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9E06DC" w:rsidRDefault="001B26AA" w:rsidP="009E06DC">
      <w:pPr>
        <w:tabs>
          <w:tab w:val="left" w:pos="567"/>
        </w:tabs>
        <w:spacing w:line="360" w:lineRule="auto"/>
        <w:jc w:val="center"/>
        <w:rPr>
          <w:rFonts w:ascii="Palatino Linotype" w:eastAsia="Times New Roman" w:hAnsi="Palatino Linotype" w:cs="Times New Roman"/>
          <w:b/>
        </w:rPr>
      </w:pPr>
      <w:r w:rsidRPr="009E06DC">
        <w:rPr>
          <w:rFonts w:ascii="Palatino Linotype" w:eastAsia="Times New Roman" w:hAnsi="Palatino Linotype" w:cs="Times New Roman"/>
          <w:b/>
        </w:rPr>
        <w:t>LÍNEAS ARGUMENTATIVAS</w:t>
      </w:r>
    </w:p>
    <w:p w14:paraId="7B893EAF" w14:textId="77777777" w:rsidR="0000092F" w:rsidRPr="009E06DC" w:rsidRDefault="0000092F" w:rsidP="009E06DC">
      <w:pPr>
        <w:tabs>
          <w:tab w:val="left" w:pos="567"/>
        </w:tabs>
        <w:spacing w:line="360" w:lineRule="auto"/>
        <w:jc w:val="center"/>
        <w:rPr>
          <w:rFonts w:ascii="Palatino Linotype" w:eastAsia="Times New Roman" w:hAnsi="Palatino Linotype" w:cs="Times New Roman"/>
          <w:b/>
        </w:rPr>
      </w:pPr>
    </w:p>
    <w:p w14:paraId="07BBD664" w14:textId="77777777" w:rsidR="00AF317E" w:rsidRPr="009E06DC" w:rsidRDefault="00AF317E" w:rsidP="009E06DC">
      <w:pPr>
        <w:tabs>
          <w:tab w:val="left" w:pos="567"/>
        </w:tabs>
        <w:spacing w:line="360" w:lineRule="auto"/>
        <w:jc w:val="both"/>
        <w:rPr>
          <w:rFonts w:ascii="Palatino Linotype" w:hAnsi="Palatino Linotype"/>
          <w:lang w:eastAsia="es-MX"/>
        </w:rPr>
      </w:pPr>
      <w:r w:rsidRPr="009E06DC">
        <w:rPr>
          <w:rFonts w:ascii="Palatino Linotype" w:hAnsi="Palatino Linotype"/>
          <w:b/>
        </w:rPr>
        <w:t xml:space="preserve">RESPUESTAS IMPRECISAS O INCOMPLETAS, DEBER DE REPARACIÓN. </w:t>
      </w:r>
      <w:r w:rsidRPr="009E06DC">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4E2B841" w14:textId="77777777" w:rsidR="00AF317E" w:rsidRPr="009E06DC" w:rsidRDefault="00AF317E" w:rsidP="009E06DC">
      <w:pPr>
        <w:tabs>
          <w:tab w:val="left" w:pos="567"/>
        </w:tabs>
        <w:spacing w:line="360" w:lineRule="auto"/>
        <w:jc w:val="both"/>
        <w:rPr>
          <w:rFonts w:ascii="Palatino Linotype" w:eastAsia="Times New Roman" w:hAnsi="Palatino Linotype" w:cs="Times New Roman"/>
          <w:b/>
          <w:color w:val="000000" w:themeColor="text1"/>
        </w:rPr>
      </w:pPr>
    </w:p>
    <w:p w14:paraId="78C35915" w14:textId="77777777" w:rsidR="00AF317E" w:rsidRPr="009E06DC" w:rsidRDefault="00AF317E" w:rsidP="009E06DC">
      <w:pPr>
        <w:spacing w:line="360" w:lineRule="auto"/>
        <w:jc w:val="both"/>
        <w:rPr>
          <w:rFonts w:ascii="Palatino Linotype" w:eastAsia="MS Mincho" w:hAnsi="Palatino Linotype" w:cs="Arial"/>
        </w:rPr>
      </w:pPr>
      <w:r w:rsidRPr="009E06DC">
        <w:rPr>
          <w:rFonts w:ascii="Palatino Linotype" w:eastAsia="MS Mincho" w:hAnsi="Palatino Linotype" w:cs="Arial"/>
          <w:b/>
        </w:rPr>
        <w:t xml:space="preserve">VERSIÓN PÚBLICA. </w:t>
      </w:r>
      <w:r w:rsidRPr="009E06DC">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793D7D6A" w14:textId="77777777" w:rsidR="00AF317E" w:rsidRPr="009E06DC" w:rsidRDefault="00AF317E" w:rsidP="009E06DC">
      <w:pPr>
        <w:spacing w:line="360" w:lineRule="auto"/>
        <w:jc w:val="both"/>
        <w:rPr>
          <w:rFonts w:ascii="Palatino Linotype" w:hAnsi="Palatino Linotype"/>
          <w:b/>
        </w:rPr>
      </w:pPr>
    </w:p>
    <w:p w14:paraId="47013AA0" w14:textId="77777777" w:rsidR="00AF317E" w:rsidRDefault="00AF317E" w:rsidP="009E06DC">
      <w:pPr>
        <w:spacing w:line="360" w:lineRule="auto"/>
        <w:jc w:val="both"/>
        <w:rPr>
          <w:rFonts w:ascii="Palatino Linotype" w:hAnsi="Palatino Linotype"/>
        </w:rPr>
      </w:pPr>
      <w:r w:rsidRPr="009E06DC">
        <w:rPr>
          <w:rFonts w:ascii="Palatino Linotype" w:hAnsi="Palatino Linotype"/>
          <w:b/>
        </w:rPr>
        <w:t xml:space="preserve">INFORMACIÓN CONFIDENCIAL, CLASIFICACIÓN DE LA. </w:t>
      </w:r>
      <w:r w:rsidRPr="009E06DC">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36876AE" w14:textId="77777777" w:rsidR="009E06DC" w:rsidRPr="009E06DC" w:rsidRDefault="009E06DC" w:rsidP="009E06DC">
      <w:pPr>
        <w:spacing w:line="360" w:lineRule="auto"/>
        <w:jc w:val="both"/>
        <w:rPr>
          <w:rFonts w:ascii="Palatino Linotype" w:hAnsi="Palatino Linotype"/>
          <w:b/>
        </w:rPr>
      </w:pPr>
    </w:p>
    <w:p w14:paraId="5FF65315" w14:textId="77777777" w:rsidR="00AF317E" w:rsidRPr="009E06DC" w:rsidRDefault="00AF317E" w:rsidP="009E06DC">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9E06DC" w:rsidRDefault="0011338C" w:rsidP="009E06DC">
          <w:pPr>
            <w:pStyle w:val="TtulodeTDC"/>
            <w:spacing w:line="360" w:lineRule="auto"/>
            <w:jc w:val="center"/>
            <w:rPr>
              <w:szCs w:val="24"/>
              <w:lang w:val="es-ES"/>
            </w:rPr>
          </w:pPr>
          <w:r w:rsidRPr="009E06DC">
            <w:rPr>
              <w:szCs w:val="24"/>
              <w:lang w:val="es-ES"/>
            </w:rPr>
            <w:t>ÍNDICE</w:t>
          </w:r>
        </w:p>
        <w:p w14:paraId="54D7BD84" w14:textId="77777777" w:rsidR="008826F4" w:rsidRPr="009E06DC" w:rsidRDefault="008826F4" w:rsidP="009E06DC">
          <w:pPr>
            <w:spacing w:line="360" w:lineRule="auto"/>
            <w:rPr>
              <w:rFonts w:ascii="Palatino Linotype" w:hAnsi="Palatino Linotype"/>
              <w:lang w:val="es-ES" w:eastAsia="es-MX"/>
            </w:rPr>
          </w:pPr>
        </w:p>
        <w:p w14:paraId="664BF049" w14:textId="77777777" w:rsidR="00124205" w:rsidRPr="009E06DC" w:rsidRDefault="0011338C" w:rsidP="009E06DC">
          <w:pPr>
            <w:pStyle w:val="TDC1"/>
            <w:rPr>
              <w:rFonts w:ascii="Palatino Linotype" w:hAnsi="Palatino Linotype"/>
              <w:noProof/>
              <w:lang w:val="es-MX" w:eastAsia="es-MX"/>
            </w:rPr>
          </w:pPr>
          <w:r w:rsidRPr="009E06DC">
            <w:rPr>
              <w:rFonts w:ascii="Palatino Linotype" w:hAnsi="Palatino Linotype"/>
            </w:rPr>
            <w:fldChar w:fldCharType="begin"/>
          </w:r>
          <w:r w:rsidRPr="009E06DC">
            <w:rPr>
              <w:rFonts w:ascii="Palatino Linotype" w:hAnsi="Palatino Linotype"/>
            </w:rPr>
            <w:instrText xml:space="preserve"> TOC \o "1-3" \h \z \u </w:instrText>
          </w:r>
          <w:r w:rsidRPr="009E06DC">
            <w:rPr>
              <w:rFonts w:ascii="Palatino Linotype" w:hAnsi="Palatino Linotype"/>
            </w:rPr>
            <w:fldChar w:fldCharType="separate"/>
          </w:r>
          <w:hyperlink w:anchor="_Toc27063536" w:history="1">
            <w:r w:rsidR="00124205" w:rsidRPr="009E06DC">
              <w:rPr>
                <w:rStyle w:val="Hipervnculo"/>
                <w:rFonts w:ascii="Palatino Linotype" w:hAnsi="Palatino Linotype"/>
                <w:noProof/>
              </w:rPr>
              <w:t>ANTECEDENTES</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_Toc27063536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3</w:t>
            </w:r>
            <w:r w:rsidR="00124205" w:rsidRPr="009E06DC">
              <w:rPr>
                <w:rFonts w:ascii="Palatino Linotype" w:hAnsi="Palatino Linotype"/>
                <w:noProof/>
                <w:webHidden/>
              </w:rPr>
              <w:fldChar w:fldCharType="end"/>
            </w:r>
          </w:hyperlink>
        </w:p>
        <w:p w14:paraId="0A4E042E" w14:textId="77777777" w:rsidR="00124205" w:rsidRPr="009E06DC" w:rsidRDefault="00336355" w:rsidP="009E06DC">
          <w:pPr>
            <w:pStyle w:val="TDC2"/>
            <w:spacing w:line="360" w:lineRule="auto"/>
            <w:rPr>
              <w:rFonts w:ascii="Palatino Linotype" w:hAnsi="Palatino Linotype"/>
              <w:noProof/>
              <w:lang w:val="es-MX" w:eastAsia="es-MX"/>
            </w:rPr>
          </w:pPr>
          <w:hyperlink w:anchor="_Toc27063537" w:history="1">
            <w:r w:rsidR="00124205" w:rsidRPr="009E06DC">
              <w:rPr>
                <w:rStyle w:val="Hipervnculo"/>
                <w:rFonts w:ascii="Palatino Linotype" w:hAnsi="Palatino Linotype"/>
                <w:noProof/>
                <w:lang w:val="es-ES"/>
              </w:rPr>
              <w:t>a) Acto impugnado:</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_Toc27063537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6</w:t>
            </w:r>
            <w:r w:rsidR="00124205" w:rsidRPr="009E06DC">
              <w:rPr>
                <w:rFonts w:ascii="Palatino Linotype" w:hAnsi="Palatino Linotype"/>
                <w:noProof/>
                <w:webHidden/>
              </w:rPr>
              <w:fldChar w:fldCharType="end"/>
            </w:r>
          </w:hyperlink>
        </w:p>
        <w:p w14:paraId="6E02FC26" w14:textId="77777777" w:rsidR="00124205" w:rsidRPr="009E06DC" w:rsidRDefault="00336355" w:rsidP="009E06DC">
          <w:pPr>
            <w:pStyle w:val="TDC2"/>
            <w:spacing w:line="360" w:lineRule="auto"/>
            <w:rPr>
              <w:rFonts w:ascii="Palatino Linotype" w:hAnsi="Palatino Linotype"/>
              <w:noProof/>
              <w:lang w:val="es-MX" w:eastAsia="es-MX"/>
            </w:rPr>
          </w:pPr>
          <w:hyperlink w:anchor="_Toc27063538" w:history="1">
            <w:r w:rsidR="00124205" w:rsidRPr="009E06DC">
              <w:rPr>
                <w:rStyle w:val="Hipervnculo"/>
                <w:rFonts w:ascii="Palatino Linotype" w:hAnsi="Palatino Linotype"/>
                <w:noProof/>
                <w:lang w:val="es-ES"/>
              </w:rPr>
              <w:t>b) Razones o Motivos de inconformidad:</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_Toc27063538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6</w:t>
            </w:r>
            <w:r w:rsidR="00124205" w:rsidRPr="009E06DC">
              <w:rPr>
                <w:rFonts w:ascii="Palatino Linotype" w:hAnsi="Palatino Linotype"/>
                <w:noProof/>
                <w:webHidden/>
              </w:rPr>
              <w:fldChar w:fldCharType="end"/>
            </w:r>
          </w:hyperlink>
        </w:p>
        <w:p w14:paraId="03903ACA" w14:textId="77777777" w:rsidR="00124205" w:rsidRPr="009E06DC" w:rsidRDefault="00336355" w:rsidP="009E06DC">
          <w:pPr>
            <w:pStyle w:val="TDC1"/>
            <w:rPr>
              <w:rFonts w:ascii="Palatino Linotype" w:hAnsi="Palatino Linotype"/>
              <w:noProof/>
              <w:lang w:val="es-MX" w:eastAsia="es-MX"/>
            </w:rPr>
          </w:pPr>
          <w:hyperlink w:anchor="_Toc27063539" w:history="1">
            <w:r w:rsidR="00124205" w:rsidRPr="009E06DC">
              <w:rPr>
                <w:rStyle w:val="Hipervnculo"/>
                <w:rFonts w:ascii="Palatino Linotype" w:hAnsi="Palatino Linotype"/>
                <w:noProof/>
              </w:rPr>
              <w:t>CONSIDERANDO</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_Toc27063539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8</w:t>
            </w:r>
            <w:r w:rsidR="00124205" w:rsidRPr="009E06DC">
              <w:rPr>
                <w:rFonts w:ascii="Palatino Linotype" w:hAnsi="Palatino Linotype"/>
                <w:noProof/>
                <w:webHidden/>
              </w:rPr>
              <w:fldChar w:fldCharType="end"/>
            </w:r>
          </w:hyperlink>
        </w:p>
        <w:p w14:paraId="4F2C09F5" w14:textId="77777777" w:rsidR="00124205" w:rsidRPr="009E06DC" w:rsidRDefault="00336355" w:rsidP="009E06DC">
          <w:pPr>
            <w:pStyle w:val="TDC1"/>
            <w:rPr>
              <w:rFonts w:ascii="Palatino Linotype" w:hAnsi="Palatino Linotype"/>
              <w:noProof/>
              <w:lang w:val="es-MX" w:eastAsia="es-MX"/>
            </w:rPr>
          </w:pPr>
          <w:hyperlink w:anchor="_Toc27063540" w:history="1">
            <w:r w:rsidR="00124205" w:rsidRPr="009E06DC">
              <w:rPr>
                <w:rStyle w:val="Hipervnculo"/>
                <w:rFonts w:ascii="Palatino Linotype" w:hAnsi="Palatino Linotype"/>
                <w:noProof/>
              </w:rPr>
              <w:t>PRIMERO. De la competencia</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_Toc27063540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8</w:t>
            </w:r>
            <w:r w:rsidR="00124205" w:rsidRPr="009E06DC">
              <w:rPr>
                <w:rFonts w:ascii="Palatino Linotype" w:hAnsi="Palatino Linotype"/>
                <w:noProof/>
                <w:webHidden/>
              </w:rPr>
              <w:fldChar w:fldCharType="end"/>
            </w:r>
          </w:hyperlink>
        </w:p>
        <w:p w14:paraId="6786ED25" w14:textId="77777777" w:rsidR="00124205" w:rsidRPr="009E06DC" w:rsidRDefault="00336355" w:rsidP="009E06DC">
          <w:pPr>
            <w:pStyle w:val="TDC1"/>
            <w:rPr>
              <w:rFonts w:ascii="Palatino Linotype" w:hAnsi="Palatino Linotype"/>
              <w:noProof/>
              <w:lang w:val="es-MX" w:eastAsia="es-MX"/>
            </w:rPr>
          </w:pPr>
          <w:hyperlink w:anchor="_Toc27063541" w:history="1">
            <w:r w:rsidR="00124205" w:rsidRPr="009E06DC">
              <w:rPr>
                <w:rStyle w:val="Hipervnculo"/>
                <w:rFonts w:ascii="Palatino Linotype" w:hAnsi="Palatino Linotype"/>
                <w:noProof/>
              </w:rPr>
              <w:t>SEGUNDO. De la oportunidad y procedencia.</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_Toc27063541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8</w:t>
            </w:r>
            <w:r w:rsidR="00124205" w:rsidRPr="009E06DC">
              <w:rPr>
                <w:rFonts w:ascii="Palatino Linotype" w:hAnsi="Palatino Linotype"/>
                <w:noProof/>
                <w:webHidden/>
              </w:rPr>
              <w:fldChar w:fldCharType="end"/>
            </w:r>
          </w:hyperlink>
        </w:p>
        <w:p w14:paraId="3E4488EC" w14:textId="77777777" w:rsidR="00124205" w:rsidRPr="009E06DC" w:rsidRDefault="00336355" w:rsidP="009E06DC">
          <w:pPr>
            <w:pStyle w:val="TDC2"/>
            <w:spacing w:line="360" w:lineRule="auto"/>
            <w:rPr>
              <w:rFonts w:ascii="Palatino Linotype" w:hAnsi="Palatino Linotype"/>
              <w:noProof/>
              <w:lang w:val="es-MX" w:eastAsia="es-MX"/>
            </w:rPr>
          </w:pPr>
          <w:hyperlink w:anchor="_Toc27063542" w:history="1">
            <w:r w:rsidR="00124205" w:rsidRPr="009E06DC">
              <w:rPr>
                <w:rStyle w:val="Hipervnculo"/>
                <w:rFonts w:ascii="Palatino Linotype" w:hAnsi="Palatino Linotype"/>
                <w:noProof/>
              </w:rPr>
              <w:t>TERCERO. Del planteamiento de la litis.</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_Toc27063542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9</w:t>
            </w:r>
            <w:r w:rsidR="00124205" w:rsidRPr="009E06DC">
              <w:rPr>
                <w:rFonts w:ascii="Palatino Linotype" w:hAnsi="Palatino Linotype"/>
                <w:noProof/>
                <w:webHidden/>
              </w:rPr>
              <w:fldChar w:fldCharType="end"/>
            </w:r>
          </w:hyperlink>
        </w:p>
        <w:p w14:paraId="66458F76" w14:textId="77777777" w:rsidR="00124205" w:rsidRPr="009E06DC" w:rsidRDefault="00336355" w:rsidP="009E06DC">
          <w:pPr>
            <w:pStyle w:val="TDC1"/>
            <w:rPr>
              <w:rFonts w:ascii="Palatino Linotype" w:hAnsi="Palatino Linotype"/>
              <w:noProof/>
              <w:lang w:val="es-MX" w:eastAsia="es-MX"/>
            </w:rPr>
          </w:pPr>
          <w:hyperlink w:anchor="_Toc27063543" w:history="1">
            <w:r w:rsidR="00124205" w:rsidRPr="009E06DC">
              <w:rPr>
                <w:rStyle w:val="Hipervnculo"/>
                <w:rFonts w:ascii="Palatino Linotype" w:hAnsi="Palatino Linotype"/>
                <w:noProof/>
              </w:rPr>
              <w:t>CUARTO. Del estudio y resolución del asunto.</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_Toc27063543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10</w:t>
            </w:r>
            <w:r w:rsidR="00124205" w:rsidRPr="009E06DC">
              <w:rPr>
                <w:rFonts w:ascii="Palatino Linotype" w:hAnsi="Palatino Linotype"/>
                <w:noProof/>
                <w:webHidden/>
              </w:rPr>
              <w:fldChar w:fldCharType="end"/>
            </w:r>
          </w:hyperlink>
        </w:p>
        <w:p w14:paraId="159D97E2" w14:textId="77777777" w:rsidR="00124205" w:rsidRPr="009E06DC" w:rsidRDefault="00336355" w:rsidP="009E06DC">
          <w:pPr>
            <w:pStyle w:val="TDC2"/>
            <w:spacing w:line="360" w:lineRule="auto"/>
            <w:rPr>
              <w:rFonts w:ascii="Palatino Linotype" w:hAnsi="Palatino Linotype"/>
              <w:noProof/>
              <w:lang w:val="es-MX" w:eastAsia="es-MX"/>
            </w:rPr>
          </w:pPr>
          <w:hyperlink w:anchor="_Toc27063544" w:history="1">
            <w:r w:rsidR="00124205" w:rsidRPr="009E06DC">
              <w:rPr>
                <w:rStyle w:val="Hipervnculo"/>
                <w:rFonts w:ascii="Palatino Linotype" w:hAnsi="Palatino Linotype"/>
                <w:noProof/>
              </w:rPr>
              <w:t>I. De la respuesta y el informe justificado enviados por el SUJETO OBLIGADO.</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_Toc27063544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10</w:t>
            </w:r>
            <w:r w:rsidR="00124205" w:rsidRPr="009E06DC">
              <w:rPr>
                <w:rFonts w:ascii="Palatino Linotype" w:hAnsi="Palatino Linotype"/>
                <w:noProof/>
                <w:webHidden/>
              </w:rPr>
              <w:fldChar w:fldCharType="end"/>
            </w:r>
          </w:hyperlink>
        </w:p>
        <w:p w14:paraId="59D86FCC" w14:textId="77777777" w:rsidR="00124205" w:rsidRPr="009E06DC" w:rsidRDefault="00336355" w:rsidP="009E06DC">
          <w:pPr>
            <w:pStyle w:val="TDC2"/>
            <w:spacing w:line="360" w:lineRule="auto"/>
            <w:rPr>
              <w:rFonts w:ascii="Palatino Linotype" w:hAnsi="Palatino Linotype"/>
              <w:noProof/>
              <w:lang w:val="es-MX" w:eastAsia="es-MX"/>
            </w:rPr>
          </w:pPr>
          <w:hyperlink w:anchor="_Toc27063545" w:history="1">
            <w:r w:rsidR="00124205" w:rsidRPr="009E06DC">
              <w:rPr>
                <w:rStyle w:val="Hipervnculo"/>
                <w:rFonts w:ascii="Palatino Linotype" w:hAnsi="Palatino Linotype"/>
                <w:noProof/>
              </w:rPr>
              <w:t>QUINTO. De la versión pública.</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_Toc27063545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44</w:t>
            </w:r>
            <w:r w:rsidR="00124205" w:rsidRPr="009E06DC">
              <w:rPr>
                <w:rFonts w:ascii="Palatino Linotype" w:hAnsi="Palatino Linotype"/>
                <w:noProof/>
                <w:webHidden/>
              </w:rPr>
              <w:fldChar w:fldCharType="end"/>
            </w:r>
          </w:hyperlink>
        </w:p>
        <w:p w14:paraId="5F45D5E0" w14:textId="77777777" w:rsidR="00124205" w:rsidRPr="009E06DC" w:rsidRDefault="00336355" w:rsidP="009E06DC">
          <w:pPr>
            <w:pStyle w:val="TDC2"/>
            <w:tabs>
              <w:tab w:val="left" w:pos="880"/>
            </w:tabs>
            <w:spacing w:line="360" w:lineRule="auto"/>
            <w:rPr>
              <w:rFonts w:ascii="Palatino Linotype" w:hAnsi="Palatino Linotype"/>
              <w:noProof/>
              <w:lang w:val="es-MX" w:eastAsia="es-MX"/>
            </w:rPr>
          </w:pPr>
          <w:hyperlink w:anchor="_Toc27063546" w:history="1">
            <w:r w:rsidR="00124205" w:rsidRPr="009E06DC">
              <w:rPr>
                <w:rStyle w:val="Hipervnculo"/>
                <w:rFonts w:ascii="Palatino Linotype" w:hAnsi="Palatino Linotype"/>
                <w:noProof/>
              </w:rPr>
              <w:t>A.</w:t>
            </w:r>
            <w:r w:rsidR="00124205" w:rsidRPr="009E06DC">
              <w:rPr>
                <w:rFonts w:ascii="Palatino Linotype" w:hAnsi="Palatino Linotype"/>
                <w:noProof/>
                <w:lang w:val="es-MX" w:eastAsia="es-MX"/>
              </w:rPr>
              <w:tab/>
            </w:r>
            <w:r w:rsidR="00124205" w:rsidRPr="009E06DC">
              <w:rPr>
                <w:rStyle w:val="Hipervnculo"/>
                <w:rFonts w:ascii="Palatino Linotype" w:hAnsi="Palatino Linotype"/>
                <w:noProof/>
              </w:rPr>
              <w:t>Requisitos de fondo del acuerdo de clasificación.</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_Toc27063546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46</w:t>
            </w:r>
            <w:r w:rsidR="00124205" w:rsidRPr="009E06DC">
              <w:rPr>
                <w:rFonts w:ascii="Palatino Linotype" w:hAnsi="Palatino Linotype"/>
                <w:noProof/>
                <w:webHidden/>
              </w:rPr>
              <w:fldChar w:fldCharType="end"/>
            </w:r>
          </w:hyperlink>
        </w:p>
        <w:p w14:paraId="152ADA61" w14:textId="77777777" w:rsidR="00124205" w:rsidRPr="009E06DC" w:rsidRDefault="00336355" w:rsidP="009E06DC">
          <w:pPr>
            <w:pStyle w:val="TDC1"/>
            <w:rPr>
              <w:rFonts w:ascii="Palatino Linotype" w:hAnsi="Palatino Linotype"/>
              <w:noProof/>
              <w:lang w:val="es-MX" w:eastAsia="es-MX"/>
            </w:rPr>
          </w:pPr>
          <w:hyperlink w:anchor="_Toc27063547" w:history="1">
            <w:r w:rsidR="00124205" w:rsidRPr="009E06DC">
              <w:rPr>
                <w:rStyle w:val="Hipervnculo"/>
                <w:rFonts w:ascii="Palatino Linotype" w:eastAsia="Calibri" w:hAnsi="Palatino Linotype"/>
                <w:noProof/>
                <w:lang w:val="es-ES"/>
              </w:rPr>
              <w:t>R E S O L U T I V O S</w:t>
            </w:r>
            <w:r w:rsidR="00124205" w:rsidRPr="009E06DC">
              <w:rPr>
                <w:rFonts w:ascii="Palatino Linotype" w:hAnsi="Palatino Linotype"/>
                <w:noProof/>
                <w:webHidden/>
              </w:rPr>
              <w:tab/>
            </w:r>
            <w:r w:rsidR="00124205" w:rsidRPr="009E06DC">
              <w:rPr>
                <w:rFonts w:ascii="Palatino Linotype" w:hAnsi="Palatino Linotype"/>
                <w:noProof/>
                <w:webHidden/>
              </w:rPr>
              <w:fldChar w:fldCharType="begin"/>
            </w:r>
            <w:r w:rsidR="00124205" w:rsidRPr="009E06DC">
              <w:rPr>
                <w:rFonts w:ascii="Palatino Linotype" w:hAnsi="Palatino Linotype"/>
                <w:noProof/>
                <w:webHidden/>
              </w:rPr>
              <w:instrText xml:space="preserve"> PAGEREF _Toc27063547 \h </w:instrText>
            </w:r>
            <w:r w:rsidR="00124205" w:rsidRPr="009E06DC">
              <w:rPr>
                <w:rFonts w:ascii="Palatino Linotype" w:hAnsi="Palatino Linotype"/>
                <w:noProof/>
                <w:webHidden/>
              </w:rPr>
            </w:r>
            <w:r w:rsidR="00124205" w:rsidRPr="009E06DC">
              <w:rPr>
                <w:rFonts w:ascii="Palatino Linotype" w:hAnsi="Palatino Linotype"/>
                <w:noProof/>
                <w:webHidden/>
              </w:rPr>
              <w:fldChar w:fldCharType="separate"/>
            </w:r>
            <w:r w:rsidR="00CB2843">
              <w:rPr>
                <w:rFonts w:ascii="Palatino Linotype" w:hAnsi="Palatino Linotype"/>
                <w:noProof/>
                <w:webHidden/>
              </w:rPr>
              <w:t>57</w:t>
            </w:r>
            <w:r w:rsidR="00124205" w:rsidRPr="009E06DC">
              <w:rPr>
                <w:rFonts w:ascii="Palatino Linotype" w:hAnsi="Palatino Linotype"/>
                <w:noProof/>
                <w:webHidden/>
              </w:rPr>
              <w:fldChar w:fldCharType="end"/>
            </w:r>
          </w:hyperlink>
        </w:p>
        <w:p w14:paraId="549EF214" w14:textId="208A9163" w:rsidR="00F45CE4" w:rsidRPr="009E06DC" w:rsidRDefault="00124205" w:rsidP="009E06DC">
          <w:pPr>
            <w:spacing w:line="360" w:lineRule="auto"/>
            <w:rPr>
              <w:rFonts w:ascii="Palatino Linotype" w:hAnsi="Palatino Linotype"/>
              <w:bCs/>
              <w:lang w:val="es-ES"/>
            </w:rPr>
          </w:pPr>
          <w:r w:rsidRPr="009E06DC">
            <w:rPr>
              <w:rFonts w:ascii="Palatino Linotype" w:hAnsi="Palatino Linotype"/>
              <w:bCs/>
              <w:noProof/>
              <w:lang w:val="es-MX" w:eastAsia="es-MX"/>
            </w:rPr>
            <mc:AlternateContent>
              <mc:Choice Requires="wps">
                <w:drawing>
                  <wp:anchor distT="0" distB="0" distL="114300" distR="114300" simplePos="0" relativeHeight="251691008" behindDoc="0" locked="0" layoutInCell="1" allowOverlap="1" wp14:anchorId="7EF842CD" wp14:editId="5ECA6DDA">
                    <wp:simplePos x="0" y="0"/>
                    <wp:positionH relativeFrom="margin">
                      <wp:align>right</wp:align>
                    </wp:positionH>
                    <wp:positionV relativeFrom="paragraph">
                      <wp:posOffset>91343</wp:posOffset>
                    </wp:positionV>
                    <wp:extent cx="5864469" cy="2215662"/>
                    <wp:effectExtent l="38100" t="38100" r="60325" b="89535"/>
                    <wp:wrapNone/>
                    <wp:docPr id="35" name="Conector recto 35"/>
                    <wp:cNvGraphicFramePr/>
                    <a:graphic xmlns:a="http://schemas.openxmlformats.org/drawingml/2006/main">
                      <a:graphicData uri="http://schemas.microsoft.com/office/word/2010/wordprocessingShape">
                        <wps:wsp>
                          <wps:cNvCnPr/>
                          <wps:spPr>
                            <a:xfrm>
                              <a:off x="0" y="0"/>
                              <a:ext cx="5864469" cy="221566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2C9CC" id="Conector recto 35"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55pt,7.2pt" to="872.3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WPvQEAAMcDAAAOAAAAZHJzL2Uyb0RvYy54bWysU9uO0zAQfUfiHyy/0zRhGy1R033oCl4Q&#10;VFw+wOuMG0u+aWya9O8Zu20WAdJKiBc79sw5M+d4sn2YrWEnwKi963m9WnMGTvpBu2PPv397/+ae&#10;s5iEG4TxDnp+hsgfdq9fbafQQeNHbwZARiQudlPo+ZhS6KoqyhGsiCsfwFFQebQi0RGP1YBiInZr&#10;qma9bqvJ4xDQS4iRbh8vQb4r/EqBTJ+VipCY6Tn1lsqKZX3Ka7Xbiu6IIoxaXtsQ/9CFFdpR0YXq&#10;USTBfqD+g8pqiT56lVbS28orpSUUDaSmXv+m5usoAhQtZE4Mi03x/9HKT6cDMj30/O2GMycsvdGe&#10;XkomjwzzxihALk0hdpS8dwe8nmI4YJY8K7R5JzFsLs6eF2dhTkzS5ea+vbtr33EmKdY09aZtm8xa&#10;PcMDxvQBvGX5o+dGuyxddOL0MaZL6i2FcLmdSwPlK50N5GTjvoAiOVSyKegySLA3yE6CRkBICS7V&#10;19IlO8OUNmYBrl8GXvMzFMqQLeD6ZfCCKJW9SwvYaufxbwRpvrWsLvk3By66swVPfjiXpynW0LQU&#10;c6+Tncfx13OBP/9/u58AAAD//wMAUEsDBBQABgAIAAAAIQDTgiW82wAAAAcBAAAPAAAAZHJzL2Rv&#10;d25yZXYueG1sTI9LT8MwEITvSPwHa5G4UQenRDTEqRASEkeacuDoxEsexA/ZbpP+e5YTHHdmNPNt&#10;tV/NzM4Y4uishPtNBgxt5/Roewkfx9e7R2AxKavV7CxKuGCEfX19ValSu8Ue8NyknlGJjaWSMKTk&#10;S85jN6BRceM8WvK+XDAq0Rl6roNaqNzMXGRZwY0aLS0MyuPLgN13czISPkM7ibfL4oWbimY3eRTv&#10;B5Ty9mZ9fgKWcE1/YfjFJ3Soial1J6sjmyXQI4nU7RYYuTuRPwBrJeRFngOvK/6fv/4BAAD//wMA&#10;UEsBAi0AFAAGAAgAAAAhALaDOJL+AAAA4QEAABMAAAAAAAAAAAAAAAAAAAAAAFtDb250ZW50X1R5&#10;cGVzXS54bWxQSwECLQAUAAYACAAAACEAOP0h/9YAAACUAQAACwAAAAAAAAAAAAAAAAAvAQAAX3Jl&#10;bHMvLnJlbHNQSwECLQAUAAYACAAAACEAaXBlj70BAADHAwAADgAAAAAAAAAAAAAAAAAuAgAAZHJz&#10;L2Uyb0RvYy54bWxQSwECLQAUAAYACAAAACEA04IlvNsAAAAHAQAADwAAAAAAAAAAAAAAAAAXBAAA&#10;ZHJzL2Rvd25yZXYueG1sUEsFBgAAAAAEAAQA8wAAAB8FAAAAAA==&#10;" strokecolor="#4f81bd [3204]" strokeweight="2pt">
                    <v:shadow on="t" color="black" opacity="24903f" origin=",.5" offset="0,.55556mm"/>
                    <w10:wrap anchorx="margin"/>
                  </v:line>
                </w:pict>
              </mc:Fallback>
            </mc:AlternateContent>
          </w:r>
          <w:r w:rsidR="0011338C" w:rsidRPr="009E06DC">
            <w:rPr>
              <w:rFonts w:ascii="Palatino Linotype" w:hAnsi="Palatino Linotype"/>
              <w:bCs/>
              <w:lang w:val="es-ES"/>
            </w:rPr>
            <w:fldChar w:fldCharType="end"/>
          </w:r>
        </w:p>
        <w:p w14:paraId="2413D6BD" w14:textId="77777777" w:rsidR="00F45CE4" w:rsidRPr="009E06DC" w:rsidRDefault="00F45CE4" w:rsidP="009E06DC">
          <w:pPr>
            <w:spacing w:line="360" w:lineRule="auto"/>
            <w:rPr>
              <w:rFonts w:ascii="Palatino Linotype" w:hAnsi="Palatino Linotype"/>
              <w:bCs/>
              <w:lang w:val="es-ES"/>
            </w:rPr>
          </w:pPr>
        </w:p>
        <w:p w14:paraId="2821CEED" w14:textId="77777777" w:rsidR="00F45CE4" w:rsidRPr="009E06DC" w:rsidRDefault="00F45CE4" w:rsidP="009E06DC">
          <w:pPr>
            <w:spacing w:line="360" w:lineRule="auto"/>
            <w:rPr>
              <w:rFonts w:ascii="Palatino Linotype" w:hAnsi="Palatino Linotype"/>
              <w:bCs/>
              <w:lang w:val="es-ES"/>
            </w:rPr>
          </w:pPr>
        </w:p>
        <w:p w14:paraId="340C31C4" w14:textId="77777777" w:rsidR="00F45CE4" w:rsidRPr="009E06DC" w:rsidRDefault="00F45CE4" w:rsidP="009E06DC">
          <w:pPr>
            <w:spacing w:line="360" w:lineRule="auto"/>
            <w:rPr>
              <w:rFonts w:ascii="Palatino Linotype" w:hAnsi="Palatino Linotype"/>
              <w:bCs/>
              <w:lang w:val="es-ES"/>
            </w:rPr>
          </w:pPr>
        </w:p>
        <w:p w14:paraId="52DDF39C" w14:textId="77777777" w:rsidR="00F45CE4" w:rsidRPr="009E06DC" w:rsidRDefault="00F45CE4" w:rsidP="009E06DC">
          <w:pPr>
            <w:spacing w:line="360" w:lineRule="auto"/>
            <w:rPr>
              <w:rFonts w:ascii="Palatino Linotype" w:hAnsi="Palatino Linotype"/>
              <w:bCs/>
              <w:lang w:val="es-ES"/>
            </w:rPr>
          </w:pPr>
        </w:p>
        <w:p w14:paraId="1BD4CD3E" w14:textId="77777777" w:rsidR="00124205" w:rsidRPr="009E06DC" w:rsidRDefault="00124205" w:rsidP="009E06DC">
          <w:pPr>
            <w:spacing w:line="360" w:lineRule="auto"/>
            <w:rPr>
              <w:rFonts w:ascii="Palatino Linotype" w:hAnsi="Palatino Linotype"/>
              <w:bCs/>
              <w:lang w:val="es-ES"/>
            </w:rPr>
          </w:pPr>
        </w:p>
        <w:p w14:paraId="32D2BD27" w14:textId="70B9D456" w:rsidR="00F41E88" w:rsidRPr="009E06DC" w:rsidRDefault="00336355" w:rsidP="009E06DC">
          <w:pPr>
            <w:spacing w:line="360" w:lineRule="auto"/>
            <w:rPr>
              <w:rFonts w:ascii="Palatino Linotype" w:hAnsi="Palatino Linotype"/>
              <w:bCs/>
              <w:lang w:val="es-ES"/>
            </w:rPr>
          </w:pPr>
        </w:p>
      </w:sdtContent>
    </w:sdt>
    <w:p w14:paraId="7BA9DE57" w14:textId="0ACC4095" w:rsidR="00EB4847" w:rsidRPr="009E06DC" w:rsidRDefault="001B26AA" w:rsidP="009E06DC">
      <w:pPr>
        <w:tabs>
          <w:tab w:val="left" w:pos="567"/>
        </w:tabs>
        <w:spacing w:before="240" w:after="240" w:line="360" w:lineRule="auto"/>
        <w:jc w:val="both"/>
        <w:rPr>
          <w:rFonts w:ascii="Palatino Linotype" w:hAnsi="Palatino Linotype"/>
          <w:lang w:val="es-MX"/>
        </w:rPr>
      </w:pPr>
      <w:r w:rsidRPr="009E06DC">
        <w:rPr>
          <w:rFonts w:ascii="Palatino Linotype" w:hAnsi="Palatino Linotype"/>
        </w:rPr>
        <w:lastRenderedPageBreak/>
        <w:t>R</w:t>
      </w:r>
      <w:proofErr w:type="spellStart"/>
      <w:r w:rsidR="00662C69" w:rsidRPr="009E06DC">
        <w:rPr>
          <w:rFonts w:ascii="Palatino Linotype" w:hAnsi="Palatino Linotype"/>
          <w:lang w:val="es-MX"/>
        </w:rPr>
        <w:t>esolución</w:t>
      </w:r>
      <w:proofErr w:type="spellEnd"/>
      <w:r w:rsidR="00662C69" w:rsidRPr="009E06DC">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9E06DC">
        <w:rPr>
          <w:rFonts w:ascii="Palatino Linotype" w:hAnsi="Palatino Linotype"/>
          <w:lang w:val="es-MX"/>
        </w:rPr>
        <w:t xml:space="preserve">fecha </w:t>
      </w:r>
      <w:r w:rsidR="008A5D3A" w:rsidRPr="009E06DC">
        <w:rPr>
          <w:rFonts w:ascii="Palatino Linotype" w:hAnsi="Palatino Linotype"/>
          <w:lang w:val="es-MX"/>
        </w:rPr>
        <w:t>dieciocho</w:t>
      </w:r>
      <w:r w:rsidR="00A3606F" w:rsidRPr="009E06DC">
        <w:rPr>
          <w:rFonts w:ascii="Palatino Linotype" w:hAnsi="Palatino Linotype"/>
          <w:lang w:val="es-MX"/>
        </w:rPr>
        <w:t xml:space="preserve"> </w:t>
      </w:r>
      <w:r w:rsidR="000E6945" w:rsidRPr="009E06DC">
        <w:rPr>
          <w:rFonts w:ascii="Palatino Linotype" w:hAnsi="Palatino Linotype"/>
          <w:lang w:val="es-MX"/>
        </w:rPr>
        <w:t>(</w:t>
      </w:r>
      <w:r w:rsidR="008A5D3A" w:rsidRPr="009E06DC">
        <w:rPr>
          <w:rFonts w:ascii="Palatino Linotype" w:hAnsi="Palatino Linotype"/>
          <w:lang w:val="es-MX"/>
        </w:rPr>
        <w:t>18</w:t>
      </w:r>
      <w:r w:rsidR="000E6945" w:rsidRPr="009E06DC">
        <w:rPr>
          <w:rFonts w:ascii="Palatino Linotype" w:hAnsi="Palatino Linotype"/>
          <w:lang w:val="es-MX"/>
        </w:rPr>
        <w:t>)</w:t>
      </w:r>
      <w:r w:rsidR="007E14CE" w:rsidRPr="009E06DC">
        <w:rPr>
          <w:rFonts w:ascii="Palatino Linotype" w:hAnsi="Palatino Linotype"/>
          <w:lang w:val="es-MX"/>
        </w:rPr>
        <w:t xml:space="preserve"> </w:t>
      </w:r>
      <w:r w:rsidR="00D755D6" w:rsidRPr="009E06DC">
        <w:rPr>
          <w:rFonts w:ascii="Palatino Linotype" w:hAnsi="Palatino Linotype"/>
          <w:lang w:val="es-MX"/>
        </w:rPr>
        <w:t xml:space="preserve">de </w:t>
      </w:r>
      <w:r w:rsidR="008A5D3A" w:rsidRPr="009E06DC">
        <w:rPr>
          <w:rFonts w:ascii="Palatino Linotype" w:hAnsi="Palatino Linotype"/>
          <w:lang w:val="es-MX"/>
        </w:rPr>
        <w:t>dic</w:t>
      </w:r>
      <w:r w:rsidR="00D53931" w:rsidRPr="009E06DC">
        <w:rPr>
          <w:rFonts w:ascii="Palatino Linotype" w:hAnsi="Palatino Linotype"/>
          <w:lang w:val="es-MX"/>
        </w:rPr>
        <w:t>iembre</w:t>
      </w:r>
      <w:r w:rsidR="008A334C" w:rsidRPr="009E06DC">
        <w:rPr>
          <w:rFonts w:ascii="Palatino Linotype" w:hAnsi="Palatino Linotype"/>
          <w:lang w:val="es-MX"/>
        </w:rPr>
        <w:t xml:space="preserve"> </w:t>
      </w:r>
      <w:r w:rsidR="00662C69" w:rsidRPr="009E06DC">
        <w:rPr>
          <w:rFonts w:ascii="Palatino Linotype" w:hAnsi="Palatino Linotype"/>
          <w:lang w:val="es-MX"/>
        </w:rPr>
        <w:t xml:space="preserve">de dos mil </w:t>
      </w:r>
      <w:r w:rsidR="00B10987" w:rsidRPr="009E06DC">
        <w:rPr>
          <w:rFonts w:ascii="Palatino Linotype" w:hAnsi="Palatino Linotype"/>
          <w:lang w:val="es-MX"/>
        </w:rPr>
        <w:t>dieci</w:t>
      </w:r>
      <w:r w:rsidR="008A334C" w:rsidRPr="009E06DC">
        <w:rPr>
          <w:rFonts w:ascii="Palatino Linotype" w:hAnsi="Palatino Linotype"/>
          <w:lang w:val="es-MX"/>
        </w:rPr>
        <w:t>nueve</w:t>
      </w:r>
      <w:r w:rsidR="00662C69" w:rsidRPr="009E06DC">
        <w:rPr>
          <w:rFonts w:ascii="Palatino Linotype" w:hAnsi="Palatino Linotype"/>
          <w:lang w:val="es-MX"/>
        </w:rPr>
        <w:t>.</w:t>
      </w:r>
    </w:p>
    <w:p w14:paraId="678D20AB" w14:textId="78E35429" w:rsidR="009B359D" w:rsidRPr="009E06DC" w:rsidRDefault="00924CEA" w:rsidP="009E06DC">
      <w:pPr>
        <w:pStyle w:val="Encabezado"/>
        <w:spacing w:line="360" w:lineRule="auto"/>
        <w:jc w:val="both"/>
        <w:rPr>
          <w:rFonts w:ascii="Palatino Linotype" w:eastAsia="Times New Roman" w:hAnsi="Palatino Linotype" w:cs="Times New Roman"/>
        </w:rPr>
      </w:pPr>
      <w:r w:rsidRPr="009E06DC">
        <w:rPr>
          <w:rFonts w:ascii="Palatino Linotype" w:eastAsia="Times New Roman" w:hAnsi="Palatino Linotype" w:cs="Times New Roman"/>
          <w:b/>
        </w:rPr>
        <w:t>VISTO</w:t>
      </w:r>
      <w:r w:rsidR="003122CE" w:rsidRPr="009E06DC">
        <w:rPr>
          <w:rFonts w:ascii="Palatino Linotype" w:eastAsia="Times New Roman" w:hAnsi="Palatino Linotype" w:cs="Times New Roman"/>
        </w:rPr>
        <w:t xml:space="preserve"> </w:t>
      </w:r>
      <w:r w:rsidRPr="009E06DC">
        <w:rPr>
          <w:rFonts w:ascii="Palatino Linotype" w:eastAsia="Times New Roman" w:hAnsi="Palatino Linotype" w:cs="Times New Roman"/>
        </w:rPr>
        <w:t>el expediente</w:t>
      </w:r>
      <w:r w:rsidR="003122CE" w:rsidRPr="009E06DC">
        <w:rPr>
          <w:rFonts w:ascii="Palatino Linotype" w:eastAsia="Times New Roman" w:hAnsi="Palatino Linotype" w:cs="Times New Roman"/>
        </w:rPr>
        <w:t xml:space="preserve"> electrón</w:t>
      </w:r>
      <w:r w:rsidRPr="009E06DC">
        <w:rPr>
          <w:rFonts w:ascii="Palatino Linotype" w:eastAsia="Times New Roman" w:hAnsi="Palatino Linotype" w:cs="Times New Roman"/>
        </w:rPr>
        <w:t>ico formado</w:t>
      </w:r>
      <w:r w:rsidR="00417E0F" w:rsidRPr="009E06DC">
        <w:rPr>
          <w:rFonts w:ascii="Palatino Linotype" w:eastAsia="Times New Roman" w:hAnsi="Palatino Linotype" w:cs="Times New Roman"/>
        </w:rPr>
        <w:t xml:space="preserve"> con motivo del recurso de revisión número</w:t>
      </w:r>
      <w:r w:rsidRPr="009E06DC">
        <w:rPr>
          <w:rFonts w:ascii="Palatino Linotype" w:eastAsia="Times New Roman" w:hAnsi="Palatino Linotype" w:cs="Times New Roman"/>
        </w:rPr>
        <w:t xml:space="preserve"> </w:t>
      </w:r>
      <w:r w:rsidR="008A5D3A" w:rsidRPr="009E06DC">
        <w:rPr>
          <w:rFonts w:ascii="Palatino Linotype" w:hAnsi="Palatino Linotype" w:cs="Arial"/>
          <w:b/>
          <w:bCs/>
          <w:lang w:eastAsia="es-MX"/>
        </w:rPr>
        <w:t>07908/INFOEM/IP/RR/2019</w:t>
      </w:r>
      <w:r w:rsidR="003122CE" w:rsidRPr="009E06DC">
        <w:rPr>
          <w:rFonts w:ascii="Palatino Linotype" w:eastAsia="Times New Roman" w:hAnsi="Palatino Linotype" w:cs="Arial"/>
          <w:bCs/>
        </w:rPr>
        <w:t xml:space="preserve">, </w:t>
      </w:r>
      <w:r w:rsidR="00417E0F" w:rsidRPr="009E06DC">
        <w:rPr>
          <w:rFonts w:ascii="Palatino Linotype" w:eastAsia="Times New Roman" w:hAnsi="Palatino Linotype" w:cs="Times New Roman"/>
        </w:rPr>
        <w:t>promovido</w:t>
      </w:r>
      <w:r w:rsidR="003122CE" w:rsidRPr="009E06DC">
        <w:rPr>
          <w:rFonts w:ascii="Palatino Linotype" w:eastAsia="Times New Roman" w:hAnsi="Palatino Linotype" w:cs="Times New Roman"/>
        </w:rPr>
        <w:t xml:space="preserve"> por</w:t>
      </w:r>
      <w:r w:rsidR="00F354BA" w:rsidRPr="009E06DC">
        <w:rPr>
          <w:rFonts w:ascii="Palatino Linotype" w:eastAsia="Times New Roman" w:hAnsi="Palatino Linotype" w:cs="Times New Roman"/>
          <w:b/>
        </w:rPr>
        <w:t xml:space="preserve"> </w:t>
      </w:r>
      <w:r w:rsidR="006E290B" w:rsidRPr="006E290B">
        <w:rPr>
          <w:rFonts w:ascii="Palatino Linotype" w:eastAsia="Times New Roman" w:hAnsi="Palatino Linotype" w:cs="Times New Roman"/>
          <w:b/>
          <w:highlight w:val="black"/>
        </w:rPr>
        <w:t>----------------------------------------------</w:t>
      </w:r>
      <w:r w:rsidR="008A5D3A" w:rsidRPr="009E06DC">
        <w:rPr>
          <w:rFonts w:ascii="Palatino Linotype" w:eastAsia="Times New Roman" w:hAnsi="Palatino Linotype" w:cs="Times New Roman"/>
          <w:b/>
        </w:rPr>
        <w:t xml:space="preserve"> </w:t>
      </w:r>
      <w:r w:rsidR="003122CE" w:rsidRPr="009E06DC">
        <w:rPr>
          <w:rFonts w:ascii="Palatino Linotype" w:eastAsia="Times New Roman" w:hAnsi="Palatino Linotype" w:cs="Arial"/>
        </w:rPr>
        <w:t xml:space="preserve">en su calidad de </w:t>
      </w:r>
      <w:r w:rsidR="003122CE" w:rsidRPr="009E06DC">
        <w:rPr>
          <w:rFonts w:ascii="Palatino Linotype" w:eastAsia="Times New Roman" w:hAnsi="Palatino Linotype" w:cs="Arial"/>
          <w:b/>
        </w:rPr>
        <w:t>RECURRENTE</w:t>
      </w:r>
      <w:r w:rsidR="003122CE" w:rsidRPr="009E06DC">
        <w:rPr>
          <w:rFonts w:ascii="Palatino Linotype" w:eastAsia="Times New Roman" w:hAnsi="Palatino Linotype" w:cs="Arial"/>
        </w:rPr>
        <w:t>, en contra de la respuesta</w:t>
      </w:r>
      <w:r w:rsidRPr="009E06DC">
        <w:rPr>
          <w:rFonts w:ascii="Palatino Linotype" w:eastAsia="Times New Roman" w:hAnsi="Palatino Linotype" w:cs="Arial"/>
        </w:rPr>
        <w:t xml:space="preserve"> </w:t>
      </w:r>
      <w:r w:rsidR="008A5D3A" w:rsidRPr="009E06DC">
        <w:rPr>
          <w:rFonts w:ascii="Palatino Linotype" w:eastAsia="Times New Roman" w:hAnsi="Palatino Linotype" w:cs="Arial"/>
        </w:rPr>
        <w:t xml:space="preserve">del </w:t>
      </w:r>
      <w:r w:rsidR="008A5D3A" w:rsidRPr="009E06DC">
        <w:rPr>
          <w:rFonts w:ascii="Palatino Linotype" w:eastAsia="Times New Roman" w:hAnsi="Palatino Linotype" w:cs="Arial"/>
          <w:b/>
        </w:rPr>
        <w:t>Ayuntamiento de Toluca</w:t>
      </w:r>
      <w:r w:rsidR="003122CE" w:rsidRPr="009E06DC">
        <w:rPr>
          <w:rFonts w:ascii="Palatino Linotype" w:eastAsia="Calibri" w:hAnsi="Palatino Linotype" w:cs="Arial"/>
          <w:lang w:val="es-ES"/>
        </w:rPr>
        <w:t xml:space="preserve">, </w:t>
      </w:r>
      <w:r w:rsidR="003122CE" w:rsidRPr="009E06DC">
        <w:rPr>
          <w:rFonts w:ascii="Palatino Linotype" w:eastAsia="Times New Roman" w:hAnsi="Palatino Linotype" w:cs="Times New Roman"/>
        </w:rPr>
        <w:t>en lo sucesivo el</w:t>
      </w:r>
      <w:r w:rsidR="003122CE" w:rsidRPr="009E06DC">
        <w:rPr>
          <w:rFonts w:ascii="Palatino Linotype" w:eastAsia="Times New Roman" w:hAnsi="Palatino Linotype" w:cs="Times New Roman"/>
          <w:b/>
        </w:rPr>
        <w:t xml:space="preserve"> SUJETO OBLIGADO, </w:t>
      </w:r>
      <w:r w:rsidR="003122CE" w:rsidRPr="009E06DC">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9E06DC" w:rsidRDefault="00F34201" w:rsidP="009E06DC">
      <w:pPr>
        <w:pStyle w:val="Ttulo1"/>
        <w:tabs>
          <w:tab w:val="left" w:pos="567"/>
        </w:tabs>
        <w:spacing w:line="360" w:lineRule="auto"/>
        <w:jc w:val="center"/>
        <w:rPr>
          <w:b w:val="0"/>
          <w:color w:val="auto"/>
          <w:szCs w:val="24"/>
        </w:rPr>
      </w:pPr>
      <w:bookmarkStart w:id="2" w:name="_Toc473812222"/>
      <w:bookmarkStart w:id="3" w:name="_Toc495430765"/>
      <w:bookmarkStart w:id="4" w:name="_Toc27063536"/>
      <w:r w:rsidRPr="009E06DC">
        <w:rPr>
          <w:color w:val="auto"/>
          <w:szCs w:val="24"/>
        </w:rPr>
        <w:t>ANTECEDENTES</w:t>
      </w:r>
      <w:bookmarkEnd w:id="2"/>
      <w:bookmarkEnd w:id="3"/>
      <w:bookmarkEnd w:id="4"/>
    </w:p>
    <w:p w14:paraId="54EBC941" w14:textId="77777777" w:rsidR="00F34201" w:rsidRPr="009E06DC" w:rsidRDefault="00F34201" w:rsidP="009E06DC">
      <w:pPr>
        <w:tabs>
          <w:tab w:val="left" w:pos="567"/>
        </w:tabs>
        <w:spacing w:line="360" w:lineRule="auto"/>
        <w:rPr>
          <w:rFonts w:ascii="Palatino Linotype" w:hAnsi="Palatino Linotype"/>
          <w:lang w:val="es-MX" w:eastAsia="en-US"/>
        </w:rPr>
      </w:pPr>
    </w:p>
    <w:p w14:paraId="749498DB" w14:textId="6113B635" w:rsidR="00F34201" w:rsidRPr="009E06DC" w:rsidRDefault="00F34201" w:rsidP="009E06D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9E06DC">
        <w:rPr>
          <w:rFonts w:ascii="Palatino Linotype" w:eastAsia="Calibri" w:hAnsi="Palatino Linotype" w:cs="Arial"/>
          <w:color w:val="000000" w:themeColor="text1"/>
          <w:lang w:val="es-ES"/>
        </w:rPr>
        <w:t xml:space="preserve">El día </w:t>
      </w:r>
      <w:r w:rsidR="008A5D3A" w:rsidRPr="009E06DC">
        <w:rPr>
          <w:rFonts w:ascii="Palatino Linotype" w:eastAsia="Calibri" w:hAnsi="Palatino Linotype" w:cs="Arial"/>
          <w:color w:val="000000" w:themeColor="text1"/>
          <w:lang w:val="es-ES"/>
        </w:rPr>
        <w:t>dieciocho</w:t>
      </w:r>
      <w:r w:rsidR="00D53931" w:rsidRPr="009E06DC">
        <w:rPr>
          <w:rFonts w:ascii="Palatino Linotype" w:eastAsia="Calibri" w:hAnsi="Palatino Linotype" w:cs="Arial"/>
          <w:color w:val="000000" w:themeColor="text1"/>
          <w:lang w:val="es-ES"/>
        </w:rPr>
        <w:t xml:space="preserve"> </w:t>
      </w:r>
      <w:r w:rsidRPr="009E06DC">
        <w:rPr>
          <w:rFonts w:ascii="Palatino Linotype" w:eastAsia="Calibri" w:hAnsi="Palatino Linotype" w:cs="Arial"/>
          <w:color w:val="000000" w:themeColor="text1"/>
          <w:lang w:val="es-ES"/>
        </w:rPr>
        <w:t>(</w:t>
      </w:r>
      <w:r w:rsidR="008A5D3A" w:rsidRPr="009E06DC">
        <w:rPr>
          <w:rFonts w:ascii="Palatino Linotype" w:eastAsia="Calibri" w:hAnsi="Palatino Linotype" w:cs="Arial"/>
          <w:color w:val="000000" w:themeColor="text1"/>
          <w:lang w:val="es-ES"/>
        </w:rPr>
        <w:t>18</w:t>
      </w:r>
      <w:r w:rsidRPr="009E06DC">
        <w:rPr>
          <w:rFonts w:ascii="Palatino Linotype" w:eastAsia="Calibri" w:hAnsi="Palatino Linotype" w:cs="Arial"/>
          <w:color w:val="000000" w:themeColor="text1"/>
          <w:lang w:val="es-ES"/>
        </w:rPr>
        <w:t xml:space="preserve">) de </w:t>
      </w:r>
      <w:r w:rsidR="008A5D3A" w:rsidRPr="009E06DC">
        <w:rPr>
          <w:rFonts w:ascii="Palatino Linotype" w:eastAsia="Calibri" w:hAnsi="Palatino Linotype" w:cs="Arial"/>
          <w:color w:val="000000" w:themeColor="text1"/>
          <w:lang w:val="es-ES"/>
        </w:rPr>
        <w:t>septiembre</w:t>
      </w:r>
      <w:r w:rsidRPr="009E06DC">
        <w:rPr>
          <w:rFonts w:ascii="Palatino Linotype" w:eastAsia="Calibri" w:hAnsi="Palatino Linotype" w:cs="Arial"/>
          <w:color w:val="000000" w:themeColor="text1"/>
          <w:lang w:val="es-ES"/>
        </w:rPr>
        <w:t xml:space="preserve"> de </w:t>
      </w:r>
      <w:r w:rsidR="00E91B4E" w:rsidRPr="009E06DC">
        <w:rPr>
          <w:rFonts w:ascii="Palatino Linotype" w:eastAsia="Calibri" w:hAnsi="Palatino Linotype" w:cs="Arial"/>
          <w:color w:val="000000" w:themeColor="text1"/>
          <w:lang w:val="es-ES"/>
        </w:rPr>
        <w:t>dos mil diecinueve</w:t>
      </w:r>
      <w:r w:rsidRPr="009E06DC">
        <w:rPr>
          <w:rFonts w:ascii="Palatino Linotype" w:eastAsia="Calibri" w:hAnsi="Palatino Linotype" w:cs="Arial"/>
          <w:color w:val="000000" w:themeColor="text1"/>
          <w:lang w:val="es-ES"/>
        </w:rPr>
        <w:t>,</w:t>
      </w:r>
      <w:r w:rsidRPr="009E06DC">
        <w:rPr>
          <w:rFonts w:ascii="Palatino Linotype" w:eastAsia="Calibri" w:hAnsi="Palatino Linotype" w:cs="Times New Roman"/>
          <w:color w:val="000000" w:themeColor="text1"/>
          <w:lang w:val="es-ES"/>
        </w:rPr>
        <w:t xml:space="preserve"> </w:t>
      </w:r>
      <w:r w:rsidR="00F523D6" w:rsidRPr="009E06DC">
        <w:rPr>
          <w:rFonts w:ascii="Palatino Linotype" w:eastAsia="Calibri" w:hAnsi="Palatino Linotype" w:cs="Arial"/>
          <w:lang w:val="es-ES"/>
        </w:rPr>
        <w:t>se</w:t>
      </w:r>
      <w:r w:rsidR="002F768F" w:rsidRPr="009E06DC">
        <w:rPr>
          <w:rFonts w:ascii="Palatino Linotype" w:eastAsia="Calibri" w:hAnsi="Palatino Linotype" w:cs="Arial"/>
          <w:b/>
          <w:lang w:val="es-ES"/>
        </w:rPr>
        <w:t xml:space="preserve"> </w:t>
      </w:r>
      <w:r w:rsidRPr="009E06DC">
        <w:rPr>
          <w:rFonts w:ascii="Palatino Linotype" w:hAnsi="Palatino Linotype"/>
          <w:color w:val="000000" w:themeColor="text1"/>
        </w:rPr>
        <w:t>presentó</w:t>
      </w:r>
      <w:r w:rsidRPr="009E06DC">
        <w:rPr>
          <w:rFonts w:ascii="Palatino Linotype" w:hAnsi="Palatino Linotype"/>
          <w:b/>
          <w:color w:val="000000" w:themeColor="text1"/>
        </w:rPr>
        <w:t xml:space="preserve"> </w:t>
      </w:r>
      <w:r w:rsidRPr="009E06DC">
        <w:rPr>
          <w:rFonts w:ascii="Palatino Linotype" w:eastAsia="Calibri" w:hAnsi="Palatino Linotype" w:cs="Arial"/>
          <w:color w:val="000000" w:themeColor="text1"/>
        </w:rPr>
        <w:t xml:space="preserve">vía </w:t>
      </w:r>
      <w:r w:rsidRPr="009E06DC">
        <w:rPr>
          <w:rFonts w:ascii="Palatino Linotype" w:eastAsia="Calibri" w:hAnsi="Palatino Linotype" w:cs="Arial"/>
          <w:color w:val="000000" w:themeColor="text1"/>
          <w:lang w:val="es-ES"/>
        </w:rPr>
        <w:t xml:space="preserve">Sistema de Acceso a la Información Mexiquense </w:t>
      </w:r>
      <w:r w:rsidRPr="009E06DC">
        <w:rPr>
          <w:rFonts w:ascii="Palatino Linotype" w:eastAsia="Calibri" w:hAnsi="Palatino Linotype" w:cs="Arial"/>
          <w:b/>
          <w:color w:val="000000" w:themeColor="text1"/>
          <w:lang w:val="es-ES"/>
        </w:rPr>
        <w:t>(SAIMEX)</w:t>
      </w:r>
      <w:r w:rsidRPr="009E06DC">
        <w:rPr>
          <w:rFonts w:ascii="Palatino Linotype" w:eastAsia="Calibri" w:hAnsi="Palatino Linotype" w:cs="Arial"/>
          <w:color w:val="000000" w:themeColor="text1"/>
          <w:lang w:val="es-ES"/>
        </w:rPr>
        <w:t>, la solicitud de información p</w:t>
      </w:r>
      <w:r w:rsidR="00924CEA" w:rsidRPr="009E06DC">
        <w:rPr>
          <w:rFonts w:ascii="Palatino Linotype" w:eastAsia="Calibri" w:hAnsi="Palatino Linotype" w:cs="Arial"/>
          <w:color w:val="000000" w:themeColor="text1"/>
          <w:lang w:val="es-ES"/>
        </w:rPr>
        <w:t>ública registrada con el número</w:t>
      </w:r>
      <w:r w:rsidR="00C92AD2" w:rsidRPr="009E06DC">
        <w:rPr>
          <w:rFonts w:ascii="Palatino Linotype" w:eastAsia="Calibri" w:hAnsi="Palatino Linotype" w:cs="Arial"/>
          <w:b/>
          <w:color w:val="000000" w:themeColor="text1"/>
          <w:lang w:val="es-ES"/>
        </w:rPr>
        <w:t xml:space="preserve"> </w:t>
      </w:r>
      <w:r w:rsidR="008A5D3A" w:rsidRPr="009E06DC">
        <w:rPr>
          <w:rFonts w:ascii="Palatino Linotype" w:eastAsia="Calibri" w:hAnsi="Palatino Linotype" w:cs="Arial"/>
          <w:b/>
          <w:color w:val="000000" w:themeColor="text1"/>
          <w:lang w:val="es-ES"/>
        </w:rPr>
        <w:t>01843/TOLUCA/IP/2019</w:t>
      </w:r>
      <w:r w:rsidRPr="009E06DC">
        <w:rPr>
          <w:rFonts w:ascii="Palatino Linotype" w:hAnsi="Palatino Linotype"/>
          <w:b/>
          <w:bCs/>
          <w:color w:val="000000" w:themeColor="text1"/>
        </w:rPr>
        <w:t>,</w:t>
      </w:r>
      <w:r w:rsidRPr="009E06DC">
        <w:rPr>
          <w:rFonts w:ascii="Palatino Linotype" w:eastAsia="Calibri" w:hAnsi="Palatino Linotype" w:cs="Arial"/>
          <w:color w:val="000000" w:themeColor="text1"/>
          <w:lang w:val="es-ES"/>
        </w:rPr>
        <w:t xml:space="preserve"> mediante la cual </w:t>
      </w:r>
      <w:r w:rsidR="00097D8A" w:rsidRPr="009E06DC">
        <w:rPr>
          <w:rFonts w:ascii="Palatino Linotype" w:eastAsia="Calibri" w:hAnsi="Palatino Linotype" w:cs="Arial"/>
          <w:color w:val="000000" w:themeColor="text1"/>
          <w:lang w:val="es-ES"/>
        </w:rPr>
        <w:t xml:space="preserve">se </w:t>
      </w:r>
      <w:r w:rsidR="00924CEA" w:rsidRPr="009E06DC">
        <w:rPr>
          <w:rFonts w:ascii="Palatino Linotype" w:eastAsia="Calibri" w:hAnsi="Palatino Linotype" w:cs="Arial"/>
          <w:color w:val="000000" w:themeColor="text1"/>
          <w:lang w:val="es-ES"/>
        </w:rPr>
        <w:t>requirió</w:t>
      </w:r>
      <w:r w:rsidRPr="009E06DC">
        <w:rPr>
          <w:rFonts w:ascii="Palatino Linotype" w:eastAsia="Calibri" w:hAnsi="Palatino Linotype" w:cs="Arial"/>
          <w:color w:val="000000" w:themeColor="text1"/>
          <w:lang w:val="es-ES"/>
        </w:rPr>
        <w:t>:</w:t>
      </w:r>
    </w:p>
    <w:p w14:paraId="1102FAA0" w14:textId="77777777" w:rsidR="006F7AF2" w:rsidRPr="009E06DC" w:rsidRDefault="006F7AF2" w:rsidP="009E06DC">
      <w:pPr>
        <w:tabs>
          <w:tab w:val="left" w:pos="567"/>
        </w:tabs>
        <w:spacing w:line="360" w:lineRule="auto"/>
        <w:rPr>
          <w:rFonts w:ascii="Palatino Linotype" w:hAnsi="Palatino Linotype"/>
          <w:lang w:val="es-MX" w:eastAsia="en-US"/>
        </w:rPr>
      </w:pPr>
    </w:p>
    <w:p w14:paraId="7F27FE85" w14:textId="414A787E" w:rsidR="00800647" w:rsidRPr="009E06DC" w:rsidRDefault="00252C4D" w:rsidP="009E06DC">
      <w:pPr>
        <w:spacing w:line="360" w:lineRule="auto"/>
        <w:ind w:left="567" w:right="567"/>
        <w:jc w:val="both"/>
        <w:rPr>
          <w:rFonts w:ascii="Palatino Linotype" w:eastAsia="Times New Roman" w:hAnsi="Palatino Linotype" w:cs="Times New Roman"/>
          <w:i/>
          <w:lang w:val="es-MX" w:eastAsia="es-MX"/>
        </w:rPr>
      </w:pPr>
      <w:r w:rsidRPr="009E06DC">
        <w:rPr>
          <w:rFonts w:ascii="Palatino Linotype" w:hAnsi="Palatino Linotype"/>
          <w:i/>
          <w:color w:val="000000"/>
        </w:rPr>
        <w:t>“</w:t>
      </w:r>
      <w:r w:rsidR="008A5D3A" w:rsidRPr="009E06DC">
        <w:rPr>
          <w:rFonts w:ascii="Palatino Linotype" w:hAnsi="Palatino Linotype"/>
          <w:i/>
          <w:color w:val="000000"/>
        </w:rPr>
        <w:t xml:space="preserve">Solicito respetuosamente toda la documentación relacionada con la asignación de contrato o convenio a empresa para la renta de vehículos a ser utilizados por el ayuntamiento, para cuestiones de seguridad pública u otras instancias de la administración pública municipal, entre los que debe destacar el procedimiento para la adjudicación del contrato o convenio, antecedentes de los últimos cinco años de la empresa que ganó la licitación y que está prestando el servicio, el documento por el que el Cabildo autoriza los procedimientos que se utilizaron para la renta de los vehículos, los montos que se pagarán por la renta de vehículos, el origen de los recursos (Federal, Estatal, o Municipal) con los que se cubrirá el o los pagos de los contratos o convenios, </w:t>
      </w:r>
      <w:r w:rsidR="008A5D3A" w:rsidRPr="009E06DC">
        <w:rPr>
          <w:rFonts w:ascii="Palatino Linotype" w:hAnsi="Palatino Linotype"/>
          <w:i/>
          <w:color w:val="000000"/>
        </w:rPr>
        <w:lastRenderedPageBreak/>
        <w:t xml:space="preserve">así como el origen de la partida presupuestal con la que se cubrirán esos importes; los tiempos de duración de los contratos o convenios, la base y fundamento legal federal, estatal y reglamentario municipal, que sirvió de sustento normativo para recurrir a este tipo de trámites administrativos, para no realizar la compra de los vehículos como se hace tradicionalmente para obtener mejores beneficios y resultados, así como las corridas financieras y estudios que se realizaron y con los que se demuestre que este proceso y sus procedimientos son los idóneos para equipar al cuerpo de seguridad pública municipal de equipamiento y </w:t>
      </w:r>
      <w:proofErr w:type="spellStart"/>
      <w:r w:rsidR="008A5D3A" w:rsidRPr="009E06DC">
        <w:rPr>
          <w:rFonts w:ascii="Palatino Linotype" w:hAnsi="Palatino Linotype"/>
          <w:i/>
          <w:color w:val="000000"/>
        </w:rPr>
        <w:t>autopatrullas</w:t>
      </w:r>
      <w:proofErr w:type="spellEnd"/>
      <w:r w:rsidR="008A5D3A" w:rsidRPr="009E06DC">
        <w:rPr>
          <w:rFonts w:ascii="Palatino Linotype" w:hAnsi="Palatino Linotype"/>
          <w:i/>
          <w:color w:val="000000"/>
        </w:rPr>
        <w:t>. Además, el punto de vista y opinión de la Contraloría Municipal u órgano interno del ayuntamiento encargado de vigilar el buen destino y aplicación de los recursos económicos asignados. Por su atención y en espera de la información, Gracias.</w:t>
      </w:r>
      <w:r w:rsidRPr="009E06DC">
        <w:rPr>
          <w:rFonts w:ascii="Palatino Linotype" w:hAnsi="Palatino Linotype"/>
          <w:i/>
          <w:color w:val="000000"/>
        </w:rPr>
        <w:t>”</w:t>
      </w:r>
      <w:r w:rsidR="00F34201" w:rsidRPr="009E06DC">
        <w:rPr>
          <w:rFonts w:ascii="Palatino Linotype" w:hAnsi="Palatino Linotype"/>
          <w:i/>
          <w:color w:val="000000"/>
        </w:rPr>
        <w:t xml:space="preserve"> (Sic)</w:t>
      </w:r>
    </w:p>
    <w:p w14:paraId="7410E090" w14:textId="77777777" w:rsidR="007E14CE" w:rsidRPr="009E06DC" w:rsidRDefault="007E14CE" w:rsidP="009E06DC">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3EAD726" w14:textId="77777777" w:rsidR="00916840" w:rsidRPr="009E06DC" w:rsidRDefault="00916840" w:rsidP="009E06DC">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t xml:space="preserve">Se hace constar que </w:t>
      </w:r>
      <w:r w:rsidRPr="009E06DC">
        <w:rPr>
          <w:rFonts w:ascii="Palatino Linotype" w:eastAsia="Times New Roman" w:hAnsi="Palatino Linotype" w:cs="Arial"/>
          <w:color w:val="000000" w:themeColor="text1"/>
          <w:lang w:val="es-ES"/>
        </w:rPr>
        <w:t>se señaló como modalidad de entrega de la información</w:t>
      </w:r>
      <w:r w:rsidRPr="009E06DC">
        <w:rPr>
          <w:rFonts w:ascii="Palatino Linotype" w:eastAsia="Times New Roman" w:hAnsi="Palatino Linotype" w:cs="Arial"/>
          <w:b/>
          <w:color w:val="000000" w:themeColor="text1"/>
          <w:lang w:val="es-ES"/>
        </w:rPr>
        <w:t>:</w:t>
      </w:r>
      <w:r w:rsidRPr="009E06DC">
        <w:rPr>
          <w:rFonts w:ascii="Palatino Linotype" w:eastAsia="Times New Roman" w:hAnsi="Palatino Linotype" w:cs="Arial"/>
          <w:color w:val="000000" w:themeColor="text1"/>
          <w:lang w:val="es-ES"/>
        </w:rPr>
        <w:t xml:space="preserve"> a través </w:t>
      </w:r>
      <w:r w:rsidRPr="009E06DC">
        <w:rPr>
          <w:rFonts w:ascii="Palatino Linotype" w:hAnsi="Palatino Linotype"/>
          <w:color w:val="000000" w:themeColor="text1"/>
        </w:rPr>
        <w:t xml:space="preserve">del </w:t>
      </w:r>
      <w:r w:rsidRPr="009E06DC">
        <w:rPr>
          <w:rFonts w:ascii="Palatino Linotype" w:eastAsia="Calibri" w:hAnsi="Palatino Linotype" w:cs="Arial"/>
          <w:color w:val="000000" w:themeColor="text1"/>
          <w:lang w:val="es-ES"/>
        </w:rPr>
        <w:t xml:space="preserve">Sistema de Acceso a la Información Mexiquense </w:t>
      </w:r>
      <w:r w:rsidRPr="009E06DC">
        <w:rPr>
          <w:rFonts w:ascii="Palatino Linotype" w:eastAsia="Calibri" w:hAnsi="Palatino Linotype" w:cs="Arial"/>
          <w:b/>
          <w:color w:val="000000" w:themeColor="text1"/>
          <w:lang w:val="es-ES"/>
        </w:rPr>
        <w:t>(SAIMEX).</w:t>
      </w:r>
    </w:p>
    <w:p w14:paraId="41B5F479" w14:textId="77777777" w:rsidR="001C04DF" w:rsidRPr="009E06DC" w:rsidRDefault="001C04DF" w:rsidP="009E06D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E30CF1" w14:textId="0D96CE74" w:rsidR="008455F9" w:rsidRPr="009E06DC" w:rsidRDefault="00770B33" w:rsidP="009E06DC">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9E06DC">
        <w:rPr>
          <w:rFonts w:ascii="Palatino Linotype" w:eastAsia="Calibri" w:hAnsi="Palatino Linotype" w:cs="Arial"/>
          <w:lang w:val="es-AR"/>
        </w:rPr>
        <w:t xml:space="preserve">El día </w:t>
      </w:r>
      <w:r w:rsidR="002F3C53" w:rsidRPr="009E06DC">
        <w:rPr>
          <w:rFonts w:ascii="Palatino Linotype" w:eastAsia="Calibri" w:hAnsi="Palatino Linotype" w:cs="Arial"/>
          <w:lang w:val="es-AR"/>
        </w:rPr>
        <w:t>nueve</w:t>
      </w:r>
      <w:r w:rsidR="00A34054" w:rsidRPr="009E06DC">
        <w:rPr>
          <w:rFonts w:ascii="Palatino Linotype" w:eastAsia="Calibri" w:hAnsi="Palatino Linotype" w:cs="Arial"/>
          <w:lang w:val="es-AR"/>
        </w:rPr>
        <w:t xml:space="preserve"> </w:t>
      </w:r>
      <w:r w:rsidRPr="009E06DC">
        <w:rPr>
          <w:rFonts w:ascii="Palatino Linotype" w:eastAsia="Calibri" w:hAnsi="Palatino Linotype" w:cs="Arial"/>
          <w:lang w:val="es-AR"/>
        </w:rPr>
        <w:t>(</w:t>
      </w:r>
      <w:r w:rsidR="002F3C53" w:rsidRPr="009E06DC">
        <w:rPr>
          <w:rFonts w:ascii="Palatino Linotype" w:eastAsia="Calibri" w:hAnsi="Palatino Linotype" w:cs="Arial"/>
          <w:lang w:val="es-AR"/>
        </w:rPr>
        <w:t>09</w:t>
      </w:r>
      <w:r w:rsidRPr="009E06DC">
        <w:rPr>
          <w:rFonts w:ascii="Palatino Linotype" w:hAnsi="Palatino Linotype"/>
          <w:i/>
        </w:rPr>
        <w:t xml:space="preserve">) </w:t>
      </w:r>
      <w:r w:rsidRPr="009E06DC">
        <w:rPr>
          <w:rFonts w:ascii="Palatino Linotype" w:hAnsi="Palatino Linotype"/>
        </w:rPr>
        <w:t xml:space="preserve">de </w:t>
      </w:r>
      <w:r w:rsidR="002F3C53" w:rsidRPr="009E06DC">
        <w:rPr>
          <w:rFonts w:ascii="Palatino Linotype" w:hAnsi="Palatino Linotype"/>
        </w:rPr>
        <w:t>octubre</w:t>
      </w:r>
      <w:r w:rsidRPr="009E06DC">
        <w:rPr>
          <w:rFonts w:ascii="Palatino Linotype" w:hAnsi="Palatino Linotype"/>
        </w:rPr>
        <w:t xml:space="preserve"> de </w:t>
      </w:r>
      <w:r w:rsidR="00E91B4E" w:rsidRPr="009E06DC">
        <w:rPr>
          <w:rFonts w:ascii="Palatino Linotype" w:hAnsi="Palatino Linotype"/>
        </w:rPr>
        <w:t>dos mil diecinueve</w:t>
      </w:r>
      <w:r w:rsidRPr="009E06DC">
        <w:rPr>
          <w:rFonts w:ascii="Palatino Linotype" w:eastAsia="Times New Roman" w:hAnsi="Palatino Linotype" w:cs="Arial"/>
          <w:lang w:val="es-ES"/>
        </w:rPr>
        <w:t xml:space="preserve">, el </w:t>
      </w:r>
      <w:r w:rsidRPr="009E06DC">
        <w:rPr>
          <w:rFonts w:ascii="Palatino Linotype" w:eastAsia="Times New Roman" w:hAnsi="Palatino Linotype" w:cs="Arial"/>
          <w:b/>
          <w:lang w:val="es-ES"/>
        </w:rPr>
        <w:t xml:space="preserve">SUJETO OBLIGADO </w:t>
      </w:r>
      <w:r w:rsidR="00B90D3C" w:rsidRPr="009E06DC">
        <w:rPr>
          <w:rFonts w:ascii="Palatino Linotype" w:eastAsia="Times New Roman" w:hAnsi="Palatino Linotype" w:cs="Arial"/>
          <w:color w:val="000000" w:themeColor="text1"/>
          <w:lang w:val="es-ES"/>
        </w:rPr>
        <w:t>respondi</w:t>
      </w:r>
      <w:r w:rsidR="00EB1460" w:rsidRPr="009E06DC">
        <w:rPr>
          <w:rFonts w:ascii="Palatino Linotype" w:eastAsia="Times New Roman" w:hAnsi="Palatino Linotype" w:cs="Arial"/>
          <w:color w:val="000000" w:themeColor="text1"/>
          <w:lang w:val="es-ES"/>
        </w:rPr>
        <w:t>ó a la solic</w:t>
      </w:r>
      <w:r w:rsidR="001C04DF" w:rsidRPr="009E06DC">
        <w:rPr>
          <w:rFonts w:ascii="Palatino Linotype" w:eastAsia="Times New Roman" w:hAnsi="Palatino Linotype" w:cs="Arial"/>
          <w:color w:val="000000" w:themeColor="text1"/>
          <w:lang w:val="es-ES"/>
        </w:rPr>
        <w:t xml:space="preserve">itud de información </w:t>
      </w:r>
      <w:r w:rsidR="00CE6F59" w:rsidRPr="009E06DC">
        <w:rPr>
          <w:rFonts w:ascii="Palatino Linotype" w:eastAsia="Times New Roman" w:hAnsi="Palatino Linotype" w:cs="Arial"/>
          <w:color w:val="000000" w:themeColor="text1"/>
          <w:lang w:val="es-ES"/>
        </w:rPr>
        <w:t>esencialmente en los términos siguientes</w:t>
      </w:r>
      <w:r w:rsidR="00AE32E5" w:rsidRPr="009E06DC">
        <w:rPr>
          <w:rFonts w:ascii="Palatino Linotype" w:eastAsia="Times New Roman" w:hAnsi="Palatino Linotype" w:cs="Arial"/>
          <w:color w:val="000000" w:themeColor="text1"/>
          <w:lang w:val="es-ES"/>
        </w:rPr>
        <w:t>:</w:t>
      </w:r>
    </w:p>
    <w:p w14:paraId="18F3D98D" w14:textId="01CC0260" w:rsidR="00AE32E5" w:rsidRPr="009E06DC" w:rsidRDefault="00AE32E5" w:rsidP="009E06DC">
      <w:pPr>
        <w:autoSpaceDE w:val="0"/>
        <w:autoSpaceDN w:val="0"/>
        <w:adjustRightInd w:val="0"/>
        <w:spacing w:line="360" w:lineRule="auto"/>
        <w:ind w:left="567" w:right="567"/>
        <w:jc w:val="both"/>
        <w:rPr>
          <w:rFonts w:ascii="Palatino Linotype" w:hAnsi="Palatino Linotype" w:cs="Arial"/>
          <w:lang w:val="es-MX"/>
        </w:rPr>
      </w:pPr>
      <w:r w:rsidRPr="009E06DC">
        <w:rPr>
          <w:rFonts w:ascii="Palatino Linotype" w:hAnsi="Palatino Linotype"/>
          <w:i/>
          <w:color w:val="000000"/>
        </w:rPr>
        <w:t>“</w:t>
      </w:r>
      <w:r w:rsidR="002F3C53" w:rsidRPr="009E06DC">
        <w:rPr>
          <w:rFonts w:ascii="Palatino Linotype" w:hAnsi="Palatino Linotype"/>
          <w:i/>
          <w:color w:val="000000"/>
        </w:rPr>
        <w:t xml:space="preserve">…Con fundamento en los artículos 4, 7, 23 fracción </w:t>
      </w:r>
      <w:proofErr w:type="spellStart"/>
      <w:r w:rsidR="002F3C53" w:rsidRPr="009E06DC">
        <w:rPr>
          <w:rFonts w:ascii="Palatino Linotype" w:hAnsi="Palatino Linotype"/>
          <w:i/>
          <w:color w:val="000000"/>
        </w:rPr>
        <w:t>lV</w:t>
      </w:r>
      <w:proofErr w:type="spellEnd"/>
      <w:r w:rsidR="002F3C53" w:rsidRPr="009E06DC">
        <w:rPr>
          <w:rFonts w:ascii="Palatino Linotype" w:hAnsi="Palatino Linotype"/>
          <w:i/>
          <w:color w:val="000000"/>
        </w:rPr>
        <w:t xml:space="preserve">, 53 fracciones ll, </w:t>
      </w:r>
      <w:proofErr w:type="spellStart"/>
      <w:r w:rsidR="002F3C53" w:rsidRPr="009E06DC">
        <w:rPr>
          <w:rFonts w:ascii="Palatino Linotype" w:hAnsi="Palatino Linotype"/>
          <w:i/>
          <w:color w:val="000000"/>
        </w:rPr>
        <w:t>lV</w:t>
      </w:r>
      <w:proofErr w:type="spellEnd"/>
      <w:r w:rsidR="002F3C53" w:rsidRPr="009E06DC">
        <w:rPr>
          <w:rFonts w:ascii="Palatino Linotype" w:hAnsi="Palatino Linotype"/>
          <w:i/>
          <w:color w:val="000000"/>
        </w:rPr>
        <w:t xml:space="preserve"> y V de la Ley de Transparencia y Acceso a la Información Pública del Estado de México y Municipios, y en atención a su solicitud 01843/TOLUCA/IP/2019 mediante la cual requiere lo siguiente: “Solicito respetuosamente toda la documentación relacionada con la asignación de contrato o convenio a empresa para la renta de vehículos a ser utilizados por el ayuntamiento, para cuestiones de seguridad pública u otras instancias </w:t>
      </w:r>
      <w:r w:rsidR="002F3C53" w:rsidRPr="009E06DC">
        <w:rPr>
          <w:rFonts w:ascii="Palatino Linotype" w:hAnsi="Palatino Linotype"/>
          <w:i/>
          <w:color w:val="000000"/>
        </w:rPr>
        <w:lastRenderedPageBreak/>
        <w:t xml:space="preserve">de la administración pública municipal, entre los que debe destacar el procedimiento para la adjudicación del contrato o convenio, antecedentes de los últimos cinco años de la empresa que ganó la licitación y que está prestando el servicio, el documento por el que el Cabildo autoriza los procedimientos que se utilizaron para la renta de los vehículos, los montos que se pagarán por la renta de vehículos, el origen de los recursos (Federal, Estatal, o Municipal) con los que se cubrirá el o los pagos de los contratos o convenios, así como el origen de la partida presupuestal con la que se cubrirán esos importes; los tiempos de duración de los contratos o convenios, la base y fundamento legal federal, estatal y reglamentario municipal, que sirvió de sustento normativo para recurrir a este tipo de trámites administrativos, para no realizar la compra de los vehículos como se hace tradicionalmente para obtener mejores beneficios y resultados, así como las corridas financieras y estudios que se realizaron y con los que se demuestre que este proceso y sus procedimientos son los idóneos para equipar al cuerpo de seguridad pública municipal de equipamiento y </w:t>
      </w:r>
      <w:proofErr w:type="spellStart"/>
      <w:r w:rsidR="002F3C53" w:rsidRPr="009E06DC">
        <w:rPr>
          <w:rFonts w:ascii="Palatino Linotype" w:hAnsi="Palatino Linotype"/>
          <w:i/>
          <w:color w:val="000000"/>
        </w:rPr>
        <w:t>autopatrullas</w:t>
      </w:r>
      <w:proofErr w:type="spellEnd"/>
      <w:r w:rsidR="002F3C53" w:rsidRPr="009E06DC">
        <w:rPr>
          <w:rFonts w:ascii="Palatino Linotype" w:hAnsi="Palatino Linotype"/>
          <w:i/>
          <w:color w:val="000000"/>
        </w:rPr>
        <w:t xml:space="preserve">. Además, el punto de vista y opinión de la Contraloría Municipal u órgano interno del ayuntamiento encargado de vigilar el buen destino y aplicación de los recursos económicos asignados. Por su atención y en espera de la información, Gracias.” Sic Al respecto la Contraloría Municipal, la Tesorería Municipal, la Secretaría del Ayuntamiento y la Dirección General de Administración, envían información en formato </w:t>
      </w:r>
      <w:proofErr w:type="spellStart"/>
      <w:r w:rsidR="002F3C53" w:rsidRPr="009E06DC">
        <w:rPr>
          <w:rFonts w:ascii="Palatino Linotype" w:hAnsi="Palatino Linotype"/>
          <w:i/>
          <w:color w:val="000000"/>
        </w:rPr>
        <w:t>pdf</w:t>
      </w:r>
      <w:proofErr w:type="spellEnd"/>
      <w:r w:rsidR="002F3C53" w:rsidRPr="009E06DC">
        <w:rPr>
          <w:rFonts w:ascii="Palatino Linotype" w:hAnsi="Palatino Linotype"/>
          <w:i/>
          <w:color w:val="000000"/>
        </w:rPr>
        <w:t>. Sin más por el momento reciba un cordial saludo</w:t>
      </w:r>
      <w:r w:rsidR="002F3C53" w:rsidRPr="009E06DC">
        <w:rPr>
          <w:rFonts w:ascii="Palatino Linotype" w:hAnsi="Palatino Linotype"/>
          <w:color w:val="000000"/>
        </w:rPr>
        <w:t>…</w:t>
      </w:r>
      <w:r w:rsidRPr="009E06DC">
        <w:rPr>
          <w:rFonts w:ascii="Palatino Linotype" w:hAnsi="Palatino Linotype"/>
          <w:i/>
          <w:color w:val="000000"/>
        </w:rPr>
        <w:t>”</w:t>
      </w:r>
    </w:p>
    <w:p w14:paraId="56668149" w14:textId="77777777" w:rsidR="00ED1307" w:rsidRPr="009E06DC" w:rsidRDefault="00ED1307" w:rsidP="009E06DC">
      <w:pPr>
        <w:pStyle w:val="Prrafodelista"/>
        <w:tabs>
          <w:tab w:val="left" w:pos="426"/>
          <w:tab w:val="left" w:pos="567"/>
        </w:tabs>
        <w:spacing w:line="360" w:lineRule="auto"/>
        <w:ind w:left="0"/>
        <w:jc w:val="both"/>
        <w:rPr>
          <w:rFonts w:ascii="Palatino Linotype" w:hAnsi="Palatino Linotype" w:cs="Arial"/>
          <w:color w:val="000000" w:themeColor="text1"/>
        </w:rPr>
      </w:pPr>
    </w:p>
    <w:p w14:paraId="147A0F4C" w14:textId="7A10AAD4" w:rsidR="002F3C53" w:rsidRPr="009E06DC" w:rsidRDefault="002F3C53" w:rsidP="009E06DC">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t xml:space="preserve">A su respuesta el </w:t>
      </w:r>
      <w:r w:rsidRPr="009E06DC">
        <w:rPr>
          <w:rFonts w:ascii="Palatino Linotype" w:eastAsia="Times New Roman" w:hAnsi="Palatino Linotype" w:cs="Arial"/>
          <w:b/>
          <w:lang w:val="es-ES"/>
        </w:rPr>
        <w:t>SUJETO OBLIGADO</w:t>
      </w:r>
      <w:r w:rsidRPr="009E06DC">
        <w:rPr>
          <w:rFonts w:ascii="Palatino Linotype" w:eastAsia="Times New Roman" w:hAnsi="Palatino Linotype" w:cs="Arial"/>
          <w:lang w:val="es-ES"/>
        </w:rPr>
        <w:t xml:space="preserve"> adjuntó los archivos electrónicos </w:t>
      </w:r>
      <w:r w:rsidRPr="009E06DC">
        <w:rPr>
          <w:rFonts w:ascii="Palatino Linotype" w:hAnsi="Palatino Linotype" w:cs="Arial"/>
          <w:color w:val="000000" w:themeColor="text1"/>
        </w:rPr>
        <w:t>“</w:t>
      </w:r>
      <w:hyperlink r:id="rId8" w:tgtFrame="_blank" w:history="1">
        <w:r w:rsidRPr="009E06DC">
          <w:rPr>
            <w:rStyle w:val="Hipervnculo"/>
            <w:rFonts w:ascii="Palatino Linotype" w:hAnsi="Palatino Linotype" w:cs="Arial"/>
            <w:b/>
            <w:bCs/>
            <w:i/>
            <w:color w:val="000000" w:themeColor="text1"/>
            <w:u w:val="none"/>
          </w:rPr>
          <w:t xml:space="preserve">Anexo al </w:t>
        </w:r>
        <w:proofErr w:type="spellStart"/>
        <w:r w:rsidRPr="009E06DC">
          <w:rPr>
            <w:rStyle w:val="Hipervnculo"/>
            <w:rFonts w:ascii="Palatino Linotype" w:hAnsi="Palatino Linotype" w:cs="Arial"/>
            <w:b/>
            <w:bCs/>
            <w:i/>
            <w:color w:val="000000" w:themeColor="text1"/>
            <w:u w:val="none"/>
          </w:rPr>
          <w:t>saimex</w:t>
        </w:r>
        <w:proofErr w:type="spellEnd"/>
        <w:r w:rsidRPr="009E06DC">
          <w:rPr>
            <w:rStyle w:val="Hipervnculo"/>
            <w:rFonts w:ascii="Palatino Linotype" w:hAnsi="Palatino Linotype" w:cs="Arial"/>
            <w:b/>
            <w:bCs/>
            <w:i/>
            <w:color w:val="000000" w:themeColor="text1"/>
            <w:u w:val="none"/>
          </w:rPr>
          <w:t xml:space="preserve"> 1843.pdf</w:t>
        </w:r>
      </w:hyperlink>
      <w:r w:rsidRPr="009E06DC">
        <w:rPr>
          <w:rFonts w:ascii="Palatino Linotype" w:hAnsi="Palatino Linotype"/>
          <w:i/>
          <w:color w:val="000000" w:themeColor="text1"/>
        </w:rPr>
        <w:t xml:space="preserve">” </w:t>
      </w:r>
      <w:r w:rsidRPr="009E06DC">
        <w:rPr>
          <w:rFonts w:ascii="Palatino Linotype" w:hAnsi="Palatino Linotype"/>
          <w:color w:val="000000" w:themeColor="text1"/>
        </w:rPr>
        <w:t>con el oficio número 201010000/6241/2019</w:t>
      </w:r>
      <w:r w:rsidR="00FF6610" w:rsidRPr="009E06DC">
        <w:rPr>
          <w:rFonts w:ascii="Palatino Linotype" w:hAnsi="Palatino Linotype"/>
          <w:color w:val="000000" w:themeColor="text1"/>
        </w:rPr>
        <w:t xml:space="preserve"> signado por el Consejero Jurídico del Ayuntamiento de Toluca</w:t>
      </w:r>
      <w:r w:rsidRPr="009E06DC">
        <w:rPr>
          <w:rFonts w:ascii="Palatino Linotype" w:hAnsi="Palatino Linotype"/>
          <w:i/>
          <w:color w:val="000000" w:themeColor="text1"/>
        </w:rPr>
        <w:t>, “</w:t>
      </w:r>
      <w:proofErr w:type="spellStart"/>
      <w:r w:rsidR="006E290B">
        <w:rPr>
          <w:rStyle w:val="Hipervnculo"/>
          <w:rFonts w:ascii="Palatino Linotype" w:hAnsi="Palatino Linotype" w:cs="Arial"/>
          <w:b/>
          <w:bCs/>
          <w:i/>
          <w:color w:val="000000" w:themeColor="text1"/>
          <w:u w:val="none"/>
        </w:rPr>
        <w:fldChar w:fldCharType="begin"/>
      </w:r>
      <w:r w:rsidR="006E290B">
        <w:rPr>
          <w:rStyle w:val="Hipervnculo"/>
          <w:rFonts w:ascii="Palatino Linotype" w:hAnsi="Palatino Linotype" w:cs="Arial"/>
          <w:b/>
          <w:bCs/>
          <w:i/>
          <w:color w:val="000000" w:themeColor="text1"/>
          <w:u w:val="none"/>
        </w:rPr>
        <w:instrText xml:space="preserve"> HYPERLINK "https://www.saimex.org.mx/saimex/solicitud/downloadAttach/798520.page" \t "_blank" </w:instrText>
      </w:r>
      <w:r w:rsidR="006E290B">
        <w:rPr>
          <w:rStyle w:val="Hipervnculo"/>
          <w:rFonts w:ascii="Palatino Linotype" w:hAnsi="Palatino Linotype" w:cs="Arial"/>
          <w:b/>
          <w:bCs/>
          <w:i/>
          <w:color w:val="000000" w:themeColor="text1"/>
          <w:u w:val="none"/>
        </w:rPr>
        <w:fldChar w:fldCharType="separate"/>
      </w:r>
      <w:r w:rsidRPr="009E06DC">
        <w:rPr>
          <w:rStyle w:val="Hipervnculo"/>
          <w:rFonts w:ascii="Palatino Linotype" w:hAnsi="Palatino Linotype" w:cs="Arial"/>
          <w:b/>
          <w:bCs/>
          <w:i/>
          <w:color w:val="000000" w:themeColor="text1"/>
          <w:u w:val="none"/>
        </w:rPr>
        <w:t>saimex</w:t>
      </w:r>
      <w:proofErr w:type="spellEnd"/>
      <w:r w:rsidRPr="009E06DC">
        <w:rPr>
          <w:rStyle w:val="Hipervnculo"/>
          <w:rFonts w:ascii="Palatino Linotype" w:hAnsi="Palatino Linotype" w:cs="Arial"/>
          <w:b/>
          <w:bCs/>
          <w:i/>
          <w:color w:val="000000" w:themeColor="text1"/>
          <w:u w:val="none"/>
        </w:rPr>
        <w:t xml:space="preserve"> 1843.pdf</w:t>
      </w:r>
      <w:r w:rsidR="006E290B">
        <w:rPr>
          <w:rStyle w:val="Hipervnculo"/>
          <w:rFonts w:ascii="Palatino Linotype" w:hAnsi="Palatino Linotype" w:cs="Arial"/>
          <w:b/>
          <w:bCs/>
          <w:i/>
          <w:color w:val="000000" w:themeColor="text1"/>
          <w:u w:val="none"/>
        </w:rPr>
        <w:fldChar w:fldCharType="end"/>
      </w:r>
      <w:r w:rsidRPr="009E06DC">
        <w:rPr>
          <w:rFonts w:ascii="Palatino Linotype" w:hAnsi="Palatino Linotype"/>
          <w:i/>
          <w:color w:val="000000" w:themeColor="text1"/>
        </w:rPr>
        <w:t>”</w:t>
      </w:r>
      <w:r w:rsidR="00FF6610" w:rsidRPr="009E06DC">
        <w:rPr>
          <w:rFonts w:ascii="Palatino Linotype" w:hAnsi="Palatino Linotype"/>
          <w:i/>
          <w:color w:val="000000" w:themeColor="text1"/>
        </w:rPr>
        <w:t xml:space="preserve"> </w:t>
      </w:r>
      <w:r w:rsidR="00FF6610" w:rsidRPr="009E06DC">
        <w:rPr>
          <w:rFonts w:ascii="Palatino Linotype" w:hAnsi="Palatino Linotype"/>
          <w:color w:val="000000" w:themeColor="text1"/>
        </w:rPr>
        <w:t xml:space="preserve">con el oficio número </w:t>
      </w:r>
      <w:r w:rsidR="00FF6610" w:rsidRPr="009E06DC">
        <w:rPr>
          <w:rFonts w:ascii="Palatino Linotype" w:hAnsi="Palatino Linotype"/>
          <w:color w:val="000000" w:themeColor="text1"/>
        </w:rPr>
        <w:lastRenderedPageBreak/>
        <w:t>206011004/095/2019</w:t>
      </w:r>
      <w:r w:rsidR="00FF6610" w:rsidRPr="009E06DC">
        <w:rPr>
          <w:rFonts w:ascii="Palatino Linotype" w:hAnsi="Palatino Linotype"/>
          <w:i/>
          <w:color w:val="000000" w:themeColor="text1"/>
        </w:rPr>
        <w:t xml:space="preserve"> </w:t>
      </w:r>
      <w:r w:rsidR="00FF6610" w:rsidRPr="009E06DC">
        <w:rPr>
          <w:rFonts w:ascii="Palatino Linotype" w:hAnsi="Palatino Linotype"/>
          <w:color w:val="000000" w:themeColor="text1"/>
        </w:rPr>
        <w:t>signado por la Jefa del Departamento de Programación de Comités</w:t>
      </w:r>
      <w:r w:rsidR="00071DF1" w:rsidRPr="009E06DC">
        <w:rPr>
          <w:rFonts w:ascii="Palatino Linotype" w:hAnsi="Palatino Linotype"/>
          <w:color w:val="000000" w:themeColor="text1"/>
        </w:rPr>
        <w:t xml:space="preserve"> mediante autorización del Director de Recursos Materiales</w:t>
      </w:r>
      <w:r w:rsidRPr="009E06DC">
        <w:rPr>
          <w:rFonts w:ascii="Palatino Linotype" w:hAnsi="Palatino Linotype" w:cs="Arial"/>
          <w:b/>
          <w:bCs/>
          <w:i/>
          <w:color w:val="000000" w:themeColor="text1"/>
        </w:rPr>
        <w:t>, “</w:t>
      </w:r>
      <w:proofErr w:type="spellStart"/>
      <w:r w:rsidR="006E290B">
        <w:rPr>
          <w:rStyle w:val="Hipervnculo"/>
          <w:rFonts w:ascii="Palatino Linotype" w:hAnsi="Palatino Linotype" w:cs="Arial"/>
          <w:b/>
          <w:bCs/>
          <w:i/>
          <w:color w:val="000000" w:themeColor="text1"/>
          <w:u w:val="none"/>
        </w:rPr>
        <w:fldChar w:fldCharType="begin"/>
      </w:r>
      <w:r w:rsidR="006E290B">
        <w:rPr>
          <w:rStyle w:val="Hipervnculo"/>
          <w:rFonts w:ascii="Palatino Linotype" w:hAnsi="Palatino Linotype" w:cs="Arial"/>
          <w:b/>
          <w:bCs/>
          <w:i/>
          <w:color w:val="000000" w:themeColor="text1"/>
          <w:u w:val="none"/>
        </w:rPr>
        <w:instrText xml:space="preserve"> HYPERLINK "https://www.saimex.org.mx/saimex/solicitud/downloadAttach/799835.page" \t "_blank" </w:instrText>
      </w:r>
      <w:r w:rsidR="006E290B">
        <w:rPr>
          <w:rStyle w:val="Hipervnculo"/>
          <w:rFonts w:ascii="Palatino Linotype" w:hAnsi="Palatino Linotype" w:cs="Arial"/>
          <w:b/>
          <w:bCs/>
          <w:i/>
          <w:color w:val="000000" w:themeColor="text1"/>
          <w:u w:val="none"/>
        </w:rPr>
        <w:fldChar w:fldCharType="separate"/>
      </w:r>
      <w:r w:rsidRPr="009E06DC">
        <w:rPr>
          <w:rStyle w:val="Hipervnculo"/>
          <w:rFonts w:ascii="Palatino Linotype" w:hAnsi="Palatino Linotype" w:cs="Arial"/>
          <w:b/>
          <w:bCs/>
          <w:i/>
          <w:color w:val="000000" w:themeColor="text1"/>
          <w:u w:val="none"/>
        </w:rPr>
        <w:t>Resp</w:t>
      </w:r>
      <w:proofErr w:type="spellEnd"/>
      <w:r w:rsidRPr="009E06DC">
        <w:rPr>
          <w:rStyle w:val="Hipervnculo"/>
          <w:rFonts w:ascii="Palatino Linotype" w:hAnsi="Palatino Linotype" w:cs="Arial"/>
          <w:b/>
          <w:bCs/>
          <w:i/>
          <w:color w:val="000000" w:themeColor="text1"/>
          <w:u w:val="none"/>
        </w:rPr>
        <w:t xml:space="preserve">. </w:t>
      </w:r>
      <w:proofErr w:type="spellStart"/>
      <w:r w:rsidRPr="009E06DC">
        <w:rPr>
          <w:rStyle w:val="Hipervnculo"/>
          <w:rFonts w:ascii="Palatino Linotype" w:hAnsi="Palatino Linotype" w:cs="Arial"/>
          <w:b/>
          <w:bCs/>
          <w:i/>
          <w:color w:val="000000" w:themeColor="text1"/>
          <w:u w:val="none"/>
        </w:rPr>
        <w:t>Egr</w:t>
      </w:r>
      <w:proofErr w:type="spellEnd"/>
      <w:r w:rsidRPr="009E06DC">
        <w:rPr>
          <w:rStyle w:val="Hipervnculo"/>
          <w:rFonts w:ascii="Palatino Linotype" w:hAnsi="Palatino Linotype" w:cs="Arial"/>
          <w:b/>
          <w:bCs/>
          <w:i/>
          <w:color w:val="000000" w:themeColor="text1"/>
          <w:u w:val="none"/>
        </w:rPr>
        <w:t xml:space="preserve">. </w:t>
      </w:r>
      <w:proofErr w:type="spellStart"/>
      <w:r w:rsidRPr="009E06DC">
        <w:rPr>
          <w:rStyle w:val="Hipervnculo"/>
          <w:rFonts w:ascii="Palatino Linotype" w:hAnsi="Palatino Linotype" w:cs="Arial"/>
          <w:b/>
          <w:bCs/>
          <w:i/>
          <w:color w:val="000000" w:themeColor="text1"/>
          <w:u w:val="none"/>
        </w:rPr>
        <w:t>saimex</w:t>
      </w:r>
      <w:proofErr w:type="spellEnd"/>
      <w:r w:rsidRPr="009E06DC">
        <w:rPr>
          <w:rStyle w:val="Hipervnculo"/>
          <w:rFonts w:ascii="Palatino Linotype" w:hAnsi="Palatino Linotype" w:cs="Arial"/>
          <w:b/>
          <w:bCs/>
          <w:i/>
          <w:color w:val="000000" w:themeColor="text1"/>
          <w:u w:val="none"/>
        </w:rPr>
        <w:t xml:space="preserve"> 01843.pdf</w:t>
      </w:r>
      <w:r w:rsidR="006E290B">
        <w:rPr>
          <w:rStyle w:val="Hipervnculo"/>
          <w:rFonts w:ascii="Palatino Linotype" w:hAnsi="Palatino Linotype" w:cs="Arial"/>
          <w:b/>
          <w:bCs/>
          <w:i/>
          <w:color w:val="000000" w:themeColor="text1"/>
          <w:u w:val="none"/>
        </w:rPr>
        <w:fldChar w:fldCharType="end"/>
      </w:r>
      <w:r w:rsidRPr="009E06DC">
        <w:rPr>
          <w:rFonts w:ascii="Palatino Linotype" w:hAnsi="Palatino Linotype"/>
          <w:i/>
          <w:color w:val="000000" w:themeColor="text1"/>
        </w:rPr>
        <w:t>”</w:t>
      </w:r>
      <w:r w:rsidR="00071DF1" w:rsidRPr="009E06DC">
        <w:rPr>
          <w:rFonts w:ascii="Palatino Linotype" w:hAnsi="Palatino Linotype"/>
          <w:i/>
          <w:color w:val="000000" w:themeColor="text1"/>
        </w:rPr>
        <w:t xml:space="preserve"> </w:t>
      </w:r>
      <w:r w:rsidR="00071DF1" w:rsidRPr="009E06DC">
        <w:rPr>
          <w:rFonts w:ascii="Palatino Linotype" w:hAnsi="Palatino Linotype"/>
          <w:color w:val="000000" w:themeColor="text1"/>
        </w:rPr>
        <w:t>con el oficio número 202014000/0624/2019 signado por la Directora de Egresos</w:t>
      </w:r>
      <w:r w:rsidRPr="009E06DC">
        <w:rPr>
          <w:rFonts w:ascii="Palatino Linotype" w:hAnsi="Palatino Linotype"/>
          <w:i/>
          <w:color w:val="000000" w:themeColor="text1"/>
        </w:rPr>
        <w:t>,</w:t>
      </w:r>
      <w:r w:rsidR="00071DF1" w:rsidRPr="009E06DC">
        <w:rPr>
          <w:rFonts w:ascii="Palatino Linotype" w:hAnsi="Palatino Linotype"/>
          <w:i/>
          <w:color w:val="000000" w:themeColor="text1"/>
        </w:rPr>
        <w:t xml:space="preserve"> </w:t>
      </w:r>
      <w:r w:rsidR="00071DF1" w:rsidRPr="009E06DC">
        <w:rPr>
          <w:rFonts w:ascii="Palatino Linotype" w:hAnsi="Palatino Linotype"/>
          <w:color w:val="000000" w:themeColor="text1"/>
        </w:rPr>
        <w:t>y</w:t>
      </w:r>
      <w:r w:rsidRPr="009E06DC">
        <w:rPr>
          <w:rFonts w:ascii="Palatino Linotype" w:hAnsi="Palatino Linotype"/>
          <w:color w:val="000000" w:themeColor="text1"/>
        </w:rPr>
        <w:t xml:space="preserve"> </w:t>
      </w:r>
      <w:r w:rsidRPr="009E06DC">
        <w:rPr>
          <w:rFonts w:ascii="Palatino Linotype" w:hAnsi="Palatino Linotype"/>
          <w:i/>
          <w:color w:val="000000" w:themeColor="text1"/>
        </w:rPr>
        <w:t>“</w:t>
      </w:r>
      <w:hyperlink r:id="rId9" w:tgtFrame="_blank" w:history="1">
        <w:r w:rsidRPr="009E06DC">
          <w:rPr>
            <w:rStyle w:val="Hipervnculo"/>
            <w:rFonts w:ascii="Palatino Linotype" w:hAnsi="Palatino Linotype" w:cs="Arial"/>
            <w:b/>
            <w:bCs/>
            <w:i/>
            <w:color w:val="000000" w:themeColor="text1"/>
            <w:u w:val="none"/>
          </w:rPr>
          <w:t>RESPUESTA SAIMEX 01843.pdf</w:t>
        </w:r>
      </w:hyperlink>
      <w:r w:rsidRPr="009E06DC">
        <w:rPr>
          <w:rFonts w:ascii="Palatino Linotype" w:hAnsi="Palatino Linotype"/>
          <w:i/>
          <w:color w:val="000000" w:themeColor="text1"/>
        </w:rPr>
        <w:t>”</w:t>
      </w:r>
      <w:r w:rsidR="00071DF1" w:rsidRPr="009E06DC">
        <w:rPr>
          <w:rFonts w:ascii="Palatino Linotype" w:hAnsi="Palatino Linotype"/>
          <w:i/>
          <w:color w:val="000000" w:themeColor="text1"/>
        </w:rPr>
        <w:t xml:space="preserve"> </w:t>
      </w:r>
      <w:r w:rsidR="00071DF1" w:rsidRPr="009E06DC">
        <w:rPr>
          <w:rFonts w:ascii="Palatino Linotype" w:hAnsi="Palatino Linotype"/>
          <w:color w:val="000000" w:themeColor="text1"/>
        </w:rPr>
        <w:t xml:space="preserve">con un documento signado por el Contralor Municipal, mismos que no se insertan en este apartado </w:t>
      </w:r>
      <w:r w:rsidR="002F159B" w:rsidRPr="009E06DC">
        <w:rPr>
          <w:rFonts w:ascii="Palatino Linotype" w:hAnsi="Palatino Linotype"/>
          <w:color w:val="000000" w:themeColor="text1"/>
        </w:rPr>
        <w:t xml:space="preserve">en obviedad de repeticiones innecesarias, </w:t>
      </w:r>
      <w:r w:rsidR="00071DF1" w:rsidRPr="009E06DC">
        <w:rPr>
          <w:rFonts w:ascii="Palatino Linotype" w:hAnsi="Palatino Linotype"/>
          <w:color w:val="000000" w:themeColor="text1"/>
        </w:rPr>
        <w:t>toda vez que ya son del conocimiento de las partes</w:t>
      </w:r>
      <w:r w:rsidR="002F159B" w:rsidRPr="009E06DC">
        <w:rPr>
          <w:rFonts w:ascii="Palatino Linotype" w:hAnsi="Palatino Linotype"/>
          <w:color w:val="000000" w:themeColor="text1"/>
        </w:rPr>
        <w:t xml:space="preserve"> y serán motivo de análisis en el cuerpo de la presente resolución.</w:t>
      </w:r>
    </w:p>
    <w:p w14:paraId="68033AF6" w14:textId="77777777" w:rsidR="002F3C53" w:rsidRPr="009E06DC" w:rsidRDefault="002F3C53" w:rsidP="009E06DC">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6B7DA506" w:rsidR="00F34201" w:rsidRPr="009E06DC" w:rsidRDefault="00F34201" w:rsidP="009E06DC">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9E06DC">
        <w:rPr>
          <w:rFonts w:ascii="Palatino Linotype" w:eastAsia="Times New Roman" w:hAnsi="Palatino Linotype" w:cs="Arial"/>
          <w:lang w:val="es-ES"/>
        </w:rPr>
        <w:t xml:space="preserve">El día </w:t>
      </w:r>
      <w:r w:rsidR="00EB474F" w:rsidRPr="009E06DC">
        <w:rPr>
          <w:rFonts w:ascii="Palatino Linotype" w:eastAsia="Calibri" w:hAnsi="Palatino Linotype" w:cs="Arial"/>
          <w:lang w:val="es-AR"/>
        </w:rPr>
        <w:t>dieci</w:t>
      </w:r>
      <w:r w:rsidR="00FE09AD" w:rsidRPr="009E06DC">
        <w:rPr>
          <w:rFonts w:ascii="Palatino Linotype" w:eastAsia="Calibri" w:hAnsi="Palatino Linotype" w:cs="Arial"/>
          <w:lang w:val="es-AR"/>
        </w:rPr>
        <w:t>ocho</w:t>
      </w:r>
      <w:r w:rsidR="008455F9" w:rsidRPr="009E06DC">
        <w:rPr>
          <w:rFonts w:ascii="Palatino Linotype" w:eastAsia="Calibri" w:hAnsi="Palatino Linotype" w:cs="Arial"/>
          <w:lang w:val="es-AR"/>
        </w:rPr>
        <w:t xml:space="preserve"> (</w:t>
      </w:r>
      <w:r w:rsidR="00EB474F" w:rsidRPr="009E06DC">
        <w:rPr>
          <w:rFonts w:ascii="Palatino Linotype" w:eastAsia="Calibri" w:hAnsi="Palatino Linotype" w:cs="Arial"/>
          <w:lang w:val="es-AR"/>
        </w:rPr>
        <w:t>1</w:t>
      </w:r>
      <w:r w:rsidR="00FE09AD" w:rsidRPr="009E06DC">
        <w:rPr>
          <w:rFonts w:ascii="Palatino Linotype" w:eastAsia="Calibri" w:hAnsi="Palatino Linotype" w:cs="Arial"/>
          <w:lang w:val="es-AR"/>
        </w:rPr>
        <w:t>8</w:t>
      </w:r>
      <w:r w:rsidR="008455F9" w:rsidRPr="009E06DC">
        <w:rPr>
          <w:rFonts w:ascii="Palatino Linotype" w:hAnsi="Palatino Linotype"/>
          <w:i/>
        </w:rPr>
        <w:t xml:space="preserve">) </w:t>
      </w:r>
      <w:r w:rsidR="008455F9" w:rsidRPr="009E06DC">
        <w:rPr>
          <w:rFonts w:ascii="Palatino Linotype" w:hAnsi="Palatino Linotype"/>
        </w:rPr>
        <w:t xml:space="preserve">de </w:t>
      </w:r>
      <w:r w:rsidR="00FE09AD" w:rsidRPr="009E06DC">
        <w:rPr>
          <w:rFonts w:ascii="Palatino Linotype" w:hAnsi="Palatino Linotype"/>
        </w:rPr>
        <w:t>octu</w:t>
      </w:r>
      <w:r w:rsidR="00EB474F" w:rsidRPr="009E06DC">
        <w:rPr>
          <w:rFonts w:ascii="Palatino Linotype" w:hAnsi="Palatino Linotype"/>
        </w:rPr>
        <w:t>bre</w:t>
      </w:r>
      <w:r w:rsidR="008455F9" w:rsidRPr="009E06DC">
        <w:rPr>
          <w:rFonts w:ascii="Palatino Linotype" w:hAnsi="Palatino Linotype"/>
        </w:rPr>
        <w:t xml:space="preserve"> de dos mil diecinueve</w:t>
      </w:r>
      <w:r w:rsidRPr="009E06DC">
        <w:rPr>
          <w:rFonts w:ascii="Palatino Linotype" w:eastAsia="Times New Roman" w:hAnsi="Palatino Linotype" w:cs="Arial"/>
          <w:lang w:val="es-ES"/>
        </w:rPr>
        <w:t xml:space="preserve">, </w:t>
      </w:r>
      <w:r w:rsidR="00797148" w:rsidRPr="009E06DC">
        <w:rPr>
          <w:rFonts w:ascii="Palatino Linotype" w:hAnsi="Palatino Linotype"/>
          <w:color w:val="000000"/>
        </w:rPr>
        <w:t>se</w:t>
      </w:r>
      <w:r w:rsidR="00C15336" w:rsidRPr="009E06DC">
        <w:rPr>
          <w:rFonts w:ascii="Palatino Linotype" w:hAnsi="Palatino Linotype"/>
          <w:color w:val="000000"/>
        </w:rPr>
        <w:t xml:space="preserve"> </w:t>
      </w:r>
      <w:r w:rsidRPr="009E06DC">
        <w:rPr>
          <w:rFonts w:ascii="Palatino Linotype" w:eastAsia="Times New Roman" w:hAnsi="Palatino Linotype" w:cs="Arial"/>
          <w:lang w:val="es-ES"/>
        </w:rPr>
        <w:t xml:space="preserve">interpuso el recurso de revisión, en contra de la respuesta </w:t>
      </w:r>
      <w:r w:rsidR="00826130" w:rsidRPr="009E06DC">
        <w:rPr>
          <w:rFonts w:ascii="Palatino Linotype" w:eastAsia="Times New Roman" w:hAnsi="Palatino Linotype" w:cs="Arial"/>
          <w:lang w:val="es-ES"/>
        </w:rPr>
        <w:t xml:space="preserve">emitida por el </w:t>
      </w:r>
      <w:r w:rsidR="00826130" w:rsidRPr="009E06DC">
        <w:rPr>
          <w:rFonts w:ascii="Palatino Linotype" w:eastAsia="Times New Roman" w:hAnsi="Palatino Linotype" w:cs="Arial"/>
          <w:b/>
          <w:lang w:val="es-ES"/>
        </w:rPr>
        <w:t>SUJETO OBLIGADO</w:t>
      </w:r>
      <w:r w:rsidRPr="009E06DC">
        <w:rPr>
          <w:rFonts w:ascii="Palatino Linotype" w:eastAsia="Times New Roman" w:hAnsi="Palatino Linotype" w:cs="Arial"/>
          <w:lang w:val="es-ES"/>
        </w:rPr>
        <w:t>, señalando como:</w:t>
      </w:r>
    </w:p>
    <w:p w14:paraId="5D195D9E" w14:textId="77777777" w:rsidR="00C15336" w:rsidRPr="009E06DC" w:rsidRDefault="00C15336" w:rsidP="009E06DC">
      <w:pPr>
        <w:pStyle w:val="Prrafodelista"/>
        <w:tabs>
          <w:tab w:val="left" w:pos="567"/>
        </w:tabs>
        <w:spacing w:line="360" w:lineRule="auto"/>
        <w:ind w:left="0"/>
        <w:jc w:val="both"/>
        <w:rPr>
          <w:rFonts w:ascii="Palatino Linotype" w:hAnsi="Palatino Linotype"/>
        </w:rPr>
      </w:pPr>
    </w:p>
    <w:p w14:paraId="0B48BA36" w14:textId="77777777" w:rsidR="000D1FBF" w:rsidRPr="009E06DC" w:rsidRDefault="006711DB" w:rsidP="009E06DC">
      <w:pPr>
        <w:tabs>
          <w:tab w:val="left" w:pos="5454"/>
        </w:tabs>
        <w:spacing w:line="360" w:lineRule="auto"/>
        <w:ind w:left="567" w:right="567"/>
        <w:jc w:val="both"/>
        <w:rPr>
          <w:rStyle w:val="Ttulo2Car"/>
          <w:color w:val="auto"/>
          <w:szCs w:val="24"/>
          <w:lang w:val="es-ES"/>
        </w:rPr>
      </w:pPr>
      <w:bookmarkStart w:id="5" w:name="_Toc27063537"/>
      <w:r w:rsidRPr="009E06DC">
        <w:rPr>
          <w:rStyle w:val="Ttulo2Car"/>
          <w:color w:val="auto"/>
          <w:szCs w:val="24"/>
          <w:lang w:val="es-ES"/>
        </w:rPr>
        <w:t xml:space="preserve">a)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9E06DC">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9E06DC">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49011773" w14:textId="59237119" w:rsidR="009F65DD" w:rsidRPr="009E06DC" w:rsidRDefault="00FE09AD" w:rsidP="009E06DC">
      <w:pPr>
        <w:tabs>
          <w:tab w:val="left" w:pos="5454"/>
        </w:tabs>
        <w:spacing w:line="360" w:lineRule="auto"/>
        <w:ind w:left="567" w:right="567"/>
        <w:jc w:val="both"/>
        <w:rPr>
          <w:rFonts w:ascii="Palatino Linotype" w:hAnsi="Palatino Linotype"/>
          <w:i/>
          <w:color w:val="000000"/>
        </w:rPr>
      </w:pPr>
      <w:r w:rsidRPr="009E06DC">
        <w:rPr>
          <w:rFonts w:ascii="Palatino Linotype" w:hAnsi="Palatino Linotype"/>
          <w:i/>
          <w:color w:val="000000"/>
        </w:rPr>
        <w:t>“El Ayuntamiento y sus dependencias no respondieron las cuestiones relativas a la solicitud de información” (Sic)</w:t>
      </w:r>
    </w:p>
    <w:p w14:paraId="490E62FA" w14:textId="77777777" w:rsidR="000D1FBF" w:rsidRPr="009E06DC" w:rsidRDefault="006711DB" w:rsidP="009E06DC">
      <w:pPr>
        <w:spacing w:line="360" w:lineRule="auto"/>
        <w:ind w:left="567" w:right="567"/>
        <w:jc w:val="both"/>
        <w:rPr>
          <w:rFonts w:ascii="Palatino Linotype" w:hAnsi="Palatino Linotype"/>
          <w:i/>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7063538"/>
      <w:r w:rsidRPr="009E06DC">
        <w:rPr>
          <w:rStyle w:val="Ttulo2Car"/>
          <w:color w:val="auto"/>
          <w:szCs w:val="24"/>
          <w:lang w:val="es-ES"/>
        </w:rPr>
        <w:t xml:space="preserve">b) </w:t>
      </w:r>
      <w:r w:rsidR="00F34201" w:rsidRPr="009E06DC">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9E06DC">
        <w:rPr>
          <w:rFonts w:ascii="Palatino Linotype" w:hAnsi="Palatino Linotype"/>
          <w:i/>
        </w:rPr>
        <w:t xml:space="preserve"> </w:t>
      </w:r>
    </w:p>
    <w:p w14:paraId="5DF021EB" w14:textId="3C1857AA" w:rsidR="00B33884" w:rsidRPr="009E06DC" w:rsidRDefault="00F34201" w:rsidP="009E06DC">
      <w:pPr>
        <w:spacing w:line="360" w:lineRule="auto"/>
        <w:ind w:left="567" w:right="567"/>
        <w:jc w:val="both"/>
        <w:rPr>
          <w:rFonts w:ascii="Palatino Linotype" w:hAnsi="Palatino Linotype"/>
          <w:i/>
          <w:color w:val="000000"/>
        </w:rPr>
      </w:pPr>
      <w:r w:rsidRPr="009E06DC">
        <w:rPr>
          <w:rFonts w:ascii="Palatino Linotype" w:hAnsi="Palatino Linotype"/>
          <w:i/>
          <w:color w:val="000000"/>
        </w:rPr>
        <w:t>“</w:t>
      </w:r>
      <w:r w:rsidR="00FE09AD" w:rsidRPr="009E06DC">
        <w:rPr>
          <w:rFonts w:ascii="Palatino Linotype" w:hAnsi="Palatino Linotype"/>
          <w:i/>
          <w:color w:val="000000"/>
        </w:rPr>
        <w:t>Ninguna de las dependencias de la administración pública municipal, atendió los requerimientos de la solicitud de información.</w:t>
      </w:r>
      <w:r w:rsidRPr="009E06DC">
        <w:rPr>
          <w:rFonts w:ascii="Palatino Linotype" w:hAnsi="Palatino Linotype"/>
          <w:i/>
          <w:color w:val="000000"/>
        </w:rPr>
        <w:t>” (Sic)</w:t>
      </w:r>
    </w:p>
    <w:p w14:paraId="0D072B41" w14:textId="77777777" w:rsidR="000D1FBF" w:rsidRPr="009E06DC" w:rsidRDefault="000D1FBF" w:rsidP="009E06DC">
      <w:pPr>
        <w:spacing w:line="360" w:lineRule="auto"/>
        <w:ind w:left="567" w:right="567"/>
        <w:jc w:val="both"/>
        <w:rPr>
          <w:rFonts w:ascii="Palatino Linotype" w:eastAsia="Times New Roman" w:hAnsi="Palatino Linotype" w:cs="Times New Roman"/>
          <w:lang w:val="es-MX" w:eastAsia="es-MX"/>
        </w:rPr>
      </w:pPr>
    </w:p>
    <w:p w14:paraId="6EAD69D3" w14:textId="0EC2B52E" w:rsidR="00F34201" w:rsidRPr="009E06DC" w:rsidRDefault="00F34201" w:rsidP="009E06D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E06DC">
        <w:rPr>
          <w:rFonts w:ascii="Palatino Linotype" w:eastAsia="Times New Roman" w:hAnsi="Palatino Linotype" w:cs="Arial"/>
          <w:lang w:val="es-ES"/>
        </w:rPr>
        <w:t xml:space="preserve">Se registró el recurso de revisión bajo el número de expediente </w:t>
      </w:r>
      <w:r w:rsidRPr="009E06DC">
        <w:rPr>
          <w:rFonts w:ascii="Palatino Linotype" w:hAnsi="Palatino Linotype" w:cs="Arial"/>
          <w:bCs/>
        </w:rPr>
        <w:t xml:space="preserve">al rubro indicado, así mismo con fundamento en lo dispuesto por el </w:t>
      </w:r>
      <w:r w:rsidRPr="009E06DC">
        <w:rPr>
          <w:rFonts w:ascii="Palatino Linotype" w:eastAsia="Calibri" w:hAnsi="Palatino Linotype" w:cs="Arial"/>
          <w:lang w:val="es-ES"/>
        </w:rPr>
        <w:t xml:space="preserve">artículo 185 fracción I de la </w:t>
      </w:r>
      <w:r w:rsidRPr="009E06DC">
        <w:rPr>
          <w:rFonts w:ascii="Palatino Linotype" w:eastAsia="Calibri" w:hAnsi="Palatino Linotype" w:cs="Arial"/>
          <w:b/>
          <w:lang w:val="es-ES"/>
        </w:rPr>
        <w:t xml:space="preserve">Ley de Transparencia y Acceso a la Información Pública del Estado de México y Municipios </w:t>
      </w:r>
      <w:r w:rsidRPr="009E06DC">
        <w:rPr>
          <w:rFonts w:ascii="Palatino Linotype" w:eastAsia="Times New Roman" w:hAnsi="Palatino Linotype" w:cs="Arial"/>
          <w:lang w:val="es-ES"/>
        </w:rPr>
        <w:t xml:space="preserve">se turnó al </w:t>
      </w:r>
      <w:r w:rsidRPr="009E06DC">
        <w:rPr>
          <w:rFonts w:ascii="Palatino Linotype" w:eastAsia="Times New Roman" w:hAnsi="Palatino Linotype" w:cs="Arial"/>
          <w:b/>
          <w:lang w:val="es-ES"/>
        </w:rPr>
        <w:t xml:space="preserve">Comisionado José Guadalupe Luna Hernández, </w:t>
      </w:r>
      <w:r w:rsidRPr="009E06DC">
        <w:rPr>
          <w:rFonts w:ascii="Palatino Linotype" w:eastAsia="Times New Roman" w:hAnsi="Palatino Linotype" w:cs="Arial"/>
          <w:lang w:val="es-ES"/>
        </w:rPr>
        <w:t xml:space="preserve">con el objeto de </w:t>
      </w:r>
      <w:r w:rsidRPr="009E06DC">
        <w:rPr>
          <w:rFonts w:ascii="Palatino Linotype" w:eastAsia="Times New Roman" w:hAnsi="Palatino Linotype" w:cs="Arial"/>
          <w:lang w:val="es-MX"/>
        </w:rPr>
        <w:t>su análisis.</w:t>
      </w:r>
    </w:p>
    <w:p w14:paraId="24F98EAD" w14:textId="77777777" w:rsidR="001406EA" w:rsidRPr="009E06DC" w:rsidRDefault="001406EA" w:rsidP="009E06DC">
      <w:pPr>
        <w:pStyle w:val="Prrafodelista"/>
        <w:tabs>
          <w:tab w:val="left" w:pos="426"/>
          <w:tab w:val="left" w:pos="567"/>
        </w:tabs>
        <w:spacing w:before="240" w:after="240" w:line="360" w:lineRule="auto"/>
        <w:ind w:left="0"/>
        <w:jc w:val="both"/>
        <w:rPr>
          <w:rFonts w:ascii="Palatino Linotype" w:hAnsi="Palatino Linotype"/>
          <w:b/>
          <w:i/>
          <w:color w:val="000000" w:themeColor="text1"/>
        </w:rPr>
      </w:pPr>
    </w:p>
    <w:p w14:paraId="27645CCA" w14:textId="7409C605" w:rsidR="003B187B" w:rsidRPr="009E06DC" w:rsidRDefault="00F34201" w:rsidP="009E06D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9E06DC">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5D1CA2" w:rsidRPr="009E06DC">
        <w:rPr>
          <w:rFonts w:ascii="Palatino Linotype" w:eastAsia="Calibri" w:hAnsi="Palatino Linotype" w:cs="Arial"/>
          <w:lang w:val="es-ES"/>
        </w:rPr>
        <w:t>quince</w:t>
      </w:r>
      <w:r w:rsidR="00030C43" w:rsidRPr="009E06DC">
        <w:rPr>
          <w:rFonts w:ascii="Palatino Linotype" w:eastAsia="Calibri" w:hAnsi="Palatino Linotype" w:cs="Arial"/>
          <w:lang w:val="es-ES"/>
        </w:rPr>
        <w:t xml:space="preserve"> </w:t>
      </w:r>
      <w:r w:rsidRPr="009E06DC">
        <w:rPr>
          <w:rFonts w:ascii="Palatino Linotype" w:eastAsia="Calibri" w:hAnsi="Palatino Linotype" w:cs="Arial"/>
          <w:lang w:val="es-ES"/>
        </w:rPr>
        <w:t>(</w:t>
      </w:r>
      <w:r w:rsidR="005D1CA2" w:rsidRPr="009E06DC">
        <w:rPr>
          <w:rFonts w:ascii="Palatino Linotype" w:eastAsia="Calibri" w:hAnsi="Palatino Linotype" w:cs="Arial"/>
          <w:lang w:val="es-ES"/>
        </w:rPr>
        <w:t>1</w:t>
      </w:r>
      <w:r w:rsidR="00BA5DD6" w:rsidRPr="009E06DC">
        <w:rPr>
          <w:rFonts w:ascii="Palatino Linotype" w:eastAsia="Calibri" w:hAnsi="Palatino Linotype" w:cs="Arial"/>
          <w:lang w:val="es-ES"/>
        </w:rPr>
        <w:t>5</w:t>
      </w:r>
      <w:r w:rsidRPr="009E06DC">
        <w:rPr>
          <w:rFonts w:ascii="Palatino Linotype" w:eastAsia="Calibri" w:hAnsi="Palatino Linotype" w:cs="Arial"/>
          <w:lang w:val="es-ES"/>
        </w:rPr>
        <w:t xml:space="preserve">) </w:t>
      </w:r>
      <w:r w:rsidR="008455F9" w:rsidRPr="009E06DC">
        <w:rPr>
          <w:rFonts w:ascii="Palatino Linotype" w:eastAsia="Times New Roman" w:hAnsi="Palatino Linotype" w:cs="Arial"/>
          <w:lang w:val="es-ES"/>
        </w:rPr>
        <w:t xml:space="preserve">de </w:t>
      </w:r>
      <w:r w:rsidR="005D1CA2" w:rsidRPr="009E06DC">
        <w:rPr>
          <w:rFonts w:ascii="Palatino Linotype" w:eastAsia="Times New Roman" w:hAnsi="Palatino Linotype" w:cs="Arial"/>
          <w:lang w:val="es-ES"/>
        </w:rPr>
        <w:t>octu</w:t>
      </w:r>
      <w:r w:rsidR="00BA5DD6" w:rsidRPr="009E06DC">
        <w:rPr>
          <w:rFonts w:ascii="Palatino Linotype" w:eastAsia="Times New Roman" w:hAnsi="Palatino Linotype" w:cs="Arial"/>
          <w:lang w:val="es-ES"/>
        </w:rPr>
        <w:t>bre</w:t>
      </w:r>
      <w:r w:rsidR="008455F9" w:rsidRPr="009E06DC">
        <w:rPr>
          <w:rFonts w:ascii="Palatino Linotype" w:eastAsia="Times New Roman" w:hAnsi="Palatino Linotype" w:cs="Arial"/>
          <w:lang w:val="es-ES"/>
        </w:rPr>
        <w:t xml:space="preserve"> </w:t>
      </w:r>
      <w:r w:rsidR="005508E5" w:rsidRPr="009E06DC">
        <w:rPr>
          <w:rFonts w:ascii="Palatino Linotype" w:eastAsia="Times New Roman" w:hAnsi="Palatino Linotype" w:cs="Arial"/>
          <w:lang w:val="es-ES"/>
        </w:rPr>
        <w:t>de dos mil diecinueve</w:t>
      </w:r>
      <w:r w:rsidRPr="009E06DC">
        <w:rPr>
          <w:rFonts w:ascii="Palatino Linotype" w:eastAsia="Calibri" w:hAnsi="Palatino Linotype" w:cs="Arial"/>
          <w:lang w:val="es-ES"/>
        </w:rPr>
        <w:t xml:space="preserve">, puso a disposición de las partes el expediente electrónico </w:t>
      </w:r>
      <w:r w:rsidRPr="009E06DC">
        <w:rPr>
          <w:rFonts w:ascii="Palatino Linotype" w:eastAsia="Calibri" w:hAnsi="Palatino Linotype" w:cs="Arial"/>
        </w:rPr>
        <w:t xml:space="preserve">vía </w:t>
      </w:r>
      <w:r w:rsidRPr="009E06DC">
        <w:rPr>
          <w:rFonts w:ascii="Palatino Linotype" w:eastAsia="Calibri" w:hAnsi="Palatino Linotype" w:cs="Arial"/>
          <w:lang w:val="es-ES"/>
        </w:rPr>
        <w:t xml:space="preserve">Sistema de Acceso a la Información Mexiquense </w:t>
      </w:r>
      <w:r w:rsidRPr="009E06DC">
        <w:rPr>
          <w:rFonts w:ascii="Palatino Linotype" w:eastAsia="Calibri" w:hAnsi="Palatino Linotype" w:cs="Arial"/>
          <w:b/>
          <w:lang w:val="es-ES"/>
        </w:rPr>
        <w:t xml:space="preserve">(SAIMEX) </w:t>
      </w:r>
      <w:r w:rsidRPr="009E06DC">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9E06DC">
        <w:rPr>
          <w:rFonts w:ascii="Palatino Linotype" w:eastAsia="Calibri" w:hAnsi="Palatino Linotype" w:cs="Arial"/>
          <w:lang w:val="es-ES"/>
        </w:rPr>
        <w:t>.</w:t>
      </w:r>
    </w:p>
    <w:p w14:paraId="0AB574B8" w14:textId="77777777" w:rsidR="00F210FE" w:rsidRPr="009E06DC" w:rsidRDefault="00F210FE" w:rsidP="009E06DC">
      <w:pPr>
        <w:pStyle w:val="Prrafodelista"/>
        <w:tabs>
          <w:tab w:val="left" w:pos="426"/>
          <w:tab w:val="left" w:pos="567"/>
        </w:tabs>
        <w:spacing w:line="360" w:lineRule="auto"/>
        <w:ind w:left="0"/>
        <w:jc w:val="both"/>
        <w:rPr>
          <w:rFonts w:ascii="Palatino Linotype" w:hAnsi="Palatino Linotype"/>
          <w:color w:val="000000"/>
        </w:rPr>
      </w:pPr>
    </w:p>
    <w:p w14:paraId="773D7C06" w14:textId="3E407B13" w:rsidR="00444CFD" w:rsidRPr="009E06DC" w:rsidRDefault="003B7B65" w:rsidP="009E06D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rPr>
      </w:pPr>
      <w:r w:rsidRPr="009E06DC">
        <w:rPr>
          <w:rFonts w:ascii="Palatino Linotype" w:eastAsia="Calibri" w:hAnsi="Palatino Linotype" w:cs="Arial"/>
          <w:lang w:val="es-ES"/>
        </w:rPr>
        <w:t xml:space="preserve">El día </w:t>
      </w:r>
      <w:r w:rsidR="00052570" w:rsidRPr="009E06DC">
        <w:rPr>
          <w:rFonts w:ascii="Palatino Linotype" w:eastAsia="Calibri" w:hAnsi="Palatino Linotype" w:cs="Arial"/>
          <w:lang w:val="es-ES"/>
        </w:rPr>
        <w:t>tres</w:t>
      </w:r>
      <w:r w:rsidR="008455F9" w:rsidRPr="009E06DC">
        <w:rPr>
          <w:rFonts w:ascii="Palatino Linotype" w:eastAsia="Calibri" w:hAnsi="Palatino Linotype" w:cs="Arial"/>
          <w:lang w:val="es-ES"/>
        </w:rPr>
        <w:t xml:space="preserve"> (</w:t>
      </w:r>
      <w:r w:rsidR="00AE32E5" w:rsidRPr="009E06DC">
        <w:rPr>
          <w:rFonts w:ascii="Palatino Linotype" w:eastAsia="Calibri" w:hAnsi="Palatino Linotype" w:cs="Arial"/>
          <w:lang w:val="es-ES"/>
        </w:rPr>
        <w:t>0</w:t>
      </w:r>
      <w:r w:rsidR="00052570" w:rsidRPr="009E06DC">
        <w:rPr>
          <w:rFonts w:ascii="Palatino Linotype" w:eastAsia="Calibri" w:hAnsi="Palatino Linotype" w:cs="Arial"/>
          <w:lang w:val="es-ES"/>
        </w:rPr>
        <w:t>3</w:t>
      </w:r>
      <w:r w:rsidR="00AE32E5" w:rsidRPr="009E06DC">
        <w:rPr>
          <w:rFonts w:ascii="Palatino Linotype" w:eastAsia="Calibri" w:hAnsi="Palatino Linotype" w:cs="Arial"/>
          <w:lang w:val="es-ES"/>
        </w:rPr>
        <w:t>)</w:t>
      </w:r>
      <w:r w:rsidR="008455F9" w:rsidRPr="009E06DC">
        <w:rPr>
          <w:rFonts w:ascii="Palatino Linotype" w:eastAsia="Calibri" w:hAnsi="Palatino Linotype" w:cs="Arial"/>
          <w:lang w:val="es-ES"/>
        </w:rPr>
        <w:t xml:space="preserve"> </w:t>
      </w:r>
      <w:r w:rsidR="008455F9" w:rsidRPr="009E06DC">
        <w:rPr>
          <w:rFonts w:ascii="Palatino Linotype" w:eastAsia="Times New Roman" w:hAnsi="Palatino Linotype" w:cs="Arial"/>
          <w:lang w:val="es-ES"/>
        </w:rPr>
        <w:t xml:space="preserve">de </w:t>
      </w:r>
      <w:r w:rsidR="00052570" w:rsidRPr="009E06DC">
        <w:rPr>
          <w:rFonts w:ascii="Palatino Linotype" w:eastAsia="Times New Roman" w:hAnsi="Palatino Linotype" w:cs="Arial"/>
          <w:lang w:val="es-ES"/>
        </w:rPr>
        <w:t>octubre</w:t>
      </w:r>
      <w:r w:rsidR="008455F9" w:rsidRPr="009E06DC">
        <w:rPr>
          <w:rFonts w:ascii="Palatino Linotype" w:eastAsia="Times New Roman" w:hAnsi="Palatino Linotype" w:cs="Arial"/>
          <w:lang w:val="es-ES"/>
        </w:rPr>
        <w:t xml:space="preserve"> de dos mil diecinueve</w:t>
      </w:r>
      <w:r w:rsidR="00CD3580" w:rsidRPr="009E06DC">
        <w:rPr>
          <w:rFonts w:ascii="Palatino Linotype" w:eastAsia="Calibri" w:hAnsi="Palatino Linotype" w:cs="Arial"/>
          <w:lang w:val="es-ES"/>
        </w:rPr>
        <w:t xml:space="preserve">, el </w:t>
      </w:r>
      <w:r w:rsidR="00CD3580" w:rsidRPr="009E06DC">
        <w:rPr>
          <w:rFonts w:ascii="Palatino Linotype" w:eastAsia="Calibri" w:hAnsi="Palatino Linotype" w:cs="Arial"/>
          <w:b/>
          <w:lang w:val="es-ES"/>
        </w:rPr>
        <w:t xml:space="preserve">SUJETO OBLIGADO </w:t>
      </w:r>
      <w:r w:rsidR="00CD3580" w:rsidRPr="009E06DC">
        <w:rPr>
          <w:rFonts w:ascii="Palatino Linotype" w:eastAsia="Calibri" w:hAnsi="Palatino Linotype" w:cs="Arial"/>
          <w:lang w:val="es-ES"/>
        </w:rPr>
        <w:t>rindió su informe justificado para manifestar lo que a su derecho le asistiera y</w:t>
      </w:r>
      <w:r w:rsidR="00BE5F02" w:rsidRPr="009E06DC">
        <w:rPr>
          <w:rFonts w:ascii="Palatino Linotype" w:eastAsia="Calibri" w:hAnsi="Palatino Linotype" w:cs="Arial"/>
          <w:lang w:val="es-ES"/>
        </w:rPr>
        <w:t xml:space="preserve"> </w:t>
      </w:r>
      <w:r w:rsidR="00CD3580" w:rsidRPr="009E06DC">
        <w:rPr>
          <w:rFonts w:ascii="Palatino Linotype" w:eastAsia="Calibri" w:hAnsi="Palatino Linotype" w:cs="Arial"/>
          <w:lang w:val="es-ES"/>
        </w:rPr>
        <w:t xml:space="preserve">conviniera mediante </w:t>
      </w:r>
      <w:r w:rsidR="00052570" w:rsidRPr="009E06DC">
        <w:rPr>
          <w:rFonts w:ascii="Palatino Linotype" w:eastAsia="Calibri" w:hAnsi="Palatino Linotype" w:cs="Arial"/>
          <w:lang w:val="es-ES"/>
        </w:rPr>
        <w:t>los</w:t>
      </w:r>
      <w:r w:rsidR="00B85B1C" w:rsidRPr="009E06DC">
        <w:rPr>
          <w:rFonts w:ascii="Palatino Linotype" w:eastAsia="Calibri" w:hAnsi="Palatino Linotype" w:cs="Arial"/>
          <w:lang w:val="es-ES"/>
        </w:rPr>
        <w:t xml:space="preserve"> </w:t>
      </w:r>
      <w:r w:rsidR="00CD3580" w:rsidRPr="009E06DC">
        <w:rPr>
          <w:rFonts w:ascii="Palatino Linotype" w:eastAsia="Calibri" w:hAnsi="Palatino Linotype" w:cs="Arial"/>
          <w:lang w:val="es-ES"/>
        </w:rPr>
        <w:t>archivo</w:t>
      </w:r>
      <w:r w:rsidR="00052570" w:rsidRPr="009E06DC">
        <w:rPr>
          <w:rFonts w:ascii="Palatino Linotype" w:eastAsia="Calibri" w:hAnsi="Palatino Linotype" w:cs="Arial"/>
          <w:lang w:val="es-ES"/>
        </w:rPr>
        <w:t>s</w:t>
      </w:r>
      <w:r w:rsidR="007F5F5B" w:rsidRPr="009E06DC">
        <w:rPr>
          <w:rFonts w:ascii="Palatino Linotype" w:eastAsia="Calibri" w:hAnsi="Palatino Linotype" w:cs="Arial"/>
          <w:lang w:val="es-ES"/>
        </w:rPr>
        <w:t xml:space="preserve"> electrónico</w:t>
      </w:r>
      <w:r w:rsidR="00052570" w:rsidRPr="009E06DC">
        <w:rPr>
          <w:rFonts w:ascii="Palatino Linotype" w:eastAsia="Calibri" w:hAnsi="Palatino Linotype" w:cs="Arial"/>
          <w:lang w:val="es-ES"/>
        </w:rPr>
        <w:t>s</w:t>
      </w:r>
      <w:r w:rsidR="007F5F5B" w:rsidRPr="009E06DC">
        <w:rPr>
          <w:rFonts w:ascii="Palatino Linotype" w:eastAsia="Calibri" w:hAnsi="Palatino Linotype" w:cs="Arial"/>
          <w:lang w:val="es-ES"/>
        </w:rPr>
        <w:t xml:space="preserve"> </w:t>
      </w:r>
      <w:r w:rsidR="004824CA" w:rsidRPr="009E06DC">
        <w:rPr>
          <w:rFonts w:ascii="Palatino Linotype" w:eastAsia="Calibri" w:hAnsi="Palatino Linotype" w:cs="Arial"/>
          <w:lang w:val="es-ES"/>
        </w:rPr>
        <w:t>“</w:t>
      </w:r>
      <w:hyperlink r:id="rId10" w:history="1">
        <w:r w:rsidR="004824CA" w:rsidRPr="009E06DC">
          <w:rPr>
            <w:rStyle w:val="Hipervnculo"/>
            <w:rFonts w:ascii="Palatino Linotype" w:hAnsi="Palatino Linotype" w:cs="Arial"/>
            <w:b/>
            <w:bCs/>
            <w:i/>
            <w:color w:val="000000" w:themeColor="text1"/>
            <w:u w:val="none"/>
          </w:rPr>
          <w:t xml:space="preserve">anexos 1-2-3-4-5-6-7-8-9-10-11 del Informe Justificado del Recurso de </w:t>
        </w:r>
        <w:proofErr w:type="spellStart"/>
        <w:r w:rsidR="004824CA" w:rsidRPr="009E06DC">
          <w:rPr>
            <w:rStyle w:val="Hipervnculo"/>
            <w:rFonts w:ascii="Palatino Linotype" w:hAnsi="Palatino Linotype" w:cs="Arial"/>
            <w:b/>
            <w:bCs/>
            <w:i/>
            <w:color w:val="000000" w:themeColor="text1"/>
            <w:u w:val="none"/>
          </w:rPr>
          <w:t>Revisón</w:t>
        </w:r>
        <w:proofErr w:type="spellEnd"/>
        <w:r w:rsidR="004824CA" w:rsidRPr="009E06DC">
          <w:rPr>
            <w:rStyle w:val="Hipervnculo"/>
            <w:rFonts w:ascii="Palatino Linotype" w:hAnsi="Palatino Linotype" w:cs="Arial"/>
            <w:b/>
            <w:bCs/>
            <w:i/>
            <w:color w:val="000000" w:themeColor="text1"/>
            <w:u w:val="none"/>
          </w:rPr>
          <w:t xml:space="preserve"> 07908-INFOEM-IP-RR-2019.pdf</w:t>
        </w:r>
      </w:hyperlink>
      <w:r w:rsidR="004824CA" w:rsidRPr="009E06DC">
        <w:rPr>
          <w:rFonts w:ascii="Palatino Linotype" w:hAnsi="Palatino Linotype" w:cs="Arial"/>
        </w:rPr>
        <w:t>”</w:t>
      </w:r>
      <w:r w:rsidR="00106EF5" w:rsidRPr="009E06DC">
        <w:rPr>
          <w:rFonts w:ascii="Palatino Linotype" w:hAnsi="Palatino Linotype" w:cs="Arial"/>
        </w:rPr>
        <w:t xml:space="preserve"> constante en trece hojas</w:t>
      </w:r>
      <w:r w:rsidR="00B53308" w:rsidRPr="009E06DC">
        <w:rPr>
          <w:rFonts w:ascii="Palatino Linotype" w:hAnsi="Palatino Linotype" w:cs="Arial"/>
        </w:rPr>
        <w:t xml:space="preserve"> </w:t>
      </w:r>
      <w:r w:rsidR="00D735CC" w:rsidRPr="009E06DC">
        <w:rPr>
          <w:rFonts w:ascii="Palatino Linotype" w:hAnsi="Palatino Linotype" w:cs="Arial"/>
        </w:rPr>
        <w:t>con oficios de requerimiento dirigidos a diversos servidores públicos y las respectivas manifestaciones de éstos</w:t>
      </w:r>
      <w:r w:rsidR="004824CA" w:rsidRPr="009E06DC">
        <w:rPr>
          <w:rFonts w:ascii="Palatino Linotype" w:hAnsi="Palatino Linotype" w:cs="Arial"/>
        </w:rPr>
        <w:t>, “</w:t>
      </w:r>
      <w:hyperlink r:id="rId11" w:history="1">
        <w:r w:rsidR="004824CA" w:rsidRPr="009E06DC">
          <w:rPr>
            <w:rStyle w:val="Hipervnculo"/>
            <w:rFonts w:ascii="Palatino Linotype" w:hAnsi="Palatino Linotype" w:cs="Arial"/>
            <w:b/>
            <w:bCs/>
            <w:i/>
            <w:color w:val="000000" w:themeColor="text1"/>
            <w:u w:val="none"/>
          </w:rPr>
          <w:t xml:space="preserve">Informe Justificado del Recurso de </w:t>
        </w:r>
        <w:proofErr w:type="spellStart"/>
        <w:r w:rsidR="004824CA" w:rsidRPr="009E06DC">
          <w:rPr>
            <w:rStyle w:val="Hipervnculo"/>
            <w:rFonts w:ascii="Palatino Linotype" w:hAnsi="Palatino Linotype" w:cs="Arial"/>
            <w:b/>
            <w:bCs/>
            <w:i/>
            <w:color w:val="000000" w:themeColor="text1"/>
            <w:u w:val="none"/>
          </w:rPr>
          <w:t>Revisón</w:t>
        </w:r>
        <w:proofErr w:type="spellEnd"/>
        <w:r w:rsidR="004824CA" w:rsidRPr="009E06DC">
          <w:rPr>
            <w:rStyle w:val="Hipervnculo"/>
            <w:rFonts w:ascii="Palatino Linotype" w:hAnsi="Palatino Linotype" w:cs="Arial"/>
            <w:b/>
            <w:bCs/>
            <w:i/>
            <w:color w:val="000000" w:themeColor="text1"/>
            <w:u w:val="none"/>
          </w:rPr>
          <w:t xml:space="preserve"> 07908-INFOEM-IP-RR-2019.pdf</w:t>
        </w:r>
      </w:hyperlink>
      <w:r w:rsidR="004824CA" w:rsidRPr="009E06DC">
        <w:rPr>
          <w:rFonts w:ascii="Palatino Linotype" w:hAnsi="Palatino Linotype" w:cs="Arial"/>
        </w:rPr>
        <w:t xml:space="preserve">”, </w:t>
      </w:r>
      <w:r w:rsidR="00052570" w:rsidRPr="009E06DC">
        <w:rPr>
          <w:rStyle w:val="Hipervnculo"/>
          <w:rFonts w:ascii="Palatino Linotype" w:hAnsi="Palatino Linotype"/>
          <w:bCs/>
          <w:color w:val="000000" w:themeColor="text1"/>
          <w:u w:val="none"/>
        </w:rPr>
        <w:t>constante en</w:t>
      </w:r>
      <w:r w:rsidR="00E060DD" w:rsidRPr="009E06DC">
        <w:rPr>
          <w:rStyle w:val="Hipervnculo"/>
          <w:rFonts w:ascii="Palatino Linotype" w:hAnsi="Palatino Linotype"/>
          <w:b/>
          <w:bCs/>
          <w:i/>
          <w:color w:val="000000" w:themeColor="text1"/>
          <w:u w:val="none"/>
        </w:rPr>
        <w:t xml:space="preserve"> </w:t>
      </w:r>
      <w:r w:rsidR="00E060DD" w:rsidRPr="009E06DC">
        <w:rPr>
          <w:rStyle w:val="Hipervnculo"/>
          <w:rFonts w:ascii="Palatino Linotype" w:hAnsi="Palatino Linotype"/>
          <w:bCs/>
          <w:color w:val="000000" w:themeColor="text1"/>
          <w:u w:val="none"/>
        </w:rPr>
        <w:t>cinco hojas</w:t>
      </w:r>
      <w:r w:rsidR="00E060DD" w:rsidRPr="009E06DC">
        <w:rPr>
          <w:rStyle w:val="Hipervnculo"/>
          <w:rFonts w:ascii="Palatino Linotype" w:hAnsi="Palatino Linotype"/>
          <w:b/>
          <w:bCs/>
          <w:i/>
          <w:color w:val="000000" w:themeColor="text1"/>
          <w:u w:val="none"/>
        </w:rPr>
        <w:t xml:space="preserve"> </w:t>
      </w:r>
      <w:r w:rsidR="00E060DD" w:rsidRPr="009E06DC">
        <w:rPr>
          <w:rStyle w:val="Hipervnculo"/>
          <w:rFonts w:ascii="Palatino Linotype" w:hAnsi="Palatino Linotype"/>
          <w:bCs/>
          <w:color w:val="000000" w:themeColor="text1"/>
          <w:u w:val="none"/>
        </w:rPr>
        <w:t xml:space="preserve">en cuyo contenido se advierte el informe justificado signado por la Titular de la Unidad de Transparencia </w:t>
      </w:r>
      <w:r w:rsidR="008A5D3A" w:rsidRPr="009E06DC">
        <w:rPr>
          <w:rStyle w:val="Hipervnculo"/>
          <w:rFonts w:ascii="Palatino Linotype" w:hAnsi="Palatino Linotype"/>
          <w:bCs/>
          <w:color w:val="000000" w:themeColor="text1"/>
          <w:u w:val="none"/>
        </w:rPr>
        <w:t>del Ayuntamiento de Toluca</w:t>
      </w:r>
      <w:r w:rsidR="00577327" w:rsidRPr="009E06DC">
        <w:rPr>
          <w:rFonts w:ascii="Palatino Linotype" w:eastAsia="Calibri" w:hAnsi="Palatino Linotype" w:cs="Arial"/>
          <w:lang w:val="es-ES"/>
        </w:rPr>
        <w:t xml:space="preserve">, mismos que no se insertan en este apartado </w:t>
      </w:r>
      <w:r w:rsidR="0075688A" w:rsidRPr="009E06DC">
        <w:rPr>
          <w:rFonts w:ascii="Palatino Linotype" w:eastAsia="Calibri" w:hAnsi="Palatino Linotype" w:cs="Arial"/>
          <w:lang w:val="es-ES"/>
        </w:rPr>
        <w:t xml:space="preserve">toda vez que en ambos </w:t>
      </w:r>
      <w:r w:rsidR="0075688A" w:rsidRPr="009E06DC">
        <w:rPr>
          <w:rFonts w:ascii="Palatino Linotype" w:hAnsi="Palatino Linotype" w:cs="Arial"/>
        </w:rPr>
        <w:t>se ratifica la respuesta primigenia</w:t>
      </w:r>
      <w:r w:rsidR="0075688A" w:rsidRPr="009E06DC">
        <w:rPr>
          <w:rFonts w:ascii="Palatino Linotype" w:eastAsia="Calibri" w:hAnsi="Palatino Linotype" w:cs="Arial"/>
          <w:lang w:val="es-ES"/>
        </w:rPr>
        <w:t>, sin embargo se harán del conocimiento del particular al momento de notificar la presente resolución.</w:t>
      </w:r>
    </w:p>
    <w:p w14:paraId="5C07CFB6" w14:textId="77777777" w:rsidR="0075688A" w:rsidRPr="009E06DC" w:rsidRDefault="0075688A" w:rsidP="009E06DC">
      <w:pPr>
        <w:pStyle w:val="Prrafodelista"/>
        <w:tabs>
          <w:tab w:val="left" w:pos="426"/>
          <w:tab w:val="left" w:pos="567"/>
        </w:tabs>
        <w:spacing w:before="240" w:after="240" w:line="360" w:lineRule="auto"/>
        <w:ind w:left="0"/>
        <w:jc w:val="both"/>
        <w:rPr>
          <w:rFonts w:ascii="Palatino Linotype" w:hAnsi="Palatino Linotype"/>
          <w:color w:val="000000"/>
        </w:rPr>
      </w:pPr>
    </w:p>
    <w:p w14:paraId="6C8DB400" w14:textId="25B79F3B" w:rsidR="00892449" w:rsidRPr="009E06DC" w:rsidRDefault="00892449" w:rsidP="009E06DC">
      <w:pPr>
        <w:pStyle w:val="Prrafodelista"/>
        <w:numPr>
          <w:ilvl w:val="0"/>
          <w:numId w:val="1"/>
        </w:numPr>
        <w:tabs>
          <w:tab w:val="left" w:pos="426"/>
        </w:tabs>
        <w:spacing w:line="360" w:lineRule="auto"/>
        <w:ind w:left="0" w:hanging="11"/>
        <w:jc w:val="both"/>
        <w:rPr>
          <w:rFonts w:ascii="Palatino Linotype" w:hAnsi="Palatino Linotype"/>
        </w:rPr>
      </w:pPr>
      <w:r w:rsidRPr="009E06DC">
        <w:rPr>
          <w:rFonts w:ascii="Palatino Linotype" w:hAnsi="Palatino Linotype"/>
        </w:rPr>
        <w:t>El Comisionado Ponente decretó el cierre de instrucción</w:t>
      </w:r>
      <w:r w:rsidRPr="009E06DC">
        <w:rPr>
          <w:rFonts w:ascii="Palatino Linotype" w:hAnsi="Palatino Linotype" w:cs="Arial"/>
        </w:rPr>
        <w:t xml:space="preserve"> </w:t>
      </w:r>
      <w:r w:rsidRPr="009E06DC">
        <w:rPr>
          <w:rFonts w:ascii="Palatino Linotype" w:hAnsi="Palatino Linotype"/>
        </w:rPr>
        <w:t xml:space="preserve">mediante acuerdo de fecha </w:t>
      </w:r>
      <w:r w:rsidR="0075688A" w:rsidRPr="009E06DC">
        <w:rPr>
          <w:rFonts w:ascii="Palatino Linotype" w:hAnsi="Palatino Linotype"/>
        </w:rPr>
        <w:t xml:space="preserve">diez (10) de diciembre </w:t>
      </w:r>
      <w:r w:rsidR="0075688A" w:rsidRPr="009E06DC">
        <w:rPr>
          <w:rFonts w:ascii="Palatino Linotype" w:eastAsia="Calibri" w:hAnsi="Palatino Linotype" w:cs="Arial"/>
          <w:lang w:val="es-ES"/>
        </w:rPr>
        <w:t>de dos mil diecinueve</w:t>
      </w:r>
      <w:r w:rsidRPr="009E06DC">
        <w:rPr>
          <w:rFonts w:ascii="Palatino Linotype" w:hAnsi="Palatino Linotype"/>
        </w:rPr>
        <w:t xml:space="preserve">, </w:t>
      </w:r>
      <w:r w:rsidRPr="009E06DC">
        <w:rPr>
          <w:rFonts w:ascii="Palatino Linotype" w:hAnsi="Palatino Linotype" w:cs="Arial"/>
        </w:rPr>
        <w:t>por lo que ordenó turnar el expediente a resolución</w:t>
      </w:r>
      <w:r w:rsidR="00D26979" w:rsidRPr="009E06DC">
        <w:rPr>
          <w:rFonts w:ascii="Palatino Linotype" w:hAnsi="Palatino Linotype" w:cs="Arial"/>
        </w:rPr>
        <w:t>, misma que ahora se pronuncia.</w:t>
      </w:r>
    </w:p>
    <w:p w14:paraId="2790657F" w14:textId="77777777" w:rsidR="0075688A" w:rsidRPr="009E06DC" w:rsidRDefault="0075688A" w:rsidP="009E06DC">
      <w:pPr>
        <w:pStyle w:val="Prrafodelista"/>
        <w:tabs>
          <w:tab w:val="left" w:pos="426"/>
          <w:tab w:val="left" w:pos="567"/>
        </w:tabs>
        <w:spacing w:before="240" w:after="240" w:line="360" w:lineRule="auto"/>
        <w:ind w:left="0"/>
        <w:jc w:val="both"/>
        <w:rPr>
          <w:rFonts w:ascii="Palatino Linotype" w:hAnsi="Palatino Linotype"/>
          <w:color w:val="000000"/>
        </w:rPr>
      </w:pPr>
    </w:p>
    <w:p w14:paraId="5E7015F4" w14:textId="42A361F0" w:rsidR="000D1FBF" w:rsidRPr="009E06DC" w:rsidRDefault="0075688A" w:rsidP="009E06DC">
      <w:pPr>
        <w:pStyle w:val="Prrafodelista"/>
        <w:numPr>
          <w:ilvl w:val="0"/>
          <w:numId w:val="1"/>
        </w:numPr>
        <w:tabs>
          <w:tab w:val="left" w:pos="426"/>
        </w:tabs>
        <w:spacing w:line="360" w:lineRule="auto"/>
        <w:ind w:left="0" w:hanging="11"/>
        <w:jc w:val="both"/>
        <w:rPr>
          <w:rFonts w:ascii="Palatino Linotype" w:hAnsi="Palatino Linotype"/>
        </w:rPr>
      </w:pPr>
      <w:r w:rsidRPr="009E06DC">
        <w:rPr>
          <w:rFonts w:ascii="Palatino Linotype" w:hAnsi="Palatino Linotype"/>
        </w:rPr>
        <w:lastRenderedPageBreak/>
        <w:t xml:space="preserve">El día diez (10) de diciembre </w:t>
      </w:r>
      <w:r w:rsidRPr="009E06DC">
        <w:rPr>
          <w:rFonts w:ascii="Palatino Linotype" w:eastAsia="Calibri" w:hAnsi="Palatino Linotype" w:cs="Arial"/>
          <w:lang w:val="es-ES"/>
        </w:rPr>
        <w:t xml:space="preserve">de dos mil diecinueve, </w:t>
      </w:r>
      <w:r w:rsidRPr="009E06DC">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216E385F" w14:textId="1791F0BC" w:rsidR="00962E79" w:rsidRPr="009E06DC" w:rsidRDefault="00962E79" w:rsidP="009E06DC">
      <w:pPr>
        <w:pStyle w:val="Ttulo1"/>
        <w:tabs>
          <w:tab w:val="left" w:pos="567"/>
          <w:tab w:val="left" w:pos="2283"/>
          <w:tab w:val="center" w:pos="4394"/>
        </w:tabs>
        <w:spacing w:line="360" w:lineRule="auto"/>
        <w:jc w:val="center"/>
        <w:rPr>
          <w:b w:val="0"/>
          <w:szCs w:val="24"/>
        </w:rPr>
      </w:pPr>
      <w:bookmarkStart w:id="56" w:name="_Toc495430768"/>
      <w:bookmarkStart w:id="57" w:name="_Toc27063539"/>
      <w:r w:rsidRPr="009E06DC">
        <w:rPr>
          <w:szCs w:val="24"/>
        </w:rPr>
        <w:t>CONSIDERANDO</w:t>
      </w:r>
      <w:bookmarkEnd w:id="56"/>
      <w:bookmarkEnd w:id="57"/>
    </w:p>
    <w:p w14:paraId="1C754B23" w14:textId="77777777" w:rsidR="00962E79" w:rsidRPr="009E06DC" w:rsidRDefault="00962E79" w:rsidP="009E06DC">
      <w:pPr>
        <w:pStyle w:val="Ttulo1"/>
        <w:tabs>
          <w:tab w:val="left" w:pos="567"/>
        </w:tabs>
        <w:spacing w:line="360" w:lineRule="auto"/>
        <w:rPr>
          <w:b w:val="0"/>
          <w:bCs/>
          <w:spacing w:val="60"/>
          <w:szCs w:val="24"/>
        </w:rPr>
      </w:pPr>
      <w:bookmarkStart w:id="58" w:name="_Toc473812224"/>
      <w:bookmarkStart w:id="59" w:name="_Toc495430769"/>
      <w:bookmarkStart w:id="60" w:name="_Toc27063540"/>
      <w:r w:rsidRPr="009E06DC">
        <w:rPr>
          <w:szCs w:val="24"/>
        </w:rPr>
        <w:t>PRIMERO. De la competencia</w:t>
      </w:r>
      <w:bookmarkEnd w:id="58"/>
      <w:bookmarkEnd w:id="59"/>
      <w:bookmarkEnd w:id="60"/>
    </w:p>
    <w:p w14:paraId="5DFB4714" w14:textId="77777777" w:rsidR="00962E79" w:rsidRPr="009E06DC" w:rsidRDefault="00962E79" w:rsidP="009E06DC">
      <w:pPr>
        <w:pStyle w:val="Prrafodelista"/>
        <w:tabs>
          <w:tab w:val="left" w:pos="567"/>
        </w:tabs>
        <w:spacing w:line="360" w:lineRule="auto"/>
        <w:ind w:left="0"/>
        <w:jc w:val="both"/>
        <w:rPr>
          <w:rFonts w:ascii="Palatino Linotype" w:hAnsi="Palatino Linotype"/>
          <w:color w:val="000000"/>
        </w:rPr>
      </w:pPr>
    </w:p>
    <w:p w14:paraId="0873CBF9" w14:textId="4CE72826" w:rsidR="00DA59C7" w:rsidRPr="009E06DC" w:rsidRDefault="00F34201" w:rsidP="009E06DC">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9E06D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E06DC">
        <w:rPr>
          <w:rFonts w:ascii="Palatino Linotype" w:eastAsia="Calibri" w:hAnsi="Palatino Linotype" w:cs="Times New Roman"/>
          <w:b/>
          <w:lang w:val="es-ES"/>
        </w:rPr>
        <w:t>Constitución Política de los Estados Unidos Mexicanos</w:t>
      </w:r>
      <w:r w:rsidRPr="009E06DC">
        <w:rPr>
          <w:rFonts w:ascii="Palatino Linotype" w:eastAsia="Calibri" w:hAnsi="Palatino Linotype" w:cs="Times New Roman"/>
          <w:lang w:val="es-ES"/>
        </w:rPr>
        <w:t xml:space="preserve">; 5, párrafos </w:t>
      </w:r>
      <w:r w:rsidR="00217B09" w:rsidRPr="009E06DC">
        <w:rPr>
          <w:rFonts w:ascii="Palatino Linotype" w:eastAsia="Calibri" w:hAnsi="Palatino Linotype" w:cs="Times New Roman"/>
          <w:color w:val="000000" w:themeColor="text1"/>
          <w:lang w:val="es-ES"/>
        </w:rPr>
        <w:t xml:space="preserve">vigésimo segundo, vigésimo tercero y vigésimo cuarto </w:t>
      </w:r>
      <w:r w:rsidRPr="009E06DC">
        <w:rPr>
          <w:rFonts w:ascii="Palatino Linotype" w:eastAsia="Calibri" w:hAnsi="Palatino Linotype" w:cs="Times New Roman"/>
          <w:lang w:val="es-ES"/>
        </w:rPr>
        <w:t xml:space="preserve">fracciones IV y V de la </w:t>
      </w:r>
      <w:r w:rsidRPr="009E06DC">
        <w:rPr>
          <w:rFonts w:ascii="Palatino Linotype" w:eastAsia="Calibri" w:hAnsi="Palatino Linotype" w:cs="Times New Roman"/>
          <w:b/>
          <w:lang w:val="es-ES"/>
        </w:rPr>
        <w:t>Constitución Política del Estado Libre y Soberano de México</w:t>
      </w:r>
      <w:r w:rsidRPr="009E06DC">
        <w:rPr>
          <w:rFonts w:ascii="Palatino Linotype" w:eastAsia="Calibri" w:hAnsi="Palatino Linotype" w:cs="Times New Roman"/>
          <w:lang w:val="es-ES"/>
        </w:rPr>
        <w:t xml:space="preserve">; artículos 1, 2 fracción II, 13, 29, 36 fracciones I y II, 176, 178, 179, 181 párrafo tercero y 185 </w:t>
      </w:r>
      <w:r w:rsidRPr="009E06DC">
        <w:rPr>
          <w:rFonts w:ascii="Palatino Linotype" w:eastAsia="Calibri" w:hAnsi="Palatino Linotype" w:cs="Arial"/>
          <w:lang w:val="es-ES"/>
        </w:rPr>
        <w:t xml:space="preserve">de la </w:t>
      </w:r>
      <w:r w:rsidRPr="009E06DC">
        <w:rPr>
          <w:rFonts w:ascii="Palatino Linotype" w:eastAsia="Calibri" w:hAnsi="Palatino Linotype" w:cs="Arial"/>
          <w:b/>
          <w:lang w:val="es-ES"/>
        </w:rPr>
        <w:t>Ley de Transparencia y Acceso a la Información Pública del Estado de México y Municipios</w:t>
      </w:r>
      <w:r w:rsidRPr="009E06DC">
        <w:rPr>
          <w:rFonts w:ascii="Palatino Linotype" w:eastAsia="Calibri" w:hAnsi="Palatino Linotype" w:cs="Arial"/>
          <w:lang w:val="es-ES"/>
        </w:rPr>
        <w:t xml:space="preserve">; y </w:t>
      </w:r>
      <w:r w:rsidR="00011036" w:rsidRPr="009E06DC">
        <w:rPr>
          <w:rFonts w:ascii="Palatino Linotype" w:eastAsia="Calibri" w:hAnsi="Palatino Linotype" w:cs="Arial"/>
          <w:lang w:val="es-ES"/>
        </w:rPr>
        <w:t xml:space="preserve">10, </w:t>
      </w:r>
      <w:r w:rsidRPr="009E06DC">
        <w:rPr>
          <w:rFonts w:ascii="Palatino Linotype" w:eastAsia="Calibri" w:hAnsi="Palatino Linotype" w:cs="Arial"/>
          <w:lang w:val="es-ES"/>
        </w:rPr>
        <w:t xml:space="preserve">7, 9 fracciones I y XXIV, y 11 del </w:t>
      </w:r>
      <w:r w:rsidRPr="009E06D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9E06DC">
        <w:rPr>
          <w:rFonts w:ascii="Palatino Linotype" w:hAnsi="Palatino Linotype"/>
        </w:rPr>
        <w:t>.</w:t>
      </w:r>
    </w:p>
    <w:p w14:paraId="522CEB67" w14:textId="77777777" w:rsidR="002E4871" w:rsidRPr="009E06DC" w:rsidRDefault="002E4871" w:rsidP="009E06DC">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9E06DC" w:rsidRDefault="00F34201" w:rsidP="009E06DC">
      <w:pPr>
        <w:pStyle w:val="Ttulo1"/>
        <w:tabs>
          <w:tab w:val="left" w:pos="567"/>
        </w:tabs>
        <w:spacing w:before="0" w:line="360" w:lineRule="auto"/>
        <w:rPr>
          <w:szCs w:val="24"/>
        </w:rPr>
      </w:pPr>
      <w:bookmarkStart w:id="61" w:name="_Toc471845444"/>
      <w:bookmarkStart w:id="62" w:name="_Toc473812225"/>
      <w:bookmarkStart w:id="63" w:name="_Toc495430770"/>
      <w:bookmarkStart w:id="64" w:name="_Toc27063541"/>
      <w:r w:rsidRPr="009E06DC">
        <w:rPr>
          <w:szCs w:val="24"/>
        </w:rPr>
        <w:t>SEGUNDO. De la oportunidad y proced</w:t>
      </w:r>
      <w:r w:rsidR="00903242" w:rsidRPr="009E06DC">
        <w:rPr>
          <w:szCs w:val="24"/>
        </w:rPr>
        <w:t>encia</w:t>
      </w:r>
      <w:r w:rsidRPr="009E06DC">
        <w:rPr>
          <w:szCs w:val="24"/>
        </w:rPr>
        <w:t>.</w:t>
      </w:r>
      <w:bookmarkEnd w:id="61"/>
      <w:bookmarkEnd w:id="62"/>
      <w:bookmarkEnd w:id="63"/>
      <w:bookmarkEnd w:id="64"/>
    </w:p>
    <w:p w14:paraId="195EC81A" w14:textId="2891151F" w:rsidR="00F34201" w:rsidRPr="009E06DC" w:rsidRDefault="00F34201" w:rsidP="009E06DC">
      <w:pPr>
        <w:pStyle w:val="Prrafodelista"/>
        <w:tabs>
          <w:tab w:val="left" w:pos="567"/>
        </w:tabs>
        <w:spacing w:line="360" w:lineRule="auto"/>
        <w:ind w:left="0"/>
        <w:jc w:val="both"/>
        <w:rPr>
          <w:rFonts w:ascii="Palatino Linotype" w:hAnsi="Palatino Linotype"/>
          <w:b/>
          <w:color w:val="000000" w:themeColor="text1"/>
        </w:rPr>
      </w:pPr>
    </w:p>
    <w:p w14:paraId="3D6DAEFD" w14:textId="7788947B" w:rsidR="00EE4D5C" w:rsidRPr="009E06DC" w:rsidRDefault="00F34201" w:rsidP="009E06DC">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9E06DC">
        <w:rPr>
          <w:rFonts w:ascii="Palatino Linotype" w:eastAsia="Calibri" w:hAnsi="Palatino Linotype" w:cs="Arial"/>
        </w:rPr>
        <w:t>El medio de impugnación fue presentado a través del Sistema de Acceso a la Información Mexiquense (SAIMEX)</w:t>
      </w:r>
      <w:r w:rsidRPr="009E06DC">
        <w:rPr>
          <w:rFonts w:ascii="Palatino Linotype" w:eastAsia="Calibri" w:hAnsi="Palatino Linotype" w:cs="Arial"/>
          <w:b/>
        </w:rPr>
        <w:t>,</w:t>
      </w:r>
      <w:r w:rsidRPr="009E06DC">
        <w:rPr>
          <w:rFonts w:ascii="Palatino Linotype" w:eastAsia="Calibri" w:hAnsi="Palatino Linotype" w:cs="Arial"/>
        </w:rPr>
        <w:t xml:space="preserve"> en el formato previamente aprobado y dentro del </w:t>
      </w:r>
      <w:r w:rsidRPr="009E06DC">
        <w:rPr>
          <w:rFonts w:ascii="Palatino Linotype" w:eastAsia="Calibri" w:hAnsi="Palatino Linotype" w:cs="Arial"/>
        </w:rPr>
        <w:lastRenderedPageBreak/>
        <w:t xml:space="preserve">plazo legal de quince días hábiles otorgados para tal efecto; para el caso en particular es de señalar que el </w:t>
      </w:r>
      <w:r w:rsidRPr="009E06DC">
        <w:rPr>
          <w:rFonts w:ascii="Palatino Linotype" w:eastAsia="Calibri" w:hAnsi="Palatino Linotype" w:cs="Arial"/>
          <w:b/>
        </w:rPr>
        <w:t>SUJETO OBLIGADO</w:t>
      </w:r>
      <w:r w:rsidRPr="009E06DC">
        <w:rPr>
          <w:rFonts w:ascii="Palatino Linotype" w:eastAsia="Calibri" w:hAnsi="Palatino Linotype" w:cs="Arial"/>
        </w:rPr>
        <w:t xml:space="preserve"> entregó respuesta el </w:t>
      </w:r>
      <w:bookmarkStart w:id="66" w:name="_Toc468394898"/>
      <w:r w:rsidR="002E22A4" w:rsidRPr="009E06DC">
        <w:rPr>
          <w:rFonts w:ascii="Palatino Linotype" w:eastAsia="Calibri" w:hAnsi="Palatino Linotype" w:cs="Arial"/>
        </w:rPr>
        <w:t xml:space="preserve">día </w:t>
      </w:r>
      <w:r w:rsidR="000D1FBF" w:rsidRPr="009E06DC">
        <w:rPr>
          <w:rFonts w:ascii="Palatino Linotype" w:eastAsia="Calibri" w:hAnsi="Palatino Linotype" w:cs="Arial"/>
          <w:lang w:val="es-AR"/>
        </w:rPr>
        <w:t>once</w:t>
      </w:r>
      <w:r w:rsidR="00656FD8" w:rsidRPr="009E06DC">
        <w:rPr>
          <w:rFonts w:ascii="Palatino Linotype" w:eastAsia="Calibri" w:hAnsi="Palatino Linotype" w:cs="Arial"/>
          <w:lang w:val="es-AR"/>
        </w:rPr>
        <w:t xml:space="preserve"> </w:t>
      </w:r>
      <w:r w:rsidR="00807ED7" w:rsidRPr="009E06DC">
        <w:rPr>
          <w:rFonts w:ascii="Palatino Linotype" w:eastAsia="Calibri" w:hAnsi="Palatino Linotype" w:cs="Arial"/>
          <w:lang w:val="es-AR"/>
        </w:rPr>
        <w:t>(</w:t>
      </w:r>
      <w:r w:rsidR="000D1FBF" w:rsidRPr="009E06DC">
        <w:rPr>
          <w:rFonts w:ascii="Palatino Linotype" w:eastAsia="Calibri" w:hAnsi="Palatino Linotype" w:cs="Arial"/>
          <w:lang w:val="es-AR"/>
        </w:rPr>
        <w:t>11</w:t>
      </w:r>
      <w:r w:rsidR="00807ED7" w:rsidRPr="009E06DC">
        <w:rPr>
          <w:rFonts w:ascii="Palatino Linotype" w:hAnsi="Palatino Linotype"/>
          <w:i/>
        </w:rPr>
        <w:t xml:space="preserve">) </w:t>
      </w:r>
      <w:r w:rsidR="00807ED7" w:rsidRPr="009E06DC">
        <w:rPr>
          <w:rFonts w:ascii="Palatino Linotype" w:hAnsi="Palatino Linotype"/>
        </w:rPr>
        <w:t xml:space="preserve">de </w:t>
      </w:r>
      <w:r w:rsidR="000D1FBF" w:rsidRPr="009E06DC">
        <w:rPr>
          <w:rFonts w:ascii="Palatino Linotype" w:hAnsi="Palatino Linotype"/>
        </w:rPr>
        <w:t>septiembre</w:t>
      </w:r>
      <w:r w:rsidR="00807ED7" w:rsidRPr="009E06DC">
        <w:rPr>
          <w:rFonts w:ascii="Palatino Linotype" w:hAnsi="Palatino Linotype"/>
        </w:rPr>
        <w:t xml:space="preserve"> de </w:t>
      </w:r>
      <w:r w:rsidR="00E91B4E" w:rsidRPr="009E06DC">
        <w:rPr>
          <w:rFonts w:ascii="Palatino Linotype" w:hAnsi="Palatino Linotype"/>
        </w:rPr>
        <w:t>dos mil diecinueve</w:t>
      </w:r>
      <w:r w:rsidR="00807ED7" w:rsidRPr="009E06DC">
        <w:rPr>
          <w:rFonts w:ascii="Palatino Linotype" w:eastAsia="Calibri" w:hAnsi="Palatino Linotype" w:cs="Arial"/>
        </w:rPr>
        <w:t xml:space="preserve">, </w:t>
      </w:r>
      <w:r w:rsidR="00807ED7" w:rsidRPr="009E06DC">
        <w:rPr>
          <w:rFonts w:ascii="Palatino Linotype" w:hAnsi="Palatino Linotype" w:cs="Arial"/>
        </w:rPr>
        <w:t xml:space="preserve">de tal forma que el plazo para interponer el recurso de revisión transcurrió del día </w:t>
      </w:r>
      <w:r w:rsidR="000D1FBF" w:rsidRPr="009E06DC">
        <w:rPr>
          <w:rFonts w:ascii="Palatino Linotype" w:eastAsia="Calibri" w:hAnsi="Palatino Linotype" w:cs="Arial"/>
          <w:lang w:val="es-AR"/>
        </w:rPr>
        <w:t>doce</w:t>
      </w:r>
      <w:r w:rsidR="006F639B" w:rsidRPr="009E06DC">
        <w:rPr>
          <w:rFonts w:ascii="Palatino Linotype" w:eastAsia="Calibri" w:hAnsi="Palatino Linotype" w:cs="Arial"/>
          <w:lang w:val="es-AR"/>
        </w:rPr>
        <w:t xml:space="preserve"> </w:t>
      </w:r>
      <w:r w:rsidR="006F7C33" w:rsidRPr="009E06DC">
        <w:rPr>
          <w:rFonts w:ascii="Palatino Linotype" w:eastAsia="Calibri" w:hAnsi="Palatino Linotype" w:cs="Arial"/>
          <w:lang w:val="es-AR"/>
        </w:rPr>
        <w:t>(</w:t>
      </w:r>
      <w:r w:rsidR="000D1FBF" w:rsidRPr="009E06DC">
        <w:rPr>
          <w:rFonts w:ascii="Palatino Linotype" w:eastAsia="Calibri" w:hAnsi="Palatino Linotype" w:cs="Arial"/>
          <w:lang w:val="es-AR"/>
        </w:rPr>
        <w:t>12</w:t>
      </w:r>
      <w:r w:rsidR="006F7C33" w:rsidRPr="009E06DC">
        <w:rPr>
          <w:rFonts w:ascii="Palatino Linotype" w:hAnsi="Palatino Linotype"/>
          <w:i/>
        </w:rPr>
        <w:t xml:space="preserve">) </w:t>
      </w:r>
      <w:r w:rsidR="00807ED7" w:rsidRPr="009E06DC">
        <w:rPr>
          <w:rFonts w:ascii="Palatino Linotype" w:hAnsi="Palatino Linotype" w:cs="Arial"/>
        </w:rPr>
        <w:t xml:space="preserve">al </w:t>
      </w:r>
      <w:r w:rsidR="000D1FBF" w:rsidRPr="009E06DC">
        <w:rPr>
          <w:rFonts w:ascii="Palatino Linotype" w:hAnsi="Palatino Linotype" w:cs="Arial"/>
        </w:rPr>
        <w:t xml:space="preserve">tres </w:t>
      </w:r>
      <w:r w:rsidR="00807ED7" w:rsidRPr="009E06DC">
        <w:rPr>
          <w:rFonts w:ascii="Palatino Linotype" w:hAnsi="Palatino Linotype" w:cs="Arial"/>
        </w:rPr>
        <w:t>(</w:t>
      </w:r>
      <w:r w:rsidR="000D1FBF" w:rsidRPr="009E06DC">
        <w:rPr>
          <w:rFonts w:ascii="Palatino Linotype" w:hAnsi="Palatino Linotype" w:cs="Arial"/>
        </w:rPr>
        <w:t>03</w:t>
      </w:r>
      <w:r w:rsidR="00807ED7" w:rsidRPr="009E06DC">
        <w:rPr>
          <w:rFonts w:ascii="Palatino Linotype" w:hAnsi="Palatino Linotype" w:cs="Arial"/>
        </w:rPr>
        <w:t xml:space="preserve">) </w:t>
      </w:r>
      <w:r w:rsidR="00101FC0" w:rsidRPr="009E06DC">
        <w:rPr>
          <w:rFonts w:ascii="Palatino Linotype" w:hAnsi="Palatino Linotype"/>
        </w:rPr>
        <w:t xml:space="preserve">de </w:t>
      </w:r>
      <w:r w:rsidR="000D1FBF" w:rsidRPr="009E06DC">
        <w:rPr>
          <w:rFonts w:ascii="Palatino Linotype" w:hAnsi="Palatino Linotype"/>
        </w:rPr>
        <w:t>octu</w:t>
      </w:r>
      <w:r w:rsidR="0082247A" w:rsidRPr="009E06DC">
        <w:rPr>
          <w:rFonts w:ascii="Palatino Linotype" w:hAnsi="Palatino Linotype"/>
        </w:rPr>
        <w:t>bre</w:t>
      </w:r>
      <w:r w:rsidR="00101FC0" w:rsidRPr="009E06DC">
        <w:rPr>
          <w:rFonts w:ascii="Palatino Linotype" w:hAnsi="Palatino Linotype"/>
        </w:rPr>
        <w:t xml:space="preserve"> </w:t>
      </w:r>
      <w:r w:rsidR="00807ED7" w:rsidRPr="009E06DC">
        <w:rPr>
          <w:rFonts w:ascii="Palatino Linotype" w:hAnsi="Palatino Linotype" w:cs="Arial"/>
        </w:rPr>
        <w:t>de dos mil diecinueve;</w:t>
      </w:r>
      <w:r w:rsidR="00807ED7" w:rsidRPr="009E06DC">
        <w:rPr>
          <w:rFonts w:ascii="Palatino Linotype" w:eastAsia="Calibri" w:hAnsi="Palatino Linotype" w:cs="Arial"/>
        </w:rPr>
        <w:t xml:space="preserve"> </w:t>
      </w:r>
      <w:r w:rsidR="00807ED7" w:rsidRPr="009E06DC">
        <w:rPr>
          <w:rFonts w:ascii="Palatino Linotype" w:hAnsi="Palatino Linotype" w:cs="Arial"/>
        </w:rPr>
        <w:t xml:space="preserve">por lo que si presentó su inconformidad el día </w:t>
      </w:r>
      <w:r w:rsidR="000D1FBF" w:rsidRPr="009E06DC">
        <w:rPr>
          <w:rFonts w:ascii="Palatino Linotype" w:eastAsia="Calibri" w:hAnsi="Palatino Linotype" w:cs="Arial"/>
          <w:lang w:val="es-AR"/>
        </w:rPr>
        <w:t>diecinueve</w:t>
      </w:r>
      <w:r w:rsidR="000D6DCB" w:rsidRPr="009E06DC">
        <w:rPr>
          <w:rFonts w:ascii="Palatino Linotype" w:eastAsia="Calibri" w:hAnsi="Palatino Linotype" w:cs="Arial"/>
          <w:lang w:val="es-AR"/>
        </w:rPr>
        <w:t xml:space="preserve"> </w:t>
      </w:r>
      <w:r w:rsidR="00101FC0" w:rsidRPr="009E06DC">
        <w:rPr>
          <w:rFonts w:ascii="Palatino Linotype" w:eastAsia="Calibri" w:hAnsi="Palatino Linotype" w:cs="Arial"/>
          <w:lang w:val="es-AR"/>
        </w:rPr>
        <w:t>(</w:t>
      </w:r>
      <w:r w:rsidR="000D1FBF" w:rsidRPr="009E06DC">
        <w:rPr>
          <w:rFonts w:ascii="Palatino Linotype" w:eastAsia="Calibri" w:hAnsi="Palatino Linotype" w:cs="Arial"/>
          <w:lang w:val="es-AR"/>
        </w:rPr>
        <w:t>19</w:t>
      </w:r>
      <w:r w:rsidR="00101FC0" w:rsidRPr="009E06DC">
        <w:rPr>
          <w:rFonts w:ascii="Palatino Linotype" w:hAnsi="Palatino Linotype"/>
          <w:i/>
        </w:rPr>
        <w:t xml:space="preserve">) </w:t>
      </w:r>
      <w:r w:rsidR="00101FC0" w:rsidRPr="009E06DC">
        <w:rPr>
          <w:rFonts w:ascii="Palatino Linotype" w:hAnsi="Palatino Linotype"/>
        </w:rPr>
        <w:t xml:space="preserve">de </w:t>
      </w:r>
      <w:r w:rsidR="000D1FBF" w:rsidRPr="009E06DC">
        <w:rPr>
          <w:rFonts w:ascii="Palatino Linotype" w:hAnsi="Palatino Linotype"/>
        </w:rPr>
        <w:t>septiembre</w:t>
      </w:r>
      <w:r w:rsidR="00101FC0" w:rsidRPr="009E06DC">
        <w:rPr>
          <w:rFonts w:ascii="Palatino Linotype" w:hAnsi="Palatino Linotype"/>
        </w:rPr>
        <w:t xml:space="preserve"> de dos mil diecinueve</w:t>
      </w:r>
      <w:r w:rsidR="00807ED7" w:rsidRPr="009E06DC">
        <w:rPr>
          <w:rFonts w:ascii="Palatino Linotype" w:hAnsi="Palatino Linotype" w:cs="Arial"/>
        </w:rPr>
        <w:t>,</w:t>
      </w:r>
      <w:bookmarkStart w:id="67" w:name="_Toc495430771"/>
      <w:bookmarkStart w:id="68" w:name="_Toc517976096"/>
      <w:bookmarkStart w:id="69" w:name="_Toc458528990"/>
      <w:bookmarkStart w:id="70" w:name="_Toc473812227"/>
      <w:bookmarkEnd w:id="65"/>
      <w:bookmarkEnd w:id="66"/>
      <w:r w:rsidR="00EE4D5C" w:rsidRPr="009E06DC">
        <w:rPr>
          <w:rFonts w:ascii="Palatino Linotype" w:hAnsi="Palatino Linotype" w:cs="Arial"/>
          <w:color w:val="000000" w:themeColor="text1"/>
        </w:rPr>
        <w:t xml:space="preserve"> éste se encuentra dentro de los márgenes temporales previstos en el artículo 178 de la </w:t>
      </w:r>
      <w:r w:rsidR="00EE4D5C" w:rsidRPr="009E06DC">
        <w:rPr>
          <w:rFonts w:ascii="Palatino Linotype" w:hAnsi="Palatino Linotype" w:cs="Arial"/>
          <w:b/>
          <w:color w:val="000000" w:themeColor="text1"/>
        </w:rPr>
        <w:t>Ley de Transparencia y Acceso a la Información Pública del Estado de México y Municipios.</w:t>
      </w:r>
    </w:p>
    <w:p w14:paraId="0A1322A7" w14:textId="77777777" w:rsidR="00D85C47" w:rsidRPr="009E06DC" w:rsidRDefault="00D85C47" w:rsidP="009E06DC">
      <w:pPr>
        <w:pStyle w:val="Prrafodelista"/>
        <w:tabs>
          <w:tab w:val="left" w:pos="567"/>
        </w:tabs>
        <w:spacing w:before="240" w:after="240" w:line="360" w:lineRule="auto"/>
        <w:ind w:left="0"/>
        <w:jc w:val="both"/>
        <w:rPr>
          <w:rFonts w:ascii="Palatino Linotype" w:hAnsi="Palatino Linotype"/>
          <w:b/>
          <w:color w:val="000000" w:themeColor="text1"/>
        </w:rPr>
      </w:pPr>
    </w:p>
    <w:p w14:paraId="26F693CD" w14:textId="7838FA48" w:rsidR="00D85C47" w:rsidRDefault="000D1FBF" w:rsidP="009E06DC">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bookmarkStart w:id="71" w:name="_Toc473812226"/>
      <w:bookmarkStart w:id="72" w:name="_Toc482887019"/>
      <w:bookmarkStart w:id="73" w:name="_Toc490734319"/>
      <w:bookmarkStart w:id="74" w:name="_Toc492468078"/>
      <w:bookmarkStart w:id="75" w:name="_Toc2878591"/>
      <w:bookmarkStart w:id="76" w:name="_Toc3453767"/>
      <w:bookmarkEnd w:id="67"/>
      <w:bookmarkEnd w:id="68"/>
      <w:r w:rsidRPr="009E06DC">
        <w:rPr>
          <w:rFonts w:ascii="Palatino Linotype" w:eastAsia="Calibri" w:hAnsi="Palatino Linotype" w:cs="Arial"/>
          <w:color w:val="000000" w:themeColor="text1"/>
        </w:rPr>
        <w:t xml:space="preserve">Por otro lado, el escrito contiene las formalidades previstas por el artículo 180 último párrafo de la </w:t>
      </w:r>
      <w:r w:rsidRPr="009E06DC">
        <w:rPr>
          <w:rFonts w:ascii="Palatino Linotype" w:hAnsi="Palatino Linotype" w:cs="Arial"/>
          <w:b/>
          <w:color w:val="000000" w:themeColor="text1"/>
        </w:rPr>
        <w:t>Ley de Transparencia y Acceso a la Información Pública del Estado de México y Municipios</w:t>
      </w:r>
      <w:r w:rsidRPr="009E06DC">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3CE68D60" w14:textId="77777777" w:rsidR="009E06DC" w:rsidRPr="009E06DC" w:rsidRDefault="009E06DC" w:rsidP="009E06DC">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48D29C61" w14:textId="10F101BE" w:rsidR="00983972" w:rsidRPr="009E06DC" w:rsidRDefault="0082247A" w:rsidP="009E06DC">
      <w:pPr>
        <w:pStyle w:val="Ttulo2"/>
        <w:spacing w:before="0" w:line="360" w:lineRule="auto"/>
        <w:rPr>
          <w:szCs w:val="24"/>
        </w:rPr>
      </w:pPr>
      <w:r w:rsidRPr="009E06DC">
        <w:rPr>
          <w:szCs w:val="24"/>
        </w:rPr>
        <w:t xml:space="preserve"> </w:t>
      </w:r>
      <w:bookmarkStart w:id="77" w:name="_Toc27063542"/>
      <w:r w:rsidR="00CE5FF9" w:rsidRPr="009E06DC">
        <w:rPr>
          <w:szCs w:val="24"/>
        </w:rPr>
        <w:t xml:space="preserve">TERCERO. Del planteamiento de la </w:t>
      </w:r>
      <w:proofErr w:type="spellStart"/>
      <w:r w:rsidR="00CE5FF9" w:rsidRPr="009E06DC">
        <w:rPr>
          <w:szCs w:val="24"/>
        </w:rPr>
        <w:t>litis</w:t>
      </w:r>
      <w:proofErr w:type="spellEnd"/>
      <w:r w:rsidR="00CE5FF9" w:rsidRPr="009E06DC">
        <w:rPr>
          <w:szCs w:val="24"/>
        </w:rPr>
        <w:t>.</w:t>
      </w:r>
      <w:bookmarkEnd w:id="71"/>
      <w:bookmarkEnd w:id="72"/>
      <w:bookmarkEnd w:id="73"/>
      <w:bookmarkEnd w:id="74"/>
      <w:bookmarkEnd w:id="75"/>
      <w:bookmarkEnd w:id="76"/>
      <w:bookmarkEnd w:id="77"/>
    </w:p>
    <w:p w14:paraId="28DE6665" w14:textId="58F90BAC" w:rsidR="00AA359E" w:rsidRPr="009E06DC" w:rsidRDefault="004E78AF" w:rsidP="009E06DC">
      <w:pPr>
        <w:pStyle w:val="Prrafodelista"/>
        <w:numPr>
          <w:ilvl w:val="0"/>
          <w:numId w:val="1"/>
        </w:numPr>
        <w:tabs>
          <w:tab w:val="left" w:pos="567"/>
        </w:tabs>
        <w:spacing w:before="240" w:after="240" w:line="360" w:lineRule="auto"/>
        <w:ind w:left="0" w:firstLine="0"/>
        <w:jc w:val="both"/>
        <w:rPr>
          <w:rFonts w:ascii="Palatino Linotype" w:hAnsi="Palatino Linotype"/>
          <w:i/>
          <w:color w:val="000000"/>
        </w:rPr>
      </w:pPr>
      <w:r w:rsidRPr="009E06DC">
        <w:rPr>
          <w:rFonts w:ascii="Palatino Linotype" w:hAnsi="Palatino Linotype"/>
          <w:color w:val="000000" w:themeColor="text1"/>
        </w:rPr>
        <w:t>En términos generales se manifestó la inconformidad</w:t>
      </w:r>
      <w:r w:rsidRPr="009E06DC">
        <w:rPr>
          <w:rFonts w:ascii="Palatino Linotype" w:hAnsi="Palatino Linotype"/>
          <w:b/>
          <w:color w:val="000000" w:themeColor="text1"/>
        </w:rPr>
        <w:t xml:space="preserve"> </w:t>
      </w:r>
      <w:r w:rsidRPr="009E06DC">
        <w:rPr>
          <w:rFonts w:ascii="Palatino Linotype" w:hAnsi="Palatino Linotype"/>
          <w:color w:val="000000" w:themeColor="text1"/>
        </w:rPr>
        <w:t xml:space="preserve">porque </w:t>
      </w:r>
      <w:r w:rsidR="00A6461E" w:rsidRPr="009E06DC">
        <w:rPr>
          <w:rFonts w:ascii="Palatino Linotype" w:hAnsi="Palatino Linotype"/>
          <w:color w:val="000000" w:themeColor="text1"/>
        </w:rPr>
        <w:t xml:space="preserve">el SUJETO OBLIGADO </w:t>
      </w:r>
      <w:r w:rsidR="00983972" w:rsidRPr="009E06DC">
        <w:rPr>
          <w:rFonts w:ascii="Palatino Linotype" w:hAnsi="Palatino Linotype" w:cs="Arial"/>
        </w:rPr>
        <w:t xml:space="preserve">no omite responder la solicitud; empero al hacerlo </w:t>
      </w:r>
      <w:r w:rsidR="00983972" w:rsidRPr="009E06DC">
        <w:rPr>
          <w:rFonts w:ascii="Palatino Linotype" w:hAnsi="Palatino Linotype"/>
          <w:color w:val="000000" w:themeColor="text1"/>
        </w:rPr>
        <w:t xml:space="preserve">no entregó la </w:t>
      </w:r>
      <w:r w:rsidR="002A63D1" w:rsidRPr="009E06DC">
        <w:rPr>
          <w:rFonts w:ascii="Palatino Linotype" w:hAnsi="Palatino Linotype"/>
          <w:color w:val="000000" w:themeColor="text1"/>
        </w:rPr>
        <w:t xml:space="preserve">información solicitada, </w:t>
      </w:r>
      <w:r w:rsidR="00AA359E" w:rsidRPr="009E06DC">
        <w:rPr>
          <w:rFonts w:ascii="Palatino Linotype" w:hAnsi="Palatino Linotype" w:cs="Arial"/>
          <w:color w:val="000000" w:themeColor="text1"/>
        </w:rPr>
        <w:t xml:space="preserve">de este modo, se actualiza la causa de procedencia del recurso de revisión establecida en el artículo 179 </w:t>
      </w:r>
      <w:r w:rsidR="002A63D1" w:rsidRPr="009E06DC">
        <w:rPr>
          <w:rFonts w:ascii="Palatino Linotype" w:hAnsi="Palatino Linotype" w:cs="Arial"/>
        </w:rPr>
        <w:t xml:space="preserve">fracción I </w:t>
      </w:r>
      <w:r w:rsidR="00AA359E" w:rsidRPr="009E06DC">
        <w:rPr>
          <w:rFonts w:ascii="Palatino Linotype" w:hAnsi="Palatino Linotype" w:cs="Arial"/>
          <w:color w:val="000000" w:themeColor="text1"/>
        </w:rPr>
        <w:t xml:space="preserve">de la </w:t>
      </w:r>
      <w:r w:rsidR="00AA359E" w:rsidRPr="009E06DC">
        <w:rPr>
          <w:rFonts w:ascii="Palatino Linotype" w:hAnsi="Palatino Linotype" w:cs="Arial"/>
          <w:b/>
          <w:color w:val="000000" w:themeColor="text1"/>
        </w:rPr>
        <w:t>Ley de Transparencia y Acceso a la Información Pública del Estado de México y Municipios.</w:t>
      </w:r>
    </w:p>
    <w:p w14:paraId="7D16674F" w14:textId="77777777" w:rsidR="00983972" w:rsidRPr="009E06DC" w:rsidRDefault="00983972" w:rsidP="009E06DC">
      <w:pPr>
        <w:pStyle w:val="Prrafodelista"/>
        <w:tabs>
          <w:tab w:val="left" w:pos="567"/>
        </w:tabs>
        <w:spacing w:before="240" w:after="240" w:line="360" w:lineRule="auto"/>
        <w:ind w:left="0"/>
        <w:jc w:val="both"/>
        <w:rPr>
          <w:rFonts w:ascii="Palatino Linotype" w:hAnsi="Palatino Linotype"/>
          <w:color w:val="000000"/>
        </w:rPr>
      </w:pPr>
    </w:p>
    <w:p w14:paraId="4ED5374B" w14:textId="65419DD3" w:rsidR="00CE5FF9" w:rsidRPr="009E06DC" w:rsidRDefault="00CE5FF9" w:rsidP="009E06DC">
      <w:pPr>
        <w:pStyle w:val="Prrafodelista"/>
        <w:numPr>
          <w:ilvl w:val="0"/>
          <w:numId w:val="1"/>
        </w:numPr>
        <w:tabs>
          <w:tab w:val="left" w:pos="567"/>
        </w:tabs>
        <w:spacing w:before="240" w:after="240" w:line="360" w:lineRule="auto"/>
        <w:ind w:left="0" w:firstLine="0"/>
        <w:jc w:val="both"/>
        <w:rPr>
          <w:rFonts w:ascii="Palatino Linotype" w:hAnsi="Palatino Linotype"/>
        </w:rPr>
      </w:pPr>
      <w:r w:rsidRPr="009E06DC">
        <w:rPr>
          <w:rFonts w:ascii="Palatino Linotype" w:eastAsia="Calibri" w:hAnsi="Palatino Linotype" w:cs="Arial"/>
        </w:rPr>
        <w:lastRenderedPageBreak/>
        <w:t xml:space="preserve">Cabe señalar </w:t>
      </w:r>
      <w:r w:rsidRPr="009E06DC">
        <w:rPr>
          <w:rFonts w:ascii="Palatino Linotype" w:hAnsi="Palatino Linotype" w:cs="Arial"/>
        </w:rPr>
        <w:t xml:space="preserve">que </w:t>
      </w:r>
      <w:r w:rsidRPr="009E06DC">
        <w:rPr>
          <w:rFonts w:ascii="Palatino Linotype" w:eastAsia="Times New Roman" w:hAnsi="Palatino Linotype" w:cs="Arial"/>
          <w:lang w:val="es-ES"/>
        </w:rPr>
        <w:t>e</w:t>
      </w:r>
      <w:r w:rsidRPr="009E06DC">
        <w:rPr>
          <w:rFonts w:ascii="Palatino Linotype" w:eastAsia="Calibri" w:hAnsi="Palatino Linotype" w:cs="Arial"/>
          <w:lang w:val="es-ES"/>
        </w:rPr>
        <w:t xml:space="preserve">l </w:t>
      </w:r>
      <w:r w:rsidRPr="009E06DC">
        <w:rPr>
          <w:rFonts w:ascii="Palatino Linotype" w:hAnsi="Palatino Linotype" w:cs="Arial"/>
          <w:b/>
        </w:rPr>
        <w:t>SUJETO OBLIGADO</w:t>
      </w:r>
      <w:r w:rsidRPr="009E06DC">
        <w:rPr>
          <w:rFonts w:ascii="Palatino Linotype" w:hAnsi="Palatino Linotype" w:cs="Arial"/>
        </w:rPr>
        <w:t xml:space="preserve"> rindió su Informe Justificado </w:t>
      </w:r>
      <w:r w:rsidRPr="009E06DC">
        <w:rPr>
          <w:rFonts w:ascii="Palatino Linotype" w:hAnsi="Palatino Linotype"/>
        </w:rPr>
        <w:t xml:space="preserve">para manifestar lo que a su derecho asistiera y conviniera, </w:t>
      </w:r>
      <w:r w:rsidR="00983972" w:rsidRPr="009E06DC">
        <w:rPr>
          <w:rFonts w:ascii="Palatino Linotype" w:hAnsi="Palatino Linotype"/>
        </w:rPr>
        <w:t xml:space="preserve">pero en el mismo </w:t>
      </w:r>
      <w:r w:rsidR="002A63D1" w:rsidRPr="009E06DC">
        <w:rPr>
          <w:rFonts w:ascii="Palatino Linotype" w:hAnsi="Palatino Linotype"/>
        </w:rPr>
        <w:t>se ratifica la respuesta inicial</w:t>
      </w:r>
      <w:r w:rsidRPr="009E06DC">
        <w:rPr>
          <w:rFonts w:ascii="Palatino Linotype" w:hAnsi="Palatino Linotype"/>
        </w:rPr>
        <w:t>.</w:t>
      </w:r>
    </w:p>
    <w:p w14:paraId="223FA1CF" w14:textId="77777777" w:rsidR="006F7C33" w:rsidRPr="009E06DC" w:rsidRDefault="006F7C33" w:rsidP="009E06DC">
      <w:pPr>
        <w:pStyle w:val="Prrafodelista"/>
        <w:tabs>
          <w:tab w:val="left" w:pos="567"/>
        </w:tabs>
        <w:spacing w:before="240" w:after="240" w:line="360" w:lineRule="auto"/>
        <w:ind w:left="0"/>
        <w:jc w:val="both"/>
        <w:rPr>
          <w:rFonts w:ascii="Palatino Linotype" w:hAnsi="Palatino Linotype"/>
        </w:rPr>
      </w:pPr>
    </w:p>
    <w:p w14:paraId="2F57A107" w14:textId="50352202" w:rsidR="00CE5FF9" w:rsidRPr="009E06DC" w:rsidRDefault="00CE5FF9" w:rsidP="009E06DC">
      <w:pPr>
        <w:pStyle w:val="Prrafodelista"/>
        <w:numPr>
          <w:ilvl w:val="0"/>
          <w:numId w:val="1"/>
        </w:numPr>
        <w:tabs>
          <w:tab w:val="left" w:pos="567"/>
        </w:tabs>
        <w:spacing w:before="240" w:after="240" w:line="360" w:lineRule="auto"/>
        <w:ind w:left="0" w:right="49" w:firstLine="0"/>
        <w:jc w:val="both"/>
        <w:rPr>
          <w:rFonts w:ascii="Palatino Linotype" w:hAnsi="Palatino Linotype"/>
          <w:b/>
          <w:color w:val="000000" w:themeColor="text1"/>
        </w:rPr>
      </w:pPr>
      <w:r w:rsidRPr="009E06DC">
        <w:rPr>
          <w:rFonts w:ascii="Palatino Linotype" w:eastAsia="Times New Roman" w:hAnsi="Palatino Linotype" w:cs="Arial"/>
          <w:color w:val="000000" w:themeColor="text1"/>
        </w:rPr>
        <w:t xml:space="preserve">En dichas condiciones, la </w:t>
      </w:r>
      <w:proofErr w:type="spellStart"/>
      <w:r w:rsidRPr="009E06DC">
        <w:rPr>
          <w:rFonts w:ascii="Palatino Linotype" w:eastAsia="Times New Roman" w:hAnsi="Palatino Linotype" w:cs="Arial"/>
          <w:i/>
          <w:color w:val="000000" w:themeColor="text1"/>
        </w:rPr>
        <w:t>litis</w:t>
      </w:r>
      <w:proofErr w:type="spellEnd"/>
      <w:r w:rsidRPr="009E06DC">
        <w:rPr>
          <w:rFonts w:ascii="Palatino Linotype" w:eastAsia="Times New Roman" w:hAnsi="Palatino Linotype" w:cs="Arial"/>
          <w:color w:val="000000" w:themeColor="text1"/>
        </w:rPr>
        <w:t xml:space="preserve"> a resolver en este recurso se circunscribe a determinar si la respuesta </w:t>
      </w:r>
      <w:r w:rsidR="00983972" w:rsidRPr="009E06DC">
        <w:rPr>
          <w:rFonts w:ascii="Palatino Linotype" w:eastAsia="Times New Roman" w:hAnsi="Palatino Linotype" w:cs="Arial"/>
          <w:color w:val="000000" w:themeColor="text1"/>
        </w:rPr>
        <w:t xml:space="preserve">o el informe justificado enviados </w:t>
      </w:r>
      <w:r w:rsidRPr="009E06DC">
        <w:rPr>
          <w:rFonts w:ascii="Palatino Linotype" w:eastAsia="Times New Roman" w:hAnsi="Palatino Linotype" w:cs="Arial"/>
          <w:color w:val="000000" w:themeColor="text1"/>
        </w:rPr>
        <w:t>satisface</w:t>
      </w:r>
      <w:r w:rsidR="00983972" w:rsidRPr="009E06DC">
        <w:rPr>
          <w:rFonts w:ascii="Palatino Linotype" w:eastAsia="Times New Roman" w:hAnsi="Palatino Linotype" w:cs="Arial"/>
          <w:color w:val="000000" w:themeColor="text1"/>
        </w:rPr>
        <w:t>n</w:t>
      </w:r>
      <w:r w:rsidRPr="009E06DC">
        <w:rPr>
          <w:rFonts w:ascii="Palatino Linotype" w:eastAsia="Times New Roman" w:hAnsi="Palatino Linotype" w:cs="Arial"/>
          <w:color w:val="000000" w:themeColor="text1"/>
        </w:rPr>
        <w:t xml:space="preserve"> el derecho de acceso a la información pública y si </w:t>
      </w:r>
      <w:r w:rsidR="00983972" w:rsidRPr="009E06DC">
        <w:rPr>
          <w:rFonts w:ascii="Palatino Linotype" w:eastAsia="Times New Roman" w:hAnsi="Palatino Linotype" w:cs="Arial"/>
          <w:color w:val="000000" w:themeColor="text1"/>
        </w:rPr>
        <w:t>son procedentes las razones o motivos de inconformidad.</w:t>
      </w:r>
    </w:p>
    <w:p w14:paraId="4FC95E5C" w14:textId="77777777" w:rsidR="00CE5FF9" w:rsidRPr="009E06DC" w:rsidRDefault="00CE5FF9" w:rsidP="009E06DC">
      <w:pPr>
        <w:pStyle w:val="Ttulo1"/>
        <w:spacing w:line="360" w:lineRule="auto"/>
        <w:rPr>
          <w:szCs w:val="24"/>
        </w:rPr>
      </w:pPr>
      <w:bookmarkStart w:id="78" w:name="_Toc492468079"/>
      <w:bookmarkStart w:id="79" w:name="_Toc2878592"/>
      <w:bookmarkStart w:id="80" w:name="_Toc3453768"/>
      <w:bookmarkStart w:id="81" w:name="_Toc27063543"/>
      <w:r w:rsidRPr="009E06DC">
        <w:rPr>
          <w:szCs w:val="24"/>
        </w:rPr>
        <w:t>CUARTO. Del estudio y resolución del asunto.</w:t>
      </w:r>
      <w:bookmarkEnd w:id="78"/>
      <w:bookmarkEnd w:id="79"/>
      <w:bookmarkEnd w:id="80"/>
      <w:bookmarkEnd w:id="81"/>
    </w:p>
    <w:p w14:paraId="7B35E0EF" w14:textId="77777777" w:rsidR="00CE5FF9" w:rsidRPr="009E06DC" w:rsidRDefault="00CE5FF9" w:rsidP="009E06DC">
      <w:pPr>
        <w:pStyle w:val="Prrafodelista"/>
        <w:tabs>
          <w:tab w:val="left" w:pos="567"/>
        </w:tabs>
        <w:spacing w:line="360" w:lineRule="auto"/>
        <w:ind w:left="0"/>
        <w:jc w:val="both"/>
        <w:rPr>
          <w:rFonts w:ascii="Palatino Linotype" w:hAnsi="Palatino Linotype"/>
        </w:rPr>
      </w:pPr>
    </w:p>
    <w:p w14:paraId="5D033825" w14:textId="043574D3" w:rsidR="00CE5FF9" w:rsidRPr="009E06DC" w:rsidRDefault="00CE5FF9" w:rsidP="009E06DC">
      <w:pPr>
        <w:pStyle w:val="Ttulo2"/>
        <w:spacing w:line="360" w:lineRule="auto"/>
        <w:rPr>
          <w:szCs w:val="24"/>
        </w:rPr>
      </w:pPr>
      <w:bookmarkStart w:id="82" w:name="_Toc495430773"/>
      <w:bookmarkStart w:id="83" w:name="_Toc521488600"/>
      <w:bookmarkStart w:id="84" w:name="_Toc3453769"/>
      <w:bookmarkStart w:id="85" w:name="_Toc27063544"/>
      <w:r w:rsidRPr="009E06DC">
        <w:rPr>
          <w:szCs w:val="24"/>
        </w:rPr>
        <w:t xml:space="preserve">I. </w:t>
      </w:r>
      <w:bookmarkEnd w:id="82"/>
      <w:r w:rsidRPr="009E06DC">
        <w:rPr>
          <w:szCs w:val="24"/>
        </w:rPr>
        <w:t xml:space="preserve">De la respuesta </w:t>
      </w:r>
      <w:r w:rsidR="0037271B" w:rsidRPr="009E06DC">
        <w:rPr>
          <w:szCs w:val="24"/>
        </w:rPr>
        <w:t xml:space="preserve">y el informe justificado enviados por </w:t>
      </w:r>
      <w:r w:rsidRPr="009E06DC">
        <w:rPr>
          <w:szCs w:val="24"/>
        </w:rPr>
        <w:t>el SUJETO OBLIGADO.</w:t>
      </w:r>
      <w:bookmarkEnd w:id="83"/>
      <w:bookmarkEnd w:id="84"/>
      <w:bookmarkEnd w:id="85"/>
    </w:p>
    <w:p w14:paraId="03B75625" w14:textId="77777777" w:rsidR="005250C9" w:rsidRPr="009E06DC" w:rsidRDefault="005250C9" w:rsidP="009E06DC">
      <w:pPr>
        <w:pStyle w:val="Prrafodelista"/>
        <w:tabs>
          <w:tab w:val="left" w:pos="567"/>
        </w:tabs>
        <w:spacing w:line="360" w:lineRule="auto"/>
        <w:ind w:left="0"/>
        <w:jc w:val="both"/>
        <w:rPr>
          <w:rFonts w:ascii="Palatino Linotype" w:hAnsi="Palatino Linotype"/>
        </w:rPr>
      </w:pPr>
    </w:p>
    <w:p w14:paraId="083A1EA5" w14:textId="159ED34B" w:rsidR="00EB494A" w:rsidRPr="009E06DC" w:rsidRDefault="00CE5FF9" w:rsidP="009E06DC">
      <w:pPr>
        <w:pStyle w:val="Prrafodelista"/>
        <w:numPr>
          <w:ilvl w:val="0"/>
          <w:numId w:val="1"/>
        </w:numPr>
        <w:tabs>
          <w:tab w:val="left" w:pos="567"/>
        </w:tabs>
        <w:spacing w:before="240" w:after="240" w:line="360" w:lineRule="auto"/>
        <w:ind w:left="0" w:firstLine="0"/>
        <w:jc w:val="both"/>
        <w:rPr>
          <w:rFonts w:ascii="Palatino Linotype" w:hAnsi="Palatino Linotype" w:cs="Arial"/>
          <w:i/>
        </w:rPr>
      </w:pPr>
      <w:r w:rsidRPr="009E06DC">
        <w:rPr>
          <w:rFonts w:ascii="Palatino Linotype" w:hAnsi="Palatino Linotype" w:cs="Arial"/>
        </w:rPr>
        <w:t>En</w:t>
      </w:r>
      <w:r w:rsidR="004E78AF" w:rsidRPr="009E06DC">
        <w:rPr>
          <w:rFonts w:ascii="Palatino Linotype" w:hAnsi="Palatino Linotype" w:cs="Arial"/>
        </w:rPr>
        <w:t xml:space="preserve"> primer término es necesario reiterar que </w:t>
      </w:r>
      <w:r w:rsidR="00101FC0" w:rsidRPr="009E06DC">
        <w:rPr>
          <w:rFonts w:ascii="Palatino Linotype" w:hAnsi="Palatino Linotype" w:cs="Arial"/>
        </w:rPr>
        <w:t xml:space="preserve">medularmente </w:t>
      </w:r>
      <w:r w:rsidR="005250C9" w:rsidRPr="009E06DC">
        <w:rPr>
          <w:rFonts w:ascii="Palatino Linotype" w:hAnsi="Palatino Linotype" w:cs="Arial"/>
        </w:rPr>
        <w:t xml:space="preserve">se requirió </w:t>
      </w:r>
      <w:r w:rsidR="004E78AF" w:rsidRPr="009E06DC">
        <w:rPr>
          <w:rFonts w:ascii="Palatino Linotype" w:hAnsi="Palatino Linotype" w:cs="Arial"/>
        </w:rPr>
        <w:t xml:space="preserve">información </w:t>
      </w:r>
      <w:r w:rsidR="005250C9" w:rsidRPr="009E06DC">
        <w:rPr>
          <w:rFonts w:ascii="Palatino Linotype" w:hAnsi="Palatino Linotype" w:cs="Arial"/>
        </w:rPr>
        <w:t xml:space="preserve">relativa </w:t>
      </w:r>
      <w:r w:rsidR="000E06E6" w:rsidRPr="009E06DC">
        <w:rPr>
          <w:rFonts w:ascii="Palatino Linotype" w:hAnsi="Palatino Linotype" w:cs="Arial"/>
        </w:rPr>
        <w:t>al</w:t>
      </w:r>
      <w:r w:rsidR="002A63D1" w:rsidRPr="009E06DC">
        <w:rPr>
          <w:rFonts w:ascii="Palatino Linotype" w:hAnsi="Palatino Linotype"/>
          <w:color w:val="000000"/>
        </w:rPr>
        <w:t xml:space="preserve"> contrato o convenio </w:t>
      </w:r>
      <w:r w:rsidR="000E06E6" w:rsidRPr="009E06DC">
        <w:rPr>
          <w:rFonts w:ascii="Palatino Linotype" w:hAnsi="Palatino Linotype"/>
          <w:color w:val="000000"/>
        </w:rPr>
        <w:t>con la empresa</w:t>
      </w:r>
      <w:r w:rsidR="002A63D1" w:rsidRPr="009E06DC">
        <w:rPr>
          <w:rFonts w:ascii="Palatino Linotype" w:hAnsi="Palatino Linotype"/>
          <w:color w:val="000000"/>
        </w:rPr>
        <w:t xml:space="preserve"> </w:t>
      </w:r>
      <w:r w:rsidR="000E06E6" w:rsidRPr="009E06DC">
        <w:rPr>
          <w:rFonts w:ascii="Palatino Linotype" w:hAnsi="Palatino Linotype"/>
          <w:color w:val="000000"/>
        </w:rPr>
        <w:t xml:space="preserve">asignada </w:t>
      </w:r>
      <w:r w:rsidR="002A63D1" w:rsidRPr="009E06DC">
        <w:rPr>
          <w:rFonts w:ascii="Palatino Linotype" w:hAnsi="Palatino Linotype"/>
          <w:color w:val="000000"/>
        </w:rPr>
        <w:t>para la renta de veh</w:t>
      </w:r>
      <w:r w:rsidR="00F65E1F" w:rsidRPr="009E06DC">
        <w:rPr>
          <w:rFonts w:ascii="Palatino Linotype" w:hAnsi="Palatino Linotype"/>
          <w:color w:val="000000"/>
        </w:rPr>
        <w:t>ículos a ser utilizados por el A</w:t>
      </w:r>
      <w:r w:rsidR="002A63D1" w:rsidRPr="009E06DC">
        <w:rPr>
          <w:rFonts w:ascii="Palatino Linotype" w:hAnsi="Palatino Linotype"/>
          <w:color w:val="000000"/>
        </w:rPr>
        <w:t xml:space="preserve">yuntamiento, para cuestiones de seguridad pública u otras instancias de la </w:t>
      </w:r>
      <w:r w:rsidR="00F65E1F" w:rsidRPr="009E06DC">
        <w:rPr>
          <w:rFonts w:ascii="Palatino Linotype" w:hAnsi="Palatino Linotype"/>
          <w:color w:val="000000"/>
        </w:rPr>
        <w:t>Administración Pública Municipal</w:t>
      </w:r>
      <w:r w:rsidR="000E06E6" w:rsidRPr="009E06DC">
        <w:rPr>
          <w:rFonts w:ascii="Palatino Linotype" w:hAnsi="Palatino Linotype"/>
          <w:color w:val="000000"/>
        </w:rPr>
        <w:t xml:space="preserve"> que incluya:</w:t>
      </w:r>
    </w:p>
    <w:p w14:paraId="3B73E55E" w14:textId="77777777" w:rsidR="009D3BA3" w:rsidRPr="009E06DC" w:rsidRDefault="009D3BA3" w:rsidP="009E06DC">
      <w:pPr>
        <w:pStyle w:val="Prrafodelista"/>
        <w:tabs>
          <w:tab w:val="left" w:pos="567"/>
        </w:tabs>
        <w:spacing w:before="240" w:after="240" w:line="360" w:lineRule="auto"/>
        <w:ind w:left="0"/>
        <w:jc w:val="both"/>
        <w:rPr>
          <w:rFonts w:ascii="Palatino Linotype" w:hAnsi="Palatino Linotype" w:cs="Arial"/>
          <w:i/>
        </w:rPr>
      </w:pPr>
    </w:p>
    <w:p w14:paraId="4C670AE3" w14:textId="3BF3136C" w:rsidR="00EB494A"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 xml:space="preserve">El procedimiento para la adjudicación del contrato o convenio, </w:t>
      </w:r>
    </w:p>
    <w:p w14:paraId="739E760D" w14:textId="097DED79" w:rsidR="00EB494A"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Antecedentes de los últimos cinco años de la empresa que ganó l</w:t>
      </w:r>
      <w:r w:rsidR="002A63D1" w:rsidRPr="009E06DC">
        <w:rPr>
          <w:rFonts w:ascii="Palatino Linotype" w:hAnsi="Palatino Linotype"/>
          <w:color w:val="000000"/>
        </w:rPr>
        <w:t xml:space="preserve">a licitación y que está prestando el servicio, </w:t>
      </w:r>
    </w:p>
    <w:p w14:paraId="1C7BE6D6" w14:textId="47C9C9DE" w:rsidR="00F65E1F"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 xml:space="preserve">El documento por el que el cabildo autoriza los procedimientos que se utilizaron para la renta de los vehículos, </w:t>
      </w:r>
    </w:p>
    <w:p w14:paraId="7626251B" w14:textId="055978AD" w:rsidR="00F65E1F"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 xml:space="preserve">Los montos que se pagarán por la renta de vehículos, el origen de los recursos (federal, estatal, o municipal) con los que se cubrirá el o los pagos de </w:t>
      </w:r>
      <w:r w:rsidRPr="009E06DC">
        <w:rPr>
          <w:rFonts w:ascii="Palatino Linotype" w:hAnsi="Palatino Linotype"/>
          <w:color w:val="000000"/>
        </w:rPr>
        <w:lastRenderedPageBreak/>
        <w:t xml:space="preserve">los contratos o convenios, </w:t>
      </w:r>
      <w:r w:rsidR="002A63D1" w:rsidRPr="009E06DC">
        <w:rPr>
          <w:rFonts w:ascii="Palatino Linotype" w:hAnsi="Palatino Linotype"/>
          <w:color w:val="000000"/>
        </w:rPr>
        <w:t xml:space="preserve">así como el origen de la partida presupuestal con la que se cubrirán esos importes; </w:t>
      </w:r>
    </w:p>
    <w:p w14:paraId="00EE8665" w14:textId="7E0EAA6E" w:rsidR="00F65E1F"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 xml:space="preserve">Los tiempos de duración de los contratos o convenios, </w:t>
      </w:r>
    </w:p>
    <w:p w14:paraId="6362E037" w14:textId="79647559" w:rsidR="00F65E1F"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La base y fundamento legal federal,</w:t>
      </w:r>
      <w:r w:rsidR="002A63D1" w:rsidRPr="009E06DC">
        <w:rPr>
          <w:rFonts w:ascii="Palatino Linotype" w:hAnsi="Palatino Linotype"/>
          <w:color w:val="000000"/>
        </w:rPr>
        <w:t xml:space="preserve"> estatal y reglamentario municipal, que sirvió de sustento normativo para recurrir a este tipo de trámites administrativos, para no realizar la compra de los vehículos como se hace tradicionalmente para obtener mejores beneficios y resultados, </w:t>
      </w:r>
    </w:p>
    <w:p w14:paraId="120EBF9E" w14:textId="2178A154" w:rsidR="00F65E1F"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Las</w:t>
      </w:r>
      <w:r w:rsidR="002A63D1" w:rsidRPr="009E06DC">
        <w:rPr>
          <w:rFonts w:ascii="Palatino Linotype" w:hAnsi="Palatino Linotype"/>
          <w:color w:val="000000"/>
        </w:rPr>
        <w:t xml:space="preserve"> corridas financieras y estudios que se realizaron y con los que se demuestre que este proceso y sus procedimientos son los idóneos para equipar al cuerpo de seguridad pública municipal y </w:t>
      </w:r>
      <w:r w:rsidR="00DF2462" w:rsidRPr="009E06DC">
        <w:rPr>
          <w:rFonts w:ascii="Palatino Linotype" w:hAnsi="Palatino Linotype"/>
          <w:color w:val="000000"/>
        </w:rPr>
        <w:t>patrullas.</w:t>
      </w:r>
    </w:p>
    <w:p w14:paraId="19C7B618" w14:textId="023124E6" w:rsidR="0082247A" w:rsidRPr="009E06DC" w:rsidRDefault="00F65E1F" w:rsidP="009E06DC">
      <w:pPr>
        <w:pStyle w:val="Prrafodelista"/>
        <w:numPr>
          <w:ilvl w:val="0"/>
          <w:numId w:val="16"/>
        </w:numPr>
        <w:tabs>
          <w:tab w:val="left" w:pos="567"/>
        </w:tabs>
        <w:spacing w:before="240" w:after="240" w:line="360" w:lineRule="auto"/>
        <w:ind w:left="567" w:right="567" w:firstLine="0"/>
        <w:jc w:val="both"/>
        <w:rPr>
          <w:rFonts w:ascii="Palatino Linotype" w:hAnsi="Palatino Linotype" w:cs="Arial"/>
        </w:rPr>
      </w:pPr>
      <w:r w:rsidRPr="009E06DC">
        <w:rPr>
          <w:rFonts w:ascii="Palatino Linotype" w:hAnsi="Palatino Linotype"/>
          <w:color w:val="000000"/>
        </w:rPr>
        <w:t xml:space="preserve">El punto de vista y opinión de la </w:t>
      </w:r>
      <w:r w:rsidR="00DF2462" w:rsidRPr="009E06DC">
        <w:rPr>
          <w:rFonts w:ascii="Palatino Linotype" w:hAnsi="Palatino Linotype"/>
          <w:color w:val="000000"/>
        </w:rPr>
        <w:t xml:space="preserve">Contraloría Municipal </w:t>
      </w:r>
      <w:r w:rsidRPr="009E06DC">
        <w:rPr>
          <w:rFonts w:ascii="Palatino Linotype" w:hAnsi="Palatino Linotype"/>
          <w:color w:val="000000"/>
        </w:rPr>
        <w:t xml:space="preserve">u órgano interno del </w:t>
      </w:r>
      <w:r w:rsidR="00DF2462" w:rsidRPr="009E06DC">
        <w:rPr>
          <w:rFonts w:ascii="Palatino Linotype" w:hAnsi="Palatino Linotype"/>
          <w:color w:val="000000"/>
        </w:rPr>
        <w:t>Ayuntamiento</w:t>
      </w:r>
      <w:r w:rsidRPr="009E06DC">
        <w:rPr>
          <w:rFonts w:ascii="Palatino Linotype" w:hAnsi="Palatino Linotype"/>
          <w:color w:val="000000"/>
        </w:rPr>
        <w:t xml:space="preserve"> encargado de vigilar el buen destino y aplicación de los recursos económicos asignados</w:t>
      </w:r>
      <w:r w:rsidR="00F958F9" w:rsidRPr="009E06DC">
        <w:rPr>
          <w:rFonts w:ascii="Palatino Linotype" w:hAnsi="Palatino Linotype"/>
          <w:color w:val="000000"/>
        </w:rPr>
        <w:t>.</w:t>
      </w:r>
    </w:p>
    <w:p w14:paraId="1D39F132" w14:textId="77777777" w:rsidR="00F958F9" w:rsidRPr="009E06DC" w:rsidRDefault="00F958F9" w:rsidP="009E06DC">
      <w:pPr>
        <w:pStyle w:val="Prrafodelista"/>
        <w:tabs>
          <w:tab w:val="left" w:pos="567"/>
        </w:tabs>
        <w:spacing w:before="240" w:after="240" w:line="360" w:lineRule="auto"/>
        <w:ind w:left="0" w:right="142"/>
        <w:jc w:val="both"/>
        <w:rPr>
          <w:rFonts w:ascii="Palatino Linotype" w:hAnsi="Palatino Linotype"/>
          <w:color w:val="000000"/>
        </w:rPr>
      </w:pPr>
    </w:p>
    <w:p w14:paraId="3FD3F34F" w14:textId="40CE5F35" w:rsidR="006416AC" w:rsidRPr="009E06DC" w:rsidRDefault="004E78AF" w:rsidP="009E06DC">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9E06DC">
        <w:rPr>
          <w:rFonts w:ascii="Palatino Linotype" w:eastAsia="Arial Unicode MS" w:hAnsi="Palatino Linotype" w:cs="Arial"/>
          <w:color w:val="000000" w:themeColor="text1"/>
        </w:rPr>
        <w:t xml:space="preserve">En consecuencia el </w:t>
      </w:r>
      <w:r w:rsidRPr="009E06DC">
        <w:rPr>
          <w:rFonts w:ascii="Palatino Linotype" w:eastAsia="Arial Unicode MS" w:hAnsi="Palatino Linotype" w:cs="Arial"/>
          <w:b/>
          <w:color w:val="000000" w:themeColor="text1"/>
        </w:rPr>
        <w:t>SUJETO OBLIGADO</w:t>
      </w:r>
      <w:r w:rsidRPr="009E06DC">
        <w:rPr>
          <w:rFonts w:ascii="Palatino Linotype" w:eastAsia="Arial Unicode MS" w:hAnsi="Palatino Linotype" w:cs="Arial"/>
          <w:color w:val="000000" w:themeColor="text1"/>
        </w:rPr>
        <w:t xml:space="preserve"> </w:t>
      </w:r>
      <w:r w:rsidR="00FD365C" w:rsidRPr="009E06DC">
        <w:rPr>
          <w:rFonts w:ascii="Palatino Linotype" w:eastAsia="Times New Roman" w:hAnsi="Palatino Linotype" w:cs="Arial"/>
          <w:color w:val="000000" w:themeColor="text1"/>
          <w:lang w:val="es-ES"/>
        </w:rPr>
        <w:t xml:space="preserve">a </w:t>
      </w:r>
      <w:r w:rsidR="006416AC" w:rsidRPr="009E06DC">
        <w:rPr>
          <w:rFonts w:ascii="Palatino Linotype" w:eastAsia="Times New Roman" w:hAnsi="Palatino Linotype" w:cs="Arial"/>
          <w:color w:val="000000" w:themeColor="text1"/>
          <w:lang w:val="es-ES"/>
        </w:rPr>
        <w:t xml:space="preserve">través de diversos servidores públicos </w:t>
      </w:r>
      <w:r w:rsidR="002A3D1D" w:rsidRPr="009E06DC">
        <w:rPr>
          <w:rFonts w:ascii="Palatino Linotype" w:eastAsia="Times New Roman" w:hAnsi="Palatino Linotype" w:cs="Arial"/>
          <w:color w:val="000000" w:themeColor="text1"/>
          <w:lang w:val="es-ES"/>
        </w:rPr>
        <w:t xml:space="preserve">medularmente </w:t>
      </w:r>
      <w:r w:rsidR="002A3D1D" w:rsidRPr="009E06DC">
        <w:rPr>
          <w:rFonts w:ascii="Palatino Linotype" w:eastAsia="Arial Unicode MS" w:hAnsi="Palatino Linotype" w:cs="Arial"/>
          <w:color w:val="000000" w:themeColor="text1"/>
        </w:rPr>
        <w:t>respondió de la siguiente manera:</w:t>
      </w:r>
    </w:p>
    <w:p w14:paraId="48274121" w14:textId="77777777" w:rsidR="002A3D1D" w:rsidRPr="009E06DC" w:rsidRDefault="002A3D1D" w:rsidP="009E06DC">
      <w:pPr>
        <w:pStyle w:val="Prrafodelista"/>
        <w:tabs>
          <w:tab w:val="left" w:pos="567"/>
        </w:tabs>
        <w:spacing w:before="240" w:after="240" w:line="360" w:lineRule="auto"/>
        <w:ind w:left="0"/>
        <w:jc w:val="both"/>
        <w:rPr>
          <w:rFonts w:ascii="Palatino Linotype" w:eastAsia="Arial Unicode MS" w:hAnsi="Palatino Linotype" w:cs="Arial"/>
          <w:color w:val="000000" w:themeColor="text1"/>
        </w:rPr>
      </w:pPr>
    </w:p>
    <w:p w14:paraId="24FA76C4" w14:textId="0B14CF50" w:rsidR="002A3D1D" w:rsidRPr="009E06DC" w:rsidRDefault="002A3D1D" w:rsidP="009E06DC">
      <w:pPr>
        <w:pStyle w:val="Prrafodelista"/>
        <w:numPr>
          <w:ilvl w:val="3"/>
          <w:numId w:val="1"/>
        </w:numPr>
        <w:tabs>
          <w:tab w:val="left" w:pos="567"/>
        </w:tabs>
        <w:spacing w:before="240" w:after="240" w:line="360" w:lineRule="auto"/>
        <w:ind w:left="567" w:firstLine="0"/>
        <w:jc w:val="both"/>
        <w:rPr>
          <w:rFonts w:ascii="Palatino Linotype" w:eastAsia="Arial Unicode MS" w:hAnsi="Palatino Linotype" w:cs="Arial"/>
          <w:b/>
          <w:color w:val="000000" w:themeColor="text1"/>
        </w:rPr>
      </w:pPr>
      <w:r w:rsidRPr="009E06DC">
        <w:rPr>
          <w:rFonts w:ascii="Palatino Linotype" w:eastAsia="Arial Unicode MS" w:hAnsi="Palatino Linotype" w:cs="Arial"/>
          <w:b/>
          <w:color w:val="000000" w:themeColor="text1"/>
        </w:rPr>
        <w:t>Consejería Jurídica:</w:t>
      </w:r>
    </w:p>
    <w:p w14:paraId="694964CF" w14:textId="5042FE58" w:rsidR="00AA79D0" w:rsidRPr="009E06DC" w:rsidRDefault="002A3D1D" w:rsidP="009E06DC">
      <w:pPr>
        <w:tabs>
          <w:tab w:val="left" w:pos="567"/>
        </w:tabs>
        <w:spacing w:before="240" w:after="240" w:line="360" w:lineRule="auto"/>
        <w:ind w:left="567" w:right="567"/>
        <w:jc w:val="both"/>
        <w:rPr>
          <w:rFonts w:ascii="Palatino Linotype" w:eastAsia="Arial Unicode MS" w:hAnsi="Palatino Linotype" w:cs="Arial"/>
          <w:i/>
          <w:color w:val="000000" w:themeColor="text1"/>
        </w:rPr>
      </w:pPr>
      <w:r w:rsidRPr="009E06DC">
        <w:rPr>
          <w:rFonts w:ascii="Palatino Linotype" w:eastAsia="Arial Unicode MS" w:hAnsi="Palatino Linotype" w:cs="Arial"/>
          <w:color w:val="000000" w:themeColor="text1"/>
        </w:rPr>
        <w:t>“…</w:t>
      </w:r>
      <w:r w:rsidRPr="009E06DC">
        <w:rPr>
          <w:rFonts w:ascii="Palatino Linotype" w:eastAsia="Arial Unicode MS" w:hAnsi="Palatino Linotype" w:cs="Arial"/>
          <w:i/>
          <w:color w:val="000000" w:themeColor="text1"/>
        </w:rPr>
        <w:t xml:space="preserve">Con fundamento en lo establecido por el artículo 3.14 fracción 111, del Código Reglamentario Municipal de Toluca, en vigor, y después de haber llevado a cabo una exhaustiva búsqueda en los archivos que obran en esta Consejería Jurídica, </w:t>
      </w:r>
      <w:r w:rsidRPr="009E06DC">
        <w:rPr>
          <w:rFonts w:ascii="Palatino Linotype" w:eastAsia="Arial Unicode MS" w:hAnsi="Palatino Linotype" w:cs="Arial"/>
          <w:b/>
          <w:i/>
          <w:color w:val="000000" w:themeColor="text1"/>
          <w:u w:val="single"/>
        </w:rPr>
        <w:t>no se encontró información</w:t>
      </w:r>
      <w:r w:rsidRPr="009E06DC">
        <w:rPr>
          <w:rFonts w:ascii="Palatino Linotype" w:eastAsia="Arial Unicode MS" w:hAnsi="Palatino Linotype" w:cs="Arial"/>
          <w:i/>
          <w:color w:val="000000" w:themeColor="text1"/>
        </w:rPr>
        <w:t xml:space="preserve"> que satisfaga lo solicitado a través del referido sistema”</w:t>
      </w:r>
      <w:r w:rsidR="00391487" w:rsidRPr="009E06DC">
        <w:rPr>
          <w:rFonts w:ascii="Palatino Linotype" w:eastAsia="Arial Unicode MS" w:hAnsi="Palatino Linotype" w:cs="Arial"/>
          <w:i/>
          <w:color w:val="000000" w:themeColor="text1"/>
        </w:rPr>
        <w:t xml:space="preserve"> </w:t>
      </w:r>
      <w:r w:rsidRPr="009E06DC">
        <w:rPr>
          <w:rFonts w:ascii="Palatino Linotype" w:eastAsia="Arial Unicode MS" w:hAnsi="Palatino Linotype" w:cs="Arial"/>
          <w:i/>
          <w:color w:val="000000" w:themeColor="text1"/>
        </w:rPr>
        <w:t>(Énfasis añadido)</w:t>
      </w:r>
    </w:p>
    <w:p w14:paraId="06DB7EB0" w14:textId="1175E9D0" w:rsidR="002A3D1D" w:rsidRPr="009E06DC" w:rsidRDefault="00391487" w:rsidP="009E06DC">
      <w:pPr>
        <w:pStyle w:val="Prrafodelista"/>
        <w:numPr>
          <w:ilvl w:val="3"/>
          <w:numId w:val="1"/>
        </w:numPr>
        <w:tabs>
          <w:tab w:val="left" w:pos="567"/>
        </w:tabs>
        <w:spacing w:before="240" w:after="240" w:line="360" w:lineRule="auto"/>
        <w:ind w:left="567" w:right="567" w:firstLine="0"/>
        <w:jc w:val="both"/>
        <w:rPr>
          <w:rFonts w:ascii="Palatino Linotype" w:eastAsia="Arial Unicode MS" w:hAnsi="Palatino Linotype" w:cs="Arial"/>
          <w:b/>
          <w:color w:val="000000" w:themeColor="text1"/>
        </w:rPr>
      </w:pPr>
      <w:r w:rsidRPr="009E06DC">
        <w:rPr>
          <w:rFonts w:ascii="Palatino Linotype" w:eastAsia="Arial Unicode MS" w:hAnsi="Palatino Linotype" w:cs="Arial"/>
          <w:b/>
          <w:color w:val="000000" w:themeColor="text1"/>
        </w:rPr>
        <w:lastRenderedPageBreak/>
        <w:t>Dirección de egresos:</w:t>
      </w:r>
    </w:p>
    <w:p w14:paraId="25E1E190" w14:textId="66AF8C01" w:rsidR="00FC0249" w:rsidRPr="009E06DC" w:rsidRDefault="002A3D1D" w:rsidP="009E06DC">
      <w:pPr>
        <w:tabs>
          <w:tab w:val="left" w:pos="567"/>
        </w:tabs>
        <w:spacing w:before="240" w:line="360" w:lineRule="auto"/>
        <w:ind w:left="567" w:right="567"/>
        <w:jc w:val="both"/>
        <w:rPr>
          <w:rFonts w:ascii="Palatino Linotype" w:eastAsia="Arial Unicode MS" w:hAnsi="Palatino Linotype" w:cs="Arial"/>
          <w:i/>
          <w:color w:val="000000" w:themeColor="text1"/>
        </w:rPr>
      </w:pPr>
      <w:r w:rsidRPr="009E06DC">
        <w:rPr>
          <w:rFonts w:ascii="Palatino Linotype" w:eastAsia="Arial Unicode MS" w:hAnsi="Palatino Linotype" w:cs="Arial"/>
          <w:color w:val="000000" w:themeColor="text1"/>
        </w:rPr>
        <w:t>“</w:t>
      </w:r>
      <w:r w:rsidRPr="009E06DC">
        <w:rPr>
          <w:rFonts w:ascii="Palatino Linotype" w:eastAsia="Arial Unicode MS" w:hAnsi="Palatino Linotype" w:cs="Arial"/>
          <w:i/>
          <w:color w:val="000000" w:themeColor="text1"/>
        </w:rPr>
        <w:t xml:space="preserve">Le comento con base en el artículo 12 de la Ley de Transparencia y Acceso a la Información Pública del Estado de México y Municipios, el área responsable de elaborar los contratos y/o convenios es la Dirección General de Administración, así mismo, de conformidad con las atribuciones conferidas en el artículo 3.23, fracción IV del Código Reglamentario Municipal de Toluca, le comento que </w:t>
      </w:r>
      <w:r w:rsidRPr="009E06DC">
        <w:rPr>
          <w:rFonts w:ascii="Palatino Linotype" w:eastAsia="Arial Unicode MS" w:hAnsi="Palatino Linotype" w:cs="Arial"/>
          <w:b/>
          <w:i/>
          <w:color w:val="000000" w:themeColor="text1"/>
        </w:rPr>
        <w:t>por el momento sólo se ha realizado la erogación por el concepto de "Arrendamiento de camiones recolectores compactador para basura carga trasera capacidad de carga efectiva de carrocería, arrendamiento de</w:t>
      </w:r>
      <w:r w:rsidR="00391487" w:rsidRPr="009E06DC">
        <w:rPr>
          <w:rFonts w:ascii="Palatino Linotype" w:eastAsia="Arial Unicode MS" w:hAnsi="Palatino Linotype" w:cs="Arial"/>
          <w:b/>
          <w:i/>
          <w:color w:val="000000" w:themeColor="text1"/>
        </w:rPr>
        <w:t xml:space="preserve"> camiones volteo reforzada con esquinas redondas modelo 2019, arrendamiento de camión recolector compactador para basura modelo 2019, arrendamiento de camionetas con sistema hidráulico roll off de 3.5 toneladas para levante de contenedores modelo 2019, arrendamiento de pickup doble cabina. Correspondiente a la partida presupuestal 3251 y el pago es cubierto con recursos propios del municipio</w:t>
      </w:r>
      <w:r w:rsidR="00391487" w:rsidRPr="009E06DC">
        <w:rPr>
          <w:rFonts w:ascii="Palatino Linotype" w:eastAsia="Arial Unicode MS" w:hAnsi="Palatino Linotype" w:cs="Arial"/>
          <w:i/>
          <w:color w:val="000000" w:themeColor="text1"/>
        </w:rPr>
        <w:t>. De otra manera le informo que no se ha realizado erogación alguna por otro concepto.</w:t>
      </w:r>
      <w:r w:rsidRPr="009E06DC">
        <w:rPr>
          <w:rFonts w:ascii="Palatino Linotype" w:eastAsia="Arial Unicode MS" w:hAnsi="Palatino Linotype" w:cs="Arial"/>
          <w:color w:val="000000" w:themeColor="text1"/>
        </w:rPr>
        <w:t>”</w:t>
      </w:r>
      <w:r w:rsidR="00391487" w:rsidRPr="009E06DC">
        <w:rPr>
          <w:rFonts w:ascii="Palatino Linotype" w:eastAsia="Arial Unicode MS" w:hAnsi="Palatino Linotype" w:cs="Arial"/>
          <w:i/>
          <w:color w:val="000000" w:themeColor="text1"/>
        </w:rPr>
        <w:t xml:space="preserve"> (Énfasis añadido)</w:t>
      </w:r>
      <w:r w:rsidR="00FC0249" w:rsidRPr="009E06DC">
        <w:rPr>
          <w:rFonts w:ascii="Palatino Linotype" w:eastAsia="Arial Unicode MS" w:hAnsi="Palatino Linotype" w:cs="Arial"/>
          <w:i/>
          <w:color w:val="000000" w:themeColor="text1"/>
        </w:rPr>
        <w:t xml:space="preserve"> (Énfasis añadido)</w:t>
      </w:r>
    </w:p>
    <w:p w14:paraId="6D252D74" w14:textId="562A0A81" w:rsidR="002A3D1D" w:rsidRPr="009E06DC" w:rsidRDefault="002A3D1D" w:rsidP="009E06DC">
      <w:pPr>
        <w:pStyle w:val="Prrafodelista"/>
        <w:tabs>
          <w:tab w:val="left" w:pos="567"/>
        </w:tabs>
        <w:spacing w:line="360" w:lineRule="auto"/>
        <w:ind w:left="567" w:right="567"/>
        <w:jc w:val="both"/>
        <w:rPr>
          <w:rFonts w:ascii="Palatino Linotype" w:eastAsia="Arial Unicode MS" w:hAnsi="Palatino Linotype" w:cs="Arial"/>
          <w:color w:val="000000" w:themeColor="text1"/>
        </w:rPr>
      </w:pPr>
    </w:p>
    <w:p w14:paraId="6E4059A3" w14:textId="6F675D75" w:rsidR="00391487" w:rsidRPr="009E06DC" w:rsidRDefault="00FC0249" w:rsidP="009E06DC">
      <w:pPr>
        <w:pStyle w:val="Prrafodelista"/>
        <w:numPr>
          <w:ilvl w:val="3"/>
          <w:numId w:val="1"/>
        </w:numPr>
        <w:tabs>
          <w:tab w:val="left" w:pos="567"/>
        </w:tabs>
        <w:spacing w:before="240" w:after="240" w:line="360" w:lineRule="auto"/>
        <w:ind w:left="567" w:right="567" w:firstLine="0"/>
        <w:jc w:val="both"/>
        <w:rPr>
          <w:rFonts w:ascii="Palatino Linotype" w:eastAsia="Arial Unicode MS" w:hAnsi="Palatino Linotype" w:cs="Arial"/>
          <w:b/>
          <w:color w:val="000000" w:themeColor="text1"/>
        </w:rPr>
      </w:pPr>
      <w:r w:rsidRPr="009E06DC">
        <w:rPr>
          <w:rFonts w:ascii="Palatino Linotype" w:eastAsia="Arial Unicode MS" w:hAnsi="Palatino Linotype" w:cs="Arial"/>
          <w:b/>
          <w:color w:val="000000" w:themeColor="text1"/>
        </w:rPr>
        <w:t>D</w:t>
      </w:r>
      <w:r w:rsidR="009D3BA3" w:rsidRPr="009E06DC">
        <w:rPr>
          <w:rFonts w:ascii="Palatino Linotype" w:eastAsia="Arial Unicode MS" w:hAnsi="Palatino Linotype" w:cs="Arial"/>
          <w:b/>
          <w:color w:val="000000" w:themeColor="text1"/>
        </w:rPr>
        <w:t>epartamento de Programación de Comités con autorización de la Dirección de Recursos Materiales:</w:t>
      </w:r>
    </w:p>
    <w:p w14:paraId="189D68FF" w14:textId="61070DF6" w:rsidR="00FC0249" w:rsidRPr="009E06DC" w:rsidRDefault="00FC0249" w:rsidP="009E06DC">
      <w:pPr>
        <w:pStyle w:val="Prrafodelista"/>
        <w:tabs>
          <w:tab w:val="left" w:pos="567"/>
        </w:tabs>
        <w:spacing w:before="240" w:after="240" w:line="360" w:lineRule="auto"/>
        <w:ind w:left="567" w:right="567"/>
        <w:jc w:val="both"/>
        <w:rPr>
          <w:rFonts w:ascii="Palatino Linotype" w:eastAsia="Arial Unicode MS" w:hAnsi="Palatino Linotype" w:cs="Arial"/>
          <w:b/>
          <w:color w:val="000000" w:themeColor="text1"/>
        </w:rPr>
      </w:pPr>
    </w:p>
    <w:p w14:paraId="776441F6" w14:textId="037F9F2D" w:rsidR="00AA79D0" w:rsidRPr="009E06DC" w:rsidRDefault="009D3BA3" w:rsidP="009E06DC">
      <w:pPr>
        <w:pStyle w:val="Prrafodelista"/>
        <w:tabs>
          <w:tab w:val="left" w:pos="567"/>
        </w:tabs>
        <w:spacing w:before="240" w:after="240" w:line="360" w:lineRule="auto"/>
        <w:ind w:left="567" w:right="567"/>
        <w:jc w:val="both"/>
        <w:rPr>
          <w:rFonts w:ascii="Palatino Linotype" w:eastAsia="Arial Unicode MS" w:hAnsi="Palatino Linotype" w:cs="Arial"/>
          <w:i/>
          <w:color w:val="000000" w:themeColor="text1"/>
        </w:rPr>
      </w:pPr>
      <w:r w:rsidRPr="009E06DC">
        <w:rPr>
          <w:rFonts w:ascii="Palatino Linotype" w:eastAsia="Arial Unicode MS" w:hAnsi="Palatino Linotype" w:cs="Arial"/>
          <w:color w:val="000000" w:themeColor="text1"/>
        </w:rPr>
        <w:t>“</w:t>
      </w:r>
      <w:r w:rsidR="00AA79D0" w:rsidRPr="009E06DC">
        <w:rPr>
          <w:rFonts w:ascii="Palatino Linotype" w:eastAsia="Arial Unicode MS" w:hAnsi="Palatino Linotype" w:cs="Arial"/>
          <w:i/>
          <w:color w:val="000000" w:themeColor="text1"/>
        </w:rPr>
        <w:t xml:space="preserve">Al respecto, me permito hacer de su conocimiento, que una vez que se </w:t>
      </w:r>
      <w:r w:rsidR="00C45623" w:rsidRPr="009E06DC">
        <w:rPr>
          <w:rFonts w:ascii="Palatino Linotype" w:eastAsia="Arial Unicode MS" w:hAnsi="Palatino Linotype" w:cs="Arial"/>
          <w:i/>
          <w:color w:val="000000" w:themeColor="text1"/>
        </w:rPr>
        <w:t xml:space="preserve">llevó una búsqueda </w:t>
      </w:r>
      <w:r w:rsidR="00AA79D0" w:rsidRPr="009E06DC">
        <w:rPr>
          <w:rFonts w:ascii="Palatino Linotype" w:eastAsia="Arial Unicode MS" w:hAnsi="Palatino Linotype" w:cs="Arial"/>
          <w:i/>
          <w:color w:val="000000" w:themeColor="text1"/>
        </w:rPr>
        <w:t xml:space="preserve">exhaustiva en los archivos de esta Dirección, se encontró la siguiente información: </w:t>
      </w:r>
      <w:r w:rsidR="00AA79D0" w:rsidRPr="009E06DC">
        <w:rPr>
          <w:rFonts w:ascii="Palatino Linotype" w:eastAsia="Arial Unicode MS" w:hAnsi="Palatino Linotype" w:cs="Arial"/>
          <w:b/>
          <w:i/>
          <w:color w:val="000000" w:themeColor="text1"/>
          <w:u w:val="single"/>
        </w:rPr>
        <w:t>Se arrendaron patrullas</w:t>
      </w:r>
      <w:r w:rsidR="00AA79D0" w:rsidRPr="009E06DC">
        <w:rPr>
          <w:rFonts w:ascii="Palatino Linotype" w:eastAsia="Arial Unicode MS" w:hAnsi="Palatino Linotype" w:cs="Arial"/>
          <w:i/>
          <w:color w:val="000000" w:themeColor="text1"/>
        </w:rPr>
        <w:t xml:space="preserve"> en el procedimiento adquisitivo numero: </w:t>
      </w:r>
      <w:r w:rsidR="00AA79D0" w:rsidRPr="009E06DC">
        <w:rPr>
          <w:rFonts w:ascii="Palatino Linotype" w:eastAsia="Arial Unicode MS" w:hAnsi="Palatino Linotype" w:cs="Arial"/>
          <w:i/>
          <w:color w:val="000000" w:themeColor="text1"/>
        </w:rPr>
        <w:lastRenderedPageBreak/>
        <w:t xml:space="preserve">LPNP-HAT-RP-07-2019 CONTRATACIÓN DEL ERVICIO INTEGRAL PARA ARRENDAMIENTO DE TRANSPORTACIÓN TERRESTRE, del </w:t>
      </w:r>
      <w:r w:rsidR="00C45623" w:rsidRPr="009E06DC">
        <w:rPr>
          <w:rFonts w:ascii="Palatino Linotype" w:eastAsia="Arial Unicode MS" w:hAnsi="Palatino Linotype" w:cs="Arial"/>
          <w:i/>
          <w:color w:val="000000" w:themeColor="text1"/>
        </w:rPr>
        <w:t xml:space="preserve">cual </w:t>
      </w:r>
      <w:r w:rsidR="00AA79D0" w:rsidRPr="009E06DC">
        <w:rPr>
          <w:rFonts w:ascii="Palatino Linotype" w:eastAsia="Arial Unicode MS" w:hAnsi="Palatino Linotype" w:cs="Arial"/>
          <w:i/>
          <w:color w:val="000000" w:themeColor="text1"/>
        </w:rPr>
        <w:t>la</w:t>
      </w:r>
      <w:r w:rsidR="00C45623" w:rsidRPr="009E06DC">
        <w:rPr>
          <w:rFonts w:ascii="Palatino Linotype" w:eastAsia="Arial Unicode MS" w:hAnsi="Palatino Linotype" w:cs="Arial"/>
          <w:i/>
          <w:color w:val="000000" w:themeColor="text1"/>
        </w:rPr>
        <w:t xml:space="preserve"> Información solicitada se encuentra disponible para su consulta en el portal de COMPRAMEX, en el siguiente link; </w:t>
      </w:r>
      <w:hyperlink r:id="rId12" w:history="1">
        <w:r w:rsidR="00C45623" w:rsidRPr="009E06DC">
          <w:rPr>
            <w:rStyle w:val="Hipervnculo"/>
            <w:rFonts w:ascii="Palatino Linotype" w:eastAsia="Arial Unicode MS" w:hAnsi="Palatino Linotype" w:cs="Arial"/>
            <w:i/>
          </w:rPr>
          <w:t>https://compramex.edomex.gob.mx/compramex/public/historico/historicoProcedimientos.xhtml</w:t>
        </w:r>
      </w:hyperlink>
      <w:r w:rsidR="00605CE3" w:rsidRPr="009E06DC">
        <w:rPr>
          <w:rFonts w:ascii="Palatino Linotype" w:eastAsia="Arial Unicode MS" w:hAnsi="Palatino Linotype" w:cs="Arial"/>
          <w:i/>
          <w:color w:val="000000" w:themeColor="text1"/>
        </w:rPr>
        <w:t xml:space="preserve">, </w:t>
      </w:r>
      <w:r w:rsidR="00C45623" w:rsidRPr="009E06DC">
        <w:rPr>
          <w:rFonts w:ascii="Palatino Linotype" w:eastAsia="Arial Unicode MS" w:hAnsi="Palatino Linotype" w:cs="Arial"/>
          <w:i/>
          <w:color w:val="000000" w:themeColor="text1"/>
        </w:rPr>
        <w:t xml:space="preserve">A continuación en filtrar por /Tipo organismo/ seleccione: Municipios/ Unidad administrativa/ seleccione: Toluca / ahora buscar LPNP-HAT-RP-07-2019. Cabe mencionar que las especificaciones fueron solicitadas por el área correspondiente, el procedimiento de adjudicación fue: LICITACIÓN PÚBLICA NACIONAL PRESENCIAL, donde participaron 3 empresas y se </w:t>
      </w:r>
      <w:proofErr w:type="spellStart"/>
      <w:r w:rsidR="00C45623" w:rsidRPr="009E06DC">
        <w:rPr>
          <w:rFonts w:ascii="Palatino Linotype" w:eastAsia="Arial Unicode MS" w:hAnsi="Palatino Linotype" w:cs="Arial"/>
          <w:i/>
          <w:color w:val="000000" w:themeColor="text1"/>
        </w:rPr>
        <w:t>selecciono</w:t>
      </w:r>
      <w:proofErr w:type="spellEnd"/>
      <w:r w:rsidR="00C45623" w:rsidRPr="009E06DC">
        <w:rPr>
          <w:rFonts w:ascii="Palatino Linotype" w:eastAsia="Arial Unicode MS" w:hAnsi="Palatino Linotype" w:cs="Arial"/>
          <w:i/>
          <w:color w:val="000000" w:themeColor="text1"/>
        </w:rPr>
        <w:t xml:space="preserve"> una, de acuerdo a la </w:t>
      </w:r>
      <w:proofErr w:type="spellStart"/>
      <w:r w:rsidR="00C45623" w:rsidRPr="009E06DC">
        <w:rPr>
          <w:rFonts w:ascii="Palatino Linotype" w:eastAsia="Arial Unicode MS" w:hAnsi="Palatino Linotype" w:cs="Arial"/>
          <w:i/>
          <w:color w:val="000000" w:themeColor="text1"/>
        </w:rPr>
        <w:t>aprobacion</w:t>
      </w:r>
      <w:proofErr w:type="spellEnd"/>
      <w:r w:rsidR="00C45623" w:rsidRPr="009E06DC">
        <w:rPr>
          <w:rFonts w:ascii="Palatino Linotype" w:eastAsia="Arial Unicode MS" w:hAnsi="Palatino Linotype" w:cs="Arial"/>
          <w:i/>
          <w:color w:val="000000" w:themeColor="text1"/>
        </w:rPr>
        <w:t xml:space="preserve"> de las p</w:t>
      </w:r>
      <w:r w:rsidRPr="009E06DC">
        <w:rPr>
          <w:rFonts w:ascii="Palatino Linotype" w:eastAsia="Arial Unicode MS" w:hAnsi="Palatino Linotype" w:cs="Arial"/>
          <w:i/>
          <w:color w:val="000000" w:themeColor="text1"/>
        </w:rPr>
        <w:t xml:space="preserve">ropuestas </w:t>
      </w:r>
      <w:proofErr w:type="spellStart"/>
      <w:r w:rsidRPr="009E06DC">
        <w:rPr>
          <w:rFonts w:ascii="Palatino Linotype" w:eastAsia="Arial Unicode MS" w:hAnsi="Palatino Linotype" w:cs="Arial"/>
          <w:i/>
          <w:color w:val="000000" w:themeColor="text1"/>
        </w:rPr>
        <w:t>tecnicas</w:t>
      </w:r>
      <w:proofErr w:type="spellEnd"/>
      <w:r w:rsidRPr="009E06DC">
        <w:rPr>
          <w:rFonts w:ascii="Palatino Linotype" w:eastAsia="Arial Unicode MS" w:hAnsi="Palatino Linotype" w:cs="Arial"/>
          <w:i/>
          <w:color w:val="000000" w:themeColor="text1"/>
        </w:rPr>
        <w:t xml:space="preserve"> y económicas</w:t>
      </w:r>
      <w:r w:rsidRPr="009E06DC">
        <w:rPr>
          <w:rFonts w:ascii="Palatino Linotype" w:eastAsia="Arial Unicode MS" w:hAnsi="Palatino Linotype" w:cs="Arial"/>
          <w:color w:val="000000" w:themeColor="text1"/>
        </w:rPr>
        <w:t xml:space="preserve">” </w:t>
      </w:r>
      <w:r w:rsidRPr="009E06DC">
        <w:rPr>
          <w:rFonts w:ascii="Palatino Linotype" w:eastAsia="Arial Unicode MS" w:hAnsi="Palatino Linotype" w:cs="Arial"/>
          <w:i/>
          <w:color w:val="000000" w:themeColor="text1"/>
        </w:rPr>
        <w:t>(énfasis añadido)</w:t>
      </w:r>
    </w:p>
    <w:p w14:paraId="520A20F7" w14:textId="77777777" w:rsidR="00AA1B57" w:rsidRPr="009E06DC" w:rsidRDefault="00AA1B57" w:rsidP="009E06DC">
      <w:pPr>
        <w:pStyle w:val="Prrafodelista"/>
        <w:tabs>
          <w:tab w:val="left" w:pos="567"/>
        </w:tabs>
        <w:spacing w:before="240" w:after="240" w:line="360" w:lineRule="auto"/>
        <w:ind w:left="567" w:right="567"/>
        <w:jc w:val="both"/>
        <w:rPr>
          <w:rFonts w:ascii="Palatino Linotype" w:eastAsia="Arial Unicode MS" w:hAnsi="Palatino Linotype" w:cs="Arial"/>
          <w:i/>
          <w:color w:val="000000" w:themeColor="text1"/>
        </w:rPr>
      </w:pPr>
    </w:p>
    <w:p w14:paraId="371F2DA6" w14:textId="4E305E52" w:rsidR="00AA79D0" w:rsidRPr="009E06DC" w:rsidRDefault="00AA1B57" w:rsidP="009E06DC">
      <w:pPr>
        <w:pStyle w:val="Prrafodelista"/>
        <w:numPr>
          <w:ilvl w:val="0"/>
          <w:numId w:val="1"/>
        </w:numPr>
        <w:spacing w:line="360" w:lineRule="auto"/>
        <w:ind w:left="0" w:firstLine="0"/>
        <w:jc w:val="both"/>
        <w:rPr>
          <w:rFonts w:ascii="Palatino Linotype" w:hAnsi="Palatino Linotype" w:cs="Arial"/>
          <w:lang w:eastAsia="es-MX"/>
        </w:rPr>
      </w:pPr>
      <w:r w:rsidRPr="009E06DC">
        <w:rPr>
          <w:rFonts w:ascii="Palatino Linotype" w:hAnsi="Palatino Linotype"/>
          <w:lang w:val="es-MX" w:eastAsia="en-US"/>
        </w:rPr>
        <w:t xml:space="preserve">En ese sentido, </w:t>
      </w:r>
      <w:r w:rsidR="00AA79D0" w:rsidRPr="009E06DC">
        <w:rPr>
          <w:rFonts w:ascii="Palatino Linotype" w:hAnsi="Palatino Linotype"/>
          <w:lang w:val="es-MX" w:eastAsia="en-US"/>
        </w:rPr>
        <w:t xml:space="preserve">en razón a que remitió información que guarda relación con lo solicitado por </w:t>
      </w:r>
      <w:r w:rsidRPr="009E06DC">
        <w:rPr>
          <w:rFonts w:ascii="Palatino Linotype" w:hAnsi="Palatino Linotype"/>
          <w:lang w:val="es-MX" w:eastAsia="en-US"/>
        </w:rPr>
        <w:t>el particular</w:t>
      </w:r>
      <w:r w:rsidR="00AA79D0" w:rsidRPr="009E06DC">
        <w:rPr>
          <w:rFonts w:ascii="Palatino Linotype" w:hAnsi="Palatino Linotype"/>
          <w:lang w:val="es-MX" w:eastAsia="en-US"/>
        </w:rPr>
        <w:t xml:space="preserve">, sin embargo las mismas son imprecisas, toda vez que únicamente refiere que </w:t>
      </w:r>
      <w:r w:rsidRPr="009E06DC">
        <w:rPr>
          <w:rFonts w:ascii="Palatino Linotype" w:hAnsi="Palatino Linotype"/>
          <w:lang w:val="es-MX" w:eastAsia="en-US"/>
        </w:rPr>
        <w:t>se arrendaron patrullas y que se realizaron erogaciones por el concepto de Arrendamiento de camiones recolectores para basura</w:t>
      </w:r>
      <w:r w:rsidR="00AA79D0" w:rsidRPr="009E06DC">
        <w:rPr>
          <w:rFonts w:ascii="Palatino Linotype" w:hAnsi="Palatino Linotype"/>
          <w:lang w:val="es-MX" w:eastAsia="en-US"/>
        </w:rPr>
        <w:t xml:space="preserve"> y no entrega dichos documentos, mismos que fueron identificados y precisados en las solicitudes de información, por lo que </w:t>
      </w:r>
      <w:r w:rsidR="00AA79D0" w:rsidRPr="009E06DC">
        <w:rPr>
          <w:rFonts w:ascii="Palatino Linotype" w:eastAsia="Times New Roman" w:hAnsi="Palatino Linotype" w:cs="Arial"/>
          <w:color w:val="000000"/>
          <w:lang w:eastAsia="es-MX"/>
        </w:rPr>
        <w:t>deja en total incertidumbre al particular, violentando con su respuesta el Derecho de Acceso a la Información.</w:t>
      </w:r>
    </w:p>
    <w:p w14:paraId="5132BB39" w14:textId="77777777" w:rsidR="009E06DC" w:rsidRPr="009E06DC" w:rsidRDefault="009E06DC" w:rsidP="009E06DC">
      <w:pPr>
        <w:pStyle w:val="Prrafodelista"/>
        <w:spacing w:line="360" w:lineRule="auto"/>
        <w:ind w:left="0"/>
        <w:jc w:val="both"/>
        <w:rPr>
          <w:rFonts w:ascii="Palatino Linotype" w:hAnsi="Palatino Linotype" w:cs="Arial"/>
          <w:lang w:eastAsia="es-MX"/>
        </w:rPr>
      </w:pPr>
    </w:p>
    <w:p w14:paraId="48B26CC3" w14:textId="201DF3BB" w:rsidR="00BC4B94" w:rsidRPr="009E06DC" w:rsidRDefault="00BC4B94" w:rsidP="009E06DC">
      <w:pPr>
        <w:pStyle w:val="Prrafodelista"/>
        <w:numPr>
          <w:ilvl w:val="0"/>
          <w:numId w:val="1"/>
        </w:numPr>
        <w:spacing w:line="360" w:lineRule="auto"/>
        <w:ind w:left="0" w:firstLine="0"/>
        <w:jc w:val="both"/>
        <w:rPr>
          <w:rFonts w:ascii="Palatino Linotype" w:hAnsi="Palatino Linotype" w:cs="Arial"/>
          <w:lang w:eastAsia="es-MX"/>
        </w:rPr>
      </w:pPr>
      <w:r w:rsidRPr="009E06DC">
        <w:rPr>
          <w:rFonts w:ascii="Palatino Linotype" w:hAnsi="Palatino Linotype"/>
          <w:lang w:val="es-MX" w:eastAsia="en-US"/>
        </w:rPr>
        <w:t>Ahora bien en el informe justificado enviado por el SUJETO OBLIGADO cada servidor público habilitado ratifica su respuesta, tal como se aprecia a continuación:</w:t>
      </w:r>
    </w:p>
    <w:p w14:paraId="381C1D68" w14:textId="77777777" w:rsidR="00BC4B94" w:rsidRPr="009E06DC" w:rsidRDefault="00BC4B94" w:rsidP="009E06DC">
      <w:pPr>
        <w:pStyle w:val="Prrafodelista"/>
        <w:spacing w:line="360" w:lineRule="auto"/>
        <w:ind w:left="0"/>
        <w:jc w:val="both"/>
        <w:rPr>
          <w:rFonts w:ascii="Palatino Linotype" w:hAnsi="Palatino Linotype"/>
          <w:lang w:val="es-MX" w:eastAsia="en-US"/>
        </w:rPr>
      </w:pPr>
    </w:p>
    <w:p w14:paraId="1FE77801" w14:textId="3CE1BF57" w:rsidR="00BC4B94" w:rsidRPr="009E06DC" w:rsidRDefault="00BC4B94" w:rsidP="009E06DC">
      <w:pPr>
        <w:pStyle w:val="Prrafodelista"/>
        <w:spacing w:line="360" w:lineRule="auto"/>
        <w:ind w:left="567"/>
        <w:jc w:val="both"/>
        <w:rPr>
          <w:rFonts w:ascii="Palatino Linotype" w:hAnsi="Palatino Linotype" w:cs="Arial"/>
          <w:lang w:eastAsia="es-MX"/>
        </w:rPr>
      </w:pPr>
      <w:r w:rsidRPr="009E06DC">
        <w:rPr>
          <w:rFonts w:ascii="Palatino Linotype" w:hAnsi="Palatino Linotype"/>
          <w:noProof/>
          <w:lang w:val="es-MX" w:eastAsia="es-MX"/>
        </w:rPr>
        <w:lastRenderedPageBreak/>
        <mc:AlternateContent>
          <mc:Choice Requires="wps">
            <w:drawing>
              <wp:anchor distT="0" distB="0" distL="114300" distR="114300" simplePos="0" relativeHeight="251687936" behindDoc="0" locked="0" layoutInCell="1" allowOverlap="1" wp14:anchorId="7E3BFC0C" wp14:editId="0B33D089">
                <wp:simplePos x="0" y="0"/>
                <wp:positionH relativeFrom="column">
                  <wp:posOffset>710565</wp:posOffset>
                </wp:positionH>
                <wp:positionV relativeFrom="paragraph">
                  <wp:posOffset>4251960</wp:posOffset>
                </wp:positionV>
                <wp:extent cx="4371975" cy="276225"/>
                <wp:effectExtent l="76200" t="38100" r="85725" b="123825"/>
                <wp:wrapNone/>
                <wp:docPr id="26" name="Rectángulo 26"/>
                <wp:cNvGraphicFramePr/>
                <a:graphic xmlns:a="http://schemas.openxmlformats.org/drawingml/2006/main">
                  <a:graphicData uri="http://schemas.microsoft.com/office/word/2010/wordprocessingShape">
                    <wps:wsp>
                      <wps:cNvSpPr/>
                      <wps:spPr>
                        <a:xfrm>
                          <a:off x="0" y="0"/>
                          <a:ext cx="4371975" cy="2762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800C3" id="Rectángulo 26" o:spid="_x0000_s1026" style="position:absolute;margin-left:55.95pt;margin-top:334.8pt;width:344.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QrjgIAAHAFAAAOAAAAZHJzL2Uyb0RvYy54bWysVN1O2zAUvp+0d7B8P9KElo6IFFWgTpMQ&#10;IGDi2nXs1pLj49lu0+5t9ix7MY6dNFQMCWlaLpxjn//v/Fxc7hpNtsJ5Baai+cmIEmE41MqsKvrj&#10;afHlKyU+MFMzDUZUdC88vZx9/nTR2lIUsAZdC0fQiPFlayu6DsGWWeb5WjTMn4AVBpkSXMMCXt0q&#10;qx1r0Xqjs2I0OstacLV1wIX3+HrdMeks2ZdS8HAnpReB6IpibCGdLp3LeGazC1auHLNrxfsw2D9E&#10;0TBl0Olg6poFRjZO/WWqUdyBBxlOODQZSKm4SDlgNvnoTTaPa2ZFygXB8XaAyf8/s/x2e++Iqita&#10;nFFiWIM1ekDU/vw2q40Ggq8IUWt9iZKP9t71N49kzHcnXRP/mAnZJVj3A6xiFwjHx/HpND+fTijh&#10;yCumZ0UxiUazV23rfPgmoCGRqKjDABKabHvjQyd6EInODCyU1vjOSm1IW9HJNJ+MkoYHrerIjUzv&#10;Vssr7ciWYfUXixF+veMjMQxDG4wm5thllaiw16Jz8CAkAoR55J2H2JpiMMs4FybkvV1tUDqqSQxh&#10;UDz9WLGXj6oite2gXHysPGgkz2DCoNwoA+49A3oIWXbyBwS6vCMES6j32BsOuqHxli8UlueG+XDP&#10;HE4JzhNOfrjDQ2rAMkBPUbIG9+u99yiPzYtcSlqcuor6nxvmBCX6u8G2Ps/H4zim6TKeTAu8uGPO&#10;8phjNs0VYGlz3DGWJzLKB30gpYPmGRfEPHpFFjMcfVeUB3e4XIVuG+CK4WI+T2I4mpaFG/No+aHq&#10;sf2eds/M2b5HA3b3LRwmlJVvWrWTjfUwMN8EkCr18SuuPd441mkS+hUU98bxPUm9LsrZCwAAAP//&#10;AwBQSwMEFAAGAAgAAAAhACWnEAvhAAAACwEAAA8AAABkcnMvZG93bnJldi54bWxMj0FLw0AQhe+C&#10;/2EZwZvdrEraptkUEaoVRLAV7HGanSbB7G7IbpP47x1PenzMx3vf5OvJtmKgPjTeaVCzBAS50pvG&#10;VRo+9pubBYgQ0RlsvSMN3xRgXVxe5JgZP7p3GnaxElziQoYa6hi7TMpQ1mQxzHxHjm8n31uMHPtK&#10;mh5HLretvE2SVFpsHC/U2NFjTeXX7mw1bLc4eP822qf9/CBfvfx8OWyetb6+mh5WICJN8Q+GX31W&#10;h4Kdjv7sTBAtZ6WWjGpI02UKgolFktyDOGqYqzsFssjl/x+KHwAAAP//AwBQSwECLQAUAAYACAAA&#10;ACEAtoM4kv4AAADhAQAAEwAAAAAAAAAAAAAAAAAAAAAAW0NvbnRlbnRfVHlwZXNdLnhtbFBLAQIt&#10;ABQABgAIAAAAIQA4/SH/1gAAAJQBAAALAAAAAAAAAAAAAAAAAC8BAABfcmVscy8ucmVsc1BLAQIt&#10;ABQABgAIAAAAIQDeSDQrjgIAAHAFAAAOAAAAAAAAAAAAAAAAAC4CAABkcnMvZTJvRG9jLnhtbFBL&#10;AQItABQABgAIAAAAIQAlpxAL4QAAAAsBAAAPAAAAAAAAAAAAAAAAAOgEAABkcnMvZG93bnJldi54&#10;bWxQSwUGAAAAAAQABADzAAAA9gUAAAAA&#10;" filled="f" strokecolor="red" strokeweight="4.5pt">
                <v:shadow on="t" color="black" opacity="22937f" origin=",.5" offset="0,.63889mm"/>
              </v:rect>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85888" behindDoc="0" locked="0" layoutInCell="1" allowOverlap="1" wp14:anchorId="2C6C7BB5" wp14:editId="4686CA54">
                <wp:simplePos x="0" y="0"/>
                <wp:positionH relativeFrom="column">
                  <wp:posOffset>2234565</wp:posOffset>
                </wp:positionH>
                <wp:positionV relativeFrom="paragraph">
                  <wp:posOffset>3375660</wp:posOffset>
                </wp:positionV>
                <wp:extent cx="685800" cy="466725"/>
                <wp:effectExtent l="76200" t="38100" r="76200" b="123825"/>
                <wp:wrapNone/>
                <wp:docPr id="25" name="Rectángulo 25"/>
                <wp:cNvGraphicFramePr/>
                <a:graphic xmlns:a="http://schemas.openxmlformats.org/drawingml/2006/main">
                  <a:graphicData uri="http://schemas.microsoft.com/office/word/2010/wordprocessingShape">
                    <wps:wsp>
                      <wps:cNvSpPr/>
                      <wps:spPr>
                        <a:xfrm>
                          <a:off x="0" y="0"/>
                          <a:ext cx="685800" cy="4667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C39B0" id="Rectángulo 25" o:spid="_x0000_s1026" style="position:absolute;margin-left:175.95pt;margin-top:265.8pt;width:54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SBjgIAAG8FAAAOAAAAZHJzL2Uyb0RvYy54bWysVNtu2zAMfR+wfxD0vtrOkrQL6hRBiwwD&#10;ijZoO/RZkaXEgCxqlHLb3+xb9mOjZMcNugIFhuXBEcVDUjy8XF7tG8O2Cn0NtuTFWc6ZshKq2q5K&#10;/v1p/umCMx+ErYQBq0p+UJ5fTT9+uNy5iRrAGkylkJET6yc7V/J1CG6SZV6uVSP8GThlSakBGxFI&#10;xFVWodiR98ZkgzwfZzvAyiFI5T3d3rRKPk3+tVYy3GvtVWCm5PS2kL6Yvsv4zaaXYrJC4da17J4h&#10;/uEVjagtBe1d3Ygg2Abrv1w1tUTwoMOZhCYDrWupUg6UTZG/yuZxLZxKuRA53vU0+f/nVt5tF8jq&#10;quSDEWdWNFSjB2Lt9y+72hhgdEsU7ZyfEPLRLbCTPB1jvnuNTfynTNg+0XroaVX7wCRdji9GFzmR&#10;L0k1HI/PW5/Zi7FDH74qaFg8lBwpfiJTbG99oIAEPUJiLAvz2phUOWPZruSj82KUJwsPpq6iNuI8&#10;rpbXBtlWUPHn85x+MRnydgIjyVi6jCm2SaVTOBgVfRj7oDTxQ2kUbYTYmap3K6RUNhSd34SOZpqe&#10;0Bt+ft+ww0dTlbq2Nx68b9xbpMhgQ2/c1BbwLQemf7Ju8UcG2rwjBUuoDtQaCO3MeCfnNZXnVviw&#10;EEhDQhWlwQ/39NEGqAzQnThbA/586z7iqXdJy9mOhq7k/sdGoOLMfLPU1V+K4TBOaRKGo/MBCXiq&#10;WZ5q7Ka5BiptQSvGyXSM+GCOR43QPNN+mMWopBJWUuySy4BH4Tq0y4A2jFSzWYLRZDoRbu2jk8eq&#10;x/Z72j8LdF2PBmruOzgOqJi8atUWG+thYbYJoOvUxy+8dnzTVKeG7DZQXBunckK97MnpHwAAAP//&#10;AwBQSwMEFAAGAAgAAAAhAAgok0DiAAAACwEAAA8AAABkcnMvZG93bnJldi54bWxMj8FKw0AQhu+C&#10;77CM4M1uYk3axmyKCNUWRLAV7HGbHZNgdjZkt0l8e8eTHmfm45/vz9eTbcWAvW8cKYhnEQik0pmG&#10;KgXvh83NEoQPmoxuHaGCb/SwLi4vcp0ZN9IbDvtQCQ4hn2kFdQhdJqUva7Taz1yHxLdP11sdeOwr&#10;aXo9crht5W0UpdLqhvhDrTt8rLH82p+tgu1WD869jvbpsDjKFyc/dsfNs1LXV9PDPYiAU/iD4Vef&#10;1aFgp5M7k/GiVTBP4hWjCpJ5nIJg4i5Z8eakII2SGGSRy/8dih8AAAD//wMAUEsBAi0AFAAGAAgA&#10;AAAhALaDOJL+AAAA4QEAABMAAAAAAAAAAAAAAAAAAAAAAFtDb250ZW50X1R5cGVzXS54bWxQSwEC&#10;LQAUAAYACAAAACEAOP0h/9YAAACUAQAACwAAAAAAAAAAAAAAAAAvAQAAX3JlbHMvLnJlbHNQSwEC&#10;LQAUAAYACAAAACEAeNxUgY4CAABvBQAADgAAAAAAAAAAAAAAAAAuAgAAZHJzL2Uyb0RvYy54bWxQ&#10;SwECLQAUAAYACAAAACEACCiTQOIAAAALAQAADwAAAAAAAAAAAAAAAADoBAAAZHJzL2Rvd25yZXYu&#10;eG1sUEsFBgAAAAAEAAQA8wAAAPcFAAAAAA==&#10;" filled="f" strokecolor="red" strokeweight="4.5pt">
                <v:shadow on="t" color="black" opacity="22937f" origin=",.5" offset="0,.63889mm"/>
              </v:rect>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14:anchorId="659D2831" wp14:editId="2282B2EE">
                <wp:simplePos x="0" y="0"/>
                <wp:positionH relativeFrom="column">
                  <wp:posOffset>1510665</wp:posOffset>
                </wp:positionH>
                <wp:positionV relativeFrom="paragraph">
                  <wp:posOffset>1051560</wp:posOffset>
                </wp:positionV>
                <wp:extent cx="1114425" cy="428625"/>
                <wp:effectExtent l="76200" t="38100" r="85725" b="123825"/>
                <wp:wrapNone/>
                <wp:docPr id="22" name="Rectángulo 22"/>
                <wp:cNvGraphicFramePr/>
                <a:graphic xmlns:a="http://schemas.openxmlformats.org/drawingml/2006/main">
                  <a:graphicData uri="http://schemas.microsoft.com/office/word/2010/wordprocessingShape">
                    <wps:wsp>
                      <wps:cNvSpPr/>
                      <wps:spPr>
                        <a:xfrm>
                          <a:off x="0" y="0"/>
                          <a:ext cx="1114425" cy="4286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57305" id="Rectángulo 22" o:spid="_x0000_s1026" style="position:absolute;margin-left:118.95pt;margin-top:82.8pt;width:87.7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2giwIAAHAFAAAOAAAAZHJzL2Uyb0RvYy54bWysVN1q2zAUvh/sHYTuV8de0nahTgktGYPS&#10;lraj14osJQZZRztS4mRvs2fZi+1IdtzQFQpjvpCPdL7z/3NxuWsM2yr0NdiS5ycjzpSVUNV2VfLv&#10;T4tP55z5IGwlDFhV8r3y/HL28cNF66aqgDWYSiEjJdZPW1fydQhummVerlUj/Ak4ZYmpARsR6Iqr&#10;rELRkvbGZMVodJq1gJVDkMp7er3umHyW9GutZLjT2qvATMnJt5BOTOcyntnsQkxXKNy6lr0b4h+8&#10;aERtyeig6loEwTZY/6WqqSWCBx1OJDQZaF1LlWKgaPLRq2ge18KpFAslx7shTf7/qZW323tkdVXy&#10;ouDMioZq9EBZ+/3LrjYGGL1Silrnp4R8dPfY3zyRMd6dxib+KRK2S2ndD2lVu8AkPeZ5Ph4XE84k&#10;8cbF+SnRpCZ7kXbow1cFDYtEyZEcSNkU2xsfOugBEo1ZWNTG0LuYGsvakk/O8skoSXgwdRW5kelx&#10;tbwyyLaCqr9YjOjrDR/ByA1jyZsYYxdVosLeqM7Ag9KUoBhHZyG2phrUCimVDXmv11hCRzFNLgyC&#10;n98X7PFRVKW2HYSL94UHiWQZbBiEm9oCvqXADC7rDn/IQBd3TMESqj31BkI3NN7JRU3luRE+3Auk&#10;KaF5oskPd3RoA1QG6CnO1oA/33qPeGpe4nLW0tSV3P/YCFScmW+W2voLdUoc03QZT84KuuAxZ3nM&#10;sZvmCqi0Oe0YJxMZ8cEcSI3QPNOCmEerxBJWku2Sy4CHy1XotgGtGKnm8wSj0XQi3NhHJw9Vj+33&#10;tHsW6PoeDdTdt3CYUDF91aodNtbDwnwTQNepj1/y2uebxjpNQr+C4t44vifUy6Kc/QEAAP//AwBQ&#10;SwMEFAAGAAgAAAAhAGlb5PrgAAAACwEAAA8AAABkcnMvZG93bnJldi54bWxMj0FLw0AQhe+C/2EZ&#10;wZvdpKmpxmyKCNUWRLAV7HGbXZNgdiZkt0n8905Pehy+x3vf5KvJtWKwvW8IFcSzCITFkkyDlYKP&#10;/frmDoQPGo1uCa2CH+thVVxe5DozNOK7HXahElyCPtMK6hC6TEpf1tZpP6POIrMv6p0OfPaVNL0e&#10;udy1ch5FqXS6QV6odWefalt+705OwWajB6K30T3vlwf5SvJze1i/KHV9NT0+gAh2Cn9hOOuzOhTs&#10;dKQTGi9aBfNkec9RBultCoITizhZgDieURKDLHL5/4fiFwAA//8DAFBLAQItABQABgAIAAAAIQC2&#10;gziS/gAAAOEBAAATAAAAAAAAAAAAAAAAAAAAAABbQ29udGVudF9UeXBlc10ueG1sUEsBAi0AFAAG&#10;AAgAAAAhADj9If/WAAAAlAEAAAsAAAAAAAAAAAAAAAAALwEAAF9yZWxzLy5yZWxzUEsBAi0AFAAG&#10;AAgAAAAhAPL2PaCLAgAAcAUAAA4AAAAAAAAAAAAAAAAALgIAAGRycy9lMm9Eb2MueG1sUEsBAi0A&#10;FAAGAAgAAAAhAGlb5PrgAAAACwEAAA8AAAAAAAAAAAAAAAAA5QQAAGRycy9kb3ducmV2LnhtbFBL&#10;BQYAAAAABAAEAPMAAADyBQAAAAA=&#10;" filled="f" strokecolor="red" strokeweight="4.5pt">
                <v:shadow on="t" color="black" opacity="22937f" origin=",.5" offset="0,.63889mm"/>
              </v:rect>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81792" behindDoc="0" locked="0" layoutInCell="1" allowOverlap="1" wp14:anchorId="1E6E0169" wp14:editId="015F54D6">
                <wp:simplePos x="0" y="0"/>
                <wp:positionH relativeFrom="column">
                  <wp:posOffset>4434840</wp:posOffset>
                </wp:positionH>
                <wp:positionV relativeFrom="paragraph">
                  <wp:posOffset>1975485</wp:posOffset>
                </wp:positionV>
                <wp:extent cx="685800" cy="466725"/>
                <wp:effectExtent l="76200" t="38100" r="76200" b="123825"/>
                <wp:wrapNone/>
                <wp:docPr id="23" name="Rectángulo 23"/>
                <wp:cNvGraphicFramePr/>
                <a:graphic xmlns:a="http://schemas.openxmlformats.org/drawingml/2006/main">
                  <a:graphicData uri="http://schemas.microsoft.com/office/word/2010/wordprocessingShape">
                    <wps:wsp>
                      <wps:cNvSpPr/>
                      <wps:spPr>
                        <a:xfrm>
                          <a:off x="0" y="0"/>
                          <a:ext cx="685800" cy="4667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49DAC" id="Rectángulo 23" o:spid="_x0000_s1026" style="position:absolute;margin-left:349.2pt;margin-top:155.55pt;width:54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vajAIAAG8FAAAOAAAAZHJzL2Uyb0RvYy54bWysVN1O2zAUvp+0d7B8P5KUtrCIFFWgTpMQ&#10;IGDi2nXs1pLj49lu0+5t9ix7MY6dNFQMCWlaLpxjn//v/Fxc7hpNtsJ5BaaixUlOiTAcamVWFf3x&#10;tPhyTokPzNRMgxEV3QtPL2efP120thQjWIOuhSNoxPiytRVdh2DLLPN8LRrmT8AKg0wJrmEBr26V&#10;1Y61aL3R2SjPp1kLrrYOuPAeX687Jp0l+1IKHu6k9CIQXVGMLaTTpXMZz2x2wcqVY3ateB8G+4co&#10;GqYMOh1MXbPAyMapv0w1ijvwIMMJhyYDKRUXKQfMpsjfZPO4ZlakXBAcbweY/P8zy2+3946ouqKj&#10;U0oMa7BGD4jan99mtdFA8BUhaq0vUfLR3rv+5pGM+e6ka+IfMyG7BOt+gFXsAuH4OD2fnOcIPkfW&#10;eDo9G02izexV2TofvgloSCQq6tB/ApNtb3zoRA8i0ZeBhdIa31mpDWkrOjkrJnnS8KBVHbmR6d1q&#10;eaUd2TIs/mKR49c7PhLDMLTBaGKKXVKJCnstOgcPQiI+mEbReYidKQazjHNhQtHb1Qalo5rEEAbF&#10;048Ve/moKlLXDsqjj5UHjeQZTBiUG2XAvWdADyHLTv6AQJd3hGAJ9R5bw0E3M97yhcLy3DAf7pnD&#10;IcGK4uCHOzykBiwD9BQla3C/3nuP8ti7yKWkxaGrqP+5YU5Qor8b7OqvxXgcpzRdxpOzEV7cMWd5&#10;zDGb5gqwtAWuGMsTGeWDPpDSQfOM+2EevSKLGY6+K8qDO1yuQrcMcMNwMZ8nMZxMy8KNebT8UPXY&#10;fk+7Z+Zs36MBm/sWDgPKyjet2snGehiYbwJIlfr4Fdceb5zqNAn9Bopr4/iepF735OwFAAD//wMA&#10;UEsDBBQABgAIAAAAIQBS6y2y4AAAAAsBAAAPAAAAZHJzL2Rvd25yZXYueG1sTI/BSsNAEIbvgu+w&#10;jODNbqIlxphNEaFaoQi2gj1ukzEJZmdCdpvEt3c86XH++fjnm3w1u06NOPiWyUC8iEAhlVy1VBt4&#10;36+vUlA+WKpsx4QGvtHDqjg/y21W8URvOO5CraSEfGYNNCH0mda+bNBZv+AeSXafPDgbZBxqXQ12&#10;knLX6esoSrSzLcmFxvb42GD5tTs5A5uNHZlfJ/e0vz3oLeuPl8P62ZjLi/nhHlTAOfzB8Ksv6lCI&#10;05FPVHnVGUju0qWgBm7iOAYlRBolkhwlSZcJ6CLX/38ofgAAAP//AwBQSwECLQAUAAYACAAAACEA&#10;toM4kv4AAADhAQAAEwAAAAAAAAAAAAAAAAAAAAAAW0NvbnRlbnRfVHlwZXNdLnhtbFBLAQItABQA&#10;BgAIAAAAIQA4/SH/1gAAAJQBAAALAAAAAAAAAAAAAAAAAC8BAABfcmVscy8ucmVsc1BLAQItABQA&#10;BgAIAAAAIQCTO8vajAIAAG8FAAAOAAAAAAAAAAAAAAAAAC4CAABkcnMvZTJvRG9jLnhtbFBLAQIt&#10;ABQABgAIAAAAIQBS6y2y4AAAAAsBAAAPAAAAAAAAAAAAAAAAAOYEAABkcnMvZG93bnJldi54bWxQ&#10;SwUGAAAAAAQABADzAAAA8wUAAAAA&#10;" filled="f" strokecolor="red" strokeweight="4.5pt">
                <v:shadow on="t" color="black" opacity="22937f" origin=",.5" offset="0,.63889mm"/>
              </v:rect>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83840" behindDoc="0" locked="0" layoutInCell="1" allowOverlap="1" wp14:anchorId="69EBA46D" wp14:editId="6F4990E1">
                <wp:simplePos x="0" y="0"/>
                <wp:positionH relativeFrom="column">
                  <wp:posOffset>3777615</wp:posOffset>
                </wp:positionH>
                <wp:positionV relativeFrom="paragraph">
                  <wp:posOffset>2689860</wp:posOffset>
                </wp:positionV>
                <wp:extent cx="1123950" cy="466725"/>
                <wp:effectExtent l="76200" t="38100" r="76200" b="123825"/>
                <wp:wrapNone/>
                <wp:docPr id="24" name="Rectángulo 24"/>
                <wp:cNvGraphicFramePr/>
                <a:graphic xmlns:a="http://schemas.openxmlformats.org/drawingml/2006/main">
                  <a:graphicData uri="http://schemas.microsoft.com/office/word/2010/wordprocessingShape">
                    <wps:wsp>
                      <wps:cNvSpPr/>
                      <wps:spPr>
                        <a:xfrm>
                          <a:off x="0" y="0"/>
                          <a:ext cx="1123950" cy="466725"/>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3479BC" id="Rectángulo 24" o:spid="_x0000_s1026" style="position:absolute;margin-left:297.45pt;margin-top:211.8pt;width:88.5pt;height:3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CiwIAAHAFAAAOAAAAZHJzL2Uyb0RvYy54bWysVN1q2zAUvh/sHYTuV8du0q6mTgktGYPS&#10;lbaj14osJQZZRztS/vY2e5a92I5kxw1doTDmC1lH5/87P5dXu9awjULfgK14fjLiTFkJdWOXFf/+&#10;NP/0mTMfhK2FAasqvleeX00/frjculIVsAJTK2RkxPpy6yq+CsGVWeblSrXCn4BTlpgasBWBSFxm&#10;NYotWW9NVoxGZ9kWsHYIUnlPrzcdk0+Tfa2VDN+09iowU3GKLaQT07mIZza9FOUShVs1sg9D/EMU&#10;rWgsOR1M3Ygg2Bqbv0y1jUTwoMOJhDYDrRupUg6UTT56lc3jSjiVciFwvBtg8v/PrLzb3CNr6ooX&#10;Y86saKlGD4Ta7192uTbA6JUg2jpfkuSju8ee8nSN+e40tvFPmbBdgnU/wKp2gUl6zPPi9GJC6Evi&#10;jc/OzotJNJq9aDv04YuClsVLxZECSGiKza0PnehBJDqzMG+MoXdRGsu2FZ+c52Q/0h5MU0duInC5&#10;uDbINoKqP5+P6OsdH4lRGMZSNDHHLqt0C3ujOgcPShNAMY/OQ2xNNZgVUiob8t6usSQd1TSFMCie&#10;vq/Yy0dVldp2UC7eVx40kmewYVBuGwv4lgEzhKw7+QMCXd4RggXUe+oNhG5ovJPzhspzK3y4F0hT&#10;QhWlyQ/f6NAGqAzQ3zhbAf586z3KU/MSl7MtTV3F/Y+1QMWZ+WqprS/y8TiOaSLGk/OCCDzmLI45&#10;dt1eA5U2px3jZLpG+WAOV43QPtOCmEWvxBJWku+Ky4AH4jp024BWjFSzWRKj0XQi3NpHJw9Vj+33&#10;tHsW6PoeDdTdd3CYUFG+atVONtbDwmwdQDepj19w7fGmsU6T0K+guDeO6ST1siinfwAAAP//AwBQ&#10;SwMEFAAGAAgAAAAhAM9eWrjhAAAACwEAAA8AAABkcnMvZG93bnJldi54bWxMj8FKw0AQhu+C77CM&#10;4M1uUmvTxGyKCNUKItgW7HGbXZNgdiZkt0l8e8eTHuefj3++ydeTa8Vge98QKohnEQiLJZkGKwWH&#10;/eZmBcIHjUa3hFbBt/WwLi4vcp0ZGvHdDrtQCS5Bn2kFdQhdJqUva+u0n1FnkXef1DsdeOwraXo9&#10;crlr5TyKltLpBvlCrTv7WNvya3d2CrZbPRC9je5pnxzlK8mPl+PmWanrq+nhHkSwU/iD4Vef1aFg&#10;pxOd0XjRKrhLFymjChbz2yUIJpIk5uTESZrEIItc/v+h+AEAAP//AwBQSwECLQAUAAYACAAAACEA&#10;toM4kv4AAADhAQAAEwAAAAAAAAAAAAAAAAAAAAAAW0NvbnRlbnRfVHlwZXNdLnhtbFBLAQItABQA&#10;BgAIAAAAIQA4/SH/1gAAAJQBAAALAAAAAAAAAAAAAAAAAC8BAABfcmVscy8ucmVsc1BLAQItABQA&#10;BgAIAAAAIQDt/cuCiwIAAHAFAAAOAAAAAAAAAAAAAAAAAC4CAABkcnMvZTJvRG9jLnhtbFBLAQIt&#10;ABQABgAIAAAAIQDPXlq44QAAAAsBAAAPAAAAAAAAAAAAAAAAAOUEAABkcnMvZG93bnJldi54bWxQ&#10;SwUGAAAAAAQABADzAAAA8wUAAAAA&#10;" filled="f" strokecolor="red" strokeweight="4.5pt">
                <v:shadow on="t" color="black" opacity="22937f" origin=",.5" offset="0,.63889mm"/>
              </v:rect>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78720" behindDoc="0" locked="0" layoutInCell="1" allowOverlap="1" wp14:anchorId="4B51C317" wp14:editId="3B764B04">
                <wp:simplePos x="0" y="0"/>
                <wp:positionH relativeFrom="column">
                  <wp:posOffset>1453515</wp:posOffset>
                </wp:positionH>
                <wp:positionV relativeFrom="paragraph">
                  <wp:posOffset>984885</wp:posOffset>
                </wp:positionV>
                <wp:extent cx="0"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E5DA0C" id="Conector recto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4.45pt,77.55pt" to="114.4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ksrgEAALsDAAAOAAAAZHJzL2Uyb0RvYy54bWysU02P2yAQvVfqf0DcGzs5VJUVZw9ZtZeq&#10;jfrxA1g8xEjAoIHGzr/vgBNv1VZaqeoFPDDvzbzHeP8weycuQMli6OV200oBQeNgw7mX37+9f/NO&#10;ipRVGJTDAL28QpIPh9ev9lPsYIcjugFIMElI3RR7OeYcu6ZJegSv0gYjBL40SF5lDuncDKQmZveu&#10;2bXt22ZCGiKhhpT49HG5lIfKbwzo/NmYBFm4XnJvua5U16eyNoe96s6k4mj1rQ31D114ZQMXXake&#10;VVbiB9k/qLzVhAlN3mj0DRpjNVQNrGbb/qbm66giVC1sToqrTen/0epPlxMJO/Ryt5UiKM9vdOSX&#10;0hlJUNkEX7BLU0wdJx/DiW5RiicqkmdDvuwsRszV2evqLMxZ6OVQ30+bZ0iklD8AelE+eulsKHJV&#10;py4fU+YynHpP4aC0sBStX/nqoCS78AUMS+Ayu4quwwNHR+Ki+NmV1hByFcF8NbvAjHVuBbYvA2/5&#10;BQp1sFbw9mXwiqiVMeQV7G1A+htBnu8tmyX/7sCiu1jwhMO1Pke1hiekOnab5jKCv8YV/vzPHX4C&#10;AAD//wMAUEsDBBQABgAIAAAAIQClOl6S2gAAAAsBAAAPAAAAZHJzL2Rvd25yZXYueG1sTI/NTsMw&#10;EITvSLyDtUjcqFNLrdoQp0JISBxp4MDRiZf8EK+t2G3St2cRSHDcmU+zM8VhcaM44xR7TxrWqwwE&#10;UuNtT62Gt9enux2ImAxZM3pCDReMcCivrwqTWz/TEc9VagWHUMyNhi6lkEsZmw6diSsfkNj78JMz&#10;ic+plXYyM4e7Uaos20pneuIPnQn42GHzWZ2chvepHtTzZQ7KD9tqPwRUL0fU+vZmebgHkXBJfzB8&#10;1+fqUHKn2p/IRjFqUGq3Z5SNzWYNgokfpf5VZFnI/xvKLwAAAP//AwBQSwECLQAUAAYACAAAACEA&#10;toM4kv4AAADhAQAAEwAAAAAAAAAAAAAAAAAAAAAAW0NvbnRlbnRfVHlwZXNdLnhtbFBLAQItABQA&#10;BgAIAAAAIQA4/SH/1gAAAJQBAAALAAAAAAAAAAAAAAAAAC8BAABfcmVscy8ucmVsc1BLAQItABQA&#10;BgAIAAAAIQDHtXksrgEAALsDAAAOAAAAAAAAAAAAAAAAAC4CAABkcnMvZTJvRG9jLnhtbFBLAQIt&#10;ABQABgAIAAAAIQClOl6S2gAAAAsBAAAPAAAAAAAAAAAAAAAAAAgEAABkcnMvZG93bnJldi54bWxQ&#10;SwUGAAAAAAQABADzAAAADwUAAAAA&#10;" strokecolor="#4f81bd [3204]" strokeweight="2pt">
                <v:shadow on="t" color="black" opacity="24903f" origin=",.5" offset="0,.55556mm"/>
              </v:line>
            </w:pict>
          </mc:Fallback>
        </mc:AlternateContent>
      </w:r>
      <w:r w:rsidRPr="009E06DC">
        <w:rPr>
          <w:rFonts w:ascii="Palatino Linotype" w:hAnsi="Palatino Linotype"/>
          <w:noProof/>
          <w:lang w:val="es-MX" w:eastAsia="es-MX"/>
        </w:rPr>
        <w:drawing>
          <wp:inline distT="0" distB="0" distL="0" distR="0" wp14:anchorId="717CCB4E" wp14:editId="3C56B556">
            <wp:extent cx="4857750" cy="52863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20" t="9709" r="30368" b="7463"/>
                    <a:stretch/>
                  </pic:blipFill>
                  <pic:spPr bwMode="auto">
                    <a:xfrm>
                      <a:off x="0" y="0"/>
                      <a:ext cx="4857750" cy="5286375"/>
                    </a:xfrm>
                    <a:prstGeom prst="rect">
                      <a:avLst/>
                    </a:prstGeom>
                    <a:ln>
                      <a:noFill/>
                    </a:ln>
                    <a:extLst>
                      <a:ext uri="{53640926-AAD7-44D8-BBD7-CCE9431645EC}">
                        <a14:shadowObscured xmlns:a14="http://schemas.microsoft.com/office/drawing/2010/main"/>
                      </a:ext>
                    </a:extLst>
                  </pic:spPr>
                </pic:pic>
              </a:graphicData>
            </a:graphic>
          </wp:inline>
        </w:drawing>
      </w:r>
    </w:p>
    <w:p w14:paraId="4227092E" w14:textId="77777777" w:rsidR="00AA79D0" w:rsidRPr="009E06DC" w:rsidRDefault="00AA79D0" w:rsidP="009E06DC">
      <w:pPr>
        <w:pStyle w:val="Prrafodelista"/>
        <w:spacing w:after="240" w:line="360" w:lineRule="auto"/>
        <w:ind w:left="0"/>
        <w:jc w:val="both"/>
        <w:rPr>
          <w:rFonts w:ascii="Palatino Linotype" w:eastAsia="Times New Roman" w:hAnsi="Palatino Linotype" w:cs="Arial"/>
          <w:color w:val="000000" w:themeColor="text1"/>
          <w:lang w:val="es-ES"/>
        </w:rPr>
      </w:pPr>
    </w:p>
    <w:p w14:paraId="6E97F550" w14:textId="77777777" w:rsidR="00AA79D0" w:rsidRPr="009E06DC" w:rsidRDefault="00AA79D0" w:rsidP="009E06DC">
      <w:pPr>
        <w:pStyle w:val="Prrafodelista"/>
        <w:numPr>
          <w:ilvl w:val="0"/>
          <w:numId w:val="1"/>
        </w:numPr>
        <w:spacing w:after="240" w:line="360" w:lineRule="auto"/>
        <w:ind w:left="0" w:firstLine="0"/>
        <w:jc w:val="both"/>
        <w:rPr>
          <w:rFonts w:ascii="Palatino Linotype" w:eastAsia="Times New Roman" w:hAnsi="Palatino Linotype" w:cs="Arial"/>
          <w:color w:val="000000" w:themeColor="text1"/>
          <w:lang w:val="es-ES"/>
        </w:rPr>
      </w:pPr>
      <w:r w:rsidRPr="009E06DC">
        <w:rPr>
          <w:rFonts w:ascii="Palatino Linotype" w:hAnsi="Palatino Linotype"/>
          <w:color w:val="000000"/>
        </w:rPr>
        <w:t xml:space="preserve">Primeramente </w:t>
      </w:r>
      <w:r w:rsidRPr="009E06DC">
        <w:rPr>
          <w:rFonts w:ascii="Palatino Linotype" w:hAnsi="Palatino Linotype" w:cs="Arial"/>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w:t>
      </w:r>
      <w:r w:rsidRPr="009E06DC">
        <w:rPr>
          <w:rFonts w:ascii="Palatino Linotype" w:hAnsi="Palatino Linotype" w:cs="Arial"/>
        </w:rPr>
        <w:lastRenderedPageBreak/>
        <w:t xml:space="preserve">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6AAE277" w14:textId="325272BD" w:rsidR="00AA79D0" w:rsidRPr="009E06DC" w:rsidRDefault="00AA79D0" w:rsidP="009E06DC">
      <w:pPr>
        <w:spacing w:line="360" w:lineRule="auto"/>
        <w:ind w:left="567" w:right="565"/>
        <w:jc w:val="both"/>
        <w:rPr>
          <w:rFonts w:ascii="Palatino Linotype" w:hAnsi="Palatino Linotype" w:cs="Arial"/>
          <w:i/>
        </w:rPr>
      </w:pPr>
      <w:r w:rsidRPr="009E06DC">
        <w:rPr>
          <w:rFonts w:ascii="Palatino Linotype" w:hAnsi="Palatino Linotype" w:cs="Arial"/>
          <w:i/>
        </w:rPr>
        <w:t>“</w:t>
      </w:r>
      <w:r w:rsidRPr="009E06DC">
        <w:rPr>
          <w:rFonts w:ascii="Palatino Linotype" w:hAnsi="Palatino Linotype" w:cs="Arial"/>
          <w:b/>
          <w:i/>
        </w:rPr>
        <w:t xml:space="preserve">Artículo 3. </w:t>
      </w:r>
      <w:r w:rsidRPr="009E06DC">
        <w:rPr>
          <w:rFonts w:ascii="Palatino Linotype" w:hAnsi="Palatino Linotype" w:cs="Arial"/>
          <w:i/>
        </w:rPr>
        <w:t>Para los efectos de la presente Ley se entenderá por:</w:t>
      </w:r>
    </w:p>
    <w:p w14:paraId="74BED85A" w14:textId="21AF67F0" w:rsidR="00AA79D0" w:rsidRPr="009E06DC" w:rsidRDefault="00640FBB" w:rsidP="009E06DC">
      <w:pPr>
        <w:spacing w:line="360" w:lineRule="auto"/>
        <w:ind w:right="565"/>
        <w:jc w:val="both"/>
        <w:rPr>
          <w:rFonts w:ascii="Palatino Linotype" w:hAnsi="Palatino Linotype" w:cs="Arial"/>
          <w:i/>
        </w:rPr>
      </w:pPr>
      <w:r w:rsidRPr="009E06DC">
        <w:rPr>
          <w:rFonts w:ascii="Palatino Linotype" w:hAnsi="Palatino Linotype" w:cs="Arial"/>
          <w:i/>
        </w:rPr>
        <w:t>…</w:t>
      </w:r>
    </w:p>
    <w:p w14:paraId="587EEED4" w14:textId="77777777" w:rsidR="00AA79D0" w:rsidRPr="009E06DC" w:rsidRDefault="00AA79D0" w:rsidP="009E06DC">
      <w:pPr>
        <w:spacing w:line="360" w:lineRule="auto"/>
        <w:ind w:left="567" w:right="565"/>
        <w:jc w:val="both"/>
        <w:rPr>
          <w:rFonts w:ascii="Palatino Linotype" w:hAnsi="Palatino Linotype" w:cs="Arial"/>
          <w:i/>
        </w:rPr>
      </w:pPr>
      <w:r w:rsidRPr="009E06DC">
        <w:rPr>
          <w:rFonts w:ascii="Palatino Linotype" w:hAnsi="Palatino Linotype" w:cs="Arial"/>
          <w:b/>
          <w:i/>
        </w:rPr>
        <w:t>XI. Documento:</w:t>
      </w:r>
      <w:r w:rsidRPr="009E06DC">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9D17DB" w14:textId="1F927AD6" w:rsidR="00AA79D0" w:rsidRPr="009E06DC" w:rsidRDefault="00AA79D0" w:rsidP="009E06DC">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9E06DC">
        <w:rPr>
          <w:rFonts w:ascii="Palatino Linotype" w:eastAsia="Times New Roman" w:hAnsi="Palatino Linotype" w:cs="Times New Roman"/>
          <w:lang w:val="es-MX" w:eastAsia="es-MX"/>
        </w:rPr>
        <w:t xml:space="preserve">Atendiendo a ello </w:t>
      </w:r>
      <w:r w:rsidRPr="009E06DC">
        <w:rPr>
          <w:rFonts w:ascii="Palatino Linotype" w:eastAsia="MS Mincho" w:hAnsi="Palatino Linotype" w:cs="Arial"/>
        </w:rPr>
        <w:t>sistemáticamente hemos señalado, y así lo entienden tanto otros Órganos Garantes</w:t>
      </w:r>
      <w:r w:rsidRPr="009E06DC">
        <w:rPr>
          <w:rStyle w:val="Refdenotaalpie"/>
          <w:rFonts w:ascii="Palatino Linotype" w:eastAsia="MS Mincho" w:hAnsi="Palatino Linotype" w:cs="Arial"/>
        </w:rPr>
        <w:footnoteReference w:id="1"/>
      </w:r>
      <w:r w:rsidRPr="009E06DC">
        <w:rPr>
          <w:rFonts w:ascii="Palatino Linotype" w:eastAsia="MS Mincho" w:hAnsi="Palatino Linotype" w:cs="Arial"/>
        </w:rPr>
        <w:t>Como Órganos Internacionales Especializados,</w:t>
      </w:r>
      <w:r w:rsidRPr="009E06DC">
        <w:rPr>
          <w:rStyle w:val="Refdenotaalpie"/>
          <w:rFonts w:ascii="Palatino Linotype" w:eastAsia="MS Mincho" w:hAnsi="Palatino Linotype" w:cs="Arial"/>
        </w:rPr>
        <w:footnoteReference w:id="2"/>
      </w:r>
      <w:r w:rsidRPr="009E06DC">
        <w:rPr>
          <w:rFonts w:ascii="Palatino Linotype" w:eastAsia="MS Mincho" w:hAnsi="Palatino Linotype" w:cs="Arial"/>
        </w:rPr>
        <w:t xml:space="preserve"> que el derecho de </w:t>
      </w:r>
      <w:r w:rsidRPr="009E06DC">
        <w:rPr>
          <w:rFonts w:ascii="Palatino Linotype" w:eastAsia="MS Mincho" w:hAnsi="Palatino Linotype" w:cs="Arial"/>
        </w:rPr>
        <w:lastRenderedPageBreak/>
        <w:t xml:space="preserve">acceso a la información pública consiste en el </w:t>
      </w:r>
      <w:r w:rsidRPr="009E06DC">
        <w:rPr>
          <w:rFonts w:ascii="Palatino Linotype" w:eastAsia="MS Mincho" w:hAnsi="Palatino Linotype" w:cs="Arial"/>
          <w:b/>
          <w:u w:val="single"/>
        </w:rPr>
        <w:t>acceso a documentos</w:t>
      </w:r>
      <w:r w:rsidRPr="009E06DC">
        <w:rPr>
          <w:rFonts w:ascii="Palatino Linotype" w:eastAsia="MS Mincho" w:hAnsi="Palatino Linotype" w:cs="Arial"/>
        </w:rPr>
        <w:t xml:space="preserve"> generados, poseídos o administrados por la autoridad </w:t>
      </w:r>
      <w:r w:rsidRPr="009E06DC">
        <w:rPr>
          <w:rFonts w:ascii="Palatino Linotype" w:eastAsia="MS Mincho" w:hAnsi="Palatino Linotype" w:cs="Arial"/>
          <w:b/>
          <w:u w:val="single"/>
        </w:rPr>
        <w:t>con antelación a que fuera presentada la solicitud de acceso a la información pública</w:t>
      </w:r>
      <w:r w:rsidRPr="009E06DC">
        <w:rPr>
          <w:rFonts w:ascii="Palatino Linotype" w:eastAsia="MS Mincho" w:hAnsi="Palatino Linotype" w:cs="Arial"/>
        </w:rPr>
        <w:t>.</w:t>
      </w:r>
    </w:p>
    <w:p w14:paraId="5DA8E20E" w14:textId="77777777" w:rsidR="00AA79D0" w:rsidRPr="009E06DC" w:rsidRDefault="00AA79D0" w:rsidP="009E06DC">
      <w:pPr>
        <w:pStyle w:val="Prrafodelista"/>
        <w:spacing w:before="240" w:after="360" w:line="360" w:lineRule="auto"/>
        <w:ind w:left="0"/>
        <w:jc w:val="both"/>
        <w:rPr>
          <w:rFonts w:ascii="Palatino Linotype" w:eastAsia="Times New Roman" w:hAnsi="Palatino Linotype" w:cs="Times New Roman"/>
          <w:lang w:val="es-MX" w:eastAsia="es-MX"/>
        </w:rPr>
      </w:pPr>
    </w:p>
    <w:p w14:paraId="32F52773" w14:textId="77777777" w:rsidR="00AA79D0" w:rsidRPr="009E06DC" w:rsidRDefault="00AA79D0" w:rsidP="009E06DC">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9E06DC">
        <w:rPr>
          <w:rFonts w:ascii="Palatino Linotype" w:eastAsia="MS Mincho" w:hAnsi="Palatino Linotype" w:cs="Arial"/>
          <w:color w:val="000000" w:themeColor="text1"/>
        </w:rPr>
        <w:t xml:space="preserve">Además en repetidas ocasiones también hemos dejado en claro que </w:t>
      </w:r>
      <w:r w:rsidRPr="009E06DC">
        <w:rPr>
          <w:rFonts w:ascii="Palatino Linotype" w:hAnsi="Palatino Linotype" w:cs="Arial"/>
          <w:bCs/>
          <w:iCs/>
          <w:color w:val="000000" w:themeColor="text1"/>
        </w:rPr>
        <w:t xml:space="preserve">cuando en una solicitud de información no se identifique un documento en específico, </w:t>
      </w:r>
      <w:r w:rsidRPr="009E06DC">
        <w:rPr>
          <w:rFonts w:ascii="Palatino Linotype" w:hAnsi="Palatino Linotype" w:cs="Arial"/>
          <w:b/>
          <w:bCs/>
          <w:iCs/>
          <w:color w:val="000000" w:themeColor="text1"/>
          <w:u w:val="single"/>
        </w:rPr>
        <w:t>si ésta tiene una expresión documental</w:t>
      </w:r>
      <w:r w:rsidRPr="009E06DC">
        <w:rPr>
          <w:rFonts w:ascii="Palatino Linotype" w:hAnsi="Palatino Linotype" w:cs="Arial"/>
          <w:bCs/>
          <w:iCs/>
          <w:color w:val="000000" w:themeColor="text1"/>
        </w:rPr>
        <w:t>, el sujeto obligado deberá entregar al particular el documento mediante el cual se pueda colmar aquella.</w:t>
      </w:r>
    </w:p>
    <w:p w14:paraId="2E577861" w14:textId="77777777" w:rsidR="00F73CB7" w:rsidRPr="009E06DC" w:rsidRDefault="00F73CB7" w:rsidP="009E06DC">
      <w:pPr>
        <w:pStyle w:val="Prrafodelista"/>
        <w:spacing w:line="360" w:lineRule="auto"/>
        <w:rPr>
          <w:rFonts w:ascii="Palatino Linotype" w:eastAsia="Times New Roman" w:hAnsi="Palatino Linotype" w:cs="Times New Roman"/>
          <w:lang w:val="es-MX" w:eastAsia="es-MX"/>
        </w:rPr>
      </w:pPr>
    </w:p>
    <w:p w14:paraId="18B4FB67" w14:textId="75FFBE43" w:rsidR="00F37CF1" w:rsidRPr="009E06DC" w:rsidRDefault="00DB6089" w:rsidP="009E06DC">
      <w:pPr>
        <w:pStyle w:val="Prrafodelista"/>
        <w:numPr>
          <w:ilvl w:val="0"/>
          <w:numId w:val="1"/>
        </w:numPr>
        <w:spacing w:before="240" w:after="360" w:line="360" w:lineRule="auto"/>
        <w:ind w:left="0" w:firstLine="0"/>
        <w:jc w:val="both"/>
        <w:rPr>
          <w:rFonts w:ascii="Palatino Linotype" w:hAnsi="Palatino Linotype" w:cs="Arial"/>
          <w:color w:val="000000" w:themeColor="text1"/>
        </w:rPr>
      </w:pPr>
      <w:r w:rsidRPr="009E06DC">
        <w:rPr>
          <w:rFonts w:ascii="Palatino Linotype" w:hAnsi="Palatino Linotype"/>
        </w:rPr>
        <w:t xml:space="preserve">No se soslaya que </w:t>
      </w:r>
      <w:r w:rsidRPr="009E06DC">
        <w:rPr>
          <w:rFonts w:ascii="Palatino Linotype" w:hAnsi="Palatino Linotype" w:cs="Arial"/>
          <w:color w:val="000000" w:themeColor="text1"/>
        </w:rPr>
        <w:t xml:space="preserve">bajo los principios de objetividad y eficacia que rigen éste Instituto de conformidad con el artículo 9 fracciones II y VIII de la </w:t>
      </w:r>
      <w:r w:rsidRPr="009E06DC">
        <w:rPr>
          <w:rFonts w:ascii="Palatino Linotype" w:hAnsi="Palatino Linotype" w:cs="Arial"/>
          <w:b/>
          <w:color w:val="000000" w:themeColor="text1"/>
        </w:rPr>
        <w:t>Ley de Transparencia y Acceso a la Información Pública del Estado de México y Municipios</w:t>
      </w:r>
      <w:r w:rsidRPr="009E06DC">
        <w:rPr>
          <w:rFonts w:ascii="Palatino Linotype" w:hAnsi="Palatino Linotype" w:cs="Arial"/>
          <w:color w:val="000000" w:themeColor="text1"/>
        </w:rPr>
        <w:t xml:space="preserve">, se consideró pertinente realizar una búsqueda virtual respecto de la información requerida en </w:t>
      </w:r>
      <w:r w:rsidR="00F37CF1" w:rsidRPr="009E06DC">
        <w:rPr>
          <w:rFonts w:ascii="Palatino Linotype" w:hAnsi="Palatino Linotype" w:cs="Arial"/>
          <w:color w:val="000000" w:themeColor="text1"/>
        </w:rPr>
        <w:t>la liga electrónica</w:t>
      </w:r>
      <w:r w:rsidR="00AA1B57" w:rsidRPr="009E06DC">
        <w:rPr>
          <w:rFonts w:ascii="Palatino Linotype" w:hAnsi="Palatino Linotype" w:cs="Arial"/>
          <w:color w:val="000000" w:themeColor="text1"/>
        </w:rPr>
        <w:t xml:space="preserve"> </w:t>
      </w:r>
      <w:hyperlink r:id="rId14" w:history="1">
        <w:r w:rsidR="00AA1B57" w:rsidRPr="009E06DC">
          <w:rPr>
            <w:rStyle w:val="Hipervnculo"/>
            <w:rFonts w:ascii="Palatino Linotype" w:eastAsia="Arial Unicode MS" w:hAnsi="Palatino Linotype" w:cs="Arial"/>
            <w:i/>
          </w:rPr>
          <w:t>https://compramex.edomex.gob.mx/compramex/public/historico/historicoProcedimientos.xhtml</w:t>
        </w:r>
      </w:hyperlink>
      <w:r w:rsidR="00F37CF1" w:rsidRPr="009E06DC">
        <w:rPr>
          <w:rFonts w:ascii="Palatino Linotype" w:hAnsi="Palatino Linotype"/>
          <w:i/>
        </w:rPr>
        <w:t xml:space="preserve">, </w:t>
      </w:r>
      <w:r w:rsidR="00F37CF1" w:rsidRPr="009E06DC">
        <w:rPr>
          <w:rFonts w:ascii="Palatino Linotype" w:hAnsi="Palatino Linotype" w:cs="Arial"/>
          <w:color w:val="000000" w:themeColor="text1"/>
        </w:rPr>
        <w:t xml:space="preserve">siguiendo las indicaciones que proporcionó el servidor público habilitado del </w:t>
      </w:r>
      <w:r w:rsidR="00F37CF1" w:rsidRPr="009E06DC">
        <w:rPr>
          <w:rFonts w:ascii="Palatino Linotype" w:eastAsia="Arial Unicode MS" w:hAnsi="Palatino Linotype" w:cs="Arial"/>
          <w:color w:val="000000" w:themeColor="text1"/>
        </w:rPr>
        <w:t>Departamento de Programación de Comités con autorización de la Dirección de Recursos Materiales; dando como resultado lo siguiente:</w:t>
      </w:r>
    </w:p>
    <w:p w14:paraId="0CECDFE1" w14:textId="6F330F0B" w:rsidR="000525EB" w:rsidRPr="009E06DC" w:rsidRDefault="00BC4B94" w:rsidP="009E06DC">
      <w:pPr>
        <w:spacing w:before="240" w:after="360" w:line="360" w:lineRule="auto"/>
        <w:ind w:left="142"/>
        <w:jc w:val="both"/>
        <w:rPr>
          <w:rFonts w:ascii="Palatino Linotype" w:hAnsi="Palatino Linotype"/>
        </w:rPr>
      </w:pPr>
      <w:r w:rsidRPr="009E06DC">
        <w:rPr>
          <w:rFonts w:ascii="Palatino Linotype" w:hAnsi="Palatino Linotype"/>
          <w:noProof/>
          <w:lang w:val="es-MX" w:eastAsia="es-MX"/>
        </w:rPr>
        <w:lastRenderedPageBreak/>
        <mc:AlternateContent>
          <mc:Choice Requires="wps">
            <w:drawing>
              <wp:anchor distT="0" distB="0" distL="114300" distR="114300" simplePos="0" relativeHeight="251677696" behindDoc="0" locked="0" layoutInCell="1" allowOverlap="1" wp14:anchorId="630E1FEC" wp14:editId="66EEE620">
                <wp:simplePos x="0" y="0"/>
                <wp:positionH relativeFrom="margin">
                  <wp:posOffset>2596514</wp:posOffset>
                </wp:positionH>
                <wp:positionV relativeFrom="paragraph">
                  <wp:posOffset>17780</wp:posOffset>
                </wp:positionV>
                <wp:extent cx="1028700" cy="45719"/>
                <wp:effectExtent l="57150" t="114300" r="0" b="183515"/>
                <wp:wrapNone/>
                <wp:docPr id="19" name="Conector recto de flecha 19"/>
                <wp:cNvGraphicFramePr/>
                <a:graphic xmlns:a="http://schemas.openxmlformats.org/drawingml/2006/main">
                  <a:graphicData uri="http://schemas.microsoft.com/office/word/2010/wordprocessingShape">
                    <wps:wsp>
                      <wps:cNvCnPr/>
                      <wps:spPr>
                        <a:xfrm flipH="1">
                          <a:off x="0" y="0"/>
                          <a:ext cx="1028700" cy="45719"/>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61321F" id="_x0000_t32" coordsize="21600,21600" o:spt="32" o:oned="t" path="m,l21600,21600e" filled="f">
                <v:path arrowok="t" fillok="f" o:connecttype="none"/>
                <o:lock v:ext="edit" shapetype="t"/>
              </v:shapetype>
              <v:shape id="Conector recto de flecha 19" o:spid="_x0000_s1026" type="#_x0000_t32" style="position:absolute;margin-left:204.45pt;margin-top:1.4pt;width:81pt;height:3.6pt;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Y6BAIAAE4EAAAOAAAAZHJzL2Uyb0RvYy54bWysVMuu0zAQ3SPxD5b3NGkFt5eq6V30Ulgg&#10;qHh8gOuME0t+aWya9u8ZO2l4s0Bk4djxnDNnjsfZPlysYWfAqL1r+HJRcwZO+la7ruGfPx2e3XMW&#10;k3CtMN5Bw68Q+cPu6ZPtEDaw8r03LSAjEhc3Q2h4n1LYVFWUPVgRFz6Ao03l0YpES+yqFsVA7NZU&#10;q7q+qwaPbUAvIUb6+jhu8l3hVwpkeq9UhMRMw0lbKiOW8ZTHarcVmw5F6LWcZIh/UGGFdpR0pnoU&#10;SbAvqH+hslqij16lhfS28kppCaUGqmZZ/1TNx14EKLWQOTHMNsX/RyvfnY/IdEtn95IzJyyd0Z5O&#10;SiaPDPOLtcCUAdkLRiHk1xDihmB7d8RpFcMRc/EXhZZidXhDdMUOKpBditvX2W24JCbp47Je3a9r&#10;OhRJe89frEf2aqTJdAFjeg3esjxpeEwodNcnkjfqG1OI89uYSAgBb4AMNo4NDV/fUZMUJdEb3R60&#10;MXkzYnfaG2RnQW1xONT05MqI4oewJLR55VqWroFsSaiF6wxMkcYRIHsxVl9m6WpgTP4BFLlKVa7G&#10;7LmfYU4ppASXljMTRWeYInkzcJL9N+AUn6FQen0Gj9aUW/SnrDOiZPYuzWCrncffyU6Xm2Q1xt8c&#10;GOvOFpx8ey19Uayhpi2uThcs34rv1wX+7Tew+woAAP//AwBQSwMEFAAGAAgAAAAhAPK7/5HfAAAA&#10;CAEAAA8AAABkcnMvZG93bnJldi54bWxMj8FOwzAQRO9I/IO1SFxQaxNRKCFOBRWIlgul8AFuvE1C&#10;43WI3TTl61lOcBzNaOZNNhtcI3rsQu1Jw+VYgUAqvK2p1PDx/jSaggjRkDWNJ9RwxACz/PQkM6n1&#10;B3rDfh1LwSUUUqOhirFNpQxFhc6EsW+R2Nv6zpnIsiul7cyBy10jE6WupTM18UJlWpxXWOzWe6dh&#10;sfrqHx6Txcv8WD5fTJbJ5+51+631+dlwfwci4hD/wvCLz+iQM9PG78kG0Wi4UtNbjmpI+AH7kxvF&#10;esNBpUDmmfx/IP8BAAD//wMAUEsBAi0AFAAGAAgAAAAhALaDOJL+AAAA4QEAABMAAAAAAAAAAAAA&#10;AAAAAAAAAFtDb250ZW50X1R5cGVzXS54bWxQSwECLQAUAAYACAAAACEAOP0h/9YAAACUAQAACwAA&#10;AAAAAAAAAAAAAAAvAQAAX3JlbHMvLnJlbHNQSwECLQAUAAYACAAAACEAWgQGOgQCAABOBAAADgAA&#10;AAAAAAAAAAAAAAAuAgAAZHJzL2Uyb0RvYy54bWxQSwECLQAUAAYACAAAACEA8rv/kd8AAAAIAQAA&#10;DwAAAAAAAAAAAAAAAABeBAAAZHJzL2Rvd25yZXYueG1sUEsFBgAAAAAEAAQA8wAAAGoFAAAAAA==&#10;" strokecolor="red" strokeweight="6pt">
                <v:stroke endarrow="block"/>
                <v:shadow on="t" color="black" opacity="24903f" origin=",.5" offset="0,.55556mm"/>
                <w10:wrap anchorx="margin"/>
              </v:shape>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496652F7" wp14:editId="64B0BD38">
                <wp:simplePos x="0" y="0"/>
                <wp:positionH relativeFrom="column">
                  <wp:posOffset>2720340</wp:posOffset>
                </wp:positionH>
                <wp:positionV relativeFrom="paragraph">
                  <wp:posOffset>2250440</wp:posOffset>
                </wp:positionV>
                <wp:extent cx="2019300" cy="638175"/>
                <wp:effectExtent l="57150" t="38100" r="76200" b="104775"/>
                <wp:wrapNone/>
                <wp:docPr id="12" name="Rectángulo 12"/>
                <wp:cNvGraphicFramePr/>
                <a:graphic xmlns:a="http://schemas.openxmlformats.org/drawingml/2006/main">
                  <a:graphicData uri="http://schemas.microsoft.com/office/word/2010/wordprocessingShape">
                    <wps:wsp>
                      <wps:cNvSpPr/>
                      <wps:spPr>
                        <a:xfrm>
                          <a:off x="0" y="0"/>
                          <a:ext cx="2019300" cy="638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5C1FE" id="Rectángulo 12" o:spid="_x0000_s1026" style="position:absolute;margin-left:214.2pt;margin-top:177.2pt;width:159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BNiQIAAHAFAAAOAAAAZHJzL2Uyb0RvYy54bWysVN1q2zAUvh/sHYTuV8fpv6lTQkvGoLSh&#10;7ei1IkuJQdbRjpQ42dvsWfZiO5IdN3SFwpgvZB2d/+/8XF1vG8M2Cn0NtuT50YgzZSVUtV2W/Pvz&#10;7MsFZz4IWwkDVpV8pzy/nnz+dNW6Qo1hBaZSyMiI9UXrSr4KwRVZ5uVKNcIfgVOWmBqwEYFIXGYV&#10;ipasNyYbj0ZnWQtYOQSpvKfX247JJ8m+1kqGB629CsyUnGIL6cR0LuKZTa5EsUThVrXswxD/EEUj&#10;aktOB1O3Igi2xvovU00tETzocCShyUDrWqqUA2WTj95k87QSTqVcCBzvBpj8/zMr7zdzZHVFtRtz&#10;ZkVDNXok1H7/ssu1AUavBFHrfEGST26OPeXpGvPdamzinzJh2wTrboBVbQOT9EiZXR6PCH1JvLPj&#10;i/z8NBrNXrUd+vBVQcPipeRIASQ0xebOh050LxKdWZjVxtC7KIxlbcnJJtmPtAdTV5GbCFwubgyy&#10;jaDqz2Yj+nrHB2IUhrEUTcyxyyrdws6ozsGj0gQQ5ZF3HmJrqsGskFLZkPd2jSXpqKYphEHx+GPF&#10;Xj6qqtS2g/L4Y+VBI3kGGwblpraA7xkwQ8i6k98j0OUdIVhAtaPeQOiGxjs5q6k8d8KHuUCaEqoo&#10;TX54oEMboDJAf+NsBfjzvfcoT81LXM5amrqS+x9rgYoz881SW1/mJydxTBNxcno+JgIPOYtDjl03&#10;N0ClzWnHOJmuUT6Y/VUjNC+0IKbRK7GEleS75DLgnrgJ3TagFSPVdJrEaDSdCHf2ycl91WP7PW9f&#10;BLq+RwN19z3sJ1QUb1q1k431sDBdB9B16uNXXHu8aazTJPQrKO6NQzpJvS7KyR8AAAD//wMAUEsD&#10;BBQABgAIAAAAIQAX8uEP4QAAAAsBAAAPAAAAZHJzL2Rvd25yZXYueG1sTI/NTsMwEITvSLyDtUjc&#10;qEPrtCXEqRACIbj1Bwo3N1mSCHsdxW4b+vQsJ7jNaj7NzuSLwVlxwD60njRcjxIQSKWvWqo1bNaP&#10;V3MQIRqqjPWEGr4xwKI4P8tNVvkjLfGwirXgEAqZ0dDE2GVShrJBZ8LId0jsffremchnX8uqN0cO&#10;d1aOk2QqnWmJPzSmw/sGy6/V3mnYKv+yfUqX9mNzwgf59vx6ep9YrS8vhrtbEBGH+AfDb32uDgV3&#10;2vk9VUFYDWo8V4xqmKSKBRMzNWWxYytVNyCLXP7fUPwAAAD//wMAUEsBAi0AFAAGAAgAAAAhALaD&#10;OJL+AAAA4QEAABMAAAAAAAAAAAAAAAAAAAAAAFtDb250ZW50X1R5cGVzXS54bWxQSwECLQAUAAYA&#10;CAAAACEAOP0h/9YAAACUAQAACwAAAAAAAAAAAAAAAAAvAQAAX3JlbHMvLnJlbHNQSwECLQAUAAYA&#10;CAAAACEAlBKATYkCAABwBQAADgAAAAAAAAAAAAAAAAAuAgAAZHJzL2Uyb0RvYy54bWxQSwECLQAU&#10;AAYACAAAACEAF/LhD+EAAAALAQAADwAAAAAAAAAAAAAAAADjBAAAZHJzL2Rvd25yZXYueG1sUEsF&#10;BgAAAAAEAAQA8wAAAPEFAAAAAA==&#10;" filled="f" strokecolor="red" strokeweight="3pt">
                <v:shadow on="t" color="black" opacity="22937f" origin=",.5" offset="0,.63889mm"/>
              </v:rect>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2C8A92D4" wp14:editId="519E59D0">
                <wp:simplePos x="0" y="0"/>
                <wp:positionH relativeFrom="column">
                  <wp:posOffset>558165</wp:posOffset>
                </wp:positionH>
                <wp:positionV relativeFrom="paragraph">
                  <wp:posOffset>2240915</wp:posOffset>
                </wp:positionV>
                <wp:extent cx="2085975" cy="666750"/>
                <wp:effectExtent l="57150" t="38100" r="85725" b="95250"/>
                <wp:wrapNone/>
                <wp:docPr id="11" name="Rectángulo 11"/>
                <wp:cNvGraphicFramePr/>
                <a:graphic xmlns:a="http://schemas.openxmlformats.org/drawingml/2006/main">
                  <a:graphicData uri="http://schemas.microsoft.com/office/word/2010/wordprocessingShape">
                    <wps:wsp>
                      <wps:cNvSpPr/>
                      <wps:spPr>
                        <a:xfrm>
                          <a:off x="0" y="0"/>
                          <a:ext cx="2085975" cy="6667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A1A50" id="Rectángulo 11" o:spid="_x0000_s1026" style="position:absolute;margin-left:43.95pt;margin-top:176.45pt;width:164.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vkAIAAHAFAAAOAAAAZHJzL2Uyb0RvYy54bWysVM1qGzEQvhf6DkL3ZtdO7CQm62ASXAoh&#10;MUlKzrJWshe0GnUke+2+TZ+lL9aRdr0xaSBQ6sNao/nm75sZXV3vasO2Cn0FtuCDk5wzZSWUlV0V&#10;/Pvz/MsFZz4IWwoDVhV8rzy/nn7+dNW4iRrCGkypkJET6yeNK/g6BDfJMi/Xqhb+BJyypNSAtQgk&#10;4iorUTTkvTbZMM/HWQNYOgSpvKfb21bJp8m/1kqGB629CswUnHIL6Yvpu4zfbHolJisUbl3JLg3x&#10;D1nUorIUtHd1K4JgG6z+clVXEsGDDicS6gy0rqRKNVA1g/xNNU9r4VSqhcjxrqfJ/z+38n67QFaV&#10;1LsBZ1bU1KNHYu33L7vaGGB0SxQ1zk8I+eQW2EmejrHencY6/lMlbJdo3fe0ql1gki6H+cXo8nzE&#10;mSTdeDw+HyXes1drhz58VVCzeCg4UgKJTbG984EiEvQAicEszCtjUuuMZU3BTy8GeZ4sPJiqjNqI&#10;87ha3hhkW0Hdn89z+sVqyNsRjCRj6TLW2FaVTmFvVPRh7KPSRBDVMWgjxNFUvVshpbIhsZQ8ETqa&#10;aUqhNzz92LDDR1OVxrY3Hn5s3FukyGBDb1xXFvA9B6ZPWbf4AwNt3ZGCJZR7mg2Edmm8k/OK2nMn&#10;fFgIpC2hfaLNDw/00QaoDdCdOFsD/nzvPuJpeEnLWUNbV3D/YyNQcWa+WRrry8HZWVzTJJyNzock&#10;4LFmeayxm/oGqLU0uZRdOkZ8MIejRqhf6IGYxaikElZS7ILLgAfhJrSvAT0xUs1mCUar6US4s09O&#10;Hroex+959yLQdTMaaLrv4bChYvJmVFts7IeF2SaArtIcv/La8U1rnQaye4Liu3EsJ9TrQzn9AwAA&#10;//8DAFBLAwQUAAYACAAAACEA2DmBR+AAAAAKAQAADwAAAGRycy9kb3ducmV2LnhtbEyPwU7DMBBE&#10;70j8g7VI3KjTNiklxKkQAiF6aykUbm68JBH2OordNvTrWU5wm9U8zc4Ui8FZccA+tJ4UjEcJCKTK&#10;m5ZqBZuXx6s5iBA1GW09oYJvDLAoz88KnRt/pBUe1rEWHEIh1wqaGLtcylA16HQY+Q6JvU/fOx35&#10;7Gtpen3kcGflJElm0umW+EOjO7xvsPpa752CbeqX26dsZT82J3yQb8+vp/epVeryYri7BRFxiH8w&#10;/Nbn6lByp53fkwnCKphf3zCpYJpNWDCQjmcpiB2LjC1ZFvL/hPIHAAD//wMAUEsBAi0AFAAGAAgA&#10;AAAhALaDOJL+AAAA4QEAABMAAAAAAAAAAAAAAAAAAAAAAFtDb250ZW50X1R5cGVzXS54bWxQSwEC&#10;LQAUAAYACAAAACEAOP0h/9YAAACUAQAACwAAAAAAAAAAAAAAAAAvAQAAX3JlbHMvLnJlbHNQSwEC&#10;LQAUAAYACAAAACEAvt7UL5ACAABwBQAADgAAAAAAAAAAAAAAAAAuAgAAZHJzL2Uyb0RvYy54bWxQ&#10;SwECLQAUAAYACAAAACEA2DmBR+AAAAAKAQAADwAAAAAAAAAAAAAAAADqBAAAZHJzL2Rvd25yZXYu&#10;eG1sUEsFBgAAAAAEAAQA8wAAAPcFAAAAAA==&#10;" filled="f" strokecolor="red" strokeweight="3pt">
                <v:shadow on="t" color="black" opacity="22937f" origin=",.5" offset="0,.63889mm"/>
              </v:rect>
            </w:pict>
          </mc:Fallback>
        </mc:AlternateContent>
      </w:r>
      <w:r w:rsidRPr="009E06DC">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01BA583B" wp14:editId="49DAD789">
                <wp:simplePos x="0" y="0"/>
                <wp:positionH relativeFrom="column">
                  <wp:posOffset>2148840</wp:posOffset>
                </wp:positionH>
                <wp:positionV relativeFrom="paragraph">
                  <wp:posOffset>3631565</wp:posOffset>
                </wp:positionV>
                <wp:extent cx="2019300" cy="638175"/>
                <wp:effectExtent l="57150" t="38100" r="76200" b="104775"/>
                <wp:wrapNone/>
                <wp:docPr id="16" name="Rectángulo 16"/>
                <wp:cNvGraphicFramePr/>
                <a:graphic xmlns:a="http://schemas.openxmlformats.org/drawingml/2006/main">
                  <a:graphicData uri="http://schemas.microsoft.com/office/word/2010/wordprocessingShape">
                    <wps:wsp>
                      <wps:cNvSpPr/>
                      <wps:spPr>
                        <a:xfrm>
                          <a:off x="0" y="0"/>
                          <a:ext cx="2019300" cy="638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1F74" id="Rectángulo 16" o:spid="_x0000_s1026" style="position:absolute;margin-left:169.2pt;margin-top:285.95pt;width:159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LeiQIAAHAFAAAOAAAAZHJzL2Uyb0RvYy54bWysVN1q2zAUvh/sHYTuV8fpv6lTQkvGoLSh&#10;7ei1IkuJQdbRjpQ42dvsWfZiO5IdN3SFwpgvZB2d/+/8XF1vG8M2Cn0NtuT50YgzZSVUtV2W/Pvz&#10;7MsFZz4IWwkDVpV8pzy/nnz+dNW6Qo1hBaZSyMiI9UXrSr4KwRVZ5uVKNcIfgVOWmBqwEYFIXGYV&#10;ipasNyYbj0ZnWQtYOQSpvKfX247JJ8m+1kqGB629CsyUnGIL6cR0LuKZTa5EsUThVrXswxD/EEUj&#10;aktOB1O3Igi2xvovU00tETzocCShyUDrWqqUA2WTj95k87QSTqVcCBzvBpj8/zMr7zdzZHVFtTvj&#10;zIqGavRIqP3+ZZdrA4xeCaLW+YIkn9wce8rTNea71djEP2XCtgnW3QCr2gYm6ZEyuzweEfqSeGfH&#10;F/n5aTSavWo79OGrgobFS8mRAkhois2dD53oXiQ6szCrjaF3URjL2pKTTbIfaQ+mriI3Ebhc3Bhk&#10;G0HVn81G9PWOD8QoDGMpmphjl1W6hZ1RnYNHpQkgyiPvPMTWVINZIaWyIe/tGkvSUU1TCIPi8ceK&#10;vXxUValtB+Xxx8qDRvIMNgzKTW0B3zNghpB1J79HoMs7QrCAake9gdANjXdyVlN57oQPc4E0JVRR&#10;mvzwQIc2QGWA/sbZCvDne+9RnpqXuJy1NHUl9z/WAhVn5pultr7MT07imCbi5PR8TAQechaHHLtu&#10;boBKm9OOcTJdo3ww+6tGaF5oQUyjV2IJK8l3yWXAPXETum1AK0aq6TSJ0Wg6Ee7sk5P7qsf2e96+&#10;CHR9jwbq7nvYT6go3rRqJxvrYWG6DqDr1MevuPZ401inSehXUNwbh3SSel2Ukz8AAAD//wMAUEsD&#10;BBQABgAIAAAAIQDLi3dP4gAAAAsBAAAPAAAAZHJzL2Rvd25yZXYueG1sTI/LTsMwEEX3SPyDNUjs&#10;qNPm0RLiVAiBEOxaCoWdmwxJhD2OYrcN/XqGFezmcXTnTLEcrREHHHznSMF0EoFAqlzdUaNg8/Jw&#10;tQDhg6ZaG0eo4Bs9LMvzs0LntTvSCg/r0AgOIZ9rBW0IfS6lr1q02k9cj8S7TzdYHbgdGlkP+sjh&#10;1shZFGXS6o74Qqt7vGux+lrvrYJt4p63j+nKfGxOeC/fnl5P77FR6vJivL0BEXAMfzD86rM6lOy0&#10;c3uqvTAK4niRMKognU+vQTCRpRlPdlzMZwnIspD/fyh/AAAA//8DAFBLAQItABQABgAIAAAAIQC2&#10;gziS/gAAAOEBAAATAAAAAAAAAAAAAAAAAAAAAABbQ29udGVudF9UeXBlc10ueG1sUEsBAi0AFAAG&#10;AAgAAAAhADj9If/WAAAAlAEAAAsAAAAAAAAAAAAAAAAALwEAAF9yZWxzLy5yZWxzUEsBAi0AFAAG&#10;AAgAAAAhALEoUt6JAgAAcAUAAA4AAAAAAAAAAAAAAAAALgIAAGRycy9lMm9Eb2MueG1sUEsBAi0A&#10;FAAGAAgAAAAhAMuLd0/iAAAACwEAAA8AAAAAAAAAAAAAAAAA4wQAAGRycy9kb3ducmV2LnhtbFBL&#10;BQYAAAAABAAEAPMAAADyBQAAAAA=&#10;" filled="f" strokecolor="red" strokeweight="3pt">
                <v:shadow on="t" color="black" opacity="22937f" origin=",.5" offset="0,.63889mm"/>
              </v:rect>
            </w:pict>
          </mc:Fallback>
        </mc:AlternateContent>
      </w:r>
      <w:r w:rsidR="000525EB" w:rsidRPr="009E06DC">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7DD9F089" wp14:editId="63E1F554">
                <wp:simplePos x="0" y="0"/>
                <wp:positionH relativeFrom="column">
                  <wp:posOffset>186690</wp:posOffset>
                </wp:positionH>
                <wp:positionV relativeFrom="paragraph">
                  <wp:posOffset>4521200</wp:posOffset>
                </wp:positionV>
                <wp:extent cx="371475" cy="600075"/>
                <wp:effectExtent l="76200" t="57150" r="66675" b="85725"/>
                <wp:wrapNone/>
                <wp:docPr id="18" name="Conector recto de flecha 18"/>
                <wp:cNvGraphicFramePr/>
                <a:graphic xmlns:a="http://schemas.openxmlformats.org/drawingml/2006/main">
                  <a:graphicData uri="http://schemas.microsoft.com/office/word/2010/wordprocessingShape">
                    <wps:wsp>
                      <wps:cNvCnPr/>
                      <wps:spPr>
                        <a:xfrm>
                          <a:off x="0" y="0"/>
                          <a:ext cx="371475" cy="600075"/>
                        </a:xfrm>
                        <a:prstGeom prst="straightConnector1">
                          <a:avLst/>
                        </a:prstGeom>
                        <a:ln w="762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A678651" id="Conector recto de flecha 18" o:spid="_x0000_s1026" type="#_x0000_t32" style="position:absolute;margin-left:14.7pt;margin-top:356pt;width:29.25pt;height:47.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Y0/AEAAEQEAAAOAAAAZHJzL2Uyb0RvYy54bWysU8uu0zAQ3SPxD5b3NGmBXlQ1vYteygZB&#10;xYUPcJ1xYskvjU3T/j1jJ83lvUBsHDueM+fMmfH2/mINOwNG7V3Dl4uaM3DSt9p1Df/y+fDiDWcx&#10;CdcK4x00/AqR3++eP9sOYQMr33vTAjJK4uJmCA3vUwqbqoqyByviwgdwdKk8WpHoiF3VohgouzXV&#10;qq7X1eCxDeglxEh/H8ZLviv5lQKZPioVITHTcNKWyoplPeW12m3FpkMRei0nGeIfVFihHZHOqR5E&#10;Euwr6l9SWS3RR6/SQnpbeaW0hFIDVbOsf6rmsRcBSi1kTgyzTfH/pZUfzkdkuqXeUaecsNSjPXVK&#10;Jo8M84e1wJQB2QtGIeTXEOKGYHt3xOkUwxFz8ReFNn+pLHYpHl9nj+GSmKSfL++Wr+5ecybpal3X&#10;Ne0pS/UEDhjTO/CW5U3DY0Khuz6RqFHVsvgszu9jGoE3QGY2jg0Nv1vTaJSw6I1uD9qYfBmxO+0N&#10;srOgYTgciLz0n7h/CEtCm7euZekayIyEWrjOwKTSOBKbHRhrLrt0NTCSfwJFXlKVq5E9TzHMlEJK&#10;cGk5Z6LoDFMkbwZOsv8GnOIzFMqEz+DRmvJ2/sQ6Iwqzd2kGW+08/k52utwkqzH+5sBYd7bg5Ntr&#10;mYZiDY1q6ej0rPJb+P5c4E+Pf/cNAAD//wMAUEsDBBQABgAIAAAAIQDCgqhv3QAAAAkBAAAPAAAA&#10;ZHJzL2Rvd25yZXYueG1sTI/BTsMwDIbvSLxDZCRuLFnZ1q40nRAS4ryOC7e08dqKxilNtpa3x5zg&#10;ZFn+9Pv7i8PiBnHFKfSeNKxXCgRS421PrYb30+tDBiJEQ9YMnlDDNwY4lLc3hcmtn+mI1yq2gkMo&#10;5EZDF+OYSxmaDp0JKz8i8e3sJ2cir1Mr7WRmDneDTJTaSWd64g+dGfGlw+azujgNb2k2P3b1Vn19&#10;jMdzPbebzFZe6/u75fkJRMQl/sHwq8/qULJT7S9kgxg0JPsNkxrSdcKdGMjSPYiap9ptQZaF/N+g&#10;/AEAAP//AwBQSwECLQAUAAYACAAAACEAtoM4kv4AAADhAQAAEwAAAAAAAAAAAAAAAAAAAAAAW0Nv&#10;bnRlbnRfVHlwZXNdLnhtbFBLAQItABQABgAIAAAAIQA4/SH/1gAAAJQBAAALAAAAAAAAAAAAAAAA&#10;AC8BAABfcmVscy8ucmVsc1BLAQItABQABgAIAAAAIQBtZvY0/AEAAEQEAAAOAAAAAAAAAAAAAAAA&#10;AC4CAABkcnMvZTJvRG9jLnhtbFBLAQItABQABgAIAAAAIQDCgqhv3QAAAAkBAAAPAAAAAAAAAAAA&#10;AAAAAFYEAABkcnMvZG93bnJldi54bWxQSwUGAAAAAAQABADzAAAAYAUAAAAA&#10;" strokecolor="red" strokeweight="6pt">
                <v:stroke endarrow="block"/>
                <v:shadow on="t" color="black" opacity="24903f" origin=",.5" offset="0,.55556mm"/>
              </v:shape>
            </w:pict>
          </mc:Fallback>
        </mc:AlternateContent>
      </w:r>
      <w:r w:rsidR="000525EB" w:rsidRPr="009E06DC">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62B6E749" wp14:editId="136CC9C5">
                <wp:simplePos x="0" y="0"/>
                <wp:positionH relativeFrom="column">
                  <wp:posOffset>309880</wp:posOffset>
                </wp:positionH>
                <wp:positionV relativeFrom="paragraph">
                  <wp:posOffset>3622040</wp:posOffset>
                </wp:positionV>
                <wp:extent cx="1781175" cy="638175"/>
                <wp:effectExtent l="57150" t="38100" r="85725" b="104775"/>
                <wp:wrapNone/>
                <wp:docPr id="13" name="Rectángulo 13"/>
                <wp:cNvGraphicFramePr/>
                <a:graphic xmlns:a="http://schemas.openxmlformats.org/drawingml/2006/main">
                  <a:graphicData uri="http://schemas.microsoft.com/office/word/2010/wordprocessingShape">
                    <wps:wsp>
                      <wps:cNvSpPr/>
                      <wps:spPr>
                        <a:xfrm>
                          <a:off x="0" y="0"/>
                          <a:ext cx="1781175" cy="638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B4717" id="Rectángulo 13" o:spid="_x0000_s1026" style="position:absolute;margin-left:24.4pt;margin-top:285.2pt;width:140.25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hBiQIAAHAFAAAOAAAAZHJzL2Uyb0RvYy54bWysVN1q2zAUvh/sHYTuV9vp70ydEloyBqUr&#10;bUevFVlKDLKOdqTEyd5mz7IX25HsuKErFMZ8IR/p/H/n5/Jq2xq2UegbsBUvjnLOlJVQN3ZZ8e9P&#10;808XnPkgbC0MWFXxnfL8avrxw2XnSjWBFZhaISMj1pedq/gqBFdmmZcr1Qp/BE5ZYmrAVgS64jKr&#10;UXRkvTXZJM/Psg6wdghSeU+vNz2TT5N9rZUM37T2KjBTcYotpBPTuYhnNr0U5RKFWzVyCEP8QxSt&#10;aCw5HU3diCDYGpu/TLWNRPCgw5GENgOtG6lSDpRNkb/K5nElnEq5EDjejTD5/2dW3m3ukTU11e6Y&#10;MytaqtEDofb7l12uDTB6JYg650uSfHT3ONw8kTHfrcY2/ikTtk2w7kZY1TYwSY/F+UVRnJ9yJol3&#10;dnwRaTKTvWg79OGLgpZFouJIASQ0xebWh150LxKdWZg3xtC7KI1lXcXJZp4nDQ+mqSM3Mj0uF9cG&#10;2UZQ9efznL7B8YEYhWEsRRNz7LNKVNgZ1Tt4UJoAinn0HmJrqtGskFLZUAx2jSXpqKYphFHx+H3F&#10;QT6qqtS2o/LkfeVRI3kGG0bltrGAbxkwY8i6l98j0OcdIVhAvaPeQOiHxjs5b6g8t8KHe4E0JTRP&#10;NPnhGx3aAJUBBoqzFeDPt96jPDUvcTnraOoq7n+sBSrOzFdLbf25ODmJY5ouJ6fnE7rgIWdxyLHr&#10;9hqotAXtGCcTGeWD2ZMaoX2mBTGLXoklrCTfFZcB95fr0G8DWjFSzWZJjEbTiXBrH53cVz2239P2&#10;WaAbejRQd9/BfkJF+apVe9lYDwuzdQDdpD5+wXXAm8Y6TcKwguLeOLwnqZdFOf0DAAD//wMAUEsD&#10;BBQABgAIAAAAIQBemT7l4gAAAAoBAAAPAAAAZHJzL2Rvd25yZXYueG1sTI/NTsMwEITvSLyDtUjc&#10;qEOT/oVsKoRACG4thcLNjZckwl5HsduGPj3mBMfRjGa+KZaDNeJAvW8dI1yPEhDEldMt1wibl4er&#10;OQgfFGtlHBPCN3lYludnhcq1O/KKDutQi1jCPlcITQhdLqWvGrLKj1xHHL1P11sVouxrqXt1jOXW&#10;yHGSTKVVLceFRnV011D1td5bhG3mnrePk5X52JzoXr49vZ7eU4N4eTHc3oAINIS/MPziR3QoI9PO&#10;7Vl7YRCyeSQPCJNZkoGIgXS8SEHsEKazZAGyLOT/C+UPAAAA//8DAFBLAQItABQABgAIAAAAIQC2&#10;gziS/gAAAOEBAAATAAAAAAAAAAAAAAAAAAAAAABbQ29udGVudF9UeXBlc10ueG1sUEsBAi0AFAAG&#10;AAgAAAAhADj9If/WAAAAlAEAAAsAAAAAAAAAAAAAAAAALwEAAF9yZWxzLy5yZWxzUEsBAi0AFAAG&#10;AAgAAAAhABnBmEGJAgAAcAUAAA4AAAAAAAAAAAAAAAAALgIAAGRycy9lMm9Eb2MueG1sUEsBAi0A&#10;FAAGAAgAAAAhAF6ZPuXiAAAACgEAAA8AAAAAAAAAAAAAAAAA4wQAAGRycy9kb3ducmV2LnhtbFBL&#10;BQYAAAAABAAEAPMAAADyBQAAAAA=&#10;" filled="f" strokecolor="red" strokeweight="3pt">
                <v:shadow on="t" color="black" opacity="22937f" origin=",.5" offset="0,.63889mm"/>
              </v:rect>
            </w:pict>
          </mc:Fallback>
        </mc:AlternateContent>
      </w:r>
      <w:r w:rsidR="000525EB" w:rsidRPr="009E06DC">
        <w:rPr>
          <w:rFonts w:ascii="Palatino Linotype" w:hAnsi="Palatino Linotype"/>
          <w:noProof/>
          <w:lang w:val="es-MX" w:eastAsia="es-MX"/>
        </w:rPr>
        <w:drawing>
          <wp:inline distT="0" distB="0" distL="0" distR="0" wp14:anchorId="1ED6C0B2" wp14:editId="2B2C3921">
            <wp:extent cx="5457825" cy="5210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03" t="3337" r="27466" b="9284"/>
                    <a:stretch/>
                  </pic:blipFill>
                  <pic:spPr bwMode="auto">
                    <a:xfrm>
                      <a:off x="0" y="0"/>
                      <a:ext cx="5457825" cy="5210175"/>
                    </a:xfrm>
                    <a:prstGeom prst="rect">
                      <a:avLst/>
                    </a:prstGeom>
                    <a:ln>
                      <a:noFill/>
                    </a:ln>
                    <a:extLst>
                      <a:ext uri="{53640926-AAD7-44D8-BBD7-CCE9431645EC}">
                        <a14:shadowObscured xmlns:a14="http://schemas.microsoft.com/office/drawing/2010/main"/>
                      </a:ext>
                    </a:extLst>
                  </pic:spPr>
                </pic:pic>
              </a:graphicData>
            </a:graphic>
          </wp:inline>
        </w:drawing>
      </w:r>
    </w:p>
    <w:p w14:paraId="559A18C7" w14:textId="77777777" w:rsidR="000525EB" w:rsidRPr="009E06DC" w:rsidRDefault="000525EB" w:rsidP="009E06DC">
      <w:pPr>
        <w:pStyle w:val="Prrafodelista"/>
        <w:spacing w:before="240" w:after="360" w:line="360" w:lineRule="auto"/>
        <w:ind w:left="0"/>
        <w:jc w:val="both"/>
        <w:rPr>
          <w:rFonts w:ascii="Palatino Linotype" w:hAnsi="Palatino Linotype"/>
        </w:rPr>
      </w:pPr>
    </w:p>
    <w:p w14:paraId="58CE728A" w14:textId="5756FCCA" w:rsidR="00083B7D" w:rsidRPr="009E06DC" w:rsidRDefault="00BC4B94" w:rsidP="009E06DC">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sidRPr="009E06DC">
        <w:rPr>
          <w:rFonts w:ascii="Palatino Linotype" w:hAnsi="Palatino Linotype"/>
        </w:rPr>
        <w:t xml:space="preserve">Fue así como éste Órgano Garante observó que en la página proporcionada en la respuesta del </w:t>
      </w:r>
      <w:r w:rsidR="00FD7E8C" w:rsidRPr="009E06DC">
        <w:rPr>
          <w:rFonts w:ascii="Palatino Linotype" w:hAnsi="Palatino Linotype"/>
          <w:b/>
        </w:rPr>
        <w:t xml:space="preserve">SUJETO OBLIGADO </w:t>
      </w:r>
      <w:r w:rsidR="00FD7E8C" w:rsidRPr="009E06DC">
        <w:rPr>
          <w:rFonts w:ascii="Palatino Linotype" w:hAnsi="Palatino Linotype"/>
        </w:rPr>
        <w:t>no se advierte</w:t>
      </w:r>
      <w:r w:rsidR="00FD7E8C" w:rsidRPr="009E06DC">
        <w:rPr>
          <w:rFonts w:ascii="Palatino Linotype" w:hAnsi="Palatino Linotype"/>
          <w:b/>
        </w:rPr>
        <w:t xml:space="preserve"> </w:t>
      </w:r>
      <w:r w:rsidR="00FD7E8C" w:rsidRPr="009E06DC">
        <w:rPr>
          <w:rFonts w:ascii="Palatino Linotype" w:hAnsi="Palatino Linotype"/>
        </w:rPr>
        <w:t xml:space="preserve">la información correspondiente al proceso de licitación pública </w:t>
      </w:r>
      <w:r w:rsidR="00FD7E8C" w:rsidRPr="009E06DC">
        <w:rPr>
          <w:rFonts w:ascii="Palatino Linotype" w:hAnsi="Palatino Linotype"/>
          <w:color w:val="000000"/>
        </w:rPr>
        <w:t>correspondiente a la renta de vehículos a ser utilizados por el Ayuntamiento, para cuestiones de seguridad pública u otras instancias de la Administración Pública Municipal</w:t>
      </w:r>
      <w:r w:rsidR="009E06DC">
        <w:rPr>
          <w:rFonts w:ascii="Palatino Linotype" w:hAnsi="Palatino Linotype"/>
          <w:color w:val="000000"/>
        </w:rPr>
        <w:t>.</w:t>
      </w:r>
    </w:p>
    <w:p w14:paraId="3CF21925" w14:textId="2AA8D4A1" w:rsidR="00FD7E8C" w:rsidRPr="009E06DC" w:rsidRDefault="00083B7D" w:rsidP="009E06DC">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sidRPr="009E06DC">
        <w:rPr>
          <w:rFonts w:ascii="Palatino Linotype" w:hAnsi="Palatino Linotype"/>
        </w:rPr>
        <w:lastRenderedPageBreak/>
        <w:t xml:space="preserve">Ahora bien, también es importante precisar que contrario a lo expuesto por la servidora pública adscrita al </w:t>
      </w:r>
      <w:r w:rsidRPr="009E06DC">
        <w:rPr>
          <w:rFonts w:ascii="Palatino Linotype" w:eastAsia="Arial Unicode MS" w:hAnsi="Palatino Linotype" w:cs="Arial"/>
          <w:color w:val="000000" w:themeColor="text1"/>
        </w:rPr>
        <w:t>Departamento de Programación de Comités, la Directora de Egresos afirmó que solo se han realizado erogaciones por concepto de arrendamientos de camiones recolectores de basura</w:t>
      </w:r>
      <w:r w:rsidR="00640FBB" w:rsidRPr="009E06DC">
        <w:rPr>
          <w:rFonts w:ascii="Palatino Linotype" w:eastAsia="Arial Unicode MS" w:hAnsi="Palatino Linotype" w:cs="Arial"/>
          <w:color w:val="000000" w:themeColor="text1"/>
        </w:rPr>
        <w:t>, de camiones de volteo, de camionetas con sistema hidráulico roll off de 3.5 toneladas para levante de contenedores y de pickup doble cabina c</w:t>
      </w:r>
      <w:r w:rsidRPr="009E06DC">
        <w:rPr>
          <w:rFonts w:ascii="Palatino Linotype" w:eastAsia="Arial Unicode MS" w:hAnsi="Palatino Linotype" w:cs="Arial"/>
          <w:color w:val="000000" w:themeColor="text1"/>
        </w:rPr>
        <w:t>orrespondiente</w:t>
      </w:r>
      <w:r w:rsidR="00640FBB" w:rsidRPr="009E06DC">
        <w:rPr>
          <w:rFonts w:ascii="Palatino Linotype" w:eastAsia="Arial Unicode MS" w:hAnsi="Palatino Linotype" w:cs="Arial"/>
          <w:color w:val="000000" w:themeColor="text1"/>
        </w:rPr>
        <w:t>s</w:t>
      </w:r>
      <w:r w:rsidRPr="009E06DC">
        <w:rPr>
          <w:rFonts w:ascii="Palatino Linotype" w:eastAsia="Arial Unicode MS" w:hAnsi="Palatino Linotype" w:cs="Arial"/>
          <w:color w:val="000000" w:themeColor="text1"/>
        </w:rPr>
        <w:t xml:space="preserve"> a la partida presupuestal 3251 y que </w:t>
      </w:r>
      <w:r w:rsidR="00640FBB" w:rsidRPr="009E06DC">
        <w:rPr>
          <w:rFonts w:ascii="Palatino Linotype" w:eastAsia="Arial Unicode MS" w:hAnsi="Palatino Linotype" w:cs="Arial"/>
          <w:color w:val="000000" w:themeColor="text1"/>
        </w:rPr>
        <w:t>“</w:t>
      </w:r>
      <w:r w:rsidRPr="009E06DC">
        <w:rPr>
          <w:rFonts w:ascii="Palatino Linotype" w:eastAsia="Arial Unicode MS" w:hAnsi="Palatino Linotype" w:cs="Arial"/>
          <w:b/>
          <w:i/>
          <w:color w:val="000000" w:themeColor="text1"/>
          <w:u w:val="single"/>
        </w:rPr>
        <w:t>no se ha realizado ero</w:t>
      </w:r>
      <w:r w:rsidR="00640FBB" w:rsidRPr="009E06DC">
        <w:rPr>
          <w:rFonts w:ascii="Palatino Linotype" w:eastAsia="Arial Unicode MS" w:hAnsi="Palatino Linotype" w:cs="Arial"/>
          <w:b/>
          <w:i/>
          <w:color w:val="000000" w:themeColor="text1"/>
          <w:u w:val="single"/>
        </w:rPr>
        <w:t>gación alguna por otro concepto</w:t>
      </w:r>
      <w:r w:rsidR="00640FBB" w:rsidRPr="009E06DC">
        <w:rPr>
          <w:rFonts w:ascii="Palatino Linotype" w:eastAsia="Arial Unicode MS" w:hAnsi="Palatino Linotype" w:cs="Arial"/>
          <w:color w:val="000000" w:themeColor="text1"/>
        </w:rPr>
        <w:t>”</w:t>
      </w:r>
      <w:r w:rsidR="00640FBB" w:rsidRPr="009E06DC">
        <w:rPr>
          <w:rFonts w:ascii="Palatino Linotype" w:eastAsia="Arial Unicode MS" w:hAnsi="Palatino Linotype" w:cs="Arial"/>
          <w:i/>
          <w:color w:val="000000" w:themeColor="text1"/>
        </w:rPr>
        <w:t>.</w:t>
      </w:r>
    </w:p>
    <w:p w14:paraId="50DA93B3" w14:textId="77777777" w:rsidR="00083B7D" w:rsidRPr="009E06DC" w:rsidRDefault="00083B7D" w:rsidP="009E06DC">
      <w:pPr>
        <w:pStyle w:val="Prrafodelista"/>
        <w:autoSpaceDE w:val="0"/>
        <w:autoSpaceDN w:val="0"/>
        <w:adjustRightInd w:val="0"/>
        <w:spacing w:before="240" w:after="240" w:line="360" w:lineRule="auto"/>
        <w:ind w:left="0"/>
        <w:jc w:val="both"/>
        <w:rPr>
          <w:rFonts w:ascii="Palatino Linotype" w:hAnsi="Palatino Linotype"/>
        </w:rPr>
      </w:pPr>
    </w:p>
    <w:p w14:paraId="4CCECED9" w14:textId="21405DCC" w:rsidR="00640FBB" w:rsidRPr="009E06DC" w:rsidRDefault="00A94387" w:rsidP="009E06DC">
      <w:pPr>
        <w:pStyle w:val="Prrafodelista"/>
        <w:numPr>
          <w:ilvl w:val="0"/>
          <w:numId w:val="1"/>
        </w:numPr>
        <w:spacing w:before="240" w:after="240" w:line="360" w:lineRule="auto"/>
        <w:ind w:left="0" w:firstLine="0"/>
        <w:jc w:val="both"/>
        <w:rPr>
          <w:rFonts w:ascii="Palatino Linotype" w:hAnsi="Palatino Linotype"/>
        </w:rPr>
      </w:pPr>
      <w:r w:rsidRPr="009E06DC">
        <w:rPr>
          <w:rFonts w:ascii="Palatino Linotype" w:eastAsia="Calibri" w:hAnsi="Palatino Linotype" w:cs="Arial"/>
          <w:lang w:val="es-ES"/>
        </w:rPr>
        <w:t>P</w:t>
      </w:r>
      <w:r w:rsidR="00876F4D" w:rsidRPr="009E06DC">
        <w:rPr>
          <w:rFonts w:ascii="Palatino Linotype" w:eastAsia="Calibri" w:hAnsi="Palatino Linotype" w:cs="Arial"/>
          <w:lang w:val="es-ES"/>
        </w:rPr>
        <w:t xml:space="preserve">or lo que </w:t>
      </w:r>
      <w:r w:rsidR="00640FBB" w:rsidRPr="009E06DC">
        <w:rPr>
          <w:rFonts w:ascii="Palatino Linotype" w:hAnsi="Palatino Linotype" w:cs="Arial"/>
        </w:rPr>
        <w:t xml:space="preserve">se advierte que las respuestas otorgadas por las servidoras públicas habilitadas resultan imprecisas, incongruentes y contradictorias entre ellas, porque en un primer momento señalan que existe el </w:t>
      </w:r>
      <w:r w:rsidR="00640FBB" w:rsidRPr="009E06DC">
        <w:rPr>
          <w:rFonts w:ascii="Palatino Linotype" w:eastAsia="Arial Unicode MS" w:hAnsi="Palatino Linotype" w:cs="Arial"/>
          <w:color w:val="000000" w:themeColor="text1"/>
        </w:rPr>
        <w:t>procedimiento adquisitivo número</w:t>
      </w:r>
      <w:r w:rsidR="00640FBB" w:rsidRPr="009E06DC">
        <w:rPr>
          <w:rFonts w:ascii="Palatino Linotype" w:eastAsia="Arial Unicode MS" w:hAnsi="Palatino Linotype" w:cs="Arial"/>
          <w:i/>
          <w:color w:val="000000" w:themeColor="text1"/>
        </w:rPr>
        <w:t xml:space="preserve"> LPNP-HAT-RP-07-2019</w:t>
      </w:r>
      <w:r w:rsidR="00640FBB" w:rsidRPr="009E06DC">
        <w:rPr>
          <w:rFonts w:ascii="Palatino Linotype" w:eastAsia="Arial Unicode MS" w:hAnsi="Palatino Linotype" w:cs="Arial"/>
          <w:color w:val="000000" w:themeColor="text1"/>
        </w:rPr>
        <w:t xml:space="preserve"> relativo a la “</w:t>
      </w:r>
      <w:r w:rsidR="00640FBB" w:rsidRPr="009E06DC">
        <w:rPr>
          <w:rFonts w:ascii="Palatino Linotype" w:eastAsia="Arial Unicode MS" w:hAnsi="Palatino Linotype" w:cs="Arial"/>
          <w:i/>
          <w:color w:val="000000" w:themeColor="text1"/>
        </w:rPr>
        <w:t>CONTRATACIÓN DEL SERVICIO INTEGRAL PARA ARRENDAMIENTO DE TRANSPORTACIÓN TERRESTRE</w:t>
      </w:r>
      <w:r w:rsidR="00640FBB" w:rsidRPr="009E06DC">
        <w:rPr>
          <w:rFonts w:ascii="Palatino Linotype" w:eastAsia="Arial Unicode MS" w:hAnsi="Palatino Linotype" w:cs="Arial"/>
          <w:color w:val="000000" w:themeColor="text1"/>
        </w:rPr>
        <w:t>”</w:t>
      </w:r>
      <w:r w:rsidR="00640FBB" w:rsidRPr="009E06DC">
        <w:rPr>
          <w:rFonts w:ascii="Palatino Linotype" w:hAnsi="Palatino Linotype" w:cs="Arial"/>
        </w:rPr>
        <w:t xml:space="preserve"> y en segundo término afirman que no se ha realizado erogación alguna por otro concepto además de los referentes a </w:t>
      </w:r>
      <w:r w:rsidR="00196697" w:rsidRPr="009E06DC">
        <w:rPr>
          <w:rFonts w:ascii="Palatino Linotype" w:hAnsi="Palatino Linotype" w:cs="Arial"/>
        </w:rPr>
        <w:t xml:space="preserve">los </w:t>
      </w:r>
      <w:r w:rsidR="00196697" w:rsidRPr="009E06DC">
        <w:rPr>
          <w:rFonts w:ascii="Palatino Linotype" w:eastAsia="Arial Unicode MS" w:hAnsi="Palatino Linotype" w:cs="Arial"/>
          <w:color w:val="000000" w:themeColor="text1"/>
        </w:rPr>
        <w:t>arrendamientos de camiones recolectores de basura, de volteo, de camionetas de 3.5 toneladas y de pickup doble cabina.</w:t>
      </w:r>
    </w:p>
    <w:p w14:paraId="3D5B157B" w14:textId="77777777" w:rsidR="009E06DC" w:rsidRPr="009E06DC" w:rsidRDefault="009E06DC" w:rsidP="009E06DC">
      <w:pPr>
        <w:pStyle w:val="Prrafodelista"/>
        <w:spacing w:before="240" w:after="240" w:line="360" w:lineRule="auto"/>
        <w:ind w:left="0"/>
        <w:jc w:val="both"/>
        <w:rPr>
          <w:rFonts w:ascii="Palatino Linotype" w:hAnsi="Palatino Linotype"/>
        </w:rPr>
      </w:pPr>
    </w:p>
    <w:p w14:paraId="4EA4CBA0" w14:textId="1413D15B" w:rsidR="00196697" w:rsidRPr="009E06DC" w:rsidRDefault="00196697" w:rsidP="009E06DC">
      <w:pPr>
        <w:pStyle w:val="Prrafodelista"/>
        <w:numPr>
          <w:ilvl w:val="0"/>
          <w:numId w:val="1"/>
        </w:numPr>
        <w:spacing w:before="240" w:after="240" w:line="360" w:lineRule="auto"/>
        <w:ind w:left="0" w:firstLine="0"/>
        <w:jc w:val="both"/>
        <w:rPr>
          <w:rFonts w:ascii="Palatino Linotype" w:hAnsi="Palatino Linotype"/>
        </w:rPr>
      </w:pPr>
      <w:r w:rsidRPr="009E06DC">
        <w:rPr>
          <w:rFonts w:ascii="Palatino Linotype" w:hAnsi="Palatino Linotype"/>
        </w:rPr>
        <w:t xml:space="preserve">En ese sentido se aprecia que el </w:t>
      </w:r>
      <w:r w:rsidRPr="009E06DC">
        <w:rPr>
          <w:rFonts w:ascii="Palatino Linotype" w:hAnsi="Palatino Linotype"/>
          <w:b/>
        </w:rPr>
        <w:t>SUJETO OBLIGADO</w:t>
      </w:r>
      <w:r w:rsidRPr="009E06DC">
        <w:rPr>
          <w:rFonts w:ascii="Palatino Linotype" w:hAnsi="Palatino Linotype"/>
        </w:rPr>
        <w:t xml:space="preserve"> en un primer momento al no indicar de manera </w:t>
      </w:r>
      <w:r w:rsidRPr="009E06DC">
        <w:rPr>
          <w:rFonts w:ascii="Palatino Linotype" w:hAnsi="Palatino Linotype"/>
          <w:b/>
          <w:u w:val="single"/>
        </w:rPr>
        <w:t>precisa</w:t>
      </w:r>
      <w:r w:rsidRPr="009E06DC">
        <w:rPr>
          <w:rFonts w:ascii="Palatino Linotype" w:hAnsi="Palatino Linotype"/>
        </w:rPr>
        <w:t xml:space="preserve"> el rubro para acceder a la información requerida y posteriormente al integrar una respuesta con argumentos contradictorios y peor aún que no exhibió en soporte documental, a todas luces trasgredió el Derecho de Acceso a la Información.</w:t>
      </w:r>
    </w:p>
    <w:p w14:paraId="575ABA2A" w14:textId="77777777" w:rsidR="00196697" w:rsidRPr="009E06DC" w:rsidRDefault="00196697" w:rsidP="009E06DC">
      <w:pPr>
        <w:pStyle w:val="Prrafodelista"/>
        <w:autoSpaceDE w:val="0"/>
        <w:autoSpaceDN w:val="0"/>
        <w:adjustRightInd w:val="0"/>
        <w:spacing w:before="240" w:after="240" w:line="360" w:lineRule="auto"/>
        <w:ind w:left="0"/>
        <w:jc w:val="both"/>
        <w:rPr>
          <w:rFonts w:ascii="Palatino Linotype" w:hAnsi="Palatino Linotype"/>
        </w:rPr>
      </w:pPr>
    </w:p>
    <w:p w14:paraId="6FE1B697" w14:textId="7FE3458A" w:rsidR="00A94387" w:rsidRPr="009E06DC" w:rsidRDefault="00196697" w:rsidP="009E06DC">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sidRPr="009E06DC">
        <w:rPr>
          <w:rFonts w:ascii="Palatino Linotype" w:eastAsia="Calibri" w:hAnsi="Palatino Linotype" w:cs="Arial"/>
          <w:lang w:val="es-ES"/>
        </w:rPr>
        <w:lastRenderedPageBreak/>
        <w:t xml:space="preserve">Bajo ese contexto </w:t>
      </w:r>
      <w:r w:rsidR="00876F4D" w:rsidRPr="009E06DC">
        <w:rPr>
          <w:rFonts w:ascii="Palatino Linotype" w:eastAsia="Calibri" w:hAnsi="Palatino Linotype" w:cs="Arial"/>
          <w:lang w:val="es-ES"/>
        </w:rPr>
        <w:t>al actuar deficientemente como lo hizo se está causando una afectación al derecho de acceso a la información sobre todo porque existen notas periodísticas que constituyen indicios de hechos notorios, publicados en páginas electrónicas, de interés público, que abonan a la rendición de cuentas y que no pudieron pasar inadvertidos</w:t>
      </w:r>
      <w:r w:rsidR="00876F4D" w:rsidRPr="009E06DC">
        <w:rPr>
          <w:rFonts w:ascii="Palatino Linotype" w:eastAsia="Calibri" w:hAnsi="Palatino Linotype" w:cs="Arial"/>
          <w:b/>
          <w:lang w:val="es-ES"/>
        </w:rPr>
        <w:t xml:space="preserve">, </w:t>
      </w:r>
      <w:r w:rsidR="00876F4D" w:rsidRPr="009E06DC">
        <w:rPr>
          <w:rFonts w:ascii="Palatino Linotype" w:eastAsia="Calibri" w:hAnsi="Palatino Linotype" w:cs="Arial"/>
          <w:lang w:val="es-ES"/>
        </w:rPr>
        <w:t xml:space="preserve">tal como se aprecia en las notas publicadas por </w:t>
      </w:r>
      <w:r w:rsidR="00A94387" w:rsidRPr="009E06DC">
        <w:rPr>
          <w:rFonts w:ascii="Palatino Linotype" w:eastAsia="Calibri" w:hAnsi="Palatino Linotype" w:cs="Arial"/>
          <w:lang w:val="es-ES"/>
        </w:rPr>
        <w:t>los p</w:t>
      </w:r>
      <w:r w:rsidR="00876F4D" w:rsidRPr="009E06DC">
        <w:rPr>
          <w:rFonts w:ascii="Palatino Linotype" w:eastAsia="Calibri" w:hAnsi="Palatino Linotype" w:cs="Arial"/>
          <w:lang w:val="es-ES"/>
        </w:rPr>
        <w:t>eriódico</w:t>
      </w:r>
      <w:r w:rsidR="00A94387" w:rsidRPr="009E06DC">
        <w:rPr>
          <w:rFonts w:ascii="Palatino Linotype" w:eastAsia="Calibri" w:hAnsi="Palatino Linotype" w:cs="Arial"/>
          <w:lang w:val="es-ES"/>
        </w:rPr>
        <w:t>s</w:t>
      </w:r>
      <w:r w:rsidR="00876F4D" w:rsidRPr="009E06DC">
        <w:rPr>
          <w:rFonts w:ascii="Palatino Linotype" w:eastAsia="Calibri" w:hAnsi="Palatino Linotype" w:cs="Arial"/>
          <w:lang w:val="es-ES"/>
        </w:rPr>
        <w:t xml:space="preserve"> “El Universal”</w:t>
      </w:r>
      <w:r w:rsidR="00A94387" w:rsidRPr="009E06DC">
        <w:rPr>
          <w:rStyle w:val="Refdenotaalpie"/>
          <w:rFonts w:ascii="Palatino Linotype" w:eastAsia="Calibri" w:hAnsi="Palatino Linotype" w:cs="Arial"/>
          <w:lang w:val="es-ES"/>
        </w:rPr>
        <w:footnoteReference w:id="3"/>
      </w:r>
      <w:r w:rsidR="00876F4D" w:rsidRPr="009E06DC">
        <w:rPr>
          <w:rFonts w:ascii="Palatino Linotype" w:eastAsia="Calibri" w:hAnsi="Palatino Linotype" w:cs="Arial"/>
          <w:lang w:val="es-ES"/>
        </w:rPr>
        <w:t xml:space="preserve"> y “El sol de Toluca”</w:t>
      </w:r>
      <w:r w:rsidR="00A94387" w:rsidRPr="009E06DC">
        <w:rPr>
          <w:rStyle w:val="Refdenotaalpie"/>
          <w:rFonts w:ascii="Palatino Linotype" w:eastAsia="Calibri" w:hAnsi="Palatino Linotype" w:cs="Arial"/>
          <w:lang w:val="es-ES"/>
        </w:rPr>
        <w:footnoteReference w:id="4"/>
      </w:r>
      <w:r w:rsidR="00876F4D" w:rsidRPr="009E06DC">
        <w:rPr>
          <w:rFonts w:ascii="Palatino Linotype" w:eastAsia="Calibri" w:hAnsi="Palatino Linotype" w:cs="Arial"/>
          <w:lang w:val="es-ES"/>
        </w:rPr>
        <w:t xml:space="preserve"> </w:t>
      </w:r>
      <w:r w:rsidR="00A94387" w:rsidRPr="009E06DC">
        <w:rPr>
          <w:rFonts w:ascii="Palatino Linotype" w:eastAsia="Calibri" w:hAnsi="Palatino Linotype" w:cs="Arial"/>
          <w:lang w:val="es-ES"/>
        </w:rPr>
        <w:t>, en fechas 30 de junio y 19 de agosto respectivamente en las que esencialmente se informa sobre la renta y adquisición de patrullas para reforzar la seguridad.</w:t>
      </w:r>
    </w:p>
    <w:p w14:paraId="02914169" w14:textId="77777777" w:rsidR="00A94387" w:rsidRPr="009E06DC" w:rsidRDefault="00A94387" w:rsidP="009E06DC">
      <w:pPr>
        <w:pStyle w:val="Prrafodelista"/>
        <w:spacing w:line="360" w:lineRule="auto"/>
        <w:rPr>
          <w:rFonts w:ascii="Palatino Linotype" w:eastAsia="Calibri" w:hAnsi="Palatino Linotype" w:cs="Arial"/>
          <w:lang w:val="es-ES"/>
        </w:rPr>
      </w:pPr>
    </w:p>
    <w:p w14:paraId="784E1E56" w14:textId="56261629" w:rsidR="00A94387" w:rsidRPr="009E06DC" w:rsidRDefault="009E06DC" w:rsidP="009E06DC">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rPr>
      </w:pPr>
      <w:r>
        <w:rPr>
          <w:rFonts w:ascii="Palatino Linotype" w:eastAsia="Calibri" w:hAnsi="Palatino Linotype" w:cs="Arial"/>
          <w:noProof/>
          <w:lang w:val="es-MX" w:eastAsia="es-MX"/>
        </w:rPr>
        <mc:AlternateContent>
          <mc:Choice Requires="wps">
            <w:drawing>
              <wp:anchor distT="0" distB="0" distL="114300" distR="114300" simplePos="0" relativeHeight="251692032" behindDoc="0" locked="0" layoutInCell="1" allowOverlap="1" wp14:anchorId="0E2CFFA9" wp14:editId="5FC977FB">
                <wp:simplePos x="0" y="0"/>
                <wp:positionH relativeFrom="column">
                  <wp:posOffset>-3615</wp:posOffset>
                </wp:positionH>
                <wp:positionV relativeFrom="paragraph">
                  <wp:posOffset>1225745</wp:posOffset>
                </wp:positionV>
                <wp:extent cx="5917223" cy="2409093"/>
                <wp:effectExtent l="76200" t="57150" r="64770" b="86995"/>
                <wp:wrapNone/>
                <wp:docPr id="2" name="Conector recto 2"/>
                <wp:cNvGraphicFramePr/>
                <a:graphic xmlns:a="http://schemas.openxmlformats.org/drawingml/2006/main">
                  <a:graphicData uri="http://schemas.microsoft.com/office/word/2010/wordprocessingShape">
                    <wps:wsp>
                      <wps:cNvCnPr/>
                      <wps:spPr>
                        <a:xfrm flipH="1" flipV="1">
                          <a:off x="0" y="0"/>
                          <a:ext cx="5917223" cy="240909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F65F38" id="Conector recto 2"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3pt,96.5pt" to="465.6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eX0wEAAOoDAAAOAAAAZHJzL2Uyb0RvYy54bWysU0uP0zAQviPxHyzfadKUxzZquoeugAOC&#10;itfd64wbS35pbJr03zN2umEFCCTExRl75vtm5pvJ7nayhp0Bo/au4+tVzRk46XvtTh3/8vn1sxvO&#10;YhKuF8Y76PgFIr/dP32yG0MLjR+86QEZkbjYjqHjQ0qhraooB7AirnwAR07l0YpEVzxVPYqR2K2p&#10;mrp+WY0e+4BeQoz0ejc7+b7wKwUyfVAqQmKm41RbKieW8z6f1X4n2hOKMGh5LUP8QxVWaEdJF6o7&#10;kQT7hvoXKqsl+uhVWklvK6+UllB6oG7W9U/dfBpEgNILiRPDIlP8f7Ty/fmITPcdbzhzwtKIDjQo&#10;mTwyzB/WZI3GEFsKPbgjXm8xHDE3PCm0TBkd3tL4ebG+Ziv7qD02Fa0vi9YwJSbp8cV2/appNpxJ&#10;8jXP62293eRM1UyZ4QFjegPesmx03GiXxRCtOL+LaQ59CMnPxrGx45ubdV3GWuWa5yqLlS4G5rCP&#10;oKhjqqEpdGXX4GCQnQVtiZASXFpfazGOojNMaWMWYP134DU+Q6Hs4QKetflj1gVRMnuXFrDVzuPv&#10;sqfpoWQ1x5OUj/rO5r3vL2V+xUELVdS+Ln/e2Mf3Av/xi+6/AwAA//8DAFBLAwQUAAYACAAAACEA&#10;xVOTpd8AAAAJAQAADwAAAGRycy9kb3ducmV2LnhtbEyPQUvEMBCF74L/IYzgbTfdVle3Nl0WwYMi&#10;Qqugx7QZm2IzKU12W/+940mP897jzfeK/eIGccIp9J4UbNYJCKTWm546BW+vD6tbECFqMnrwhAq+&#10;McC+PD8rdG78TBWe6tgJLqGQawU2xjGXMrQWnQ5rPyKx9+knpyOfUyfNpGcud4NMk2Qrne6JP1g9&#10;4r3F9qs+OgUHMz8uff1SPTf1k7dVkkX78a7U5cVyuAMRcYl/YfjFZ3QomanxRzJBDApWWw6yvMt4&#10;Evu7bJOCaBRc36RXIMtC/l9Q/gAAAP//AwBQSwECLQAUAAYACAAAACEAtoM4kv4AAADhAQAAEwAA&#10;AAAAAAAAAAAAAAAAAAAAW0NvbnRlbnRfVHlwZXNdLnhtbFBLAQItABQABgAIAAAAIQA4/SH/1gAA&#10;AJQBAAALAAAAAAAAAAAAAAAAAC8BAABfcmVscy8ucmVsc1BLAQItABQABgAIAAAAIQAix7eX0wEA&#10;AOoDAAAOAAAAAAAAAAAAAAAAAC4CAABkcnMvZTJvRG9jLnhtbFBLAQItABQABgAIAAAAIQDFU5Ol&#10;3wAAAAkBAAAPAAAAAAAAAAAAAAAAAC0EAABkcnMvZG93bnJldi54bWxQSwUGAAAAAAQABADzAAAA&#10;OQUAAAAA&#10;" strokecolor="#4f81bd [3204]" strokeweight="3pt">
                <v:shadow on="t" color="black" opacity="24903f" origin=",.5" offset="0,.55556mm"/>
              </v:line>
            </w:pict>
          </mc:Fallback>
        </mc:AlternateContent>
      </w:r>
      <w:r w:rsidR="00A94387" w:rsidRPr="009E06DC">
        <w:rPr>
          <w:rFonts w:ascii="Palatino Linotype" w:eastAsia="Calibri" w:hAnsi="Palatino Linotype" w:cs="Arial"/>
          <w:lang w:val="es-ES"/>
        </w:rPr>
        <w:t xml:space="preserve">Cabe hacer notar que en el primero enunciado se informa que la inversión aproximada será de 100 millones de pesos y en el segundo publicado en fecha posterior se informa que la </w:t>
      </w:r>
      <w:r w:rsidR="00083B7D" w:rsidRPr="009E06DC">
        <w:rPr>
          <w:rFonts w:ascii="Palatino Linotype" w:eastAsia="Calibri" w:hAnsi="Palatino Linotype" w:cs="Arial"/>
          <w:lang w:val="es-ES"/>
        </w:rPr>
        <w:t xml:space="preserve">inversión aplicada a la </w:t>
      </w:r>
      <w:r w:rsidR="00A94387" w:rsidRPr="009E06DC">
        <w:rPr>
          <w:rFonts w:ascii="Palatino Linotype" w:eastAsia="Calibri" w:hAnsi="Palatino Linotype" w:cs="Arial"/>
          <w:lang w:val="es-ES"/>
        </w:rPr>
        <w:t xml:space="preserve">renta y adquisición de patrullas fue </w:t>
      </w:r>
      <w:r w:rsidR="00083B7D" w:rsidRPr="009E06DC">
        <w:rPr>
          <w:rFonts w:ascii="Palatino Linotype" w:eastAsia="Calibri" w:hAnsi="Palatino Linotype" w:cs="Arial"/>
          <w:lang w:val="es-ES"/>
        </w:rPr>
        <w:t>de más de doscientos millones de pesos, tal como se muestra:</w:t>
      </w:r>
    </w:p>
    <w:p w14:paraId="4EC9EB20" w14:textId="77777777" w:rsidR="00A94387" w:rsidRPr="009E06DC" w:rsidRDefault="00A94387" w:rsidP="009E06DC">
      <w:pPr>
        <w:pStyle w:val="Prrafodelista"/>
        <w:spacing w:line="360" w:lineRule="auto"/>
        <w:rPr>
          <w:rFonts w:ascii="Palatino Linotype" w:hAnsi="Palatino Linotype"/>
        </w:rPr>
      </w:pPr>
    </w:p>
    <w:p w14:paraId="008C6F19" w14:textId="4E2CF3CE" w:rsidR="006E503A" w:rsidRPr="009E06DC" w:rsidRDefault="00A94387" w:rsidP="009E06DC">
      <w:pPr>
        <w:pStyle w:val="Prrafodelista"/>
        <w:autoSpaceDE w:val="0"/>
        <w:autoSpaceDN w:val="0"/>
        <w:adjustRightInd w:val="0"/>
        <w:spacing w:before="240" w:after="240" w:line="360" w:lineRule="auto"/>
        <w:ind w:left="567"/>
        <w:jc w:val="both"/>
        <w:rPr>
          <w:rFonts w:ascii="Palatino Linotype" w:hAnsi="Palatino Linotype"/>
        </w:rPr>
      </w:pPr>
      <w:r w:rsidRPr="009E06DC">
        <w:rPr>
          <w:rFonts w:ascii="Palatino Linotype" w:hAnsi="Palatino Linotype"/>
          <w:noProof/>
          <w:lang w:val="es-MX" w:eastAsia="es-MX"/>
        </w:rPr>
        <w:lastRenderedPageBreak/>
        <w:drawing>
          <wp:inline distT="0" distB="0" distL="0" distR="0" wp14:anchorId="4EEBE6FB" wp14:editId="3DA693D4">
            <wp:extent cx="4781550" cy="68865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11" t="6370" r="40778" b="3823"/>
                    <a:stretch/>
                  </pic:blipFill>
                  <pic:spPr bwMode="auto">
                    <a:xfrm>
                      <a:off x="0" y="0"/>
                      <a:ext cx="4781550" cy="6886575"/>
                    </a:xfrm>
                    <a:prstGeom prst="rect">
                      <a:avLst/>
                    </a:prstGeom>
                    <a:ln>
                      <a:noFill/>
                    </a:ln>
                    <a:extLst>
                      <a:ext uri="{53640926-AAD7-44D8-BBD7-CCE9431645EC}">
                        <a14:shadowObscured xmlns:a14="http://schemas.microsoft.com/office/drawing/2010/main"/>
                      </a:ext>
                    </a:extLst>
                  </pic:spPr>
                </pic:pic>
              </a:graphicData>
            </a:graphic>
          </wp:inline>
        </w:drawing>
      </w:r>
    </w:p>
    <w:p w14:paraId="6C2DE80F" w14:textId="20755E1B" w:rsidR="006E503A" w:rsidRPr="009E06DC" w:rsidRDefault="00876F4D" w:rsidP="009E06DC">
      <w:pPr>
        <w:pStyle w:val="Prrafodelista"/>
        <w:spacing w:line="360" w:lineRule="auto"/>
        <w:rPr>
          <w:rFonts w:ascii="Palatino Linotype" w:hAnsi="Palatino Linotype"/>
        </w:rPr>
      </w:pPr>
      <w:r w:rsidRPr="009E06DC">
        <w:rPr>
          <w:rFonts w:ascii="Palatino Linotype" w:hAnsi="Palatino Linotype"/>
          <w:noProof/>
          <w:lang w:val="es-MX" w:eastAsia="es-MX"/>
        </w:rPr>
        <w:lastRenderedPageBreak/>
        <w:drawing>
          <wp:inline distT="0" distB="0" distL="0" distR="0" wp14:anchorId="51A7F1F2" wp14:editId="3EB71203">
            <wp:extent cx="4600575" cy="7343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20" t="9102" r="43864" b="3519"/>
                    <a:stretch/>
                  </pic:blipFill>
                  <pic:spPr bwMode="auto">
                    <a:xfrm>
                      <a:off x="0" y="0"/>
                      <a:ext cx="4600575" cy="7343775"/>
                    </a:xfrm>
                    <a:prstGeom prst="rect">
                      <a:avLst/>
                    </a:prstGeom>
                    <a:ln>
                      <a:noFill/>
                    </a:ln>
                    <a:extLst>
                      <a:ext uri="{53640926-AAD7-44D8-BBD7-CCE9431645EC}">
                        <a14:shadowObscured xmlns:a14="http://schemas.microsoft.com/office/drawing/2010/main"/>
                      </a:ext>
                    </a:extLst>
                  </pic:spPr>
                </pic:pic>
              </a:graphicData>
            </a:graphic>
          </wp:inline>
        </w:drawing>
      </w:r>
    </w:p>
    <w:p w14:paraId="116BB5E6" w14:textId="77777777" w:rsidR="006E503A" w:rsidRPr="009E06DC" w:rsidRDefault="006E503A" w:rsidP="009E06DC">
      <w:pPr>
        <w:pStyle w:val="Prrafodelista"/>
        <w:autoSpaceDE w:val="0"/>
        <w:autoSpaceDN w:val="0"/>
        <w:adjustRightInd w:val="0"/>
        <w:spacing w:before="240" w:after="240" w:line="360" w:lineRule="auto"/>
        <w:ind w:left="0"/>
        <w:jc w:val="both"/>
        <w:rPr>
          <w:rFonts w:ascii="Palatino Linotype" w:hAnsi="Palatino Linotype"/>
        </w:rPr>
      </w:pPr>
    </w:p>
    <w:p w14:paraId="77AFF001" w14:textId="7C1A3DC7" w:rsidR="00203E79" w:rsidRPr="009E06DC" w:rsidRDefault="001164A1" w:rsidP="009E06DC">
      <w:pPr>
        <w:pStyle w:val="Prrafodelista"/>
        <w:numPr>
          <w:ilvl w:val="0"/>
          <w:numId w:val="1"/>
        </w:numPr>
        <w:spacing w:before="240" w:after="240" w:line="360" w:lineRule="auto"/>
        <w:ind w:left="0" w:firstLine="0"/>
        <w:jc w:val="both"/>
        <w:rPr>
          <w:rFonts w:ascii="Palatino Linotype" w:hAnsi="Palatino Linotype"/>
        </w:rPr>
      </w:pPr>
      <w:r w:rsidRPr="009E06DC">
        <w:rPr>
          <w:rFonts w:ascii="Palatino Linotype" w:hAnsi="Palatino Linotype"/>
        </w:rPr>
        <w:t xml:space="preserve">Aunado a todo lo anteriormente expuesto en la página de Información Pública de Oficio (IPOMEX) del SUJETO OBLIGADO </w:t>
      </w:r>
      <w:hyperlink r:id="rId18" w:history="1">
        <w:r w:rsidR="00137A6D" w:rsidRPr="009E06DC">
          <w:rPr>
            <w:rStyle w:val="Hipervnculo"/>
            <w:rFonts w:ascii="Palatino Linotype" w:hAnsi="Palatino Linotype"/>
          </w:rPr>
          <w:t>https://www.ipomex.org.mx/recursos/ipo/files_ipo3/2019/42957/10/b91f1dfb75d57ef8dac34209f70ec2f4.pdf</w:t>
        </w:r>
      </w:hyperlink>
      <w:r w:rsidR="00137A6D" w:rsidRPr="009E06DC">
        <w:rPr>
          <w:rFonts w:ascii="Palatino Linotype" w:hAnsi="Palatino Linotype"/>
        </w:rPr>
        <w:t xml:space="preserve">, existe un contrato </w:t>
      </w:r>
      <w:r w:rsidR="00203E79" w:rsidRPr="009E06DC">
        <w:rPr>
          <w:rFonts w:ascii="Palatino Linotype" w:hAnsi="Palatino Linotype"/>
        </w:rPr>
        <w:t>celebrado</w:t>
      </w:r>
      <w:r w:rsidR="00137A6D" w:rsidRPr="009E06DC">
        <w:rPr>
          <w:rFonts w:ascii="Palatino Linotype" w:hAnsi="Palatino Linotype"/>
        </w:rPr>
        <w:t xml:space="preserve"> el 29 de julio de dos mil diecinueve cuyo objeto es la prestación del servicio integral para arrendamiento de transportación terrestre, y entre las unidades que prestarán el servicio </w:t>
      </w:r>
      <w:r w:rsidR="00203E79" w:rsidRPr="009E06DC">
        <w:rPr>
          <w:rFonts w:ascii="Palatino Linotype" w:hAnsi="Palatino Linotype"/>
        </w:rPr>
        <w:t>son patrullas, tal como se advierte en el siguiente extracto de imagen:</w:t>
      </w:r>
    </w:p>
    <w:p w14:paraId="0D27E989" w14:textId="6817AA01" w:rsidR="00137A6D" w:rsidRPr="009E06DC" w:rsidRDefault="00203E79" w:rsidP="009E06DC">
      <w:pPr>
        <w:pStyle w:val="Prrafodelista"/>
        <w:spacing w:before="240" w:after="240" w:line="360" w:lineRule="auto"/>
        <w:ind w:left="567"/>
        <w:jc w:val="both"/>
        <w:rPr>
          <w:rFonts w:ascii="Palatino Linotype" w:hAnsi="Palatino Linotype"/>
        </w:rPr>
      </w:pPr>
      <w:r w:rsidRPr="009E06DC">
        <w:rPr>
          <w:rFonts w:ascii="Palatino Linotype" w:hAnsi="Palatino Linotype"/>
          <w:noProof/>
          <w:lang w:val="es-MX" w:eastAsia="es-MX"/>
        </w:rPr>
        <w:drawing>
          <wp:inline distT="0" distB="0" distL="0" distR="0" wp14:anchorId="2C5CD2AB" wp14:editId="6113345B">
            <wp:extent cx="4772025" cy="48958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4667" cy="4898561"/>
                    </a:xfrm>
                    <a:prstGeom prst="rect">
                      <a:avLst/>
                    </a:prstGeom>
                    <a:noFill/>
                    <a:ln>
                      <a:noFill/>
                    </a:ln>
                  </pic:spPr>
                </pic:pic>
              </a:graphicData>
            </a:graphic>
          </wp:inline>
        </w:drawing>
      </w:r>
    </w:p>
    <w:p w14:paraId="3171B4E9" w14:textId="76BFC4F7" w:rsidR="00137A6D" w:rsidRPr="009E06DC" w:rsidRDefault="00137A6D" w:rsidP="009E06DC">
      <w:pPr>
        <w:pStyle w:val="Prrafodelista"/>
        <w:spacing w:before="240" w:after="240" w:line="360" w:lineRule="auto"/>
        <w:ind w:left="0"/>
        <w:jc w:val="both"/>
        <w:rPr>
          <w:rFonts w:ascii="Palatino Linotype" w:hAnsi="Palatino Linotype"/>
        </w:rPr>
      </w:pPr>
    </w:p>
    <w:p w14:paraId="6FA320A9" w14:textId="12D2FB62" w:rsidR="00F82D2A" w:rsidRPr="009E06DC" w:rsidRDefault="00083B7D" w:rsidP="009E06DC">
      <w:pPr>
        <w:pStyle w:val="Prrafodelista"/>
        <w:numPr>
          <w:ilvl w:val="0"/>
          <w:numId w:val="1"/>
        </w:numPr>
        <w:spacing w:before="240" w:after="240" w:line="360" w:lineRule="auto"/>
        <w:ind w:left="0" w:firstLine="0"/>
        <w:jc w:val="both"/>
        <w:rPr>
          <w:rFonts w:ascii="Palatino Linotype" w:hAnsi="Palatino Linotype"/>
        </w:rPr>
      </w:pPr>
      <w:r w:rsidRPr="009E06DC">
        <w:rPr>
          <w:rFonts w:ascii="Palatino Linotype" w:hAnsi="Palatino Linotype" w:cs="Arial"/>
        </w:rPr>
        <w:t xml:space="preserve">Por lo tanto, como resultado de observar la solicitud de información primigenia, las ligas electrónicas que se adjuntan como apoyo, así como lo expuesto en la respuesta de cada servidor público habilitado </w:t>
      </w:r>
      <w:r w:rsidR="00196697" w:rsidRPr="009E06DC">
        <w:rPr>
          <w:rFonts w:ascii="Palatino Linotype" w:hAnsi="Palatino Linotype" w:cs="Arial"/>
        </w:rPr>
        <w:t xml:space="preserve">se puede llegar a la conclusión de que el </w:t>
      </w:r>
      <w:r w:rsidR="00196697" w:rsidRPr="009E06DC">
        <w:rPr>
          <w:rFonts w:ascii="Palatino Linotype" w:hAnsi="Palatino Linotype" w:cs="Arial"/>
          <w:b/>
        </w:rPr>
        <w:t>SUJETO OBLIGADO</w:t>
      </w:r>
      <w:r w:rsidR="00196697" w:rsidRPr="009E06DC">
        <w:rPr>
          <w:rFonts w:ascii="Palatino Linotype" w:hAnsi="Palatino Linotype" w:cs="Arial"/>
        </w:rPr>
        <w:t xml:space="preserve"> posee, genera o administra la información relativa a </w:t>
      </w:r>
      <w:r w:rsidR="00196697" w:rsidRPr="009E06DC">
        <w:rPr>
          <w:rFonts w:ascii="Palatino Linotype" w:eastAsia="Arial Unicode MS" w:hAnsi="Palatino Linotype" w:cs="Arial"/>
          <w:color w:val="000000" w:themeColor="text1"/>
        </w:rPr>
        <w:t>la “</w:t>
      </w:r>
      <w:r w:rsidR="00196697" w:rsidRPr="009E06DC">
        <w:rPr>
          <w:rFonts w:ascii="Palatino Linotype" w:eastAsia="Arial Unicode MS" w:hAnsi="Palatino Linotype" w:cs="Arial"/>
          <w:i/>
          <w:color w:val="000000" w:themeColor="text1"/>
        </w:rPr>
        <w:t xml:space="preserve">CONTRATACIÓN DEL SERVICIO INTEGRAL PARA ARRENDAMIENTO DE TRANSPORTACIÓN TERRESTRE” </w:t>
      </w:r>
      <w:r w:rsidR="00196697" w:rsidRPr="009E06DC">
        <w:rPr>
          <w:rFonts w:ascii="Palatino Linotype" w:eastAsia="Arial Unicode MS" w:hAnsi="Palatino Linotype" w:cs="Arial"/>
          <w:color w:val="000000" w:themeColor="text1"/>
        </w:rPr>
        <w:t>y erogaciones por concepto de arrendamientos de camiones recolectores de basura, de camiones de volteo, de camionetas de 3.5 toneladas para levante de contenedores y de pickup doble cabina correspondientes a la partida presupuestal 3251.</w:t>
      </w:r>
    </w:p>
    <w:p w14:paraId="44B696B5" w14:textId="77777777" w:rsidR="005840D6" w:rsidRPr="009E06DC" w:rsidRDefault="005840D6" w:rsidP="009E06DC">
      <w:pPr>
        <w:pStyle w:val="Prrafodelista"/>
        <w:spacing w:before="240" w:after="240" w:line="360" w:lineRule="auto"/>
        <w:ind w:left="0"/>
        <w:jc w:val="both"/>
        <w:rPr>
          <w:rFonts w:ascii="Palatino Linotype" w:hAnsi="Palatino Linotype"/>
        </w:rPr>
      </w:pPr>
    </w:p>
    <w:p w14:paraId="1837DD98" w14:textId="6F7AC47B" w:rsidR="00DB6089" w:rsidRPr="009E06DC" w:rsidRDefault="00196697" w:rsidP="009E06DC">
      <w:pPr>
        <w:pStyle w:val="Prrafodelista"/>
        <w:numPr>
          <w:ilvl w:val="0"/>
          <w:numId w:val="1"/>
        </w:numPr>
        <w:spacing w:before="240" w:after="240" w:line="360" w:lineRule="auto"/>
        <w:ind w:left="0" w:firstLine="0"/>
        <w:jc w:val="both"/>
        <w:rPr>
          <w:rFonts w:ascii="Palatino Linotype" w:hAnsi="Palatino Linotype"/>
        </w:rPr>
      </w:pPr>
      <w:r w:rsidRPr="009E06DC">
        <w:rPr>
          <w:rFonts w:ascii="Palatino Linotype" w:hAnsi="Palatino Linotype" w:cs="Arial"/>
          <w:lang w:val="es-MX"/>
        </w:rPr>
        <w:t>Sin embargo</w:t>
      </w:r>
      <w:r w:rsidR="0037271B" w:rsidRPr="009E06DC">
        <w:rPr>
          <w:rFonts w:ascii="Palatino Linotype" w:hAnsi="Palatino Linotype" w:cs="Arial"/>
          <w:lang w:val="es-MX"/>
        </w:rPr>
        <w:t>,</w:t>
      </w:r>
      <w:r w:rsidR="00DB6089" w:rsidRPr="009E06DC">
        <w:rPr>
          <w:rFonts w:ascii="Palatino Linotype" w:hAnsi="Palatino Linotype" w:cs="Arial"/>
          <w:lang w:val="es-MX"/>
        </w:rPr>
        <w:t xml:space="preserve"> cabe destacar que el Derecho Humano de Acceso a la Información se colma una vez que se hace entrega del </w:t>
      </w:r>
      <w:r w:rsidR="00DB6089" w:rsidRPr="009E06DC">
        <w:rPr>
          <w:rFonts w:ascii="Palatino Linotype" w:hAnsi="Palatino Linotype" w:cs="Arial"/>
          <w:b/>
          <w:u w:val="single"/>
          <w:lang w:val="es-MX"/>
        </w:rPr>
        <w:t>soporte documental</w:t>
      </w:r>
      <w:r w:rsidR="00DB6089" w:rsidRPr="009E06DC">
        <w:rPr>
          <w:rFonts w:ascii="Palatino Linotype" w:hAnsi="Palatino Linotype" w:cs="Arial"/>
          <w:lang w:val="es-MX"/>
        </w:rPr>
        <w:t xml:space="preserve"> que el </w:t>
      </w:r>
      <w:r w:rsidR="00DB6089" w:rsidRPr="009E06DC">
        <w:rPr>
          <w:rFonts w:ascii="Palatino Linotype" w:hAnsi="Palatino Linotype" w:cs="Arial"/>
          <w:b/>
          <w:lang w:val="es-MX"/>
        </w:rPr>
        <w:t>SUJETO OBLIGADO</w:t>
      </w:r>
      <w:r w:rsidR="00DB6089" w:rsidRPr="009E06DC">
        <w:rPr>
          <w:rFonts w:ascii="Palatino Linotype" w:hAnsi="Palatino Linotype" w:cs="Arial"/>
          <w:lang w:val="es-MX"/>
        </w:rPr>
        <w:t xml:space="preserve"> posee, genera o administra en el ejercicio de sus atribuciones, es decir, una solicitud de acceso a la información pública </w:t>
      </w:r>
      <w:r w:rsidR="00DB6089" w:rsidRPr="009E06DC">
        <w:rPr>
          <w:rFonts w:ascii="Palatino Linotype" w:hAnsi="Palatino Linotype" w:cs="Arial"/>
          <w:b/>
          <w:u w:val="single"/>
          <w:lang w:val="es-MX"/>
        </w:rPr>
        <w:t>no se colma con hacer referencia a un sitio electrónico</w:t>
      </w:r>
      <w:r w:rsidR="00DB6089" w:rsidRPr="009E06DC">
        <w:rPr>
          <w:rFonts w:ascii="Palatino Linotype" w:hAnsi="Palatino Linotype" w:cs="Arial"/>
          <w:lang w:val="es-MX"/>
        </w:rPr>
        <w:t xml:space="preserve">, para respetar adecuadamente el derecho se necesita que el </w:t>
      </w:r>
      <w:r w:rsidR="00DB6089" w:rsidRPr="009E06DC">
        <w:rPr>
          <w:rFonts w:ascii="Palatino Linotype" w:hAnsi="Palatino Linotype" w:cs="Arial"/>
          <w:b/>
          <w:lang w:val="es-MX"/>
        </w:rPr>
        <w:t>SUJETO OBLIGADO</w:t>
      </w:r>
      <w:r w:rsidR="00DB6089" w:rsidRPr="009E06DC">
        <w:rPr>
          <w:rFonts w:ascii="Palatino Linotype" w:hAnsi="Palatino Linotype" w:cs="Arial"/>
          <w:lang w:val="es-MX"/>
        </w:rPr>
        <w:t xml:space="preserve"> haga entrega de la información requerida </w:t>
      </w:r>
      <w:r w:rsidR="00DB6089" w:rsidRPr="009E06DC">
        <w:rPr>
          <w:rFonts w:ascii="Palatino Linotype" w:hAnsi="Palatino Linotype" w:cs="Arial"/>
          <w:u w:val="single"/>
          <w:lang w:val="es-MX"/>
        </w:rPr>
        <w:t>o explique el procedimiento preciso que debe realizar la persona para acceder a la información en cuestión</w:t>
      </w:r>
      <w:r w:rsidR="00DB6089" w:rsidRPr="009E06DC">
        <w:rPr>
          <w:rFonts w:ascii="Palatino Linotype" w:hAnsi="Palatino Linotype" w:cs="Arial"/>
          <w:lang w:val="es-MX"/>
        </w:rPr>
        <w:t>.</w:t>
      </w:r>
    </w:p>
    <w:p w14:paraId="323CCCB0" w14:textId="77777777" w:rsidR="00DB6089" w:rsidRPr="009E06DC" w:rsidRDefault="00DB6089" w:rsidP="009E06DC">
      <w:pPr>
        <w:pStyle w:val="Prrafodelista"/>
        <w:spacing w:before="240" w:after="360" w:line="360" w:lineRule="auto"/>
        <w:ind w:left="0"/>
        <w:jc w:val="both"/>
        <w:rPr>
          <w:rFonts w:ascii="Palatino Linotype" w:hAnsi="Palatino Linotype" w:cs="Arial"/>
          <w:lang w:val="es-MX"/>
        </w:rPr>
      </w:pPr>
    </w:p>
    <w:p w14:paraId="7F4FACEA" w14:textId="77777777" w:rsidR="00D9353C" w:rsidRPr="009E06DC" w:rsidRDefault="00D9353C" w:rsidP="009E06D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E06DC">
        <w:rPr>
          <w:rFonts w:ascii="Palatino Linotype" w:eastAsia="Times New Roman" w:hAnsi="Palatino Linotype"/>
        </w:rPr>
        <w:t xml:space="preserve">Ahora bien, el Derecho de Acceso a la Información Pública se define como: </w:t>
      </w:r>
      <w:r w:rsidRPr="009E06DC">
        <w:rPr>
          <w:rFonts w:ascii="Palatino Linotype" w:hAnsi="Palatino Linotype"/>
          <w:i/>
          <w:color w:val="000000"/>
        </w:rPr>
        <w:t>La igualdad de oportunidades para recibir, buscar e impartir información</w:t>
      </w:r>
      <w:r w:rsidRPr="009E06DC">
        <w:rPr>
          <w:rStyle w:val="Refdenotaalpie"/>
          <w:rFonts w:ascii="Palatino Linotype" w:hAnsi="Palatino Linotype"/>
          <w:i/>
          <w:color w:val="000000"/>
        </w:rPr>
        <w:footnoteReference w:id="5"/>
      </w:r>
      <w:r w:rsidRPr="009E06DC">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w:t>
      </w:r>
      <w:r w:rsidRPr="009E06DC">
        <w:rPr>
          <w:rFonts w:ascii="Palatino Linotype" w:hAnsi="Palatino Linotype"/>
          <w:i/>
          <w:color w:val="000000"/>
        </w:rPr>
        <w:lastRenderedPageBreak/>
        <w:t>moral o sindicato que reciba y ejerza recursos públicos o realice actos de autoridad en el ámbito federal, estatal y municipal,</w:t>
      </w:r>
      <w:r w:rsidRPr="009E06DC">
        <w:rPr>
          <w:rStyle w:val="Refdenotaalpie"/>
          <w:rFonts w:ascii="Palatino Linotype" w:hAnsi="Palatino Linotype"/>
          <w:i/>
          <w:color w:val="000000"/>
        </w:rPr>
        <w:footnoteReference w:id="6"/>
      </w:r>
      <w:r w:rsidRPr="009E06DC">
        <w:rPr>
          <w:rFonts w:ascii="Palatino Linotype" w:hAnsi="Palatino Linotype"/>
          <w:color w:val="000000"/>
        </w:rPr>
        <w:t>que se constituye como una herramienta fundamental para ejercer</w:t>
      </w:r>
      <w:r w:rsidRPr="009E06D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9E06DC">
        <w:rPr>
          <w:rStyle w:val="Refdenotaalpie"/>
          <w:rFonts w:ascii="Palatino Linotype" w:hAnsi="Palatino Linotype"/>
          <w:i/>
          <w:color w:val="000000"/>
        </w:rPr>
        <w:footnoteReference w:id="7"/>
      </w:r>
      <w:r w:rsidRPr="009E06DC">
        <w:rPr>
          <w:rFonts w:ascii="Palatino Linotype" w:hAnsi="Palatino Linotype"/>
          <w:color w:val="000000"/>
        </w:rPr>
        <w:t>fomentando</w:t>
      </w:r>
      <w:r w:rsidRPr="009E06DC">
        <w:rPr>
          <w:rFonts w:ascii="Palatino Linotype" w:hAnsi="Palatino Linotype"/>
          <w:i/>
          <w:color w:val="000000"/>
        </w:rPr>
        <w:t xml:space="preserve"> la transparencia de las actividades estatales y </w:t>
      </w:r>
      <w:r w:rsidRPr="009E06DC">
        <w:rPr>
          <w:rFonts w:ascii="Palatino Linotype" w:hAnsi="Palatino Linotype"/>
          <w:color w:val="000000"/>
        </w:rPr>
        <w:t>promoviendo</w:t>
      </w:r>
      <w:r w:rsidRPr="009E06DC">
        <w:rPr>
          <w:rFonts w:ascii="Palatino Linotype" w:hAnsi="Palatino Linotype"/>
          <w:i/>
          <w:color w:val="000000"/>
        </w:rPr>
        <w:t xml:space="preserve"> la responsabilidad de los funcionarios sobre su gestión pública,</w:t>
      </w:r>
      <w:r w:rsidRPr="009E06DC">
        <w:rPr>
          <w:rStyle w:val="Refdenotaalpie"/>
          <w:rFonts w:ascii="Palatino Linotype" w:hAnsi="Palatino Linotype"/>
          <w:i/>
          <w:color w:val="000000"/>
        </w:rPr>
        <w:footnoteReference w:id="8"/>
      </w:r>
      <w:r w:rsidRPr="009E06DC">
        <w:rPr>
          <w:rFonts w:ascii="Palatino Linotype" w:hAnsi="Palatino Linotype"/>
          <w:color w:val="000000"/>
        </w:rPr>
        <w:t>que permite</w:t>
      </w:r>
      <w:r w:rsidRPr="009E06D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3F78683" w14:textId="77777777" w:rsidR="00211649" w:rsidRPr="009E06DC" w:rsidRDefault="00211649" w:rsidP="009E06DC">
      <w:pPr>
        <w:pStyle w:val="Prrafodelista"/>
        <w:tabs>
          <w:tab w:val="left" w:pos="0"/>
        </w:tabs>
        <w:spacing w:line="360" w:lineRule="auto"/>
        <w:ind w:left="0" w:right="49"/>
        <w:jc w:val="both"/>
        <w:rPr>
          <w:rFonts w:ascii="Palatino Linotype" w:eastAsia="MS Mincho" w:hAnsi="Palatino Linotype" w:cs="Times New Roman"/>
          <w:color w:val="000000"/>
        </w:rPr>
      </w:pPr>
    </w:p>
    <w:p w14:paraId="044EB3CA" w14:textId="77777777" w:rsidR="00211649" w:rsidRPr="009E06DC" w:rsidRDefault="00211649" w:rsidP="009E06DC">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9E06DC">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9E06DC">
        <w:rPr>
          <w:rFonts w:ascii="Palatino Linotype" w:hAnsi="Palatino Linotype"/>
          <w:color w:val="000000" w:themeColor="text1"/>
        </w:rPr>
        <w:t>Villanueva</w:t>
      </w:r>
      <w:proofErr w:type="spellEnd"/>
      <w:r w:rsidRPr="009E06DC">
        <w:rPr>
          <w:rFonts w:ascii="Palatino Linotype" w:hAnsi="Palatino Linotype"/>
          <w:color w:val="000000" w:themeColor="text1"/>
        </w:rPr>
        <w:t xml:space="preserve"> que dice: “</w:t>
      </w:r>
      <w:r w:rsidRPr="009E06DC">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9E06DC">
        <w:rPr>
          <w:rStyle w:val="Refdenotaalpie"/>
          <w:rFonts w:ascii="Palatino Linotype" w:hAnsi="Palatino Linotype"/>
          <w:i/>
          <w:iCs/>
          <w:color w:val="000000" w:themeColor="text1"/>
        </w:rPr>
        <w:footnoteReference w:id="9"/>
      </w:r>
      <w:r w:rsidRPr="009E06DC">
        <w:rPr>
          <w:rFonts w:ascii="Palatino Linotype" w:hAnsi="Palatino Linotype"/>
          <w:i/>
          <w:iCs/>
          <w:color w:val="000000" w:themeColor="text1"/>
        </w:rPr>
        <w:t>.</w:t>
      </w:r>
    </w:p>
    <w:p w14:paraId="50D44083" w14:textId="77777777" w:rsidR="00DB6089" w:rsidRPr="009E06DC" w:rsidRDefault="00DB6089" w:rsidP="009E06DC">
      <w:pPr>
        <w:pStyle w:val="Prrafodelista"/>
        <w:tabs>
          <w:tab w:val="left" w:pos="0"/>
        </w:tabs>
        <w:spacing w:line="360" w:lineRule="auto"/>
        <w:ind w:left="0"/>
        <w:jc w:val="both"/>
        <w:rPr>
          <w:rFonts w:ascii="Palatino Linotype" w:eastAsia="Times New Roman" w:hAnsi="Palatino Linotype" w:cs="Arial"/>
          <w:color w:val="000000" w:themeColor="text1"/>
        </w:rPr>
      </w:pPr>
    </w:p>
    <w:p w14:paraId="79BBB668" w14:textId="77777777" w:rsidR="00DB6089" w:rsidRPr="009E06DC" w:rsidRDefault="00DB6089" w:rsidP="009E06DC">
      <w:pPr>
        <w:pStyle w:val="Prrafodelista"/>
        <w:numPr>
          <w:ilvl w:val="0"/>
          <w:numId w:val="1"/>
        </w:numPr>
        <w:spacing w:before="240" w:after="360" w:line="360" w:lineRule="auto"/>
        <w:ind w:left="0" w:firstLine="0"/>
        <w:jc w:val="both"/>
        <w:rPr>
          <w:rFonts w:ascii="Palatino Linotype" w:hAnsi="Palatino Linotype" w:cs="Arial"/>
          <w:lang w:val="es-MX"/>
        </w:rPr>
      </w:pPr>
      <w:r w:rsidRPr="009E06DC">
        <w:rPr>
          <w:rFonts w:ascii="Palatino Linotype" w:hAnsi="Palatino Linotype"/>
          <w:color w:val="000000" w:themeColor="text1"/>
        </w:rPr>
        <w:t>En esa virtud, -se reitera-el</w:t>
      </w:r>
      <w:r w:rsidRPr="009E06DC">
        <w:rPr>
          <w:rStyle w:val="apple-converted-space"/>
          <w:rFonts w:ascii="Palatino Linotype" w:hAnsi="Palatino Linotype"/>
          <w:color w:val="000000" w:themeColor="text1"/>
        </w:rPr>
        <w:t xml:space="preserve"> </w:t>
      </w:r>
      <w:r w:rsidRPr="009E06DC">
        <w:rPr>
          <w:rFonts w:ascii="Palatino Linotype" w:hAnsi="Palatino Linotype"/>
          <w:b/>
          <w:bCs/>
          <w:color w:val="000000" w:themeColor="text1"/>
        </w:rPr>
        <w:t>SUJETO OBLIGADO</w:t>
      </w:r>
      <w:r w:rsidRPr="009E06DC">
        <w:rPr>
          <w:rStyle w:val="apple-converted-space"/>
          <w:rFonts w:ascii="Palatino Linotype" w:hAnsi="Palatino Linotype"/>
          <w:color w:val="000000" w:themeColor="text1"/>
        </w:rPr>
        <w:t xml:space="preserve"> </w:t>
      </w:r>
      <w:r w:rsidRPr="009E06DC">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3151A54D" w14:textId="77777777" w:rsidR="00DB6089" w:rsidRPr="009E06DC" w:rsidRDefault="00DB6089" w:rsidP="009E06DC">
      <w:pPr>
        <w:pStyle w:val="Prrafodelista"/>
        <w:spacing w:before="240" w:after="360" w:line="360" w:lineRule="auto"/>
        <w:ind w:left="0"/>
        <w:jc w:val="both"/>
        <w:rPr>
          <w:rFonts w:ascii="Palatino Linotype" w:hAnsi="Palatino Linotype" w:cs="Arial"/>
          <w:lang w:val="es-MX"/>
        </w:rPr>
      </w:pPr>
    </w:p>
    <w:p w14:paraId="243F35A5" w14:textId="77777777" w:rsidR="00DB6089" w:rsidRPr="009E06DC" w:rsidRDefault="00DB6089" w:rsidP="009E06DC">
      <w:pPr>
        <w:pStyle w:val="Prrafodelista"/>
        <w:numPr>
          <w:ilvl w:val="0"/>
          <w:numId w:val="1"/>
        </w:numPr>
        <w:spacing w:line="360" w:lineRule="auto"/>
        <w:ind w:left="0" w:right="49" w:firstLine="0"/>
        <w:jc w:val="both"/>
        <w:rPr>
          <w:rFonts w:ascii="Palatino Linotype" w:eastAsia="Calibri" w:hAnsi="Palatino Linotype" w:cs="Arial"/>
          <w:lang w:val="es-ES"/>
        </w:rPr>
      </w:pPr>
      <w:r w:rsidRPr="009E06DC">
        <w:rPr>
          <w:rFonts w:ascii="Palatino Linotype" w:hAnsi="Palatino Linotype"/>
          <w:color w:val="000000" w:themeColor="text1"/>
        </w:rPr>
        <w:lastRenderedPageBreak/>
        <w:t xml:space="preserve">Robustece lo anterior expuesto el primer párrafo del artículo 160 de la </w:t>
      </w:r>
      <w:r w:rsidRPr="009E06DC">
        <w:rPr>
          <w:rFonts w:ascii="Palatino Linotype" w:hAnsi="Palatino Linotype"/>
          <w:b/>
        </w:rPr>
        <w:t xml:space="preserve">Ley de Transparencia y Acceso a la Información Pública del Estado de México y Municipios, </w:t>
      </w:r>
      <w:r w:rsidRPr="009E06DC">
        <w:rPr>
          <w:rFonts w:ascii="Palatino Linotype" w:hAnsi="Palatino Linotype" w:cs="Tahoma"/>
        </w:rPr>
        <w:t>que a la letra dispone:</w:t>
      </w:r>
    </w:p>
    <w:p w14:paraId="27F9B709" w14:textId="77777777" w:rsidR="00DB6089" w:rsidRPr="009E06DC" w:rsidRDefault="00DB6089" w:rsidP="009E06DC">
      <w:pPr>
        <w:pStyle w:val="Prrafodelista"/>
        <w:spacing w:before="240" w:after="360" w:line="360" w:lineRule="auto"/>
        <w:ind w:left="0"/>
        <w:jc w:val="both"/>
        <w:rPr>
          <w:rFonts w:ascii="Palatino Linotype" w:hAnsi="Palatino Linotype" w:cs="Arial"/>
          <w:lang w:val="es-MX"/>
        </w:rPr>
      </w:pPr>
    </w:p>
    <w:p w14:paraId="31EFA1AC" w14:textId="77777777" w:rsidR="00DB6089" w:rsidRPr="009E06DC" w:rsidRDefault="00DB6089" w:rsidP="009E06DC">
      <w:pPr>
        <w:pStyle w:val="Prrafodelista"/>
        <w:spacing w:before="240" w:after="360" w:line="360" w:lineRule="auto"/>
        <w:ind w:left="567" w:right="567"/>
        <w:jc w:val="both"/>
        <w:rPr>
          <w:rFonts w:ascii="Palatino Linotype" w:hAnsi="Palatino Linotype" w:cs="Arial"/>
          <w:i/>
          <w:lang w:val="es-MX"/>
        </w:rPr>
      </w:pPr>
      <w:r w:rsidRPr="009E06DC">
        <w:rPr>
          <w:rFonts w:ascii="Palatino Linotype" w:hAnsi="Palatino Linotype"/>
          <w:b/>
          <w:i/>
        </w:rPr>
        <w:t>Artículo 160.</w:t>
      </w:r>
      <w:r w:rsidRPr="009E06DC">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11A0F50" w14:textId="77777777" w:rsidR="00DB6089" w:rsidRPr="009E06DC" w:rsidRDefault="00DB6089" w:rsidP="009E06DC">
      <w:pPr>
        <w:pStyle w:val="Prrafodelista"/>
        <w:spacing w:before="240" w:after="360" w:line="360" w:lineRule="auto"/>
        <w:ind w:left="0"/>
        <w:jc w:val="both"/>
        <w:rPr>
          <w:rFonts w:ascii="Palatino Linotype" w:hAnsi="Palatino Linotype" w:cs="Arial"/>
          <w:lang w:val="es-MX"/>
        </w:rPr>
      </w:pPr>
    </w:p>
    <w:p w14:paraId="6FCA4301" w14:textId="5340AB3B" w:rsidR="00DB6089" w:rsidRPr="009E06DC" w:rsidRDefault="00DB6089" w:rsidP="009E06DC">
      <w:pPr>
        <w:pStyle w:val="Prrafodelista"/>
        <w:numPr>
          <w:ilvl w:val="0"/>
          <w:numId w:val="1"/>
        </w:numPr>
        <w:spacing w:line="360" w:lineRule="auto"/>
        <w:ind w:left="0" w:firstLine="0"/>
        <w:jc w:val="both"/>
        <w:rPr>
          <w:rFonts w:ascii="Palatino Linotype" w:hAnsi="Palatino Linotype"/>
          <w:lang w:eastAsia="es-MX"/>
        </w:rPr>
      </w:pPr>
      <w:r w:rsidRPr="009E06DC">
        <w:rPr>
          <w:rFonts w:ascii="Palatino Linotype" w:hAnsi="Palatino Linotype" w:cs="Arial"/>
          <w:lang w:val="es-MX"/>
        </w:rPr>
        <w:t xml:space="preserve">Así mismo cabe resaltar que si bien es cierto que el artículo 161 de la </w:t>
      </w:r>
      <w:r w:rsidRPr="009E06DC">
        <w:rPr>
          <w:rFonts w:ascii="Palatino Linotype" w:hAnsi="Palatino Linotype"/>
          <w:b/>
        </w:rPr>
        <w:t>Ley de Transparencia y Acceso a la Información Pública del Estado de México y Municipios</w:t>
      </w:r>
      <w:r w:rsidRPr="009E06DC">
        <w:rPr>
          <w:rFonts w:ascii="Palatino Linotype" w:hAnsi="Palatino Linotype"/>
        </w:rPr>
        <w:t xml:space="preserve"> señala que “</w:t>
      </w:r>
      <w:r w:rsidRPr="009E06DC">
        <w:rPr>
          <w:rFonts w:ascii="Palatino Linotype" w:hAnsi="Palatino Linotype"/>
          <w:i/>
        </w:rPr>
        <w:t>cuando la información requerida por el solicitante ya esté disponible al público en medios impresos, tales como libros, compendios, trípticos, registros públicos</w:t>
      </w:r>
      <w:r w:rsidRPr="009E06DC">
        <w:rPr>
          <w:rFonts w:ascii="Palatino Linotype" w:hAnsi="Palatino Linotype"/>
          <w:i/>
          <w:u w:val="single"/>
        </w:rPr>
        <w:t>, en formatos electrónicos disponibles en Internet</w:t>
      </w:r>
      <w:r w:rsidRPr="009E06DC">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9E06DC">
        <w:rPr>
          <w:rFonts w:ascii="Palatino Linotype" w:hAnsi="Palatino Linotype"/>
          <w:b/>
          <w:i/>
          <w:u w:val="single"/>
        </w:rPr>
        <w:t>en un plazo no mayor a cinco días</w:t>
      </w:r>
      <w:r w:rsidRPr="009E06DC">
        <w:rPr>
          <w:rFonts w:ascii="Palatino Linotype" w:hAnsi="Palatino Linotype"/>
          <w:i/>
        </w:rPr>
        <w:t xml:space="preserve"> hábiles”</w:t>
      </w:r>
      <w:r w:rsidRPr="009E06DC">
        <w:rPr>
          <w:rFonts w:ascii="Palatino Linotype" w:hAnsi="Palatino Linotype"/>
        </w:rPr>
        <w:t xml:space="preserve"> </w:t>
      </w:r>
      <w:r w:rsidRPr="009E06DC">
        <w:rPr>
          <w:rFonts w:ascii="Palatino Linotype" w:hAnsi="Palatino Linotype"/>
          <w:b/>
          <w:u w:val="single"/>
        </w:rPr>
        <w:t>también lo es</w:t>
      </w:r>
      <w:r w:rsidRPr="009E06DC">
        <w:rPr>
          <w:rFonts w:ascii="Palatino Linotype" w:hAnsi="Palatino Linotype"/>
        </w:rPr>
        <w:t xml:space="preserve"> que de la misma forma dispone que “</w:t>
      </w:r>
      <w:r w:rsidRPr="009E06DC">
        <w:rPr>
          <w:rFonts w:ascii="Palatino Linotype" w:hAnsi="Palatino Linotype"/>
          <w:b/>
          <w:i/>
          <w:u w:val="single"/>
        </w:rPr>
        <w:t>la fuente deberá ser precisa y concreta y no debe implicar que el solicitante realice una búsqueda en toda la información que se encuentre disponible</w:t>
      </w:r>
      <w:r w:rsidRPr="009E06DC">
        <w:rPr>
          <w:rFonts w:ascii="Palatino Linotype" w:hAnsi="Palatino Linotype"/>
        </w:rPr>
        <w:t xml:space="preserve">” situación que no ocurrió en el presente asunto, </w:t>
      </w:r>
      <w:r w:rsidRPr="009E06DC">
        <w:rPr>
          <w:rFonts w:ascii="Palatino Linotype" w:eastAsia="MS Mincho" w:hAnsi="Palatino Linotype" w:cs="Times New Roman"/>
        </w:rPr>
        <w:t>lo que implica la transgresión al derecho de acceso a la información</w:t>
      </w:r>
      <w:r w:rsidR="001E6AE8" w:rsidRPr="009E06DC">
        <w:rPr>
          <w:rFonts w:ascii="Palatino Linotype" w:eastAsia="MS Mincho" w:hAnsi="Palatino Linotype" w:cs="Times New Roman"/>
        </w:rPr>
        <w:t>.</w:t>
      </w:r>
    </w:p>
    <w:p w14:paraId="3D79807D" w14:textId="77777777" w:rsidR="00DB6089" w:rsidRPr="009E06DC" w:rsidRDefault="00DB6089" w:rsidP="009E06DC">
      <w:pPr>
        <w:pStyle w:val="Prrafodelista"/>
        <w:spacing w:line="360" w:lineRule="auto"/>
        <w:ind w:left="0"/>
        <w:jc w:val="both"/>
        <w:rPr>
          <w:rFonts w:ascii="Palatino Linotype" w:hAnsi="Palatino Linotype"/>
          <w:lang w:eastAsia="es-MX"/>
        </w:rPr>
      </w:pPr>
    </w:p>
    <w:p w14:paraId="79431073" w14:textId="77777777" w:rsidR="00DB6089" w:rsidRPr="009E06DC" w:rsidRDefault="00DB6089" w:rsidP="009E06DC">
      <w:pPr>
        <w:pStyle w:val="Prrafodelista"/>
        <w:numPr>
          <w:ilvl w:val="0"/>
          <w:numId w:val="1"/>
        </w:numPr>
        <w:spacing w:line="360" w:lineRule="auto"/>
        <w:ind w:left="0" w:firstLine="0"/>
        <w:jc w:val="both"/>
        <w:rPr>
          <w:rFonts w:ascii="Palatino Linotype" w:hAnsi="Palatino Linotype"/>
          <w:lang w:eastAsia="es-MX"/>
        </w:rPr>
      </w:pPr>
      <w:r w:rsidRPr="009E06DC">
        <w:rPr>
          <w:rFonts w:ascii="Palatino Linotype" w:eastAsia="MS Mincho" w:hAnsi="Palatino Linotype" w:cs="Times New Roman"/>
        </w:rPr>
        <w:t>En atención a lo anterior expuesto es pertinente señalar que el párrafo primero del artículo 11 de la</w:t>
      </w:r>
      <w:r w:rsidRPr="009E06DC">
        <w:rPr>
          <w:rFonts w:ascii="Palatino Linotype" w:hAnsi="Palatino Linotype"/>
        </w:rPr>
        <w:t xml:space="preserve"> </w:t>
      </w:r>
      <w:r w:rsidRPr="009E06DC">
        <w:rPr>
          <w:rFonts w:ascii="Palatino Linotype" w:hAnsi="Palatino Linotype"/>
          <w:b/>
        </w:rPr>
        <w:t xml:space="preserve">Ley de Transparencia y Acceso a la Información Pública del Estado de </w:t>
      </w:r>
      <w:r w:rsidRPr="009E06DC">
        <w:rPr>
          <w:rFonts w:ascii="Palatino Linotype" w:hAnsi="Palatino Linotype"/>
          <w:b/>
        </w:rPr>
        <w:lastRenderedPageBreak/>
        <w:t>México y Municipios</w:t>
      </w:r>
      <w:r w:rsidRPr="009E06DC">
        <w:rPr>
          <w:rFonts w:ascii="Palatino Linotype" w:hAnsi="Palatino Linotype"/>
        </w:rPr>
        <w:t xml:space="preserve"> , misma que dispone las formas en que se habrá de generar, publicar y hacer entrega de la información al señalar que </w:t>
      </w:r>
      <w:r w:rsidRPr="009E06DC">
        <w:rPr>
          <w:rFonts w:ascii="Palatino Linotype" w:eastAsia="Calibri" w:hAnsi="Palatino Linotype" w:cs="Arial"/>
          <w:lang w:val="es-ES"/>
        </w:rPr>
        <w:t>“</w:t>
      </w:r>
      <w:r w:rsidRPr="009E06DC">
        <w:rPr>
          <w:rFonts w:ascii="Palatino Linotype" w:hAnsi="Palatino Linotype"/>
          <w:i/>
        </w:rPr>
        <w:t xml:space="preserve">En la generación, publicación y </w:t>
      </w:r>
      <w:r w:rsidRPr="009E06DC">
        <w:rPr>
          <w:rFonts w:ascii="Palatino Linotype" w:hAnsi="Palatino Linotype"/>
          <w:b/>
          <w:i/>
          <w:u w:val="single"/>
        </w:rPr>
        <w:t>entrega de información</w:t>
      </w:r>
      <w:r w:rsidRPr="009E06DC">
        <w:rPr>
          <w:rFonts w:ascii="Palatino Linotype" w:hAnsi="Palatino Linotype"/>
          <w:i/>
        </w:rPr>
        <w:t xml:space="preserve"> se deberá garantizar que ésta sea accesible, actualizada, completa, </w:t>
      </w:r>
      <w:r w:rsidRPr="009E06DC">
        <w:rPr>
          <w:rFonts w:ascii="Palatino Linotype" w:hAnsi="Palatino Linotype"/>
          <w:b/>
          <w:i/>
          <w:u w:val="single"/>
        </w:rPr>
        <w:t>congruente, confiable, verificable</w:t>
      </w:r>
      <w:r w:rsidRPr="009E06DC">
        <w:rPr>
          <w:rFonts w:ascii="Palatino Linotype" w:hAnsi="Palatino Linotype"/>
          <w:i/>
        </w:rPr>
        <w:t>,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CDB1234" w14:textId="77777777" w:rsidR="00DB6089" w:rsidRPr="009E06DC" w:rsidRDefault="00DB6089" w:rsidP="009E06DC">
      <w:pPr>
        <w:pStyle w:val="Prrafodelista"/>
        <w:spacing w:before="240" w:line="360" w:lineRule="auto"/>
        <w:ind w:left="0" w:right="49"/>
        <w:jc w:val="both"/>
        <w:rPr>
          <w:rFonts w:ascii="Palatino Linotype" w:eastAsia="Calibri" w:hAnsi="Palatino Linotype" w:cs="Arial"/>
          <w:lang w:val="es-ES"/>
        </w:rPr>
      </w:pPr>
    </w:p>
    <w:p w14:paraId="1B560346" w14:textId="77777777" w:rsidR="00DB6089" w:rsidRPr="009E06DC" w:rsidRDefault="00DB6089" w:rsidP="009E06DC">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E06DC">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9E06DC">
        <w:rPr>
          <w:rFonts w:ascii="Palatino Linotype" w:hAnsi="Palatino Linotype"/>
        </w:rPr>
        <w:t>confiable, accesible, verificable, veraz, integral</w:t>
      </w:r>
      <w:r w:rsidRPr="009E06DC">
        <w:rPr>
          <w:rFonts w:ascii="Palatino Linotype" w:eastAsia="MS Mincho" w:hAnsi="Palatino Linotype" w:cs="Times New Roman"/>
        </w:rPr>
        <w:t xml:space="preserve"> y congruente con lo requerido, de lo contrario se contravendría el artículo 11 de la Ley de Transparencia Local.</w:t>
      </w:r>
    </w:p>
    <w:p w14:paraId="4DC8589D" w14:textId="77777777" w:rsidR="00DB6089" w:rsidRPr="009E06DC" w:rsidRDefault="00DB6089" w:rsidP="009E06DC">
      <w:pPr>
        <w:pStyle w:val="Prrafodelista"/>
        <w:spacing w:before="240" w:after="240" w:line="360" w:lineRule="auto"/>
        <w:ind w:left="0" w:right="49"/>
        <w:jc w:val="both"/>
        <w:rPr>
          <w:rFonts w:ascii="Palatino Linotype" w:eastAsia="Calibri" w:hAnsi="Palatino Linotype" w:cs="Arial"/>
          <w:u w:val="single"/>
          <w:lang w:val="es-ES"/>
        </w:rPr>
      </w:pPr>
    </w:p>
    <w:p w14:paraId="19FC641E" w14:textId="77777777" w:rsidR="00DB6089" w:rsidRPr="009E06DC" w:rsidRDefault="00DB6089" w:rsidP="009E06DC">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9E06DC">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9E06DC">
        <w:rPr>
          <w:rFonts w:ascii="Palatino Linotype" w:hAnsi="Palatino Linotype"/>
          <w:b/>
          <w:u w:val="single"/>
          <w:lang w:eastAsia="es-MX"/>
        </w:rPr>
        <w:t>las respuestas imprecisas</w:t>
      </w:r>
      <w:r w:rsidRPr="009E06DC">
        <w:rPr>
          <w:rFonts w:ascii="Palatino Linotype" w:hAnsi="Palatino Linotype"/>
          <w:lang w:eastAsia="es-MX"/>
        </w:rPr>
        <w:t xml:space="preserve">, incompletas, o que no corresponden a lo solicitado </w:t>
      </w:r>
      <w:r w:rsidRPr="009E06DC">
        <w:rPr>
          <w:rFonts w:ascii="Palatino Linotype" w:hAnsi="Palatino Linotype"/>
          <w:b/>
          <w:u w:val="single"/>
          <w:lang w:eastAsia="es-MX"/>
        </w:rPr>
        <w:t>generan una afectación inicial susceptible de ser reparada mediante el recurso de revisión</w:t>
      </w:r>
      <w:r w:rsidRPr="009E06DC">
        <w:rPr>
          <w:rFonts w:ascii="Palatino Linotype" w:hAnsi="Palatino Linotype"/>
          <w:lang w:eastAsia="es-MX"/>
        </w:rPr>
        <w:t>.</w:t>
      </w:r>
    </w:p>
    <w:p w14:paraId="75DC9945" w14:textId="77777777" w:rsidR="00E46C11" w:rsidRPr="009E06DC" w:rsidRDefault="00E46C11" w:rsidP="009E06DC">
      <w:pPr>
        <w:pStyle w:val="Prrafodelista"/>
        <w:spacing w:line="360" w:lineRule="auto"/>
        <w:rPr>
          <w:rFonts w:ascii="Palatino Linotype" w:eastAsia="Calibri" w:hAnsi="Palatino Linotype" w:cs="Arial"/>
          <w:u w:val="single"/>
          <w:lang w:val="es-ES"/>
        </w:rPr>
      </w:pPr>
    </w:p>
    <w:p w14:paraId="05BBE597" w14:textId="77777777" w:rsidR="00E46C11" w:rsidRPr="009E06DC" w:rsidRDefault="001E6AE8" w:rsidP="009E06DC">
      <w:pPr>
        <w:pStyle w:val="Prrafodelista"/>
        <w:numPr>
          <w:ilvl w:val="0"/>
          <w:numId w:val="1"/>
        </w:numPr>
        <w:spacing w:before="240" w:after="240" w:line="360" w:lineRule="auto"/>
        <w:ind w:left="0" w:right="49" w:firstLine="0"/>
        <w:jc w:val="both"/>
        <w:rPr>
          <w:rFonts w:ascii="Palatino Linotype" w:eastAsia="Calibri" w:hAnsi="Palatino Linotype" w:cs="Tahoma"/>
          <w:bCs/>
          <w:lang w:eastAsia="en-US"/>
        </w:rPr>
      </w:pPr>
      <w:r w:rsidRPr="009E06DC">
        <w:rPr>
          <w:rFonts w:ascii="Palatino Linotype" w:eastAsia="Calibri" w:hAnsi="Palatino Linotype" w:cs="Arial"/>
          <w:lang w:val="es-ES"/>
        </w:rPr>
        <w:t xml:space="preserve">Cabe hacer notar que no sólo se requirió el contrato en comento, sino también </w:t>
      </w:r>
      <w:r w:rsidRPr="009E06DC">
        <w:rPr>
          <w:rFonts w:ascii="Palatino Linotype" w:eastAsia="Calibri" w:hAnsi="Palatino Linotype" w:cs="Tahoma"/>
          <w:bCs/>
          <w:lang w:eastAsia="en-US"/>
        </w:rPr>
        <w:t xml:space="preserve">se pidió toda la información, que incluya el procedimiento </w:t>
      </w:r>
      <w:r w:rsidR="00E46C11" w:rsidRPr="009E06DC">
        <w:rPr>
          <w:rFonts w:ascii="Palatino Linotype" w:eastAsia="Arial Unicode MS" w:hAnsi="Palatino Linotype" w:cs="Arial"/>
          <w:color w:val="000000" w:themeColor="text1"/>
        </w:rPr>
        <w:t>de adjudicación, los montos erogados, los plazos de vigencia de los contratos y el documento mediante el cual fueron aprobados dichos arrenda</w:t>
      </w:r>
      <w:bookmarkStart w:id="86" w:name="_Toc465246434"/>
      <w:bookmarkStart w:id="87" w:name="_Toc15552803"/>
      <w:bookmarkStart w:id="88" w:name="_Toc22922730"/>
      <w:r w:rsidR="00E46C11" w:rsidRPr="009E06DC">
        <w:rPr>
          <w:rFonts w:ascii="Palatino Linotype" w:eastAsia="Arial Unicode MS" w:hAnsi="Palatino Linotype" w:cs="Arial"/>
          <w:color w:val="000000" w:themeColor="text1"/>
        </w:rPr>
        <w:t>mientos, o servicios.</w:t>
      </w:r>
    </w:p>
    <w:p w14:paraId="4777F124" w14:textId="77777777" w:rsidR="00E46C11" w:rsidRPr="009E06DC" w:rsidRDefault="00E46C11" w:rsidP="009E06DC">
      <w:pPr>
        <w:pStyle w:val="Prrafodelista"/>
        <w:spacing w:line="360" w:lineRule="auto"/>
        <w:rPr>
          <w:rFonts w:ascii="Palatino Linotype" w:eastAsia="Calibri" w:hAnsi="Palatino Linotype" w:cs="Tahoma"/>
          <w:bCs/>
          <w:lang w:eastAsia="en-US"/>
        </w:rPr>
      </w:pPr>
    </w:p>
    <w:p w14:paraId="308076E3" w14:textId="14637B25" w:rsidR="00F42B59" w:rsidRPr="009E06DC" w:rsidRDefault="00F42B59" w:rsidP="009E06DC">
      <w:pPr>
        <w:pStyle w:val="Prrafodelista"/>
        <w:numPr>
          <w:ilvl w:val="0"/>
          <w:numId w:val="1"/>
        </w:numPr>
        <w:spacing w:before="240" w:after="240" w:line="360" w:lineRule="auto"/>
        <w:ind w:left="0" w:right="49"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lastRenderedPageBreak/>
        <w:t xml:space="preserve">En ese contexto, cabe traer a colación la </w:t>
      </w:r>
      <w:r w:rsidRPr="009E06DC">
        <w:rPr>
          <w:rFonts w:ascii="Palatino Linotype" w:eastAsia="Calibri" w:hAnsi="Palatino Linotype" w:cs="Tahoma"/>
          <w:b/>
          <w:bCs/>
          <w:lang w:eastAsia="en-US"/>
        </w:rPr>
        <w:t>Ley de Contratación Pública del Estado de México y Municipios</w:t>
      </w:r>
      <w:r w:rsidRPr="009E06DC">
        <w:rPr>
          <w:rFonts w:ascii="Palatino Linotype" w:eastAsia="Calibri" w:hAnsi="Palatino Linotype" w:cs="Tahoma"/>
          <w:bCs/>
          <w:lang w:eastAsia="en-US"/>
        </w:rPr>
        <w:t>, establece lo siguiente:</w:t>
      </w:r>
    </w:p>
    <w:p w14:paraId="4B5DAD8B" w14:textId="77777777" w:rsidR="00F42B59" w:rsidRPr="009E06DC" w:rsidRDefault="00F42B59" w:rsidP="009E06DC">
      <w:pPr>
        <w:spacing w:line="360" w:lineRule="auto"/>
        <w:jc w:val="both"/>
        <w:rPr>
          <w:rFonts w:ascii="Palatino Linotype" w:eastAsia="Calibri" w:hAnsi="Palatino Linotype" w:cs="Tahoma"/>
          <w:bCs/>
          <w:lang w:eastAsia="en-US"/>
        </w:rPr>
      </w:pPr>
    </w:p>
    <w:p w14:paraId="4D11F685" w14:textId="77777777" w:rsidR="00E46C11" w:rsidRPr="009E06DC" w:rsidRDefault="00E46C11" w:rsidP="009E06DC">
      <w:pPr>
        <w:pStyle w:val="Prrafodelista"/>
        <w:spacing w:line="360" w:lineRule="auto"/>
        <w:ind w:left="567" w:right="567"/>
        <w:jc w:val="both"/>
        <w:rPr>
          <w:rFonts w:ascii="Palatino Linotype" w:hAnsi="Palatino Linotype"/>
          <w:i/>
        </w:rPr>
      </w:pPr>
      <w:r w:rsidRPr="009E06DC">
        <w:rPr>
          <w:rFonts w:ascii="Palatino Linotype" w:hAnsi="Palatino Linotype"/>
          <w:i/>
        </w:rPr>
        <w:t xml:space="preserve">Artículo 4.- Para los efectos de esta Ley, en las adquisiciones, enajenaciones, arrendamientos y servicios, quedan comprendidos: </w:t>
      </w:r>
    </w:p>
    <w:p w14:paraId="1A565695" w14:textId="77777777"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I. La adquisición de bienes muebles. </w:t>
      </w:r>
    </w:p>
    <w:p w14:paraId="240A56B4" w14:textId="7D445B8E"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II. La adquisición de bienes inmuebles, a través de compraventa. </w:t>
      </w:r>
    </w:p>
    <w:p w14:paraId="6A4F683F" w14:textId="7A4328A4"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III. La enajenación de bienes muebles e inmuebles. </w:t>
      </w:r>
    </w:p>
    <w:p w14:paraId="035F1D4B" w14:textId="77777777" w:rsidR="00E46C11" w:rsidRPr="009E06DC" w:rsidRDefault="00E46C11" w:rsidP="009E06DC">
      <w:pPr>
        <w:spacing w:line="360" w:lineRule="auto"/>
        <w:ind w:left="567" w:right="567"/>
        <w:jc w:val="both"/>
        <w:rPr>
          <w:rFonts w:ascii="Palatino Linotype" w:hAnsi="Palatino Linotype"/>
          <w:b/>
          <w:i/>
          <w:u w:val="single"/>
        </w:rPr>
      </w:pPr>
      <w:r w:rsidRPr="009E06DC">
        <w:rPr>
          <w:rFonts w:ascii="Palatino Linotype" w:hAnsi="Palatino Linotype"/>
          <w:b/>
          <w:i/>
          <w:u w:val="single"/>
        </w:rPr>
        <w:t xml:space="preserve">IV. El arrendamiento de bienes muebles e inmuebles. </w:t>
      </w:r>
    </w:p>
    <w:p w14:paraId="03DBE580" w14:textId="77777777"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V. La contratación de los servicios, relacionados con bienes muebles que se encuentran incorporados o adheridos a bienes inmuebles, cuya instalación o mantenimiento no implique modificación al bien inmueble. </w:t>
      </w:r>
    </w:p>
    <w:p w14:paraId="6C57CD51" w14:textId="77777777"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VI. La contratación de los servicios de reconstrucción y mantenimiento de bienes muebles. </w:t>
      </w:r>
    </w:p>
    <w:p w14:paraId="02FB72AC" w14:textId="77777777"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VII. La contratación de los servicios de maquila, seguros y transportación, así como de los de limpieza y vigilancia de bienes inmuebles. </w:t>
      </w:r>
    </w:p>
    <w:p w14:paraId="5E38AA23" w14:textId="77777777" w:rsidR="007732BC"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VIII. La prestación de servicios profesionales, la contratación de consultorías, asesorías y estudios e investigaciones, excepto la contratación de servicios personales de personas físicas bajo el régimen de honorarios. </w:t>
      </w:r>
    </w:p>
    <w:p w14:paraId="378CDC79" w14:textId="3EE3EB6A"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b/>
          <w:i/>
          <w:u w:val="single"/>
        </w:rPr>
        <w:t>En general, otros actos que impliquen la contratación de servicios de cualquier naturaleza.</w:t>
      </w:r>
      <w:r w:rsidRPr="009E06DC">
        <w:rPr>
          <w:rFonts w:ascii="Palatino Linotype" w:hAnsi="Palatino Linotype"/>
          <w:i/>
        </w:rPr>
        <w:t xml:space="preserve"> No aplicarán las disposiciones de la presente Ley a la operación, administración, uso, goce, disposición o cualquier otro acto jurídico sobre bienes muebles o inmuebles que pudieren regularse por esta Ley, si dichos actos derivan de la </w:t>
      </w:r>
      <w:r w:rsidRPr="009E06DC">
        <w:rPr>
          <w:rFonts w:ascii="Palatino Linotype" w:hAnsi="Palatino Linotype"/>
          <w:i/>
        </w:rPr>
        <w:lastRenderedPageBreak/>
        <w:t xml:space="preserve">prestación de servicios bajo la modalidad de proyectos para prestación de servicios; en estos casos, aplicarán las disposiciones del Libro Décimo Sexto del Código Administrativo del Estado de México. La contratación de seguros de garantía financiera, así como de servicios profesionales, consultorías, asesorías, estudios e investigaciones en relación con créditos, empréstitos, préstamos o financiamientos de cualquier naturaleza, incluyendo la emisión de valores, o cualquier otro servicio financiero no estarán sujetos a lo dispuesto por esta Ley. Tampoco aplicará esta ley a la contratación de servicios financieros relacionados con la apertura de cuentas bancarias para la recepción y manejo, inversión y pago de recursos públicos. </w:t>
      </w:r>
    </w:p>
    <w:p w14:paraId="4C9F2AB2" w14:textId="77777777" w:rsidR="00E46C11" w:rsidRPr="009E06DC" w:rsidRDefault="00E46C11" w:rsidP="009E06DC">
      <w:pPr>
        <w:spacing w:line="360" w:lineRule="auto"/>
        <w:ind w:left="567" w:right="567"/>
        <w:jc w:val="both"/>
        <w:rPr>
          <w:rFonts w:ascii="Palatino Linotype" w:hAnsi="Palatino Linotype"/>
          <w:i/>
        </w:rPr>
      </w:pPr>
    </w:p>
    <w:p w14:paraId="0C437154" w14:textId="31F2D9ED" w:rsidR="00F42B59"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Artículo 5.- La Secretaría llevará a cabo los procedimientos de adquisición de bienes o servicios que requieran las dependencias, conforme a sus respectivos programas de adquisiciones. Las entidades, tribunales administrativos y </w:t>
      </w:r>
      <w:r w:rsidRPr="009E06DC">
        <w:rPr>
          <w:rFonts w:ascii="Palatino Linotype" w:hAnsi="Palatino Linotype"/>
          <w:b/>
          <w:i/>
          <w:u w:val="single"/>
        </w:rPr>
        <w:t>ayuntamientos</w:t>
      </w:r>
      <w:r w:rsidRPr="009E06DC">
        <w:rPr>
          <w:rFonts w:ascii="Palatino Linotype" w:hAnsi="Palatino Linotype"/>
          <w:i/>
        </w:rPr>
        <w:t>, en el ámbito de su respectiva competencia, tendrán a su cargo el trámite de los procedimientos de adquisición de bienes, contratación de servicios, arrendamientos y enajenaciones de bienes muebles e inmuebles. 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14:paraId="40EF6859" w14:textId="77777777" w:rsidR="00E46C11" w:rsidRPr="009E06DC" w:rsidRDefault="00E46C11" w:rsidP="009E06DC">
      <w:pPr>
        <w:spacing w:line="360" w:lineRule="auto"/>
        <w:ind w:right="567"/>
        <w:jc w:val="both"/>
        <w:rPr>
          <w:rFonts w:ascii="Palatino Linotype" w:hAnsi="Palatino Linotype"/>
          <w:i/>
        </w:rPr>
      </w:pPr>
    </w:p>
    <w:p w14:paraId="3B82EAE9" w14:textId="1A4C1412"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Artículo 26.- Las adquisiciones, arrendamientos y servicios se adjudicarán a través de licitaciones públicas, mediante convocatoria pública.</w:t>
      </w:r>
    </w:p>
    <w:p w14:paraId="198EE74C" w14:textId="77777777" w:rsidR="00E46C11" w:rsidRPr="009E06DC" w:rsidRDefault="00E46C11" w:rsidP="009E06DC">
      <w:pPr>
        <w:spacing w:line="360" w:lineRule="auto"/>
        <w:ind w:left="567" w:right="567"/>
        <w:jc w:val="both"/>
        <w:rPr>
          <w:rFonts w:ascii="Palatino Linotype" w:hAnsi="Palatino Linotype"/>
          <w:i/>
        </w:rPr>
      </w:pPr>
    </w:p>
    <w:p w14:paraId="0706ACC7" w14:textId="77777777"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lastRenderedPageBreak/>
        <w:t xml:space="preserve">Artículo 27.- La Secretaría, las entidades, los tribunales administrativos </w:t>
      </w:r>
      <w:r w:rsidRPr="009E06DC">
        <w:rPr>
          <w:rFonts w:ascii="Palatino Linotype" w:hAnsi="Palatino Linotype"/>
          <w:b/>
          <w:i/>
          <w:u w:val="single"/>
        </w:rPr>
        <w:t>y los ayuntamientos</w:t>
      </w:r>
      <w:r w:rsidRPr="009E06DC">
        <w:rPr>
          <w:rFonts w:ascii="Palatino Linotype" w:hAnsi="Palatino Linotype"/>
          <w:i/>
        </w:rPr>
        <w:t xml:space="preserve"> podrán adjudicar adquisiciones, arrendamientos y servicios, mediante las excepciones al procedimiento de licitación que a continuación se señalan: </w:t>
      </w:r>
    </w:p>
    <w:p w14:paraId="0E65B650" w14:textId="61DCA472" w:rsidR="00E46C11" w:rsidRPr="009E06DC" w:rsidRDefault="00E46C11" w:rsidP="009E06DC">
      <w:pPr>
        <w:spacing w:line="360" w:lineRule="auto"/>
        <w:ind w:left="567" w:right="567"/>
        <w:jc w:val="both"/>
        <w:rPr>
          <w:rFonts w:ascii="Palatino Linotype" w:hAnsi="Palatino Linotype"/>
          <w:i/>
        </w:rPr>
      </w:pPr>
      <w:r w:rsidRPr="009E06DC">
        <w:rPr>
          <w:rFonts w:ascii="Palatino Linotype" w:hAnsi="Palatino Linotype"/>
          <w:i/>
        </w:rPr>
        <w:t xml:space="preserve">I. Invitación restringida. </w:t>
      </w:r>
    </w:p>
    <w:p w14:paraId="7D7B1D33" w14:textId="6F0FC34C" w:rsidR="00E46C11" w:rsidRPr="009E06DC" w:rsidRDefault="00E46C11" w:rsidP="009E06DC">
      <w:pPr>
        <w:spacing w:line="360" w:lineRule="auto"/>
        <w:ind w:left="567" w:right="567"/>
        <w:rPr>
          <w:rFonts w:ascii="Palatino Linotype" w:hAnsi="Palatino Linotype"/>
          <w:i/>
        </w:rPr>
      </w:pPr>
      <w:r w:rsidRPr="009E06DC">
        <w:rPr>
          <w:rFonts w:ascii="Palatino Linotype" w:hAnsi="Palatino Linotype"/>
          <w:i/>
        </w:rPr>
        <w:t>II. Adjudicación directa.</w:t>
      </w:r>
    </w:p>
    <w:p w14:paraId="1B218B16" w14:textId="77777777" w:rsidR="00E46C11" w:rsidRPr="009E06DC" w:rsidRDefault="00E46C11" w:rsidP="009E06DC">
      <w:pPr>
        <w:spacing w:line="360" w:lineRule="auto"/>
        <w:ind w:left="567" w:right="567"/>
        <w:rPr>
          <w:rFonts w:ascii="Palatino Linotype" w:hAnsi="Palatino Linotype"/>
          <w:i/>
        </w:rPr>
      </w:pPr>
    </w:p>
    <w:p w14:paraId="59F79E50" w14:textId="5CBC6E80" w:rsidR="00F42B59" w:rsidRPr="009E06DC" w:rsidRDefault="007732BC" w:rsidP="009E06DC">
      <w:pPr>
        <w:pStyle w:val="Prrafodelista"/>
        <w:spacing w:line="360" w:lineRule="auto"/>
        <w:ind w:left="567" w:right="567"/>
        <w:jc w:val="both"/>
        <w:rPr>
          <w:rFonts w:ascii="Palatino Linotype" w:hAnsi="Palatino Linotype"/>
          <w:i/>
        </w:rPr>
      </w:pPr>
      <w:r w:rsidRPr="009E06DC">
        <w:rPr>
          <w:rFonts w:ascii="Palatino Linotype" w:hAnsi="Palatino Linotype"/>
          <w:i/>
        </w:rPr>
        <w:t>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14:paraId="43E7FFD6" w14:textId="77777777" w:rsidR="007732BC" w:rsidRPr="009E06DC" w:rsidRDefault="007732BC" w:rsidP="009E06DC">
      <w:pPr>
        <w:pStyle w:val="Prrafodelista"/>
        <w:spacing w:line="360" w:lineRule="auto"/>
        <w:jc w:val="both"/>
        <w:rPr>
          <w:rFonts w:ascii="Palatino Linotype" w:eastAsia="Calibri" w:hAnsi="Palatino Linotype" w:cs="Tahoma"/>
          <w:b/>
          <w:bCs/>
          <w:lang w:eastAsia="en-US"/>
        </w:rPr>
      </w:pPr>
    </w:p>
    <w:p w14:paraId="0B814752" w14:textId="77777777" w:rsidR="00F42B59" w:rsidRPr="009E06DC" w:rsidRDefault="00F42B59" w:rsidP="009E06DC">
      <w:pPr>
        <w:pStyle w:val="Prrafodelista"/>
        <w:numPr>
          <w:ilvl w:val="0"/>
          <w:numId w:val="1"/>
        </w:numPr>
        <w:spacing w:line="360" w:lineRule="auto"/>
        <w:ind w:left="0"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t>Conforme a lo anterior, se advierte que los Ayuntamientos, son los encargados llevar a cabo los procedimientos de adquisición, contratación de servicios, arrendamientos y enajenaciones de bienes muebles e inmuebles, a través de la licitación pública, invitación a tres personas o adjudicación directa.</w:t>
      </w:r>
    </w:p>
    <w:p w14:paraId="5183520C" w14:textId="77777777" w:rsidR="007732BC" w:rsidRPr="009E06DC" w:rsidRDefault="007732BC" w:rsidP="009E06DC">
      <w:pPr>
        <w:pStyle w:val="Prrafodelista"/>
        <w:spacing w:line="360" w:lineRule="auto"/>
        <w:ind w:left="0"/>
        <w:jc w:val="both"/>
        <w:rPr>
          <w:rFonts w:ascii="Palatino Linotype" w:eastAsia="Calibri" w:hAnsi="Palatino Linotype" w:cs="Tahoma"/>
          <w:bCs/>
          <w:lang w:eastAsia="en-US"/>
        </w:rPr>
      </w:pPr>
    </w:p>
    <w:p w14:paraId="1BD8680D" w14:textId="08D1ADA9" w:rsidR="00F42B59" w:rsidRPr="009E06DC" w:rsidRDefault="00F42B59" w:rsidP="009E06DC">
      <w:pPr>
        <w:pStyle w:val="Prrafodelista"/>
        <w:numPr>
          <w:ilvl w:val="0"/>
          <w:numId w:val="1"/>
        </w:numPr>
        <w:spacing w:line="360" w:lineRule="auto"/>
        <w:ind w:left="0"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t xml:space="preserve">En ese contexto, los incisos a) y b), </w:t>
      </w:r>
      <w:r w:rsidR="007732BC" w:rsidRPr="009E06DC">
        <w:rPr>
          <w:rFonts w:ascii="Palatino Linotype" w:eastAsia="Calibri" w:hAnsi="Palatino Linotype" w:cs="Tahoma"/>
          <w:bCs/>
          <w:lang w:eastAsia="en-US"/>
        </w:rPr>
        <w:t xml:space="preserve">fracción XXIX </w:t>
      </w:r>
      <w:r w:rsidRPr="009E06DC">
        <w:rPr>
          <w:rFonts w:ascii="Palatino Linotype" w:eastAsia="Calibri" w:hAnsi="Palatino Linotype" w:cs="Tahoma"/>
          <w:bCs/>
          <w:lang w:eastAsia="en-US"/>
        </w:rPr>
        <w:t xml:space="preserve">del artículo 92 de la </w:t>
      </w:r>
      <w:r w:rsidRPr="009E06DC">
        <w:rPr>
          <w:rFonts w:ascii="Palatino Linotype" w:eastAsia="Calibri" w:hAnsi="Palatino Linotype" w:cs="Tahoma"/>
          <w:b/>
          <w:bCs/>
          <w:lang w:eastAsia="en-US"/>
        </w:rPr>
        <w:t>Ley de Transparencia y Acceso a la Información Pública del Estado de México y Municipios</w:t>
      </w:r>
      <w:r w:rsidRPr="009E06DC">
        <w:rPr>
          <w:rFonts w:ascii="Palatino Linotype" w:eastAsia="Calibri" w:hAnsi="Palatino Linotype" w:cs="Tahoma"/>
          <w:bCs/>
          <w:lang w:eastAsia="en-US"/>
        </w:rPr>
        <w:t>, establece lo siguiente:</w:t>
      </w:r>
    </w:p>
    <w:p w14:paraId="581C704C"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lang w:eastAsia="en-US"/>
        </w:rPr>
      </w:pPr>
    </w:p>
    <w:p w14:paraId="560CE894"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
          <w:bCs/>
          <w:i/>
          <w:lang w:eastAsia="en-US"/>
        </w:rPr>
        <w:t>“Artículo 92.</w:t>
      </w:r>
      <w:r w:rsidRPr="009E06DC">
        <w:rPr>
          <w:rFonts w:ascii="Palatino Linotype" w:eastAsia="Calibri" w:hAnsi="Palatino Linotype" w:cs="Tahoma"/>
          <w:bCs/>
          <w:i/>
          <w:lang w:eastAsia="en-US"/>
        </w:rPr>
        <w:t xml:space="preserve"> Los sujetos obligados deberán poner a disposición del público de manera permanente y actualizada de forma sencilla, precisa y entendible, en los respectivos </w:t>
      </w:r>
      <w:r w:rsidRPr="009E06DC">
        <w:rPr>
          <w:rFonts w:ascii="Palatino Linotype" w:eastAsia="Calibri" w:hAnsi="Palatino Linotype" w:cs="Tahoma"/>
          <w:bCs/>
          <w:i/>
          <w:lang w:eastAsia="en-US"/>
        </w:rPr>
        <w:lastRenderedPageBreak/>
        <w:t>medios electrónicos, de acuerdo con sus facultades, atribuciones, funciones u objeto social, según corresponda, la información, por lo menos, de los temas, documentos y políticas que a continuación se señalan:</w:t>
      </w:r>
    </w:p>
    <w:p w14:paraId="48434EDB"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w:t>
      </w:r>
    </w:p>
    <w:p w14:paraId="59350046"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
          <w:bCs/>
          <w:i/>
          <w:lang w:eastAsia="en-US"/>
        </w:rPr>
        <w:t>XXIX.</w:t>
      </w:r>
      <w:r w:rsidRPr="009E06DC">
        <w:rPr>
          <w:rFonts w:ascii="Palatino Linotype" w:eastAsia="Calibri" w:hAnsi="Palatino Linotype" w:cs="Tahoma"/>
          <w:bCs/>
          <w:i/>
          <w:lang w:eastAsia="en-U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615859AA"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p>
    <w:p w14:paraId="1574BF9A"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
          <w:bCs/>
          <w:i/>
          <w:lang w:eastAsia="en-US"/>
        </w:rPr>
      </w:pPr>
      <w:r w:rsidRPr="009E06DC">
        <w:rPr>
          <w:rFonts w:ascii="Palatino Linotype" w:eastAsia="Calibri" w:hAnsi="Palatino Linotype" w:cs="Tahoma"/>
          <w:b/>
          <w:bCs/>
          <w:i/>
          <w:lang w:eastAsia="en-US"/>
        </w:rPr>
        <w:t>a) De licitaciones públicas o procedimientos de invitación restringida:</w:t>
      </w:r>
    </w:p>
    <w:p w14:paraId="3AE73F8D"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p>
    <w:p w14:paraId="547DDE6F"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1) La convocatoria o invitación emitida, así como los fundamentos legales aplicados para llevarla a cabo;</w:t>
      </w:r>
    </w:p>
    <w:p w14:paraId="7BCB3CD6"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2) Los nombres de los participantes o invitados;</w:t>
      </w:r>
    </w:p>
    <w:p w14:paraId="3EE9C8E4"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3) El nombre del ganador y las razones que lo justifican;</w:t>
      </w:r>
    </w:p>
    <w:p w14:paraId="29CCA314"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4) El área solicitante y la responsable de su ejecución;</w:t>
      </w:r>
    </w:p>
    <w:p w14:paraId="2A98FE59"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5) Las convocatorias e invitaciones emitidas;</w:t>
      </w:r>
    </w:p>
    <w:p w14:paraId="4A626C21"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
          <w:bCs/>
          <w:i/>
          <w:u w:val="single"/>
          <w:lang w:eastAsia="en-US"/>
        </w:rPr>
      </w:pPr>
      <w:r w:rsidRPr="009E06DC">
        <w:rPr>
          <w:rFonts w:ascii="Palatino Linotype" w:eastAsia="Calibri" w:hAnsi="Palatino Linotype" w:cs="Tahoma"/>
          <w:b/>
          <w:bCs/>
          <w:i/>
          <w:u w:val="single"/>
          <w:lang w:eastAsia="en-US"/>
        </w:rPr>
        <w:t>6) Los dictámenes y fallo de adjudicación;</w:t>
      </w:r>
    </w:p>
    <w:p w14:paraId="3CDB18FD"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7) El contrato y, en su caso, sus anexos;</w:t>
      </w:r>
    </w:p>
    <w:p w14:paraId="3C5A6413"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8) </w:t>
      </w:r>
      <w:r w:rsidRPr="009E06DC">
        <w:rPr>
          <w:rFonts w:ascii="Palatino Linotype" w:eastAsia="Calibri" w:hAnsi="Palatino Linotype" w:cs="Tahoma"/>
          <w:b/>
          <w:bCs/>
          <w:i/>
          <w:u w:val="single"/>
          <w:lang w:eastAsia="en-US"/>
        </w:rPr>
        <w:t>Los mecanismos de vigilancia y supervisión</w:t>
      </w:r>
      <w:r w:rsidRPr="009E06DC">
        <w:rPr>
          <w:rFonts w:ascii="Palatino Linotype" w:eastAsia="Calibri" w:hAnsi="Palatino Linotype" w:cs="Tahoma"/>
          <w:bCs/>
          <w:i/>
          <w:lang w:eastAsia="en-US"/>
        </w:rPr>
        <w:t>, incluyendo en su caso, los estudios de impacto urbano y ambiental, según corresponda;</w:t>
      </w:r>
    </w:p>
    <w:p w14:paraId="72BDEF49"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
          <w:bCs/>
          <w:i/>
          <w:u w:val="single"/>
          <w:lang w:eastAsia="en-US"/>
        </w:rPr>
      </w:pPr>
      <w:r w:rsidRPr="009E06DC">
        <w:rPr>
          <w:rFonts w:ascii="Palatino Linotype" w:eastAsia="Calibri" w:hAnsi="Palatino Linotype" w:cs="Tahoma"/>
          <w:b/>
          <w:bCs/>
          <w:i/>
          <w:u w:val="single"/>
          <w:lang w:eastAsia="en-US"/>
        </w:rPr>
        <w:t>9) La partida presupuestal, de conformidad con el clasificador por objeto del gasto, en el caso de ser aplicable;</w:t>
      </w:r>
    </w:p>
    <w:p w14:paraId="7B91C12C"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
          <w:bCs/>
          <w:i/>
          <w:u w:val="single"/>
          <w:lang w:eastAsia="en-US"/>
        </w:rPr>
      </w:pPr>
      <w:r w:rsidRPr="009E06DC">
        <w:rPr>
          <w:rFonts w:ascii="Palatino Linotype" w:eastAsia="Calibri" w:hAnsi="Palatino Linotype" w:cs="Tahoma"/>
          <w:b/>
          <w:bCs/>
          <w:i/>
          <w:u w:val="single"/>
          <w:lang w:eastAsia="en-US"/>
        </w:rPr>
        <w:lastRenderedPageBreak/>
        <w:t>10) Origen de los recursos especificando si son federales, estatales o municipales, así como el tipo de fondo de participación o aportación respectiva;</w:t>
      </w:r>
    </w:p>
    <w:p w14:paraId="21ACA65A"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11) Los convenios modificatorios que, en su caso, sean firmados, precisando el objeto y la fecha de celebración;</w:t>
      </w:r>
    </w:p>
    <w:p w14:paraId="77769DCA"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12) Los informes de avance físico y financiero sobre las obras o servicios contratados;</w:t>
      </w:r>
    </w:p>
    <w:p w14:paraId="1C903915"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13) El convenio de terminación;</w:t>
      </w:r>
    </w:p>
    <w:p w14:paraId="63EAA747"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14) El finiquito. </w:t>
      </w:r>
    </w:p>
    <w:p w14:paraId="3C204807"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p>
    <w:p w14:paraId="3D780A56"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
          <w:bCs/>
          <w:i/>
          <w:lang w:eastAsia="en-US"/>
        </w:rPr>
      </w:pPr>
      <w:r w:rsidRPr="009E06DC">
        <w:rPr>
          <w:rFonts w:ascii="Palatino Linotype" w:eastAsia="Calibri" w:hAnsi="Palatino Linotype" w:cs="Tahoma"/>
          <w:b/>
          <w:bCs/>
          <w:i/>
          <w:lang w:eastAsia="en-US"/>
        </w:rPr>
        <w:t xml:space="preserve">b) De las adjudicaciones directas: </w:t>
      </w:r>
    </w:p>
    <w:p w14:paraId="41315E42"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p>
    <w:p w14:paraId="1DF9DBBA"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1) La propuesta enviada por el participante; </w:t>
      </w:r>
    </w:p>
    <w:p w14:paraId="156F2891"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2) Los motivos y fundamentos legales aplicados para llevarla a cabo; </w:t>
      </w:r>
    </w:p>
    <w:p w14:paraId="64740CC7"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3) La autorización del ejercicio de la opción; </w:t>
      </w:r>
    </w:p>
    <w:p w14:paraId="531B20C8"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4) En su caso, las cotizaciones consideradas, especificando los nombres de los proveedores y sus montos; </w:t>
      </w:r>
    </w:p>
    <w:p w14:paraId="52C58779"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5) El nombre de la persona física o jurídica colectiva adjudicada; </w:t>
      </w:r>
    </w:p>
    <w:p w14:paraId="7EEB1F98"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6) La unidad administrativa solicitante y la responsable de su ejecución; </w:t>
      </w:r>
    </w:p>
    <w:p w14:paraId="1D2806FA"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7) El número, fecha, el monto del contrato y el plazo de entrega o de ejecución de los servicios u obra; </w:t>
      </w:r>
    </w:p>
    <w:p w14:paraId="23A068EF"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p>
    <w:p w14:paraId="5BE65092"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8) Los mecanismos de vigilancia y supervisión, incluyendo, en su caso, los estudios de impacto urbano y ambiental, según corresponda; </w:t>
      </w:r>
    </w:p>
    <w:p w14:paraId="2DADD046"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9) Los informes de avance sobre las obras o servicios contratados; </w:t>
      </w:r>
    </w:p>
    <w:p w14:paraId="001BE21A"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lastRenderedPageBreak/>
        <w:t xml:space="preserve">10) El convenio de terminación; y </w:t>
      </w:r>
    </w:p>
    <w:p w14:paraId="48BDBCA9" w14:textId="77777777" w:rsidR="00F42B59" w:rsidRPr="009E06DC" w:rsidRDefault="00F42B59"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11) El finiquito.”</w:t>
      </w:r>
    </w:p>
    <w:p w14:paraId="31FB8899"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lang w:eastAsia="en-US"/>
        </w:rPr>
      </w:pPr>
    </w:p>
    <w:p w14:paraId="19B41859" w14:textId="2B8ECF49" w:rsidR="00F42B59" w:rsidRPr="009E06DC" w:rsidRDefault="00F42B59"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iCs/>
          <w:lang w:eastAsia="en-US"/>
        </w:rPr>
      </w:pPr>
      <w:r w:rsidRPr="009E06DC">
        <w:rPr>
          <w:rFonts w:ascii="Palatino Linotype" w:eastAsia="Calibri" w:hAnsi="Palatino Linotype" w:cs="Tahoma"/>
          <w:bCs/>
          <w:iCs/>
          <w:lang w:eastAsia="en-US"/>
        </w:rPr>
        <w:t>Conforme a lo anterior, se advierte que es una obligación de transparencia de los sujetos obligados, proporcionar la información  relacionada con los procesos y resultados sobre procedimientos de adquisiciones, contrataciones de servicios, arrendamientos y enajenaciones de bienes muebles e inmuebles, lo cual incluye la versión pública del expediente y contrato respectivo, conforme a lo siguiente:</w:t>
      </w:r>
    </w:p>
    <w:p w14:paraId="2D16BBBD"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p>
    <w:tbl>
      <w:tblPr>
        <w:tblStyle w:val="Tablaconcuadrcula"/>
        <w:tblW w:w="7797" w:type="dxa"/>
        <w:tblInd w:w="562" w:type="dxa"/>
        <w:tblLook w:val="04A0" w:firstRow="1" w:lastRow="0" w:firstColumn="1" w:lastColumn="0" w:noHBand="0" w:noVBand="1"/>
      </w:tblPr>
      <w:tblGrid>
        <w:gridCol w:w="2926"/>
        <w:gridCol w:w="2926"/>
        <w:gridCol w:w="1945"/>
      </w:tblGrid>
      <w:tr w:rsidR="00F42B59" w:rsidRPr="009E06DC" w14:paraId="085EACCF" w14:textId="77777777" w:rsidTr="007732BC">
        <w:tc>
          <w:tcPr>
            <w:tcW w:w="2926" w:type="dxa"/>
            <w:shd w:val="clear" w:color="auto" w:fill="auto"/>
          </w:tcPr>
          <w:p w14:paraId="5C2D1E58"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
                <w:bCs/>
                <w:iCs/>
                <w:lang w:val="es-MX" w:eastAsia="en-US"/>
              </w:rPr>
            </w:pPr>
            <w:r w:rsidRPr="009E06DC">
              <w:rPr>
                <w:rFonts w:ascii="Palatino Linotype" w:eastAsia="Calibri" w:hAnsi="Palatino Linotype" w:cs="Tahoma"/>
                <w:b/>
                <w:bCs/>
                <w:iCs/>
                <w:lang w:val="es-MX" w:eastAsia="en-US"/>
              </w:rPr>
              <w:t>Licitación Pública</w:t>
            </w:r>
          </w:p>
        </w:tc>
        <w:tc>
          <w:tcPr>
            <w:tcW w:w="2926" w:type="dxa"/>
            <w:shd w:val="clear" w:color="auto" w:fill="auto"/>
          </w:tcPr>
          <w:p w14:paraId="49F20A42"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
                <w:bCs/>
                <w:iCs/>
                <w:lang w:val="es-MX" w:eastAsia="en-US"/>
              </w:rPr>
            </w:pPr>
            <w:r w:rsidRPr="009E06DC">
              <w:rPr>
                <w:rFonts w:ascii="Palatino Linotype" w:eastAsia="Calibri" w:hAnsi="Palatino Linotype" w:cs="Tahoma"/>
                <w:b/>
                <w:bCs/>
                <w:iCs/>
                <w:lang w:val="es-MX" w:eastAsia="en-US"/>
              </w:rPr>
              <w:t>Invitación Restringida</w:t>
            </w:r>
          </w:p>
        </w:tc>
        <w:tc>
          <w:tcPr>
            <w:tcW w:w="1945" w:type="dxa"/>
            <w:shd w:val="clear" w:color="auto" w:fill="auto"/>
          </w:tcPr>
          <w:p w14:paraId="65805C38"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
                <w:bCs/>
                <w:iCs/>
                <w:lang w:val="es-MX" w:eastAsia="en-US"/>
              </w:rPr>
            </w:pPr>
            <w:r w:rsidRPr="009E06DC">
              <w:rPr>
                <w:rFonts w:ascii="Palatino Linotype" w:eastAsia="Calibri" w:hAnsi="Palatino Linotype" w:cs="Tahoma"/>
                <w:b/>
                <w:bCs/>
                <w:iCs/>
                <w:lang w:val="es-MX" w:eastAsia="en-US"/>
              </w:rPr>
              <w:t>Adjudicación Directa</w:t>
            </w:r>
          </w:p>
        </w:tc>
      </w:tr>
      <w:tr w:rsidR="00F42B59" w:rsidRPr="009E06DC" w14:paraId="397399FC" w14:textId="77777777" w:rsidTr="007732BC">
        <w:tc>
          <w:tcPr>
            <w:tcW w:w="2926" w:type="dxa"/>
          </w:tcPr>
          <w:p w14:paraId="33183A39"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Convocatoria y fundamentos legales</w:t>
            </w:r>
          </w:p>
        </w:tc>
        <w:tc>
          <w:tcPr>
            <w:tcW w:w="2926" w:type="dxa"/>
          </w:tcPr>
          <w:p w14:paraId="437E58F3"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Invitación y fundamentos legales</w:t>
            </w:r>
          </w:p>
        </w:tc>
        <w:tc>
          <w:tcPr>
            <w:tcW w:w="1945" w:type="dxa"/>
          </w:tcPr>
          <w:p w14:paraId="61273D9D"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Propuesta enviada por el participante</w:t>
            </w:r>
          </w:p>
        </w:tc>
      </w:tr>
      <w:tr w:rsidR="00F42B59" w:rsidRPr="009E06DC" w14:paraId="4135DEE8" w14:textId="77777777" w:rsidTr="007732BC">
        <w:tc>
          <w:tcPr>
            <w:tcW w:w="2926" w:type="dxa"/>
          </w:tcPr>
          <w:p w14:paraId="22E72C3E"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Nombre de los participantes</w:t>
            </w:r>
          </w:p>
        </w:tc>
        <w:tc>
          <w:tcPr>
            <w:tcW w:w="2926" w:type="dxa"/>
          </w:tcPr>
          <w:p w14:paraId="19991C3E"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Nombre de los invitados</w:t>
            </w:r>
          </w:p>
        </w:tc>
        <w:tc>
          <w:tcPr>
            <w:tcW w:w="1945" w:type="dxa"/>
          </w:tcPr>
          <w:p w14:paraId="21DD4892"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Motivos y fundamentos  legales aplicados para llevar a cabo la adjudicación</w:t>
            </w:r>
          </w:p>
        </w:tc>
      </w:tr>
      <w:tr w:rsidR="00F42B59" w:rsidRPr="009E06DC" w14:paraId="10EE78D6" w14:textId="77777777" w:rsidTr="007732BC">
        <w:tc>
          <w:tcPr>
            <w:tcW w:w="2926" w:type="dxa"/>
          </w:tcPr>
          <w:p w14:paraId="4AB54A44"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Nombre del ganador y razones que lo justifican</w:t>
            </w:r>
          </w:p>
        </w:tc>
        <w:tc>
          <w:tcPr>
            <w:tcW w:w="2926" w:type="dxa"/>
          </w:tcPr>
          <w:p w14:paraId="27EEE055"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Nombre del ganador y razones que lo justifican</w:t>
            </w:r>
          </w:p>
        </w:tc>
        <w:tc>
          <w:tcPr>
            <w:tcW w:w="1945" w:type="dxa"/>
          </w:tcPr>
          <w:p w14:paraId="1220D740"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Autorización del ejercicio de la opción</w:t>
            </w:r>
          </w:p>
        </w:tc>
      </w:tr>
      <w:tr w:rsidR="00F42B59" w:rsidRPr="009E06DC" w14:paraId="7C59B8A4" w14:textId="77777777" w:rsidTr="007732BC">
        <w:tc>
          <w:tcPr>
            <w:tcW w:w="2926" w:type="dxa"/>
          </w:tcPr>
          <w:p w14:paraId="279E6144"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val="es-MX" w:eastAsia="en-US"/>
              </w:rPr>
              <w:lastRenderedPageBreak/>
              <w:t>La unidad administrativa solicitante y responsable de la ejecución</w:t>
            </w:r>
          </w:p>
        </w:tc>
        <w:tc>
          <w:tcPr>
            <w:tcW w:w="2926" w:type="dxa"/>
          </w:tcPr>
          <w:p w14:paraId="02063809"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val="es-MX" w:eastAsia="en-US"/>
              </w:rPr>
              <w:t>La unidad administrativa solicitante y responsable de la ejecución</w:t>
            </w:r>
          </w:p>
        </w:tc>
        <w:tc>
          <w:tcPr>
            <w:tcW w:w="1945" w:type="dxa"/>
          </w:tcPr>
          <w:p w14:paraId="43A06BF0"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eastAsia="en-US"/>
              </w:rPr>
              <w:t>Cotizaciones consideradas, especificando el nombre de los proveedores y sus montos</w:t>
            </w:r>
          </w:p>
        </w:tc>
      </w:tr>
      <w:tr w:rsidR="00F42B59" w:rsidRPr="009E06DC" w14:paraId="5684C318" w14:textId="77777777" w:rsidTr="007732BC">
        <w:tc>
          <w:tcPr>
            <w:tcW w:w="2926" w:type="dxa"/>
          </w:tcPr>
          <w:p w14:paraId="190D7659"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Convocatorias emitidas</w:t>
            </w:r>
          </w:p>
        </w:tc>
        <w:tc>
          <w:tcPr>
            <w:tcW w:w="2926" w:type="dxa"/>
          </w:tcPr>
          <w:p w14:paraId="3481F718"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Invitaciones emitidas</w:t>
            </w:r>
          </w:p>
        </w:tc>
        <w:tc>
          <w:tcPr>
            <w:tcW w:w="1945" w:type="dxa"/>
          </w:tcPr>
          <w:p w14:paraId="78F1277C"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Nombre de la persona física o jurídica colectiva adjudicada</w:t>
            </w:r>
          </w:p>
        </w:tc>
      </w:tr>
      <w:tr w:rsidR="00F42B59" w:rsidRPr="009E06DC" w14:paraId="533B4B2C" w14:textId="77777777" w:rsidTr="007732BC">
        <w:tc>
          <w:tcPr>
            <w:tcW w:w="2926" w:type="dxa"/>
          </w:tcPr>
          <w:p w14:paraId="3E3D6415"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eastAsia="en-US"/>
              </w:rPr>
              <w:t>Dictámenes y fallos</w:t>
            </w:r>
          </w:p>
        </w:tc>
        <w:tc>
          <w:tcPr>
            <w:tcW w:w="2926" w:type="dxa"/>
          </w:tcPr>
          <w:p w14:paraId="543556D7"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eastAsia="en-US"/>
              </w:rPr>
              <w:t>Dictámenes y fallos</w:t>
            </w:r>
          </w:p>
        </w:tc>
        <w:tc>
          <w:tcPr>
            <w:tcW w:w="1945" w:type="dxa"/>
          </w:tcPr>
          <w:p w14:paraId="1D514E73"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val="es-MX" w:eastAsia="en-US"/>
              </w:rPr>
              <w:t>La unidad administrativa solicitante y responsable de la ejecución</w:t>
            </w:r>
          </w:p>
        </w:tc>
      </w:tr>
      <w:tr w:rsidR="00F42B59" w:rsidRPr="009E06DC" w14:paraId="58D775EA" w14:textId="77777777" w:rsidTr="007732BC">
        <w:tc>
          <w:tcPr>
            <w:tcW w:w="2926" w:type="dxa"/>
          </w:tcPr>
          <w:p w14:paraId="24BFB612"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eastAsia="en-US"/>
              </w:rPr>
              <w:t>Contrato y anexos</w:t>
            </w:r>
          </w:p>
        </w:tc>
        <w:tc>
          <w:tcPr>
            <w:tcW w:w="2926" w:type="dxa"/>
          </w:tcPr>
          <w:p w14:paraId="69B89745"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eastAsia="en-US"/>
              </w:rPr>
              <w:t>Contrato y anexos</w:t>
            </w:r>
          </w:p>
        </w:tc>
        <w:tc>
          <w:tcPr>
            <w:tcW w:w="1945" w:type="dxa"/>
          </w:tcPr>
          <w:p w14:paraId="69901DE3"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eastAsia="en-US"/>
              </w:rPr>
            </w:pPr>
            <w:r w:rsidRPr="009E06DC">
              <w:rPr>
                <w:rFonts w:ascii="Palatino Linotype" w:eastAsia="Calibri" w:hAnsi="Palatino Linotype" w:cs="Tahoma"/>
                <w:bCs/>
                <w:iCs/>
                <w:lang w:val="es-MX" w:eastAsia="en-US"/>
              </w:rPr>
              <w:t xml:space="preserve">Número, fecha, monto del contrato, el plazo de entrega o de ejecución de los </w:t>
            </w:r>
            <w:r w:rsidRPr="009E06DC">
              <w:rPr>
                <w:rFonts w:ascii="Palatino Linotype" w:eastAsia="Calibri" w:hAnsi="Palatino Linotype" w:cs="Tahoma"/>
                <w:bCs/>
                <w:iCs/>
                <w:lang w:val="es-MX" w:eastAsia="en-US"/>
              </w:rPr>
              <w:lastRenderedPageBreak/>
              <w:t>servicios de obra.</w:t>
            </w:r>
          </w:p>
        </w:tc>
      </w:tr>
      <w:tr w:rsidR="00F42B59" w:rsidRPr="009E06DC" w14:paraId="40041455" w14:textId="77777777" w:rsidTr="007732BC">
        <w:tc>
          <w:tcPr>
            <w:tcW w:w="2926" w:type="dxa"/>
          </w:tcPr>
          <w:p w14:paraId="5CD373CA"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lastRenderedPageBreak/>
              <w:t>Los mecanismos de vigilancia y supervisión</w:t>
            </w:r>
          </w:p>
        </w:tc>
        <w:tc>
          <w:tcPr>
            <w:tcW w:w="2926" w:type="dxa"/>
          </w:tcPr>
          <w:p w14:paraId="370DE7CC"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Los mecanismos de vigilancia y supervisión</w:t>
            </w:r>
          </w:p>
        </w:tc>
        <w:tc>
          <w:tcPr>
            <w:tcW w:w="1945" w:type="dxa"/>
          </w:tcPr>
          <w:p w14:paraId="2B8247AA"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Los mecanismos de vigilancia y supervisión</w:t>
            </w:r>
          </w:p>
        </w:tc>
      </w:tr>
      <w:tr w:rsidR="00F42B59" w:rsidRPr="009E06DC" w14:paraId="778D9721" w14:textId="77777777" w:rsidTr="007732BC">
        <w:tc>
          <w:tcPr>
            <w:tcW w:w="2926" w:type="dxa"/>
          </w:tcPr>
          <w:p w14:paraId="778CD6F8"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La partida presupuestal</w:t>
            </w:r>
          </w:p>
        </w:tc>
        <w:tc>
          <w:tcPr>
            <w:tcW w:w="2926" w:type="dxa"/>
          </w:tcPr>
          <w:p w14:paraId="711FDCFB"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La partida presupuestal</w:t>
            </w:r>
          </w:p>
        </w:tc>
        <w:tc>
          <w:tcPr>
            <w:tcW w:w="1945" w:type="dxa"/>
          </w:tcPr>
          <w:p w14:paraId="6E6D70CF"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Informes de avances físicos y financieros</w:t>
            </w:r>
          </w:p>
        </w:tc>
      </w:tr>
      <w:tr w:rsidR="00F42B59" w:rsidRPr="009E06DC" w14:paraId="4320B1CF" w14:textId="77777777" w:rsidTr="007732BC">
        <w:tc>
          <w:tcPr>
            <w:tcW w:w="2926" w:type="dxa"/>
          </w:tcPr>
          <w:p w14:paraId="0DEBB66A"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Origen de los recursos, así como el tipo de fondo de participación o aportación respectiva</w:t>
            </w:r>
          </w:p>
        </w:tc>
        <w:tc>
          <w:tcPr>
            <w:tcW w:w="2926" w:type="dxa"/>
          </w:tcPr>
          <w:p w14:paraId="26C1C9DD"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Origen de los recursos, así como el tipo de fondo de participación o aportación respectiva</w:t>
            </w:r>
          </w:p>
        </w:tc>
        <w:tc>
          <w:tcPr>
            <w:tcW w:w="1945" w:type="dxa"/>
          </w:tcPr>
          <w:p w14:paraId="7369F674"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Convenio de terminación</w:t>
            </w:r>
          </w:p>
        </w:tc>
      </w:tr>
      <w:tr w:rsidR="00F42B59" w:rsidRPr="009E06DC" w14:paraId="0FDDD92A" w14:textId="77777777" w:rsidTr="007732BC">
        <w:tc>
          <w:tcPr>
            <w:tcW w:w="2926" w:type="dxa"/>
          </w:tcPr>
          <w:p w14:paraId="58521ACE"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Convenios modificatorios</w:t>
            </w:r>
          </w:p>
        </w:tc>
        <w:tc>
          <w:tcPr>
            <w:tcW w:w="2926" w:type="dxa"/>
          </w:tcPr>
          <w:p w14:paraId="60DB2B0C"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Convenios modificatorios</w:t>
            </w:r>
          </w:p>
        </w:tc>
        <w:tc>
          <w:tcPr>
            <w:tcW w:w="1945" w:type="dxa"/>
          </w:tcPr>
          <w:p w14:paraId="530F5FDF"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Finiquito</w:t>
            </w:r>
          </w:p>
        </w:tc>
      </w:tr>
      <w:tr w:rsidR="00F42B59" w:rsidRPr="009E06DC" w14:paraId="232F83EA" w14:textId="77777777" w:rsidTr="007732BC">
        <w:tc>
          <w:tcPr>
            <w:tcW w:w="2926" w:type="dxa"/>
          </w:tcPr>
          <w:p w14:paraId="4CE0C9FE"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Informes de avances físicos y financieros</w:t>
            </w:r>
          </w:p>
        </w:tc>
        <w:tc>
          <w:tcPr>
            <w:tcW w:w="2926" w:type="dxa"/>
          </w:tcPr>
          <w:p w14:paraId="66B1F5C7"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Informes de avances físicos y financieros</w:t>
            </w:r>
          </w:p>
        </w:tc>
        <w:tc>
          <w:tcPr>
            <w:tcW w:w="1945" w:type="dxa"/>
          </w:tcPr>
          <w:p w14:paraId="542ED1B2"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p>
        </w:tc>
      </w:tr>
      <w:tr w:rsidR="00F42B59" w:rsidRPr="009E06DC" w14:paraId="65C2BFD3" w14:textId="77777777" w:rsidTr="007732BC">
        <w:tc>
          <w:tcPr>
            <w:tcW w:w="2926" w:type="dxa"/>
          </w:tcPr>
          <w:p w14:paraId="70E47136"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Convenio de terminación</w:t>
            </w:r>
          </w:p>
        </w:tc>
        <w:tc>
          <w:tcPr>
            <w:tcW w:w="2926" w:type="dxa"/>
          </w:tcPr>
          <w:p w14:paraId="06D81038"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Convenio de terminación</w:t>
            </w:r>
          </w:p>
        </w:tc>
        <w:tc>
          <w:tcPr>
            <w:tcW w:w="1945" w:type="dxa"/>
          </w:tcPr>
          <w:p w14:paraId="29F2E187"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p>
        </w:tc>
      </w:tr>
      <w:tr w:rsidR="00F42B59" w:rsidRPr="009E06DC" w14:paraId="36A8D647" w14:textId="77777777" w:rsidTr="007732BC">
        <w:tc>
          <w:tcPr>
            <w:tcW w:w="2926" w:type="dxa"/>
          </w:tcPr>
          <w:p w14:paraId="7B45DBF0"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Finiquito</w:t>
            </w:r>
          </w:p>
        </w:tc>
        <w:tc>
          <w:tcPr>
            <w:tcW w:w="2926" w:type="dxa"/>
          </w:tcPr>
          <w:p w14:paraId="421381AB"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r w:rsidRPr="009E06DC">
              <w:rPr>
                <w:rFonts w:ascii="Palatino Linotype" w:eastAsia="Calibri" w:hAnsi="Palatino Linotype" w:cs="Tahoma"/>
                <w:bCs/>
                <w:iCs/>
                <w:lang w:val="es-MX" w:eastAsia="en-US"/>
              </w:rPr>
              <w:t>Finiquito</w:t>
            </w:r>
          </w:p>
        </w:tc>
        <w:tc>
          <w:tcPr>
            <w:tcW w:w="1945" w:type="dxa"/>
          </w:tcPr>
          <w:p w14:paraId="01626427"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iCs/>
                <w:lang w:val="es-MX" w:eastAsia="en-US"/>
              </w:rPr>
            </w:pPr>
          </w:p>
        </w:tc>
      </w:tr>
    </w:tbl>
    <w:p w14:paraId="49412ED3" w14:textId="77777777" w:rsidR="003049DA" w:rsidRPr="009E06DC" w:rsidRDefault="003049DA" w:rsidP="009E06D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4CA624B1" w14:textId="5707007B" w:rsidR="00F42B59" w:rsidRPr="009E06DC" w:rsidRDefault="00F42B59"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t xml:space="preserve">En ese orden de ideas, </w:t>
      </w:r>
      <w:r w:rsidR="007732BC" w:rsidRPr="009E06DC">
        <w:rPr>
          <w:rFonts w:ascii="Palatino Linotype" w:eastAsia="Calibri" w:hAnsi="Palatino Linotype" w:cs="Tahoma"/>
          <w:bCs/>
          <w:lang w:eastAsia="en-US"/>
        </w:rPr>
        <w:t>se puede colegir que el p</w:t>
      </w:r>
      <w:r w:rsidRPr="009E06DC">
        <w:rPr>
          <w:rFonts w:ascii="Palatino Linotype" w:eastAsia="Calibri" w:hAnsi="Palatino Linotype" w:cs="Tahoma"/>
          <w:bCs/>
          <w:lang w:eastAsia="en-US"/>
        </w:rPr>
        <w:t>articular quiere tener acceso a los expedientes de los procedimientos de adquisición, arrendamiento o contratación de servicios, de los bi</w:t>
      </w:r>
      <w:r w:rsidR="007732BC" w:rsidRPr="009E06DC">
        <w:rPr>
          <w:rFonts w:ascii="Palatino Linotype" w:eastAsia="Calibri" w:hAnsi="Palatino Linotype" w:cs="Tahoma"/>
          <w:bCs/>
          <w:lang w:eastAsia="en-US"/>
        </w:rPr>
        <w:t>e</w:t>
      </w:r>
      <w:r w:rsidRPr="009E06DC">
        <w:rPr>
          <w:rFonts w:ascii="Palatino Linotype" w:eastAsia="Calibri" w:hAnsi="Palatino Linotype" w:cs="Tahoma"/>
          <w:bCs/>
          <w:lang w:eastAsia="en-US"/>
        </w:rPr>
        <w:t xml:space="preserve">nes o servicios señalados en </w:t>
      </w:r>
      <w:r w:rsidR="007732BC" w:rsidRPr="009E06DC">
        <w:rPr>
          <w:rFonts w:ascii="Palatino Linotype" w:eastAsia="Calibri" w:hAnsi="Palatino Linotype" w:cs="Tahoma"/>
          <w:bCs/>
          <w:lang w:eastAsia="en-US"/>
        </w:rPr>
        <w:t xml:space="preserve">la solicitud de información </w:t>
      </w:r>
      <w:r w:rsidR="007732BC" w:rsidRPr="009E06DC">
        <w:rPr>
          <w:rFonts w:ascii="Palatino Linotype" w:hAnsi="Palatino Linotype"/>
          <w:b/>
          <w:bCs/>
          <w:color w:val="000000" w:themeColor="text1"/>
        </w:rPr>
        <w:t>01843/TOLUCA/IP/2019</w:t>
      </w:r>
      <w:r w:rsidRPr="009E06DC">
        <w:rPr>
          <w:rFonts w:ascii="Palatino Linotype" w:eastAsia="Calibri" w:hAnsi="Palatino Linotype" w:cs="Tahoma"/>
          <w:bCs/>
          <w:color w:val="000000" w:themeColor="text1"/>
          <w:lang w:eastAsia="en-US"/>
        </w:rPr>
        <w:t>.</w:t>
      </w:r>
    </w:p>
    <w:p w14:paraId="7EBFA3DC" w14:textId="77777777" w:rsidR="007732BC" w:rsidRPr="009E06DC" w:rsidRDefault="007732BC" w:rsidP="009E06D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7B6358AF" w14:textId="72C1598E" w:rsidR="007732BC" w:rsidRPr="009E06DC" w:rsidRDefault="00F42B59"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t xml:space="preserve">Además, también se considera que quiere tener acceso a los documentos donde conste la erogación de recursos públicos por haber llevado a cabo dichos procedimientos; </w:t>
      </w:r>
      <w:r w:rsidR="007732BC" w:rsidRPr="009E06DC">
        <w:rPr>
          <w:rFonts w:ascii="Palatino Linotype" w:eastAsia="Calibri" w:hAnsi="Palatino Linotype" w:cs="Tahoma"/>
          <w:bCs/>
          <w:lang w:eastAsia="en-US"/>
        </w:rPr>
        <w:t xml:space="preserve">por lo </w:t>
      </w:r>
      <w:r w:rsidRPr="009E06DC">
        <w:rPr>
          <w:rFonts w:ascii="Palatino Linotype" w:hAnsi="Palatino Linotype" w:cs="Tahoma"/>
        </w:rPr>
        <w:t xml:space="preserve">que </w:t>
      </w:r>
      <w:r w:rsidR="007732BC" w:rsidRPr="009E06DC">
        <w:rPr>
          <w:rFonts w:ascii="Palatino Linotype" w:hAnsi="Palatino Linotype" w:cs="Tahoma"/>
        </w:rPr>
        <w:t xml:space="preserve">es preciso señalar que </w:t>
      </w:r>
      <w:r w:rsidRPr="009E06DC">
        <w:rPr>
          <w:rFonts w:ascii="Palatino Linotype" w:hAnsi="Palatino Linotype" w:cs="Tahoma"/>
        </w:rPr>
        <w:t xml:space="preserve">una </w:t>
      </w:r>
      <w:r w:rsidRPr="009E06DC">
        <w:rPr>
          <w:rFonts w:ascii="Palatino Linotype" w:hAnsi="Palatino Linotype" w:cs="Tahoma"/>
          <w:b/>
        </w:rPr>
        <w:t>póliza contable</w:t>
      </w:r>
      <w:r w:rsidRPr="009E06DC">
        <w:rPr>
          <w:rFonts w:ascii="Palatino Linotype" w:hAnsi="Palatino Linotype" w:cs="Tahoma"/>
        </w:rPr>
        <w:t xml:space="preserve"> es un documento en el que se asientan las operaciones desarrolladas, por el municipio y toda la información necesaria para su identificación, de conformidad con la Guía Técnica 8 “</w:t>
      </w:r>
      <w:r w:rsidRPr="009E06DC">
        <w:rPr>
          <w:rFonts w:ascii="Palatino Linotype" w:hAnsi="Palatino Linotype" w:cs="Tahoma"/>
          <w:i/>
        </w:rPr>
        <w:t>La Contabilidad y la Cuenta Pública Municipal</w:t>
      </w:r>
      <w:r w:rsidRPr="009E06DC">
        <w:rPr>
          <w:rFonts w:ascii="Palatino Linotype" w:hAnsi="Palatino Linotype" w:cs="Tahoma"/>
        </w:rPr>
        <w:t>”</w:t>
      </w:r>
      <w:r w:rsidR="0013572A" w:rsidRPr="009E06DC">
        <w:rPr>
          <w:rStyle w:val="Refdenotaalpie"/>
          <w:rFonts w:ascii="Palatino Linotype" w:hAnsi="Palatino Linotype" w:cs="Tahoma"/>
        </w:rPr>
        <w:footnoteReference w:id="10"/>
      </w:r>
      <w:r w:rsidR="0013572A" w:rsidRPr="009E06DC">
        <w:rPr>
          <w:rFonts w:ascii="Palatino Linotype" w:hAnsi="Palatino Linotype" w:cs="Tahoma"/>
        </w:rPr>
        <w:t>.</w:t>
      </w:r>
    </w:p>
    <w:p w14:paraId="2C260DA0" w14:textId="77777777" w:rsidR="007732BC" w:rsidRPr="009E06DC" w:rsidRDefault="007732BC" w:rsidP="009E06DC">
      <w:pPr>
        <w:pStyle w:val="Prrafodelista"/>
        <w:spacing w:line="360" w:lineRule="auto"/>
        <w:rPr>
          <w:rFonts w:ascii="Palatino Linotype" w:hAnsi="Palatino Linotype" w:cs="Tahoma"/>
        </w:rPr>
      </w:pPr>
    </w:p>
    <w:p w14:paraId="01C3707B" w14:textId="6B6A59CB" w:rsidR="00F42B59" w:rsidRPr="009E06DC" w:rsidRDefault="0013572A"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E06DC">
        <w:rPr>
          <w:rFonts w:ascii="Palatino Linotype" w:hAnsi="Palatino Linotype" w:cs="Tahoma"/>
        </w:rPr>
        <w:t>A</w:t>
      </w:r>
      <w:r w:rsidR="00F42B59" w:rsidRPr="009E06DC">
        <w:rPr>
          <w:rFonts w:ascii="Palatino Linotype" w:hAnsi="Palatino Linotype" w:cs="Tahoma"/>
        </w:rPr>
        <w:t>demás, dichas pólizas se dividen, entre otras, en las siguientes:</w:t>
      </w:r>
    </w:p>
    <w:p w14:paraId="41BED382" w14:textId="77777777" w:rsidR="00F42B59" w:rsidRPr="009E06DC" w:rsidRDefault="00F42B59" w:rsidP="009E06DC">
      <w:pPr>
        <w:spacing w:line="360" w:lineRule="auto"/>
        <w:rPr>
          <w:rFonts w:ascii="Palatino Linotype" w:hAnsi="Palatino Linotype" w:cs="Tahoma"/>
          <w:b/>
        </w:rPr>
      </w:pPr>
    </w:p>
    <w:p w14:paraId="50C4FE3D" w14:textId="77777777" w:rsidR="00F42B59" w:rsidRPr="009E06DC" w:rsidRDefault="00F42B59" w:rsidP="009E06DC">
      <w:pPr>
        <w:pStyle w:val="Prrafodelista"/>
        <w:numPr>
          <w:ilvl w:val="0"/>
          <w:numId w:val="19"/>
        </w:numPr>
        <w:spacing w:line="360" w:lineRule="auto"/>
        <w:ind w:left="567" w:right="567" w:firstLine="0"/>
        <w:jc w:val="both"/>
        <w:rPr>
          <w:rFonts w:ascii="Palatino Linotype" w:hAnsi="Palatino Linotype" w:cs="Tahoma"/>
          <w:b/>
          <w:i/>
        </w:rPr>
      </w:pPr>
      <w:r w:rsidRPr="009E06DC">
        <w:rPr>
          <w:rFonts w:ascii="Palatino Linotype" w:hAnsi="Palatino Linotype" w:cs="Tahoma"/>
          <w:b/>
          <w:i/>
        </w:rPr>
        <w:t xml:space="preserve">Póliza de Egresos: </w:t>
      </w:r>
      <w:r w:rsidRPr="009E06DC">
        <w:rPr>
          <w:rFonts w:ascii="Palatino Linotype" w:hAnsi="Palatino Linotype" w:cs="Tahoma"/>
          <w:i/>
        </w:rPr>
        <w:t>Corresponde a aquella donde se anotan las operaciones que implique egresos, es decir, la salida de dinero, en efectivo o transferencia, para el municipio.</w:t>
      </w:r>
    </w:p>
    <w:p w14:paraId="305A5D1A" w14:textId="77777777" w:rsidR="00F42B59" w:rsidRPr="009E06DC" w:rsidRDefault="00F42B59" w:rsidP="009E06DC">
      <w:pPr>
        <w:pStyle w:val="Prrafodelista"/>
        <w:spacing w:line="360" w:lineRule="auto"/>
        <w:ind w:left="567" w:right="567"/>
        <w:rPr>
          <w:rFonts w:ascii="Palatino Linotype" w:hAnsi="Palatino Linotype" w:cs="Tahoma"/>
          <w:b/>
          <w:i/>
        </w:rPr>
      </w:pPr>
    </w:p>
    <w:p w14:paraId="15B27A5A" w14:textId="77777777" w:rsidR="00F42B59" w:rsidRPr="009E06DC" w:rsidRDefault="00F42B59" w:rsidP="009E06DC">
      <w:pPr>
        <w:pStyle w:val="Prrafodelista"/>
        <w:numPr>
          <w:ilvl w:val="0"/>
          <w:numId w:val="19"/>
        </w:numPr>
        <w:spacing w:line="360" w:lineRule="auto"/>
        <w:ind w:left="567" w:right="567" w:firstLine="0"/>
        <w:jc w:val="both"/>
        <w:rPr>
          <w:rFonts w:ascii="Palatino Linotype" w:hAnsi="Palatino Linotype" w:cs="Tahoma"/>
          <w:b/>
          <w:i/>
        </w:rPr>
      </w:pPr>
      <w:r w:rsidRPr="009E06DC">
        <w:rPr>
          <w:rFonts w:ascii="Palatino Linotype" w:hAnsi="Palatino Linotype" w:cs="Tahoma"/>
          <w:b/>
          <w:i/>
        </w:rPr>
        <w:t xml:space="preserve">Póliza Cheque: </w:t>
      </w:r>
      <w:r w:rsidRPr="009E06DC">
        <w:rPr>
          <w:rFonts w:ascii="Palatino Linotype" w:hAnsi="Palatino Linotype" w:cs="Tahoma"/>
          <w:i/>
        </w:rPr>
        <w:t>Es la que se elabora cuando la operación implique una salida de dinero del municipio, a través de un cheque.</w:t>
      </w:r>
    </w:p>
    <w:p w14:paraId="7B0C823E" w14:textId="77777777" w:rsidR="00F42B59" w:rsidRPr="009E06DC" w:rsidRDefault="00F42B59" w:rsidP="009E06DC">
      <w:pPr>
        <w:spacing w:line="360" w:lineRule="auto"/>
        <w:ind w:left="567" w:right="567"/>
        <w:jc w:val="both"/>
        <w:rPr>
          <w:rFonts w:ascii="Palatino Linotype" w:hAnsi="Palatino Linotype" w:cs="Tahoma"/>
          <w:i/>
          <w:lang w:val="es-ES"/>
        </w:rPr>
      </w:pPr>
    </w:p>
    <w:p w14:paraId="29ED8387" w14:textId="025785B2" w:rsidR="00F42B59" w:rsidRPr="009E06DC" w:rsidRDefault="00F42B59"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t>En es</w:t>
      </w:r>
      <w:r w:rsidR="0013572A" w:rsidRPr="009E06DC">
        <w:rPr>
          <w:rFonts w:ascii="Palatino Linotype" w:eastAsia="Calibri" w:hAnsi="Palatino Linotype" w:cs="Tahoma"/>
          <w:bCs/>
          <w:lang w:eastAsia="en-US"/>
        </w:rPr>
        <w:t>a tesitura</w:t>
      </w:r>
      <w:r w:rsidRPr="009E06DC">
        <w:rPr>
          <w:rFonts w:ascii="Palatino Linotype" w:eastAsia="Calibri" w:hAnsi="Palatino Linotype" w:cs="Tahoma"/>
          <w:bCs/>
          <w:lang w:eastAsia="en-US"/>
        </w:rPr>
        <w:t xml:space="preserve">, en los </w:t>
      </w:r>
      <w:r w:rsidRPr="009E06DC">
        <w:rPr>
          <w:rFonts w:ascii="Palatino Linotype" w:eastAsia="Calibri" w:hAnsi="Palatino Linotype" w:cs="Tahoma"/>
          <w:b/>
          <w:bCs/>
          <w:lang w:eastAsia="en-US"/>
        </w:rPr>
        <w:t xml:space="preserve">Lineamientos para la Entrega del Informe Mensual Municipal </w:t>
      </w:r>
      <w:r w:rsidRPr="009E06DC">
        <w:rPr>
          <w:rFonts w:ascii="Palatino Linotype" w:eastAsia="Calibri" w:hAnsi="Palatino Linotype" w:cs="Tahoma"/>
          <w:bCs/>
          <w:lang w:eastAsia="en-US"/>
        </w:rPr>
        <w:t xml:space="preserve">dos mil diecinueve, entre los criterios que maneja, se advierte que en el Disco 5, referente a la Imágenes Digitalizadas, se integra por diversos documentos, entre los que se encuentran los Póliza de Egresos </w:t>
      </w:r>
      <w:r w:rsidR="0013572A" w:rsidRPr="009E06DC">
        <w:rPr>
          <w:rFonts w:ascii="Palatino Linotype" w:eastAsia="Calibri" w:hAnsi="Palatino Linotype" w:cs="Tahoma"/>
          <w:bCs/>
          <w:lang w:eastAsia="en-US"/>
        </w:rPr>
        <w:t xml:space="preserve">y Póliza Cheque </w:t>
      </w:r>
      <w:r w:rsidRPr="009E06DC">
        <w:rPr>
          <w:rFonts w:ascii="Palatino Linotype" w:eastAsia="Calibri" w:hAnsi="Palatino Linotype" w:cs="Tahoma"/>
          <w:bCs/>
          <w:lang w:eastAsia="en-US"/>
        </w:rPr>
        <w:t>con los documentos comprobatori</w:t>
      </w:r>
      <w:r w:rsidR="0013572A" w:rsidRPr="009E06DC">
        <w:rPr>
          <w:rFonts w:ascii="Palatino Linotype" w:eastAsia="Calibri" w:hAnsi="Palatino Linotype" w:cs="Tahoma"/>
          <w:bCs/>
          <w:lang w:eastAsia="en-US"/>
        </w:rPr>
        <w:t>os</w:t>
      </w:r>
      <w:r w:rsidRPr="009E06DC">
        <w:rPr>
          <w:rFonts w:ascii="Palatino Linotype" w:eastAsia="Calibri" w:hAnsi="Palatino Linotype" w:cs="Tahoma"/>
          <w:bCs/>
          <w:lang w:eastAsia="en-US"/>
        </w:rPr>
        <w:t xml:space="preserve">, </w:t>
      </w:r>
      <w:r w:rsidRPr="009E06DC">
        <w:rPr>
          <w:rFonts w:ascii="Palatino Linotype" w:eastAsia="Calibri" w:hAnsi="Palatino Linotype" w:cs="Tahoma"/>
          <w:bCs/>
          <w:lang w:eastAsia="en-US"/>
        </w:rPr>
        <w:lastRenderedPageBreak/>
        <w:t xml:space="preserve">mismos que debe proporcionar el </w:t>
      </w:r>
      <w:r w:rsidR="0013572A" w:rsidRPr="009E06DC">
        <w:rPr>
          <w:rFonts w:ascii="Palatino Linotype" w:eastAsia="Calibri" w:hAnsi="Palatino Linotype" w:cs="Tahoma"/>
          <w:b/>
          <w:bCs/>
          <w:lang w:eastAsia="en-US"/>
        </w:rPr>
        <w:t>Ay</w:t>
      </w:r>
      <w:bookmarkStart w:id="89" w:name="_GoBack"/>
      <w:bookmarkEnd w:id="89"/>
      <w:r w:rsidR="0013572A" w:rsidRPr="009E06DC">
        <w:rPr>
          <w:rFonts w:ascii="Palatino Linotype" w:eastAsia="Calibri" w:hAnsi="Palatino Linotype" w:cs="Tahoma"/>
          <w:b/>
          <w:bCs/>
          <w:lang w:eastAsia="en-US"/>
        </w:rPr>
        <w:t>untamiento de Toluca</w:t>
      </w:r>
      <w:r w:rsidRPr="009E06DC">
        <w:rPr>
          <w:rFonts w:ascii="Palatino Linotype" w:eastAsia="Calibri" w:hAnsi="Palatino Linotype" w:cs="Tahoma"/>
          <w:bCs/>
          <w:lang w:eastAsia="en-US"/>
        </w:rPr>
        <w:t>, tal como se muestra a continuación:</w:t>
      </w:r>
    </w:p>
    <w:p w14:paraId="17DBA764"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lang w:eastAsia="en-US"/>
        </w:rPr>
      </w:pPr>
    </w:p>
    <w:p w14:paraId="60B15688" w14:textId="77777777" w:rsidR="00F42B59" w:rsidRPr="009E06DC" w:rsidRDefault="00F42B59" w:rsidP="009E06DC">
      <w:pPr>
        <w:shd w:val="clear" w:color="auto" w:fill="FFFFFF" w:themeFill="background1"/>
        <w:spacing w:line="360" w:lineRule="auto"/>
        <w:jc w:val="center"/>
        <w:rPr>
          <w:rFonts w:ascii="Palatino Linotype" w:eastAsia="Calibri" w:hAnsi="Palatino Linotype" w:cs="Tahoma"/>
          <w:bCs/>
          <w:lang w:eastAsia="en-US"/>
        </w:rPr>
      </w:pPr>
      <w:r w:rsidRPr="009E06DC">
        <w:rPr>
          <w:rFonts w:ascii="Palatino Linotype" w:hAnsi="Palatino Linotype"/>
          <w:noProof/>
          <w:lang w:val="es-MX" w:eastAsia="es-MX"/>
        </w:rPr>
        <mc:AlternateContent>
          <mc:Choice Requires="wps">
            <w:drawing>
              <wp:anchor distT="0" distB="0" distL="114300" distR="114300" simplePos="0" relativeHeight="251689984" behindDoc="0" locked="0" layoutInCell="1" allowOverlap="1" wp14:anchorId="077B680D" wp14:editId="24537D90">
                <wp:simplePos x="0" y="0"/>
                <wp:positionH relativeFrom="column">
                  <wp:posOffset>515620</wp:posOffset>
                </wp:positionH>
                <wp:positionV relativeFrom="paragraph">
                  <wp:posOffset>1254125</wp:posOffset>
                </wp:positionV>
                <wp:extent cx="4714875" cy="61912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4714875" cy="61912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929B91" id="Rectángulo 9" o:spid="_x0000_s1026" style="position:absolute;margin-left:40.6pt;margin-top:98.75pt;width:371.2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eGswIAAMoFAAAOAAAAZHJzL2Uyb0RvYy54bWysVM1u2zAMvg/YOwi6r46zpE2COkXQosOA&#10;ri3aDj2rshwbkERNkuNkb7Nn2YuNkhwnaIsdhl1kiT8fyc8kzy+2SpKNsK4BXdD8ZESJ0BzKRq8L&#10;+v3p+tOMEueZLpkELQq6E45eLD9+OO/MQoyhBlkKSxBEu0VnClp7bxZZ5ngtFHMnYIRGZQVWMY9P&#10;u85KyzpEVzIbj0anWQe2NBa4cA6lV0lJlxG/qgT3d1XlhCeyoJibj6eN50s4s+U5W6wtM3XD+zTY&#10;P2ShWKMx6AB1xTwjrW3eQKmGW3BQ+RMOKoOqariINWA1+ehVNY81MyLWguQ4M9Dk/h8sv93cW9KU&#10;BZ1TopnCX/SApP3+pdetBDIPBHXGLdDu0dzb/uXwGqrdVlaFL9ZBtpHU3UCq2HrCUTg5yyezsykl&#10;HHWn+TwfTwNodvA21vkvAhQJl4JajB+5ZJsb55Pp3iQE03DdSIlytpCadAX9PMtHo+jhQDZl0AZl&#10;7CFxKS3ZMPz7fptHG9mqb1Am2Xw6Qs8E1SrslCTeSzHHASRmfISPOqlRGMhJdMSb30mRMnsQFfKK&#10;BIxTaqGjD9kwzoX2KSNXs1IcIseE3oSWGgEDcoXlDdg9wPvYibrePriKOBCDc8/Z35wHjxgZtB+c&#10;VaPBvleZxKr6yMl+T1KiJrD0AuUOu85CGkdn+HWDv/6GOX/PLM4fTiruFH+HRyUBfzH0N0pqsD/f&#10;kwd7HAvUUtLhPBfU/WiZFZTIrxoHZp5PJmEBxMdkejbGhz3WvBxrdKsuAZsmx+1leLwGey/318qC&#10;esbVswpRUcU0x9gF5d7uH5c+7RlcXlysVtEMh94wf6MfDQ/ggdXQ2k/bZ2ZN3/8eJ+cW9rPPFq/G&#10;INkGTw2r1kPVxBk58NrzjQsj9my/3MJGOn5Hq8MKXv4BAAD//wMAUEsDBBQABgAIAAAAIQBrIHHW&#10;4AAAAAoBAAAPAAAAZHJzL2Rvd25yZXYueG1sTI/BTsMwDIbvSLxDZCRuLFnRWFeaTgiJAwg2Nsbd&#10;a7y2apNUTbZ1b485wdH2p9/fny9H24kTDaHxTsN0okCQK71pXKVh9/Vyl4IIEZ3BzjvScKEAy+L6&#10;KsfM+LPb0GkbK8EhLmSooY6xz6QMZU0Ww8T35Ph28IPFyONQSTPgmcNtJxOlHqTFxvGHGnt6rqls&#10;t0er4XP1+k1re2nfy83w9oEH1a6rnda3N+PTI4hIY/yD4Vef1aFgp70/OhNEpyGdJkzyfjGfgWAg&#10;Te7nIPYaksVMgSxy+b9C8QMAAP//AwBQSwECLQAUAAYACAAAACEAtoM4kv4AAADhAQAAEwAAAAAA&#10;AAAAAAAAAAAAAAAAW0NvbnRlbnRfVHlwZXNdLnhtbFBLAQItABQABgAIAAAAIQA4/SH/1gAAAJQB&#10;AAALAAAAAAAAAAAAAAAAAC8BAABfcmVscy8ucmVsc1BLAQItABQABgAIAAAAIQApaNeGswIAAMoF&#10;AAAOAAAAAAAAAAAAAAAAAC4CAABkcnMvZTJvRG9jLnhtbFBLAQItABQABgAIAAAAIQBrIHHW4AAA&#10;AAoBAAAPAAAAAAAAAAAAAAAAAA0FAABkcnMvZG93bnJldi54bWxQSwUGAAAAAAQABADzAAAAGgYA&#10;AAAA&#10;" filled="f" strokecolor="#0d0d0d [3069]" strokeweight="3pt"/>
            </w:pict>
          </mc:Fallback>
        </mc:AlternateContent>
      </w:r>
      <w:r w:rsidRPr="009E06DC">
        <w:rPr>
          <w:rFonts w:ascii="Palatino Linotype" w:hAnsi="Palatino Linotype"/>
          <w:noProof/>
          <w:lang w:val="es-MX" w:eastAsia="es-MX"/>
        </w:rPr>
        <w:drawing>
          <wp:inline distT="0" distB="0" distL="0" distR="0" wp14:anchorId="3204B1B0" wp14:editId="79218580">
            <wp:extent cx="4714875" cy="2209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2209800"/>
                    </a:xfrm>
                    <a:prstGeom prst="rect">
                      <a:avLst/>
                    </a:prstGeom>
                    <a:noFill/>
                    <a:ln>
                      <a:noFill/>
                    </a:ln>
                  </pic:spPr>
                </pic:pic>
              </a:graphicData>
            </a:graphic>
          </wp:inline>
        </w:drawing>
      </w:r>
    </w:p>
    <w:p w14:paraId="0E5189E2" w14:textId="77777777" w:rsidR="00F42B59" w:rsidRPr="009E06DC" w:rsidRDefault="00F42B59" w:rsidP="009E06DC">
      <w:pPr>
        <w:shd w:val="clear" w:color="auto" w:fill="FFFFFF" w:themeFill="background1"/>
        <w:spacing w:line="360" w:lineRule="auto"/>
        <w:jc w:val="both"/>
        <w:rPr>
          <w:rFonts w:ascii="Palatino Linotype" w:eastAsia="Calibri" w:hAnsi="Palatino Linotype" w:cs="Tahoma"/>
          <w:bCs/>
          <w:lang w:eastAsia="en-US"/>
        </w:rPr>
      </w:pPr>
    </w:p>
    <w:p w14:paraId="69235AD9" w14:textId="77777777" w:rsidR="00F42B59" w:rsidRPr="009E06DC" w:rsidRDefault="00F42B59"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t xml:space="preserve">Además, en el apartado de </w:t>
      </w:r>
      <w:r w:rsidRPr="009E06DC">
        <w:rPr>
          <w:rFonts w:ascii="Palatino Linotype" w:eastAsia="Calibri" w:hAnsi="Palatino Linotype" w:cs="Tahoma"/>
          <w:b/>
          <w:bCs/>
          <w:lang w:eastAsia="en-US"/>
        </w:rPr>
        <w:t xml:space="preserve">“Aspectos a tomar en cuenta para la integración de las Pólizas contables y documentación comprobatoria”, </w:t>
      </w:r>
      <w:r w:rsidRPr="009E06DC">
        <w:rPr>
          <w:rFonts w:ascii="Palatino Linotype" w:eastAsia="Calibri" w:hAnsi="Palatino Linotype" w:cs="Tahoma"/>
          <w:bCs/>
          <w:lang w:eastAsia="en-US"/>
        </w:rPr>
        <w:t>se precisa que dichos documentos deberán contener las imágenes de la documentación comprobatoria y justificativa de los egresos y de las respectivas pólizas, de la entidad, los cuales incluyen los Comprobantes Fiscales Digitales por Internet.</w:t>
      </w:r>
    </w:p>
    <w:p w14:paraId="73BF3F16" w14:textId="77777777" w:rsidR="0013572A" w:rsidRPr="009E06DC" w:rsidRDefault="0013572A" w:rsidP="009E06D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5208E050" w14:textId="4F6F14C2" w:rsidR="0013572A" w:rsidRPr="009E06DC" w:rsidRDefault="00F42B59"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E06DC">
        <w:rPr>
          <w:rFonts w:ascii="Palatino Linotype" w:hAnsi="Palatino Linotype" w:cs="Tahoma"/>
          <w:lang w:val="es-ES"/>
        </w:rPr>
        <w:t xml:space="preserve">Conforme a lo anterior, se advierte que las Pólizas de egresos y de cheque, con sus respectiva documentación comprobatoria (facturas, comprobantes de pago, transferencias, entre otros), son alguno de los documentos que atienden la solicitud de información, púes contienen los gastos erogados por el </w:t>
      </w:r>
      <w:r w:rsidR="0013572A" w:rsidRPr="009E06DC">
        <w:rPr>
          <w:rFonts w:ascii="Palatino Linotype" w:hAnsi="Palatino Linotype" w:cs="Tahoma"/>
          <w:lang w:val="es-ES"/>
        </w:rPr>
        <w:t>Ayuntamiento</w:t>
      </w:r>
      <w:r w:rsidRPr="009E06DC">
        <w:rPr>
          <w:rFonts w:ascii="Palatino Linotype" w:hAnsi="Palatino Linotype" w:cs="Tahoma"/>
          <w:lang w:val="es-ES"/>
        </w:rPr>
        <w:t xml:space="preserve"> para atender una situación, en el presente caso, el pago derivado de los contratos de adquisición o arrendamiento de bienes y contratación de servicios.</w:t>
      </w:r>
    </w:p>
    <w:p w14:paraId="622F7784" w14:textId="74C8972B" w:rsidR="0013572A" w:rsidRPr="009E06DC" w:rsidRDefault="0013572A" w:rsidP="009E06DC">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9E06DC">
        <w:rPr>
          <w:rFonts w:ascii="Palatino Linotype" w:eastAsia="Calibri" w:hAnsi="Palatino Linotype" w:cs="Tahoma"/>
          <w:bCs/>
          <w:lang w:eastAsia="en-US"/>
        </w:rPr>
        <w:lastRenderedPageBreak/>
        <w:t xml:space="preserve">No se soslaya que el particular solicitó </w:t>
      </w:r>
      <w:r w:rsidRPr="009E06DC">
        <w:rPr>
          <w:rFonts w:ascii="Palatino Linotype" w:hAnsi="Palatino Linotype"/>
          <w:color w:val="000000"/>
        </w:rPr>
        <w:t>el documento por el que el cabildo autoriza los procedimientos que se utilizaron para la renta de los vehículos, por lo que cabe mencionar que las decisiones que son aprobadas por el Ayuntamiento Municipal deben hacerse constar en actas.</w:t>
      </w:r>
    </w:p>
    <w:p w14:paraId="37A1C2B7" w14:textId="77777777" w:rsidR="00CF268C" w:rsidRPr="009E06DC" w:rsidRDefault="00CF268C" w:rsidP="009E06DC">
      <w:pPr>
        <w:pStyle w:val="Prrafodelista"/>
        <w:spacing w:line="360" w:lineRule="auto"/>
        <w:rPr>
          <w:rFonts w:ascii="Palatino Linotype" w:eastAsia="Calibri" w:hAnsi="Palatino Linotype" w:cs="Tahoma"/>
          <w:bCs/>
          <w:lang w:eastAsia="en-US"/>
        </w:rPr>
      </w:pPr>
    </w:p>
    <w:p w14:paraId="1CA3503F" w14:textId="08221A5E" w:rsidR="00CF268C" w:rsidRPr="009E06DC" w:rsidRDefault="00CF268C" w:rsidP="009E06DC">
      <w:pPr>
        <w:pStyle w:val="Prrafodelista"/>
        <w:numPr>
          <w:ilvl w:val="0"/>
          <w:numId w:val="1"/>
        </w:numPr>
        <w:spacing w:line="360" w:lineRule="auto"/>
        <w:ind w:left="0" w:firstLine="0"/>
        <w:jc w:val="both"/>
        <w:rPr>
          <w:rFonts w:ascii="Palatino Linotype" w:hAnsi="Palatino Linotype" w:cs="Arial"/>
          <w:b/>
          <w:color w:val="000000" w:themeColor="text1"/>
          <w:lang w:val="es-ES"/>
        </w:rPr>
      </w:pPr>
      <w:r w:rsidRPr="009E06DC">
        <w:rPr>
          <w:rFonts w:ascii="Palatino Linotype" w:hAnsi="Palatino Linotype"/>
        </w:rPr>
        <w:t xml:space="preserve">Cabe advertir que al </w:t>
      </w:r>
      <w:r w:rsidRPr="009E06DC">
        <w:rPr>
          <w:rFonts w:ascii="Palatino Linotype" w:hAnsi="Palatino Linotype"/>
          <w:b/>
        </w:rPr>
        <w:t>SUJETO OBLIGADO</w:t>
      </w:r>
      <w:r w:rsidRPr="009E06DC">
        <w:rPr>
          <w:rFonts w:ascii="Palatino Linotype" w:hAnsi="Palatino Linotype"/>
        </w:rPr>
        <w:t xml:space="preserve"> le asiste la facultad de orientar y asesorar al solicitante para corregir cualquier deficiencia sustancial de las solicitudes y por lo que hace al presente asunto subsanar las deficiencias en la solicitud </w:t>
      </w:r>
      <w:r w:rsidRPr="009E06DC">
        <w:rPr>
          <w:rFonts w:ascii="Palatino Linotype" w:hAnsi="Palatino Linotype" w:cs="Arial"/>
        </w:rPr>
        <w:t xml:space="preserve">toda vez que se debe recordar que el particular no es experto en la materia pero a contrario sensu el </w:t>
      </w:r>
      <w:r w:rsidRPr="009E06DC">
        <w:rPr>
          <w:rFonts w:ascii="Palatino Linotype" w:hAnsi="Palatino Linotype" w:cs="Arial"/>
          <w:b/>
        </w:rPr>
        <w:t>SUJETO OBLIGADO</w:t>
      </w:r>
      <w:r w:rsidRPr="009E06DC">
        <w:rPr>
          <w:rFonts w:ascii="Palatino Linotype" w:hAnsi="Palatino Linotype" w:cs="Arial"/>
        </w:rPr>
        <w:t xml:space="preserve"> si lo es y conoce perfectamente</w:t>
      </w:r>
      <w:r w:rsidRPr="009E06DC">
        <w:rPr>
          <w:rFonts w:ascii="Palatino Linotype" w:hAnsi="Palatino Linotype" w:cs="Arial"/>
          <w:b/>
          <w:color w:val="000000" w:themeColor="text1"/>
          <w:lang w:val="es-ES"/>
        </w:rPr>
        <w:t xml:space="preserve"> </w:t>
      </w:r>
      <w:r w:rsidRPr="009E06DC">
        <w:rPr>
          <w:rFonts w:ascii="Palatino Linotype" w:hAnsi="Palatino Linotype" w:cs="Arial"/>
          <w:color w:val="000000" w:themeColor="text1"/>
          <w:lang w:val="es-ES"/>
        </w:rPr>
        <w:t>que el Cabildo Municipal no es lo mismo que un Ayuntamiento y el Ayuntamiento no se encuentra integrado por una sola persona, a Contrario sensu es un Órgano Colegiado deliberativo del Municipio conformado por diversos servidores públicos municipales.</w:t>
      </w:r>
    </w:p>
    <w:p w14:paraId="404A515D" w14:textId="77777777" w:rsidR="00CF268C" w:rsidRPr="009E06DC" w:rsidRDefault="00CF268C" w:rsidP="009E06DC">
      <w:pPr>
        <w:pStyle w:val="Prrafodelista"/>
        <w:spacing w:line="360" w:lineRule="auto"/>
        <w:ind w:left="0"/>
        <w:jc w:val="both"/>
        <w:rPr>
          <w:rFonts w:ascii="Palatino Linotype" w:hAnsi="Palatino Linotype" w:cs="Arial"/>
          <w:b/>
          <w:color w:val="000000" w:themeColor="text1"/>
          <w:lang w:val="es-ES"/>
        </w:rPr>
      </w:pPr>
    </w:p>
    <w:p w14:paraId="7E202131" w14:textId="77777777" w:rsidR="00CF268C" w:rsidRPr="009E06DC" w:rsidRDefault="00CF268C" w:rsidP="009E06DC">
      <w:pPr>
        <w:pStyle w:val="Prrafodelista"/>
        <w:numPr>
          <w:ilvl w:val="0"/>
          <w:numId w:val="1"/>
        </w:numPr>
        <w:spacing w:line="360" w:lineRule="auto"/>
        <w:ind w:left="0" w:firstLine="0"/>
        <w:jc w:val="both"/>
        <w:rPr>
          <w:rFonts w:ascii="Palatino Linotype" w:hAnsi="Palatino Linotype" w:cs="Arial"/>
          <w:b/>
          <w:color w:val="000000" w:themeColor="text1"/>
          <w:lang w:val="es-ES"/>
        </w:rPr>
      </w:pPr>
      <w:r w:rsidRPr="009E06DC">
        <w:rPr>
          <w:rFonts w:ascii="Palatino Linotype" w:hAnsi="Palatino Linotype" w:cs="Arial"/>
          <w:color w:val="000000" w:themeColor="text1"/>
          <w:lang w:val="es-ES"/>
        </w:rPr>
        <w:t xml:space="preserve">En otras palabras, de conformidad con los artículos 16 y 27 de la </w:t>
      </w:r>
      <w:r w:rsidRPr="009E06DC">
        <w:rPr>
          <w:rFonts w:ascii="Palatino Linotype" w:eastAsiaTheme="minorHAnsi" w:hAnsi="Palatino Linotype" w:cs="Bookman Old Style"/>
          <w:b/>
          <w:lang w:val="es-ES"/>
        </w:rPr>
        <w:t xml:space="preserve">Ley Orgánica Municipal del Estado de México </w:t>
      </w:r>
      <w:r w:rsidRPr="009E06DC">
        <w:rPr>
          <w:rFonts w:ascii="Palatino Linotype" w:eastAsiaTheme="minorHAnsi" w:hAnsi="Palatino Linotype" w:cs="Bookman Old Style"/>
          <w:lang w:val="es-ES"/>
        </w:rPr>
        <w:t xml:space="preserve">los Ayuntamientos como órganos deliberantes, </w:t>
      </w:r>
      <w:r w:rsidRPr="009E06DC">
        <w:rPr>
          <w:rFonts w:ascii="Palatino Linotype" w:eastAsiaTheme="minorHAnsi" w:hAnsi="Palatino Linotype" w:cs="Bookman Old Style"/>
          <w:b/>
          <w:u w:val="single"/>
          <w:lang w:val="es-ES"/>
        </w:rPr>
        <w:t>deberán resolver</w:t>
      </w:r>
      <w:r w:rsidRPr="009E06DC">
        <w:rPr>
          <w:rFonts w:ascii="Palatino Linotype" w:hAnsi="Palatino Linotype" w:cs="Arial"/>
          <w:b/>
          <w:color w:val="000000" w:themeColor="text1"/>
          <w:u w:val="single"/>
          <w:lang w:val="es-ES"/>
        </w:rPr>
        <w:t xml:space="preserve"> </w:t>
      </w:r>
      <w:r w:rsidRPr="009E06DC">
        <w:rPr>
          <w:rFonts w:ascii="Palatino Linotype" w:eastAsiaTheme="minorHAnsi" w:hAnsi="Palatino Linotype" w:cs="Bookman Old Style"/>
          <w:b/>
          <w:u w:val="single"/>
          <w:lang w:val="es-ES"/>
        </w:rPr>
        <w:t>colegiadamente los asuntos de su competencia</w:t>
      </w:r>
      <w:r w:rsidRPr="009E06DC">
        <w:rPr>
          <w:rFonts w:ascii="Palatino Linotype" w:eastAsiaTheme="minorHAnsi" w:hAnsi="Palatino Linotype" w:cs="Bookman Old Style"/>
          <w:lang w:val="es-ES"/>
        </w:rPr>
        <w:t>, así mismo dispone que los Ayuntamientos que se renovarán cada tres años, iniciarán su periodo el 1 de enero del año inmediato siguiente al de las elecciones municipales ordinarias y concluirán el 31 de diciembre del año de las elecciones para su renovación; y se integrarán por:</w:t>
      </w:r>
    </w:p>
    <w:p w14:paraId="31A64EC9" w14:textId="77777777" w:rsidR="00CF268C" w:rsidRPr="009E06DC" w:rsidRDefault="00CF268C" w:rsidP="009E06DC">
      <w:pPr>
        <w:pStyle w:val="Prrafodelista"/>
        <w:spacing w:line="360" w:lineRule="auto"/>
        <w:ind w:left="0"/>
        <w:jc w:val="both"/>
        <w:rPr>
          <w:rFonts w:ascii="Palatino Linotype" w:hAnsi="Palatino Linotype" w:cs="Arial"/>
          <w:b/>
          <w:color w:val="000000" w:themeColor="text1"/>
          <w:lang w:val="es-ES"/>
        </w:rPr>
      </w:pPr>
    </w:p>
    <w:p w14:paraId="542943C5" w14:textId="77777777" w:rsidR="00CF268C" w:rsidRPr="009E06DC" w:rsidRDefault="00CF268C" w:rsidP="009E06DC">
      <w:pPr>
        <w:pStyle w:val="Prrafodelista"/>
        <w:autoSpaceDE w:val="0"/>
        <w:autoSpaceDN w:val="0"/>
        <w:adjustRightInd w:val="0"/>
        <w:spacing w:line="360" w:lineRule="auto"/>
        <w:ind w:left="567"/>
        <w:jc w:val="both"/>
        <w:rPr>
          <w:rFonts w:ascii="Palatino Linotype" w:eastAsiaTheme="minorHAnsi" w:hAnsi="Palatino Linotype" w:cs="Bookman Old Style"/>
          <w:i/>
          <w:lang w:val="es-ES"/>
        </w:rPr>
      </w:pPr>
      <w:r w:rsidRPr="009E06DC">
        <w:rPr>
          <w:rFonts w:ascii="Palatino Linotype" w:eastAsiaTheme="minorHAnsi" w:hAnsi="Palatino Linotype" w:cs="Bookman Old Style"/>
          <w:i/>
          <w:lang w:val="es-ES"/>
        </w:rPr>
        <w:t>(…)</w:t>
      </w:r>
    </w:p>
    <w:p w14:paraId="4E19B2BC" w14:textId="77777777" w:rsidR="00CF268C" w:rsidRPr="009E06DC" w:rsidRDefault="00CF268C" w:rsidP="009E06DC">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9E06DC">
        <w:rPr>
          <w:rFonts w:ascii="Palatino Linotype" w:eastAsiaTheme="minorHAnsi" w:hAnsi="Palatino Linotype" w:cs="Bookman Old Style"/>
          <w:i/>
          <w:lang w:val="es-ES"/>
        </w:rPr>
        <w:t xml:space="preserve">I. Un presidente, un síndico y seis regidores, electos por planilla según el principio de mayoría relativa y hasta cuatro regidores designados según el principio de </w:t>
      </w:r>
      <w:r w:rsidRPr="009E06DC">
        <w:rPr>
          <w:rFonts w:ascii="Palatino Linotype" w:eastAsiaTheme="minorHAnsi" w:hAnsi="Palatino Linotype" w:cs="Bookman Old Style"/>
          <w:i/>
          <w:lang w:val="es-ES"/>
        </w:rPr>
        <w:lastRenderedPageBreak/>
        <w:t>representación proporcional, cuando se trate de municipios que tengan una población de menos de 150 mil habitantes;</w:t>
      </w:r>
    </w:p>
    <w:p w14:paraId="4AEAABCA" w14:textId="77777777" w:rsidR="00CF268C" w:rsidRPr="009E06DC" w:rsidRDefault="00CF268C" w:rsidP="009E06DC">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9E06DC">
        <w:rPr>
          <w:rFonts w:ascii="Palatino Linotype" w:eastAsiaTheme="minorHAnsi" w:hAnsi="Palatino Linotype" w:cs="Bookman Old Style"/>
          <w:i/>
          <w:lang w:val="es-ES"/>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27CD47E4" w14:textId="77777777" w:rsidR="00CF268C" w:rsidRPr="009E06DC" w:rsidRDefault="00CF268C" w:rsidP="009E06DC">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9E06DC">
        <w:rPr>
          <w:rFonts w:ascii="Palatino Linotype" w:eastAsiaTheme="minorHAnsi" w:hAnsi="Palatino Linotype" w:cs="Bookman Old Style"/>
          <w:i/>
          <w:lang w:val="es-ES"/>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094BB1B3" w14:textId="77777777" w:rsidR="00CF268C" w:rsidRPr="009E06DC" w:rsidRDefault="00CF268C" w:rsidP="009E06DC">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9E06DC">
        <w:rPr>
          <w:rFonts w:ascii="Palatino Linotype" w:eastAsiaTheme="minorHAnsi" w:hAnsi="Palatino Linotype" w:cs="Bookman Old Style"/>
          <w:i/>
          <w:lang w:val="es-ES"/>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37ECD886" w14:textId="77777777" w:rsidR="00CF268C" w:rsidRPr="009E06DC" w:rsidRDefault="00CF268C" w:rsidP="009E06DC">
      <w:pPr>
        <w:autoSpaceDE w:val="0"/>
        <w:autoSpaceDN w:val="0"/>
        <w:adjustRightInd w:val="0"/>
        <w:spacing w:line="360" w:lineRule="auto"/>
        <w:jc w:val="both"/>
        <w:rPr>
          <w:rFonts w:ascii="Palatino Linotype" w:eastAsiaTheme="minorHAnsi" w:hAnsi="Palatino Linotype" w:cs="Bookman Old Style"/>
          <w:i/>
          <w:lang w:val="es-ES"/>
        </w:rPr>
      </w:pPr>
    </w:p>
    <w:p w14:paraId="143B64E0" w14:textId="77777777" w:rsidR="00CF268C" w:rsidRPr="009E06DC" w:rsidRDefault="00CF268C" w:rsidP="009E06DC">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9E06DC">
        <w:rPr>
          <w:rFonts w:ascii="Palatino Linotype" w:hAnsi="Palatino Linotype" w:cs="Arial"/>
          <w:color w:val="000000" w:themeColor="text1"/>
          <w:lang w:val="es-ES"/>
        </w:rPr>
        <w:t>La sana interpretación de la norma en cuestión consiste en señalar que el Ayuntamiento es un Órgano Colegiado deliberativo integrado hasta por un presidente y hasta por dos síndicos y once regidores de acuerdo a la población existente en cada municipio.</w:t>
      </w:r>
    </w:p>
    <w:p w14:paraId="459990D5" w14:textId="77777777" w:rsidR="00CF268C" w:rsidRPr="009E06DC" w:rsidRDefault="00CF268C" w:rsidP="009E06DC">
      <w:pPr>
        <w:pStyle w:val="Prrafodelista"/>
        <w:spacing w:line="360" w:lineRule="auto"/>
        <w:ind w:left="0"/>
        <w:jc w:val="both"/>
        <w:rPr>
          <w:rFonts w:ascii="Palatino Linotype" w:hAnsi="Palatino Linotype" w:cs="Arial"/>
          <w:color w:val="000000" w:themeColor="text1"/>
          <w:lang w:val="es-ES"/>
        </w:rPr>
      </w:pPr>
    </w:p>
    <w:p w14:paraId="2F5622B5" w14:textId="77777777" w:rsidR="00CF268C" w:rsidRPr="009E06DC" w:rsidRDefault="00CF268C" w:rsidP="009E06DC">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9E06DC">
        <w:rPr>
          <w:rFonts w:ascii="Palatino Linotype" w:hAnsi="Palatino Linotype" w:cs="Arial"/>
          <w:color w:val="000000" w:themeColor="text1"/>
          <w:lang w:val="es-ES"/>
        </w:rPr>
        <w:t xml:space="preserve">Aunado a lo anterior ahora cabe hacer mención que de acuerdo al artículo 28 de la </w:t>
      </w:r>
      <w:r w:rsidRPr="009E06DC">
        <w:rPr>
          <w:rFonts w:ascii="Palatino Linotype" w:eastAsiaTheme="minorHAnsi" w:hAnsi="Palatino Linotype" w:cs="Bookman Old Style"/>
          <w:b/>
          <w:lang w:val="es-ES"/>
        </w:rPr>
        <w:t>Ley Orgánica Municipal del Estado de México</w:t>
      </w:r>
      <w:r w:rsidRPr="009E06DC">
        <w:rPr>
          <w:rFonts w:ascii="Palatino Linotype" w:hAnsi="Palatino Linotype" w:cs="Arial"/>
          <w:color w:val="000000" w:themeColor="text1"/>
          <w:lang w:val="es-ES"/>
        </w:rPr>
        <w:t xml:space="preserve">, el Ayuntamiento deberá celebrar sus sesiones cuando menos una vez cada ocho días en la </w:t>
      </w:r>
      <w:r w:rsidRPr="009E06DC">
        <w:rPr>
          <w:rFonts w:ascii="Palatino Linotype" w:hAnsi="Palatino Linotype" w:cs="Arial"/>
          <w:b/>
          <w:color w:val="000000" w:themeColor="text1"/>
          <w:u w:val="single"/>
          <w:lang w:val="es-ES"/>
        </w:rPr>
        <w:t>sala de Cabildos</w:t>
      </w:r>
      <w:r w:rsidRPr="009E06DC">
        <w:rPr>
          <w:rFonts w:ascii="Palatino Linotype" w:hAnsi="Palatino Linotype" w:cs="Arial"/>
          <w:color w:val="000000" w:themeColor="text1"/>
          <w:lang w:val="es-ES"/>
        </w:rPr>
        <w:t xml:space="preserve">, </w:t>
      </w:r>
      <w:r w:rsidRPr="009E06DC">
        <w:rPr>
          <w:rFonts w:ascii="Palatino Linotype" w:eastAsiaTheme="minorHAnsi" w:hAnsi="Palatino Linotype" w:cs="Bookman Old Style"/>
          <w:lang w:val="es-ES"/>
        </w:rPr>
        <w:t xml:space="preserve">o cuantas veces sea necesario en asuntos de urgente resolución, a petición de la mayoría de sus miembros </w:t>
      </w:r>
      <w:r w:rsidRPr="009E06DC">
        <w:rPr>
          <w:rFonts w:ascii="Palatino Linotype" w:eastAsiaTheme="minorHAnsi" w:hAnsi="Palatino Linotype" w:cs="Bookman Old Style"/>
          <w:lang w:val="es-ES"/>
        </w:rPr>
        <w:lastRenderedPageBreak/>
        <w:t>y podrán declararse en sesión permanente cuando la importancia del asunto lo requiera.</w:t>
      </w:r>
      <w:r w:rsidRPr="009E06DC">
        <w:rPr>
          <w:rFonts w:ascii="Palatino Linotype" w:hAnsi="Palatino Linotype" w:cs="Arial"/>
          <w:color w:val="000000" w:themeColor="text1"/>
          <w:lang w:val="es-ES"/>
        </w:rPr>
        <w:t xml:space="preserve"> Así mismo define que </w:t>
      </w:r>
      <w:r w:rsidRPr="009E06DC">
        <w:rPr>
          <w:rFonts w:ascii="Palatino Linotype" w:eastAsiaTheme="minorHAnsi" w:hAnsi="Palatino Linotype" w:cs="Bookman Old Style"/>
          <w:lang w:val="es-ES"/>
        </w:rPr>
        <w:t>el cabildo en sesión abierta es la sesión que celebra el Ayuntamiento, en la cual los habitantes participan directamente con derecho a voz pero sin voto, a fin de discutir asuntos de interés para la comunidad y con competencia sobre el mismo. En este tipo de sesiones el Ayuntamiento escuchará la opinión del público que participe en la Sesión y podrá tomarla en cuenta al dictaminar sus resoluciones. 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167E3FBD" w14:textId="77777777" w:rsidR="00CF268C" w:rsidRPr="009E06DC" w:rsidRDefault="00CF268C" w:rsidP="009E06DC">
      <w:pPr>
        <w:pStyle w:val="Prrafodelista"/>
        <w:spacing w:line="360" w:lineRule="auto"/>
        <w:ind w:left="0"/>
        <w:jc w:val="both"/>
        <w:rPr>
          <w:rFonts w:ascii="Palatino Linotype" w:hAnsi="Palatino Linotype" w:cs="Arial"/>
          <w:color w:val="000000" w:themeColor="text1"/>
          <w:lang w:val="es-ES"/>
        </w:rPr>
      </w:pPr>
    </w:p>
    <w:p w14:paraId="0460022A" w14:textId="77777777" w:rsidR="00CF268C" w:rsidRPr="009E06DC" w:rsidRDefault="00CF268C" w:rsidP="009E06DC">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9E06DC">
        <w:rPr>
          <w:rFonts w:ascii="Palatino Linotype" w:eastAsiaTheme="minorHAnsi" w:hAnsi="Palatino Linotype" w:cs="Bookman Old Style"/>
          <w:lang w:val="es-ES"/>
        </w:rPr>
        <w:t xml:space="preserve">De la interpretación a la norma antes señalada se desprende que el Cabildo es la reunión de los integrantes de un Ayuntamiento, cuya celebración se efectuara en la sala de cabildos y </w:t>
      </w:r>
      <w:r w:rsidRPr="009E06DC">
        <w:rPr>
          <w:rFonts w:ascii="Palatino Linotype" w:hAnsi="Palatino Linotype" w:cs="Arial"/>
          <w:color w:val="000000" w:themeColor="text1"/>
          <w:lang w:val="es-ES"/>
        </w:rPr>
        <w:t>cuando menos una vez cada ocho días.</w:t>
      </w:r>
    </w:p>
    <w:p w14:paraId="723FCA30" w14:textId="77777777" w:rsidR="00CF268C" w:rsidRPr="009E06DC" w:rsidRDefault="00CF268C" w:rsidP="009E06DC">
      <w:pPr>
        <w:pStyle w:val="Prrafodelista"/>
        <w:spacing w:line="360" w:lineRule="auto"/>
        <w:ind w:left="0"/>
        <w:jc w:val="both"/>
        <w:rPr>
          <w:rFonts w:ascii="Palatino Linotype" w:hAnsi="Palatino Linotype" w:cs="Arial"/>
          <w:color w:val="000000" w:themeColor="text1"/>
          <w:lang w:val="es-ES"/>
        </w:rPr>
      </w:pPr>
    </w:p>
    <w:p w14:paraId="143C97D7" w14:textId="77777777" w:rsidR="00CF268C" w:rsidRPr="009E06DC" w:rsidRDefault="00CF268C" w:rsidP="009E06DC">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9E06DC">
        <w:rPr>
          <w:rFonts w:ascii="Palatino Linotype" w:hAnsi="Palatino Linotype" w:cs="Arial"/>
          <w:color w:val="000000" w:themeColor="text1"/>
          <w:lang w:val="es-ES"/>
        </w:rPr>
        <w:t>Robustece lo anterior expuesto lo expresado por Pedro Emiliano Hernández Gaona al señalar que “</w:t>
      </w:r>
      <w:r w:rsidRPr="009E06DC">
        <w:rPr>
          <w:rFonts w:ascii="Palatino Linotype" w:hAnsi="Palatino Linotype" w:cs="Arial"/>
          <w:i/>
          <w:color w:val="000000" w:themeColor="text1"/>
          <w:lang w:val="es-ES"/>
        </w:rPr>
        <w:t>En la actualidad el cabildo se forma cuando en sesión de trabajo se reúnen todos los integrantes del ayuntamiento; en esta sesión de cabildo, el cuerpo colegiado toma las decisiones del gobierno municipal;…</w:t>
      </w:r>
      <w:r w:rsidRPr="009E06DC">
        <w:rPr>
          <w:rFonts w:ascii="Palatino Linotype" w:hAnsi="Palatino Linotype" w:cs="Arial"/>
          <w:color w:val="000000" w:themeColor="text1"/>
          <w:lang w:val="es-ES"/>
        </w:rPr>
        <w:t>”</w:t>
      </w:r>
      <w:r w:rsidRPr="009E06DC">
        <w:rPr>
          <w:rStyle w:val="Refdenotaalpie"/>
          <w:rFonts w:ascii="Palatino Linotype" w:hAnsi="Palatino Linotype" w:cs="Arial"/>
          <w:color w:val="000000" w:themeColor="text1"/>
          <w:lang w:val="es-ES"/>
        </w:rPr>
        <w:footnoteReference w:id="11"/>
      </w:r>
    </w:p>
    <w:p w14:paraId="7399C514" w14:textId="77777777" w:rsidR="00CF268C" w:rsidRPr="009E06DC" w:rsidRDefault="00CF268C" w:rsidP="009E06DC">
      <w:pPr>
        <w:pStyle w:val="Prrafodelista"/>
        <w:spacing w:line="360" w:lineRule="auto"/>
        <w:ind w:left="0"/>
        <w:jc w:val="both"/>
        <w:rPr>
          <w:rFonts w:ascii="Palatino Linotype" w:hAnsi="Palatino Linotype" w:cs="Arial"/>
          <w:color w:val="000000" w:themeColor="text1"/>
          <w:lang w:val="es-ES"/>
        </w:rPr>
      </w:pPr>
    </w:p>
    <w:p w14:paraId="6D2A9663" w14:textId="36F9AF21" w:rsidR="00CF268C" w:rsidRPr="009E06DC" w:rsidRDefault="00CF268C" w:rsidP="009E06DC">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9E06DC">
        <w:rPr>
          <w:rFonts w:ascii="Palatino Linotype" w:eastAsia="MS Mincho" w:hAnsi="Palatino Linotype" w:cs="Times New Roman"/>
          <w:color w:val="000000"/>
        </w:rPr>
        <w:lastRenderedPageBreak/>
        <w:t xml:space="preserve">En ese contexto el </w:t>
      </w:r>
      <w:r w:rsidRPr="009E06DC">
        <w:rPr>
          <w:rFonts w:ascii="Palatino Linotype" w:eastAsia="MS Mincho" w:hAnsi="Palatino Linotype" w:cs="Times New Roman"/>
          <w:b/>
          <w:color w:val="000000"/>
        </w:rPr>
        <w:t>SUJETO OBLIGADO</w:t>
      </w:r>
      <w:r w:rsidRPr="009E06DC">
        <w:rPr>
          <w:rFonts w:ascii="Palatino Linotype" w:eastAsia="MS Mincho" w:hAnsi="Palatino Linotype" w:cs="Times New Roman"/>
          <w:color w:val="000000"/>
        </w:rPr>
        <w:t xml:space="preserve"> no hizo entrega del acta celebrada por el Ayuntamiento en la sala de Cabildo en sonde se apruebe el arrendamiento o adquisición de los vehículos terrestres en comento.</w:t>
      </w:r>
    </w:p>
    <w:p w14:paraId="564BE5CA" w14:textId="77777777" w:rsidR="00DA16A9" w:rsidRPr="009E06DC" w:rsidRDefault="00DA16A9" w:rsidP="009E06DC">
      <w:pPr>
        <w:pStyle w:val="Prrafodelista"/>
        <w:spacing w:line="360" w:lineRule="auto"/>
        <w:rPr>
          <w:rFonts w:ascii="Palatino Linotype" w:hAnsi="Palatino Linotype"/>
          <w:color w:val="000000" w:themeColor="text1"/>
        </w:rPr>
      </w:pPr>
    </w:p>
    <w:p w14:paraId="46975B98" w14:textId="54152591" w:rsidR="00CF268C" w:rsidRPr="009E06DC" w:rsidRDefault="00CF268C" w:rsidP="009E06DC">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9E06DC">
        <w:rPr>
          <w:rFonts w:ascii="Palatino Linotype" w:eastAsia="Calibri" w:hAnsi="Palatino Linotype" w:cs="Tahoma"/>
          <w:bCs/>
          <w:lang w:eastAsia="en-US"/>
        </w:rPr>
        <w:t>Finalmente no se soslaya que se solicit</w:t>
      </w:r>
      <w:r w:rsidR="00D53C83" w:rsidRPr="009E06DC">
        <w:rPr>
          <w:rFonts w:ascii="Palatino Linotype" w:eastAsia="Calibri" w:hAnsi="Palatino Linotype" w:cs="Tahoma"/>
          <w:bCs/>
          <w:lang w:eastAsia="en-US"/>
        </w:rPr>
        <w:t>ó</w:t>
      </w:r>
      <w:r w:rsidRPr="009E06DC">
        <w:rPr>
          <w:rFonts w:ascii="Palatino Linotype" w:eastAsia="Calibri" w:hAnsi="Palatino Linotype" w:cs="Tahoma"/>
          <w:bCs/>
          <w:lang w:eastAsia="en-US"/>
        </w:rPr>
        <w:t xml:space="preserve"> también </w:t>
      </w:r>
      <w:r w:rsidR="003049DA" w:rsidRPr="009E06DC">
        <w:rPr>
          <w:rFonts w:ascii="Palatino Linotype" w:hAnsi="Palatino Linotype"/>
          <w:color w:val="000000"/>
        </w:rPr>
        <w:t>el punto de vista y opinión de la Contraloría Municipal u Órgano Interno del Ayuntamiento encargado de vigilar el buen destino y aplicación de los recursos económicos asignados, información</w:t>
      </w:r>
      <w:r w:rsidR="00DA16A9" w:rsidRPr="009E06DC">
        <w:rPr>
          <w:rFonts w:ascii="Palatino Linotype" w:hAnsi="Palatino Linotype"/>
          <w:color w:val="000000"/>
        </w:rPr>
        <w:t xml:space="preserve"> si bien es cierto pudiera no haberse generado</w:t>
      </w:r>
      <w:r w:rsidR="00D53C83" w:rsidRPr="009E06DC">
        <w:rPr>
          <w:rFonts w:ascii="Palatino Linotype" w:hAnsi="Palatino Linotype"/>
          <w:color w:val="000000"/>
        </w:rPr>
        <w:t xml:space="preserve"> de la forma en que se solicita</w:t>
      </w:r>
      <w:r w:rsidR="00DA16A9" w:rsidRPr="009E06DC">
        <w:rPr>
          <w:rFonts w:ascii="Palatino Linotype" w:hAnsi="Palatino Linotype"/>
          <w:color w:val="000000"/>
        </w:rPr>
        <w:t>, también lo es</w:t>
      </w:r>
      <w:r w:rsidR="003049DA" w:rsidRPr="009E06DC">
        <w:rPr>
          <w:rFonts w:ascii="Palatino Linotype" w:hAnsi="Palatino Linotype"/>
          <w:color w:val="000000"/>
        </w:rPr>
        <w:t xml:space="preserve"> que el </w:t>
      </w:r>
      <w:r w:rsidR="003049DA" w:rsidRPr="009E06DC">
        <w:rPr>
          <w:rFonts w:ascii="Palatino Linotype" w:hAnsi="Palatino Linotype"/>
          <w:b/>
          <w:color w:val="000000"/>
        </w:rPr>
        <w:t>SUJETO OBLIGADO</w:t>
      </w:r>
      <w:r w:rsidR="003049DA" w:rsidRPr="009E06DC">
        <w:rPr>
          <w:rFonts w:ascii="Palatino Linotype" w:hAnsi="Palatino Linotype"/>
          <w:color w:val="000000"/>
        </w:rPr>
        <w:t xml:space="preserve"> ya debería tener publicada de manera accesible y de forma permanente</w:t>
      </w:r>
      <w:r w:rsidR="00DA16A9" w:rsidRPr="009E06DC">
        <w:rPr>
          <w:rFonts w:ascii="Palatino Linotype" w:hAnsi="Palatino Linotype"/>
          <w:color w:val="000000"/>
        </w:rPr>
        <w:t xml:space="preserve"> un documento similar</w:t>
      </w:r>
      <w:r w:rsidR="003049DA" w:rsidRPr="009E06DC">
        <w:rPr>
          <w:rFonts w:ascii="Palatino Linotype" w:hAnsi="Palatino Linotype"/>
          <w:color w:val="000000"/>
        </w:rPr>
        <w:t xml:space="preserve"> </w:t>
      </w:r>
      <w:r w:rsidR="00DA16A9" w:rsidRPr="009E06DC">
        <w:rPr>
          <w:rFonts w:ascii="Palatino Linotype" w:hAnsi="Palatino Linotype"/>
          <w:color w:val="000000"/>
        </w:rPr>
        <w:t xml:space="preserve">toda vez que en cada licitación pública realizada se deben generar </w:t>
      </w:r>
      <w:r w:rsidR="00DA16A9" w:rsidRPr="009E06DC">
        <w:rPr>
          <w:rFonts w:ascii="Palatino Linotype" w:eastAsia="Calibri" w:hAnsi="Palatino Linotype" w:cs="Tahoma"/>
          <w:bCs/>
          <w:lang w:eastAsia="en-US"/>
        </w:rPr>
        <w:t xml:space="preserve">los </w:t>
      </w:r>
      <w:r w:rsidR="00FE5535" w:rsidRPr="009E06DC">
        <w:rPr>
          <w:rFonts w:ascii="Palatino Linotype" w:eastAsia="Calibri" w:hAnsi="Palatino Linotype" w:cs="Tahoma"/>
          <w:bCs/>
          <w:lang w:eastAsia="en-US"/>
        </w:rPr>
        <w:t xml:space="preserve">documentos donde consten los </w:t>
      </w:r>
      <w:r w:rsidR="00DA16A9" w:rsidRPr="009E06DC">
        <w:rPr>
          <w:rFonts w:ascii="Palatino Linotype" w:eastAsia="Calibri" w:hAnsi="Palatino Linotype" w:cs="Tahoma"/>
          <w:bCs/>
          <w:lang w:eastAsia="en-US"/>
        </w:rPr>
        <w:t xml:space="preserve">mecanismos de vigilancia y supervisión, </w:t>
      </w:r>
      <w:r w:rsidR="003049DA" w:rsidRPr="009E06DC">
        <w:rPr>
          <w:rFonts w:ascii="Palatino Linotype" w:hAnsi="Palatino Linotype"/>
          <w:color w:val="000000"/>
        </w:rPr>
        <w:t>de conformidad co</w:t>
      </w:r>
      <w:r w:rsidR="00DA16A9" w:rsidRPr="009E06DC">
        <w:rPr>
          <w:rFonts w:ascii="Palatino Linotype" w:hAnsi="Palatino Linotype"/>
          <w:color w:val="000000"/>
        </w:rPr>
        <w:t xml:space="preserve">n </w:t>
      </w:r>
      <w:r w:rsidR="003049DA" w:rsidRPr="009E06DC">
        <w:rPr>
          <w:rFonts w:ascii="Palatino Linotype" w:eastAsia="Calibri" w:hAnsi="Palatino Linotype" w:cs="Tahoma"/>
          <w:bCs/>
          <w:lang w:eastAsia="en-US"/>
        </w:rPr>
        <w:t xml:space="preserve">el artículo 92 </w:t>
      </w:r>
      <w:r w:rsidR="00DA16A9" w:rsidRPr="009E06DC">
        <w:rPr>
          <w:rFonts w:ascii="Palatino Linotype" w:eastAsia="Calibri" w:hAnsi="Palatino Linotype" w:cs="Tahoma"/>
          <w:bCs/>
          <w:lang w:eastAsia="en-US"/>
        </w:rPr>
        <w:t xml:space="preserve">fracción XXIX incisos a) y b), </w:t>
      </w:r>
      <w:r w:rsidR="003049DA" w:rsidRPr="009E06DC">
        <w:rPr>
          <w:rFonts w:ascii="Palatino Linotype" w:eastAsia="Calibri" w:hAnsi="Palatino Linotype" w:cs="Tahoma"/>
          <w:bCs/>
          <w:lang w:eastAsia="en-US"/>
        </w:rPr>
        <w:t xml:space="preserve">de la </w:t>
      </w:r>
      <w:r w:rsidR="003049DA" w:rsidRPr="009E06DC">
        <w:rPr>
          <w:rFonts w:ascii="Palatino Linotype" w:eastAsia="Calibri" w:hAnsi="Palatino Linotype" w:cs="Tahoma"/>
          <w:b/>
          <w:bCs/>
          <w:lang w:eastAsia="en-US"/>
        </w:rPr>
        <w:t xml:space="preserve">Ley de Transparencia y Acceso a la Información Pública del Estado de México y Municipios </w:t>
      </w:r>
      <w:r w:rsidR="003049DA" w:rsidRPr="009E06DC">
        <w:rPr>
          <w:rFonts w:ascii="Palatino Linotype" w:eastAsia="Calibri" w:hAnsi="Palatino Linotype" w:cs="Tahoma"/>
          <w:bCs/>
          <w:lang w:eastAsia="en-US"/>
        </w:rPr>
        <w:t>que a la letra señala:</w:t>
      </w:r>
    </w:p>
    <w:p w14:paraId="25FC2A8A" w14:textId="77777777" w:rsidR="00DA16A9" w:rsidRPr="009E06DC" w:rsidRDefault="00DA16A9" w:rsidP="009E06D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6E07B680" w14:textId="77777777" w:rsidR="00DA16A9" w:rsidRPr="009E06DC" w:rsidRDefault="00DA16A9" w:rsidP="009E06DC">
      <w:pPr>
        <w:shd w:val="clear" w:color="auto" w:fill="FFFFFF" w:themeFill="background1"/>
        <w:tabs>
          <w:tab w:val="left" w:pos="8222"/>
        </w:tabs>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
          <w:bCs/>
          <w:i/>
          <w:lang w:eastAsia="en-US"/>
        </w:rPr>
        <w:t>“Artículo 92.</w:t>
      </w:r>
      <w:r w:rsidRPr="009E06DC">
        <w:rPr>
          <w:rFonts w:ascii="Palatino Linotype" w:eastAsia="Calibri" w:hAnsi="Palatino Linotype" w:cs="Tahoma"/>
          <w:bCs/>
          <w:i/>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F15120" w14:textId="77777777" w:rsidR="00DA16A9" w:rsidRPr="009E06DC" w:rsidRDefault="00DA16A9" w:rsidP="009E06DC">
      <w:pPr>
        <w:shd w:val="clear" w:color="auto" w:fill="FFFFFF" w:themeFill="background1"/>
        <w:tabs>
          <w:tab w:val="left" w:pos="8222"/>
        </w:tabs>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w:t>
      </w:r>
    </w:p>
    <w:p w14:paraId="1CC1FF96" w14:textId="77777777" w:rsidR="00DA16A9" w:rsidRPr="009E06DC" w:rsidRDefault="00DA16A9" w:rsidP="009E06DC">
      <w:pPr>
        <w:shd w:val="clear" w:color="auto" w:fill="FFFFFF" w:themeFill="background1"/>
        <w:tabs>
          <w:tab w:val="left" w:pos="8222"/>
        </w:tabs>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
          <w:bCs/>
          <w:i/>
          <w:lang w:eastAsia="en-US"/>
        </w:rPr>
        <w:t>XXIX.</w:t>
      </w:r>
      <w:r w:rsidRPr="009E06DC">
        <w:rPr>
          <w:rFonts w:ascii="Palatino Linotype" w:eastAsia="Calibri" w:hAnsi="Palatino Linotype" w:cs="Tahoma"/>
          <w:bCs/>
          <w:i/>
          <w:lang w:eastAsia="en-U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976D17E" w14:textId="77777777" w:rsidR="00DA16A9" w:rsidRPr="009E06DC" w:rsidRDefault="00DA16A9" w:rsidP="009E06DC">
      <w:pPr>
        <w:shd w:val="clear" w:color="auto" w:fill="FFFFFF" w:themeFill="background1"/>
        <w:tabs>
          <w:tab w:val="left" w:pos="8222"/>
        </w:tabs>
        <w:spacing w:line="360" w:lineRule="auto"/>
        <w:ind w:right="567"/>
        <w:jc w:val="both"/>
        <w:rPr>
          <w:rFonts w:ascii="Palatino Linotype" w:eastAsia="Calibri" w:hAnsi="Palatino Linotype" w:cs="Tahoma"/>
          <w:bCs/>
          <w:i/>
          <w:lang w:eastAsia="en-US"/>
        </w:rPr>
      </w:pPr>
    </w:p>
    <w:p w14:paraId="3E4FAADC" w14:textId="77777777" w:rsidR="00DA16A9" w:rsidRPr="009E06DC" w:rsidRDefault="00DA16A9" w:rsidP="009E06DC">
      <w:pPr>
        <w:shd w:val="clear" w:color="auto" w:fill="FFFFFF" w:themeFill="background1"/>
        <w:tabs>
          <w:tab w:val="left" w:pos="8222"/>
        </w:tabs>
        <w:spacing w:line="360" w:lineRule="auto"/>
        <w:ind w:left="567" w:right="567"/>
        <w:jc w:val="both"/>
        <w:rPr>
          <w:rFonts w:ascii="Palatino Linotype" w:eastAsia="Calibri" w:hAnsi="Palatino Linotype" w:cs="Tahoma"/>
          <w:b/>
          <w:bCs/>
          <w:i/>
          <w:lang w:eastAsia="en-US"/>
        </w:rPr>
      </w:pPr>
      <w:r w:rsidRPr="009E06DC">
        <w:rPr>
          <w:rFonts w:ascii="Palatino Linotype" w:eastAsia="Calibri" w:hAnsi="Palatino Linotype" w:cs="Tahoma"/>
          <w:b/>
          <w:bCs/>
          <w:i/>
          <w:lang w:eastAsia="en-US"/>
        </w:rPr>
        <w:t>a) De licitaciones públicas o procedimientos de invitación restringida:</w:t>
      </w:r>
    </w:p>
    <w:p w14:paraId="128BDF1E" w14:textId="1AFD711C" w:rsidR="003049DA" w:rsidRPr="009E06DC" w:rsidRDefault="00DA16A9" w:rsidP="009E06DC">
      <w:pPr>
        <w:pStyle w:val="Prrafodelista"/>
        <w:shd w:val="clear" w:color="auto" w:fill="FFFFFF" w:themeFill="background1"/>
        <w:spacing w:line="360" w:lineRule="auto"/>
        <w:ind w:left="567"/>
        <w:jc w:val="both"/>
        <w:rPr>
          <w:rFonts w:ascii="Palatino Linotype" w:eastAsia="Calibri" w:hAnsi="Palatino Linotype" w:cs="Tahoma"/>
          <w:bCs/>
          <w:lang w:eastAsia="en-US"/>
        </w:rPr>
      </w:pPr>
      <w:r w:rsidRPr="009E06DC">
        <w:rPr>
          <w:rFonts w:ascii="Palatino Linotype" w:eastAsia="Calibri" w:hAnsi="Palatino Linotype" w:cs="Tahoma"/>
          <w:bCs/>
          <w:lang w:eastAsia="en-US"/>
        </w:rPr>
        <w:t>…</w:t>
      </w:r>
    </w:p>
    <w:p w14:paraId="7DD50E17" w14:textId="77777777" w:rsidR="00FE5535" w:rsidRPr="009E06DC" w:rsidRDefault="00FE5535" w:rsidP="009E06DC">
      <w:pPr>
        <w:shd w:val="clear" w:color="auto" w:fill="FFFFFF" w:themeFill="background1"/>
        <w:spacing w:line="360" w:lineRule="auto"/>
        <w:ind w:left="567" w:right="567"/>
        <w:jc w:val="both"/>
        <w:rPr>
          <w:rFonts w:ascii="Palatino Linotype" w:eastAsia="Calibri" w:hAnsi="Palatino Linotype" w:cs="Tahoma"/>
          <w:bCs/>
          <w:i/>
          <w:lang w:eastAsia="en-US"/>
        </w:rPr>
      </w:pPr>
      <w:r w:rsidRPr="009E06DC">
        <w:rPr>
          <w:rFonts w:ascii="Palatino Linotype" w:eastAsia="Calibri" w:hAnsi="Palatino Linotype" w:cs="Tahoma"/>
          <w:bCs/>
          <w:i/>
          <w:lang w:eastAsia="en-US"/>
        </w:rPr>
        <w:t xml:space="preserve">8) </w:t>
      </w:r>
      <w:r w:rsidRPr="009E06DC">
        <w:rPr>
          <w:rFonts w:ascii="Palatino Linotype" w:eastAsia="Calibri" w:hAnsi="Palatino Linotype" w:cs="Tahoma"/>
          <w:b/>
          <w:bCs/>
          <w:i/>
          <w:u w:val="single"/>
          <w:lang w:eastAsia="en-US"/>
        </w:rPr>
        <w:t>Los mecanismos de vigilancia y supervisión</w:t>
      </w:r>
      <w:r w:rsidRPr="009E06DC">
        <w:rPr>
          <w:rFonts w:ascii="Palatino Linotype" w:eastAsia="Calibri" w:hAnsi="Palatino Linotype" w:cs="Tahoma"/>
          <w:bCs/>
          <w:i/>
          <w:lang w:eastAsia="en-US"/>
        </w:rPr>
        <w:t>, incluyendo en su caso, los estudios de impacto urbano y ambiental, según corresponda;</w:t>
      </w:r>
    </w:p>
    <w:p w14:paraId="160B742B" w14:textId="25155260" w:rsidR="00F42B59" w:rsidRPr="009E06DC" w:rsidRDefault="00DA16A9" w:rsidP="009E06DC">
      <w:pPr>
        <w:spacing w:line="360" w:lineRule="auto"/>
        <w:ind w:left="567"/>
        <w:jc w:val="both"/>
        <w:rPr>
          <w:rFonts w:ascii="Palatino Linotype" w:hAnsi="Palatino Linotype" w:cs="Tahoma"/>
          <w:lang w:val="es-ES"/>
        </w:rPr>
      </w:pPr>
      <w:r w:rsidRPr="009E06DC">
        <w:rPr>
          <w:rFonts w:ascii="Palatino Linotype" w:hAnsi="Palatino Linotype" w:cs="Tahoma"/>
          <w:lang w:val="es-ES"/>
        </w:rPr>
        <w:t>…</w:t>
      </w:r>
    </w:p>
    <w:p w14:paraId="3E05E812" w14:textId="6CF44316" w:rsidR="00DA16A9" w:rsidRPr="009E06DC" w:rsidRDefault="00FE5535" w:rsidP="009E06DC">
      <w:pPr>
        <w:pStyle w:val="Prrafodelista"/>
        <w:numPr>
          <w:ilvl w:val="0"/>
          <w:numId w:val="1"/>
        </w:numPr>
        <w:spacing w:line="360" w:lineRule="auto"/>
        <w:ind w:left="0" w:firstLine="0"/>
        <w:jc w:val="both"/>
        <w:rPr>
          <w:rFonts w:ascii="Palatino Linotype" w:hAnsi="Palatino Linotype" w:cs="Tahoma"/>
          <w:lang w:val="es-ES"/>
        </w:rPr>
      </w:pPr>
      <w:r w:rsidRPr="009E06DC">
        <w:rPr>
          <w:rFonts w:ascii="Palatino Linotype" w:hAnsi="Palatino Linotype" w:cs="Tahoma"/>
          <w:lang w:val="es-ES"/>
        </w:rPr>
        <w:t xml:space="preserve">Aunado a lo anteriormente expuesto </w:t>
      </w:r>
      <w:r w:rsidR="00D53C83" w:rsidRPr="009E06DC">
        <w:rPr>
          <w:rFonts w:ascii="Palatino Linotype" w:hAnsi="Palatino Linotype" w:cs="Tahoma"/>
          <w:lang w:val="es-ES"/>
        </w:rPr>
        <w:t xml:space="preserve">los Sujetos Obligados tienen el deber de documentar todo acto que derive de sus funciones y en ese sentido la </w:t>
      </w:r>
      <w:r w:rsidR="00D53C83" w:rsidRPr="009E06DC">
        <w:rPr>
          <w:rFonts w:ascii="Palatino Linotype" w:hAnsi="Palatino Linotype" w:cs="Tahoma"/>
          <w:b/>
          <w:lang w:val="es-ES"/>
        </w:rPr>
        <w:t xml:space="preserve">Ley </w:t>
      </w:r>
      <w:r w:rsidRPr="009E06DC">
        <w:rPr>
          <w:rFonts w:ascii="Palatino Linotype" w:hAnsi="Palatino Linotype" w:cs="Tahoma"/>
          <w:b/>
          <w:lang w:val="es-ES"/>
        </w:rPr>
        <w:t>Orgánica Municipal</w:t>
      </w:r>
      <w:r w:rsidRPr="009E06DC">
        <w:rPr>
          <w:rFonts w:ascii="Palatino Linotype" w:hAnsi="Palatino Linotype" w:cs="Tahoma"/>
          <w:lang w:val="es-ES"/>
        </w:rPr>
        <w:t xml:space="preserve"> </w:t>
      </w:r>
      <w:r w:rsidR="00B70A73" w:rsidRPr="009E06DC">
        <w:rPr>
          <w:rFonts w:ascii="Palatino Linotype" w:hAnsi="Palatino Linotype" w:cs="Tahoma"/>
          <w:b/>
          <w:lang w:val="es-ES"/>
        </w:rPr>
        <w:t>del Estado de México</w:t>
      </w:r>
      <w:r w:rsidR="00D53C83" w:rsidRPr="009E06DC">
        <w:rPr>
          <w:rFonts w:ascii="Palatino Linotype" w:hAnsi="Palatino Linotype" w:cs="Tahoma"/>
          <w:b/>
          <w:lang w:val="es-ES"/>
        </w:rPr>
        <w:t xml:space="preserve"> </w:t>
      </w:r>
      <w:r w:rsidR="00D53C83" w:rsidRPr="009E06DC">
        <w:rPr>
          <w:rFonts w:ascii="Palatino Linotype" w:hAnsi="Palatino Linotype" w:cs="Tahoma"/>
          <w:lang w:val="es-ES"/>
        </w:rPr>
        <w:t xml:space="preserve">señala </w:t>
      </w:r>
      <w:r w:rsidR="00B70A73" w:rsidRPr="009E06DC">
        <w:rPr>
          <w:rFonts w:ascii="Palatino Linotype" w:hAnsi="Palatino Linotype" w:cs="Tahoma"/>
          <w:b/>
          <w:i/>
          <w:lang w:val="es-ES"/>
        </w:rPr>
        <w:t>“</w:t>
      </w:r>
      <w:r w:rsidR="00B70A73" w:rsidRPr="009E06DC">
        <w:rPr>
          <w:rFonts w:ascii="Palatino Linotype" w:hAnsi="Palatino Linotype"/>
          <w:i/>
        </w:rPr>
        <w:t xml:space="preserve">la transparencia en la aplicación correcta de los recursos del municipio debe ser vigilada por un órgano independiente de la autoridad que realiza estas actividades. Por ello, se propone facultar a los ayuntamientos, para que, si así lo determinan, puedan crear la contraloría municipal; previéndose que cuando no exista este órgano de control, las funciones respectivas serán ejercidas por el síndico del ayuntamiento” </w:t>
      </w:r>
      <w:r w:rsidR="00D53C83" w:rsidRPr="009E06DC">
        <w:rPr>
          <w:rFonts w:ascii="Palatino Linotype" w:hAnsi="Palatino Linotype"/>
        </w:rPr>
        <w:t>y para el cumplimiento de dicho objetivo a través del artículo 112 le otorga las siguientes facultades:</w:t>
      </w:r>
    </w:p>
    <w:p w14:paraId="1A1A4DE1" w14:textId="77777777" w:rsidR="00D53C83" w:rsidRPr="009E06DC" w:rsidRDefault="00D53C83" w:rsidP="009E06DC">
      <w:pPr>
        <w:pStyle w:val="Prrafodelista"/>
        <w:spacing w:line="360" w:lineRule="auto"/>
        <w:ind w:left="0"/>
        <w:jc w:val="both"/>
        <w:rPr>
          <w:rFonts w:ascii="Palatino Linotype" w:hAnsi="Palatino Linotype" w:cs="Tahoma"/>
          <w:lang w:val="es-ES"/>
        </w:rPr>
      </w:pPr>
    </w:p>
    <w:p w14:paraId="65909CCE" w14:textId="77777777" w:rsidR="00D53C83" w:rsidRPr="009E06DC" w:rsidRDefault="00D53C83" w:rsidP="009E06DC">
      <w:pPr>
        <w:pStyle w:val="Prrafodelista"/>
        <w:spacing w:line="360" w:lineRule="auto"/>
        <w:ind w:left="567" w:right="567"/>
        <w:jc w:val="both"/>
        <w:rPr>
          <w:rFonts w:ascii="Palatino Linotype" w:hAnsi="Palatino Linotype"/>
          <w:i/>
        </w:rPr>
      </w:pPr>
      <w:r w:rsidRPr="009E06DC">
        <w:rPr>
          <w:rFonts w:ascii="Palatino Linotype" w:hAnsi="Palatino Linotype"/>
          <w:i/>
        </w:rPr>
        <w:t xml:space="preserve">Artículo 112. El órgano interno de control municipal, tendrá a su cargo las funciones siguientes: </w:t>
      </w:r>
    </w:p>
    <w:p w14:paraId="531CD536" w14:textId="796B2F15"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I. Planear, programar, organizar y coordinar el sistema de control y evaluación municipal; </w:t>
      </w:r>
    </w:p>
    <w:p w14:paraId="1FFA23EE" w14:textId="77777777" w:rsidR="00D53C83" w:rsidRPr="009E06DC" w:rsidRDefault="00D53C83" w:rsidP="009E06DC">
      <w:pPr>
        <w:spacing w:line="360" w:lineRule="auto"/>
        <w:ind w:left="567" w:right="567"/>
        <w:jc w:val="both"/>
        <w:rPr>
          <w:rFonts w:ascii="Palatino Linotype" w:hAnsi="Palatino Linotype"/>
          <w:b/>
          <w:i/>
          <w:u w:val="single"/>
        </w:rPr>
      </w:pPr>
      <w:r w:rsidRPr="009E06DC">
        <w:rPr>
          <w:rFonts w:ascii="Palatino Linotype" w:hAnsi="Palatino Linotype"/>
          <w:i/>
        </w:rPr>
        <w:t xml:space="preserve">II. Fiscalizar el ingreso y </w:t>
      </w:r>
      <w:r w:rsidRPr="009E06DC">
        <w:rPr>
          <w:rFonts w:ascii="Palatino Linotype" w:hAnsi="Palatino Linotype"/>
          <w:b/>
          <w:i/>
          <w:u w:val="single"/>
        </w:rPr>
        <w:t xml:space="preserve">ejercicio del gasto público municipal y su congruencia con el presupuesto de egresos; </w:t>
      </w:r>
    </w:p>
    <w:p w14:paraId="0E6E059F"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III. Aplicar las normas y criterios en materia de control y evaluación; </w:t>
      </w:r>
    </w:p>
    <w:p w14:paraId="2C4FAFA5"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IV. Asesorar a los órganos de control interno de los organismos auxiliares y fideicomisos de la administración pública municipal; </w:t>
      </w:r>
    </w:p>
    <w:p w14:paraId="387B39F4"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lastRenderedPageBreak/>
        <w:t xml:space="preserve">V. Establecer las bases generales para la realización de auditorías e inspecciones; </w:t>
      </w:r>
    </w:p>
    <w:p w14:paraId="2A2AC8CA" w14:textId="77777777" w:rsidR="00D53C83" w:rsidRPr="009E06DC" w:rsidRDefault="00D53C83" w:rsidP="009E06DC">
      <w:pPr>
        <w:spacing w:line="360" w:lineRule="auto"/>
        <w:ind w:left="567" w:right="567"/>
        <w:jc w:val="both"/>
        <w:rPr>
          <w:rFonts w:ascii="Palatino Linotype" w:hAnsi="Palatino Linotype"/>
          <w:b/>
          <w:i/>
          <w:u w:val="single"/>
        </w:rPr>
      </w:pPr>
      <w:r w:rsidRPr="009E06DC">
        <w:rPr>
          <w:rFonts w:ascii="Palatino Linotype" w:hAnsi="Palatino Linotype"/>
          <w:b/>
          <w:i/>
          <w:u w:val="single"/>
        </w:rPr>
        <w:t xml:space="preserve">VI. Vigilar que los recursos federales y estatales asignados a los ayuntamientos se apliquen en los términos estipulados en las leyes, los reglamentos y los convenios respectivos; </w:t>
      </w:r>
    </w:p>
    <w:p w14:paraId="46B8C87C" w14:textId="77777777" w:rsidR="00D53C83" w:rsidRPr="009E06DC" w:rsidRDefault="00D53C83" w:rsidP="009E06DC">
      <w:pPr>
        <w:spacing w:line="360" w:lineRule="auto"/>
        <w:ind w:left="567" w:right="567"/>
        <w:jc w:val="both"/>
        <w:rPr>
          <w:rFonts w:ascii="Palatino Linotype" w:hAnsi="Palatino Linotype"/>
          <w:b/>
          <w:i/>
          <w:u w:val="single"/>
        </w:rPr>
      </w:pPr>
      <w:r w:rsidRPr="009E06DC">
        <w:rPr>
          <w:rFonts w:ascii="Palatino Linotype" w:hAnsi="Palatino Linotype"/>
          <w:b/>
          <w:i/>
          <w:u w:val="single"/>
        </w:rPr>
        <w:t xml:space="preserve">VII. Vigilar el cumplimiento de las obligaciones de proveedores y contratistas de la administración pública municipal; </w:t>
      </w:r>
    </w:p>
    <w:p w14:paraId="4D7973CE"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VIII. Coordinarse con el Órgano Superior de Fiscalización del Estado de México y la Contraloría del Poder Legislativo y con la Secretaría de la Contraloría del Estado para el cumplimiento de sus funciones; </w:t>
      </w:r>
    </w:p>
    <w:p w14:paraId="435E58BA"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IX. Designar a los auditores externos y proponer al ayuntamiento, en su caso, a los Comisarios de los Organismos Auxiliares;</w:t>
      </w:r>
    </w:p>
    <w:p w14:paraId="61105B07"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X. Establecer y operar un sistema de atención de quejas, denuncias y sugerencias; </w:t>
      </w:r>
    </w:p>
    <w:p w14:paraId="2DFC1AA5"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XI. Realizar auditorías y evaluaciones e informar del resultado de las mismas al ayuntamiento; </w:t>
      </w:r>
    </w:p>
    <w:p w14:paraId="29C3127B"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XII. Participar en la entrega-recepción de las unidades administrativas de las dependencias, organismos auxiliares y fideicomisos del municipio; </w:t>
      </w:r>
    </w:p>
    <w:p w14:paraId="52208436" w14:textId="77777777" w:rsidR="00D53C83" w:rsidRPr="009E06DC" w:rsidRDefault="00D53C83" w:rsidP="009E06DC">
      <w:pPr>
        <w:spacing w:line="360" w:lineRule="auto"/>
        <w:ind w:left="567" w:right="567"/>
        <w:jc w:val="both"/>
        <w:rPr>
          <w:rFonts w:ascii="Palatino Linotype" w:hAnsi="Palatino Linotype"/>
          <w:b/>
          <w:i/>
          <w:u w:val="single"/>
        </w:rPr>
      </w:pPr>
      <w:r w:rsidRPr="009E06DC">
        <w:rPr>
          <w:rFonts w:ascii="Palatino Linotype" w:hAnsi="Palatino Linotype"/>
          <w:b/>
          <w:i/>
          <w:u w:val="single"/>
        </w:rPr>
        <w:t>XIII. Dictaminar los estados financieros de la tesorería municipal y verificar que se remitan los informes correspondientes al Órgano Superior de Fiscalización del Estado de México;</w:t>
      </w:r>
    </w:p>
    <w:p w14:paraId="06DA66E9"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 XIV. Vigilar que los ingresos municipales se enteren a la tesorería municipal conforme a los procedimientos contables y disposiciones legales aplicables; </w:t>
      </w:r>
    </w:p>
    <w:p w14:paraId="48267594"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XV. Participar en la elaboración y actualización del inventario general de los bienes muebles e inmuebles propiedad del municipio, que expresará las características de identificación y destino de los mismos; </w:t>
      </w:r>
    </w:p>
    <w:p w14:paraId="7D32EE3B"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lastRenderedPageBreak/>
        <w:t xml:space="preserve">XVI. Verificar que los servidores públicos municipales cumplan con la obligación de presentar oportunamente la manifestación de bienes, en términos de la Ley de Responsabilidades de los Servidores Públicos del Estado y Municipios; </w:t>
      </w:r>
    </w:p>
    <w:p w14:paraId="2783659E"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6EDEF597"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XVIII. Supervisar el cumplimiento de los acuerdos tomados por el Consejo Municipal de Seguridad Pública; </w:t>
      </w:r>
    </w:p>
    <w:p w14:paraId="2FC55A03" w14:textId="77777777"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 xml:space="preserve">XIX. Vigilar el cumplimiento de los programas y acciones para la prevención, atención y en su caso, el pago de las responsabilidades económicas de los Ayuntamientos por los conflictos laborales; y </w:t>
      </w:r>
    </w:p>
    <w:p w14:paraId="71BE9EFF" w14:textId="411B012D" w:rsidR="00D53C83" w:rsidRPr="009E06DC" w:rsidRDefault="00D53C83" w:rsidP="009E06DC">
      <w:pPr>
        <w:spacing w:line="360" w:lineRule="auto"/>
        <w:ind w:left="567" w:right="567"/>
        <w:jc w:val="both"/>
        <w:rPr>
          <w:rFonts w:ascii="Palatino Linotype" w:hAnsi="Palatino Linotype"/>
          <w:i/>
        </w:rPr>
      </w:pPr>
      <w:r w:rsidRPr="009E06DC">
        <w:rPr>
          <w:rFonts w:ascii="Palatino Linotype" w:hAnsi="Palatino Linotype"/>
          <w:i/>
        </w:rPr>
        <w:t>XX. Las demás que le señalen las disposiciones relativas.</w:t>
      </w:r>
    </w:p>
    <w:p w14:paraId="3C864535" w14:textId="77777777" w:rsidR="00B33E28" w:rsidRPr="009E06DC" w:rsidRDefault="00B33E28" w:rsidP="009E06DC">
      <w:pPr>
        <w:spacing w:line="360" w:lineRule="auto"/>
        <w:ind w:left="567" w:right="567"/>
        <w:jc w:val="both"/>
        <w:rPr>
          <w:rFonts w:ascii="Palatino Linotype" w:hAnsi="Palatino Linotype"/>
          <w:i/>
        </w:rPr>
      </w:pPr>
    </w:p>
    <w:p w14:paraId="645BDA22" w14:textId="12BA5182" w:rsidR="00B33E28" w:rsidRPr="009E06DC" w:rsidRDefault="00B33E28" w:rsidP="009E06DC">
      <w:pPr>
        <w:pStyle w:val="Prrafodelista"/>
        <w:numPr>
          <w:ilvl w:val="0"/>
          <w:numId w:val="1"/>
        </w:numPr>
        <w:spacing w:line="360" w:lineRule="auto"/>
        <w:ind w:left="0" w:firstLine="0"/>
        <w:jc w:val="both"/>
        <w:rPr>
          <w:rFonts w:ascii="Palatino Linotype" w:hAnsi="Palatino Linotype"/>
        </w:rPr>
      </w:pPr>
      <w:r w:rsidRPr="009E06DC">
        <w:rPr>
          <w:rFonts w:ascii="Palatino Linotype" w:hAnsi="Palatino Linotype" w:cs="Tahoma"/>
          <w:lang w:val="es-ES"/>
        </w:rPr>
        <w:t xml:space="preserve">Del precepto legal citado se advierte que al Titular del </w:t>
      </w:r>
      <w:r w:rsidRPr="009E06DC">
        <w:rPr>
          <w:rFonts w:ascii="Palatino Linotype" w:hAnsi="Palatino Linotype"/>
        </w:rPr>
        <w:t>Órgano Interno de Control Municipal, es decir el contralor, le asisten entre otras facultades las de vigilar el ejercicio del gasto público municipal y su congruencia con el presupuesto de egresos; aplicar las normas y criterios en materia de control y evaluación; establecer las bases generales para la realización de auditorías e inspecciones; vigilar que los recursos federales y estatales asignados a los ayuntamientos se apliquen en los términos estipulados en las leyes, los reglamentos y los convenios respectivos y a su vez vigilar el cumplimiento de las obligaciones de proveedores y contratistas de la administración pública municipal.</w:t>
      </w:r>
    </w:p>
    <w:p w14:paraId="33E44183" w14:textId="77777777" w:rsidR="00B33E28" w:rsidRPr="009E06DC" w:rsidRDefault="00B33E28" w:rsidP="009E06DC">
      <w:pPr>
        <w:pStyle w:val="Prrafodelista"/>
        <w:spacing w:line="360" w:lineRule="auto"/>
        <w:ind w:left="0"/>
        <w:jc w:val="both"/>
        <w:rPr>
          <w:rFonts w:ascii="Palatino Linotype" w:hAnsi="Palatino Linotype"/>
        </w:rPr>
      </w:pPr>
    </w:p>
    <w:p w14:paraId="0A24C679" w14:textId="29C4566D" w:rsidR="00B33E28" w:rsidRPr="009E06DC" w:rsidRDefault="00B33E28" w:rsidP="009E06DC">
      <w:pPr>
        <w:pStyle w:val="Prrafodelista"/>
        <w:numPr>
          <w:ilvl w:val="0"/>
          <w:numId w:val="1"/>
        </w:numPr>
        <w:spacing w:line="360" w:lineRule="auto"/>
        <w:ind w:left="0" w:firstLine="0"/>
        <w:jc w:val="both"/>
        <w:rPr>
          <w:rFonts w:ascii="Palatino Linotype" w:hAnsi="Palatino Linotype" w:cs="Tahoma"/>
          <w:lang w:val="es-ES"/>
        </w:rPr>
      </w:pPr>
      <w:r w:rsidRPr="009E06DC">
        <w:rPr>
          <w:rFonts w:ascii="Palatino Linotype" w:hAnsi="Palatino Linotype" w:cs="Tahoma"/>
          <w:lang w:val="es-ES"/>
        </w:rPr>
        <w:lastRenderedPageBreak/>
        <w:t xml:space="preserve">En atención a ello se considera procedente ordenar </w:t>
      </w:r>
      <w:r w:rsidR="00787443" w:rsidRPr="009E06DC">
        <w:rPr>
          <w:rFonts w:ascii="Palatino Linotype" w:hAnsi="Palatino Linotype" w:cs="Tahoma"/>
          <w:b/>
          <w:u w:val="single"/>
          <w:lang w:val="es-ES"/>
        </w:rPr>
        <w:t>en versión pública</w:t>
      </w:r>
      <w:r w:rsidR="00787443" w:rsidRPr="009E06DC">
        <w:rPr>
          <w:rFonts w:ascii="Palatino Linotype" w:hAnsi="Palatino Linotype" w:cs="Tahoma"/>
          <w:lang w:val="es-ES"/>
        </w:rPr>
        <w:t xml:space="preserve"> </w:t>
      </w:r>
      <w:r w:rsidRPr="009E06DC">
        <w:rPr>
          <w:rFonts w:ascii="Palatino Linotype" w:hAnsi="Palatino Linotype" w:cs="Tahoma"/>
          <w:lang w:val="es-ES"/>
        </w:rPr>
        <w:t xml:space="preserve">los documentos que integran las licitaciones </w:t>
      </w:r>
      <w:r w:rsidR="00787443" w:rsidRPr="009E06DC">
        <w:rPr>
          <w:rFonts w:ascii="Palatino Linotype" w:hAnsi="Palatino Linotype" w:cs="Tahoma"/>
          <w:lang w:val="es-ES"/>
        </w:rPr>
        <w:t>correspondientes al</w:t>
      </w:r>
      <w:r w:rsidRPr="009E06DC">
        <w:rPr>
          <w:rFonts w:ascii="Palatino Linotype" w:hAnsi="Palatino Linotype" w:cs="Tahoma"/>
          <w:lang w:val="es-ES"/>
        </w:rPr>
        <w:t xml:space="preserve"> arrendamiento de auto patrullas, </w:t>
      </w:r>
      <w:r w:rsidR="00787443" w:rsidRPr="009E06DC">
        <w:rPr>
          <w:rFonts w:ascii="Palatino Linotype" w:hAnsi="Palatino Linotype" w:cs="Tahoma"/>
          <w:lang w:val="es-ES"/>
        </w:rPr>
        <w:t>y vehículos asignados a la administración pública Municipal, las actas de cabildo mediante las cuales se aprobaron, los documentos donde consten los montos erogados para realizar el pago</w:t>
      </w:r>
      <w:r w:rsidR="004C45AC" w:rsidRPr="009E06DC">
        <w:rPr>
          <w:rFonts w:ascii="Palatino Linotype" w:hAnsi="Palatino Linotype" w:cs="Tahoma"/>
          <w:lang w:val="es-ES"/>
        </w:rPr>
        <w:t xml:space="preserve"> de los mismos</w:t>
      </w:r>
      <w:r w:rsidR="00787443" w:rsidRPr="009E06DC">
        <w:rPr>
          <w:rFonts w:ascii="Palatino Linotype" w:hAnsi="Palatino Linotype" w:cs="Tahoma"/>
          <w:lang w:val="es-ES"/>
        </w:rPr>
        <w:t xml:space="preserve"> y el documento donde conste el dictamen, evaluación, opinión técnica u observaciones realizadas por el </w:t>
      </w:r>
      <w:r w:rsidR="00787443" w:rsidRPr="009E06DC">
        <w:rPr>
          <w:rFonts w:ascii="Palatino Linotype" w:hAnsi="Palatino Linotype"/>
        </w:rPr>
        <w:t>Órgano Interno de Control Municipal respecto del ejercicio del gasto público municipal en dichos arrendamientos y el cumplimiento de las obligaciones de proveedores y contratistas.</w:t>
      </w:r>
    </w:p>
    <w:p w14:paraId="343F4B12" w14:textId="77777777" w:rsidR="00B33E28" w:rsidRPr="009E06DC" w:rsidRDefault="00B33E28" w:rsidP="009E06DC">
      <w:pPr>
        <w:pStyle w:val="Prrafodelista"/>
        <w:spacing w:line="360" w:lineRule="auto"/>
        <w:ind w:left="0"/>
        <w:jc w:val="both"/>
        <w:rPr>
          <w:rFonts w:ascii="Palatino Linotype" w:hAnsi="Palatino Linotype" w:cs="Tahoma"/>
          <w:lang w:val="es-ES"/>
        </w:rPr>
      </w:pPr>
    </w:p>
    <w:p w14:paraId="5A5EB5C0" w14:textId="737C3303" w:rsidR="003200B6" w:rsidRDefault="003200B6" w:rsidP="009E06DC">
      <w:pPr>
        <w:pStyle w:val="Ttulo2"/>
        <w:spacing w:line="360" w:lineRule="auto"/>
        <w:rPr>
          <w:szCs w:val="24"/>
        </w:rPr>
      </w:pPr>
      <w:bookmarkStart w:id="90" w:name="_Toc27063545"/>
      <w:r w:rsidRPr="009E06DC">
        <w:rPr>
          <w:szCs w:val="24"/>
        </w:rPr>
        <w:t>QUINTO. De la versión pública.</w:t>
      </w:r>
      <w:bookmarkEnd w:id="86"/>
      <w:bookmarkEnd w:id="87"/>
      <w:bookmarkEnd w:id="88"/>
      <w:bookmarkEnd w:id="90"/>
    </w:p>
    <w:p w14:paraId="7EBDE070" w14:textId="77777777" w:rsidR="009E06DC" w:rsidRPr="009E06DC" w:rsidRDefault="009E06DC" w:rsidP="009E06DC">
      <w:pPr>
        <w:rPr>
          <w:lang w:val="es-MX" w:eastAsia="en-US"/>
        </w:rPr>
      </w:pPr>
    </w:p>
    <w:p w14:paraId="7E6F5C51" w14:textId="77777777" w:rsidR="003200B6" w:rsidRPr="009E06DC" w:rsidRDefault="003200B6" w:rsidP="009E06DC">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9E06DC">
        <w:rPr>
          <w:rFonts w:ascii="Palatino Linotype" w:hAnsi="Palatino Linotype" w:cs="Arial"/>
          <w:color w:val="000000" w:themeColor="text1"/>
        </w:rPr>
        <w:t xml:space="preserve">Debe destacarse que debido a la naturaleza de </w:t>
      </w:r>
      <w:r w:rsidRPr="009E06DC">
        <w:rPr>
          <w:rFonts w:ascii="Palatino Linotype" w:hAnsi="Palatino Linotype"/>
          <w:color w:val="000000" w:themeColor="text1"/>
        </w:rPr>
        <w:t xml:space="preserve">la información que se ordena entregar, </w:t>
      </w:r>
      <w:r w:rsidRPr="009E06DC">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9E06DC">
        <w:rPr>
          <w:rFonts w:ascii="Palatino Linotype" w:eastAsia="Times New Roman" w:hAnsi="Palatino Linotype" w:cs="Times New Roman"/>
          <w:color w:val="000000" w:themeColor="text1"/>
          <w:lang w:val="es-ES"/>
        </w:rPr>
        <w:t>la información solicitada se deberá entregar en versión pública.</w:t>
      </w:r>
    </w:p>
    <w:p w14:paraId="113579E7" w14:textId="77777777" w:rsidR="003200B6" w:rsidRPr="009E06DC" w:rsidRDefault="003200B6" w:rsidP="009E06DC">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4B924ABD" w14:textId="77777777" w:rsidR="003200B6" w:rsidRPr="009E06DC" w:rsidRDefault="003200B6" w:rsidP="009E06DC">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9E06DC">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9E06DC">
        <w:rPr>
          <w:rFonts w:ascii="Palatino Linotype" w:eastAsia="Times New Roman" w:hAnsi="Palatino Linotype" w:cs="Arial"/>
          <w:b/>
          <w:color w:val="000000" w:themeColor="text1"/>
        </w:rPr>
        <w:t xml:space="preserve">SUJETOS OBLIGADOS </w:t>
      </w:r>
      <w:r w:rsidRPr="009E06DC">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464A1ADD" w14:textId="77777777" w:rsidR="003200B6" w:rsidRPr="009E06DC" w:rsidRDefault="003200B6" w:rsidP="009E06DC">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23F560D6" w14:textId="77777777" w:rsidR="003200B6" w:rsidRPr="009E06DC" w:rsidRDefault="003200B6" w:rsidP="009E06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lastRenderedPageBreak/>
        <w:t>Así mismo los artículos 143 y 116 de la Ley Estatal y de la Ley General, respectivamente, señalan los supuestos para que la información pueda ser clasificada como confidencial:</w:t>
      </w:r>
    </w:p>
    <w:p w14:paraId="1790AF56" w14:textId="77777777" w:rsidR="003200B6" w:rsidRPr="009E06DC" w:rsidRDefault="003200B6" w:rsidP="009E06D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E06DC">
        <w:rPr>
          <w:rFonts w:ascii="Palatino Linotype" w:hAnsi="Palatino Linotype" w:cs="Bookman Old Style"/>
          <w:bCs/>
          <w:color w:val="000000" w:themeColor="text1"/>
        </w:rPr>
        <w:t xml:space="preserve">I. </w:t>
      </w:r>
      <w:r w:rsidRPr="009E06DC">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9E06DC">
        <w:rPr>
          <w:rFonts w:ascii="Palatino Linotype" w:hAnsi="Palatino Linotype" w:cs="Bookman Old Style"/>
          <w:color w:val="000000" w:themeColor="text1"/>
        </w:rPr>
        <w:t>jurídico</w:t>
      </w:r>
      <w:proofErr w:type="gramEnd"/>
      <w:r w:rsidRPr="009E06DC">
        <w:rPr>
          <w:rFonts w:ascii="Palatino Linotype" w:hAnsi="Palatino Linotype" w:cs="Bookman Old Style"/>
          <w:color w:val="000000" w:themeColor="text1"/>
        </w:rPr>
        <w:t xml:space="preserve"> colectiva identificada o identificable; </w:t>
      </w:r>
    </w:p>
    <w:p w14:paraId="24A3358F" w14:textId="77777777" w:rsidR="003200B6" w:rsidRPr="009E06DC" w:rsidRDefault="003200B6" w:rsidP="009E06D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E06DC">
        <w:rPr>
          <w:rFonts w:ascii="Palatino Linotype" w:hAnsi="Palatino Linotype" w:cs="Bookman Old Style"/>
          <w:bCs/>
          <w:color w:val="000000" w:themeColor="text1"/>
        </w:rPr>
        <w:t xml:space="preserve">II. </w:t>
      </w:r>
      <w:r w:rsidRPr="009E06DC">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44A7516" w14:textId="77777777" w:rsidR="003200B6" w:rsidRPr="009E06DC" w:rsidRDefault="003200B6" w:rsidP="009E06D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E06DC">
        <w:rPr>
          <w:rFonts w:ascii="Palatino Linotype" w:hAnsi="Palatino Linotype" w:cs="Bookman Old Style"/>
          <w:bCs/>
          <w:color w:val="000000" w:themeColor="text1"/>
        </w:rPr>
        <w:t xml:space="preserve">III. </w:t>
      </w:r>
      <w:r w:rsidRPr="009E06DC">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77A8111" w14:textId="77777777" w:rsidR="003200B6" w:rsidRPr="009E06DC" w:rsidRDefault="003200B6" w:rsidP="009E06D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9E06DC">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11B64C3C" w14:textId="77777777" w:rsidR="003200B6" w:rsidRPr="009E06DC" w:rsidRDefault="003200B6" w:rsidP="009E06DC">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9E06DC">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19975238" w14:textId="77777777" w:rsidR="003200B6" w:rsidRPr="009E06DC" w:rsidRDefault="003200B6" w:rsidP="009E06DC">
      <w:pPr>
        <w:pStyle w:val="Prrafodelista"/>
        <w:spacing w:line="360" w:lineRule="auto"/>
        <w:ind w:left="0"/>
        <w:jc w:val="both"/>
        <w:rPr>
          <w:rFonts w:ascii="Palatino Linotype" w:hAnsi="Palatino Linotype" w:cs="Arial"/>
          <w:color w:val="000000" w:themeColor="text1"/>
          <w:highlight w:val="cyan"/>
        </w:rPr>
      </w:pPr>
    </w:p>
    <w:p w14:paraId="5D39FF91" w14:textId="77777777" w:rsidR="003200B6" w:rsidRPr="009E06DC" w:rsidRDefault="003200B6" w:rsidP="009E06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9E06DC">
        <w:rPr>
          <w:rFonts w:ascii="Palatino Linotype" w:hAnsi="Palatino Linotype" w:cs="Arial"/>
          <w:color w:val="000000" w:themeColor="text1"/>
        </w:rPr>
        <w:lastRenderedPageBreak/>
        <w:t>condición y no se pueden ampliar las excepciones o supuestos de clasificación aduciendo analogía o mayoría de razón.</w:t>
      </w:r>
    </w:p>
    <w:p w14:paraId="150E339F" w14:textId="77777777" w:rsidR="003200B6" w:rsidRPr="009E06DC" w:rsidRDefault="003200B6" w:rsidP="009E06DC">
      <w:pPr>
        <w:pStyle w:val="Prrafodelista"/>
        <w:spacing w:after="160" w:line="360" w:lineRule="auto"/>
        <w:ind w:left="0"/>
        <w:jc w:val="both"/>
        <w:rPr>
          <w:rFonts w:ascii="Palatino Linotype" w:hAnsi="Palatino Linotype" w:cs="Arial"/>
          <w:color w:val="000000" w:themeColor="text1"/>
          <w:highlight w:val="cyan"/>
        </w:rPr>
      </w:pPr>
    </w:p>
    <w:p w14:paraId="5CDF1B59" w14:textId="77777777" w:rsidR="003200B6" w:rsidRPr="009E06DC" w:rsidRDefault="003200B6" w:rsidP="009E06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t xml:space="preserve">Como consecuencia de lo anterior, el </w:t>
      </w:r>
      <w:r w:rsidRPr="009E06DC">
        <w:rPr>
          <w:rFonts w:ascii="Palatino Linotype" w:hAnsi="Palatino Linotype" w:cs="Arial"/>
          <w:b/>
          <w:color w:val="000000" w:themeColor="text1"/>
        </w:rPr>
        <w:t>SUJETO OBLIGADO</w:t>
      </w:r>
      <w:r w:rsidRPr="009E06DC">
        <w:rPr>
          <w:rFonts w:ascii="Palatino Linotype" w:hAnsi="Palatino Linotype" w:cs="Arial"/>
          <w:color w:val="000000" w:themeColor="text1"/>
        </w:rPr>
        <w:t xml:space="preserve"> debe identificar claramente el tipo de información y hacer un juicio de subsunción o encaje</w:t>
      </w:r>
      <w:r w:rsidRPr="009E06DC">
        <w:rPr>
          <w:rStyle w:val="Refdenotaalpie"/>
          <w:rFonts w:ascii="Palatino Linotype" w:hAnsi="Palatino Linotype" w:cs="Arial"/>
          <w:color w:val="000000" w:themeColor="text1"/>
        </w:rPr>
        <w:footnoteReference w:id="12"/>
      </w:r>
      <w:r w:rsidRPr="009E06DC">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6291532" w14:textId="77777777" w:rsidR="003200B6" w:rsidRPr="009E06DC" w:rsidRDefault="003200B6" w:rsidP="009E06DC">
      <w:pPr>
        <w:pStyle w:val="Prrafodelista"/>
        <w:spacing w:line="360" w:lineRule="auto"/>
        <w:ind w:left="0"/>
        <w:jc w:val="both"/>
        <w:rPr>
          <w:rFonts w:ascii="Palatino Linotype" w:hAnsi="Palatino Linotype" w:cs="Arial"/>
          <w:color w:val="000000" w:themeColor="text1"/>
        </w:rPr>
      </w:pPr>
    </w:p>
    <w:p w14:paraId="211F26A3"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4319FE47" w14:textId="77777777" w:rsidR="003200B6" w:rsidRPr="009E06DC" w:rsidRDefault="003200B6" w:rsidP="009E06DC">
      <w:pPr>
        <w:pStyle w:val="Prrafodelista"/>
        <w:spacing w:line="360" w:lineRule="auto"/>
        <w:ind w:left="0"/>
        <w:jc w:val="both"/>
        <w:rPr>
          <w:rFonts w:ascii="Palatino Linotype" w:eastAsia="Times New Roman" w:hAnsi="Palatino Linotype"/>
          <w:color w:val="000000" w:themeColor="text1"/>
          <w:lang w:eastAsia="es-ES_tradnl"/>
        </w:rPr>
      </w:pPr>
    </w:p>
    <w:p w14:paraId="573CB312" w14:textId="77777777" w:rsidR="003200B6" w:rsidRPr="009E06DC" w:rsidRDefault="003200B6" w:rsidP="009E06DC">
      <w:pPr>
        <w:pStyle w:val="Ttulo2"/>
        <w:numPr>
          <w:ilvl w:val="0"/>
          <w:numId w:val="2"/>
        </w:numPr>
        <w:pBdr>
          <w:top w:val="nil"/>
          <w:left w:val="nil"/>
          <w:bottom w:val="nil"/>
          <w:right w:val="nil"/>
          <w:between w:val="nil"/>
          <w:bar w:val="nil"/>
        </w:pBdr>
        <w:spacing w:before="0" w:line="360" w:lineRule="auto"/>
        <w:ind w:left="0" w:firstLine="0"/>
        <w:rPr>
          <w:b w:val="0"/>
          <w:szCs w:val="24"/>
        </w:rPr>
      </w:pPr>
      <w:bookmarkStart w:id="91" w:name="_Toc485631705"/>
      <w:bookmarkStart w:id="92" w:name="_Toc485733666"/>
      <w:bookmarkStart w:id="93" w:name="_Toc487139037"/>
      <w:bookmarkStart w:id="94" w:name="_Toc490060412"/>
      <w:bookmarkStart w:id="95" w:name="_Toc492468081"/>
      <w:bookmarkStart w:id="96" w:name="_Toc2878596"/>
      <w:bookmarkStart w:id="97" w:name="_Toc10711864"/>
      <w:bookmarkStart w:id="98" w:name="_Toc15552804"/>
      <w:bookmarkStart w:id="99" w:name="_Toc22922731"/>
      <w:bookmarkStart w:id="100" w:name="_Toc27063546"/>
      <w:r w:rsidRPr="009E06DC">
        <w:rPr>
          <w:szCs w:val="24"/>
        </w:rPr>
        <w:t>Requisitos de fondo del acuerdo de clasificación.</w:t>
      </w:r>
      <w:bookmarkEnd w:id="91"/>
      <w:bookmarkEnd w:id="92"/>
      <w:bookmarkEnd w:id="93"/>
      <w:bookmarkEnd w:id="94"/>
      <w:bookmarkEnd w:id="95"/>
      <w:bookmarkEnd w:id="96"/>
      <w:bookmarkEnd w:id="97"/>
      <w:bookmarkEnd w:id="98"/>
      <w:bookmarkEnd w:id="99"/>
      <w:bookmarkEnd w:id="100"/>
    </w:p>
    <w:p w14:paraId="4EAEAC1B" w14:textId="77777777" w:rsidR="003200B6" w:rsidRPr="009E06DC" w:rsidRDefault="003200B6" w:rsidP="009E06DC">
      <w:pPr>
        <w:pStyle w:val="Prrafodelista"/>
        <w:spacing w:line="360" w:lineRule="auto"/>
        <w:ind w:left="0"/>
        <w:jc w:val="both"/>
        <w:rPr>
          <w:rFonts w:ascii="Palatino Linotype" w:hAnsi="Palatino Linotype" w:cs="Arial"/>
          <w:color w:val="000000" w:themeColor="text1"/>
        </w:rPr>
      </w:pPr>
    </w:p>
    <w:p w14:paraId="1E0D573C"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0D860F5" w14:textId="77777777" w:rsidR="003200B6" w:rsidRPr="009E06DC" w:rsidRDefault="003200B6" w:rsidP="009E06DC">
      <w:pPr>
        <w:pStyle w:val="Prrafodelista"/>
        <w:spacing w:after="160" w:line="360" w:lineRule="auto"/>
        <w:ind w:left="0"/>
        <w:jc w:val="both"/>
        <w:rPr>
          <w:rFonts w:ascii="Palatino Linotype" w:hAnsi="Palatino Linotype" w:cs="Arial"/>
          <w:color w:val="000000" w:themeColor="text1"/>
        </w:rPr>
      </w:pPr>
    </w:p>
    <w:p w14:paraId="080C4769" w14:textId="77777777" w:rsidR="003200B6" w:rsidRPr="009E06DC" w:rsidRDefault="003200B6" w:rsidP="009E06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E06DC">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A1C47A8" w14:textId="77777777" w:rsidR="003200B6" w:rsidRPr="009E06DC" w:rsidRDefault="003200B6" w:rsidP="009E06DC">
      <w:pPr>
        <w:pStyle w:val="Prrafodelista"/>
        <w:spacing w:after="160" w:line="360" w:lineRule="auto"/>
        <w:ind w:left="0"/>
        <w:jc w:val="both"/>
        <w:rPr>
          <w:rFonts w:ascii="Palatino Linotype" w:hAnsi="Palatino Linotype" w:cs="Arial"/>
          <w:color w:val="000000" w:themeColor="text1"/>
        </w:rPr>
      </w:pPr>
    </w:p>
    <w:p w14:paraId="09F5EC70" w14:textId="77777777" w:rsidR="003200B6" w:rsidRPr="009E06DC" w:rsidRDefault="003200B6" w:rsidP="009E06DC">
      <w:pPr>
        <w:pStyle w:val="Prrafodelista"/>
        <w:numPr>
          <w:ilvl w:val="0"/>
          <w:numId w:val="1"/>
        </w:numPr>
        <w:spacing w:after="160" w:line="360" w:lineRule="auto"/>
        <w:ind w:left="0" w:firstLine="0"/>
        <w:jc w:val="both"/>
        <w:rPr>
          <w:rFonts w:ascii="Palatino Linotype" w:hAnsi="Palatino Linotype" w:cs="Arial"/>
          <w:color w:val="000000" w:themeColor="text1"/>
        </w:rPr>
      </w:pPr>
      <w:r w:rsidRPr="009E06DC">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w:t>
      </w:r>
      <w:r w:rsidRPr="009E06DC">
        <w:rPr>
          <w:rFonts w:ascii="Palatino Linotype" w:eastAsia="Times New Roman" w:hAnsi="Palatino Linotype" w:cs="Arial"/>
          <w:color w:val="000000" w:themeColor="text1"/>
          <w:lang w:eastAsia="es-MX"/>
        </w:rPr>
        <w:lastRenderedPageBreak/>
        <w:t>con base en los cuales llegaron a la conclusión de que esos hechos son ciertos, normalmente a partir del análisis de las pruebas, lo cual se debe exteriorizar en una argumentación o juicio de hecho....”.</w:t>
      </w:r>
      <w:r w:rsidRPr="009E06DC">
        <w:rPr>
          <w:rStyle w:val="Refdenotaalpie"/>
          <w:rFonts w:ascii="Palatino Linotype" w:eastAsia="Times New Roman" w:hAnsi="Palatino Linotype" w:cs="Arial"/>
          <w:color w:val="000000" w:themeColor="text1"/>
          <w:lang w:eastAsia="es-MX"/>
        </w:rPr>
        <w:footnoteReference w:id="13"/>
      </w:r>
    </w:p>
    <w:p w14:paraId="3A7C2BCD" w14:textId="77777777" w:rsidR="003200B6" w:rsidRPr="009E06DC" w:rsidRDefault="003200B6" w:rsidP="009E06DC">
      <w:pPr>
        <w:pStyle w:val="Prrafodelista"/>
        <w:spacing w:after="160" w:line="360" w:lineRule="auto"/>
        <w:ind w:left="0"/>
        <w:jc w:val="both"/>
        <w:rPr>
          <w:rFonts w:ascii="Palatino Linotype" w:hAnsi="Palatino Linotype" w:cs="Arial"/>
          <w:color w:val="000000" w:themeColor="text1"/>
        </w:rPr>
      </w:pPr>
    </w:p>
    <w:p w14:paraId="48A92A45"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s="Arial"/>
          <w:color w:val="000000" w:themeColor="text1"/>
        </w:rPr>
      </w:pPr>
      <w:r w:rsidRPr="009E06DC">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1CC767E5" w14:textId="77777777" w:rsidR="003200B6" w:rsidRPr="009E06DC" w:rsidRDefault="003200B6" w:rsidP="009E06DC">
      <w:pPr>
        <w:spacing w:line="360" w:lineRule="auto"/>
        <w:ind w:right="618"/>
        <w:contextualSpacing/>
        <w:jc w:val="both"/>
        <w:rPr>
          <w:rFonts w:ascii="Palatino Linotype" w:hAnsi="Palatino Linotype" w:cs="Arial"/>
          <w:color w:val="000000" w:themeColor="text1"/>
        </w:rPr>
      </w:pPr>
    </w:p>
    <w:p w14:paraId="28E972F7" w14:textId="77777777" w:rsidR="003200B6" w:rsidRPr="009E06DC" w:rsidRDefault="003200B6" w:rsidP="009E06DC">
      <w:pPr>
        <w:spacing w:line="360" w:lineRule="auto"/>
        <w:ind w:left="567" w:right="618"/>
        <w:contextualSpacing/>
        <w:jc w:val="both"/>
        <w:rPr>
          <w:rFonts w:ascii="Palatino Linotype" w:hAnsi="Palatino Linotype" w:cs="Arial"/>
          <w:i/>
          <w:color w:val="000000" w:themeColor="text1"/>
        </w:rPr>
      </w:pPr>
      <w:r w:rsidRPr="009E06DC">
        <w:rPr>
          <w:rFonts w:ascii="Palatino Linotype" w:hAnsi="Palatino Linotype" w:cs="Arial"/>
          <w:b/>
          <w:i/>
          <w:color w:val="000000" w:themeColor="text1"/>
        </w:rPr>
        <w:t>FUNDAMENTACIÓN Y MOTIVACIÓN.</w:t>
      </w:r>
      <w:r w:rsidRPr="009E06DC">
        <w:rPr>
          <w:rFonts w:ascii="Palatino Linotype" w:hAnsi="Palatino Linotype" w:cs="Arial"/>
          <w:i/>
          <w:color w:val="000000" w:themeColor="text1"/>
        </w:rPr>
        <w:t xml:space="preserve"> La </w:t>
      </w:r>
      <w:r w:rsidRPr="009E06DC">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E06DC">
        <w:rPr>
          <w:rFonts w:ascii="Palatino Linotype" w:hAnsi="Palatino Linotype" w:cs="Arial"/>
          <w:i/>
          <w:color w:val="000000" w:themeColor="text1"/>
        </w:rPr>
        <w:t>.</w:t>
      </w:r>
    </w:p>
    <w:p w14:paraId="1EEC3F1B" w14:textId="77777777" w:rsidR="003200B6" w:rsidRPr="009E06DC" w:rsidRDefault="003200B6" w:rsidP="009E06DC">
      <w:pPr>
        <w:spacing w:line="360" w:lineRule="auto"/>
        <w:ind w:left="567" w:right="618"/>
        <w:contextualSpacing/>
        <w:jc w:val="both"/>
        <w:rPr>
          <w:rFonts w:ascii="Palatino Linotype" w:hAnsi="Palatino Linotype" w:cs="Arial"/>
          <w:i/>
          <w:color w:val="000000" w:themeColor="text1"/>
        </w:rPr>
      </w:pPr>
      <w:r w:rsidRPr="009E06DC">
        <w:rPr>
          <w:rFonts w:ascii="Palatino Linotype" w:hAnsi="Palatino Linotype" w:cs="Arial"/>
          <w:i/>
          <w:color w:val="000000" w:themeColor="text1"/>
        </w:rPr>
        <w:t>SEGUNDO TRIBUNAL COLEGIADO DEL SEXTO CIRCUITO.</w:t>
      </w:r>
    </w:p>
    <w:p w14:paraId="683DAC53" w14:textId="77777777" w:rsidR="003200B6" w:rsidRPr="009E06DC" w:rsidRDefault="003200B6" w:rsidP="009E06DC">
      <w:pPr>
        <w:spacing w:line="360" w:lineRule="auto"/>
        <w:ind w:left="567" w:right="618"/>
        <w:contextualSpacing/>
        <w:jc w:val="both"/>
        <w:rPr>
          <w:rFonts w:ascii="Palatino Linotype" w:hAnsi="Palatino Linotype" w:cs="Arial"/>
          <w:i/>
          <w:color w:val="000000" w:themeColor="text1"/>
        </w:rPr>
      </w:pPr>
      <w:r w:rsidRPr="009E06DC">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2108CADD" w14:textId="77777777" w:rsidR="003200B6" w:rsidRPr="009E06DC" w:rsidRDefault="003200B6" w:rsidP="009E06DC">
      <w:pPr>
        <w:spacing w:line="360" w:lineRule="auto"/>
        <w:ind w:left="567" w:right="618"/>
        <w:contextualSpacing/>
        <w:jc w:val="both"/>
        <w:rPr>
          <w:rFonts w:ascii="Palatino Linotype" w:hAnsi="Palatino Linotype" w:cs="Arial"/>
          <w:i/>
          <w:color w:val="000000" w:themeColor="text1"/>
        </w:rPr>
      </w:pPr>
      <w:r w:rsidRPr="009E06DC">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9E06DC">
        <w:rPr>
          <w:rFonts w:ascii="Palatino Linotype" w:hAnsi="Palatino Linotype" w:cs="Arial"/>
          <w:i/>
          <w:color w:val="000000" w:themeColor="text1"/>
        </w:rPr>
        <w:t>Esponda</w:t>
      </w:r>
      <w:proofErr w:type="spellEnd"/>
      <w:r w:rsidRPr="009E06DC">
        <w:rPr>
          <w:rFonts w:ascii="Palatino Linotype" w:hAnsi="Palatino Linotype" w:cs="Arial"/>
          <w:i/>
          <w:color w:val="000000" w:themeColor="text1"/>
        </w:rPr>
        <w:t xml:space="preserve"> Rincón.</w:t>
      </w:r>
    </w:p>
    <w:p w14:paraId="695B4A89" w14:textId="77777777" w:rsidR="003200B6" w:rsidRPr="009E06DC" w:rsidRDefault="003200B6" w:rsidP="009E06DC">
      <w:pPr>
        <w:spacing w:line="360" w:lineRule="auto"/>
        <w:ind w:left="567" w:right="618"/>
        <w:contextualSpacing/>
        <w:jc w:val="both"/>
        <w:rPr>
          <w:rFonts w:ascii="Palatino Linotype" w:hAnsi="Palatino Linotype" w:cs="Arial"/>
          <w:i/>
          <w:color w:val="000000" w:themeColor="text1"/>
        </w:rPr>
      </w:pPr>
      <w:r w:rsidRPr="009E06DC">
        <w:rPr>
          <w:rFonts w:ascii="Palatino Linotype" w:hAnsi="Palatino Linotype" w:cs="Arial"/>
          <w:i/>
          <w:color w:val="000000" w:themeColor="text1"/>
        </w:rPr>
        <w:lastRenderedPageBreak/>
        <w:t xml:space="preserve">Amparo en revisión 333/88. </w:t>
      </w:r>
      <w:proofErr w:type="spellStart"/>
      <w:r w:rsidRPr="009E06DC">
        <w:rPr>
          <w:rFonts w:ascii="Palatino Linotype" w:hAnsi="Palatino Linotype" w:cs="Arial"/>
          <w:i/>
          <w:color w:val="000000" w:themeColor="text1"/>
        </w:rPr>
        <w:t>Adilia</w:t>
      </w:r>
      <w:proofErr w:type="spellEnd"/>
      <w:r w:rsidRPr="009E06DC">
        <w:rPr>
          <w:rFonts w:ascii="Palatino Linotype" w:hAnsi="Palatino Linotype" w:cs="Arial"/>
          <w:i/>
          <w:color w:val="000000" w:themeColor="text1"/>
        </w:rPr>
        <w:t xml:space="preserve"> Romero. 26 de octubre de 1988. Unanimidad de votos. Ponente: Arnoldo Nájera Virgen. Secretario: Enrique Crispín Campos Ramírez.</w:t>
      </w:r>
    </w:p>
    <w:p w14:paraId="6E476A32" w14:textId="77777777" w:rsidR="003200B6" w:rsidRPr="009E06DC" w:rsidRDefault="003200B6" w:rsidP="009E06DC">
      <w:pPr>
        <w:spacing w:line="360" w:lineRule="auto"/>
        <w:ind w:left="567" w:right="618"/>
        <w:contextualSpacing/>
        <w:jc w:val="both"/>
        <w:rPr>
          <w:rFonts w:ascii="Palatino Linotype" w:hAnsi="Palatino Linotype" w:cs="Arial"/>
          <w:i/>
          <w:color w:val="000000" w:themeColor="text1"/>
        </w:rPr>
      </w:pPr>
      <w:r w:rsidRPr="009E06DC">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9E06DC">
        <w:rPr>
          <w:rFonts w:ascii="Palatino Linotype" w:hAnsi="Palatino Linotype" w:cs="Arial"/>
          <w:i/>
          <w:color w:val="000000" w:themeColor="text1"/>
        </w:rPr>
        <w:t>Goyzueta</w:t>
      </w:r>
      <w:proofErr w:type="spellEnd"/>
      <w:r w:rsidRPr="009E06DC">
        <w:rPr>
          <w:rFonts w:ascii="Palatino Linotype" w:hAnsi="Palatino Linotype" w:cs="Arial"/>
          <w:i/>
          <w:color w:val="000000" w:themeColor="text1"/>
        </w:rPr>
        <w:t>. Secretario: Gonzalo Carrera Molina.</w:t>
      </w:r>
    </w:p>
    <w:p w14:paraId="44C1E6BE" w14:textId="77777777" w:rsidR="003200B6" w:rsidRPr="009E06DC" w:rsidRDefault="003200B6" w:rsidP="009E06DC">
      <w:pPr>
        <w:spacing w:line="360" w:lineRule="auto"/>
        <w:ind w:left="567" w:right="618"/>
        <w:contextualSpacing/>
        <w:jc w:val="both"/>
        <w:rPr>
          <w:rFonts w:ascii="Palatino Linotype" w:hAnsi="Palatino Linotype" w:cs="Arial"/>
          <w:i/>
          <w:color w:val="000000" w:themeColor="text1"/>
        </w:rPr>
      </w:pPr>
      <w:r w:rsidRPr="009E06DC">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9E06DC">
        <w:rPr>
          <w:rFonts w:ascii="Palatino Linotype" w:hAnsi="Palatino Linotype" w:cs="Arial"/>
          <w:i/>
          <w:color w:val="000000" w:themeColor="text1"/>
        </w:rPr>
        <w:t>Baigts</w:t>
      </w:r>
      <w:proofErr w:type="spellEnd"/>
      <w:r w:rsidRPr="009E06DC">
        <w:rPr>
          <w:rFonts w:ascii="Palatino Linotype" w:hAnsi="Palatino Linotype" w:cs="Arial"/>
          <w:i/>
          <w:color w:val="000000" w:themeColor="text1"/>
        </w:rPr>
        <w:t xml:space="preserve"> Muñoz.</w:t>
      </w:r>
      <w:r w:rsidRPr="009E06DC">
        <w:rPr>
          <w:rStyle w:val="Refdenotaalpie"/>
          <w:rFonts w:ascii="Palatino Linotype" w:hAnsi="Palatino Linotype" w:cs="Arial"/>
          <w:i/>
          <w:color w:val="000000" w:themeColor="text1"/>
        </w:rPr>
        <w:footnoteReference w:id="14"/>
      </w:r>
    </w:p>
    <w:p w14:paraId="5DBDD420" w14:textId="77777777" w:rsidR="003200B6" w:rsidRPr="009E06DC" w:rsidRDefault="003200B6" w:rsidP="009E06D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567FA5F1" w14:textId="77777777" w:rsidR="003200B6" w:rsidRPr="009E06DC" w:rsidRDefault="003200B6" w:rsidP="009E06D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E06DC">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A0DF1FA" w14:textId="77777777" w:rsidR="003200B6" w:rsidRPr="009E06DC" w:rsidRDefault="003200B6" w:rsidP="009E06D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4090573" w14:textId="77777777" w:rsidR="003200B6" w:rsidRPr="009E06DC" w:rsidRDefault="003200B6" w:rsidP="009E06D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E06DC">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922C98B" w14:textId="77777777" w:rsidR="003200B6" w:rsidRPr="009E06DC" w:rsidRDefault="003200B6" w:rsidP="009E06D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69ABF3F" w14:textId="77777777" w:rsidR="003200B6" w:rsidRPr="009E06DC" w:rsidRDefault="003200B6" w:rsidP="009E06DC">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9E06DC">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29A7C75A" w14:textId="77777777" w:rsidR="003200B6" w:rsidRPr="009E06DC" w:rsidRDefault="003200B6" w:rsidP="009E06DC">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4979E17" w14:textId="77777777" w:rsidR="003200B6" w:rsidRPr="009E06DC" w:rsidRDefault="003200B6" w:rsidP="009E06DC">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9E06DC">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9E06DC">
        <w:rPr>
          <w:rFonts w:ascii="Palatino Linotype" w:hAnsi="Palatino Linotype"/>
          <w:color w:val="000000" w:themeColor="text1"/>
        </w:rPr>
        <w:t xml:space="preserve"> </w:t>
      </w:r>
      <w:r w:rsidRPr="009E06DC">
        <w:rPr>
          <w:rFonts w:ascii="Palatino Linotype" w:eastAsia="Times New Roman" w:hAnsi="Palatino Linotype" w:cs="Arial"/>
          <w:color w:val="000000" w:themeColor="text1"/>
          <w:lang w:eastAsia="es-MX"/>
        </w:rPr>
        <w:t>datos personales</w:t>
      </w:r>
      <w:r w:rsidRPr="009E06DC">
        <w:rPr>
          <w:rStyle w:val="Refdenotaalpie"/>
          <w:rFonts w:ascii="Palatino Linotype" w:eastAsia="Times New Roman" w:hAnsi="Palatino Linotype" w:cs="Arial"/>
          <w:color w:val="000000" w:themeColor="text1"/>
          <w:lang w:eastAsia="es-MX"/>
        </w:rPr>
        <w:footnoteReference w:id="15"/>
      </w:r>
      <w:r w:rsidRPr="009E06DC">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9E06DC">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67989C63" w14:textId="77777777" w:rsidR="003200B6" w:rsidRPr="009E06DC" w:rsidRDefault="003200B6" w:rsidP="009E06DC">
      <w:pPr>
        <w:pStyle w:val="Prrafodelista"/>
        <w:spacing w:after="120" w:line="360" w:lineRule="auto"/>
        <w:ind w:left="0"/>
        <w:jc w:val="both"/>
        <w:rPr>
          <w:rFonts w:ascii="Palatino Linotype" w:hAnsi="Palatino Linotype" w:cs="Arial"/>
          <w:color w:val="000000" w:themeColor="text1"/>
        </w:rPr>
      </w:pPr>
    </w:p>
    <w:p w14:paraId="64B47F78" w14:textId="77777777" w:rsidR="003200B6" w:rsidRPr="009E06DC" w:rsidRDefault="003200B6" w:rsidP="009E06DC">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t xml:space="preserve">Finalmente respecto de los </w:t>
      </w:r>
      <w:r w:rsidRPr="009E06DC">
        <w:rPr>
          <w:rFonts w:ascii="Palatino Linotype" w:hAnsi="Palatino Linotype" w:cs="Arial"/>
          <w:b/>
          <w:color w:val="000000" w:themeColor="text1"/>
        </w:rPr>
        <w:t>Códigos Bidimensionales</w:t>
      </w:r>
      <w:r w:rsidRPr="009E06DC">
        <w:rPr>
          <w:rFonts w:ascii="Palatino Linotype" w:hAnsi="Palatino Linotype" w:cs="Arial"/>
          <w:color w:val="000000" w:themeColor="text1"/>
        </w:rPr>
        <w:t xml:space="preserve">, también denominados </w:t>
      </w:r>
      <w:r w:rsidRPr="009E06DC">
        <w:rPr>
          <w:rFonts w:ascii="Palatino Linotype" w:hAnsi="Palatino Linotype" w:cs="Arial"/>
          <w:b/>
          <w:color w:val="000000" w:themeColor="text1"/>
        </w:rPr>
        <w:t>Códigos QR</w:t>
      </w:r>
      <w:r w:rsidRPr="009E06DC">
        <w:rPr>
          <w:rFonts w:ascii="Palatino Linotype" w:hAnsi="Palatino Linotype" w:cs="Arial"/>
          <w:color w:val="000000" w:themeColor="text1"/>
        </w:rPr>
        <w:t xml:space="preserve">, se trata de barras en dos dimensiones que al igual a los códigos de barras o códigos unidimensionales, </w:t>
      </w:r>
      <w:r w:rsidRPr="009E06DC">
        <w:rPr>
          <w:rFonts w:ascii="Palatino Linotype" w:hAnsi="Palatino Linotype" w:cs="Arial"/>
          <w:color w:val="000000" w:themeColor="text1"/>
          <w:lang w:eastAsia="es-MX"/>
        </w:rPr>
        <w:t>son</w:t>
      </w:r>
      <w:r w:rsidRPr="009E06DC">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7B8B01F2" w14:textId="77777777" w:rsidR="003200B6" w:rsidRPr="009E06DC" w:rsidRDefault="003200B6" w:rsidP="009E06DC">
      <w:pPr>
        <w:pStyle w:val="Prrafodelista"/>
        <w:spacing w:before="120" w:after="120" w:line="360" w:lineRule="auto"/>
        <w:ind w:left="0"/>
        <w:jc w:val="both"/>
        <w:rPr>
          <w:rFonts w:ascii="Palatino Linotype" w:hAnsi="Palatino Linotype" w:cs="Arial"/>
          <w:color w:val="000000" w:themeColor="text1"/>
        </w:rPr>
      </w:pPr>
    </w:p>
    <w:p w14:paraId="1ED69B93" w14:textId="77777777" w:rsidR="003200B6" w:rsidRPr="009E06DC" w:rsidRDefault="003200B6" w:rsidP="009E06DC">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9E06DC">
        <w:rPr>
          <w:rFonts w:ascii="Palatino Linotype" w:hAnsi="Palatino Linotype" w:cs="Arial"/>
          <w:color w:val="000000" w:themeColor="text1"/>
        </w:rPr>
        <w:lastRenderedPageBreak/>
        <w:t>En relación al RFC,</w:t>
      </w:r>
      <w:r w:rsidRPr="009E06DC">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2A1B1738" w14:textId="77777777" w:rsidR="003200B6" w:rsidRPr="009E06DC" w:rsidRDefault="003200B6" w:rsidP="009E06DC">
      <w:pPr>
        <w:pStyle w:val="Prrafodelista"/>
        <w:spacing w:before="120" w:after="120" w:line="360" w:lineRule="auto"/>
        <w:ind w:left="0"/>
        <w:jc w:val="both"/>
        <w:rPr>
          <w:rFonts w:ascii="Palatino Linotype" w:hAnsi="Palatino Linotype" w:cs="Arial"/>
          <w:color w:val="000000" w:themeColor="text1"/>
        </w:rPr>
      </w:pPr>
    </w:p>
    <w:p w14:paraId="6C567763" w14:textId="77777777" w:rsidR="003200B6" w:rsidRPr="009E06DC" w:rsidRDefault="003200B6" w:rsidP="009E06DC">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9E06DC">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4C2F0C12" w14:textId="77777777" w:rsidR="003200B6" w:rsidRPr="009E06DC" w:rsidRDefault="003200B6" w:rsidP="009E06DC">
      <w:pPr>
        <w:spacing w:line="360" w:lineRule="auto"/>
        <w:jc w:val="both"/>
        <w:rPr>
          <w:rFonts w:ascii="Palatino Linotype" w:eastAsia="Calibri" w:hAnsi="Palatino Linotype" w:cs="Tahoma"/>
          <w:bCs/>
          <w:color w:val="000000" w:themeColor="text1"/>
          <w:lang w:eastAsia="en-US"/>
        </w:rPr>
      </w:pPr>
    </w:p>
    <w:p w14:paraId="43EEF929" w14:textId="77777777" w:rsidR="003200B6" w:rsidRPr="009E06DC" w:rsidRDefault="003200B6" w:rsidP="009E06DC">
      <w:pPr>
        <w:numPr>
          <w:ilvl w:val="0"/>
          <w:numId w:val="13"/>
        </w:numPr>
        <w:spacing w:line="360" w:lineRule="auto"/>
        <w:jc w:val="both"/>
        <w:rPr>
          <w:rFonts w:ascii="Palatino Linotype" w:eastAsia="Calibri" w:hAnsi="Palatino Linotype" w:cs="Tahoma"/>
          <w:bCs/>
          <w:color w:val="000000" w:themeColor="text1"/>
          <w:lang w:eastAsia="en-US"/>
        </w:rPr>
      </w:pPr>
      <w:r w:rsidRPr="009E06DC">
        <w:rPr>
          <w:rFonts w:ascii="Palatino Linotype" w:eastAsia="Calibri" w:hAnsi="Palatino Linotype" w:cs="Tahoma"/>
          <w:bCs/>
          <w:color w:val="000000" w:themeColor="text1"/>
          <w:lang w:eastAsia="en-US"/>
        </w:rPr>
        <w:t>La primera letra del apellido paterno y la siguiente primera vocal del mismo.</w:t>
      </w:r>
    </w:p>
    <w:p w14:paraId="41D985F1" w14:textId="77777777" w:rsidR="003200B6" w:rsidRPr="009E06DC" w:rsidRDefault="003200B6" w:rsidP="009E06DC">
      <w:pPr>
        <w:numPr>
          <w:ilvl w:val="0"/>
          <w:numId w:val="13"/>
        </w:numPr>
        <w:spacing w:line="360" w:lineRule="auto"/>
        <w:jc w:val="both"/>
        <w:rPr>
          <w:rFonts w:ascii="Palatino Linotype" w:eastAsia="Calibri" w:hAnsi="Palatino Linotype" w:cs="Tahoma"/>
          <w:bCs/>
          <w:color w:val="000000" w:themeColor="text1"/>
          <w:lang w:eastAsia="en-US"/>
        </w:rPr>
      </w:pPr>
      <w:r w:rsidRPr="009E06DC">
        <w:rPr>
          <w:rFonts w:ascii="Palatino Linotype" w:eastAsia="Calibri" w:hAnsi="Palatino Linotype" w:cs="Tahoma"/>
          <w:bCs/>
          <w:color w:val="000000" w:themeColor="text1"/>
          <w:lang w:eastAsia="en-US"/>
        </w:rPr>
        <w:t>La primera letra del apellido materno.</w:t>
      </w:r>
    </w:p>
    <w:p w14:paraId="50F4458B" w14:textId="77777777" w:rsidR="003200B6" w:rsidRPr="009E06DC" w:rsidRDefault="003200B6" w:rsidP="009E06DC">
      <w:pPr>
        <w:numPr>
          <w:ilvl w:val="0"/>
          <w:numId w:val="13"/>
        </w:numPr>
        <w:spacing w:line="360" w:lineRule="auto"/>
        <w:jc w:val="both"/>
        <w:rPr>
          <w:rFonts w:ascii="Palatino Linotype" w:eastAsia="Calibri" w:hAnsi="Palatino Linotype" w:cs="Tahoma"/>
          <w:bCs/>
          <w:color w:val="000000" w:themeColor="text1"/>
          <w:lang w:eastAsia="en-US"/>
        </w:rPr>
      </w:pPr>
      <w:r w:rsidRPr="009E06DC">
        <w:rPr>
          <w:rFonts w:ascii="Palatino Linotype" w:eastAsia="Calibri" w:hAnsi="Palatino Linotype" w:cs="Tahoma"/>
          <w:bCs/>
          <w:color w:val="000000" w:themeColor="text1"/>
          <w:lang w:eastAsia="en-US"/>
        </w:rPr>
        <w:t>La primera letra del nombre.</w:t>
      </w:r>
    </w:p>
    <w:p w14:paraId="461CBAEA" w14:textId="77777777" w:rsidR="003200B6" w:rsidRPr="009E06DC" w:rsidRDefault="003200B6" w:rsidP="009E06DC">
      <w:pPr>
        <w:numPr>
          <w:ilvl w:val="0"/>
          <w:numId w:val="13"/>
        </w:numPr>
        <w:spacing w:line="360" w:lineRule="auto"/>
        <w:jc w:val="both"/>
        <w:rPr>
          <w:rFonts w:ascii="Palatino Linotype" w:eastAsia="Calibri" w:hAnsi="Palatino Linotype" w:cs="Tahoma"/>
          <w:bCs/>
          <w:color w:val="000000" w:themeColor="text1"/>
          <w:lang w:eastAsia="en-US"/>
        </w:rPr>
      </w:pPr>
      <w:r w:rsidRPr="009E06DC">
        <w:rPr>
          <w:rFonts w:ascii="Palatino Linotype" w:eastAsia="Calibri" w:hAnsi="Palatino Linotype" w:cs="Tahoma"/>
          <w:bCs/>
          <w:color w:val="000000" w:themeColor="text1"/>
          <w:lang w:eastAsia="en-US"/>
        </w:rPr>
        <w:t>la fecha de nacimiento del contribuyente (año, mes y día, a dos cifras)</w:t>
      </w:r>
    </w:p>
    <w:p w14:paraId="573B7F8B" w14:textId="77777777" w:rsidR="003200B6" w:rsidRPr="009E06DC" w:rsidRDefault="003200B6" w:rsidP="009E06DC">
      <w:pPr>
        <w:spacing w:line="360" w:lineRule="auto"/>
        <w:jc w:val="both"/>
        <w:rPr>
          <w:rFonts w:ascii="Palatino Linotype" w:eastAsia="Calibri" w:hAnsi="Palatino Linotype" w:cs="Tahoma"/>
          <w:bCs/>
          <w:color w:val="000000" w:themeColor="text1"/>
          <w:lang w:eastAsia="en-US"/>
        </w:rPr>
      </w:pPr>
    </w:p>
    <w:p w14:paraId="2098DDDA" w14:textId="77777777" w:rsidR="003200B6" w:rsidRPr="009E06DC" w:rsidRDefault="003200B6" w:rsidP="009E06DC">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9E06DC">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2383AC52" w14:textId="77777777" w:rsidR="003200B6" w:rsidRPr="009E06DC" w:rsidRDefault="003200B6" w:rsidP="009E06DC">
      <w:pPr>
        <w:pStyle w:val="Prrafodelista"/>
        <w:spacing w:line="360" w:lineRule="auto"/>
        <w:ind w:left="0"/>
        <w:jc w:val="both"/>
        <w:rPr>
          <w:rFonts w:ascii="Palatino Linotype" w:eastAsia="Calibri" w:hAnsi="Palatino Linotype" w:cs="Tahoma"/>
          <w:bCs/>
          <w:color w:val="000000" w:themeColor="text1"/>
          <w:lang w:eastAsia="en-US"/>
        </w:rPr>
      </w:pPr>
    </w:p>
    <w:p w14:paraId="0D767B24" w14:textId="77777777" w:rsidR="003200B6" w:rsidRPr="009E06DC" w:rsidRDefault="003200B6" w:rsidP="009E06DC">
      <w:pPr>
        <w:pStyle w:val="Prrafodelista"/>
        <w:numPr>
          <w:ilvl w:val="0"/>
          <w:numId w:val="1"/>
        </w:numPr>
        <w:spacing w:line="360" w:lineRule="auto"/>
        <w:ind w:left="0" w:firstLine="0"/>
        <w:jc w:val="both"/>
        <w:rPr>
          <w:rFonts w:ascii="Palatino Linotype" w:eastAsia="Calibri" w:hAnsi="Palatino Linotype" w:cs="Tahoma"/>
          <w:bCs/>
          <w:color w:val="000000" w:themeColor="text1"/>
          <w:lang w:eastAsia="en-US"/>
        </w:rPr>
      </w:pPr>
      <w:r w:rsidRPr="009E06DC">
        <w:rPr>
          <w:rFonts w:ascii="Palatino Linotype" w:eastAsia="Calibri" w:hAnsi="Palatino Linotype" w:cs="Tahoma"/>
          <w:bCs/>
          <w:color w:val="000000" w:themeColor="text1"/>
          <w:lang w:eastAsia="en-US"/>
        </w:rPr>
        <w:t xml:space="preserve">Por tanto, </w:t>
      </w:r>
      <w:r w:rsidRPr="009E06DC">
        <w:rPr>
          <w:rFonts w:ascii="Palatino Linotype" w:eastAsia="Calibri" w:hAnsi="Palatino Linotype" w:cs="Tahoma"/>
          <w:b/>
          <w:bCs/>
          <w:color w:val="000000" w:themeColor="text1"/>
          <w:lang w:eastAsia="en-US"/>
        </w:rPr>
        <w:t xml:space="preserve">el RFC </w:t>
      </w:r>
      <w:r w:rsidRPr="009E06DC">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9E06DC">
        <w:rPr>
          <w:rFonts w:ascii="Palatino Linotype" w:eastAsia="Calibri" w:hAnsi="Palatino Linotype" w:cs="Tahoma"/>
          <w:b/>
          <w:bCs/>
          <w:color w:val="000000" w:themeColor="text1"/>
          <w:lang w:eastAsia="en-US"/>
        </w:rPr>
        <w:t xml:space="preserve">Ley de Transparencia y Acceso a la </w:t>
      </w:r>
      <w:r w:rsidRPr="009E06DC">
        <w:rPr>
          <w:rFonts w:ascii="Palatino Linotype" w:eastAsia="Calibri" w:hAnsi="Palatino Linotype" w:cs="Tahoma"/>
          <w:b/>
          <w:bCs/>
          <w:color w:val="000000" w:themeColor="text1"/>
          <w:lang w:eastAsia="en-US"/>
        </w:rPr>
        <w:lastRenderedPageBreak/>
        <w:t>Información Pública del Estado de México y Municipios</w:t>
      </w:r>
      <w:r w:rsidRPr="009E06DC">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155ED425" w14:textId="77777777" w:rsidR="003200B6" w:rsidRPr="009E06DC" w:rsidRDefault="003200B6" w:rsidP="009E06DC">
      <w:pPr>
        <w:pStyle w:val="Prrafodelista"/>
        <w:spacing w:line="360" w:lineRule="auto"/>
        <w:ind w:left="0"/>
        <w:jc w:val="both"/>
        <w:rPr>
          <w:rFonts w:ascii="Palatino Linotype" w:hAnsi="Palatino Linotype"/>
          <w:color w:val="000000" w:themeColor="text1"/>
        </w:rPr>
      </w:pPr>
    </w:p>
    <w:p w14:paraId="71FD4E87"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olor w:val="000000" w:themeColor="text1"/>
        </w:rPr>
      </w:pPr>
      <w:r w:rsidRPr="009E06DC">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1DBA8F00" w14:textId="77777777" w:rsidR="003200B6" w:rsidRPr="009E06DC" w:rsidRDefault="003200B6" w:rsidP="009E06DC">
      <w:pPr>
        <w:spacing w:line="360" w:lineRule="auto"/>
        <w:jc w:val="both"/>
        <w:rPr>
          <w:rFonts w:ascii="Palatino Linotype" w:hAnsi="Palatino Linotype"/>
          <w:color w:val="000000" w:themeColor="text1"/>
        </w:rPr>
      </w:pPr>
    </w:p>
    <w:p w14:paraId="190CB384"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olor w:val="000000" w:themeColor="text1"/>
        </w:rPr>
      </w:pPr>
      <w:r w:rsidRPr="009E06DC">
        <w:rPr>
          <w:rFonts w:ascii="Palatino Linotype" w:eastAsia="Calibri" w:hAnsi="Palatino Linotype" w:cs="Arial"/>
          <w:color w:val="000000" w:themeColor="text1"/>
          <w:lang w:val="es-ES" w:eastAsia="es-MX"/>
        </w:rPr>
        <w:t xml:space="preserve">Es de señalar, que por lo que hace a las versiones públicas, el </w:t>
      </w:r>
      <w:r w:rsidRPr="009E06DC">
        <w:rPr>
          <w:rFonts w:ascii="Palatino Linotype" w:eastAsia="Calibri" w:hAnsi="Palatino Linotype" w:cs="Arial"/>
          <w:b/>
          <w:color w:val="000000" w:themeColor="text1"/>
          <w:lang w:val="es-ES" w:eastAsia="es-MX"/>
        </w:rPr>
        <w:t>SUJETO OBLIGADO</w:t>
      </w:r>
      <w:r w:rsidRPr="009E06DC">
        <w:rPr>
          <w:rFonts w:ascii="Palatino Linotype" w:eastAsia="Calibri" w:hAnsi="Palatino Linotype" w:cs="Arial"/>
          <w:color w:val="000000" w:themeColor="text1"/>
          <w:lang w:val="es-ES" w:eastAsia="es-MX"/>
        </w:rPr>
        <w:t xml:space="preserve"> debe cumplir con las formalidades exigidas en la Ley, por lo que </w:t>
      </w:r>
      <w:r w:rsidRPr="009E06DC">
        <w:rPr>
          <w:rFonts w:ascii="Palatino Linotype" w:eastAsia="Times New Roman" w:hAnsi="Palatino Linotype" w:cs="Arial"/>
          <w:color w:val="000000" w:themeColor="text1"/>
          <w:lang w:eastAsia="es-MX"/>
        </w:rPr>
        <w:t xml:space="preserve">para tal efecto emitirá el </w:t>
      </w:r>
      <w:r w:rsidRPr="009E06DC">
        <w:rPr>
          <w:rFonts w:ascii="Palatino Linotype" w:eastAsia="Calibri" w:hAnsi="Palatino Linotype" w:cs="Arial"/>
          <w:color w:val="000000" w:themeColor="text1"/>
          <w:lang w:val="es-ES" w:eastAsia="es-MX"/>
        </w:rPr>
        <w:t>Acuerdo del Comité de Transparencia en términos de los artículos 49 fracción</w:t>
      </w:r>
      <w:r w:rsidRPr="009E06DC">
        <w:rPr>
          <w:rFonts w:ascii="Palatino Linotype" w:eastAsia="Calibri" w:hAnsi="Palatino Linotype" w:cs="Arial"/>
          <w:bCs/>
          <w:color w:val="000000" w:themeColor="text1"/>
        </w:rPr>
        <w:t xml:space="preserve"> VIII,</w:t>
      </w:r>
      <w:r w:rsidRPr="009E06DC">
        <w:rPr>
          <w:rFonts w:ascii="Palatino Linotype" w:eastAsia="Calibri" w:hAnsi="Palatino Linotype" w:cs="Arial"/>
          <w:color w:val="000000" w:themeColor="text1"/>
          <w:lang w:val="es-ES" w:eastAsia="es-MX"/>
        </w:rPr>
        <w:t xml:space="preserve"> 122</w:t>
      </w:r>
      <w:r w:rsidRPr="009E06DC">
        <w:rPr>
          <w:rFonts w:ascii="Palatino Linotype" w:hAnsi="Palatino Linotype" w:cs="Times New Roman"/>
          <w:color w:val="000000" w:themeColor="text1"/>
          <w:vertAlign w:val="superscript"/>
          <w:lang w:val="es-ES" w:eastAsia="es-MX"/>
        </w:rPr>
        <w:footnoteReference w:id="16"/>
      </w:r>
      <w:r w:rsidRPr="009E06DC">
        <w:rPr>
          <w:rFonts w:ascii="Palatino Linotype" w:eastAsia="Calibri" w:hAnsi="Palatino Linotype" w:cs="Arial"/>
          <w:color w:val="000000" w:themeColor="text1"/>
          <w:lang w:val="es-ES" w:eastAsia="es-MX"/>
        </w:rPr>
        <w:t>, 135</w:t>
      </w:r>
      <w:r w:rsidRPr="009E06DC">
        <w:rPr>
          <w:rFonts w:ascii="Palatino Linotype" w:hAnsi="Palatino Linotype" w:cs="Times New Roman"/>
          <w:color w:val="000000" w:themeColor="text1"/>
          <w:vertAlign w:val="superscript"/>
          <w:lang w:val="es-ES" w:eastAsia="es-MX"/>
        </w:rPr>
        <w:footnoteReference w:id="17"/>
      </w:r>
      <w:r w:rsidRPr="009E06DC">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74F917E" w14:textId="77777777" w:rsidR="003200B6" w:rsidRPr="009E06DC" w:rsidRDefault="003200B6" w:rsidP="009E06DC">
      <w:pPr>
        <w:pStyle w:val="Prrafodelista"/>
        <w:spacing w:line="360" w:lineRule="auto"/>
        <w:ind w:left="0"/>
        <w:jc w:val="both"/>
        <w:rPr>
          <w:rFonts w:ascii="Palatino Linotype" w:hAnsi="Palatino Linotype"/>
          <w:color w:val="000000" w:themeColor="text1"/>
        </w:rPr>
      </w:pPr>
    </w:p>
    <w:p w14:paraId="628D4DA3"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olor w:val="000000" w:themeColor="text1"/>
        </w:rPr>
      </w:pPr>
      <w:r w:rsidRPr="009E06DC">
        <w:rPr>
          <w:rFonts w:ascii="Palatino Linotype" w:eastAsia="Calibri" w:hAnsi="Palatino Linotype" w:cs="Arial"/>
          <w:color w:val="000000" w:themeColor="text1"/>
          <w:lang w:val="es-ES"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9E06DC">
        <w:rPr>
          <w:rFonts w:ascii="Palatino Linotype" w:eastAsia="Calibri" w:hAnsi="Palatino Linotype" w:cs="Arial"/>
          <w:b/>
          <w:color w:val="000000" w:themeColor="text1"/>
          <w:lang w:val="es-ES" w:eastAsia="es-CO"/>
        </w:rPr>
        <w:t>SUJETO OBLIGADO</w:t>
      </w:r>
      <w:r w:rsidRPr="009E06DC">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E84F43" w14:textId="77777777" w:rsidR="003200B6" w:rsidRPr="009E06DC" w:rsidRDefault="003200B6" w:rsidP="009E06DC">
      <w:pPr>
        <w:pStyle w:val="Prrafodelista"/>
        <w:spacing w:line="360" w:lineRule="auto"/>
        <w:ind w:left="0"/>
        <w:jc w:val="both"/>
        <w:rPr>
          <w:rFonts w:ascii="Palatino Linotype" w:hAnsi="Palatino Linotype"/>
          <w:color w:val="000000" w:themeColor="text1"/>
        </w:rPr>
      </w:pPr>
    </w:p>
    <w:p w14:paraId="2835B082"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olor w:val="000000" w:themeColor="text1"/>
        </w:rPr>
      </w:pPr>
      <w:r w:rsidRPr="009E06DC">
        <w:rPr>
          <w:rFonts w:ascii="Palatino Linotype" w:eastAsia="Times New Roman" w:hAnsi="Palatino Linotype" w:cs="Arial"/>
          <w:color w:val="000000" w:themeColor="text1"/>
          <w:lang w:eastAsia="es-MX"/>
        </w:rPr>
        <w:t xml:space="preserve">Siendo así que, </w:t>
      </w:r>
      <w:r w:rsidRPr="009E06DC">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9E06DC">
        <w:rPr>
          <w:rFonts w:ascii="Palatino Linotype" w:hAnsi="Palatino Linotype"/>
          <w:b/>
          <w:color w:val="000000" w:themeColor="text1"/>
        </w:rPr>
        <w:t>SUJETO OBLIGADO</w:t>
      </w:r>
      <w:r w:rsidRPr="009E06DC">
        <w:rPr>
          <w:rFonts w:ascii="Palatino Linotype" w:hAnsi="Palatino Linotype"/>
          <w:color w:val="000000" w:themeColor="text1"/>
        </w:rPr>
        <w:t xml:space="preserve">. Dicho acuerdo deberá de contener los </w:t>
      </w:r>
      <w:r w:rsidRPr="009E06DC">
        <w:rPr>
          <w:rFonts w:ascii="Palatino Linotype" w:hAnsi="Palatino Linotype"/>
          <w:b/>
          <w:color w:val="000000" w:themeColor="text1"/>
        </w:rPr>
        <w:t>razonamientos lógicos</w:t>
      </w:r>
      <w:r w:rsidRPr="009E06DC">
        <w:rPr>
          <w:rFonts w:ascii="Palatino Linotype" w:hAnsi="Palatino Linotype"/>
          <w:color w:val="000000" w:themeColor="text1"/>
        </w:rPr>
        <w:t xml:space="preserve"> mediante los cuales se </w:t>
      </w:r>
      <w:r w:rsidRPr="009E06DC">
        <w:rPr>
          <w:rFonts w:ascii="Palatino Linotype" w:hAnsi="Palatino Linotype"/>
          <w:b/>
          <w:color w:val="000000" w:themeColor="text1"/>
        </w:rPr>
        <w:t xml:space="preserve">demuestre </w:t>
      </w:r>
      <w:r w:rsidRPr="009E06DC">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EC125AC" w14:textId="77777777" w:rsidR="003200B6" w:rsidRPr="009E06DC" w:rsidRDefault="003200B6" w:rsidP="009E06DC">
      <w:pPr>
        <w:pStyle w:val="Prrafodelista"/>
        <w:spacing w:line="360" w:lineRule="auto"/>
        <w:ind w:left="0"/>
        <w:jc w:val="both"/>
        <w:rPr>
          <w:rFonts w:ascii="Palatino Linotype" w:hAnsi="Palatino Linotype"/>
          <w:color w:val="000000" w:themeColor="text1"/>
        </w:rPr>
      </w:pPr>
    </w:p>
    <w:p w14:paraId="42CF0509"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olor w:val="000000" w:themeColor="text1"/>
        </w:rPr>
      </w:pPr>
      <w:r w:rsidRPr="009E06DC">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w:t>
      </w:r>
      <w:r w:rsidRPr="009E06DC">
        <w:rPr>
          <w:rFonts w:ascii="Palatino Linotype" w:eastAsia="Times New Roman" w:hAnsi="Palatino Linotype" w:cs="Arial"/>
          <w:color w:val="000000" w:themeColor="text1"/>
          <w:lang w:eastAsia="es-MX"/>
        </w:rPr>
        <w:lastRenderedPageBreak/>
        <w:t>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B010409" w14:textId="77777777" w:rsidR="003200B6" w:rsidRPr="009E06DC" w:rsidRDefault="003200B6" w:rsidP="009E06DC">
      <w:pPr>
        <w:pStyle w:val="Prrafodelista"/>
        <w:spacing w:line="360" w:lineRule="auto"/>
        <w:ind w:left="0"/>
        <w:jc w:val="both"/>
        <w:rPr>
          <w:rFonts w:ascii="Palatino Linotype" w:hAnsi="Palatino Linotype"/>
          <w:color w:val="000000" w:themeColor="text1"/>
        </w:rPr>
      </w:pPr>
    </w:p>
    <w:p w14:paraId="110497FA"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olor w:val="000000" w:themeColor="text1"/>
        </w:rPr>
      </w:pPr>
      <w:r w:rsidRPr="009E06DC">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84708F7" w14:textId="77777777" w:rsidR="003200B6" w:rsidRPr="009E06DC" w:rsidRDefault="003200B6" w:rsidP="009E06DC">
      <w:pPr>
        <w:pStyle w:val="Prrafodelista"/>
        <w:spacing w:line="360" w:lineRule="auto"/>
        <w:ind w:left="0"/>
        <w:jc w:val="both"/>
        <w:rPr>
          <w:rFonts w:ascii="Palatino Linotype" w:hAnsi="Palatino Linotype"/>
          <w:color w:val="000000" w:themeColor="text1"/>
        </w:rPr>
      </w:pPr>
    </w:p>
    <w:p w14:paraId="582FDFF1" w14:textId="77777777" w:rsidR="003200B6" w:rsidRPr="009E06DC" w:rsidRDefault="003200B6" w:rsidP="009E06DC">
      <w:pPr>
        <w:pStyle w:val="Prrafodelista"/>
        <w:numPr>
          <w:ilvl w:val="0"/>
          <w:numId w:val="1"/>
        </w:numPr>
        <w:spacing w:line="360" w:lineRule="auto"/>
        <w:ind w:left="0" w:firstLine="0"/>
        <w:jc w:val="both"/>
        <w:rPr>
          <w:rFonts w:ascii="Palatino Linotype" w:hAnsi="Palatino Linotype"/>
          <w:color w:val="000000" w:themeColor="text1"/>
        </w:rPr>
      </w:pPr>
      <w:r w:rsidRPr="009E06DC">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B777808" w14:textId="77777777" w:rsidR="00124205" w:rsidRPr="009E06DC" w:rsidRDefault="00124205" w:rsidP="009E06DC">
      <w:pPr>
        <w:pStyle w:val="Prrafodelista"/>
        <w:spacing w:line="360" w:lineRule="auto"/>
        <w:rPr>
          <w:rFonts w:ascii="Palatino Linotype" w:hAnsi="Palatino Linotype"/>
          <w:color w:val="000000" w:themeColor="text1"/>
        </w:rPr>
      </w:pPr>
    </w:p>
    <w:p w14:paraId="70609A40" w14:textId="02EDF040" w:rsidR="00124205" w:rsidRPr="009E06DC" w:rsidRDefault="00124205" w:rsidP="009E06DC">
      <w:pPr>
        <w:pStyle w:val="Prrafodelista"/>
        <w:numPr>
          <w:ilvl w:val="0"/>
          <w:numId w:val="1"/>
        </w:numPr>
        <w:spacing w:before="240" w:after="240" w:line="360" w:lineRule="auto"/>
        <w:ind w:left="0" w:firstLine="0"/>
        <w:jc w:val="both"/>
        <w:rPr>
          <w:rFonts w:ascii="Palatino Linotype" w:hAnsi="Palatino Linotype" w:cs="Arial"/>
        </w:rPr>
      </w:pPr>
      <w:r w:rsidRPr="009E06DC">
        <w:rPr>
          <w:rFonts w:ascii="Palatino Linotype" w:hAnsi="Palatino Linotype" w:cs="Arial"/>
        </w:rPr>
        <w:t>Por otra parte, este Instituto sostiene que pueden ser del conocimiento público los datos relacionados con los recursos públicos, las modalidades y el procedimiento de contratación, así como los documentos que amparen estos datos, empero las especificaciones técnicas de las patrullas sobre las que deberá ser entregada la información son datos que no se pueden revelar por las razones que se explican a continuación.</w:t>
      </w:r>
    </w:p>
    <w:p w14:paraId="7D2669CA" w14:textId="77777777" w:rsidR="00124205" w:rsidRPr="009E06DC" w:rsidRDefault="00124205" w:rsidP="009E06DC">
      <w:pPr>
        <w:pStyle w:val="Prrafodelista"/>
        <w:spacing w:before="240" w:after="240" w:line="360" w:lineRule="auto"/>
        <w:ind w:left="0"/>
        <w:jc w:val="both"/>
        <w:rPr>
          <w:rFonts w:ascii="Palatino Linotype" w:hAnsi="Palatino Linotype" w:cs="Arial"/>
        </w:rPr>
      </w:pPr>
    </w:p>
    <w:p w14:paraId="450A75F9" w14:textId="77777777" w:rsidR="00124205" w:rsidRPr="009E06DC" w:rsidRDefault="00124205" w:rsidP="009E06DC">
      <w:pPr>
        <w:pStyle w:val="Prrafodelista"/>
        <w:numPr>
          <w:ilvl w:val="0"/>
          <w:numId w:val="1"/>
        </w:numPr>
        <w:spacing w:before="240" w:after="240" w:line="360" w:lineRule="auto"/>
        <w:ind w:left="0" w:firstLine="0"/>
        <w:jc w:val="both"/>
        <w:rPr>
          <w:rFonts w:ascii="Palatino Linotype" w:hAnsi="Palatino Linotype" w:cs="Arial"/>
        </w:rPr>
      </w:pPr>
      <w:r w:rsidRPr="009E06DC">
        <w:rPr>
          <w:rFonts w:ascii="Palatino Linotype" w:hAnsi="Palatino Linotype" w:cs="Arial"/>
        </w:rPr>
        <w:t xml:space="preserve">Las características técnicas, los sistemas de seguridad y el tipo de tecnología de los vehículos referidos, atiende a toda una serie de datos que permiten conocer puntualmente las características del uso y manejo de aquellos, los cuales, dan evidencia de las </w:t>
      </w:r>
      <w:r w:rsidRPr="009E06DC">
        <w:rPr>
          <w:rFonts w:ascii="Palatino Linotype" w:hAnsi="Palatino Linotype" w:cs="Arial"/>
        </w:rPr>
        <w:lastRenderedPageBreak/>
        <w:t>particularidades, las capacidades y resultan sensibles, ya que su difusión podría poner en riesgo las labores sustantivitas de la entidad municipal al dar a conocer sus alcances y limitaciones, lo cual implica menoscabo en la capacidad de las autoridades de seguridad pública al preservar y resguardar la vida o la salud de las personas.</w:t>
      </w:r>
      <w:r w:rsidRPr="009E06DC">
        <w:rPr>
          <w:rStyle w:val="Refdenotaalpie"/>
          <w:rFonts w:ascii="Palatino Linotype" w:hAnsi="Palatino Linotype" w:cs="Arial"/>
        </w:rPr>
        <w:footnoteReference w:id="18"/>
      </w:r>
    </w:p>
    <w:p w14:paraId="7C297B39" w14:textId="77777777" w:rsidR="00124205" w:rsidRPr="009E06DC" w:rsidRDefault="00124205" w:rsidP="009E06DC">
      <w:pPr>
        <w:pStyle w:val="Prrafodelista"/>
        <w:spacing w:before="240" w:after="240" w:line="360" w:lineRule="auto"/>
        <w:ind w:left="0"/>
        <w:jc w:val="both"/>
        <w:rPr>
          <w:rFonts w:ascii="Palatino Linotype" w:hAnsi="Palatino Linotype" w:cs="Arial"/>
        </w:rPr>
      </w:pPr>
    </w:p>
    <w:p w14:paraId="3D5C9A83" w14:textId="42786AA1" w:rsidR="00124205" w:rsidRPr="009E06DC" w:rsidRDefault="00124205" w:rsidP="009E06DC">
      <w:pPr>
        <w:pStyle w:val="Prrafodelista"/>
        <w:numPr>
          <w:ilvl w:val="0"/>
          <w:numId w:val="1"/>
        </w:numPr>
        <w:spacing w:before="240" w:after="240" w:line="360" w:lineRule="auto"/>
        <w:ind w:left="0" w:firstLine="0"/>
        <w:jc w:val="both"/>
        <w:rPr>
          <w:rFonts w:ascii="Palatino Linotype" w:hAnsi="Palatino Linotype" w:cs="Arial"/>
        </w:rPr>
      </w:pPr>
      <w:r w:rsidRPr="009E06DC">
        <w:rPr>
          <w:rFonts w:ascii="Palatino Linotype" w:hAnsi="Palatino Linotype" w:cs="Arial"/>
        </w:rPr>
        <w:t xml:space="preserve">Además, dar a conocer las características técnicas, los sistemas de seguridad y el tipo de tecnología de los vehículos adquiridos por el </w:t>
      </w:r>
      <w:r w:rsidRPr="009E06DC">
        <w:rPr>
          <w:rFonts w:ascii="Palatino Linotype" w:hAnsi="Palatino Linotype" w:cs="Arial"/>
          <w:b/>
        </w:rPr>
        <w:t>Ayuntamiento de Toluca</w:t>
      </w:r>
      <w:r w:rsidRPr="009E06DC">
        <w:rPr>
          <w:rFonts w:ascii="Palatino Linotype" w:hAnsi="Palatino Linotype" w:cs="Arial"/>
        </w:rPr>
        <w:t xml:space="preserve"> podría interferir en la capacidad operativa y tecnológica con que cuenta la Entidad en relación con los vehículos y la ejecución de las actividades relativas a combatir la delincuencia.</w:t>
      </w:r>
    </w:p>
    <w:p w14:paraId="209F88EB" w14:textId="77777777" w:rsidR="00124205" w:rsidRPr="009E06DC" w:rsidRDefault="00124205" w:rsidP="009E06DC">
      <w:pPr>
        <w:pStyle w:val="Prrafodelista"/>
        <w:spacing w:before="240" w:after="240" w:line="360" w:lineRule="auto"/>
        <w:ind w:left="0"/>
        <w:jc w:val="both"/>
        <w:rPr>
          <w:rFonts w:ascii="Palatino Linotype" w:hAnsi="Palatino Linotype" w:cs="Arial"/>
        </w:rPr>
      </w:pPr>
    </w:p>
    <w:p w14:paraId="24A07141" w14:textId="77777777" w:rsidR="00124205" w:rsidRPr="009E06DC" w:rsidRDefault="00124205" w:rsidP="009E06DC">
      <w:pPr>
        <w:pStyle w:val="Prrafodelista"/>
        <w:numPr>
          <w:ilvl w:val="0"/>
          <w:numId w:val="1"/>
        </w:numPr>
        <w:spacing w:before="240" w:after="240" w:line="360" w:lineRule="auto"/>
        <w:ind w:left="0" w:firstLine="0"/>
        <w:jc w:val="both"/>
        <w:rPr>
          <w:rFonts w:ascii="Palatino Linotype" w:hAnsi="Palatino Linotype" w:cs="Arial"/>
        </w:rPr>
      </w:pPr>
      <w:r w:rsidRPr="009E06DC">
        <w:rPr>
          <w:rFonts w:ascii="Palatino Linotype" w:hAnsi="Palatino Linotype" w:cs="Arial"/>
        </w:rPr>
        <w:t>De igual manera revelaría su nivel de protección y la capacidad de respuesta de la corporación policiaca para hacer frente a la delincuencia, además de que los grupos de delincuencia conocerían la forma en que opera el Ayuntamiento a través del nivel de equipamiento de vehículos y con ello las fortalezas y restricciones de esa operación, así como la capacidad de defensa de dicho órgano policiaco al ponerlo en una situación de desventaja.</w:t>
      </w:r>
    </w:p>
    <w:p w14:paraId="1EACC761" w14:textId="77777777" w:rsidR="00124205" w:rsidRPr="009E06DC" w:rsidRDefault="00124205" w:rsidP="009E06DC">
      <w:pPr>
        <w:pStyle w:val="Prrafodelista"/>
        <w:spacing w:before="240" w:after="240" w:line="360" w:lineRule="auto"/>
        <w:ind w:left="0"/>
        <w:jc w:val="both"/>
        <w:rPr>
          <w:rFonts w:ascii="Palatino Linotype" w:hAnsi="Palatino Linotype" w:cs="Arial"/>
        </w:rPr>
      </w:pPr>
    </w:p>
    <w:p w14:paraId="3A25800A" w14:textId="77777777" w:rsidR="00124205" w:rsidRPr="009E06DC" w:rsidRDefault="00124205" w:rsidP="009E06DC">
      <w:pPr>
        <w:pStyle w:val="Prrafodelista"/>
        <w:numPr>
          <w:ilvl w:val="0"/>
          <w:numId w:val="1"/>
        </w:numPr>
        <w:spacing w:before="240" w:after="240" w:line="360" w:lineRule="auto"/>
        <w:ind w:left="0" w:firstLine="0"/>
        <w:jc w:val="both"/>
        <w:rPr>
          <w:rFonts w:ascii="Palatino Linotype" w:hAnsi="Palatino Linotype" w:cs="Arial"/>
        </w:rPr>
      </w:pPr>
      <w:r w:rsidRPr="009E06DC">
        <w:rPr>
          <w:rFonts w:ascii="Palatino Linotype" w:hAnsi="Palatino Linotype" w:cs="Arial"/>
        </w:rPr>
        <w:t>En consecuencia, se actualiza la causal de reserva en aquella parte de los documentos en donde obren  las características técnicas de  los sistemas de seguridad y el tipo de tecnología de los vehículos con base en el artículo 140, fracción I de la Ley de Transparencia y Acceso a la Información Pública del Estado de México y Municipios.</w:t>
      </w:r>
    </w:p>
    <w:p w14:paraId="155011D5" w14:textId="77777777" w:rsidR="00124205" w:rsidRPr="009E06DC" w:rsidRDefault="00124205" w:rsidP="009E06DC">
      <w:pPr>
        <w:pStyle w:val="Prrafodelista"/>
        <w:spacing w:before="240" w:after="240" w:line="360" w:lineRule="auto"/>
        <w:ind w:left="0"/>
        <w:jc w:val="both"/>
        <w:rPr>
          <w:rFonts w:ascii="Palatino Linotype" w:hAnsi="Palatino Linotype" w:cs="Arial"/>
        </w:rPr>
      </w:pPr>
    </w:p>
    <w:p w14:paraId="4BADC6AA" w14:textId="77777777" w:rsidR="00124205" w:rsidRPr="009E06DC" w:rsidRDefault="00124205" w:rsidP="009E06DC">
      <w:pPr>
        <w:pStyle w:val="Prrafodelista"/>
        <w:numPr>
          <w:ilvl w:val="0"/>
          <w:numId w:val="1"/>
        </w:numPr>
        <w:spacing w:before="240" w:after="240" w:line="360" w:lineRule="auto"/>
        <w:ind w:left="0" w:firstLine="0"/>
        <w:jc w:val="both"/>
        <w:rPr>
          <w:rFonts w:ascii="Palatino Linotype" w:hAnsi="Palatino Linotype" w:cs="Arial"/>
        </w:rPr>
      </w:pPr>
      <w:r w:rsidRPr="009E06DC">
        <w:rPr>
          <w:rFonts w:ascii="Palatino Linotype" w:hAnsi="Palatino Linotype" w:cs="Arial"/>
        </w:rPr>
        <w:t>Es importante subrayar que según se ha establecido en el examen de este Órgano Constitucional no es procedente la reserva de información de modo absoluto, su actualización tiene como alcance los datos sobre (i) las especificaciones técnicas, (ii) los sistemas de seguridad y (iii) el tipo de tecnología de los vehículos, en caso de que obren alguno o algunos de elementos señalados en los documentos que han de ser entregados al solicitante de información, lo cual, se podrá lograr disociando la información y permitiendo su acceso en las versiones públicas respectivas.</w:t>
      </w:r>
    </w:p>
    <w:p w14:paraId="14855496" w14:textId="77777777" w:rsidR="00124205" w:rsidRPr="009E06DC" w:rsidRDefault="00124205" w:rsidP="009E06DC">
      <w:pPr>
        <w:pStyle w:val="Prrafodelista"/>
        <w:spacing w:before="240" w:after="240" w:line="360" w:lineRule="auto"/>
        <w:ind w:left="0"/>
        <w:jc w:val="both"/>
        <w:rPr>
          <w:rFonts w:ascii="Palatino Linotype" w:hAnsi="Palatino Linotype" w:cs="Arial"/>
        </w:rPr>
      </w:pPr>
    </w:p>
    <w:p w14:paraId="64AB4916" w14:textId="237E4BAF" w:rsidR="00124205" w:rsidRPr="009E06DC" w:rsidRDefault="00124205" w:rsidP="009E06DC">
      <w:pPr>
        <w:pStyle w:val="Prrafodelista"/>
        <w:numPr>
          <w:ilvl w:val="0"/>
          <w:numId w:val="1"/>
        </w:numPr>
        <w:spacing w:before="240" w:after="240" w:line="360" w:lineRule="auto"/>
        <w:ind w:left="0" w:firstLine="0"/>
        <w:jc w:val="both"/>
        <w:rPr>
          <w:rFonts w:ascii="Palatino Linotype" w:hAnsi="Palatino Linotype" w:cs="Arial"/>
        </w:rPr>
      </w:pPr>
      <w:r w:rsidRPr="009E06DC">
        <w:rPr>
          <w:rFonts w:ascii="Palatino Linotype" w:hAnsi="Palatino Linotype" w:cs="Arial"/>
        </w:rPr>
        <w:t>Asimismo, se toma en consideración que el Sujeto Obligado para el cometido de los fines señalados en los párrafos precedentes deberá emitir un nuevo Acuerdo cubriendo las formalidades establecidas en la Ley para que el solicitante conozca de manera fundada y motivada las razones por las que no procedió la entrega de la información.</w:t>
      </w:r>
    </w:p>
    <w:p w14:paraId="631FAC37" w14:textId="00947902" w:rsidR="00090A31" w:rsidRPr="009E06DC" w:rsidRDefault="00C66506" w:rsidP="009E06DC">
      <w:pPr>
        <w:pStyle w:val="j"/>
        <w:numPr>
          <w:ilvl w:val="0"/>
          <w:numId w:val="1"/>
        </w:numPr>
        <w:shd w:val="clear" w:color="auto" w:fill="FFFFFF"/>
        <w:spacing w:before="0" w:after="0" w:line="360" w:lineRule="auto"/>
        <w:ind w:left="0" w:firstLine="0"/>
        <w:jc w:val="both"/>
        <w:textAlignment w:val="baseline"/>
        <w:rPr>
          <w:rFonts w:ascii="Palatino Linotype" w:hAnsi="Palatino Linotype"/>
          <w:color w:val="000000" w:themeColor="text1"/>
        </w:rPr>
      </w:pPr>
      <w:r w:rsidRPr="009E06DC">
        <w:rPr>
          <w:rFonts w:ascii="Palatino Linotype" w:hAnsi="Palatino Linotype"/>
          <w:lang w:val="es-ES"/>
        </w:rPr>
        <w:t xml:space="preserve">Por lo anteriormente expuesto y fundado, este </w:t>
      </w:r>
      <w:r w:rsidRPr="009E06DC">
        <w:rPr>
          <w:rFonts w:ascii="Palatino Linotype" w:hAnsi="Palatino Linotype"/>
          <w:b/>
          <w:bCs/>
          <w:lang w:val="es-ES"/>
        </w:rPr>
        <w:t>ÓRGANO GARANTE</w:t>
      </w:r>
      <w:r w:rsidR="003200B6" w:rsidRPr="009E06DC">
        <w:rPr>
          <w:rFonts w:ascii="Palatino Linotype" w:hAnsi="Palatino Linotype"/>
          <w:lang w:val="es-ES"/>
        </w:rPr>
        <w:t xml:space="preserve"> emite los siguientes:</w:t>
      </w:r>
    </w:p>
    <w:p w14:paraId="3DE0F5B8" w14:textId="77777777" w:rsidR="00D3541F" w:rsidRDefault="00D3541F" w:rsidP="009E06DC">
      <w:pPr>
        <w:pStyle w:val="Prrafodelista"/>
        <w:spacing w:before="240" w:after="240" w:line="360" w:lineRule="auto"/>
        <w:ind w:left="0" w:right="49"/>
        <w:jc w:val="both"/>
        <w:rPr>
          <w:rFonts w:ascii="Palatino Linotype" w:hAnsi="Palatino Linotype"/>
        </w:rPr>
      </w:pPr>
    </w:p>
    <w:p w14:paraId="55582DAF" w14:textId="77777777" w:rsidR="009E06DC" w:rsidRDefault="009E06DC" w:rsidP="009E06DC">
      <w:pPr>
        <w:pStyle w:val="Prrafodelista"/>
        <w:spacing w:before="240" w:after="240" w:line="360" w:lineRule="auto"/>
        <w:ind w:left="0" w:right="49"/>
        <w:jc w:val="both"/>
        <w:rPr>
          <w:rFonts w:ascii="Palatino Linotype" w:hAnsi="Palatino Linotype"/>
        </w:rPr>
      </w:pPr>
    </w:p>
    <w:p w14:paraId="32DD7C4D" w14:textId="77777777" w:rsidR="009E06DC" w:rsidRPr="009E06DC" w:rsidRDefault="009E06DC" w:rsidP="009E06DC">
      <w:pPr>
        <w:pStyle w:val="Prrafodelista"/>
        <w:spacing w:before="240" w:after="240" w:line="360" w:lineRule="auto"/>
        <w:ind w:left="0" w:right="49"/>
        <w:jc w:val="both"/>
        <w:rPr>
          <w:rFonts w:ascii="Palatino Linotype" w:hAnsi="Palatino Linotype"/>
        </w:rPr>
      </w:pPr>
    </w:p>
    <w:p w14:paraId="7A3F6344" w14:textId="77777777" w:rsidR="00D3541F" w:rsidRPr="009E06DC" w:rsidRDefault="00D3541F" w:rsidP="009E06DC">
      <w:pPr>
        <w:pStyle w:val="Ttulo1"/>
        <w:spacing w:line="360" w:lineRule="auto"/>
        <w:ind w:left="2912"/>
        <w:rPr>
          <w:rFonts w:eastAsia="Calibri"/>
          <w:b w:val="0"/>
          <w:color w:val="auto"/>
          <w:szCs w:val="24"/>
          <w:lang w:val="es-ES" w:eastAsia="es-ES"/>
        </w:rPr>
      </w:pPr>
      <w:bookmarkStart w:id="101" w:name="_Toc475014715"/>
      <w:bookmarkStart w:id="102" w:name="_Toc475381194"/>
      <w:bookmarkStart w:id="103" w:name="_Toc490155969"/>
      <w:bookmarkStart w:id="104" w:name="_Toc490734332"/>
      <w:bookmarkStart w:id="105" w:name="_Toc491854740"/>
      <w:bookmarkStart w:id="106" w:name="_Toc494991893"/>
      <w:bookmarkStart w:id="107" w:name="_Toc513664628"/>
      <w:bookmarkStart w:id="108" w:name="_Toc7780682"/>
      <w:bookmarkStart w:id="109" w:name="_Toc16617448"/>
      <w:bookmarkStart w:id="110" w:name="_Toc27063547"/>
      <w:r w:rsidRPr="009E06DC">
        <w:rPr>
          <w:rFonts w:eastAsia="Calibri"/>
          <w:color w:val="auto"/>
          <w:szCs w:val="24"/>
          <w:lang w:val="es-ES" w:eastAsia="es-ES"/>
        </w:rPr>
        <w:lastRenderedPageBreak/>
        <w:t>R E S O L U T I V O S</w:t>
      </w:r>
      <w:bookmarkEnd w:id="101"/>
      <w:bookmarkEnd w:id="102"/>
      <w:bookmarkEnd w:id="103"/>
      <w:bookmarkEnd w:id="104"/>
      <w:bookmarkEnd w:id="105"/>
      <w:bookmarkEnd w:id="106"/>
      <w:bookmarkEnd w:id="107"/>
      <w:bookmarkEnd w:id="108"/>
      <w:bookmarkEnd w:id="109"/>
      <w:bookmarkEnd w:id="110"/>
    </w:p>
    <w:bookmarkEnd w:id="0"/>
    <w:bookmarkEnd w:id="1"/>
    <w:bookmarkEnd w:id="69"/>
    <w:bookmarkEnd w:id="70"/>
    <w:p w14:paraId="7E0ED9A9" w14:textId="6DA98F0D" w:rsidR="00AF317E" w:rsidRPr="009E06DC" w:rsidRDefault="00AF317E" w:rsidP="009E06DC">
      <w:pPr>
        <w:spacing w:line="360" w:lineRule="auto"/>
        <w:jc w:val="both"/>
        <w:rPr>
          <w:rFonts w:ascii="Palatino Linotype" w:hAnsi="Palatino Linotype" w:cs="Arial"/>
          <w:bCs/>
          <w:lang w:eastAsia="es-MX"/>
        </w:rPr>
      </w:pPr>
      <w:r w:rsidRPr="009E06DC">
        <w:rPr>
          <w:rFonts w:ascii="Palatino Linotype" w:eastAsia="Times New Roman" w:hAnsi="Palatino Linotype" w:cs="Arial"/>
          <w:b/>
        </w:rPr>
        <w:t xml:space="preserve">PRIMERO. </w:t>
      </w:r>
      <w:r w:rsidRPr="009E06DC">
        <w:rPr>
          <w:rFonts w:ascii="Palatino Linotype" w:eastAsia="Times New Roman" w:hAnsi="Palatino Linotype" w:cs="Arial"/>
        </w:rPr>
        <w:t>Resultan fundadas las</w:t>
      </w:r>
      <w:r w:rsidRPr="009E06DC">
        <w:rPr>
          <w:rFonts w:ascii="Palatino Linotype" w:eastAsia="Times New Roman" w:hAnsi="Palatino Linotype" w:cs="Arial"/>
          <w:b/>
        </w:rPr>
        <w:t xml:space="preserve"> </w:t>
      </w:r>
      <w:r w:rsidRPr="009E06DC">
        <w:rPr>
          <w:rFonts w:ascii="Palatino Linotype" w:eastAsia="Times New Roman" w:hAnsi="Palatino Linotype" w:cs="Arial"/>
          <w:lang w:val="es-ES"/>
        </w:rPr>
        <w:t xml:space="preserve">razones o motivos de inconformidad hechos valer </w:t>
      </w:r>
      <w:r w:rsidRPr="009E06DC">
        <w:rPr>
          <w:rFonts w:ascii="Palatino Linotype" w:eastAsia="Calibri" w:hAnsi="Palatino Linotype" w:cs="Arial"/>
          <w:lang w:val="es-ES"/>
        </w:rPr>
        <w:t xml:space="preserve">en el recurso de revisión </w:t>
      </w:r>
      <w:r w:rsidR="008A5D3A" w:rsidRPr="009E06DC">
        <w:rPr>
          <w:rFonts w:ascii="Palatino Linotype" w:hAnsi="Palatino Linotype" w:cs="Arial"/>
          <w:b/>
          <w:bCs/>
        </w:rPr>
        <w:t>07908/INFOEM/IP/RR/2019</w:t>
      </w:r>
      <w:r w:rsidRPr="009E06DC">
        <w:rPr>
          <w:rFonts w:ascii="Palatino Linotype" w:hAnsi="Palatino Linotype" w:cs="Arial"/>
          <w:b/>
          <w:bCs/>
        </w:rPr>
        <w:t xml:space="preserve"> </w:t>
      </w:r>
      <w:r w:rsidRPr="009E06DC">
        <w:rPr>
          <w:rFonts w:ascii="Palatino Linotype" w:hAnsi="Palatino Linotype" w:cs="Arial"/>
          <w:bCs/>
          <w:lang w:eastAsia="es-MX"/>
        </w:rPr>
        <w:t xml:space="preserve">en términos de los </w:t>
      </w:r>
      <w:r w:rsidRPr="009E06DC">
        <w:rPr>
          <w:rFonts w:ascii="Palatino Linotype" w:hAnsi="Palatino Linotype" w:cs="Arial"/>
          <w:b/>
          <w:bCs/>
          <w:lang w:eastAsia="es-MX"/>
        </w:rPr>
        <w:t xml:space="preserve">Considerandos CUARTO y QUINTO </w:t>
      </w:r>
      <w:r w:rsidRPr="009E06DC">
        <w:rPr>
          <w:rFonts w:ascii="Palatino Linotype" w:hAnsi="Palatino Linotype" w:cs="Arial"/>
          <w:bCs/>
          <w:lang w:eastAsia="es-MX"/>
        </w:rPr>
        <w:t>de la presente resolución.</w:t>
      </w:r>
    </w:p>
    <w:p w14:paraId="1AC11E09" w14:textId="3FBFE61B" w:rsidR="00AF317E" w:rsidRPr="009E06DC" w:rsidRDefault="00AF317E" w:rsidP="009E06DC">
      <w:pPr>
        <w:spacing w:before="240" w:after="240" w:line="360" w:lineRule="auto"/>
        <w:jc w:val="both"/>
        <w:rPr>
          <w:rFonts w:ascii="Palatino Linotype" w:eastAsia="Calibri" w:hAnsi="Palatino Linotype" w:cs="Arial"/>
          <w:lang w:val="es-ES"/>
        </w:rPr>
      </w:pPr>
      <w:r w:rsidRPr="009E06DC">
        <w:rPr>
          <w:rFonts w:ascii="Palatino Linotype" w:hAnsi="Palatino Linotype"/>
          <w:b/>
        </w:rPr>
        <w:t>SEGUNDO.</w:t>
      </w:r>
      <w:r w:rsidRPr="009E06DC">
        <w:rPr>
          <w:rStyle w:val="Ttulo2Car"/>
          <w:szCs w:val="24"/>
        </w:rPr>
        <w:t xml:space="preserve"> </w:t>
      </w:r>
      <w:r w:rsidRPr="009E06DC">
        <w:rPr>
          <w:rFonts w:ascii="Palatino Linotype" w:eastAsia="Calibri" w:hAnsi="Palatino Linotype" w:cs="Arial"/>
          <w:lang w:val="es-ES"/>
        </w:rPr>
        <w:t>Se</w:t>
      </w:r>
      <w:r w:rsidRPr="009E06DC">
        <w:rPr>
          <w:rFonts w:ascii="Palatino Linotype" w:eastAsia="Calibri" w:hAnsi="Palatino Linotype" w:cs="Arial"/>
          <w:b/>
          <w:lang w:val="es-ES"/>
        </w:rPr>
        <w:t xml:space="preserve"> REVOCA </w:t>
      </w:r>
      <w:r w:rsidRPr="009E06DC">
        <w:rPr>
          <w:rFonts w:ascii="Palatino Linotype" w:eastAsia="Calibri" w:hAnsi="Palatino Linotype" w:cs="Arial"/>
          <w:lang w:val="es-ES"/>
        </w:rPr>
        <w:t xml:space="preserve">la respuesta emitida por </w:t>
      </w:r>
      <w:r w:rsidR="00E82F7E" w:rsidRPr="009E06DC">
        <w:rPr>
          <w:rFonts w:ascii="Palatino Linotype" w:eastAsia="Calibri" w:hAnsi="Palatino Linotype" w:cs="Arial"/>
          <w:lang w:val="es-ES"/>
        </w:rPr>
        <w:t>el</w:t>
      </w:r>
      <w:r w:rsidRPr="009E06DC">
        <w:rPr>
          <w:rFonts w:ascii="Palatino Linotype" w:eastAsia="Calibri" w:hAnsi="Palatino Linotype" w:cs="Arial"/>
          <w:lang w:val="es-ES"/>
        </w:rPr>
        <w:t xml:space="preserve"> </w:t>
      </w:r>
      <w:r w:rsidR="00E82F7E" w:rsidRPr="009E06DC">
        <w:rPr>
          <w:rFonts w:ascii="Palatino Linotype" w:hAnsi="Palatino Linotype" w:cs="Arial"/>
          <w:b/>
        </w:rPr>
        <w:t>Ayuntamiento de Toluca</w:t>
      </w:r>
      <w:r w:rsidRPr="009E06DC">
        <w:rPr>
          <w:rFonts w:ascii="Palatino Linotype" w:hAnsi="Palatino Linotype" w:cs="Arial"/>
          <w:b/>
        </w:rPr>
        <w:t xml:space="preserve"> </w:t>
      </w:r>
      <w:r w:rsidRPr="009E06DC">
        <w:rPr>
          <w:rFonts w:ascii="Palatino Linotype" w:hAnsi="Palatino Linotype"/>
          <w:bCs/>
        </w:rPr>
        <w:t>y se</w:t>
      </w:r>
      <w:r w:rsidRPr="009E06DC">
        <w:rPr>
          <w:rFonts w:ascii="Palatino Linotype" w:hAnsi="Palatino Linotype"/>
          <w:b/>
          <w:bCs/>
        </w:rPr>
        <w:t xml:space="preserve"> ORDENA</w:t>
      </w:r>
      <w:r w:rsidRPr="009E06DC">
        <w:rPr>
          <w:rFonts w:ascii="Palatino Linotype" w:eastAsia="Times New Roman" w:hAnsi="Palatino Linotype" w:cs="Arial"/>
          <w:lang w:val="es-ES"/>
        </w:rPr>
        <w:t xml:space="preserve"> </w:t>
      </w:r>
      <w:r w:rsidRPr="009E06DC">
        <w:rPr>
          <w:rFonts w:ascii="Palatino Linotype" w:eastAsia="Calibri" w:hAnsi="Palatino Linotype" w:cs="Arial"/>
          <w:lang w:val="es-ES"/>
        </w:rPr>
        <w:t xml:space="preserve">entregar vía Sistema de Acceso a la Información Mexiquense </w:t>
      </w:r>
      <w:r w:rsidRPr="009E06DC">
        <w:rPr>
          <w:rFonts w:ascii="Palatino Linotype" w:eastAsia="Calibri" w:hAnsi="Palatino Linotype" w:cs="Arial"/>
          <w:b/>
          <w:lang w:val="es-ES"/>
        </w:rPr>
        <w:t xml:space="preserve">(SAIMEX), </w:t>
      </w:r>
      <w:r w:rsidRPr="009E06DC">
        <w:rPr>
          <w:rFonts w:ascii="Palatino Linotype" w:hAnsi="Palatino Linotype" w:cs="Arial"/>
        </w:rPr>
        <w:t xml:space="preserve">en </w:t>
      </w:r>
      <w:r w:rsidRPr="009E06DC">
        <w:rPr>
          <w:rFonts w:ascii="Palatino Linotype" w:hAnsi="Palatino Linotype" w:cs="Arial"/>
          <w:b/>
        </w:rPr>
        <w:t>versión pública</w:t>
      </w:r>
      <w:r w:rsidRPr="009E06DC">
        <w:rPr>
          <w:rFonts w:ascii="Palatino Linotype" w:eastAsia="Calibri" w:hAnsi="Palatino Linotype" w:cs="Arial"/>
          <w:lang w:val="es-ES"/>
        </w:rPr>
        <w:t>, la siguiente información:</w:t>
      </w:r>
    </w:p>
    <w:p w14:paraId="4EEFF929" w14:textId="07AEE07A" w:rsidR="00E2600C" w:rsidRPr="009E06DC" w:rsidRDefault="004C45AC" w:rsidP="009E06DC">
      <w:pPr>
        <w:pStyle w:val="Prrafodelista"/>
        <w:numPr>
          <w:ilvl w:val="0"/>
          <w:numId w:val="29"/>
        </w:numPr>
        <w:spacing w:line="360" w:lineRule="auto"/>
        <w:ind w:left="567" w:right="-93" w:firstLine="0"/>
        <w:jc w:val="both"/>
        <w:rPr>
          <w:rFonts w:ascii="Palatino Linotype" w:hAnsi="Palatino Linotype" w:cs="Tahoma"/>
          <w:b/>
          <w:lang w:val="es-ES"/>
        </w:rPr>
      </w:pPr>
      <w:r w:rsidRPr="009E06DC">
        <w:rPr>
          <w:rFonts w:ascii="Palatino Linotype" w:hAnsi="Palatino Linotype" w:cs="Tahoma"/>
          <w:b/>
          <w:lang w:val="es-ES"/>
        </w:rPr>
        <w:t xml:space="preserve">Los expedientes </w:t>
      </w:r>
      <w:r w:rsidR="00E2600C" w:rsidRPr="009E06DC">
        <w:rPr>
          <w:rFonts w:ascii="Palatino Linotype" w:hAnsi="Palatino Linotype" w:cs="Tahoma"/>
          <w:b/>
          <w:lang w:val="es-ES"/>
        </w:rPr>
        <w:t xml:space="preserve">generados del uno </w:t>
      </w:r>
      <w:r w:rsidR="003A169D" w:rsidRPr="009E06DC">
        <w:rPr>
          <w:rFonts w:ascii="Palatino Linotype" w:hAnsi="Palatino Linotype" w:cs="Tahoma"/>
          <w:b/>
          <w:lang w:val="es-ES"/>
        </w:rPr>
        <w:t xml:space="preserve">(1) </w:t>
      </w:r>
      <w:r w:rsidR="00E2600C" w:rsidRPr="009E06DC">
        <w:rPr>
          <w:rFonts w:ascii="Palatino Linotype" w:hAnsi="Palatino Linotype" w:cs="Tahoma"/>
          <w:b/>
          <w:lang w:val="es-ES"/>
        </w:rPr>
        <w:t xml:space="preserve">de enero al </w:t>
      </w:r>
      <w:r w:rsidR="00E2600C" w:rsidRPr="009E06DC">
        <w:rPr>
          <w:rFonts w:ascii="Palatino Linotype" w:eastAsia="Calibri" w:hAnsi="Palatino Linotype" w:cs="Arial"/>
          <w:b/>
          <w:color w:val="000000" w:themeColor="text1"/>
          <w:lang w:val="es-ES"/>
        </w:rPr>
        <w:t>dieciocho</w:t>
      </w:r>
      <w:r w:rsidR="003A169D" w:rsidRPr="009E06DC">
        <w:rPr>
          <w:rFonts w:ascii="Palatino Linotype" w:eastAsia="Calibri" w:hAnsi="Palatino Linotype" w:cs="Arial"/>
          <w:b/>
          <w:color w:val="000000" w:themeColor="text1"/>
          <w:lang w:val="es-ES"/>
        </w:rPr>
        <w:t xml:space="preserve"> (18)</w:t>
      </w:r>
      <w:r w:rsidR="00E2600C" w:rsidRPr="009E06DC">
        <w:rPr>
          <w:rFonts w:ascii="Palatino Linotype" w:eastAsia="Calibri" w:hAnsi="Palatino Linotype" w:cs="Arial"/>
          <w:b/>
          <w:color w:val="000000" w:themeColor="text1"/>
          <w:lang w:val="es-ES"/>
        </w:rPr>
        <w:t xml:space="preserve"> de septiembre de dos mil diecinueve</w:t>
      </w:r>
      <w:r w:rsidR="00E2600C" w:rsidRPr="009E06DC">
        <w:rPr>
          <w:rFonts w:ascii="Palatino Linotype" w:hAnsi="Palatino Linotype" w:cs="Tahoma"/>
          <w:b/>
          <w:lang w:val="es-ES"/>
        </w:rPr>
        <w:t xml:space="preserve">, que integren los procedimientos </w:t>
      </w:r>
      <w:r w:rsidRPr="009E06DC">
        <w:rPr>
          <w:rFonts w:ascii="Palatino Linotype" w:hAnsi="Palatino Linotype" w:cs="Tahoma"/>
          <w:b/>
          <w:lang w:val="es-ES"/>
        </w:rPr>
        <w:t xml:space="preserve">correspondientes a </w:t>
      </w:r>
      <w:r w:rsidR="00E2600C" w:rsidRPr="009E06DC">
        <w:rPr>
          <w:rFonts w:ascii="Palatino Linotype" w:hAnsi="Palatino Linotype" w:cs="Tahoma"/>
          <w:b/>
          <w:lang w:val="es-ES"/>
        </w:rPr>
        <w:t xml:space="preserve">la </w:t>
      </w:r>
      <w:r w:rsidR="00E2600C" w:rsidRPr="009E06DC">
        <w:rPr>
          <w:rFonts w:ascii="Palatino Linotype" w:eastAsia="Calibri" w:hAnsi="Palatino Linotype" w:cs="Tahoma"/>
          <w:b/>
          <w:bCs/>
          <w:lang w:eastAsia="en-US"/>
        </w:rPr>
        <w:t xml:space="preserve">adquisición, contratación de servicios, y/o arrendamientos de los vehículos señalados en la solicitud </w:t>
      </w:r>
      <w:r w:rsidR="00E2600C" w:rsidRPr="009E06DC">
        <w:rPr>
          <w:rFonts w:ascii="Palatino Linotype" w:eastAsia="Calibri" w:hAnsi="Palatino Linotype" w:cs="Arial"/>
          <w:b/>
          <w:color w:val="000000" w:themeColor="text1"/>
          <w:lang w:val="es-ES"/>
        </w:rPr>
        <w:t>01843/TOLUCA/IP/2019.</w:t>
      </w:r>
    </w:p>
    <w:p w14:paraId="558869A2" w14:textId="40959951" w:rsidR="00E2600C" w:rsidRPr="009E06DC" w:rsidRDefault="00E2600C" w:rsidP="009E06DC">
      <w:pPr>
        <w:pStyle w:val="Prrafodelista"/>
        <w:spacing w:line="360" w:lineRule="auto"/>
        <w:ind w:left="567" w:right="-93"/>
        <w:jc w:val="both"/>
        <w:rPr>
          <w:rFonts w:ascii="Palatino Linotype" w:hAnsi="Palatino Linotype" w:cs="Tahoma"/>
          <w:b/>
          <w:lang w:val="es-ES"/>
        </w:rPr>
      </w:pPr>
    </w:p>
    <w:p w14:paraId="7EE18348" w14:textId="228CDACA" w:rsidR="004C45AC" w:rsidRPr="009E06DC" w:rsidRDefault="00E2600C" w:rsidP="009E06DC">
      <w:pPr>
        <w:pStyle w:val="Prrafodelista"/>
        <w:numPr>
          <w:ilvl w:val="0"/>
          <w:numId w:val="29"/>
        </w:numPr>
        <w:spacing w:line="360" w:lineRule="auto"/>
        <w:ind w:left="567" w:right="-93" w:firstLine="0"/>
        <w:jc w:val="both"/>
        <w:rPr>
          <w:rFonts w:ascii="Palatino Linotype" w:hAnsi="Palatino Linotype" w:cs="Tahoma"/>
          <w:b/>
          <w:lang w:val="es-ES"/>
        </w:rPr>
      </w:pPr>
      <w:r w:rsidRPr="009E06DC">
        <w:rPr>
          <w:rFonts w:ascii="Palatino Linotype" w:hAnsi="Palatino Linotype" w:cs="Tahoma"/>
          <w:b/>
          <w:lang w:val="es-ES"/>
        </w:rPr>
        <w:t xml:space="preserve">Los documentos donde conste </w:t>
      </w:r>
      <w:r w:rsidR="004C45AC" w:rsidRPr="009E06DC">
        <w:rPr>
          <w:rFonts w:ascii="Palatino Linotype" w:hAnsi="Palatino Linotype" w:cs="Tahoma"/>
          <w:b/>
          <w:lang w:val="es-ES"/>
        </w:rPr>
        <w:t xml:space="preserve">la erogación de recursos públicos, relacionados con los </w:t>
      </w:r>
      <w:r w:rsidRPr="009E06DC">
        <w:rPr>
          <w:rFonts w:ascii="Palatino Linotype" w:hAnsi="Palatino Linotype" w:cs="Tahoma"/>
          <w:b/>
          <w:lang w:val="es-ES"/>
        </w:rPr>
        <w:t>procedimientos señalados en el inciso anterior.</w:t>
      </w:r>
    </w:p>
    <w:p w14:paraId="5F307937" w14:textId="77777777" w:rsidR="00E82F7E" w:rsidRPr="009E06DC" w:rsidRDefault="00E82F7E" w:rsidP="009E06DC">
      <w:pPr>
        <w:pStyle w:val="Prrafodelista"/>
        <w:spacing w:line="360" w:lineRule="auto"/>
        <w:rPr>
          <w:rFonts w:ascii="Palatino Linotype" w:hAnsi="Palatino Linotype" w:cs="Tahoma"/>
          <w:b/>
          <w:lang w:val="es-ES"/>
        </w:rPr>
      </w:pPr>
    </w:p>
    <w:p w14:paraId="026C8000" w14:textId="77777777" w:rsidR="00E82F7E" w:rsidRPr="009E06DC" w:rsidRDefault="00E82F7E" w:rsidP="009E06DC">
      <w:pPr>
        <w:pStyle w:val="Prrafodelista"/>
        <w:numPr>
          <w:ilvl w:val="0"/>
          <w:numId w:val="29"/>
        </w:numPr>
        <w:spacing w:line="360" w:lineRule="auto"/>
        <w:ind w:left="567" w:right="-93" w:firstLine="0"/>
        <w:jc w:val="both"/>
        <w:rPr>
          <w:rFonts w:ascii="Palatino Linotype" w:hAnsi="Palatino Linotype" w:cs="Tahoma"/>
          <w:b/>
          <w:lang w:val="es-ES"/>
        </w:rPr>
      </w:pPr>
      <w:r w:rsidRPr="009E06DC">
        <w:rPr>
          <w:rFonts w:ascii="Palatino Linotype" w:hAnsi="Palatino Linotype" w:cs="Tahoma"/>
          <w:b/>
          <w:lang w:val="es-ES"/>
        </w:rPr>
        <w:t xml:space="preserve">El acta de cabildo en la que fueron aprobados la </w:t>
      </w:r>
      <w:r w:rsidRPr="009E06DC">
        <w:rPr>
          <w:rFonts w:ascii="Palatino Linotype" w:eastAsia="Calibri" w:hAnsi="Palatino Linotype" w:cs="Tahoma"/>
          <w:b/>
          <w:bCs/>
          <w:lang w:eastAsia="en-US"/>
        </w:rPr>
        <w:t xml:space="preserve">adquisición, contratación de servicios, y/o arrendamientos de los vehículos señalados en la solicitud </w:t>
      </w:r>
      <w:r w:rsidRPr="009E06DC">
        <w:rPr>
          <w:rFonts w:ascii="Palatino Linotype" w:eastAsia="Calibri" w:hAnsi="Palatino Linotype" w:cs="Arial"/>
          <w:b/>
          <w:color w:val="000000" w:themeColor="text1"/>
          <w:lang w:val="es-ES"/>
        </w:rPr>
        <w:t>01843/TOLUCA/IP/2019.</w:t>
      </w:r>
    </w:p>
    <w:p w14:paraId="177731E8" w14:textId="77777777" w:rsidR="00E82F7E" w:rsidRPr="009E06DC" w:rsidRDefault="00E82F7E" w:rsidP="009E06DC">
      <w:pPr>
        <w:spacing w:line="360" w:lineRule="auto"/>
        <w:ind w:left="567" w:right="-93"/>
        <w:jc w:val="both"/>
        <w:rPr>
          <w:rFonts w:ascii="Palatino Linotype" w:hAnsi="Palatino Linotype" w:cs="Tahoma"/>
          <w:lang w:val="es-ES"/>
        </w:rPr>
      </w:pPr>
    </w:p>
    <w:p w14:paraId="2C764DCE" w14:textId="645CD058" w:rsidR="004C45AC" w:rsidRPr="009E06DC" w:rsidRDefault="00E82F7E" w:rsidP="009E06DC">
      <w:pPr>
        <w:pStyle w:val="Prrafodelista"/>
        <w:numPr>
          <w:ilvl w:val="0"/>
          <w:numId w:val="29"/>
        </w:numPr>
        <w:spacing w:line="360" w:lineRule="auto"/>
        <w:ind w:left="567" w:right="-93" w:firstLine="0"/>
        <w:jc w:val="both"/>
        <w:rPr>
          <w:rFonts w:ascii="Palatino Linotype" w:eastAsia="Calibri" w:hAnsi="Palatino Linotype" w:cs="Tahoma"/>
          <w:b/>
          <w:bCs/>
          <w:lang w:eastAsia="en-US"/>
        </w:rPr>
      </w:pPr>
      <w:r w:rsidRPr="009E06DC">
        <w:rPr>
          <w:rFonts w:ascii="Palatino Linotype" w:eastAsia="Calibri" w:hAnsi="Palatino Linotype" w:cs="Tahoma"/>
          <w:b/>
          <w:bCs/>
          <w:lang w:eastAsia="en-US"/>
        </w:rPr>
        <w:t xml:space="preserve">El documento donde consten los mecanismos de vigilancia y supervisión, dictámenes, opiniones técnicas, observaciones y/o documentos análogos generados por el Órgano Interno de Control Municipal sobre la erogación de </w:t>
      </w:r>
      <w:r w:rsidRPr="009E06DC">
        <w:rPr>
          <w:rFonts w:ascii="Palatino Linotype" w:eastAsia="Calibri" w:hAnsi="Palatino Linotype" w:cs="Tahoma"/>
          <w:b/>
          <w:bCs/>
          <w:lang w:eastAsia="en-US"/>
        </w:rPr>
        <w:lastRenderedPageBreak/>
        <w:t>recursos públicos, y el cumplimiento de contratistas o proveedores relacionados con los procedimientos señalados en el inciso a).</w:t>
      </w:r>
    </w:p>
    <w:p w14:paraId="7CDACF28" w14:textId="77777777" w:rsidR="00AF317E" w:rsidRPr="009E06DC" w:rsidRDefault="00AF317E" w:rsidP="009E06DC">
      <w:pPr>
        <w:tabs>
          <w:tab w:val="left" w:pos="567"/>
        </w:tabs>
        <w:spacing w:before="240" w:line="360" w:lineRule="auto"/>
        <w:ind w:right="1134"/>
        <w:jc w:val="both"/>
        <w:rPr>
          <w:rFonts w:ascii="Palatino Linotype" w:eastAsia="Calibri" w:hAnsi="Palatino Linotype" w:cs="Arial"/>
          <w:b/>
          <w:lang w:val="es-ES"/>
        </w:rPr>
      </w:pPr>
    </w:p>
    <w:p w14:paraId="37E570B6" w14:textId="290D1667" w:rsidR="008A7970" w:rsidRPr="009E06DC" w:rsidRDefault="00AF317E" w:rsidP="009E06DC">
      <w:pPr>
        <w:spacing w:line="360" w:lineRule="auto"/>
        <w:jc w:val="both"/>
        <w:rPr>
          <w:rFonts w:ascii="Palatino Linotype" w:hAnsi="Palatino Linotype"/>
        </w:rPr>
      </w:pPr>
      <w:r w:rsidRPr="009E06D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w:t>
      </w:r>
      <w:r w:rsidR="00B01A94" w:rsidRPr="009E06DC">
        <w:rPr>
          <w:rFonts w:ascii="Palatino Linotype" w:eastAsia="Calibri" w:hAnsi="Palatino Linotype" w:cs="Arial"/>
        </w:rPr>
        <w:t>ulen y se ponga a disposición del recurrente</w:t>
      </w:r>
      <w:r w:rsidRPr="009E06DC">
        <w:rPr>
          <w:rFonts w:ascii="Palatino Linotype" w:hAnsi="Palatino Linotype"/>
        </w:rPr>
        <w:t>.</w:t>
      </w:r>
    </w:p>
    <w:p w14:paraId="4703C3CD" w14:textId="77777777" w:rsidR="00AF317E" w:rsidRPr="009E06DC" w:rsidRDefault="00AF317E" w:rsidP="009E06DC">
      <w:pPr>
        <w:spacing w:line="360" w:lineRule="auto"/>
        <w:ind w:left="567" w:right="567" w:hanging="142"/>
        <w:jc w:val="both"/>
        <w:rPr>
          <w:rFonts w:ascii="Palatino Linotype" w:hAnsi="Palatino Linotype" w:cs="Arial"/>
          <w:lang w:eastAsia="es-MX"/>
        </w:rPr>
      </w:pPr>
    </w:p>
    <w:p w14:paraId="767B6F4E" w14:textId="77777777" w:rsidR="00AF317E" w:rsidRPr="009E06DC" w:rsidRDefault="00AF317E" w:rsidP="009E06DC">
      <w:pPr>
        <w:tabs>
          <w:tab w:val="left" w:pos="8080"/>
        </w:tabs>
        <w:spacing w:line="360" w:lineRule="auto"/>
        <w:ind w:right="49"/>
        <w:contextualSpacing/>
        <w:jc w:val="both"/>
        <w:rPr>
          <w:rFonts w:ascii="Palatino Linotype" w:eastAsia="Palatino Linotype" w:hAnsi="Palatino Linotype" w:cs="Palatino Linotype"/>
          <w:b/>
        </w:rPr>
      </w:pPr>
      <w:r w:rsidRPr="009E06DC">
        <w:rPr>
          <w:rFonts w:ascii="Palatino Linotype" w:eastAsia="Palatino Linotype" w:hAnsi="Palatino Linotype" w:cs="Palatino Linotype"/>
          <w:b/>
        </w:rPr>
        <w:t xml:space="preserve">TERCERO. Notifíquese </w:t>
      </w:r>
      <w:r w:rsidRPr="009E06DC">
        <w:rPr>
          <w:rFonts w:ascii="Palatino Linotype" w:eastAsia="Palatino Linotype" w:hAnsi="Palatino Linotype" w:cs="Palatino Linotype"/>
        </w:rPr>
        <w:t xml:space="preserve">al Titular de la Unidad de Transparencia del </w:t>
      </w:r>
      <w:r w:rsidRPr="009E06DC">
        <w:rPr>
          <w:rFonts w:ascii="Palatino Linotype" w:eastAsia="Palatino Linotype" w:hAnsi="Palatino Linotype" w:cs="Palatino Linotype"/>
          <w:b/>
        </w:rPr>
        <w:t>SUJETO OBLIGADO</w:t>
      </w:r>
      <w:r w:rsidRPr="009E06D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E06D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869E963" w14:textId="77777777" w:rsidR="00AF317E" w:rsidRPr="009E06DC" w:rsidRDefault="00AF317E" w:rsidP="009E06DC">
      <w:pPr>
        <w:shd w:val="clear" w:color="auto" w:fill="FFFFFF"/>
        <w:spacing w:line="360" w:lineRule="auto"/>
        <w:jc w:val="both"/>
        <w:rPr>
          <w:rFonts w:ascii="Palatino Linotype" w:eastAsia="Times New Roman" w:hAnsi="Palatino Linotype" w:cs="Arial"/>
          <w:b/>
        </w:rPr>
      </w:pPr>
    </w:p>
    <w:p w14:paraId="122B6418" w14:textId="0152A3AD" w:rsidR="00AF317E" w:rsidRPr="009E06DC" w:rsidRDefault="00AF317E" w:rsidP="009E06DC">
      <w:pPr>
        <w:shd w:val="clear" w:color="auto" w:fill="FFFFFF"/>
        <w:spacing w:line="360" w:lineRule="auto"/>
        <w:jc w:val="both"/>
        <w:rPr>
          <w:rFonts w:ascii="Palatino Linotype" w:hAnsi="Palatino Linotype"/>
        </w:rPr>
      </w:pPr>
      <w:r w:rsidRPr="009E06DC">
        <w:rPr>
          <w:rFonts w:ascii="Palatino Linotype" w:eastAsia="Times New Roman" w:hAnsi="Palatino Linotype" w:cs="Arial"/>
          <w:b/>
        </w:rPr>
        <w:t xml:space="preserve">CUARTO. </w:t>
      </w:r>
      <w:r w:rsidRPr="009E06DC">
        <w:rPr>
          <w:rFonts w:ascii="Palatino Linotype" w:eastAsia="Times New Roman" w:hAnsi="Palatino Linotype" w:cs="Times New Roman"/>
          <w:b/>
          <w:bCs/>
          <w:color w:val="222222"/>
          <w:lang w:val="es-ES"/>
        </w:rPr>
        <w:t>Notifíquese a</w:t>
      </w:r>
      <w:r w:rsidRPr="009E06DC">
        <w:rPr>
          <w:rFonts w:ascii="Palatino Linotype" w:hAnsi="Palatino Linotype"/>
          <w:b/>
          <w:lang w:val="es-ES"/>
        </w:rPr>
        <w:t xml:space="preserve"> </w:t>
      </w:r>
      <w:r w:rsidR="003B2E96" w:rsidRPr="003B2E96">
        <w:rPr>
          <w:rFonts w:ascii="Palatino Linotype" w:eastAsia="Times New Roman" w:hAnsi="Palatino Linotype" w:cs="Times New Roman"/>
          <w:b/>
          <w:highlight w:val="black"/>
        </w:rPr>
        <w:t>--------------------------------------------------</w:t>
      </w:r>
      <w:r w:rsidR="00381834">
        <w:rPr>
          <w:rFonts w:ascii="Palatino Linotype" w:eastAsia="Times New Roman" w:hAnsi="Palatino Linotype" w:cs="Times New Roman"/>
          <w:b/>
        </w:rPr>
        <w:t xml:space="preserve"> </w:t>
      </w:r>
      <w:r w:rsidR="00381834">
        <w:rPr>
          <w:rFonts w:ascii="Palatino Linotype" w:hAnsi="Palatino Linotype"/>
        </w:rPr>
        <w:t xml:space="preserve">la presente resolución y su informe justificado. </w:t>
      </w:r>
    </w:p>
    <w:p w14:paraId="25AB9A34" w14:textId="77777777" w:rsidR="00AF317E" w:rsidRPr="009E06DC" w:rsidRDefault="00AF317E" w:rsidP="009E06DC">
      <w:pPr>
        <w:shd w:val="clear" w:color="auto" w:fill="FFFFFF"/>
        <w:spacing w:line="360" w:lineRule="auto"/>
        <w:jc w:val="both"/>
        <w:rPr>
          <w:rFonts w:ascii="Palatino Linotype" w:hAnsi="Palatino Linotype"/>
        </w:rPr>
      </w:pPr>
    </w:p>
    <w:p w14:paraId="43477A2F" w14:textId="77777777" w:rsidR="00AF317E" w:rsidRPr="009E06DC" w:rsidRDefault="00AF317E" w:rsidP="009E06DC">
      <w:pPr>
        <w:shd w:val="clear" w:color="auto" w:fill="FFFFFF"/>
        <w:spacing w:line="360" w:lineRule="auto"/>
        <w:jc w:val="both"/>
        <w:rPr>
          <w:rFonts w:ascii="Palatino Linotype" w:eastAsia="MS Mincho" w:hAnsi="Palatino Linotype" w:cs="Times New Roman"/>
          <w:lang w:val="es-ES"/>
        </w:rPr>
      </w:pPr>
      <w:r w:rsidRPr="009E06DC">
        <w:rPr>
          <w:rFonts w:ascii="Palatino Linotype" w:eastAsia="MS Mincho" w:hAnsi="Palatino Linotype" w:cs="Times New Roman"/>
          <w:b/>
          <w:lang w:val="es-MX"/>
        </w:rPr>
        <w:t>QUINTO.</w:t>
      </w:r>
      <w:r w:rsidRPr="009E06DC">
        <w:rPr>
          <w:rFonts w:ascii="Palatino Linotype" w:eastAsia="MS Mincho" w:hAnsi="Palatino Linotype" w:cs="Times New Roman"/>
          <w:lang w:val="es-MX"/>
        </w:rPr>
        <w:t xml:space="preserve"> </w:t>
      </w:r>
      <w:r w:rsidRPr="009E06DC">
        <w:rPr>
          <w:rFonts w:ascii="Palatino Linotype" w:eastAsia="MS Mincho" w:hAnsi="Palatino Linotype" w:cs="Times New Roman"/>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w:t>
      </w:r>
      <w:r w:rsidRPr="009E06DC">
        <w:rPr>
          <w:rFonts w:ascii="Palatino Linotype" w:eastAsia="MS Mincho" w:hAnsi="Palatino Linotype" w:cs="Times New Roman"/>
          <w:lang w:val="es-ES"/>
        </w:rPr>
        <w:lastRenderedPageBreak/>
        <w:t xml:space="preserve">algún perjuicio podrá impugnarla </w:t>
      </w:r>
      <w:r w:rsidRPr="009E06DC">
        <w:rPr>
          <w:rFonts w:ascii="Palatino Linotype" w:eastAsia="MS Mincho" w:hAnsi="Palatino Linotype" w:cs="Times New Roman"/>
          <w:bCs/>
          <w:lang w:val="es-ES"/>
        </w:rPr>
        <w:t>vía juicio de amparo</w:t>
      </w:r>
      <w:r w:rsidRPr="009E06DC">
        <w:rPr>
          <w:rFonts w:ascii="Palatino Linotype" w:eastAsia="MS Mincho" w:hAnsi="Palatino Linotype" w:cs="Times New Roman"/>
          <w:lang w:val="es-ES"/>
        </w:rPr>
        <w:t xml:space="preserve"> en los términos de las leyes aplicables.</w:t>
      </w:r>
    </w:p>
    <w:p w14:paraId="010B5C5C" w14:textId="77777777" w:rsidR="00AF317E" w:rsidRPr="009E06DC" w:rsidRDefault="00AF317E" w:rsidP="009E06DC">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2BE2E800" w14:textId="6BE777A7" w:rsidR="00AF317E" w:rsidRPr="009E06DC" w:rsidRDefault="00AF317E" w:rsidP="009E06DC">
      <w:pPr>
        <w:spacing w:line="360" w:lineRule="auto"/>
        <w:jc w:val="both"/>
        <w:rPr>
          <w:rFonts w:ascii="Palatino Linotype" w:hAnsi="Palatino Linotype"/>
        </w:rPr>
      </w:pPr>
      <w:r w:rsidRPr="009E06DC">
        <w:rPr>
          <w:rFonts w:ascii="Palatino Linotype" w:hAnsi="Palatino Linotype" w:cs="Arial"/>
        </w:rPr>
        <w:t>ASÍ LO RESUELVE, POR UNANIMIDAD DE VOTOS, EL PLENO DEL</w:t>
      </w:r>
      <w:r w:rsidRPr="009E06DC">
        <w:rPr>
          <w:rFonts w:ascii="Palatino Linotype" w:eastAsia="Arial Unicode MS" w:hAnsi="Palatino Linotype" w:cs="Arial"/>
        </w:rPr>
        <w:t xml:space="preserve"> INSTITUTO DE TRANSPARENCIA, ACCESO A LA INFORMACIÓN PÚBLICA Y PROTECCIÓN DE DATOS PERSONALES DEL ESTADO DE MÉXICO Y MUNICIPIOS</w:t>
      </w:r>
      <w:r w:rsidRPr="009E06DC">
        <w:rPr>
          <w:rFonts w:ascii="Palatino Linotype" w:hAnsi="Palatino Linotype" w:cs="Arial"/>
        </w:rPr>
        <w:t xml:space="preserve">, CONFORMADO POR LOS COMISIONADOS ZULEMA MARTÍNEZ SÁNCHEZ, EVA ABAID YAPUR, JOSÉ GUADALUPE LUNA HERNÁNDEZ, JAVIER MARTÍNEZ CRUZ Y LUIS GUSTAVO PARRA </w:t>
      </w:r>
      <w:r w:rsidRPr="00E71E58">
        <w:rPr>
          <w:rFonts w:ascii="Palatino Linotype" w:hAnsi="Palatino Linotype" w:cs="Arial"/>
        </w:rPr>
        <w:t>NORIEGA, EN LA CUADRAGÉSIMA</w:t>
      </w:r>
      <w:r w:rsidR="00E71E58">
        <w:rPr>
          <w:rFonts w:ascii="Palatino Linotype" w:hAnsi="Palatino Linotype" w:cs="Arial"/>
        </w:rPr>
        <w:t xml:space="preserve"> SÉPTIMA</w:t>
      </w:r>
      <w:r w:rsidRPr="009E06DC">
        <w:rPr>
          <w:rFonts w:ascii="Palatino Linotype" w:hAnsi="Palatino Linotype" w:cs="Arial"/>
        </w:rPr>
        <w:t xml:space="preserve"> SESIÓN ORDINARIA </w:t>
      </w:r>
      <w:r w:rsidR="00E71E58">
        <w:rPr>
          <w:rFonts w:ascii="Palatino Linotype" w:hAnsi="Palatino Linotype" w:cs="Arial"/>
        </w:rPr>
        <w:t>CELEBRADA EL DIECIOCHO (18)</w:t>
      </w:r>
      <w:r w:rsidR="00E71E58">
        <w:rPr>
          <w:rFonts w:ascii="Palatino Linotype" w:eastAsia="Times New Roman" w:hAnsi="Palatino Linotype" w:cs="Arial"/>
          <w:color w:val="000000"/>
          <w:lang w:eastAsia="es-MX"/>
        </w:rPr>
        <w:t xml:space="preserve"> DE DICIEMBRE</w:t>
      </w:r>
      <w:r w:rsidRPr="009E06DC">
        <w:rPr>
          <w:rFonts w:ascii="Palatino Linotype" w:eastAsia="Times New Roman" w:hAnsi="Palatino Linotype" w:cs="Arial"/>
          <w:color w:val="000000"/>
          <w:lang w:eastAsia="es-MX"/>
        </w:rPr>
        <w:t xml:space="preserve"> DE</w:t>
      </w:r>
      <w:r w:rsidRPr="009E06DC">
        <w:rPr>
          <w:rFonts w:ascii="Palatino Linotype" w:hAnsi="Palatino Linotype" w:cs="Arial"/>
        </w:rPr>
        <w:t xml:space="preserve"> DOS MIL DIECINUEVE, ANTE EL SECRETARIO TÉCNICO DEL PLENO, ALEXIS TAPIA RAMÍREZ.</w:t>
      </w:r>
    </w:p>
    <w:p w14:paraId="44323424" w14:textId="280BF87A" w:rsidR="00273B0A" w:rsidRPr="009E06DC" w:rsidRDefault="00273B0A" w:rsidP="009E06DC">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9E06DC" w14:paraId="281526A4" w14:textId="77777777" w:rsidTr="00551D75">
        <w:trPr>
          <w:jc w:val="center"/>
        </w:trPr>
        <w:tc>
          <w:tcPr>
            <w:tcW w:w="10368" w:type="dxa"/>
            <w:gridSpan w:val="2"/>
          </w:tcPr>
          <w:p w14:paraId="550712F5" w14:textId="77777777" w:rsidR="00273B0A" w:rsidRPr="009E06DC" w:rsidRDefault="00273B0A" w:rsidP="009E06DC">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9E06DC" w14:paraId="45B7804C" w14:textId="77777777" w:rsidTr="00273B0A">
              <w:trPr>
                <w:jc w:val="center"/>
              </w:trPr>
              <w:tc>
                <w:tcPr>
                  <w:tcW w:w="10240" w:type="dxa"/>
                  <w:gridSpan w:val="2"/>
                  <w:shd w:val="clear" w:color="auto" w:fill="auto"/>
                </w:tcPr>
                <w:p w14:paraId="0B6F1E98" w14:textId="77777777" w:rsidR="00273B0A" w:rsidRPr="009E06DC" w:rsidRDefault="00273B0A" w:rsidP="009E06DC">
                  <w:pPr>
                    <w:spacing w:line="360" w:lineRule="auto"/>
                    <w:rPr>
                      <w:rFonts w:ascii="Palatino Linotype" w:hAnsi="Palatino Linotype" w:cs="Arial"/>
                      <w:b/>
                    </w:rPr>
                  </w:pPr>
                </w:p>
                <w:p w14:paraId="40F55BAD" w14:textId="77777777" w:rsidR="00273B0A" w:rsidRPr="009E06DC" w:rsidRDefault="00273B0A" w:rsidP="009E06DC">
                  <w:pPr>
                    <w:spacing w:line="360" w:lineRule="auto"/>
                    <w:jc w:val="center"/>
                    <w:rPr>
                      <w:rFonts w:ascii="Palatino Linotype" w:hAnsi="Palatino Linotype" w:cs="Arial"/>
                      <w:b/>
                    </w:rPr>
                  </w:pPr>
                </w:p>
                <w:p w14:paraId="1FCAC701"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Zulema Martínez Sánchez</w:t>
                  </w:r>
                </w:p>
                <w:p w14:paraId="41412BF5"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rPr>
                    <w:t>Comisionada Presidenta</w:t>
                  </w:r>
                </w:p>
                <w:p w14:paraId="7C40317D"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 xml:space="preserve">(RÚBRICA) </w:t>
                  </w:r>
                </w:p>
              </w:tc>
            </w:tr>
            <w:tr w:rsidR="00273B0A" w:rsidRPr="009E06DC" w14:paraId="0B6282FF" w14:textId="77777777" w:rsidTr="00273B0A">
              <w:trPr>
                <w:jc w:val="center"/>
              </w:trPr>
              <w:tc>
                <w:tcPr>
                  <w:tcW w:w="5182" w:type="dxa"/>
                  <w:shd w:val="clear" w:color="auto" w:fill="auto"/>
                </w:tcPr>
                <w:p w14:paraId="4065CF48" w14:textId="77777777" w:rsidR="00273B0A" w:rsidRPr="009E06DC" w:rsidRDefault="00273B0A" w:rsidP="009E06DC">
                  <w:pPr>
                    <w:spacing w:line="360" w:lineRule="auto"/>
                    <w:rPr>
                      <w:rFonts w:ascii="Palatino Linotype" w:hAnsi="Palatino Linotype" w:cs="Arial"/>
                      <w:b/>
                    </w:rPr>
                  </w:pPr>
                </w:p>
                <w:p w14:paraId="1CCDC829" w14:textId="77777777" w:rsidR="00273B0A" w:rsidRPr="009E06DC" w:rsidRDefault="00273B0A" w:rsidP="009E06DC">
                  <w:pPr>
                    <w:spacing w:line="360" w:lineRule="auto"/>
                    <w:jc w:val="center"/>
                    <w:rPr>
                      <w:rFonts w:ascii="Palatino Linotype" w:hAnsi="Palatino Linotype" w:cs="Arial"/>
                      <w:b/>
                    </w:rPr>
                  </w:pPr>
                </w:p>
                <w:p w14:paraId="1D849FEB"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 xml:space="preserve">Eva </w:t>
                  </w:r>
                  <w:proofErr w:type="spellStart"/>
                  <w:r w:rsidRPr="009E06DC">
                    <w:rPr>
                      <w:rFonts w:ascii="Palatino Linotype" w:hAnsi="Palatino Linotype" w:cs="Arial"/>
                      <w:b/>
                    </w:rPr>
                    <w:t>Abaid</w:t>
                  </w:r>
                  <w:proofErr w:type="spellEnd"/>
                  <w:r w:rsidRPr="009E06DC">
                    <w:rPr>
                      <w:rFonts w:ascii="Palatino Linotype" w:hAnsi="Palatino Linotype" w:cs="Arial"/>
                      <w:b/>
                    </w:rPr>
                    <w:t xml:space="preserve"> </w:t>
                  </w:r>
                  <w:proofErr w:type="spellStart"/>
                  <w:r w:rsidRPr="009E06DC">
                    <w:rPr>
                      <w:rFonts w:ascii="Palatino Linotype" w:hAnsi="Palatino Linotype" w:cs="Arial"/>
                      <w:b/>
                    </w:rPr>
                    <w:t>Yapur</w:t>
                  </w:r>
                  <w:proofErr w:type="spellEnd"/>
                </w:p>
                <w:p w14:paraId="03F7B7BE" w14:textId="77777777" w:rsidR="00273B0A" w:rsidRPr="009E06DC" w:rsidRDefault="00273B0A" w:rsidP="009E06DC">
                  <w:pPr>
                    <w:spacing w:line="360" w:lineRule="auto"/>
                    <w:jc w:val="center"/>
                    <w:rPr>
                      <w:rFonts w:ascii="Palatino Linotype" w:hAnsi="Palatino Linotype" w:cs="Arial"/>
                    </w:rPr>
                  </w:pPr>
                  <w:r w:rsidRPr="009E06DC">
                    <w:rPr>
                      <w:rFonts w:ascii="Palatino Linotype" w:hAnsi="Palatino Linotype" w:cs="Arial"/>
                    </w:rPr>
                    <w:t>Comisionada</w:t>
                  </w:r>
                </w:p>
                <w:p w14:paraId="51509E6F"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(RÚBRICA)</w:t>
                  </w:r>
                </w:p>
              </w:tc>
              <w:tc>
                <w:tcPr>
                  <w:tcW w:w="5058" w:type="dxa"/>
                  <w:shd w:val="clear" w:color="auto" w:fill="auto"/>
                </w:tcPr>
                <w:p w14:paraId="1309839B" w14:textId="77777777" w:rsidR="00273B0A" w:rsidRPr="009E06DC" w:rsidRDefault="00273B0A" w:rsidP="009E06DC">
                  <w:pPr>
                    <w:spacing w:line="360" w:lineRule="auto"/>
                    <w:rPr>
                      <w:rFonts w:ascii="Palatino Linotype" w:hAnsi="Palatino Linotype" w:cs="Arial"/>
                      <w:b/>
                    </w:rPr>
                  </w:pPr>
                </w:p>
                <w:p w14:paraId="6F0A9890" w14:textId="77777777" w:rsidR="00273B0A" w:rsidRPr="009E06DC" w:rsidRDefault="00273B0A" w:rsidP="009E06DC">
                  <w:pPr>
                    <w:spacing w:line="360" w:lineRule="auto"/>
                    <w:jc w:val="center"/>
                    <w:rPr>
                      <w:rFonts w:ascii="Palatino Linotype" w:hAnsi="Palatino Linotype" w:cs="Arial"/>
                      <w:b/>
                    </w:rPr>
                  </w:pPr>
                </w:p>
                <w:p w14:paraId="048BC28E"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José Guadalupe Luna Hernández</w:t>
                  </w:r>
                </w:p>
                <w:p w14:paraId="00B366FB" w14:textId="77777777" w:rsidR="00273B0A" w:rsidRPr="009E06DC" w:rsidRDefault="00273B0A" w:rsidP="009E06DC">
                  <w:pPr>
                    <w:spacing w:line="360" w:lineRule="auto"/>
                    <w:jc w:val="center"/>
                    <w:rPr>
                      <w:rFonts w:ascii="Palatino Linotype" w:hAnsi="Palatino Linotype" w:cs="Arial"/>
                    </w:rPr>
                  </w:pPr>
                  <w:r w:rsidRPr="009E06DC">
                    <w:rPr>
                      <w:rFonts w:ascii="Palatino Linotype" w:hAnsi="Palatino Linotype" w:cs="Arial"/>
                    </w:rPr>
                    <w:t>Comisionado</w:t>
                  </w:r>
                </w:p>
                <w:p w14:paraId="7D8250CB"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(RÚBRICA)</w:t>
                  </w:r>
                </w:p>
              </w:tc>
            </w:tr>
            <w:tr w:rsidR="00273B0A" w:rsidRPr="009E06DC" w14:paraId="79CD4A7F" w14:textId="77777777" w:rsidTr="00273B0A">
              <w:trPr>
                <w:jc w:val="center"/>
              </w:trPr>
              <w:tc>
                <w:tcPr>
                  <w:tcW w:w="5182" w:type="dxa"/>
                  <w:shd w:val="clear" w:color="auto" w:fill="auto"/>
                </w:tcPr>
                <w:p w14:paraId="5D482A68" w14:textId="77777777" w:rsidR="00273B0A" w:rsidRPr="009E06DC" w:rsidRDefault="00273B0A" w:rsidP="009E06DC">
                  <w:pPr>
                    <w:spacing w:line="360" w:lineRule="auto"/>
                    <w:jc w:val="center"/>
                    <w:rPr>
                      <w:rFonts w:ascii="Palatino Linotype" w:hAnsi="Palatino Linotype" w:cs="Arial"/>
                      <w:b/>
                    </w:rPr>
                  </w:pPr>
                </w:p>
                <w:p w14:paraId="348FB358" w14:textId="77777777" w:rsidR="00273B0A" w:rsidRPr="009E06DC" w:rsidRDefault="00273B0A" w:rsidP="009E06DC">
                  <w:pPr>
                    <w:spacing w:line="360" w:lineRule="auto"/>
                    <w:ind w:left="635"/>
                    <w:rPr>
                      <w:rFonts w:ascii="Palatino Linotype" w:hAnsi="Palatino Linotype" w:cs="Arial"/>
                      <w:b/>
                    </w:rPr>
                  </w:pPr>
                </w:p>
                <w:p w14:paraId="07E00F76" w14:textId="77777777" w:rsidR="00273B0A" w:rsidRPr="009E06DC" w:rsidRDefault="00273B0A" w:rsidP="009E06DC">
                  <w:pPr>
                    <w:spacing w:line="360" w:lineRule="auto"/>
                    <w:jc w:val="center"/>
                    <w:rPr>
                      <w:rFonts w:ascii="Palatino Linotype" w:hAnsi="Palatino Linotype" w:cs="Arial"/>
                      <w:b/>
                    </w:rPr>
                  </w:pPr>
                </w:p>
                <w:p w14:paraId="39BDE933"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Javier Martínez Cruz</w:t>
                  </w:r>
                </w:p>
                <w:p w14:paraId="45A8205F" w14:textId="77777777" w:rsidR="00273B0A" w:rsidRPr="009E06DC" w:rsidRDefault="00273B0A" w:rsidP="009E06DC">
                  <w:pPr>
                    <w:spacing w:line="360" w:lineRule="auto"/>
                    <w:jc w:val="center"/>
                    <w:rPr>
                      <w:rFonts w:ascii="Palatino Linotype" w:hAnsi="Palatino Linotype" w:cs="Arial"/>
                    </w:rPr>
                  </w:pPr>
                  <w:r w:rsidRPr="009E06DC">
                    <w:rPr>
                      <w:rFonts w:ascii="Palatino Linotype" w:hAnsi="Palatino Linotype" w:cs="Arial"/>
                    </w:rPr>
                    <w:t>Comisionado</w:t>
                  </w:r>
                </w:p>
                <w:p w14:paraId="5DEEA3FE" w14:textId="77777777" w:rsidR="00273B0A" w:rsidRPr="009E06DC" w:rsidRDefault="00273B0A" w:rsidP="009E06DC">
                  <w:pPr>
                    <w:spacing w:line="360" w:lineRule="auto"/>
                    <w:jc w:val="center"/>
                    <w:rPr>
                      <w:rFonts w:ascii="Palatino Linotype" w:hAnsi="Palatino Linotype" w:cs="Arial"/>
                    </w:rPr>
                  </w:pPr>
                  <w:r w:rsidRPr="009E06DC">
                    <w:rPr>
                      <w:rFonts w:ascii="Palatino Linotype" w:hAnsi="Palatino Linotype" w:cs="Arial"/>
                      <w:b/>
                    </w:rPr>
                    <w:t>(RÚBRICA)</w:t>
                  </w:r>
                </w:p>
              </w:tc>
              <w:tc>
                <w:tcPr>
                  <w:tcW w:w="5058" w:type="dxa"/>
                  <w:shd w:val="clear" w:color="auto" w:fill="auto"/>
                </w:tcPr>
                <w:p w14:paraId="27162C0E" w14:textId="77777777" w:rsidR="00273B0A" w:rsidRPr="009E06DC" w:rsidRDefault="00273B0A" w:rsidP="009E06DC">
                  <w:pPr>
                    <w:spacing w:line="360" w:lineRule="auto"/>
                    <w:jc w:val="center"/>
                    <w:rPr>
                      <w:rFonts w:ascii="Palatino Linotype" w:hAnsi="Palatino Linotype" w:cs="Arial"/>
                      <w:b/>
                    </w:rPr>
                  </w:pPr>
                </w:p>
                <w:p w14:paraId="18A4D454" w14:textId="77777777" w:rsidR="00273B0A" w:rsidRPr="009E06DC" w:rsidRDefault="00273B0A" w:rsidP="009E06DC">
                  <w:pPr>
                    <w:spacing w:line="360" w:lineRule="auto"/>
                    <w:jc w:val="center"/>
                    <w:rPr>
                      <w:rFonts w:ascii="Palatino Linotype" w:hAnsi="Palatino Linotype" w:cs="Arial"/>
                      <w:b/>
                    </w:rPr>
                  </w:pPr>
                </w:p>
                <w:p w14:paraId="067259AF" w14:textId="77777777" w:rsidR="00273B0A" w:rsidRPr="009E06DC" w:rsidRDefault="00273B0A" w:rsidP="009E06DC">
                  <w:pPr>
                    <w:spacing w:line="360" w:lineRule="auto"/>
                    <w:rPr>
                      <w:rFonts w:ascii="Palatino Linotype" w:hAnsi="Palatino Linotype" w:cs="Arial"/>
                      <w:b/>
                    </w:rPr>
                  </w:pPr>
                </w:p>
                <w:p w14:paraId="6BE746C5"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Luis Gustavo Parra Noriega</w:t>
                  </w:r>
                </w:p>
                <w:p w14:paraId="2292D640" w14:textId="77777777" w:rsidR="00273B0A" w:rsidRPr="009E06DC" w:rsidRDefault="00273B0A" w:rsidP="009E06DC">
                  <w:pPr>
                    <w:spacing w:line="360" w:lineRule="auto"/>
                    <w:jc w:val="center"/>
                    <w:rPr>
                      <w:rFonts w:ascii="Palatino Linotype" w:hAnsi="Palatino Linotype" w:cs="Arial"/>
                    </w:rPr>
                  </w:pPr>
                  <w:r w:rsidRPr="009E06DC">
                    <w:rPr>
                      <w:rFonts w:ascii="Palatino Linotype" w:hAnsi="Palatino Linotype" w:cs="Arial"/>
                    </w:rPr>
                    <w:t>Comisionado</w:t>
                  </w:r>
                </w:p>
                <w:p w14:paraId="76321144"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(RÚBRICA)</w:t>
                  </w:r>
                </w:p>
              </w:tc>
            </w:tr>
            <w:tr w:rsidR="00273B0A" w:rsidRPr="009E06DC" w14:paraId="2B4DC956" w14:textId="77777777" w:rsidTr="00273B0A">
              <w:trPr>
                <w:jc w:val="center"/>
              </w:trPr>
              <w:tc>
                <w:tcPr>
                  <w:tcW w:w="10240" w:type="dxa"/>
                  <w:gridSpan w:val="2"/>
                  <w:shd w:val="clear" w:color="auto" w:fill="auto"/>
                </w:tcPr>
                <w:p w14:paraId="53AFE073" w14:textId="77777777" w:rsidR="00273B0A" w:rsidRPr="009E06DC" w:rsidRDefault="00273B0A" w:rsidP="009E06DC">
                  <w:pPr>
                    <w:tabs>
                      <w:tab w:val="left" w:pos="3720"/>
                    </w:tabs>
                    <w:spacing w:line="360" w:lineRule="auto"/>
                    <w:rPr>
                      <w:rFonts w:ascii="Palatino Linotype" w:hAnsi="Palatino Linotype" w:cs="Arial"/>
                      <w:b/>
                    </w:rPr>
                  </w:pPr>
                  <w:r w:rsidRPr="009E06DC">
                    <w:rPr>
                      <w:rFonts w:ascii="Palatino Linotype" w:hAnsi="Palatino Linotype" w:cs="Arial"/>
                      <w:b/>
                    </w:rPr>
                    <w:tab/>
                  </w:r>
                </w:p>
                <w:p w14:paraId="1D426E6D" w14:textId="77777777" w:rsidR="00273B0A" w:rsidRPr="009E06DC" w:rsidRDefault="00273B0A" w:rsidP="009E06DC">
                  <w:pPr>
                    <w:spacing w:line="360" w:lineRule="auto"/>
                    <w:ind w:left="635"/>
                    <w:rPr>
                      <w:rFonts w:ascii="Palatino Linotype" w:hAnsi="Palatino Linotype" w:cs="Arial"/>
                      <w:b/>
                    </w:rPr>
                  </w:pPr>
                </w:p>
                <w:p w14:paraId="18930C7D" w14:textId="77777777" w:rsidR="00273B0A" w:rsidRPr="009E06DC" w:rsidRDefault="00273B0A" w:rsidP="009E06DC">
                  <w:pPr>
                    <w:spacing w:line="360" w:lineRule="auto"/>
                    <w:jc w:val="center"/>
                    <w:rPr>
                      <w:rFonts w:ascii="Palatino Linotype" w:hAnsi="Palatino Linotype" w:cs="Arial"/>
                      <w:b/>
                    </w:rPr>
                  </w:pPr>
                </w:p>
                <w:p w14:paraId="5C52D66C" w14:textId="77777777" w:rsidR="00273B0A" w:rsidRPr="009E06DC" w:rsidRDefault="00273B0A" w:rsidP="009E06DC">
                  <w:pPr>
                    <w:spacing w:line="360" w:lineRule="auto"/>
                    <w:jc w:val="center"/>
                    <w:rPr>
                      <w:rFonts w:ascii="Palatino Linotype" w:hAnsi="Palatino Linotype" w:cs="Arial"/>
                      <w:b/>
                    </w:rPr>
                  </w:pPr>
                  <w:r w:rsidRPr="009E06DC">
                    <w:rPr>
                      <w:rFonts w:ascii="Palatino Linotype" w:hAnsi="Palatino Linotype" w:cs="Arial"/>
                      <w:b/>
                    </w:rPr>
                    <w:t>Alexis Tapia Ramírez</w:t>
                  </w:r>
                </w:p>
                <w:p w14:paraId="70F8E438" w14:textId="77777777" w:rsidR="00273B0A" w:rsidRPr="009E06DC" w:rsidRDefault="00273B0A" w:rsidP="009E06DC">
                  <w:pPr>
                    <w:spacing w:line="360" w:lineRule="auto"/>
                    <w:jc w:val="center"/>
                    <w:rPr>
                      <w:rFonts w:ascii="Palatino Linotype" w:hAnsi="Palatino Linotype" w:cs="Arial"/>
                    </w:rPr>
                  </w:pPr>
                  <w:r w:rsidRPr="009E06DC">
                    <w:rPr>
                      <w:rFonts w:ascii="Palatino Linotype" w:hAnsi="Palatino Linotype" w:cs="Arial"/>
                    </w:rPr>
                    <w:t>Secretario Técnico del Pleno</w:t>
                  </w:r>
                </w:p>
                <w:p w14:paraId="17582345" w14:textId="77777777" w:rsidR="00273B0A" w:rsidRPr="009E06DC" w:rsidRDefault="00273B0A" w:rsidP="009E06DC">
                  <w:pPr>
                    <w:spacing w:line="360" w:lineRule="auto"/>
                    <w:jc w:val="center"/>
                    <w:rPr>
                      <w:rFonts w:ascii="Palatino Linotype" w:hAnsi="Palatino Linotype" w:cs="Arial"/>
                    </w:rPr>
                  </w:pPr>
                  <w:r w:rsidRPr="009E06DC">
                    <w:rPr>
                      <w:rFonts w:ascii="Palatino Linotype" w:hAnsi="Palatino Linotype" w:cs="Arial"/>
                      <w:b/>
                    </w:rPr>
                    <w:t>(RÚBRICA)</w:t>
                  </w:r>
                  <w:r w:rsidRPr="009E06DC">
                    <w:rPr>
                      <w:rFonts w:ascii="Palatino Linotype" w:hAnsi="Palatino Linotype" w:cs="Arial"/>
                    </w:rPr>
                    <w:t xml:space="preserve"> </w:t>
                  </w:r>
                </w:p>
              </w:tc>
            </w:tr>
          </w:tbl>
          <w:p w14:paraId="6231B5B7" w14:textId="77777777" w:rsidR="00273B0A" w:rsidRPr="009E06DC" w:rsidRDefault="00273B0A" w:rsidP="009E06DC">
            <w:pPr>
              <w:spacing w:line="360" w:lineRule="auto"/>
              <w:jc w:val="both"/>
              <w:rPr>
                <w:rFonts w:ascii="Palatino Linotype" w:hAnsi="Palatino Linotype" w:cs="Arial"/>
                <w:lang w:val="es-ES"/>
              </w:rPr>
            </w:pPr>
          </w:p>
        </w:tc>
      </w:tr>
      <w:tr w:rsidR="00273B0A" w:rsidRPr="009E06DC" w14:paraId="4F7F64F5" w14:textId="77777777" w:rsidTr="00551D75">
        <w:trPr>
          <w:jc w:val="center"/>
        </w:trPr>
        <w:tc>
          <w:tcPr>
            <w:tcW w:w="5184" w:type="dxa"/>
            <w:hideMark/>
          </w:tcPr>
          <w:p w14:paraId="4E783067" w14:textId="77777777" w:rsidR="00273B0A" w:rsidRPr="009E06DC" w:rsidRDefault="00273B0A" w:rsidP="009E06DC">
            <w:pPr>
              <w:spacing w:line="360" w:lineRule="auto"/>
              <w:jc w:val="both"/>
              <w:rPr>
                <w:rFonts w:ascii="Palatino Linotype" w:hAnsi="Palatino Linotype" w:cs="Arial"/>
                <w:lang w:val="es-ES"/>
              </w:rPr>
            </w:pPr>
          </w:p>
        </w:tc>
        <w:tc>
          <w:tcPr>
            <w:tcW w:w="5184" w:type="dxa"/>
          </w:tcPr>
          <w:p w14:paraId="73E5BC8D" w14:textId="77777777" w:rsidR="00273B0A" w:rsidRPr="009E06DC" w:rsidRDefault="00273B0A" w:rsidP="009E06DC">
            <w:pPr>
              <w:spacing w:line="360" w:lineRule="auto"/>
              <w:jc w:val="center"/>
              <w:rPr>
                <w:rFonts w:ascii="Palatino Linotype" w:hAnsi="Palatino Linotype" w:cs="Arial"/>
                <w:b/>
              </w:rPr>
            </w:pPr>
          </w:p>
        </w:tc>
      </w:tr>
    </w:tbl>
    <w:p w14:paraId="6CEEF28D" w14:textId="77777777" w:rsidR="00273B0A" w:rsidRPr="009E06DC" w:rsidRDefault="00273B0A" w:rsidP="009E06DC">
      <w:pPr>
        <w:tabs>
          <w:tab w:val="left" w:pos="567"/>
        </w:tabs>
        <w:spacing w:before="240" w:after="240" w:line="360" w:lineRule="auto"/>
        <w:jc w:val="both"/>
        <w:rPr>
          <w:rFonts w:ascii="Palatino Linotype" w:eastAsia="Times New Roman" w:hAnsi="Palatino Linotype" w:cs="Arial"/>
          <w:color w:val="000000" w:themeColor="text1"/>
        </w:rPr>
      </w:pPr>
    </w:p>
    <w:p w14:paraId="0CFE34E2" w14:textId="66B8FB02" w:rsidR="007914E4" w:rsidRPr="009E06DC" w:rsidRDefault="00273B0A" w:rsidP="009E06DC">
      <w:pPr>
        <w:tabs>
          <w:tab w:val="left" w:pos="567"/>
        </w:tabs>
        <w:spacing w:before="240" w:after="240" w:line="360" w:lineRule="auto"/>
        <w:jc w:val="both"/>
        <w:rPr>
          <w:rFonts w:ascii="Palatino Linotype" w:hAnsi="Palatino Linotype" w:cs="Arial"/>
          <w:lang w:val="es-MX"/>
        </w:rPr>
      </w:pPr>
      <w:r w:rsidRPr="009E06DC">
        <w:rPr>
          <w:rFonts w:ascii="Palatino Linotype" w:eastAsia="Times New Roman" w:hAnsi="Palatino Linotype" w:cs="Arial"/>
          <w:lang w:val="es-MX"/>
        </w:rPr>
        <w:t>Esta hoja cor</w:t>
      </w:r>
      <w:r w:rsidR="00E71E58">
        <w:rPr>
          <w:rFonts w:ascii="Palatino Linotype" w:eastAsia="Times New Roman" w:hAnsi="Palatino Linotype" w:cs="Arial"/>
          <w:lang w:val="es-MX"/>
        </w:rPr>
        <w:t xml:space="preserve">responde a la resolución de fecha dieciocho de diciembre </w:t>
      </w:r>
      <w:r w:rsidRPr="009E06DC">
        <w:rPr>
          <w:rFonts w:ascii="Palatino Linotype" w:eastAsia="Times New Roman" w:hAnsi="Palatino Linotype" w:cs="Arial"/>
          <w:lang w:val="es-MX"/>
        </w:rPr>
        <w:t xml:space="preserve">de dos mil  diecinueve, emitida en el recurso de revisión </w:t>
      </w:r>
      <w:r w:rsidR="00882DE1" w:rsidRPr="009E06DC">
        <w:rPr>
          <w:rFonts w:ascii="Palatino Linotype" w:hAnsi="Palatino Linotype" w:cs="Arial"/>
          <w:b/>
          <w:bCs/>
          <w:lang w:val="es-MX" w:eastAsia="es-MX"/>
        </w:rPr>
        <w:t>0</w:t>
      </w:r>
      <w:r w:rsidR="008A5D3A" w:rsidRPr="009E06DC">
        <w:rPr>
          <w:rFonts w:ascii="Palatino Linotype" w:hAnsi="Palatino Linotype" w:cs="Arial"/>
          <w:b/>
          <w:bCs/>
          <w:lang w:val="es-MX" w:eastAsia="es-MX"/>
        </w:rPr>
        <w:t>07908/INFOEM/IP/RR/2019</w:t>
      </w:r>
      <w:r w:rsidR="00417E0F" w:rsidRPr="009E06DC">
        <w:rPr>
          <w:rFonts w:ascii="Palatino Linotype" w:hAnsi="Palatino Linotype" w:cs="Arial"/>
          <w:b/>
          <w:bCs/>
          <w:lang w:val="es-MX" w:eastAsia="es-MX"/>
        </w:rPr>
        <w:t>.</w:t>
      </w:r>
    </w:p>
    <w:sectPr w:rsidR="007914E4" w:rsidRPr="009E06DC" w:rsidSect="009E06DC">
      <w:headerReference w:type="default" r:id="rId21"/>
      <w:footerReference w:type="default" r:id="rId22"/>
      <w:headerReference w:type="first" r:id="rId23"/>
      <w:footerReference w:type="first" r:id="rId2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267D9" w14:textId="77777777" w:rsidR="006E290B" w:rsidRDefault="006E290B" w:rsidP="00587366">
      <w:r>
        <w:separator/>
      </w:r>
    </w:p>
    <w:p w14:paraId="7FA6AFBE" w14:textId="77777777" w:rsidR="006E290B" w:rsidRDefault="006E290B"/>
  </w:endnote>
  <w:endnote w:type="continuationSeparator" w:id="0">
    <w:p w14:paraId="7AD5C2BF" w14:textId="77777777" w:rsidR="006E290B" w:rsidRDefault="006E290B" w:rsidP="00587366">
      <w:r>
        <w:continuationSeparator/>
      </w:r>
    </w:p>
    <w:p w14:paraId="759D25CD" w14:textId="77777777" w:rsidR="006E290B" w:rsidRDefault="006E2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6E290B" w:rsidRDefault="006E290B" w:rsidP="009E06DC">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36355">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36355">
              <w:rPr>
                <w:rFonts w:ascii="Palatino Linotype" w:hAnsi="Palatino Linotype"/>
                <w:b/>
                <w:bCs/>
                <w:noProof/>
                <w:sz w:val="22"/>
                <w:szCs w:val="20"/>
              </w:rPr>
              <w:t>60</w:t>
            </w:r>
            <w:r w:rsidRPr="00883450">
              <w:rPr>
                <w:rFonts w:ascii="Palatino Linotype" w:hAnsi="Palatino Linotype"/>
                <w:b/>
                <w:bCs/>
                <w:sz w:val="22"/>
                <w:szCs w:val="20"/>
              </w:rPr>
              <w:fldChar w:fldCharType="end"/>
            </w:r>
          </w:p>
          <w:p w14:paraId="187818B4" w14:textId="42E0FFCB" w:rsidR="006E290B" w:rsidRDefault="00336355" w:rsidP="009E06DC">
            <w:pPr>
              <w:pStyle w:val="Piedepgina"/>
              <w:jc w:val="right"/>
              <w:rPr>
                <w:rFonts w:ascii="Palatino Linotype" w:hAnsi="Palatino Linotype"/>
                <w:sz w:val="28"/>
              </w:rPr>
            </w:pPr>
          </w:p>
        </w:sdtContent>
      </w:sdt>
    </w:sdtContent>
  </w:sdt>
  <w:p w14:paraId="1AED78E8" w14:textId="77777777" w:rsidR="006E290B" w:rsidRDefault="006E29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E290B" w:rsidRPr="00883450" w:rsidRDefault="006E290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36355" w:rsidRPr="0033635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36355" w:rsidRPr="00336355">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6E290B" w:rsidRPr="00883450" w:rsidRDefault="006E290B">
    <w:pPr>
      <w:pStyle w:val="Piedepgina"/>
      <w:rPr>
        <w:rFonts w:ascii="Palatino Linotype" w:hAnsi="Palatino Linotype"/>
        <w:sz w:val="22"/>
        <w:szCs w:val="22"/>
      </w:rPr>
    </w:pPr>
  </w:p>
  <w:p w14:paraId="2E09EA83" w14:textId="77777777" w:rsidR="006E290B" w:rsidRDefault="006E29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90311" w14:textId="77777777" w:rsidR="006E290B" w:rsidRDefault="006E290B" w:rsidP="00587366">
      <w:r>
        <w:separator/>
      </w:r>
    </w:p>
    <w:p w14:paraId="6C176CAE" w14:textId="77777777" w:rsidR="006E290B" w:rsidRDefault="006E290B"/>
  </w:footnote>
  <w:footnote w:type="continuationSeparator" w:id="0">
    <w:p w14:paraId="7D977CD9" w14:textId="77777777" w:rsidR="006E290B" w:rsidRDefault="006E290B" w:rsidP="00587366">
      <w:r>
        <w:continuationSeparator/>
      </w:r>
    </w:p>
    <w:p w14:paraId="379D807A" w14:textId="77777777" w:rsidR="006E290B" w:rsidRDefault="006E290B"/>
  </w:footnote>
  <w:footnote w:id="1">
    <w:p w14:paraId="01F743FE" w14:textId="77777777" w:rsidR="006E290B" w:rsidRDefault="006E290B" w:rsidP="00AA79D0">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05F81941" w14:textId="77777777" w:rsidR="006E290B" w:rsidRDefault="006E290B" w:rsidP="00AA79D0">
      <w:pPr>
        <w:jc w:val="both"/>
        <w:rPr>
          <w:rFonts w:asciiTheme="majorHAnsi" w:hAnsiTheme="majorHAnsi"/>
          <w:i/>
          <w:sz w:val="20"/>
          <w:szCs w:val="20"/>
        </w:rPr>
      </w:pPr>
      <w:r>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Pr>
          <w:rFonts w:asciiTheme="majorHAnsi" w:hAnsiTheme="majorHAnsi"/>
          <w:i/>
          <w:sz w:val="20"/>
          <w:szCs w:val="20"/>
        </w:rPr>
        <w:t>Marván</w:t>
      </w:r>
      <w:proofErr w:type="spellEnd"/>
      <w:r>
        <w:rPr>
          <w:rFonts w:asciiTheme="majorHAnsi" w:hAnsiTheme="majorHAnsi"/>
          <w:i/>
          <w:sz w:val="20"/>
          <w:szCs w:val="20"/>
        </w:rPr>
        <w:t xml:space="preserve"> Laborde 2868/09 Consejo Nacional de Ciencia y Tecnología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w:t>
      </w:r>
    </w:p>
  </w:footnote>
  <w:footnote w:id="2">
    <w:p w14:paraId="19ED8C03" w14:textId="77777777" w:rsidR="006E290B" w:rsidRDefault="006E290B" w:rsidP="00AA79D0">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3">
    <w:p w14:paraId="648B0EAB" w14:textId="45CDA42A" w:rsidR="006E290B" w:rsidRDefault="006E290B">
      <w:pPr>
        <w:pStyle w:val="Textonotapie"/>
        <w:rPr>
          <w:rFonts w:ascii="Palatino Linotype" w:hAnsi="Palatino Linotype"/>
          <w:i/>
        </w:rPr>
      </w:pPr>
      <w:r>
        <w:rPr>
          <w:rStyle w:val="Refdenotaalpie"/>
        </w:rPr>
        <w:footnoteRef/>
      </w:r>
      <w:r>
        <w:t xml:space="preserve"> Consultable en la página electrónica: </w:t>
      </w:r>
      <w:hyperlink r:id="rId1" w:history="1">
        <w:r w:rsidRPr="00876F4D">
          <w:rPr>
            <w:rStyle w:val="Hipervnculo"/>
            <w:rFonts w:ascii="Palatino Linotype" w:hAnsi="Palatino Linotype"/>
            <w:i/>
          </w:rPr>
          <w:t>https://www.eluniversal.com.mx/metropoli/edomex/alistan-entrega-de-500-patrullas-para-reforzar-seguridad-en-toluca</w:t>
        </w:r>
      </w:hyperlink>
      <w:r>
        <w:rPr>
          <w:rFonts w:ascii="Palatino Linotype" w:hAnsi="Palatino Linotype"/>
          <w:i/>
        </w:rPr>
        <w:t>.</w:t>
      </w:r>
    </w:p>
    <w:p w14:paraId="7726C0B0" w14:textId="77777777" w:rsidR="006E290B" w:rsidRDefault="006E290B">
      <w:pPr>
        <w:pStyle w:val="Textonotapie"/>
      </w:pPr>
    </w:p>
  </w:footnote>
  <w:footnote w:id="4">
    <w:p w14:paraId="45BEFDBC" w14:textId="0FA07F79" w:rsidR="006E290B" w:rsidRDefault="006E290B">
      <w:pPr>
        <w:pStyle w:val="Textonotapie"/>
      </w:pPr>
      <w:r>
        <w:rPr>
          <w:rStyle w:val="Refdenotaalpie"/>
        </w:rPr>
        <w:footnoteRef/>
      </w:r>
      <w:r>
        <w:t xml:space="preserve"> Consultable en la página electrónica </w:t>
      </w:r>
      <w:hyperlink r:id="rId2" w:history="1">
        <w:r w:rsidRPr="00876F4D">
          <w:rPr>
            <w:rStyle w:val="Hipervnculo"/>
            <w:rFonts w:ascii="Palatino Linotype" w:hAnsi="Palatino Linotype"/>
            <w:i/>
          </w:rPr>
          <w:t>https://www.elsoldetoluca.com.mx/local/toluca-cuenta-con-500-nuevas-patrullas-cuidaran-igual-numero-de-puntos-4113436.html</w:t>
        </w:r>
      </w:hyperlink>
    </w:p>
  </w:footnote>
  <w:footnote w:id="5">
    <w:p w14:paraId="2EA97C0E" w14:textId="77777777" w:rsidR="006E290B" w:rsidRDefault="006E290B" w:rsidP="00D9353C">
      <w:pPr>
        <w:pStyle w:val="Textonotapie"/>
      </w:pPr>
      <w:r>
        <w:rPr>
          <w:rStyle w:val="Refdenotaalpie"/>
        </w:rPr>
        <w:footnoteRef/>
      </w:r>
      <w:r>
        <w:t xml:space="preserve"> Convención Americana sobre Derechos Humanos. Artículo 13.</w:t>
      </w:r>
    </w:p>
  </w:footnote>
  <w:footnote w:id="6">
    <w:p w14:paraId="3708E00E" w14:textId="77777777" w:rsidR="006E290B" w:rsidRDefault="006E290B" w:rsidP="00D9353C">
      <w:pPr>
        <w:pStyle w:val="Textonotapie"/>
      </w:pPr>
      <w:r>
        <w:rPr>
          <w:rStyle w:val="Refdenotaalpie"/>
        </w:rPr>
        <w:footnoteRef/>
      </w:r>
      <w:r>
        <w:t xml:space="preserve"> Constitución Política de los Estados Unidos Mexicanos. Artículo sexto, sección A, fracción I.</w:t>
      </w:r>
    </w:p>
  </w:footnote>
  <w:footnote w:id="7">
    <w:p w14:paraId="6A88510D" w14:textId="77777777" w:rsidR="006E290B" w:rsidRDefault="006E290B" w:rsidP="00D9353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14:paraId="0A9A4302" w14:textId="77777777" w:rsidR="006E290B" w:rsidRDefault="006E290B" w:rsidP="00D9353C">
      <w:pPr>
        <w:pStyle w:val="Textonotapie"/>
      </w:pPr>
      <w:r>
        <w:rPr>
          <w:rStyle w:val="Refdenotaalpie"/>
        </w:rPr>
        <w:footnoteRef/>
      </w:r>
      <w:r>
        <w:t xml:space="preserve"> Ibídem. </w:t>
      </w:r>
      <w:proofErr w:type="spellStart"/>
      <w:r>
        <w:t>Parr</w:t>
      </w:r>
      <w:proofErr w:type="spellEnd"/>
      <w:r>
        <w:t>. 87.</w:t>
      </w:r>
    </w:p>
  </w:footnote>
  <w:footnote w:id="9">
    <w:p w14:paraId="62F03393" w14:textId="77777777" w:rsidR="006E290B" w:rsidRPr="001D5FB5" w:rsidRDefault="006E290B" w:rsidP="00211649">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10">
    <w:p w14:paraId="61E756DC" w14:textId="1C0F30D7" w:rsidR="006E290B" w:rsidRPr="0013572A" w:rsidRDefault="006E290B">
      <w:pPr>
        <w:pStyle w:val="Textonotapie"/>
        <w:rPr>
          <w:u w:val="single"/>
        </w:rPr>
      </w:pPr>
      <w:r>
        <w:rPr>
          <w:rStyle w:val="Refdenotaalpie"/>
        </w:rPr>
        <w:footnoteRef/>
      </w:r>
      <w:r>
        <w:t xml:space="preserve"> </w:t>
      </w:r>
      <w:r>
        <w:rPr>
          <w:rFonts w:ascii="Palatino Linotype" w:hAnsi="Palatino Linotype" w:cs="Tahoma"/>
        </w:rPr>
        <w:t xml:space="preserve">Consultable </w:t>
      </w:r>
      <w:r w:rsidRPr="0013572A">
        <w:rPr>
          <w:rFonts w:ascii="Palatino Linotype" w:hAnsi="Palatino Linotype" w:cs="Tahoma"/>
        </w:rPr>
        <w:t xml:space="preserve">en la página </w:t>
      </w:r>
      <w:r>
        <w:rPr>
          <w:rFonts w:ascii="Palatino Linotype" w:hAnsi="Palatino Linotype" w:cs="Tahoma"/>
        </w:rPr>
        <w:t xml:space="preserve">electrónica: </w:t>
      </w:r>
      <w:hyperlink r:id="rId3" w:history="1">
        <w:r w:rsidRPr="0013572A">
          <w:rPr>
            <w:u w:val="single"/>
          </w:rPr>
          <w:t>http://www.inafed.gob.mx/work/models/inafed/Resource/335/1/images/guia08_la_contabilidad_y_la_cuenta_publica_municipal.pdf</w:t>
        </w:r>
      </w:hyperlink>
    </w:p>
  </w:footnote>
  <w:footnote w:id="11">
    <w:p w14:paraId="15D83334" w14:textId="77777777" w:rsidR="006E290B" w:rsidRPr="0026502D" w:rsidRDefault="006E290B" w:rsidP="00CF268C">
      <w:pPr>
        <w:pStyle w:val="Textonotapie"/>
        <w:rPr>
          <w:u w:val="single"/>
        </w:rPr>
      </w:pPr>
      <w:r>
        <w:rPr>
          <w:rStyle w:val="Refdenotaalpie"/>
        </w:rPr>
        <w:footnoteRef/>
      </w:r>
      <w:r>
        <w:t xml:space="preserve"> </w:t>
      </w:r>
      <w:r w:rsidRPr="007A6A25">
        <w:t xml:space="preserve">HERNANDEZ GAONA Pedro Emiliano, Derecho Municipal, Biblioteca Jurídica Virtual, UNAM, 1991 pp. 1537 consultable en la página </w:t>
      </w:r>
      <w:hyperlink r:id="rId4" w:history="1">
        <w:r w:rsidRPr="0026502D">
          <w:rPr>
            <w:rStyle w:val="Hipervnculo"/>
          </w:rPr>
          <w:t>https://biblio.juridicas.unam.mx/bjv/detalle-libro/284-derecho</w:t>
        </w:r>
      </w:hyperlink>
      <w:r w:rsidRPr="0026502D">
        <w:rPr>
          <w:u w:val="single"/>
        </w:rPr>
        <w:t xml:space="preserve"> municipal.</w:t>
      </w:r>
      <w:r>
        <w:rPr>
          <w:u w:val="single"/>
        </w:rPr>
        <w:t xml:space="preserve"> </w:t>
      </w:r>
    </w:p>
    <w:p w14:paraId="22310046" w14:textId="77777777" w:rsidR="006E290B" w:rsidRPr="007A6A25" w:rsidRDefault="006E290B" w:rsidP="00CF268C">
      <w:pPr>
        <w:pStyle w:val="Textonotapie"/>
        <w:rPr>
          <w:lang w:val="es-ES"/>
        </w:rPr>
      </w:pPr>
    </w:p>
  </w:footnote>
  <w:footnote w:id="12">
    <w:p w14:paraId="5524F282" w14:textId="77777777" w:rsidR="006E290B" w:rsidRPr="009020DD" w:rsidRDefault="006E290B" w:rsidP="003200B6">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57839D3" w14:textId="77777777" w:rsidR="006E290B" w:rsidRPr="009020DD" w:rsidRDefault="006E290B" w:rsidP="003200B6">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04F09E6" w14:textId="77777777" w:rsidR="006E290B" w:rsidRPr="009020DD" w:rsidRDefault="006E290B" w:rsidP="003200B6">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13">
    <w:p w14:paraId="233BA9E1" w14:textId="77777777" w:rsidR="006E290B" w:rsidRPr="007F43A5" w:rsidRDefault="006E290B" w:rsidP="003200B6">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4">
    <w:p w14:paraId="42F0D0D0" w14:textId="77777777" w:rsidR="006E290B" w:rsidRPr="0037004E" w:rsidRDefault="006E290B" w:rsidP="003200B6">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2B879E9F" w14:textId="77777777" w:rsidR="006E290B" w:rsidRDefault="006E290B" w:rsidP="003200B6">
      <w:pPr>
        <w:pStyle w:val="Textonotapie"/>
      </w:pPr>
    </w:p>
  </w:footnote>
  <w:footnote w:id="15">
    <w:p w14:paraId="0CDCF230" w14:textId="77777777" w:rsidR="006E290B" w:rsidRDefault="006E290B" w:rsidP="003200B6">
      <w:pPr>
        <w:pStyle w:val="Textonotapie"/>
        <w:jc w:val="both"/>
      </w:pPr>
      <w:r>
        <w:rPr>
          <w:rStyle w:val="Refdenotaalpie"/>
        </w:rPr>
        <w:footnoteRef/>
      </w:r>
      <w:r>
        <w:t xml:space="preserve"> Artículo 3. Para los efectos de la presente Ley se entenderá por:</w:t>
      </w:r>
    </w:p>
    <w:p w14:paraId="1343C64D" w14:textId="77777777" w:rsidR="006E290B" w:rsidRDefault="006E290B" w:rsidP="003200B6">
      <w:pPr>
        <w:pStyle w:val="Textonotapie"/>
        <w:jc w:val="both"/>
      </w:pPr>
      <w:r>
        <w:t xml:space="preserve"> (…)</w:t>
      </w:r>
    </w:p>
    <w:p w14:paraId="2A1B278E" w14:textId="77777777" w:rsidR="006E290B" w:rsidRDefault="006E290B" w:rsidP="003200B6">
      <w:pPr>
        <w:pStyle w:val="Textonotapie"/>
        <w:jc w:val="both"/>
      </w:pPr>
      <w:r>
        <w:t>IX. Datos personales: La información concerniente a una persona, identificada o identificable según lo dispuesto por la Ley de Protección de Datos Personales del Estado de México;</w:t>
      </w:r>
    </w:p>
  </w:footnote>
  <w:footnote w:id="16">
    <w:p w14:paraId="6EC9332C" w14:textId="77777777" w:rsidR="006E290B" w:rsidRDefault="006E290B" w:rsidP="003200B6">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37BD0EDA" w14:textId="77777777" w:rsidR="006E290B" w:rsidRDefault="006E290B" w:rsidP="003200B6">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6AEFA260" w14:textId="77777777" w:rsidR="006E290B" w:rsidRDefault="006E290B" w:rsidP="003200B6">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6352D45" w14:textId="77777777" w:rsidR="006E290B" w:rsidRDefault="006E290B" w:rsidP="003200B6">
      <w:pPr>
        <w:autoSpaceDE w:val="0"/>
        <w:autoSpaceDN w:val="0"/>
        <w:adjustRightInd w:val="0"/>
        <w:jc w:val="both"/>
      </w:pPr>
    </w:p>
  </w:footnote>
  <w:footnote w:id="17">
    <w:p w14:paraId="4116753A" w14:textId="77777777" w:rsidR="006E290B" w:rsidRDefault="006E290B" w:rsidP="003200B6">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8">
    <w:p w14:paraId="3A70CFA2" w14:textId="77777777" w:rsidR="006E290B" w:rsidRDefault="006E290B" w:rsidP="00124205">
      <w:pPr>
        <w:pStyle w:val="Textonotapie"/>
        <w:jc w:val="both"/>
      </w:pPr>
      <w:r w:rsidRPr="00493F83">
        <w:rPr>
          <w:rStyle w:val="Refdenotaalpie"/>
          <w:rFonts w:ascii="Palatino Linotype" w:hAnsi="Palatino Linotype"/>
        </w:rPr>
        <w:footnoteRef/>
      </w:r>
      <w:r w:rsidRPr="00493F83">
        <w:rPr>
          <w:rFonts w:ascii="Palatino Linotype" w:hAnsi="Palatino Linotype"/>
        </w:rPr>
        <w:t xml:space="preserve"> En el mismo sentido la Resolución del Recurso de Revisión con número de expediente RDA</w:t>
      </w:r>
      <w:r>
        <w:rPr>
          <w:rFonts w:ascii="Palatino Linotype" w:hAnsi="Palatino Linotype"/>
        </w:rPr>
        <w:t xml:space="preserve"> 1270</w:t>
      </w:r>
      <w:r w:rsidRPr="00493F83">
        <w:rPr>
          <w:rFonts w:ascii="Palatino Linotype" w:hAnsi="Palatino Linotype"/>
        </w:rPr>
        <w:t>/15 del Instituto Nacional de Acceso a la Información Pública y Protección de Datos Personales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6E290B" w:rsidRDefault="006E290B">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E290B" w:rsidRPr="00E84957" w14:paraId="07F2896E" w14:textId="77777777" w:rsidTr="003116A6">
      <w:trPr>
        <w:trHeight w:val="138"/>
        <w:jc w:val="right"/>
      </w:trPr>
      <w:tc>
        <w:tcPr>
          <w:tcW w:w="2552" w:type="dxa"/>
          <w:vAlign w:val="center"/>
        </w:tcPr>
        <w:p w14:paraId="4A5B1974" w14:textId="77777777" w:rsidR="006E290B" w:rsidRPr="00E84957" w:rsidRDefault="006E290B"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209B333" w:rsidR="006E290B" w:rsidRPr="002D0ECC" w:rsidRDefault="006E290B" w:rsidP="00003ACA">
          <w:pPr>
            <w:pStyle w:val="Encabezado"/>
            <w:jc w:val="right"/>
            <w:rPr>
              <w:rFonts w:ascii="Palatino Linotype" w:hAnsi="Palatino Linotype"/>
              <w:b/>
              <w:sz w:val="20"/>
              <w:szCs w:val="20"/>
            </w:rPr>
          </w:pPr>
          <w:r>
            <w:rPr>
              <w:rFonts w:ascii="Palatino Linotype" w:hAnsi="Palatino Linotype" w:cs="Arial"/>
              <w:b/>
              <w:bCs/>
              <w:sz w:val="20"/>
              <w:szCs w:val="20"/>
              <w:lang w:eastAsia="es-MX"/>
            </w:rPr>
            <w:t>07908/INFOEM/IP/RR/2019</w:t>
          </w:r>
        </w:p>
      </w:tc>
    </w:tr>
    <w:tr w:rsidR="006E290B" w:rsidRPr="00E84957" w14:paraId="095EB01B" w14:textId="77777777" w:rsidTr="003116A6">
      <w:trPr>
        <w:trHeight w:val="321"/>
        <w:jc w:val="right"/>
      </w:trPr>
      <w:tc>
        <w:tcPr>
          <w:tcW w:w="2552" w:type="dxa"/>
          <w:vAlign w:val="center"/>
        </w:tcPr>
        <w:p w14:paraId="6E000A51" w14:textId="4DA3E277" w:rsidR="006E290B" w:rsidRPr="00E84957" w:rsidRDefault="006E290B"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0DD1A3BE" w:rsidR="006E290B" w:rsidRPr="00740719" w:rsidRDefault="006E290B" w:rsidP="000A175B">
          <w:pPr>
            <w:pStyle w:val="Encabezado"/>
            <w:jc w:val="right"/>
            <w:rPr>
              <w:rFonts w:ascii="Palatino Linotype" w:hAnsi="Palatino Linotype"/>
              <w:b/>
              <w:sz w:val="18"/>
              <w:szCs w:val="18"/>
            </w:rPr>
          </w:pPr>
          <w:r>
            <w:rPr>
              <w:rFonts w:ascii="Palatino Linotype" w:hAnsi="Palatino Linotype"/>
              <w:b/>
              <w:sz w:val="20"/>
              <w:szCs w:val="20"/>
            </w:rPr>
            <w:t xml:space="preserve">Ayuntamiento de Toluca </w:t>
          </w:r>
        </w:p>
      </w:tc>
    </w:tr>
    <w:tr w:rsidR="006E290B" w:rsidRPr="00E84957" w14:paraId="14F3CE0D" w14:textId="77777777" w:rsidTr="003116A6">
      <w:trPr>
        <w:trHeight w:val="321"/>
        <w:jc w:val="right"/>
      </w:trPr>
      <w:tc>
        <w:tcPr>
          <w:tcW w:w="2552" w:type="dxa"/>
          <w:vAlign w:val="center"/>
        </w:tcPr>
        <w:p w14:paraId="12248485" w14:textId="081B3348" w:rsidR="006E290B" w:rsidRPr="00E84957" w:rsidRDefault="006E290B"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6E290B" w:rsidRPr="002D0ECC" w:rsidRDefault="006E290B"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6E290B" w:rsidRDefault="006E290B" w:rsidP="00587366">
    <w:pPr>
      <w:pStyle w:val="Encabezado"/>
    </w:pPr>
  </w:p>
  <w:p w14:paraId="01FCACBC" w14:textId="77777777" w:rsidR="006E290B" w:rsidRDefault="006E29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E290B" w:rsidRDefault="006E290B"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E290B" w:rsidRPr="00182113" w14:paraId="665387B4" w14:textId="77777777" w:rsidTr="000B5D79">
      <w:trPr>
        <w:trHeight w:val="138"/>
      </w:trPr>
      <w:tc>
        <w:tcPr>
          <w:tcW w:w="2532" w:type="dxa"/>
          <w:vAlign w:val="center"/>
        </w:tcPr>
        <w:p w14:paraId="01509DD6" w14:textId="77777777" w:rsidR="006E290B" w:rsidRPr="00182113" w:rsidRDefault="006E290B"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6E290B" w:rsidRPr="00182113" w:rsidRDefault="006E290B" w:rsidP="000B5D79">
          <w:pPr>
            <w:pStyle w:val="Encabezado"/>
            <w:jc w:val="center"/>
            <w:rPr>
              <w:rFonts w:ascii="Palatino Linotype" w:hAnsi="Palatino Linotype"/>
              <w:b/>
              <w:sz w:val="22"/>
              <w:szCs w:val="22"/>
            </w:rPr>
          </w:pPr>
        </w:p>
      </w:tc>
      <w:tc>
        <w:tcPr>
          <w:tcW w:w="3261" w:type="dxa"/>
          <w:vAlign w:val="center"/>
        </w:tcPr>
        <w:p w14:paraId="4FAE21CD" w14:textId="7974A15C" w:rsidR="006E290B" w:rsidRPr="00182113" w:rsidRDefault="006E290B" w:rsidP="00003ACA">
          <w:pPr>
            <w:pStyle w:val="Encabezado"/>
            <w:rPr>
              <w:rFonts w:ascii="Palatino Linotype" w:hAnsi="Palatino Linotype"/>
              <w:b/>
              <w:sz w:val="22"/>
              <w:szCs w:val="22"/>
            </w:rPr>
          </w:pPr>
          <w:r>
            <w:rPr>
              <w:rFonts w:ascii="Palatino Linotype" w:hAnsi="Palatino Linotype" w:cs="Arial"/>
              <w:b/>
              <w:bCs/>
              <w:sz w:val="20"/>
              <w:szCs w:val="20"/>
              <w:lang w:eastAsia="es-MX"/>
            </w:rPr>
            <w:t>07908/INFOEM/IP/RR/2019</w:t>
          </w:r>
        </w:p>
      </w:tc>
    </w:tr>
    <w:tr w:rsidR="006E290B" w:rsidRPr="00182113" w14:paraId="78C9F2F4" w14:textId="77777777" w:rsidTr="000B5D79">
      <w:trPr>
        <w:trHeight w:val="227"/>
      </w:trPr>
      <w:tc>
        <w:tcPr>
          <w:tcW w:w="2532" w:type="dxa"/>
          <w:vAlign w:val="center"/>
        </w:tcPr>
        <w:p w14:paraId="2D89FED3" w14:textId="77777777" w:rsidR="006E290B" w:rsidRPr="00182113" w:rsidRDefault="006E290B"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6E290B" w:rsidRPr="00182113" w:rsidRDefault="006E290B" w:rsidP="000B5D79">
          <w:pPr>
            <w:pStyle w:val="Encabezado"/>
            <w:jc w:val="center"/>
            <w:rPr>
              <w:rFonts w:ascii="Palatino Linotype" w:hAnsi="Palatino Linotype"/>
              <w:b/>
              <w:sz w:val="22"/>
              <w:szCs w:val="22"/>
            </w:rPr>
          </w:pPr>
        </w:p>
      </w:tc>
      <w:tc>
        <w:tcPr>
          <w:tcW w:w="3261" w:type="dxa"/>
          <w:vAlign w:val="center"/>
        </w:tcPr>
        <w:p w14:paraId="36D086A3" w14:textId="3EB11C82" w:rsidR="006E290B" w:rsidRPr="00F801DD" w:rsidRDefault="006E290B" w:rsidP="000B5D79">
          <w:pPr>
            <w:pStyle w:val="Encabezado"/>
            <w:rPr>
              <w:rFonts w:ascii="Palatino Linotype" w:hAnsi="Palatino Linotype"/>
              <w:b/>
              <w:sz w:val="20"/>
              <w:szCs w:val="20"/>
            </w:rPr>
          </w:pPr>
          <w:r w:rsidRPr="006E290B">
            <w:rPr>
              <w:rFonts w:ascii="Palatino Linotype" w:hAnsi="Palatino Linotype"/>
              <w:b/>
              <w:sz w:val="20"/>
              <w:szCs w:val="20"/>
              <w:highlight w:val="black"/>
            </w:rPr>
            <w:t>------------------------------------------------------------------------------------------</w:t>
          </w:r>
        </w:p>
      </w:tc>
    </w:tr>
    <w:tr w:rsidR="006E290B" w:rsidRPr="00182113" w14:paraId="1A862673" w14:textId="77777777" w:rsidTr="000B5D79">
      <w:trPr>
        <w:trHeight w:val="232"/>
      </w:trPr>
      <w:tc>
        <w:tcPr>
          <w:tcW w:w="2532" w:type="dxa"/>
          <w:vAlign w:val="center"/>
        </w:tcPr>
        <w:p w14:paraId="767A6F60" w14:textId="77777777" w:rsidR="006E290B" w:rsidRPr="00182113" w:rsidRDefault="006E290B"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6E290B" w:rsidRPr="00182113" w:rsidRDefault="006E290B" w:rsidP="000B5D79">
          <w:pPr>
            <w:pStyle w:val="Encabezado"/>
            <w:jc w:val="center"/>
            <w:rPr>
              <w:rFonts w:ascii="Palatino Linotype" w:hAnsi="Palatino Linotype"/>
              <w:b/>
              <w:sz w:val="22"/>
              <w:szCs w:val="22"/>
            </w:rPr>
          </w:pPr>
        </w:p>
      </w:tc>
      <w:tc>
        <w:tcPr>
          <w:tcW w:w="3261" w:type="dxa"/>
          <w:vAlign w:val="center"/>
        </w:tcPr>
        <w:p w14:paraId="3FC8EF03" w14:textId="3EED9D80" w:rsidR="006E290B" w:rsidRPr="00114C6B" w:rsidRDefault="006E290B" w:rsidP="00F354BA">
          <w:pPr>
            <w:pStyle w:val="Encabezado"/>
            <w:rPr>
              <w:rFonts w:ascii="Palatino Linotype" w:hAnsi="Palatino Linotype"/>
              <w:b/>
              <w:sz w:val="20"/>
              <w:szCs w:val="20"/>
            </w:rPr>
          </w:pPr>
          <w:r>
            <w:rPr>
              <w:rFonts w:ascii="Palatino Linotype" w:hAnsi="Palatino Linotype"/>
              <w:b/>
              <w:sz w:val="20"/>
              <w:szCs w:val="20"/>
            </w:rPr>
            <w:t>Ayuntamiento de Toluca</w:t>
          </w:r>
        </w:p>
      </w:tc>
    </w:tr>
    <w:tr w:rsidR="006E290B" w:rsidRPr="00182113" w14:paraId="4416531B" w14:textId="77777777" w:rsidTr="000B5D79">
      <w:trPr>
        <w:trHeight w:val="320"/>
      </w:trPr>
      <w:tc>
        <w:tcPr>
          <w:tcW w:w="2532" w:type="dxa"/>
          <w:vAlign w:val="center"/>
        </w:tcPr>
        <w:p w14:paraId="277DD3E2" w14:textId="4C90BB0A" w:rsidR="006E290B" w:rsidRPr="00182113" w:rsidRDefault="006E290B"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6E290B" w:rsidRPr="00182113" w:rsidRDefault="006E290B" w:rsidP="000B5D79">
          <w:pPr>
            <w:pStyle w:val="Encabezado"/>
            <w:jc w:val="center"/>
            <w:rPr>
              <w:rFonts w:ascii="Palatino Linotype" w:hAnsi="Palatino Linotype"/>
              <w:b/>
              <w:sz w:val="22"/>
              <w:szCs w:val="22"/>
            </w:rPr>
          </w:pPr>
        </w:p>
      </w:tc>
      <w:tc>
        <w:tcPr>
          <w:tcW w:w="3261" w:type="dxa"/>
          <w:vAlign w:val="center"/>
        </w:tcPr>
        <w:p w14:paraId="3BD70CE4" w14:textId="61A13249" w:rsidR="006E290B" w:rsidRPr="00182113" w:rsidRDefault="006E290B"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6E290B" w:rsidRDefault="006E290B">
    <w:pPr>
      <w:pStyle w:val="Encabezado"/>
    </w:pPr>
  </w:p>
  <w:p w14:paraId="2C496126" w14:textId="77777777" w:rsidR="006E290B" w:rsidRDefault="006E29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27FBD"/>
    <w:multiLevelType w:val="hybridMultilevel"/>
    <w:tmpl w:val="9C0C020E"/>
    <w:lvl w:ilvl="0" w:tplc="19DA0D28">
      <w:start w:val="1"/>
      <w:numFmt w:val="lowerLetter"/>
      <w:lvlText w:val="%1)"/>
      <w:lvlJc w:val="left"/>
      <w:pPr>
        <w:ind w:left="720" w:hanging="360"/>
      </w:pPr>
      <w:rPr>
        <w:rFonts w:ascii="Palatino Linotype" w:hAnsi="Palatino Linotype"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F7638A"/>
    <w:multiLevelType w:val="hybridMultilevel"/>
    <w:tmpl w:val="723A9BBE"/>
    <w:lvl w:ilvl="0" w:tplc="5CE2CB98">
      <w:start w:val="1"/>
      <w:numFmt w:val="decimal"/>
      <w:lvlText w:val="%1."/>
      <w:lvlJc w:val="left"/>
      <w:pPr>
        <w:ind w:left="9008"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080DE9"/>
    <w:multiLevelType w:val="hybridMultilevel"/>
    <w:tmpl w:val="C5EA3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EAB82A06"/>
    <w:lvl w:ilvl="0" w:tplc="92BE0B36">
      <w:start w:val="1"/>
      <w:numFmt w:val="decimal"/>
      <w:lvlText w:val="%1."/>
      <w:lvlJc w:val="left"/>
      <w:pPr>
        <w:ind w:left="786"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033C21"/>
    <w:multiLevelType w:val="hybridMultilevel"/>
    <w:tmpl w:val="DE12E196"/>
    <w:lvl w:ilvl="0" w:tplc="076E7590">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350A8B"/>
    <w:multiLevelType w:val="hybridMultilevel"/>
    <w:tmpl w:val="A476E00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D657FF5"/>
    <w:multiLevelType w:val="hybridMultilevel"/>
    <w:tmpl w:val="63A07A0A"/>
    <w:lvl w:ilvl="0" w:tplc="080A000F">
      <w:start w:val="1"/>
      <w:numFmt w:val="decimal"/>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7B6165"/>
    <w:multiLevelType w:val="hybridMultilevel"/>
    <w:tmpl w:val="4E64A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F87085"/>
    <w:multiLevelType w:val="hybridMultilevel"/>
    <w:tmpl w:val="CBC4D5EC"/>
    <w:lvl w:ilvl="0" w:tplc="076E7590">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2973F0"/>
    <w:multiLevelType w:val="hybridMultilevel"/>
    <w:tmpl w:val="0218897A"/>
    <w:lvl w:ilvl="0" w:tplc="076E7590">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8233EC"/>
    <w:multiLevelType w:val="hybridMultilevel"/>
    <w:tmpl w:val="6DE43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1813C0"/>
    <w:multiLevelType w:val="multilevel"/>
    <w:tmpl w:val="D37E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DE0308"/>
    <w:multiLevelType w:val="hybridMultilevel"/>
    <w:tmpl w:val="5F9AF5EE"/>
    <w:lvl w:ilvl="0" w:tplc="9468BE4E">
      <w:start w:val="1"/>
      <w:numFmt w:val="lowerLetter"/>
      <w:lvlText w:val="%1)"/>
      <w:lvlJc w:val="left"/>
      <w:pPr>
        <w:ind w:left="4613" w:hanging="360"/>
      </w:pPr>
      <w:rPr>
        <w:rFonts w:hint="default"/>
      </w:rPr>
    </w:lvl>
    <w:lvl w:ilvl="1" w:tplc="080A0019" w:tentative="1">
      <w:start w:val="1"/>
      <w:numFmt w:val="lowerLetter"/>
      <w:lvlText w:val="%2."/>
      <w:lvlJc w:val="left"/>
      <w:pPr>
        <w:ind w:left="5333" w:hanging="360"/>
      </w:pPr>
    </w:lvl>
    <w:lvl w:ilvl="2" w:tplc="080A001B" w:tentative="1">
      <w:start w:val="1"/>
      <w:numFmt w:val="lowerRoman"/>
      <w:lvlText w:val="%3."/>
      <w:lvlJc w:val="right"/>
      <w:pPr>
        <w:ind w:left="6053" w:hanging="180"/>
      </w:pPr>
    </w:lvl>
    <w:lvl w:ilvl="3" w:tplc="080A000F" w:tentative="1">
      <w:start w:val="1"/>
      <w:numFmt w:val="decimal"/>
      <w:lvlText w:val="%4."/>
      <w:lvlJc w:val="left"/>
      <w:pPr>
        <w:ind w:left="6773" w:hanging="360"/>
      </w:pPr>
    </w:lvl>
    <w:lvl w:ilvl="4" w:tplc="080A0019" w:tentative="1">
      <w:start w:val="1"/>
      <w:numFmt w:val="lowerLetter"/>
      <w:lvlText w:val="%5."/>
      <w:lvlJc w:val="left"/>
      <w:pPr>
        <w:ind w:left="7493" w:hanging="360"/>
      </w:pPr>
    </w:lvl>
    <w:lvl w:ilvl="5" w:tplc="080A001B" w:tentative="1">
      <w:start w:val="1"/>
      <w:numFmt w:val="lowerRoman"/>
      <w:lvlText w:val="%6."/>
      <w:lvlJc w:val="right"/>
      <w:pPr>
        <w:ind w:left="8213" w:hanging="180"/>
      </w:pPr>
    </w:lvl>
    <w:lvl w:ilvl="6" w:tplc="080A000F" w:tentative="1">
      <w:start w:val="1"/>
      <w:numFmt w:val="decimal"/>
      <w:lvlText w:val="%7."/>
      <w:lvlJc w:val="left"/>
      <w:pPr>
        <w:ind w:left="8933" w:hanging="360"/>
      </w:pPr>
    </w:lvl>
    <w:lvl w:ilvl="7" w:tplc="080A0019" w:tentative="1">
      <w:start w:val="1"/>
      <w:numFmt w:val="lowerLetter"/>
      <w:lvlText w:val="%8."/>
      <w:lvlJc w:val="left"/>
      <w:pPr>
        <w:ind w:left="9653" w:hanging="360"/>
      </w:pPr>
    </w:lvl>
    <w:lvl w:ilvl="8" w:tplc="080A001B" w:tentative="1">
      <w:start w:val="1"/>
      <w:numFmt w:val="lowerRoman"/>
      <w:lvlText w:val="%9."/>
      <w:lvlJc w:val="right"/>
      <w:pPr>
        <w:ind w:left="10373" w:hanging="180"/>
      </w:pPr>
    </w:lvl>
  </w:abstractNum>
  <w:abstractNum w:abstractNumId="17" w15:restartNumberingAfterBreak="0">
    <w:nsid w:val="612B052A"/>
    <w:multiLevelType w:val="hybridMultilevel"/>
    <w:tmpl w:val="3794B49A"/>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26C1FDE"/>
    <w:multiLevelType w:val="hybridMultilevel"/>
    <w:tmpl w:val="B5949436"/>
    <w:lvl w:ilvl="0" w:tplc="076E75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4FC526D"/>
    <w:multiLevelType w:val="hybridMultilevel"/>
    <w:tmpl w:val="E8D4A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117F4A"/>
    <w:multiLevelType w:val="hybridMultilevel"/>
    <w:tmpl w:val="34C4D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95001F"/>
    <w:multiLevelType w:val="hybridMultilevel"/>
    <w:tmpl w:val="CCCE6FD4"/>
    <w:lvl w:ilvl="0" w:tplc="19DA0D28">
      <w:start w:val="1"/>
      <w:numFmt w:val="lowerLetter"/>
      <w:lvlText w:val="%1)"/>
      <w:lvlJc w:val="left"/>
      <w:pPr>
        <w:ind w:left="8582" w:hanging="360"/>
      </w:pPr>
      <w:rPr>
        <w:rFonts w:ascii="Palatino Linotype" w:hAnsi="Palatino Linotype" w:cs="Times New Roman" w:hint="default"/>
        <w:i w:val="0"/>
        <w:color w:val="auto"/>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0136A0"/>
    <w:multiLevelType w:val="hybridMultilevel"/>
    <w:tmpl w:val="F65CE13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226E20"/>
    <w:multiLevelType w:val="hybridMultilevel"/>
    <w:tmpl w:val="24263B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CFA457E"/>
    <w:multiLevelType w:val="hybridMultilevel"/>
    <w:tmpl w:val="5DC85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0"/>
  </w:num>
  <w:num w:numId="3">
    <w:abstractNumId w:val="22"/>
  </w:num>
  <w:num w:numId="4">
    <w:abstractNumId w:val="11"/>
  </w:num>
  <w:num w:numId="5">
    <w:abstractNumId w:val="27"/>
  </w:num>
  <w:num w:numId="6">
    <w:abstractNumId w:val="15"/>
  </w:num>
  <w:num w:numId="7">
    <w:abstractNumId w:val="8"/>
  </w:num>
  <w:num w:numId="8">
    <w:abstractNumId w:val="1"/>
  </w:num>
  <w:num w:numId="9">
    <w:abstractNumId w:val="5"/>
  </w:num>
  <w:num w:numId="10">
    <w:abstractNumId w:val="2"/>
  </w:num>
  <w:num w:numId="11">
    <w:abstractNumId w:val="3"/>
  </w:num>
  <w:num w:numId="12">
    <w:abstractNumId w:val="23"/>
  </w:num>
  <w:num w:numId="13">
    <w:abstractNumId w:val="6"/>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4"/>
  </w:num>
  <w:num w:numId="18">
    <w:abstractNumId w:val="26"/>
  </w:num>
  <w:num w:numId="19">
    <w:abstractNumId w:val="21"/>
  </w:num>
  <w:num w:numId="20">
    <w:abstractNumId w:val="18"/>
  </w:num>
  <w:num w:numId="21">
    <w:abstractNumId w:val="12"/>
  </w:num>
  <w:num w:numId="22">
    <w:abstractNumId w:val="13"/>
  </w:num>
  <w:num w:numId="23">
    <w:abstractNumId w:val="7"/>
  </w:num>
  <w:num w:numId="24">
    <w:abstractNumId w:val="9"/>
  </w:num>
  <w:num w:numId="25">
    <w:abstractNumId w:val="10"/>
  </w:num>
  <w:num w:numId="26">
    <w:abstractNumId w:val="19"/>
  </w:num>
  <w:num w:numId="27">
    <w:abstractNumId w:val="17"/>
  </w:num>
  <w:num w:numId="28">
    <w:abstractNumId w:val="14"/>
  </w:num>
  <w:num w:numId="2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ACA"/>
    <w:rsid w:val="00007057"/>
    <w:rsid w:val="00007A8A"/>
    <w:rsid w:val="00011036"/>
    <w:rsid w:val="00011251"/>
    <w:rsid w:val="00011719"/>
    <w:rsid w:val="00012472"/>
    <w:rsid w:val="000135F5"/>
    <w:rsid w:val="00014154"/>
    <w:rsid w:val="00015690"/>
    <w:rsid w:val="0001633D"/>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90F"/>
    <w:rsid w:val="00030C43"/>
    <w:rsid w:val="00031C89"/>
    <w:rsid w:val="00032493"/>
    <w:rsid w:val="00032B32"/>
    <w:rsid w:val="000342D7"/>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EDD"/>
    <w:rsid w:val="00051F9D"/>
    <w:rsid w:val="00052007"/>
    <w:rsid w:val="000520C1"/>
    <w:rsid w:val="00052570"/>
    <w:rsid w:val="000525EB"/>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1DF1"/>
    <w:rsid w:val="000725E7"/>
    <w:rsid w:val="00072D85"/>
    <w:rsid w:val="00073D21"/>
    <w:rsid w:val="00075505"/>
    <w:rsid w:val="000769BB"/>
    <w:rsid w:val="00076F07"/>
    <w:rsid w:val="00077456"/>
    <w:rsid w:val="000800AC"/>
    <w:rsid w:val="000802B8"/>
    <w:rsid w:val="00080AE2"/>
    <w:rsid w:val="00080FB9"/>
    <w:rsid w:val="000820A1"/>
    <w:rsid w:val="00082B75"/>
    <w:rsid w:val="00083B7D"/>
    <w:rsid w:val="00084133"/>
    <w:rsid w:val="00084B83"/>
    <w:rsid w:val="00084FD5"/>
    <w:rsid w:val="0008542A"/>
    <w:rsid w:val="00085FE0"/>
    <w:rsid w:val="00086A19"/>
    <w:rsid w:val="000877FD"/>
    <w:rsid w:val="00087F83"/>
    <w:rsid w:val="00090A31"/>
    <w:rsid w:val="00091EC6"/>
    <w:rsid w:val="00094279"/>
    <w:rsid w:val="000946B6"/>
    <w:rsid w:val="00094CAC"/>
    <w:rsid w:val="00095527"/>
    <w:rsid w:val="000957B1"/>
    <w:rsid w:val="0009723C"/>
    <w:rsid w:val="00097D8A"/>
    <w:rsid w:val="000A09F5"/>
    <w:rsid w:val="000A0D7B"/>
    <w:rsid w:val="000A13A2"/>
    <w:rsid w:val="000A1421"/>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3D22"/>
    <w:rsid w:val="000C4A8E"/>
    <w:rsid w:val="000C555C"/>
    <w:rsid w:val="000C5A04"/>
    <w:rsid w:val="000C7734"/>
    <w:rsid w:val="000C7957"/>
    <w:rsid w:val="000D020C"/>
    <w:rsid w:val="000D0C47"/>
    <w:rsid w:val="000D0CA8"/>
    <w:rsid w:val="000D151D"/>
    <w:rsid w:val="000D17AB"/>
    <w:rsid w:val="000D1FBF"/>
    <w:rsid w:val="000D466E"/>
    <w:rsid w:val="000D5248"/>
    <w:rsid w:val="000D5B08"/>
    <w:rsid w:val="000D5C91"/>
    <w:rsid w:val="000D5C96"/>
    <w:rsid w:val="000D5CC0"/>
    <w:rsid w:val="000D6DCB"/>
    <w:rsid w:val="000E06E6"/>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6EF5"/>
    <w:rsid w:val="0010722C"/>
    <w:rsid w:val="001101CF"/>
    <w:rsid w:val="00110238"/>
    <w:rsid w:val="00110A12"/>
    <w:rsid w:val="0011102B"/>
    <w:rsid w:val="00112711"/>
    <w:rsid w:val="00112B02"/>
    <w:rsid w:val="00112B9A"/>
    <w:rsid w:val="0011338C"/>
    <w:rsid w:val="00113DF7"/>
    <w:rsid w:val="00114C6B"/>
    <w:rsid w:val="0011537F"/>
    <w:rsid w:val="0011644C"/>
    <w:rsid w:val="001164A1"/>
    <w:rsid w:val="0011671E"/>
    <w:rsid w:val="001174EC"/>
    <w:rsid w:val="00117A22"/>
    <w:rsid w:val="00117C43"/>
    <w:rsid w:val="00117E42"/>
    <w:rsid w:val="0012006D"/>
    <w:rsid w:val="00121EBE"/>
    <w:rsid w:val="00122C7C"/>
    <w:rsid w:val="00122D83"/>
    <w:rsid w:val="00123BAB"/>
    <w:rsid w:val="00123DF6"/>
    <w:rsid w:val="00124205"/>
    <w:rsid w:val="001248A0"/>
    <w:rsid w:val="0012592B"/>
    <w:rsid w:val="0012670D"/>
    <w:rsid w:val="001267F8"/>
    <w:rsid w:val="00127D56"/>
    <w:rsid w:val="00130C63"/>
    <w:rsid w:val="001318D2"/>
    <w:rsid w:val="00132306"/>
    <w:rsid w:val="00132899"/>
    <w:rsid w:val="0013327A"/>
    <w:rsid w:val="00133B79"/>
    <w:rsid w:val="0013492B"/>
    <w:rsid w:val="0013572A"/>
    <w:rsid w:val="0013583D"/>
    <w:rsid w:val="001358E8"/>
    <w:rsid w:val="00136014"/>
    <w:rsid w:val="001365A4"/>
    <w:rsid w:val="001374A0"/>
    <w:rsid w:val="00137A6D"/>
    <w:rsid w:val="00140070"/>
    <w:rsid w:val="001406EA"/>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59DC"/>
    <w:rsid w:val="001565C9"/>
    <w:rsid w:val="00157464"/>
    <w:rsid w:val="0015798B"/>
    <w:rsid w:val="00157C5A"/>
    <w:rsid w:val="00162712"/>
    <w:rsid w:val="001628ED"/>
    <w:rsid w:val="00162FFC"/>
    <w:rsid w:val="001632E2"/>
    <w:rsid w:val="0016332D"/>
    <w:rsid w:val="00163D29"/>
    <w:rsid w:val="00164833"/>
    <w:rsid w:val="001648EE"/>
    <w:rsid w:val="00164B65"/>
    <w:rsid w:val="0016539F"/>
    <w:rsid w:val="00165C02"/>
    <w:rsid w:val="00166794"/>
    <w:rsid w:val="001669E6"/>
    <w:rsid w:val="00166E88"/>
    <w:rsid w:val="00167CCF"/>
    <w:rsid w:val="00170323"/>
    <w:rsid w:val="0017042B"/>
    <w:rsid w:val="0017146D"/>
    <w:rsid w:val="00171A32"/>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697"/>
    <w:rsid w:val="00196F89"/>
    <w:rsid w:val="00197168"/>
    <w:rsid w:val="00197318"/>
    <w:rsid w:val="00197709"/>
    <w:rsid w:val="001979C5"/>
    <w:rsid w:val="00197B63"/>
    <w:rsid w:val="001A04D3"/>
    <w:rsid w:val="001A0524"/>
    <w:rsid w:val="001A0AA2"/>
    <w:rsid w:val="001A0BE8"/>
    <w:rsid w:val="001A138D"/>
    <w:rsid w:val="001A2002"/>
    <w:rsid w:val="001A230D"/>
    <w:rsid w:val="001A339A"/>
    <w:rsid w:val="001A3C17"/>
    <w:rsid w:val="001A4753"/>
    <w:rsid w:val="001A4764"/>
    <w:rsid w:val="001A513D"/>
    <w:rsid w:val="001A5277"/>
    <w:rsid w:val="001A6360"/>
    <w:rsid w:val="001B008D"/>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2987"/>
    <w:rsid w:val="001E4951"/>
    <w:rsid w:val="001E69E2"/>
    <w:rsid w:val="001E6AE8"/>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5635"/>
    <w:rsid w:val="001F61FC"/>
    <w:rsid w:val="00200562"/>
    <w:rsid w:val="00202556"/>
    <w:rsid w:val="002025F8"/>
    <w:rsid w:val="002029CB"/>
    <w:rsid w:val="002031F3"/>
    <w:rsid w:val="00203E79"/>
    <w:rsid w:val="00204293"/>
    <w:rsid w:val="00204787"/>
    <w:rsid w:val="00204958"/>
    <w:rsid w:val="00205C02"/>
    <w:rsid w:val="00206DFD"/>
    <w:rsid w:val="002077BE"/>
    <w:rsid w:val="0021022A"/>
    <w:rsid w:val="00210263"/>
    <w:rsid w:val="00210FED"/>
    <w:rsid w:val="00211649"/>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4D6"/>
    <w:rsid w:val="00250DF8"/>
    <w:rsid w:val="002519B8"/>
    <w:rsid w:val="00252174"/>
    <w:rsid w:val="00252BD0"/>
    <w:rsid w:val="00252C2F"/>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A00A2"/>
    <w:rsid w:val="002A0C6D"/>
    <w:rsid w:val="002A13C4"/>
    <w:rsid w:val="002A2FBF"/>
    <w:rsid w:val="002A3D1D"/>
    <w:rsid w:val="002A48BE"/>
    <w:rsid w:val="002A63D1"/>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1E5"/>
    <w:rsid w:val="002E22A4"/>
    <w:rsid w:val="002E2E98"/>
    <w:rsid w:val="002E3C8D"/>
    <w:rsid w:val="002E41F0"/>
    <w:rsid w:val="002E4871"/>
    <w:rsid w:val="002E4A02"/>
    <w:rsid w:val="002E5B3F"/>
    <w:rsid w:val="002E6A53"/>
    <w:rsid w:val="002E6E73"/>
    <w:rsid w:val="002E74CE"/>
    <w:rsid w:val="002E7D78"/>
    <w:rsid w:val="002F0536"/>
    <w:rsid w:val="002F14DE"/>
    <w:rsid w:val="002F159B"/>
    <w:rsid w:val="002F3672"/>
    <w:rsid w:val="002F3693"/>
    <w:rsid w:val="002F397F"/>
    <w:rsid w:val="002F3C53"/>
    <w:rsid w:val="002F5BD8"/>
    <w:rsid w:val="002F5F94"/>
    <w:rsid w:val="002F6123"/>
    <w:rsid w:val="002F62A4"/>
    <w:rsid w:val="002F6F9C"/>
    <w:rsid w:val="002F768F"/>
    <w:rsid w:val="002F7950"/>
    <w:rsid w:val="002F7E3E"/>
    <w:rsid w:val="00300E89"/>
    <w:rsid w:val="00300FA7"/>
    <w:rsid w:val="0030150B"/>
    <w:rsid w:val="0030255D"/>
    <w:rsid w:val="00302998"/>
    <w:rsid w:val="0030302B"/>
    <w:rsid w:val="00303717"/>
    <w:rsid w:val="003049DA"/>
    <w:rsid w:val="00305279"/>
    <w:rsid w:val="00305A88"/>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0B6"/>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6355"/>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271B"/>
    <w:rsid w:val="0037475B"/>
    <w:rsid w:val="00375C69"/>
    <w:rsid w:val="00375EF7"/>
    <w:rsid w:val="003773A4"/>
    <w:rsid w:val="00377556"/>
    <w:rsid w:val="00380950"/>
    <w:rsid w:val="00381834"/>
    <w:rsid w:val="003819B3"/>
    <w:rsid w:val="00381A79"/>
    <w:rsid w:val="003830A0"/>
    <w:rsid w:val="0038315E"/>
    <w:rsid w:val="00383318"/>
    <w:rsid w:val="0038394F"/>
    <w:rsid w:val="00383C5E"/>
    <w:rsid w:val="003848C2"/>
    <w:rsid w:val="003851DF"/>
    <w:rsid w:val="00387B0E"/>
    <w:rsid w:val="00387DC9"/>
    <w:rsid w:val="00391487"/>
    <w:rsid w:val="0039214C"/>
    <w:rsid w:val="00392447"/>
    <w:rsid w:val="00393859"/>
    <w:rsid w:val="00393B71"/>
    <w:rsid w:val="003947DD"/>
    <w:rsid w:val="00394886"/>
    <w:rsid w:val="003958D9"/>
    <w:rsid w:val="00395C0B"/>
    <w:rsid w:val="00395C5C"/>
    <w:rsid w:val="00395D7D"/>
    <w:rsid w:val="00396732"/>
    <w:rsid w:val="00396885"/>
    <w:rsid w:val="003A00C8"/>
    <w:rsid w:val="003A11ED"/>
    <w:rsid w:val="003A1261"/>
    <w:rsid w:val="003A169D"/>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378"/>
    <w:rsid w:val="003B0860"/>
    <w:rsid w:val="003B1589"/>
    <w:rsid w:val="003B187B"/>
    <w:rsid w:val="003B200A"/>
    <w:rsid w:val="003B2E96"/>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BC4"/>
    <w:rsid w:val="003E1C5B"/>
    <w:rsid w:val="003E1DF9"/>
    <w:rsid w:val="003E2043"/>
    <w:rsid w:val="003E2871"/>
    <w:rsid w:val="003E3BCD"/>
    <w:rsid w:val="003E3DB3"/>
    <w:rsid w:val="003E466F"/>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4EF0"/>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D11"/>
    <w:rsid w:val="00477411"/>
    <w:rsid w:val="00477932"/>
    <w:rsid w:val="00480009"/>
    <w:rsid w:val="00480BA2"/>
    <w:rsid w:val="00481A7B"/>
    <w:rsid w:val="00481D42"/>
    <w:rsid w:val="004824CA"/>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0AD8"/>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5A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0AC"/>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49AE"/>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327"/>
    <w:rsid w:val="005774AF"/>
    <w:rsid w:val="00577B42"/>
    <w:rsid w:val="00580FC0"/>
    <w:rsid w:val="00581C0F"/>
    <w:rsid w:val="00581D99"/>
    <w:rsid w:val="00582919"/>
    <w:rsid w:val="005833AC"/>
    <w:rsid w:val="005840D6"/>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BC"/>
    <w:rsid w:val="005C4EEC"/>
    <w:rsid w:val="005C540C"/>
    <w:rsid w:val="005C54EF"/>
    <w:rsid w:val="005C637A"/>
    <w:rsid w:val="005C6CE3"/>
    <w:rsid w:val="005C6F55"/>
    <w:rsid w:val="005C74E1"/>
    <w:rsid w:val="005C7B7B"/>
    <w:rsid w:val="005C7CFF"/>
    <w:rsid w:val="005C7FE0"/>
    <w:rsid w:val="005D0083"/>
    <w:rsid w:val="005D00C9"/>
    <w:rsid w:val="005D0487"/>
    <w:rsid w:val="005D06E1"/>
    <w:rsid w:val="005D08AC"/>
    <w:rsid w:val="005D115F"/>
    <w:rsid w:val="005D1CA2"/>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5C3"/>
    <w:rsid w:val="006037DA"/>
    <w:rsid w:val="00604626"/>
    <w:rsid w:val="00604AC3"/>
    <w:rsid w:val="00605CE3"/>
    <w:rsid w:val="00605D3E"/>
    <w:rsid w:val="0060655B"/>
    <w:rsid w:val="00606DC7"/>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0FBB"/>
    <w:rsid w:val="006412FD"/>
    <w:rsid w:val="006416AC"/>
    <w:rsid w:val="00641AB0"/>
    <w:rsid w:val="00642B18"/>
    <w:rsid w:val="00643B42"/>
    <w:rsid w:val="00643D5D"/>
    <w:rsid w:val="00644C6E"/>
    <w:rsid w:val="006460B5"/>
    <w:rsid w:val="00646A08"/>
    <w:rsid w:val="006508C1"/>
    <w:rsid w:val="00651B1B"/>
    <w:rsid w:val="0065212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77899"/>
    <w:rsid w:val="006803E4"/>
    <w:rsid w:val="0068178C"/>
    <w:rsid w:val="00682B40"/>
    <w:rsid w:val="00684F0B"/>
    <w:rsid w:val="00685D21"/>
    <w:rsid w:val="00686CD7"/>
    <w:rsid w:val="006870BD"/>
    <w:rsid w:val="00692B64"/>
    <w:rsid w:val="0069302E"/>
    <w:rsid w:val="00693427"/>
    <w:rsid w:val="00693495"/>
    <w:rsid w:val="00693EF3"/>
    <w:rsid w:val="00694432"/>
    <w:rsid w:val="00694CAC"/>
    <w:rsid w:val="006950EE"/>
    <w:rsid w:val="0069518A"/>
    <w:rsid w:val="00696990"/>
    <w:rsid w:val="006969CA"/>
    <w:rsid w:val="00696EF8"/>
    <w:rsid w:val="006A1716"/>
    <w:rsid w:val="006A1EE9"/>
    <w:rsid w:val="006A1FD4"/>
    <w:rsid w:val="006A2B11"/>
    <w:rsid w:val="006A3A04"/>
    <w:rsid w:val="006A41B9"/>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0D97"/>
    <w:rsid w:val="006D158E"/>
    <w:rsid w:val="006D223D"/>
    <w:rsid w:val="006D27EF"/>
    <w:rsid w:val="006D453F"/>
    <w:rsid w:val="006D45A3"/>
    <w:rsid w:val="006D473F"/>
    <w:rsid w:val="006D4B87"/>
    <w:rsid w:val="006D52D1"/>
    <w:rsid w:val="006E0D75"/>
    <w:rsid w:val="006E1056"/>
    <w:rsid w:val="006E21D4"/>
    <w:rsid w:val="006E27CA"/>
    <w:rsid w:val="006E290B"/>
    <w:rsid w:val="006E4010"/>
    <w:rsid w:val="006E47E7"/>
    <w:rsid w:val="006E503A"/>
    <w:rsid w:val="006E54D3"/>
    <w:rsid w:val="006E694E"/>
    <w:rsid w:val="006F07F8"/>
    <w:rsid w:val="006F1CC5"/>
    <w:rsid w:val="006F24D3"/>
    <w:rsid w:val="006F27F3"/>
    <w:rsid w:val="006F2894"/>
    <w:rsid w:val="006F2AE2"/>
    <w:rsid w:val="006F2C12"/>
    <w:rsid w:val="006F2F92"/>
    <w:rsid w:val="006F5F8A"/>
    <w:rsid w:val="006F639B"/>
    <w:rsid w:val="006F648B"/>
    <w:rsid w:val="006F673D"/>
    <w:rsid w:val="006F6E1A"/>
    <w:rsid w:val="006F6FE0"/>
    <w:rsid w:val="006F7AF2"/>
    <w:rsid w:val="006F7C33"/>
    <w:rsid w:val="00700173"/>
    <w:rsid w:val="007011CE"/>
    <w:rsid w:val="00701F2C"/>
    <w:rsid w:val="007025D1"/>
    <w:rsid w:val="00702F7F"/>
    <w:rsid w:val="00703783"/>
    <w:rsid w:val="00703B76"/>
    <w:rsid w:val="0070401B"/>
    <w:rsid w:val="0070525F"/>
    <w:rsid w:val="00705544"/>
    <w:rsid w:val="00706175"/>
    <w:rsid w:val="00707096"/>
    <w:rsid w:val="007073D4"/>
    <w:rsid w:val="007076FF"/>
    <w:rsid w:val="00707731"/>
    <w:rsid w:val="00707B6F"/>
    <w:rsid w:val="0071011B"/>
    <w:rsid w:val="00710766"/>
    <w:rsid w:val="007114F2"/>
    <w:rsid w:val="0071151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88A"/>
    <w:rsid w:val="00756F43"/>
    <w:rsid w:val="00757995"/>
    <w:rsid w:val="0076000F"/>
    <w:rsid w:val="0076072C"/>
    <w:rsid w:val="00760CCF"/>
    <w:rsid w:val="0076130D"/>
    <w:rsid w:val="007617AE"/>
    <w:rsid w:val="007617F3"/>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32BC"/>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87443"/>
    <w:rsid w:val="00790520"/>
    <w:rsid w:val="007906DD"/>
    <w:rsid w:val="00790804"/>
    <w:rsid w:val="007908A0"/>
    <w:rsid w:val="007914E4"/>
    <w:rsid w:val="007918F9"/>
    <w:rsid w:val="0079378F"/>
    <w:rsid w:val="007940E8"/>
    <w:rsid w:val="00795745"/>
    <w:rsid w:val="00797148"/>
    <w:rsid w:val="007A1118"/>
    <w:rsid w:val="007A1303"/>
    <w:rsid w:val="007A1FD6"/>
    <w:rsid w:val="007A2C34"/>
    <w:rsid w:val="007A4CEA"/>
    <w:rsid w:val="007A52D0"/>
    <w:rsid w:val="007A6016"/>
    <w:rsid w:val="007A6979"/>
    <w:rsid w:val="007A77F5"/>
    <w:rsid w:val="007A7B06"/>
    <w:rsid w:val="007B0020"/>
    <w:rsid w:val="007B0864"/>
    <w:rsid w:val="007B173E"/>
    <w:rsid w:val="007B215C"/>
    <w:rsid w:val="007B2228"/>
    <w:rsid w:val="007B30F3"/>
    <w:rsid w:val="007B3846"/>
    <w:rsid w:val="007B3C8F"/>
    <w:rsid w:val="007B49BE"/>
    <w:rsid w:val="007C0013"/>
    <w:rsid w:val="007C23C4"/>
    <w:rsid w:val="007C37D2"/>
    <w:rsid w:val="007C393A"/>
    <w:rsid w:val="007C3B22"/>
    <w:rsid w:val="007C6C5A"/>
    <w:rsid w:val="007D2A1A"/>
    <w:rsid w:val="007D2E5F"/>
    <w:rsid w:val="007D4253"/>
    <w:rsid w:val="007D4DF3"/>
    <w:rsid w:val="007D572F"/>
    <w:rsid w:val="007D5DDE"/>
    <w:rsid w:val="007D6E86"/>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7056"/>
    <w:rsid w:val="00837EFE"/>
    <w:rsid w:val="008403BB"/>
    <w:rsid w:val="00840559"/>
    <w:rsid w:val="00840DFB"/>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47B6D"/>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B20"/>
    <w:rsid w:val="00870C2F"/>
    <w:rsid w:val="00870D08"/>
    <w:rsid w:val="0087111F"/>
    <w:rsid w:val="00872A7B"/>
    <w:rsid w:val="0087356C"/>
    <w:rsid w:val="008737E9"/>
    <w:rsid w:val="00875167"/>
    <w:rsid w:val="00876F4D"/>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5D3A"/>
    <w:rsid w:val="008A6BCB"/>
    <w:rsid w:val="008A74C2"/>
    <w:rsid w:val="008A7970"/>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6FCD"/>
    <w:rsid w:val="0093734D"/>
    <w:rsid w:val="00937767"/>
    <w:rsid w:val="00940F1B"/>
    <w:rsid w:val="00941637"/>
    <w:rsid w:val="009416A5"/>
    <w:rsid w:val="00941B55"/>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646"/>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3972"/>
    <w:rsid w:val="00985DA6"/>
    <w:rsid w:val="00985FD8"/>
    <w:rsid w:val="00986102"/>
    <w:rsid w:val="00991076"/>
    <w:rsid w:val="009924D5"/>
    <w:rsid w:val="0099409F"/>
    <w:rsid w:val="0099482D"/>
    <w:rsid w:val="00994E5A"/>
    <w:rsid w:val="00995311"/>
    <w:rsid w:val="00996A6E"/>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3E7"/>
    <w:rsid w:val="009B4864"/>
    <w:rsid w:val="009B5179"/>
    <w:rsid w:val="009B63CB"/>
    <w:rsid w:val="009B63E9"/>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3BA3"/>
    <w:rsid w:val="009D4727"/>
    <w:rsid w:val="009D4D4F"/>
    <w:rsid w:val="009D542A"/>
    <w:rsid w:val="009D61D9"/>
    <w:rsid w:val="009D76F0"/>
    <w:rsid w:val="009E011D"/>
    <w:rsid w:val="009E06DC"/>
    <w:rsid w:val="009E1584"/>
    <w:rsid w:val="009E1C30"/>
    <w:rsid w:val="009E4942"/>
    <w:rsid w:val="009E5D70"/>
    <w:rsid w:val="009F124C"/>
    <w:rsid w:val="009F1480"/>
    <w:rsid w:val="009F1E4C"/>
    <w:rsid w:val="009F1F03"/>
    <w:rsid w:val="009F1F30"/>
    <w:rsid w:val="009F263F"/>
    <w:rsid w:val="009F50DE"/>
    <w:rsid w:val="009F5506"/>
    <w:rsid w:val="009F65DD"/>
    <w:rsid w:val="009F6F6A"/>
    <w:rsid w:val="009F7BB0"/>
    <w:rsid w:val="00A00BCF"/>
    <w:rsid w:val="00A02044"/>
    <w:rsid w:val="00A02593"/>
    <w:rsid w:val="00A02659"/>
    <w:rsid w:val="00A03005"/>
    <w:rsid w:val="00A03173"/>
    <w:rsid w:val="00A0415E"/>
    <w:rsid w:val="00A050C0"/>
    <w:rsid w:val="00A0510D"/>
    <w:rsid w:val="00A05DE8"/>
    <w:rsid w:val="00A05E8C"/>
    <w:rsid w:val="00A07D84"/>
    <w:rsid w:val="00A1023E"/>
    <w:rsid w:val="00A11773"/>
    <w:rsid w:val="00A13811"/>
    <w:rsid w:val="00A13BFD"/>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547F"/>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5E16"/>
    <w:rsid w:val="00A3606F"/>
    <w:rsid w:val="00A3629E"/>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B9"/>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4AF"/>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41F5"/>
    <w:rsid w:val="00A94387"/>
    <w:rsid w:val="00A94982"/>
    <w:rsid w:val="00A94D69"/>
    <w:rsid w:val="00A9576E"/>
    <w:rsid w:val="00A97EE2"/>
    <w:rsid w:val="00AA0660"/>
    <w:rsid w:val="00AA0C1B"/>
    <w:rsid w:val="00AA0C32"/>
    <w:rsid w:val="00AA13C2"/>
    <w:rsid w:val="00AA1B57"/>
    <w:rsid w:val="00AA218B"/>
    <w:rsid w:val="00AA223A"/>
    <w:rsid w:val="00AA22A7"/>
    <w:rsid w:val="00AA23F6"/>
    <w:rsid w:val="00AA2A0A"/>
    <w:rsid w:val="00AA30C8"/>
    <w:rsid w:val="00AA359E"/>
    <w:rsid w:val="00AA384F"/>
    <w:rsid w:val="00AA41CF"/>
    <w:rsid w:val="00AA590E"/>
    <w:rsid w:val="00AA60EE"/>
    <w:rsid w:val="00AA6228"/>
    <w:rsid w:val="00AA69A4"/>
    <w:rsid w:val="00AA736D"/>
    <w:rsid w:val="00AA79D0"/>
    <w:rsid w:val="00AB1761"/>
    <w:rsid w:val="00AB258C"/>
    <w:rsid w:val="00AB274F"/>
    <w:rsid w:val="00AB4F6A"/>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328"/>
    <w:rsid w:val="00AE28FE"/>
    <w:rsid w:val="00AE2DB3"/>
    <w:rsid w:val="00AE32E5"/>
    <w:rsid w:val="00AF1048"/>
    <w:rsid w:val="00AF1979"/>
    <w:rsid w:val="00AF1F04"/>
    <w:rsid w:val="00AF1FE0"/>
    <w:rsid w:val="00AF21E7"/>
    <w:rsid w:val="00AF2E4E"/>
    <w:rsid w:val="00AF317E"/>
    <w:rsid w:val="00AF3778"/>
    <w:rsid w:val="00AF51AD"/>
    <w:rsid w:val="00AF5838"/>
    <w:rsid w:val="00AF5900"/>
    <w:rsid w:val="00AF62E8"/>
    <w:rsid w:val="00AF6A1C"/>
    <w:rsid w:val="00AF6D87"/>
    <w:rsid w:val="00AF71BA"/>
    <w:rsid w:val="00AF7720"/>
    <w:rsid w:val="00AF77BD"/>
    <w:rsid w:val="00AF78EA"/>
    <w:rsid w:val="00B00E7A"/>
    <w:rsid w:val="00B016F7"/>
    <w:rsid w:val="00B01A94"/>
    <w:rsid w:val="00B02514"/>
    <w:rsid w:val="00B030C5"/>
    <w:rsid w:val="00B0382A"/>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A7C"/>
    <w:rsid w:val="00B23CBF"/>
    <w:rsid w:val="00B242B3"/>
    <w:rsid w:val="00B2441C"/>
    <w:rsid w:val="00B25275"/>
    <w:rsid w:val="00B252A2"/>
    <w:rsid w:val="00B25407"/>
    <w:rsid w:val="00B263B2"/>
    <w:rsid w:val="00B26661"/>
    <w:rsid w:val="00B27684"/>
    <w:rsid w:val="00B27805"/>
    <w:rsid w:val="00B30A40"/>
    <w:rsid w:val="00B30B2D"/>
    <w:rsid w:val="00B312C7"/>
    <w:rsid w:val="00B314D6"/>
    <w:rsid w:val="00B315EE"/>
    <w:rsid w:val="00B31E3B"/>
    <w:rsid w:val="00B3289B"/>
    <w:rsid w:val="00B330C8"/>
    <w:rsid w:val="00B33884"/>
    <w:rsid w:val="00B33E28"/>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3308"/>
    <w:rsid w:val="00B549E4"/>
    <w:rsid w:val="00B54A5F"/>
    <w:rsid w:val="00B54D52"/>
    <w:rsid w:val="00B570AB"/>
    <w:rsid w:val="00B606B7"/>
    <w:rsid w:val="00B60E95"/>
    <w:rsid w:val="00B62B87"/>
    <w:rsid w:val="00B6322D"/>
    <w:rsid w:val="00B63502"/>
    <w:rsid w:val="00B63636"/>
    <w:rsid w:val="00B644C2"/>
    <w:rsid w:val="00B64D8A"/>
    <w:rsid w:val="00B64EF9"/>
    <w:rsid w:val="00B6580E"/>
    <w:rsid w:val="00B66075"/>
    <w:rsid w:val="00B678B4"/>
    <w:rsid w:val="00B70791"/>
    <w:rsid w:val="00B70A73"/>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6E0"/>
    <w:rsid w:val="00B92825"/>
    <w:rsid w:val="00B941D0"/>
    <w:rsid w:val="00B9556A"/>
    <w:rsid w:val="00B95CD2"/>
    <w:rsid w:val="00B95D84"/>
    <w:rsid w:val="00B96464"/>
    <w:rsid w:val="00B96A20"/>
    <w:rsid w:val="00B96A5B"/>
    <w:rsid w:val="00B974B4"/>
    <w:rsid w:val="00B97C08"/>
    <w:rsid w:val="00BA0169"/>
    <w:rsid w:val="00BA069C"/>
    <w:rsid w:val="00BA0821"/>
    <w:rsid w:val="00BA0AD4"/>
    <w:rsid w:val="00BA10F4"/>
    <w:rsid w:val="00BA1666"/>
    <w:rsid w:val="00BA1BA2"/>
    <w:rsid w:val="00BA22E0"/>
    <w:rsid w:val="00BA2A89"/>
    <w:rsid w:val="00BA34F9"/>
    <w:rsid w:val="00BA3F66"/>
    <w:rsid w:val="00BA4537"/>
    <w:rsid w:val="00BA4A54"/>
    <w:rsid w:val="00BA56A8"/>
    <w:rsid w:val="00BA5DD6"/>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B94"/>
    <w:rsid w:val="00BC4E4B"/>
    <w:rsid w:val="00BC5BA0"/>
    <w:rsid w:val="00BC69B7"/>
    <w:rsid w:val="00BC755B"/>
    <w:rsid w:val="00BD1B67"/>
    <w:rsid w:val="00BD30EA"/>
    <w:rsid w:val="00BD3BA2"/>
    <w:rsid w:val="00BD3FFB"/>
    <w:rsid w:val="00BD5ACF"/>
    <w:rsid w:val="00BD5FC4"/>
    <w:rsid w:val="00BE00FA"/>
    <w:rsid w:val="00BE0B1A"/>
    <w:rsid w:val="00BE0C95"/>
    <w:rsid w:val="00BE1028"/>
    <w:rsid w:val="00BE1152"/>
    <w:rsid w:val="00BE15C4"/>
    <w:rsid w:val="00BE203D"/>
    <w:rsid w:val="00BE26B9"/>
    <w:rsid w:val="00BE38BC"/>
    <w:rsid w:val="00BE430D"/>
    <w:rsid w:val="00BE5B14"/>
    <w:rsid w:val="00BE5F02"/>
    <w:rsid w:val="00BE63DC"/>
    <w:rsid w:val="00BE7363"/>
    <w:rsid w:val="00BF01CB"/>
    <w:rsid w:val="00BF02F7"/>
    <w:rsid w:val="00BF0438"/>
    <w:rsid w:val="00BF0848"/>
    <w:rsid w:val="00BF0D16"/>
    <w:rsid w:val="00BF2854"/>
    <w:rsid w:val="00BF2E2C"/>
    <w:rsid w:val="00BF310D"/>
    <w:rsid w:val="00BF36A7"/>
    <w:rsid w:val="00BF5B19"/>
    <w:rsid w:val="00BF5B55"/>
    <w:rsid w:val="00BF5CCC"/>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0A29"/>
    <w:rsid w:val="00C126E3"/>
    <w:rsid w:val="00C12D36"/>
    <w:rsid w:val="00C13B9F"/>
    <w:rsid w:val="00C14291"/>
    <w:rsid w:val="00C14542"/>
    <w:rsid w:val="00C15336"/>
    <w:rsid w:val="00C1673F"/>
    <w:rsid w:val="00C16AA8"/>
    <w:rsid w:val="00C16BBA"/>
    <w:rsid w:val="00C201C1"/>
    <w:rsid w:val="00C20722"/>
    <w:rsid w:val="00C2093B"/>
    <w:rsid w:val="00C21141"/>
    <w:rsid w:val="00C2139F"/>
    <w:rsid w:val="00C2181B"/>
    <w:rsid w:val="00C22F9F"/>
    <w:rsid w:val="00C23941"/>
    <w:rsid w:val="00C23F1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C75"/>
    <w:rsid w:val="00C43270"/>
    <w:rsid w:val="00C43B2C"/>
    <w:rsid w:val="00C440BE"/>
    <w:rsid w:val="00C44212"/>
    <w:rsid w:val="00C45623"/>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90BE5"/>
    <w:rsid w:val="00C90C75"/>
    <w:rsid w:val="00C910AC"/>
    <w:rsid w:val="00C92AD2"/>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843"/>
    <w:rsid w:val="00CB2B6B"/>
    <w:rsid w:val="00CB3600"/>
    <w:rsid w:val="00CB44F3"/>
    <w:rsid w:val="00CB4A46"/>
    <w:rsid w:val="00CB4AB4"/>
    <w:rsid w:val="00CB4C1C"/>
    <w:rsid w:val="00CB55FC"/>
    <w:rsid w:val="00CB6AAB"/>
    <w:rsid w:val="00CB7A22"/>
    <w:rsid w:val="00CB7EB2"/>
    <w:rsid w:val="00CC0815"/>
    <w:rsid w:val="00CC0CC7"/>
    <w:rsid w:val="00CC0EA9"/>
    <w:rsid w:val="00CC360E"/>
    <w:rsid w:val="00CC3656"/>
    <w:rsid w:val="00CC3AED"/>
    <w:rsid w:val="00CC41A7"/>
    <w:rsid w:val="00CC5686"/>
    <w:rsid w:val="00CC5FB0"/>
    <w:rsid w:val="00CC6748"/>
    <w:rsid w:val="00CC75C5"/>
    <w:rsid w:val="00CC7863"/>
    <w:rsid w:val="00CD10E5"/>
    <w:rsid w:val="00CD1D4E"/>
    <w:rsid w:val="00CD27BB"/>
    <w:rsid w:val="00CD3360"/>
    <w:rsid w:val="00CD3580"/>
    <w:rsid w:val="00CD39B5"/>
    <w:rsid w:val="00CD4082"/>
    <w:rsid w:val="00CD5B84"/>
    <w:rsid w:val="00CD5C1E"/>
    <w:rsid w:val="00CD641E"/>
    <w:rsid w:val="00CD76D4"/>
    <w:rsid w:val="00CD7893"/>
    <w:rsid w:val="00CD79C0"/>
    <w:rsid w:val="00CD7A36"/>
    <w:rsid w:val="00CD7DDD"/>
    <w:rsid w:val="00CE270B"/>
    <w:rsid w:val="00CE3ACB"/>
    <w:rsid w:val="00CE57DE"/>
    <w:rsid w:val="00CE5FF9"/>
    <w:rsid w:val="00CE630A"/>
    <w:rsid w:val="00CE6F59"/>
    <w:rsid w:val="00CE7E6A"/>
    <w:rsid w:val="00CF0074"/>
    <w:rsid w:val="00CF116C"/>
    <w:rsid w:val="00CF1291"/>
    <w:rsid w:val="00CF1ADD"/>
    <w:rsid w:val="00CF1F77"/>
    <w:rsid w:val="00CF268C"/>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9C1"/>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FED"/>
    <w:rsid w:val="00D26979"/>
    <w:rsid w:val="00D26A4E"/>
    <w:rsid w:val="00D270E2"/>
    <w:rsid w:val="00D2734A"/>
    <w:rsid w:val="00D273F8"/>
    <w:rsid w:val="00D32A2E"/>
    <w:rsid w:val="00D33747"/>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931"/>
    <w:rsid w:val="00D53A58"/>
    <w:rsid w:val="00D53C83"/>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35CC"/>
    <w:rsid w:val="00D74208"/>
    <w:rsid w:val="00D74CC9"/>
    <w:rsid w:val="00D751F4"/>
    <w:rsid w:val="00D755D6"/>
    <w:rsid w:val="00D76A91"/>
    <w:rsid w:val="00D773C6"/>
    <w:rsid w:val="00D779DF"/>
    <w:rsid w:val="00D808C3"/>
    <w:rsid w:val="00D809C7"/>
    <w:rsid w:val="00D8144C"/>
    <w:rsid w:val="00D8246A"/>
    <w:rsid w:val="00D826A7"/>
    <w:rsid w:val="00D830A4"/>
    <w:rsid w:val="00D83C17"/>
    <w:rsid w:val="00D847AA"/>
    <w:rsid w:val="00D84CDE"/>
    <w:rsid w:val="00D85016"/>
    <w:rsid w:val="00D85797"/>
    <w:rsid w:val="00D85885"/>
    <w:rsid w:val="00D85C47"/>
    <w:rsid w:val="00D87652"/>
    <w:rsid w:val="00D9132D"/>
    <w:rsid w:val="00D91522"/>
    <w:rsid w:val="00D9298F"/>
    <w:rsid w:val="00D92AAF"/>
    <w:rsid w:val="00D9353C"/>
    <w:rsid w:val="00D954C6"/>
    <w:rsid w:val="00D9554E"/>
    <w:rsid w:val="00D9641E"/>
    <w:rsid w:val="00D96DB8"/>
    <w:rsid w:val="00D97019"/>
    <w:rsid w:val="00DA00B7"/>
    <w:rsid w:val="00DA13A4"/>
    <w:rsid w:val="00DA16A9"/>
    <w:rsid w:val="00DA2BD5"/>
    <w:rsid w:val="00DA2F08"/>
    <w:rsid w:val="00DA342C"/>
    <w:rsid w:val="00DA3F70"/>
    <w:rsid w:val="00DA4776"/>
    <w:rsid w:val="00DA52E1"/>
    <w:rsid w:val="00DA5697"/>
    <w:rsid w:val="00DA59C7"/>
    <w:rsid w:val="00DA70CC"/>
    <w:rsid w:val="00DA7126"/>
    <w:rsid w:val="00DB1DAA"/>
    <w:rsid w:val="00DB22B7"/>
    <w:rsid w:val="00DB372E"/>
    <w:rsid w:val="00DB39BF"/>
    <w:rsid w:val="00DB4BEF"/>
    <w:rsid w:val="00DB6089"/>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53E"/>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462"/>
    <w:rsid w:val="00DF265C"/>
    <w:rsid w:val="00DF32B0"/>
    <w:rsid w:val="00DF3FA2"/>
    <w:rsid w:val="00DF534D"/>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60DD"/>
    <w:rsid w:val="00E12D1C"/>
    <w:rsid w:val="00E140CC"/>
    <w:rsid w:val="00E15453"/>
    <w:rsid w:val="00E15875"/>
    <w:rsid w:val="00E15B5E"/>
    <w:rsid w:val="00E1688C"/>
    <w:rsid w:val="00E16A8F"/>
    <w:rsid w:val="00E16EE5"/>
    <w:rsid w:val="00E229C8"/>
    <w:rsid w:val="00E239DF"/>
    <w:rsid w:val="00E256F1"/>
    <w:rsid w:val="00E25E9A"/>
    <w:rsid w:val="00E2600C"/>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85E"/>
    <w:rsid w:val="00E4515A"/>
    <w:rsid w:val="00E4515C"/>
    <w:rsid w:val="00E46C11"/>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1E58"/>
    <w:rsid w:val="00E727B7"/>
    <w:rsid w:val="00E730AA"/>
    <w:rsid w:val="00E74768"/>
    <w:rsid w:val="00E74B72"/>
    <w:rsid w:val="00E7543C"/>
    <w:rsid w:val="00E76CD1"/>
    <w:rsid w:val="00E76F52"/>
    <w:rsid w:val="00E76FF6"/>
    <w:rsid w:val="00E80A23"/>
    <w:rsid w:val="00E829E3"/>
    <w:rsid w:val="00E82C38"/>
    <w:rsid w:val="00E82F7E"/>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74F"/>
    <w:rsid w:val="00EB4847"/>
    <w:rsid w:val="00EB494A"/>
    <w:rsid w:val="00EC02B8"/>
    <w:rsid w:val="00EC1BBC"/>
    <w:rsid w:val="00EC2800"/>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307"/>
    <w:rsid w:val="00ED188B"/>
    <w:rsid w:val="00ED1E03"/>
    <w:rsid w:val="00ED24E7"/>
    <w:rsid w:val="00ED25C2"/>
    <w:rsid w:val="00ED27E8"/>
    <w:rsid w:val="00ED3F83"/>
    <w:rsid w:val="00ED49B6"/>
    <w:rsid w:val="00ED7EBA"/>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399"/>
    <w:rsid w:val="00F046C8"/>
    <w:rsid w:val="00F05EAC"/>
    <w:rsid w:val="00F06AF6"/>
    <w:rsid w:val="00F0752D"/>
    <w:rsid w:val="00F076C4"/>
    <w:rsid w:val="00F0788E"/>
    <w:rsid w:val="00F079FA"/>
    <w:rsid w:val="00F07DFB"/>
    <w:rsid w:val="00F1111B"/>
    <w:rsid w:val="00F1131A"/>
    <w:rsid w:val="00F119D6"/>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9EE"/>
    <w:rsid w:val="00F27C1E"/>
    <w:rsid w:val="00F27E74"/>
    <w:rsid w:val="00F30690"/>
    <w:rsid w:val="00F3166D"/>
    <w:rsid w:val="00F323E5"/>
    <w:rsid w:val="00F3265B"/>
    <w:rsid w:val="00F32666"/>
    <w:rsid w:val="00F336C8"/>
    <w:rsid w:val="00F34201"/>
    <w:rsid w:val="00F34622"/>
    <w:rsid w:val="00F34BB7"/>
    <w:rsid w:val="00F354BA"/>
    <w:rsid w:val="00F36247"/>
    <w:rsid w:val="00F366EA"/>
    <w:rsid w:val="00F3693F"/>
    <w:rsid w:val="00F36B6B"/>
    <w:rsid w:val="00F37C94"/>
    <w:rsid w:val="00F37CF1"/>
    <w:rsid w:val="00F41CC3"/>
    <w:rsid w:val="00F41E88"/>
    <w:rsid w:val="00F42B59"/>
    <w:rsid w:val="00F42D31"/>
    <w:rsid w:val="00F42FB3"/>
    <w:rsid w:val="00F4427E"/>
    <w:rsid w:val="00F452A0"/>
    <w:rsid w:val="00F458B2"/>
    <w:rsid w:val="00F45CE4"/>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5E1F"/>
    <w:rsid w:val="00F67946"/>
    <w:rsid w:val="00F71078"/>
    <w:rsid w:val="00F71ECB"/>
    <w:rsid w:val="00F724B1"/>
    <w:rsid w:val="00F72CF5"/>
    <w:rsid w:val="00F739E9"/>
    <w:rsid w:val="00F73A6F"/>
    <w:rsid w:val="00F73CB7"/>
    <w:rsid w:val="00F750A8"/>
    <w:rsid w:val="00F75720"/>
    <w:rsid w:val="00F760B3"/>
    <w:rsid w:val="00F763FC"/>
    <w:rsid w:val="00F76679"/>
    <w:rsid w:val="00F76F4F"/>
    <w:rsid w:val="00F77AAD"/>
    <w:rsid w:val="00F77F03"/>
    <w:rsid w:val="00F801DD"/>
    <w:rsid w:val="00F81D39"/>
    <w:rsid w:val="00F82D2A"/>
    <w:rsid w:val="00F834C1"/>
    <w:rsid w:val="00F83DD3"/>
    <w:rsid w:val="00F8464A"/>
    <w:rsid w:val="00F85205"/>
    <w:rsid w:val="00F85237"/>
    <w:rsid w:val="00F86951"/>
    <w:rsid w:val="00F8702D"/>
    <w:rsid w:val="00F876BB"/>
    <w:rsid w:val="00F878C9"/>
    <w:rsid w:val="00F9000A"/>
    <w:rsid w:val="00F936ED"/>
    <w:rsid w:val="00F93EBF"/>
    <w:rsid w:val="00F95826"/>
    <w:rsid w:val="00F958F9"/>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249"/>
    <w:rsid w:val="00FC03B8"/>
    <w:rsid w:val="00FC0874"/>
    <w:rsid w:val="00FC1719"/>
    <w:rsid w:val="00FC4A20"/>
    <w:rsid w:val="00FC5DF8"/>
    <w:rsid w:val="00FC7E40"/>
    <w:rsid w:val="00FD0568"/>
    <w:rsid w:val="00FD09AE"/>
    <w:rsid w:val="00FD0F3D"/>
    <w:rsid w:val="00FD1BC4"/>
    <w:rsid w:val="00FD2612"/>
    <w:rsid w:val="00FD2EDF"/>
    <w:rsid w:val="00FD323A"/>
    <w:rsid w:val="00FD365C"/>
    <w:rsid w:val="00FD37D4"/>
    <w:rsid w:val="00FD42D6"/>
    <w:rsid w:val="00FD7E8C"/>
    <w:rsid w:val="00FE09AD"/>
    <w:rsid w:val="00FE2025"/>
    <w:rsid w:val="00FE2651"/>
    <w:rsid w:val="00FE2E18"/>
    <w:rsid w:val="00FE3061"/>
    <w:rsid w:val="00FE3472"/>
    <w:rsid w:val="00FE4107"/>
    <w:rsid w:val="00FE43FB"/>
    <w:rsid w:val="00FE4473"/>
    <w:rsid w:val="00FE49E3"/>
    <w:rsid w:val="00FE5535"/>
    <w:rsid w:val="00FE6020"/>
    <w:rsid w:val="00FE64CC"/>
    <w:rsid w:val="00FE676C"/>
    <w:rsid w:val="00FE7BB2"/>
    <w:rsid w:val="00FE7E0D"/>
    <w:rsid w:val="00FF0101"/>
    <w:rsid w:val="00FF03C2"/>
    <w:rsid w:val="00FF21D2"/>
    <w:rsid w:val="00FF502B"/>
    <w:rsid w:val="00FF5310"/>
    <w:rsid w:val="00FF5374"/>
    <w:rsid w:val="00FF5C73"/>
    <w:rsid w:val="00FF5EE9"/>
    <w:rsid w:val="00FF6610"/>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7EC1178-5CB6-4794-841F-ABAB597E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7906DD"/>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7906DD"/>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790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6549931">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37793720">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23592349">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5939846">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21998751">
      <w:bodyDiv w:val="1"/>
      <w:marLeft w:val="0"/>
      <w:marRight w:val="0"/>
      <w:marTop w:val="0"/>
      <w:marBottom w:val="0"/>
      <w:divBdr>
        <w:top w:val="none" w:sz="0" w:space="0" w:color="auto"/>
        <w:left w:val="none" w:sz="0" w:space="0" w:color="auto"/>
        <w:bottom w:val="none" w:sz="0" w:space="0" w:color="auto"/>
        <w:right w:val="none" w:sz="0" w:space="0" w:color="auto"/>
      </w:divBdr>
    </w:div>
    <w:div w:id="1149592768">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23458875">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4774792">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0619857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96094.page" TargetMode="External"/><Relationship Id="rId13" Type="http://schemas.openxmlformats.org/officeDocument/2006/relationships/image" Target="media/image1.png"/><Relationship Id="rId18" Type="http://schemas.openxmlformats.org/officeDocument/2006/relationships/hyperlink" Target="https://www.ipomex.org.mx/recursos/ipo/files_ipo3/2019/42957/10/b91f1dfb75d57ef8dac34209f70ec2f4.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ompramex.edomex.gob.mx/compramex/public/historico/historicoProcedimientos.xhtml"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13546.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www.saimex.org.mx/saimex/solicitud/downloadAttach/813545.page"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saimex.org.mx/saimex/solicitud/downloadAttach/801092.page" TargetMode="External"/><Relationship Id="rId14" Type="http://schemas.openxmlformats.org/officeDocument/2006/relationships/hyperlink" Target="https://compramex.edomex.gob.mx/compramex/public/historico/historicoProcedimientos.xhtml"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inafed.gob.mx/work/models/inafed/Resource/335/1/images/guia08_la_contabilidad_y_la_cuenta_publica_municipal.pdf" TargetMode="External"/><Relationship Id="rId2" Type="http://schemas.openxmlformats.org/officeDocument/2006/relationships/hyperlink" Target="https://www.elsoldetoluca.com.mx/local/toluca-cuenta-con-500-nuevas-patrullas-cuidaran-igual-numero-de-puntos-4113436.html" TargetMode="External"/><Relationship Id="rId1" Type="http://schemas.openxmlformats.org/officeDocument/2006/relationships/hyperlink" Target="https://www.eluniversal.com.mx/metropoli/edomex/alistan-entrega-de-500-patrullas-para-reforzar-seguridad-en-toluca" TargetMode="External"/><Relationship Id="rId4" Type="http://schemas.openxmlformats.org/officeDocument/2006/relationships/hyperlink" Target="https://biblio.juridicas.unam.mx/bjv/detalle-libro/284-derech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D77D2-8057-4045-BC33-7809D659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60</Pages>
  <Words>11598</Words>
  <Characters>63789</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Vero</cp:lastModifiedBy>
  <cp:revision>5</cp:revision>
  <cp:lastPrinted>2019-11-14T20:53:00Z</cp:lastPrinted>
  <dcterms:created xsi:type="dcterms:W3CDTF">2019-12-19T01:45:00Z</dcterms:created>
  <dcterms:modified xsi:type="dcterms:W3CDTF">2020-06-18T23:59:00Z</dcterms:modified>
</cp:coreProperties>
</file>