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19A" w:rsidRDefault="00B9219A" w:rsidP="001266BB">
      <w:pPr>
        <w:pStyle w:val="Sinespaciado"/>
        <w:spacing w:line="360" w:lineRule="auto"/>
        <w:jc w:val="both"/>
        <w:rPr>
          <w:rFonts w:ascii="Palatino Linotype" w:hAnsi="Palatino Linotype"/>
        </w:rPr>
      </w:pPr>
    </w:p>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22267E">
        <w:rPr>
          <w:rFonts w:ascii="Palatino Linotype" w:hAnsi="Palatino Linotype"/>
        </w:rPr>
        <w:t>cuatro de septiembre</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5E369A">
        <w:rPr>
          <w:rFonts w:ascii="Palatino Linotype" w:hAnsi="Palatino Linotype"/>
          <w:b/>
        </w:rPr>
        <w:t>05590</w:t>
      </w:r>
      <w:r w:rsidR="0068162E" w:rsidRPr="00C24D80">
        <w:rPr>
          <w:rFonts w:ascii="Palatino Linotype" w:hAnsi="Palatino Linotype"/>
          <w:b/>
        </w:rPr>
        <w:t>/INFOEM/IP/RR/2019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5E369A">
        <w:rPr>
          <w:rFonts w:ascii="Palatino Linotype" w:hAnsi="Palatino Linotype"/>
        </w:rPr>
        <w:t xml:space="preserve">la </w:t>
      </w:r>
      <w:r w:rsidR="005E369A" w:rsidRPr="005E369A">
        <w:rPr>
          <w:rFonts w:ascii="Palatino Linotype" w:hAnsi="Palatino Linotype"/>
          <w:b/>
        </w:rPr>
        <w:t xml:space="preserve">C. </w:t>
      </w:r>
      <w:r w:rsidR="008F5330">
        <w:rPr>
          <w:rFonts w:ascii="Palatino Linotype" w:hAnsi="Palatino Linotype"/>
          <w:b/>
        </w:rPr>
        <w:t>xxxxxxxxxxxxxxxxxxxxxxxx</w:t>
      </w:r>
      <w:r w:rsidR="005C0595" w:rsidRPr="00C24D80">
        <w:rPr>
          <w:rFonts w:ascii="Palatino Linotype" w:hAnsi="Palatino Linotype"/>
          <w:b/>
        </w:rPr>
        <w:t xml:space="preserve"> </w:t>
      </w:r>
      <w:r w:rsidRPr="00C24D80">
        <w:rPr>
          <w:rFonts w:ascii="Palatino Linotype" w:hAnsi="Palatino Linotype"/>
        </w:rPr>
        <w:t xml:space="preserve">en lo sucesivo </w:t>
      </w:r>
      <w:r w:rsidR="005E369A">
        <w:rPr>
          <w:rFonts w:ascii="Palatino Linotype" w:hAnsi="Palatino Linotype"/>
        </w:rPr>
        <w:t>la</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201139" w:rsidRPr="00C24D80">
        <w:rPr>
          <w:rFonts w:ascii="Palatino Linotype" w:hAnsi="Palatino Linotype"/>
          <w:b/>
        </w:rPr>
        <w:t xml:space="preserve">Ayuntamiento </w:t>
      </w:r>
      <w:r w:rsidR="005C0595" w:rsidRPr="00C24D80">
        <w:rPr>
          <w:rFonts w:ascii="Palatino Linotype" w:hAnsi="Palatino Linotype"/>
          <w:b/>
        </w:rPr>
        <w:t xml:space="preserve">de </w:t>
      </w:r>
      <w:r w:rsidR="00FA125E">
        <w:rPr>
          <w:rFonts w:ascii="Palatino Linotype" w:hAnsi="Palatino Linotype"/>
          <w:b/>
        </w:rPr>
        <w:t>Valle de Chalco Solidaridad</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DB7625">
        <w:rPr>
          <w:rFonts w:ascii="Palatino Linotype" w:hAnsi="Palatino Linotype"/>
        </w:rPr>
        <w:t>veintiocho de mayo</w:t>
      </w:r>
      <w:r w:rsidR="00A00F22" w:rsidRPr="00C24D80">
        <w:rPr>
          <w:rFonts w:ascii="Palatino Linotype" w:hAnsi="Palatino Linotype"/>
        </w:rPr>
        <w:t xml:space="preserve"> de dos mil diecinueve</w:t>
      </w:r>
      <w:r w:rsidR="00D70698">
        <w:rPr>
          <w:rFonts w:ascii="Palatino Linotype" w:hAnsi="Palatino Linotype"/>
        </w:rPr>
        <w:t>, la</w:t>
      </w:r>
      <w:r w:rsidRPr="00C24D80">
        <w:rPr>
          <w:rFonts w:ascii="Palatino Linotype" w:hAnsi="Palatino Linotype"/>
        </w:rPr>
        <w:t xml:space="preserve"> Recurrente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Sujeto Obligado,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5E369A">
        <w:rPr>
          <w:rFonts w:ascii="Palatino Linotype" w:hAnsi="Palatino Linotype"/>
          <w:b/>
          <w:bCs/>
          <w:color w:val="000000" w:themeColor="text1"/>
        </w:rPr>
        <w:t>00365</w:t>
      </w:r>
      <w:r w:rsidR="00FA125E">
        <w:rPr>
          <w:rFonts w:ascii="Palatino Linotype" w:hAnsi="Palatino Linotype"/>
          <w:b/>
          <w:bCs/>
          <w:color w:val="000000" w:themeColor="text1"/>
        </w:rPr>
        <w:t>/VACHASO</w:t>
      </w:r>
      <w:r w:rsidR="00A00F22" w:rsidRPr="00C24D80">
        <w:rPr>
          <w:rFonts w:ascii="Palatino Linotype" w:hAnsi="Palatino Linotype"/>
          <w:b/>
          <w:bCs/>
          <w:color w:val="000000" w:themeColor="text1"/>
        </w:rPr>
        <w:t>/IP/2019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5E369A" w:rsidRPr="005E369A">
        <w:rPr>
          <w:rFonts w:ascii="Palatino Linotype" w:hAnsi="Palatino Linotype"/>
          <w:i/>
          <w:sz w:val="22"/>
          <w:szCs w:val="22"/>
        </w:rPr>
        <w:t>lista de gastos y costos que tuvieron los eventos masivos del día del niño, día de las madres y día del maestro</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Pr="00C24D80" w:rsidRDefault="008D5A5D" w:rsidP="008D5A5D">
      <w:pPr>
        <w:pStyle w:val="Sinespaciado"/>
        <w:spacing w:line="360" w:lineRule="auto"/>
        <w:jc w:val="both"/>
        <w:rPr>
          <w:rFonts w:ascii="Palatino Linotype" w:hAnsi="Palatino Linotype"/>
          <w:lang w:val="es-ES_tradn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2354C6">
        <w:rPr>
          <w:rFonts w:ascii="Palatino Linotype" w:hAnsi="Palatino Linotype" w:cs="Arial"/>
        </w:rPr>
        <w:t>diecinueve</w:t>
      </w:r>
      <w:r w:rsidR="005E369A">
        <w:rPr>
          <w:rFonts w:ascii="Palatino Linotype" w:hAnsi="Palatino Linotype" w:cs="Arial"/>
        </w:rPr>
        <w:t xml:space="preserve"> de junio</w:t>
      </w:r>
      <w:r w:rsidR="00A00F22" w:rsidRPr="00C24D80">
        <w:rPr>
          <w:rFonts w:ascii="Palatino Linotype" w:hAnsi="Palatino Linotype" w:cs="Arial"/>
        </w:rPr>
        <w:t xml:space="preserve"> de dos mil diecinueve</w:t>
      </w:r>
      <w:r w:rsidR="002354C6">
        <w:rPr>
          <w:rFonts w:ascii="Palatino Linotype" w:hAnsi="Palatino Linotype" w:cs="Arial"/>
        </w:rPr>
        <w:t>, la</w:t>
      </w:r>
      <w:r w:rsidRPr="00C24D80">
        <w:rPr>
          <w:rFonts w:ascii="Palatino Linotype" w:hAnsi="Palatino Linotype" w:cs="Arial"/>
        </w:rPr>
        <w:t xml:space="preserve"> Recurrente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5E369A">
        <w:rPr>
          <w:rFonts w:ascii="Palatino Linotype" w:hAnsi="Palatino Linotype" w:cs="Arial"/>
          <w:b/>
        </w:rPr>
        <w:t>0</w:t>
      </w:r>
      <w:r w:rsidR="002354C6">
        <w:rPr>
          <w:rFonts w:ascii="Palatino Linotype" w:hAnsi="Palatino Linotype" w:cs="Arial"/>
          <w:b/>
        </w:rPr>
        <w:t>5590</w:t>
      </w:r>
      <w:r w:rsidR="008B573B" w:rsidRPr="00C24D80">
        <w:rPr>
          <w:rFonts w:ascii="Palatino Linotype" w:hAnsi="Palatino Linotype" w:cs="Arial"/>
          <w:b/>
        </w:rPr>
        <w:t>/INFOEM/IP/RR/2019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2354C6" w:rsidRPr="002354C6">
        <w:rPr>
          <w:rFonts w:ascii="Palatino Linotype" w:hAnsi="Palatino Linotype"/>
          <w:i/>
          <w:color w:val="000000"/>
          <w:sz w:val="22"/>
          <w:szCs w:val="22"/>
        </w:rPr>
        <w:t>gastos realizados en los eventos del día del niño, día del maestro y día de las madres</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2354C6" w:rsidRPr="002354C6">
        <w:rPr>
          <w:rFonts w:ascii="Palatino Linotype" w:hAnsi="Palatino Linotype"/>
          <w:i/>
          <w:color w:val="000000"/>
          <w:sz w:val="22"/>
          <w:szCs w:val="22"/>
        </w:rPr>
        <w:t>no se ha presentado ningún dato de la solicitud manifestada</w:t>
      </w:r>
      <w:r w:rsidRPr="00C24D80">
        <w:rPr>
          <w:rFonts w:ascii="Palatino Linotype" w:hAnsi="Palatino Linotype"/>
          <w:i/>
          <w:color w:val="000000"/>
          <w:sz w:val="22"/>
          <w:szCs w:val="22"/>
        </w:rPr>
        <w:t xml:space="preserve">” (Sic) </w:t>
      </w:r>
    </w:p>
    <w:p w:rsidR="008B573B" w:rsidRPr="00C24D80" w:rsidRDefault="008B573B" w:rsidP="00C24D80">
      <w:pPr>
        <w:pStyle w:val="Sinespaciado"/>
        <w:spacing w:line="360" w:lineRule="auto"/>
        <w:ind w:right="567"/>
        <w:jc w:val="both"/>
        <w:rPr>
          <w:rFonts w:ascii="Palatino Linotype" w:hAnsi="Palatino Linotype"/>
          <w:color w:val="000000"/>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AA0915">
        <w:rPr>
          <w:rFonts w:ascii="Palatino Linotype" w:hAnsi="Palatino Linotype"/>
        </w:rPr>
        <w:t>veinticinco de junio</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w:t>
      </w:r>
      <w:r w:rsidRPr="00C24D80">
        <w:rPr>
          <w:rFonts w:ascii="Palatino Linotype" w:hAnsi="Palatino Linotype"/>
        </w:rPr>
        <w:lastRenderedPageBreak/>
        <w:t>presentar alegatos, con fundamento en el artículo 185 fracciones I, II y IV de la Ley de Transparencia y Acceso a la Información Pública del Estado de México y Municipios.</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sidR="00AA0915">
        <w:rPr>
          <w:rFonts w:ascii="Palatino Linotype" w:hAnsi="Palatino Linotype"/>
        </w:rPr>
        <w:t>la</w:t>
      </w:r>
      <w:r>
        <w:rPr>
          <w:rFonts w:ascii="Palatino Linotype" w:hAnsi="Palatino Linotype"/>
        </w:rPr>
        <w:t xml:space="preserve"> Recurrente no presentó sus manifestaciones y alegatos. Asimismo, el Sujeto Obligado omitió rendir su Informe Justificado como se observa en la siguiente imagen: </w:t>
      </w:r>
    </w:p>
    <w:p w:rsidR="00882B61" w:rsidRDefault="00882B61" w:rsidP="00882B61">
      <w:pPr>
        <w:pStyle w:val="Sinespaciado"/>
        <w:spacing w:line="360" w:lineRule="auto"/>
        <w:jc w:val="both"/>
        <w:rPr>
          <w:rFonts w:ascii="Palatino Linotype" w:hAnsi="Palatino Linotype"/>
        </w:rPr>
      </w:pPr>
    </w:p>
    <w:p w:rsidR="00882B61" w:rsidRDefault="00AA0915" w:rsidP="00B9219A">
      <w:pPr>
        <w:pStyle w:val="Sinespaciado"/>
        <w:spacing w:line="360" w:lineRule="auto"/>
        <w:jc w:val="center"/>
        <w:rPr>
          <w:rFonts w:ascii="Palatino Linotype" w:hAnsi="Palatino Linotype"/>
        </w:rPr>
      </w:pPr>
      <w:r>
        <w:rPr>
          <w:noProof/>
          <w:lang w:eastAsia="es-MX"/>
        </w:rPr>
        <w:drawing>
          <wp:inline distT="0" distB="0" distL="0" distR="0" wp14:anchorId="44FC0870" wp14:editId="068AFE29">
            <wp:extent cx="4335628" cy="140017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40" t="18320" r="29042" b="57671"/>
                    <a:stretch/>
                  </pic:blipFill>
                  <pic:spPr bwMode="auto">
                    <a:xfrm>
                      <a:off x="0" y="0"/>
                      <a:ext cx="4366297" cy="1410080"/>
                    </a:xfrm>
                    <a:prstGeom prst="rect">
                      <a:avLst/>
                    </a:prstGeom>
                    <a:ln>
                      <a:noFill/>
                    </a:ln>
                    <a:extLst>
                      <a:ext uri="{53640926-AAD7-44D8-BBD7-CCE9431645EC}">
                        <a14:shadowObscured xmlns:a14="http://schemas.microsoft.com/office/drawing/2010/main"/>
                      </a:ext>
                    </a:extLst>
                  </pic:spPr>
                </pic:pic>
              </a:graphicData>
            </a:graphic>
          </wp:inline>
        </w:drawing>
      </w:r>
    </w:p>
    <w:p w:rsidR="00882B61" w:rsidRDefault="00882B61" w:rsidP="00882B61">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AA0915">
        <w:rPr>
          <w:rFonts w:ascii="Palatino Linotype" w:hAnsi="Palatino Linotype"/>
        </w:rPr>
        <w:t>cinco de julio</w:t>
      </w:r>
      <w:r>
        <w:rPr>
          <w:rFonts w:ascii="Palatino Linotype" w:hAnsi="Palatino Linotype"/>
        </w:rPr>
        <w:t xml:space="preserve">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 De la ampliación del término para resolver.</w:t>
      </w:r>
    </w:p>
    <w:p w:rsidR="00882B61" w:rsidRPr="001D3382" w:rsidRDefault="00AA0915" w:rsidP="00882B61">
      <w:pPr>
        <w:pStyle w:val="Sinespaciado"/>
        <w:spacing w:line="360" w:lineRule="auto"/>
        <w:jc w:val="both"/>
        <w:rPr>
          <w:rFonts w:ascii="Palatino Linotype" w:hAnsi="Palatino Linotype" w:cs="Arial"/>
        </w:rPr>
      </w:pPr>
      <w:r>
        <w:rPr>
          <w:rFonts w:ascii="Palatino Linotype" w:hAnsi="Palatino Linotype" w:cs="Arial"/>
        </w:rPr>
        <w:t>En fecha veinte de agosto</w:t>
      </w:r>
      <w:r w:rsidR="00882B61">
        <w:rPr>
          <w:rFonts w:ascii="Palatino Linotype" w:hAnsi="Palatino Linotype" w:cs="Arial"/>
        </w:rPr>
        <w:t xml:space="preserve"> de dos mil diecinueve</w:t>
      </w:r>
      <w:r w:rsidR="00882B61" w:rsidRPr="001D3382">
        <w:rPr>
          <w:rFonts w:ascii="Palatino Linotype" w:hAnsi="Palatino Linotype" w:cs="Arial"/>
        </w:rPr>
        <w:t xml:space="preserve">, se amplió el término para resolver el recurso de revisión en términos del artículo 181 párrafo tercero de la Ley de </w:t>
      </w:r>
      <w:r w:rsidR="00882B61" w:rsidRPr="001D3382">
        <w:rPr>
          <w:rFonts w:ascii="Palatino Linotype" w:hAnsi="Palatino Linotype" w:cs="Arial"/>
        </w:rPr>
        <w:lastRenderedPageBreak/>
        <w:t>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AA0915">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C24D80">
        <w:rPr>
          <w:rFonts w:ascii="Palatino Linotype" w:hAnsi="Palatino Linotype"/>
        </w:rPr>
        <w:lastRenderedPageBreak/>
        <w:t>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F97E8E" w:rsidRPr="00B916C1" w:rsidRDefault="00F97E8E"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TERCERO. 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24D80" w:rsidRDefault="002F382F" w:rsidP="009E3A4B">
      <w:pPr>
        <w:pStyle w:val="Sinespaciado"/>
        <w:spacing w:line="360" w:lineRule="auto"/>
        <w:jc w:val="both"/>
        <w:rPr>
          <w:rFonts w:ascii="Palatino Linotype" w:hAnsi="Palatino Linotype"/>
        </w:rPr>
      </w:pPr>
    </w:p>
    <w:p w:rsidR="00FF3879" w:rsidRPr="00B916C1" w:rsidRDefault="0052294F"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articular reviste la figura de R</w:t>
      </w:r>
      <w:r w:rsidRPr="00C24D80">
        <w:rPr>
          <w:rFonts w:ascii="Palatino Linotype" w:hAnsi="Palatino Linotype"/>
        </w:rPr>
        <w:t>ecurrente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 xml:space="preserve">Ley de Transparencia y Acceso a la Información Pública del Estado de </w:t>
      </w:r>
      <w:r w:rsidRPr="00C24D80">
        <w:rPr>
          <w:rFonts w:ascii="Palatino Linotype" w:eastAsia="Calibri" w:hAnsi="Palatino Linotype"/>
          <w:b/>
        </w:rPr>
        <w:lastRenderedPageBreak/>
        <w:t>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bligado para dar respuesta a</w:t>
      </w:r>
      <w:r w:rsidR="001817E7">
        <w:rPr>
          <w:rFonts w:ascii="Palatino Linotype" w:hAnsi="Palatino Linotype"/>
        </w:rPr>
        <w:t xml:space="preserve"> </w:t>
      </w:r>
      <w:r w:rsidR="006728D9" w:rsidRPr="00C24D80">
        <w:rPr>
          <w:rFonts w:ascii="Palatino Linotype" w:hAnsi="Palatino Linotype"/>
        </w:rPr>
        <w:t>l</w:t>
      </w:r>
      <w:r w:rsidR="001817E7">
        <w:rPr>
          <w:rFonts w:ascii="Palatino Linotype" w:hAnsi="Palatino Linotype"/>
        </w:rPr>
        <w:t>a</w:t>
      </w:r>
      <w:r w:rsidR="006728D9" w:rsidRPr="00C24D80">
        <w:rPr>
          <w:rFonts w:ascii="Palatino Linotype" w:hAnsi="Palatino Linotype"/>
        </w:rPr>
        <w:t xml:space="preserve">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FF0DEF">
        <w:rPr>
          <w:rFonts w:ascii="Palatino Linotype" w:hAnsi="Palatino Linotype"/>
          <w:i/>
          <w:sz w:val="22"/>
          <w:szCs w:val="22"/>
        </w:rPr>
        <w:lastRenderedPageBreak/>
        <w:t>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De lo anterior, conforme a las acciones del Sujeto Obligado, se establece que éste vulnera el derecho de acceso a la información pública de</w:t>
      </w:r>
      <w:r w:rsidR="001817E7">
        <w:rPr>
          <w:rFonts w:ascii="Palatino Linotype" w:hAnsi="Palatino Linotype"/>
        </w:rPr>
        <w:t xml:space="preserve"> </w:t>
      </w:r>
      <w:r w:rsidR="004B730C" w:rsidRPr="00C24D80">
        <w:rPr>
          <w:rFonts w:ascii="Palatino Linotype" w:hAnsi="Palatino Linotype"/>
        </w:rPr>
        <w:t>l</w:t>
      </w:r>
      <w:r w:rsidR="001817E7">
        <w:rPr>
          <w:rFonts w:ascii="Palatino Linotype" w:hAnsi="Palatino Linotype"/>
        </w:rPr>
        <w:t>a</w:t>
      </w:r>
      <w:r w:rsidR="004B730C" w:rsidRPr="00C24D80">
        <w:rPr>
          <w:rFonts w:ascii="Palatino Linotype" w:hAnsi="Palatino Linotype"/>
        </w:rPr>
        <w:t xml:space="preserve"> 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663F69" w:rsidRPr="00663F69" w:rsidRDefault="00087DCC" w:rsidP="00AA0915">
      <w:pPr>
        <w:pStyle w:val="Sinespaciado"/>
        <w:spacing w:line="360" w:lineRule="auto"/>
        <w:jc w:val="both"/>
        <w:rPr>
          <w:rFonts w:ascii="Palatino Linotype" w:hAnsi="Palatino Linotype" w:cs="Arial"/>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1817E7">
        <w:rPr>
          <w:rFonts w:ascii="Palatino Linotype" w:hAnsi="Palatino Linotype" w:cs="Arial"/>
        </w:rPr>
        <w:t xml:space="preserve"> </w:t>
      </w:r>
      <w:r w:rsidR="006042AA" w:rsidRPr="00C24D80">
        <w:rPr>
          <w:rFonts w:ascii="Palatino Linotype" w:hAnsi="Palatino Linotype" w:cs="Arial"/>
        </w:rPr>
        <w:t>l</w:t>
      </w:r>
      <w:r w:rsidR="001817E7">
        <w:rPr>
          <w:rFonts w:ascii="Palatino Linotype" w:hAnsi="Palatino Linotype" w:cs="Arial"/>
        </w:rPr>
        <w:t>a</w:t>
      </w:r>
      <w:r w:rsidR="006042AA" w:rsidRPr="00C24D80">
        <w:rPr>
          <w:rFonts w:ascii="Palatino Linotype" w:hAnsi="Palatino Linotype" w:cs="Arial"/>
        </w:rPr>
        <w:t xml:space="preserve"> Recurr</w:t>
      </w:r>
      <w:r w:rsidR="00AA0915">
        <w:rPr>
          <w:rFonts w:ascii="Palatino Linotype" w:hAnsi="Palatino Linotype" w:cs="Arial"/>
        </w:rPr>
        <w:t xml:space="preserve">ente consistió en que se le entregara la lista de gastos y costos que tuvieron los eventos </w:t>
      </w:r>
      <w:r w:rsidR="00BA3C2E">
        <w:rPr>
          <w:rFonts w:ascii="Palatino Linotype" w:hAnsi="Palatino Linotype" w:cs="Arial"/>
        </w:rPr>
        <w:t>masivos del día del niño, día de las madres y día del maestro</w:t>
      </w:r>
      <w:r w:rsidR="00A97995">
        <w:rPr>
          <w:rFonts w:ascii="Palatino Linotype" w:hAnsi="Palatino Linotype" w:cs="Arial"/>
          <w:i/>
        </w:rPr>
        <w:t>.</w:t>
      </w:r>
    </w:p>
    <w:p w:rsidR="006042AA" w:rsidRDefault="006042AA" w:rsidP="00A97995">
      <w:pPr>
        <w:pStyle w:val="Sinespaciado"/>
        <w:spacing w:line="360" w:lineRule="auto"/>
        <w:ind w:left="780"/>
        <w:jc w:val="both"/>
        <w:rPr>
          <w:rFonts w:ascii="Palatino Linotype" w:hAnsi="Palatino Linotype" w:cs="Arial"/>
        </w:rPr>
      </w:pPr>
    </w:p>
    <w:p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Debido a que el Sujeto Obligado no emitió respuesta a</w:t>
      </w:r>
      <w:r w:rsidR="001817E7">
        <w:rPr>
          <w:rFonts w:ascii="Palatino Linotype" w:hAnsi="Palatino Linotype" w:cs="Arial"/>
        </w:rPr>
        <w:t xml:space="preserve"> la solicitud de información, la</w:t>
      </w:r>
      <w:r>
        <w:rPr>
          <w:rFonts w:ascii="Palatino Linotype" w:hAnsi="Palatino Linotype" w:cs="Arial"/>
        </w:rPr>
        <w:t xml:space="preserve"> Recurrente interpuso el presente recurso de revisión </w:t>
      </w:r>
      <w:r w:rsidR="0044584E">
        <w:rPr>
          <w:rFonts w:ascii="Palatino Linotype" w:hAnsi="Palatino Linotype" w:cs="Arial"/>
        </w:rPr>
        <w:t xml:space="preserve">mediante el cual </w:t>
      </w:r>
      <w:r w:rsidR="00D46870">
        <w:rPr>
          <w:rFonts w:ascii="Palatino Linotype" w:hAnsi="Palatino Linotype" w:cs="Arial"/>
        </w:rPr>
        <w:t xml:space="preserve">señaló como motivos de inconformidad que no se le ha presentado ningún dato respecto de la solicitud </w:t>
      </w:r>
      <w:r w:rsidR="00C35AC3">
        <w:rPr>
          <w:rFonts w:ascii="Palatino Linotype" w:hAnsi="Palatino Linotype" w:cs="Arial"/>
        </w:rPr>
        <w:t xml:space="preserve">de información pública. </w:t>
      </w:r>
    </w:p>
    <w:p w:rsidR="00A97995" w:rsidRDefault="00A97995" w:rsidP="00A97995">
      <w:pPr>
        <w:pStyle w:val="Sinespaciado"/>
        <w:spacing w:line="360" w:lineRule="auto"/>
        <w:jc w:val="both"/>
        <w:rPr>
          <w:rFonts w:ascii="Palatino Linotype" w:hAnsi="Palatino Linotype" w:cs="Arial"/>
        </w:rPr>
      </w:pPr>
    </w:p>
    <w:p w:rsidR="00CA7159" w:rsidRPr="00B273B3" w:rsidRDefault="00CA7159" w:rsidP="00CA7159">
      <w:pPr>
        <w:pStyle w:val="Sinespaciado"/>
        <w:spacing w:line="360" w:lineRule="auto"/>
        <w:jc w:val="both"/>
        <w:rPr>
          <w:rFonts w:ascii="Palatino Linotype" w:hAnsi="Palatino Linotype"/>
        </w:rPr>
      </w:pPr>
      <w:r>
        <w:rPr>
          <w:rFonts w:ascii="Palatino Linotype" w:hAnsi="Palatino Linotype"/>
        </w:rPr>
        <w:t xml:space="preserve">Por su parte, el Sujeto Obligado omitió rendir su Informe Justificado. </w:t>
      </w:r>
      <w:r w:rsidRPr="00B273B3">
        <w:rPr>
          <w:rFonts w:ascii="Palatino Linotype" w:hAnsi="Palatino Linotype"/>
        </w:rPr>
        <w:t>En consecuencia, es necesario precisar que</w:t>
      </w:r>
      <w:r>
        <w:rPr>
          <w:rFonts w:ascii="Palatino Linotype" w:hAnsi="Palatino Linotype"/>
        </w:rPr>
        <w:t>,</w:t>
      </w:r>
      <w:r w:rsidRPr="00B273B3">
        <w:rPr>
          <w:rFonts w:ascii="Palatino Linotype" w:hAnsi="Palatino Linotype"/>
        </w:rPr>
        <w:t xml:space="preserve"> toda vez </w:t>
      </w:r>
      <w:r>
        <w:rPr>
          <w:rFonts w:ascii="Palatino Linotype" w:hAnsi="Palatino Linotype"/>
        </w:rPr>
        <w:t xml:space="preserve">que </w:t>
      </w:r>
      <w:r w:rsidRPr="00B273B3">
        <w:rPr>
          <w:rFonts w:ascii="Palatino Linotype" w:hAnsi="Palatino Linotype"/>
        </w:rPr>
        <w:t>el Sujeto Obligado fue omiso de enviar e</w:t>
      </w:r>
      <w:r>
        <w:rPr>
          <w:rFonts w:ascii="Palatino Linotype" w:hAnsi="Palatino Linotype"/>
        </w:rPr>
        <w:t>l Informe Justificado</w:t>
      </w:r>
      <w:r w:rsidRPr="00B273B3">
        <w:rPr>
          <w:rFonts w:ascii="Palatino Linotype" w:hAnsi="Palatino Linotype"/>
        </w:rPr>
        <w:t xml:space="preserve">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A7159" w:rsidRPr="00611DBD" w:rsidRDefault="00CA7159" w:rsidP="00CA7159">
      <w:pPr>
        <w:pStyle w:val="Sinespaciado"/>
        <w:spacing w:line="360" w:lineRule="auto"/>
        <w:jc w:val="both"/>
        <w:rPr>
          <w:rFonts w:ascii="Palatino Linotype" w:hAnsi="Palatino Linotype"/>
        </w:rPr>
      </w:pPr>
    </w:p>
    <w:p w:rsidR="00CA7159" w:rsidRPr="002C3944" w:rsidRDefault="00CA7159" w:rsidP="00CA7159">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w:t>
      </w:r>
      <w:r w:rsidRPr="002C3944">
        <w:rPr>
          <w:rFonts w:ascii="Palatino Linotype" w:hAnsi="Palatino Linotype"/>
          <w:i/>
        </w:rPr>
        <w:lastRenderedPageBreak/>
        <w:t>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A7159" w:rsidRPr="00B273B3" w:rsidRDefault="00CA7159" w:rsidP="00CA7159">
      <w:pPr>
        <w:pStyle w:val="Sinespaciado"/>
        <w:spacing w:line="360" w:lineRule="auto"/>
        <w:jc w:val="both"/>
        <w:rPr>
          <w:rFonts w:ascii="Palatino Linotype" w:hAnsi="Palatino Linotype"/>
        </w:rPr>
      </w:pPr>
    </w:p>
    <w:p w:rsidR="00CA7159" w:rsidRDefault="00CA7159" w:rsidP="00CA7159">
      <w:pPr>
        <w:pStyle w:val="Sinespaciado"/>
        <w:spacing w:line="360" w:lineRule="auto"/>
        <w:jc w:val="both"/>
        <w:rPr>
          <w:rFonts w:ascii="Palatino Linotype" w:hAnsi="Palatino Linotype" w:cs="Arial"/>
        </w:rPr>
      </w:pPr>
      <w:r w:rsidRPr="00B273B3">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A7159" w:rsidRDefault="00CA7159" w:rsidP="00A97995">
      <w:pPr>
        <w:pStyle w:val="Sinespaciado"/>
        <w:spacing w:line="360" w:lineRule="auto"/>
        <w:jc w:val="both"/>
        <w:rPr>
          <w:rFonts w:ascii="Palatino Linotype" w:hAnsi="Palatino Linotype" w:cs="Arial"/>
        </w:rPr>
      </w:pPr>
    </w:p>
    <w:p w:rsidR="006042AA" w:rsidRPr="00CA7159" w:rsidRDefault="00976D4C" w:rsidP="00A97995">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w:t>
      </w:r>
      <w:r w:rsidR="006042AA" w:rsidRPr="00CA7159">
        <w:rPr>
          <w:rFonts w:ascii="Palatino Linotype" w:hAnsi="Palatino Linotype" w:cs="Arial"/>
        </w:rPr>
        <w:t xml:space="preserve"> considera viable realizar el estudio en aras de establecer si el Sujeto Obligado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ejercicios de sus atribuciones , funciones, facultades o competencia, y si dicha información se considera pública y susceptible de ser entregada a</w:t>
      </w:r>
      <w:r w:rsidR="001817E7">
        <w:rPr>
          <w:rFonts w:ascii="Palatino Linotype" w:hAnsi="Palatino Linotype" w:cs="Arial"/>
        </w:rPr>
        <w:t xml:space="preserve"> </w:t>
      </w:r>
      <w:r w:rsidR="00231273" w:rsidRPr="00CA7159">
        <w:rPr>
          <w:rFonts w:ascii="Palatino Linotype" w:hAnsi="Palatino Linotype" w:cs="Arial"/>
        </w:rPr>
        <w:t>l</w:t>
      </w:r>
      <w:r w:rsidR="001817E7">
        <w:rPr>
          <w:rFonts w:ascii="Palatino Linotype" w:hAnsi="Palatino Linotype" w:cs="Arial"/>
        </w:rPr>
        <w:t>a</w:t>
      </w:r>
      <w:r w:rsidR="00231273" w:rsidRPr="00CA7159">
        <w:rPr>
          <w:rFonts w:ascii="Palatino Linotype" w:hAnsi="Palatino Linotype" w:cs="Arial"/>
        </w:rPr>
        <w:t xml:space="preserve"> Recurrente.</w:t>
      </w:r>
    </w:p>
    <w:p w:rsidR="002D06A4" w:rsidRPr="00BF0BA6" w:rsidRDefault="002D06A4" w:rsidP="00A97995">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lastRenderedPageBreak/>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w:t>
      </w:r>
      <w:r w:rsidRPr="00BF0BA6">
        <w:rPr>
          <w:rFonts w:ascii="Palatino Linotype" w:hAnsi="Palatino Linotype"/>
          <w:b/>
          <w:i/>
          <w:sz w:val="22"/>
          <w:szCs w:val="22"/>
        </w:rPr>
        <w:lastRenderedPageBreak/>
        <w:t xml:space="preserve">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BF0BA6">
        <w:rPr>
          <w:rFonts w:ascii="Palatino Linotype" w:hAnsi="Palatino Linotype"/>
          <w:i/>
          <w:sz w:val="22"/>
          <w:szCs w:val="22"/>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6E723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D6A42" w:rsidRDefault="006D6A42" w:rsidP="0011355F">
      <w:pPr>
        <w:pStyle w:val="Sinespaciado"/>
        <w:spacing w:line="360" w:lineRule="auto"/>
        <w:jc w:val="both"/>
        <w:rPr>
          <w:rFonts w:ascii="Palatino Linotype" w:hAnsi="Palatino Linotype"/>
        </w:rPr>
      </w:pPr>
    </w:p>
    <w:p w:rsidR="00C35AC3" w:rsidRPr="00C91901" w:rsidRDefault="00C35AC3" w:rsidP="00C35AC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orden de ideas, recordando que la Recurrente solicitó la lista y montos de gastos realizados en los eventos celebrados el día del niño, día de la madre y día del maestro</w:t>
      </w:r>
      <w:r w:rsidRPr="00C91901">
        <w:rPr>
          <w:rFonts w:ascii="Palatino Linotype" w:hAnsi="Palatino Linotype" w:cs="Arial"/>
          <w:sz w:val="24"/>
          <w:szCs w:val="24"/>
        </w:rPr>
        <w:t xml:space="preserve">, </w:t>
      </w:r>
      <w:r>
        <w:rPr>
          <w:rFonts w:ascii="Palatino Linotype" w:hAnsi="Palatino Linotype" w:cs="Arial"/>
          <w:sz w:val="24"/>
          <w:szCs w:val="24"/>
        </w:rPr>
        <w:t xml:space="preserve">es decir, los </w:t>
      </w:r>
      <w:r w:rsidRPr="00C91901">
        <w:rPr>
          <w:rFonts w:ascii="Palatino Linotype" w:hAnsi="Palatino Linotype" w:cs="Arial"/>
          <w:sz w:val="24"/>
          <w:szCs w:val="24"/>
        </w:rPr>
        <w:t>días conmemorativos referidos en la solicitud de información son celebrados los días</w:t>
      </w:r>
      <w:r>
        <w:rPr>
          <w:rFonts w:ascii="Palatino Linotype" w:hAnsi="Palatino Linotype" w:cs="Arial"/>
          <w:sz w:val="24"/>
          <w:szCs w:val="24"/>
        </w:rPr>
        <w:t xml:space="preserve"> treinta de abril, diez y quince de mayo</w:t>
      </w:r>
      <w:r w:rsidRPr="00C91901">
        <w:rPr>
          <w:rFonts w:ascii="Palatino Linotype" w:hAnsi="Palatino Linotype" w:cs="Arial"/>
          <w:sz w:val="24"/>
          <w:szCs w:val="24"/>
        </w:rPr>
        <w:t>, respectivamente</w:t>
      </w:r>
      <w:r>
        <w:rPr>
          <w:rFonts w:ascii="Palatino Linotype" w:hAnsi="Palatino Linotype" w:cs="Arial"/>
          <w:sz w:val="24"/>
          <w:szCs w:val="24"/>
        </w:rPr>
        <w:t>;</w:t>
      </w:r>
      <w:r w:rsidRPr="00C91901">
        <w:rPr>
          <w:rFonts w:ascii="Palatino Linotype" w:hAnsi="Palatino Linotype" w:cs="Arial"/>
          <w:sz w:val="24"/>
          <w:szCs w:val="24"/>
        </w:rPr>
        <w:t xml:space="preserve"> </w:t>
      </w:r>
      <w:r>
        <w:rPr>
          <w:rFonts w:ascii="Palatino Linotype" w:hAnsi="Palatino Linotype" w:cs="Arial"/>
          <w:sz w:val="24"/>
          <w:szCs w:val="24"/>
        </w:rPr>
        <w:t>sin embargo, la Recurrente</w:t>
      </w:r>
      <w:r w:rsidRPr="00C91901">
        <w:rPr>
          <w:rFonts w:ascii="Palatino Linotype" w:hAnsi="Palatino Linotype" w:cs="Arial"/>
          <w:b/>
          <w:sz w:val="24"/>
          <w:szCs w:val="24"/>
        </w:rPr>
        <w:t xml:space="preserve"> </w:t>
      </w:r>
      <w:r w:rsidRPr="00C91901">
        <w:rPr>
          <w:rFonts w:ascii="Palatino Linotype" w:hAnsi="Palatino Linotype" w:cs="Arial"/>
          <w:sz w:val="24"/>
          <w:szCs w:val="24"/>
        </w:rPr>
        <w:t>no señ</w:t>
      </w:r>
      <w:r w:rsidR="006A7FEE">
        <w:rPr>
          <w:rFonts w:ascii="Palatino Linotype" w:hAnsi="Palatino Linotype" w:cs="Arial"/>
          <w:sz w:val="24"/>
          <w:szCs w:val="24"/>
        </w:rPr>
        <w:t>aló expresamente respecto de qué</w:t>
      </w:r>
      <w:r w:rsidRPr="00C91901">
        <w:rPr>
          <w:rFonts w:ascii="Palatino Linotype" w:hAnsi="Palatino Linotype" w:cs="Arial"/>
          <w:sz w:val="24"/>
          <w:szCs w:val="24"/>
        </w:rPr>
        <w:t xml:space="preserve"> ejercicio fiscal resultan de su interés los soportes documentales requeridos, en este sentido, dicho requerimiento debe de ser concebido respecto del ejercicio fiscal dos mil diecinueve. Dicha precisión con fundamento en los artículos 13 y 181 cuarto párrafo de la Ley en materia, normatividad invocada cuyo contenido literal es el siguiente: </w:t>
      </w:r>
    </w:p>
    <w:p w:rsidR="00C35AC3" w:rsidRPr="009878C2" w:rsidRDefault="00C35AC3" w:rsidP="00C35AC3">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rsidR="00C35AC3" w:rsidRPr="009878C2" w:rsidRDefault="00C35AC3" w:rsidP="00C35AC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rsidR="00C35AC3" w:rsidRPr="009878C2" w:rsidRDefault="00C35AC3" w:rsidP="00C35AC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w:t>
      </w:r>
      <w:r w:rsidRPr="009878C2">
        <w:rPr>
          <w:rFonts w:ascii="Palatino Linotype" w:hAnsi="Palatino Linotype"/>
          <w:i/>
        </w:rPr>
        <w:lastRenderedPageBreak/>
        <w:t xml:space="preserve">presentar, de manera oral o escrita, los argumentos que funden y motiven sus pretensiones.” </w:t>
      </w:r>
      <w:r w:rsidRPr="009878C2">
        <w:rPr>
          <w:rFonts w:ascii="Palatino Linotype" w:hAnsi="Palatino Linotype"/>
          <w:b/>
          <w:i/>
        </w:rPr>
        <w:t>[Sic]</w:t>
      </w:r>
    </w:p>
    <w:p w:rsidR="00C35AC3" w:rsidRDefault="00C35AC3" w:rsidP="00C35AC3">
      <w:pPr>
        <w:pStyle w:val="Prrafodelista"/>
        <w:autoSpaceDE w:val="0"/>
        <w:autoSpaceDN w:val="0"/>
        <w:adjustRightInd w:val="0"/>
        <w:spacing w:line="360" w:lineRule="auto"/>
        <w:ind w:left="0"/>
        <w:jc w:val="both"/>
        <w:rPr>
          <w:rFonts w:ascii="Palatino Linotype" w:hAnsi="Palatino Linotype" w:cs="Arial"/>
        </w:rPr>
      </w:pPr>
    </w:p>
    <w:p w:rsidR="00C35AC3" w:rsidRDefault="00C35AC3" w:rsidP="00C35AC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Por otra parte</w:t>
      </w:r>
      <w:r w:rsidRPr="006842B8">
        <w:rPr>
          <w:rFonts w:ascii="Palatino Linotype" w:hAnsi="Palatino Linotype" w:cs="Arial"/>
        </w:rPr>
        <w:t xml:space="preserve">, al referirnos a los actos impugnados por </w:t>
      </w:r>
      <w:r w:rsidR="006A7FEE">
        <w:rPr>
          <w:rFonts w:ascii="Palatino Linotype" w:hAnsi="Palatino Linotype" w:cs="Arial"/>
        </w:rPr>
        <w:t>l</w:t>
      </w:r>
      <w:r w:rsidRPr="006A7FEE">
        <w:rPr>
          <w:rFonts w:ascii="Palatino Linotype" w:hAnsi="Palatino Linotype" w:cs="Arial"/>
        </w:rPr>
        <w:t>a Recurrente</w:t>
      </w:r>
      <w:r w:rsidRPr="006842B8">
        <w:rPr>
          <w:rFonts w:ascii="Palatino Linotype" w:hAnsi="Palatino Linotype" w:cs="Arial"/>
          <w:b/>
        </w:rPr>
        <w:t xml:space="preserv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C35AC3" w:rsidRDefault="00C35AC3" w:rsidP="00C35AC3">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C35AC3" w:rsidRPr="007070C6" w:rsidRDefault="00C35AC3" w:rsidP="00C35AC3">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C35AC3" w:rsidRPr="007070C6" w:rsidRDefault="00C35AC3" w:rsidP="00C35AC3">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rsidR="00C35AC3" w:rsidRPr="007070C6" w:rsidRDefault="00C35AC3" w:rsidP="00C35AC3">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rsidR="00C35AC3" w:rsidRDefault="00C35AC3" w:rsidP="00C35AC3">
      <w:pPr>
        <w:pStyle w:val="Prrafodelista"/>
        <w:autoSpaceDE w:val="0"/>
        <w:autoSpaceDN w:val="0"/>
        <w:adjustRightInd w:val="0"/>
        <w:spacing w:before="240" w:after="160" w:line="360" w:lineRule="auto"/>
        <w:ind w:left="0"/>
        <w:jc w:val="both"/>
        <w:rPr>
          <w:rFonts w:ascii="Palatino Linotype" w:hAnsi="Palatino Linotype" w:cs="Arial"/>
        </w:rPr>
      </w:pPr>
    </w:p>
    <w:p w:rsidR="00C35AC3" w:rsidRDefault="00C35AC3" w:rsidP="00C35AC3">
      <w:pPr>
        <w:pStyle w:val="Prrafodelista"/>
        <w:autoSpaceDE w:val="0"/>
        <w:autoSpaceDN w:val="0"/>
        <w:adjustRightInd w:val="0"/>
        <w:spacing w:before="240" w:after="160" w:line="360" w:lineRule="auto"/>
        <w:ind w:left="0"/>
        <w:jc w:val="both"/>
        <w:rPr>
          <w:rFonts w:ascii="Palatino Linotype" w:hAnsi="Palatino Linotype"/>
        </w:rPr>
      </w:pPr>
      <w:r w:rsidRPr="00C91901">
        <w:rPr>
          <w:rFonts w:ascii="Palatino Linotype" w:hAnsi="Palatino Linotype" w:cs="Arial"/>
        </w:rPr>
        <w:t xml:space="preserve">Bajo estas líneas argumentativas, resulta evidente que las razones o motivos de inconformidad hechos valer por </w:t>
      </w:r>
      <w:r w:rsidR="006A7FEE" w:rsidRPr="006A7FEE">
        <w:rPr>
          <w:rFonts w:ascii="Palatino Linotype" w:hAnsi="Palatino Linotype" w:cs="Arial"/>
        </w:rPr>
        <w:t>la</w:t>
      </w:r>
      <w:r w:rsidRPr="006A7FEE">
        <w:rPr>
          <w:rFonts w:ascii="Palatino Linotype" w:hAnsi="Palatino Linotype" w:cs="Arial"/>
        </w:rPr>
        <w:t xml:space="preserve"> Recurrente</w:t>
      </w:r>
      <w:r w:rsidRPr="00C91901">
        <w:rPr>
          <w:rFonts w:ascii="Palatino Linotype" w:hAnsi="Palatino Linotype" w:cs="Arial"/>
          <w:b/>
        </w:rPr>
        <w:t xml:space="preserve">, </w:t>
      </w:r>
      <w:r w:rsidRPr="00C91901">
        <w:rPr>
          <w:rFonts w:ascii="Palatino Linotype" w:hAnsi="Palatino Linotype" w:cs="Arial"/>
        </w:rPr>
        <w:t xml:space="preserve">resultan fundados y procedentes, en virtud de que como consta en el expediente electrónico del </w:t>
      </w:r>
      <w:r w:rsidRPr="00C91901">
        <w:rPr>
          <w:rFonts w:ascii="Palatino Linotype" w:hAnsi="Palatino Linotype" w:cs="Arial"/>
          <w:b/>
        </w:rPr>
        <w:t xml:space="preserve">SAIMEX, </w:t>
      </w:r>
      <w:r w:rsidRPr="00C91901">
        <w:rPr>
          <w:rFonts w:ascii="Palatino Linotype" w:hAnsi="Palatino Linotype" w:cs="Arial"/>
        </w:rPr>
        <w:t xml:space="preserve">se acredita que </w:t>
      </w:r>
      <w:r w:rsidR="006A7FEE" w:rsidRPr="006A7FEE">
        <w:rPr>
          <w:rFonts w:ascii="Palatino Linotype" w:hAnsi="Palatino Linotype" w:cs="Arial"/>
        </w:rPr>
        <w:lastRenderedPageBreak/>
        <w:t xml:space="preserve">el </w:t>
      </w:r>
      <w:r w:rsidRPr="006A7FEE">
        <w:rPr>
          <w:rFonts w:ascii="Palatino Linotype" w:hAnsi="Palatino Linotype" w:cs="Arial"/>
        </w:rPr>
        <w:t xml:space="preserve">Sujeto Obligado fue omiso en responder la solicitud de información hecha por </w:t>
      </w:r>
      <w:r w:rsidR="006A7FEE">
        <w:rPr>
          <w:rFonts w:ascii="Palatino Linotype" w:hAnsi="Palatino Linotype" w:cs="Arial"/>
        </w:rPr>
        <w:t>l</w:t>
      </w:r>
      <w:r w:rsidRPr="006A7FEE">
        <w:rPr>
          <w:rFonts w:ascii="Palatino Linotype" w:hAnsi="Palatino Linotype" w:cs="Arial"/>
        </w:rPr>
        <w:t>a</w:t>
      </w:r>
      <w:r w:rsidRPr="00C91901">
        <w:rPr>
          <w:rFonts w:ascii="Palatino Linotype" w:hAnsi="Palatino Linotype" w:cs="Arial"/>
          <w:b/>
        </w:rPr>
        <w:t xml:space="preserve"> </w:t>
      </w:r>
      <w:r w:rsidRPr="006A7FEE">
        <w:rPr>
          <w:rFonts w:ascii="Palatino Linotype" w:hAnsi="Palatino Linotype" w:cs="Arial"/>
        </w:rPr>
        <w:t>Recurrente</w:t>
      </w:r>
      <w:r w:rsidR="006A7FEE">
        <w:rPr>
          <w:rFonts w:ascii="Palatino Linotype" w:hAnsi="Palatino Linotype" w:cs="Arial"/>
        </w:rPr>
        <w:t>.</w:t>
      </w:r>
    </w:p>
    <w:p w:rsidR="00C35AC3" w:rsidRPr="007070C6" w:rsidRDefault="00C35AC3" w:rsidP="00C35AC3">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sidR="006A7FEE" w:rsidRPr="006A7FEE">
        <w:rPr>
          <w:rFonts w:ascii="Palatino Linotype" w:hAnsi="Palatino Linotype" w:cs="Arial"/>
        </w:rPr>
        <w:t xml:space="preserve">la </w:t>
      </w:r>
      <w:r w:rsidRPr="006A7FEE">
        <w:rPr>
          <w:rFonts w:ascii="Palatino Linotype" w:hAnsi="Palatino Linotype" w:cs="Arial"/>
        </w:rPr>
        <w:t>Recurrente</w:t>
      </w:r>
      <w:r w:rsidRPr="007070C6">
        <w:rPr>
          <w:rFonts w:ascii="Palatino Linotype" w:hAnsi="Palatino Linotype" w:cs="Arial"/>
          <w:b/>
        </w:rPr>
        <w:t xml:space="preserv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w:t>
      </w:r>
      <w:r w:rsidRPr="006A7FEE">
        <w:rPr>
          <w:rFonts w:ascii="Palatino Linotype" w:hAnsi="Palatino Linotype" w:cs="Arial"/>
        </w:rPr>
        <w:t>del Sujeto Obligado,</w:t>
      </w:r>
      <w:r w:rsidRPr="007070C6">
        <w:rPr>
          <w:rFonts w:ascii="Palatino Linotype" w:hAnsi="Palatino Linotype" w:cs="Arial"/>
          <w:b/>
        </w:rPr>
        <w:t xml:space="preserve"> </w:t>
      </w:r>
      <w:r w:rsidRPr="007070C6">
        <w:rPr>
          <w:rFonts w:ascii="Palatino Linotype" w:hAnsi="Palatino Linotype" w:cs="Arial"/>
        </w:rPr>
        <w:t>a efecto de determinar si éste genera, posee o administra dicha información.</w:t>
      </w:r>
    </w:p>
    <w:p w:rsidR="00C35AC3" w:rsidRPr="006A7FEE" w:rsidRDefault="00C35AC3" w:rsidP="00C35AC3">
      <w:pPr>
        <w:spacing w:after="0" w:line="360" w:lineRule="auto"/>
        <w:jc w:val="both"/>
        <w:rPr>
          <w:rFonts w:ascii="Palatino Linotype" w:hAnsi="Palatino Linotype" w:cs="Arial"/>
          <w:sz w:val="24"/>
        </w:rPr>
      </w:pPr>
      <w:r w:rsidRPr="008A5D92">
        <w:rPr>
          <w:rFonts w:ascii="Palatino Linotype" w:hAnsi="Palatino Linotype" w:cs="Arial"/>
          <w:color w:val="000000"/>
          <w:sz w:val="24"/>
          <w:lang w:val="es-ES_tradnl"/>
        </w:rPr>
        <w:t xml:space="preserve">Por consiguiente, </w:t>
      </w:r>
      <w:r w:rsidRPr="008A5D92">
        <w:rPr>
          <w:rFonts w:ascii="Palatino Linotype" w:hAnsi="Palatino Linotype" w:cs="Arial"/>
          <w:sz w:val="24"/>
        </w:rPr>
        <w:t xml:space="preserve">es importante señalar que </w:t>
      </w:r>
      <w:r>
        <w:rPr>
          <w:rFonts w:ascii="Palatino Linotype" w:hAnsi="Palatino Linotype" w:cs="Arial"/>
          <w:sz w:val="24"/>
        </w:rPr>
        <w:t xml:space="preserve">el artículo 54 del Bando Municipal 2019 </w:t>
      </w:r>
      <w:r w:rsidRPr="006A7FEE">
        <w:rPr>
          <w:rFonts w:ascii="Palatino Linotype" w:hAnsi="Palatino Linotype" w:cs="Arial"/>
          <w:sz w:val="24"/>
        </w:rPr>
        <w:t xml:space="preserve">del Sujeto Obligado, dispone: </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“Artículo 54. Para el ejercicio de sus atribuciones y responsabilidades ejecutivas el Ayuntamiento se auxiliará de las dependencias administrativas que sean aprobadas por el Cabildo, las cuales en todo momento estarán subordinadas al Presidente Municipal, siendo las dependencias siguientes:</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a)Coordinación Técnica de Presidencia para Seguridad Pública y Gobierno</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b)Coordinación Técnica de Presidencia para Infraestructura</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c) Coordinación Técnica de Presidencia para Bienestar Social</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d) Coordinación Técnica de Presidencia para Desarrollo Económico</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lastRenderedPageBreak/>
        <w:t>(…)</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e) Coordinación Técnica de Presidencia para Educación y Cultura</w:t>
      </w:r>
    </w:p>
    <w:p w:rsidR="00C35AC3"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 xml:space="preserve">1.Dirección de Educación </w:t>
      </w:r>
    </w:p>
    <w:p w:rsidR="00C35AC3"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 xml:space="preserve">2.Dirección de Cultura </w:t>
      </w:r>
    </w:p>
    <w:p w:rsidR="00C35AC3"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 xml:space="preserve">A) Áreas </w:t>
      </w:r>
    </w:p>
    <w:p w:rsidR="00C35AC3"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I. Secretaría del Ayuntamiento;</w:t>
      </w:r>
    </w:p>
    <w:p w:rsidR="00C35AC3" w:rsidRPr="00C91901" w:rsidRDefault="00C35AC3" w:rsidP="00C35AC3">
      <w:pPr>
        <w:spacing w:before="240" w:line="360" w:lineRule="auto"/>
        <w:ind w:left="851" w:right="851"/>
        <w:jc w:val="both"/>
        <w:rPr>
          <w:rFonts w:ascii="Palatino Linotype" w:hAnsi="Palatino Linotype"/>
          <w:b/>
          <w:i/>
          <w:u w:val="single"/>
        </w:rPr>
      </w:pPr>
      <w:r w:rsidRPr="00C91901">
        <w:rPr>
          <w:rFonts w:ascii="Palatino Linotype" w:hAnsi="Palatino Linotype"/>
          <w:b/>
          <w:i/>
          <w:u w:val="single"/>
        </w:rPr>
        <w:t xml:space="preserve"> </w:t>
      </w:r>
      <w:r>
        <w:rPr>
          <w:rFonts w:ascii="Palatino Linotype" w:hAnsi="Palatino Linotype"/>
          <w:b/>
          <w:i/>
          <w:u w:val="single"/>
        </w:rPr>
        <w:t>II. Tesorerí</w:t>
      </w:r>
      <w:r w:rsidRPr="00C91901">
        <w:rPr>
          <w:rFonts w:ascii="Palatino Linotype" w:hAnsi="Palatino Linotype"/>
          <w:b/>
          <w:i/>
          <w:u w:val="single"/>
        </w:rPr>
        <w:t xml:space="preserve">a Municipal; </w:t>
      </w:r>
    </w:p>
    <w:p w:rsidR="00C35AC3" w:rsidRDefault="00C35AC3" w:rsidP="00C35AC3">
      <w:pPr>
        <w:spacing w:before="240" w:line="360" w:lineRule="auto"/>
        <w:ind w:left="851" w:right="851"/>
        <w:rPr>
          <w:rFonts w:ascii="Palatino Linotype" w:hAnsi="Palatino Linotype"/>
          <w:i/>
        </w:rPr>
      </w:pPr>
      <w:r w:rsidRPr="00C91901">
        <w:rPr>
          <w:rFonts w:ascii="Palatino Linotype" w:hAnsi="Palatino Linotype"/>
          <w:i/>
        </w:rPr>
        <w:t xml:space="preserve">III. Contraloría Municipal; </w:t>
      </w:r>
    </w:p>
    <w:p w:rsidR="00C35AC3" w:rsidRPr="00F90847" w:rsidRDefault="00C35AC3" w:rsidP="00C35AC3">
      <w:pPr>
        <w:spacing w:before="240" w:line="360" w:lineRule="auto"/>
        <w:ind w:left="851" w:right="851"/>
        <w:rPr>
          <w:rFonts w:ascii="Palatino Linotype" w:hAnsi="Palatino Linotype"/>
          <w:i/>
        </w:rPr>
      </w:pPr>
      <w:r w:rsidRPr="00F90847">
        <w:rPr>
          <w:rFonts w:ascii="Palatino Linotype" w:hAnsi="Palatino Linotype"/>
          <w:i/>
        </w:rPr>
        <w:t xml:space="preserve">IV. Dirección de Administración; </w:t>
      </w:r>
    </w:p>
    <w:p w:rsidR="00C35AC3" w:rsidRDefault="00C35AC3" w:rsidP="00C35AC3">
      <w:pPr>
        <w:spacing w:before="240" w:line="360" w:lineRule="auto"/>
        <w:ind w:left="851" w:right="851"/>
        <w:rPr>
          <w:rFonts w:ascii="Palatino Linotype" w:hAnsi="Palatino Linotype"/>
          <w:i/>
        </w:rPr>
      </w:pPr>
      <w:r w:rsidRPr="00C91901">
        <w:rPr>
          <w:rFonts w:ascii="Palatino Linotype" w:hAnsi="Palatino Linotype"/>
          <w:i/>
        </w:rPr>
        <w:t xml:space="preserve">V. Unidad de Información, Programación, Presupuestación y Evaluación </w:t>
      </w:r>
    </w:p>
    <w:p w:rsidR="00C35AC3"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 xml:space="preserve">VI. Dirección de Catastro Municipal </w:t>
      </w:r>
    </w:p>
    <w:p w:rsidR="00C35AC3"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 xml:space="preserve">VII. Unidad de Transparencia </w:t>
      </w:r>
    </w:p>
    <w:p w:rsidR="00C35AC3"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 xml:space="preserve">VIII. SIPINNA </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IX. Cronista Municipal</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B) Coordinaciones administrativas</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C)Oficialías:</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lastRenderedPageBreak/>
        <w:t>(…)</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 xml:space="preserve">Además de las Dependencias, Entidades u órganos previstos en la Ley o que determine crear el Cabildo, el Ayuntamiento para el mejor funcionamiento de la Administración Pública, podrá acordar, a propuesta del Presidente Municipal, la creación de las áreas necesarias para el mejor funcionamiento de la administración pública municipal que en este caso funcionan las coordinaciones técnicas de Presidencia. </w:t>
      </w:r>
    </w:p>
    <w:p w:rsidR="00C35AC3" w:rsidRPr="00C91901" w:rsidRDefault="00C35AC3" w:rsidP="00C35AC3">
      <w:pPr>
        <w:spacing w:before="240" w:line="360" w:lineRule="auto"/>
        <w:ind w:left="851" w:right="851"/>
        <w:jc w:val="both"/>
        <w:rPr>
          <w:rFonts w:ascii="Palatino Linotype" w:hAnsi="Palatino Linotype"/>
          <w:i/>
        </w:rPr>
      </w:pPr>
      <w:r w:rsidRPr="00C91901">
        <w:rPr>
          <w:rFonts w:ascii="Palatino Linotype" w:hAnsi="Palatino Linotype"/>
          <w:i/>
        </w:rPr>
        <w:t>Estas dependencias regirán su actuar de conformidad con el Reglamento de la Administración Pública Municipal de Valle de Chalco Solidaridad.”</w:t>
      </w:r>
    </w:p>
    <w:p w:rsidR="00C35AC3" w:rsidRPr="009859A3" w:rsidRDefault="00C35AC3" w:rsidP="00C35AC3">
      <w:pPr>
        <w:spacing w:after="0" w:line="360" w:lineRule="auto"/>
        <w:jc w:val="both"/>
        <w:rPr>
          <w:rFonts w:ascii="Palatino Linotype" w:hAnsi="Palatino Linotype" w:cs="Arial"/>
          <w:sz w:val="24"/>
        </w:rPr>
      </w:pPr>
      <w:r>
        <w:rPr>
          <w:rFonts w:ascii="Palatino Linotype" w:hAnsi="Palatino Linotype" w:cs="Arial"/>
          <w:sz w:val="24"/>
        </w:rPr>
        <w:t>Del análisis sistemático y armónico de la normatividad previa</w:t>
      </w:r>
      <w:r w:rsidR="006A7FEE">
        <w:rPr>
          <w:rFonts w:ascii="Palatino Linotype" w:hAnsi="Palatino Linotype" w:cs="Arial"/>
          <w:sz w:val="24"/>
        </w:rPr>
        <w:t xml:space="preserve">mente plasmada se desprende que </w:t>
      </w:r>
      <w:r w:rsidR="006A7FEE" w:rsidRPr="006A7FEE">
        <w:rPr>
          <w:rFonts w:ascii="Palatino Linotype" w:hAnsi="Palatino Linotype" w:cs="Arial"/>
          <w:sz w:val="24"/>
        </w:rPr>
        <w:t xml:space="preserve">el </w:t>
      </w:r>
      <w:r w:rsidRPr="006A7FEE">
        <w:rPr>
          <w:rFonts w:ascii="Palatino Linotype" w:hAnsi="Palatino Linotype" w:cs="Arial"/>
          <w:sz w:val="24"/>
        </w:rPr>
        <w:t>Sujeto Obligado</w:t>
      </w:r>
      <w:r>
        <w:rPr>
          <w:rFonts w:ascii="Palatino Linotype" w:hAnsi="Palatino Linotype" w:cs="Arial"/>
          <w:b/>
          <w:sz w:val="24"/>
        </w:rPr>
        <w:t xml:space="preserve"> </w:t>
      </w:r>
      <w:r>
        <w:rPr>
          <w:rFonts w:ascii="Palatino Linotype" w:hAnsi="Palatino Linotype" w:cs="Arial"/>
          <w:sz w:val="24"/>
        </w:rPr>
        <w:t xml:space="preserve">se auxilia de diversas coordinaciones, direcciones y unidades para cumplir con sus fines y objetivos, resultando de nuestro interés  la Tesorería. En este sentido, se traen a colación los artículos 93, 94 y 95 de la Ley Orgánica Municipal del Estado de México, dispositivos jurídicos que dispone a la literalidad: </w:t>
      </w:r>
    </w:p>
    <w:p w:rsidR="00C35AC3" w:rsidRPr="00755CD6" w:rsidRDefault="00C35AC3" w:rsidP="00C35AC3">
      <w:pPr>
        <w:spacing w:before="240" w:line="360" w:lineRule="auto"/>
        <w:ind w:left="851" w:right="851"/>
        <w:jc w:val="both"/>
        <w:rPr>
          <w:rFonts w:ascii="Palatino Linotype" w:hAnsi="Palatino Linotype"/>
          <w:b/>
          <w:i/>
          <w:u w:val="single"/>
        </w:rPr>
      </w:pPr>
      <w:r>
        <w:rPr>
          <w:rFonts w:ascii="Palatino Linotype" w:hAnsi="Palatino Linotype"/>
          <w:i/>
        </w:rPr>
        <w:t>“</w:t>
      </w:r>
      <w:r w:rsidRPr="00755CD6">
        <w:rPr>
          <w:rFonts w:ascii="Palatino Linotype" w:hAnsi="Palatino Linotype"/>
          <w:i/>
        </w:rPr>
        <w:t xml:space="preserve">Artículo 93.- La tesorería municipal es el órgano encargado de la recaudación de los ingresos municipales </w:t>
      </w:r>
      <w:r w:rsidRPr="00755CD6">
        <w:rPr>
          <w:rFonts w:ascii="Palatino Linotype" w:hAnsi="Palatino Linotype"/>
          <w:b/>
          <w:i/>
          <w:u w:val="single"/>
        </w:rPr>
        <w:t xml:space="preserve">y responsable de realizar las erogaciones que haga el ayuntamiento. </w:t>
      </w:r>
    </w:p>
    <w:p w:rsidR="00C35AC3" w:rsidRPr="00755CD6" w:rsidRDefault="00C35AC3" w:rsidP="00C35AC3">
      <w:pPr>
        <w:spacing w:before="240" w:line="360" w:lineRule="auto"/>
        <w:ind w:left="851" w:right="851"/>
        <w:jc w:val="both"/>
        <w:rPr>
          <w:rFonts w:ascii="Palatino Linotype" w:hAnsi="Palatino Linotype"/>
          <w:b/>
          <w:i/>
          <w:u w:val="single"/>
        </w:rPr>
      </w:pPr>
      <w:r w:rsidRPr="00755CD6">
        <w:rPr>
          <w:rFonts w:ascii="Palatino Linotype" w:hAnsi="Palatino Linotype"/>
          <w:i/>
        </w:rPr>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rsidR="00C35AC3" w:rsidRPr="005B509F" w:rsidRDefault="00C35AC3" w:rsidP="00C35AC3">
      <w:pPr>
        <w:spacing w:before="240" w:line="360" w:lineRule="auto"/>
        <w:ind w:left="851" w:right="851"/>
        <w:jc w:val="both"/>
        <w:rPr>
          <w:rFonts w:ascii="Palatino Linotype" w:hAnsi="Palatino Linotype"/>
          <w:b/>
          <w:i/>
          <w:u w:val="single"/>
        </w:rPr>
      </w:pPr>
      <w:r w:rsidRPr="005B509F">
        <w:rPr>
          <w:rFonts w:ascii="Palatino Linotype" w:hAnsi="Palatino Linotype"/>
          <w:b/>
          <w:i/>
          <w:u w:val="single"/>
        </w:rPr>
        <w:t>Artículo 95.- Son atribuciones del tesorero municipal:</w:t>
      </w:r>
    </w:p>
    <w:p w:rsidR="00C35AC3" w:rsidRPr="005B509F" w:rsidRDefault="00C35AC3" w:rsidP="00C35AC3">
      <w:pPr>
        <w:pStyle w:val="Prrafodelista"/>
        <w:spacing w:before="240" w:after="160" w:line="360" w:lineRule="auto"/>
        <w:ind w:left="851" w:right="851"/>
        <w:jc w:val="both"/>
        <w:rPr>
          <w:rFonts w:ascii="Palatino Linotype" w:hAnsi="Palatino Linotype"/>
          <w:b/>
          <w:i/>
          <w:sz w:val="22"/>
          <w:szCs w:val="22"/>
          <w:u w:val="single"/>
        </w:rPr>
      </w:pPr>
      <w:r w:rsidRPr="005B509F">
        <w:rPr>
          <w:rFonts w:ascii="Palatino Linotype" w:hAnsi="Palatino Linotype"/>
          <w:b/>
          <w:i/>
          <w:sz w:val="22"/>
          <w:szCs w:val="22"/>
          <w:u w:val="single"/>
        </w:rPr>
        <w:lastRenderedPageBreak/>
        <w:t xml:space="preserve">I. Administrar la hacienda pública municipal, de conformidad con las disposiciones legales aplicables;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III. Imponer las sanciones administrativas que procedan por infracciones a las disposiciones fiscales; </w:t>
      </w:r>
    </w:p>
    <w:p w:rsidR="00C35AC3" w:rsidRPr="005B509F" w:rsidRDefault="00C35AC3" w:rsidP="00C35AC3">
      <w:pPr>
        <w:pStyle w:val="Prrafodelista"/>
        <w:spacing w:before="240" w:after="160" w:line="360" w:lineRule="auto"/>
        <w:ind w:left="851" w:right="851"/>
        <w:jc w:val="both"/>
        <w:rPr>
          <w:rFonts w:ascii="Palatino Linotype" w:hAnsi="Palatino Linotype" w:cs="Arial"/>
          <w:b/>
          <w:i/>
          <w:sz w:val="22"/>
          <w:szCs w:val="22"/>
          <w:u w:val="single"/>
        </w:rPr>
      </w:pPr>
      <w:r w:rsidRPr="005B509F">
        <w:rPr>
          <w:rFonts w:ascii="Palatino Linotype" w:hAnsi="Palatino Linotype"/>
          <w:b/>
          <w:i/>
          <w:sz w:val="22"/>
          <w:szCs w:val="22"/>
          <w:u w:val="single"/>
        </w:rPr>
        <w:t xml:space="preserve">IV. Llevar los registros contables, financieros y administrativos de los ingresos, egresos, e inventarios; </w:t>
      </w:r>
    </w:p>
    <w:p w:rsidR="00C35AC3" w:rsidRPr="005B509F" w:rsidRDefault="00C35AC3" w:rsidP="00C35AC3">
      <w:pPr>
        <w:pStyle w:val="Prrafodelista"/>
        <w:spacing w:before="240" w:after="160" w:line="360" w:lineRule="auto"/>
        <w:ind w:left="851" w:right="851"/>
        <w:jc w:val="both"/>
        <w:rPr>
          <w:rFonts w:ascii="Palatino Linotype" w:hAnsi="Palatino Linotype" w:cs="Arial"/>
          <w:b/>
          <w:i/>
          <w:sz w:val="22"/>
          <w:szCs w:val="22"/>
          <w:u w:val="single"/>
        </w:rPr>
      </w:pPr>
      <w:r w:rsidRPr="005B509F">
        <w:rPr>
          <w:rFonts w:ascii="Palatino Linotype" w:hAnsi="Palatino Linotype"/>
          <w:b/>
          <w:i/>
          <w:sz w:val="22"/>
          <w:szCs w:val="22"/>
          <w:u w:val="single"/>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 Presentar anualmente al ayuntamiento un informe de la situación contable financiera de la Tesorería Municipal;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 Bis. Proporcionar para la formulación del proyecto de Presupuesto de Egresos Municipales la información financiera relativa a la solución o en su caso, el pago de los litigios laborales;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VII. Diseñar y aprobar las formas oficiales de manifestaciones, avisos y declaraciones y demás documentos requeridos;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lastRenderedPageBreak/>
        <w:t xml:space="preserve">VIII. Participar en la formulación de Convenios Fiscales y ejercer las atribuciones que le correspondan en el ámbito de su competencia;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IX. Proponer al ayuntamiento la cancelación de cuentas incobrables;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 Custodiar y ejercer las garantías que se otorguen en favor de la hacienda municipal;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 Proponer la política de ingresos de la tesorería municipal;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XII. Intervenir en la elaboración del programa financiero municipal;</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XIII. Elaborar y mantener actualizado el Padrón de Contribuyentes;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 Solicitar a las instancias competentes, la práctica de revisiones circunstanciadas, de conformidad con las normas que rigen en materia de control y evaluación gubernamental en el ámbito municipal;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 Glosar oportunamente las cuentas del ayuntamiento;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XVII. Contestar oportunamente los pliegos de observaciones y responsabilidad que haga la Órgano Superior de Fiscalización del Estado de México, así como atender en tiempo y forma las solicitudes de información que éste requiera, informando al ayuntamiento;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lastRenderedPageBreak/>
        <w:t xml:space="preserve">XVIII. Expedir copias certificadas de los documentos a su cuidado, por acuerdo expreso del Ayuntamiento y cuando se trate de documentación presentada ente el Órgano Superior de Fiscalización del Estado de México;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XX. Dar cumplimiento a las leyes, convenios de coordinación fiscal y demás que en materia hacendaria celebre el Ayuntamiento con el Estado; </w:t>
      </w:r>
    </w:p>
    <w:p w:rsidR="00C35AC3" w:rsidRPr="005B509F" w:rsidRDefault="00C35AC3" w:rsidP="00C35AC3">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XXI. Entregar oportunamente a él o los Síndicos, según sea el caso el informe mensual que corresponda a fin de que se revise y de ser necesario, para que se formulen las observaciones respectivas. </w:t>
      </w:r>
    </w:p>
    <w:p w:rsidR="00C35AC3" w:rsidRPr="00755CD6" w:rsidRDefault="00C35AC3" w:rsidP="00C35AC3">
      <w:pPr>
        <w:pStyle w:val="Prrafodelista"/>
        <w:spacing w:before="240" w:after="160" w:line="360" w:lineRule="auto"/>
        <w:ind w:left="851" w:right="851"/>
        <w:jc w:val="both"/>
        <w:rPr>
          <w:rFonts w:ascii="Palatino Linotype" w:hAnsi="Palatino Linotype" w:cs="Arial"/>
          <w:b/>
          <w:i/>
          <w:sz w:val="22"/>
          <w:szCs w:val="22"/>
        </w:rPr>
      </w:pPr>
      <w:r w:rsidRPr="005B509F">
        <w:rPr>
          <w:rFonts w:ascii="Palatino Linotype" w:hAnsi="Palatino Linotype"/>
          <w:i/>
          <w:sz w:val="22"/>
          <w:szCs w:val="22"/>
        </w:rPr>
        <w:t>XXII. Las que le señalen las demás disposiciones legales y el ayuntamiento</w:t>
      </w:r>
      <w:r>
        <w:rPr>
          <w:rFonts w:ascii="Palatino Linotype" w:hAnsi="Palatino Linotype"/>
          <w:i/>
          <w:sz w:val="22"/>
          <w:szCs w:val="22"/>
        </w:rPr>
        <w:t xml:space="preserve">” </w:t>
      </w:r>
      <w:r>
        <w:rPr>
          <w:rFonts w:ascii="Palatino Linotype" w:hAnsi="Palatino Linotype"/>
          <w:b/>
          <w:i/>
          <w:sz w:val="22"/>
          <w:szCs w:val="22"/>
        </w:rPr>
        <w:t>[Sic]</w:t>
      </w:r>
    </w:p>
    <w:p w:rsidR="00C35AC3" w:rsidRDefault="00C35AC3" w:rsidP="00C35AC3">
      <w:pPr>
        <w:spacing w:after="0" w:line="360" w:lineRule="auto"/>
        <w:jc w:val="both"/>
        <w:rPr>
          <w:rFonts w:ascii="Palatino Linotype" w:hAnsi="Palatino Linotype" w:cs="Arial"/>
          <w:sz w:val="24"/>
        </w:rPr>
      </w:pPr>
    </w:p>
    <w:p w:rsidR="00C35AC3" w:rsidRDefault="00C35AC3" w:rsidP="00C35AC3">
      <w:pPr>
        <w:spacing w:after="0" w:line="360" w:lineRule="auto"/>
        <w:jc w:val="both"/>
        <w:rPr>
          <w:rFonts w:ascii="Palatino Linotype" w:hAnsi="Palatino Linotype" w:cs="Arial"/>
          <w:sz w:val="24"/>
        </w:rPr>
      </w:pPr>
      <w:r>
        <w:rPr>
          <w:rFonts w:ascii="Palatino Linotype" w:hAnsi="Palatino Linotype" w:cs="Arial"/>
          <w:sz w:val="24"/>
        </w:rPr>
        <w:t xml:space="preserve">En esa tesitura, resulta inconcuso que la Tesorería funge como la unidad administrativa competente para atender la solicitud de información </w:t>
      </w:r>
      <w:r w:rsidR="006A7FEE">
        <w:rPr>
          <w:rFonts w:ascii="Palatino Linotype" w:hAnsi="Palatino Linotype" w:cs="Arial"/>
          <w:b/>
          <w:sz w:val="24"/>
        </w:rPr>
        <w:t>00365</w:t>
      </w:r>
      <w:r>
        <w:rPr>
          <w:rFonts w:ascii="Palatino Linotype" w:hAnsi="Palatino Linotype" w:cs="Arial"/>
          <w:b/>
          <w:sz w:val="24"/>
        </w:rPr>
        <w:t xml:space="preserve">/VACHASO/IP/2019. </w:t>
      </w:r>
      <w:r>
        <w:rPr>
          <w:rFonts w:ascii="Palatino Linotype" w:hAnsi="Palatino Linotype" w:cs="Arial"/>
          <w:sz w:val="24"/>
        </w:rPr>
        <w:t xml:space="preserve">A mayor abundamiento, resulta preciso señalar que la naturaleza de la información requerida estriba en el interés general y alcance público, robustece lo anterior el artículo 70, fracción XXXI de la Ley General de Transparencia y Acceso a la Información Pública, así como los artículos 24, fracción XII y 92 fracción </w:t>
      </w:r>
      <w:r>
        <w:rPr>
          <w:rFonts w:ascii="Palatino Linotype" w:hAnsi="Palatino Linotype" w:cs="Arial"/>
          <w:sz w:val="24"/>
        </w:rPr>
        <w:lastRenderedPageBreak/>
        <w:t xml:space="preserve">XXXV de la Ley de Transparencia y Acceso a la Información Pública del Estado de México y Municipios, normatividad invocada que dispone a la literalidad: </w:t>
      </w:r>
    </w:p>
    <w:p w:rsidR="00C35AC3" w:rsidRDefault="00C35AC3" w:rsidP="00C35AC3">
      <w:pPr>
        <w:spacing w:before="240" w:line="360" w:lineRule="auto"/>
        <w:ind w:left="851" w:right="851"/>
        <w:jc w:val="center"/>
        <w:rPr>
          <w:rFonts w:ascii="Palatino Linotype" w:hAnsi="Palatino Linotype"/>
          <w:b/>
          <w:i/>
        </w:rPr>
      </w:pPr>
      <w:r>
        <w:rPr>
          <w:rFonts w:ascii="Palatino Linotype" w:hAnsi="Palatino Linotype"/>
          <w:b/>
          <w:i/>
        </w:rPr>
        <w:t>“Ley General de Transparencia y Acceso a la Información Pública</w:t>
      </w:r>
    </w:p>
    <w:p w:rsidR="00C35AC3" w:rsidRPr="00C231A5" w:rsidRDefault="00C35AC3" w:rsidP="00C35AC3">
      <w:pPr>
        <w:spacing w:before="240" w:line="360" w:lineRule="auto"/>
        <w:ind w:left="851" w:right="851"/>
        <w:jc w:val="both"/>
        <w:rPr>
          <w:rFonts w:ascii="Palatino Linotype" w:hAnsi="Palatino Linotype" w:cs="Arial"/>
          <w:i/>
          <w:sz w:val="24"/>
        </w:rPr>
      </w:pPr>
      <w:r w:rsidRPr="00C231A5">
        <w:rPr>
          <w:rFonts w:ascii="Palatino Linotype" w:hAnsi="Palatino Linotype"/>
          <w:b/>
          <w:i/>
        </w:rPr>
        <w:t>Artículo 70.</w:t>
      </w:r>
      <w:r w:rsidRPr="00C231A5">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C35AC3" w:rsidRPr="00C231A5" w:rsidRDefault="00C35AC3" w:rsidP="00C35AC3">
      <w:pPr>
        <w:spacing w:before="240" w:line="360" w:lineRule="auto"/>
        <w:ind w:left="851" w:right="851"/>
        <w:jc w:val="both"/>
        <w:rPr>
          <w:rFonts w:ascii="Palatino Linotype" w:hAnsi="Palatino Linotype" w:cs="Arial"/>
          <w:b/>
          <w:i/>
          <w:sz w:val="24"/>
        </w:rPr>
      </w:pPr>
      <w:r w:rsidRPr="00C231A5">
        <w:rPr>
          <w:rFonts w:ascii="Palatino Linotype" w:hAnsi="Palatino Linotype" w:cs="Arial"/>
          <w:b/>
          <w:i/>
          <w:sz w:val="24"/>
        </w:rPr>
        <w:t>(…)</w:t>
      </w:r>
    </w:p>
    <w:p w:rsidR="00C35AC3" w:rsidRDefault="00C35AC3" w:rsidP="00C35AC3">
      <w:pPr>
        <w:spacing w:before="240" w:line="360" w:lineRule="auto"/>
        <w:ind w:left="851" w:right="851"/>
        <w:jc w:val="both"/>
        <w:rPr>
          <w:rFonts w:ascii="Palatino Linotype" w:hAnsi="Palatino Linotype" w:cs="Arial"/>
          <w:i/>
          <w:sz w:val="24"/>
        </w:rPr>
      </w:pPr>
      <w:r w:rsidRPr="00C231A5">
        <w:rPr>
          <w:rFonts w:ascii="Palatino Linotype" w:hAnsi="Palatino Linotype"/>
          <w:b/>
          <w:i/>
        </w:rPr>
        <w:t>XXXI.</w:t>
      </w:r>
      <w:r w:rsidRPr="00C231A5">
        <w:rPr>
          <w:rFonts w:ascii="Palatino Linotype" w:hAnsi="Palatino Linotype"/>
          <w:i/>
        </w:rPr>
        <w:t xml:space="preserve"> Informe de avances programáticos o presupuestales, balances generales y su estado financiero</w:t>
      </w:r>
      <w:r w:rsidRPr="00C231A5">
        <w:rPr>
          <w:rFonts w:ascii="Palatino Linotype" w:hAnsi="Palatino Linotype" w:cs="Arial"/>
          <w:i/>
          <w:sz w:val="24"/>
        </w:rPr>
        <w:t xml:space="preserve"> </w:t>
      </w:r>
    </w:p>
    <w:p w:rsidR="00C35AC3" w:rsidRDefault="00C35AC3" w:rsidP="00C35AC3">
      <w:pPr>
        <w:spacing w:before="240" w:line="360" w:lineRule="auto"/>
        <w:ind w:left="851" w:right="851"/>
        <w:jc w:val="both"/>
        <w:rPr>
          <w:rFonts w:ascii="Palatino Linotype" w:hAnsi="Palatino Linotype" w:cs="Arial"/>
          <w:i/>
          <w:sz w:val="24"/>
        </w:rPr>
      </w:pPr>
      <w:r>
        <w:rPr>
          <w:rFonts w:ascii="Palatino Linotype" w:hAnsi="Palatino Linotype"/>
          <w:b/>
          <w:i/>
        </w:rPr>
        <w:t>(…</w:t>
      </w:r>
      <w:r>
        <w:rPr>
          <w:rFonts w:ascii="Palatino Linotype" w:hAnsi="Palatino Linotype" w:cs="Arial"/>
          <w:i/>
          <w:sz w:val="24"/>
        </w:rPr>
        <w:t>)</w:t>
      </w:r>
    </w:p>
    <w:p w:rsidR="00C35AC3" w:rsidRDefault="00C35AC3" w:rsidP="00C35AC3">
      <w:pPr>
        <w:spacing w:before="240" w:line="360" w:lineRule="auto"/>
        <w:ind w:left="851" w:right="851"/>
        <w:jc w:val="center"/>
        <w:rPr>
          <w:rFonts w:ascii="Palatino Linotype" w:hAnsi="Palatino Linotype" w:cs="Arial"/>
          <w:b/>
          <w:i/>
          <w:sz w:val="24"/>
        </w:rPr>
      </w:pPr>
      <w:r>
        <w:rPr>
          <w:rFonts w:ascii="Palatino Linotype" w:hAnsi="Palatino Linotype" w:cs="Arial"/>
          <w:b/>
          <w:i/>
          <w:sz w:val="24"/>
        </w:rPr>
        <w:t>Ley de Transparencia y Acceso a la Información Pública del Estado de México y Municipios</w:t>
      </w:r>
    </w:p>
    <w:p w:rsidR="00C35AC3" w:rsidRPr="009535E0" w:rsidRDefault="00C35AC3" w:rsidP="00C35AC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rsidR="00C35AC3" w:rsidRPr="00C231A5" w:rsidRDefault="00C35AC3" w:rsidP="00C35AC3">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rsidR="00C35AC3" w:rsidRPr="009535E0" w:rsidRDefault="00C35AC3" w:rsidP="00C35AC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rsidR="00C35AC3" w:rsidRPr="00C231A5" w:rsidRDefault="00C35AC3" w:rsidP="00C35AC3">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rsidR="00C35AC3" w:rsidRPr="009535E0" w:rsidRDefault="00C35AC3" w:rsidP="00C35AC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35AC3" w:rsidRPr="00C231A5" w:rsidRDefault="00C35AC3" w:rsidP="00C35AC3">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rsidR="00C35AC3" w:rsidRDefault="00C35AC3" w:rsidP="00C35AC3">
      <w:pPr>
        <w:spacing w:before="240" w:line="360" w:lineRule="auto"/>
        <w:ind w:left="851" w:right="851"/>
        <w:jc w:val="both"/>
        <w:rPr>
          <w:rFonts w:ascii="Palatino Linotype" w:hAnsi="Palatino Linotype"/>
          <w:b/>
          <w:i/>
          <w:u w:val="single"/>
        </w:rPr>
      </w:pPr>
      <w:r w:rsidRPr="00C231A5">
        <w:rPr>
          <w:rFonts w:ascii="Palatino Linotype" w:hAnsi="Palatino Linotype"/>
          <w:b/>
          <w:i/>
          <w:u w:val="single"/>
        </w:rPr>
        <w:t>XXXV. Informes de avances programáticos o presupuestales, balances generales y estado financiero;</w:t>
      </w:r>
    </w:p>
    <w:p w:rsidR="00C35AC3" w:rsidRPr="00C231A5" w:rsidRDefault="00C35AC3" w:rsidP="00C35AC3">
      <w:pPr>
        <w:spacing w:before="240" w:line="360" w:lineRule="auto"/>
        <w:ind w:left="851" w:right="851"/>
        <w:jc w:val="both"/>
        <w:rPr>
          <w:rFonts w:ascii="Palatino Linotype" w:hAnsi="Palatino Linotype" w:cs="Arial"/>
          <w:b/>
          <w:i/>
          <w:sz w:val="24"/>
        </w:rPr>
      </w:pPr>
      <w:r w:rsidRPr="00C231A5">
        <w:rPr>
          <w:rFonts w:ascii="Palatino Linotype" w:hAnsi="Palatino Linotype"/>
          <w:b/>
          <w:i/>
        </w:rPr>
        <w:t xml:space="preserve">(…)” </w:t>
      </w:r>
      <w:r>
        <w:rPr>
          <w:rFonts w:ascii="Palatino Linotype" w:hAnsi="Palatino Linotype"/>
          <w:b/>
          <w:i/>
        </w:rPr>
        <w:t>[Sic]</w:t>
      </w:r>
    </w:p>
    <w:p w:rsidR="00C35AC3" w:rsidRPr="005B509F" w:rsidRDefault="00C35AC3" w:rsidP="00C35AC3">
      <w:pPr>
        <w:spacing w:after="0" w:line="360" w:lineRule="auto"/>
        <w:jc w:val="both"/>
        <w:rPr>
          <w:rFonts w:ascii="Palatino Linotype" w:hAnsi="Palatino Linotype" w:cs="Arial"/>
          <w:b/>
          <w:sz w:val="24"/>
        </w:rPr>
      </w:pPr>
    </w:p>
    <w:p w:rsidR="00C35AC3" w:rsidRDefault="00C35AC3" w:rsidP="00C35AC3">
      <w:pPr>
        <w:spacing w:after="0" w:line="360" w:lineRule="auto"/>
        <w:jc w:val="both"/>
        <w:rPr>
          <w:rFonts w:ascii="Palatino Linotype" w:hAnsi="Palatino Linotype" w:cs="Arial"/>
          <w:sz w:val="24"/>
        </w:rPr>
      </w:pPr>
      <w:r>
        <w:rPr>
          <w:rFonts w:ascii="Palatino Linotype" w:hAnsi="Palatino Linotype"/>
          <w:sz w:val="24"/>
          <w:szCs w:val="24"/>
        </w:rPr>
        <w:t xml:space="preserve">A mayor abundamiento, vale la pena mencionar que el cuatro de mayo de dos mil dieciséis fue publicado en el Diario Oficial de la Federación, 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w:t>
      </w:r>
      <w:r>
        <w:rPr>
          <w:rFonts w:ascii="Palatino Linotype" w:hAnsi="Palatino Linotype"/>
          <w:sz w:val="24"/>
          <w:szCs w:val="24"/>
        </w:rPr>
        <w:lastRenderedPageBreak/>
        <w:t>difundir los sujetos obligados en los portales de Internet y en la Plataforma Nacional de Transparencia”, resultan de nuestro interés las siguientes imágenes ilustrativas:</w:t>
      </w:r>
    </w:p>
    <w:p w:rsidR="00C35AC3" w:rsidRDefault="00C35AC3" w:rsidP="006A7FEE">
      <w:pPr>
        <w:spacing w:after="0" w:line="360" w:lineRule="auto"/>
        <w:jc w:val="center"/>
        <w:rPr>
          <w:rFonts w:ascii="Palatino Linotype" w:hAnsi="Palatino Linotype" w:cs="Arial"/>
          <w:sz w:val="24"/>
        </w:rPr>
      </w:pPr>
      <w:r>
        <w:rPr>
          <w:rFonts w:ascii="Palatino Linotype" w:hAnsi="Palatino Linotype" w:cs="Arial"/>
          <w:noProof/>
          <w:sz w:val="24"/>
          <w:lang w:eastAsia="es-MX"/>
        </w:rPr>
        <w:drawing>
          <wp:inline distT="0" distB="0" distL="0" distR="0" wp14:anchorId="6C6F89A8" wp14:editId="0E00D803">
            <wp:extent cx="5173737" cy="6629400"/>
            <wp:effectExtent l="19050" t="19050" r="27305"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8414" cy="6673833"/>
                    </a:xfrm>
                    <a:prstGeom prst="rect">
                      <a:avLst/>
                    </a:prstGeom>
                    <a:noFill/>
                    <a:ln>
                      <a:solidFill>
                        <a:schemeClr val="tx1"/>
                      </a:solidFill>
                    </a:ln>
                  </pic:spPr>
                </pic:pic>
              </a:graphicData>
            </a:graphic>
          </wp:inline>
        </w:drawing>
      </w:r>
    </w:p>
    <w:p w:rsidR="00C35AC3" w:rsidRDefault="00C35AC3" w:rsidP="00C35AC3">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516BA6CF" wp14:editId="29EB2420">
            <wp:extent cx="5610225" cy="7248525"/>
            <wp:effectExtent l="19050" t="19050" r="28575" b="285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7248525"/>
                    </a:xfrm>
                    <a:prstGeom prst="rect">
                      <a:avLst/>
                    </a:prstGeom>
                    <a:noFill/>
                    <a:ln>
                      <a:solidFill>
                        <a:schemeClr val="tx1"/>
                      </a:solidFill>
                    </a:ln>
                  </pic:spPr>
                </pic:pic>
              </a:graphicData>
            </a:graphic>
          </wp:inline>
        </w:drawing>
      </w:r>
    </w:p>
    <w:p w:rsidR="00C35AC3" w:rsidRDefault="00C35AC3" w:rsidP="00C35AC3">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3CD599B2" wp14:editId="697612BC">
            <wp:extent cx="5591175" cy="7134225"/>
            <wp:effectExtent l="19050" t="19050" r="28575" b="285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1175" cy="7134225"/>
                    </a:xfrm>
                    <a:prstGeom prst="rect">
                      <a:avLst/>
                    </a:prstGeom>
                    <a:noFill/>
                    <a:ln>
                      <a:solidFill>
                        <a:schemeClr val="tx1"/>
                      </a:solidFill>
                    </a:ln>
                  </pic:spPr>
                </pic:pic>
              </a:graphicData>
            </a:graphic>
          </wp:inline>
        </w:drawing>
      </w:r>
    </w:p>
    <w:p w:rsidR="00C35AC3" w:rsidRDefault="00C35AC3" w:rsidP="00C35AC3">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71B9A4AA" wp14:editId="79EEFCF3">
            <wp:extent cx="5524500" cy="7248525"/>
            <wp:effectExtent l="19050" t="19050" r="19050" b="285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7248525"/>
                    </a:xfrm>
                    <a:prstGeom prst="rect">
                      <a:avLst/>
                    </a:prstGeom>
                    <a:noFill/>
                    <a:ln>
                      <a:solidFill>
                        <a:schemeClr val="tx1"/>
                      </a:solidFill>
                    </a:ln>
                  </pic:spPr>
                </pic:pic>
              </a:graphicData>
            </a:graphic>
          </wp:inline>
        </w:drawing>
      </w:r>
    </w:p>
    <w:p w:rsidR="00C35AC3" w:rsidRDefault="00C35AC3" w:rsidP="00C35AC3">
      <w:pPr>
        <w:pStyle w:val="Sinespaciado"/>
        <w:spacing w:line="360" w:lineRule="auto"/>
        <w:jc w:val="both"/>
        <w:rPr>
          <w:rFonts w:ascii="Palatino Linotype" w:hAnsi="Palatino Linotype"/>
        </w:rPr>
      </w:pPr>
      <w:r>
        <w:rPr>
          <w:rFonts w:ascii="Palatino Linotype" w:hAnsi="Palatino Linotype" w:cs="Arial"/>
        </w:rPr>
        <w:lastRenderedPageBreak/>
        <w:t>Con base en lo anteriormente expuesto, resulta procedente ordenar la entrega del o los documentos donde consten los gastos realizados con motivo de los eventos del día del maestro, día del niño y día de la madre, todos ellos correspondientes al  ejercicio fiscal dos mil diecinueve, información que deberá de ser remitida en versión pública de ser procedente.</w:t>
      </w:r>
    </w:p>
    <w:p w:rsidR="00CA5C17" w:rsidRDefault="00CA5C17" w:rsidP="0011355F">
      <w:pPr>
        <w:pStyle w:val="Sinespaciado"/>
        <w:spacing w:line="360" w:lineRule="auto"/>
        <w:jc w:val="both"/>
        <w:rPr>
          <w:rFonts w:ascii="Palatino Linotype" w:eastAsia="Calibri" w:hAnsi="Palatino Linotype" w:cs="Arial"/>
          <w:lang w:eastAsia="es-MX"/>
        </w:rPr>
      </w:pPr>
    </w:p>
    <w:p w:rsidR="00E130C4" w:rsidRPr="00EC3D4F" w:rsidRDefault="00E130C4" w:rsidP="00E130C4">
      <w:pPr>
        <w:pStyle w:val="Sinespaciado"/>
        <w:spacing w:line="360" w:lineRule="auto"/>
        <w:jc w:val="both"/>
        <w:rPr>
          <w:rFonts w:ascii="Palatino Linotype" w:hAnsi="Palatino Linotype" w:cs="Arial"/>
        </w:rPr>
      </w:pPr>
      <w:r w:rsidRPr="00EC3D4F">
        <w:rPr>
          <w:rFonts w:ascii="Palatino Linotype" w:hAnsi="Palatino Linotype"/>
          <w:lang w:val="es-ES_tradnl"/>
        </w:rPr>
        <w:t>Finalmente</w:t>
      </w:r>
      <w:r w:rsidRPr="00EC3D4F">
        <w:rPr>
          <w:rFonts w:ascii="Palatino Linotype" w:hAnsi="Palatino Linotype"/>
        </w:rPr>
        <w:t>, no pasa inadvertido para esta Ponencia Resolutora la omisión del Sujeto Obligado de proporcionar la</w:t>
      </w:r>
      <w:r w:rsidR="00C035F1">
        <w:rPr>
          <w:rFonts w:ascii="Palatino Linotype" w:hAnsi="Palatino Linotype"/>
        </w:rPr>
        <w:t xml:space="preserve"> respuesta a la</w:t>
      </w:r>
      <w:r w:rsidRPr="00EC3D4F">
        <w:rPr>
          <w:rFonts w:ascii="Palatino Linotype" w:hAnsi="Palatino Linotype"/>
        </w:rPr>
        <w:t xml:space="preserve">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E130C4" w:rsidRPr="00EC3D4F" w:rsidRDefault="00E130C4" w:rsidP="00F1574A">
      <w:pPr>
        <w:pStyle w:val="Sinespaciado"/>
        <w:spacing w:line="360" w:lineRule="auto"/>
        <w:jc w:val="both"/>
        <w:rPr>
          <w:rFonts w:ascii="Palatino Linotype" w:hAnsi="Palatino Linotype" w:cs="Arial"/>
        </w:rPr>
      </w:pPr>
    </w:p>
    <w:p w:rsidR="005107EA" w:rsidRPr="005107EA" w:rsidRDefault="005107EA" w:rsidP="005107EA">
      <w:pPr>
        <w:pStyle w:val="Sinespaciado"/>
        <w:spacing w:line="360" w:lineRule="auto"/>
        <w:jc w:val="both"/>
        <w:rPr>
          <w:rFonts w:ascii="Palatino Linotype" w:hAnsi="Palatino Linotype"/>
          <w:b/>
          <w:i/>
          <w:sz w:val="26"/>
          <w:szCs w:val="26"/>
          <w:u w:val="single"/>
        </w:rPr>
      </w:pPr>
      <w:r w:rsidRPr="005107EA">
        <w:rPr>
          <w:rFonts w:ascii="Palatino Linotype" w:hAnsi="Palatino Linotype"/>
          <w:b/>
          <w:i/>
          <w:sz w:val="26"/>
          <w:szCs w:val="26"/>
          <w:u w:val="single"/>
        </w:rPr>
        <w:t>DE LA VERSIÓN PÚBLICA</w:t>
      </w:r>
    </w:p>
    <w:p w:rsidR="00C035F1" w:rsidRPr="00EA3340" w:rsidRDefault="00C035F1" w:rsidP="00C035F1">
      <w:pPr>
        <w:spacing w:after="0" w:line="360" w:lineRule="auto"/>
        <w:contextualSpacing/>
        <w:jc w:val="both"/>
        <w:rPr>
          <w:rFonts w:ascii="Palatino Linotype" w:hAnsi="Palatino Linotype"/>
          <w:b/>
          <w:sz w:val="24"/>
        </w:rPr>
      </w:pPr>
      <w:r w:rsidRPr="00EA3340">
        <w:rPr>
          <w:rFonts w:ascii="Palatino Linotype" w:hAnsi="Palatino Linotype"/>
          <w:sz w:val="24"/>
        </w:rPr>
        <w:t xml:space="preserve">Para la entrega de la información, en razón de que el derecho de acceso a la información pública no es absoluto, </w:t>
      </w:r>
      <w:r w:rsidRPr="00EA3340">
        <w:rPr>
          <w:rFonts w:ascii="Palatino Linotype" w:hAnsi="Palatino Linotype" w:cs="Arial"/>
          <w:sz w:val="24"/>
        </w:rPr>
        <w:t xml:space="preserve">sino que encuentra como excepciones que la información sobre la cual se peticiona el acceso, sea o contenga datos que deban ser clasificados en los términos que la misma Ley de la Materia señala, el Sujeto Obligado </w:t>
      </w:r>
      <w:r w:rsidRPr="00EA3340">
        <w:rPr>
          <w:rFonts w:ascii="Palatino Linotype" w:hAnsi="Palatino Linotype"/>
          <w:sz w:val="24"/>
        </w:rPr>
        <w:t xml:space="preserve">tendrá que hacer la elaboración de una versión pública de los documentos que vaya </w:t>
      </w:r>
      <w:r w:rsidRPr="00EA3340">
        <w:rPr>
          <w:rFonts w:ascii="Palatino Linotype" w:hAnsi="Palatino Linotype"/>
          <w:sz w:val="24"/>
        </w:rPr>
        <w:lastRenderedPageBreak/>
        <w:t>entregar para dar cumplimiento a esta resolución, a fin de satisfacer el derecho de acceso a la información pública de la parte recurrente sin menoscabar el derecho a la protección de los datos personales de terceros.</w:t>
      </w:r>
    </w:p>
    <w:p w:rsidR="00C035F1" w:rsidRPr="00EA3340" w:rsidRDefault="00C035F1" w:rsidP="00C035F1">
      <w:pPr>
        <w:spacing w:after="0" w:line="360" w:lineRule="auto"/>
        <w:contextualSpacing/>
        <w:jc w:val="both"/>
        <w:rPr>
          <w:rFonts w:ascii="Palatino Linotype" w:hAnsi="Palatino Linotype"/>
          <w:sz w:val="24"/>
        </w:rPr>
      </w:pPr>
    </w:p>
    <w:p w:rsidR="00C035F1" w:rsidRDefault="00C035F1" w:rsidP="00C035F1">
      <w:pPr>
        <w:autoSpaceDE w:val="0"/>
        <w:autoSpaceDN w:val="0"/>
        <w:adjustRightInd w:val="0"/>
        <w:spacing w:after="0" w:line="360" w:lineRule="auto"/>
        <w:ind w:right="50"/>
        <w:jc w:val="both"/>
        <w:rPr>
          <w:rFonts w:ascii="Palatino Linotype" w:hAnsi="Palatino Linotype" w:cs="Arial"/>
          <w:sz w:val="24"/>
        </w:rPr>
      </w:pPr>
      <w:r w:rsidRPr="00EA3340">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rsidR="00C035F1" w:rsidRPr="00EA3340" w:rsidRDefault="00C035F1" w:rsidP="00C035F1">
      <w:pPr>
        <w:autoSpaceDE w:val="0"/>
        <w:autoSpaceDN w:val="0"/>
        <w:adjustRightInd w:val="0"/>
        <w:spacing w:after="0" w:line="360" w:lineRule="auto"/>
        <w:ind w:right="50"/>
        <w:jc w:val="both"/>
        <w:rPr>
          <w:rFonts w:ascii="Palatino Linotype" w:hAnsi="Palatino Linotype" w:cs="Arial"/>
          <w:sz w:val="24"/>
        </w:rPr>
      </w:pPr>
    </w:p>
    <w:p w:rsidR="00C035F1" w:rsidRDefault="00C035F1" w:rsidP="00C035F1">
      <w:pPr>
        <w:autoSpaceDE w:val="0"/>
        <w:autoSpaceDN w:val="0"/>
        <w:adjustRightInd w:val="0"/>
        <w:spacing w:after="0" w:line="240" w:lineRule="auto"/>
        <w:ind w:left="567" w:right="567"/>
        <w:jc w:val="both"/>
        <w:rPr>
          <w:rFonts w:ascii="Palatino Linotype" w:hAnsi="Palatino Linotype" w:cs="Arial"/>
          <w:b/>
          <w:i/>
        </w:rPr>
      </w:pPr>
      <w:r>
        <w:rPr>
          <w:rFonts w:ascii="Palatino Linotype" w:hAnsi="Palatino Linotype" w:cs="Arial"/>
          <w:b/>
          <w:i/>
        </w:rPr>
        <w:t>“Artículo 3. Para los efectos de la presente Ley se entenderá por:</w:t>
      </w:r>
    </w:p>
    <w:p w:rsidR="00C035F1" w:rsidRPr="00480F25" w:rsidRDefault="00C035F1" w:rsidP="00C035F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C035F1" w:rsidRDefault="00C035F1" w:rsidP="00C035F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w:t>
      </w:r>
      <w:r>
        <w:rPr>
          <w:rFonts w:ascii="Palatino Linotype" w:hAnsi="Palatino Linotype" w:cs="Arial"/>
          <w:b/>
          <w:i/>
        </w:rPr>
        <w:t>La información concerniente a una persona, identificada o identificable</w:t>
      </w:r>
      <w:r>
        <w:rPr>
          <w:rFonts w:ascii="Palatino Linotype" w:hAnsi="Palatino Linotype" w:cs="Arial"/>
          <w:i/>
        </w:rPr>
        <w:t xml:space="preserve"> según lo dispuesto por la Ley de Protección de Datos Personales del Estado de México;</w:t>
      </w:r>
    </w:p>
    <w:p w:rsidR="00C035F1" w:rsidRPr="00480F25" w:rsidRDefault="00C035F1" w:rsidP="00C035F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C035F1" w:rsidRDefault="00C035F1" w:rsidP="00C035F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XX. Información clasificada:</w:t>
      </w:r>
      <w:r>
        <w:rPr>
          <w:rFonts w:ascii="Palatino Linotype" w:hAnsi="Palatino Linotype" w:cs="Arial"/>
          <w:i/>
        </w:rPr>
        <w:t xml:space="preserve"> Aquella considerada por la presente Ley como reservada o confidencial;</w:t>
      </w:r>
    </w:p>
    <w:p w:rsidR="00C035F1" w:rsidRPr="00480F25" w:rsidRDefault="00C035F1" w:rsidP="00C035F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C035F1" w:rsidRDefault="00C035F1" w:rsidP="00C035F1">
      <w:pPr>
        <w:autoSpaceDE w:val="0"/>
        <w:autoSpaceDN w:val="0"/>
        <w:adjustRightInd w:val="0"/>
        <w:spacing w:after="0" w:line="240" w:lineRule="auto"/>
        <w:ind w:left="567" w:right="567"/>
        <w:jc w:val="both"/>
        <w:rPr>
          <w:rFonts w:ascii="Palatino Linotype" w:hAnsi="Palatino Linotype"/>
          <w:i/>
        </w:rPr>
      </w:pPr>
      <w:r>
        <w:rPr>
          <w:rFonts w:ascii="Palatino Linotype" w:hAnsi="Palatino Linotype"/>
          <w:b/>
          <w:i/>
        </w:rPr>
        <w:t>XXXII. Protección de Datos Personales:</w:t>
      </w:r>
      <w:r>
        <w:rPr>
          <w:rFonts w:ascii="Palatino Linotype" w:hAnsi="Palatino Linotype"/>
          <w:i/>
        </w:rPr>
        <w:t xml:space="preserve"> Derecho humano que tutela la privacidad de datos personales en poder de los sujetos obligados y sujetos particulares;</w:t>
      </w:r>
    </w:p>
    <w:p w:rsidR="00C035F1" w:rsidRPr="00480F25" w:rsidRDefault="00C035F1" w:rsidP="00C035F1">
      <w:pPr>
        <w:autoSpaceDE w:val="0"/>
        <w:autoSpaceDN w:val="0"/>
        <w:adjustRightInd w:val="0"/>
        <w:spacing w:after="0" w:line="240" w:lineRule="auto"/>
        <w:ind w:left="567" w:right="567"/>
        <w:jc w:val="both"/>
        <w:rPr>
          <w:rFonts w:ascii="Palatino Linotype" w:hAnsi="Palatino Linotype"/>
          <w:i/>
        </w:rPr>
      </w:pPr>
      <w:r>
        <w:rPr>
          <w:rFonts w:ascii="Palatino Linotype" w:hAnsi="Palatino Linotype"/>
          <w:i/>
        </w:rPr>
        <w:t>(…)</w:t>
      </w:r>
    </w:p>
    <w:p w:rsidR="00C035F1" w:rsidRDefault="00C035F1" w:rsidP="00C035F1">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XLV. Versión pública</w:t>
      </w:r>
      <w:r>
        <w:rPr>
          <w:rFonts w:ascii="Palatino Linotype" w:hAnsi="Palatino Linotype" w:cs="Arial"/>
          <w:i/>
        </w:rPr>
        <w:t>: Documento en el que se elimine, suprime o borra la información clasificada como reservada o confidencial para permitir su acceso.”</w:t>
      </w:r>
    </w:p>
    <w:p w:rsidR="00C035F1" w:rsidRDefault="00C035F1" w:rsidP="00C035F1">
      <w:pPr>
        <w:pStyle w:val="Sinespaciado"/>
        <w:ind w:left="567" w:right="567"/>
      </w:pPr>
    </w:p>
    <w:p w:rsidR="00C035F1" w:rsidRDefault="00C035F1" w:rsidP="00C035F1">
      <w:pPr>
        <w:spacing w:after="0" w:line="240" w:lineRule="auto"/>
        <w:ind w:left="567" w:right="567"/>
        <w:contextualSpacing/>
        <w:jc w:val="both"/>
        <w:rPr>
          <w:rFonts w:ascii="Palatino Linotype" w:hAnsi="Palatino Linotype"/>
          <w:i/>
        </w:rPr>
      </w:pPr>
      <w:r>
        <w:rPr>
          <w:rFonts w:ascii="Palatino Linotype" w:hAnsi="Palatino Linotype"/>
          <w:b/>
          <w:i/>
        </w:rPr>
        <w:t>Artículo 6.</w:t>
      </w:r>
      <w:r>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C035F1" w:rsidRDefault="00C035F1" w:rsidP="00C035F1">
      <w:pPr>
        <w:spacing w:after="0" w:line="240" w:lineRule="auto"/>
        <w:ind w:left="567" w:right="567"/>
        <w:contextualSpacing/>
        <w:jc w:val="both"/>
        <w:rPr>
          <w:rFonts w:ascii="Palatino Linotype" w:hAnsi="Palatino Linotype" w:cs="Arial"/>
          <w:bCs/>
          <w:i/>
          <w:noProof/>
        </w:rPr>
      </w:pPr>
    </w:p>
    <w:p w:rsidR="00C035F1" w:rsidRDefault="00C035F1" w:rsidP="00C035F1">
      <w:pPr>
        <w:spacing w:after="0" w:line="240" w:lineRule="auto"/>
        <w:ind w:left="567" w:right="567"/>
        <w:contextualSpacing/>
        <w:jc w:val="both"/>
        <w:rPr>
          <w:rFonts w:ascii="Palatino Linotype" w:hAnsi="Palatino Linotype" w:cs="Arial"/>
          <w:b/>
          <w:bCs/>
          <w:i/>
          <w:noProof/>
        </w:rPr>
      </w:pPr>
      <w:r>
        <w:rPr>
          <w:rFonts w:ascii="Palatino Linotype" w:hAnsi="Palatino Linotype"/>
          <w:b/>
          <w:i/>
        </w:rPr>
        <w:t>Artículo 137.</w:t>
      </w:r>
      <w:r>
        <w:rPr>
          <w:rFonts w:ascii="Palatino Linotype" w:hAnsi="Palatino Linotype"/>
          <w:i/>
        </w:rPr>
        <w:t xml:space="preserve"> Cuando un mismo medio, impreso o electrónico, contenga información pública y reservada o confidencial, la Unidad de Transparencia para efectos de atender una </w:t>
      </w:r>
      <w:r>
        <w:rPr>
          <w:rFonts w:ascii="Palatino Linotype" w:hAnsi="Palatino Linotype"/>
          <w:i/>
        </w:rPr>
        <w:lastRenderedPageBreak/>
        <w:t>solicitud de información, deberán elaborar una versión pública en la que se testen las partes o secciones clasificadas, indicando su contenido de manera genérica y fundando y motivando su clasificación.”</w:t>
      </w:r>
    </w:p>
    <w:p w:rsidR="00C035F1" w:rsidRDefault="00C035F1" w:rsidP="00C035F1">
      <w:pPr>
        <w:spacing w:after="0" w:line="240" w:lineRule="auto"/>
        <w:ind w:left="567" w:right="567"/>
        <w:contextualSpacing/>
        <w:jc w:val="both"/>
        <w:rPr>
          <w:rFonts w:ascii="Palatino Linotype" w:hAnsi="Palatino Linotype" w:cs="Arial"/>
          <w:b/>
          <w:bCs/>
          <w:i/>
          <w:noProof/>
        </w:rPr>
      </w:pPr>
    </w:p>
    <w:p w:rsidR="00C035F1" w:rsidRDefault="00C035F1" w:rsidP="00C035F1">
      <w:pPr>
        <w:spacing w:after="0" w:line="240" w:lineRule="auto"/>
        <w:ind w:left="567" w:right="567"/>
        <w:contextualSpacing/>
        <w:jc w:val="both"/>
        <w:rPr>
          <w:rFonts w:ascii="Palatino Linotype" w:hAnsi="Palatino Linotype"/>
          <w:i/>
        </w:rPr>
      </w:pPr>
      <w:r>
        <w:rPr>
          <w:rFonts w:ascii="Palatino Linotype" w:hAnsi="Palatino Linotype"/>
          <w:b/>
          <w:i/>
        </w:rPr>
        <w:t>Artículo 143</w:t>
      </w:r>
      <w:r>
        <w:rPr>
          <w:rFonts w:ascii="Palatino Linotype" w:hAnsi="Palatino Linotype"/>
          <w:i/>
        </w:rPr>
        <w:t>. Para los efectos de esta Ley se considera información confidencial, la clasificada como tal, de manera permanente, por su naturaleza, cuando:</w:t>
      </w:r>
    </w:p>
    <w:p w:rsidR="00C035F1" w:rsidRDefault="00C035F1" w:rsidP="00C035F1">
      <w:pPr>
        <w:spacing w:after="0" w:line="240" w:lineRule="auto"/>
        <w:ind w:left="567" w:right="567"/>
        <w:contextualSpacing/>
        <w:jc w:val="both"/>
        <w:rPr>
          <w:rFonts w:ascii="Palatino Linotype" w:hAnsi="Palatino Linotype"/>
          <w:i/>
        </w:rPr>
      </w:pPr>
      <w:r>
        <w:rPr>
          <w:rFonts w:ascii="Palatino Linotype" w:hAnsi="Palatino Linotype"/>
          <w:b/>
          <w:i/>
        </w:rPr>
        <w:t>I.</w:t>
      </w:r>
      <w:r>
        <w:rPr>
          <w:rFonts w:ascii="Palatino Linotype" w:hAnsi="Palatino Linotype"/>
          <w:i/>
        </w:rPr>
        <w:t xml:space="preserve"> Se refiera a la información privada y los datos personales concernientes a una persona física o jurídico colectiva identificada o identificable…”</w:t>
      </w:r>
    </w:p>
    <w:p w:rsidR="00C035F1" w:rsidRPr="00F168E6" w:rsidRDefault="00C035F1" w:rsidP="00C035F1">
      <w:pPr>
        <w:spacing w:after="0" w:line="240" w:lineRule="auto"/>
        <w:ind w:left="567" w:right="567"/>
        <w:contextualSpacing/>
        <w:jc w:val="right"/>
        <w:rPr>
          <w:rFonts w:ascii="Palatino Linotype" w:hAnsi="Palatino Linotype"/>
        </w:rPr>
      </w:pPr>
      <w:r>
        <w:rPr>
          <w:rFonts w:ascii="Palatino Linotype" w:hAnsi="Palatino Linotype"/>
        </w:rPr>
        <w:t>(Énfasis añadido)</w:t>
      </w:r>
    </w:p>
    <w:p w:rsidR="00C035F1" w:rsidRDefault="00C035F1" w:rsidP="00C035F1">
      <w:pPr>
        <w:autoSpaceDE w:val="0"/>
        <w:autoSpaceDN w:val="0"/>
        <w:adjustRightInd w:val="0"/>
        <w:spacing w:after="0" w:line="360" w:lineRule="auto"/>
        <w:ind w:right="51"/>
        <w:contextualSpacing/>
        <w:jc w:val="both"/>
        <w:rPr>
          <w:rFonts w:ascii="Palatino Linotype" w:hAnsi="Palatino Linotype" w:cs="Arial"/>
          <w:sz w:val="24"/>
        </w:rPr>
      </w:pPr>
    </w:p>
    <w:p w:rsidR="00C035F1" w:rsidRPr="00EA3340" w:rsidRDefault="00C035F1" w:rsidP="00C035F1">
      <w:pPr>
        <w:autoSpaceDE w:val="0"/>
        <w:autoSpaceDN w:val="0"/>
        <w:adjustRightInd w:val="0"/>
        <w:spacing w:after="0" w:line="360" w:lineRule="auto"/>
        <w:ind w:right="51"/>
        <w:contextualSpacing/>
        <w:jc w:val="both"/>
        <w:rPr>
          <w:rFonts w:ascii="Palatino Linotype" w:hAnsi="Palatino Linotype" w:cs="Arial"/>
          <w:sz w:val="24"/>
        </w:rPr>
      </w:pPr>
      <w:r w:rsidRPr="00EA3340">
        <w:rPr>
          <w:rFonts w:ascii="Palatino Linotype" w:hAnsi="Palatino Linotype" w:cs="Arial"/>
          <w:sz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w:t>
      </w:r>
      <w:r w:rsidR="001817E7">
        <w:rPr>
          <w:rFonts w:ascii="Palatino Linotype" w:hAnsi="Palatino Linotype" w:cs="Arial"/>
          <w:sz w:val="24"/>
        </w:rPr>
        <w:t xml:space="preserve"> </w:t>
      </w:r>
      <w:r w:rsidRPr="00EA3340">
        <w:rPr>
          <w:rFonts w:ascii="Palatino Linotype" w:hAnsi="Palatino Linotype" w:cs="Arial"/>
          <w:sz w:val="24"/>
        </w:rPr>
        <w:t>l</w:t>
      </w:r>
      <w:r w:rsidR="001817E7">
        <w:rPr>
          <w:rFonts w:ascii="Palatino Linotype" w:hAnsi="Palatino Linotype" w:cs="Arial"/>
          <w:sz w:val="24"/>
        </w:rPr>
        <w:t>a R</w:t>
      </w:r>
      <w:r w:rsidRPr="00EA3340">
        <w:rPr>
          <w:rFonts w:ascii="Palatino Linotype" w:hAnsi="Palatino Linotype" w:cs="Arial"/>
          <w:sz w:val="24"/>
        </w:rPr>
        <w:t>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rsidR="00C035F1" w:rsidRPr="00EA3340" w:rsidRDefault="00C035F1" w:rsidP="00C035F1">
      <w:pPr>
        <w:autoSpaceDE w:val="0"/>
        <w:autoSpaceDN w:val="0"/>
        <w:adjustRightInd w:val="0"/>
        <w:spacing w:after="0" w:line="360" w:lineRule="auto"/>
        <w:ind w:right="51"/>
        <w:contextualSpacing/>
        <w:jc w:val="both"/>
        <w:rPr>
          <w:rFonts w:ascii="Palatino Linotype" w:hAnsi="Palatino Linotype" w:cs="Arial"/>
          <w:sz w:val="24"/>
        </w:rPr>
      </w:pPr>
    </w:p>
    <w:p w:rsidR="00C035F1" w:rsidRPr="00EA3340" w:rsidRDefault="00C035F1" w:rsidP="00C035F1">
      <w:pPr>
        <w:autoSpaceDE w:val="0"/>
        <w:autoSpaceDN w:val="0"/>
        <w:adjustRightInd w:val="0"/>
        <w:spacing w:after="0" w:line="360" w:lineRule="auto"/>
        <w:ind w:right="50"/>
        <w:contextualSpacing/>
        <w:jc w:val="both"/>
        <w:rPr>
          <w:rFonts w:ascii="Palatino Linotype" w:hAnsi="Palatino Linotype" w:cs="Arial"/>
          <w:sz w:val="24"/>
        </w:rPr>
      </w:pPr>
      <w:r w:rsidRPr="00EA3340">
        <w:rPr>
          <w:rFonts w:ascii="Palatino Linotype" w:hAnsi="Palatino Linotype" w:cs="Arial"/>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C035F1" w:rsidRPr="00EA3340" w:rsidRDefault="00C035F1" w:rsidP="00C035F1">
      <w:pPr>
        <w:spacing w:after="0"/>
      </w:pPr>
    </w:p>
    <w:p w:rsidR="00C035F1" w:rsidRDefault="00C035F1" w:rsidP="00C035F1">
      <w:pPr>
        <w:autoSpaceDE w:val="0"/>
        <w:autoSpaceDN w:val="0"/>
        <w:adjustRightInd w:val="0"/>
        <w:spacing w:after="0" w:line="360" w:lineRule="auto"/>
        <w:ind w:right="50"/>
        <w:jc w:val="both"/>
        <w:rPr>
          <w:rFonts w:ascii="Palatino Linotype" w:hAnsi="Palatino Linotype" w:cs="Arial"/>
          <w:sz w:val="24"/>
        </w:rPr>
      </w:pPr>
      <w:r w:rsidRPr="00EA3340">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C035F1" w:rsidRPr="00EA3340" w:rsidRDefault="00C035F1" w:rsidP="00C035F1">
      <w:pPr>
        <w:autoSpaceDE w:val="0"/>
        <w:autoSpaceDN w:val="0"/>
        <w:adjustRightInd w:val="0"/>
        <w:spacing w:after="0" w:line="360" w:lineRule="auto"/>
        <w:ind w:right="50"/>
        <w:jc w:val="both"/>
        <w:rPr>
          <w:rFonts w:ascii="Palatino Linotype" w:hAnsi="Palatino Linotype" w:cs="Arial"/>
          <w:sz w:val="24"/>
        </w:rPr>
      </w:pPr>
    </w:p>
    <w:p w:rsidR="00C035F1" w:rsidRDefault="00C035F1" w:rsidP="00C035F1">
      <w:pPr>
        <w:spacing w:after="0" w:line="240" w:lineRule="auto"/>
        <w:ind w:left="567" w:right="567"/>
        <w:contextualSpacing/>
        <w:jc w:val="both"/>
        <w:rPr>
          <w:rFonts w:ascii="Palatino Linotype" w:hAnsi="Palatino Linotype"/>
          <w:i/>
        </w:rPr>
      </w:pPr>
      <w:r>
        <w:rPr>
          <w:rFonts w:ascii="Palatino Linotype" w:hAnsi="Palatino Linotype"/>
          <w:b/>
          <w:i/>
        </w:rPr>
        <w:t>“Artículo 49.</w:t>
      </w:r>
      <w:r>
        <w:rPr>
          <w:rFonts w:ascii="Palatino Linotype" w:hAnsi="Palatino Linotype"/>
          <w:i/>
        </w:rPr>
        <w:t xml:space="preserve"> </w:t>
      </w:r>
      <w:r>
        <w:rPr>
          <w:rFonts w:ascii="Palatino Linotype" w:hAnsi="Palatino Linotype"/>
          <w:b/>
          <w:i/>
        </w:rPr>
        <w:t>Los Comités de Transparencia</w:t>
      </w:r>
      <w:r>
        <w:rPr>
          <w:rFonts w:ascii="Palatino Linotype" w:hAnsi="Palatino Linotype"/>
          <w:i/>
        </w:rPr>
        <w:t xml:space="preserve"> tendrán las siguientes atribuciones:</w:t>
      </w:r>
    </w:p>
    <w:p w:rsidR="00C035F1" w:rsidRDefault="00C035F1" w:rsidP="00C035F1">
      <w:pPr>
        <w:spacing w:after="0" w:line="240" w:lineRule="auto"/>
        <w:ind w:left="567" w:right="567"/>
        <w:contextualSpacing/>
        <w:jc w:val="both"/>
        <w:rPr>
          <w:rFonts w:ascii="Palatino Linotype" w:hAnsi="Palatino Linotype"/>
          <w:i/>
        </w:rPr>
      </w:pPr>
      <w:r>
        <w:rPr>
          <w:rFonts w:ascii="Palatino Linotype" w:hAnsi="Palatino Linotype"/>
          <w:b/>
          <w:i/>
        </w:rPr>
        <w:t>VIII. Aprobar, modificar o revocar la clasificación de la información</w:t>
      </w:r>
      <w:r>
        <w:rPr>
          <w:rFonts w:ascii="Palatino Linotype" w:hAnsi="Palatino Linotype"/>
          <w:i/>
        </w:rPr>
        <w:t>…”</w:t>
      </w:r>
    </w:p>
    <w:p w:rsidR="00C035F1" w:rsidRDefault="00C035F1" w:rsidP="00C035F1">
      <w:pPr>
        <w:spacing w:after="0" w:line="240" w:lineRule="auto"/>
        <w:ind w:left="567" w:right="567"/>
        <w:contextualSpacing/>
        <w:jc w:val="both"/>
        <w:rPr>
          <w:rFonts w:ascii="Palatino Linotype" w:hAnsi="Palatino Linotype"/>
          <w:b/>
          <w:i/>
        </w:rPr>
      </w:pPr>
    </w:p>
    <w:p w:rsidR="00C035F1" w:rsidRDefault="00C035F1" w:rsidP="00C035F1">
      <w:pPr>
        <w:spacing w:after="0" w:line="240" w:lineRule="auto"/>
        <w:ind w:left="567" w:right="567"/>
        <w:contextualSpacing/>
        <w:jc w:val="both"/>
        <w:rPr>
          <w:rFonts w:ascii="Palatino Linotype" w:hAnsi="Palatino Linotype"/>
          <w:i/>
        </w:rPr>
      </w:pPr>
      <w:r>
        <w:rPr>
          <w:rFonts w:ascii="Palatino Linotype" w:hAnsi="Palatino Linotype"/>
          <w:i/>
        </w:rPr>
        <w:t>“</w:t>
      </w:r>
      <w:r>
        <w:rPr>
          <w:rFonts w:ascii="Palatino Linotype" w:hAnsi="Palatino Linotype"/>
          <w:b/>
          <w:i/>
        </w:rPr>
        <w:t>Artículo 53.</w:t>
      </w:r>
      <w:r>
        <w:rPr>
          <w:rFonts w:ascii="Palatino Linotype" w:hAnsi="Palatino Linotype"/>
          <w:i/>
        </w:rPr>
        <w:t xml:space="preserve"> Las </w:t>
      </w:r>
      <w:r>
        <w:rPr>
          <w:rFonts w:ascii="Palatino Linotype" w:hAnsi="Palatino Linotype"/>
          <w:b/>
          <w:i/>
        </w:rPr>
        <w:t>Unidades de Transparencia</w:t>
      </w:r>
      <w:r>
        <w:rPr>
          <w:rFonts w:ascii="Palatino Linotype" w:hAnsi="Palatino Linotype"/>
          <w:i/>
        </w:rPr>
        <w:t xml:space="preserve"> tendrán las siguientes </w:t>
      </w:r>
      <w:r>
        <w:rPr>
          <w:rFonts w:ascii="Palatino Linotype" w:hAnsi="Palatino Linotype"/>
          <w:b/>
          <w:i/>
        </w:rPr>
        <w:t>funciones</w:t>
      </w:r>
      <w:r>
        <w:rPr>
          <w:rFonts w:ascii="Palatino Linotype" w:hAnsi="Palatino Linotype"/>
          <w:i/>
        </w:rPr>
        <w:t>:</w:t>
      </w:r>
    </w:p>
    <w:p w:rsidR="00C035F1" w:rsidRDefault="00C035F1" w:rsidP="00C035F1">
      <w:pPr>
        <w:spacing w:after="0" w:line="240" w:lineRule="auto"/>
        <w:ind w:left="567" w:right="567"/>
        <w:contextualSpacing/>
        <w:jc w:val="both"/>
        <w:rPr>
          <w:rFonts w:ascii="Palatino Linotype" w:hAnsi="Palatino Linotype"/>
          <w:i/>
        </w:rPr>
      </w:pPr>
      <w:r>
        <w:rPr>
          <w:rFonts w:ascii="Palatino Linotype" w:hAnsi="Palatino Linotype"/>
          <w:b/>
          <w:i/>
        </w:rPr>
        <w:t>X. Presentar ante el Comité, el proyecto de clasificación de información</w:t>
      </w:r>
      <w:r>
        <w:rPr>
          <w:rFonts w:ascii="Palatino Linotype" w:hAnsi="Palatino Linotype"/>
          <w:i/>
        </w:rPr>
        <w:t xml:space="preserve">…” </w:t>
      </w:r>
    </w:p>
    <w:p w:rsidR="00C035F1" w:rsidRDefault="00C035F1" w:rsidP="00C035F1">
      <w:pPr>
        <w:spacing w:after="0" w:line="240" w:lineRule="auto"/>
        <w:ind w:left="567" w:right="567"/>
        <w:contextualSpacing/>
        <w:jc w:val="both"/>
        <w:rPr>
          <w:rFonts w:ascii="Palatino Linotype" w:hAnsi="Palatino Linotype"/>
          <w:i/>
        </w:rPr>
      </w:pPr>
    </w:p>
    <w:p w:rsidR="00C035F1" w:rsidRDefault="00C035F1" w:rsidP="00C035F1">
      <w:pPr>
        <w:spacing w:after="0" w:line="240" w:lineRule="auto"/>
        <w:ind w:left="567" w:right="567"/>
        <w:contextualSpacing/>
        <w:jc w:val="both"/>
        <w:rPr>
          <w:rFonts w:ascii="Palatino Linotype" w:hAnsi="Palatino Linotype"/>
          <w:i/>
        </w:rPr>
      </w:pPr>
      <w:r>
        <w:rPr>
          <w:rFonts w:ascii="Palatino Linotype" w:hAnsi="Palatino Linotype"/>
          <w:b/>
          <w:i/>
        </w:rPr>
        <w:t>“Artículo 59.</w:t>
      </w:r>
      <w:r>
        <w:rPr>
          <w:rFonts w:ascii="Palatino Linotype" w:hAnsi="Palatino Linotype"/>
          <w:i/>
        </w:rPr>
        <w:t xml:space="preserve"> Los </w:t>
      </w:r>
      <w:r>
        <w:rPr>
          <w:rFonts w:ascii="Palatino Linotype" w:hAnsi="Palatino Linotype"/>
          <w:b/>
          <w:i/>
        </w:rPr>
        <w:t>servidores públicos habilitados</w:t>
      </w:r>
      <w:r>
        <w:rPr>
          <w:rFonts w:ascii="Palatino Linotype" w:hAnsi="Palatino Linotype"/>
          <w:i/>
        </w:rPr>
        <w:t xml:space="preserve"> tendrán las </w:t>
      </w:r>
      <w:r>
        <w:rPr>
          <w:rFonts w:ascii="Palatino Linotype" w:hAnsi="Palatino Linotype"/>
          <w:b/>
          <w:i/>
        </w:rPr>
        <w:t>funciones</w:t>
      </w:r>
      <w:r>
        <w:rPr>
          <w:rFonts w:ascii="Palatino Linotype" w:hAnsi="Palatino Linotype"/>
          <w:i/>
        </w:rPr>
        <w:t xml:space="preserve"> siguientes:</w:t>
      </w:r>
    </w:p>
    <w:p w:rsidR="00C035F1" w:rsidRDefault="00C035F1" w:rsidP="00C035F1">
      <w:pPr>
        <w:spacing w:after="0" w:line="240" w:lineRule="auto"/>
        <w:ind w:left="567" w:right="567"/>
        <w:contextualSpacing/>
        <w:jc w:val="both"/>
        <w:rPr>
          <w:rFonts w:ascii="Palatino Linotype" w:hAnsi="Palatino Linotype"/>
        </w:rPr>
      </w:pPr>
      <w:r>
        <w:rPr>
          <w:rFonts w:ascii="Palatino Linotype" w:hAnsi="Palatino Linotype"/>
          <w:b/>
          <w:i/>
        </w:rPr>
        <w:t>V. Integrar y presentar al responsable de la Unidad de Transparencia la propuesta de clasificación de información</w:t>
      </w:r>
      <w:r>
        <w:rPr>
          <w:rFonts w:ascii="Palatino Linotype" w:hAnsi="Palatino Linotype"/>
          <w:i/>
        </w:rPr>
        <w:t>, la cual tendrá los fundamentos y argumentos en que se basa dicha propuesta…”</w:t>
      </w:r>
    </w:p>
    <w:p w:rsidR="00C035F1" w:rsidRPr="00F168E6" w:rsidRDefault="00C035F1" w:rsidP="00C035F1">
      <w:pPr>
        <w:spacing w:after="0" w:line="240" w:lineRule="auto"/>
        <w:ind w:left="567" w:right="567"/>
        <w:contextualSpacing/>
        <w:jc w:val="right"/>
        <w:rPr>
          <w:rFonts w:ascii="Palatino Linotype" w:hAnsi="Palatino Linotype"/>
        </w:rPr>
      </w:pPr>
      <w:r>
        <w:rPr>
          <w:rFonts w:ascii="Palatino Linotype" w:hAnsi="Palatino Linotype"/>
        </w:rPr>
        <w:t>(Énfasis añadido)</w:t>
      </w:r>
    </w:p>
    <w:p w:rsidR="00C035F1" w:rsidRDefault="00C035F1" w:rsidP="00C035F1">
      <w:pPr>
        <w:spacing w:after="0" w:line="360" w:lineRule="auto"/>
        <w:contextualSpacing/>
        <w:jc w:val="both"/>
        <w:rPr>
          <w:rFonts w:ascii="Palatino Linotype" w:hAnsi="Palatino Linotype" w:cs="Arial"/>
        </w:rPr>
      </w:pPr>
    </w:p>
    <w:p w:rsidR="00C035F1" w:rsidRPr="00EA3340" w:rsidRDefault="00C035F1" w:rsidP="00C035F1">
      <w:pPr>
        <w:spacing w:after="0" w:line="360" w:lineRule="auto"/>
        <w:contextualSpacing/>
        <w:jc w:val="both"/>
        <w:rPr>
          <w:rFonts w:ascii="Palatino Linotype" w:hAnsi="Palatino Linotype" w:cs="Arial"/>
          <w:sz w:val="24"/>
        </w:rPr>
      </w:pPr>
      <w:r w:rsidRPr="00EA3340">
        <w:rPr>
          <w:rFonts w:ascii="Palatino Linotype" w:hAnsi="Palatino Linotype" w:cs="Arial"/>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C035F1" w:rsidRPr="00EA3340" w:rsidRDefault="00C035F1" w:rsidP="00C035F1">
      <w:pPr>
        <w:spacing w:after="0" w:line="360" w:lineRule="auto"/>
        <w:contextualSpacing/>
        <w:jc w:val="both"/>
        <w:rPr>
          <w:rFonts w:ascii="Palatino Linotype" w:hAnsi="Palatino Linotype" w:cs="Arial"/>
          <w:sz w:val="24"/>
        </w:rPr>
      </w:pPr>
    </w:p>
    <w:p w:rsidR="00C035F1" w:rsidRDefault="00C035F1" w:rsidP="00C035F1">
      <w:pPr>
        <w:spacing w:after="0" w:line="360" w:lineRule="auto"/>
        <w:jc w:val="both"/>
        <w:rPr>
          <w:rFonts w:ascii="Palatino Linotype" w:hAnsi="Palatino Linotype" w:cs="Arial"/>
          <w:sz w:val="24"/>
        </w:rPr>
      </w:pPr>
      <w:r w:rsidRPr="00EA3340">
        <w:rPr>
          <w:rFonts w:ascii="Palatino Linotype" w:hAnsi="Palatino Linotype" w:cs="Arial"/>
          <w:sz w:val="24"/>
        </w:rPr>
        <w:t>Para lo cual a su vez en el caso de información de carácter confidencial se debe atender a lo que señala el artículo 149</w:t>
      </w:r>
      <w:r>
        <w:rPr>
          <w:rFonts w:ascii="Palatino Linotype" w:hAnsi="Palatino Linotype" w:cs="Arial"/>
          <w:sz w:val="24"/>
        </w:rPr>
        <w:t>,</w:t>
      </w:r>
      <w:r w:rsidRPr="00EA3340">
        <w:rPr>
          <w:rFonts w:ascii="Palatino Linotype" w:hAnsi="Palatino Linotype" w:cs="Arial"/>
          <w:sz w:val="24"/>
        </w:rPr>
        <w:t xml:space="preserve"> de la Ley de Transparencia Local vigente, que se lee como sigue:</w:t>
      </w:r>
    </w:p>
    <w:p w:rsidR="00C035F1" w:rsidRPr="00EA3340" w:rsidRDefault="00C035F1" w:rsidP="00C035F1">
      <w:pPr>
        <w:spacing w:after="0" w:line="360" w:lineRule="auto"/>
        <w:jc w:val="both"/>
        <w:rPr>
          <w:rFonts w:ascii="Palatino Linotype" w:hAnsi="Palatino Linotype"/>
          <w:sz w:val="24"/>
        </w:rPr>
      </w:pPr>
    </w:p>
    <w:p w:rsidR="00C035F1" w:rsidRDefault="00C035F1" w:rsidP="00C035F1">
      <w:pPr>
        <w:spacing w:after="0" w:line="240" w:lineRule="auto"/>
        <w:ind w:left="567" w:right="567"/>
        <w:jc w:val="both"/>
        <w:rPr>
          <w:rFonts w:ascii="Palatino Linotype" w:hAnsi="Palatino Linotype"/>
          <w:i/>
        </w:rPr>
      </w:pPr>
      <w:r>
        <w:rPr>
          <w:rFonts w:ascii="Palatino Linotype" w:hAnsi="Palatino Linotype"/>
          <w:i/>
        </w:rPr>
        <w:t>“</w:t>
      </w:r>
      <w:r>
        <w:rPr>
          <w:rFonts w:ascii="Palatino Linotype" w:hAnsi="Palatino Linotype"/>
          <w:b/>
          <w:i/>
        </w:rPr>
        <w:t>Artículo 149.</w:t>
      </w:r>
      <w:r>
        <w:rPr>
          <w:rFonts w:ascii="Palatino Linotype" w:hAnsi="Palatino Linotype"/>
          <w:i/>
        </w:rPr>
        <w:t xml:space="preserve"> El </w:t>
      </w:r>
      <w:r>
        <w:rPr>
          <w:rFonts w:ascii="Palatino Linotype" w:hAnsi="Palatino Linotype"/>
          <w:b/>
          <w:i/>
        </w:rPr>
        <w:t>acuerdo que clasifique la información como confidencial</w:t>
      </w:r>
      <w:r>
        <w:rPr>
          <w:rFonts w:ascii="Palatino Linotype" w:hAnsi="Palatino Linotype"/>
          <w:i/>
        </w:rPr>
        <w:t xml:space="preserve"> deberá contener un razonamiento lógico en el que demuestre que la información se encuentra en alguna o algunas de las hipótesis previstas en la presente Ley.”</w:t>
      </w:r>
    </w:p>
    <w:p w:rsidR="00C035F1" w:rsidRDefault="00C035F1" w:rsidP="00C035F1">
      <w:pPr>
        <w:spacing w:after="0" w:line="360" w:lineRule="auto"/>
        <w:ind w:right="49"/>
        <w:contextualSpacing/>
        <w:jc w:val="both"/>
        <w:rPr>
          <w:rFonts w:ascii="Palatino Linotype" w:hAnsi="Palatino Linotype" w:cs="Arial"/>
          <w:sz w:val="24"/>
          <w:szCs w:val="24"/>
          <w:lang w:eastAsia="es-CO"/>
        </w:rPr>
      </w:pPr>
    </w:p>
    <w:p w:rsidR="00C035F1" w:rsidRDefault="00C035F1" w:rsidP="00C035F1">
      <w:pPr>
        <w:spacing w:after="0" w:line="360" w:lineRule="auto"/>
        <w:ind w:right="49"/>
        <w:contextualSpacing/>
        <w:jc w:val="both"/>
        <w:rPr>
          <w:rFonts w:ascii="Palatino Linotype" w:hAnsi="Palatino Linotype" w:cs="Arial"/>
          <w:sz w:val="24"/>
          <w:szCs w:val="24"/>
          <w:lang w:eastAsia="es-CO"/>
        </w:rPr>
      </w:pPr>
      <w:r w:rsidRPr="00EA3340">
        <w:rPr>
          <w:rFonts w:ascii="Palatino Linotype" w:hAnsi="Palatino Linotype" w:cs="Arial"/>
          <w:sz w:val="24"/>
          <w:szCs w:val="24"/>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C035F1" w:rsidRPr="00EA3340" w:rsidRDefault="00C035F1" w:rsidP="00C035F1">
      <w:pPr>
        <w:spacing w:after="0" w:line="360" w:lineRule="auto"/>
        <w:ind w:right="49"/>
        <w:contextualSpacing/>
        <w:jc w:val="both"/>
        <w:rPr>
          <w:rFonts w:ascii="Palatino Linotype" w:hAnsi="Palatino Linotype" w:cs="Arial"/>
          <w:sz w:val="24"/>
          <w:szCs w:val="24"/>
          <w:lang w:eastAsia="es-CO"/>
        </w:rPr>
      </w:pPr>
    </w:p>
    <w:p w:rsidR="00C035F1" w:rsidRDefault="00C035F1" w:rsidP="00C035F1">
      <w:pPr>
        <w:pStyle w:val="Prrafodelista"/>
        <w:shd w:val="clear" w:color="auto" w:fill="FFFFFF"/>
        <w:spacing w:line="360" w:lineRule="auto"/>
        <w:ind w:left="0"/>
        <w:contextualSpacing/>
        <w:jc w:val="both"/>
        <w:rPr>
          <w:rFonts w:ascii="Palatino Linotype" w:hAnsi="Palatino Linotype" w:cs="Arial"/>
        </w:rPr>
      </w:pPr>
      <w:r w:rsidRPr="00EA3340">
        <w:rPr>
          <w:rFonts w:ascii="Palatino Linotype" w:hAnsi="Palatino Linotype" w:cs="Arial"/>
        </w:rPr>
        <w:t>En el caso específico, las pólizas</w:t>
      </w:r>
      <w:r>
        <w:rPr>
          <w:rFonts w:ascii="Palatino Linotype" w:hAnsi="Palatino Linotype" w:cs="Arial"/>
        </w:rPr>
        <w:t>,</w:t>
      </w:r>
      <w:r w:rsidRPr="00EA3340">
        <w:rPr>
          <w:rFonts w:ascii="Palatino Linotype" w:hAnsi="Palatino Linotype" w:cs="Arial"/>
        </w:rPr>
        <w:t xml:space="preserve"> cheques, </w:t>
      </w:r>
      <w:r>
        <w:rPr>
          <w:rFonts w:ascii="Palatino Linotype" w:hAnsi="Palatino Linotype" w:cs="Arial"/>
        </w:rPr>
        <w:t xml:space="preserve">facturas, </w:t>
      </w:r>
      <w:r w:rsidRPr="00EA3340">
        <w:rPr>
          <w:rFonts w:ascii="Palatino Linotype" w:hAnsi="Palatino Linotype" w:cs="Arial"/>
        </w:rPr>
        <w:t xml:space="preserve">si bien tienen el carácter </w:t>
      </w:r>
      <w:r w:rsidRPr="00EA3340">
        <w:rPr>
          <w:rFonts w:ascii="Palatino Linotype" w:hAnsi="Palatino Linotype"/>
        </w:rPr>
        <w:t xml:space="preserve">información pública en razón de que se trata de documentos que se encuentran en posesión del Sujeto Obligado, derivado del ejercicio de sus atribuciones, </w:t>
      </w:r>
      <w:r w:rsidRPr="00EA3340">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w:t>
      </w:r>
      <w:r w:rsidRPr="00EA3340">
        <w:rPr>
          <w:rFonts w:ascii="Palatino Linotype" w:hAnsi="Palatino Linotype" w:cs="Arial"/>
        </w:rPr>
        <w:lastRenderedPageBreak/>
        <w:t xml:space="preserve">además de los datos especificados en la Ley de Transparencia y Acceso a la Información Pública del Estado de México y Municipios, se consideran confidenciales y por tanto deben testarse al momento de la elaboración de versiones públicas el </w:t>
      </w:r>
      <w:r w:rsidRPr="00EA3340">
        <w:rPr>
          <w:rFonts w:ascii="Palatino Linotype" w:hAnsi="Palatino Linotype" w:cs="Arial"/>
          <w:b/>
        </w:rPr>
        <w:t>Registro Federal de Contribuyentes</w:t>
      </w:r>
      <w:r w:rsidRPr="00EA3340">
        <w:rPr>
          <w:rFonts w:ascii="Palatino Linotype" w:hAnsi="Palatino Linotype" w:cs="Arial"/>
        </w:rPr>
        <w:t xml:space="preserve"> (RFC), la </w:t>
      </w:r>
      <w:r w:rsidRPr="00EA3340">
        <w:rPr>
          <w:rFonts w:ascii="Palatino Linotype" w:hAnsi="Palatino Linotype" w:cs="Arial"/>
          <w:b/>
        </w:rPr>
        <w:t>Clave Única de Registro de Población</w:t>
      </w:r>
      <w:r w:rsidRPr="00EA3340">
        <w:rPr>
          <w:rFonts w:ascii="Palatino Linotype" w:hAnsi="Palatino Linotype" w:cs="Arial"/>
        </w:rPr>
        <w:t xml:space="preserve"> (CURP), la </w:t>
      </w:r>
      <w:r w:rsidRPr="00EA3340">
        <w:rPr>
          <w:rFonts w:ascii="Palatino Linotype" w:hAnsi="Palatino Linotype" w:cs="Arial"/>
          <w:b/>
        </w:rPr>
        <w:t>Clave de cualquier tipo de seguridad social</w:t>
      </w:r>
      <w:r w:rsidRPr="00EA3340">
        <w:rPr>
          <w:rFonts w:ascii="Palatino Linotype" w:hAnsi="Palatino Linotype" w:cs="Arial"/>
        </w:rPr>
        <w:t xml:space="preserve"> (ISSEMYM, u otros), así como las </w:t>
      </w:r>
      <w:r w:rsidRPr="00EA3340">
        <w:rPr>
          <w:rFonts w:ascii="Palatino Linotype" w:hAnsi="Palatino Linotype" w:cs="Arial"/>
          <w:b/>
        </w:rPr>
        <w:t xml:space="preserve">firmas </w:t>
      </w:r>
      <w:r w:rsidRPr="00EA3340">
        <w:rPr>
          <w:rFonts w:ascii="Palatino Linotype" w:hAnsi="Palatino Linotype" w:cs="Arial"/>
        </w:rPr>
        <w:t xml:space="preserve">de los interesados como </w:t>
      </w:r>
      <w:r w:rsidRPr="00EA3340">
        <w:rPr>
          <w:rFonts w:ascii="Palatino Linotype" w:hAnsi="Palatino Linotype"/>
          <w:lang w:eastAsia="es-MX"/>
        </w:rPr>
        <w:t xml:space="preserve">el número de </w:t>
      </w:r>
      <w:r w:rsidRPr="00EA3340">
        <w:rPr>
          <w:rFonts w:ascii="Palatino Linotype" w:hAnsi="Palatino Linotype"/>
          <w:b/>
          <w:lang w:eastAsia="es-MX"/>
        </w:rPr>
        <w:t>cuenta bancaria</w:t>
      </w:r>
      <w:r w:rsidRPr="00EA3340">
        <w:rPr>
          <w:rFonts w:ascii="Palatino Linotype" w:eastAsia="Calibri" w:hAnsi="Palatino Linotype" w:cs="Arial"/>
          <w:color w:val="000000" w:themeColor="text1"/>
          <w:lang w:eastAsia="es-MX"/>
        </w:rPr>
        <w:t xml:space="preserve">, </w:t>
      </w:r>
      <w:r w:rsidRPr="00EA3340">
        <w:rPr>
          <w:rFonts w:ascii="Palatino Linotype" w:eastAsia="Calibri" w:hAnsi="Palatino Linotype" w:cs="Arial"/>
          <w:b/>
          <w:color w:val="000000" w:themeColor="text1"/>
          <w:lang w:eastAsia="es-MX"/>
        </w:rPr>
        <w:t>Cadenas Originales del Sellos Digitales</w:t>
      </w:r>
      <w:r w:rsidRPr="00EA3340">
        <w:rPr>
          <w:rFonts w:ascii="Palatino Linotype" w:eastAsia="Calibri" w:hAnsi="Palatino Linotype" w:cs="Arial"/>
          <w:color w:val="000000" w:themeColor="text1"/>
          <w:lang w:eastAsia="es-MX"/>
        </w:rPr>
        <w:t xml:space="preserve"> y los </w:t>
      </w:r>
      <w:r w:rsidRPr="00EA3340">
        <w:rPr>
          <w:rFonts w:ascii="Palatino Linotype" w:eastAsia="Calibri" w:hAnsi="Palatino Linotype" w:cs="Arial"/>
          <w:b/>
          <w:color w:val="000000" w:themeColor="text1"/>
          <w:lang w:eastAsia="es-MX"/>
        </w:rPr>
        <w:t>Códigos Bidimensionales</w:t>
      </w:r>
      <w:r w:rsidRPr="00EA3340">
        <w:rPr>
          <w:rFonts w:ascii="Palatino Linotype" w:eastAsia="Calibri" w:hAnsi="Palatino Linotype" w:cs="Arial"/>
          <w:color w:val="000000" w:themeColor="text1"/>
          <w:lang w:eastAsia="es-MX"/>
        </w:rPr>
        <w:t xml:space="preserve">, también denominados </w:t>
      </w:r>
      <w:r w:rsidRPr="00EA3340">
        <w:rPr>
          <w:rFonts w:ascii="Palatino Linotype" w:eastAsia="Calibri" w:hAnsi="Palatino Linotype" w:cs="Arial"/>
          <w:b/>
          <w:color w:val="000000" w:themeColor="text1"/>
          <w:lang w:eastAsia="es-MX"/>
        </w:rPr>
        <w:t>Códigos QR</w:t>
      </w:r>
      <w:r w:rsidRPr="00EA3340">
        <w:rPr>
          <w:rFonts w:ascii="Palatino Linotype" w:eastAsia="Calibri" w:hAnsi="Palatino Linotype" w:cs="Arial"/>
          <w:color w:val="000000" w:themeColor="text1"/>
          <w:lang w:eastAsia="es-MX"/>
        </w:rPr>
        <w:t xml:space="preserve">, estos son datos susceptibles de clasificarse como confidenciales mediante una versión pública que deje a la vista los datos que ofrezcan la información requerida </w:t>
      </w:r>
      <w:r w:rsidRPr="00EA3340">
        <w:rPr>
          <w:rFonts w:ascii="Palatino Linotype" w:hAnsi="Palatino Linotype" w:cs="Arial"/>
        </w:rPr>
        <w:t xml:space="preserve">y </w:t>
      </w:r>
      <w:r w:rsidRPr="00EA3340">
        <w:rPr>
          <w:rFonts w:ascii="Palatino Linotype" w:eastAsia="Calibri" w:hAnsi="Palatino Linotype" w:cs="Arial"/>
          <w:lang w:eastAsia="es-MX"/>
        </w:rPr>
        <w:t xml:space="preserve">aquellos </w:t>
      </w:r>
      <w:r w:rsidRPr="00EA3340">
        <w:rPr>
          <w:rFonts w:ascii="Palatino Linotype" w:eastAsia="Calibri" w:hAnsi="Palatino Linotype" w:cs="Arial"/>
          <w:b/>
          <w:lang w:eastAsia="es-MX"/>
        </w:rPr>
        <w:t>datos personales concernientes a la vida privada de las personas</w:t>
      </w:r>
      <w:r w:rsidRPr="00EA3340">
        <w:rPr>
          <w:rFonts w:ascii="Palatino Linotype" w:eastAsia="Calibri" w:hAnsi="Palatino Linotype" w:cs="Arial"/>
          <w:lang w:eastAsia="es-MX"/>
        </w:rPr>
        <w:t xml:space="preserve"> </w:t>
      </w:r>
      <w:r w:rsidRPr="00EA3340">
        <w:rPr>
          <w:rFonts w:ascii="Palatino Linotype" w:hAnsi="Palatino Linotype" w:cs="Arial"/>
        </w:rPr>
        <w:t>que pudieran contener los citados documentos.</w:t>
      </w:r>
    </w:p>
    <w:p w:rsidR="00C035F1" w:rsidRPr="00EA3340" w:rsidRDefault="00C035F1" w:rsidP="00C035F1">
      <w:pPr>
        <w:pStyle w:val="Prrafodelista"/>
        <w:shd w:val="clear" w:color="auto" w:fill="FFFFFF"/>
        <w:spacing w:line="360" w:lineRule="auto"/>
        <w:ind w:left="0"/>
        <w:contextualSpacing/>
        <w:jc w:val="both"/>
        <w:rPr>
          <w:rFonts w:ascii="Palatino Linotype" w:hAnsi="Palatino Linotype" w:cs="Arial"/>
        </w:rPr>
      </w:pPr>
    </w:p>
    <w:p w:rsidR="00C035F1" w:rsidRDefault="00C035F1" w:rsidP="00C035F1">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Por cuanto hace al Registro Federal de Contribuyentes de las personas físicas, constituye un dato personal, pues se genera con caracteres alfanuméricos a partir del nombre y la fecha de nacimiento de cada p</w:t>
      </w:r>
      <w:r>
        <w:rPr>
          <w:rFonts w:ascii="Palatino Linotype" w:hAnsi="Palatino Linotype" w:cs="Arial"/>
          <w:sz w:val="24"/>
          <w:szCs w:val="24"/>
          <w:lang w:eastAsia="es-MX"/>
        </w:rPr>
        <w:t>ersona, y finalmente la homoclav</w:t>
      </w:r>
      <w:r w:rsidRPr="00EA3340">
        <w:rPr>
          <w:rFonts w:ascii="Palatino Linotype" w:hAnsi="Palatino Linotype" w:cs="Arial"/>
          <w:sz w:val="24"/>
          <w:szCs w:val="24"/>
          <w:lang w:eastAsia="es-MX"/>
        </w:rPr>
        <w:t>e, por lo que para su obtención es necesario acreditar ante la autoridad fiscal previamente la identidad de la persona, su fecha de nacimiento, entre otros aspectos.</w:t>
      </w:r>
    </w:p>
    <w:p w:rsidR="00C035F1" w:rsidRPr="00EA3340" w:rsidRDefault="00C035F1" w:rsidP="00C035F1">
      <w:pPr>
        <w:spacing w:after="0" w:line="360" w:lineRule="auto"/>
        <w:jc w:val="both"/>
        <w:rPr>
          <w:rFonts w:ascii="Palatino Linotype" w:hAnsi="Palatino Linotype" w:cs="Arial"/>
          <w:sz w:val="24"/>
          <w:szCs w:val="24"/>
        </w:rPr>
      </w:pPr>
    </w:p>
    <w:p w:rsidR="00C035F1" w:rsidRDefault="00C035F1" w:rsidP="00C035F1">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035F1" w:rsidRPr="00EA3340" w:rsidRDefault="00C035F1" w:rsidP="00C035F1">
      <w:pPr>
        <w:spacing w:after="0" w:line="360" w:lineRule="auto"/>
        <w:jc w:val="both"/>
        <w:rPr>
          <w:rFonts w:ascii="Palatino Linotype" w:hAnsi="Palatino Linotype" w:cs="Arial"/>
          <w:sz w:val="24"/>
          <w:szCs w:val="24"/>
          <w:lang w:eastAsia="es-MX"/>
        </w:rPr>
      </w:pPr>
    </w:p>
    <w:p w:rsidR="00C035F1" w:rsidRDefault="00C035F1" w:rsidP="00C035F1">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lastRenderedPageBreak/>
        <w:t xml:space="preserve">Lo anterior es compartido por el Instituto </w:t>
      </w:r>
      <w:r w:rsidRPr="00EA3340">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EA3340">
        <w:rPr>
          <w:rFonts w:ascii="Palatino Linotype" w:hAnsi="Palatino Linotype" w:cs="Arial"/>
          <w:sz w:val="24"/>
          <w:szCs w:val="24"/>
          <w:lang w:eastAsia="es-MX"/>
        </w:rPr>
        <w:t>el cual es del tenor literal siguiente:</w:t>
      </w:r>
    </w:p>
    <w:p w:rsidR="00C035F1" w:rsidRPr="00EA3340" w:rsidRDefault="00C035F1" w:rsidP="00C035F1">
      <w:pPr>
        <w:spacing w:after="0" w:line="360" w:lineRule="auto"/>
        <w:jc w:val="both"/>
        <w:rPr>
          <w:rFonts w:ascii="Palatino Linotype" w:hAnsi="Palatino Linotype" w:cs="Arial"/>
          <w:sz w:val="24"/>
          <w:szCs w:val="24"/>
          <w:lang w:eastAsia="es-MX"/>
        </w:rPr>
      </w:pPr>
    </w:p>
    <w:p w:rsidR="00C035F1" w:rsidRDefault="00C035F1" w:rsidP="00C035F1">
      <w:pPr>
        <w:autoSpaceDE w:val="0"/>
        <w:autoSpaceDN w:val="0"/>
        <w:adjustRightInd w:val="0"/>
        <w:spacing w:after="0" w:line="240" w:lineRule="auto"/>
        <w:ind w:left="567" w:right="567"/>
        <w:jc w:val="both"/>
        <w:rPr>
          <w:rFonts w:ascii="Palatino Linotype" w:hAnsi="Palatino Linotype" w:cs="Arial"/>
          <w:bCs/>
          <w:i/>
        </w:rPr>
      </w:pPr>
      <w:r>
        <w:rPr>
          <w:rFonts w:ascii="Palatino Linotype" w:hAnsi="Palatino Linotype" w:cs="Arial"/>
          <w:b/>
          <w:bCs/>
          <w:i/>
        </w:rPr>
        <w:t>“Registro Federal de Contribuyentes (RFC) de personas físicas</w:t>
      </w:r>
      <w:r>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C035F1" w:rsidRDefault="00C035F1" w:rsidP="00C035F1">
      <w:pPr>
        <w:pStyle w:val="Sinespaciado"/>
        <w:spacing w:line="360" w:lineRule="auto"/>
        <w:jc w:val="both"/>
        <w:rPr>
          <w:rFonts w:ascii="Palatino Linotype" w:hAnsi="Palatino Linotype" w:cs="Arial"/>
          <w:lang w:eastAsia="es-MX"/>
        </w:rPr>
      </w:pPr>
    </w:p>
    <w:p w:rsidR="00C035F1" w:rsidRDefault="00C035F1" w:rsidP="00C035F1">
      <w:pPr>
        <w:pStyle w:val="Sinespaciado"/>
        <w:spacing w:line="360" w:lineRule="auto"/>
        <w:jc w:val="both"/>
        <w:rPr>
          <w:rFonts w:ascii="Palatino Linotype" w:hAnsi="Palatino Linotype" w:cs="Arial"/>
          <w:lang w:eastAsia="es-MX"/>
        </w:rPr>
      </w:pPr>
      <w:r>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C035F1" w:rsidRDefault="00C035F1" w:rsidP="00C035F1">
      <w:pPr>
        <w:pStyle w:val="Sinespaciado"/>
        <w:spacing w:line="360" w:lineRule="auto"/>
        <w:jc w:val="both"/>
        <w:rPr>
          <w:rFonts w:ascii="Palatino Linotype" w:hAnsi="Palatino Linotype" w:cs="Arial"/>
          <w:sz w:val="22"/>
          <w:szCs w:val="22"/>
          <w:lang w:eastAsia="es-MX"/>
        </w:rPr>
      </w:pPr>
    </w:p>
    <w:p w:rsidR="00C035F1" w:rsidRDefault="00C035F1" w:rsidP="00C035F1">
      <w:pPr>
        <w:pStyle w:val="Sinespaciado"/>
        <w:spacing w:line="360" w:lineRule="auto"/>
        <w:jc w:val="both"/>
        <w:rPr>
          <w:rFonts w:ascii="Palatino Linotype" w:eastAsia="Calibri" w:hAnsi="Palatino Linotype" w:cs="Arial"/>
          <w:lang w:eastAsia="es-MX"/>
        </w:rPr>
      </w:pPr>
      <w:r>
        <w:rPr>
          <w:rFonts w:ascii="Palatino Linotype" w:hAnsi="Palatino Linotype" w:cs="Arial"/>
          <w:lang w:eastAsia="es-MX"/>
        </w:rPr>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C035F1" w:rsidRDefault="00C035F1" w:rsidP="00C035F1">
      <w:pPr>
        <w:pStyle w:val="Sinespaciado"/>
        <w:spacing w:line="360" w:lineRule="auto"/>
        <w:jc w:val="both"/>
        <w:rPr>
          <w:rFonts w:ascii="Palatino Linotype" w:eastAsia="Calibri" w:hAnsi="Palatino Linotype" w:cs="Arial"/>
          <w:lang w:eastAsia="es-MX"/>
        </w:rPr>
      </w:pPr>
    </w:p>
    <w:p w:rsidR="00C035F1" w:rsidRDefault="00C035F1" w:rsidP="00C035F1">
      <w:pPr>
        <w:spacing w:after="0" w:line="360" w:lineRule="auto"/>
        <w:jc w:val="both"/>
        <w:rPr>
          <w:rFonts w:ascii="Palatino Linotype" w:hAnsi="Palatino Linotype" w:cs="Arial"/>
          <w:sz w:val="24"/>
        </w:rPr>
      </w:pPr>
      <w:r w:rsidRPr="00EA3340">
        <w:rPr>
          <w:rFonts w:ascii="Palatino Linotype" w:hAnsi="Palatino Linotype" w:cs="Arial"/>
          <w:sz w:val="24"/>
        </w:rPr>
        <w:lastRenderedPageBreak/>
        <w:t xml:space="preserve">Argumento que es compartido por el </w:t>
      </w:r>
      <w:r w:rsidRPr="00EA3340">
        <w:rPr>
          <w:rFonts w:ascii="Palatino Linotype" w:hAnsi="Palatino Linotype" w:cs="Arial"/>
          <w:sz w:val="24"/>
          <w:lang w:eastAsia="es-MX"/>
        </w:rPr>
        <w:t xml:space="preserve">Instituto </w:t>
      </w:r>
      <w:r w:rsidRPr="00EA3340">
        <w:rPr>
          <w:rFonts w:ascii="Palatino Linotype" w:hAnsi="Palatino Linotype" w:cs="Arial"/>
          <w:bCs/>
          <w:sz w:val="24"/>
          <w:shd w:val="clear" w:color="auto" w:fill="FFFFFF"/>
        </w:rPr>
        <w:t>Nacional de Transparencia, Acceso a la Información y Protección de Datos Personales, INAI</w:t>
      </w:r>
      <w:r w:rsidRPr="00EA3340">
        <w:rPr>
          <w:rStyle w:val="Textoennegrita"/>
          <w:rFonts w:ascii="Palatino Linotype" w:hAnsi="Palatino Linotype" w:cs="Arial"/>
          <w:sz w:val="24"/>
        </w:rPr>
        <w:t xml:space="preserve">, conforme al </w:t>
      </w:r>
      <w:r w:rsidRPr="00EA3340">
        <w:rPr>
          <w:rFonts w:ascii="Palatino Linotype" w:hAnsi="Palatino Linotype" w:cs="Arial"/>
          <w:sz w:val="24"/>
        </w:rPr>
        <w:t>c</w:t>
      </w:r>
      <w:r>
        <w:rPr>
          <w:rFonts w:ascii="Palatino Linotype" w:hAnsi="Palatino Linotype" w:cs="Arial"/>
          <w:sz w:val="24"/>
        </w:rPr>
        <w:t>riterio 18/17, el cual refiere:</w:t>
      </w:r>
    </w:p>
    <w:p w:rsidR="00C035F1" w:rsidRPr="00EA3340" w:rsidRDefault="00C035F1" w:rsidP="00C035F1">
      <w:pPr>
        <w:spacing w:after="0" w:line="360" w:lineRule="auto"/>
        <w:jc w:val="both"/>
        <w:rPr>
          <w:rFonts w:ascii="Palatino Linotype" w:hAnsi="Palatino Linotype" w:cs="Arial"/>
          <w:sz w:val="24"/>
        </w:rPr>
      </w:pPr>
    </w:p>
    <w:p w:rsidR="00C035F1" w:rsidRDefault="00C035F1" w:rsidP="00C035F1">
      <w:pPr>
        <w:autoSpaceDE w:val="0"/>
        <w:autoSpaceDN w:val="0"/>
        <w:adjustRightInd w:val="0"/>
        <w:spacing w:after="0" w:line="240" w:lineRule="auto"/>
        <w:ind w:left="567" w:right="567"/>
        <w:jc w:val="both"/>
        <w:rPr>
          <w:rFonts w:ascii="Palatino Linotype" w:hAnsi="Palatino Linotype" w:cs="Arial"/>
          <w:bCs/>
          <w:i/>
          <w:lang w:eastAsia="es-MX"/>
        </w:rPr>
      </w:pPr>
      <w:r>
        <w:rPr>
          <w:rFonts w:ascii="Palatino Linotype" w:hAnsi="Palatino Linotype" w:cs="Arial"/>
          <w:b/>
          <w:bCs/>
          <w:i/>
          <w:lang w:eastAsia="es-MX"/>
        </w:rPr>
        <w:t xml:space="preserve">“Clave Única de Registro de Población (CURP). </w:t>
      </w:r>
      <w:r>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035F1" w:rsidRDefault="00C035F1" w:rsidP="00C035F1">
      <w:pPr>
        <w:autoSpaceDE w:val="0"/>
        <w:autoSpaceDN w:val="0"/>
        <w:adjustRightInd w:val="0"/>
        <w:spacing w:after="0" w:line="360" w:lineRule="auto"/>
        <w:jc w:val="both"/>
        <w:rPr>
          <w:rFonts w:ascii="Palatino Linotype" w:hAnsi="Palatino Linotype" w:cs="Arial"/>
          <w:sz w:val="24"/>
        </w:rPr>
      </w:pPr>
    </w:p>
    <w:p w:rsidR="00C035F1" w:rsidRDefault="00C035F1" w:rsidP="00C035F1">
      <w:pPr>
        <w:autoSpaceDE w:val="0"/>
        <w:autoSpaceDN w:val="0"/>
        <w:adjustRightInd w:val="0"/>
        <w:spacing w:after="0" w:line="360" w:lineRule="auto"/>
        <w:jc w:val="both"/>
        <w:rPr>
          <w:rFonts w:ascii="Palatino Linotype" w:hAnsi="Palatino Linotype" w:cs="Arial"/>
          <w:sz w:val="24"/>
        </w:rPr>
      </w:pPr>
      <w:r w:rsidRPr="00EA3340">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C035F1" w:rsidRPr="00EA3340" w:rsidRDefault="00C035F1" w:rsidP="00C035F1">
      <w:pPr>
        <w:autoSpaceDE w:val="0"/>
        <w:autoSpaceDN w:val="0"/>
        <w:adjustRightInd w:val="0"/>
        <w:spacing w:after="0" w:line="360" w:lineRule="auto"/>
        <w:jc w:val="both"/>
        <w:rPr>
          <w:rFonts w:ascii="Palatino Linotype" w:hAnsi="Palatino Linotype" w:cs="Arial"/>
          <w:sz w:val="24"/>
        </w:rPr>
      </w:pPr>
    </w:p>
    <w:p w:rsidR="00C035F1" w:rsidRDefault="00C035F1" w:rsidP="00C035F1">
      <w:pPr>
        <w:shd w:val="clear" w:color="auto" w:fill="FFFFFF"/>
        <w:spacing w:after="0" w:line="360" w:lineRule="auto"/>
        <w:jc w:val="both"/>
        <w:rPr>
          <w:rFonts w:ascii="Palatino Linotype" w:hAnsi="Palatino Linotype"/>
          <w:sz w:val="24"/>
          <w:lang w:eastAsia="es-MX"/>
        </w:rPr>
      </w:pPr>
      <w:r w:rsidRPr="00EA3340">
        <w:rPr>
          <w:rFonts w:ascii="Palatino Linotype" w:hAnsi="Palatino Linotype"/>
          <w:sz w:val="24"/>
          <w:lang w:eastAsia="es-MX"/>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es por lo que el número de cuenta bancaria debe ser clasificado como confidencial con fundamento en la fracciones I y II del artículo 143 de la Ley de la Materia vigente en la Entidad</w:t>
      </w:r>
      <w:r w:rsidRPr="00EA3340">
        <w:rPr>
          <w:rStyle w:val="Refdenotaalpie"/>
          <w:rFonts w:ascii="Palatino Linotype" w:hAnsi="Palatino Linotype"/>
          <w:lang w:eastAsia="es-MX"/>
        </w:rPr>
        <w:footnoteReference w:id="2"/>
      </w:r>
      <w:r w:rsidRPr="00EA3340">
        <w:rPr>
          <w:rFonts w:ascii="Palatino Linotype" w:hAnsi="Palatino Linotype"/>
          <w:sz w:val="24"/>
          <w:lang w:eastAsia="es-MX"/>
        </w:rPr>
        <w:t>; en razón de que con su difusión se estaría poniendo en riesgo la seguridad de su titular.</w:t>
      </w:r>
    </w:p>
    <w:p w:rsidR="00C035F1" w:rsidRPr="00EA3340" w:rsidRDefault="00C035F1" w:rsidP="00C035F1">
      <w:pPr>
        <w:shd w:val="clear" w:color="auto" w:fill="FFFFFF"/>
        <w:spacing w:after="0" w:line="360" w:lineRule="auto"/>
        <w:jc w:val="both"/>
        <w:rPr>
          <w:sz w:val="24"/>
          <w:lang w:eastAsia="es-MX"/>
        </w:rPr>
      </w:pPr>
    </w:p>
    <w:p w:rsidR="00C035F1" w:rsidRDefault="00C035F1" w:rsidP="00C035F1">
      <w:pPr>
        <w:shd w:val="clear" w:color="auto" w:fill="FFFFFF"/>
        <w:spacing w:after="0" w:line="360" w:lineRule="auto"/>
        <w:ind w:right="51"/>
        <w:jc w:val="both"/>
        <w:rPr>
          <w:rFonts w:ascii="Palatino Linotype" w:hAnsi="Palatino Linotype"/>
          <w:sz w:val="24"/>
          <w:lang w:eastAsia="es-MX"/>
        </w:rPr>
      </w:pPr>
      <w:r w:rsidRPr="00EA3340">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rsidR="00C035F1" w:rsidRPr="00F168E6" w:rsidRDefault="00C035F1" w:rsidP="00C035F1">
      <w:pPr>
        <w:shd w:val="clear" w:color="auto" w:fill="FFFFFF"/>
        <w:spacing w:after="0" w:line="360" w:lineRule="auto"/>
        <w:ind w:right="51"/>
        <w:jc w:val="both"/>
        <w:rPr>
          <w:rFonts w:ascii="Palatino Linotype" w:hAnsi="Palatino Linotype"/>
          <w:sz w:val="24"/>
          <w:lang w:eastAsia="es-MX"/>
        </w:rPr>
      </w:pPr>
    </w:p>
    <w:p w:rsidR="00C035F1" w:rsidRDefault="00C035F1" w:rsidP="00C035F1">
      <w:pPr>
        <w:shd w:val="clear" w:color="auto" w:fill="FFFFFF"/>
        <w:spacing w:after="0" w:line="240" w:lineRule="auto"/>
        <w:ind w:left="567" w:right="567"/>
        <w:jc w:val="both"/>
        <w:rPr>
          <w:rFonts w:ascii="Palatino Linotype" w:hAnsi="Palatino Linotype"/>
          <w:i/>
          <w:iCs/>
          <w:lang w:eastAsia="es-MX"/>
        </w:rPr>
      </w:pPr>
      <w:r w:rsidRPr="00177943">
        <w:rPr>
          <w:rFonts w:ascii="Palatino Linotype" w:hAnsi="Palatino Linotype"/>
          <w:b/>
          <w:bCs/>
          <w:i/>
          <w:iCs/>
          <w:lang w:eastAsia="es-MX"/>
        </w:rPr>
        <w:t>Cuentas bancarias y/o CLABE interbancaria de personas físicas y morales privadas.</w:t>
      </w:r>
      <w:r w:rsidRPr="00177943">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C035F1" w:rsidRPr="00BF6BFA" w:rsidRDefault="00C035F1" w:rsidP="00C035F1">
      <w:pPr>
        <w:pStyle w:val="Sinespaciado"/>
        <w:rPr>
          <w:sz w:val="2"/>
        </w:rPr>
      </w:pPr>
    </w:p>
    <w:p w:rsidR="00C035F1" w:rsidRDefault="00C035F1" w:rsidP="00C035F1">
      <w:pPr>
        <w:spacing w:after="0" w:line="360" w:lineRule="auto"/>
        <w:contextualSpacing/>
        <w:jc w:val="both"/>
        <w:rPr>
          <w:rFonts w:ascii="Palatino Linotype" w:hAnsi="Palatino Linotype" w:cs="Arial"/>
          <w:sz w:val="24"/>
        </w:rPr>
      </w:pPr>
    </w:p>
    <w:p w:rsidR="00C035F1" w:rsidRDefault="00C035F1" w:rsidP="00C035F1">
      <w:pPr>
        <w:spacing w:after="0" w:line="360" w:lineRule="auto"/>
        <w:contextualSpacing/>
        <w:jc w:val="both"/>
        <w:rPr>
          <w:rFonts w:ascii="Palatino Linotype" w:hAnsi="Palatino Linotype" w:cs="Arial"/>
          <w:sz w:val="24"/>
        </w:rPr>
      </w:pPr>
      <w:r w:rsidRPr="00EA3340">
        <w:rPr>
          <w:rFonts w:ascii="Palatino Linotype" w:hAnsi="Palatino Linotype" w:cs="Arial"/>
          <w:sz w:val="24"/>
        </w:rPr>
        <w:t>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dichos certificados tienen como finalidad o propósito específico firmar digitalmente las facturas electrónicas para acreditar la autoría de los comprobantes fiscales.</w:t>
      </w:r>
      <w:r w:rsidRPr="00EA3340">
        <w:rPr>
          <w:rStyle w:val="Refdenotaalpie"/>
          <w:rFonts w:ascii="Palatino Linotype" w:hAnsi="Palatino Linotype" w:cs="Arial"/>
        </w:rPr>
        <w:footnoteReference w:id="3"/>
      </w:r>
    </w:p>
    <w:p w:rsidR="00C035F1" w:rsidRPr="00EA3340" w:rsidRDefault="00C035F1" w:rsidP="00C035F1">
      <w:pPr>
        <w:spacing w:after="0" w:line="360" w:lineRule="auto"/>
        <w:contextualSpacing/>
        <w:jc w:val="both"/>
        <w:rPr>
          <w:rFonts w:ascii="Palatino Linotype" w:hAnsi="Palatino Linotype" w:cs="Arial"/>
          <w:sz w:val="24"/>
        </w:rPr>
      </w:pPr>
    </w:p>
    <w:p w:rsidR="00C035F1" w:rsidRPr="00EA3340" w:rsidRDefault="00C035F1" w:rsidP="00C035F1">
      <w:pPr>
        <w:spacing w:after="0" w:line="360" w:lineRule="auto"/>
        <w:contextualSpacing/>
        <w:jc w:val="both"/>
        <w:rPr>
          <w:rFonts w:ascii="Palatino Linotype" w:hAnsi="Palatino Linotype" w:cs="Arial"/>
          <w:sz w:val="24"/>
        </w:rPr>
      </w:pPr>
      <w:r w:rsidRPr="00EA3340">
        <w:rPr>
          <w:rFonts w:ascii="Palatino Linotype" w:hAnsi="Palatino Linotype" w:cs="Arial"/>
          <w:sz w:val="24"/>
        </w:rPr>
        <w:t>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rsidR="00C035F1" w:rsidRPr="00EA3340" w:rsidRDefault="00C035F1" w:rsidP="00C035F1">
      <w:pPr>
        <w:spacing w:after="0" w:line="360" w:lineRule="auto"/>
        <w:contextualSpacing/>
        <w:jc w:val="both"/>
        <w:rPr>
          <w:rFonts w:ascii="Palatino Linotype" w:hAnsi="Palatino Linotype" w:cs="Arial"/>
          <w:sz w:val="24"/>
        </w:rPr>
      </w:pPr>
    </w:p>
    <w:p w:rsidR="00C035F1" w:rsidRPr="00EA3340" w:rsidRDefault="00C035F1" w:rsidP="00C035F1">
      <w:pPr>
        <w:spacing w:after="0" w:line="360" w:lineRule="auto"/>
        <w:contextualSpacing/>
        <w:jc w:val="both"/>
        <w:rPr>
          <w:rFonts w:ascii="Palatino Linotype" w:hAnsi="Palatino Linotype" w:cs="Arial"/>
          <w:sz w:val="24"/>
        </w:rPr>
      </w:pPr>
      <w:r w:rsidRPr="00EA3340">
        <w:rPr>
          <w:rFonts w:ascii="Palatino Linotype" w:hAnsi="Palatino Linotype" w:cs="Arial"/>
          <w:sz w:val="24"/>
        </w:rPr>
        <w:t>Con base en lo expuesto, se insiste que en la versión pública del documento que se ordena se deben testar aquellos elementos señalados en la presente considerando, en el entendido de que debe ser pública toda la demás información relacionada que no encuadre en los conceptos anteriores.</w:t>
      </w:r>
    </w:p>
    <w:p w:rsidR="00C035F1" w:rsidRPr="00EA3340" w:rsidRDefault="00C035F1" w:rsidP="00C035F1">
      <w:pPr>
        <w:spacing w:after="0" w:line="360" w:lineRule="auto"/>
        <w:contextualSpacing/>
        <w:jc w:val="both"/>
        <w:rPr>
          <w:rFonts w:ascii="Palatino Linotype" w:hAnsi="Palatino Linotype" w:cs="Arial"/>
          <w:sz w:val="24"/>
        </w:rPr>
      </w:pPr>
    </w:p>
    <w:p w:rsidR="00C035F1" w:rsidRDefault="00C035F1" w:rsidP="00C035F1">
      <w:pPr>
        <w:autoSpaceDE w:val="0"/>
        <w:autoSpaceDN w:val="0"/>
        <w:adjustRightInd w:val="0"/>
        <w:spacing w:after="0" w:line="360" w:lineRule="auto"/>
        <w:contextualSpacing/>
        <w:jc w:val="both"/>
        <w:rPr>
          <w:rFonts w:ascii="Palatino Linotype" w:hAnsi="Palatino Linotype" w:cs="Arial"/>
          <w:sz w:val="24"/>
          <w:shd w:val="clear" w:color="auto" w:fill="FFFFFF"/>
        </w:rPr>
      </w:pPr>
      <w:r w:rsidRPr="00EA3340">
        <w:rPr>
          <w:rFonts w:ascii="Palatino Linotype" w:hAnsi="Palatino Linotype" w:cs="Arial"/>
          <w:sz w:val="24"/>
        </w:rPr>
        <w:lastRenderedPageBreak/>
        <w:t xml:space="preserve">Al respecto, se destaca que la versión pública que elabore el Sujeto Obligado debe cumplir con las formalidades exigidas en la Ley, por lo que </w:t>
      </w:r>
      <w:r w:rsidRPr="00EA3340">
        <w:rPr>
          <w:rFonts w:ascii="Palatino Linotype" w:hAnsi="Palatino Linotype" w:cs="Arial"/>
          <w:sz w:val="24"/>
          <w:lang w:val="es-ES_tradnl"/>
        </w:rPr>
        <w:t xml:space="preserve">para tal efecto emitirá el </w:t>
      </w:r>
      <w:r w:rsidRPr="00EA3340">
        <w:rPr>
          <w:rFonts w:ascii="Palatino Linotype" w:hAnsi="Palatino Linotype" w:cs="Arial"/>
          <w:sz w:val="24"/>
          <w:lang w:eastAsia="es-MX"/>
        </w:rPr>
        <w:t xml:space="preserve">Acuerdo del Comité de Transparencia en términos de la </w:t>
      </w:r>
      <w:r w:rsidRPr="00EA3340">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EA3340">
        <w:rPr>
          <w:rFonts w:ascii="Palatino Linotype" w:hAnsi="Palatino Linotype" w:cs="Arial"/>
          <w:sz w:val="24"/>
          <w:shd w:val="clear" w:color="auto" w:fill="FFFFFF"/>
        </w:rPr>
        <w:t>.</w:t>
      </w:r>
    </w:p>
    <w:p w:rsidR="00C035F1" w:rsidRPr="00EA3340" w:rsidRDefault="00C035F1" w:rsidP="00C035F1">
      <w:pPr>
        <w:autoSpaceDE w:val="0"/>
        <w:autoSpaceDN w:val="0"/>
        <w:adjustRightInd w:val="0"/>
        <w:spacing w:after="0" w:line="360" w:lineRule="auto"/>
        <w:contextualSpacing/>
        <w:jc w:val="both"/>
        <w:rPr>
          <w:rFonts w:ascii="Palatino Linotype" w:hAnsi="Palatino Linotype" w:cs="Arial"/>
          <w:sz w:val="24"/>
          <w:shd w:val="clear" w:color="auto" w:fill="FFFFFF"/>
        </w:rPr>
      </w:pPr>
    </w:p>
    <w:p w:rsidR="00C035F1" w:rsidRPr="00BF6BFA" w:rsidRDefault="00C035F1" w:rsidP="00C035F1">
      <w:pPr>
        <w:pStyle w:val="Sinespaciado"/>
        <w:rPr>
          <w:sz w:val="6"/>
          <w:shd w:val="clear" w:color="auto" w:fill="FFFFFF"/>
        </w:rPr>
      </w:pPr>
    </w:p>
    <w:p w:rsidR="00C035F1" w:rsidRDefault="00C035F1" w:rsidP="00C035F1">
      <w:pPr>
        <w:autoSpaceDE w:val="0"/>
        <w:autoSpaceDN w:val="0"/>
        <w:adjustRightInd w:val="0"/>
        <w:spacing w:after="0" w:line="360" w:lineRule="auto"/>
        <w:contextualSpacing/>
        <w:jc w:val="both"/>
        <w:rPr>
          <w:rFonts w:ascii="Palatino Linotype" w:hAnsi="Palatino Linotype" w:cs="Arial"/>
          <w:sz w:val="24"/>
        </w:rPr>
      </w:pPr>
      <w:r w:rsidRPr="00EA3340">
        <w:rPr>
          <w:rFonts w:ascii="Palatino Linotype" w:hAnsi="Palatino Linotype" w:cs="Arial"/>
          <w:sz w:val="24"/>
        </w:rPr>
        <w:t>Efectivamente, cuando se clasifica información como confidencial es importante someterlo al Comité de Transparencia, quien debe confirmar, modificar o revocar la clasificación.</w:t>
      </w:r>
    </w:p>
    <w:p w:rsidR="00C035F1" w:rsidRPr="00EA3340" w:rsidRDefault="00C035F1" w:rsidP="00C035F1">
      <w:pPr>
        <w:autoSpaceDE w:val="0"/>
        <w:autoSpaceDN w:val="0"/>
        <w:adjustRightInd w:val="0"/>
        <w:spacing w:after="0" w:line="360" w:lineRule="auto"/>
        <w:contextualSpacing/>
        <w:jc w:val="both"/>
        <w:rPr>
          <w:rFonts w:ascii="Palatino Linotype" w:hAnsi="Palatino Linotype" w:cs="Arial"/>
          <w:sz w:val="24"/>
        </w:rPr>
      </w:pPr>
    </w:p>
    <w:p w:rsidR="00C035F1" w:rsidRDefault="00C035F1" w:rsidP="00C035F1">
      <w:pPr>
        <w:shd w:val="clear" w:color="auto" w:fill="FFFFFF"/>
        <w:spacing w:after="0" w:line="360" w:lineRule="auto"/>
        <w:ind w:right="51"/>
        <w:contextualSpacing/>
        <w:jc w:val="both"/>
        <w:rPr>
          <w:rFonts w:ascii="Palatino Linotype" w:hAnsi="Palatino Linotype"/>
          <w:sz w:val="24"/>
          <w:lang w:eastAsia="es-MX"/>
        </w:rPr>
      </w:pPr>
      <w:r w:rsidRPr="00EA3340">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EA3340">
        <w:rPr>
          <w:rFonts w:ascii="Palatino Linotype" w:hAnsi="Palatino Linotype"/>
          <w:bCs/>
          <w:sz w:val="24"/>
          <w:lang w:eastAsia="es-MX"/>
        </w:rPr>
        <w:t>Sujeto Obligado</w:t>
      </w:r>
      <w:r w:rsidRPr="00EA3340">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w:t>
      </w:r>
      <w:r w:rsidRPr="00EA3340">
        <w:rPr>
          <w:rFonts w:ascii="Palatino Linotype" w:hAnsi="Palatino Linotype"/>
          <w:sz w:val="24"/>
          <w:lang w:eastAsia="es-MX"/>
        </w:rPr>
        <w:lastRenderedPageBreak/>
        <w:t>a la información del solicitante, por lo que el acuerdo respectivo, deberá hacerse del conocimiento de</w:t>
      </w:r>
      <w:r w:rsidR="001817E7">
        <w:rPr>
          <w:rFonts w:ascii="Palatino Linotype" w:hAnsi="Palatino Linotype"/>
          <w:sz w:val="24"/>
          <w:lang w:eastAsia="es-MX"/>
        </w:rPr>
        <w:t xml:space="preserve"> </w:t>
      </w:r>
      <w:r w:rsidRPr="00EA3340">
        <w:rPr>
          <w:rFonts w:ascii="Palatino Linotype" w:hAnsi="Palatino Linotype"/>
          <w:sz w:val="24"/>
          <w:lang w:eastAsia="es-MX"/>
        </w:rPr>
        <w:t>l</w:t>
      </w:r>
      <w:r w:rsidR="001817E7">
        <w:rPr>
          <w:rFonts w:ascii="Palatino Linotype" w:hAnsi="Palatino Linotype"/>
          <w:sz w:val="24"/>
          <w:lang w:eastAsia="es-MX"/>
        </w:rPr>
        <w:t>a</w:t>
      </w:r>
      <w:r w:rsidRPr="00EA3340">
        <w:rPr>
          <w:rFonts w:ascii="Palatino Linotype" w:hAnsi="Palatino Linotype"/>
          <w:sz w:val="24"/>
          <w:lang w:eastAsia="es-MX"/>
        </w:rPr>
        <w:t xml:space="preserve"> </w:t>
      </w:r>
      <w:r w:rsidRPr="00EA3340">
        <w:rPr>
          <w:rFonts w:ascii="Palatino Linotype" w:hAnsi="Palatino Linotype"/>
          <w:bCs/>
          <w:sz w:val="24"/>
          <w:lang w:eastAsia="es-MX"/>
        </w:rPr>
        <w:t>Recurrente</w:t>
      </w:r>
      <w:r w:rsidRPr="00EA3340">
        <w:rPr>
          <w:rFonts w:ascii="Palatino Linotype" w:hAnsi="Palatino Linotype"/>
          <w:sz w:val="24"/>
          <w:lang w:eastAsia="es-MX"/>
        </w:rPr>
        <w:t>.</w:t>
      </w:r>
    </w:p>
    <w:p w:rsidR="00C035F1" w:rsidRDefault="00C035F1" w:rsidP="00C035F1">
      <w:pPr>
        <w:shd w:val="clear" w:color="auto" w:fill="FFFFFF"/>
        <w:spacing w:after="0" w:line="360" w:lineRule="auto"/>
        <w:ind w:right="51"/>
        <w:contextualSpacing/>
        <w:jc w:val="both"/>
        <w:rPr>
          <w:rFonts w:ascii="Palatino Linotype" w:hAnsi="Palatino Linotype"/>
          <w:sz w:val="24"/>
          <w:lang w:eastAsia="es-MX"/>
        </w:rPr>
      </w:pPr>
    </w:p>
    <w:p w:rsidR="00C035F1" w:rsidRDefault="00C035F1" w:rsidP="00C035F1">
      <w:pPr>
        <w:shd w:val="clear" w:color="auto" w:fill="FFFFFF"/>
        <w:spacing w:after="0" w:line="360" w:lineRule="auto"/>
        <w:ind w:right="51"/>
        <w:contextualSpacing/>
        <w:jc w:val="both"/>
        <w:rPr>
          <w:rFonts w:ascii="Palatino Linotype" w:hAnsi="Palatino Linotype" w:cs="Arial"/>
          <w:sz w:val="24"/>
        </w:rPr>
      </w:pPr>
      <w:r w:rsidRPr="00EA3340">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15618F" w:rsidRPr="00C12CA8" w:rsidRDefault="0015618F" w:rsidP="005107EA">
      <w:pPr>
        <w:pStyle w:val="Sinespaciado"/>
        <w:spacing w:line="360" w:lineRule="auto"/>
        <w:jc w:val="both"/>
        <w:rPr>
          <w:rFonts w:ascii="Palatino Linotype" w:hAnsi="Palatino Linotype"/>
        </w:rPr>
      </w:pP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001817E7">
        <w:rPr>
          <w:rFonts w:ascii="Palatino Linotype" w:hAnsi="Palatino Linotype"/>
          <w:noProof/>
          <w:lang w:eastAsia="es-MX"/>
        </w:rPr>
        <w:t>uye la</w:t>
      </w:r>
      <w:r w:rsidR="00DD08B0" w:rsidRPr="00C24D80">
        <w:rPr>
          <w:rFonts w:ascii="Palatino Linotype" w:hAnsi="Palatino Linotype"/>
          <w:noProof/>
          <w:lang w:eastAsia="es-MX"/>
        </w:rPr>
        <w:t xml:space="preserve"> </w:t>
      </w:r>
      <w:r w:rsidRPr="00C24D80">
        <w:rPr>
          <w:rFonts w:ascii="Palatino Linotype" w:hAnsi="Palatino Linotype"/>
          <w:noProof/>
          <w:lang w:eastAsia="es-MX"/>
        </w:rPr>
        <w:t>Recurrente;</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C24D80" w:rsidRDefault="00B76A01" w:rsidP="00F1574A">
      <w:pPr>
        <w:pStyle w:val="Sinespaciado"/>
        <w:spacing w:line="360" w:lineRule="auto"/>
        <w:jc w:val="both"/>
        <w:rPr>
          <w:rFonts w:ascii="Palatino Linotype" w:hAnsi="Palatino Linotype"/>
        </w:rPr>
      </w:pP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001817E7">
        <w:rPr>
          <w:rFonts w:ascii="Palatino Linotype" w:hAnsi="Palatino Linotype"/>
        </w:rPr>
        <w:t>la</w:t>
      </w:r>
      <w:r w:rsidR="000403ED" w:rsidRPr="00C24D80">
        <w:rPr>
          <w:rFonts w:ascii="Palatino Linotype" w:hAnsi="Palatino Linotype"/>
        </w:rPr>
        <w:t xml:space="preserve"> R</w:t>
      </w:r>
      <w:r w:rsidR="00D4082C" w:rsidRPr="00C24D80">
        <w:rPr>
          <w:rFonts w:ascii="Palatino Linotype" w:hAnsi="Palatino Linotype"/>
        </w:rPr>
        <w:t>ecurrente</w:t>
      </w:r>
      <w:r w:rsidR="00EE0077" w:rsidRPr="00C24D80">
        <w:rPr>
          <w:rFonts w:ascii="Palatino Linotype" w:hAnsi="Palatino Linotype"/>
        </w:rPr>
        <w:t xml:space="preserve">, en términos del </w:t>
      </w:r>
      <w:r w:rsidR="00D4082C" w:rsidRPr="00C24D80">
        <w:rPr>
          <w:rFonts w:ascii="Palatino Linotype" w:hAnsi="Palatino Linotype"/>
          <w:b/>
          <w:bCs/>
          <w:lang w:eastAsia="es-MX"/>
        </w:rPr>
        <w:t xml:space="preserve">Considerando </w:t>
      </w:r>
      <w:r w:rsidR="00032100" w:rsidRPr="00C24D80">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1F1DDC" w:rsidRPr="00C24D80" w:rsidRDefault="006E7232" w:rsidP="00502301">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Sujeto Obligado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C035F1">
        <w:rPr>
          <w:rFonts w:ascii="Palatino Linotype" w:hAnsi="Palatino Linotype"/>
          <w:b/>
          <w:bCs/>
        </w:rPr>
        <w:t>00365</w:t>
      </w:r>
      <w:r w:rsidR="00D77F70">
        <w:rPr>
          <w:rFonts w:ascii="Palatino Linotype" w:hAnsi="Palatino Linotype"/>
          <w:b/>
          <w:bCs/>
        </w:rPr>
        <w:t>/VACHASO</w:t>
      </w:r>
      <w:r w:rsidR="00F459A0">
        <w:rPr>
          <w:rFonts w:ascii="Palatino Linotype" w:hAnsi="Palatino Linotype"/>
          <w:b/>
          <w:bCs/>
        </w:rPr>
        <w:t>/IP/2019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C035F1">
        <w:rPr>
          <w:rFonts w:ascii="Palatino Linotype" w:hAnsi="Palatino Linotype"/>
          <w:lang w:val="es-ES_tradnl"/>
        </w:rPr>
        <w:t xml:space="preserve"> </w:t>
      </w:r>
      <w:r w:rsidR="003D288D" w:rsidRPr="00C24D80">
        <w:rPr>
          <w:rFonts w:ascii="Palatino Linotype" w:hAnsi="Palatino Linotype"/>
          <w:lang w:val="es-ES_tradnl"/>
        </w:rPr>
        <w:t>l</w:t>
      </w:r>
      <w:r w:rsidR="00C035F1">
        <w:rPr>
          <w:rFonts w:ascii="Palatino Linotype" w:hAnsi="Palatino Linotype"/>
          <w:lang w:val="es-ES_tradnl"/>
        </w:rPr>
        <w:t>a</w:t>
      </w:r>
      <w:r w:rsidR="003D288D" w:rsidRPr="00C24D80">
        <w:rPr>
          <w:rFonts w:ascii="Palatino Linotype" w:hAnsi="Palatino Linotype"/>
          <w:lang w:val="es-ES_tradnl"/>
        </w:rPr>
        <w:t xml:space="preserve"> Recurrente, vía SAIMEX, </w:t>
      </w:r>
      <w:r w:rsidR="00EE0077" w:rsidRPr="00C24D80">
        <w:rPr>
          <w:rFonts w:ascii="Palatino Linotype" w:hAnsi="Palatino Linotype"/>
          <w:lang w:val="es-ES_tradnl"/>
        </w:rPr>
        <w:t xml:space="preserve">en </w:t>
      </w:r>
      <w:r w:rsidR="00EE0077" w:rsidRPr="00C24D80">
        <w:rPr>
          <w:rFonts w:ascii="Palatino Linotype" w:hAnsi="Palatino Linotype"/>
          <w:lang w:val="es-ES_tradnl"/>
        </w:rPr>
        <w:lastRenderedPageBreak/>
        <w:t xml:space="preserve">términos del </w:t>
      </w:r>
      <w:r w:rsidR="00EE0077" w:rsidRPr="00C24D80">
        <w:rPr>
          <w:rFonts w:ascii="Palatino Linotype" w:hAnsi="Palatino Linotype"/>
          <w:b/>
          <w:lang w:val="es-ES_tradnl"/>
        </w:rPr>
        <w:t>Considerando CUARTO</w:t>
      </w:r>
      <w:r w:rsidR="003D288D" w:rsidRPr="00C24D80">
        <w:rPr>
          <w:rFonts w:ascii="Palatino Linotype" w:hAnsi="Palatino Linotype"/>
          <w:lang w:val="es-ES_tradnl"/>
        </w:rPr>
        <w:t xml:space="preserve">, </w:t>
      </w:r>
      <w:r w:rsidR="008A69B9" w:rsidRPr="00C24D80">
        <w:rPr>
          <w:rFonts w:ascii="Palatino Linotype" w:hAnsi="Palatino Linotype"/>
          <w:lang w:val="es-ES_tradnl"/>
        </w:rPr>
        <w:t xml:space="preserve">la versión pública </w:t>
      </w:r>
      <w:r w:rsidR="00C035F1">
        <w:rPr>
          <w:rFonts w:ascii="Palatino Linotype" w:hAnsi="Palatino Linotype"/>
          <w:lang w:val="es-ES_tradnl"/>
        </w:rPr>
        <w:t xml:space="preserve">de ser procedente, </w:t>
      </w:r>
      <w:r w:rsidR="008A69B9">
        <w:rPr>
          <w:rFonts w:ascii="Palatino Linotype" w:hAnsi="Palatino Linotype"/>
          <w:lang w:val="es-ES_tradnl"/>
        </w:rPr>
        <w:t>de</w:t>
      </w:r>
      <w:r w:rsidR="00D77F70">
        <w:rPr>
          <w:rFonts w:ascii="Palatino Linotype" w:hAnsi="Palatino Linotype"/>
          <w:lang w:val="es-ES_tradnl"/>
        </w:rPr>
        <w:t xml:space="preserve"> </w:t>
      </w:r>
      <w:r w:rsidR="008A69B9">
        <w:rPr>
          <w:rFonts w:ascii="Palatino Linotype" w:hAnsi="Palatino Linotype"/>
          <w:lang w:val="es-ES_tradnl"/>
        </w:rPr>
        <w:t>l</w:t>
      </w:r>
      <w:r w:rsidR="00D77F70">
        <w:rPr>
          <w:rFonts w:ascii="Palatino Linotype" w:hAnsi="Palatino Linotype"/>
          <w:lang w:val="es-ES_tradnl"/>
        </w:rPr>
        <w:t xml:space="preserve">os </w:t>
      </w:r>
      <w:r w:rsidR="008A69B9">
        <w:rPr>
          <w:rFonts w:ascii="Palatino Linotype" w:hAnsi="Palatino Linotype"/>
          <w:lang w:val="es-ES_tradnl"/>
        </w:rPr>
        <w:t xml:space="preserve">documentos </w:t>
      </w:r>
      <w:r w:rsidR="00D77F70">
        <w:rPr>
          <w:rFonts w:ascii="Palatino Linotype" w:hAnsi="Palatino Linotype"/>
          <w:lang w:val="es-ES_tradnl"/>
        </w:rPr>
        <w:t>en donde conste</w:t>
      </w:r>
      <w:r w:rsidR="003D288D" w:rsidRPr="00C24D80">
        <w:rPr>
          <w:rFonts w:ascii="Palatino Linotype" w:hAnsi="Palatino Linotype"/>
          <w:lang w:val="es-ES_tradnl"/>
        </w:rPr>
        <w:t xml:space="preserve"> lo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rsidR="003D288D" w:rsidRPr="00C24D80" w:rsidRDefault="003D288D" w:rsidP="00493D7F">
      <w:pPr>
        <w:pStyle w:val="Sinespaciado"/>
        <w:jc w:val="both"/>
        <w:rPr>
          <w:rFonts w:ascii="Palatino Linotype" w:hAnsi="Palatino Linotype"/>
          <w:lang w:val="es-ES_tradnl"/>
        </w:rPr>
      </w:pPr>
    </w:p>
    <w:p w:rsidR="00C035F1" w:rsidRPr="00B66FBB" w:rsidRDefault="00B66FBB" w:rsidP="00B66FBB">
      <w:pPr>
        <w:pStyle w:val="Sinespaciado"/>
        <w:numPr>
          <w:ilvl w:val="0"/>
          <w:numId w:val="11"/>
        </w:numPr>
        <w:jc w:val="both"/>
        <w:rPr>
          <w:rFonts w:ascii="Palatino Linotype" w:hAnsi="Palatino Linotype"/>
          <w:i/>
          <w:lang w:val="es-ES_tradnl"/>
        </w:rPr>
      </w:pPr>
      <w:r>
        <w:rPr>
          <w:rFonts w:ascii="Palatino Linotype" w:hAnsi="Palatino Linotype"/>
          <w:i/>
          <w:lang w:val="es-ES_tradnl"/>
        </w:rPr>
        <w:t>L</w:t>
      </w:r>
      <w:r w:rsidR="00C035F1" w:rsidRPr="00B66FBB">
        <w:rPr>
          <w:rFonts w:ascii="Palatino Linotype" w:hAnsi="Palatino Linotype" w:cs="Arial"/>
          <w:i/>
        </w:rPr>
        <w:t>os gastos realizados con motivo de los eventos</w:t>
      </w:r>
      <w:r>
        <w:rPr>
          <w:rFonts w:ascii="Palatino Linotype" w:hAnsi="Palatino Linotype" w:cs="Arial"/>
          <w:i/>
        </w:rPr>
        <w:t xml:space="preserve"> realizados con motivo del día del niño, día de la madre y día del maestro</w:t>
      </w:r>
      <w:r w:rsidR="00C035F1" w:rsidRPr="00B66FBB">
        <w:rPr>
          <w:rFonts w:ascii="Palatino Linotype" w:hAnsi="Palatino Linotype" w:cs="Arial"/>
          <w:i/>
        </w:rPr>
        <w:t>, todos ellos correspondientes al  ejercicio fiscal dos mil diecinueve.</w:t>
      </w:r>
    </w:p>
    <w:p w:rsidR="00B66FBB" w:rsidRPr="00B66FBB" w:rsidRDefault="00B66FBB" w:rsidP="00B66FBB">
      <w:pPr>
        <w:pStyle w:val="Sinespaciado"/>
        <w:jc w:val="both"/>
        <w:rPr>
          <w:rFonts w:ascii="Palatino Linotype" w:hAnsi="Palatino Linotype"/>
          <w:i/>
          <w:lang w:val="es-ES_tradnl"/>
        </w:rPr>
      </w:pPr>
    </w:p>
    <w:p w:rsidR="009D766B" w:rsidRPr="0019284A" w:rsidRDefault="003D288D" w:rsidP="00502301">
      <w:pPr>
        <w:pStyle w:val="Sinespaciado"/>
        <w:spacing w:line="360" w:lineRule="auto"/>
        <w:jc w:val="both"/>
        <w:rPr>
          <w:rFonts w:ascii="Palatino Linotype" w:hAnsi="Palatino Linotype" w:cs="Arial"/>
        </w:rPr>
      </w:pPr>
      <w:r w:rsidRPr="0019284A">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sidR="001817E7">
        <w:rPr>
          <w:rFonts w:ascii="Palatino Linotype" w:hAnsi="Palatino Linotype" w:cs="Arial"/>
        </w:rPr>
        <w:t xml:space="preserve"> </w:t>
      </w:r>
      <w:r w:rsidRPr="0019284A">
        <w:rPr>
          <w:rFonts w:ascii="Palatino Linotype" w:hAnsi="Palatino Linotype" w:cs="Arial"/>
        </w:rPr>
        <w:t>l</w:t>
      </w:r>
      <w:r w:rsidR="001817E7">
        <w:rPr>
          <w:rFonts w:ascii="Palatino Linotype" w:hAnsi="Palatino Linotype" w:cs="Arial"/>
        </w:rPr>
        <w:t>a</w:t>
      </w:r>
      <w:r w:rsidRPr="0019284A">
        <w:rPr>
          <w:rFonts w:ascii="Palatino Linotype" w:hAnsi="Palatino Linotype" w:cs="Arial"/>
        </w:rPr>
        <w:t xml:space="preserve"> Recurrente.</w:t>
      </w:r>
    </w:p>
    <w:p w:rsidR="0019284A" w:rsidRPr="0019284A" w:rsidRDefault="0019284A" w:rsidP="00502301">
      <w:pPr>
        <w:pStyle w:val="Sinespaciado"/>
        <w:spacing w:line="360" w:lineRule="auto"/>
        <w:jc w:val="both"/>
        <w:rPr>
          <w:rFonts w:ascii="Palatino Linotype" w:hAnsi="Palatino Linotype" w:cs="Arial"/>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B66FBB">
        <w:rPr>
          <w:rFonts w:ascii="Palatino Linotype" w:hAnsi="Palatino Linotype"/>
        </w:rPr>
        <w:t xml:space="preserve"> </w:t>
      </w:r>
      <w:r w:rsidRPr="00C24D80">
        <w:rPr>
          <w:rFonts w:ascii="Palatino Linotype" w:hAnsi="Palatino Linotype"/>
        </w:rPr>
        <w:t>l</w:t>
      </w:r>
      <w:r w:rsidR="00B66FBB">
        <w:rPr>
          <w:rFonts w:ascii="Palatino Linotype" w:hAnsi="Palatino Linotype"/>
        </w:rPr>
        <w:t>a</w:t>
      </w:r>
      <w:r w:rsidR="00B76A01" w:rsidRPr="00C24D80">
        <w:rPr>
          <w:rFonts w:ascii="Palatino Linotype" w:hAnsi="Palatino Linotype"/>
        </w:rPr>
        <w:t xml:space="preserve"> Recurrente la presente resolución</w:t>
      </w:r>
      <w:r w:rsidR="00B76A01" w:rsidRPr="00C24D80">
        <w:rPr>
          <w:rFonts w:ascii="Palatino Linotype" w:hAnsi="Palatino Linotype"/>
          <w:b/>
        </w:rPr>
        <w:t xml:space="preserve"> </w:t>
      </w:r>
      <w:r w:rsidR="00B76A01" w:rsidRPr="00C24D80">
        <w:rPr>
          <w:rFonts w:ascii="Palatino Linotype" w:hAnsi="Palatino Linotype"/>
        </w:rPr>
        <w:t xml:space="preserve">y hágase de su conocimiento que en caso de considerar que le causa algún perjuicio, podrá promover el Juicio de Amparo en los términos de las leyes aplicables, de acuerdo a lo estipulado </w:t>
      </w:r>
      <w:r w:rsidR="00B76A01" w:rsidRPr="00C24D80">
        <w:rPr>
          <w:rFonts w:ascii="Palatino Linotype" w:hAnsi="Palatino Linotype"/>
        </w:rPr>
        <w:lastRenderedPageBreak/>
        <w:t>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w:t>
      </w:r>
      <w:bookmarkStart w:id="0" w:name="_GoBack"/>
      <w:bookmarkEnd w:id="0"/>
      <w:r w:rsidRPr="00C24D80">
        <w:rPr>
          <w:rFonts w:ascii="Palatino Linotype" w:hAnsi="Palatino Linotype"/>
        </w:rPr>
        <w:t>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Pr="00C24D80">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B66FBB">
        <w:rPr>
          <w:rFonts w:ascii="Palatino Linotype" w:eastAsia="Arial Unicode MS" w:hAnsi="Palatino Linotype"/>
        </w:rPr>
        <w:t>TRIGÉSIMA SEGUNDA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B66FBB">
        <w:rPr>
          <w:rFonts w:ascii="Palatino Linotype" w:hAnsi="Palatino Linotype"/>
        </w:rPr>
        <w:t>CUATRO DE SEPTIEMBRE</w:t>
      </w:r>
      <w:r w:rsidR="0053551A">
        <w:rPr>
          <w:rFonts w:ascii="Palatino Linotype" w:hAnsi="Palatino Linotype"/>
        </w:rPr>
        <w:t xml:space="preserve">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7544D">
        <w:rPr>
          <w:rFonts w:ascii="Palatino Linotype" w:hAnsi="Palatino Linotype"/>
        </w:rPr>
        <w:t>---------------------------</w:t>
      </w:r>
      <w:r w:rsidR="003F4100" w:rsidRPr="00C24D80">
        <w:rPr>
          <w:rFonts w:ascii="Palatino Linotype" w:hAnsi="Palatino Linotype"/>
        </w:rPr>
        <w:t>----------------------------------------------------------------------------------------------------------------------</w:t>
      </w:r>
      <w:r w:rsidR="00C7544D">
        <w:rPr>
          <w:rFonts w:ascii="Palatino Linotype" w:hAnsi="Palatino Linotype"/>
        </w:rPr>
        <w:t>------------------------------------------------------------------------------------------------------------------------------------------------------------------------------------------------------------------------------------------------------------------------------------------------------------------------------------------------------------------------------------------------------------------------</w:t>
      </w:r>
      <w:r w:rsidR="00061F02">
        <w:rPr>
          <w:rFonts w:ascii="Palatino Linotype" w:hAnsi="Palatino Linotype"/>
        </w:rPr>
        <w:t>----------------------------------------------------------------------------------</w:t>
      </w:r>
      <w:r w:rsidR="00B66FBB">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AE4AAC" w:rsidRPr="0053551A" w:rsidRDefault="00AE4AAC" w:rsidP="006A3AFB">
      <w:pPr>
        <w:spacing w:after="0" w:line="276" w:lineRule="auto"/>
        <w:jc w:val="both"/>
        <w:rPr>
          <w:rFonts w:ascii="Palatino Linotype" w:hAnsi="Palatino Linotype" w:cs="Arial"/>
          <w:sz w:val="36"/>
          <w:szCs w:val="20"/>
        </w:rPr>
      </w:pPr>
    </w:p>
    <w:p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B66FBB">
        <w:rPr>
          <w:rFonts w:ascii="Palatino Linotype" w:hAnsi="Palatino Linotype" w:cs="Arial"/>
          <w:sz w:val="20"/>
          <w:szCs w:val="20"/>
        </w:rPr>
        <w:t>cuatro de septiembre</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B66FBB">
        <w:rPr>
          <w:rFonts w:ascii="Palatino Linotype" w:hAnsi="Palatino Linotype" w:cs="Arial"/>
          <w:sz w:val="20"/>
          <w:szCs w:val="20"/>
        </w:rPr>
        <w:t>05590</w:t>
      </w:r>
      <w:r w:rsidR="00A06F37">
        <w:rPr>
          <w:rFonts w:ascii="Palatino Linotype" w:hAnsi="Palatino Linotype" w:cs="Arial"/>
          <w:sz w:val="20"/>
          <w:szCs w:val="20"/>
        </w:rPr>
        <w:t>/INFOEM/IP/RR/2019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ZMS/OSAM/fzh</w:t>
      </w:r>
    </w:p>
    <w:sectPr w:rsidR="007533A3" w:rsidRPr="00C7544D" w:rsidSect="00671BE8">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99F" w:rsidRDefault="007F599F" w:rsidP="001032D4">
      <w:pPr>
        <w:spacing w:after="0" w:line="240" w:lineRule="auto"/>
      </w:pPr>
      <w:r>
        <w:separator/>
      </w:r>
    </w:p>
  </w:endnote>
  <w:endnote w:type="continuationSeparator" w:id="0">
    <w:p w:rsidR="007F599F" w:rsidRDefault="007F599F"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AC3" w:rsidRPr="000B69FA" w:rsidRDefault="00C35AC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5330">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5330">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AC3" w:rsidRPr="000B69FA" w:rsidRDefault="00C35AC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53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5330">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99F" w:rsidRDefault="007F599F" w:rsidP="001032D4">
      <w:pPr>
        <w:spacing w:after="0" w:line="240" w:lineRule="auto"/>
      </w:pPr>
      <w:r>
        <w:separator/>
      </w:r>
    </w:p>
  </w:footnote>
  <w:footnote w:type="continuationSeparator" w:id="0">
    <w:p w:rsidR="007F599F" w:rsidRDefault="007F599F" w:rsidP="001032D4">
      <w:pPr>
        <w:spacing w:after="0" w:line="240" w:lineRule="auto"/>
      </w:pPr>
      <w:r>
        <w:continuationSeparator/>
      </w:r>
    </w:p>
  </w:footnote>
  <w:footnote w:id="1">
    <w:p w:rsidR="00C35AC3" w:rsidRPr="00946E1F" w:rsidRDefault="00C35AC3"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C35AC3" w:rsidRPr="00946E1F" w:rsidRDefault="00C35AC3"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035F1" w:rsidRPr="00F168E6" w:rsidRDefault="00C035F1" w:rsidP="00C035F1">
      <w:pPr>
        <w:pStyle w:val="Textonotapie"/>
        <w:jc w:val="both"/>
        <w:rPr>
          <w:rFonts w:ascii="Palatino Linotype" w:hAnsi="Palatino Linotype"/>
          <w:i/>
          <w:sz w:val="18"/>
          <w:szCs w:val="18"/>
        </w:rPr>
      </w:pPr>
      <w:r w:rsidRPr="00F168E6">
        <w:rPr>
          <w:rStyle w:val="Refdenotaalpie"/>
          <w:rFonts w:ascii="Palatino Linotype" w:hAnsi="Palatino Linotype"/>
          <w:i/>
          <w:sz w:val="18"/>
          <w:szCs w:val="18"/>
        </w:rPr>
        <w:footnoteRef/>
      </w:r>
      <w:r w:rsidRPr="00F168E6">
        <w:rPr>
          <w:rFonts w:ascii="Palatino Linotype" w:hAnsi="Palatino Linotype"/>
          <w:i/>
          <w:sz w:val="18"/>
          <w:szCs w:val="18"/>
        </w:rPr>
        <w:t xml:space="preserve"> “Artículo 143. Para los efectos de esta Ley se considera información confidencial, la clasificada como tal, de manera permanente, por su naturaleza, cuando: </w:t>
      </w:r>
    </w:p>
    <w:p w:rsidR="00C035F1" w:rsidRPr="00F168E6" w:rsidRDefault="00C035F1" w:rsidP="00C035F1">
      <w:pPr>
        <w:pStyle w:val="Textonotapie"/>
        <w:jc w:val="both"/>
        <w:rPr>
          <w:rFonts w:ascii="Palatino Linotype" w:hAnsi="Palatino Linotype"/>
          <w:i/>
          <w:sz w:val="18"/>
          <w:szCs w:val="18"/>
        </w:rPr>
      </w:pPr>
      <w:r w:rsidRPr="00F168E6">
        <w:rPr>
          <w:rFonts w:ascii="Palatino Linotype" w:hAnsi="Palatino Linotype"/>
          <w:i/>
          <w:sz w:val="18"/>
          <w:szCs w:val="18"/>
        </w:rPr>
        <w:t>I. Se refiera a la información privada y los datos personales concernientes a una persona física o jurídico colectiva identificada o identificable;</w:t>
      </w:r>
    </w:p>
    <w:p w:rsidR="00C035F1" w:rsidRPr="00F168E6" w:rsidRDefault="00C035F1" w:rsidP="00C035F1">
      <w:pPr>
        <w:pStyle w:val="Textonotapie"/>
        <w:jc w:val="both"/>
        <w:rPr>
          <w:rFonts w:ascii="Palatino Linotype" w:hAnsi="Palatino Linotype"/>
          <w:i/>
          <w:sz w:val="18"/>
          <w:szCs w:val="18"/>
        </w:rPr>
      </w:pPr>
      <w:r w:rsidRPr="00F168E6">
        <w:rPr>
          <w:rFonts w:ascii="Palatino Linotype" w:hAnsi="Palatino Linotype"/>
          <w:i/>
          <w:sz w:val="18"/>
          <w:szCs w:val="18"/>
        </w:rPr>
        <w:t>…</w:t>
      </w:r>
    </w:p>
    <w:p w:rsidR="00C035F1" w:rsidRPr="0081629D" w:rsidRDefault="00C035F1" w:rsidP="00C035F1">
      <w:pPr>
        <w:pStyle w:val="Textonotapie"/>
        <w:jc w:val="both"/>
        <w:rPr>
          <w:rFonts w:ascii="Palatino Linotype" w:hAnsi="Palatino Linotype"/>
          <w:sz w:val="16"/>
          <w:szCs w:val="16"/>
        </w:rPr>
      </w:pPr>
      <w:r w:rsidRPr="00F168E6">
        <w:rPr>
          <w:rFonts w:ascii="Palatino Linotype" w:hAnsi="Palatino Linotype"/>
          <w:i/>
          <w:sz w:val="18"/>
          <w:szCs w:val="18"/>
        </w:rPr>
        <w:t>III. La que presenten los particulares a los sujetos obligados, de conformidad con lo dispuesto por las leyes o los tratados internacionales…”(Sic)</w:t>
      </w:r>
    </w:p>
  </w:footnote>
  <w:footnote w:id="3">
    <w:p w:rsidR="00C035F1" w:rsidRPr="00F168E6" w:rsidRDefault="00C035F1" w:rsidP="00C035F1">
      <w:pPr>
        <w:spacing w:before="240" w:after="240"/>
        <w:contextualSpacing/>
        <w:jc w:val="both"/>
        <w:rPr>
          <w:rFonts w:ascii="Palatino Linotype" w:hAnsi="Palatino Linotype" w:cs="Arial"/>
          <w:i/>
          <w:sz w:val="20"/>
          <w:szCs w:val="20"/>
        </w:rPr>
      </w:pPr>
      <w:r w:rsidRPr="00F168E6">
        <w:rPr>
          <w:rStyle w:val="Refdenotaalpie"/>
          <w:rFonts w:ascii="Palatino Linotype" w:hAnsi="Palatino Linotype"/>
          <w:i/>
          <w:sz w:val="20"/>
          <w:szCs w:val="20"/>
        </w:rPr>
        <w:footnoteRef/>
      </w:r>
      <w:r w:rsidRPr="00F168E6">
        <w:rPr>
          <w:rFonts w:ascii="Palatino Linotype" w:hAnsi="Palatino Linotype"/>
          <w:i/>
          <w:sz w:val="20"/>
          <w:szCs w:val="20"/>
        </w:rPr>
        <w:t xml:space="preserve"> </w:t>
      </w:r>
      <w:r w:rsidRPr="00F168E6">
        <w:rPr>
          <w:rFonts w:ascii="Palatino Linotype" w:hAnsi="Palatino Linotype" w:cs="Arial"/>
          <w:i/>
          <w:sz w:val="20"/>
          <w:szCs w:val="20"/>
        </w:rPr>
        <w:t>Artículo 17-G.- Los certificados que emita el Servicio de Administración Tributaria para ser considerados válidos deberán contener los datos siguientes:</w:t>
      </w:r>
    </w:p>
    <w:p w:rsidR="00C035F1" w:rsidRPr="00F168E6" w:rsidRDefault="00C035F1" w:rsidP="00C035F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 La mención de que se expiden como tales. Tratándose de certificados de sellos digitales, se deberán especificar las limitantes que tengan para su uso.</w:t>
      </w:r>
    </w:p>
    <w:p w:rsidR="00C035F1" w:rsidRPr="00F168E6" w:rsidRDefault="00C035F1" w:rsidP="00C035F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C035F1" w:rsidRPr="00F168E6" w:rsidRDefault="00C035F1" w:rsidP="00C035F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a que se refiere el párrafo anterior deberán cumplir con las obligaciones siguientes:</w:t>
      </w:r>
    </w:p>
    <w:p w:rsidR="00C035F1" w:rsidRPr="00F168E6" w:rsidRDefault="00C035F1" w:rsidP="00C035F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w:t>
      </w:r>
    </w:p>
    <w:p w:rsidR="00C035F1" w:rsidRPr="00F168E6" w:rsidRDefault="00C035F1" w:rsidP="00C035F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II. Tramitar ante el Servicio de Administración Tributaria el certificado para el uso de los sellos digitales.</w:t>
      </w:r>
    </w:p>
    <w:p w:rsidR="00C035F1" w:rsidRPr="00F168E6" w:rsidRDefault="00C035F1" w:rsidP="00C035F1">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C035F1" w:rsidRDefault="00C035F1" w:rsidP="00C035F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AC3" w:rsidRDefault="00C35AC3">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C35AC3" w:rsidTr="0068162E">
      <w:trPr>
        <w:trHeight w:val="227"/>
      </w:trPr>
      <w:tc>
        <w:tcPr>
          <w:tcW w:w="6521" w:type="dxa"/>
          <w:hideMark/>
        </w:tcPr>
        <w:p w:rsidR="00C35AC3" w:rsidRDefault="00C35AC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C35AC3" w:rsidRDefault="00C35AC3" w:rsidP="003839FF">
          <w:pPr>
            <w:spacing w:after="120" w:line="256" w:lineRule="auto"/>
            <w:ind w:right="214"/>
            <w:jc w:val="right"/>
            <w:rPr>
              <w:rFonts w:ascii="Palatino Linotype" w:hAnsi="Palatino Linotype" w:cs="Arial"/>
              <w:szCs w:val="20"/>
            </w:rPr>
          </w:pPr>
          <w:r>
            <w:rPr>
              <w:rFonts w:ascii="Palatino Linotype" w:hAnsi="Palatino Linotype" w:cs="Arial"/>
              <w:szCs w:val="20"/>
            </w:rPr>
            <w:t>05590/</w:t>
          </w:r>
          <w:r w:rsidRPr="00201139">
            <w:rPr>
              <w:rFonts w:ascii="Palatino Linotype" w:hAnsi="Palatino Linotype" w:cs="Arial"/>
              <w:szCs w:val="20"/>
            </w:rPr>
            <w:t>INFOEM/IP/RR/201</w:t>
          </w:r>
          <w:r>
            <w:rPr>
              <w:rFonts w:ascii="Palatino Linotype" w:hAnsi="Palatino Linotype" w:cs="Arial"/>
              <w:szCs w:val="20"/>
            </w:rPr>
            <w:t>9</w:t>
          </w:r>
        </w:p>
      </w:tc>
    </w:tr>
    <w:tr w:rsidR="00C35AC3" w:rsidTr="0068162E">
      <w:trPr>
        <w:trHeight w:val="242"/>
      </w:trPr>
      <w:tc>
        <w:tcPr>
          <w:tcW w:w="6521" w:type="dxa"/>
          <w:hideMark/>
        </w:tcPr>
        <w:p w:rsidR="00C35AC3" w:rsidRDefault="00C35AC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C35AC3" w:rsidRDefault="00C35AC3" w:rsidP="003839FF">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Valle de Chalco Solidaridad</w:t>
          </w:r>
        </w:p>
      </w:tc>
    </w:tr>
    <w:tr w:rsidR="00C35AC3" w:rsidTr="0068162E">
      <w:trPr>
        <w:trHeight w:val="342"/>
      </w:trPr>
      <w:tc>
        <w:tcPr>
          <w:tcW w:w="6521" w:type="dxa"/>
          <w:hideMark/>
        </w:tcPr>
        <w:p w:rsidR="00C35AC3" w:rsidRDefault="00C35AC3"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C35AC3" w:rsidRDefault="00C35AC3"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C35AC3" w:rsidRDefault="00C35A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C35AC3" w:rsidRPr="00633CD9" w:rsidTr="00452BE0">
      <w:trPr>
        <w:trHeight w:val="227"/>
      </w:trPr>
      <w:tc>
        <w:tcPr>
          <w:tcW w:w="6521" w:type="dxa"/>
          <w:hideMark/>
        </w:tcPr>
        <w:p w:rsidR="00C35AC3" w:rsidRDefault="00C35AC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C35AC3" w:rsidRPr="00B4142F" w:rsidRDefault="00C35AC3" w:rsidP="003839F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05590/INFOEM/IP/RR/2019 </w:t>
          </w:r>
        </w:p>
      </w:tc>
    </w:tr>
    <w:tr w:rsidR="00C35AC3" w:rsidRPr="00633CD9" w:rsidTr="00452BE0">
      <w:trPr>
        <w:trHeight w:val="196"/>
      </w:trPr>
      <w:tc>
        <w:tcPr>
          <w:tcW w:w="6521" w:type="dxa"/>
          <w:hideMark/>
        </w:tcPr>
        <w:p w:rsidR="00C35AC3" w:rsidRDefault="00C35AC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C35AC3" w:rsidRPr="00840752" w:rsidRDefault="008F5330"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xxxxxxxxxxxxxxxxxxxxxx</w:t>
          </w:r>
          <w:r w:rsidR="00C35AC3">
            <w:rPr>
              <w:rFonts w:ascii="Palatino Linotype" w:hAnsi="Palatino Linotype" w:cs="Arial"/>
              <w:szCs w:val="20"/>
            </w:rPr>
            <w:t xml:space="preserve"> </w:t>
          </w:r>
        </w:p>
      </w:tc>
    </w:tr>
    <w:tr w:rsidR="00C35AC3" w:rsidRPr="00633CD9" w:rsidTr="00452BE0">
      <w:trPr>
        <w:trHeight w:val="242"/>
      </w:trPr>
      <w:tc>
        <w:tcPr>
          <w:tcW w:w="6521" w:type="dxa"/>
          <w:hideMark/>
        </w:tcPr>
        <w:p w:rsidR="00C35AC3" w:rsidRDefault="00C35AC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C35AC3" w:rsidRDefault="00C35AC3" w:rsidP="0068162E">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 xml:space="preserve">Valle de Chalco Solidaridad </w:t>
          </w:r>
        </w:p>
      </w:tc>
    </w:tr>
    <w:tr w:rsidR="00C35AC3" w:rsidTr="00452BE0">
      <w:trPr>
        <w:trHeight w:val="342"/>
      </w:trPr>
      <w:tc>
        <w:tcPr>
          <w:tcW w:w="6521" w:type="dxa"/>
          <w:hideMark/>
        </w:tcPr>
        <w:p w:rsidR="00C35AC3" w:rsidRDefault="00C35AC3"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C35AC3" w:rsidRDefault="00C35AC3"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C35AC3" w:rsidRDefault="00C35A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8"/>
  </w:num>
  <w:num w:numId="5">
    <w:abstractNumId w:val="9"/>
  </w:num>
  <w:num w:numId="6">
    <w:abstractNumId w:val="1"/>
  </w:num>
  <w:num w:numId="7">
    <w:abstractNumId w:val="2"/>
  </w:num>
  <w:num w:numId="8">
    <w:abstractNumId w:val="6"/>
  </w:num>
  <w:num w:numId="9">
    <w:abstractNumId w:val="7"/>
  </w:num>
  <w:num w:numId="10">
    <w:abstractNumId w:val="10"/>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3617C"/>
    <w:rsid w:val="000403ED"/>
    <w:rsid w:val="00040B44"/>
    <w:rsid w:val="000434CC"/>
    <w:rsid w:val="00044046"/>
    <w:rsid w:val="00046B1E"/>
    <w:rsid w:val="00050D46"/>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39CE"/>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5E9E"/>
    <w:rsid w:val="00167B37"/>
    <w:rsid w:val="00171621"/>
    <w:rsid w:val="00171965"/>
    <w:rsid w:val="00171982"/>
    <w:rsid w:val="00171DE6"/>
    <w:rsid w:val="00172834"/>
    <w:rsid w:val="00173448"/>
    <w:rsid w:val="00177525"/>
    <w:rsid w:val="00180293"/>
    <w:rsid w:val="001817E7"/>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532A"/>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F9E"/>
    <w:rsid w:val="00210BE0"/>
    <w:rsid w:val="00213256"/>
    <w:rsid w:val="0021581C"/>
    <w:rsid w:val="00215C47"/>
    <w:rsid w:val="002160F2"/>
    <w:rsid w:val="002167E1"/>
    <w:rsid w:val="002204F1"/>
    <w:rsid w:val="00221577"/>
    <w:rsid w:val="0022267E"/>
    <w:rsid w:val="00223909"/>
    <w:rsid w:val="00225A3D"/>
    <w:rsid w:val="00230CF8"/>
    <w:rsid w:val="00231273"/>
    <w:rsid w:val="002322F3"/>
    <w:rsid w:val="0023252B"/>
    <w:rsid w:val="002335C4"/>
    <w:rsid w:val="00234144"/>
    <w:rsid w:val="002354C6"/>
    <w:rsid w:val="00235CCF"/>
    <w:rsid w:val="00237247"/>
    <w:rsid w:val="00240213"/>
    <w:rsid w:val="00242081"/>
    <w:rsid w:val="002426B8"/>
    <w:rsid w:val="00245582"/>
    <w:rsid w:val="00250C08"/>
    <w:rsid w:val="00251A78"/>
    <w:rsid w:val="00253AFC"/>
    <w:rsid w:val="00254D5C"/>
    <w:rsid w:val="00254E16"/>
    <w:rsid w:val="00255356"/>
    <w:rsid w:val="00255849"/>
    <w:rsid w:val="002649CE"/>
    <w:rsid w:val="002653D7"/>
    <w:rsid w:val="002819DE"/>
    <w:rsid w:val="00284FE1"/>
    <w:rsid w:val="00285B0A"/>
    <w:rsid w:val="00286A8B"/>
    <w:rsid w:val="00287B9A"/>
    <w:rsid w:val="00295743"/>
    <w:rsid w:val="00297564"/>
    <w:rsid w:val="002A186C"/>
    <w:rsid w:val="002A6B47"/>
    <w:rsid w:val="002B3BE7"/>
    <w:rsid w:val="002B4ADB"/>
    <w:rsid w:val="002B6AFE"/>
    <w:rsid w:val="002C2D7A"/>
    <w:rsid w:val="002C4298"/>
    <w:rsid w:val="002C468E"/>
    <w:rsid w:val="002C7DF8"/>
    <w:rsid w:val="002D06A4"/>
    <w:rsid w:val="002D0865"/>
    <w:rsid w:val="002D1BB7"/>
    <w:rsid w:val="002D5206"/>
    <w:rsid w:val="002D6B7D"/>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31FBC"/>
    <w:rsid w:val="00334D21"/>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31E8"/>
    <w:rsid w:val="00413712"/>
    <w:rsid w:val="00416F83"/>
    <w:rsid w:val="00421F6E"/>
    <w:rsid w:val="00424587"/>
    <w:rsid w:val="004263FF"/>
    <w:rsid w:val="004267DA"/>
    <w:rsid w:val="004319FA"/>
    <w:rsid w:val="00432B26"/>
    <w:rsid w:val="00441BBA"/>
    <w:rsid w:val="0044584E"/>
    <w:rsid w:val="00447329"/>
    <w:rsid w:val="00452BE0"/>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5BAF"/>
    <w:rsid w:val="004E6142"/>
    <w:rsid w:val="004E760A"/>
    <w:rsid w:val="004F21BD"/>
    <w:rsid w:val="004F3B37"/>
    <w:rsid w:val="004F52E8"/>
    <w:rsid w:val="004F65D5"/>
    <w:rsid w:val="004F78AF"/>
    <w:rsid w:val="00500205"/>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6858"/>
    <w:rsid w:val="0053199B"/>
    <w:rsid w:val="00532884"/>
    <w:rsid w:val="0053551A"/>
    <w:rsid w:val="00535D04"/>
    <w:rsid w:val="005365F2"/>
    <w:rsid w:val="005408D2"/>
    <w:rsid w:val="00541210"/>
    <w:rsid w:val="0054166E"/>
    <w:rsid w:val="00542662"/>
    <w:rsid w:val="005453EA"/>
    <w:rsid w:val="00547A39"/>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ECE"/>
    <w:rsid w:val="005B5167"/>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369A"/>
    <w:rsid w:val="005E5B8A"/>
    <w:rsid w:val="005F42BC"/>
    <w:rsid w:val="005F4F97"/>
    <w:rsid w:val="006002B6"/>
    <w:rsid w:val="00600D3E"/>
    <w:rsid w:val="006034ED"/>
    <w:rsid w:val="00603C48"/>
    <w:rsid w:val="006042AA"/>
    <w:rsid w:val="00607DC6"/>
    <w:rsid w:val="00607E2B"/>
    <w:rsid w:val="00611306"/>
    <w:rsid w:val="0061172D"/>
    <w:rsid w:val="006140BE"/>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F72"/>
    <w:rsid w:val="00696430"/>
    <w:rsid w:val="006A2057"/>
    <w:rsid w:val="006A2216"/>
    <w:rsid w:val="006A319E"/>
    <w:rsid w:val="006A3AFB"/>
    <w:rsid w:val="006A4B2F"/>
    <w:rsid w:val="006A7FEE"/>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51A7"/>
    <w:rsid w:val="00775A1A"/>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599F"/>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F86"/>
    <w:rsid w:val="008621C4"/>
    <w:rsid w:val="008628B5"/>
    <w:rsid w:val="0086361C"/>
    <w:rsid w:val="00863F80"/>
    <w:rsid w:val="008640CE"/>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5330"/>
    <w:rsid w:val="008F76B7"/>
    <w:rsid w:val="00900782"/>
    <w:rsid w:val="00901C66"/>
    <w:rsid w:val="0090507B"/>
    <w:rsid w:val="00906FC0"/>
    <w:rsid w:val="00907C98"/>
    <w:rsid w:val="00910508"/>
    <w:rsid w:val="00910845"/>
    <w:rsid w:val="00911C68"/>
    <w:rsid w:val="00912026"/>
    <w:rsid w:val="00913D70"/>
    <w:rsid w:val="00914366"/>
    <w:rsid w:val="00915ECE"/>
    <w:rsid w:val="0092144D"/>
    <w:rsid w:val="00921639"/>
    <w:rsid w:val="00921DCE"/>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5334"/>
    <w:rsid w:val="009D766B"/>
    <w:rsid w:val="009D7B64"/>
    <w:rsid w:val="009E0476"/>
    <w:rsid w:val="009E0985"/>
    <w:rsid w:val="009E1C06"/>
    <w:rsid w:val="009E3A4B"/>
    <w:rsid w:val="009E4DED"/>
    <w:rsid w:val="009F0869"/>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58CC"/>
    <w:rsid w:val="00A85C8D"/>
    <w:rsid w:val="00A8696F"/>
    <w:rsid w:val="00A91C8C"/>
    <w:rsid w:val="00A92CFB"/>
    <w:rsid w:val="00A943CC"/>
    <w:rsid w:val="00A96023"/>
    <w:rsid w:val="00A977B5"/>
    <w:rsid w:val="00A97995"/>
    <w:rsid w:val="00AA0690"/>
    <w:rsid w:val="00AA08CA"/>
    <w:rsid w:val="00AA0915"/>
    <w:rsid w:val="00AA0EB7"/>
    <w:rsid w:val="00AA0EDF"/>
    <w:rsid w:val="00AA3D9E"/>
    <w:rsid w:val="00AA3F81"/>
    <w:rsid w:val="00AA6844"/>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66FBB"/>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3C2E"/>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35F1"/>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5AC3"/>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37A6"/>
    <w:rsid w:val="00CD61B3"/>
    <w:rsid w:val="00CF0626"/>
    <w:rsid w:val="00CF3873"/>
    <w:rsid w:val="00CF3C8B"/>
    <w:rsid w:val="00CF40BB"/>
    <w:rsid w:val="00CF43D9"/>
    <w:rsid w:val="00CF78B5"/>
    <w:rsid w:val="00D04882"/>
    <w:rsid w:val="00D04B33"/>
    <w:rsid w:val="00D10FE1"/>
    <w:rsid w:val="00D11DF6"/>
    <w:rsid w:val="00D13A7A"/>
    <w:rsid w:val="00D1607D"/>
    <w:rsid w:val="00D17135"/>
    <w:rsid w:val="00D21517"/>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46870"/>
    <w:rsid w:val="00D50886"/>
    <w:rsid w:val="00D52B17"/>
    <w:rsid w:val="00D560A0"/>
    <w:rsid w:val="00D61318"/>
    <w:rsid w:val="00D6406B"/>
    <w:rsid w:val="00D670CB"/>
    <w:rsid w:val="00D67968"/>
    <w:rsid w:val="00D70698"/>
    <w:rsid w:val="00D70D50"/>
    <w:rsid w:val="00D71DD5"/>
    <w:rsid w:val="00D7304E"/>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B7625"/>
    <w:rsid w:val="00DC3882"/>
    <w:rsid w:val="00DD01DB"/>
    <w:rsid w:val="00DD0855"/>
    <w:rsid w:val="00DD08B0"/>
    <w:rsid w:val="00DD4CFA"/>
    <w:rsid w:val="00DD5D50"/>
    <w:rsid w:val="00DE032A"/>
    <w:rsid w:val="00DE1F80"/>
    <w:rsid w:val="00DE2B53"/>
    <w:rsid w:val="00DE4685"/>
    <w:rsid w:val="00DE4A33"/>
    <w:rsid w:val="00DE5546"/>
    <w:rsid w:val="00DE643A"/>
    <w:rsid w:val="00DF1273"/>
    <w:rsid w:val="00DF452C"/>
    <w:rsid w:val="00DF61A6"/>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3A3C"/>
    <w:rsid w:val="00ED549B"/>
    <w:rsid w:val="00EE0077"/>
    <w:rsid w:val="00EE376E"/>
    <w:rsid w:val="00EE41E4"/>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34F0"/>
    <w:rsid w:val="00F248F2"/>
    <w:rsid w:val="00F249D3"/>
    <w:rsid w:val="00F31610"/>
    <w:rsid w:val="00F31788"/>
    <w:rsid w:val="00F42DE5"/>
    <w:rsid w:val="00F456DE"/>
    <w:rsid w:val="00F459A0"/>
    <w:rsid w:val="00F46475"/>
    <w:rsid w:val="00F46C56"/>
    <w:rsid w:val="00F52317"/>
    <w:rsid w:val="00F52EA0"/>
    <w:rsid w:val="00F53D10"/>
    <w:rsid w:val="00F54ABF"/>
    <w:rsid w:val="00F5531F"/>
    <w:rsid w:val="00F574EB"/>
    <w:rsid w:val="00F6354F"/>
    <w:rsid w:val="00F65FA8"/>
    <w:rsid w:val="00F65FDA"/>
    <w:rsid w:val="00F66E00"/>
    <w:rsid w:val="00F6776D"/>
    <w:rsid w:val="00F70417"/>
    <w:rsid w:val="00F704C4"/>
    <w:rsid w:val="00F705CD"/>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C59"/>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BFBD-2684-4FE0-AA06-64CDE208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8874</Words>
  <Characters>48812</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2019-09-05T01:06:00Z</cp:lastPrinted>
  <dcterms:created xsi:type="dcterms:W3CDTF">2019-09-10T18:09:00Z</dcterms:created>
  <dcterms:modified xsi:type="dcterms:W3CDTF">2019-09-10T18:09:00Z</dcterms:modified>
</cp:coreProperties>
</file>