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0536D" w:rsidRDefault="00CC73C3" w:rsidP="0060536D">
      <w:pPr>
        <w:tabs>
          <w:tab w:val="left" w:pos="0"/>
        </w:tabs>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60536D">
        <w:rPr>
          <w:rFonts w:ascii="Palatino Linotype" w:eastAsia="MS Mincho" w:hAnsi="Palatino Linotype" w:cs="Times New Roman"/>
          <w:b/>
          <w:sz w:val="24"/>
          <w:szCs w:val="24"/>
          <w:lang w:val="es-ES_tradnl" w:eastAsia="es-ES"/>
        </w:rPr>
        <w:t>LÍNEAS ARGUMENTATIVAS</w:t>
      </w:r>
    </w:p>
    <w:p w:rsidR="00F66F68" w:rsidRPr="0060536D" w:rsidRDefault="00F66F68" w:rsidP="0060536D">
      <w:pPr>
        <w:tabs>
          <w:tab w:val="left" w:pos="0"/>
        </w:tabs>
        <w:spacing w:after="0" w:line="360" w:lineRule="auto"/>
        <w:jc w:val="center"/>
        <w:rPr>
          <w:rFonts w:ascii="Palatino Linotype" w:eastAsia="MS Mincho" w:hAnsi="Palatino Linotype" w:cs="Times New Roman"/>
          <w:b/>
          <w:sz w:val="24"/>
          <w:szCs w:val="24"/>
          <w:lang w:val="es-ES_tradnl" w:eastAsia="es-ES"/>
        </w:rPr>
      </w:pPr>
    </w:p>
    <w:p w:rsidR="00CC73C3" w:rsidRPr="0060536D" w:rsidRDefault="00202E6A" w:rsidP="0060536D">
      <w:pPr>
        <w:tabs>
          <w:tab w:val="left" w:pos="0"/>
        </w:tabs>
        <w:spacing w:after="0" w:line="360" w:lineRule="auto"/>
        <w:jc w:val="both"/>
        <w:rPr>
          <w:rFonts w:ascii="Palatino Linotype" w:eastAsia="Arial Unicode MS" w:hAnsi="Palatino Linotype" w:cs="Arial"/>
          <w:sz w:val="24"/>
          <w:szCs w:val="24"/>
          <w:lang w:val="es-ES_tradnl" w:eastAsia="es-ES"/>
        </w:rPr>
      </w:pPr>
      <w:r w:rsidRPr="0060536D">
        <w:rPr>
          <w:rFonts w:ascii="Palatino Linotype" w:eastAsia="Arial Unicode MS" w:hAnsi="Palatino Linotype" w:cs="Arial"/>
          <w:b/>
          <w:sz w:val="24"/>
          <w:szCs w:val="24"/>
          <w:lang w:val="es-ES_tradnl" w:eastAsia="es-ES"/>
        </w:rPr>
        <w:t>DEBERES DE LAS AUTORIDADES</w:t>
      </w:r>
      <w:r w:rsidRPr="0060536D">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60536D">
        <w:rPr>
          <w:rFonts w:ascii="Palatino Linotype" w:eastAsia="Arial Unicode MS" w:hAnsi="Palatino Linotype" w:cs="Arial"/>
          <w:sz w:val="24"/>
          <w:szCs w:val="24"/>
          <w:lang w:val="es-ES_tradnl" w:eastAsia="es-ES"/>
        </w:rPr>
        <w:t>. T</w:t>
      </w:r>
      <w:r w:rsidRPr="0060536D">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CC73C3" w:rsidRPr="0060536D" w:rsidRDefault="00CC73C3" w:rsidP="0060536D">
      <w:pPr>
        <w:tabs>
          <w:tab w:val="left" w:pos="0"/>
        </w:tabs>
        <w:spacing w:after="0" w:line="360" w:lineRule="auto"/>
        <w:jc w:val="both"/>
        <w:rPr>
          <w:rFonts w:ascii="Palatino Linotype" w:eastAsia="Arial Unicode MS" w:hAnsi="Palatino Linotype" w:cs="Arial"/>
          <w:sz w:val="24"/>
          <w:szCs w:val="24"/>
          <w:lang w:val="es-ES_tradnl" w:eastAsia="es-ES"/>
        </w:rPr>
      </w:pPr>
    </w:p>
    <w:p w:rsidR="00CC73C3" w:rsidRPr="0060536D" w:rsidRDefault="00CC73C3" w:rsidP="0060536D">
      <w:pPr>
        <w:spacing w:after="0" w:line="360" w:lineRule="auto"/>
        <w:contextualSpacing/>
        <w:jc w:val="both"/>
        <w:rPr>
          <w:rFonts w:ascii="Palatino Linotype" w:eastAsia="Times New Roman" w:hAnsi="Palatino Linotype" w:cs="Times New Roman"/>
          <w:sz w:val="24"/>
          <w:szCs w:val="24"/>
          <w:lang w:val="es-ES_tradnl" w:eastAsia="es-ES"/>
        </w:rPr>
      </w:pPr>
      <w:r w:rsidRPr="0060536D">
        <w:rPr>
          <w:rFonts w:ascii="Palatino Linotype" w:eastAsia="Times New Roman" w:hAnsi="Palatino Linotype" w:cs="Times New Roman"/>
          <w:b/>
          <w:sz w:val="24"/>
          <w:szCs w:val="24"/>
          <w:lang w:val="es-ES_tradnl" w:eastAsia="es-ES"/>
        </w:rPr>
        <w:t xml:space="preserve">DERECHO DE ACCESO A LA INFORMACIÓN PÚBLICA. </w:t>
      </w:r>
      <w:r w:rsidRPr="0060536D">
        <w:rPr>
          <w:rFonts w:ascii="Palatino Linotype" w:eastAsia="Times New Roman"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CC73C3" w:rsidRPr="0060536D" w:rsidRDefault="00CC73C3" w:rsidP="0060536D">
      <w:pPr>
        <w:spacing w:after="0" w:line="360" w:lineRule="auto"/>
        <w:contextualSpacing/>
        <w:jc w:val="both"/>
        <w:rPr>
          <w:rFonts w:ascii="Palatino Linotype" w:eastAsia="Times New Roman" w:hAnsi="Palatino Linotype" w:cs="Times New Roman"/>
          <w:sz w:val="24"/>
          <w:szCs w:val="24"/>
          <w:lang w:val="es-ES_tradnl" w:eastAsia="es-ES"/>
        </w:rPr>
      </w:pPr>
    </w:p>
    <w:p w:rsidR="00CC73C3" w:rsidRPr="0060536D" w:rsidRDefault="00CC73C3" w:rsidP="0060536D">
      <w:pPr>
        <w:spacing w:after="0" w:line="360" w:lineRule="auto"/>
        <w:contextualSpacing/>
        <w:jc w:val="both"/>
        <w:rPr>
          <w:rFonts w:ascii="Palatino Linotype" w:eastAsia="Times New Roman" w:hAnsi="Palatino Linotype" w:cs="Times New Roman"/>
          <w:sz w:val="24"/>
          <w:szCs w:val="24"/>
          <w:lang w:val="es-ES_tradnl" w:eastAsia="es-ES"/>
        </w:rPr>
      </w:pPr>
      <w:r w:rsidRPr="0060536D">
        <w:rPr>
          <w:rFonts w:ascii="Palatino Linotype" w:eastAsia="Times New Roman" w:hAnsi="Palatino Linotype" w:cs="Times New Roman"/>
          <w:b/>
          <w:sz w:val="24"/>
          <w:szCs w:val="24"/>
          <w:lang w:val="es-ES_tradnl" w:eastAsia="es-ES"/>
        </w:rPr>
        <w:t>RESPUESTAS IMPRECISAS O INCOMPLETAS, DEBER DE REPARACIÓN.</w:t>
      </w:r>
      <w:r w:rsidRPr="0060536D">
        <w:rPr>
          <w:rFonts w:ascii="Palatino Linotype" w:eastAsia="Times New Roman"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A612C0" w:rsidRPr="0060536D" w:rsidRDefault="00A612C0" w:rsidP="0060536D">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5D422A" w:rsidRPr="0060536D" w:rsidRDefault="00202E6A" w:rsidP="0060536D">
      <w:pPr>
        <w:tabs>
          <w:tab w:val="left" w:pos="0"/>
        </w:tabs>
        <w:spacing w:after="0" w:line="360" w:lineRule="auto"/>
        <w:jc w:val="both"/>
        <w:rPr>
          <w:rFonts w:ascii="Palatino Linotype" w:eastAsia="Calibri" w:hAnsi="Palatino Linotype" w:cs="Times New Roman"/>
          <w:sz w:val="24"/>
          <w:szCs w:val="24"/>
          <w:lang w:val="es-ES_tradnl" w:eastAsia="es-ES"/>
        </w:rPr>
      </w:pPr>
      <w:r w:rsidRPr="0060536D">
        <w:rPr>
          <w:rFonts w:ascii="Palatino Linotype" w:eastAsia="Calibri" w:hAnsi="Palatino Linotype" w:cs="Times New Roman"/>
          <w:b/>
          <w:sz w:val="24"/>
          <w:szCs w:val="24"/>
          <w:lang w:val="es-ES_tradnl" w:eastAsia="es-ES"/>
        </w:rPr>
        <w:t>DE LA GARANTÍA DE PROPORCIONAR LA INFORMACIÓN PÚBLICA GUBERNAMENTAL.</w:t>
      </w:r>
      <w:r w:rsidRPr="0060536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B0F92" w:rsidRPr="0060536D" w:rsidRDefault="005B0F92" w:rsidP="0060536D">
      <w:pPr>
        <w:tabs>
          <w:tab w:val="left" w:pos="0"/>
        </w:tabs>
        <w:spacing w:after="0" w:line="360" w:lineRule="auto"/>
        <w:jc w:val="both"/>
        <w:rPr>
          <w:rFonts w:ascii="Palatino Linotype" w:eastAsia="Calibri" w:hAnsi="Palatino Linotype" w:cs="Times New Roman"/>
          <w:sz w:val="24"/>
          <w:szCs w:val="24"/>
          <w:lang w:val="es-ES_tradnl" w:eastAsia="es-ES"/>
        </w:rPr>
      </w:pPr>
    </w:p>
    <w:p w:rsidR="005D422A" w:rsidRPr="0060536D" w:rsidRDefault="005B0F92" w:rsidP="0060536D">
      <w:pPr>
        <w:spacing w:after="0" w:line="360" w:lineRule="auto"/>
        <w:contextualSpacing/>
        <w:jc w:val="both"/>
        <w:rPr>
          <w:rFonts w:ascii="Palatino Linotype" w:hAnsi="Palatino Linotype" w:cs="Arial"/>
          <w:sz w:val="24"/>
          <w:szCs w:val="24"/>
        </w:rPr>
      </w:pPr>
      <w:r w:rsidRPr="0060536D">
        <w:rPr>
          <w:rFonts w:ascii="Palatino Linotype" w:hAnsi="Palatino Linotype" w:cs="Arial"/>
          <w:b/>
          <w:sz w:val="24"/>
          <w:szCs w:val="24"/>
        </w:rPr>
        <w:lastRenderedPageBreak/>
        <w:t>VERSIONES PÚBLICAS, DE LA ELABORACIÓN DE LAS</w:t>
      </w:r>
      <w:r w:rsidRPr="0060536D">
        <w:rPr>
          <w:rFonts w:ascii="Palatino Linotype" w:hAnsi="Palatino Linotype" w:cs="Arial"/>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CC73C3" w:rsidRPr="0060536D" w:rsidRDefault="0060536D" w:rsidP="0060536D">
      <w:pPr>
        <w:spacing w:after="0" w:line="360" w:lineRule="auto"/>
        <w:contextualSpacing/>
        <w:jc w:val="both"/>
        <w:rPr>
          <w:rFonts w:ascii="Palatino Linotype" w:hAnsi="Palatino Linotype" w:cs="Arial"/>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64384" behindDoc="0" locked="0" layoutInCell="1" allowOverlap="1" wp14:anchorId="075E4B9A" wp14:editId="4787188E">
                <wp:simplePos x="0" y="0"/>
                <wp:positionH relativeFrom="margin">
                  <wp:align>right</wp:align>
                </wp:positionH>
                <wp:positionV relativeFrom="paragraph">
                  <wp:posOffset>29209</wp:posOffset>
                </wp:positionV>
                <wp:extent cx="5581650" cy="432435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581650" cy="43243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478A74" id="Conector recto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pt,2.3pt" to="827.8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" strokecolor="#5b9bd5 [3204]" strokeweight="3pt">
                <v:stroke joinstyle="miter"/>
                <w10:wrap anchorx="margin"/>
              </v:line>
            </w:pict>
          </mc:Fallback>
        </mc:AlternateContent>
      </w:r>
    </w:p>
    <w:p w:rsidR="00D80EF3" w:rsidRPr="0060536D" w:rsidRDefault="00D80EF3" w:rsidP="0060536D">
      <w:pPr>
        <w:spacing w:after="0" w:line="360" w:lineRule="auto"/>
        <w:contextualSpacing/>
        <w:jc w:val="both"/>
        <w:rPr>
          <w:rFonts w:ascii="Palatino Linotype" w:eastAsia="Times New Roman" w:hAnsi="Palatino Linotype" w:cs="Times New Roman"/>
          <w:b/>
          <w:sz w:val="24"/>
          <w:szCs w:val="24"/>
          <w:lang w:val="es-ES_tradnl" w:eastAsia="es-ES"/>
        </w:rPr>
      </w:pPr>
    </w:p>
    <w:p w:rsidR="00216D57" w:rsidRPr="0060536D" w:rsidRDefault="00216D57" w:rsidP="0060536D">
      <w:pPr>
        <w:spacing w:after="0" w:line="360" w:lineRule="auto"/>
        <w:contextualSpacing/>
        <w:jc w:val="both"/>
        <w:rPr>
          <w:rFonts w:ascii="Palatino Linotype" w:eastAsia="Times New Roman" w:hAnsi="Palatino Linotype" w:cs="Times New Roman"/>
          <w:b/>
          <w:sz w:val="24"/>
          <w:szCs w:val="24"/>
          <w:lang w:val="es-ES_tradnl" w:eastAsia="es-ES"/>
        </w:rPr>
      </w:pPr>
    </w:p>
    <w:p w:rsidR="00216D57" w:rsidRPr="0060536D" w:rsidRDefault="00216D57" w:rsidP="0060536D">
      <w:pPr>
        <w:spacing w:after="0" w:line="360" w:lineRule="auto"/>
        <w:contextualSpacing/>
        <w:jc w:val="both"/>
        <w:rPr>
          <w:rFonts w:ascii="Palatino Linotype" w:eastAsia="Times New Roman" w:hAnsi="Palatino Linotype" w:cs="Times New Roman"/>
          <w:b/>
          <w:sz w:val="24"/>
          <w:szCs w:val="24"/>
          <w:lang w:val="es-ES_tradnl" w:eastAsia="es-ES"/>
        </w:rPr>
      </w:pPr>
    </w:p>
    <w:p w:rsidR="00216D57" w:rsidRPr="0060536D" w:rsidRDefault="00216D57" w:rsidP="0060536D">
      <w:pPr>
        <w:spacing w:after="0" w:line="360" w:lineRule="auto"/>
        <w:contextualSpacing/>
        <w:jc w:val="both"/>
        <w:rPr>
          <w:rFonts w:ascii="Palatino Linotype" w:eastAsia="Times New Roman" w:hAnsi="Palatino Linotype" w:cs="Times New Roman"/>
          <w:b/>
          <w:sz w:val="24"/>
          <w:szCs w:val="24"/>
          <w:lang w:val="es-ES_tradnl" w:eastAsia="es-ES"/>
        </w:rPr>
      </w:pPr>
    </w:p>
    <w:p w:rsidR="00216D57" w:rsidRPr="0060536D" w:rsidRDefault="00216D57" w:rsidP="0060536D">
      <w:pPr>
        <w:spacing w:after="0" w:line="360" w:lineRule="auto"/>
        <w:contextualSpacing/>
        <w:jc w:val="both"/>
        <w:rPr>
          <w:rFonts w:ascii="Palatino Linotype" w:eastAsia="Times New Roman" w:hAnsi="Palatino Linotype" w:cs="Times New Roman"/>
          <w:sz w:val="24"/>
          <w:szCs w:val="24"/>
          <w:lang w:val="es-ES_tradnl" w:eastAsia="es-ES"/>
        </w:rPr>
      </w:pPr>
    </w:p>
    <w:p w:rsidR="00CC73C3" w:rsidRPr="0060536D" w:rsidRDefault="00CC73C3" w:rsidP="0060536D">
      <w:pPr>
        <w:spacing w:after="0" w:line="360" w:lineRule="auto"/>
        <w:contextualSpacing/>
        <w:jc w:val="both"/>
        <w:rPr>
          <w:rFonts w:ascii="Palatino Linotype" w:hAnsi="Palatino Linotype" w:cs="Arial"/>
          <w:sz w:val="24"/>
          <w:szCs w:val="24"/>
        </w:rPr>
      </w:pPr>
    </w:p>
    <w:p w:rsidR="00CC73C3" w:rsidRPr="0060536D" w:rsidRDefault="00CC73C3" w:rsidP="0060536D">
      <w:pPr>
        <w:spacing w:after="0" w:line="360" w:lineRule="auto"/>
        <w:contextualSpacing/>
        <w:jc w:val="both"/>
        <w:rPr>
          <w:rFonts w:ascii="Palatino Linotype" w:hAnsi="Palatino Linotype" w:cs="Arial"/>
          <w:sz w:val="24"/>
          <w:szCs w:val="24"/>
        </w:rPr>
      </w:pPr>
    </w:p>
    <w:p w:rsidR="00CC73C3" w:rsidRPr="0060536D" w:rsidRDefault="00CC73C3" w:rsidP="0060536D">
      <w:pPr>
        <w:spacing w:after="0" w:line="360" w:lineRule="auto"/>
        <w:contextualSpacing/>
        <w:jc w:val="both"/>
        <w:rPr>
          <w:rFonts w:ascii="Palatino Linotype" w:hAnsi="Palatino Linotype" w:cs="Arial"/>
          <w:sz w:val="24"/>
          <w:szCs w:val="24"/>
        </w:rPr>
      </w:pPr>
    </w:p>
    <w:p w:rsidR="00CC73C3" w:rsidRPr="0060536D" w:rsidRDefault="00CC73C3" w:rsidP="0060536D">
      <w:pPr>
        <w:spacing w:after="0" w:line="360" w:lineRule="auto"/>
        <w:contextualSpacing/>
        <w:jc w:val="both"/>
        <w:rPr>
          <w:rFonts w:ascii="Palatino Linotype" w:hAnsi="Palatino Linotype" w:cs="Arial"/>
          <w:sz w:val="24"/>
          <w:szCs w:val="24"/>
        </w:rPr>
      </w:pPr>
    </w:p>
    <w:p w:rsidR="00CC73C3" w:rsidRDefault="00CC73C3" w:rsidP="0060536D">
      <w:pPr>
        <w:spacing w:after="0" w:line="360" w:lineRule="auto"/>
        <w:contextualSpacing/>
        <w:jc w:val="both"/>
        <w:rPr>
          <w:rFonts w:ascii="Palatino Linotype" w:hAnsi="Palatino Linotype" w:cs="Arial"/>
          <w:sz w:val="24"/>
          <w:szCs w:val="24"/>
        </w:rPr>
      </w:pPr>
    </w:p>
    <w:p w:rsidR="0060536D" w:rsidRPr="0060536D" w:rsidRDefault="0060536D" w:rsidP="0060536D">
      <w:pPr>
        <w:spacing w:after="0" w:line="360" w:lineRule="auto"/>
        <w:contextualSpacing/>
        <w:jc w:val="both"/>
        <w:rPr>
          <w:rFonts w:ascii="Palatino Linotype" w:hAnsi="Palatino Linotype" w:cs="Arial"/>
          <w:sz w:val="24"/>
          <w:szCs w:val="24"/>
        </w:rPr>
      </w:pPr>
    </w:p>
    <w:p w:rsidR="00CC73C3" w:rsidRPr="0060536D" w:rsidRDefault="00CC73C3" w:rsidP="0060536D">
      <w:pPr>
        <w:spacing w:after="0" w:line="360" w:lineRule="auto"/>
        <w:contextualSpacing/>
        <w:jc w:val="both"/>
        <w:rPr>
          <w:rFonts w:ascii="Palatino Linotype" w:hAnsi="Palatino Linotype" w:cs="Arial"/>
          <w:sz w:val="24"/>
          <w:szCs w:val="24"/>
        </w:rPr>
      </w:pPr>
    </w:p>
    <w:p w:rsidR="00792776" w:rsidRPr="0060536D" w:rsidRDefault="00CC73C3" w:rsidP="0060536D">
      <w:pPr>
        <w:tabs>
          <w:tab w:val="left" w:pos="0"/>
        </w:tabs>
        <w:spacing w:after="0" w:line="360" w:lineRule="auto"/>
        <w:jc w:val="center"/>
        <w:rPr>
          <w:rFonts w:ascii="Palatino Linotype" w:eastAsia="MS Mincho" w:hAnsi="Palatino Linotype" w:cs="Times New Roman"/>
          <w:sz w:val="24"/>
          <w:szCs w:val="24"/>
          <w:lang w:val="es-ES_tradnl" w:eastAsia="es-ES"/>
        </w:rPr>
      </w:pPr>
      <w:r w:rsidRPr="0060536D">
        <w:rPr>
          <w:rFonts w:ascii="Palatino Linotype" w:eastAsia="MS Mincho" w:hAnsi="Palatino Linotype" w:cs="Times New Roman"/>
          <w:b/>
          <w:sz w:val="24"/>
          <w:szCs w:val="24"/>
          <w:lang w:val="es-ES_tradnl" w:eastAsia="es-ES"/>
        </w:rPr>
        <w:lastRenderedPageBreak/>
        <w:t>ÍNDICE</w:t>
      </w:r>
      <w:r w:rsidRPr="0060536D">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60536D" w:rsidRDefault="00792776" w:rsidP="0060536D">
          <w:pPr>
            <w:keepNext/>
            <w:keepLines/>
            <w:tabs>
              <w:tab w:val="left" w:pos="0"/>
            </w:tabs>
            <w:spacing w:after="0" w:line="360" w:lineRule="auto"/>
            <w:rPr>
              <w:rFonts w:ascii="Palatino Linotype" w:eastAsiaTheme="majorEastAsia" w:hAnsi="Palatino Linotype" w:cstheme="majorBidi"/>
              <w:b/>
              <w:sz w:val="24"/>
              <w:szCs w:val="24"/>
              <w:lang w:eastAsia="es-MX"/>
            </w:rPr>
          </w:pPr>
        </w:p>
        <w:p w:rsidR="0060536D" w:rsidRPr="0060536D" w:rsidRDefault="00792776" w:rsidP="0060536D">
          <w:pPr>
            <w:pStyle w:val="TDC1"/>
            <w:rPr>
              <w:rFonts w:ascii="Palatino Linotype" w:eastAsiaTheme="minorEastAsia" w:hAnsi="Palatino Linotype"/>
              <w:b/>
              <w:noProof/>
              <w:szCs w:val="24"/>
              <w:lang w:eastAsia="es-MX"/>
            </w:rPr>
          </w:pPr>
          <w:r w:rsidRPr="0060536D">
            <w:rPr>
              <w:rFonts w:ascii="Palatino Linotype" w:hAnsi="Palatino Linotype"/>
              <w:sz w:val="24"/>
              <w:szCs w:val="24"/>
            </w:rPr>
            <w:fldChar w:fldCharType="begin"/>
          </w:r>
          <w:r w:rsidRPr="0060536D">
            <w:rPr>
              <w:rFonts w:ascii="Palatino Linotype" w:hAnsi="Palatino Linotype"/>
              <w:sz w:val="24"/>
              <w:szCs w:val="24"/>
            </w:rPr>
            <w:instrText xml:space="preserve"> TOC \o "1-3" \h \z \u </w:instrText>
          </w:r>
          <w:r w:rsidRPr="0060536D">
            <w:rPr>
              <w:rFonts w:ascii="Palatino Linotype" w:hAnsi="Palatino Linotype"/>
              <w:sz w:val="24"/>
              <w:szCs w:val="24"/>
            </w:rPr>
            <w:fldChar w:fldCharType="separate"/>
          </w:r>
          <w:hyperlink w:anchor="_Toc34911777" w:history="1">
            <w:r w:rsidR="0060536D" w:rsidRPr="0060536D">
              <w:rPr>
                <w:rStyle w:val="Hipervnculo"/>
                <w:rFonts w:ascii="Palatino Linotype" w:eastAsia="MS Gothic" w:hAnsi="Palatino Linotype" w:cs="Times New Roman"/>
                <w:b/>
                <w:noProof/>
                <w:szCs w:val="24"/>
              </w:rPr>
              <w:t>A N T E C E D E N T E S</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_Toc34911777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4</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78" w:history="1">
            <w:r w:rsidR="0060536D" w:rsidRPr="0060536D">
              <w:rPr>
                <w:rStyle w:val="Hipervnculo"/>
                <w:rFonts w:ascii="Palatino Linotype" w:eastAsia="MS Gothic" w:hAnsi="Palatino Linotype" w:cs="Times New Roman"/>
                <w:b/>
                <w:noProof/>
                <w:szCs w:val="24"/>
              </w:rPr>
              <w:t>CONSIDERANDO</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_Toc34911778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13</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79" w:history="1">
            <w:r w:rsidR="0060536D" w:rsidRPr="0060536D">
              <w:rPr>
                <w:rStyle w:val="Hipervnculo"/>
                <w:rFonts w:ascii="Palatino Linotype" w:eastAsia="MS Mincho" w:hAnsi="Palatino Linotype" w:cstheme="majorBidi"/>
                <w:b/>
                <w:noProof/>
                <w:szCs w:val="24"/>
                <w:lang w:val="es-ES_tradnl" w:eastAsia="es-ES"/>
              </w:rPr>
              <w:t>PRIMERO</w:t>
            </w:r>
            <w:r w:rsidR="0060536D" w:rsidRPr="0060536D">
              <w:rPr>
                <w:rStyle w:val="Hipervnculo"/>
                <w:rFonts w:ascii="Palatino Linotype" w:eastAsia="MS Gothic" w:hAnsi="Palatino Linotype" w:cs="Times New Roman"/>
                <w:b/>
                <w:noProof/>
                <w:szCs w:val="24"/>
              </w:rPr>
              <w:t>. De la competencia.</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_Toc34911779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13</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0" w:history="1">
            <w:r w:rsidR="0060536D" w:rsidRPr="0060536D">
              <w:rPr>
                <w:rStyle w:val="Hipervnculo"/>
                <w:rFonts w:ascii="Palatino Linotype" w:eastAsia="MS Mincho" w:hAnsi="Palatino Linotype" w:cstheme="majorBidi"/>
                <w:b/>
                <w:noProof/>
                <w:szCs w:val="24"/>
                <w:lang w:val="es-ES_tradnl" w:eastAsia="es-ES"/>
              </w:rPr>
              <w:t>SEGUNDO</w:t>
            </w:r>
            <w:r w:rsidR="0060536D" w:rsidRPr="0060536D">
              <w:rPr>
                <w:rStyle w:val="Hipervnculo"/>
                <w:rFonts w:ascii="Palatino Linotype" w:eastAsia="MS Gothic" w:hAnsi="Palatino Linotype" w:cs="Times New Roman"/>
                <w:b/>
                <w:noProof/>
                <w:szCs w:val="24"/>
              </w:rPr>
              <w:t>. De la oportunidad y procedibilidad del recurso de revisión.</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_Toc34911780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13</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1" w:history="1">
            <w:r w:rsidR="0060536D" w:rsidRPr="0060536D">
              <w:rPr>
                <w:rStyle w:val="Hipervnculo"/>
                <w:rFonts w:ascii="Palatino Linotype" w:eastAsia="MS Mincho" w:hAnsi="Palatino Linotype" w:cstheme="majorBidi"/>
                <w:b/>
                <w:noProof/>
                <w:szCs w:val="24"/>
                <w:lang w:val="es-ES_tradnl" w:eastAsia="es-ES"/>
              </w:rPr>
              <w:t>TERCERO</w:t>
            </w:r>
            <w:r w:rsidR="0060536D" w:rsidRPr="0060536D">
              <w:rPr>
                <w:rStyle w:val="Hipervnculo"/>
                <w:rFonts w:ascii="Palatino Linotype" w:eastAsia="MS Gothic" w:hAnsi="Palatino Linotype" w:cs="Times New Roman"/>
                <w:b/>
                <w:noProof/>
                <w:szCs w:val="24"/>
              </w:rPr>
              <w:t>. Del Planteamiento de la Litis.</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_Toc34911781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14</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2" w:history="1">
            <w:r w:rsidR="0060536D" w:rsidRPr="0060536D">
              <w:rPr>
                <w:rStyle w:val="Hipervnculo"/>
                <w:rFonts w:ascii="Palatino Linotype" w:eastAsia="MS Gothic" w:hAnsi="Palatino Linotype"/>
                <w:b/>
                <w:noProof/>
                <w:szCs w:val="24"/>
                <w:lang w:val="es-ES_tradnl" w:eastAsia="es-ES"/>
              </w:rPr>
              <w:t>CUARTO. Del estudio y resolución del recurso de revisión.</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_Toc34911782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15</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3" w:history="1">
            <w:r w:rsidR="0060536D" w:rsidRPr="0060536D">
              <w:rPr>
                <w:rStyle w:val="Hipervnculo"/>
                <w:rFonts w:ascii="Palatino Linotype" w:eastAsia="MS Gothic" w:hAnsi="Palatino Linotype" w:cs="Times New Roman"/>
                <w:b/>
                <w:noProof/>
                <w:szCs w:val="24"/>
              </w:rPr>
              <w:t>I. Del deber de las autoridades de promover, respetar, proteger, y garantizar el derecho de acceso a la información pública.</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_Toc34911783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15</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4" w:history="1">
            <w:r w:rsidR="0060536D" w:rsidRPr="0060536D">
              <w:rPr>
                <w:rStyle w:val="Hipervnculo"/>
                <w:rFonts w:ascii="Palatino Linotype" w:eastAsiaTheme="majorEastAsia" w:hAnsi="Palatino Linotype" w:cstheme="majorBidi"/>
                <w:b/>
                <w:noProof/>
                <w:szCs w:val="24"/>
              </w:rPr>
              <w:t>II.  De las respuesta emitida por el Sujeto Obligado.</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_Toc34911784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17</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5" w:history="1">
            <w:r w:rsidR="0060536D" w:rsidRPr="0060536D">
              <w:rPr>
                <w:rStyle w:val="Hipervnculo"/>
                <w:rFonts w:ascii="Palatino Linotype" w:eastAsia="MS Gothic" w:hAnsi="Palatino Linotype" w:cs="Times New Roman"/>
                <w:b/>
                <w:noProof/>
                <w:szCs w:val="24"/>
              </w:rPr>
              <w:t>a) Análisis de la reserva en términos del artículo 140, fracción I, de la Ley de Trasparencia y Acceso a la Información Pública del Estado de México y Municipios.</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_Toc34911785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31</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6" w:history="1">
            <w:r w:rsidR="0060536D" w:rsidRPr="0060536D">
              <w:rPr>
                <w:rStyle w:val="Hipervnculo"/>
                <w:rFonts w:ascii="Palatino Linotype" w:eastAsia="MS Gothic" w:hAnsi="Palatino Linotype" w:cs="Times New Roman"/>
                <w:b/>
                <w:noProof/>
                <w:szCs w:val="24"/>
              </w:rPr>
              <w:t>QUINTO. De la elaboración de la versión pública y el acuerdo de clasificación como información confidencial.</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_Toc34911786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42</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7" w:history="1">
            <w:r w:rsidR="0060536D" w:rsidRPr="0060536D">
              <w:rPr>
                <w:rStyle w:val="Hipervnculo"/>
                <w:rFonts w:ascii="Palatino Linotype" w:eastAsia="MS Gothic" w:hAnsi="Palatino Linotype" w:cs="Times New Roman"/>
                <w:b/>
                <w:noProof/>
                <w:szCs w:val="24"/>
              </w:rPr>
              <w:t>I. Requisitos previos.</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_Toc34911787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44</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8" w:history="1">
            <w:r w:rsidR="0060536D" w:rsidRPr="0060536D">
              <w:rPr>
                <w:rStyle w:val="Hipervnculo"/>
                <w:rFonts w:ascii="Palatino Linotype" w:eastAsia="MS Gothic" w:hAnsi="Palatino Linotype" w:cs="Times New Roman"/>
                <w:b/>
                <w:noProof/>
                <w:szCs w:val="24"/>
              </w:rPr>
              <w:t>II. Supuestos de clasificación</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_Toc34911788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45</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89" w:history="1">
            <w:r w:rsidR="0060536D" w:rsidRPr="0060536D">
              <w:rPr>
                <w:rStyle w:val="Hipervnculo"/>
                <w:rFonts w:ascii="Palatino Linotype" w:eastAsia="MS Gothic" w:hAnsi="Palatino Linotype" w:cs="Times New Roman"/>
                <w:b/>
                <w:noProof/>
                <w:szCs w:val="24"/>
              </w:rPr>
              <w:t>III. Formalidades para emitir el acuerdo de clasificación.</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_Toc34911789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47</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90" w:history="1">
            <w:r w:rsidR="0060536D" w:rsidRPr="0060536D">
              <w:rPr>
                <w:rStyle w:val="Hipervnculo"/>
                <w:rFonts w:ascii="Palatino Linotype" w:eastAsia="MS Gothic" w:hAnsi="Palatino Linotype" w:cs="Times New Roman"/>
                <w:b/>
                <w:noProof/>
                <w:szCs w:val="24"/>
              </w:rPr>
              <w:t>IV. Requisitos de fondo del acuerdo de clasificación.</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_Toc34911790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49</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91" w:history="1">
            <w:r w:rsidR="0060536D" w:rsidRPr="0060536D">
              <w:rPr>
                <w:rStyle w:val="Hipervnculo"/>
                <w:rFonts w:ascii="Palatino Linotype" w:eastAsia="MS Gothic" w:hAnsi="Palatino Linotype" w:cs="Times New Roman"/>
                <w:b/>
                <w:noProof/>
                <w:szCs w:val="24"/>
              </w:rPr>
              <w:t>V. Condiciones especiales de la clasificación de la información como confidencial.</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_Toc34911791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53</w:t>
            </w:r>
            <w:r w:rsidR="0060536D" w:rsidRPr="0060536D">
              <w:rPr>
                <w:rFonts w:ascii="Palatino Linotype" w:hAnsi="Palatino Linotype"/>
                <w:b/>
                <w:noProof/>
                <w:webHidden/>
                <w:szCs w:val="24"/>
              </w:rPr>
              <w:fldChar w:fldCharType="end"/>
            </w:r>
          </w:hyperlink>
        </w:p>
        <w:p w:rsidR="0060536D" w:rsidRPr="0060536D" w:rsidRDefault="00380E3D" w:rsidP="0060536D">
          <w:pPr>
            <w:pStyle w:val="TDC1"/>
            <w:rPr>
              <w:rFonts w:ascii="Palatino Linotype" w:eastAsiaTheme="minorEastAsia" w:hAnsi="Palatino Linotype"/>
              <w:b/>
              <w:noProof/>
              <w:szCs w:val="24"/>
              <w:lang w:eastAsia="es-MX"/>
            </w:rPr>
          </w:pPr>
          <w:hyperlink w:anchor="_Toc34911792" w:history="1">
            <w:r w:rsidR="0060536D" w:rsidRPr="0060536D">
              <w:rPr>
                <w:rStyle w:val="Hipervnculo"/>
                <w:rFonts w:ascii="Palatino Linotype" w:eastAsia="Times New Roman" w:hAnsi="Palatino Linotype"/>
                <w:b/>
                <w:noProof/>
                <w:szCs w:val="24"/>
                <w:lang w:val="es-ES_tradnl" w:eastAsia="es-ES"/>
              </w:rPr>
              <w:t>R E S O L U T I V O S</w:t>
            </w:r>
            <w:r w:rsidR="0060536D" w:rsidRPr="0060536D">
              <w:rPr>
                <w:rFonts w:ascii="Palatino Linotype" w:hAnsi="Palatino Linotype"/>
                <w:b/>
                <w:noProof/>
                <w:webHidden/>
                <w:szCs w:val="24"/>
              </w:rPr>
              <w:tab/>
            </w:r>
            <w:r w:rsidR="0060536D" w:rsidRPr="0060536D">
              <w:rPr>
                <w:rFonts w:ascii="Palatino Linotype" w:hAnsi="Palatino Linotype"/>
                <w:b/>
                <w:noProof/>
                <w:webHidden/>
                <w:szCs w:val="24"/>
              </w:rPr>
              <w:fldChar w:fldCharType="begin"/>
            </w:r>
            <w:r w:rsidR="0060536D" w:rsidRPr="0060536D">
              <w:rPr>
                <w:rFonts w:ascii="Palatino Linotype" w:hAnsi="Palatino Linotype"/>
                <w:b/>
                <w:noProof/>
                <w:webHidden/>
                <w:szCs w:val="24"/>
              </w:rPr>
              <w:instrText xml:space="preserve"> PAGEREF _Toc34911792 \h </w:instrText>
            </w:r>
            <w:r w:rsidR="0060536D" w:rsidRPr="0060536D">
              <w:rPr>
                <w:rFonts w:ascii="Palatino Linotype" w:hAnsi="Palatino Linotype"/>
                <w:b/>
                <w:noProof/>
                <w:webHidden/>
                <w:szCs w:val="24"/>
              </w:rPr>
            </w:r>
            <w:r w:rsidR="0060536D" w:rsidRPr="0060536D">
              <w:rPr>
                <w:rFonts w:ascii="Palatino Linotype" w:hAnsi="Palatino Linotype"/>
                <w:b/>
                <w:noProof/>
                <w:webHidden/>
                <w:szCs w:val="24"/>
              </w:rPr>
              <w:fldChar w:fldCharType="separate"/>
            </w:r>
            <w:r w:rsidR="00E81176">
              <w:rPr>
                <w:rFonts w:ascii="Palatino Linotype" w:hAnsi="Palatino Linotype"/>
                <w:b/>
                <w:noProof/>
                <w:webHidden/>
                <w:szCs w:val="24"/>
              </w:rPr>
              <w:t>55</w:t>
            </w:r>
            <w:r w:rsidR="0060536D" w:rsidRPr="0060536D">
              <w:rPr>
                <w:rFonts w:ascii="Palatino Linotype" w:hAnsi="Palatino Linotype"/>
                <w:b/>
                <w:noProof/>
                <w:webHidden/>
                <w:szCs w:val="24"/>
              </w:rPr>
              <w:fldChar w:fldCharType="end"/>
            </w:r>
          </w:hyperlink>
        </w:p>
        <w:p w:rsidR="0060536D" w:rsidRDefault="00792776" w:rsidP="0060536D">
          <w:pPr>
            <w:tabs>
              <w:tab w:val="left" w:pos="0"/>
              <w:tab w:val="center" w:pos="4419"/>
            </w:tabs>
            <w:spacing w:after="0" w:line="360" w:lineRule="auto"/>
            <w:rPr>
              <w:rFonts w:ascii="Palatino Linotype" w:hAnsi="Palatino Linotype"/>
              <w:b/>
              <w:bCs/>
              <w:sz w:val="24"/>
              <w:szCs w:val="24"/>
              <w:lang w:val="es-ES"/>
            </w:rPr>
          </w:pPr>
          <w:r w:rsidRPr="0060536D">
            <w:rPr>
              <w:rFonts w:ascii="Palatino Linotype" w:hAnsi="Palatino Linotype"/>
              <w:b/>
              <w:bCs/>
              <w:sz w:val="24"/>
              <w:szCs w:val="24"/>
              <w:lang w:val="es-ES"/>
            </w:rPr>
            <w:fldChar w:fldCharType="end"/>
          </w:r>
        </w:p>
      </w:sdtContent>
    </w:sdt>
    <w:p w:rsidR="00C07697" w:rsidRPr="0060536D" w:rsidRDefault="00BB4D25" w:rsidP="0060536D">
      <w:pPr>
        <w:tabs>
          <w:tab w:val="left" w:pos="0"/>
          <w:tab w:val="center" w:pos="4419"/>
        </w:tabs>
        <w:spacing w:after="0" w:line="360" w:lineRule="auto"/>
        <w:rPr>
          <w:rFonts w:ascii="Palatino Linotype" w:hAnsi="Palatino Linotype"/>
          <w:b/>
          <w:bCs/>
          <w:sz w:val="24"/>
          <w:szCs w:val="24"/>
          <w:lang w:val="es-ES"/>
        </w:rPr>
      </w:pPr>
      <w:r w:rsidRPr="0060536D">
        <w:rPr>
          <w:rFonts w:ascii="Palatino Linotype" w:eastAsia="MS Mincho" w:hAnsi="Palatino Linotype" w:cs="Times New Roman"/>
          <w:sz w:val="24"/>
          <w:szCs w:val="24"/>
          <w:lang w:val="es-ES_tradnl" w:eastAsia="es-ES"/>
        </w:rPr>
        <w:t>Resolución del Pleno del Institu</w:t>
      </w:r>
      <w:r w:rsidR="00792776" w:rsidRPr="0060536D">
        <w:rPr>
          <w:rFonts w:ascii="Palatino Linotype" w:eastAsia="MS Mincho" w:hAnsi="Palatino Linotype" w:cs="Times New Roman"/>
          <w:sz w:val="24"/>
          <w:szCs w:val="24"/>
          <w:lang w:val="es-ES_tradnl" w:eastAsia="es-ES"/>
        </w:rPr>
        <w:t xml:space="preserve">to de Transparencia, Acceso a la Información Pública y Protección de Datos Personales del Estado de México y Municipios, con </w:t>
      </w:r>
      <w:r w:rsidR="00792776" w:rsidRPr="0060536D">
        <w:rPr>
          <w:rFonts w:ascii="Palatino Linotype" w:eastAsia="MS Mincho" w:hAnsi="Palatino Linotype" w:cs="Times New Roman"/>
          <w:sz w:val="24"/>
          <w:szCs w:val="24"/>
          <w:lang w:val="es-ES_tradnl" w:eastAsia="es-ES"/>
        </w:rPr>
        <w:lastRenderedPageBreak/>
        <w:t>domicilio en Metepec, Estado de México; de</w:t>
      </w:r>
      <w:r w:rsidR="00216D57" w:rsidRPr="0060536D">
        <w:rPr>
          <w:rFonts w:ascii="Palatino Linotype" w:eastAsia="MS Mincho" w:hAnsi="Palatino Linotype" w:cs="Times New Roman"/>
          <w:sz w:val="24"/>
          <w:szCs w:val="24"/>
          <w:lang w:val="es-ES_tradnl" w:eastAsia="es-ES"/>
        </w:rPr>
        <w:t xml:space="preserve"> fecha once</w:t>
      </w:r>
      <w:r w:rsidR="00F66F68" w:rsidRPr="0060536D">
        <w:rPr>
          <w:rFonts w:ascii="Palatino Linotype" w:eastAsia="MS Mincho" w:hAnsi="Palatino Linotype" w:cs="Times New Roman"/>
          <w:sz w:val="24"/>
          <w:szCs w:val="24"/>
          <w:lang w:val="es-ES_tradnl" w:eastAsia="es-ES"/>
        </w:rPr>
        <w:t xml:space="preserve"> (11</w:t>
      </w:r>
      <w:r w:rsidR="00746B47" w:rsidRPr="0060536D">
        <w:rPr>
          <w:rFonts w:ascii="Palatino Linotype" w:eastAsia="MS Mincho" w:hAnsi="Palatino Linotype" w:cs="Times New Roman"/>
          <w:sz w:val="24"/>
          <w:szCs w:val="24"/>
          <w:lang w:val="es-ES_tradnl" w:eastAsia="es-ES"/>
        </w:rPr>
        <w:t>) de</w:t>
      </w:r>
      <w:r w:rsidR="00216D57" w:rsidRPr="0060536D">
        <w:rPr>
          <w:rFonts w:ascii="Palatino Linotype" w:eastAsia="MS Mincho" w:hAnsi="Palatino Linotype" w:cs="Times New Roman"/>
          <w:sz w:val="24"/>
          <w:szCs w:val="24"/>
          <w:lang w:val="es-ES_tradnl" w:eastAsia="es-ES"/>
        </w:rPr>
        <w:t xml:space="preserve"> marzo </w:t>
      </w:r>
      <w:r w:rsidR="00E81176">
        <w:rPr>
          <w:rFonts w:ascii="Palatino Linotype" w:eastAsia="MS Mincho" w:hAnsi="Palatino Linotype" w:cs="Times New Roman"/>
          <w:sz w:val="24"/>
          <w:szCs w:val="24"/>
          <w:lang w:val="es-ES_tradnl" w:eastAsia="es-ES"/>
        </w:rPr>
        <w:t>de dos mil veinte</w:t>
      </w:r>
      <w:r w:rsidR="00C64E0E" w:rsidRPr="0060536D">
        <w:rPr>
          <w:rFonts w:ascii="Palatino Linotype" w:eastAsia="MS Mincho" w:hAnsi="Palatino Linotype" w:cs="Times New Roman"/>
          <w:sz w:val="24"/>
          <w:szCs w:val="24"/>
          <w:lang w:val="es-ES_tradnl" w:eastAsia="es-ES"/>
        </w:rPr>
        <w:t>.</w:t>
      </w:r>
    </w:p>
    <w:p w:rsidR="008F59C7" w:rsidRPr="0060536D" w:rsidRDefault="008F59C7" w:rsidP="0060536D">
      <w:pPr>
        <w:tabs>
          <w:tab w:val="left" w:pos="0"/>
        </w:tabs>
        <w:spacing w:after="0" w:line="360" w:lineRule="auto"/>
        <w:jc w:val="both"/>
        <w:rPr>
          <w:rFonts w:ascii="Palatino Linotype" w:eastAsia="MS Mincho" w:hAnsi="Palatino Linotype" w:cs="Times New Roman"/>
          <w:sz w:val="24"/>
          <w:szCs w:val="24"/>
          <w:lang w:val="es-ES_tradnl" w:eastAsia="es-ES"/>
        </w:rPr>
      </w:pPr>
    </w:p>
    <w:p w:rsidR="008F59C7" w:rsidRPr="00A4419E" w:rsidRDefault="008F59C7" w:rsidP="0060536D">
      <w:pPr>
        <w:tabs>
          <w:tab w:val="center" w:pos="4252"/>
          <w:tab w:val="right" w:pos="8504"/>
        </w:tabs>
        <w:spacing w:after="0" w:line="360" w:lineRule="auto"/>
        <w:jc w:val="both"/>
        <w:rPr>
          <w:rFonts w:ascii="Palatino Linotype" w:eastAsia="Times New Roman" w:hAnsi="Palatino Linotype" w:cs="Times New Roman"/>
          <w:b/>
          <w:sz w:val="24"/>
          <w:szCs w:val="24"/>
          <w:lang w:val="es-ES_tradnl" w:eastAsia="es-ES"/>
        </w:rPr>
      </w:pPr>
      <w:r w:rsidRPr="0060536D">
        <w:rPr>
          <w:rFonts w:ascii="Palatino Linotype" w:eastAsia="Times New Roman" w:hAnsi="Palatino Linotype" w:cs="Times New Roman"/>
          <w:b/>
          <w:sz w:val="24"/>
          <w:szCs w:val="24"/>
          <w:lang w:val="es-ES_tradnl" w:eastAsia="es-ES"/>
        </w:rPr>
        <w:t>VISTO</w:t>
      </w:r>
      <w:r w:rsidRPr="0060536D">
        <w:rPr>
          <w:rFonts w:ascii="Palatino Linotype" w:eastAsia="Times New Roman" w:hAnsi="Palatino Linotype" w:cs="Times New Roman"/>
          <w:sz w:val="24"/>
          <w:szCs w:val="24"/>
          <w:lang w:val="es-ES_tradnl" w:eastAsia="es-ES"/>
        </w:rPr>
        <w:t xml:space="preserve"> el expediente electrónico formado con motivo del recurso de revisión </w:t>
      </w:r>
      <w:r w:rsidR="00216D57" w:rsidRPr="0060536D">
        <w:rPr>
          <w:rFonts w:ascii="Palatino Linotype" w:eastAsia="Times New Roman" w:hAnsi="Palatino Linotype" w:cs="Times New Roman"/>
          <w:b/>
          <w:bCs/>
          <w:sz w:val="24"/>
          <w:szCs w:val="24"/>
          <w:lang w:val="es-ES_tradnl" w:eastAsia="es-ES"/>
        </w:rPr>
        <w:t> 09273</w:t>
      </w:r>
      <w:r w:rsidRPr="0060536D">
        <w:rPr>
          <w:rFonts w:ascii="Palatino Linotype" w:eastAsia="Times New Roman" w:hAnsi="Palatino Linotype" w:cs="Times New Roman"/>
          <w:b/>
          <w:bCs/>
          <w:sz w:val="24"/>
          <w:szCs w:val="24"/>
          <w:lang w:val="es-ES_tradnl" w:eastAsia="es-ES"/>
        </w:rPr>
        <w:t xml:space="preserve">/INFOEM/IP/RR/2019 </w:t>
      </w:r>
      <w:r w:rsidRPr="0060536D">
        <w:rPr>
          <w:rFonts w:ascii="Palatino Linotype" w:eastAsia="Times New Roman" w:hAnsi="Palatino Linotype" w:cs="Times New Roman"/>
          <w:sz w:val="24"/>
          <w:szCs w:val="24"/>
          <w:lang w:val="es-ES_tradnl" w:eastAsia="es-ES"/>
        </w:rPr>
        <w:t>promovido por</w:t>
      </w:r>
      <w:r w:rsidR="00A4419E">
        <w:rPr>
          <w:rFonts w:ascii="Palatino Linotype" w:eastAsia="Times New Roman" w:hAnsi="Palatino Linotype" w:cs="Times New Roman"/>
          <w:sz w:val="24"/>
          <w:szCs w:val="24"/>
          <w:lang w:val="es-ES_tradnl" w:eastAsia="es-ES"/>
        </w:rPr>
        <w:t xml:space="preserve"> </w:t>
      </w:r>
      <w:r w:rsidR="00A4419E" w:rsidRPr="00A4419E">
        <w:rPr>
          <w:rFonts w:ascii="Palatino Linotype" w:eastAsia="Times New Roman" w:hAnsi="Palatino Linotype" w:cs="Times New Roman"/>
          <w:sz w:val="24"/>
          <w:szCs w:val="24"/>
          <w:highlight w:val="black"/>
          <w:lang w:val="es-ES_tradnl" w:eastAsia="es-ES"/>
        </w:rPr>
        <w:t>-----------------------</w:t>
      </w:r>
      <w:r w:rsidR="00A4419E">
        <w:rPr>
          <w:rFonts w:ascii="Palatino Linotype" w:eastAsia="Times New Roman" w:hAnsi="Palatino Linotype" w:cs="Times New Roman"/>
          <w:b/>
          <w:sz w:val="24"/>
          <w:szCs w:val="24"/>
          <w:lang w:val="es-ES_tradnl" w:eastAsia="es-ES"/>
        </w:rPr>
        <w:t xml:space="preserve"> </w:t>
      </w:r>
      <w:r w:rsidRPr="0060536D">
        <w:rPr>
          <w:rFonts w:ascii="Palatino Linotype" w:eastAsia="Times New Roman" w:hAnsi="Palatino Linotype" w:cs="Arial"/>
          <w:sz w:val="24"/>
          <w:szCs w:val="24"/>
          <w:lang w:val="es-ES_tradnl" w:eastAsia="es-ES"/>
        </w:rPr>
        <w:t xml:space="preserve">en su calidad de </w:t>
      </w:r>
      <w:r w:rsidRPr="0060536D">
        <w:rPr>
          <w:rFonts w:ascii="Palatino Linotype" w:eastAsia="Times New Roman" w:hAnsi="Palatino Linotype" w:cs="Arial"/>
          <w:b/>
          <w:sz w:val="24"/>
          <w:szCs w:val="24"/>
          <w:lang w:val="es-ES_tradnl" w:eastAsia="es-ES"/>
        </w:rPr>
        <w:t>RECURRENTE</w:t>
      </w:r>
      <w:r w:rsidRPr="0060536D">
        <w:rPr>
          <w:rFonts w:ascii="Palatino Linotype" w:eastAsia="Times New Roman" w:hAnsi="Palatino Linotype" w:cs="Arial"/>
          <w:sz w:val="24"/>
          <w:szCs w:val="24"/>
          <w:lang w:val="es-ES_tradnl" w:eastAsia="es-ES"/>
        </w:rPr>
        <w:t>, en contra de la respuesta del</w:t>
      </w:r>
      <w:r w:rsidR="00216D57" w:rsidRPr="0060536D">
        <w:rPr>
          <w:rFonts w:ascii="Palatino Linotype" w:eastAsia="Times New Roman" w:hAnsi="Palatino Linotype" w:cs="Arial"/>
          <w:sz w:val="24"/>
          <w:szCs w:val="24"/>
          <w:lang w:val="es-ES_tradnl" w:eastAsia="es-ES"/>
        </w:rPr>
        <w:t xml:space="preserve"> </w:t>
      </w:r>
      <w:r w:rsidR="00216D57" w:rsidRPr="0060536D">
        <w:rPr>
          <w:rFonts w:ascii="Palatino Linotype" w:eastAsia="Times New Roman" w:hAnsi="Palatino Linotype" w:cs="Arial"/>
          <w:b/>
          <w:sz w:val="24"/>
          <w:szCs w:val="24"/>
          <w:lang w:val="es-ES_tradnl" w:eastAsia="es-ES"/>
        </w:rPr>
        <w:t>Ayuntamiento de Cuautitlán Izcalli</w:t>
      </w:r>
      <w:r w:rsidRPr="0060536D">
        <w:rPr>
          <w:rFonts w:ascii="Palatino Linotype" w:eastAsia="Times New Roman" w:hAnsi="Palatino Linotype" w:cs="Arial"/>
          <w:b/>
          <w:sz w:val="24"/>
          <w:szCs w:val="24"/>
          <w:lang w:val="es-ES_tradnl" w:eastAsia="es-ES"/>
        </w:rPr>
        <w:t xml:space="preserve"> </w:t>
      </w:r>
      <w:r w:rsidRPr="0060536D">
        <w:rPr>
          <w:rFonts w:ascii="Palatino Linotype" w:eastAsia="Times New Roman" w:hAnsi="Palatino Linotype" w:cs="Times New Roman"/>
          <w:sz w:val="24"/>
          <w:szCs w:val="24"/>
          <w:lang w:val="es-ES_tradnl" w:eastAsia="es-ES"/>
        </w:rPr>
        <w:t>en lo sucesivo el</w:t>
      </w:r>
      <w:r w:rsidRPr="0060536D">
        <w:rPr>
          <w:rFonts w:ascii="Palatino Linotype" w:eastAsia="Times New Roman" w:hAnsi="Palatino Linotype" w:cs="Times New Roman"/>
          <w:b/>
          <w:sz w:val="24"/>
          <w:szCs w:val="24"/>
          <w:lang w:val="es-ES_tradnl" w:eastAsia="es-ES"/>
        </w:rPr>
        <w:t xml:space="preserve"> SUJETO OBLIGADO, </w:t>
      </w:r>
      <w:r w:rsidRPr="0060536D">
        <w:rPr>
          <w:rFonts w:ascii="Palatino Linotype" w:eastAsia="Times New Roman" w:hAnsi="Palatino Linotype" w:cs="Times New Roman"/>
          <w:sz w:val="24"/>
          <w:szCs w:val="24"/>
          <w:lang w:val="es-ES_tradnl" w:eastAsia="es-ES"/>
        </w:rPr>
        <w:t>se procede a dictar la presente resolución, con base en los siguientes:</w:t>
      </w:r>
    </w:p>
    <w:p w:rsidR="00166E0D" w:rsidRPr="0060536D" w:rsidRDefault="00166E0D" w:rsidP="0060536D">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60536D" w:rsidRDefault="00792776" w:rsidP="0060536D">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4911777"/>
      <w:r w:rsidRPr="0060536D">
        <w:rPr>
          <w:rFonts w:ascii="Palatino Linotype" w:eastAsia="MS Gothic" w:hAnsi="Palatino Linotype" w:cs="Times New Roman"/>
          <w:b/>
          <w:sz w:val="24"/>
          <w:szCs w:val="24"/>
        </w:rPr>
        <w:t>A N T E C E D E N T E S</w:t>
      </w:r>
      <w:bookmarkEnd w:id="1"/>
    </w:p>
    <w:p w:rsidR="00792776" w:rsidRPr="0060536D" w:rsidRDefault="00792776" w:rsidP="0060536D">
      <w:pPr>
        <w:tabs>
          <w:tab w:val="left" w:pos="0"/>
        </w:tabs>
        <w:spacing w:after="0" w:line="360" w:lineRule="auto"/>
        <w:rPr>
          <w:rFonts w:ascii="Palatino Linotype" w:hAnsi="Palatino Linotype"/>
          <w:sz w:val="24"/>
          <w:szCs w:val="24"/>
        </w:rPr>
      </w:pPr>
    </w:p>
    <w:p w:rsidR="00792776" w:rsidRPr="0060536D" w:rsidRDefault="00792776" w:rsidP="0060536D">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60536D">
        <w:rPr>
          <w:rFonts w:ascii="Palatino Linotype" w:eastAsia="Calibri" w:hAnsi="Palatino Linotype" w:cs="Arial"/>
          <w:sz w:val="24"/>
          <w:szCs w:val="24"/>
          <w:lang w:val="es-ES" w:eastAsia="es-ES"/>
        </w:rPr>
        <w:t>El día</w:t>
      </w:r>
      <w:r w:rsidR="00216D57" w:rsidRPr="0060536D">
        <w:rPr>
          <w:rFonts w:ascii="Palatino Linotype" w:eastAsia="Calibri" w:hAnsi="Palatino Linotype" w:cs="Arial"/>
          <w:sz w:val="24"/>
          <w:szCs w:val="24"/>
          <w:lang w:val="es-ES" w:eastAsia="es-ES"/>
        </w:rPr>
        <w:t xml:space="preserve"> quince</w:t>
      </w:r>
      <w:r w:rsidR="00D91B82" w:rsidRPr="0060536D">
        <w:rPr>
          <w:rFonts w:ascii="Palatino Linotype" w:eastAsia="Calibri" w:hAnsi="Palatino Linotype" w:cs="Arial"/>
          <w:sz w:val="24"/>
          <w:szCs w:val="24"/>
          <w:lang w:val="es-ES" w:eastAsia="es-ES"/>
        </w:rPr>
        <w:t xml:space="preserve"> </w:t>
      </w:r>
      <w:r w:rsidR="00216D57" w:rsidRPr="0060536D">
        <w:rPr>
          <w:rFonts w:ascii="Palatino Linotype" w:eastAsia="Calibri" w:hAnsi="Palatino Linotype" w:cs="Arial"/>
          <w:sz w:val="24"/>
          <w:szCs w:val="24"/>
          <w:lang w:val="es-ES" w:eastAsia="es-ES"/>
        </w:rPr>
        <w:t>(15</w:t>
      </w:r>
      <w:r w:rsidR="00273A03" w:rsidRPr="0060536D">
        <w:rPr>
          <w:rFonts w:ascii="Palatino Linotype" w:eastAsia="Times New Roman" w:hAnsi="Palatino Linotype" w:cs="Arial"/>
          <w:sz w:val="24"/>
          <w:szCs w:val="24"/>
          <w:lang w:val="es-ES" w:eastAsia="es-ES"/>
        </w:rPr>
        <w:t>) de</w:t>
      </w:r>
      <w:r w:rsidR="00216D57" w:rsidRPr="0060536D">
        <w:rPr>
          <w:rFonts w:ascii="Palatino Linotype" w:eastAsia="Times New Roman" w:hAnsi="Palatino Linotype" w:cs="Arial"/>
          <w:sz w:val="24"/>
          <w:szCs w:val="24"/>
          <w:lang w:val="es-ES" w:eastAsia="es-ES"/>
        </w:rPr>
        <w:t xml:space="preserve"> noviembre </w:t>
      </w:r>
      <w:r w:rsidR="00F14552" w:rsidRPr="0060536D">
        <w:rPr>
          <w:rFonts w:ascii="Palatino Linotype" w:eastAsia="Times New Roman" w:hAnsi="Palatino Linotype" w:cs="Arial"/>
          <w:sz w:val="24"/>
          <w:szCs w:val="24"/>
          <w:lang w:val="es-ES" w:eastAsia="es-ES"/>
        </w:rPr>
        <w:t>de dos mil diecinueve</w:t>
      </w:r>
      <w:r w:rsidRPr="0060536D">
        <w:rPr>
          <w:rFonts w:ascii="Palatino Linotype" w:eastAsia="Calibri" w:hAnsi="Palatino Linotype" w:cs="Arial"/>
          <w:sz w:val="24"/>
          <w:szCs w:val="24"/>
          <w:lang w:val="es-ES" w:eastAsia="es-ES"/>
        </w:rPr>
        <w:t>,</w:t>
      </w:r>
      <w:r w:rsidRPr="0060536D">
        <w:rPr>
          <w:rFonts w:ascii="Palatino Linotype" w:eastAsia="Calibri" w:hAnsi="Palatino Linotype" w:cs="Times New Roman"/>
          <w:sz w:val="24"/>
          <w:szCs w:val="24"/>
          <w:lang w:val="es-ES" w:eastAsia="es-ES"/>
        </w:rPr>
        <w:t xml:space="preserve"> se presentó </w:t>
      </w:r>
      <w:r w:rsidRPr="0060536D">
        <w:rPr>
          <w:rFonts w:ascii="Palatino Linotype" w:eastAsia="Calibri" w:hAnsi="Palatino Linotype" w:cs="Arial"/>
          <w:sz w:val="24"/>
          <w:szCs w:val="24"/>
          <w:lang w:val="es-ES" w:eastAsia="es-ES"/>
        </w:rPr>
        <w:t xml:space="preserve">ante el </w:t>
      </w:r>
      <w:r w:rsidR="002F3EAC" w:rsidRPr="0060536D">
        <w:rPr>
          <w:rFonts w:ascii="Palatino Linotype" w:eastAsia="Calibri" w:hAnsi="Palatino Linotype" w:cs="Arial"/>
          <w:b/>
          <w:sz w:val="24"/>
          <w:szCs w:val="24"/>
          <w:lang w:val="es-ES" w:eastAsia="es-ES"/>
        </w:rPr>
        <w:t>SUJETO OBLIGADO</w:t>
      </w:r>
      <w:r w:rsidR="002F3EAC" w:rsidRPr="0060536D">
        <w:rPr>
          <w:rFonts w:ascii="Palatino Linotype" w:eastAsia="Calibri" w:hAnsi="Palatino Linotype" w:cs="Arial"/>
          <w:sz w:val="24"/>
          <w:szCs w:val="24"/>
          <w:lang w:val="es-ES_tradnl" w:eastAsia="es-ES"/>
        </w:rPr>
        <w:t xml:space="preserve"> </w:t>
      </w:r>
      <w:r w:rsidRPr="0060536D">
        <w:rPr>
          <w:rFonts w:ascii="Palatino Linotype" w:eastAsia="Calibri" w:hAnsi="Palatino Linotype" w:cs="Arial"/>
          <w:sz w:val="24"/>
          <w:szCs w:val="24"/>
          <w:lang w:val="es-ES_tradnl" w:eastAsia="es-ES"/>
        </w:rPr>
        <w:t xml:space="preserve">vía </w:t>
      </w:r>
      <w:r w:rsidRPr="0060536D">
        <w:rPr>
          <w:rFonts w:ascii="Palatino Linotype" w:eastAsia="Calibri" w:hAnsi="Palatino Linotype" w:cs="Arial"/>
          <w:sz w:val="24"/>
          <w:szCs w:val="24"/>
          <w:lang w:val="es-ES" w:eastAsia="es-ES"/>
        </w:rPr>
        <w:t xml:space="preserve">Sistema de Acceso a la Información Mexiquense </w:t>
      </w:r>
      <w:r w:rsidRPr="0060536D">
        <w:rPr>
          <w:rFonts w:ascii="Palatino Linotype" w:eastAsia="Calibri" w:hAnsi="Palatino Linotype" w:cs="Arial"/>
          <w:b/>
          <w:sz w:val="24"/>
          <w:szCs w:val="24"/>
          <w:lang w:val="es-ES" w:eastAsia="es-ES"/>
        </w:rPr>
        <w:t>SAIMEX</w:t>
      </w:r>
      <w:r w:rsidRPr="0060536D">
        <w:rPr>
          <w:rFonts w:ascii="Palatino Linotype" w:eastAsia="Calibri" w:hAnsi="Palatino Linotype" w:cs="Arial"/>
          <w:sz w:val="24"/>
          <w:szCs w:val="24"/>
          <w:lang w:val="es-ES" w:eastAsia="es-ES"/>
        </w:rPr>
        <w:t xml:space="preserve">, la solicitud de información pública registrada con </w:t>
      </w:r>
      <w:r w:rsidR="00D91B82" w:rsidRPr="0060536D">
        <w:rPr>
          <w:rFonts w:ascii="Palatino Linotype" w:eastAsia="Calibri" w:hAnsi="Palatino Linotype" w:cs="Arial"/>
          <w:sz w:val="24"/>
          <w:szCs w:val="24"/>
          <w:lang w:val="es-ES" w:eastAsia="es-ES"/>
        </w:rPr>
        <w:t>el</w:t>
      </w:r>
      <w:r w:rsidRPr="0060536D">
        <w:rPr>
          <w:rFonts w:ascii="Palatino Linotype" w:eastAsia="Calibri" w:hAnsi="Palatino Linotype" w:cs="Arial"/>
          <w:sz w:val="24"/>
          <w:szCs w:val="24"/>
          <w:lang w:val="es-ES" w:eastAsia="es-ES"/>
        </w:rPr>
        <w:t xml:space="preserve"> número</w:t>
      </w:r>
      <w:r w:rsidR="00216D57" w:rsidRPr="0060536D">
        <w:rPr>
          <w:rFonts w:ascii="Palatino Linotype" w:eastAsia="Calibri" w:hAnsi="Palatino Linotype" w:cs="Arial"/>
          <w:sz w:val="24"/>
          <w:szCs w:val="24"/>
          <w:lang w:val="es-ES" w:eastAsia="es-ES"/>
        </w:rPr>
        <w:t xml:space="preserve"> </w:t>
      </w:r>
      <w:r w:rsidR="00216D57" w:rsidRPr="0060536D">
        <w:rPr>
          <w:rFonts w:ascii="Palatino Linotype" w:eastAsia="Calibri" w:hAnsi="Palatino Linotype" w:cs="Arial"/>
          <w:b/>
          <w:bCs/>
          <w:sz w:val="24"/>
          <w:szCs w:val="24"/>
          <w:lang w:eastAsia="es-ES"/>
        </w:rPr>
        <w:t>01110/CUAUTIZC/IP/2019</w:t>
      </w:r>
      <w:r w:rsidRPr="0060536D">
        <w:rPr>
          <w:rFonts w:ascii="Palatino Linotype" w:eastAsia="Calibri" w:hAnsi="Palatino Linotype" w:cs="Arial"/>
          <w:sz w:val="24"/>
          <w:szCs w:val="24"/>
          <w:lang w:val="es-ES" w:eastAsia="es-ES"/>
        </w:rPr>
        <w:t xml:space="preserve"> mediante la cual se solicitó:</w:t>
      </w:r>
    </w:p>
    <w:p w:rsidR="00273A03" w:rsidRPr="0060536D" w:rsidRDefault="00273A03" w:rsidP="0060536D">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60536D" w:rsidRDefault="00D91B82" w:rsidP="0060536D">
      <w:pPr>
        <w:tabs>
          <w:tab w:val="left" w:pos="142"/>
        </w:tabs>
        <w:spacing w:after="0" w:line="360" w:lineRule="auto"/>
        <w:ind w:left="567" w:right="616"/>
        <w:contextualSpacing/>
        <w:jc w:val="both"/>
        <w:rPr>
          <w:rFonts w:ascii="Palatino Linotype" w:hAnsi="Palatino Linotype"/>
          <w:i/>
          <w:color w:val="000000"/>
          <w:sz w:val="24"/>
          <w:szCs w:val="24"/>
        </w:rPr>
      </w:pPr>
      <w:r w:rsidRPr="0060536D">
        <w:rPr>
          <w:rFonts w:ascii="Palatino Linotype" w:eastAsia="Calibri" w:hAnsi="Palatino Linotype" w:cs="Arial"/>
          <w:sz w:val="24"/>
          <w:szCs w:val="24"/>
          <w:lang w:val="es-ES" w:eastAsia="es-ES"/>
        </w:rPr>
        <w:t>“</w:t>
      </w:r>
      <w:r w:rsidR="00216D57" w:rsidRPr="0060536D">
        <w:rPr>
          <w:rFonts w:ascii="Palatino Linotype" w:eastAsia="Calibri" w:hAnsi="Palatino Linotype" w:cs="Arial"/>
          <w:sz w:val="24"/>
          <w:szCs w:val="24"/>
          <w:lang w:val="es-ES" w:eastAsia="es-ES"/>
        </w:rPr>
        <w:t xml:space="preserve">SABER CUANTOS INICIOS DE PROCEDIMENTOS, A LA FECHA CUANTOS SE HAN INICIADO, CUANTOS SE HAN SANSIONADO, CUANTOS SIN RESPONSABILIDAD, EN QUE QUEDO EL EXPEDIENTE DEL POLICIA DE TRANSITO QUE ROMPIO EL RETROVISOR DEL CONDCUTOR, ESTOS EN LA COMISION DE HONOR Y JUSTICIA. ASI MISMO NESITO SABER EL NUMERO DE PERSONAL ASCRTO A LA COMISARIA QUE HA SIDO DADO DE </w:t>
      </w:r>
      <w:r w:rsidR="00216D57" w:rsidRPr="0060536D">
        <w:rPr>
          <w:rFonts w:ascii="Palatino Linotype" w:eastAsia="Calibri" w:hAnsi="Palatino Linotype" w:cs="Arial"/>
          <w:sz w:val="24"/>
          <w:szCs w:val="24"/>
          <w:lang w:val="es-ES" w:eastAsia="es-ES"/>
        </w:rPr>
        <w:lastRenderedPageBreak/>
        <w:t>BAJA Y CUANTOS POR RENUNCIA VOLUNTARIA CUANTOS ELEMENTOS HABIA AL DIA 31 DE DICIEMBRE DE 2018 Y CUANTOS ELEMENTOS HAY AL DIA DE HOY ENTRE PERSONAL OPERATIVO Y ADMNISTRATIVO YA QUE DICE EL COMISARIO QUE HABIA MAS PERSONAL EN LA ADMNISTRACION PASADA EN CUANTO A SUELDOS, CUANTO GANABA EL COMISARIO ANTERIOR Y CUANTO GANA JUAN DANIEL, COMISARIO ACTUAL, POR AQUELLO DE LA POLITICA DE AUSTERIDAD</w:t>
      </w:r>
      <w:r w:rsidR="00C30470" w:rsidRPr="0060536D">
        <w:rPr>
          <w:rFonts w:ascii="Palatino Linotype" w:eastAsia="Calibri" w:hAnsi="Palatino Linotype" w:cs="Arial"/>
          <w:sz w:val="24"/>
          <w:szCs w:val="24"/>
          <w:lang w:val="es-ES" w:eastAsia="es-ES"/>
        </w:rPr>
        <w:t>.</w:t>
      </w:r>
      <w:r w:rsidRPr="0060536D">
        <w:rPr>
          <w:rFonts w:ascii="Palatino Linotype" w:hAnsi="Palatino Linotype"/>
          <w:i/>
          <w:color w:val="000000"/>
          <w:sz w:val="24"/>
          <w:szCs w:val="24"/>
        </w:rPr>
        <w:t xml:space="preserve">” (Sic) </w:t>
      </w:r>
    </w:p>
    <w:p w:rsidR="00264A3C" w:rsidRPr="0060536D" w:rsidRDefault="00264A3C" w:rsidP="0060536D">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60536D" w:rsidRDefault="00273A03" w:rsidP="0060536D">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0536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0536D">
        <w:rPr>
          <w:rFonts w:ascii="Palatino Linotype" w:eastAsiaTheme="minorEastAsia" w:hAnsi="Palatino Linotype" w:cs="Arial"/>
          <w:b/>
          <w:sz w:val="24"/>
          <w:szCs w:val="24"/>
          <w:lang w:val="es-ES_tradnl" w:eastAsia="es-ES"/>
        </w:rPr>
        <w:t xml:space="preserve">(SAIMEX). </w:t>
      </w:r>
    </w:p>
    <w:p w:rsidR="00273A03" w:rsidRPr="0060536D" w:rsidRDefault="00273A03" w:rsidP="0060536D">
      <w:pPr>
        <w:tabs>
          <w:tab w:val="left" w:pos="0"/>
        </w:tabs>
        <w:spacing w:after="0" w:line="360" w:lineRule="auto"/>
        <w:ind w:left="567" w:right="567"/>
        <w:contextualSpacing/>
        <w:jc w:val="both"/>
        <w:rPr>
          <w:rFonts w:ascii="Palatino Linotype" w:hAnsi="Palatino Linotype"/>
          <w:i/>
          <w:color w:val="000000"/>
          <w:sz w:val="24"/>
          <w:szCs w:val="24"/>
        </w:rPr>
      </w:pPr>
    </w:p>
    <w:p w:rsidR="00792776" w:rsidRPr="0060536D" w:rsidRDefault="00792776" w:rsidP="0060536D">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0536D">
        <w:rPr>
          <w:rFonts w:ascii="Palatino Linotype" w:eastAsia="Calibri" w:hAnsi="Palatino Linotype" w:cs="Arial"/>
          <w:sz w:val="24"/>
          <w:szCs w:val="24"/>
          <w:lang w:val="es-ES" w:eastAsia="es-ES"/>
        </w:rPr>
        <w:t xml:space="preserve">EI </w:t>
      </w:r>
      <w:r w:rsidR="002F3EAC" w:rsidRPr="0060536D">
        <w:rPr>
          <w:rFonts w:ascii="Palatino Linotype" w:eastAsia="Calibri" w:hAnsi="Palatino Linotype" w:cs="Arial"/>
          <w:b/>
          <w:sz w:val="24"/>
          <w:szCs w:val="24"/>
          <w:lang w:val="es-ES" w:eastAsia="es-ES"/>
        </w:rPr>
        <w:t>SUJETO OBLIGADO</w:t>
      </w:r>
      <w:r w:rsidR="002F3EAC" w:rsidRPr="0060536D">
        <w:rPr>
          <w:rFonts w:ascii="Palatino Linotype" w:eastAsia="Calibri" w:hAnsi="Palatino Linotype" w:cs="Arial"/>
          <w:sz w:val="24"/>
          <w:szCs w:val="24"/>
          <w:lang w:val="es-ES" w:eastAsia="es-ES"/>
        </w:rPr>
        <w:t xml:space="preserve"> </w:t>
      </w:r>
      <w:r w:rsidR="008912FD" w:rsidRPr="0060536D">
        <w:rPr>
          <w:rFonts w:ascii="Palatino Linotype" w:eastAsia="Calibri" w:hAnsi="Palatino Linotype" w:cs="Arial"/>
          <w:sz w:val="24"/>
          <w:szCs w:val="24"/>
          <w:lang w:val="es-ES" w:eastAsia="es-ES"/>
        </w:rPr>
        <w:t>en fecha nueve (09</w:t>
      </w:r>
      <w:r w:rsidR="005D422A" w:rsidRPr="0060536D">
        <w:rPr>
          <w:rFonts w:ascii="Palatino Linotype" w:eastAsia="Calibri" w:hAnsi="Palatino Linotype" w:cs="Arial"/>
          <w:sz w:val="24"/>
          <w:szCs w:val="24"/>
          <w:lang w:val="es-ES" w:eastAsia="es-ES"/>
        </w:rPr>
        <w:t>) de</w:t>
      </w:r>
      <w:r w:rsidR="008912FD" w:rsidRPr="0060536D">
        <w:rPr>
          <w:rFonts w:ascii="Palatino Linotype" w:eastAsia="Calibri" w:hAnsi="Palatino Linotype" w:cs="Arial"/>
          <w:sz w:val="24"/>
          <w:szCs w:val="24"/>
          <w:lang w:val="es-ES" w:eastAsia="es-ES"/>
        </w:rPr>
        <w:t xml:space="preserve"> diciembre </w:t>
      </w:r>
      <w:r w:rsidR="005D422A" w:rsidRPr="0060536D">
        <w:rPr>
          <w:rFonts w:ascii="Palatino Linotype" w:eastAsia="Calibri" w:hAnsi="Palatino Linotype" w:cs="Arial"/>
          <w:sz w:val="24"/>
          <w:szCs w:val="24"/>
          <w:lang w:val="es-ES" w:eastAsia="es-ES"/>
        </w:rPr>
        <w:t>de dos mil diecinueve, proporcionó su resp</w:t>
      </w:r>
      <w:r w:rsidR="00C30470" w:rsidRPr="0060536D">
        <w:rPr>
          <w:rFonts w:ascii="Palatino Linotype" w:eastAsia="Calibri" w:hAnsi="Palatino Linotype" w:cs="Arial"/>
          <w:sz w:val="24"/>
          <w:szCs w:val="24"/>
          <w:lang w:val="es-ES" w:eastAsia="es-ES"/>
        </w:rPr>
        <w:t>uesta en razón de lo siguiente:</w:t>
      </w:r>
    </w:p>
    <w:p w:rsidR="00273A03" w:rsidRPr="0060536D" w:rsidRDefault="00273A03" w:rsidP="0060536D">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2626C3" w:rsidRPr="0060536D" w:rsidRDefault="00273A03" w:rsidP="0060536D">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60536D">
        <w:rPr>
          <w:rFonts w:ascii="Palatino Linotype" w:eastAsia="Times New Roman" w:hAnsi="Palatino Linotype" w:cs="Arial"/>
          <w:i/>
          <w:sz w:val="24"/>
          <w:szCs w:val="24"/>
          <w:lang w:val="es-ES" w:eastAsia="es-ES"/>
        </w:rPr>
        <w:t>“</w:t>
      </w:r>
      <w:r w:rsidR="002626C3" w:rsidRPr="0060536D">
        <w:rPr>
          <w:rFonts w:ascii="Palatino Linotype" w:eastAsia="Times New Roman" w:hAnsi="Palatino Linotype" w:cs="Arial"/>
          <w:i/>
          <w:sz w:val="24"/>
          <w:szCs w:val="24"/>
          <w:lang w:val="es-ES" w:eastAsia="es-ES"/>
        </w:rPr>
        <w:t>Cuautitlán Izcalli, México a 09 de Diciembre de 2019</w:t>
      </w:r>
    </w:p>
    <w:p w:rsidR="002626C3" w:rsidRPr="0060536D" w:rsidRDefault="002626C3" w:rsidP="0060536D">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60536D">
        <w:rPr>
          <w:rFonts w:ascii="Palatino Linotype" w:eastAsia="Times New Roman" w:hAnsi="Palatino Linotype" w:cs="Arial"/>
          <w:i/>
          <w:sz w:val="24"/>
          <w:szCs w:val="24"/>
          <w:lang w:val="es-ES" w:eastAsia="es-ES"/>
        </w:rPr>
        <w:t xml:space="preserve">Nombre del solicitante: </w:t>
      </w:r>
      <w:r w:rsidR="00A4419E" w:rsidRPr="00A4419E">
        <w:rPr>
          <w:rFonts w:ascii="Palatino Linotype" w:eastAsia="Times New Roman" w:hAnsi="Palatino Linotype" w:cs="Arial"/>
          <w:i/>
          <w:sz w:val="24"/>
          <w:szCs w:val="24"/>
          <w:highlight w:val="black"/>
          <w:lang w:val="es-ES" w:eastAsia="es-ES"/>
        </w:rPr>
        <w:t>---------------------</w:t>
      </w:r>
    </w:p>
    <w:p w:rsidR="002626C3" w:rsidRPr="0060536D" w:rsidRDefault="002626C3" w:rsidP="0060536D">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60536D">
        <w:rPr>
          <w:rFonts w:ascii="Palatino Linotype" w:eastAsia="Times New Roman" w:hAnsi="Palatino Linotype" w:cs="Arial"/>
          <w:i/>
          <w:sz w:val="24"/>
          <w:szCs w:val="24"/>
          <w:lang w:val="es-ES" w:eastAsia="es-ES"/>
        </w:rPr>
        <w:t>Folio de la solicitud: 01110/CUAUTIZC/IP/2019</w:t>
      </w:r>
    </w:p>
    <w:p w:rsidR="002626C3" w:rsidRPr="0060536D" w:rsidRDefault="002626C3" w:rsidP="0060536D">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rsidR="002626C3" w:rsidRPr="0060536D" w:rsidRDefault="002626C3" w:rsidP="0060536D">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60536D">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626C3" w:rsidRPr="0060536D" w:rsidRDefault="002626C3" w:rsidP="0060536D">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60536D">
        <w:rPr>
          <w:rFonts w:ascii="Palatino Linotype" w:eastAsia="Times New Roman" w:hAnsi="Palatino Linotype" w:cs="Arial"/>
          <w:i/>
          <w:sz w:val="24"/>
          <w:szCs w:val="24"/>
          <w:lang w:val="es-ES" w:eastAsia="es-ES"/>
        </w:rPr>
        <w:lastRenderedPageBreak/>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(1)Dirección General de Administración y (2)Comisaria General de Seguridad Pública y </w:t>
      </w:r>
      <w:proofErr w:type="spellStart"/>
      <w:r w:rsidRPr="0060536D">
        <w:rPr>
          <w:rFonts w:ascii="Palatino Linotype" w:eastAsia="Times New Roman" w:hAnsi="Palatino Linotype" w:cs="Arial"/>
          <w:i/>
          <w:sz w:val="24"/>
          <w:szCs w:val="24"/>
          <w:lang w:val="es-ES" w:eastAsia="es-ES"/>
        </w:rPr>
        <w:t>Transito</w:t>
      </w:r>
      <w:proofErr w:type="spellEnd"/>
      <w:r w:rsidRPr="0060536D">
        <w:rPr>
          <w:rFonts w:ascii="Palatino Linotype" w:eastAsia="Times New Roman" w:hAnsi="Palatino Linotype" w:cs="Arial"/>
          <w:i/>
          <w:sz w:val="24"/>
          <w:szCs w:val="24"/>
          <w:lang w:val="es-ES" w:eastAsia="es-ES"/>
        </w:rPr>
        <w:t xml:space="preserve"> 1.-“ En atención a la Solicitud de Información Pública marcada con el número de folio 01110/CUAUTIZC/IP/2019 turnada a través del Sistema SAIMEX a esta Unidad Administrativa, en la cual solicita lo siguiente: DESCRIPCIÓN DE LA INFORMACIÓN SOLICITADA: “…ASI MISMO NESITO SABER EL NUMERO DE PERSONAL ASCRTO A LA COMISARIA QUE HA SIDO DADO DE BAJA Y CUANTOS POR RENUNCIA VOLUNTARIA CUANTOS ELEMENTOS HABIA AL DIA 31 DE DICIEMBRE DE 2018 Y CUANTOS ELEMENTOS HAY AL DIA DE HOY ENTRE PERSONAL OPERATIVO Y ADMNISTRATIVO YA QUE DICE EL COMISARIO QUE HABIA MAS PERSONAL EN LA ADMNISTRACION PASADA EN CUANTO A SUELDOS, CUANTO GANABA EL COMISARIO ANTERIOR Y CUANTO GANA JUAN DANIEL, COMISARIO ACTUAL, POR AQUELLO DE LA POLITICA DE AUSTERIDAD” (Sic) Al respecto, le comento que, visto el contenido de la </w:t>
      </w:r>
      <w:r w:rsidRPr="0060536D">
        <w:rPr>
          <w:rFonts w:ascii="Palatino Linotype" w:eastAsia="Times New Roman" w:hAnsi="Palatino Linotype" w:cs="Arial"/>
          <w:i/>
          <w:sz w:val="24"/>
          <w:szCs w:val="24"/>
          <w:lang w:val="es-ES" w:eastAsia="es-ES"/>
        </w:rPr>
        <w:lastRenderedPageBreak/>
        <w:t xml:space="preserve">solicitud, se observa que lo requerido se refiere a cuestiones cuantitativas en materia de Seguridad Pública, es decir a la cuantidad de elementos con que se contaba al 31 de diciembre del año próximo pasado, la cantidad de bajas y la cantidad de elementos operativos y administrativos que se encuentran activos a esta fecha; en ese sentido, me permito hacer la siguiente precisión, que del análisis minucioso de la información requerida se determinó, que esta encuadra en los supuestos señalados en el artículo 140 fracción I de la Ley de Transparencia Local, pues al proporcionar la información tal y como la requiere el “Particular”, se piensa se expondría la capacidad del estado de fuerza y de reacción con que se cuenta en este Municipio, lo que pudiera propiciar la comisión de delitos en perjuicio de la población </w:t>
      </w:r>
      <w:proofErr w:type="spellStart"/>
      <w:r w:rsidRPr="0060536D">
        <w:rPr>
          <w:rFonts w:ascii="Palatino Linotype" w:eastAsia="Times New Roman" w:hAnsi="Palatino Linotype" w:cs="Arial"/>
          <w:i/>
          <w:sz w:val="24"/>
          <w:szCs w:val="24"/>
          <w:lang w:val="es-ES" w:eastAsia="es-ES"/>
        </w:rPr>
        <w:t>Izcallense</w:t>
      </w:r>
      <w:proofErr w:type="spellEnd"/>
      <w:r w:rsidRPr="0060536D">
        <w:rPr>
          <w:rFonts w:ascii="Palatino Linotype" w:eastAsia="Times New Roman" w:hAnsi="Palatino Linotype" w:cs="Arial"/>
          <w:i/>
          <w:sz w:val="24"/>
          <w:szCs w:val="24"/>
          <w:lang w:val="es-ES" w:eastAsia="es-ES"/>
        </w:rPr>
        <w:t xml:space="preserve">; razón por la cual el tema fue puesto a consideración del “Comité de Transparencia” de este Sujeto Obligado, resolviendo la clasificación de la información con carácter de Reservada, según se aprecia en el Acuerdo Número 031/CUAUIZC/CT/DGA/2019, en el que encontrará de manera fundada y motivada las razones de tal determinación. Por otro lado, le informo que el sueldo mensual neto del Comisario de Seguridad Pública de la administración 2016-2018 era de $20,705.98 (veinte mil setecientos cinco pesos 98/100 m.n.), mientras que el del actual es de $25,365.00 (veinticinco mil trecientos sesenta y cinco pesos 00/100 m.n.). Lo anterior, con fundamento en el artículo 6° de la Constitución Política de los Estados Unidos Mexicanos; 5° de la Constitución Política del Estado Libre y Soberano de México; 12, 23 fracción IV, 24 fracción XI y XXV, 25, 92 fracción XXI y 140 fracción I de la Ley de Transparencia y Acceso a la Información Pública del </w:t>
      </w:r>
      <w:r w:rsidRPr="0060536D">
        <w:rPr>
          <w:rFonts w:ascii="Palatino Linotype" w:eastAsia="Times New Roman" w:hAnsi="Palatino Linotype" w:cs="Arial"/>
          <w:i/>
          <w:sz w:val="24"/>
          <w:szCs w:val="24"/>
          <w:lang w:val="es-ES" w:eastAsia="es-ES"/>
        </w:rPr>
        <w:lastRenderedPageBreak/>
        <w:t xml:space="preserve">Estado de México y Municipios. Sin otro en particular, reciba un saludo cordial. “sic 2.-“ En atención a la solicitud de información número 01110/CUAUTIZC/IP/2019, turnada por la Unidad de Transparencia de Cuautitlán Izcalli, Estado de México, a través del Sistema de Acceso a la Información Mexiquense (SAIMEX), por la cual u particular requiere lo siguiente: “SABER CUANTOS INICIOS DE PROCEDIMENTOS, A LA FECHA CUANTOS SE HAN INICIADO, CUANTOS SE HAN SANSIONADO, CUANTOS SIN RESPONSABILIDAD, EN QUE QUEDO EL EXPEDIENTE DEL POLICIA DE TRANSITO QUE ROMPIO EL RETROVISOR DEL CONDCUTOR, ESTOS EN LA COMISION DE HONOR Y JUSTICIA. ASI MISMO NESITO SABER EL NUMERO DE PERSONAL ASCRTO A LA COMISARIA QUE HA SIDO DADO DE BAJA Y CUANTOS POR RENUNCIA VOLUNTARIA CUANTOS ELEMENTOS HABIA AL DIA 31 DE DICIEMBRE DE 2018 Y CUANTOS ELEMENTOS HAY AL DIA DE HOY ENTRE PERSONAL OPERATIVO Y ADMNISTRATIVO YA QUE DICE EL COMISARIO QUE HABIA MAS PERSONAL EN LA ADMNISTRACION PASADA EN CUANTO A SUELDOS, CUANTO GANABA EL COMISARIO ANTERIOR Y CUANTO GANA JUAN DANIEL, COMISARIO ACTUAL, POR AQUELLO DE LA POLITICA DE </w:t>
      </w:r>
      <w:proofErr w:type="gramStart"/>
      <w:r w:rsidRPr="0060536D">
        <w:rPr>
          <w:rFonts w:ascii="Palatino Linotype" w:eastAsia="Times New Roman" w:hAnsi="Palatino Linotype" w:cs="Arial"/>
          <w:i/>
          <w:sz w:val="24"/>
          <w:szCs w:val="24"/>
          <w:lang w:val="es-ES" w:eastAsia="es-ES"/>
        </w:rPr>
        <w:t>AUSTERIDAD ”</w:t>
      </w:r>
      <w:proofErr w:type="gramEnd"/>
      <w:r w:rsidRPr="0060536D">
        <w:rPr>
          <w:rFonts w:ascii="Palatino Linotype" w:eastAsia="Times New Roman" w:hAnsi="Palatino Linotype" w:cs="Arial"/>
          <w:i/>
          <w:sz w:val="24"/>
          <w:szCs w:val="24"/>
          <w:lang w:val="es-ES" w:eastAsia="es-ES"/>
        </w:rPr>
        <w:t xml:space="preserve">SIC. Al respecto le informo lo siguiente 1.- Se han iniciado un total de 104 procedimientos. 2.- Se encuentran en </w:t>
      </w:r>
      <w:proofErr w:type="spellStart"/>
      <w:r w:rsidRPr="0060536D">
        <w:rPr>
          <w:rFonts w:ascii="Palatino Linotype" w:eastAsia="Times New Roman" w:hAnsi="Palatino Linotype" w:cs="Arial"/>
          <w:i/>
          <w:sz w:val="24"/>
          <w:szCs w:val="24"/>
          <w:lang w:val="es-ES" w:eastAsia="es-ES"/>
        </w:rPr>
        <w:t>Perioido</w:t>
      </w:r>
      <w:proofErr w:type="spellEnd"/>
      <w:r w:rsidRPr="0060536D">
        <w:rPr>
          <w:rFonts w:ascii="Palatino Linotype" w:eastAsia="Times New Roman" w:hAnsi="Palatino Linotype" w:cs="Arial"/>
          <w:i/>
          <w:sz w:val="24"/>
          <w:szCs w:val="24"/>
          <w:lang w:val="es-ES" w:eastAsia="es-ES"/>
        </w:rPr>
        <w:t xml:space="preserve"> de </w:t>
      </w:r>
      <w:proofErr w:type="spellStart"/>
      <w:r w:rsidRPr="0060536D">
        <w:rPr>
          <w:rFonts w:ascii="Palatino Linotype" w:eastAsia="Times New Roman" w:hAnsi="Palatino Linotype" w:cs="Arial"/>
          <w:i/>
          <w:sz w:val="24"/>
          <w:szCs w:val="24"/>
          <w:lang w:val="es-ES" w:eastAsia="es-ES"/>
        </w:rPr>
        <w:t>Informacioón</w:t>
      </w:r>
      <w:proofErr w:type="spellEnd"/>
      <w:r w:rsidRPr="0060536D">
        <w:rPr>
          <w:rFonts w:ascii="Palatino Linotype" w:eastAsia="Times New Roman" w:hAnsi="Palatino Linotype" w:cs="Arial"/>
          <w:i/>
          <w:sz w:val="24"/>
          <w:szCs w:val="24"/>
          <w:lang w:val="es-ES" w:eastAsia="es-ES"/>
        </w:rPr>
        <w:t xml:space="preserve"> Previa, resolviendo 3 sin responsabilidad. 3.- Con fundamento en el </w:t>
      </w:r>
      <w:proofErr w:type="spellStart"/>
      <w:r w:rsidRPr="0060536D">
        <w:rPr>
          <w:rFonts w:ascii="Palatino Linotype" w:eastAsia="Times New Roman" w:hAnsi="Palatino Linotype" w:cs="Arial"/>
          <w:i/>
          <w:sz w:val="24"/>
          <w:szCs w:val="24"/>
          <w:lang w:val="es-ES" w:eastAsia="es-ES"/>
        </w:rPr>
        <w:t>articulo</w:t>
      </w:r>
      <w:proofErr w:type="spellEnd"/>
      <w:r w:rsidRPr="0060536D">
        <w:rPr>
          <w:rFonts w:ascii="Palatino Linotype" w:eastAsia="Times New Roman" w:hAnsi="Palatino Linotype" w:cs="Arial"/>
          <w:i/>
          <w:sz w:val="24"/>
          <w:szCs w:val="24"/>
          <w:lang w:val="es-ES" w:eastAsia="es-ES"/>
        </w:rPr>
        <w:t xml:space="preserve"> 175 y 176 de la Ley de </w:t>
      </w:r>
      <w:r w:rsidRPr="0060536D">
        <w:rPr>
          <w:rFonts w:ascii="Palatino Linotype" w:eastAsia="Times New Roman" w:hAnsi="Palatino Linotype" w:cs="Arial"/>
          <w:i/>
          <w:sz w:val="24"/>
          <w:szCs w:val="24"/>
          <w:lang w:val="es-ES" w:eastAsia="es-ES"/>
        </w:rPr>
        <w:lastRenderedPageBreak/>
        <w:t xml:space="preserve">Seguridad del Estado de México y a petición del quejoso se celebró convenio entre las partes, en donde los elementos involucrados </w:t>
      </w:r>
      <w:proofErr w:type="spellStart"/>
      <w:r w:rsidRPr="0060536D">
        <w:rPr>
          <w:rFonts w:ascii="Palatino Linotype" w:eastAsia="Times New Roman" w:hAnsi="Palatino Linotype" w:cs="Arial"/>
          <w:i/>
          <w:sz w:val="24"/>
          <w:szCs w:val="24"/>
          <w:lang w:val="es-ES" w:eastAsia="es-ES"/>
        </w:rPr>
        <w:t>realizarón</w:t>
      </w:r>
      <w:proofErr w:type="spellEnd"/>
      <w:r w:rsidRPr="0060536D">
        <w:rPr>
          <w:rFonts w:ascii="Palatino Linotype" w:eastAsia="Times New Roman" w:hAnsi="Palatino Linotype" w:cs="Arial"/>
          <w:i/>
          <w:sz w:val="24"/>
          <w:szCs w:val="24"/>
          <w:lang w:val="es-ES" w:eastAsia="es-ES"/>
        </w:rPr>
        <w:t xml:space="preserve"> la reparación del daño. ÚNICO.- Tenerme por presentado en tiempo y forma dando contestación a la solicitud referida. Sin </w:t>
      </w:r>
      <w:proofErr w:type="spellStart"/>
      <w:proofErr w:type="gramStart"/>
      <w:r w:rsidRPr="0060536D">
        <w:rPr>
          <w:rFonts w:ascii="Palatino Linotype" w:eastAsia="Times New Roman" w:hAnsi="Palatino Linotype" w:cs="Arial"/>
          <w:i/>
          <w:sz w:val="24"/>
          <w:szCs w:val="24"/>
          <w:lang w:val="es-ES" w:eastAsia="es-ES"/>
        </w:rPr>
        <w:t>mas</w:t>
      </w:r>
      <w:proofErr w:type="spellEnd"/>
      <w:proofErr w:type="gramEnd"/>
      <w:r w:rsidRPr="0060536D">
        <w:rPr>
          <w:rFonts w:ascii="Palatino Linotype" w:eastAsia="Times New Roman" w:hAnsi="Palatino Linotype" w:cs="Arial"/>
          <w:i/>
          <w:sz w:val="24"/>
          <w:szCs w:val="24"/>
          <w:lang w:val="es-ES" w:eastAsia="es-ES"/>
        </w:rPr>
        <w:t xml:space="preserve"> por el momento, aprovecho la ocasión para enviarle un saludo.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2626C3" w:rsidRPr="0060536D" w:rsidRDefault="002626C3" w:rsidP="0060536D">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60536D">
        <w:rPr>
          <w:rFonts w:ascii="Palatino Linotype" w:eastAsia="Times New Roman" w:hAnsi="Palatino Linotype" w:cs="Arial"/>
          <w:i/>
          <w:sz w:val="24"/>
          <w:szCs w:val="24"/>
          <w:lang w:val="es-ES" w:eastAsia="es-ES"/>
        </w:rPr>
        <w:t>ATENTAMENTE</w:t>
      </w:r>
    </w:p>
    <w:p w:rsidR="00792776" w:rsidRPr="0060536D" w:rsidRDefault="002626C3" w:rsidP="0060536D">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60536D">
        <w:rPr>
          <w:rFonts w:ascii="Palatino Linotype" w:eastAsia="Times New Roman" w:hAnsi="Palatino Linotype" w:cs="Arial"/>
          <w:i/>
          <w:sz w:val="24"/>
          <w:szCs w:val="24"/>
          <w:lang w:val="es-ES" w:eastAsia="es-ES"/>
        </w:rPr>
        <w:t>LIC. HUGO INFANTE LLERENAS</w:t>
      </w:r>
      <w:r w:rsidR="00273A03" w:rsidRPr="0060536D">
        <w:rPr>
          <w:rFonts w:ascii="Palatino Linotype" w:eastAsia="Times New Roman" w:hAnsi="Palatino Linotype" w:cs="Arial"/>
          <w:i/>
          <w:sz w:val="24"/>
          <w:szCs w:val="24"/>
          <w:lang w:val="es-ES" w:eastAsia="es-ES"/>
        </w:rPr>
        <w:t>”</w:t>
      </w:r>
      <w:r w:rsidR="00C30470" w:rsidRPr="0060536D">
        <w:rPr>
          <w:rFonts w:ascii="Palatino Linotype" w:eastAsia="Times New Roman" w:hAnsi="Palatino Linotype" w:cs="Arial"/>
          <w:i/>
          <w:sz w:val="24"/>
          <w:szCs w:val="24"/>
          <w:lang w:val="es-ES" w:eastAsia="es-ES"/>
        </w:rPr>
        <w:t xml:space="preserve"> (Sic)</w:t>
      </w:r>
    </w:p>
    <w:p w:rsidR="005D422A" w:rsidRPr="0060536D" w:rsidRDefault="005D422A" w:rsidP="0060536D">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C30470" w:rsidRPr="0060536D" w:rsidRDefault="00273A03" w:rsidP="0060536D">
      <w:pPr>
        <w:numPr>
          <w:ilvl w:val="0"/>
          <w:numId w:val="1"/>
        </w:numPr>
        <w:tabs>
          <w:tab w:val="left" w:pos="0"/>
        </w:tabs>
        <w:spacing w:after="0" w:line="360" w:lineRule="auto"/>
        <w:ind w:left="0" w:right="34" w:firstLine="0"/>
        <w:contextualSpacing/>
        <w:jc w:val="both"/>
        <w:rPr>
          <w:rFonts w:ascii="Palatino Linotype" w:eastAsia="Times New Roman" w:hAnsi="Palatino Linotype" w:cs="Arial"/>
          <w:i/>
          <w:sz w:val="24"/>
          <w:szCs w:val="24"/>
          <w:lang w:val="es-ES_tradnl" w:eastAsia="es-ES"/>
        </w:rPr>
      </w:pPr>
      <w:r w:rsidRPr="0060536D">
        <w:rPr>
          <w:rFonts w:ascii="Palatino Linotype" w:eastAsia="Times New Roman" w:hAnsi="Palatino Linotype" w:cs="Arial"/>
          <w:sz w:val="24"/>
          <w:szCs w:val="24"/>
          <w:lang w:val="es-ES_tradnl" w:eastAsia="es-ES"/>
        </w:rPr>
        <w:t>A dicha solicitud de información se</w:t>
      </w:r>
      <w:r w:rsidR="002626C3" w:rsidRPr="0060536D">
        <w:rPr>
          <w:rFonts w:ascii="Palatino Linotype" w:eastAsia="Times New Roman" w:hAnsi="Palatino Linotype" w:cs="Arial"/>
          <w:sz w:val="24"/>
          <w:szCs w:val="24"/>
          <w:lang w:val="es-ES_tradnl" w:eastAsia="es-ES"/>
        </w:rPr>
        <w:t xml:space="preserve"> anexaron tres archivos</w:t>
      </w:r>
      <w:r w:rsidR="00C30470" w:rsidRPr="0060536D">
        <w:rPr>
          <w:rFonts w:ascii="Palatino Linotype" w:eastAsia="Times New Roman" w:hAnsi="Palatino Linotype" w:cs="Arial"/>
          <w:sz w:val="24"/>
          <w:szCs w:val="24"/>
          <w:lang w:val="es-ES_tradnl" w:eastAsia="es-ES"/>
        </w:rPr>
        <w:t>:</w:t>
      </w:r>
    </w:p>
    <w:p w:rsidR="00C30470" w:rsidRPr="0060536D" w:rsidRDefault="00C30470" w:rsidP="0060536D">
      <w:pPr>
        <w:tabs>
          <w:tab w:val="left" w:pos="0"/>
        </w:tabs>
        <w:spacing w:after="0" w:line="360" w:lineRule="auto"/>
        <w:ind w:right="34"/>
        <w:contextualSpacing/>
        <w:jc w:val="both"/>
        <w:rPr>
          <w:rFonts w:ascii="Palatino Linotype" w:eastAsia="Times New Roman" w:hAnsi="Palatino Linotype" w:cs="Arial"/>
          <w:i/>
          <w:sz w:val="24"/>
          <w:szCs w:val="24"/>
          <w:lang w:val="es-ES_tradnl" w:eastAsia="es-ES"/>
        </w:rPr>
      </w:pPr>
    </w:p>
    <w:p w:rsidR="00273A03" w:rsidRPr="0060536D" w:rsidRDefault="002626C3" w:rsidP="0060536D">
      <w:pPr>
        <w:pStyle w:val="Prrafodelista"/>
        <w:numPr>
          <w:ilvl w:val="0"/>
          <w:numId w:val="4"/>
        </w:numPr>
        <w:tabs>
          <w:tab w:val="left" w:pos="0"/>
        </w:tabs>
        <w:spacing w:after="0" w:line="360" w:lineRule="auto"/>
        <w:ind w:left="567" w:right="616" w:firstLine="0"/>
        <w:jc w:val="both"/>
        <w:rPr>
          <w:rFonts w:ascii="Palatino Linotype" w:eastAsia="Times New Roman" w:hAnsi="Palatino Linotype" w:cs="Arial"/>
          <w:b/>
          <w:sz w:val="24"/>
          <w:szCs w:val="24"/>
          <w:lang w:val="es-ES_tradnl" w:eastAsia="es-ES"/>
        </w:rPr>
      </w:pPr>
      <w:r w:rsidRPr="0060536D">
        <w:rPr>
          <w:rFonts w:ascii="Palatino Linotype" w:eastAsia="Times New Roman" w:hAnsi="Palatino Linotype" w:cs="Arial"/>
          <w:b/>
          <w:sz w:val="24"/>
          <w:szCs w:val="24"/>
          <w:lang w:val="es-ES_tradnl" w:eastAsia="es-ES"/>
        </w:rPr>
        <w:t>1110.pdf</w:t>
      </w:r>
      <w:r w:rsidR="00021B96" w:rsidRPr="0060536D">
        <w:rPr>
          <w:rFonts w:ascii="Palatino Linotype" w:eastAsia="Times New Roman" w:hAnsi="Palatino Linotype" w:cs="Arial"/>
          <w:b/>
          <w:sz w:val="24"/>
          <w:szCs w:val="24"/>
          <w:lang w:val="es-ES_tradnl" w:eastAsia="es-ES"/>
        </w:rPr>
        <w:t>:</w:t>
      </w:r>
      <w:r w:rsidR="00C30470" w:rsidRPr="0060536D">
        <w:rPr>
          <w:rFonts w:ascii="Palatino Linotype" w:eastAsia="Times New Roman" w:hAnsi="Palatino Linotype" w:cs="Arial"/>
          <w:b/>
          <w:sz w:val="24"/>
          <w:szCs w:val="24"/>
          <w:lang w:val="es-ES_tradnl" w:eastAsia="es-ES"/>
        </w:rPr>
        <w:t xml:space="preserve"> </w:t>
      </w:r>
      <w:r w:rsidR="00C30470" w:rsidRPr="0060536D">
        <w:rPr>
          <w:rFonts w:ascii="Palatino Linotype" w:eastAsia="Times New Roman" w:hAnsi="Palatino Linotype" w:cs="Arial"/>
          <w:sz w:val="24"/>
          <w:szCs w:val="24"/>
          <w:lang w:val="es-ES_tradnl" w:eastAsia="es-ES"/>
        </w:rPr>
        <w:t xml:space="preserve">Documento electrónico que en una (01) </w:t>
      </w:r>
      <w:r w:rsidR="00C17CC5" w:rsidRPr="0060536D">
        <w:rPr>
          <w:rFonts w:ascii="Palatino Linotype" w:eastAsia="Times New Roman" w:hAnsi="Palatino Linotype" w:cs="Arial"/>
          <w:sz w:val="24"/>
          <w:szCs w:val="24"/>
          <w:lang w:val="es-ES_tradnl" w:eastAsia="es-ES"/>
        </w:rPr>
        <w:t xml:space="preserve"> hoja contiene el oficio</w:t>
      </w:r>
      <w:r w:rsidRPr="0060536D">
        <w:rPr>
          <w:rFonts w:ascii="Palatino Linotype" w:eastAsia="Times New Roman" w:hAnsi="Palatino Linotype" w:cs="Arial"/>
          <w:sz w:val="24"/>
          <w:szCs w:val="24"/>
          <w:lang w:val="es-ES_tradnl" w:eastAsia="es-ES"/>
        </w:rPr>
        <w:t xml:space="preserve"> CGSPYT/01299/</w:t>
      </w:r>
      <w:r w:rsidR="008F59C7" w:rsidRPr="0060536D">
        <w:rPr>
          <w:rFonts w:ascii="Palatino Linotype" w:eastAsia="Times New Roman" w:hAnsi="Palatino Linotype" w:cs="Arial"/>
          <w:sz w:val="24"/>
          <w:szCs w:val="24"/>
          <w:lang w:val="es-ES_tradnl" w:eastAsia="es-ES"/>
        </w:rPr>
        <w:t xml:space="preserve">2019 </w:t>
      </w:r>
      <w:r w:rsidR="00C17CC5" w:rsidRPr="0060536D">
        <w:rPr>
          <w:rFonts w:ascii="Palatino Linotype" w:eastAsia="Times New Roman" w:hAnsi="Palatino Linotype" w:cs="Arial"/>
          <w:sz w:val="24"/>
          <w:szCs w:val="24"/>
          <w:lang w:val="es-ES_tradnl" w:eastAsia="es-ES"/>
        </w:rPr>
        <w:t xml:space="preserve"> </w:t>
      </w:r>
      <w:r w:rsidR="008F59C7" w:rsidRPr="0060536D">
        <w:rPr>
          <w:rFonts w:ascii="Palatino Linotype" w:eastAsia="Times New Roman" w:hAnsi="Palatino Linotype" w:cs="Arial"/>
          <w:sz w:val="24"/>
          <w:szCs w:val="24"/>
          <w:lang w:val="es-ES_tradnl" w:eastAsia="es-ES"/>
        </w:rPr>
        <w:t>dirigido a</w:t>
      </w:r>
      <w:r w:rsidRPr="0060536D">
        <w:rPr>
          <w:rFonts w:ascii="Palatino Linotype" w:eastAsia="Times New Roman" w:hAnsi="Palatino Linotype" w:cs="Arial"/>
          <w:sz w:val="24"/>
          <w:szCs w:val="24"/>
          <w:lang w:val="es-ES_tradnl" w:eastAsia="es-ES"/>
        </w:rPr>
        <w:t xml:space="preserve">l Titular de la Unidad de Transparencia de Cuautitlán Izcalli y  suscrito </w:t>
      </w:r>
      <w:r w:rsidR="00021B96" w:rsidRPr="0060536D">
        <w:rPr>
          <w:rFonts w:ascii="Palatino Linotype" w:eastAsia="Times New Roman" w:hAnsi="Palatino Linotype" w:cs="Arial"/>
          <w:sz w:val="24"/>
          <w:szCs w:val="24"/>
          <w:lang w:val="es-ES_tradnl" w:eastAsia="es-ES"/>
        </w:rPr>
        <w:t>por el</w:t>
      </w:r>
      <w:r w:rsidRPr="0060536D">
        <w:rPr>
          <w:rFonts w:ascii="Palatino Linotype" w:eastAsia="Times New Roman" w:hAnsi="Palatino Linotype" w:cs="Arial"/>
          <w:sz w:val="24"/>
          <w:szCs w:val="24"/>
          <w:lang w:val="es-ES_tradnl" w:eastAsia="es-ES"/>
        </w:rPr>
        <w:t xml:space="preserve"> Comisario General de Seguridad Pública y Tránsito de Cuautitlán Izcalli Estado de México</w:t>
      </w:r>
      <w:r w:rsidR="00021B96" w:rsidRPr="0060536D">
        <w:rPr>
          <w:rFonts w:ascii="Palatino Linotype" w:eastAsia="Times New Roman" w:hAnsi="Palatino Linotype" w:cs="Arial"/>
          <w:sz w:val="24"/>
          <w:szCs w:val="24"/>
          <w:lang w:val="es-ES_tradnl" w:eastAsia="es-ES"/>
        </w:rPr>
        <w:t>, mediante el cual se refiere que</w:t>
      </w:r>
      <w:r w:rsidRPr="0060536D">
        <w:rPr>
          <w:rFonts w:ascii="Palatino Linotype" w:eastAsia="Times New Roman" w:hAnsi="Palatino Linotype" w:cs="Arial"/>
          <w:sz w:val="24"/>
          <w:szCs w:val="24"/>
          <w:lang w:val="es-ES_tradnl" w:eastAsia="es-ES"/>
        </w:rPr>
        <w:t xml:space="preserve"> “1.- Se han Iniciado un total de 104 procedimientos; 2- Se encuentran en Periodo de Información Previa, Resolviendo 3 sin responsabilida</w:t>
      </w:r>
      <w:r w:rsidR="00956761" w:rsidRPr="0060536D">
        <w:rPr>
          <w:rFonts w:ascii="Palatino Linotype" w:eastAsia="Times New Roman" w:hAnsi="Palatino Linotype" w:cs="Arial"/>
          <w:sz w:val="24"/>
          <w:szCs w:val="24"/>
          <w:lang w:val="es-ES_tradnl" w:eastAsia="es-ES"/>
        </w:rPr>
        <w:t>d</w:t>
      </w:r>
      <w:r w:rsidRPr="0060536D">
        <w:rPr>
          <w:rFonts w:ascii="Palatino Linotype" w:eastAsia="Times New Roman" w:hAnsi="Palatino Linotype" w:cs="Arial"/>
          <w:sz w:val="24"/>
          <w:szCs w:val="24"/>
          <w:lang w:val="es-ES_tradnl" w:eastAsia="es-ES"/>
        </w:rPr>
        <w:t xml:space="preserve"> ; </w:t>
      </w:r>
      <w:r w:rsidR="00956761" w:rsidRPr="0060536D">
        <w:rPr>
          <w:rFonts w:ascii="Palatino Linotype" w:eastAsia="Times New Roman" w:hAnsi="Palatino Linotype" w:cs="Arial"/>
          <w:sz w:val="24"/>
          <w:szCs w:val="24"/>
          <w:lang w:val="es-ES_tradnl" w:eastAsia="es-ES"/>
        </w:rPr>
        <w:t xml:space="preserve">y </w:t>
      </w:r>
      <w:r w:rsidRPr="0060536D">
        <w:rPr>
          <w:rFonts w:ascii="Palatino Linotype" w:eastAsia="Times New Roman" w:hAnsi="Palatino Linotype" w:cs="Arial"/>
          <w:sz w:val="24"/>
          <w:szCs w:val="24"/>
          <w:lang w:val="es-ES_tradnl" w:eastAsia="es-ES"/>
        </w:rPr>
        <w:t>3.- Con</w:t>
      </w:r>
      <w:r w:rsidR="00956761" w:rsidRPr="0060536D">
        <w:rPr>
          <w:rFonts w:ascii="Palatino Linotype" w:eastAsia="Times New Roman" w:hAnsi="Palatino Linotype" w:cs="Arial"/>
          <w:sz w:val="24"/>
          <w:szCs w:val="24"/>
          <w:lang w:val="es-ES_tradnl" w:eastAsia="es-ES"/>
        </w:rPr>
        <w:t xml:space="preserve"> fundamento en el artículo 175 y 176 de la Ley de Seguridad del Estado de México y a petición del quejoso se celebró </w:t>
      </w:r>
      <w:r w:rsidR="00956761" w:rsidRPr="0060536D">
        <w:rPr>
          <w:rFonts w:ascii="Palatino Linotype" w:eastAsia="Times New Roman" w:hAnsi="Palatino Linotype" w:cs="Arial"/>
          <w:sz w:val="24"/>
          <w:szCs w:val="24"/>
          <w:lang w:val="es-ES_tradnl" w:eastAsia="es-ES"/>
        </w:rPr>
        <w:lastRenderedPageBreak/>
        <w:t>convenio entre las partes, en donde los elementos involucrados realizaron la reparación del daño</w:t>
      </w:r>
      <w:r w:rsidR="00B168D5" w:rsidRPr="0060536D">
        <w:rPr>
          <w:rFonts w:ascii="Palatino Linotype" w:eastAsia="Times New Roman" w:hAnsi="Palatino Linotype" w:cs="Arial"/>
          <w:sz w:val="24"/>
          <w:szCs w:val="24"/>
          <w:lang w:val="es-ES_tradnl" w:eastAsia="es-ES"/>
        </w:rPr>
        <w:t>”</w:t>
      </w:r>
      <w:r w:rsidR="00956761" w:rsidRPr="0060536D">
        <w:rPr>
          <w:rFonts w:ascii="Palatino Linotype" w:eastAsia="Times New Roman" w:hAnsi="Palatino Linotype" w:cs="Arial"/>
          <w:sz w:val="24"/>
          <w:szCs w:val="24"/>
          <w:lang w:val="es-ES_tradnl" w:eastAsia="es-ES"/>
        </w:rPr>
        <w:t xml:space="preserve">. </w:t>
      </w:r>
      <w:r w:rsidRPr="0060536D">
        <w:rPr>
          <w:rFonts w:ascii="Palatino Linotype" w:eastAsia="Times New Roman" w:hAnsi="Palatino Linotype" w:cs="Arial"/>
          <w:sz w:val="24"/>
          <w:szCs w:val="24"/>
          <w:lang w:val="es-ES_tradnl" w:eastAsia="es-ES"/>
        </w:rPr>
        <w:t xml:space="preserve"> </w:t>
      </w:r>
      <w:r w:rsidR="00021B96" w:rsidRPr="0060536D">
        <w:rPr>
          <w:rFonts w:ascii="Palatino Linotype" w:eastAsia="Times New Roman" w:hAnsi="Palatino Linotype" w:cs="Arial"/>
          <w:sz w:val="24"/>
          <w:szCs w:val="24"/>
          <w:lang w:val="es-ES_tradnl" w:eastAsia="es-ES"/>
        </w:rPr>
        <w:t xml:space="preserve"> </w:t>
      </w:r>
    </w:p>
    <w:p w:rsidR="00956761" w:rsidRPr="0060536D" w:rsidRDefault="00956761" w:rsidP="0060536D">
      <w:pPr>
        <w:pStyle w:val="Prrafodelista"/>
        <w:tabs>
          <w:tab w:val="left" w:pos="0"/>
        </w:tabs>
        <w:spacing w:after="0" w:line="360" w:lineRule="auto"/>
        <w:ind w:left="567" w:right="616"/>
        <w:jc w:val="both"/>
        <w:rPr>
          <w:rFonts w:ascii="Palatino Linotype" w:eastAsia="Times New Roman" w:hAnsi="Palatino Linotype" w:cs="Arial"/>
          <w:b/>
          <w:sz w:val="24"/>
          <w:szCs w:val="24"/>
          <w:lang w:val="es-ES_tradnl" w:eastAsia="es-ES"/>
        </w:rPr>
      </w:pPr>
    </w:p>
    <w:p w:rsidR="00956761" w:rsidRPr="0060536D" w:rsidRDefault="00956761" w:rsidP="0060536D">
      <w:pPr>
        <w:pStyle w:val="Prrafodelista"/>
        <w:numPr>
          <w:ilvl w:val="0"/>
          <w:numId w:val="4"/>
        </w:numPr>
        <w:tabs>
          <w:tab w:val="left" w:pos="0"/>
        </w:tabs>
        <w:spacing w:after="0" w:line="360" w:lineRule="auto"/>
        <w:ind w:left="567" w:right="616" w:firstLine="0"/>
        <w:jc w:val="both"/>
        <w:rPr>
          <w:rFonts w:ascii="Palatino Linotype" w:eastAsia="Times New Roman" w:hAnsi="Palatino Linotype" w:cs="Arial"/>
          <w:b/>
          <w:sz w:val="24"/>
          <w:szCs w:val="24"/>
          <w:lang w:val="es-ES_tradnl" w:eastAsia="es-ES"/>
        </w:rPr>
      </w:pPr>
      <w:r w:rsidRPr="0060536D">
        <w:rPr>
          <w:rFonts w:ascii="Palatino Linotype" w:eastAsia="Times New Roman" w:hAnsi="Palatino Linotype" w:cs="Arial"/>
          <w:b/>
          <w:sz w:val="24"/>
          <w:szCs w:val="24"/>
          <w:lang w:eastAsia="es-ES"/>
        </w:rPr>
        <w:t>ACUERDO RESERVA 031.pdf:</w:t>
      </w:r>
      <w:r w:rsidRPr="0060536D">
        <w:rPr>
          <w:rFonts w:ascii="Palatino Linotype" w:eastAsia="Times New Roman" w:hAnsi="Palatino Linotype" w:cs="Arial"/>
          <w:b/>
          <w:sz w:val="24"/>
          <w:szCs w:val="24"/>
          <w:lang w:val="es-ES_tradnl" w:eastAsia="es-ES"/>
        </w:rPr>
        <w:t xml:space="preserve"> </w:t>
      </w:r>
      <w:r w:rsidRPr="0060536D">
        <w:rPr>
          <w:rFonts w:ascii="Palatino Linotype" w:eastAsia="Times New Roman" w:hAnsi="Palatino Linotype" w:cs="Arial"/>
          <w:sz w:val="24"/>
          <w:szCs w:val="24"/>
          <w:lang w:val="es-ES_tradnl" w:eastAsia="es-ES"/>
        </w:rPr>
        <w:t>Documento electrónico que en siete (07) hojas contiene el “Acuerdo por el que se aprueba la reserva de la Información Relativa a Labores de Seguridad Pública Municipal”.</w:t>
      </w:r>
    </w:p>
    <w:p w:rsidR="00956761" w:rsidRPr="0060536D" w:rsidRDefault="00956761" w:rsidP="0060536D">
      <w:pPr>
        <w:pStyle w:val="Prrafodelista"/>
        <w:spacing w:after="0" w:line="360" w:lineRule="auto"/>
        <w:rPr>
          <w:rFonts w:ascii="Palatino Linotype" w:eastAsia="Times New Roman" w:hAnsi="Palatino Linotype" w:cs="Arial"/>
          <w:b/>
          <w:sz w:val="24"/>
          <w:szCs w:val="24"/>
          <w:lang w:val="es-ES_tradnl" w:eastAsia="es-ES"/>
        </w:rPr>
      </w:pPr>
    </w:p>
    <w:p w:rsidR="00C82FC1" w:rsidRPr="0060536D" w:rsidRDefault="00380E3D" w:rsidP="0060536D">
      <w:pPr>
        <w:pStyle w:val="Prrafodelista"/>
        <w:numPr>
          <w:ilvl w:val="0"/>
          <w:numId w:val="4"/>
        </w:numPr>
        <w:tabs>
          <w:tab w:val="left" w:pos="0"/>
        </w:tabs>
        <w:spacing w:after="0" w:line="360" w:lineRule="auto"/>
        <w:ind w:left="567" w:right="616" w:firstLine="0"/>
        <w:jc w:val="both"/>
        <w:rPr>
          <w:rFonts w:ascii="Palatino Linotype" w:eastAsia="Times New Roman" w:hAnsi="Palatino Linotype" w:cs="Arial"/>
          <w:b/>
          <w:color w:val="000000" w:themeColor="text1"/>
          <w:sz w:val="24"/>
          <w:szCs w:val="24"/>
          <w:lang w:val="es-ES_tradnl" w:eastAsia="es-ES"/>
        </w:rPr>
      </w:pPr>
      <w:hyperlink r:id="rId8" w:tgtFrame="_blank" w:history="1">
        <w:r w:rsidR="00956761" w:rsidRPr="0060536D">
          <w:rPr>
            <w:rStyle w:val="Hipervnculo"/>
            <w:rFonts w:ascii="Palatino Linotype" w:eastAsia="Times New Roman" w:hAnsi="Palatino Linotype" w:cs="Arial"/>
            <w:b/>
            <w:bCs/>
            <w:color w:val="000000" w:themeColor="text1"/>
            <w:sz w:val="24"/>
            <w:szCs w:val="24"/>
            <w:u w:val="none"/>
            <w:lang w:eastAsia="es-ES"/>
          </w:rPr>
          <w:t>OF-2552-SIP-01110-09122019181025.pdf</w:t>
        </w:r>
      </w:hyperlink>
      <w:r w:rsidR="00956761" w:rsidRPr="0060536D">
        <w:rPr>
          <w:rFonts w:ascii="Palatino Linotype" w:eastAsia="Times New Roman" w:hAnsi="Palatino Linotype" w:cs="Arial"/>
          <w:b/>
          <w:color w:val="000000" w:themeColor="text1"/>
          <w:sz w:val="24"/>
          <w:szCs w:val="24"/>
          <w:lang w:val="es-ES_tradnl" w:eastAsia="es-ES"/>
        </w:rPr>
        <w:t xml:space="preserve">: </w:t>
      </w:r>
      <w:r w:rsidR="00956761" w:rsidRPr="0060536D">
        <w:rPr>
          <w:rFonts w:ascii="Palatino Linotype" w:eastAsia="Times New Roman" w:hAnsi="Palatino Linotype" w:cs="Arial"/>
          <w:color w:val="000000" w:themeColor="text1"/>
          <w:sz w:val="24"/>
          <w:szCs w:val="24"/>
          <w:lang w:val="es-ES_tradnl" w:eastAsia="es-ES"/>
        </w:rPr>
        <w:t>Documento electrónico que en una (01)</w:t>
      </w:r>
      <w:r w:rsidR="00C82FC1" w:rsidRPr="0060536D">
        <w:rPr>
          <w:rFonts w:ascii="Palatino Linotype" w:eastAsia="Times New Roman" w:hAnsi="Palatino Linotype" w:cs="Arial"/>
          <w:color w:val="000000" w:themeColor="text1"/>
          <w:sz w:val="24"/>
          <w:szCs w:val="24"/>
          <w:lang w:val="es-ES_tradnl" w:eastAsia="es-ES"/>
        </w:rPr>
        <w:t xml:space="preserve"> hoja contiene el oficio DGA/2552/2019  dirigido al Titular de la Unidad de Transparencia y suscrito por el Director General de Administración de Cuautitlán Izcalli, mediante el cual refiere que:</w:t>
      </w:r>
    </w:p>
    <w:p w:rsidR="00C82FC1" w:rsidRPr="0060536D" w:rsidRDefault="00C82FC1" w:rsidP="0060536D">
      <w:pPr>
        <w:pStyle w:val="Prrafodelista"/>
        <w:spacing w:after="0" w:line="360" w:lineRule="auto"/>
        <w:rPr>
          <w:rFonts w:ascii="Palatino Linotype" w:eastAsia="Times New Roman" w:hAnsi="Palatino Linotype" w:cs="Arial"/>
          <w:b/>
          <w:color w:val="000000" w:themeColor="text1"/>
          <w:sz w:val="24"/>
          <w:szCs w:val="24"/>
          <w:lang w:val="es-ES_tradnl" w:eastAsia="es-ES"/>
        </w:rPr>
      </w:pPr>
    </w:p>
    <w:p w:rsidR="00C82FC1" w:rsidRPr="0060536D" w:rsidRDefault="00C82FC1" w:rsidP="0060536D">
      <w:pPr>
        <w:pStyle w:val="Prrafodelista"/>
        <w:tabs>
          <w:tab w:val="left" w:pos="0"/>
        </w:tabs>
        <w:spacing w:after="0" w:line="360" w:lineRule="auto"/>
        <w:ind w:left="567" w:right="616"/>
        <w:jc w:val="both"/>
        <w:rPr>
          <w:rFonts w:ascii="Palatino Linotype" w:eastAsia="Times New Roman" w:hAnsi="Palatino Linotype" w:cs="Arial"/>
          <w:i/>
          <w:color w:val="000000" w:themeColor="text1"/>
          <w:sz w:val="24"/>
          <w:szCs w:val="24"/>
          <w:lang w:val="es-ES_tradnl" w:eastAsia="es-ES"/>
        </w:rPr>
      </w:pPr>
      <w:r w:rsidRPr="0060536D">
        <w:rPr>
          <w:rFonts w:ascii="Palatino Linotype" w:eastAsia="Times New Roman" w:hAnsi="Palatino Linotype" w:cs="Arial"/>
          <w:color w:val="000000" w:themeColor="text1"/>
          <w:sz w:val="24"/>
          <w:szCs w:val="24"/>
          <w:lang w:val="es-ES_tradnl" w:eastAsia="es-ES"/>
        </w:rPr>
        <w:t>-“</w:t>
      </w:r>
      <w:r w:rsidRPr="0060536D">
        <w:rPr>
          <w:rFonts w:ascii="Palatino Linotype" w:eastAsia="Times New Roman" w:hAnsi="Palatino Linotype" w:cs="Arial"/>
          <w:i/>
          <w:color w:val="000000" w:themeColor="text1"/>
          <w:sz w:val="24"/>
          <w:szCs w:val="24"/>
          <w:lang w:val="es-ES_tradnl" w:eastAsia="es-ES"/>
        </w:rPr>
        <w:t>Del análisis minucioso de la información requerida se determinó, que esta encuadra en los supuestos señalados en el artículo 140 fracción I de la Ley de Transparencia”</w:t>
      </w:r>
    </w:p>
    <w:p w:rsidR="0017090A" w:rsidRPr="0060536D" w:rsidRDefault="0017090A" w:rsidP="0060536D">
      <w:pPr>
        <w:pStyle w:val="Prrafodelista"/>
        <w:tabs>
          <w:tab w:val="left" w:pos="0"/>
        </w:tabs>
        <w:spacing w:after="0" w:line="360" w:lineRule="auto"/>
        <w:ind w:left="567" w:right="616"/>
        <w:jc w:val="both"/>
        <w:rPr>
          <w:rFonts w:ascii="Palatino Linotype" w:eastAsia="Times New Roman" w:hAnsi="Palatino Linotype" w:cs="Arial"/>
          <w:i/>
          <w:color w:val="000000" w:themeColor="text1"/>
          <w:sz w:val="24"/>
          <w:szCs w:val="24"/>
          <w:lang w:val="es-ES_tradnl" w:eastAsia="es-ES"/>
        </w:rPr>
      </w:pPr>
    </w:p>
    <w:p w:rsidR="00956761" w:rsidRPr="0060536D" w:rsidRDefault="00C82FC1" w:rsidP="0060536D">
      <w:pPr>
        <w:pStyle w:val="Prrafodelista"/>
        <w:tabs>
          <w:tab w:val="left" w:pos="0"/>
        </w:tabs>
        <w:spacing w:after="0" w:line="360" w:lineRule="auto"/>
        <w:ind w:left="567" w:right="616"/>
        <w:jc w:val="both"/>
        <w:rPr>
          <w:rFonts w:ascii="Palatino Linotype" w:eastAsia="Times New Roman" w:hAnsi="Palatino Linotype" w:cs="Arial"/>
          <w:i/>
          <w:color w:val="000000" w:themeColor="text1"/>
          <w:sz w:val="24"/>
          <w:szCs w:val="24"/>
          <w:lang w:val="es-ES_tradnl" w:eastAsia="es-ES"/>
        </w:rPr>
      </w:pPr>
      <w:r w:rsidRPr="0060536D">
        <w:rPr>
          <w:rFonts w:ascii="Palatino Linotype" w:eastAsia="Times New Roman" w:hAnsi="Palatino Linotype" w:cs="Arial"/>
          <w:i/>
          <w:color w:val="000000" w:themeColor="text1"/>
          <w:sz w:val="24"/>
          <w:szCs w:val="24"/>
          <w:lang w:val="es-ES_tradnl" w:eastAsia="es-ES"/>
        </w:rPr>
        <w:t xml:space="preserve">-“… el sueldo mensual neto del Comisionado de Seguridad Pública de la Administración </w:t>
      </w:r>
      <w:r w:rsidR="0017090A" w:rsidRPr="0060536D">
        <w:rPr>
          <w:rFonts w:ascii="Palatino Linotype" w:eastAsia="Times New Roman" w:hAnsi="Palatino Linotype" w:cs="Arial"/>
          <w:i/>
          <w:color w:val="000000" w:themeColor="text1"/>
          <w:sz w:val="24"/>
          <w:szCs w:val="24"/>
          <w:lang w:val="es-ES_tradnl" w:eastAsia="es-ES"/>
        </w:rPr>
        <w:t>2016-2018 era de $20,705.98 (veinte mil setecientos cinco pesos 98/100 m.n.), mientras que el del actual es de $25, 365.00 (veinticinco mil trecientos sesenta y cinco pesos 00/100 m.n.”</w:t>
      </w:r>
    </w:p>
    <w:p w:rsidR="00C30470" w:rsidRPr="0060536D" w:rsidRDefault="00C30470" w:rsidP="0060536D">
      <w:pPr>
        <w:pStyle w:val="Prrafodelista"/>
        <w:tabs>
          <w:tab w:val="left" w:pos="0"/>
        </w:tabs>
        <w:spacing w:after="0" w:line="360" w:lineRule="auto"/>
        <w:ind w:left="1440" w:right="34"/>
        <w:jc w:val="both"/>
        <w:rPr>
          <w:rFonts w:ascii="Palatino Linotype" w:eastAsia="Times New Roman" w:hAnsi="Palatino Linotype" w:cs="Arial"/>
          <w:b/>
          <w:sz w:val="24"/>
          <w:szCs w:val="24"/>
          <w:lang w:val="es-ES_tradnl" w:eastAsia="es-ES"/>
        </w:rPr>
      </w:pPr>
    </w:p>
    <w:p w:rsidR="00075791" w:rsidRPr="0060536D" w:rsidRDefault="00382E9E" w:rsidP="0060536D">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60536D">
        <w:rPr>
          <w:rFonts w:ascii="Palatino Linotype" w:eastAsia="Times New Roman" w:hAnsi="Palatino Linotype" w:cs="Arial"/>
          <w:sz w:val="24"/>
          <w:szCs w:val="24"/>
          <w:lang w:val="es-ES" w:eastAsia="es-ES"/>
        </w:rPr>
        <w:lastRenderedPageBreak/>
        <w:t>En fec</w:t>
      </w:r>
      <w:r w:rsidR="00C17CC5" w:rsidRPr="0060536D">
        <w:rPr>
          <w:rFonts w:ascii="Palatino Linotype" w:eastAsia="Times New Roman" w:hAnsi="Palatino Linotype" w:cs="Arial"/>
          <w:sz w:val="24"/>
          <w:szCs w:val="24"/>
          <w:lang w:val="es-ES" w:eastAsia="es-ES"/>
        </w:rPr>
        <w:t xml:space="preserve">ha </w:t>
      </w:r>
      <w:r w:rsidR="00021B96" w:rsidRPr="0060536D">
        <w:rPr>
          <w:rFonts w:ascii="Palatino Linotype" w:eastAsia="Times New Roman" w:hAnsi="Palatino Linotype" w:cs="Arial"/>
          <w:sz w:val="24"/>
          <w:szCs w:val="24"/>
          <w:lang w:val="es-ES" w:eastAsia="es-ES"/>
        </w:rPr>
        <w:t xml:space="preserve">diez </w:t>
      </w:r>
      <w:r w:rsidR="00166E0D" w:rsidRPr="0060536D">
        <w:rPr>
          <w:rFonts w:ascii="Palatino Linotype" w:eastAsia="Times New Roman" w:hAnsi="Palatino Linotype" w:cs="Arial"/>
          <w:sz w:val="24"/>
          <w:szCs w:val="24"/>
          <w:lang w:val="es-ES" w:eastAsia="es-ES"/>
        </w:rPr>
        <w:t>(</w:t>
      </w:r>
      <w:r w:rsidR="00021B96" w:rsidRPr="0060536D">
        <w:rPr>
          <w:rFonts w:ascii="Palatino Linotype" w:eastAsia="Times New Roman" w:hAnsi="Palatino Linotype" w:cs="Arial"/>
          <w:sz w:val="24"/>
          <w:szCs w:val="24"/>
          <w:lang w:val="es-ES" w:eastAsia="es-ES"/>
        </w:rPr>
        <w:t>10</w:t>
      </w:r>
      <w:r w:rsidR="00960D99" w:rsidRPr="0060536D">
        <w:rPr>
          <w:rFonts w:ascii="Palatino Linotype" w:eastAsia="Times New Roman" w:hAnsi="Palatino Linotype" w:cs="Arial"/>
          <w:sz w:val="24"/>
          <w:szCs w:val="24"/>
          <w:lang w:val="es-ES" w:eastAsia="es-ES"/>
        </w:rPr>
        <w:t>) de</w:t>
      </w:r>
      <w:r w:rsidR="0017090A" w:rsidRPr="0060536D">
        <w:rPr>
          <w:rFonts w:ascii="Palatino Linotype" w:eastAsia="Times New Roman" w:hAnsi="Palatino Linotype" w:cs="Arial"/>
          <w:sz w:val="24"/>
          <w:szCs w:val="24"/>
          <w:lang w:val="es-ES" w:eastAsia="es-ES"/>
        </w:rPr>
        <w:t xml:space="preserve"> diciembre</w:t>
      </w:r>
      <w:r w:rsidRPr="0060536D">
        <w:rPr>
          <w:rFonts w:ascii="Palatino Linotype" w:eastAsia="Times New Roman" w:hAnsi="Palatino Linotype" w:cs="Arial"/>
          <w:sz w:val="24"/>
          <w:szCs w:val="24"/>
          <w:lang w:val="es-ES" w:eastAsia="es-ES"/>
        </w:rPr>
        <w:t xml:space="preserve"> </w:t>
      </w:r>
      <w:r w:rsidR="00F14552" w:rsidRPr="0060536D">
        <w:rPr>
          <w:rFonts w:ascii="Palatino Linotype" w:eastAsia="Times New Roman" w:hAnsi="Palatino Linotype" w:cs="Arial"/>
          <w:sz w:val="24"/>
          <w:szCs w:val="24"/>
          <w:lang w:val="es-ES" w:eastAsia="es-ES"/>
        </w:rPr>
        <w:t>de dos mil diecinueve</w:t>
      </w:r>
      <w:r w:rsidR="00792776" w:rsidRPr="0060536D">
        <w:rPr>
          <w:rFonts w:ascii="Palatino Linotype" w:eastAsia="Times New Roman" w:hAnsi="Palatino Linotype" w:cs="Arial"/>
          <w:sz w:val="24"/>
          <w:szCs w:val="24"/>
          <w:lang w:val="es-ES" w:eastAsia="es-ES"/>
        </w:rPr>
        <w:t xml:space="preserve">, </w:t>
      </w:r>
      <w:r w:rsidR="005D422A" w:rsidRPr="0060536D">
        <w:rPr>
          <w:rFonts w:ascii="Palatino Linotype" w:eastAsia="Times New Roman" w:hAnsi="Palatino Linotype" w:cs="Arial"/>
          <w:sz w:val="24"/>
          <w:szCs w:val="24"/>
          <w:lang w:val="es-ES" w:eastAsia="es-ES"/>
        </w:rPr>
        <w:t>el particular</w:t>
      </w:r>
      <w:r w:rsidR="00792776" w:rsidRPr="0060536D">
        <w:rPr>
          <w:rFonts w:ascii="Palatino Linotype" w:eastAsia="Times New Roman" w:hAnsi="Palatino Linotype" w:cs="Arial"/>
          <w:sz w:val="24"/>
          <w:szCs w:val="24"/>
          <w:lang w:val="es-ES" w:eastAsia="es-ES"/>
        </w:rPr>
        <w:t xml:space="preserve"> interpus</w:t>
      </w:r>
      <w:r w:rsidR="00D91B82" w:rsidRPr="0060536D">
        <w:rPr>
          <w:rFonts w:ascii="Palatino Linotype" w:eastAsia="Times New Roman" w:hAnsi="Palatino Linotype" w:cs="Arial"/>
          <w:sz w:val="24"/>
          <w:szCs w:val="24"/>
          <w:lang w:val="es-ES" w:eastAsia="es-ES"/>
        </w:rPr>
        <w:t>o</w:t>
      </w:r>
      <w:r w:rsidR="00792776" w:rsidRPr="0060536D">
        <w:rPr>
          <w:rFonts w:ascii="Palatino Linotype" w:eastAsia="Times New Roman" w:hAnsi="Palatino Linotype" w:cs="Arial"/>
          <w:sz w:val="24"/>
          <w:szCs w:val="24"/>
          <w:lang w:val="es-ES" w:eastAsia="es-ES"/>
        </w:rPr>
        <w:t xml:space="preserve"> </w:t>
      </w:r>
      <w:r w:rsidR="00D91B82" w:rsidRPr="0060536D">
        <w:rPr>
          <w:rFonts w:ascii="Palatino Linotype" w:eastAsia="Times New Roman" w:hAnsi="Palatino Linotype" w:cs="Arial"/>
          <w:sz w:val="24"/>
          <w:szCs w:val="24"/>
          <w:lang w:val="es-ES" w:eastAsia="es-ES"/>
        </w:rPr>
        <w:t>el</w:t>
      </w:r>
      <w:r w:rsidR="00792776" w:rsidRPr="0060536D">
        <w:rPr>
          <w:rFonts w:ascii="Palatino Linotype" w:eastAsia="Times New Roman" w:hAnsi="Palatino Linotype" w:cs="Arial"/>
          <w:sz w:val="24"/>
          <w:szCs w:val="24"/>
          <w:lang w:val="es-ES" w:eastAsia="es-ES"/>
        </w:rPr>
        <w:t xml:space="preserve"> recurso de revisión que al rubro se indica, en contra de</w:t>
      </w:r>
      <w:r w:rsidR="005D422A" w:rsidRPr="0060536D">
        <w:rPr>
          <w:rFonts w:ascii="Palatino Linotype" w:eastAsia="Times New Roman" w:hAnsi="Palatino Linotype" w:cs="Arial"/>
          <w:sz w:val="24"/>
          <w:szCs w:val="24"/>
          <w:lang w:val="es-ES" w:eastAsia="es-ES"/>
        </w:rPr>
        <w:t xml:space="preserve"> la</w:t>
      </w:r>
      <w:r w:rsidR="00792776" w:rsidRPr="0060536D">
        <w:rPr>
          <w:rFonts w:ascii="Palatino Linotype" w:eastAsia="Times New Roman" w:hAnsi="Palatino Linotype" w:cs="Arial"/>
          <w:sz w:val="24"/>
          <w:szCs w:val="24"/>
          <w:lang w:val="es-ES" w:eastAsia="es-ES"/>
        </w:rPr>
        <w:t xml:space="preserve"> respuesta</w:t>
      </w:r>
      <w:r w:rsidR="005D422A" w:rsidRPr="0060536D">
        <w:rPr>
          <w:rFonts w:ascii="Palatino Linotype" w:eastAsia="Times New Roman" w:hAnsi="Palatino Linotype" w:cs="Arial"/>
          <w:sz w:val="24"/>
          <w:szCs w:val="24"/>
          <w:lang w:val="es-ES" w:eastAsia="es-ES"/>
        </w:rPr>
        <w:t xml:space="preserve"> del </w:t>
      </w:r>
      <w:r w:rsidR="002F3EAC" w:rsidRPr="0060536D">
        <w:rPr>
          <w:rFonts w:ascii="Palatino Linotype" w:eastAsia="Times New Roman" w:hAnsi="Palatino Linotype" w:cs="Arial"/>
          <w:b/>
          <w:bCs/>
          <w:sz w:val="24"/>
          <w:szCs w:val="24"/>
          <w:lang w:val="es-ES" w:eastAsia="es-ES"/>
        </w:rPr>
        <w:t>SUJETO OBLIGADO</w:t>
      </w:r>
      <w:r w:rsidR="00792776" w:rsidRPr="0060536D">
        <w:rPr>
          <w:rFonts w:ascii="Palatino Linotype" w:eastAsia="Times New Roman" w:hAnsi="Palatino Linotype" w:cs="Arial"/>
          <w:sz w:val="24"/>
          <w:szCs w:val="24"/>
          <w:lang w:val="es-ES" w:eastAsia="es-ES"/>
        </w:rPr>
        <w:t xml:space="preserve">, </w:t>
      </w:r>
      <w:r w:rsidR="009A4582" w:rsidRPr="0060536D">
        <w:rPr>
          <w:rFonts w:ascii="Palatino Linotype" w:eastAsia="Times New Roman" w:hAnsi="Palatino Linotype" w:cs="Arial"/>
          <w:sz w:val="24"/>
          <w:szCs w:val="24"/>
          <w:lang w:val="es-ES" w:eastAsia="es-ES"/>
        </w:rPr>
        <w:t>señalándose</w:t>
      </w:r>
      <w:r w:rsidR="00792776" w:rsidRPr="0060536D">
        <w:rPr>
          <w:rFonts w:ascii="Palatino Linotype" w:eastAsia="Times New Roman" w:hAnsi="Palatino Linotype" w:cs="Arial"/>
          <w:sz w:val="24"/>
          <w:szCs w:val="24"/>
          <w:lang w:val="es-ES" w:eastAsia="es-ES"/>
        </w:rPr>
        <w:t xml:space="preserve"> lo siguiente:</w:t>
      </w:r>
    </w:p>
    <w:p w:rsidR="00D91B82" w:rsidRPr="0060536D" w:rsidRDefault="00D91B82" w:rsidP="0060536D">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60536D" w:rsidRDefault="00792776" w:rsidP="0060536D">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60536D">
        <w:rPr>
          <w:rFonts w:ascii="Palatino Linotype" w:eastAsia="MS Gothic" w:hAnsi="Palatino Linotype" w:cs="Times New Roman"/>
          <w:b/>
          <w:sz w:val="24"/>
          <w:szCs w:val="24"/>
          <w:lang w:val="es-ES"/>
        </w:rPr>
        <w:t>Acto impugnado</w:t>
      </w:r>
      <w:r w:rsidRPr="0060536D">
        <w:rPr>
          <w:rFonts w:ascii="Palatino Linotype" w:eastAsia="MS Mincho" w:hAnsi="Palatino Linotype" w:cs="Times New Roman"/>
          <w:sz w:val="24"/>
          <w:szCs w:val="24"/>
          <w:lang w:val="es-ES_tradnl" w:eastAsia="es-ES"/>
        </w:rPr>
        <w:t xml:space="preserve">: </w:t>
      </w:r>
      <w:r w:rsidRPr="0060536D">
        <w:rPr>
          <w:rFonts w:ascii="Palatino Linotype" w:eastAsia="MS Mincho" w:hAnsi="Palatino Linotype" w:cs="Times New Roman"/>
          <w:i/>
          <w:sz w:val="24"/>
          <w:szCs w:val="24"/>
          <w:lang w:val="es-ES_tradnl" w:eastAsia="es-ES"/>
        </w:rPr>
        <w:t>“</w:t>
      </w:r>
      <w:r w:rsidR="0017090A" w:rsidRPr="0060536D">
        <w:rPr>
          <w:rFonts w:ascii="Palatino Linotype" w:eastAsia="MS Mincho" w:hAnsi="Palatino Linotype" w:cs="Times New Roman"/>
          <w:i/>
          <w:sz w:val="24"/>
          <w:szCs w:val="24"/>
          <w:lang w:val="es-ES_tradnl" w:eastAsia="es-ES"/>
        </w:rPr>
        <w:t>NO ES LA INFORMACION QUE SE SOLICITO, SIEMPRE EL AYUNTAMIENTO DE IZCALLI SE NIEGA A ENTREGAR LA INFORMACION SOLICITADA O NO COMPRENDEN LO QUE SE LES SOLICITA, SON INCAPACES DE PODER GENERAR INFORMACION SENCILLA</w:t>
      </w:r>
      <w:r w:rsidRPr="0060536D">
        <w:rPr>
          <w:rFonts w:ascii="Palatino Linotype" w:eastAsia="MS Mincho" w:hAnsi="Palatino Linotype" w:cs="Times New Roman"/>
          <w:i/>
          <w:sz w:val="24"/>
          <w:szCs w:val="24"/>
          <w:lang w:val="es-ES_tradnl" w:eastAsia="es-ES"/>
        </w:rPr>
        <w:t>”</w:t>
      </w:r>
      <w:r w:rsidR="004653A7" w:rsidRPr="0060536D">
        <w:rPr>
          <w:rFonts w:ascii="Palatino Linotype" w:eastAsia="MS Mincho" w:hAnsi="Palatino Linotype" w:cs="Times New Roman"/>
          <w:i/>
          <w:sz w:val="24"/>
          <w:szCs w:val="24"/>
          <w:lang w:val="es-ES_tradnl" w:eastAsia="es-ES"/>
        </w:rPr>
        <w:t xml:space="preserve">. </w:t>
      </w:r>
      <w:r w:rsidRPr="0060536D">
        <w:rPr>
          <w:rFonts w:ascii="Palatino Linotype" w:eastAsia="MS Mincho" w:hAnsi="Palatino Linotype" w:cs="Times New Roman"/>
          <w:i/>
          <w:sz w:val="24"/>
          <w:szCs w:val="24"/>
          <w:lang w:val="es-ES_tradnl" w:eastAsia="es-ES"/>
        </w:rPr>
        <w:t>(Sic)</w:t>
      </w:r>
    </w:p>
    <w:p w:rsidR="00A612C0" w:rsidRPr="0060536D" w:rsidRDefault="00A612C0" w:rsidP="0060536D">
      <w:pPr>
        <w:tabs>
          <w:tab w:val="left" w:pos="0"/>
        </w:tabs>
        <w:spacing w:after="0" w:line="360" w:lineRule="auto"/>
        <w:ind w:left="567" w:right="616"/>
        <w:contextualSpacing/>
        <w:jc w:val="both"/>
        <w:rPr>
          <w:rFonts w:ascii="Palatino Linotype" w:eastAsia="MS Mincho" w:hAnsi="Palatino Linotype" w:cs="Times New Roman"/>
          <w:sz w:val="24"/>
          <w:szCs w:val="24"/>
          <w:lang w:val="es-ES_tradnl" w:eastAsia="es-ES"/>
        </w:rPr>
      </w:pPr>
    </w:p>
    <w:p w:rsidR="00075791" w:rsidRPr="0060536D" w:rsidRDefault="00792776" w:rsidP="0060536D">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60536D">
        <w:rPr>
          <w:rFonts w:ascii="Palatino Linotype" w:eastAsia="MS Gothic" w:hAnsi="Palatino Linotype" w:cs="Times New Roman"/>
          <w:b/>
          <w:sz w:val="24"/>
          <w:szCs w:val="24"/>
          <w:lang w:val="es-ES"/>
        </w:rPr>
        <w:t>Razones o Motivos de inconformidad</w:t>
      </w:r>
      <w:r w:rsidRPr="0060536D">
        <w:rPr>
          <w:rFonts w:ascii="Palatino Linotype" w:eastAsia="MS Mincho" w:hAnsi="Palatino Linotype" w:cs="Times New Roman"/>
          <w:sz w:val="24"/>
          <w:szCs w:val="24"/>
          <w:lang w:val="es-ES_tradnl" w:eastAsia="es-ES"/>
        </w:rPr>
        <w:t xml:space="preserve">: </w:t>
      </w:r>
      <w:r w:rsidRPr="0060536D">
        <w:rPr>
          <w:rFonts w:ascii="Palatino Linotype" w:eastAsia="MS Mincho" w:hAnsi="Palatino Linotype" w:cs="Times New Roman"/>
          <w:i/>
          <w:sz w:val="24"/>
          <w:szCs w:val="24"/>
          <w:lang w:val="es-ES_tradnl" w:eastAsia="es-ES"/>
        </w:rPr>
        <w:t>“</w:t>
      </w:r>
      <w:r w:rsidR="0017090A" w:rsidRPr="0060536D">
        <w:rPr>
          <w:rFonts w:ascii="Palatino Linotype" w:eastAsia="MS Mincho" w:hAnsi="Palatino Linotype" w:cs="Times New Roman"/>
          <w:i/>
          <w:sz w:val="24"/>
          <w:szCs w:val="24"/>
          <w:lang w:val="es-ES_tradnl" w:eastAsia="es-ES"/>
        </w:rPr>
        <w:t>NO ENTREGAN LA INFORMACION SOLICITADA, YA QUE NECESITO ESA INFORMACION PARA DENUNCIARLOS ANTE LA FISCALIA ANTICORRUPCION</w:t>
      </w:r>
      <w:r w:rsidR="00021B96" w:rsidRPr="0060536D">
        <w:rPr>
          <w:rFonts w:ascii="Palatino Linotype" w:eastAsia="MS Mincho" w:hAnsi="Palatino Linotype" w:cs="Times New Roman"/>
          <w:i/>
          <w:sz w:val="24"/>
          <w:szCs w:val="24"/>
          <w:lang w:val="es-ES_tradnl" w:eastAsia="es-ES"/>
        </w:rPr>
        <w:t>.</w:t>
      </w:r>
      <w:r w:rsidR="00D90B7D" w:rsidRPr="0060536D">
        <w:rPr>
          <w:rFonts w:ascii="Palatino Linotype" w:eastAsia="MS Mincho" w:hAnsi="Palatino Linotype" w:cs="Times New Roman"/>
          <w:i/>
          <w:sz w:val="24"/>
          <w:szCs w:val="24"/>
          <w:lang w:val="es-ES_tradnl" w:eastAsia="es-ES"/>
        </w:rPr>
        <w:t>”</w:t>
      </w:r>
      <w:r w:rsidRPr="0060536D">
        <w:rPr>
          <w:rFonts w:ascii="Palatino Linotype" w:eastAsia="MS Mincho" w:hAnsi="Palatino Linotype" w:cs="Times New Roman"/>
          <w:i/>
          <w:sz w:val="24"/>
          <w:szCs w:val="24"/>
          <w:lang w:val="es-ES_tradnl" w:eastAsia="es-ES"/>
        </w:rPr>
        <w:t xml:space="preserve"> (Sic)</w:t>
      </w:r>
      <w:r w:rsidR="009C789B" w:rsidRPr="0060536D">
        <w:rPr>
          <w:rFonts w:ascii="Palatino Linotype" w:eastAsia="MS Mincho" w:hAnsi="Palatino Linotype" w:cs="Times New Roman"/>
          <w:i/>
          <w:sz w:val="24"/>
          <w:szCs w:val="24"/>
          <w:lang w:val="es-ES_tradnl" w:eastAsia="es-ES"/>
        </w:rPr>
        <w:t xml:space="preserve"> </w:t>
      </w:r>
    </w:p>
    <w:p w:rsidR="00382E9E" w:rsidRPr="0060536D" w:rsidRDefault="00382E9E" w:rsidP="0060536D">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60536D" w:rsidRDefault="00792776" w:rsidP="0060536D">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60536D">
        <w:rPr>
          <w:rFonts w:ascii="Palatino Linotype" w:eastAsia="Times New Roman" w:hAnsi="Palatino Linotype" w:cs="Arial"/>
          <w:sz w:val="24"/>
          <w:szCs w:val="24"/>
          <w:lang w:val="es-ES" w:eastAsia="es-ES"/>
        </w:rPr>
        <w:t>Se registr</w:t>
      </w:r>
      <w:r w:rsidR="007C28F5" w:rsidRPr="0060536D">
        <w:rPr>
          <w:rFonts w:ascii="Palatino Linotype" w:eastAsia="Times New Roman" w:hAnsi="Palatino Linotype" w:cs="Arial"/>
          <w:sz w:val="24"/>
          <w:szCs w:val="24"/>
          <w:lang w:val="es-ES" w:eastAsia="es-ES"/>
        </w:rPr>
        <w:t>ó</w:t>
      </w:r>
      <w:r w:rsidRPr="0060536D">
        <w:rPr>
          <w:rFonts w:ascii="Palatino Linotype" w:eastAsia="Times New Roman" w:hAnsi="Palatino Linotype" w:cs="Arial"/>
          <w:sz w:val="24"/>
          <w:szCs w:val="24"/>
          <w:lang w:val="es-ES" w:eastAsia="es-ES"/>
        </w:rPr>
        <w:t xml:space="preserve"> </w:t>
      </w:r>
      <w:r w:rsidR="007C28F5" w:rsidRPr="0060536D">
        <w:rPr>
          <w:rFonts w:ascii="Palatino Linotype" w:eastAsia="Times New Roman" w:hAnsi="Palatino Linotype" w:cs="Arial"/>
          <w:sz w:val="24"/>
          <w:szCs w:val="24"/>
          <w:lang w:val="es-ES" w:eastAsia="es-ES"/>
        </w:rPr>
        <w:t>el</w:t>
      </w:r>
      <w:r w:rsidRPr="0060536D">
        <w:rPr>
          <w:rFonts w:ascii="Palatino Linotype" w:eastAsia="Times New Roman" w:hAnsi="Palatino Linotype" w:cs="Arial"/>
          <w:sz w:val="24"/>
          <w:szCs w:val="24"/>
          <w:lang w:val="es-ES" w:eastAsia="es-ES"/>
        </w:rPr>
        <w:t xml:space="preserve"> recurso de revisión bajo </w:t>
      </w:r>
      <w:r w:rsidR="007C28F5" w:rsidRPr="0060536D">
        <w:rPr>
          <w:rFonts w:ascii="Palatino Linotype" w:eastAsia="Times New Roman" w:hAnsi="Palatino Linotype" w:cs="Arial"/>
          <w:sz w:val="24"/>
          <w:szCs w:val="24"/>
          <w:lang w:val="es-ES" w:eastAsia="es-ES"/>
        </w:rPr>
        <w:t>el</w:t>
      </w:r>
      <w:r w:rsidRPr="0060536D">
        <w:rPr>
          <w:rFonts w:ascii="Palatino Linotype" w:eastAsia="Times New Roman" w:hAnsi="Palatino Linotype" w:cs="Arial"/>
          <w:sz w:val="24"/>
          <w:szCs w:val="24"/>
          <w:lang w:val="es-ES" w:eastAsia="es-ES"/>
        </w:rPr>
        <w:t xml:space="preserve"> númer</w:t>
      </w:r>
      <w:r w:rsidR="007C28F5" w:rsidRPr="0060536D">
        <w:rPr>
          <w:rFonts w:ascii="Palatino Linotype" w:eastAsia="Times New Roman" w:hAnsi="Palatino Linotype" w:cs="Arial"/>
          <w:sz w:val="24"/>
          <w:szCs w:val="24"/>
          <w:lang w:val="es-ES" w:eastAsia="es-ES"/>
        </w:rPr>
        <w:t>o</w:t>
      </w:r>
      <w:r w:rsidRPr="0060536D">
        <w:rPr>
          <w:rFonts w:ascii="Palatino Linotype" w:eastAsia="Times New Roman" w:hAnsi="Palatino Linotype" w:cs="Arial"/>
          <w:sz w:val="24"/>
          <w:szCs w:val="24"/>
          <w:lang w:val="es-ES" w:eastAsia="es-ES"/>
        </w:rPr>
        <w:t xml:space="preserve"> de expediente al rubro indicado, </w:t>
      </w:r>
      <w:r w:rsidRPr="0060536D">
        <w:rPr>
          <w:rFonts w:ascii="Palatino Linotype" w:eastAsia="MS Mincho" w:hAnsi="Palatino Linotype" w:cs="Arial"/>
          <w:bCs/>
          <w:sz w:val="24"/>
          <w:szCs w:val="24"/>
          <w:lang w:val="es-ES_tradnl" w:eastAsia="es-ES"/>
        </w:rPr>
        <w:t xml:space="preserve">con fundamento en lo dispuesto por el </w:t>
      </w:r>
      <w:r w:rsidRPr="0060536D">
        <w:rPr>
          <w:rFonts w:ascii="Palatino Linotype" w:eastAsia="Calibri" w:hAnsi="Palatino Linotype" w:cs="Arial"/>
          <w:sz w:val="24"/>
          <w:szCs w:val="24"/>
          <w:lang w:val="es-ES" w:eastAsia="es-ES"/>
        </w:rPr>
        <w:t xml:space="preserve">artículo 185 fracción I de la </w:t>
      </w:r>
      <w:r w:rsidRPr="0060536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0536D">
        <w:rPr>
          <w:rFonts w:ascii="Palatino Linotype" w:eastAsia="Times New Roman" w:hAnsi="Palatino Linotype" w:cs="Arial"/>
          <w:sz w:val="24"/>
          <w:szCs w:val="24"/>
          <w:lang w:val="es-ES" w:eastAsia="es-ES"/>
        </w:rPr>
        <w:t xml:space="preserve">se turnó al </w:t>
      </w:r>
      <w:r w:rsidRPr="0060536D">
        <w:rPr>
          <w:rFonts w:ascii="Palatino Linotype" w:eastAsia="Times New Roman" w:hAnsi="Palatino Linotype" w:cs="Arial"/>
          <w:b/>
          <w:sz w:val="24"/>
          <w:szCs w:val="24"/>
          <w:lang w:val="es-ES" w:eastAsia="es-ES"/>
        </w:rPr>
        <w:t xml:space="preserve">Comisionado José Guadalupe Luna Hernández, </w:t>
      </w:r>
      <w:r w:rsidRPr="0060536D">
        <w:rPr>
          <w:rFonts w:ascii="Palatino Linotype" w:eastAsia="Times New Roman" w:hAnsi="Palatino Linotype" w:cs="Arial"/>
          <w:sz w:val="24"/>
          <w:szCs w:val="24"/>
          <w:lang w:val="es-ES" w:eastAsia="es-ES"/>
        </w:rPr>
        <w:t xml:space="preserve">con el objeto de </w:t>
      </w:r>
      <w:r w:rsidRPr="0060536D">
        <w:rPr>
          <w:rFonts w:ascii="Palatino Linotype" w:eastAsia="Times New Roman" w:hAnsi="Palatino Linotype" w:cs="Arial"/>
          <w:sz w:val="24"/>
          <w:szCs w:val="24"/>
          <w:lang w:eastAsia="es-ES"/>
        </w:rPr>
        <w:t>su análisis</w:t>
      </w:r>
      <w:r w:rsidRPr="0060536D">
        <w:rPr>
          <w:rFonts w:ascii="Palatino Linotype" w:eastAsia="Times New Roman" w:hAnsi="Palatino Linotype" w:cs="Arial"/>
          <w:sz w:val="24"/>
          <w:szCs w:val="24"/>
        </w:rPr>
        <w:t xml:space="preserve">. </w:t>
      </w:r>
    </w:p>
    <w:p w:rsidR="007C28F5" w:rsidRPr="0060536D" w:rsidRDefault="007C28F5" w:rsidP="0060536D">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D732D6" w:rsidRPr="0060536D" w:rsidRDefault="00792776" w:rsidP="0060536D">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60536D">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60536D">
        <w:rPr>
          <w:rFonts w:ascii="Palatino Linotype" w:eastAsia="Calibri" w:hAnsi="Palatino Linotype" w:cs="Arial"/>
          <w:sz w:val="24"/>
          <w:szCs w:val="24"/>
          <w:lang w:val="es-ES" w:eastAsia="es-ES"/>
        </w:rPr>
        <w:t xml:space="preserve">l </w:t>
      </w:r>
      <w:r w:rsidR="00704FC1" w:rsidRPr="0060536D">
        <w:rPr>
          <w:rFonts w:ascii="Palatino Linotype" w:eastAsia="Calibri" w:hAnsi="Palatino Linotype" w:cs="Arial"/>
          <w:sz w:val="24"/>
          <w:szCs w:val="24"/>
          <w:lang w:val="es-ES" w:eastAsia="es-ES"/>
        </w:rPr>
        <w:t>acuerdo de admisión de fecha</w:t>
      </w:r>
      <w:r w:rsidR="002F3EAC" w:rsidRPr="0060536D">
        <w:rPr>
          <w:rFonts w:ascii="Palatino Linotype" w:eastAsia="Calibri" w:hAnsi="Palatino Linotype" w:cs="Arial"/>
          <w:sz w:val="24"/>
          <w:szCs w:val="24"/>
          <w:lang w:val="es-ES" w:eastAsia="es-ES"/>
        </w:rPr>
        <w:t xml:space="preserve"> dieciséis </w:t>
      </w:r>
      <w:r w:rsidR="002F3EAC" w:rsidRPr="0060536D">
        <w:rPr>
          <w:rFonts w:ascii="Palatino Linotype" w:eastAsia="Calibri" w:hAnsi="Palatino Linotype" w:cs="Arial"/>
          <w:sz w:val="24"/>
          <w:szCs w:val="24"/>
          <w:lang w:val="es-ES" w:eastAsia="es-ES"/>
        </w:rPr>
        <w:lastRenderedPageBreak/>
        <w:t>(16</w:t>
      </w:r>
      <w:r w:rsidR="0017090A" w:rsidRPr="0060536D">
        <w:rPr>
          <w:rFonts w:ascii="Palatino Linotype" w:eastAsia="Calibri" w:hAnsi="Palatino Linotype" w:cs="Arial"/>
          <w:sz w:val="24"/>
          <w:szCs w:val="24"/>
          <w:lang w:val="es-ES" w:eastAsia="es-ES"/>
        </w:rPr>
        <w:t>) de diciembre</w:t>
      </w:r>
      <w:r w:rsidR="00C17CC5" w:rsidRPr="0060536D">
        <w:rPr>
          <w:rFonts w:ascii="Palatino Linotype" w:eastAsia="Calibri" w:hAnsi="Palatino Linotype" w:cs="Arial"/>
          <w:sz w:val="24"/>
          <w:szCs w:val="24"/>
          <w:lang w:val="es-ES" w:eastAsia="es-ES"/>
        </w:rPr>
        <w:t xml:space="preserve"> </w:t>
      </w:r>
      <w:r w:rsidR="00A93DF7" w:rsidRPr="0060536D">
        <w:rPr>
          <w:rFonts w:ascii="Palatino Linotype" w:eastAsia="Calibri" w:hAnsi="Palatino Linotype" w:cs="Arial"/>
          <w:sz w:val="24"/>
          <w:szCs w:val="24"/>
          <w:lang w:val="es-ES" w:eastAsia="es-ES"/>
        </w:rPr>
        <w:t>de dos mil diecinueve,</w:t>
      </w:r>
      <w:r w:rsidRPr="0060536D">
        <w:rPr>
          <w:rFonts w:ascii="Palatino Linotype" w:eastAsia="Calibri" w:hAnsi="Palatino Linotype" w:cs="Arial"/>
          <w:sz w:val="24"/>
          <w:szCs w:val="24"/>
          <w:lang w:val="es-ES" w:eastAsia="es-ES"/>
        </w:rPr>
        <w:t xml:space="preserve"> puso a disposición de las partes </w:t>
      </w:r>
      <w:r w:rsidR="007C28F5" w:rsidRPr="0060536D">
        <w:rPr>
          <w:rFonts w:ascii="Palatino Linotype" w:eastAsia="Calibri" w:hAnsi="Palatino Linotype" w:cs="Arial"/>
          <w:sz w:val="24"/>
          <w:szCs w:val="24"/>
          <w:lang w:val="es-ES" w:eastAsia="es-ES"/>
        </w:rPr>
        <w:t>el</w:t>
      </w:r>
      <w:r w:rsidRPr="0060536D">
        <w:rPr>
          <w:rFonts w:ascii="Palatino Linotype" w:eastAsia="Calibri" w:hAnsi="Palatino Linotype" w:cs="Arial"/>
          <w:sz w:val="24"/>
          <w:szCs w:val="24"/>
          <w:lang w:val="es-ES" w:eastAsia="es-ES"/>
        </w:rPr>
        <w:t xml:space="preserve"> expediente electrónico </w:t>
      </w:r>
      <w:r w:rsidRPr="0060536D">
        <w:rPr>
          <w:rFonts w:ascii="Palatino Linotype" w:eastAsia="Calibri" w:hAnsi="Palatino Linotype" w:cs="Arial"/>
          <w:sz w:val="24"/>
          <w:szCs w:val="24"/>
          <w:lang w:val="es-ES_tradnl" w:eastAsia="es-ES"/>
        </w:rPr>
        <w:t xml:space="preserve">vía </w:t>
      </w:r>
      <w:r w:rsidRPr="0060536D">
        <w:rPr>
          <w:rFonts w:ascii="Palatino Linotype" w:eastAsia="Calibri" w:hAnsi="Palatino Linotype" w:cs="Arial"/>
          <w:sz w:val="24"/>
          <w:szCs w:val="24"/>
          <w:lang w:val="es-ES" w:eastAsia="es-ES"/>
        </w:rPr>
        <w:t>Sistema de Acceso a la Información Mexiquense (</w:t>
      </w:r>
      <w:r w:rsidRPr="0060536D">
        <w:rPr>
          <w:rFonts w:ascii="Palatino Linotype" w:eastAsia="Calibri" w:hAnsi="Palatino Linotype" w:cs="Arial"/>
          <w:b/>
          <w:sz w:val="24"/>
          <w:szCs w:val="24"/>
          <w:lang w:val="es-ES" w:eastAsia="es-ES"/>
        </w:rPr>
        <w:t xml:space="preserve">SAIMEX) </w:t>
      </w:r>
      <w:r w:rsidRPr="0060536D">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60536D">
        <w:rPr>
          <w:rFonts w:ascii="Palatino Linotype" w:eastAsia="Calibri" w:hAnsi="Palatino Linotype" w:cs="Arial"/>
          <w:sz w:val="24"/>
          <w:szCs w:val="24"/>
          <w:lang w:val="es-ES" w:eastAsia="es-ES"/>
        </w:rPr>
        <w:t xml:space="preserve">, de esta forma para que el </w:t>
      </w:r>
      <w:r w:rsidR="002F3EAC" w:rsidRPr="0060536D">
        <w:rPr>
          <w:rFonts w:ascii="Palatino Linotype" w:eastAsia="Calibri" w:hAnsi="Palatino Linotype" w:cs="Arial"/>
          <w:b/>
          <w:sz w:val="24"/>
          <w:szCs w:val="24"/>
          <w:lang w:val="es-ES" w:eastAsia="es-ES"/>
        </w:rPr>
        <w:t>SUJETO OBLIGADO</w:t>
      </w:r>
      <w:r w:rsidR="002F3EAC" w:rsidRPr="0060536D">
        <w:rPr>
          <w:rFonts w:ascii="Palatino Linotype" w:eastAsia="Calibri" w:hAnsi="Palatino Linotype" w:cs="Arial"/>
          <w:sz w:val="24"/>
          <w:szCs w:val="24"/>
          <w:lang w:val="es-ES" w:eastAsia="es-ES"/>
        </w:rPr>
        <w:t xml:space="preserve"> </w:t>
      </w:r>
      <w:r w:rsidR="009C789B" w:rsidRPr="0060536D">
        <w:rPr>
          <w:rFonts w:ascii="Palatino Linotype" w:eastAsia="Calibri" w:hAnsi="Palatino Linotype" w:cs="Arial"/>
          <w:sz w:val="24"/>
          <w:szCs w:val="24"/>
          <w:lang w:val="es-ES" w:eastAsia="es-ES"/>
        </w:rPr>
        <w:t>presentara</w:t>
      </w:r>
      <w:r w:rsidR="00A56228" w:rsidRPr="0060536D">
        <w:rPr>
          <w:rFonts w:ascii="Palatino Linotype" w:eastAsia="Calibri" w:hAnsi="Palatino Linotype" w:cs="Arial"/>
          <w:sz w:val="24"/>
          <w:szCs w:val="24"/>
          <w:lang w:val="es-ES" w:eastAsia="es-ES"/>
        </w:rPr>
        <w:t xml:space="preserve"> el </w:t>
      </w:r>
      <w:r w:rsidR="00244765" w:rsidRPr="0060536D">
        <w:rPr>
          <w:rFonts w:ascii="Palatino Linotype" w:eastAsia="Calibri" w:hAnsi="Palatino Linotype" w:cs="Arial"/>
          <w:sz w:val="24"/>
          <w:szCs w:val="24"/>
          <w:lang w:val="es-ES" w:eastAsia="es-ES"/>
        </w:rPr>
        <w:t xml:space="preserve">Informe Justificado procedente. </w:t>
      </w:r>
    </w:p>
    <w:p w:rsidR="00D732D6" w:rsidRPr="0060536D" w:rsidRDefault="00D732D6" w:rsidP="0060536D">
      <w:pPr>
        <w:spacing w:after="0" w:line="360" w:lineRule="auto"/>
        <w:rPr>
          <w:rFonts w:ascii="Palatino Linotype" w:eastAsia="Calibri" w:hAnsi="Palatino Linotype" w:cs="Arial"/>
          <w:sz w:val="24"/>
          <w:szCs w:val="24"/>
          <w:lang w:val="es-ES" w:eastAsia="es-ES"/>
        </w:rPr>
      </w:pPr>
    </w:p>
    <w:p w:rsidR="00D732D6" w:rsidRPr="0060536D" w:rsidRDefault="00D732D6" w:rsidP="0060536D">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60536D">
        <w:rPr>
          <w:rFonts w:ascii="Palatino Linotype" w:eastAsia="Calibri" w:hAnsi="Palatino Linotype" w:cs="Arial"/>
          <w:sz w:val="24"/>
          <w:szCs w:val="24"/>
          <w:lang w:val="es-ES" w:eastAsia="es-ES"/>
        </w:rPr>
        <w:t xml:space="preserve">En fecha nueve (09) de enero de dos mil diecinueve, el </w:t>
      </w:r>
      <w:r w:rsidRPr="0060536D">
        <w:rPr>
          <w:rFonts w:ascii="Palatino Linotype" w:eastAsia="Calibri" w:hAnsi="Palatino Linotype" w:cs="Arial"/>
          <w:b/>
          <w:sz w:val="24"/>
          <w:szCs w:val="24"/>
          <w:lang w:val="es-ES" w:eastAsia="es-ES"/>
        </w:rPr>
        <w:t>SUJETO OBLIGADO,</w:t>
      </w:r>
      <w:r w:rsidRPr="0060536D">
        <w:rPr>
          <w:rFonts w:ascii="Palatino Linotype" w:eastAsia="Calibri" w:hAnsi="Palatino Linotype" w:cs="Arial"/>
          <w:sz w:val="24"/>
          <w:szCs w:val="24"/>
          <w:lang w:val="es-ES" w:eastAsia="es-ES"/>
        </w:rPr>
        <w:t xml:space="preserve"> emitió el informe justificado respectivo, el cual no se puso a la vista del particular en virtud de que no aportaba elementos novedosos con relación a la respuesta primigenia. Sin embargo, con la finalidad de que no exista opacidad, se hará del conocimiento de la particular al momento de la notificación de la presente resolución.</w:t>
      </w:r>
    </w:p>
    <w:p w:rsidR="00D732D6" w:rsidRPr="0060536D" w:rsidRDefault="00D732D6" w:rsidP="0060536D">
      <w:pPr>
        <w:pStyle w:val="Prrafodelista"/>
        <w:spacing w:after="0" w:line="360" w:lineRule="auto"/>
        <w:rPr>
          <w:rFonts w:ascii="Palatino Linotype" w:hAnsi="Palatino Linotype"/>
          <w:sz w:val="24"/>
          <w:szCs w:val="24"/>
        </w:rPr>
      </w:pPr>
    </w:p>
    <w:p w:rsidR="00075791" w:rsidRPr="0060536D" w:rsidRDefault="00354999" w:rsidP="0060536D">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60536D">
        <w:rPr>
          <w:rFonts w:ascii="Palatino Linotype" w:hAnsi="Palatino Linotype"/>
          <w:sz w:val="24"/>
          <w:szCs w:val="24"/>
        </w:rPr>
        <w:t xml:space="preserve">El Comisionado Ponente decretó </w:t>
      </w:r>
      <w:r w:rsidR="007C28F5" w:rsidRPr="0060536D">
        <w:rPr>
          <w:rFonts w:ascii="Palatino Linotype" w:hAnsi="Palatino Linotype"/>
          <w:sz w:val="24"/>
          <w:szCs w:val="24"/>
        </w:rPr>
        <w:t>el cierre</w:t>
      </w:r>
      <w:r w:rsidRPr="0060536D">
        <w:rPr>
          <w:rFonts w:ascii="Palatino Linotype" w:hAnsi="Palatino Linotype"/>
          <w:sz w:val="24"/>
          <w:szCs w:val="24"/>
        </w:rPr>
        <w:t xml:space="preserve"> de instrucción</w:t>
      </w:r>
      <w:r w:rsidRPr="0060536D">
        <w:rPr>
          <w:rFonts w:ascii="Palatino Linotype" w:hAnsi="Palatino Linotype" w:cs="Arial"/>
          <w:sz w:val="24"/>
          <w:szCs w:val="24"/>
        </w:rPr>
        <w:t xml:space="preserve"> </w:t>
      </w:r>
      <w:r w:rsidRPr="0060536D">
        <w:rPr>
          <w:rFonts w:ascii="Palatino Linotype" w:hAnsi="Palatino Linotype"/>
          <w:sz w:val="24"/>
          <w:szCs w:val="24"/>
        </w:rPr>
        <w:t>mediante acuerdo de fecha</w:t>
      </w:r>
      <w:r w:rsidR="0017090A" w:rsidRPr="0060536D">
        <w:rPr>
          <w:rFonts w:ascii="Palatino Linotype" w:hAnsi="Palatino Linotype"/>
          <w:sz w:val="24"/>
          <w:szCs w:val="24"/>
        </w:rPr>
        <w:t xml:space="preserve"> seis </w:t>
      </w:r>
      <w:r w:rsidR="00F67150" w:rsidRPr="0060536D">
        <w:rPr>
          <w:rFonts w:ascii="Palatino Linotype" w:hAnsi="Palatino Linotype"/>
          <w:sz w:val="24"/>
          <w:szCs w:val="24"/>
        </w:rPr>
        <w:t>(</w:t>
      </w:r>
      <w:r w:rsidR="0017090A" w:rsidRPr="0060536D">
        <w:rPr>
          <w:rFonts w:ascii="Palatino Linotype" w:hAnsi="Palatino Linotype"/>
          <w:sz w:val="24"/>
          <w:szCs w:val="24"/>
        </w:rPr>
        <w:t>06</w:t>
      </w:r>
      <w:r w:rsidR="00382E9E" w:rsidRPr="0060536D">
        <w:rPr>
          <w:rFonts w:ascii="Palatino Linotype" w:hAnsi="Palatino Linotype"/>
          <w:sz w:val="24"/>
          <w:szCs w:val="24"/>
        </w:rPr>
        <w:t>) de</w:t>
      </w:r>
      <w:r w:rsidR="00D732D6" w:rsidRPr="0060536D">
        <w:rPr>
          <w:rFonts w:ascii="Palatino Linotype" w:hAnsi="Palatino Linotype"/>
          <w:sz w:val="24"/>
          <w:szCs w:val="24"/>
        </w:rPr>
        <w:t xml:space="preserve"> marzo </w:t>
      </w:r>
      <w:r w:rsidRPr="0060536D">
        <w:rPr>
          <w:rFonts w:ascii="Palatino Linotype" w:hAnsi="Palatino Linotype"/>
          <w:sz w:val="24"/>
          <w:szCs w:val="24"/>
        </w:rPr>
        <w:t>de la presente anualidad,</w:t>
      </w:r>
      <w:r w:rsidR="002F3EAC" w:rsidRPr="0060536D">
        <w:rPr>
          <w:rFonts w:ascii="Palatino Linotype" w:hAnsi="Palatino Linotype"/>
          <w:sz w:val="24"/>
          <w:szCs w:val="24"/>
        </w:rPr>
        <w:t xml:space="preserve"> por lo que</w:t>
      </w:r>
      <w:r w:rsidRPr="0060536D">
        <w:rPr>
          <w:rFonts w:ascii="Palatino Linotype" w:hAnsi="Palatino Linotype" w:cs="Arial"/>
          <w:sz w:val="24"/>
          <w:szCs w:val="24"/>
        </w:rPr>
        <w:t xml:space="preserve"> ordenó tur</w:t>
      </w:r>
      <w:r w:rsidR="003219F1" w:rsidRPr="0060536D">
        <w:rPr>
          <w:rFonts w:ascii="Palatino Linotype" w:hAnsi="Palatino Linotype" w:cs="Arial"/>
          <w:sz w:val="24"/>
          <w:szCs w:val="24"/>
        </w:rPr>
        <w:t xml:space="preserve">nar </w:t>
      </w:r>
      <w:r w:rsidR="00F65422" w:rsidRPr="0060536D">
        <w:rPr>
          <w:rFonts w:ascii="Palatino Linotype" w:hAnsi="Palatino Linotype" w:cs="Arial"/>
          <w:sz w:val="24"/>
          <w:szCs w:val="24"/>
        </w:rPr>
        <w:t>el</w:t>
      </w:r>
      <w:r w:rsidR="003219F1" w:rsidRPr="0060536D">
        <w:rPr>
          <w:rFonts w:ascii="Palatino Linotype" w:hAnsi="Palatino Linotype" w:cs="Arial"/>
          <w:sz w:val="24"/>
          <w:szCs w:val="24"/>
        </w:rPr>
        <w:t xml:space="preserve"> exp</w:t>
      </w:r>
      <w:r w:rsidR="009C01C4" w:rsidRPr="0060536D">
        <w:rPr>
          <w:rFonts w:ascii="Palatino Linotype" w:hAnsi="Palatino Linotype" w:cs="Arial"/>
          <w:sz w:val="24"/>
          <w:szCs w:val="24"/>
        </w:rPr>
        <w:t>ediente</w:t>
      </w:r>
      <w:r w:rsidR="00F65422" w:rsidRPr="0060536D">
        <w:rPr>
          <w:rFonts w:ascii="Palatino Linotype" w:hAnsi="Palatino Linotype" w:cs="Arial"/>
          <w:sz w:val="24"/>
          <w:szCs w:val="24"/>
        </w:rPr>
        <w:t xml:space="preserve"> a resolución </w:t>
      </w:r>
      <w:r w:rsidR="009C01C4" w:rsidRPr="0060536D">
        <w:rPr>
          <w:rFonts w:ascii="Palatino Linotype" w:hAnsi="Palatino Linotype" w:cs="Arial"/>
          <w:sz w:val="24"/>
          <w:szCs w:val="24"/>
        </w:rPr>
        <w:t>la cual</w:t>
      </w:r>
      <w:r w:rsidR="003219F1" w:rsidRPr="0060536D">
        <w:rPr>
          <w:rFonts w:ascii="Palatino Linotype" w:hAnsi="Palatino Linotype" w:cs="Arial"/>
          <w:sz w:val="24"/>
          <w:szCs w:val="24"/>
        </w:rPr>
        <w:t xml:space="preserve"> </w:t>
      </w:r>
      <w:r w:rsidRPr="0060536D">
        <w:rPr>
          <w:rFonts w:ascii="Palatino Linotype" w:hAnsi="Palatino Linotype" w:cs="Arial"/>
          <w:sz w:val="24"/>
          <w:szCs w:val="24"/>
        </w:rPr>
        <w:t>ahora se pronuncia;</w:t>
      </w:r>
      <w:r w:rsidR="002F3EAC" w:rsidRPr="0060536D">
        <w:rPr>
          <w:rFonts w:ascii="Palatino Linotype" w:hAnsi="Palatino Linotype" w:cs="Arial"/>
          <w:sz w:val="24"/>
          <w:szCs w:val="24"/>
        </w:rPr>
        <w:t xml:space="preserve"> consecuentemente</w:t>
      </w:r>
      <w:r w:rsidR="002F3EAC" w:rsidRPr="0060536D">
        <w:rPr>
          <w:rFonts w:ascii="Palatino Linotype" w:eastAsia="Calibri" w:hAnsi="Palatino Linotype" w:cs="Arial"/>
          <w:color w:val="000000" w:themeColor="text1"/>
          <w:sz w:val="24"/>
          <w:szCs w:val="24"/>
        </w:rPr>
        <w:t xml:space="preserve">, </w:t>
      </w:r>
      <w:r w:rsidR="00885248" w:rsidRPr="0060536D">
        <w:rPr>
          <w:rFonts w:ascii="Palatino Linotype" w:eastAsia="Calibri" w:hAnsi="Palatino Linotype" w:cs="Arial"/>
          <w:color w:val="000000" w:themeColor="text1"/>
          <w:sz w:val="24"/>
          <w:szCs w:val="24"/>
        </w:rPr>
        <w:t xml:space="preserve">en misma fecha se solicitó </w:t>
      </w:r>
      <w:r w:rsidR="002F3EAC" w:rsidRPr="0060536D">
        <w:rPr>
          <w:rFonts w:ascii="Palatino Linotype" w:eastAsia="Calibri" w:hAnsi="Palatino Linotype" w:cs="Arial"/>
          <w:color w:val="000000" w:themeColor="text1"/>
          <w:sz w:val="24"/>
          <w:szCs w:val="24"/>
        </w:rPr>
        <w:t>ampliación de plazo</w:t>
      </w:r>
      <w:r w:rsidR="00885248" w:rsidRPr="0060536D">
        <w:rPr>
          <w:rFonts w:ascii="Palatino Linotype" w:eastAsia="Calibri" w:hAnsi="Palatino Linotype" w:cs="Arial"/>
          <w:color w:val="000000" w:themeColor="text1"/>
          <w:sz w:val="24"/>
          <w:szCs w:val="24"/>
        </w:rPr>
        <w:t xml:space="preserve"> para efecto de emitir un mejor estudio del asunto, por lo que no habiendo más que hacer constar, </w:t>
      </w:r>
      <w:r w:rsidRPr="0060536D">
        <w:rPr>
          <w:rFonts w:ascii="Palatino Linotype" w:hAnsi="Palatino Linotype" w:cs="Arial"/>
          <w:sz w:val="24"/>
          <w:szCs w:val="24"/>
        </w:rPr>
        <w:t xml:space="preserve"> y </w:t>
      </w:r>
    </w:p>
    <w:p w:rsidR="0001306C" w:rsidRPr="0060536D" w:rsidRDefault="0001306C" w:rsidP="0060536D">
      <w:pPr>
        <w:pStyle w:val="Prrafodelista"/>
        <w:tabs>
          <w:tab w:val="left" w:pos="0"/>
        </w:tabs>
        <w:spacing w:after="0" w:line="360" w:lineRule="auto"/>
        <w:ind w:left="0"/>
        <w:jc w:val="both"/>
        <w:rPr>
          <w:rFonts w:ascii="Palatino Linotype" w:hAnsi="Palatino Linotype"/>
          <w:sz w:val="24"/>
          <w:szCs w:val="24"/>
        </w:rPr>
      </w:pPr>
    </w:p>
    <w:p w:rsidR="00792776" w:rsidRPr="0060536D" w:rsidRDefault="00792776" w:rsidP="0060536D">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34911778"/>
      <w:r w:rsidRPr="0060536D">
        <w:rPr>
          <w:rFonts w:ascii="Palatino Linotype" w:eastAsia="MS Gothic" w:hAnsi="Palatino Linotype" w:cs="Times New Roman"/>
          <w:b/>
          <w:sz w:val="24"/>
          <w:szCs w:val="24"/>
        </w:rPr>
        <w:lastRenderedPageBreak/>
        <w:t>CONSIDERANDO</w:t>
      </w:r>
      <w:bookmarkEnd w:id="2"/>
    </w:p>
    <w:p w:rsidR="00C07697" w:rsidRPr="0060536D" w:rsidRDefault="00C07697" w:rsidP="0060536D">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60536D" w:rsidRDefault="00792776" w:rsidP="0060536D">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4911779"/>
      <w:r w:rsidRPr="0060536D">
        <w:rPr>
          <w:rFonts w:ascii="Palatino Linotype" w:eastAsia="MS Mincho" w:hAnsi="Palatino Linotype" w:cstheme="majorBidi"/>
          <w:b/>
          <w:sz w:val="24"/>
          <w:szCs w:val="24"/>
          <w:lang w:val="es-ES_tradnl" w:eastAsia="es-ES"/>
        </w:rPr>
        <w:t>PRIMERO</w:t>
      </w:r>
      <w:r w:rsidRPr="0060536D">
        <w:rPr>
          <w:rFonts w:ascii="Palatino Linotype" w:eastAsia="MS Gothic" w:hAnsi="Palatino Linotype" w:cs="Times New Roman"/>
          <w:b/>
          <w:sz w:val="24"/>
          <w:szCs w:val="24"/>
        </w:rPr>
        <w:t>. De la competencia.</w:t>
      </w:r>
      <w:bookmarkEnd w:id="3"/>
    </w:p>
    <w:p w:rsidR="00792776" w:rsidRPr="0060536D" w:rsidRDefault="00792776" w:rsidP="0060536D">
      <w:pPr>
        <w:tabs>
          <w:tab w:val="left" w:pos="0"/>
        </w:tabs>
        <w:spacing w:after="0" w:line="360" w:lineRule="auto"/>
        <w:rPr>
          <w:rFonts w:ascii="Palatino Linotype" w:hAnsi="Palatino Linotype"/>
          <w:sz w:val="24"/>
          <w:szCs w:val="24"/>
        </w:rPr>
      </w:pPr>
    </w:p>
    <w:p w:rsidR="00792776" w:rsidRPr="0060536D" w:rsidRDefault="00792776" w:rsidP="0060536D">
      <w:pPr>
        <w:pStyle w:val="Prrafodelista"/>
        <w:numPr>
          <w:ilvl w:val="0"/>
          <w:numId w:val="1"/>
        </w:numPr>
        <w:tabs>
          <w:tab w:val="left" w:pos="0"/>
        </w:tabs>
        <w:spacing w:after="0" w:line="360" w:lineRule="auto"/>
        <w:ind w:left="0" w:firstLine="0"/>
        <w:jc w:val="both"/>
        <w:rPr>
          <w:rFonts w:ascii="Palatino Linotype" w:eastAsia="MS Mincho" w:hAnsi="Palatino Linotype" w:cs="Times New Roman"/>
          <w:sz w:val="24"/>
          <w:szCs w:val="24"/>
          <w:lang w:val="es-ES_tradnl" w:eastAsia="es-ES"/>
        </w:rPr>
      </w:pPr>
      <w:r w:rsidRPr="0060536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0536D">
        <w:rPr>
          <w:rFonts w:ascii="Palatino Linotype" w:eastAsia="Calibri" w:hAnsi="Palatino Linotype" w:cs="Times New Roman"/>
          <w:b/>
          <w:sz w:val="24"/>
          <w:szCs w:val="24"/>
          <w:lang w:val="es-ES" w:eastAsia="es-ES"/>
        </w:rPr>
        <w:t>Constitución Política de los Estados Unidos Mexicanos</w:t>
      </w:r>
      <w:r w:rsidRPr="0060536D">
        <w:rPr>
          <w:rFonts w:ascii="Palatino Linotype" w:eastAsia="Calibri" w:hAnsi="Palatino Linotype" w:cs="Times New Roman"/>
          <w:sz w:val="24"/>
          <w:szCs w:val="24"/>
          <w:lang w:val="es-ES" w:eastAsia="es-ES"/>
        </w:rPr>
        <w:t xml:space="preserve">; </w:t>
      </w:r>
      <w:r w:rsidRPr="0060536D">
        <w:rPr>
          <w:rFonts w:ascii="Palatino Linotype" w:hAnsi="Palatino Linotype" w:cs="Arial"/>
          <w:bCs/>
          <w:color w:val="222222"/>
          <w:sz w:val="24"/>
          <w:szCs w:val="24"/>
          <w:shd w:val="clear" w:color="auto" w:fill="FFFFFF"/>
          <w:lang w:val="es-ES"/>
        </w:rPr>
        <w:t>5, párrafos </w:t>
      </w:r>
      <w:r w:rsidRPr="0060536D">
        <w:rPr>
          <w:rFonts w:ascii="Palatino Linotype" w:hAnsi="Palatino Linotype" w:cs="Arial"/>
          <w:bCs/>
          <w:color w:val="222222"/>
          <w:sz w:val="24"/>
          <w:szCs w:val="24"/>
          <w:lang w:val="es-ES"/>
        </w:rPr>
        <w:t>vigésimo</w:t>
      </w:r>
      <w:r w:rsidR="007C28F5" w:rsidRPr="0060536D">
        <w:rPr>
          <w:rFonts w:ascii="Palatino Linotype" w:hAnsi="Palatino Linotype" w:cs="Arial"/>
          <w:bCs/>
          <w:color w:val="222222"/>
          <w:sz w:val="24"/>
          <w:szCs w:val="24"/>
          <w:lang w:val="es-ES"/>
        </w:rPr>
        <w:t xml:space="preserve"> segundo</w:t>
      </w:r>
      <w:r w:rsidRPr="0060536D">
        <w:rPr>
          <w:rFonts w:ascii="Palatino Linotype" w:hAnsi="Palatino Linotype" w:cs="Arial"/>
          <w:bCs/>
          <w:color w:val="222222"/>
          <w:sz w:val="24"/>
          <w:szCs w:val="24"/>
          <w:lang w:val="es-ES"/>
        </w:rPr>
        <w:t xml:space="preserve">, vigésimo </w:t>
      </w:r>
      <w:r w:rsidR="007C28F5" w:rsidRPr="0060536D">
        <w:rPr>
          <w:rFonts w:ascii="Palatino Linotype" w:hAnsi="Palatino Linotype" w:cs="Arial"/>
          <w:bCs/>
          <w:color w:val="222222"/>
          <w:sz w:val="24"/>
          <w:szCs w:val="24"/>
          <w:lang w:val="es-ES"/>
        </w:rPr>
        <w:t>tercero</w:t>
      </w:r>
      <w:r w:rsidRPr="0060536D">
        <w:rPr>
          <w:rFonts w:ascii="Palatino Linotype" w:hAnsi="Palatino Linotype" w:cs="Arial"/>
          <w:bCs/>
          <w:color w:val="222222"/>
          <w:sz w:val="24"/>
          <w:szCs w:val="24"/>
          <w:lang w:val="es-ES"/>
        </w:rPr>
        <w:t xml:space="preserve"> y vigésimo </w:t>
      </w:r>
      <w:r w:rsidR="007C28F5" w:rsidRPr="0060536D">
        <w:rPr>
          <w:rFonts w:ascii="Palatino Linotype" w:hAnsi="Palatino Linotype" w:cs="Arial"/>
          <w:bCs/>
          <w:color w:val="222222"/>
          <w:sz w:val="24"/>
          <w:szCs w:val="24"/>
          <w:lang w:val="es-ES"/>
        </w:rPr>
        <w:t>cuarto</w:t>
      </w:r>
      <w:r w:rsidRPr="0060536D">
        <w:rPr>
          <w:rFonts w:ascii="Palatino Linotype" w:hAnsi="Palatino Linotype" w:cs="Arial"/>
          <w:bCs/>
          <w:color w:val="222222"/>
          <w:sz w:val="24"/>
          <w:szCs w:val="24"/>
          <w:shd w:val="clear" w:color="auto" w:fill="FFFFFF"/>
          <w:lang w:val="es-ES"/>
        </w:rPr>
        <w:t> fracciones IV y V </w:t>
      </w:r>
      <w:r w:rsidRPr="0060536D">
        <w:rPr>
          <w:rFonts w:ascii="Palatino Linotype" w:eastAsia="Calibri" w:hAnsi="Palatino Linotype" w:cs="Times New Roman"/>
          <w:sz w:val="24"/>
          <w:szCs w:val="24"/>
          <w:lang w:val="es-ES" w:eastAsia="es-ES"/>
        </w:rPr>
        <w:t xml:space="preserve">de la </w:t>
      </w:r>
      <w:r w:rsidRPr="0060536D">
        <w:rPr>
          <w:rFonts w:ascii="Palatino Linotype" w:eastAsia="Calibri" w:hAnsi="Palatino Linotype" w:cs="Times New Roman"/>
          <w:b/>
          <w:sz w:val="24"/>
          <w:szCs w:val="24"/>
          <w:lang w:val="es-ES" w:eastAsia="es-ES"/>
        </w:rPr>
        <w:t>Constitución Política del Estado Libre y Soberano de México</w:t>
      </w:r>
      <w:r w:rsidRPr="0060536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0536D">
        <w:rPr>
          <w:rFonts w:ascii="Palatino Linotype" w:eastAsia="Calibri" w:hAnsi="Palatino Linotype" w:cs="Arial"/>
          <w:sz w:val="24"/>
          <w:szCs w:val="24"/>
          <w:lang w:val="es-ES" w:eastAsia="es-ES"/>
        </w:rPr>
        <w:t xml:space="preserve">de la </w:t>
      </w:r>
      <w:r w:rsidRPr="0060536D">
        <w:rPr>
          <w:rFonts w:ascii="Palatino Linotype" w:eastAsia="Calibri" w:hAnsi="Palatino Linotype" w:cs="Arial"/>
          <w:b/>
          <w:sz w:val="24"/>
          <w:szCs w:val="24"/>
          <w:lang w:val="es-ES" w:eastAsia="es-ES"/>
        </w:rPr>
        <w:t>Ley de Transparencia y Acceso a la Información Pública del Estado de México y Municipios</w:t>
      </w:r>
      <w:r w:rsidRPr="0060536D">
        <w:rPr>
          <w:rFonts w:ascii="Palatino Linotype" w:eastAsia="Calibri" w:hAnsi="Palatino Linotype" w:cs="Arial"/>
          <w:sz w:val="24"/>
          <w:szCs w:val="24"/>
          <w:lang w:val="es-ES" w:eastAsia="es-ES"/>
        </w:rPr>
        <w:t xml:space="preserve">; </w:t>
      </w:r>
      <w:r w:rsidRPr="0060536D">
        <w:rPr>
          <w:rFonts w:ascii="Palatino Linotype" w:eastAsia="Calibri" w:hAnsi="Palatino Linotype" w:cs="Arial"/>
          <w:b/>
          <w:sz w:val="24"/>
          <w:szCs w:val="24"/>
          <w:lang w:val="es-ES" w:eastAsia="es-ES"/>
        </w:rPr>
        <w:t>7, 9 fracciones I y XXIV, y 11</w:t>
      </w:r>
      <w:r w:rsidRPr="0060536D">
        <w:rPr>
          <w:rFonts w:ascii="Palatino Linotype" w:eastAsia="Calibri" w:hAnsi="Palatino Linotype" w:cs="Arial"/>
          <w:sz w:val="24"/>
          <w:szCs w:val="24"/>
          <w:lang w:val="es-ES" w:eastAsia="es-ES"/>
        </w:rPr>
        <w:t xml:space="preserve"> del </w:t>
      </w:r>
      <w:r w:rsidRPr="0060536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0536D">
        <w:rPr>
          <w:rFonts w:ascii="Palatino Linotype" w:eastAsia="MS Mincho" w:hAnsi="Palatino Linotype" w:cs="Times New Roman"/>
          <w:sz w:val="24"/>
          <w:szCs w:val="24"/>
          <w:lang w:val="es-ES_tradnl" w:eastAsia="es-ES"/>
        </w:rPr>
        <w:t>.</w:t>
      </w:r>
    </w:p>
    <w:p w:rsidR="00883657" w:rsidRPr="0060536D" w:rsidRDefault="00883657" w:rsidP="0060536D">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8F41C7" w:rsidRPr="0060536D" w:rsidRDefault="00792776" w:rsidP="0060536D">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34911780"/>
      <w:r w:rsidRPr="0060536D">
        <w:rPr>
          <w:rFonts w:ascii="Palatino Linotype" w:eastAsia="MS Mincho" w:hAnsi="Palatino Linotype" w:cstheme="majorBidi"/>
          <w:b/>
          <w:sz w:val="24"/>
          <w:szCs w:val="24"/>
          <w:lang w:val="es-ES_tradnl" w:eastAsia="es-ES"/>
        </w:rPr>
        <w:t>SEGUNDO</w:t>
      </w:r>
      <w:r w:rsidRPr="0060536D">
        <w:rPr>
          <w:rFonts w:ascii="Palatino Linotype" w:eastAsia="MS Gothic" w:hAnsi="Palatino Linotype" w:cs="Times New Roman"/>
          <w:b/>
          <w:sz w:val="24"/>
          <w:szCs w:val="24"/>
        </w:rPr>
        <w:t>.</w:t>
      </w:r>
      <w:r w:rsidR="0004167E" w:rsidRPr="0060536D">
        <w:rPr>
          <w:rFonts w:ascii="Palatino Linotype" w:eastAsia="MS Gothic" w:hAnsi="Palatino Linotype" w:cs="Times New Roman"/>
          <w:b/>
          <w:sz w:val="24"/>
          <w:szCs w:val="24"/>
        </w:rPr>
        <w:t xml:space="preserve"> De la oportunidad y </w:t>
      </w:r>
      <w:proofErr w:type="spellStart"/>
      <w:r w:rsidR="0004167E" w:rsidRPr="0060536D">
        <w:rPr>
          <w:rFonts w:ascii="Palatino Linotype" w:eastAsia="MS Gothic" w:hAnsi="Palatino Linotype" w:cs="Times New Roman"/>
          <w:b/>
          <w:sz w:val="24"/>
          <w:szCs w:val="24"/>
        </w:rPr>
        <w:t>procedibilidad</w:t>
      </w:r>
      <w:proofErr w:type="spellEnd"/>
      <w:r w:rsidR="0004167E" w:rsidRPr="0060536D">
        <w:rPr>
          <w:rFonts w:ascii="Palatino Linotype" w:eastAsia="MS Gothic" w:hAnsi="Palatino Linotype" w:cs="Times New Roman"/>
          <w:b/>
          <w:sz w:val="24"/>
          <w:szCs w:val="24"/>
        </w:rPr>
        <w:t xml:space="preserve"> del recurso de revisión</w:t>
      </w:r>
      <w:r w:rsidRPr="0060536D">
        <w:rPr>
          <w:rFonts w:ascii="Palatino Linotype" w:eastAsia="MS Gothic" w:hAnsi="Palatino Linotype" w:cs="Times New Roman"/>
          <w:b/>
          <w:sz w:val="24"/>
          <w:szCs w:val="24"/>
        </w:rPr>
        <w:t>.</w:t>
      </w:r>
      <w:bookmarkEnd w:id="4"/>
    </w:p>
    <w:p w:rsidR="008F41C7" w:rsidRPr="0060536D" w:rsidRDefault="008F41C7" w:rsidP="0060536D">
      <w:pPr>
        <w:keepNext/>
        <w:keepLines/>
        <w:tabs>
          <w:tab w:val="left" w:pos="0"/>
        </w:tabs>
        <w:spacing w:after="0" w:line="360" w:lineRule="auto"/>
        <w:outlineLvl w:val="0"/>
        <w:rPr>
          <w:rFonts w:ascii="Palatino Linotype" w:eastAsia="MS Gothic" w:hAnsi="Palatino Linotype" w:cs="Times New Roman"/>
          <w:b/>
          <w:sz w:val="24"/>
          <w:szCs w:val="24"/>
        </w:rPr>
      </w:pPr>
    </w:p>
    <w:p w:rsidR="00382E9E" w:rsidRPr="0060536D" w:rsidRDefault="00382E9E" w:rsidP="0060536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0536D">
        <w:rPr>
          <w:rFonts w:ascii="Palatino Linotype" w:eastAsia="Calibri" w:hAnsi="Palatino Linotype" w:cs="Arial"/>
          <w:sz w:val="24"/>
          <w:szCs w:val="24"/>
          <w:lang w:val="es-ES_tradnl" w:eastAsia="es-ES"/>
        </w:rPr>
        <w:t xml:space="preserve">El medio de impugnación fue presentado a través del </w:t>
      </w:r>
      <w:r w:rsidRPr="0060536D">
        <w:rPr>
          <w:rFonts w:ascii="Palatino Linotype" w:eastAsia="Calibri" w:hAnsi="Palatino Linotype" w:cs="Arial"/>
          <w:b/>
          <w:sz w:val="24"/>
          <w:szCs w:val="24"/>
          <w:lang w:val="es-ES_tradnl" w:eastAsia="es-ES"/>
        </w:rPr>
        <w:t>SAIMEX,</w:t>
      </w:r>
      <w:r w:rsidRPr="0060536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60536D">
        <w:rPr>
          <w:rFonts w:ascii="Palatino Linotype" w:eastAsia="Calibri" w:hAnsi="Palatino Linotype" w:cs="Arial"/>
          <w:b/>
          <w:sz w:val="24"/>
          <w:szCs w:val="24"/>
          <w:lang w:val="es-ES_tradnl" w:eastAsia="es-ES"/>
        </w:rPr>
        <w:t>SUJETO OBLIGADO</w:t>
      </w:r>
      <w:r w:rsidRPr="0060536D">
        <w:rPr>
          <w:rFonts w:ascii="Palatino Linotype" w:eastAsia="Calibri" w:hAnsi="Palatino Linotype" w:cs="Arial"/>
          <w:sz w:val="24"/>
          <w:szCs w:val="24"/>
          <w:lang w:val="es-ES_tradnl" w:eastAsia="es-ES"/>
        </w:rPr>
        <w:t xml:space="preserve"> entregó respuesta el día </w:t>
      </w:r>
      <w:r w:rsidR="00D732D6" w:rsidRPr="0060536D">
        <w:rPr>
          <w:rFonts w:ascii="Palatino Linotype" w:eastAsia="Calibri" w:hAnsi="Palatino Linotype" w:cs="Arial"/>
          <w:sz w:val="24"/>
          <w:szCs w:val="24"/>
          <w:lang w:val="es-ES_tradnl" w:eastAsia="es-ES"/>
        </w:rPr>
        <w:t>nueve</w:t>
      </w:r>
      <w:r w:rsidR="005A5F02" w:rsidRPr="0060536D">
        <w:rPr>
          <w:rFonts w:ascii="Palatino Linotype" w:eastAsia="Calibri" w:hAnsi="Palatino Linotype" w:cs="Arial"/>
          <w:sz w:val="24"/>
          <w:szCs w:val="24"/>
          <w:lang w:val="es-ES_tradnl" w:eastAsia="es-ES"/>
        </w:rPr>
        <w:t xml:space="preserve"> </w:t>
      </w:r>
      <w:r w:rsidRPr="0060536D">
        <w:rPr>
          <w:rFonts w:ascii="Palatino Linotype" w:eastAsia="Calibri" w:hAnsi="Palatino Linotype" w:cs="Arial"/>
          <w:sz w:val="24"/>
          <w:szCs w:val="24"/>
          <w:lang w:val="es-ES_tradnl" w:eastAsia="es-ES"/>
        </w:rPr>
        <w:t>(</w:t>
      </w:r>
      <w:r w:rsidR="008F41C7" w:rsidRPr="0060536D">
        <w:rPr>
          <w:rFonts w:ascii="Palatino Linotype" w:eastAsia="Calibri" w:hAnsi="Palatino Linotype" w:cs="Arial"/>
          <w:sz w:val="24"/>
          <w:szCs w:val="24"/>
          <w:lang w:val="es-ES_tradnl" w:eastAsia="es-ES"/>
        </w:rPr>
        <w:t>0</w:t>
      </w:r>
      <w:r w:rsidR="00D732D6" w:rsidRPr="0060536D">
        <w:rPr>
          <w:rFonts w:ascii="Palatino Linotype" w:eastAsia="Calibri" w:hAnsi="Palatino Linotype" w:cs="Arial"/>
          <w:sz w:val="24"/>
          <w:szCs w:val="24"/>
          <w:lang w:val="es-ES_tradnl" w:eastAsia="es-ES"/>
        </w:rPr>
        <w:t>9</w:t>
      </w:r>
      <w:r w:rsidRPr="0060536D">
        <w:rPr>
          <w:rFonts w:ascii="Palatino Linotype" w:eastAsia="Calibri" w:hAnsi="Palatino Linotype" w:cs="Arial"/>
          <w:sz w:val="24"/>
          <w:szCs w:val="24"/>
          <w:lang w:val="es-ES_tradnl" w:eastAsia="es-ES"/>
        </w:rPr>
        <w:t>) de</w:t>
      </w:r>
      <w:r w:rsidR="00D732D6" w:rsidRPr="0060536D">
        <w:rPr>
          <w:rFonts w:ascii="Palatino Linotype" w:eastAsia="Calibri" w:hAnsi="Palatino Linotype" w:cs="Arial"/>
          <w:sz w:val="24"/>
          <w:szCs w:val="24"/>
          <w:lang w:val="es-ES_tradnl" w:eastAsia="es-ES"/>
        </w:rPr>
        <w:t xml:space="preserve"> diciembre </w:t>
      </w:r>
      <w:r w:rsidR="005A5F02" w:rsidRPr="0060536D">
        <w:rPr>
          <w:rFonts w:ascii="Palatino Linotype" w:eastAsia="Calibri" w:hAnsi="Palatino Linotype" w:cs="Arial"/>
          <w:sz w:val="24"/>
          <w:szCs w:val="24"/>
          <w:lang w:val="es-ES_tradnl" w:eastAsia="es-ES"/>
        </w:rPr>
        <w:t xml:space="preserve">de </w:t>
      </w:r>
      <w:r w:rsidRPr="0060536D">
        <w:rPr>
          <w:rFonts w:ascii="Palatino Linotype" w:eastAsia="Calibri" w:hAnsi="Palatino Linotype" w:cs="Arial"/>
          <w:sz w:val="24"/>
          <w:szCs w:val="24"/>
          <w:lang w:val="es-ES_tradnl" w:eastAsia="es-ES"/>
        </w:rPr>
        <w:t xml:space="preserve">dos mil diecinueve, </w:t>
      </w:r>
      <w:r w:rsidRPr="0060536D">
        <w:rPr>
          <w:rFonts w:ascii="Palatino Linotype" w:eastAsiaTheme="minorEastAsia" w:hAnsi="Palatino Linotype" w:cs="Arial"/>
          <w:sz w:val="24"/>
          <w:szCs w:val="24"/>
          <w:lang w:val="es-ES_tradnl" w:eastAsia="es-ES"/>
        </w:rPr>
        <w:t>de tal forma que el plazo para interponer el recurso</w:t>
      </w:r>
      <w:r w:rsidR="005A5F02" w:rsidRPr="0060536D">
        <w:rPr>
          <w:rFonts w:ascii="Palatino Linotype" w:eastAsiaTheme="minorEastAsia" w:hAnsi="Palatino Linotype" w:cs="Arial"/>
          <w:sz w:val="24"/>
          <w:szCs w:val="24"/>
          <w:lang w:val="es-ES_tradnl" w:eastAsia="es-ES"/>
        </w:rPr>
        <w:t xml:space="preserve"> </w:t>
      </w:r>
      <w:r w:rsidR="00D732D6" w:rsidRPr="0060536D">
        <w:rPr>
          <w:rFonts w:ascii="Palatino Linotype" w:eastAsiaTheme="minorEastAsia" w:hAnsi="Palatino Linotype" w:cs="Arial"/>
          <w:sz w:val="24"/>
          <w:szCs w:val="24"/>
          <w:lang w:val="es-ES_tradnl" w:eastAsia="es-ES"/>
        </w:rPr>
        <w:t>transcurrió del día diez</w:t>
      </w:r>
      <w:r w:rsidR="008F41C7" w:rsidRPr="0060536D">
        <w:rPr>
          <w:rFonts w:ascii="Palatino Linotype" w:eastAsiaTheme="minorEastAsia" w:hAnsi="Palatino Linotype" w:cs="Arial"/>
          <w:sz w:val="24"/>
          <w:szCs w:val="24"/>
          <w:lang w:val="es-ES_tradnl" w:eastAsia="es-ES"/>
        </w:rPr>
        <w:t xml:space="preserve"> </w:t>
      </w:r>
      <w:r w:rsidRPr="0060536D">
        <w:rPr>
          <w:rFonts w:ascii="Palatino Linotype" w:eastAsiaTheme="minorEastAsia" w:hAnsi="Palatino Linotype" w:cs="Arial"/>
          <w:sz w:val="24"/>
          <w:szCs w:val="24"/>
          <w:lang w:val="es-ES_tradnl" w:eastAsia="es-ES"/>
        </w:rPr>
        <w:t>(</w:t>
      </w:r>
      <w:r w:rsidR="00D732D6" w:rsidRPr="0060536D">
        <w:rPr>
          <w:rFonts w:ascii="Palatino Linotype" w:eastAsiaTheme="minorEastAsia" w:hAnsi="Palatino Linotype" w:cs="Arial"/>
          <w:sz w:val="24"/>
          <w:szCs w:val="24"/>
          <w:lang w:val="es-ES_tradnl" w:eastAsia="es-ES"/>
        </w:rPr>
        <w:t>10</w:t>
      </w:r>
      <w:r w:rsidRPr="0060536D">
        <w:rPr>
          <w:rFonts w:ascii="Palatino Linotype" w:eastAsiaTheme="minorEastAsia" w:hAnsi="Palatino Linotype" w:cs="Arial"/>
          <w:sz w:val="24"/>
          <w:szCs w:val="24"/>
          <w:lang w:val="es-ES_tradnl" w:eastAsia="es-ES"/>
        </w:rPr>
        <w:t>)</w:t>
      </w:r>
      <w:r w:rsidR="00D732D6" w:rsidRPr="0060536D">
        <w:rPr>
          <w:rFonts w:ascii="Palatino Linotype" w:eastAsiaTheme="minorEastAsia" w:hAnsi="Palatino Linotype" w:cs="Arial"/>
          <w:sz w:val="24"/>
          <w:szCs w:val="24"/>
          <w:lang w:val="es-ES_tradnl" w:eastAsia="es-ES"/>
        </w:rPr>
        <w:t xml:space="preserve"> de diciembre</w:t>
      </w:r>
      <w:r w:rsidRPr="0060536D">
        <w:rPr>
          <w:rFonts w:ascii="Palatino Linotype" w:eastAsiaTheme="minorEastAsia" w:hAnsi="Palatino Linotype" w:cs="Arial"/>
          <w:sz w:val="24"/>
          <w:szCs w:val="24"/>
          <w:lang w:val="es-ES_tradnl" w:eastAsia="es-ES"/>
        </w:rPr>
        <w:t xml:space="preserve"> </w:t>
      </w:r>
      <w:r w:rsidR="00D732D6" w:rsidRPr="0060536D">
        <w:rPr>
          <w:rFonts w:ascii="Palatino Linotype" w:eastAsiaTheme="minorEastAsia" w:hAnsi="Palatino Linotype" w:cs="Arial"/>
          <w:sz w:val="24"/>
          <w:szCs w:val="24"/>
          <w:lang w:val="es-ES_tradnl" w:eastAsia="es-ES"/>
        </w:rPr>
        <w:t xml:space="preserve">de </w:t>
      </w:r>
      <w:r w:rsidR="00D732D6" w:rsidRPr="0060536D">
        <w:rPr>
          <w:rFonts w:ascii="Palatino Linotype" w:eastAsiaTheme="minorEastAsia" w:hAnsi="Palatino Linotype" w:cs="Arial"/>
          <w:sz w:val="24"/>
          <w:szCs w:val="24"/>
          <w:lang w:val="es-ES_tradnl" w:eastAsia="es-ES"/>
        </w:rPr>
        <w:lastRenderedPageBreak/>
        <w:t xml:space="preserve">dos mil diecinueve </w:t>
      </w:r>
      <w:r w:rsidRPr="0060536D">
        <w:rPr>
          <w:rFonts w:ascii="Palatino Linotype" w:eastAsiaTheme="minorEastAsia" w:hAnsi="Palatino Linotype" w:cs="Arial"/>
          <w:sz w:val="24"/>
          <w:szCs w:val="24"/>
          <w:lang w:val="es-ES_tradnl" w:eastAsia="es-ES"/>
        </w:rPr>
        <w:t>al</w:t>
      </w:r>
      <w:r w:rsidR="00D732D6" w:rsidRPr="0060536D">
        <w:rPr>
          <w:rFonts w:ascii="Palatino Linotype" w:eastAsiaTheme="minorEastAsia" w:hAnsi="Palatino Linotype" w:cs="Arial"/>
          <w:sz w:val="24"/>
          <w:szCs w:val="24"/>
          <w:lang w:val="es-ES_tradnl" w:eastAsia="es-ES"/>
        </w:rPr>
        <w:t xml:space="preserve"> quince (15</w:t>
      </w:r>
      <w:r w:rsidR="008F41C7" w:rsidRPr="0060536D">
        <w:rPr>
          <w:rFonts w:ascii="Palatino Linotype" w:eastAsiaTheme="minorEastAsia" w:hAnsi="Palatino Linotype" w:cs="Arial"/>
          <w:sz w:val="24"/>
          <w:szCs w:val="24"/>
          <w:lang w:val="es-ES_tradnl" w:eastAsia="es-ES"/>
        </w:rPr>
        <w:t>) de</w:t>
      </w:r>
      <w:r w:rsidR="00D732D6" w:rsidRPr="0060536D">
        <w:rPr>
          <w:rFonts w:ascii="Palatino Linotype" w:eastAsiaTheme="minorEastAsia" w:hAnsi="Palatino Linotype" w:cs="Arial"/>
          <w:sz w:val="24"/>
          <w:szCs w:val="24"/>
          <w:lang w:val="es-ES_tradnl" w:eastAsia="es-ES"/>
        </w:rPr>
        <w:t xml:space="preserve"> enero de dos mil veinte</w:t>
      </w:r>
      <w:r w:rsidRPr="0060536D">
        <w:rPr>
          <w:rFonts w:ascii="Palatino Linotype" w:eastAsiaTheme="minorEastAsia" w:hAnsi="Palatino Linotype" w:cs="Arial"/>
          <w:sz w:val="24"/>
          <w:szCs w:val="24"/>
          <w:lang w:val="es-ES_tradnl" w:eastAsia="es-ES"/>
        </w:rPr>
        <w:t>; en consecuencia, si el particular presentó su</w:t>
      </w:r>
      <w:r w:rsidR="008F41C7" w:rsidRPr="0060536D">
        <w:rPr>
          <w:rFonts w:ascii="Palatino Linotype" w:eastAsiaTheme="minorEastAsia" w:hAnsi="Palatino Linotype" w:cs="Arial"/>
          <w:sz w:val="24"/>
          <w:szCs w:val="24"/>
          <w:lang w:val="es-ES_tradnl" w:eastAsia="es-ES"/>
        </w:rPr>
        <w:t xml:space="preserve"> inconformidad el día diez</w:t>
      </w:r>
      <w:r w:rsidRPr="0060536D">
        <w:rPr>
          <w:rFonts w:ascii="Palatino Linotype" w:eastAsiaTheme="minorEastAsia" w:hAnsi="Palatino Linotype" w:cs="Arial"/>
          <w:sz w:val="24"/>
          <w:szCs w:val="24"/>
          <w:lang w:val="es-ES_tradnl" w:eastAsia="es-ES"/>
        </w:rPr>
        <w:t xml:space="preserve"> (</w:t>
      </w:r>
      <w:r w:rsidR="008F41C7" w:rsidRPr="0060536D">
        <w:rPr>
          <w:rFonts w:ascii="Palatino Linotype" w:eastAsiaTheme="minorEastAsia" w:hAnsi="Palatino Linotype" w:cs="Arial"/>
          <w:sz w:val="24"/>
          <w:szCs w:val="24"/>
          <w:lang w:val="es-ES_tradnl" w:eastAsia="es-ES"/>
        </w:rPr>
        <w:t>10) de</w:t>
      </w:r>
      <w:r w:rsidR="00D732D6" w:rsidRPr="0060536D">
        <w:rPr>
          <w:rFonts w:ascii="Palatino Linotype" w:eastAsiaTheme="minorEastAsia" w:hAnsi="Palatino Linotype" w:cs="Arial"/>
          <w:sz w:val="24"/>
          <w:szCs w:val="24"/>
          <w:lang w:val="es-ES_tradnl" w:eastAsia="es-ES"/>
        </w:rPr>
        <w:t xml:space="preserve"> diciembre </w:t>
      </w:r>
      <w:r w:rsidRPr="0060536D">
        <w:rPr>
          <w:rFonts w:ascii="Palatino Linotype" w:eastAsiaTheme="minorEastAsia" w:hAnsi="Palatino Linotype" w:cs="Arial"/>
          <w:sz w:val="24"/>
          <w:szCs w:val="24"/>
          <w:lang w:val="es-ES_tradnl" w:eastAsia="es-ES"/>
        </w:rPr>
        <w:t xml:space="preserve">dos mil diecinueve, se encuentra dentro de los márgenes temporales previstos en el artículo 178 de la </w:t>
      </w:r>
      <w:r w:rsidRPr="0060536D">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60536D">
        <w:rPr>
          <w:rFonts w:ascii="Palatino Linotype" w:eastAsiaTheme="minorEastAsia" w:hAnsi="Palatino Linotype" w:cs="Arial"/>
          <w:sz w:val="24"/>
          <w:szCs w:val="24"/>
          <w:lang w:val="es-ES_tradnl" w:eastAsia="es-ES"/>
        </w:rPr>
        <w:t xml:space="preserve">vigente. </w:t>
      </w:r>
    </w:p>
    <w:p w:rsidR="00382E9E" w:rsidRPr="0060536D" w:rsidRDefault="00382E9E" w:rsidP="0060536D">
      <w:pPr>
        <w:spacing w:after="0" w:line="360" w:lineRule="auto"/>
        <w:ind w:right="49"/>
        <w:contextualSpacing/>
        <w:jc w:val="both"/>
        <w:rPr>
          <w:rFonts w:ascii="Palatino Linotype" w:eastAsiaTheme="minorEastAsia" w:hAnsi="Palatino Linotype"/>
          <w:sz w:val="24"/>
          <w:szCs w:val="24"/>
          <w:lang w:val="es-ES_tradnl" w:eastAsia="es-ES"/>
        </w:rPr>
      </w:pPr>
    </w:p>
    <w:p w:rsidR="00382E9E" w:rsidRPr="0060536D" w:rsidRDefault="00382E9E" w:rsidP="0060536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0536D">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22A" w:rsidRPr="0060536D" w:rsidRDefault="005D422A" w:rsidP="0060536D">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60536D" w:rsidRDefault="00B54F03" w:rsidP="0060536D">
      <w:pPr>
        <w:keepNext/>
        <w:keepLines/>
        <w:tabs>
          <w:tab w:val="left" w:pos="0"/>
        </w:tabs>
        <w:spacing w:after="0" w:line="360" w:lineRule="auto"/>
        <w:outlineLvl w:val="0"/>
        <w:rPr>
          <w:rFonts w:ascii="Palatino Linotype" w:eastAsia="MS Gothic" w:hAnsi="Palatino Linotype" w:cs="Times New Roman"/>
          <w:b/>
          <w:sz w:val="24"/>
          <w:szCs w:val="24"/>
        </w:rPr>
      </w:pPr>
      <w:bookmarkStart w:id="5" w:name="_Toc34911781"/>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60536D">
        <w:rPr>
          <w:rFonts w:ascii="Palatino Linotype" w:eastAsia="MS Mincho" w:hAnsi="Palatino Linotype" w:cstheme="majorBidi"/>
          <w:b/>
          <w:sz w:val="24"/>
          <w:szCs w:val="24"/>
          <w:lang w:val="es-ES_tradnl" w:eastAsia="es-ES"/>
        </w:rPr>
        <w:t>TERCERO</w:t>
      </w:r>
      <w:r w:rsidRPr="0060536D">
        <w:rPr>
          <w:rFonts w:ascii="Palatino Linotype" w:eastAsia="MS Gothic" w:hAnsi="Palatino Linotype" w:cs="Times New Roman"/>
          <w:b/>
          <w:sz w:val="24"/>
          <w:szCs w:val="24"/>
        </w:rPr>
        <w:t>. Del Planteamiento de la Litis.</w:t>
      </w:r>
      <w:bookmarkEnd w:id="5"/>
      <w:r w:rsidRPr="0060536D">
        <w:rPr>
          <w:rFonts w:ascii="Palatino Linotype" w:eastAsia="MS Gothic" w:hAnsi="Palatino Linotype" w:cs="Times New Roman"/>
          <w:b/>
          <w:sz w:val="24"/>
          <w:szCs w:val="24"/>
        </w:rPr>
        <w:t xml:space="preserve"> </w:t>
      </w:r>
    </w:p>
    <w:p w:rsidR="00EB3DB0" w:rsidRPr="0060536D" w:rsidRDefault="00EB3DB0" w:rsidP="0060536D">
      <w:pPr>
        <w:tabs>
          <w:tab w:val="left" w:pos="0"/>
          <w:tab w:val="left" w:pos="142"/>
        </w:tabs>
        <w:spacing w:after="0" w:line="360" w:lineRule="auto"/>
        <w:ind w:right="49"/>
        <w:jc w:val="both"/>
        <w:rPr>
          <w:rFonts w:ascii="Palatino Linotype" w:eastAsia="MS Mincho" w:hAnsi="Palatino Linotype" w:cs="Times New Roman"/>
          <w:b/>
          <w:sz w:val="24"/>
          <w:szCs w:val="24"/>
        </w:rPr>
      </w:pPr>
    </w:p>
    <w:p w:rsidR="005A5F02" w:rsidRPr="0060536D" w:rsidRDefault="005A5F02" w:rsidP="0060536D">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60536D">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60536D">
        <w:rPr>
          <w:rFonts w:ascii="Palatino Linotype" w:eastAsia="Calibri" w:hAnsi="Palatino Linotype" w:cs="Arial"/>
          <w:b/>
          <w:sz w:val="24"/>
          <w:szCs w:val="24"/>
          <w:lang w:val="es-ES" w:eastAsia="es-ES"/>
        </w:rPr>
        <w:t>Ley de Transparencia y Acceso a la Información Pública del Estado de México y Municipios</w:t>
      </w:r>
      <w:r w:rsidRPr="0060536D">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60536D">
        <w:rPr>
          <w:rFonts w:ascii="Palatino Linotype" w:eastAsiaTheme="minorEastAsia" w:hAnsi="Palatino Linotype" w:cs="Arial"/>
          <w:sz w:val="24"/>
          <w:szCs w:val="24"/>
          <w:lang w:val="es-ES_tradnl" w:eastAsia="es-ES"/>
        </w:rPr>
        <w:t>desechamiento</w:t>
      </w:r>
      <w:proofErr w:type="spellEnd"/>
      <w:r w:rsidRPr="0060536D">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rsidR="005A5F02" w:rsidRPr="0060536D" w:rsidRDefault="005A5F02" w:rsidP="0060536D">
      <w:pPr>
        <w:spacing w:after="0" w:line="360" w:lineRule="auto"/>
        <w:ind w:left="426"/>
        <w:contextualSpacing/>
        <w:jc w:val="both"/>
        <w:rPr>
          <w:rFonts w:ascii="Palatino Linotype" w:eastAsiaTheme="minorEastAsia" w:hAnsi="Palatino Linotype"/>
          <w:i/>
          <w:sz w:val="24"/>
          <w:szCs w:val="24"/>
          <w:lang w:val="es-ES_tradnl" w:eastAsia="es-ES"/>
        </w:rPr>
      </w:pPr>
    </w:p>
    <w:p w:rsidR="00797323" w:rsidRPr="0060536D" w:rsidRDefault="005A5F02" w:rsidP="0060536D">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60536D">
        <w:rPr>
          <w:rFonts w:ascii="Palatino Linotype" w:eastAsiaTheme="minorEastAsia" w:hAnsi="Palatino Linotype" w:cs="Arial"/>
          <w:sz w:val="24"/>
          <w:szCs w:val="24"/>
          <w:lang w:val="es-ES_tradnl" w:eastAsia="es-ES"/>
        </w:rPr>
        <w:t>De las constancias que obran en el expediente al rubro indicado, se desprende que</w:t>
      </w:r>
      <w:r w:rsidRPr="0060536D">
        <w:rPr>
          <w:rFonts w:ascii="Palatino Linotype" w:eastAsia="Times New Roman" w:hAnsi="Palatino Linotype"/>
          <w:sz w:val="24"/>
          <w:szCs w:val="24"/>
          <w:lang w:val="es-ES_tradnl" w:eastAsia="es-ES"/>
        </w:rPr>
        <w:t xml:space="preserve"> el particular solicitó </w:t>
      </w:r>
      <w:r w:rsidR="00E61CC8" w:rsidRPr="0060536D">
        <w:rPr>
          <w:rFonts w:ascii="Palatino Linotype" w:eastAsiaTheme="minorEastAsia" w:hAnsi="Palatino Linotype"/>
          <w:color w:val="000000"/>
          <w:sz w:val="24"/>
          <w:szCs w:val="24"/>
          <w:lang w:val="es-ES_tradnl" w:eastAsia="es-ES"/>
        </w:rPr>
        <w:t>información relacionada con</w:t>
      </w:r>
      <w:r w:rsidR="00797323" w:rsidRPr="0060536D">
        <w:rPr>
          <w:rFonts w:ascii="Palatino Linotype" w:eastAsiaTheme="minorEastAsia" w:hAnsi="Palatino Linotype"/>
          <w:color w:val="000000"/>
          <w:sz w:val="24"/>
          <w:szCs w:val="24"/>
          <w:lang w:val="es-ES_tradnl" w:eastAsia="es-ES"/>
        </w:rPr>
        <w:t xml:space="preserve"> los procedimientos realizados </w:t>
      </w:r>
      <w:r w:rsidR="00797323" w:rsidRPr="0060536D">
        <w:rPr>
          <w:rFonts w:ascii="Palatino Linotype" w:eastAsiaTheme="minorEastAsia" w:hAnsi="Palatino Linotype"/>
          <w:color w:val="000000"/>
          <w:sz w:val="24"/>
          <w:szCs w:val="24"/>
          <w:lang w:val="es-ES_tradnl" w:eastAsia="es-ES"/>
        </w:rPr>
        <w:lastRenderedPageBreak/>
        <w:t>en contra de elementos policiales, el número de personal adscrito a la comisaria que se ha dad</w:t>
      </w:r>
      <w:r w:rsidR="00C96BAD" w:rsidRPr="0060536D">
        <w:rPr>
          <w:rFonts w:ascii="Palatino Linotype" w:eastAsiaTheme="minorEastAsia" w:hAnsi="Palatino Linotype"/>
          <w:color w:val="000000"/>
          <w:sz w:val="24"/>
          <w:szCs w:val="24"/>
          <w:lang w:val="es-ES_tradnl" w:eastAsia="es-ES"/>
        </w:rPr>
        <w:t xml:space="preserve">o de baja con especial pronunciamiento en los que han renunciado, así como el sueldo del Comisario anterior y el Comisario actual. </w:t>
      </w:r>
    </w:p>
    <w:p w:rsidR="005A5F02" w:rsidRPr="0060536D" w:rsidRDefault="005A5F02" w:rsidP="0060536D">
      <w:pPr>
        <w:spacing w:after="0" w:line="360" w:lineRule="auto"/>
        <w:rPr>
          <w:rFonts w:ascii="Palatino Linotype" w:hAnsi="Palatino Linotype"/>
          <w:sz w:val="24"/>
          <w:szCs w:val="24"/>
        </w:rPr>
      </w:pPr>
    </w:p>
    <w:p w:rsidR="00D21E92" w:rsidRPr="0060536D" w:rsidRDefault="005A5F02" w:rsidP="0060536D">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60536D">
        <w:rPr>
          <w:rFonts w:ascii="Palatino Linotype" w:hAnsi="Palatino Linotype"/>
          <w:sz w:val="24"/>
          <w:szCs w:val="24"/>
        </w:rPr>
        <w:t xml:space="preserve">En dichas condiciones el presente recurso de revisión se circunscribe a determinar si el </w:t>
      </w:r>
      <w:r w:rsidRPr="0060536D">
        <w:rPr>
          <w:rFonts w:ascii="Palatino Linotype" w:hAnsi="Palatino Linotype"/>
          <w:b/>
          <w:sz w:val="24"/>
          <w:szCs w:val="24"/>
        </w:rPr>
        <w:t>SUJETO OBLIGADO</w:t>
      </w:r>
      <w:r w:rsidRPr="0060536D">
        <w:rPr>
          <w:rFonts w:ascii="Palatino Linotype" w:hAnsi="Palatino Linotype"/>
          <w:sz w:val="24"/>
          <w:szCs w:val="24"/>
        </w:rPr>
        <w:t xml:space="preserve"> con su respuesta a la solicitud satisface el derecho de acceso a la información o por el contrario actualiza las causales de procedencia previstas en</w:t>
      </w:r>
      <w:r w:rsidR="00F50555" w:rsidRPr="0060536D">
        <w:rPr>
          <w:rFonts w:ascii="Palatino Linotype" w:hAnsi="Palatino Linotype"/>
          <w:sz w:val="24"/>
          <w:szCs w:val="24"/>
        </w:rPr>
        <w:t xml:space="preserve"> el artículo 179 fracciones V</w:t>
      </w:r>
      <w:r w:rsidR="00C96BAD" w:rsidRPr="0060536D">
        <w:rPr>
          <w:rFonts w:ascii="Palatino Linotype" w:hAnsi="Palatino Linotype"/>
          <w:sz w:val="24"/>
          <w:szCs w:val="24"/>
        </w:rPr>
        <w:t xml:space="preserve">, </w:t>
      </w:r>
      <w:r w:rsidRPr="0060536D">
        <w:rPr>
          <w:rFonts w:ascii="Palatino Linotype" w:hAnsi="Palatino Linotype"/>
          <w:sz w:val="24"/>
          <w:szCs w:val="24"/>
        </w:rPr>
        <w:t>VI</w:t>
      </w:r>
      <w:r w:rsidR="00C96BAD" w:rsidRPr="0060536D">
        <w:rPr>
          <w:rFonts w:ascii="Palatino Linotype" w:hAnsi="Palatino Linotype"/>
          <w:sz w:val="24"/>
          <w:szCs w:val="24"/>
        </w:rPr>
        <w:t xml:space="preserve"> y XIII</w:t>
      </w:r>
      <w:r w:rsidRPr="0060536D">
        <w:rPr>
          <w:rFonts w:ascii="Palatino Linotype" w:hAnsi="Palatino Linotype"/>
          <w:sz w:val="24"/>
          <w:szCs w:val="24"/>
        </w:rPr>
        <w:t xml:space="preserve"> de la Ley de Transparencia y Acceso a la Información del Estado de México y Municipios. </w:t>
      </w:r>
    </w:p>
    <w:p w:rsidR="0060536D" w:rsidRPr="0060536D" w:rsidRDefault="0060536D" w:rsidP="0060536D">
      <w:pPr>
        <w:spacing w:after="0" w:line="360" w:lineRule="auto"/>
        <w:contextualSpacing/>
        <w:jc w:val="both"/>
        <w:rPr>
          <w:rFonts w:ascii="Palatino Linotype" w:eastAsiaTheme="minorEastAsia" w:hAnsi="Palatino Linotype"/>
          <w:i/>
          <w:sz w:val="24"/>
          <w:szCs w:val="24"/>
          <w:lang w:val="es-ES_tradnl" w:eastAsia="es-ES"/>
        </w:rPr>
      </w:pPr>
    </w:p>
    <w:p w:rsidR="00C51C7C" w:rsidRDefault="00EB3DB0" w:rsidP="0060536D">
      <w:pPr>
        <w:pStyle w:val="Ttulo1"/>
        <w:spacing w:before="0" w:line="360" w:lineRule="auto"/>
        <w:rPr>
          <w:rFonts w:eastAsia="MS Gothic"/>
          <w:b/>
          <w:szCs w:val="24"/>
          <w:lang w:val="es-ES_tradnl" w:eastAsia="es-ES"/>
        </w:rPr>
      </w:pPr>
      <w:bookmarkStart w:id="27" w:name="_Toc3491178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0536D">
        <w:rPr>
          <w:rFonts w:eastAsia="MS Gothic"/>
          <w:b/>
          <w:szCs w:val="24"/>
          <w:lang w:val="es-ES_tradnl" w:eastAsia="es-ES"/>
        </w:rPr>
        <w:t>CUARTO</w:t>
      </w:r>
      <w:r w:rsidR="00792776" w:rsidRPr="0060536D">
        <w:rPr>
          <w:rFonts w:eastAsia="MS Gothic"/>
          <w:b/>
          <w:szCs w:val="24"/>
          <w:lang w:val="es-ES_tradnl" w:eastAsia="es-ES"/>
        </w:rPr>
        <w:t xml:space="preserve">. Del estudio y resolución del recurso de </w:t>
      </w:r>
      <w:bookmarkEnd w:id="23"/>
      <w:bookmarkEnd w:id="24"/>
      <w:bookmarkEnd w:id="25"/>
      <w:bookmarkEnd w:id="26"/>
      <w:r w:rsidR="00792776" w:rsidRPr="0060536D">
        <w:rPr>
          <w:rFonts w:eastAsia="MS Gothic"/>
          <w:b/>
          <w:szCs w:val="24"/>
          <w:lang w:val="es-ES_tradnl" w:eastAsia="es-ES"/>
        </w:rPr>
        <w:t>revisión.</w:t>
      </w:r>
      <w:bookmarkEnd w:id="27"/>
    </w:p>
    <w:p w:rsidR="0060536D" w:rsidRPr="0060536D" w:rsidRDefault="0060536D" w:rsidP="0060536D">
      <w:pPr>
        <w:rPr>
          <w:lang w:val="es-ES_tradnl" w:eastAsia="es-ES"/>
        </w:rPr>
      </w:pPr>
    </w:p>
    <w:p w:rsidR="002A01F9" w:rsidRDefault="002A01F9" w:rsidP="0060536D">
      <w:pPr>
        <w:keepNext/>
        <w:keepLines/>
        <w:spacing w:after="0" w:line="360" w:lineRule="auto"/>
        <w:outlineLvl w:val="0"/>
        <w:rPr>
          <w:rFonts w:ascii="Palatino Linotype" w:eastAsia="MS Gothic" w:hAnsi="Palatino Linotype" w:cs="Times New Roman"/>
          <w:b/>
          <w:color w:val="000000"/>
          <w:sz w:val="24"/>
          <w:szCs w:val="24"/>
        </w:rPr>
      </w:pPr>
      <w:bookmarkStart w:id="28" w:name="_Toc5711921"/>
      <w:bookmarkStart w:id="29" w:name="_Toc23871922"/>
      <w:bookmarkStart w:id="30" w:name="_Toc34911783"/>
      <w:r w:rsidRPr="0060536D">
        <w:rPr>
          <w:rFonts w:ascii="Palatino Linotype" w:eastAsia="MS Gothic" w:hAnsi="Palatino Linotype" w:cs="Times New Roman"/>
          <w:b/>
          <w:color w:val="000000"/>
          <w:sz w:val="24"/>
          <w:szCs w:val="24"/>
        </w:rPr>
        <w:t>I. Del deber de las autoridades de promover, respetar, proteger, y garantizar el derecho de acceso a la información pública.</w:t>
      </w:r>
      <w:bookmarkEnd w:id="28"/>
      <w:bookmarkEnd w:id="29"/>
      <w:bookmarkEnd w:id="30"/>
      <w:r w:rsidRPr="0060536D">
        <w:rPr>
          <w:rFonts w:ascii="Palatino Linotype" w:eastAsia="MS Gothic" w:hAnsi="Palatino Linotype" w:cs="Times New Roman"/>
          <w:b/>
          <w:color w:val="000000"/>
          <w:sz w:val="24"/>
          <w:szCs w:val="24"/>
        </w:rPr>
        <w:t xml:space="preserve"> </w:t>
      </w:r>
    </w:p>
    <w:p w:rsidR="0060536D" w:rsidRPr="0060536D" w:rsidRDefault="0060536D" w:rsidP="0060536D">
      <w:pPr>
        <w:keepNext/>
        <w:keepLines/>
        <w:spacing w:after="0" w:line="360" w:lineRule="auto"/>
        <w:outlineLvl w:val="0"/>
        <w:rPr>
          <w:rFonts w:ascii="Palatino Linotype" w:eastAsia="MS Gothic" w:hAnsi="Palatino Linotype" w:cs="Times New Roman"/>
          <w:b/>
          <w:color w:val="000000"/>
          <w:sz w:val="24"/>
          <w:szCs w:val="24"/>
        </w:rPr>
      </w:pPr>
    </w:p>
    <w:p w:rsidR="002A01F9" w:rsidRPr="0060536D" w:rsidRDefault="002A01F9" w:rsidP="0060536D">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60536D">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0536D">
        <w:rPr>
          <w:rFonts w:ascii="Palatino Linotype" w:eastAsia="MS Mincho" w:hAnsi="Palatino Linotype" w:cs="Arial"/>
          <w:b/>
          <w:sz w:val="24"/>
          <w:szCs w:val="24"/>
          <w:lang w:eastAsia="es-ES"/>
        </w:rPr>
        <w:t>SUJETO OBLIGADO</w:t>
      </w:r>
      <w:r w:rsidRPr="0060536D">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w:t>
      </w:r>
      <w:r w:rsidRPr="0060536D">
        <w:rPr>
          <w:rFonts w:ascii="Palatino Linotype" w:eastAsia="MS Mincho" w:hAnsi="Palatino Linotype" w:cs="Arial"/>
          <w:sz w:val="24"/>
          <w:szCs w:val="24"/>
          <w:lang w:eastAsia="es-ES"/>
        </w:rPr>
        <w:lastRenderedPageBreak/>
        <w:t xml:space="preserve">dispone el tercer párrafo del artículo primero de la </w:t>
      </w:r>
      <w:r w:rsidRPr="0060536D">
        <w:rPr>
          <w:rFonts w:ascii="Palatino Linotype" w:eastAsia="MS Mincho" w:hAnsi="Palatino Linotype" w:cs="Arial"/>
          <w:b/>
          <w:sz w:val="24"/>
          <w:szCs w:val="24"/>
          <w:lang w:eastAsia="es-ES"/>
        </w:rPr>
        <w:t xml:space="preserve">Constitución Política de los Estados Unidos Mexicanos </w:t>
      </w:r>
      <w:r w:rsidRPr="0060536D">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60536D" w:rsidRDefault="002A01F9" w:rsidP="0060536D">
      <w:pPr>
        <w:spacing w:after="0" w:line="360" w:lineRule="auto"/>
        <w:contextualSpacing/>
        <w:jc w:val="both"/>
        <w:rPr>
          <w:rFonts w:ascii="Palatino Linotype" w:eastAsia="MS Mincho" w:hAnsi="Palatino Linotype" w:cs="Arial"/>
          <w:sz w:val="24"/>
          <w:szCs w:val="24"/>
          <w:lang w:eastAsia="es-ES"/>
        </w:rPr>
      </w:pPr>
    </w:p>
    <w:p w:rsidR="002A01F9" w:rsidRPr="0060536D" w:rsidRDefault="002A01F9" w:rsidP="0060536D">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60536D">
        <w:rPr>
          <w:rFonts w:ascii="Palatino Linotype" w:eastAsia="MS Mincho" w:hAnsi="Palatino Linotype" w:cs="Arial"/>
          <w:sz w:val="24"/>
          <w:szCs w:val="24"/>
          <w:lang w:eastAsia="es-ES"/>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60536D" w:rsidRDefault="002A01F9" w:rsidP="0060536D">
      <w:pPr>
        <w:spacing w:after="0" w:line="360" w:lineRule="auto"/>
        <w:ind w:left="927"/>
        <w:contextualSpacing/>
        <w:jc w:val="both"/>
        <w:rPr>
          <w:rFonts w:ascii="Palatino Linotype" w:eastAsia="MS Mincho" w:hAnsi="Palatino Linotype" w:cs="Arial"/>
          <w:sz w:val="24"/>
          <w:szCs w:val="24"/>
          <w:lang w:eastAsia="es-ES"/>
        </w:rPr>
      </w:pPr>
    </w:p>
    <w:p w:rsidR="002A01F9" w:rsidRPr="0060536D" w:rsidRDefault="002A01F9" w:rsidP="0060536D">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60536D">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60536D" w:rsidRDefault="002A01F9" w:rsidP="0060536D">
      <w:pPr>
        <w:spacing w:after="0" w:line="360" w:lineRule="auto"/>
        <w:contextualSpacing/>
        <w:jc w:val="both"/>
        <w:rPr>
          <w:rFonts w:ascii="Palatino Linotype" w:eastAsia="MS Mincho" w:hAnsi="Palatino Linotype" w:cs="Arial"/>
          <w:sz w:val="24"/>
          <w:szCs w:val="24"/>
          <w:lang w:eastAsia="es-ES"/>
        </w:rPr>
      </w:pPr>
    </w:p>
    <w:p w:rsidR="002A01F9" w:rsidRPr="0060536D" w:rsidRDefault="002A01F9" w:rsidP="0060536D">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60536D">
        <w:rPr>
          <w:rFonts w:ascii="Palatino Linotype" w:eastAsia="MS Mincho" w:hAnsi="Palatino Linotype" w:cs="Arial"/>
          <w:sz w:val="24"/>
          <w:szCs w:val="24"/>
          <w:lang w:eastAsia="es-ES"/>
        </w:rPr>
        <w:lastRenderedPageBreak/>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B06C4F" w:rsidRPr="0060536D" w:rsidRDefault="00B06C4F" w:rsidP="0060536D">
      <w:pPr>
        <w:spacing w:after="0" w:line="360" w:lineRule="auto"/>
        <w:contextualSpacing/>
        <w:jc w:val="both"/>
        <w:rPr>
          <w:rFonts w:ascii="Palatino Linotype" w:hAnsi="Palatino Linotype" w:cs="Arial"/>
          <w:sz w:val="24"/>
          <w:szCs w:val="24"/>
        </w:rPr>
      </w:pPr>
    </w:p>
    <w:p w:rsidR="00331946" w:rsidRDefault="00B06C4F" w:rsidP="0060536D">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31" w:name="_Toc16159421"/>
      <w:bookmarkStart w:id="32" w:name="_Toc17971398"/>
      <w:bookmarkStart w:id="33" w:name="_Toc25844446"/>
      <w:bookmarkStart w:id="34" w:name="_Toc34911784"/>
      <w:r w:rsidRPr="0060536D">
        <w:rPr>
          <w:rFonts w:ascii="Palatino Linotype" w:eastAsiaTheme="majorEastAsia" w:hAnsi="Palatino Linotype" w:cstheme="majorBidi"/>
          <w:b/>
          <w:color w:val="000000" w:themeColor="text1"/>
          <w:sz w:val="24"/>
          <w:szCs w:val="24"/>
        </w:rPr>
        <w:t xml:space="preserve">II.  </w:t>
      </w:r>
      <w:r w:rsidR="00331946" w:rsidRPr="0060536D">
        <w:rPr>
          <w:rFonts w:ascii="Palatino Linotype" w:eastAsiaTheme="majorEastAsia" w:hAnsi="Palatino Linotype" w:cstheme="majorBidi"/>
          <w:b/>
          <w:color w:val="000000" w:themeColor="text1"/>
          <w:sz w:val="24"/>
          <w:szCs w:val="24"/>
        </w:rPr>
        <w:t>De las respuesta</w:t>
      </w:r>
      <w:r w:rsidR="00933E27" w:rsidRPr="0060536D">
        <w:rPr>
          <w:rFonts w:ascii="Palatino Linotype" w:eastAsiaTheme="majorEastAsia" w:hAnsi="Palatino Linotype" w:cstheme="majorBidi"/>
          <w:b/>
          <w:color w:val="000000" w:themeColor="text1"/>
          <w:sz w:val="24"/>
          <w:szCs w:val="24"/>
        </w:rPr>
        <w:t xml:space="preserve"> emitida</w:t>
      </w:r>
      <w:r w:rsidRPr="0060536D">
        <w:rPr>
          <w:rFonts w:ascii="Palatino Linotype" w:eastAsiaTheme="majorEastAsia" w:hAnsi="Palatino Linotype" w:cstheme="majorBidi"/>
          <w:b/>
          <w:color w:val="000000" w:themeColor="text1"/>
          <w:sz w:val="24"/>
          <w:szCs w:val="24"/>
        </w:rPr>
        <w:t xml:space="preserve"> por el Sujeto Obligado.</w:t>
      </w:r>
      <w:bookmarkEnd w:id="31"/>
      <w:bookmarkEnd w:id="32"/>
      <w:bookmarkEnd w:id="33"/>
      <w:bookmarkEnd w:id="34"/>
      <w:r w:rsidRPr="0060536D">
        <w:rPr>
          <w:rFonts w:ascii="Palatino Linotype" w:eastAsiaTheme="majorEastAsia" w:hAnsi="Palatino Linotype" w:cstheme="majorBidi"/>
          <w:b/>
          <w:color w:val="000000" w:themeColor="text1"/>
          <w:sz w:val="24"/>
          <w:szCs w:val="24"/>
        </w:rPr>
        <w:t xml:space="preserve">  </w:t>
      </w:r>
    </w:p>
    <w:p w:rsidR="0060536D" w:rsidRPr="0060536D" w:rsidRDefault="0060536D" w:rsidP="0060536D">
      <w:pPr>
        <w:keepNext/>
        <w:keepLines/>
        <w:spacing w:after="0" w:line="360" w:lineRule="auto"/>
        <w:outlineLvl w:val="0"/>
        <w:rPr>
          <w:rFonts w:ascii="Palatino Linotype" w:eastAsiaTheme="majorEastAsia" w:hAnsi="Palatino Linotype" w:cstheme="majorBidi"/>
          <w:b/>
          <w:color w:val="000000" w:themeColor="text1"/>
          <w:sz w:val="24"/>
          <w:szCs w:val="24"/>
        </w:rPr>
      </w:pPr>
    </w:p>
    <w:p w:rsidR="00B06C4F" w:rsidRDefault="00B06C4F" w:rsidP="0060536D">
      <w:pPr>
        <w:pStyle w:val="Prrafodelista"/>
        <w:numPr>
          <w:ilvl w:val="0"/>
          <w:numId w:val="1"/>
        </w:numPr>
        <w:spacing w:after="0" w:line="360" w:lineRule="auto"/>
        <w:ind w:left="0" w:firstLine="0"/>
        <w:jc w:val="both"/>
        <w:rPr>
          <w:rFonts w:ascii="Palatino Linotype" w:hAnsi="Palatino Linotype" w:cs="Arial"/>
          <w:sz w:val="24"/>
          <w:szCs w:val="24"/>
        </w:rPr>
      </w:pPr>
      <w:r w:rsidRPr="0060536D">
        <w:rPr>
          <w:rFonts w:ascii="Palatino Linotype" w:hAnsi="Palatino Linotype" w:cs="Arial"/>
          <w:sz w:val="24"/>
          <w:szCs w:val="24"/>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rsidR="0060536D" w:rsidRPr="0060536D" w:rsidRDefault="0060536D" w:rsidP="0060536D">
      <w:pPr>
        <w:pStyle w:val="Prrafodelista"/>
        <w:spacing w:after="0" w:line="360" w:lineRule="auto"/>
        <w:ind w:left="0"/>
        <w:jc w:val="both"/>
        <w:rPr>
          <w:rFonts w:ascii="Palatino Linotype" w:hAnsi="Palatino Linotype" w:cs="Arial"/>
          <w:sz w:val="24"/>
          <w:szCs w:val="24"/>
        </w:rPr>
      </w:pPr>
    </w:p>
    <w:p w:rsidR="00C96BAD" w:rsidRPr="0060536D" w:rsidRDefault="00B06C4F" w:rsidP="0060536D">
      <w:pPr>
        <w:numPr>
          <w:ilvl w:val="0"/>
          <w:numId w:val="1"/>
        </w:numPr>
        <w:spacing w:after="0" w:line="360" w:lineRule="auto"/>
        <w:ind w:left="0" w:firstLine="0"/>
        <w:contextualSpacing/>
        <w:jc w:val="both"/>
        <w:rPr>
          <w:rFonts w:ascii="Palatino Linotype" w:hAnsi="Palatino Linotype" w:cs="Arial"/>
          <w:i/>
          <w:sz w:val="24"/>
          <w:szCs w:val="24"/>
        </w:rPr>
      </w:pPr>
      <w:r w:rsidRPr="0060536D">
        <w:rPr>
          <w:rFonts w:ascii="Palatino Linotype" w:hAnsi="Palatino Linotype" w:cs="Times New Roman"/>
          <w:sz w:val="24"/>
          <w:szCs w:val="24"/>
          <w:lang w:eastAsia="es-ES_tradnl"/>
        </w:rPr>
        <w:t xml:space="preserve">En efecto, uno de los objetivos con los que cuenta la Ley de Transparencia y Acceso a la Información pública del Estado de México y Municipios, es el  garantizar </w:t>
      </w:r>
      <w:r w:rsidRPr="0060536D">
        <w:rPr>
          <w:rFonts w:ascii="Palatino Linotype" w:hAnsi="Palatino Linotype" w:cs="Times New Roman"/>
          <w:sz w:val="24"/>
          <w:szCs w:val="24"/>
          <w:lang w:eastAsia="es-ES_tradnl"/>
        </w:rPr>
        <w:lastRenderedPageBreak/>
        <w:t xml:space="preserve">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60536D" w:rsidRPr="0060536D" w:rsidRDefault="0060536D" w:rsidP="0060536D">
      <w:pPr>
        <w:spacing w:after="0" w:line="360" w:lineRule="auto"/>
        <w:contextualSpacing/>
        <w:jc w:val="both"/>
        <w:rPr>
          <w:rFonts w:ascii="Palatino Linotype" w:hAnsi="Palatino Linotype" w:cs="Arial"/>
          <w:i/>
          <w:sz w:val="24"/>
          <w:szCs w:val="24"/>
        </w:rPr>
      </w:pPr>
    </w:p>
    <w:p w:rsidR="00C96BAD" w:rsidRPr="0060536D" w:rsidRDefault="00C96BAD" w:rsidP="0060536D">
      <w:pPr>
        <w:pStyle w:val="Prrafodelista"/>
        <w:numPr>
          <w:ilvl w:val="0"/>
          <w:numId w:val="1"/>
        </w:numPr>
        <w:spacing w:after="0" w:line="360" w:lineRule="auto"/>
        <w:ind w:left="0" w:firstLine="0"/>
        <w:jc w:val="both"/>
        <w:rPr>
          <w:rFonts w:ascii="Palatino Linotype" w:eastAsia="Calibri" w:hAnsi="Palatino Linotype" w:cs="Times New Roman"/>
          <w:sz w:val="24"/>
          <w:lang w:val="es-ES"/>
        </w:rPr>
      </w:pPr>
      <w:r w:rsidRPr="0060536D">
        <w:rPr>
          <w:rFonts w:ascii="Palatino Linotype" w:eastAsia="Calibri" w:hAnsi="Palatino Linotype" w:cs="Times New Roman"/>
          <w:sz w:val="24"/>
          <w:szCs w:val="24"/>
          <w:lang w:val="es-ES_tradnl" w:eastAsia="es-ES"/>
        </w:rPr>
        <w:t xml:space="preserve">Así las cosas, </w:t>
      </w:r>
      <w:r w:rsidRPr="0060536D">
        <w:rPr>
          <w:rFonts w:ascii="Palatino Linotype" w:eastAsia="Calibri" w:hAnsi="Palatino Linotype" w:cs="Times New Roman"/>
          <w:sz w:val="24"/>
          <w:lang w:val="es-ES"/>
        </w:rPr>
        <w:t xml:space="preserve">este Pleno considera necesario </w:t>
      </w:r>
      <w:r w:rsidRPr="0060536D">
        <w:rPr>
          <w:rFonts w:ascii="Palatino Linotype" w:eastAsia="Calibri" w:hAnsi="Palatino Linotype" w:cs="Arial"/>
          <w:sz w:val="24"/>
          <w:lang w:val="es-ES"/>
        </w:rPr>
        <w:t xml:space="preserve">mencionar que por cuestiones de técnica jurídica, así como para determinar si </w:t>
      </w:r>
      <w:r w:rsidRPr="0060536D">
        <w:rPr>
          <w:rFonts w:ascii="Palatino Linotype" w:eastAsia="Calibri" w:hAnsi="Palatino Linotype" w:cs="Times New Roman"/>
          <w:sz w:val="24"/>
          <w:lang w:val="es-ES"/>
        </w:rPr>
        <w:t xml:space="preserve">la información emitida en calidad de respuesta por el </w:t>
      </w:r>
      <w:r w:rsidRPr="0060536D">
        <w:rPr>
          <w:rFonts w:ascii="Palatino Linotype" w:eastAsia="Calibri" w:hAnsi="Palatino Linotype" w:cs="Times New Roman"/>
          <w:b/>
          <w:sz w:val="24"/>
          <w:lang w:val="es-ES"/>
        </w:rPr>
        <w:t>SUJETO OBLIGADO</w:t>
      </w:r>
      <w:r w:rsidRPr="0060536D">
        <w:rPr>
          <w:rFonts w:ascii="Palatino Linotype" w:eastAsia="Calibri" w:hAnsi="Palatino Linotype" w:cs="Times New Roman"/>
          <w:sz w:val="24"/>
          <w:lang w:val="es-ES"/>
        </w:rPr>
        <w:t xml:space="preserve">, atendió de manera puntual a todos y cada uno de los requerimientos formulados por el recurrente, </w:t>
      </w:r>
      <w:r w:rsidRPr="0060536D">
        <w:rPr>
          <w:rFonts w:ascii="Palatino Linotype" w:eastAsia="Calibri" w:hAnsi="Palatino Linotype" w:cs="Times New Roman"/>
          <w:color w:val="000000"/>
          <w:sz w:val="24"/>
          <w:lang w:val="es-ES"/>
        </w:rPr>
        <w:t>se considera pertinente elaborar un cuadro de análisis</w:t>
      </w:r>
      <w:r w:rsidRPr="0060536D">
        <w:rPr>
          <w:rFonts w:ascii="Palatino Linotype" w:hAnsi="Palatino Linotype"/>
          <w:color w:val="000000"/>
          <w:vertAlign w:val="superscript"/>
          <w:lang w:val="es-ES"/>
        </w:rPr>
        <w:footnoteReference w:id="1"/>
      </w:r>
      <w:r w:rsidRPr="0060536D">
        <w:rPr>
          <w:rFonts w:ascii="Palatino Linotype" w:eastAsia="Calibri" w:hAnsi="Palatino Linotype" w:cs="Times New Roman"/>
          <w:color w:val="000000"/>
          <w:sz w:val="24"/>
          <w:lang w:val="es-ES"/>
        </w:rPr>
        <w:t>, mismo que se inserta a continuación:</w:t>
      </w:r>
    </w:p>
    <w:p w:rsidR="00C96BAD" w:rsidRPr="0060536D" w:rsidRDefault="00C96BAD" w:rsidP="0060536D">
      <w:pPr>
        <w:spacing w:after="0" w:line="360" w:lineRule="auto"/>
        <w:ind w:left="360" w:right="49"/>
        <w:contextualSpacing/>
        <w:jc w:val="both"/>
        <w:rPr>
          <w:rFonts w:ascii="Palatino Linotype" w:eastAsia="Calibri" w:hAnsi="Palatino Linotype" w:cs="Arial"/>
          <w:sz w:val="24"/>
          <w:lang w:val="es-ES"/>
        </w:rPr>
      </w:pPr>
    </w:p>
    <w:tbl>
      <w:tblPr>
        <w:tblStyle w:val="Tablaconcuadrcula211"/>
        <w:tblW w:w="9073" w:type="dxa"/>
        <w:tblInd w:w="-147" w:type="dxa"/>
        <w:tblLayout w:type="fixed"/>
        <w:tblLook w:val="04A0" w:firstRow="1" w:lastRow="0" w:firstColumn="1" w:lastColumn="0" w:noHBand="0" w:noVBand="1"/>
      </w:tblPr>
      <w:tblGrid>
        <w:gridCol w:w="1135"/>
        <w:gridCol w:w="2833"/>
        <w:gridCol w:w="3545"/>
        <w:gridCol w:w="1560"/>
      </w:tblGrid>
      <w:tr w:rsidR="00C96BAD" w:rsidRPr="0060536D" w:rsidTr="00FA242C">
        <w:trPr>
          <w:trHeight w:val="581"/>
        </w:trPr>
        <w:tc>
          <w:tcPr>
            <w:tcW w:w="9073" w:type="dxa"/>
            <w:gridSpan w:val="4"/>
            <w:shd w:val="clear" w:color="auto" w:fill="auto"/>
          </w:tcPr>
          <w:p w:rsidR="00C96BAD" w:rsidRPr="0060536D" w:rsidRDefault="00C96BAD" w:rsidP="0060536D">
            <w:pPr>
              <w:spacing w:line="360" w:lineRule="auto"/>
              <w:jc w:val="center"/>
              <w:rPr>
                <w:rFonts w:ascii="Palatino Linotype" w:hAnsi="Palatino Linotype" w:cs="Times New Roman"/>
                <w:b/>
                <w:bCs/>
                <w:sz w:val="24"/>
                <w:szCs w:val="24"/>
                <w:lang w:val="es-ES_tradnl"/>
              </w:rPr>
            </w:pPr>
          </w:p>
          <w:p w:rsidR="00C96BAD" w:rsidRPr="0060536D" w:rsidRDefault="00C96BAD" w:rsidP="0060536D">
            <w:pPr>
              <w:spacing w:line="360" w:lineRule="auto"/>
              <w:jc w:val="center"/>
              <w:rPr>
                <w:rFonts w:ascii="Palatino Linotype" w:hAnsi="Palatino Linotype" w:cs="Times New Roman"/>
                <w:sz w:val="24"/>
                <w:szCs w:val="24"/>
              </w:rPr>
            </w:pPr>
            <w:r w:rsidRPr="0060536D">
              <w:rPr>
                <w:rFonts w:ascii="Palatino Linotype" w:hAnsi="Palatino Linotype" w:cs="Times New Roman"/>
                <w:b/>
                <w:bCs/>
                <w:sz w:val="24"/>
                <w:szCs w:val="24"/>
                <w:lang w:val="es-ES_tradnl"/>
              </w:rPr>
              <w:t xml:space="preserve">Solicitud </w:t>
            </w:r>
            <w:r w:rsidR="00B168D5" w:rsidRPr="0060536D">
              <w:rPr>
                <w:rFonts w:ascii="Palatino Linotype" w:hAnsi="Palatino Linotype" w:cs="Times New Roman"/>
                <w:b/>
                <w:bCs/>
                <w:sz w:val="24"/>
                <w:szCs w:val="24"/>
              </w:rPr>
              <w:t>01110/CUAUTIZC/IP/2019</w:t>
            </w:r>
            <w:r w:rsidRPr="0060536D">
              <w:rPr>
                <w:rFonts w:ascii="Palatino Linotype" w:hAnsi="Palatino Linotype" w:cs="Times New Roman"/>
                <w:b/>
                <w:bCs/>
                <w:sz w:val="24"/>
                <w:szCs w:val="24"/>
                <w:lang w:val="es-ES_tradnl"/>
              </w:rPr>
              <w:t>:</w:t>
            </w:r>
          </w:p>
        </w:tc>
      </w:tr>
      <w:tr w:rsidR="00C96BAD" w:rsidRPr="0060536D" w:rsidTr="00FA242C">
        <w:trPr>
          <w:trHeight w:val="582"/>
        </w:trPr>
        <w:tc>
          <w:tcPr>
            <w:tcW w:w="1135" w:type="dxa"/>
            <w:shd w:val="clear" w:color="auto" w:fill="DBDBDB"/>
          </w:tcPr>
          <w:p w:rsidR="00C96BAD" w:rsidRPr="0060536D" w:rsidRDefault="00C96BAD" w:rsidP="0060536D">
            <w:pPr>
              <w:spacing w:line="360" w:lineRule="auto"/>
              <w:rPr>
                <w:rFonts w:ascii="Palatino Linotype" w:hAnsi="Palatino Linotype" w:cs="Times New Roman"/>
                <w:sz w:val="24"/>
                <w:szCs w:val="24"/>
              </w:rPr>
            </w:pPr>
          </w:p>
          <w:p w:rsidR="00C96BAD" w:rsidRPr="0060536D" w:rsidRDefault="00C96BAD" w:rsidP="0060536D">
            <w:pPr>
              <w:spacing w:line="360" w:lineRule="auto"/>
              <w:jc w:val="center"/>
              <w:rPr>
                <w:rFonts w:ascii="Palatino Linotype" w:hAnsi="Palatino Linotype" w:cs="Times New Roman"/>
                <w:sz w:val="24"/>
                <w:szCs w:val="24"/>
              </w:rPr>
            </w:pPr>
            <w:r w:rsidRPr="0060536D">
              <w:rPr>
                <w:rFonts w:ascii="Palatino Linotype" w:hAnsi="Palatino Linotype" w:cs="Times New Roman"/>
                <w:sz w:val="24"/>
                <w:szCs w:val="24"/>
              </w:rPr>
              <w:t>Número</w:t>
            </w:r>
          </w:p>
        </w:tc>
        <w:tc>
          <w:tcPr>
            <w:tcW w:w="2833" w:type="dxa"/>
            <w:shd w:val="clear" w:color="auto" w:fill="DBDBDB"/>
          </w:tcPr>
          <w:p w:rsidR="00C96BAD" w:rsidRPr="0060536D" w:rsidRDefault="00C96BAD" w:rsidP="0060536D">
            <w:pPr>
              <w:spacing w:line="360" w:lineRule="auto"/>
              <w:jc w:val="center"/>
              <w:rPr>
                <w:rFonts w:ascii="Palatino Linotype" w:hAnsi="Palatino Linotype" w:cs="Times New Roman"/>
                <w:sz w:val="24"/>
                <w:szCs w:val="24"/>
              </w:rPr>
            </w:pPr>
          </w:p>
          <w:p w:rsidR="00C96BAD" w:rsidRPr="0060536D" w:rsidRDefault="00C96BAD" w:rsidP="0060536D">
            <w:pPr>
              <w:spacing w:line="360" w:lineRule="auto"/>
              <w:jc w:val="center"/>
              <w:rPr>
                <w:rFonts w:ascii="Palatino Linotype" w:hAnsi="Palatino Linotype" w:cs="Times New Roman"/>
                <w:sz w:val="24"/>
                <w:szCs w:val="24"/>
              </w:rPr>
            </w:pPr>
            <w:r w:rsidRPr="0060536D">
              <w:rPr>
                <w:rFonts w:ascii="Palatino Linotype" w:hAnsi="Palatino Linotype" w:cs="Times New Roman"/>
                <w:sz w:val="24"/>
                <w:szCs w:val="24"/>
              </w:rPr>
              <w:t>Información Requerida:</w:t>
            </w:r>
          </w:p>
        </w:tc>
        <w:tc>
          <w:tcPr>
            <w:tcW w:w="3545" w:type="dxa"/>
            <w:shd w:val="clear" w:color="auto" w:fill="DBDBDB"/>
          </w:tcPr>
          <w:p w:rsidR="00C96BAD" w:rsidRPr="0060536D" w:rsidRDefault="00C96BAD" w:rsidP="0060536D">
            <w:pPr>
              <w:spacing w:line="360" w:lineRule="auto"/>
              <w:jc w:val="center"/>
              <w:rPr>
                <w:rFonts w:ascii="Palatino Linotype" w:hAnsi="Palatino Linotype" w:cs="Times New Roman"/>
                <w:sz w:val="24"/>
                <w:szCs w:val="24"/>
              </w:rPr>
            </w:pPr>
          </w:p>
          <w:p w:rsidR="00C96BAD" w:rsidRPr="0060536D" w:rsidRDefault="00C96BAD" w:rsidP="0060536D">
            <w:pPr>
              <w:spacing w:line="360" w:lineRule="auto"/>
              <w:jc w:val="center"/>
              <w:rPr>
                <w:rFonts w:ascii="Palatino Linotype" w:hAnsi="Palatino Linotype" w:cs="Times New Roman"/>
                <w:sz w:val="24"/>
                <w:szCs w:val="24"/>
              </w:rPr>
            </w:pPr>
            <w:r w:rsidRPr="0060536D">
              <w:rPr>
                <w:rFonts w:ascii="Palatino Linotype" w:hAnsi="Palatino Linotype" w:cs="Times New Roman"/>
                <w:sz w:val="24"/>
                <w:szCs w:val="24"/>
              </w:rPr>
              <w:t>Información entregada:</w:t>
            </w:r>
          </w:p>
        </w:tc>
        <w:tc>
          <w:tcPr>
            <w:tcW w:w="1560" w:type="dxa"/>
            <w:shd w:val="clear" w:color="auto" w:fill="DBDBDB"/>
          </w:tcPr>
          <w:p w:rsidR="00C96BAD" w:rsidRPr="0060536D" w:rsidRDefault="00C96BAD" w:rsidP="0060536D">
            <w:pPr>
              <w:spacing w:line="360" w:lineRule="auto"/>
              <w:jc w:val="center"/>
              <w:rPr>
                <w:rFonts w:ascii="Palatino Linotype" w:hAnsi="Palatino Linotype" w:cs="Times New Roman"/>
                <w:sz w:val="24"/>
                <w:szCs w:val="24"/>
              </w:rPr>
            </w:pPr>
          </w:p>
          <w:p w:rsidR="00C96BAD" w:rsidRPr="0060536D" w:rsidRDefault="00C96BAD" w:rsidP="0060536D">
            <w:pPr>
              <w:spacing w:line="360" w:lineRule="auto"/>
              <w:jc w:val="center"/>
              <w:rPr>
                <w:rFonts w:ascii="Palatino Linotype" w:hAnsi="Palatino Linotype" w:cs="Times New Roman"/>
                <w:sz w:val="24"/>
                <w:szCs w:val="24"/>
              </w:rPr>
            </w:pPr>
            <w:r w:rsidRPr="0060536D">
              <w:rPr>
                <w:rFonts w:ascii="Palatino Linotype" w:hAnsi="Palatino Linotype" w:cs="Times New Roman"/>
                <w:sz w:val="24"/>
                <w:szCs w:val="24"/>
              </w:rPr>
              <w:t>¿Satisface la solicitud?</w:t>
            </w:r>
          </w:p>
        </w:tc>
      </w:tr>
      <w:tr w:rsidR="00C96BAD" w:rsidRPr="0060536D" w:rsidTr="00FA242C">
        <w:trPr>
          <w:trHeight w:val="1337"/>
        </w:trPr>
        <w:tc>
          <w:tcPr>
            <w:tcW w:w="1135" w:type="dxa"/>
            <w:shd w:val="clear" w:color="auto" w:fill="auto"/>
          </w:tcPr>
          <w:p w:rsidR="00C96BAD" w:rsidRPr="0060536D" w:rsidRDefault="00C96BAD" w:rsidP="0060536D">
            <w:pPr>
              <w:tabs>
                <w:tab w:val="left" w:pos="1627"/>
              </w:tabs>
              <w:spacing w:line="360" w:lineRule="auto"/>
              <w:jc w:val="center"/>
              <w:rPr>
                <w:rFonts w:ascii="Palatino Linotype" w:hAnsi="Palatino Linotype" w:cs="Times New Roman"/>
                <w:b/>
                <w:sz w:val="24"/>
                <w:szCs w:val="24"/>
              </w:rPr>
            </w:pPr>
          </w:p>
          <w:p w:rsidR="00C96BAD" w:rsidRPr="0060536D" w:rsidRDefault="00C96BAD" w:rsidP="0060536D">
            <w:pPr>
              <w:tabs>
                <w:tab w:val="left" w:pos="1627"/>
              </w:tabs>
              <w:spacing w:line="360" w:lineRule="auto"/>
              <w:jc w:val="center"/>
              <w:rPr>
                <w:rFonts w:ascii="Palatino Linotype" w:hAnsi="Palatino Linotype" w:cs="Times New Roman"/>
                <w:b/>
                <w:sz w:val="24"/>
                <w:szCs w:val="24"/>
              </w:rPr>
            </w:pPr>
          </w:p>
          <w:p w:rsidR="00C96BAD" w:rsidRPr="0060536D" w:rsidRDefault="00C96BAD" w:rsidP="0060536D">
            <w:pPr>
              <w:tabs>
                <w:tab w:val="left" w:pos="1627"/>
              </w:tabs>
              <w:spacing w:line="360" w:lineRule="auto"/>
              <w:jc w:val="center"/>
              <w:rPr>
                <w:rFonts w:ascii="Palatino Linotype" w:hAnsi="Palatino Linotype" w:cs="Times New Roman"/>
                <w:b/>
                <w:sz w:val="24"/>
                <w:szCs w:val="24"/>
              </w:rPr>
            </w:pPr>
          </w:p>
          <w:p w:rsidR="00C96BAD" w:rsidRPr="0060536D" w:rsidRDefault="00C96BAD" w:rsidP="0060536D">
            <w:pPr>
              <w:tabs>
                <w:tab w:val="left" w:pos="1627"/>
              </w:tabs>
              <w:spacing w:line="360" w:lineRule="auto"/>
              <w:jc w:val="center"/>
              <w:rPr>
                <w:rFonts w:ascii="Palatino Linotype" w:hAnsi="Palatino Linotype" w:cs="Times New Roman"/>
                <w:b/>
                <w:sz w:val="24"/>
                <w:szCs w:val="24"/>
              </w:rPr>
            </w:pPr>
          </w:p>
          <w:p w:rsidR="00C96BAD" w:rsidRPr="0060536D" w:rsidRDefault="00C96BAD" w:rsidP="0060536D">
            <w:pPr>
              <w:tabs>
                <w:tab w:val="left" w:pos="1627"/>
              </w:tabs>
              <w:spacing w:line="360" w:lineRule="auto"/>
              <w:jc w:val="center"/>
              <w:rPr>
                <w:rFonts w:ascii="Palatino Linotype" w:hAnsi="Palatino Linotype" w:cs="Times New Roman"/>
                <w:b/>
                <w:sz w:val="24"/>
                <w:szCs w:val="24"/>
              </w:rPr>
            </w:pPr>
          </w:p>
          <w:p w:rsidR="00C96BAD" w:rsidRPr="0060536D" w:rsidRDefault="00C96BAD" w:rsidP="0060536D">
            <w:pPr>
              <w:tabs>
                <w:tab w:val="left" w:pos="1627"/>
              </w:tabs>
              <w:spacing w:line="360" w:lineRule="auto"/>
              <w:jc w:val="center"/>
              <w:rPr>
                <w:rFonts w:ascii="Palatino Linotype" w:hAnsi="Palatino Linotype" w:cs="Times New Roman"/>
                <w:b/>
                <w:sz w:val="24"/>
                <w:szCs w:val="24"/>
              </w:rPr>
            </w:pPr>
          </w:p>
          <w:p w:rsidR="00C96BAD" w:rsidRPr="0060536D" w:rsidRDefault="00C96BAD" w:rsidP="0060536D">
            <w:pPr>
              <w:tabs>
                <w:tab w:val="left" w:pos="1627"/>
              </w:tabs>
              <w:spacing w:line="360" w:lineRule="auto"/>
              <w:jc w:val="center"/>
              <w:rPr>
                <w:rFonts w:ascii="Palatino Linotype" w:hAnsi="Palatino Linotype" w:cs="Times New Roman"/>
                <w:b/>
                <w:sz w:val="24"/>
                <w:szCs w:val="24"/>
              </w:rPr>
            </w:pPr>
            <w:r w:rsidRPr="0060536D">
              <w:rPr>
                <w:rFonts w:ascii="Palatino Linotype" w:hAnsi="Palatino Linotype" w:cs="Times New Roman"/>
                <w:b/>
                <w:sz w:val="24"/>
                <w:szCs w:val="24"/>
              </w:rPr>
              <w:t>1</w:t>
            </w:r>
          </w:p>
        </w:tc>
        <w:tc>
          <w:tcPr>
            <w:tcW w:w="2833" w:type="dxa"/>
            <w:shd w:val="clear" w:color="auto" w:fill="auto"/>
          </w:tcPr>
          <w:p w:rsidR="00C96BAD" w:rsidRPr="0060536D" w:rsidRDefault="00C96BAD" w:rsidP="0060536D">
            <w:pPr>
              <w:spacing w:line="360" w:lineRule="auto"/>
              <w:contextualSpacing/>
              <w:jc w:val="both"/>
              <w:rPr>
                <w:rFonts w:ascii="Palatino Linotype" w:eastAsia="Times New Roman" w:hAnsi="Palatino Linotype" w:cs="Times New Roman"/>
                <w:color w:val="000000"/>
                <w:szCs w:val="24"/>
              </w:rPr>
            </w:pPr>
            <w:r w:rsidRPr="0060536D">
              <w:rPr>
                <w:rFonts w:ascii="Palatino Linotype" w:eastAsia="Times New Roman" w:hAnsi="Palatino Linotype" w:cs="Times New Roman"/>
                <w:i/>
                <w:color w:val="000000"/>
                <w:szCs w:val="24"/>
                <w:lang w:val="es-ES_tradnl"/>
              </w:rPr>
              <w:t>“</w:t>
            </w:r>
            <w:r w:rsidR="00B168D5" w:rsidRPr="0060536D">
              <w:rPr>
                <w:rFonts w:ascii="Palatino Linotype" w:eastAsia="Times New Roman" w:hAnsi="Palatino Linotype" w:cs="Times New Roman"/>
                <w:i/>
                <w:color w:val="000000"/>
                <w:szCs w:val="24"/>
                <w:lang w:val="es-ES_tradnl"/>
              </w:rPr>
              <w:t>…C</w:t>
            </w:r>
            <w:r w:rsidR="00B168D5" w:rsidRPr="0060536D">
              <w:rPr>
                <w:rFonts w:ascii="Palatino Linotype" w:eastAsia="Times New Roman" w:hAnsi="Palatino Linotype" w:cs="Times New Roman"/>
                <w:i/>
                <w:color w:val="000000"/>
                <w:szCs w:val="24"/>
              </w:rPr>
              <w:t>UANTOS INICIOS DE PROCEDIMENTOS, A LA FECHA CUANTOS SE HAN INICIADO, CUANTOS SE HAN SANSIONADO, CUANTOS SIN RESPONSABILIDAD, EN QUE QUEDO EL EXPEDIENTE DEL POLICIA DE TRANSITO QUE ROMPIO EL RETROVISOR DEL CONDCUTOR, ESTOS EN LA COMISION DE HONOR Y JUSTICIA</w:t>
            </w:r>
            <w:r w:rsidRPr="0060536D">
              <w:rPr>
                <w:rFonts w:ascii="Palatino Linotype" w:eastAsia="Times New Roman" w:hAnsi="Palatino Linotype" w:cs="Times New Roman"/>
                <w:bCs/>
                <w:i/>
                <w:color w:val="000000"/>
                <w:szCs w:val="24"/>
                <w:lang w:val="es-ES_tradnl"/>
              </w:rPr>
              <w:t>.” (Sic)</w:t>
            </w:r>
          </w:p>
        </w:tc>
        <w:tc>
          <w:tcPr>
            <w:tcW w:w="3545" w:type="dxa"/>
            <w:shd w:val="clear" w:color="auto" w:fill="auto"/>
          </w:tcPr>
          <w:p w:rsidR="00B168D5" w:rsidRPr="0060536D" w:rsidRDefault="008A2E38" w:rsidP="0060536D">
            <w:pPr>
              <w:spacing w:line="360" w:lineRule="auto"/>
              <w:jc w:val="both"/>
              <w:rPr>
                <w:rFonts w:ascii="Palatino Linotype" w:hAnsi="Palatino Linotype" w:cs="Times New Roman"/>
                <w:bCs/>
                <w:i/>
                <w:lang w:val="es-ES_tradnl"/>
              </w:rPr>
            </w:pPr>
            <w:r w:rsidRPr="0060536D">
              <w:rPr>
                <w:rFonts w:ascii="Palatino Linotype" w:hAnsi="Palatino Linotype" w:cs="Times New Roman"/>
                <w:bCs/>
                <w:i/>
                <w:lang w:val="es-ES_tradnl"/>
              </w:rPr>
              <w:t xml:space="preserve"> </w:t>
            </w:r>
            <w:r w:rsidR="00B168D5" w:rsidRPr="0060536D">
              <w:rPr>
                <w:rFonts w:ascii="Palatino Linotype" w:hAnsi="Palatino Linotype" w:cs="Times New Roman"/>
                <w:bCs/>
                <w:i/>
                <w:lang w:val="es-ES_tradnl"/>
              </w:rPr>
              <w:t xml:space="preserve">“1.- Se han Iniciado un total de 104 procedimientos; </w:t>
            </w:r>
          </w:p>
          <w:p w:rsidR="00B168D5" w:rsidRPr="0060536D" w:rsidRDefault="00B168D5" w:rsidP="0060536D">
            <w:pPr>
              <w:spacing w:line="360" w:lineRule="auto"/>
              <w:jc w:val="both"/>
              <w:rPr>
                <w:rFonts w:ascii="Palatino Linotype" w:hAnsi="Palatino Linotype" w:cs="Times New Roman"/>
                <w:bCs/>
                <w:i/>
                <w:lang w:val="es-ES_tradnl"/>
              </w:rPr>
            </w:pPr>
            <w:r w:rsidRPr="0060536D">
              <w:rPr>
                <w:rFonts w:ascii="Palatino Linotype" w:hAnsi="Palatino Linotype" w:cs="Times New Roman"/>
                <w:bCs/>
                <w:i/>
                <w:lang w:val="es-ES_tradnl"/>
              </w:rPr>
              <w:t xml:space="preserve">2- Se encuentran en Periodo de Información Previa, Resolviendo 3 sin responsabilidad ; </w:t>
            </w:r>
          </w:p>
          <w:p w:rsidR="00C96BAD" w:rsidRPr="0060536D" w:rsidRDefault="00B168D5" w:rsidP="0060536D">
            <w:pPr>
              <w:spacing w:line="360" w:lineRule="auto"/>
              <w:jc w:val="both"/>
              <w:rPr>
                <w:rFonts w:ascii="Palatino Linotype" w:hAnsi="Palatino Linotype" w:cs="Times New Roman"/>
                <w:bCs/>
                <w:i/>
                <w:lang w:val="es-ES_tradnl"/>
              </w:rPr>
            </w:pPr>
            <w:proofErr w:type="gramStart"/>
            <w:r w:rsidRPr="0060536D">
              <w:rPr>
                <w:rFonts w:ascii="Palatino Linotype" w:hAnsi="Palatino Linotype" w:cs="Times New Roman"/>
                <w:bCs/>
                <w:i/>
                <w:lang w:val="es-ES_tradnl"/>
              </w:rPr>
              <w:t>y</w:t>
            </w:r>
            <w:proofErr w:type="gramEnd"/>
            <w:r w:rsidRPr="0060536D">
              <w:rPr>
                <w:rFonts w:ascii="Palatino Linotype" w:hAnsi="Palatino Linotype" w:cs="Times New Roman"/>
                <w:bCs/>
                <w:i/>
                <w:lang w:val="es-ES_tradnl"/>
              </w:rPr>
              <w:t xml:space="preserve"> 3.- Con fundamento en el artículo 175 y 176 de la Ley de Seguridad del Estado de México y a petición del quejoso se celebró convenio entre las partes, en donde los elementos involucrados realizaron la reparación del daño”.   </w:t>
            </w:r>
            <w:r w:rsidR="00C96BAD" w:rsidRPr="0060536D">
              <w:rPr>
                <w:rFonts w:ascii="Palatino Linotype" w:hAnsi="Palatino Linotype" w:cs="Times New Roman"/>
                <w:bCs/>
                <w:i/>
                <w:lang w:val="es-ES_tradnl"/>
              </w:rPr>
              <w:t>” (Sic)</w:t>
            </w:r>
          </w:p>
        </w:tc>
        <w:tc>
          <w:tcPr>
            <w:tcW w:w="1560" w:type="dxa"/>
            <w:shd w:val="clear" w:color="auto" w:fill="auto"/>
          </w:tcPr>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 w:val="16"/>
                <w:szCs w:val="24"/>
              </w:rPr>
            </w:pPr>
            <w:r w:rsidRPr="0060536D">
              <w:rPr>
                <w:rFonts w:ascii="Palatino Linotype" w:hAnsi="Palatino Linotype" w:cs="Times New Roman"/>
                <w:sz w:val="16"/>
                <w:szCs w:val="24"/>
              </w:rPr>
              <w:t xml:space="preserve"> </w:t>
            </w: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r w:rsidRPr="0060536D">
              <w:rPr>
                <w:rFonts w:ascii="Palatino Linotype" w:hAnsi="Palatino Linotype" w:cs="Times New Roman"/>
                <w:szCs w:val="24"/>
              </w:rPr>
              <w:t xml:space="preserve"> </w:t>
            </w:r>
          </w:p>
          <w:p w:rsidR="00C96BAD" w:rsidRPr="0060536D" w:rsidRDefault="000B764F" w:rsidP="0060536D">
            <w:pPr>
              <w:spacing w:line="360" w:lineRule="auto"/>
              <w:jc w:val="center"/>
              <w:rPr>
                <w:rFonts w:ascii="Palatino Linotype" w:hAnsi="Palatino Linotype" w:cs="Times New Roman"/>
                <w:szCs w:val="24"/>
              </w:rPr>
            </w:pPr>
            <w:r w:rsidRPr="0060536D">
              <w:rPr>
                <w:rFonts w:ascii="Palatino Linotype" w:hAnsi="Palatino Linotype" w:cs="Times New Roman"/>
                <w:szCs w:val="24"/>
              </w:rPr>
              <w:t xml:space="preserve">Sí </w:t>
            </w:r>
          </w:p>
        </w:tc>
      </w:tr>
      <w:tr w:rsidR="00C96BAD" w:rsidRPr="0060536D" w:rsidTr="00FA242C">
        <w:trPr>
          <w:trHeight w:val="582"/>
        </w:trPr>
        <w:tc>
          <w:tcPr>
            <w:tcW w:w="1135" w:type="dxa"/>
            <w:shd w:val="clear" w:color="auto" w:fill="auto"/>
          </w:tcPr>
          <w:p w:rsidR="00C96BAD" w:rsidRPr="0060536D" w:rsidRDefault="00C96BAD" w:rsidP="0060536D">
            <w:pPr>
              <w:spacing w:line="360" w:lineRule="auto"/>
              <w:jc w:val="center"/>
              <w:rPr>
                <w:rFonts w:ascii="Palatino Linotype" w:hAnsi="Palatino Linotype" w:cs="Times New Roman"/>
                <w:b/>
                <w:sz w:val="24"/>
                <w:szCs w:val="24"/>
              </w:rPr>
            </w:pPr>
          </w:p>
          <w:p w:rsidR="00C96BAD" w:rsidRPr="0060536D" w:rsidRDefault="00C96BAD" w:rsidP="0060536D">
            <w:pPr>
              <w:spacing w:line="360" w:lineRule="auto"/>
              <w:jc w:val="center"/>
              <w:rPr>
                <w:rFonts w:ascii="Palatino Linotype" w:hAnsi="Palatino Linotype" w:cs="Times New Roman"/>
                <w:b/>
                <w:sz w:val="24"/>
                <w:szCs w:val="24"/>
              </w:rPr>
            </w:pPr>
          </w:p>
          <w:p w:rsidR="00C96BAD" w:rsidRPr="0060536D" w:rsidRDefault="00C96BAD" w:rsidP="0060536D">
            <w:pPr>
              <w:spacing w:line="360" w:lineRule="auto"/>
              <w:jc w:val="center"/>
              <w:rPr>
                <w:rFonts w:ascii="Palatino Linotype" w:hAnsi="Palatino Linotype" w:cs="Times New Roman"/>
                <w:b/>
                <w:sz w:val="24"/>
                <w:szCs w:val="24"/>
              </w:rPr>
            </w:pPr>
            <w:r w:rsidRPr="0060536D">
              <w:rPr>
                <w:rFonts w:ascii="Palatino Linotype" w:hAnsi="Palatino Linotype" w:cs="Times New Roman"/>
                <w:b/>
                <w:sz w:val="24"/>
                <w:szCs w:val="24"/>
              </w:rPr>
              <w:t>2</w:t>
            </w:r>
          </w:p>
        </w:tc>
        <w:tc>
          <w:tcPr>
            <w:tcW w:w="2833" w:type="dxa"/>
            <w:shd w:val="clear" w:color="auto" w:fill="auto"/>
          </w:tcPr>
          <w:p w:rsidR="00C96BAD" w:rsidRPr="0060536D" w:rsidRDefault="00C96BAD" w:rsidP="0060536D">
            <w:pPr>
              <w:spacing w:line="360" w:lineRule="auto"/>
              <w:contextualSpacing/>
              <w:jc w:val="both"/>
              <w:rPr>
                <w:rFonts w:ascii="Palatino Linotype" w:eastAsia="Times New Roman" w:hAnsi="Palatino Linotype" w:cs="Times New Roman"/>
                <w:color w:val="000000"/>
                <w:szCs w:val="24"/>
                <w:lang w:val="es-ES"/>
              </w:rPr>
            </w:pPr>
            <w:r w:rsidRPr="0060536D">
              <w:rPr>
                <w:rFonts w:ascii="Palatino Linotype" w:eastAsia="Times New Roman" w:hAnsi="Palatino Linotype" w:cs="Times New Roman"/>
                <w:i/>
                <w:color w:val="000000"/>
                <w:szCs w:val="24"/>
                <w:lang w:val="es-ES_tradnl"/>
              </w:rPr>
              <w:t>“</w:t>
            </w:r>
            <w:r w:rsidR="00B168D5" w:rsidRPr="0060536D">
              <w:rPr>
                <w:rFonts w:ascii="Palatino Linotype" w:eastAsia="Times New Roman" w:hAnsi="Palatino Linotype" w:cs="Times New Roman"/>
                <w:i/>
                <w:color w:val="000000"/>
                <w:szCs w:val="24"/>
              </w:rPr>
              <w:t xml:space="preserve">EL NUMERO DE PERSONAL ASCRTO A LA COMISARIA QUE HA SIDO DADO DE BAJA Y CUANTOS POR RENUNCIA VOLUNTARIA CUANTOS </w:t>
            </w:r>
            <w:r w:rsidR="00B168D5" w:rsidRPr="0060536D">
              <w:rPr>
                <w:rFonts w:ascii="Palatino Linotype" w:eastAsia="Times New Roman" w:hAnsi="Palatino Linotype" w:cs="Times New Roman"/>
                <w:i/>
                <w:color w:val="000000"/>
                <w:szCs w:val="24"/>
              </w:rPr>
              <w:lastRenderedPageBreak/>
              <w:t>ELEMENTOS HABIA AL DIA 31 DE DICIEMBRE DE 2018 Y CUANTOS ELEMENTOS HAY AL DIA DE HOY ENTRE PERSONAL OPERATIVO Y ADMNISTRATIVO YA QUE DICE EL COMISARIO QUE HABIA MAS PERSONAL EN LA ADMNISTRACION PASAD</w:t>
            </w:r>
            <w:r w:rsidR="0005402A" w:rsidRPr="0060536D">
              <w:rPr>
                <w:rFonts w:ascii="Palatino Linotype" w:eastAsia="Times New Roman" w:hAnsi="Palatino Linotype" w:cs="Times New Roman"/>
                <w:i/>
                <w:color w:val="000000"/>
                <w:szCs w:val="24"/>
              </w:rPr>
              <w:t>A</w:t>
            </w:r>
            <w:r w:rsidRPr="0060536D">
              <w:rPr>
                <w:rFonts w:ascii="Palatino Linotype" w:eastAsia="Times New Roman" w:hAnsi="Palatino Linotype" w:cs="Times New Roman"/>
                <w:bCs/>
                <w:i/>
                <w:color w:val="000000"/>
                <w:szCs w:val="24"/>
                <w:lang w:val="es-ES_tradnl"/>
              </w:rPr>
              <w:t>” (Sic)</w:t>
            </w:r>
          </w:p>
          <w:p w:rsidR="00C96BAD" w:rsidRPr="0060536D" w:rsidRDefault="00C96BAD" w:rsidP="0060536D">
            <w:pPr>
              <w:spacing w:line="360" w:lineRule="auto"/>
              <w:contextualSpacing/>
              <w:jc w:val="both"/>
              <w:rPr>
                <w:rFonts w:ascii="Palatino Linotype" w:eastAsia="Times New Roman" w:hAnsi="Palatino Linotype" w:cs="Times New Roman"/>
                <w:color w:val="000000"/>
                <w:szCs w:val="24"/>
              </w:rPr>
            </w:pPr>
            <w:r w:rsidRPr="0060536D">
              <w:rPr>
                <w:rFonts w:ascii="Palatino Linotype" w:eastAsia="Times New Roman" w:hAnsi="Palatino Linotype" w:cs="Times New Roman"/>
                <w:color w:val="000000"/>
                <w:szCs w:val="24"/>
                <w:lang w:val="es-ES"/>
              </w:rPr>
              <w:t xml:space="preserve"> </w:t>
            </w:r>
          </w:p>
        </w:tc>
        <w:tc>
          <w:tcPr>
            <w:tcW w:w="3545" w:type="dxa"/>
            <w:shd w:val="clear" w:color="auto" w:fill="auto"/>
          </w:tcPr>
          <w:p w:rsidR="00C96BAD" w:rsidRPr="0060536D" w:rsidRDefault="00B168D5" w:rsidP="0060536D">
            <w:pPr>
              <w:spacing w:line="360" w:lineRule="auto"/>
              <w:jc w:val="both"/>
              <w:rPr>
                <w:rFonts w:ascii="Palatino Linotype" w:hAnsi="Palatino Linotype" w:cs="Times New Roman"/>
                <w:szCs w:val="24"/>
              </w:rPr>
            </w:pPr>
            <w:r w:rsidRPr="0060536D">
              <w:rPr>
                <w:rFonts w:ascii="Palatino Linotype" w:hAnsi="Palatino Linotype" w:cs="Times New Roman"/>
                <w:szCs w:val="24"/>
              </w:rPr>
              <w:lastRenderedPageBreak/>
              <w:t xml:space="preserve"> “</w:t>
            </w:r>
            <w:r w:rsidRPr="0060536D">
              <w:rPr>
                <w:rFonts w:ascii="Palatino Linotype" w:hAnsi="Palatino Linotype" w:cs="Times New Roman"/>
                <w:szCs w:val="24"/>
                <w:lang w:val="es-ES_tradnl"/>
              </w:rPr>
              <w:t>Acuerdo por el que se aprueba la reserva de la Información Relativa a Labores de Seguridad Pública Municipal”</w:t>
            </w:r>
          </w:p>
        </w:tc>
        <w:tc>
          <w:tcPr>
            <w:tcW w:w="1560" w:type="dxa"/>
            <w:shd w:val="clear" w:color="auto" w:fill="auto"/>
          </w:tcPr>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r w:rsidRPr="0060536D">
              <w:rPr>
                <w:rFonts w:ascii="Palatino Linotype" w:hAnsi="Palatino Linotype" w:cs="Times New Roman"/>
                <w:szCs w:val="24"/>
              </w:rPr>
              <w:t xml:space="preserve"> </w:t>
            </w: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rPr>
                <w:rFonts w:ascii="Palatino Linotype" w:hAnsi="Palatino Linotype" w:cs="Times New Roman"/>
                <w:szCs w:val="24"/>
              </w:rPr>
            </w:pPr>
          </w:p>
          <w:p w:rsidR="00C96BAD" w:rsidRPr="0060536D" w:rsidRDefault="000B764F" w:rsidP="0060536D">
            <w:pPr>
              <w:spacing w:line="360" w:lineRule="auto"/>
              <w:jc w:val="center"/>
              <w:rPr>
                <w:rFonts w:ascii="Palatino Linotype" w:hAnsi="Palatino Linotype" w:cs="Times New Roman"/>
                <w:szCs w:val="24"/>
              </w:rPr>
            </w:pPr>
            <w:r w:rsidRPr="0060536D">
              <w:rPr>
                <w:rFonts w:ascii="Palatino Linotype" w:hAnsi="Palatino Linotype" w:cs="Times New Roman"/>
                <w:szCs w:val="24"/>
              </w:rPr>
              <w:t>No</w:t>
            </w: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p w:rsidR="00C96BAD" w:rsidRPr="0060536D" w:rsidRDefault="00C96BAD" w:rsidP="0060536D">
            <w:pPr>
              <w:spacing w:line="360" w:lineRule="auto"/>
              <w:jc w:val="center"/>
              <w:rPr>
                <w:rFonts w:ascii="Palatino Linotype" w:hAnsi="Palatino Linotype" w:cs="Times New Roman"/>
                <w:szCs w:val="24"/>
              </w:rPr>
            </w:pPr>
          </w:p>
        </w:tc>
      </w:tr>
      <w:tr w:rsidR="00C96BAD" w:rsidRPr="0060536D" w:rsidTr="00FA242C">
        <w:trPr>
          <w:trHeight w:val="582"/>
        </w:trPr>
        <w:tc>
          <w:tcPr>
            <w:tcW w:w="1135" w:type="dxa"/>
            <w:shd w:val="clear" w:color="auto" w:fill="auto"/>
          </w:tcPr>
          <w:p w:rsidR="00C96BAD" w:rsidRPr="0060536D" w:rsidRDefault="00C96BAD" w:rsidP="0060536D">
            <w:pPr>
              <w:spacing w:line="360" w:lineRule="auto"/>
              <w:jc w:val="center"/>
              <w:rPr>
                <w:rFonts w:ascii="Palatino Linotype" w:hAnsi="Palatino Linotype" w:cs="Times New Roman"/>
                <w:b/>
              </w:rPr>
            </w:pPr>
            <w:r w:rsidRPr="0060536D">
              <w:rPr>
                <w:rFonts w:ascii="Palatino Linotype" w:hAnsi="Palatino Linotype" w:cs="Times New Roman"/>
                <w:b/>
              </w:rPr>
              <w:lastRenderedPageBreak/>
              <w:t>3</w:t>
            </w:r>
          </w:p>
        </w:tc>
        <w:tc>
          <w:tcPr>
            <w:tcW w:w="2833" w:type="dxa"/>
            <w:shd w:val="clear" w:color="auto" w:fill="auto"/>
          </w:tcPr>
          <w:p w:rsidR="00C96BAD" w:rsidRPr="0060536D" w:rsidRDefault="00C96BAD" w:rsidP="0060536D">
            <w:pPr>
              <w:spacing w:line="360" w:lineRule="auto"/>
              <w:contextualSpacing/>
              <w:jc w:val="both"/>
              <w:rPr>
                <w:rFonts w:ascii="Palatino Linotype" w:eastAsia="Times New Roman" w:hAnsi="Palatino Linotype" w:cs="Times New Roman"/>
                <w:i/>
                <w:color w:val="000000"/>
              </w:rPr>
            </w:pPr>
            <w:r w:rsidRPr="0060536D">
              <w:rPr>
                <w:rFonts w:ascii="Palatino Linotype" w:eastAsia="Times New Roman" w:hAnsi="Palatino Linotype" w:cs="Times New Roman"/>
                <w:bCs/>
                <w:i/>
                <w:color w:val="000000"/>
                <w:lang w:val="es-ES_tradnl"/>
              </w:rPr>
              <w:t>“</w:t>
            </w:r>
            <w:r w:rsidR="00B168D5" w:rsidRPr="0060536D">
              <w:rPr>
                <w:rFonts w:ascii="Palatino Linotype" w:eastAsia="Times New Roman" w:hAnsi="Palatino Linotype" w:cs="Times New Roman"/>
                <w:bCs/>
                <w:i/>
                <w:color w:val="000000"/>
                <w:lang w:val="es-ES_tradnl"/>
              </w:rPr>
              <w:t>CUANTO GANABA EL COMISARIO ANTERIOR Y CUANTO GANA JUAN DANIEL, COMISARIO ACTUAL, POR AQUELLO DE LA POLITICA DE AUSTERIDAD</w:t>
            </w:r>
            <w:r w:rsidRPr="0060536D">
              <w:rPr>
                <w:rFonts w:ascii="Palatino Linotype" w:eastAsia="Times New Roman" w:hAnsi="Palatino Linotype" w:cs="Times New Roman"/>
                <w:bCs/>
                <w:i/>
                <w:color w:val="000000"/>
                <w:lang w:val="es-ES_tradnl"/>
              </w:rPr>
              <w:t>.” (Sic)</w:t>
            </w:r>
          </w:p>
        </w:tc>
        <w:tc>
          <w:tcPr>
            <w:tcW w:w="3545" w:type="dxa"/>
            <w:shd w:val="clear" w:color="auto" w:fill="auto"/>
          </w:tcPr>
          <w:p w:rsidR="00956761" w:rsidRPr="0060536D" w:rsidRDefault="00B168D5" w:rsidP="0060536D">
            <w:pPr>
              <w:spacing w:line="360" w:lineRule="auto"/>
              <w:jc w:val="both"/>
              <w:rPr>
                <w:rFonts w:ascii="Palatino Linotype" w:hAnsi="Palatino Linotype" w:cs="Times New Roman"/>
                <w:bCs/>
                <w:i/>
                <w:lang w:val="es-ES_tradnl"/>
              </w:rPr>
            </w:pPr>
            <w:r w:rsidRPr="0060536D">
              <w:rPr>
                <w:rFonts w:ascii="Palatino Linotype" w:hAnsi="Palatino Linotype" w:cs="Times New Roman"/>
                <w:bCs/>
                <w:i/>
                <w:lang w:val="es-ES_tradnl"/>
              </w:rPr>
              <w:t>“el sueldo mensual neto del Comisionado de Seguridad Pública de la Administración 2016-2018 era de $20,705.98 (veinte mil setecientos cinco pesos 98/100 m.n.), mientras que el del actual es de $25, 365.00 (veinticinco mil trecientos sesenta y cinco pesos 00/100 m.n.”</w:t>
            </w:r>
          </w:p>
          <w:p w:rsidR="00C96BAD" w:rsidRPr="0060536D" w:rsidRDefault="00C96BAD" w:rsidP="0060536D">
            <w:pPr>
              <w:spacing w:line="360" w:lineRule="auto"/>
              <w:jc w:val="both"/>
              <w:rPr>
                <w:rFonts w:ascii="Palatino Linotype" w:hAnsi="Palatino Linotype" w:cs="Times New Roman"/>
                <w:i/>
                <w:lang w:val="es-ES"/>
              </w:rPr>
            </w:pPr>
          </w:p>
        </w:tc>
        <w:tc>
          <w:tcPr>
            <w:tcW w:w="1560" w:type="dxa"/>
            <w:shd w:val="clear" w:color="auto" w:fill="auto"/>
          </w:tcPr>
          <w:p w:rsidR="00C96BAD" w:rsidRPr="0060536D" w:rsidRDefault="00C96BAD" w:rsidP="0060536D">
            <w:pPr>
              <w:spacing w:line="360" w:lineRule="auto"/>
              <w:jc w:val="center"/>
              <w:rPr>
                <w:rFonts w:ascii="Palatino Linotype" w:hAnsi="Palatino Linotype" w:cs="Times New Roman"/>
              </w:rPr>
            </w:pPr>
          </w:p>
          <w:p w:rsidR="00C96BAD" w:rsidRPr="0060536D" w:rsidRDefault="00C96BAD" w:rsidP="0060536D">
            <w:pPr>
              <w:spacing w:line="360" w:lineRule="auto"/>
              <w:jc w:val="center"/>
              <w:rPr>
                <w:rFonts w:ascii="Palatino Linotype" w:hAnsi="Palatino Linotype" w:cs="Times New Roman"/>
              </w:rPr>
            </w:pPr>
          </w:p>
          <w:p w:rsidR="00C96BAD" w:rsidRPr="0060536D" w:rsidRDefault="00C96BAD" w:rsidP="0060536D">
            <w:pPr>
              <w:spacing w:line="360" w:lineRule="auto"/>
              <w:jc w:val="center"/>
              <w:rPr>
                <w:rFonts w:ascii="Palatino Linotype" w:hAnsi="Palatino Linotype" w:cs="Times New Roman"/>
              </w:rPr>
            </w:pPr>
          </w:p>
          <w:p w:rsidR="00C96BAD" w:rsidRPr="0060536D" w:rsidRDefault="00C96BAD" w:rsidP="0060536D">
            <w:pPr>
              <w:spacing w:line="360" w:lineRule="auto"/>
              <w:jc w:val="center"/>
              <w:rPr>
                <w:rFonts w:ascii="Palatino Linotype" w:hAnsi="Palatino Linotype" w:cs="Times New Roman"/>
              </w:rPr>
            </w:pPr>
          </w:p>
          <w:p w:rsidR="00C96BAD" w:rsidRPr="0060536D" w:rsidRDefault="00C96BAD" w:rsidP="0060536D">
            <w:pPr>
              <w:spacing w:line="360" w:lineRule="auto"/>
              <w:jc w:val="center"/>
              <w:rPr>
                <w:rFonts w:ascii="Palatino Linotype" w:hAnsi="Palatino Linotype" w:cs="Times New Roman"/>
              </w:rPr>
            </w:pPr>
          </w:p>
          <w:p w:rsidR="00C96BAD" w:rsidRPr="0060536D" w:rsidRDefault="00C96BAD" w:rsidP="0060536D">
            <w:pPr>
              <w:spacing w:line="360" w:lineRule="auto"/>
              <w:jc w:val="center"/>
              <w:rPr>
                <w:rFonts w:ascii="Palatino Linotype" w:hAnsi="Palatino Linotype" w:cs="Times New Roman"/>
              </w:rPr>
            </w:pPr>
          </w:p>
          <w:p w:rsidR="00C96BAD" w:rsidRPr="0060536D" w:rsidRDefault="00C96BAD" w:rsidP="0060536D">
            <w:pPr>
              <w:spacing w:line="360" w:lineRule="auto"/>
              <w:jc w:val="center"/>
              <w:rPr>
                <w:rFonts w:ascii="Palatino Linotype" w:hAnsi="Palatino Linotype" w:cs="Times New Roman"/>
              </w:rPr>
            </w:pPr>
          </w:p>
          <w:p w:rsidR="00C96BAD" w:rsidRPr="0060536D" w:rsidRDefault="00B168D5" w:rsidP="0060536D">
            <w:pPr>
              <w:spacing w:line="360" w:lineRule="auto"/>
              <w:jc w:val="center"/>
              <w:rPr>
                <w:rFonts w:ascii="Palatino Linotype" w:hAnsi="Palatino Linotype" w:cs="Times New Roman"/>
              </w:rPr>
            </w:pPr>
            <w:r w:rsidRPr="0060536D">
              <w:rPr>
                <w:rFonts w:ascii="Palatino Linotype" w:hAnsi="Palatino Linotype" w:cs="Times New Roman"/>
              </w:rPr>
              <w:t>Sí</w:t>
            </w:r>
            <w:r w:rsidR="00C96BAD" w:rsidRPr="0060536D">
              <w:rPr>
                <w:rFonts w:ascii="Palatino Linotype" w:hAnsi="Palatino Linotype" w:cs="Times New Roman"/>
              </w:rPr>
              <w:t xml:space="preserve"> </w:t>
            </w:r>
          </w:p>
        </w:tc>
      </w:tr>
    </w:tbl>
    <w:p w:rsidR="00B06C4F" w:rsidRPr="0060536D" w:rsidRDefault="00B06C4F" w:rsidP="0060536D">
      <w:pPr>
        <w:spacing w:after="0" w:line="360" w:lineRule="auto"/>
        <w:ind w:left="720"/>
        <w:contextualSpacing/>
        <w:rPr>
          <w:rFonts w:ascii="Palatino Linotype" w:eastAsia="Times New Roman" w:hAnsi="Palatino Linotype" w:cs="Arial"/>
          <w:sz w:val="24"/>
          <w:szCs w:val="24"/>
          <w:lang w:val="es-ES" w:eastAsia="es-MX"/>
        </w:rPr>
      </w:pPr>
    </w:p>
    <w:p w:rsidR="00B06C4F" w:rsidRPr="0060536D" w:rsidRDefault="00F26D04" w:rsidP="0060536D">
      <w:pPr>
        <w:numPr>
          <w:ilvl w:val="0"/>
          <w:numId w:val="1"/>
        </w:numPr>
        <w:spacing w:after="0" w:line="360" w:lineRule="auto"/>
        <w:ind w:left="0" w:firstLine="0"/>
        <w:contextualSpacing/>
        <w:jc w:val="both"/>
        <w:rPr>
          <w:rFonts w:ascii="Palatino Linotype" w:hAnsi="Palatino Linotype" w:cs="Arial"/>
          <w:i/>
          <w:sz w:val="24"/>
          <w:szCs w:val="24"/>
        </w:rPr>
      </w:pPr>
      <w:r w:rsidRPr="0060536D">
        <w:rPr>
          <w:rFonts w:ascii="Palatino Linotype" w:eastAsia="Times New Roman" w:hAnsi="Palatino Linotype" w:cs="Arial"/>
          <w:sz w:val="24"/>
          <w:szCs w:val="24"/>
          <w:lang w:val="es-ES" w:eastAsia="es-MX"/>
        </w:rPr>
        <w:lastRenderedPageBreak/>
        <w:t>Puntualizado lo anterior</w:t>
      </w:r>
      <w:r w:rsidR="00B06C4F" w:rsidRPr="0060536D">
        <w:rPr>
          <w:rFonts w:ascii="Palatino Linotype" w:eastAsia="Times New Roman" w:hAnsi="Palatino Linotype" w:cs="Arial"/>
          <w:sz w:val="24"/>
          <w:szCs w:val="24"/>
          <w:lang w:val="es-ES" w:eastAsia="es-MX"/>
        </w:rPr>
        <w:t>, es pertinente mencionar que</w:t>
      </w:r>
      <w:r w:rsidR="00B06C4F" w:rsidRPr="0060536D">
        <w:rPr>
          <w:rFonts w:ascii="Palatino Linotype" w:eastAsia="Calibri" w:hAnsi="Palatino Linotype" w:cs="Arial"/>
          <w:bCs/>
          <w:sz w:val="24"/>
          <w:szCs w:val="24"/>
          <w:lang w:val="es-ES"/>
        </w:rPr>
        <w:t xml:space="preserve"> el </w:t>
      </w:r>
      <w:r w:rsidR="00B06C4F" w:rsidRPr="0060536D">
        <w:rPr>
          <w:rFonts w:ascii="Palatino Linotype" w:eastAsia="Calibri" w:hAnsi="Palatino Linotype" w:cs="Arial"/>
          <w:b/>
          <w:bCs/>
          <w:sz w:val="24"/>
          <w:szCs w:val="24"/>
          <w:lang w:val="es-ES"/>
        </w:rPr>
        <w:t>SUJETO OBLIGADO</w:t>
      </w:r>
      <w:r w:rsidR="00B06C4F" w:rsidRPr="0060536D">
        <w:rPr>
          <w:rFonts w:ascii="Palatino Linotype" w:eastAsia="Calibri" w:hAnsi="Palatino Linotype" w:cs="Arial"/>
          <w:bCs/>
          <w:sz w:val="24"/>
          <w:szCs w:val="24"/>
          <w:lang w:val="es-ES"/>
        </w:rPr>
        <w:t xml:space="preserve"> no niega la existencia de la información solicitada, sino por el contrario, al</w:t>
      </w:r>
      <w:r w:rsidR="00B06C4F" w:rsidRPr="0060536D">
        <w:rPr>
          <w:rFonts w:ascii="Palatino Linotype" w:eastAsia="Times New Roman" w:hAnsi="Palatino Linotype" w:cs="Arial"/>
          <w:sz w:val="24"/>
          <w:szCs w:val="24"/>
          <w:lang w:val="es-ES" w:eastAsia="es-MX"/>
        </w:rPr>
        <w:t xml:space="preserve">  emitir respuesta</w:t>
      </w:r>
      <w:r w:rsidR="00352715" w:rsidRPr="0060536D">
        <w:rPr>
          <w:rFonts w:ascii="Palatino Linotype" w:eastAsia="Times New Roman" w:hAnsi="Palatino Linotype" w:cs="Arial"/>
          <w:sz w:val="24"/>
          <w:szCs w:val="24"/>
          <w:lang w:val="es-ES" w:eastAsia="es-MX"/>
        </w:rPr>
        <w:t xml:space="preserve"> y consecuentemente informe justificado </w:t>
      </w:r>
      <w:r w:rsidR="00B06C4F" w:rsidRPr="0060536D">
        <w:rPr>
          <w:rFonts w:ascii="Palatino Linotype" w:eastAsia="Times New Roman" w:hAnsi="Palatino Linotype" w:cs="Arial"/>
          <w:sz w:val="24"/>
          <w:szCs w:val="24"/>
          <w:lang w:val="es-ES" w:eastAsia="es-MX"/>
        </w:rPr>
        <w:t xml:space="preserve">asevera su existencia, por lo que el estudio de la naturaleza jurídica de la información solicitada, en el caso concreto, se obvia. </w:t>
      </w:r>
    </w:p>
    <w:p w:rsidR="00B06C4F" w:rsidRPr="0060536D" w:rsidRDefault="00B06C4F" w:rsidP="0060536D">
      <w:pPr>
        <w:spacing w:after="0" w:line="360" w:lineRule="auto"/>
        <w:ind w:left="720"/>
        <w:contextualSpacing/>
        <w:rPr>
          <w:rFonts w:ascii="Palatino Linotype" w:eastAsia="Times New Roman" w:hAnsi="Palatino Linotype" w:cs="Arial"/>
          <w:sz w:val="24"/>
          <w:szCs w:val="24"/>
          <w:lang w:val="es-ES" w:eastAsia="es-MX"/>
        </w:rPr>
      </w:pPr>
    </w:p>
    <w:p w:rsidR="00B06C4F" w:rsidRPr="0060536D" w:rsidRDefault="00B06C4F" w:rsidP="0060536D">
      <w:pPr>
        <w:numPr>
          <w:ilvl w:val="0"/>
          <w:numId w:val="1"/>
        </w:numPr>
        <w:spacing w:after="0" w:line="360" w:lineRule="auto"/>
        <w:ind w:left="0" w:firstLine="0"/>
        <w:contextualSpacing/>
        <w:jc w:val="both"/>
        <w:rPr>
          <w:rFonts w:ascii="Palatino Linotype" w:hAnsi="Palatino Linotype" w:cs="Arial"/>
          <w:i/>
          <w:sz w:val="24"/>
          <w:szCs w:val="24"/>
        </w:rPr>
      </w:pPr>
      <w:r w:rsidRPr="0060536D">
        <w:rPr>
          <w:rFonts w:ascii="Palatino Linotype" w:eastAsia="Times New Roman" w:hAnsi="Palatino Linotype" w:cs="Arial"/>
          <w:sz w:val="24"/>
          <w:szCs w:val="24"/>
          <w:lang w:val="es-ES" w:eastAsia="es-MX"/>
        </w:rPr>
        <w:t>Lo anterior es así, ya que el estudio enunciado tiene por objeto determinar si el</w:t>
      </w:r>
      <w:r w:rsidRPr="0060536D">
        <w:rPr>
          <w:rFonts w:ascii="Palatino Linotype" w:eastAsia="Times New Roman" w:hAnsi="Palatino Linotype" w:cs="Arial"/>
          <w:b/>
          <w:sz w:val="24"/>
          <w:szCs w:val="24"/>
          <w:lang w:val="es-ES" w:eastAsia="es-MX"/>
        </w:rPr>
        <w:t xml:space="preserve"> SUJETO OBLIGADO</w:t>
      </w:r>
      <w:r w:rsidRPr="0060536D">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60536D">
        <w:rPr>
          <w:rFonts w:ascii="Palatino Linotype" w:eastAsia="Times New Roman" w:hAnsi="Palatino Linotype" w:cs="Arial"/>
          <w:b/>
          <w:sz w:val="24"/>
          <w:szCs w:val="24"/>
          <w:lang w:val="es-ES" w:eastAsia="es-MX"/>
        </w:rPr>
        <w:t>SUJETO OBLIGADO</w:t>
      </w:r>
      <w:r w:rsidRPr="0060536D">
        <w:rPr>
          <w:rFonts w:ascii="Palatino Linotype" w:eastAsia="Times New Roman" w:hAnsi="Palatino Linotype" w:cs="Arial"/>
          <w:sz w:val="24"/>
          <w:szCs w:val="24"/>
          <w:lang w:val="es-ES" w:eastAsia="es-MX"/>
        </w:rPr>
        <w:t>.</w:t>
      </w:r>
    </w:p>
    <w:p w:rsidR="00B06C4F" w:rsidRPr="0060536D" w:rsidRDefault="00B06C4F" w:rsidP="0060536D">
      <w:pPr>
        <w:spacing w:after="0" w:line="360" w:lineRule="auto"/>
        <w:contextualSpacing/>
        <w:jc w:val="both"/>
        <w:rPr>
          <w:rFonts w:ascii="Palatino Linotype" w:hAnsi="Palatino Linotype" w:cs="Arial"/>
          <w:i/>
          <w:sz w:val="24"/>
          <w:szCs w:val="24"/>
        </w:rPr>
      </w:pPr>
    </w:p>
    <w:p w:rsidR="00B06C4F" w:rsidRPr="0060536D" w:rsidRDefault="00B06C4F" w:rsidP="0060536D">
      <w:pPr>
        <w:widowControl w:val="0"/>
        <w:numPr>
          <w:ilvl w:val="0"/>
          <w:numId w:val="1"/>
        </w:numPr>
        <w:autoSpaceDE w:val="0"/>
        <w:autoSpaceDN w:val="0"/>
        <w:adjustRightInd w:val="0"/>
        <w:spacing w:after="0" w:line="360" w:lineRule="auto"/>
        <w:ind w:left="0" w:firstLine="0"/>
        <w:jc w:val="both"/>
        <w:rPr>
          <w:rFonts w:ascii="Palatino Linotype" w:hAnsi="Palatino Linotype" w:cs="Times New Roman"/>
          <w:sz w:val="24"/>
          <w:szCs w:val="24"/>
          <w:lang w:eastAsia="es-ES_tradnl"/>
        </w:rPr>
      </w:pPr>
      <w:r w:rsidRPr="0060536D">
        <w:rPr>
          <w:rFonts w:ascii="Palatino Linotype" w:hAnsi="Palatino Linotype" w:cs="Arial"/>
          <w:color w:val="000000" w:themeColor="text1"/>
          <w:sz w:val="24"/>
          <w:szCs w:val="24"/>
        </w:rPr>
        <w:t>No obstante lo anterior,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rsidR="00B06C4F" w:rsidRPr="0060536D" w:rsidRDefault="00B06C4F" w:rsidP="0060536D">
      <w:pPr>
        <w:widowControl w:val="0"/>
        <w:autoSpaceDE w:val="0"/>
        <w:autoSpaceDN w:val="0"/>
        <w:adjustRightInd w:val="0"/>
        <w:spacing w:after="0" w:line="360" w:lineRule="auto"/>
        <w:jc w:val="both"/>
        <w:rPr>
          <w:rFonts w:ascii="Palatino Linotype" w:hAnsi="Palatino Linotype" w:cs="Times New Roman"/>
          <w:sz w:val="24"/>
          <w:szCs w:val="24"/>
          <w:lang w:eastAsia="es-ES_tradnl"/>
        </w:rPr>
      </w:pPr>
    </w:p>
    <w:p w:rsidR="00B06C4F" w:rsidRPr="0060536D" w:rsidRDefault="00B06C4F" w:rsidP="0060536D">
      <w:pPr>
        <w:widowControl w:val="0"/>
        <w:autoSpaceDE w:val="0"/>
        <w:autoSpaceDN w:val="0"/>
        <w:adjustRightInd w:val="0"/>
        <w:spacing w:after="0" w:line="360" w:lineRule="auto"/>
        <w:ind w:left="567" w:right="567"/>
        <w:jc w:val="both"/>
        <w:rPr>
          <w:rFonts w:ascii="Palatino Linotype" w:hAnsi="Palatino Linotype" w:cs="Times New Roman"/>
          <w:b/>
          <w:i/>
          <w:sz w:val="24"/>
          <w:szCs w:val="24"/>
          <w:lang w:eastAsia="es-ES_tradnl"/>
        </w:rPr>
      </w:pPr>
      <w:r w:rsidRPr="0060536D">
        <w:rPr>
          <w:rFonts w:ascii="Palatino Linotype" w:hAnsi="Palatino Linotype" w:cs="Times New Roman"/>
          <w:b/>
          <w:i/>
          <w:sz w:val="24"/>
          <w:szCs w:val="24"/>
          <w:lang w:eastAsia="es-ES_tradnl"/>
        </w:rPr>
        <w:t>“Artículo 18.</w:t>
      </w:r>
      <w:r w:rsidRPr="0060536D">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60536D">
        <w:rPr>
          <w:rFonts w:ascii="Palatino Linotype" w:hAnsi="Palatino Linotype" w:cs="Times New Roman"/>
          <w:b/>
          <w:i/>
          <w:sz w:val="24"/>
          <w:szCs w:val="24"/>
          <w:lang w:eastAsia="es-ES_tradnl"/>
        </w:rPr>
        <w:t>”</w:t>
      </w:r>
    </w:p>
    <w:p w:rsidR="00B06C4F" w:rsidRPr="0060536D" w:rsidRDefault="00B06C4F" w:rsidP="0060536D">
      <w:pPr>
        <w:widowControl w:val="0"/>
        <w:autoSpaceDE w:val="0"/>
        <w:autoSpaceDN w:val="0"/>
        <w:adjustRightInd w:val="0"/>
        <w:spacing w:after="0" w:line="360" w:lineRule="auto"/>
        <w:ind w:left="567" w:right="567"/>
        <w:jc w:val="both"/>
        <w:rPr>
          <w:rFonts w:ascii="Palatino Linotype" w:hAnsi="Palatino Linotype" w:cs="Times New Roman"/>
          <w:b/>
          <w:i/>
          <w:sz w:val="24"/>
          <w:szCs w:val="24"/>
          <w:lang w:eastAsia="es-ES_tradnl"/>
        </w:rPr>
      </w:pPr>
    </w:p>
    <w:p w:rsidR="00B06C4F" w:rsidRPr="0060536D" w:rsidRDefault="00B06C4F" w:rsidP="0060536D">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60536D">
        <w:rPr>
          <w:rFonts w:ascii="Palatino Linotype" w:eastAsia="MS Mincho" w:hAnsi="Palatino Linotype" w:cs="Arial"/>
          <w:color w:val="000000"/>
          <w:sz w:val="24"/>
          <w:szCs w:val="24"/>
        </w:rPr>
        <w:lastRenderedPageBreak/>
        <w:t xml:space="preserve">Así por otro lado </w:t>
      </w:r>
      <w:r w:rsidRPr="0060536D">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60536D">
        <w:rPr>
          <w:rFonts w:ascii="Palatino Linotype" w:eastAsia="Times New Roman" w:hAnsi="Palatino Linotype" w:cs="Times New Roman"/>
          <w:b/>
          <w:sz w:val="24"/>
          <w:szCs w:val="24"/>
          <w:lang w:eastAsia="es-MX"/>
        </w:rPr>
        <w:t>SUJETOS OBLIGADOS</w:t>
      </w:r>
      <w:r w:rsidRPr="0060536D">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B06C4F" w:rsidRPr="0060536D" w:rsidRDefault="00B06C4F" w:rsidP="0060536D">
      <w:pPr>
        <w:spacing w:after="0" w:line="360" w:lineRule="auto"/>
        <w:ind w:right="49"/>
        <w:contextualSpacing/>
        <w:jc w:val="both"/>
        <w:rPr>
          <w:rFonts w:ascii="Palatino Linotype" w:eastAsia="MS Mincho" w:hAnsi="Palatino Linotype" w:cs="Arial"/>
          <w:sz w:val="24"/>
          <w:szCs w:val="24"/>
        </w:rPr>
      </w:pPr>
    </w:p>
    <w:p w:rsidR="00B06C4F" w:rsidRPr="0060536D" w:rsidRDefault="00B06C4F" w:rsidP="0060536D">
      <w:pPr>
        <w:spacing w:after="0" w:line="360" w:lineRule="auto"/>
        <w:ind w:left="567" w:right="567"/>
        <w:jc w:val="both"/>
        <w:rPr>
          <w:rFonts w:ascii="Palatino Linotype" w:eastAsia="Times New Roman" w:hAnsi="Palatino Linotype" w:cs="Times New Roman"/>
          <w:i/>
          <w:sz w:val="24"/>
          <w:szCs w:val="24"/>
          <w:lang w:val="es-ES"/>
        </w:rPr>
      </w:pPr>
      <w:r w:rsidRPr="0060536D">
        <w:rPr>
          <w:rFonts w:ascii="Palatino Linotype" w:eastAsia="Times New Roman" w:hAnsi="Palatino Linotype" w:cs="Times New Roman"/>
          <w:i/>
          <w:sz w:val="24"/>
          <w:szCs w:val="24"/>
          <w:lang w:val="es-ES"/>
        </w:rPr>
        <w:t>“</w:t>
      </w:r>
      <w:r w:rsidRPr="0060536D">
        <w:rPr>
          <w:rFonts w:ascii="Palatino Linotype" w:eastAsia="Times New Roman" w:hAnsi="Palatino Linotype" w:cs="Times New Roman"/>
          <w:b/>
          <w:i/>
          <w:sz w:val="24"/>
          <w:szCs w:val="24"/>
          <w:lang w:val="es-ES"/>
        </w:rPr>
        <w:t>Artículo 4.</w:t>
      </w:r>
      <w:r w:rsidR="0001306C" w:rsidRPr="0060536D">
        <w:rPr>
          <w:rFonts w:ascii="Palatino Linotype" w:eastAsia="Times New Roman" w:hAnsi="Palatino Linotype" w:cs="Times New Roman"/>
          <w:i/>
          <w:sz w:val="24"/>
          <w:szCs w:val="24"/>
          <w:lang w:val="es-ES"/>
        </w:rPr>
        <w:t xml:space="preserve"> </w:t>
      </w:r>
    </w:p>
    <w:p w:rsidR="00B06C4F" w:rsidRPr="0060536D" w:rsidRDefault="00B06C4F" w:rsidP="0060536D">
      <w:pPr>
        <w:spacing w:after="0" w:line="360" w:lineRule="auto"/>
        <w:ind w:left="567" w:right="567"/>
        <w:jc w:val="both"/>
        <w:rPr>
          <w:rFonts w:ascii="Palatino Linotype" w:eastAsia="Times New Roman" w:hAnsi="Palatino Linotype" w:cs="Times New Roman"/>
          <w:i/>
          <w:sz w:val="24"/>
          <w:szCs w:val="24"/>
          <w:lang w:val="es-ES"/>
        </w:rPr>
      </w:pPr>
      <w:r w:rsidRPr="0060536D">
        <w:rPr>
          <w:rFonts w:ascii="Palatino Linotype" w:eastAsia="Times New Roman" w:hAnsi="Palatino Linotype" w:cs="Times New Roman"/>
          <w:i/>
          <w:sz w:val="24"/>
          <w:szCs w:val="24"/>
          <w:lang w:val="es-ES"/>
        </w:rPr>
        <w:t>(…)</w:t>
      </w:r>
    </w:p>
    <w:p w:rsidR="00B06C4F" w:rsidRPr="0060536D" w:rsidRDefault="00B06C4F" w:rsidP="0060536D">
      <w:pPr>
        <w:spacing w:after="0" w:line="360" w:lineRule="auto"/>
        <w:ind w:left="567" w:right="567"/>
        <w:jc w:val="both"/>
        <w:rPr>
          <w:rFonts w:ascii="Palatino Linotype" w:eastAsia="Times New Roman" w:hAnsi="Palatino Linotype" w:cs="Times New Roman"/>
          <w:i/>
          <w:sz w:val="24"/>
          <w:szCs w:val="24"/>
          <w:lang w:val="es-ES"/>
        </w:rPr>
      </w:pPr>
    </w:p>
    <w:p w:rsidR="00B06C4F" w:rsidRPr="0060536D" w:rsidRDefault="00B06C4F" w:rsidP="0060536D">
      <w:pPr>
        <w:spacing w:after="0" w:line="360" w:lineRule="auto"/>
        <w:ind w:left="567" w:right="567"/>
        <w:jc w:val="both"/>
        <w:rPr>
          <w:rFonts w:ascii="Palatino Linotype" w:eastAsia="Times New Roman" w:hAnsi="Palatino Linotype" w:cs="Times New Roman"/>
          <w:i/>
          <w:sz w:val="24"/>
          <w:szCs w:val="24"/>
          <w:lang w:val="es-ES"/>
        </w:rPr>
      </w:pPr>
      <w:r w:rsidRPr="0060536D">
        <w:rPr>
          <w:rFonts w:ascii="Palatino Linotype" w:eastAsia="Times New Roman" w:hAnsi="Palatino Linotype" w:cs="Times New Roman"/>
          <w:i/>
          <w:sz w:val="24"/>
          <w:szCs w:val="24"/>
          <w:lang w:val="es-ES"/>
        </w:rPr>
        <w:t xml:space="preserve">Toda la información </w:t>
      </w:r>
      <w:r w:rsidRPr="0060536D">
        <w:rPr>
          <w:rFonts w:ascii="Palatino Linotype" w:eastAsia="Times New Roman" w:hAnsi="Palatino Linotype" w:cs="Times New Roman"/>
          <w:b/>
          <w:i/>
          <w:sz w:val="24"/>
          <w:szCs w:val="24"/>
          <w:lang w:val="es-ES"/>
        </w:rPr>
        <w:t>generada, obtenida, adquirida, transformada, administrada o en posesión</w:t>
      </w:r>
      <w:r w:rsidRPr="0060536D">
        <w:rPr>
          <w:rFonts w:ascii="Palatino Linotype" w:eastAsia="Times New Roman" w:hAnsi="Palatino Linotype" w:cs="Times New Roman"/>
          <w:i/>
          <w:sz w:val="24"/>
          <w:szCs w:val="24"/>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60536D">
        <w:rPr>
          <w:rFonts w:ascii="Palatino Linotype" w:eastAsia="Times New Roman" w:hAnsi="Palatino Linotype" w:cs="Times New Roman"/>
          <w:b/>
          <w:i/>
          <w:sz w:val="24"/>
          <w:szCs w:val="24"/>
          <w:lang w:val="es-ES"/>
        </w:rPr>
        <w:t>principio de máxima publicidad</w:t>
      </w:r>
      <w:r w:rsidRPr="0060536D">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w:t>
      </w:r>
      <w:r w:rsidR="0001306C" w:rsidRPr="0060536D">
        <w:rPr>
          <w:rFonts w:ascii="Palatino Linotype" w:eastAsia="Times New Roman" w:hAnsi="Palatino Linotype" w:cs="Times New Roman"/>
          <w:i/>
          <w:sz w:val="24"/>
          <w:szCs w:val="24"/>
          <w:lang w:val="es-ES"/>
        </w:rPr>
        <w:t>sarias previstas por esta Ley.”</w:t>
      </w:r>
    </w:p>
    <w:p w:rsidR="00B06C4F" w:rsidRPr="0060536D" w:rsidRDefault="00B06C4F" w:rsidP="0060536D">
      <w:pPr>
        <w:spacing w:after="0" w:line="360" w:lineRule="auto"/>
        <w:ind w:left="567" w:right="567"/>
        <w:jc w:val="both"/>
        <w:rPr>
          <w:rFonts w:ascii="Palatino Linotype" w:eastAsia="Times New Roman" w:hAnsi="Palatino Linotype" w:cs="Times New Roman"/>
          <w:b/>
          <w:i/>
          <w:sz w:val="24"/>
          <w:szCs w:val="24"/>
          <w:lang w:val="es-ES"/>
        </w:rPr>
      </w:pPr>
      <w:r w:rsidRPr="0060536D">
        <w:rPr>
          <w:rFonts w:ascii="Palatino Linotype" w:eastAsia="Times New Roman" w:hAnsi="Palatino Linotype" w:cs="Times New Roman"/>
          <w:b/>
          <w:i/>
          <w:sz w:val="24"/>
          <w:szCs w:val="24"/>
          <w:lang w:val="es-ES"/>
        </w:rPr>
        <w:t>(…)</w:t>
      </w:r>
    </w:p>
    <w:p w:rsidR="00B06C4F" w:rsidRPr="0060536D" w:rsidRDefault="00B06C4F" w:rsidP="0060536D">
      <w:pPr>
        <w:spacing w:after="0" w:line="360" w:lineRule="auto"/>
        <w:ind w:right="567"/>
        <w:jc w:val="both"/>
        <w:rPr>
          <w:rFonts w:ascii="Palatino Linotype" w:eastAsia="Times New Roman" w:hAnsi="Palatino Linotype" w:cs="Times New Roman"/>
          <w:sz w:val="24"/>
          <w:szCs w:val="24"/>
          <w:lang w:val="es-ES"/>
        </w:rPr>
      </w:pPr>
    </w:p>
    <w:p w:rsidR="00B06C4F" w:rsidRPr="0060536D" w:rsidRDefault="00B06C4F" w:rsidP="0060536D">
      <w:pPr>
        <w:spacing w:after="0" w:line="360" w:lineRule="auto"/>
        <w:ind w:left="567" w:right="567"/>
        <w:jc w:val="both"/>
        <w:rPr>
          <w:rFonts w:ascii="Palatino Linotype" w:eastAsia="Times New Roman" w:hAnsi="Palatino Linotype" w:cs="Times New Roman"/>
          <w:i/>
          <w:sz w:val="24"/>
          <w:szCs w:val="24"/>
          <w:lang w:val="es-ES"/>
        </w:rPr>
      </w:pPr>
      <w:r w:rsidRPr="0060536D">
        <w:rPr>
          <w:rFonts w:ascii="Palatino Linotype" w:eastAsia="Times New Roman" w:hAnsi="Palatino Linotype" w:cs="Times New Roman"/>
          <w:i/>
          <w:sz w:val="24"/>
          <w:szCs w:val="24"/>
          <w:lang w:val="es-ES"/>
        </w:rPr>
        <w:t>(Énfasis añadido)</w:t>
      </w:r>
    </w:p>
    <w:p w:rsidR="00B06C4F" w:rsidRPr="0060536D" w:rsidRDefault="00B06C4F" w:rsidP="0060536D">
      <w:pPr>
        <w:spacing w:after="0" w:line="360" w:lineRule="auto"/>
        <w:ind w:right="567"/>
        <w:jc w:val="both"/>
        <w:rPr>
          <w:rFonts w:ascii="Palatino Linotype" w:eastAsia="Times New Roman" w:hAnsi="Palatino Linotype" w:cs="Times New Roman"/>
          <w:i/>
          <w:sz w:val="24"/>
          <w:szCs w:val="24"/>
          <w:lang w:val="es-ES"/>
        </w:rPr>
      </w:pPr>
    </w:p>
    <w:p w:rsidR="00B06C4F" w:rsidRPr="0060536D" w:rsidRDefault="00B06C4F" w:rsidP="0060536D">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60536D">
        <w:rPr>
          <w:rFonts w:ascii="Palatino Linotype" w:eastAsia="MS Mincho" w:hAnsi="Palatino Linotype" w:cs="Arial"/>
          <w:sz w:val="24"/>
          <w:szCs w:val="24"/>
        </w:rPr>
        <w:lastRenderedPageBreak/>
        <w:t xml:space="preserve">En ese sentido, no debe de pasar de vista para el </w:t>
      </w:r>
      <w:r w:rsidRPr="0060536D">
        <w:rPr>
          <w:rFonts w:ascii="Palatino Linotype" w:eastAsia="MS Mincho" w:hAnsi="Palatino Linotype" w:cs="Arial"/>
          <w:b/>
          <w:sz w:val="24"/>
          <w:szCs w:val="24"/>
        </w:rPr>
        <w:t>SUJETO OBLIGADO</w:t>
      </w:r>
      <w:r w:rsidRPr="0060536D">
        <w:rPr>
          <w:rFonts w:ascii="Palatino Linotype" w:eastAsia="MS Mincho"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B06C4F" w:rsidRPr="0060536D" w:rsidRDefault="00B06C4F" w:rsidP="0060536D">
      <w:pPr>
        <w:spacing w:after="0" w:line="360" w:lineRule="auto"/>
        <w:ind w:left="426" w:right="49"/>
        <w:contextualSpacing/>
        <w:jc w:val="both"/>
        <w:rPr>
          <w:rFonts w:ascii="Palatino Linotype" w:eastAsia="MS Mincho" w:hAnsi="Palatino Linotype" w:cs="Arial"/>
          <w:sz w:val="24"/>
          <w:szCs w:val="24"/>
        </w:rPr>
      </w:pPr>
    </w:p>
    <w:p w:rsidR="00B06C4F" w:rsidRPr="0060536D" w:rsidRDefault="00B06C4F" w:rsidP="0060536D">
      <w:pPr>
        <w:spacing w:after="0" w:line="360" w:lineRule="auto"/>
        <w:ind w:left="567" w:right="567"/>
        <w:jc w:val="both"/>
        <w:rPr>
          <w:rFonts w:ascii="Palatino Linotype" w:eastAsia="MS Mincho" w:hAnsi="Palatino Linotype" w:cs="Times New Roman"/>
          <w:i/>
          <w:sz w:val="24"/>
          <w:szCs w:val="24"/>
        </w:rPr>
      </w:pPr>
      <w:r w:rsidRPr="0060536D">
        <w:rPr>
          <w:rFonts w:ascii="Palatino Linotype" w:eastAsia="MS Mincho" w:hAnsi="Palatino Linotype" w:cs="Times New Roman"/>
          <w:i/>
          <w:sz w:val="24"/>
          <w:szCs w:val="24"/>
        </w:rPr>
        <w:t>“</w:t>
      </w:r>
      <w:r w:rsidRPr="0060536D">
        <w:rPr>
          <w:rFonts w:ascii="Palatino Linotype" w:eastAsia="MS Mincho" w:hAnsi="Palatino Linotype" w:cs="Times New Roman"/>
          <w:b/>
          <w:i/>
          <w:sz w:val="24"/>
          <w:szCs w:val="24"/>
        </w:rPr>
        <w:t>Artículo 8.</w:t>
      </w:r>
      <w:r w:rsidRPr="0060536D">
        <w:rPr>
          <w:rFonts w:ascii="Palatino Linotype" w:eastAsia="MS Mincho" w:hAnsi="Palatino Linotype" w:cs="Times New Roman"/>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06C4F" w:rsidRPr="0060536D" w:rsidRDefault="00B06C4F" w:rsidP="0060536D">
      <w:pPr>
        <w:spacing w:after="0" w:line="360" w:lineRule="auto"/>
        <w:ind w:left="567" w:right="567"/>
        <w:jc w:val="both"/>
        <w:rPr>
          <w:rFonts w:ascii="Palatino Linotype" w:eastAsia="MS Mincho" w:hAnsi="Palatino Linotype" w:cs="Times New Roman"/>
          <w:i/>
          <w:sz w:val="24"/>
          <w:szCs w:val="24"/>
        </w:rPr>
      </w:pPr>
    </w:p>
    <w:p w:rsidR="00B06C4F" w:rsidRPr="0060536D" w:rsidRDefault="00B06C4F" w:rsidP="0060536D">
      <w:pPr>
        <w:spacing w:after="0" w:line="360" w:lineRule="auto"/>
        <w:ind w:left="567" w:right="567"/>
        <w:jc w:val="both"/>
        <w:rPr>
          <w:rFonts w:ascii="Palatino Linotype" w:eastAsia="MS Mincho" w:hAnsi="Palatino Linotype" w:cs="Times New Roman"/>
          <w:i/>
          <w:sz w:val="24"/>
          <w:szCs w:val="24"/>
        </w:rPr>
      </w:pPr>
      <w:r w:rsidRPr="0060536D">
        <w:rPr>
          <w:rFonts w:ascii="Palatino Linotype" w:eastAsia="MS Mincho" w:hAnsi="Palatino Linotype" w:cs="Times New Roman"/>
          <w:b/>
          <w:i/>
          <w:sz w:val="24"/>
          <w:szCs w:val="24"/>
        </w:rPr>
        <w:t>En la aplicación e interpretación de la presente Ley deberá prevalecer el principio de máxima publicidad,</w:t>
      </w:r>
      <w:r w:rsidRPr="0060536D">
        <w:rPr>
          <w:rFonts w:ascii="Palatino Linotype" w:eastAsia="MS Mincho" w:hAnsi="Palatino Linotype" w:cs="Times New Roman"/>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B06C4F" w:rsidRPr="0060536D" w:rsidRDefault="00B06C4F" w:rsidP="0060536D">
      <w:pPr>
        <w:spacing w:after="0" w:line="360" w:lineRule="auto"/>
        <w:ind w:left="567" w:right="567"/>
        <w:jc w:val="both"/>
        <w:rPr>
          <w:rFonts w:ascii="Palatino Linotype" w:eastAsia="MS Mincho" w:hAnsi="Palatino Linotype" w:cs="Times New Roman"/>
          <w:i/>
          <w:sz w:val="24"/>
          <w:szCs w:val="24"/>
        </w:rPr>
      </w:pPr>
    </w:p>
    <w:p w:rsidR="00B06C4F" w:rsidRPr="0060536D" w:rsidRDefault="00B06C4F" w:rsidP="0060536D">
      <w:pPr>
        <w:spacing w:after="0" w:line="360" w:lineRule="auto"/>
        <w:ind w:left="567" w:right="567"/>
        <w:jc w:val="both"/>
        <w:rPr>
          <w:rFonts w:ascii="Palatino Linotype" w:eastAsia="MS Mincho" w:hAnsi="Palatino Linotype" w:cs="Times New Roman"/>
          <w:i/>
          <w:sz w:val="24"/>
          <w:szCs w:val="24"/>
        </w:rPr>
      </w:pPr>
      <w:r w:rsidRPr="0060536D">
        <w:rPr>
          <w:rFonts w:ascii="Palatino Linotype" w:eastAsia="MS Mincho" w:hAnsi="Palatino Linotype" w:cs="Times New Roman"/>
          <w:i/>
          <w:sz w:val="24"/>
          <w:szCs w:val="24"/>
        </w:rPr>
        <w:lastRenderedPageBreak/>
        <w:t>Para el caso de la interpretación se podrá tomar en cuenta los criterios, determinaciones y opiniones de los organismos nacionales e internacionales, en materia de transparencia y el derecho de acceso a la información.</w:t>
      </w:r>
    </w:p>
    <w:p w:rsidR="00B06C4F" w:rsidRPr="0060536D" w:rsidRDefault="00B06C4F" w:rsidP="0060536D">
      <w:pPr>
        <w:spacing w:after="0" w:line="360" w:lineRule="auto"/>
        <w:ind w:left="567" w:right="567"/>
        <w:jc w:val="both"/>
        <w:rPr>
          <w:rFonts w:ascii="Palatino Linotype" w:eastAsia="MS Mincho" w:hAnsi="Palatino Linotype" w:cs="Times New Roman"/>
          <w:i/>
          <w:sz w:val="24"/>
          <w:szCs w:val="24"/>
        </w:rPr>
      </w:pPr>
    </w:p>
    <w:p w:rsidR="00B06C4F" w:rsidRPr="0060536D" w:rsidRDefault="00B06C4F" w:rsidP="0060536D">
      <w:pPr>
        <w:spacing w:after="0" w:line="360" w:lineRule="auto"/>
        <w:ind w:left="567" w:right="567"/>
        <w:jc w:val="both"/>
        <w:rPr>
          <w:rFonts w:ascii="Palatino Linotype" w:eastAsia="MS Mincho" w:hAnsi="Palatino Linotype" w:cs="Times New Roman"/>
          <w:i/>
          <w:sz w:val="24"/>
          <w:szCs w:val="24"/>
        </w:rPr>
      </w:pPr>
      <w:r w:rsidRPr="0060536D">
        <w:rPr>
          <w:rFonts w:ascii="Palatino Linotype" w:eastAsia="MS Mincho" w:hAnsi="Palatino Linotype" w:cs="Times New Roman"/>
          <w:i/>
          <w:sz w:val="24"/>
          <w:szCs w:val="24"/>
        </w:rPr>
        <w:t>(Énfasis añadido)</w:t>
      </w:r>
    </w:p>
    <w:p w:rsidR="00B06C4F" w:rsidRPr="0060536D" w:rsidRDefault="00B06C4F" w:rsidP="0060536D">
      <w:pPr>
        <w:spacing w:after="0" w:line="360" w:lineRule="auto"/>
        <w:ind w:right="567"/>
        <w:jc w:val="both"/>
        <w:rPr>
          <w:rFonts w:ascii="Palatino Linotype" w:eastAsia="MS Mincho" w:hAnsi="Palatino Linotype" w:cs="Times New Roman"/>
          <w:i/>
          <w:sz w:val="24"/>
          <w:szCs w:val="24"/>
        </w:rPr>
      </w:pPr>
    </w:p>
    <w:p w:rsidR="00B06C4F" w:rsidRPr="0060536D" w:rsidRDefault="00B06C4F" w:rsidP="0060536D">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60536D">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B06C4F" w:rsidRPr="0060536D" w:rsidRDefault="00B06C4F" w:rsidP="0060536D">
      <w:pPr>
        <w:spacing w:after="0" w:line="360" w:lineRule="auto"/>
        <w:ind w:right="49"/>
        <w:contextualSpacing/>
        <w:jc w:val="both"/>
        <w:rPr>
          <w:rFonts w:ascii="Palatino Linotype" w:eastAsia="MS Mincho" w:hAnsi="Palatino Linotype" w:cs="Arial"/>
          <w:sz w:val="24"/>
          <w:szCs w:val="24"/>
        </w:rPr>
      </w:pPr>
    </w:p>
    <w:p w:rsidR="00B06C4F" w:rsidRPr="0060536D" w:rsidRDefault="00B06C4F" w:rsidP="0060536D">
      <w:pPr>
        <w:spacing w:after="0" w:line="360" w:lineRule="auto"/>
        <w:ind w:left="567" w:right="567"/>
        <w:contextualSpacing/>
        <w:jc w:val="both"/>
        <w:rPr>
          <w:rFonts w:ascii="Palatino Linotype" w:eastAsia="MS Mincho" w:hAnsi="Palatino Linotype" w:cs="Times New Roman"/>
          <w:b/>
          <w:i/>
          <w:sz w:val="24"/>
          <w:szCs w:val="24"/>
        </w:rPr>
      </w:pPr>
      <w:r w:rsidRPr="0060536D">
        <w:rPr>
          <w:rFonts w:ascii="Palatino Linotype" w:eastAsia="MS Mincho" w:hAnsi="Palatino Linotype" w:cs="Times New Roman"/>
          <w:b/>
          <w:i/>
          <w:sz w:val="24"/>
          <w:szCs w:val="24"/>
        </w:rPr>
        <w:t xml:space="preserve">“Artículo 12. Quienes generen, recopilen, administren, manejen, procesen, archiven o conserven información pública serán responsables de la misma en los términos de las disposiciones jurídicas aplicables. </w:t>
      </w:r>
    </w:p>
    <w:p w:rsidR="00B06C4F" w:rsidRPr="0060536D" w:rsidRDefault="00B06C4F" w:rsidP="0060536D">
      <w:pPr>
        <w:spacing w:after="0" w:line="360" w:lineRule="auto"/>
        <w:ind w:left="567" w:right="567"/>
        <w:contextualSpacing/>
        <w:jc w:val="both"/>
        <w:rPr>
          <w:rFonts w:ascii="Palatino Linotype" w:eastAsia="MS Mincho" w:hAnsi="Palatino Linotype" w:cs="Times New Roman"/>
          <w:i/>
          <w:sz w:val="24"/>
          <w:szCs w:val="24"/>
        </w:rPr>
      </w:pPr>
    </w:p>
    <w:p w:rsidR="00B06C4F" w:rsidRPr="0060536D" w:rsidRDefault="00B06C4F" w:rsidP="0060536D">
      <w:pPr>
        <w:spacing w:after="0" w:line="360" w:lineRule="auto"/>
        <w:ind w:left="567" w:right="567"/>
        <w:contextualSpacing/>
        <w:jc w:val="both"/>
        <w:rPr>
          <w:rFonts w:ascii="Palatino Linotype" w:eastAsia="MS Mincho" w:hAnsi="Palatino Linotype" w:cs="Times New Roman"/>
          <w:i/>
          <w:sz w:val="24"/>
          <w:szCs w:val="24"/>
        </w:rPr>
      </w:pPr>
      <w:r w:rsidRPr="0060536D">
        <w:rPr>
          <w:rFonts w:ascii="Palatino Linotype" w:eastAsia="MS Mincho" w:hAnsi="Palatino Linotype" w:cs="Times New Roman"/>
          <w:b/>
          <w:i/>
          <w:sz w:val="24"/>
          <w:szCs w:val="24"/>
        </w:rPr>
        <w:t>Los sujetos obligados sólo proporcionarán la información pública que se les requiera y que obre en sus archivos y en el estado en que ésta se encuentre.</w:t>
      </w:r>
      <w:r w:rsidRPr="0060536D">
        <w:rPr>
          <w:rFonts w:ascii="Palatino Linotype" w:eastAsia="MS Mincho" w:hAnsi="Palatino Linotype" w:cs="Times New Roman"/>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w:t>
      </w:r>
    </w:p>
    <w:p w:rsidR="00B06C4F" w:rsidRPr="0060536D" w:rsidRDefault="00B06C4F" w:rsidP="0060536D">
      <w:pPr>
        <w:spacing w:after="0" w:line="360" w:lineRule="auto"/>
        <w:ind w:left="567" w:right="567"/>
        <w:contextualSpacing/>
        <w:jc w:val="both"/>
        <w:rPr>
          <w:rFonts w:ascii="Palatino Linotype" w:eastAsia="MS Mincho" w:hAnsi="Palatino Linotype" w:cs="Times New Roman"/>
          <w:i/>
          <w:sz w:val="24"/>
          <w:szCs w:val="24"/>
        </w:rPr>
      </w:pPr>
    </w:p>
    <w:p w:rsidR="00B06C4F" w:rsidRPr="0060536D" w:rsidRDefault="00B06C4F" w:rsidP="0060536D">
      <w:pPr>
        <w:spacing w:after="0" w:line="360" w:lineRule="auto"/>
        <w:ind w:left="567" w:right="567"/>
        <w:contextualSpacing/>
        <w:jc w:val="both"/>
        <w:rPr>
          <w:rFonts w:ascii="Palatino Linotype" w:eastAsia="MS Mincho" w:hAnsi="Palatino Linotype" w:cs="Times New Roman"/>
          <w:i/>
          <w:sz w:val="24"/>
          <w:szCs w:val="24"/>
        </w:rPr>
      </w:pPr>
      <w:r w:rsidRPr="0060536D">
        <w:rPr>
          <w:rFonts w:ascii="Palatino Linotype" w:eastAsia="MS Mincho" w:hAnsi="Palatino Linotype" w:cs="Times New Roman"/>
          <w:b/>
          <w:i/>
          <w:sz w:val="24"/>
          <w:szCs w:val="24"/>
        </w:rPr>
        <w:lastRenderedPageBreak/>
        <w:t xml:space="preserve">“Artículo 160. </w:t>
      </w:r>
      <w:r w:rsidRPr="0060536D">
        <w:rPr>
          <w:rFonts w:ascii="Palatino Linotype" w:eastAsia="MS Mincho" w:hAnsi="Palatino Linotype" w:cs="Times New Roman"/>
          <w:i/>
          <w:sz w:val="24"/>
          <w:szCs w:val="24"/>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B06C4F" w:rsidRPr="0060536D" w:rsidRDefault="00B06C4F" w:rsidP="0060536D">
      <w:pPr>
        <w:spacing w:after="0" w:line="360" w:lineRule="auto"/>
        <w:ind w:left="567" w:right="567"/>
        <w:contextualSpacing/>
        <w:jc w:val="both"/>
        <w:rPr>
          <w:rFonts w:ascii="Palatino Linotype" w:eastAsia="MS Mincho" w:hAnsi="Palatino Linotype" w:cs="Times New Roman"/>
          <w:i/>
          <w:sz w:val="24"/>
          <w:szCs w:val="24"/>
        </w:rPr>
      </w:pPr>
    </w:p>
    <w:p w:rsidR="00B06C4F" w:rsidRPr="0060536D" w:rsidRDefault="00B06C4F" w:rsidP="0060536D">
      <w:pPr>
        <w:spacing w:after="0" w:line="360" w:lineRule="auto"/>
        <w:ind w:left="567" w:right="567"/>
        <w:contextualSpacing/>
        <w:jc w:val="both"/>
        <w:rPr>
          <w:rFonts w:ascii="Palatino Linotype" w:eastAsia="MS Mincho" w:hAnsi="Palatino Linotype" w:cs="Times New Roman"/>
          <w:i/>
          <w:sz w:val="24"/>
          <w:szCs w:val="24"/>
        </w:rPr>
      </w:pPr>
      <w:r w:rsidRPr="0060536D">
        <w:rPr>
          <w:rFonts w:ascii="Palatino Linotype" w:eastAsia="MS Mincho" w:hAnsi="Palatino Linotype" w:cs="Times New Roman"/>
          <w:i/>
          <w:sz w:val="24"/>
          <w:szCs w:val="24"/>
        </w:rPr>
        <w:t>En caso que la información solicitada consista en bases de datos se deberá privilegiar la entrega de la misma en formatos abiertos. “</w:t>
      </w:r>
    </w:p>
    <w:p w:rsidR="00B06C4F" w:rsidRPr="0060536D" w:rsidRDefault="00B06C4F" w:rsidP="0060536D">
      <w:pPr>
        <w:spacing w:after="0" w:line="360" w:lineRule="auto"/>
        <w:ind w:left="567" w:right="567"/>
        <w:contextualSpacing/>
        <w:jc w:val="both"/>
        <w:rPr>
          <w:rFonts w:ascii="Palatino Linotype" w:eastAsia="MS Mincho" w:hAnsi="Palatino Linotype" w:cs="Times New Roman"/>
          <w:i/>
          <w:sz w:val="24"/>
          <w:szCs w:val="24"/>
        </w:rPr>
      </w:pPr>
    </w:p>
    <w:p w:rsidR="00B06C4F" w:rsidRPr="0060536D" w:rsidRDefault="00B06C4F" w:rsidP="0060536D">
      <w:pPr>
        <w:spacing w:after="0" w:line="360" w:lineRule="auto"/>
        <w:ind w:left="567" w:right="567"/>
        <w:contextualSpacing/>
        <w:jc w:val="both"/>
        <w:rPr>
          <w:rFonts w:ascii="Palatino Linotype" w:eastAsia="MS Mincho" w:hAnsi="Palatino Linotype" w:cs="Times New Roman"/>
          <w:i/>
          <w:sz w:val="24"/>
          <w:szCs w:val="24"/>
        </w:rPr>
      </w:pPr>
      <w:r w:rsidRPr="0060536D">
        <w:rPr>
          <w:rFonts w:ascii="Palatino Linotype" w:eastAsia="MS Mincho" w:hAnsi="Palatino Linotype" w:cs="Times New Roman"/>
          <w:i/>
          <w:sz w:val="24"/>
          <w:szCs w:val="24"/>
        </w:rPr>
        <w:t>(Énfasis añadido)</w:t>
      </w:r>
    </w:p>
    <w:p w:rsidR="00B06C4F" w:rsidRPr="0060536D" w:rsidRDefault="00B06C4F" w:rsidP="0060536D">
      <w:pPr>
        <w:spacing w:after="0" w:line="360" w:lineRule="auto"/>
        <w:ind w:left="567" w:right="567"/>
        <w:contextualSpacing/>
        <w:jc w:val="both"/>
        <w:rPr>
          <w:rFonts w:ascii="Palatino Linotype" w:eastAsia="MS Mincho" w:hAnsi="Palatino Linotype" w:cs="Times New Roman"/>
          <w:i/>
          <w:sz w:val="24"/>
          <w:szCs w:val="24"/>
        </w:rPr>
      </w:pPr>
    </w:p>
    <w:p w:rsidR="00B06C4F" w:rsidRPr="0060536D" w:rsidRDefault="00B06C4F" w:rsidP="0060536D">
      <w:pPr>
        <w:widowControl w:val="0"/>
        <w:numPr>
          <w:ilvl w:val="0"/>
          <w:numId w:val="1"/>
        </w:numPr>
        <w:autoSpaceDE w:val="0"/>
        <w:autoSpaceDN w:val="0"/>
        <w:adjustRightInd w:val="0"/>
        <w:spacing w:after="0" w:line="360" w:lineRule="auto"/>
        <w:ind w:left="0" w:firstLine="0"/>
        <w:jc w:val="both"/>
        <w:rPr>
          <w:rFonts w:ascii="Palatino Linotype" w:eastAsia="MS Mincho" w:hAnsi="Palatino Linotype" w:cs="Times New Roman"/>
          <w:sz w:val="24"/>
          <w:szCs w:val="24"/>
          <w:lang w:eastAsia="es-ES_tradnl"/>
        </w:rPr>
      </w:pPr>
      <w:r w:rsidRPr="0060536D">
        <w:rPr>
          <w:rFonts w:ascii="Palatino Linotype" w:eastAsia="MS Mincho" w:hAnsi="Palatino Linotype" w:cs="Times New Roman"/>
          <w:sz w:val="24"/>
          <w:szCs w:val="24"/>
          <w:lang w:eastAsia="es-ES_tradnl"/>
        </w:rPr>
        <w:t>En ese tenor la Ley de Transparencia, prevé en su artículo 23 fracción IV que son Sujetos Obligados a transparentar, permitir el acceso a su información, así como proteger los datos que obren en su poder:</w:t>
      </w:r>
    </w:p>
    <w:p w:rsidR="00B06C4F" w:rsidRPr="0060536D" w:rsidRDefault="00B06C4F" w:rsidP="0060536D">
      <w:pPr>
        <w:widowControl w:val="0"/>
        <w:autoSpaceDE w:val="0"/>
        <w:autoSpaceDN w:val="0"/>
        <w:adjustRightInd w:val="0"/>
        <w:spacing w:after="0" w:line="360" w:lineRule="auto"/>
        <w:jc w:val="both"/>
        <w:rPr>
          <w:rFonts w:ascii="Palatino Linotype" w:eastAsia="MS Mincho" w:hAnsi="Palatino Linotype" w:cs="Times New Roman"/>
          <w:sz w:val="24"/>
          <w:szCs w:val="24"/>
          <w:lang w:eastAsia="es-ES_tradnl"/>
        </w:rPr>
      </w:pPr>
      <w:r w:rsidRPr="0060536D">
        <w:rPr>
          <w:rFonts w:ascii="Palatino Linotype" w:eastAsia="MS Mincho" w:hAnsi="Palatino Linotype" w:cs="Times New Roman"/>
          <w:sz w:val="24"/>
          <w:szCs w:val="24"/>
          <w:lang w:eastAsia="es-ES_tradnl"/>
        </w:rPr>
        <w:t xml:space="preserve">       (…)</w:t>
      </w:r>
    </w:p>
    <w:p w:rsidR="00B06C4F" w:rsidRPr="0060536D" w:rsidRDefault="00B06C4F" w:rsidP="0060536D">
      <w:pPr>
        <w:spacing w:after="0" w:line="360" w:lineRule="auto"/>
        <w:ind w:left="567" w:right="567"/>
        <w:contextualSpacing/>
        <w:jc w:val="both"/>
        <w:rPr>
          <w:rFonts w:ascii="Palatino Linotype" w:eastAsia="Calibri" w:hAnsi="Palatino Linotype" w:cs="Times New Roman"/>
          <w:b/>
          <w:bCs/>
          <w:i/>
          <w:sz w:val="24"/>
          <w:szCs w:val="24"/>
        </w:rPr>
      </w:pPr>
      <w:r w:rsidRPr="0060536D">
        <w:rPr>
          <w:rFonts w:ascii="Palatino Linotype" w:eastAsia="Calibri" w:hAnsi="Palatino Linotype" w:cs="Times New Roman"/>
          <w:b/>
          <w:bCs/>
          <w:i/>
          <w:sz w:val="24"/>
          <w:szCs w:val="24"/>
        </w:rPr>
        <w:t>IV. Los ayuntamientos y las dependencias, organismos, órganos y entidades de la administración municipal;”</w:t>
      </w:r>
    </w:p>
    <w:p w:rsidR="00D62A57" w:rsidRPr="0060536D" w:rsidRDefault="00331946" w:rsidP="0060536D">
      <w:pPr>
        <w:spacing w:after="0" w:line="360" w:lineRule="auto"/>
        <w:ind w:left="426" w:right="567"/>
        <w:contextualSpacing/>
        <w:rPr>
          <w:rFonts w:ascii="Palatino Linotype" w:eastAsia="Times New Roman" w:hAnsi="Palatino Linotype" w:cs="Arial"/>
          <w:i/>
          <w:sz w:val="24"/>
          <w:szCs w:val="24"/>
        </w:rPr>
      </w:pPr>
      <w:r w:rsidRPr="0060536D">
        <w:rPr>
          <w:rFonts w:ascii="Palatino Linotype" w:eastAsia="Times New Roman" w:hAnsi="Palatino Linotype" w:cs="Arial"/>
          <w:i/>
          <w:sz w:val="24"/>
          <w:szCs w:val="24"/>
        </w:rPr>
        <w:t>(…)</w:t>
      </w:r>
    </w:p>
    <w:p w:rsidR="00331946" w:rsidRPr="0060536D" w:rsidRDefault="00331946" w:rsidP="0060536D">
      <w:pPr>
        <w:spacing w:after="0" w:line="360" w:lineRule="auto"/>
        <w:ind w:left="426" w:right="567"/>
        <w:contextualSpacing/>
        <w:rPr>
          <w:rFonts w:ascii="Palatino Linotype" w:eastAsia="Times New Roman" w:hAnsi="Palatino Linotype" w:cs="Arial"/>
          <w:i/>
          <w:sz w:val="24"/>
          <w:szCs w:val="24"/>
        </w:rPr>
      </w:pPr>
    </w:p>
    <w:p w:rsidR="00561327" w:rsidRPr="0060536D" w:rsidRDefault="009F4EB1" w:rsidP="0060536D">
      <w:pPr>
        <w:pStyle w:val="Prrafodelista"/>
        <w:numPr>
          <w:ilvl w:val="0"/>
          <w:numId w:val="1"/>
        </w:numPr>
        <w:spacing w:after="0" w:line="360" w:lineRule="auto"/>
        <w:ind w:left="0" w:firstLine="0"/>
        <w:jc w:val="both"/>
        <w:rPr>
          <w:rFonts w:ascii="Palatino Linotype" w:eastAsia="MS Mincho" w:hAnsi="Palatino Linotype" w:cs="Times New Roman"/>
          <w:sz w:val="24"/>
          <w:szCs w:val="24"/>
        </w:rPr>
      </w:pPr>
      <w:r w:rsidRPr="0060536D">
        <w:rPr>
          <w:rFonts w:ascii="Palatino Linotype" w:eastAsia="MS Mincho" w:hAnsi="Palatino Linotype" w:cs="Times New Roman"/>
          <w:sz w:val="24"/>
          <w:szCs w:val="24"/>
        </w:rPr>
        <w:t>A</w:t>
      </w:r>
      <w:r w:rsidR="00A95951" w:rsidRPr="0060536D">
        <w:rPr>
          <w:rFonts w:ascii="Palatino Linotype" w:eastAsia="MS Mincho" w:hAnsi="Palatino Linotype" w:cs="Times New Roman"/>
          <w:sz w:val="24"/>
          <w:szCs w:val="24"/>
        </w:rPr>
        <w:t xml:space="preserve">cotado </w:t>
      </w:r>
      <w:r w:rsidR="005E72BD" w:rsidRPr="0060536D">
        <w:rPr>
          <w:rFonts w:ascii="Palatino Linotype" w:eastAsia="MS Mincho" w:hAnsi="Palatino Linotype" w:cs="Times New Roman"/>
          <w:sz w:val="24"/>
          <w:szCs w:val="24"/>
        </w:rPr>
        <w:t xml:space="preserve">lo anterior, </w:t>
      </w:r>
      <w:r w:rsidR="000B764F" w:rsidRPr="0060536D">
        <w:rPr>
          <w:rFonts w:ascii="Palatino Linotype" w:eastAsia="MS Mincho" w:hAnsi="Palatino Linotype" w:cs="Times New Roman"/>
          <w:sz w:val="24"/>
          <w:szCs w:val="24"/>
        </w:rPr>
        <w:t>por cuanto hace a los puntos 1 y 2</w:t>
      </w:r>
      <w:r w:rsidR="00561327" w:rsidRPr="0060536D">
        <w:rPr>
          <w:rFonts w:ascii="Palatino Linotype" w:eastAsia="MS Mincho" w:hAnsi="Palatino Linotype" w:cs="Times New Roman"/>
          <w:sz w:val="24"/>
          <w:szCs w:val="24"/>
        </w:rPr>
        <w:t xml:space="preserve"> </w:t>
      </w:r>
      <w:r w:rsidR="00F26D04" w:rsidRPr="0060536D">
        <w:rPr>
          <w:rFonts w:ascii="Palatino Linotype" w:eastAsia="MS Mincho" w:hAnsi="Palatino Linotype" w:cs="Times New Roman"/>
          <w:sz w:val="24"/>
          <w:szCs w:val="24"/>
        </w:rPr>
        <w:t xml:space="preserve"> </w:t>
      </w:r>
      <w:r w:rsidR="00561327" w:rsidRPr="0060536D">
        <w:rPr>
          <w:rFonts w:ascii="Palatino Linotype" w:eastAsia="MS Mincho" w:hAnsi="Palatino Linotype" w:cs="Times New Roman"/>
          <w:sz w:val="24"/>
          <w:szCs w:val="24"/>
        </w:rPr>
        <w:t xml:space="preserve">se advierte que el </w:t>
      </w:r>
      <w:r w:rsidR="00561327" w:rsidRPr="0060536D">
        <w:rPr>
          <w:rFonts w:ascii="Palatino Linotype" w:eastAsia="MS Mincho" w:hAnsi="Palatino Linotype" w:cs="Times New Roman"/>
          <w:b/>
          <w:sz w:val="24"/>
          <w:szCs w:val="24"/>
        </w:rPr>
        <w:t xml:space="preserve">SUJETO OBLIGADO </w:t>
      </w:r>
      <w:r w:rsidR="00561327" w:rsidRPr="0060536D">
        <w:rPr>
          <w:rFonts w:ascii="Palatino Linotype" w:eastAsia="MS Mincho" w:hAnsi="Palatino Linotype" w:cs="Times New Roman"/>
          <w:sz w:val="24"/>
          <w:szCs w:val="24"/>
        </w:rPr>
        <w:t xml:space="preserve">atendió lo solicitado por el particular, siendo importante señalar </w:t>
      </w:r>
      <w:r w:rsidR="00561327" w:rsidRPr="0060536D">
        <w:rPr>
          <w:rFonts w:ascii="Palatino Linotype" w:eastAsia="Times New Roman" w:hAnsi="Palatino Linotype" w:cs="Arial"/>
          <w:sz w:val="24"/>
          <w:lang w:val="es-ES"/>
        </w:rPr>
        <w:t xml:space="preserve">que toda las actuaciones  emitidas a través del Sistema de Acceso a la Información Mexiquense </w:t>
      </w:r>
      <w:r w:rsidR="00561327" w:rsidRPr="0060536D">
        <w:rPr>
          <w:rFonts w:ascii="Palatino Linotype" w:eastAsia="Times New Roman" w:hAnsi="Palatino Linotype" w:cs="Arial"/>
          <w:b/>
          <w:sz w:val="24"/>
          <w:lang w:val="es-ES"/>
        </w:rPr>
        <w:t>(SAIMEX)</w:t>
      </w:r>
      <w:r w:rsidR="00561327" w:rsidRPr="0060536D">
        <w:rPr>
          <w:rFonts w:ascii="Palatino Linotype" w:eastAsia="Times New Roman" w:hAnsi="Palatino Linotype" w:cs="Arial"/>
          <w:sz w:val="24"/>
          <w:lang w:val="es-ES"/>
        </w:rPr>
        <w:t xml:space="preserve"> tienen al carácter de acto de autoridad, además </w:t>
      </w:r>
      <w:r w:rsidR="00561327" w:rsidRPr="0060536D">
        <w:rPr>
          <w:rFonts w:ascii="Palatino Linotype" w:eastAsia="Times New Roman" w:hAnsi="Palatino Linotype" w:cs="Arial"/>
          <w:sz w:val="24"/>
          <w:lang w:val="es-ES"/>
        </w:rPr>
        <w:lastRenderedPageBreak/>
        <w:t xml:space="preserve">de que </w:t>
      </w:r>
      <w:r w:rsidR="00561327" w:rsidRPr="0060536D">
        <w:rPr>
          <w:rFonts w:ascii="Palatino Linotype" w:eastAsia="Calibri" w:hAnsi="Palatino Linotype" w:cs="Times New Roman"/>
          <w:sz w:val="24"/>
          <w:szCs w:val="24"/>
          <w:lang w:val="es-ES_tradnl" w:eastAsia="es-ES"/>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561327" w:rsidRPr="0060536D" w:rsidRDefault="00561327" w:rsidP="0060536D">
      <w:pPr>
        <w:pStyle w:val="Prrafodelista"/>
        <w:spacing w:after="0" w:line="360" w:lineRule="auto"/>
        <w:ind w:left="0"/>
        <w:jc w:val="both"/>
        <w:rPr>
          <w:rFonts w:ascii="Palatino Linotype" w:eastAsia="MS Mincho" w:hAnsi="Palatino Linotype" w:cs="Times New Roman"/>
          <w:sz w:val="24"/>
          <w:szCs w:val="24"/>
        </w:rPr>
      </w:pPr>
    </w:p>
    <w:p w:rsidR="00561327" w:rsidRPr="0060536D" w:rsidRDefault="00561327" w:rsidP="0060536D">
      <w:pPr>
        <w:pStyle w:val="Prrafodelista"/>
        <w:numPr>
          <w:ilvl w:val="0"/>
          <w:numId w:val="3"/>
        </w:numPr>
        <w:spacing w:after="0" w:line="360" w:lineRule="auto"/>
        <w:ind w:left="0" w:firstLine="0"/>
        <w:jc w:val="both"/>
        <w:rPr>
          <w:rFonts w:ascii="Palatino Linotype" w:eastAsia="Calibri" w:hAnsi="Palatino Linotype" w:cs="Times New Roman"/>
          <w:sz w:val="24"/>
          <w:szCs w:val="24"/>
        </w:rPr>
      </w:pPr>
      <w:r w:rsidRPr="0060536D">
        <w:rPr>
          <w:rFonts w:ascii="Palatino Linotype" w:eastAsia="Calibri" w:hAnsi="Palatino Linotype" w:cs="Times New Roman"/>
          <w:sz w:val="24"/>
          <w:szCs w:val="24"/>
        </w:rPr>
        <w:t>Sirviendo de apoyo a lo anterior por analogía, el criterio 31-10 emitido por el ahora Instituto Nacional de Transparencia, Acceso a la Información y Protección de Datos Personales, que a la letra dice:</w:t>
      </w:r>
    </w:p>
    <w:p w:rsidR="00561327" w:rsidRPr="0060536D" w:rsidRDefault="00561327" w:rsidP="0060536D">
      <w:pPr>
        <w:pStyle w:val="Prrafodelista"/>
        <w:spacing w:after="0" w:line="360" w:lineRule="auto"/>
        <w:rPr>
          <w:rFonts w:ascii="Palatino Linotype" w:eastAsia="Calibri" w:hAnsi="Palatino Linotype" w:cs="Times New Roman"/>
        </w:rPr>
      </w:pPr>
    </w:p>
    <w:p w:rsidR="00561327" w:rsidRPr="0060536D" w:rsidRDefault="00561327" w:rsidP="0060536D">
      <w:pPr>
        <w:pStyle w:val="Prrafodelista"/>
        <w:spacing w:after="0" w:line="360" w:lineRule="auto"/>
        <w:ind w:left="567" w:right="616"/>
        <w:jc w:val="both"/>
        <w:rPr>
          <w:rFonts w:ascii="Palatino Linotype" w:eastAsia="Calibri" w:hAnsi="Palatino Linotype" w:cs="Times New Roman"/>
          <w:i/>
        </w:rPr>
      </w:pPr>
      <w:r w:rsidRPr="0060536D">
        <w:rPr>
          <w:rFonts w:ascii="Palatino Linotype" w:eastAsia="Calibri" w:hAnsi="Palatino Linotype" w:cs="Times New Roman"/>
          <w:b/>
          <w:i/>
        </w:rPr>
        <w:t>EL INSTITUTO FEDERAL DE ACCESO A LA INFORMACIÓN Y PROTECCIÓN DE DATOS NO CUENTA CON FACULTADES PARA PRONUNCIARSE RESPECTO DE LA VERACIDAD DE LOS DOCUMENTOS PROPORCIONADOS POR LOS SUJETOS OBLIGADOS.</w:t>
      </w:r>
      <w:r w:rsidRPr="0060536D">
        <w:rPr>
          <w:rFonts w:ascii="Palatino Linotype" w:eastAsia="Calibri" w:hAnsi="Palatino Linotype" w:cs="Times New Roman"/>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60536D">
        <w:rPr>
          <w:rFonts w:ascii="Palatino Linotype" w:eastAsia="Calibri" w:hAnsi="Palatino Linotype" w:cs="Times New Roman"/>
          <w:i/>
        </w:rPr>
        <w:lastRenderedPageBreak/>
        <w:t>Gubernamental no se prevé una causal que permita al Instituto Federal de Acceso a la Información y Protección de Datos conocer, vía recurso revisión, al respecto.</w:t>
      </w:r>
    </w:p>
    <w:p w:rsidR="00561327" w:rsidRPr="0060536D" w:rsidRDefault="00561327" w:rsidP="0060536D">
      <w:pPr>
        <w:tabs>
          <w:tab w:val="left" w:pos="0"/>
        </w:tabs>
        <w:spacing w:after="0" w:line="360" w:lineRule="auto"/>
        <w:ind w:right="49"/>
        <w:contextualSpacing/>
        <w:jc w:val="both"/>
        <w:rPr>
          <w:rFonts w:ascii="Palatino Linotype" w:eastAsia="MS Mincho" w:hAnsi="Palatino Linotype" w:cs="Times New Roman"/>
          <w:bCs/>
          <w:i/>
          <w:sz w:val="24"/>
          <w:szCs w:val="24"/>
          <w:lang w:val="es-ES_tradnl"/>
        </w:rPr>
      </w:pPr>
    </w:p>
    <w:p w:rsidR="0005402A" w:rsidRPr="0060536D" w:rsidRDefault="00561327" w:rsidP="0060536D">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bCs/>
          <w:i/>
          <w:sz w:val="24"/>
          <w:szCs w:val="24"/>
          <w:lang w:val="es-ES_tradnl"/>
        </w:rPr>
      </w:pPr>
      <w:r w:rsidRPr="0060536D">
        <w:rPr>
          <w:rFonts w:ascii="Palatino Linotype" w:eastAsia="MS Mincho" w:hAnsi="Palatino Linotype" w:cs="Times New Roman"/>
          <w:sz w:val="24"/>
          <w:szCs w:val="24"/>
        </w:rPr>
        <w:t xml:space="preserve"> Consecuentemente, por cuanto hace al punto 2 el particular solicito acceso a</w:t>
      </w:r>
      <w:r w:rsidR="0005402A" w:rsidRPr="0060536D">
        <w:rPr>
          <w:rFonts w:ascii="Palatino Linotype" w:eastAsia="MS Mincho" w:hAnsi="Palatino Linotype" w:cs="Times New Roman"/>
          <w:sz w:val="24"/>
          <w:szCs w:val="24"/>
        </w:rPr>
        <w:t xml:space="preserve">: 1: Número de personal adscrito a la comisaría dado de baja, señalando el número de elementos  por renuncia voluntaria; 2:  </w:t>
      </w:r>
      <w:proofErr w:type="spellStart"/>
      <w:r w:rsidR="0005402A" w:rsidRPr="0060536D">
        <w:rPr>
          <w:rFonts w:ascii="Palatino Linotype" w:eastAsia="MS Mincho" w:hAnsi="Palatino Linotype" w:cs="Times New Roman"/>
          <w:sz w:val="24"/>
          <w:szCs w:val="24"/>
        </w:rPr>
        <w:t>Numero</w:t>
      </w:r>
      <w:proofErr w:type="spellEnd"/>
      <w:r w:rsidR="0005402A" w:rsidRPr="0060536D">
        <w:rPr>
          <w:rFonts w:ascii="Palatino Linotype" w:eastAsia="MS Mincho" w:hAnsi="Palatino Linotype" w:cs="Times New Roman"/>
          <w:sz w:val="24"/>
          <w:szCs w:val="24"/>
        </w:rPr>
        <w:t xml:space="preserve"> de elementos adscritos al 31 de diciembre de dos mil dieciocho; y </w:t>
      </w:r>
      <w:r w:rsidR="00D76E3B" w:rsidRPr="0060536D">
        <w:rPr>
          <w:rFonts w:ascii="Palatino Linotype" w:eastAsia="MS Mincho" w:hAnsi="Palatino Linotype" w:cs="Times New Roman"/>
          <w:sz w:val="24"/>
          <w:szCs w:val="24"/>
        </w:rPr>
        <w:t xml:space="preserve">3.- </w:t>
      </w:r>
      <w:r w:rsidR="0005402A" w:rsidRPr="0060536D">
        <w:rPr>
          <w:rFonts w:ascii="Palatino Linotype" w:eastAsia="MS Mincho" w:hAnsi="Palatino Linotype" w:cs="Times New Roman"/>
          <w:sz w:val="24"/>
          <w:szCs w:val="24"/>
        </w:rPr>
        <w:t xml:space="preserve">Cuantos elementos se encontraban adscritos al 15 de noviembre de dos mil diecinueve, a lo cual el </w:t>
      </w:r>
      <w:r w:rsidR="0005402A" w:rsidRPr="0060536D">
        <w:rPr>
          <w:rFonts w:ascii="Palatino Linotype" w:eastAsia="MS Mincho" w:hAnsi="Palatino Linotype" w:cs="Times New Roman"/>
          <w:b/>
          <w:sz w:val="24"/>
          <w:szCs w:val="24"/>
        </w:rPr>
        <w:t xml:space="preserve">SUJETO OBLIGADO </w:t>
      </w:r>
      <w:r w:rsidR="0005402A" w:rsidRPr="0060536D">
        <w:rPr>
          <w:rFonts w:ascii="Palatino Linotype" w:eastAsia="MS Mincho" w:hAnsi="Palatino Linotype" w:cs="Times New Roman"/>
          <w:sz w:val="24"/>
          <w:szCs w:val="24"/>
        </w:rPr>
        <w:t xml:space="preserve">emitió  un Acuerdo de Clasificación mediante el cual se pretende la reserva de la información solicitada, no obstante se observa en un primer instante que el mismo se realizó con motivo de  solicitud de información diversa. </w:t>
      </w:r>
    </w:p>
    <w:p w:rsidR="00F26D04" w:rsidRPr="0060536D" w:rsidRDefault="00F26D04" w:rsidP="0060536D">
      <w:pPr>
        <w:tabs>
          <w:tab w:val="left" w:pos="0"/>
        </w:tabs>
        <w:spacing w:after="0" w:line="360" w:lineRule="auto"/>
        <w:ind w:right="49"/>
        <w:contextualSpacing/>
        <w:jc w:val="both"/>
        <w:rPr>
          <w:rFonts w:ascii="Palatino Linotype" w:eastAsia="MS Mincho" w:hAnsi="Palatino Linotype" w:cs="Times New Roman"/>
          <w:bCs/>
          <w:i/>
          <w:sz w:val="24"/>
          <w:szCs w:val="24"/>
          <w:lang w:val="es-ES_tradnl"/>
        </w:rPr>
      </w:pPr>
    </w:p>
    <w:p w:rsidR="00FA242C" w:rsidRPr="0060536D" w:rsidRDefault="00FA242C" w:rsidP="0060536D">
      <w:pPr>
        <w:widowControl w:val="0"/>
        <w:numPr>
          <w:ilvl w:val="0"/>
          <w:numId w:val="1"/>
        </w:numPr>
        <w:autoSpaceDE w:val="0"/>
        <w:autoSpaceDN w:val="0"/>
        <w:adjustRightInd w:val="0"/>
        <w:spacing w:after="0" w:line="360" w:lineRule="auto"/>
        <w:ind w:left="0" w:firstLine="0"/>
        <w:contextualSpacing/>
        <w:jc w:val="both"/>
        <w:rPr>
          <w:rFonts w:ascii="Palatino Linotype" w:eastAsia="MS Mincho" w:hAnsi="Palatino Linotype" w:cs="Arial"/>
          <w:sz w:val="24"/>
          <w:szCs w:val="24"/>
          <w:lang w:val="es-ES_tradnl" w:eastAsia="es-ES"/>
        </w:rPr>
      </w:pPr>
      <w:r w:rsidRPr="0060536D">
        <w:rPr>
          <w:rFonts w:ascii="Palatino Linotype" w:eastAsia="MS Mincho" w:hAnsi="Palatino Linotype" w:cs="Times New Roman"/>
          <w:sz w:val="24"/>
          <w:szCs w:val="24"/>
          <w:lang w:val="es-ES_tradnl" w:eastAsia="es-ES_tradnl"/>
        </w:rPr>
        <w:t xml:space="preserve">Así, </w:t>
      </w:r>
      <w:r w:rsidRPr="0060536D">
        <w:rPr>
          <w:rFonts w:ascii="Palatino Linotype" w:eastAsia="MS Mincho" w:hAnsi="Palatino Linotype" w:cs="Arial"/>
          <w:sz w:val="24"/>
          <w:szCs w:val="24"/>
          <w:lang w:val="es-ES_tradnl" w:eastAsia="es-ES"/>
        </w:rPr>
        <w:t xml:space="preserve">es oportuno referir que el </w:t>
      </w:r>
      <w:r w:rsidRPr="0060536D">
        <w:rPr>
          <w:rFonts w:ascii="Palatino Linotype" w:eastAsia="MS Mincho" w:hAnsi="Palatino Linotype" w:cs="Arial"/>
          <w:b/>
          <w:sz w:val="24"/>
          <w:szCs w:val="24"/>
          <w:lang w:val="es-ES_tradnl" w:eastAsia="es-ES"/>
        </w:rPr>
        <w:t>SUJETO OBLIGADO</w:t>
      </w:r>
      <w:r w:rsidRPr="0060536D">
        <w:rPr>
          <w:rFonts w:ascii="Palatino Linotype" w:eastAsia="MS Mincho" w:hAnsi="Palatino Linotype" w:cs="Arial"/>
          <w:sz w:val="24"/>
          <w:szCs w:val="24"/>
          <w:lang w:val="es-ES_tradnl" w:eastAsia="es-ES"/>
        </w:rPr>
        <w:t xml:space="preserve">, estableció que la información requerida estaba reservada en términos de los artículos 129, 130 y 140 fracción I, IV y VI de la  Ley de Transparencia y Acceso a la Información Pública del Estado y Municipios, de conformidad con el “Acuerdo número: ATE/CT/SE-13/I/2019” como a continuación se observa: </w:t>
      </w:r>
    </w:p>
    <w:p w:rsidR="00FA242C" w:rsidRPr="0060536D" w:rsidRDefault="0060536D" w:rsidP="0060536D">
      <w:pPr>
        <w:widowControl w:val="0"/>
        <w:autoSpaceDE w:val="0"/>
        <w:autoSpaceDN w:val="0"/>
        <w:adjustRightInd w:val="0"/>
        <w:spacing w:after="0" w:line="360" w:lineRule="auto"/>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15240</wp:posOffset>
                </wp:positionH>
                <wp:positionV relativeFrom="paragraph">
                  <wp:posOffset>-1905</wp:posOffset>
                </wp:positionV>
                <wp:extent cx="5543550" cy="2324100"/>
                <wp:effectExtent l="19050" t="19050" r="19050" b="19050"/>
                <wp:wrapNone/>
                <wp:docPr id="3" name="Conector recto 3"/>
                <wp:cNvGraphicFramePr/>
                <a:graphic xmlns:a="http://schemas.openxmlformats.org/drawingml/2006/main">
                  <a:graphicData uri="http://schemas.microsoft.com/office/word/2010/wordprocessingShape">
                    <wps:wsp>
                      <wps:cNvCnPr/>
                      <wps:spPr>
                        <a:xfrm>
                          <a:off x="0" y="0"/>
                          <a:ext cx="5543550" cy="23241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4C090D" id="Conector rec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pt,-.15pt" to="437.7pt,1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" strokecolor="#5b9bd5 [3204]" strokeweight="3pt">
                <v:stroke joinstyle="miter"/>
              </v:line>
            </w:pict>
          </mc:Fallback>
        </mc:AlternateContent>
      </w:r>
    </w:p>
    <w:p w:rsidR="00FA242C" w:rsidRPr="0060536D" w:rsidRDefault="00FA242C" w:rsidP="0060536D">
      <w:pPr>
        <w:widowControl w:val="0"/>
        <w:autoSpaceDE w:val="0"/>
        <w:autoSpaceDN w:val="0"/>
        <w:adjustRightInd w:val="0"/>
        <w:spacing w:after="0" w:line="360" w:lineRule="auto"/>
        <w:contextualSpacing/>
        <w:jc w:val="center"/>
        <w:rPr>
          <w:rFonts w:ascii="Palatino Linotype" w:eastAsia="MS Mincho" w:hAnsi="Palatino Linotype" w:cs="Arial"/>
          <w:sz w:val="24"/>
          <w:szCs w:val="24"/>
          <w:lang w:val="es-ES_tradnl" w:eastAsia="es-ES"/>
        </w:rPr>
      </w:pPr>
      <w:r w:rsidRPr="0060536D">
        <w:rPr>
          <w:rFonts w:ascii="Palatino Linotype" w:hAnsi="Palatino Linotype"/>
          <w:noProof/>
          <w:lang w:eastAsia="es-MX"/>
        </w:rPr>
        <w:lastRenderedPageBreak/>
        <w:drawing>
          <wp:inline distT="0" distB="0" distL="0" distR="0" wp14:anchorId="39A1EE4C" wp14:editId="143FABBC">
            <wp:extent cx="5495290" cy="3724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517" t="28666" r="7672" b="35026"/>
                    <a:stretch/>
                  </pic:blipFill>
                  <pic:spPr bwMode="auto">
                    <a:xfrm>
                      <a:off x="0" y="0"/>
                      <a:ext cx="5508617" cy="3733307"/>
                    </a:xfrm>
                    <a:prstGeom prst="rect">
                      <a:avLst/>
                    </a:prstGeom>
                    <a:ln>
                      <a:noFill/>
                    </a:ln>
                    <a:extLst>
                      <a:ext uri="{53640926-AAD7-44D8-BBD7-CCE9431645EC}">
                        <a14:shadowObscured xmlns:a14="http://schemas.microsoft.com/office/drawing/2010/main"/>
                      </a:ext>
                    </a:extLst>
                  </pic:spPr>
                </pic:pic>
              </a:graphicData>
            </a:graphic>
          </wp:inline>
        </w:drawing>
      </w:r>
    </w:p>
    <w:p w:rsidR="00FA242C" w:rsidRPr="0060536D" w:rsidRDefault="00FA242C" w:rsidP="0060536D">
      <w:pPr>
        <w:spacing w:after="0" w:line="360" w:lineRule="auto"/>
        <w:ind w:right="49"/>
        <w:contextualSpacing/>
        <w:jc w:val="both"/>
        <w:rPr>
          <w:rFonts w:ascii="Palatino Linotype" w:eastAsia="MS Mincho" w:hAnsi="Palatino Linotype" w:cs="Arial"/>
          <w:sz w:val="24"/>
          <w:szCs w:val="24"/>
          <w:lang w:val="es-ES_tradnl" w:eastAsia="es-ES"/>
        </w:rPr>
      </w:pPr>
    </w:p>
    <w:p w:rsidR="00FA242C" w:rsidRPr="0060536D" w:rsidRDefault="00FA242C" w:rsidP="0060536D">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60536D">
        <w:rPr>
          <w:rFonts w:ascii="Palatino Linotype" w:eastAsia="Calibri" w:hAnsi="Palatino Linotype" w:cs="Tahoma"/>
          <w:bCs/>
          <w:iCs/>
          <w:sz w:val="24"/>
          <w:szCs w:val="24"/>
          <w:lang w:val="es-ES"/>
        </w:rPr>
        <w:t>De la revisión del Acuerdo referido, se logra advertir se establecieron reservados documentos que pudieran dar cuenta de la información requerida, no obstante</w:t>
      </w:r>
      <w:r w:rsidRPr="0060536D">
        <w:rPr>
          <w:rFonts w:ascii="Palatino Linotype" w:eastAsia="MS Mincho" w:hAnsi="Palatino Linotype" w:cs="Tahoma"/>
          <w:sz w:val="24"/>
          <w:szCs w:val="24"/>
          <w:lang w:val="es-ES_tradnl" w:eastAsia="es-ES"/>
        </w:rPr>
        <w:t xml:space="preserve">, conforme al artículo 134 de la Ley de Transparencia y Acceso a la Información Pública del Estado de México y Municipios, como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60536D">
        <w:rPr>
          <w:rFonts w:ascii="Palatino Linotype" w:eastAsia="MS Mincho" w:hAnsi="Palatino Linotype" w:cs="Tahoma"/>
          <w:b/>
          <w:sz w:val="24"/>
          <w:szCs w:val="24"/>
          <w:lang w:val="es-ES_tradnl" w:eastAsia="es-ES"/>
        </w:rPr>
        <w:t>análisis caso por caso.</w:t>
      </w:r>
    </w:p>
    <w:p w:rsidR="00FA242C" w:rsidRPr="0060536D" w:rsidRDefault="00FA242C" w:rsidP="0060536D">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60536D">
        <w:rPr>
          <w:rFonts w:ascii="Palatino Linotype" w:eastAsia="MS Mincho" w:hAnsi="Palatino Linotype" w:cs="Tahoma"/>
          <w:sz w:val="24"/>
          <w:szCs w:val="24"/>
          <w:lang w:val="es-ES_tradnl" w:eastAsia="es-ES"/>
        </w:rPr>
        <w:lastRenderedPageBreak/>
        <w:t>En ese sentido, e</w:t>
      </w:r>
      <w:r w:rsidRPr="0060536D">
        <w:rPr>
          <w:rFonts w:ascii="Palatino Linotype" w:eastAsia="MS Mincho" w:hAnsi="Palatino Linotype" w:cs="Tahoma"/>
          <w:bCs/>
          <w:iCs/>
          <w:sz w:val="24"/>
          <w:szCs w:val="24"/>
          <w:lang w:val="es-ES_tradnl" w:eastAsia="es-ES"/>
        </w:rPr>
        <w:t>l Octavo de los Lineamientos Generales, precisa lo siguiente:</w:t>
      </w:r>
    </w:p>
    <w:p w:rsidR="0060536D" w:rsidRPr="0060536D" w:rsidRDefault="0060536D" w:rsidP="0060536D">
      <w:pPr>
        <w:spacing w:after="0" w:line="360" w:lineRule="auto"/>
        <w:ind w:right="49"/>
        <w:contextualSpacing/>
        <w:jc w:val="both"/>
        <w:rPr>
          <w:rFonts w:ascii="Palatino Linotype" w:eastAsia="MS Mincho" w:hAnsi="Palatino Linotype" w:cs="Arial"/>
          <w:sz w:val="24"/>
          <w:szCs w:val="24"/>
          <w:lang w:val="es-ES_tradnl" w:eastAsia="es-ES"/>
        </w:rPr>
      </w:pPr>
    </w:p>
    <w:p w:rsidR="00FA242C" w:rsidRDefault="00FA242C" w:rsidP="0060536D">
      <w:pPr>
        <w:numPr>
          <w:ilvl w:val="0"/>
          <w:numId w:val="5"/>
        </w:numPr>
        <w:shd w:val="clear" w:color="auto" w:fill="FFFFFF"/>
        <w:spacing w:after="0" w:line="360" w:lineRule="auto"/>
        <w:ind w:right="567"/>
        <w:jc w:val="both"/>
        <w:rPr>
          <w:rFonts w:ascii="Palatino Linotype" w:eastAsia="MS Mincho" w:hAnsi="Palatino Linotype" w:cs="Tahoma"/>
          <w:bCs/>
          <w:sz w:val="24"/>
          <w:szCs w:val="24"/>
          <w:lang w:val="es-ES_tradnl" w:eastAsia="es-ES"/>
        </w:rPr>
      </w:pPr>
      <w:r w:rsidRPr="0060536D">
        <w:rPr>
          <w:rFonts w:ascii="Palatino Linotype" w:eastAsia="MS Mincho" w:hAnsi="Palatino Linotype" w:cs="Tahoma"/>
          <w:b/>
          <w:bCs/>
          <w:sz w:val="24"/>
          <w:szCs w:val="24"/>
          <w:lang w:val="es-ES_tradnl" w:eastAsia="es-ES"/>
        </w:rPr>
        <w:t>Para fundar la clasificación</w:t>
      </w:r>
      <w:r w:rsidRPr="0060536D">
        <w:rPr>
          <w:rFonts w:ascii="Palatino Linotype" w:eastAsia="MS Mincho" w:hAnsi="Palatino Linotype" w:cs="Tahoma"/>
          <w:bCs/>
          <w:sz w:val="24"/>
          <w:szCs w:val="24"/>
          <w:lang w:val="es-ES_tradnl" w:eastAsia="es-ES"/>
        </w:rPr>
        <w:t xml:space="preserve"> de la información se deberán señalar el artículo, fracción, inciso, párrafo o numeral de la Ley aplicable;</w:t>
      </w:r>
    </w:p>
    <w:p w:rsidR="0060536D" w:rsidRPr="0060536D" w:rsidRDefault="0060536D" w:rsidP="0060536D">
      <w:pPr>
        <w:shd w:val="clear" w:color="auto" w:fill="FFFFFF"/>
        <w:spacing w:after="0" w:line="360" w:lineRule="auto"/>
        <w:ind w:left="720" w:right="567"/>
        <w:jc w:val="both"/>
        <w:rPr>
          <w:rFonts w:ascii="Palatino Linotype" w:eastAsia="MS Mincho" w:hAnsi="Palatino Linotype" w:cs="Tahoma"/>
          <w:bCs/>
          <w:sz w:val="24"/>
          <w:szCs w:val="24"/>
          <w:lang w:val="es-ES_tradnl" w:eastAsia="es-ES"/>
        </w:rPr>
      </w:pPr>
    </w:p>
    <w:p w:rsidR="00FA242C" w:rsidRPr="0060536D" w:rsidRDefault="00FA242C" w:rsidP="0060536D">
      <w:pPr>
        <w:numPr>
          <w:ilvl w:val="0"/>
          <w:numId w:val="5"/>
        </w:numPr>
        <w:shd w:val="clear" w:color="auto" w:fill="FFFFFF"/>
        <w:spacing w:after="0" w:line="360" w:lineRule="auto"/>
        <w:ind w:right="567"/>
        <w:jc w:val="both"/>
        <w:rPr>
          <w:rFonts w:ascii="Palatino Linotype" w:eastAsia="MS Mincho" w:hAnsi="Palatino Linotype" w:cs="Tahoma"/>
          <w:bCs/>
          <w:sz w:val="24"/>
          <w:szCs w:val="24"/>
          <w:lang w:val="es-ES_tradnl" w:eastAsia="es-ES"/>
        </w:rPr>
      </w:pPr>
      <w:r w:rsidRPr="0060536D">
        <w:rPr>
          <w:rFonts w:ascii="Palatino Linotype" w:eastAsia="MS Mincho" w:hAnsi="Palatino Linotype" w:cs="Tahoma"/>
          <w:b/>
          <w:bCs/>
          <w:sz w:val="24"/>
          <w:szCs w:val="24"/>
          <w:lang w:val="es-ES_tradnl" w:eastAsia="es-ES"/>
        </w:rPr>
        <w:t>Para motivar la clasificación</w:t>
      </w:r>
      <w:r w:rsidRPr="0060536D">
        <w:rPr>
          <w:rFonts w:ascii="Palatino Linotype" w:eastAsia="MS Mincho" w:hAnsi="Palatino Linotype" w:cs="Tahoma"/>
          <w:bCs/>
          <w:sz w:val="24"/>
          <w:szCs w:val="24"/>
          <w:lang w:val="es-ES_tradnl" w:eastAsia="es-ES"/>
        </w:rPr>
        <w:t xml:space="preserve"> se deberán indicar las razones y circunstancias especiales que lo llevaron a concluir que el caso particular se ajusta al supuesto previsto por la norma legal invocada.</w:t>
      </w:r>
    </w:p>
    <w:p w:rsidR="00FA242C" w:rsidRPr="0060536D" w:rsidRDefault="00FA242C" w:rsidP="0060536D">
      <w:pPr>
        <w:spacing w:after="0" w:line="360" w:lineRule="auto"/>
        <w:ind w:left="720"/>
        <w:contextualSpacing/>
        <w:rPr>
          <w:rFonts w:ascii="Palatino Linotype" w:eastAsia="MS Mincho" w:hAnsi="Palatino Linotype" w:cs="Tahoma"/>
          <w:bCs/>
          <w:sz w:val="24"/>
          <w:szCs w:val="24"/>
          <w:lang w:val="es-ES_tradnl" w:eastAsia="es-ES"/>
        </w:rPr>
      </w:pPr>
    </w:p>
    <w:p w:rsidR="00FA242C" w:rsidRPr="0060536D" w:rsidRDefault="00FA242C" w:rsidP="0060536D">
      <w:pPr>
        <w:numPr>
          <w:ilvl w:val="0"/>
          <w:numId w:val="1"/>
        </w:numPr>
        <w:shd w:val="clear" w:color="auto" w:fill="FFFFFF"/>
        <w:spacing w:after="0" w:line="360" w:lineRule="auto"/>
        <w:ind w:left="0" w:firstLine="0"/>
        <w:contextualSpacing/>
        <w:jc w:val="both"/>
        <w:rPr>
          <w:rFonts w:ascii="Palatino Linotype" w:eastAsia="MS Mincho" w:hAnsi="Palatino Linotype" w:cs="Tahoma"/>
          <w:sz w:val="24"/>
          <w:szCs w:val="24"/>
          <w:lang w:val="es-ES_tradnl" w:eastAsia="es-ES"/>
        </w:rPr>
      </w:pPr>
      <w:r w:rsidRPr="0060536D">
        <w:rPr>
          <w:rFonts w:ascii="Palatino Linotype" w:eastAsia="MS Mincho" w:hAnsi="Palatino Linotype" w:cs="Tahoma"/>
          <w:sz w:val="24"/>
          <w:szCs w:val="24"/>
          <w:lang w:val="es-ES_tradnl" w:eastAsia="es-ES"/>
        </w:rPr>
        <w:t>Lo anterior, toma sustento con la Tesis aislada número I. 4o. P. 56 P, Octava Época, publicada en el Semanario Judicial de la Federación, Tomo XIV, noviembre de mil novecientos noventa y cuatro, (p. 450), que establece lo siguiente:</w:t>
      </w:r>
    </w:p>
    <w:p w:rsidR="00FA242C" w:rsidRPr="0060536D" w:rsidRDefault="00FA242C" w:rsidP="0060536D">
      <w:pPr>
        <w:shd w:val="clear" w:color="auto" w:fill="FFFFFF"/>
        <w:spacing w:after="0" w:line="360" w:lineRule="auto"/>
        <w:jc w:val="both"/>
        <w:rPr>
          <w:rFonts w:ascii="Palatino Linotype" w:eastAsia="MS Mincho" w:hAnsi="Palatino Linotype" w:cs="Tahoma"/>
          <w:sz w:val="24"/>
          <w:szCs w:val="24"/>
          <w:lang w:val="es-ES_tradnl" w:eastAsia="es-ES"/>
        </w:rPr>
      </w:pPr>
    </w:p>
    <w:p w:rsidR="00FA242C" w:rsidRPr="0060536D" w:rsidRDefault="00FA242C" w:rsidP="0060536D">
      <w:pPr>
        <w:shd w:val="clear" w:color="auto" w:fill="FFFFFF"/>
        <w:spacing w:after="0" w:line="360" w:lineRule="auto"/>
        <w:ind w:left="567" w:right="567"/>
        <w:jc w:val="both"/>
        <w:rPr>
          <w:rFonts w:ascii="Palatino Linotype" w:eastAsia="MS Mincho" w:hAnsi="Palatino Linotype" w:cs="Tahoma"/>
          <w:i/>
          <w:sz w:val="24"/>
          <w:szCs w:val="24"/>
          <w:lang w:val="es-ES_tradnl" w:eastAsia="es-ES"/>
        </w:rPr>
      </w:pPr>
      <w:r w:rsidRPr="0060536D">
        <w:rPr>
          <w:rFonts w:ascii="Palatino Linotype" w:eastAsia="MS Mincho" w:hAnsi="Palatino Linotype" w:cs="Tahoma"/>
          <w:b/>
          <w:i/>
          <w:sz w:val="24"/>
          <w:szCs w:val="24"/>
          <w:lang w:val="es-ES_tradnl" w:eastAsia="es-ES"/>
        </w:rPr>
        <w:t xml:space="preserve">“FUNDAMENTACION Y MOTIVACION, CONCEPTO DE. </w:t>
      </w:r>
      <w:r w:rsidRPr="0060536D">
        <w:rPr>
          <w:rFonts w:ascii="Palatino Linotype" w:eastAsia="MS Mincho" w:hAnsi="Palatino Linotype" w:cs="Tahoma"/>
          <w:i/>
          <w:sz w:val="24"/>
          <w:szCs w:val="24"/>
          <w:lang w:val="es-ES_tradnl" w:eastAsia="es-E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FA242C" w:rsidRPr="0060536D" w:rsidRDefault="00FA242C" w:rsidP="0060536D">
      <w:pPr>
        <w:shd w:val="clear" w:color="auto" w:fill="FFFFFF"/>
        <w:spacing w:after="0" w:line="360" w:lineRule="auto"/>
        <w:jc w:val="both"/>
        <w:rPr>
          <w:rFonts w:ascii="Palatino Linotype" w:eastAsia="MS Mincho" w:hAnsi="Palatino Linotype" w:cs="Tahoma"/>
          <w:sz w:val="24"/>
          <w:szCs w:val="24"/>
          <w:lang w:val="es-ES_tradnl" w:eastAsia="es-ES"/>
        </w:rPr>
      </w:pPr>
    </w:p>
    <w:p w:rsidR="00FA242C" w:rsidRPr="0060536D" w:rsidRDefault="00FA242C" w:rsidP="0060536D">
      <w:pPr>
        <w:numPr>
          <w:ilvl w:val="0"/>
          <w:numId w:val="1"/>
        </w:numPr>
        <w:shd w:val="clear" w:color="auto" w:fill="FFFFFF"/>
        <w:spacing w:after="0" w:line="360" w:lineRule="auto"/>
        <w:ind w:left="0" w:firstLine="0"/>
        <w:contextualSpacing/>
        <w:jc w:val="both"/>
        <w:rPr>
          <w:rFonts w:ascii="Palatino Linotype" w:eastAsia="MS Mincho" w:hAnsi="Palatino Linotype" w:cs="Tahoma"/>
          <w:sz w:val="24"/>
          <w:szCs w:val="24"/>
          <w:lang w:val="es-ES_tradnl" w:eastAsia="es-ES"/>
        </w:rPr>
      </w:pPr>
      <w:r w:rsidRPr="0060536D">
        <w:rPr>
          <w:rFonts w:ascii="Palatino Linotype" w:eastAsia="MS Mincho" w:hAnsi="Palatino Linotype" w:cs="Tahoma"/>
          <w:sz w:val="24"/>
          <w:szCs w:val="24"/>
          <w:lang w:val="es-ES_tradnl" w:eastAsia="es-ES"/>
        </w:rPr>
        <w:t>Conforme a lo anterior, se advierte lo siguiente:</w:t>
      </w:r>
    </w:p>
    <w:p w:rsidR="00FA242C" w:rsidRPr="0060536D" w:rsidRDefault="00FA242C" w:rsidP="0060536D">
      <w:pPr>
        <w:numPr>
          <w:ilvl w:val="0"/>
          <w:numId w:val="6"/>
        </w:numPr>
        <w:shd w:val="clear" w:color="auto" w:fill="FFFFFF"/>
        <w:spacing w:after="0" w:line="360" w:lineRule="auto"/>
        <w:ind w:right="567"/>
        <w:contextualSpacing/>
        <w:jc w:val="both"/>
        <w:rPr>
          <w:rFonts w:ascii="Palatino Linotype" w:eastAsia="MS Mincho" w:hAnsi="Palatino Linotype" w:cs="Tahoma"/>
          <w:b/>
          <w:sz w:val="24"/>
          <w:szCs w:val="24"/>
          <w:lang w:val="es-ES_tradnl" w:eastAsia="es-ES"/>
        </w:rPr>
      </w:pPr>
      <w:r w:rsidRPr="0060536D">
        <w:rPr>
          <w:rFonts w:ascii="Palatino Linotype" w:eastAsia="MS Mincho" w:hAnsi="Palatino Linotype" w:cs="Tahoma"/>
          <w:b/>
          <w:sz w:val="24"/>
          <w:szCs w:val="24"/>
          <w:lang w:val="es-ES_tradnl" w:eastAsia="es-ES"/>
        </w:rPr>
        <w:lastRenderedPageBreak/>
        <w:t xml:space="preserve">Fundamentación: </w:t>
      </w:r>
      <w:r w:rsidRPr="0060536D">
        <w:rPr>
          <w:rFonts w:ascii="Palatino Linotype" w:eastAsia="MS Mincho" w:hAnsi="Palatino Linotype" w:cs="Tahoma"/>
          <w:sz w:val="24"/>
          <w:szCs w:val="24"/>
          <w:lang w:val="es-ES_tradnl" w:eastAsia="es-ES"/>
        </w:rPr>
        <w:t>Obligación de la autoridad que emite un acto, para citar los preceptos legales, sustantivos y adjetivos, en que se apoye para la determinación tomada.</w:t>
      </w:r>
    </w:p>
    <w:p w:rsidR="00FA242C" w:rsidRPr="0060536D" w:rsidRDefault="00FA242C" w:rsidP="0060536D">
      <w:pPr>
        <w:shd w:val="clear" w:color="auto" w:fill="FFFFFF"/>
        <w:spacing w:after="0" w:line="360" w:lineRule="auto"/>
        <w:ind w:left="720" w:right="567"/>
        <w:contextualSpacing/>
        <w:jc w:val="both"/>
        <w:rPr>
          <w:rFonts w:ascii="Palatino Linotype" w:eastAsia="MS Mincho" w:hAnsi="Palatino Linotype" w:cs="Tahoma"/>
          <w:b/>
          <w:sz w:val="24"/>
          <w:szCs w:val="24"/>
          <w:lang w:val="es-ES_tradnl" w:eastAsia="es-ES"/>
        </w:rPr>
      </w:pPr>
    </w:p>
    <w:p w:rsidR="00FA242C" w:rsidRPr="0060536D" w:rsidRDefault="00FA242C" w:rsidP="0060536D">
      <w:pPr>
        <w:numPr>
          <w:ilvl w:val="0"/>
          <w:numId w:val="6"/>
        </w:numPr>
        <w:shd w:val="clear" w:color="auto" w:fill="FFFFFF"/>
        <w:spacing w:after="0" w:line="360" w:lineRule="auto"/>
        <w:ind w:right="567"/>
        <w:contextualSpacing/>
        <w:jc w:val="both"/>
        <w:rPr>
          <w:rFonts w:ascii="Palatino Linotype" w:eastAsia="MS Mincho" w:hAnsi="Palatino Linotype" w:cs="Tahoma"/>
          <w:b/>
          <w:sz w:val="24"/>
          <w:szCs w:val="24"/>
          <w:lang w:val="es-ES_tradnl" w:eastAsia="es-ES"/>
        </w:rPr>
      </w:pPr>
      <w:r w:rsidRPr="0060536D">
        <w:rPr>
          <w:rFonts w:ascii="Palatino Linotype" w:eastAsia="MS Mincho" w:hAnsi="Palatino Linotype" w:cs="Tahoma"/>
          <w:b/>
          <w:sz w:val="24"/>
          <w:szCs w:val="24"/>
          <w:lang w:val="es-ES_tradnl" w:eastAsia="es-ES"/>
        </w:rPr>
        <w:t xml:space="preserve">Motivación: </w:t>
      </w:r>
      <w:r w:rsidRPr="0060536D">
        <w:rPr>
          <w:rFonts w:ascii="Palatino Linotype" w:eastAsia="MS Mincho" w:hAnsi="Palatino Linotype" w:cs="Tahoma"/>
          <w:sz w:val="24"/>
          <w:szCs w:val="24"/>
          <w:lang w:val="es-ES_tradnl" w:eastAsia="es-ES"/>
        </w:rPr>
        <w:t>Razonamientos lógico-jurídicos sobre porque se consideró en el caso en concreto, que se ajusta a la hipótesis normativa.</w:t>
      </w:r>
    </w:p>
    <w:p w:rsidR="00FA242C" w:rsidRPr="0060536D" w:rsidRDefault="00FA242C" w:rsidP="0060536D">
      <w:pPr>
        <w:shd w:val="clear" w:color="auto" w:fill="FFFFFF"/>
        <w:spacing w:after="0" w:line="360" w:lineRule="auto"/>
        <w:jc w:val="both"/>
        <w:rPr>
          <w:rFonts w:ascii="Palatino Linotype" w:eastAsia="MS Mincho" w:hAnsi="Palatino Linotype" w:cs="Tahoma"/>
          <w:sz w:val="24"/>
          <w:szCs w:val="24"/>
          <w:lang w:val="es-ES_tradnl" w:eastAsia="es-ES"/>
        </w:rPr>
      </w:pPr>
    </w:p>
    <w:p w:rsidR="00FA242C" w:rsidRPr="0060536D" w:rsidRDefault="00FA242C" w:rsidP="0060536D">
      <w:pPr>
        <w:numPr>
          <w:ilvl w:val="0"/>
          <w:numId w:val="1"/>
        </w:numPr>
        <w:shd w:val="clear" w:color="auto" w:fill="FFFFFF"/>
        <w:spacing w:after="0" w:line="360" w:lineRule="auto"/>
        <w:ind w:left="0" w:firstLine="0"/>
        <w:contextualSpacing/>
        <w:jc w:val="both"/>
        <w:rPr>
          <w:rFonts w:ascii="Palatino Linotype" w:eastAsia="MS Mincho" w:hAnsi="Palatino Linotype" w:cs="Tahoma"/>
          <w:sz w:val="24"/>
          <w:szCs w:val="24"/>
          <w:lang w:val="es-ES_tradnl" w:eastAsia="es-ES"/>
        </w:rPr>
      </w:pPr>
      <w:r w:rsidRPr="0060536D">
        <w:rPr>
          <w:rFonts w:ascii="Palatino Linotype" w:eastAsia="MS Mincho" w:hAnsi="Palatino Linotype" w:cs="Tahoma"/>
          <w:sz w:val="24"/>
          <w:szCs w:val="24"/>
          <w:lang w:val="es-ES_tradnl" w:eastAsia="es-ES"/>
        </w:rPr>
        <w:t xml:space="preserve">Al respecto, de la revisión del Acuerdo del </w:t>
      </w:r>
      <w:r w:rsidRPr="0060536D">
        <w:rPr>
          <w:rFonts w:ascii="Palatino Linotype" w:eastAsia="MS Mincho" w:hAnsi="Palatino Linotype" w:cs="Tahoma"/>
          <w:bCs/>
          <w:iCs/>
          <w:sz w:val="24"/>
          <w:szCs w:val="24"/>
          <w:lang w:val="es-ES" w:eastAsia="es-ES"/>
        </w:rPr>
        <w:t>Comité de Transparencia, se advierte que si bien el Sujeto Obligado clasificó información relacionada con lo solicitado y señaló los fundamentos jurídicos aplicables, lo cierto es que no motivo la reserva, pues no señaló las razones por las cuales eran aplicables los ordenamientos jurídicos señalados; aunado al hecho a que tampoco realizó la prueba de daño señalada en el artículo 129 de la Ley de Transparencia y Acceso a la Información Pública del Estado de México y Municipios y el trigésimo tercero de los Lineamientos Generales,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w:t>
      </w:r>
    </w:p>
    <w:p w:rsidR="00FA242C" w:rsidRPr="0060536D" w:rsidRDefault="00FA242C" w:rsidP="0060536D">
      <w:pPr>
        <w:shd w:val="clear" w:color="auto" w:fill="FFFFFF"/>
        <w:spacing w:after="0" w:line="360" w:lineRule="auto"/>
        <w:contextualSpacing/>
        <w:jc w:val="both"/>
        <w:rPr>
          <w:rFonts w:ascii="Palatino Linotype" w:eastAsia="MS Mincho" w:hAnsi="Palatino Linotype" w:cs="Tahoma"/>
          <w:sz w:val="24"/>
          <w:szCs w:val="24"/>
          <w:lang w:val="es-ES_tradnl" w:eastAsia="es-ES"/>
        </w:rPr>
      </w:pPr>
    </w:p>
    <w:p w:rsidR="00FA242C" w:rsidRPr="0060536D" w:rsidRDefault="00FA242C" w:rsidP="0060536D">
      <w:pPr>
        <w:numPr>
          <w:ilvl w:val="0"/>
          <w:numId w:val="1"/>
        </w:numPr>
        <w:shd w:val="clear" w:color="auto" w:fill="FFFFFF"/>
        <w:spacing w:after="0" w:line="360" w:lineRule="auto"/>
        <w:ind w:left="0" w:firstLine="0"/>
        <w:contextualSpacing/>
        <w:jc w:val="both"/>
        <w:rPr>
          <w:rFonts w:ascii="Palatino Linotype" w:eastAsia="MS Mincho" w:hAnsi="Palatino Linotype" w:cs="Tahoma"/>
          <w:sz w:val="24"/>
          <w:szCs w:val="24"/>
          <w:lang w:val="es-ES_tradnl" w:eastAsia="es-ES"/>
        </w:rPr>
      </w:pPr>
      <w:r w:rsidRPr="0060536D">
        <w:rPr>
          <w:rFonts w:ascii="Palatino Linotype" w:eastAsia="MS Mincho" w:hAnsi="Palatino Linotype" w:cs="Tahoma"/>
          <w:sz w:val="24"/>
          <w:szCs w:val="24"/>
          <w:lang w:val="es-ES_tradnl" w:eastAsia="es-ES"/>
        </w:rPr>
        <w:t xml:space="preserve">Por tales circunstancias y toda vez, que el Sujeto Obligado no indicó los motivos y razones por las cuales, la información requerida actualizaba las causales de reserva, en términos del artículo 140, fracción I y V de la Ley de Transparencia y Acceso a la Información Pública del Estado de México y Municipios y por lo tanto, </w:t>
      </w:r>
      <w:r w:rsidRPr="0060536D">
        <w:rPr>
          <w:rFonts w:ascii="Palatino Linotype" w:eastAsia="MS Mincho" w:hAnsi="Palatino Linotype" w:cs="Tahoma"/>
          <w:sz w:val="24"/>
          <w:szCs w:val="24"/>
          <w:lang w:val="es-ES_tradnl" w:eastAsia="es-ES"/>
        </w:rPr>
        <w:lastRenderedPageBreak/>
        <w:t xml:space="preserve">no </w:t>
      </w:r>
      <w:r w:rsidRPr="0060536D">
        <w:rPr>
          <w:rFonts w:ascii="Palatino Linotype" w:eastAsia="MS Mincho" w:hAnsi="Palatino Linotype" w:cs="Tahoma"/>
          <w:b/>
          <w:sz w:val="24"/>
          <w:szCs w:val="24"/>
          <w:lang w:val="es-ES_tradnl" w:eastAsia="es-ES"/>
        </w:rPr>
        <w:t xml:space="preserve">resulta aplicable el Acta emitida por el Comité de Transparencia del Ente Recurrido </w:t>
      </w:r>
      <w:r w:rsidRPr="0060536D">
        <w:rPr>
          <w:rFonts w:ascii="Palatino Linotype" w:eastAsia="MS Mincho" w:hAnsi="Palatino Linotype" w:cs="Tahoma"/>
          <w:sz w:val="24"/>
          <w:szCs w:val="24"/>
          <w:lang w:val="es-ES_tradnl" w:eastAsia="es-ES"/>
        </w:rPr>
        <w:t>y por lo tanto,</w:t>
      </w:r>
      <w:r w:rsidRPr="0060536D">
        <w:rPr>
          <w:rFonts w:ascii="Palatino Linotype" w:eastAsia="MS Mincho" w:hAnsi="Palatino Linotype" w:cs="Tahoma"/>
          <w:sz w:val="24"/>
          <w:szCs w:val="24"/>
          <w:lang w:val="es-ES_tradnl" w:eastAsia="es-MX"/>
        </w:rPr>
        <w:t xml:space="preserve"> el agravio hecho valer por la Particular es </w:t>
      </w:r>
      <w:r w:rsidRPr="0060536D">
        <w:rPr>
          <w:rFonts w:ascii="Palatino Linotype" w:eastAsia="MS Mincho" w:hAnsi="Palatino Linotype" w:cs="Tahoma"/>
          <w:b/>
          <w:sz w:val="24"/>
          <w:szCs w:val="24"/>
          <w:lang w:val="es-ES_tradnl" w:eastAsia="es-MX"/>
        </w:rPr>
        <w:t>fundado.</w:t>
      </w:r>
    </w:p>
    <w:p w:rsidR="00FA242C" w:rsidRPr="0060536D" w:rsidRDefault="00FA242C" w:rsidP="0060536D">
      <w:pPr>
        <w:spacing w:after="0" w:line="360" w:lineRule="auto"/>
        <w:ind w:left="720"/>
        <w:contextualSpacing/>
        <w:rPr>
          <w:rFonts w:ascii="Palatino Linotype" w:eastAsia="MS Mincho" w:hAnsi="Palatino Linotype" w:cs="Tahoma"/>
          <w:sz w:val="24"/>
          <w:szCs w:val="24"/>
          <w:lang w:val="es-ES_tradnl" w:eastAsia="es-ES"/>
        </w:rPr>
      </w:pPr>
    </w:p>
    <w:p w:rsidR="00FA242C" w:rsidRPr="0060536D" w:rsidRDefault="00FA242C" w:rsidP="0060536D">
      <w:pPr>
        <w:numPr>
          <w:ilvl w:val="0"/>
          <w:numId w:val="1"/>
        </w:numPr>
        <w:shd w:val="clear" w:color="auto" w:fill="FFFFFF"/>
        <w:spacing w:after="0" w:line="360" w:lineRule="auto"/>
        <w:ind w:left="0" w:firstLine="0"/>
        <w:contextualSpacing/>
        <w:jc w:val="both"/>
        <w:rPr>
          <w:rFonts w:ascii="Palatino Linotype" w:eastAsia="MS Mincho" w:hAnsi="Palatino Linotype" w:cs="Tahoma"/>
          <w:sz w:val="24"/>
          <w:szCs w:val="24"/>
          <w:lang w:val="es-ES_tradnl" w:eastAsia="es-ES"/>
        </w:rPr>
      </w:pPr>
      <w:r w:rsidRPr="0060536D">
        <w:rPr>
          <w:rFonts w:ascii="Palatino Linotype" w:eastAsia="MS Mincho" w:hAnsi="Palatino Linotype" w:cs="Tahoma"/>
          <w:sz w:val="24"/>
          <w:szCs w:val="24"/>
          <w:lang w:val="es-ES_tradnl" w:eastAsia="es-ES"/>
        </w:rPr>
        <w:t>Sin menoscabar lo anterior, se procede analizar cada una de las causales de reserva señalad</w:t>
      </w:r>
      <w:r w:rsidR="00D450F3" w:rsidRPr="0060536D">
        <w:rPr>
          <w:rFonts w:ascii="Palatino Linotype" w:eastAsia="MS Mincho" w:hAnsi="Palatino Linotype" w:cs="Tahoma"/>
          <w:sz w:val="24"/>
          <w:szCs w:val="24"/>
          <w:lang w:val="es-ES_tradnl" w:eastAsia="es-ES"/>
        </w:rPr>
        <w:t xml:space="preserve">as por el Ayuntamiento de Cuautitlán </w:t>
      </w:r>
      <w:proofErr w:type="gramStart"/>
      <w:r w:rsidR="00D450F3" w:rsidRPr="0060536D">
        <w:rPr>
          <w:rFonts w:ascii="Palatino Linotype" w:eastAsia="MS Mincho" w:hAnsi="Palatino Linotype" w:cs="Tahoma"/>
          <w:sz w:val="24"/>
          <w:szCs w:val="24"/>
          <w:lang w:val="es-ES_tradnl" w:eastAsia="es-ES"/>
        </w:rPr>
        <w:t xml:space="preserve">Izcalli </w:t>
      </w:r>
      <w:r w:rsidRPr="0060536D">
        <w:rPr>
          <w:rFonts w:ascii="Palatino Linotype" w:eastAsia="MS Mincho" w:hAnsi="Palatino Linotype" w:cs="Tahoma"/>
          <w:sz w:val="24"/>
          <w:szCs w:val="24"/>
          <w:lang w:val="es-ES_tradnl" w:eastAsia="es-ES"/>
        </w:rPr>
        <w:t>,</w:t>
      </w:r>
      <w:proofErr w:type="gramEnd"/>
      <w:r w:rsidRPr="0060536D">
        <w:rPr>
          <w:rFonts w:ascii="Palatino Linotype" w:eastAsia="MS Mincho" w:hAnsi="Palatino Linotype" w:cs="Tahoma"/>
          <w:sz w:val="24"/>
          <w:szCs w:val="24"/>
          <w:lang w:val="es-ES_tradnl" w:eastAsia="es-ES"/>
        </w:rPr>
        <w:t xml:space="preserve"> a través de la Jefatura de Recursos Humanos, conforme a lo siguiente.</w:t>
      </w:r>
    </w:p>
    <w:p w:rsidR="00FA242C" w:rsidRPr="0060536D" w:rsidRDefault="00FA242C" w:rsidP="0060536D">
      <w:pPr>
        <w:keepNext/>
        <w:keepLines/>
        <w:spacing w:after="0" w:line="360" w:lineRule="auto"/>
        <w:jc w:val="both"/>
        <w:outlineLvl w:val="0"/>
        <w:rPr>
          <w:rFonts w:ascii="Palatino Linotype" w:eastAsia="MS Gothic" w:hAnsi="Palatino Linotype" w:cs="Times New Roman"/>
          <w:b/>
          <w:color w:val="000000"/>
          <w:sz w:val="24"/>
          <w:szCs w:val="24"/>
        </w:rPr>
      </w:pPr>
      <w:bookmarkStart w:id="35" w:name="_Toc23871924"/>
      <w:bookmarkStart w:id="36" w:name="_Toc34911785"/>
      <w:r w:rsidRPr="0060536D">
        <w:rPr>
          <w:rFonts w:ascii="Palatino Linotype" w:eastAsia="MS Gothic" w:hAnsi="Palatino Linotype" w:cs="Times New Roman"/>
          <w:b/>
          <w:color w:val="000000"/>
          <w:sz w:val="24"/>
          <w:szCs w:val="24"/>
        </w:rPr>
        <w:t>a) Análisis de la reserva en términos del artículo 140, fracción I, de la Ley de Trasparencia y Acceso a la Información Pública del Estado de México y Municipios.</w:t>
      </w:r>
      <w:bookmarkEnd w:id="35"/>
      <w:bookmarkEnd w:id="36"/>
      <w:r w:rsidRPr="0060536D">
        <w:rPr>
          <w:rFonts w:ascii="Palatino Linotype" w:eastAsia="MS Gothic" w:hAnsi="Palatino Linotype" w:cs="Times New Roman"/>
          <w:b/>
          <w:color w:val="000000"/>
          <w:sz w:val="24"/>
          <w:szCs w:val="24"/>
        </w:rPr>
        <w:t xml:space="preserve"> </w:t>
      </w:r>
    </w:p>
    <w:p w:rsidR="00FA242C" w:rsidRPr="0060536D" w:rsidRDefault="00FA242C" w:rsidP="0060536D">
      <w:pPr>
        <w:spacing w:after="0" w:line="360" w:lineRule="auto"/>
        <w:contextualSpacing/>
        <w:jc w:val="both"/>
        <w:rPr>
          <w:rFonts w:ascii="Palatino Linotype" w:eastAsia="Calibri" w:hAnsi="Palatino Linotype" w:cs="Tahoma"/>
          <w:iCs/>
          <w:sz w:val="24"/>
          <w:szCs w:val="24"/>
          <w:lang w:val="es-ES" w:eastAsia="es-ES_tradnl"/>
        </w:rPr>
      </w:pPr>
    </w:p>
    <w:p w:rsidR="00FA242C" w:rsidRPr="0060536D" w:rsidRDefault="00FA242C" w:rsidP="0060536D">
      <w:pPr>
        <w:numPr>
          <w:ilvl w:val="0"/>
          <w:numId w:val="1"/>
        </w:numPr>
        <w:shd w:val="clear" w:color="auto" w:fill="FFFFFF"/>
        <w:spacing w:after="0" w:line="360" w:lineRule="auto"/>
        <w:ind w:left="0" w:firstLine="0"/>
        <w:contextualSpacing/>
        <w:jc w:val="both"/>
        <w:rPr>
          <w:rFonts w:ascii="Palatino Linotype" w:eastAsia="MS Mincho" w:hAnsi="Palatino Linotype" w:cs="Tahoma"/>
          <w:sz w:val="24"/>
          <w:szCs w:val="24"/>
          <w:lang w:val="es-ES_tradnl" w:eastAsia="es-ES"/>
        </w:rPr>
      </w:pPr>
      <w:r w:rsidRPr="0060536D">
        <w:rPr>
          <w:rFonts w:ascii="Palatino Linotype" w:eastAsia="Calibri" w:hAnsi="Palatino Linotype" w:cs="Tahoma"/>
          <w:iCs/>
          <w:sz w:val="24"/>
          <w:szCs w:val="24"/>
          <w:lang w:val="es-ES" w:eastAsia="es-ES_tradnl"/>
        </w:rPr>
        <w:t>El</w:t>
      </w:r>
      <w:r w:rsidRPr="0060536D">
        <w:rPr>
          <w:rFonts w:ascii="Palatino Linotype" w:eastAsia="Calibri" w:hAnsi="Palatino Linotype" w:cs="Tahoma"/>
          <w:b/>
          <w:iCs/>
          <w:sz w:val="24"/>
          <w:szCs w:val="24"/>
          <w:lang w:val="es-ES" w:eastAsia="es-ES_tradnl"/>
        </w:rPr>
        <w:t xml:space="preserve"> </w:t>
      </w:r>
      <w:r w:rsidRPr="0060536D">
        <w:rPr>
          <w:rFonts w:ascii="Palatino Linotype" w:eastAsia="Calibri" w:hAnsi="Palatino Linotype" w:cs="Tahoma"/>
          <w:iCs/>
          <w:sz w:val="24"/>
          <w:szCs w:val="24"/>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rsidR="00FA242C" w:rsidRPr="0060536D" w:rsidRDefault="00FA242C" w:rsidP="0060536D">
      <w:pPr>
        <w:spacing w:after="0" w:line="360" w:lineRule="auto"/>
        <w:ind w:left="720"/>
        <w:contextualSpacing/>
        <w:rPr>
          <w:rFonts w:ascii="Palatino Linotype" w:eastAsia="MS Mincho" w:hAnsi="Palatino Linotype" w:cs="Tahoma"/>
          <w:sz w:val="24"/>
          <w:szCs w:val="24"/>
          <w:lang w:val="es-ES_tradnl" w:eastAsia="es-ES"/>
        </w:rPr>
      </w:pPr>
    </w:p>
    <w:p w:rsidR="00FA242C" w:rsidRPr="0060536D" w:rsidRDefault="00FA242C" w:rsidP="0060536D">
      <w:pPr>
        <w:shd w:val="clear" w:color="auto" w:fill="FFFFFF"/>
        <w:tabs>
          <w:tab w:val="left" w:pos="709"/>
        </w:tabs>
        <w:spacing w:after="0" w:line="360" w:lineRule="auto"/>
        <w:ind w:left="567" w:right="567"/>
        <w:contextualSpacing/>
        <w:jc w:val="both"/>
        <w:rPr>
          <w:rFonts w:ascii="Palatino Linotype" w:eastAsia="MS Mincho" w:hAnsi="Palatino Linotype" w:cs="Tahoma"/>
          <w:i/>
          <w:iCs/>
          <w:sz w:val="24"/>
          <w:szCs w:val="24"/>
          <w:lang w:val="es-ES" w:eastAsia="es-ES"/>
        </w:rPr>
      </w:pPr>
      <w:r w:rsidRPr="0060536D">
        <w:rPr>
          <w:rFonts w:ascii="Palatino Linotype" w:eastAsia="MS Mincho" w:hAnsi="Palatino Linotype" w:cs="Tahoma"/>
          <w:i/>
          <w:iCs/>
          <w:sz w:val="24"/>
          <w:szCs w:val="24"/>
          <w:lang w:val="es-ES" w:eastAsia="es-ES"/>
        </w:rPr>
        <w:t>“</w:t>
      </w:r>
      <w:r w:rsidRPr="0060536D">
        <w:rPr>
          <w:rFonts w:ascii="Palatino Linotype" w:eastAsia="MS Mincho" w:hAnsi="Palatino Linotype" w:cs="Tahoma"/>
          <w:b/>
          <w:i/>
          <w:iCs/>
          <w:sz w:val="24"/>
          <w:szCs w:val="24"/>
          <w:lang w:val="es-ES" w:eastAsia="es-ES"/>
        </w:rPr>
        <w:t>Artículo 140.</w:t>
      </w:r>
      <w:r w:rsidRPr="0060536D">
        <w:rPr>
          <w:rFonts w:ascii="Palatino Linotype" w:eastAsia="MS Mincho" w:hAnsi="Palatino Linotype" w:cs="Tahoma"/>
          <w:i/>
          <w:iCs/>
          <w:sz w:val="24"/>
          <w:szCs w:val="24"/>
          <w:lang w:val="es-ES" w:eastAsia="es-ES"/>
        </w:rPr>
        <w:t xml:space="preserve"> El acceso a la información pública será restringido excepcionalmente, cuando por razones de interés público, ésta sea clasificada como reservada, conforme a los criterios siguientes: </w:t>
      </w:r>
    </w:p>
    <w:p w:rsidR="00FA242C" w:rsidRPr="0060536D" w:rsidRDefault="00FA242C" w:rsidP="0060536D">
      <w:pPr>
        <w:shd w:val="clear" w:color="auto" w:fill="FFFFFF"/>
        <w:tabs>
          <w:tab w:val="left" w:pos="709"/>
        </w:tabs>
        <w:spacing w:after="0" w:line="360" w:lineRule="auto"/>
        <w:ind w:left="567" w:right="567"/>
        <w:contextualSpacing/>
        <w:jc w:val="both"/>
        <w:rPr>
          <w:rFonts w:ascii="Palatino Linotype" w:eastAsia="MS Mincho" w:hAnsi="Palatino Linotype" w:cs="Tahoma"/>
          <w:i/>
          <w:iCs/>
          <w:sz w:val="24"/>
          <w:szCs w:val="24"/>
          <w:lang w:val="es-ES" w:eastAsia="es-ES"/>
        </w:rPr>
      </w:pPr>
    </w:p>
    <w:p w:rsidR="00FA242C" w:rsidRPr="0060536D" w:rsidRDefault="00FA242C" w:rsidP="0060536D">
      <w:pPr>
        <w:shd w:val="clear" w:color="auto" w:fill="FFFFFF"/>
        <w:tabs>
          <w:tab w:val="left" w:pos="709"/>
        </w:tabs>
        <w:spacing w:after="0" w:line="360" w:lineRule="auto"/>
        <w:ind w:left="567" w:right="567"/>
        <w:contextualSpacing/>
        <w:jc w:val="both"/>
        <w:rPr>
          <w:rFonts w:ascii="Palatino Linotype" w:eastAsia="MS Mincho" w:hAnsi="Palatino Linotype" w:cs="Tahoma"/>
          <w:i/>
          <w:iCs/>
          <w:sz w:val="24"/>
          <w:szCs w:val="24"/>
          <w:lang w:val="es-ES_tradnl" w:eastAsia="es-ES"/>
        </w:rPr>
      </w:pPr>
      <w:r w:rsidRPr="0060536D">
        <w:rPr>
          <w:rFonts w:ascii="Palatino Linotype" w:eastAsia="MS Mincho" w:hAnsi="Palatino Linotype" w:cs="Tahoma"/>
          <w:i/>
          <w:iCs/>
          <w:sz w:val="24"/>
          <w:szCs w:val="24"/>
          <w:lang w:val="es-ES_tradnl" w:eastAsia="es-ES"/>
        </w:rPr>
        <w:t>I. Comprometa la seguridad pública y cuente con un propósito genuino y un efecto demostrable;</w:t>
      </w:r>
    </w:p>
    <w:p w:rsidR="00FA242C" w:rsidRPr="0060536D" w:rsidRDefault="00FA242C" w:rsidP="0060536D">
      <w:pPr>
        <w:shd w:val="clear" w:color="auto" w:fill="FFFFFF"/>
        <w:tabs>
          <w:tab w:val="left" w:pos="709"/>
        </w:tabs>
        <w:spacing w:after="0" w:line="360" w:lineRule="auto"/>
        <w:ind w:left="567" w:right="567"/>
        <w:contextualSpacing/>
        <w:jc w:val="both"/>
        <w:rPr>
          <w:rFonts w:ascii="Palatino Linotype" w:eastAsia="MS Mincho" w:hAnsi="Palatino Linotype" w:cs="Tahoma"/>
          <w:i/>
          <w:iCs/>
          <w:sz w:val="24"/>
          <w:szCs w:val="24"/>
          <w:lang w:val="es-ES" w:eastAsia="es-ES"/>
        </w:rPr>
      </w:pPr>
      <w:r w:rsidRPr="0060536D">
        <w:rPr>
          <w:rFonts w:ascii="Palatino Linotype" w:eastAsia="MS Mincho" w:hAnsi="Palatino Linotype" w:cs="Tahoma"/>
          <w:i/>
          <w:iCs/>
          <w:sz w:val="24"/>
          <w:szCs w:val="24"/>
          <w:lang w:val="es-ES" w:eastAsia="es-ES"/>
        </w:rPr>
        <w:t xml:space="preserve">(…)” </w:t>
      </w:r>
    </w:p>
    <w:p w:rsidR="00FA242C" w:rsidRPr="0060536D" w:rsidRDefault="00FA242C" w:rsidP="0060536D">
      <w:pPr>
        <w:spacing w:after="0" w:line="360" w:lineRule="auto"/>
        <w:rPr>
          <w:rFonts w:ascii="Palatino Linotype" w:eastAsia="Calibri" w:hAnsi="Palatino Linotype" w:cs="Tahoma"/>
          <w:iCs/>
          <w:sz w:val="24"/>
          <w:szCs w:val="24"/>
          <w:lang w:val="es-ES_tradnl" w:eastAsia="es-ES_tradnl"/>
        </w:rPr>
      </w:pPr>
    </w:p>
    <w:p w:rsidR="00FA242C" w:rsidRPr="0060536D" w:rsidRDefault="00FA242C" w:rsidP="0060536D">
      <w:pPr>
        <w:numPr>
          <w:ilvl w:val="0"/>
          <w:numId w:val="1"/>
        </w:numPr>
        <w:shd w:val="clear" w:color="auto" w:fill="FFFFFF"/>
        <w:spacing w:after="0" w:line="360" w:lineRule="auto"/>
        <w:ind w:left="0" w:firstLine="0"/>
        <w:contextualSpacing/>
        <w:jc w:val="both"/>
        <w:rPr>
          <w:rFonts w:ascii="Palatino Linotype" w:eastAsia="MS Mincho" w:hAnsi="Palatino Linotype" w:cs="Tahoma"/>
          <w:sz w:val="24"/>
          <w:szCs w:val="24"/>
          <w:lang w:val="es-ES_tradnl" w:eastAsia="es-ES"/>
        </w:rPr>
      </w:pPr>
      <w:r w:rsidRPr="0060536D">
        <w:rPr>
          <w:rFonts w:ascii="Palatino Linotype" w:eastAsia="Calibri" w:hAnsi="Palatino Linotype" w:cs="Tahoma"/>
          <w:iCs/>
          <w:sz w:val="24"/>
          <w:szCs w:val="24"/>
          <w:lang w:val="es-ES_tradnl" w:eastAsia="es-ES_tradnl"/>
        </w:rPr>
        <w:lastRenderedPageBreak/>
        <w:t>De dicho precepto normativo se desprende que podrá clasificarse como información reservada aquella cuya publicación comprometa la seguridad pública y cuente con un propósito genuino y un efecto demostrable.</w:t>
      </w:r>
    </w:p>
    <w:p w:rsidR="00FA242C" w:rsidRPr="0060536D" w:rsidRDefault="00FA242C" w:rsidP="0060536D">
      <w:pPr>
        <w:shd w:val="clear" w:color="auto" w:fill="FFFFFF"/>
        <w:spacing w:after="0" w:line="360" w:lineRule="auto"/>
        <w:contextualSpacing/>
        <w:jc w:val="both"/>
        <w:rPr>
          <w:rFonts w:ascii="Palatino Linotype" w:eastAsia="MS Mincho" w:hAnsi="Palatino Linotype" w:cs="Tahoma"/>
          <w:sz w:val="24"/>
          <w:szCs w:val="24"/>
          <w:lang w:val="es-ES_tradnl" w:eastAsia="es-ES"/>
        </w:rPr>
      </w:pPr>
    </w:p>
    <w:p w:rsidR="00FA242C" w:rsidRPr="0060536D" w:rsidRDefault="00FA242C" w:rsidP="0060536D">
      <w:pPr>
        <w:numPr>
          <w:ilvl w:val="0"/>
          <w:numId w:val="1"/>
        </w:numPr>
        <w:shd w:val="clear" w:color="auto" w:fill="FFFFFF"/>
        <w:spacing w:after="0" w:line="360" w:lineRule="auto"/>
        <w:ind w:left="0" w:firstLine="0"/>
        <w:contextualSpacing/>
        <w:jc w:val="both"/>
        <w:rPr>
          <w:rFonts w:ascii="Palatino Linotype" w:eastAsia="MS Mincho" w:hAnsi="Palatino Linotype" w:cs="Tahoma"/>
          <w:sz w:val="24"/>
          <w:szCs w:val="24"/>
          <w:lang w:val="es-ES_tradnl" w:eastAsia="es-ES"/>
        </w:rPr>
      </w:pPr>
      <w:r w:rsidRPr="0060536D">
        <w:rPr>
          <w:rFonts w:ascii="Palatino Linotype" w:eastAsia="Calibri" w:hAnsi="Palatino Linotype" w:cs="Tahoma"/>
          <w:iCs/>
          <w:sz w:val="24"/>
          <w:szCs w:val="24"/>
          <w:lang w:val="es-ES_tradnl" w:eastAsia="es-ES_tradnl"/>
        </w:rPr>
        <w:t xml:space="preserve">Por su parte, los </w:t>
      </w:r>
      <w:r w:rsidRPr="0060536D">
        <w:rPr>
          <w:rFonts w:ascii="Palatino Linotype" w:eastAsia="Calibri" w:hAnsi="Palatino Linotype" w:cs="Tahoma"/>
          <w:bCs/>
          <w:iCs/>
          <w:sz w:val="24"/>
          <w:szCs w:val="24"/>
          <w:lang w:val="es-ES_tradnl" w:eastAsia="es-ES_tradnl"/>
        </w:rPr>
        <w:t>Lineamientos Generales, disponen:</w:t>
      </w:r>
    </w:p>
    <w:p w:rsidR="00FA242C" w:rsidRPr="0060536D" w:rsidRDefault="00FA242C" w:rsidP="0060536D">
      <w:pPr>
        <w:spacing w:after="0" w:line="360" w:lineRule="auto"/>
        <w:jc w:val="both"/>
        <w:rPr>
          <w:rFonts w:ascii="Palatino Linotype" w:eastAsia="Calibri" w:hAnsi="Palatino Linotype" w:cs="Tahoma"/>
          <w:bCs/>
          <w:sz w:val="24"/>
          <w:szCs w:val="24"/>
          <w:lang w:val="es-ES_tradnl"/>
        </w:rPr>
      </w:pPr>
    </w:p>
    <w:p w:rsidR="00FA242C" w:rsidRPr="0060536D" w:rsidRDefault="00FA242C" w:rsidP="0060536D">
      <w:pPr>
        <w:tabs>
          <w:tab w:val="left" w:pos="4962"/>
        </w:tabs>
        <w:spacing w:after="0" w:line="360" w:lineRule="auto"/>
        <w:ind w:left="567" w:right="567"/>
        <w:jc w:val="both"/>
        <w:rPr>
          <w:rFonts w:ascii="Palatino Linotype" w:eastAsia="Calibri" w:hAnsi="Palatino Linotype" w:cs="Tahoma"/>
          <w:i/>
          <w:iCs/>
          <w:szCs w:val="24"/>
          <w:lang w:val="es-ES_tradnl" w:eastAsia="es-ES_tradnl"/>
        </w:rPr>
      </w:pPr>
      <w:r w:rsidRPr="0060536D">
        <w:rPr>
          <w:rFonts w:ascii="Palatino Linotype" w:eastAsia="Calibri" w:hAnsi="Palatino Linotype" w:cs="Tahoma"/>
          <w:b/>
          <w:iCs/>
          <w:szCs w:val="24"/>
          <w:lang w:val="es-ES" w:eastAsia="es-ES_tradnl"/>
        </w:rPr>
        <w:t>“</w:t>
      </w:r>
      <w:r w:rsidRPr="0060536D">
        <w:rPr>
          <w:rFonts w:ascii="Palatino Linotype" w:eastAsia="Calibri" w:hAnsi="Palatino Linotype" w:cs="Tahoma"/>
          <w:b/>
          <w:i/>
          <w:iCs/>
          <w:szCs w:val="24"/>
          <w:lang w:val="es-ES" w:eastAsia="es-ES_tradnl"/>
        </w:rPr>
        <w:t>Décimo octavo.</w:t>
      </w:r>
      <w:r w:rsidRPr="0060536D">
        <w:rPr>
          <w:rFonts w:ascii="Palatino Linotype" w:eastAsia="Calibri" w:hAnsi="Palatino Linotype" w:cs="Tahoma"/>
          <w:i/>
          <w:iCs/>
          <w:szCs w:val="24"/>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60536D">
        <w:rPr>
          <w:rFonts w:ascii="Palatino Linotype" w:eastAsia="Calibri" w:hAnsi="Palatino Linotype" w:cs="Tahoma"/>
          <w:i/>
          <w:iCs/>
          <w:szCs w:val="24"/>
          <w:lang w:val="es-ES_tradnl" w:eastAsia="es-ES_tradnl"/>
        </w:rPr>
        <w:t xml:space="preserve">Ciudad de México, los Estados y los Municipios, tendientes a preservar y resguardar la vida, la salud, la integridad y el ejercicio de los derechos de las personas, así como para el mantenimiento del orden público. </w:t>
      </w:r>
    </w:p>
    <w:p w:rsidR="00FA242C" w:rsidRPr="0060536D" w:rsidRDefault="00FA242C" w:rsidP="0060536D">
      <w:pPr>
        <w:tabs>
          <w:tab w:val="left" w:pos="4962"/>
        </w:tabs>
        <w:spacing w:after="0" w:line="360" w:lineRule="auto"/>
        <w:ind w:left="567" w:right="567"/>
        <w:jc w:val="both"/>
        <w:rPr>
          <w:rFonts w:ascii="Palatino Linotype" w:eastAsia="Calibri" w:hAnsi="Palatino Linotype" w:cs="Tahoma"/>
          <w:i/>
          <w:iCs/>
          <w:szCs w:val="24"/>
          <w:lang w:val="es-ES_tradnl" w:eastAsia="es-ES_tradnl"/>
        </w:rPr>
      </w:pPr>
    </w:p>
    <w:p w:rsidR="00FA242C" w:rsidRPr="0060536D" w:rsidRDefault="00FA242C" w:rsidP="0060536D">
      <w:pPr>
        <w:tabs>
          <w:tab w:val="left" w:pos="4962"/>
        </w:tabs>
        <w:spacing w:after="0" w:line="360" w:lineRule="auto"/>
        <w:ind w:left="567" w:right="567"/>
        <w:jc w:val="both"/>
        <w:rPr>
          <w:rFonts w:ascii="Palatino Linotype" w:eastAsia="Calibri" w:hAnsi="Palatino Linotype" w:cs="Tahoma"/>
          <w:i/>
          <w:iCs/>
          <w:szCs w:val="24"/>
          <w:lang w:val="es-ES_tradnl" w:eastAsia="es-ES_tradnl"/>
        </w:rPr>
      </w:pPr>
      <w:r w:rsidRPr="0060536D">
        <w:rPr>
          <w:rFonts w:ascii="Palatino Linotype" w:eastAsia="Calibri" w:hAnsi="Palatino Linotype" w:cs="Tahoma"/>
          <w:i/>
          <w:iCs/>
          <w:szCs w:val="24"/>
          <w:lang w:val="es-ES_tradnl"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rsidR="00FA242C" w:rsidRPr="0060536D" w:rsidRDefault="00FA242C" w:rsidP="0060536D">
      <w:pPr>
        <w:tabs>
          <w:tab w:val="left" w:pos="4962"/>
        </w:tabs>
        <w:spacing w:after="0" w:line="360" w:lineRule="auto"/>
        <w:ind w:left="567" w:right="567"/>
        <w:jc w:val="both"/>
        <w:rPr>
          <w:rFonts w:ascii="Palatino Linotype" w:eastAsia="Calibri" w:hAnsi="Palatino Linotype" w:cs="Tahoma"/>
          <w:i/>
          <w:iCs/>
          <w:szCs w:val="24"/>
          <w:lang w:val="es-ES_tradnl" w:eastAsia="es-ES_tradnl"/>
        </w:rPr>
      </w:pPr>
    </w:p>
    <w:p w:rsidR="00FA242C" w:rsidRPr="0060536D" w:rsidRDefault="00FA242C" w:rsidP="0060536D">
      <w:pPr>
        <w:tabs>
          <w:tab w:val="left" w:pos="4962"/>
        </w:tabs>
        <w:spacing w:after="0" w:line="360" w:lineRule="auto"/>
        <w:ind w:left="567" w:right="567"/>
        <w:jc w:val="both"/>
        <w:rPr>
          <w:rFonts w:ascii="Palatino Linotype" w:eastAsia="Calibri" w:hAnsi="Palatino Linotype" w:cs="Tahoma"/>
          <w:i/>
          <w:iCs/>
          <w:szCs w:val="24"/>
          <w:lang w:val="es-ES" w:eastAsia="es-ES_tradnl"/>
        </w:rPr>
      </w:pPr>
      <w:r w:rsidRPr="0060536D">
        <w:rPr>
          <w:rFonts w:ascii="Palatino Linotype" w:eastAsia="Calibri" w:hAnsi="Palatino Linotype" w:cs="Tahoma"/>
          <w:i/>
          <w:iCs/>
          <w:szCs w:val="24"/>
          <w:lang w:val="es-ES_tradnl"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FA242C" w:rsidRPr="0060536D" w:rsidRDefault="00FA242C" w:rsidP="0060536D">
      <w:pPr>
        <w:spacing w:after="0" w:line="360" w:lineRule="auto"/>
        <w:jc w:val="both"/>
        <w:rPr>
          <w:rFonts w:ascii="Palatino Linotype" w:eastAsia="Calibri" w:hAnsi="Palatino Linotype" w:cs="Tahoma"/>
          <w:bCs/>
          <w:sz w:val="24"/>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lastRenderedPageBreak/>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rsidR="00FA242C" w:rsidRPr="0060536D" w:rsidRDefault="00FA242C" w:rsidP="0060536D">
      <w:pPr>
        <w:spacing w:after="0" w:line="360" w:lineRule="auto"/>
        <w:contextualSpacing/>
        <w:jc w:val="both"/>
        <w:rPr>
          <w:rFonts w:ascii="Palatino Linotype" w:eastAsia="Calibri" w:hAnsi="Palatino Linotype" w:cs="Tahoma"/>
          <w:bCs/>
          <w:sz w:val="24"/>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rsidR="00FA242C" w:rsidRPr="0060536D" w:rsidRDefault="00FA242C" w:rsidP="0060536D">
      <w:pPr>
        <w:spacing w:after="0" w:line="360" w:lineRule="auto"/>
        <w:contextualSpacing/>
        <w:jc w:val="both"/>
        <w:rPr>
          <w:rFonts w:ascii="Palatino Linotype" w:eastAsia="Calibri" w:hAnsi="Palatino Linotype" w:cs="Tahoma"/>
          <w:bCs/>
          <w:sz w:val="24"/>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En ese orden de ideas, el artículo 81 de la Ley de Seguridad del Estado de México, que establece lo siguiente:</w:t>
      </w:r>
    </w:p>
    <w:p w:rsidR="00FA242C" w:rsidRPr="0060536D" w:rsidRDefault="00FA242C" w:rsidP="0060536D">
      <w:pPr>
        <w:spacing w:after="0" w:line="360" w:lineRule="auto"/>
        <w:jc w:val="both"/>
        <w:rPr>
          <w:rFonts w:ascii="Palatino Linotype" w:eastAsia="Calibri" w:hAnsi="Palatino Linotype" w:cs="Tahoma"/>
          <w:bCs/>
          <w:sz w:val="24"/>
          <w:szCs w:val="24"/>
          <w:lang w:val="es-ES_tradnl"/>
        </w:rPr>
      </w:pPr>
    </w:p>
    <w:p w:rsidR="00FA242C" w:rsidRPr="0060536D" w:rsidRDefault="00FA242C" w:rsidP="0060536D">
      <w:pPr>
        <w:spacing w:after="0" w:line="360" w:lineRule="auto"/>
        <w:ind w:left="567" w:right="567"/>
        <w:jc w:val="both"/>
        <w:rPr>
          <w:rFonts w:ascii="Palatino Linotype" w:eastAsia="Calibri" w:hAnsi="Palatino Linotype" w:cs="Tahoma"/>
          <w:bCs/>
          <w:i/>
          <w:szCs w:val="24"/>
          <w:lang w:val="es-ES_tradnl"/>
        </w:rPr>
      </w:pPr>
      <w:r w:rsidRPr="0060536D">
        <w:rPr>
          <w:rFonts w:ascii="Palatino Linotype" w:eastAsia="Calibri" w:hAnsi="Palatino Linotype" w:cs="Tahoma"/>
          <w:b/>
          <w:bCs/>
          <w:i/>
          <w:szCs w:val="24"/>
          <w:lang w:val="es-ES_tradnl"/>
        </w:rPr>
        <w:t>“Artículo 81.-</w:t>
      </w:r>
      <w:r w:rsidRPr="0060536D">
        <w:rPr>
          <w:rFonts w:ascii="Palatino Linotype" w:eastAsia="Calibri" w:hAnsi="Palatino Linotype" w:cs="Tahoma"/>
          <w:bCs/>
          <w:i/>
          <w:szCs w:val="24"/>
          <w:lang w:val="es-ES_tradnl"/>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FA242C" w:rsidRPr="0060536D" w:rsidRDefault="00FA242C" w:rsidP="0060536D">
      <w:pPr>
        <w:spacing w:after="0" w:line="360" w:lineRule="auto"/>
        <w:ind w:left="567" w:right="567"/>
        <w:jc w:val="both"/>
        <w:rPr>
          <w:rFonts w:ascii="Palatino Linotype" w:eastAsia="Calibri" w:hAnsi="Palatino Linotype" w:cs="Tahoma"/>
          <w:bCs/>
          <w:i/>
          <w:szCs w:val="24"/>
          <w:lang w:val="es-ES_tradnl"/>
        </w:rPr>
      </w:pPr>
    </w:p>
    <w:p w:rsidR="00FA242C" w:rsidRPr="0060536D" w:rsidRDefault="00FA242C" w:rsidP="0060536D">
      <w:pPr>
        <w:spacing w:after="0" w:line="360" w:lineRule="auto"/>
        <w:ind w:left="567" w:right="567"/>
        <w:jc w:val="both"/>
        <w:rPr>
          <w:rFonts w:ascii="Palatino Linotype" w:eastAsia="Calibri" w:hAnsi="Palatino Linotype" w:cs="Tahoma"/>
          <w:bCs/>
          <w:i/>
          <w:szCs w:val="24"/>
          <w:lang w:val="es-ES_tradnl"/>
        </w:rPr>
      </w:pPr>
      <w:r w:rsidRPr="0060536D">
        <w:rPr>
          <w:rFonts w:ascii="Palatino Linotype" w:eastAsia="Calibri" w:hAnsi="Palatino Linotype" w:cs="Tahoma"/>
          <w:b/>
          <w:bCs/>
          <w:i/>
          <w:szCs w:val="24"/>
          <w:lang w:val="es-ES_tradnl"/>
        </w:rPr>
        <w:t>I.</w:t>
      </w:r>
      <w:r w:rsidRPr="0060536D">
        <w:rPr>
          <w:rFonts w:ascii="Palatino Linotype" w:eastAsia="Calibri" w:hAnsi="Palatino Linotype" w:cs="Tahoma"/>
          <w:bCs/>
          <w:i/>
          <w:szCs w:val="24"/>
          <w:lang w:val="es-ES_tradnl"/>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rsidR="00FA242C" w:rsidRPr="0060536D" w:rsidRDefault="00FA242C" w:rsidP="0060536D">
      <w:pPr>
        <w:spacing w:after="0" w:line="360" w:lineRule="auto"/>
        <w:ind w:left="567" w:right="567"/>
        <w:jc w:val="both"/>
        <w:rPr>
          <w:rFonts w:ascii="Palatino Linotype" w:eastAsia="Calibri" w:hAnsi="Palatino Linotype" w:cs="Tahoma"/>
          <w:bCs/>
          <w:i/>
          <w:szCs w:val="24"/>
          <w:lang w:val="es-ES_tradnl"/>
        </w:rPr>
      </w:pPr>
    </w:p>
    <w:p w:rsidR="00FA242C" w:rsidRPr="0060536D" w:rsidRDefault="00FA242C" w:rsidP="0060536D">
      <w:pPr>
        <w:spacing w:after="0" w:line="360" w:lineRule="auto"/>
        <w:ind w:left="567" w:right="567"/>
        <w:jc w:val="both"/>
        <w:rPr>
          <w:rFonts w:ascii="Palatino Linotype" w:eastAsia="Calibri" w:hAnsi="Palatino Linotype" w:cs="Tahoma"/>
          <w:bCs/>
          <w:i/>
          <w:szCs w:val="24"/>
          <w:lang w:val="es-ES_tradnl"/>
        </w:rPr>
      </w:pPr>
      <w:r w:rsidRPr="0060536D">
        <w:rPr>
          <w:rFonts w:ascii="Palatino Linotype" w:eastAsia="Calibri" w:hAnsi="Palatino Linotype" w:cs="Tahoma"/>
          <w:b/>
          <w:bCs/>
          <w:i/>
          <w:szCs w:val="24"/>
          <w:lang w:val="es-ES_tradnl"/>
        </w:rPr>
        <w:t>II.</w:t>
      </w:r>
      <w:r w:rsidRPr="0060536D">
        <w:rPr>
          <w:rFonts w:ascii="Palatino Linotype" w:eastAsia="Calibri" w:hAnsi="Palatino Linotype" w:cs="Tahoma"/>
          <w:bCs/>
          <w:i/>
          <w:szCs w:val="24"/>
          <w:lang w:val="es-ES_tradnl"/>
        </w:rPr>
        <w:t xml:space="preserve"> Aquella cuya revelación pueda ser utilizada para actualizar o potenciar una amenaza a la seguridad pública o a las instituciones del Estado de México; </w:t>
      </w:r>
    </w:p>
    <w:p w:rsidR="00FA242C" w:rsidRPr="0060536D" w:rsidRDefault="00FA242C" w:rsidP="0060536D">
      <w:pPr>
        <w:spacing w:after="0" w:line="360" w:lineRule="auto"/>
        <w:ind w:left="567" w:right="567"/>
        <w:jc w:val="both"/>
        <w:rPr>
          <w:rFonts w:ascii="Palatino Linotype" w:eastAsia="Calibri" w:hAnsi="Palatino Linotype" w:cs="Tahoma"/>
          <w:bCs/>
          <w:i/>
          <w:szCs w:val="24"/>
          <w:lang w:val="es-ES_tradnl"/>
        </w:rPr>
      </w:pPr>
      <w:r w:rsidRPr="0060536D">
        <w:rPr>
          <w:rFonts w:ascii="Palatino Linotype" w:eastAsia="Calibri" w:hAnsi="Palatino Linotype" w:cs="Tahoma"/>
          <w:bCs/>
          <w:i/>
          <w:szCs w:val="24"/>
          <w:lang w:val="es-ES_tradnl"/>
        </w:rPr>
        <w:t>…</w:t>
      </w:r>
    </w:p>
    <w:p w:rsidR="00FA242C" w:rsidRPr="0060536D" w:rsidRDefault="00FA242C" w:rsidP="0060536D">
      <w:pPr>
        <w:spacing w:after="0" w:line="360" w:lineRule="auto"/>
        <w:ind w:left="567" w:right="567"/>
        <w:jc w:val="both"/>
        <w:rPr>
          <w:rFonts w:ascii="Palatino Linotype" w:eastAsia="Calibri" w:hAnsi="Palatino Linotype" w:cs="Tahoma"/>
          <w:bCs/>
          <w:i/>
          <w:szCs w:val="24"/>
          <w:lang w:val="es-ES_tradnl"/>
        </w:rPr>
      </w:pPr>
      <w:r w:rsidRPr="0060536D">
        <w:rPr>
          <w:rFonts w:ascii="Palatino Linotype" w:eastAsia="Calibri" w:hAnsi="Palatino Linotype" w:cs="Tahoma"/>
          <w:b/>
          <w:bCs/>
          <w:i/>
          <w:szCs w:val="24"/>
          <w:lang w:val="es-ES_tradnl"/>
        </w:rPr>
        <w:t xml:space="preserve">IV. </w:t>
      </w:r>
      <w:r w:rsidRPr="0060536D">
        <w:rPr>
          <w:rFonts w:ascii="Palatino Linotype" w:eastAsia="Calibri" w:hAnsi="Palatino Linotype" w:cs="Tahoma"/>
          <w:bCs/>
          <w:i/>
          <w:szCs w:val="24"/>
          <w:lang w:val="es-ES_tradnl"/>
        </w:rPr>
        <w:t xml:space="preserve">La que sea producto de una intervención de comunicaciones privadas autorizadas conforme a la Constitución Federal y las disposiciones legales correspondientes; y </w:t>
      </w:r>
    </w:p>
    <w:p w:rsidR="00FA242C" w:rsidRPr="0060536D" w:rsidRDefault="00FA242C" w:rsidP="0060536D">
      <w:pPr>
        <w:spacing w:after="0" w:line="360" w:lineRule="auto"/>
        <w:ind w:left="567" w:right="567"/>
        <w:jc w:val="both"/>
        <w:rPr>
          <w:rFonts w:ascii="Palatino Linotype" w:eastAsia="Calibri" w:hAnsi="Palatino Linotype" w:cs="Tahoma"/>
          <w:bCs/>
          <w:i/>
          <w:szCs w:val="24"/>
          <w:lang w:val="es-ES_tradnl"/>
        </w:rPr>
      </w:pPr>
    </w:p>
    <w:p w:rsidR="00FA242C" w:rsidRPr="0060536D" w:rsidRDefault="00FA242C" w:rsidP="0060536D">
      <w:pPr>
        <w:spacing w:after="0" w:line="360" w:lineRule="auto"/>
        <w:ind w:left="567" w:right="567"/>
        <w:jc w:val="both"/>
        <w:rPr>
          <w:rFonts w:ascii="Palatino Linotype" w:eastAsia="Calibri" w:hAnsi="Palatino Linotype" w:cs="Tahoma"/>
          <w:bCs/>
          <w:i/>
          <w:szCs w:val="24"/>
          <w:lang w:val="es-ES_tradnl"/>
        </w:rPr>
      </w:pPr>
      <w:r w:rsidRPr="0060536D">
        <w:rPr>
          <w:rFonts w:ascii="Palatino Linotype" w:eastAsia="Calibri" w:hAnsi="Palatino Linotype" w:cs="Tahoma"/>
          <w:b/>
          <w:bCs/>
          <w:i/>
          <w:szCs w:val="24"/>
          <w:lang w:val="es-ES_tradnl"/>
        </w:rPr>
        <w:t>V.</w:t>
      </w:r>
      <w:r w:rsidRPr="0060536D">
        <w:rPr>
          <w:rFonts w:ascii="Palatino Linotype" w:eastAsia="Calibri" w:hAnsi="Palatino Linotype" w:cs="Tahoma"/>
          <w:bCs/>
          <w:i/>
          <w:szCs w:val="24"/>
          <w:lang w:val="es-ES_tradnl"/>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rsidR="00FA242C" w:rsidRPr="0060536D" w:rsidRDefault="00FA242C" w:rsidP="0060536D">
      <w:pPr>
        <w:spacing w:after="0" w:line="360" w:lineRule="auto"/>
        <w:jc w:val="both"/>
        <w:rPr>
          <w:rFonts w:ascii="Palatino Linotype" w:eastAsia="Calibri" w:hAnsi="Palatino Linotype" w:cs="Tahoma"/>
          <w:bCs/>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rsidR="00FA242C" w:rsidRPr="0060536D" w:rsidRDefault="00FA242C" w:rsidP="0060536D">
      <w:pPr>
        <w:spacing w:after="0" w:line="360" w:lineRule="auto"/>
        <w:contextualSpacing/>
        <w:jc w:val="both"/>
        <w:rPr>
          <w:rFonts w:ascii="Palatino Linotype" w:eastAsia="Calibri" w:hAnsi="Palatino Linotype" w:cs="Tahoma"/>
          <w:bCs/>
          <w:sz w:val="24"/>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En ese contexto, el área que se pronunció</w:t>
      </w:r>
      <w:r w:rsidRPr="0060536D">
        <w:rPr>
          <w:rFonts w:ascii="Palatino Linotype" w:eastAsia="Calibri" w:hAnsi="Palatino Linotype" w:cs="Tahoma"/>
          <w:bCs/>
          <w:iCs/>
          <w:sz w:val="24"/>
          <w:szCs w:val="24"/>
          <w:lang w:val="es-ES_tradnl"/>
        </w:rPr>
        <w:t xml:space="preserve">, señaló que entregar la información representa “un riesgo real demostrable e identificable en atención a que traería como perjuicio el conocimiento innecesario de datos lo que pudiera comprometer la seguridad pública”, al entregar el total de elementos operativos; además que podían </w:t>
      </w:r>
      <w:r w:rsidRPr="0060536D">
        <w:rPr>
          <w:rFonts w:ascii="Palatino Linotype" w:eastAsia="Calibri" w:hAnsi="Palatino Linotype" w:cs="Tahoma"/>
          <w:bCs/>
          <w:iCs/>
          <w:sz w:val="24"/>
          <w:szCs w:val="24"/>
          <w:lang w:val="es-ES_tradnl"/>
        </w:rPr>
        <w:lastRenderedPageBreak/>
        <w:t>hacer identificables a los elementos de dicha área, por personas mal intencionadas, con el fin de ser objeto de represalias.</w:t>
      </w:r>
    </w:p>
    <w:p w:rsidR="00FA242C" w:rsidRPr="0060536D" w:rsidRDefault="00FA242C" w:rsidP="0060536D">
      <w:pPr>
        <w:spacing w:after="0" w:line="360" w:lineRule="auto"/>
        <w:ind w:left="720"/>
        <w:contextualSpacing/>
        <w:rPr>
          <w:rFonts w:ascii="Palatino Linotype" w:eastAsia="Calibri" w:hAnsi="Palatino Linotype" w:cs="Tahoma"/>
          <w:bCs/>
          <w:sz w:val="24"/>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 xml:space="preserve">Al respecto, cabe precisar que proporcionar el nombre, cargo y remuneración de los servidores públicos del área referida, entre los que se encuentra, la policía municipal, tal como señaló el Ente Recurrido, podría revelar </w:t>
      </w:r>
      <w:r w:rsidRPr="0060536D">
        <w:rPr>
          <w:rFonts w:ascii="Palatino Linotype" w:eastAsia="Calibri" w:hAnsi="Palatino Linotype" w:cs="Tahoma"/>
          <w:b/>
          <w:bCs/>
          <w:sz w:val="24"/>
          <w:szCs w:val="24"/>
          <w:lang w:val="es-ES_tradnl"/>
        </w:rPr>
        <w:t>el estado de fuerza del Municipio</w:t>
      </w:r>
      <w:r w:rsidRPr="0060536D">
        <w:rPr>
          <w:rFonts w:ascii="Palatino Linotype" w:eastAsia="Calibri" w:hAnsi="Palatino Linotype" w:cs="Tahoma"/>
          <w:bCs/>
          <w:sz w:val="24"/>
          <w:szCs w:val="24"/>
          <w:lang w:val="es-ES_tradnl"/>
        </w:rPr>
        <w:t xml:space="preserve">; en ese contexto, el estado de fuerza corresponde al número de elementos con los que </w:t>
      </w:r>
      <w:r w:rsidR="00D450F3" w:rsidRPr="0060536D">
        <w:rPr>
          <w:rFonts w:ascii="Palatino Linotype" w:eastAsia="Calibri" w:hAnsi="Palatino Linotype" w:cs="Tahoma"/>
          <w:bCs/>
          <w:sz w:val="24"/>
          <w:szCs w:val="24"/>
          <w:lang w:val="es-ES_tradnl"/>
        </w:rPr>
        <w:t>cuenta el Ayuntamiento de Cuautitlán Izcalli</w:t>
      </w:r>
      <w:r w:rsidRPr="0060536D">
        <w:rPr>
          <w:rFonts w:ascii="Palatino Linotype" w:eastAsia="Calibri" w:hAnsi="Palatino Linotype" w:cs="Tahoma"/>
          <w:bCs/>
          <w:sz w:val="24"/>
          <w:szCs w:val="24"/>
          <w:lang w:val="es-ES_tradnl"/>
        </w:rPr>
        <w:t>, en la unidad administrativa correspondiente, para realizar funciones de seguridad pública.</w:t>
      </w:r>
    </w:p>
    <w:p w:rsidR="00FA242C" w:rsidRPr="0060536D" w:rsidRDefault="00FA242C" w:rsidP="0060536D">
      <w:pPr>
        <w:spacing w:after="0" w:line="360" w:lineRule="auto"/>
        <w:ind w:left="720"/>
        <w:contextualSpacing/>
        <w:rPr>
          <w:rFonts w:ascii="Palatino Linotype" w:eastAsia="Calibri" w:hAnsi="Palatino Linotype" w:cs="Tahoma"/>
          <w:bCs/>
          <w:sz w:val="24"/>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En ese sentido, el artículo 142 y 143 de la Ley de Seguridad del Estado de México, establece la organización jerárquica de las Instituciones Policiales de la Entidad Federativa y sus Municipios, la cual es la siguiente:</w:t>
      </w:r>
    </w:p>
    <w:p w:rsidR="00FA242C" w:rsidRPr="0060536D" w:rsidRDefault="00FA242C" w:rsidP="0060536D">
      <w:pPr>
        <w:spacing w:after="0" w:line="360" w:lineRule="auto"/>
        <w:contextualSpacing/>
        <w:jc w:val="both"/>
        <w:rPr>
          <w:rFonts w:ascii="Palatino Linotype" w:eastAsia="Calibri" w:hAnsi="Palatino Linotype" w:cs="Tahoma"/>
          <w:bCs/>
          <w:sz w:val="24"/>
          <w:szCs w:val="24"/>
          <w:lang w:val="es-ES_tradnl"/>
        </w:rPr>
      </w:pP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w:t>
      </w:r>
      <w:r w:rsidRPr="0060536D">
        <w:rPr>
          <w:rFonts w:ascii="Palatino Linotype" w:eastAsia="MS Mincho" w:hAnsi="Palatino Linotype" w:cs="Times New Roman"/>
          <w:b/>
          <w:i/>
          <w:lang w:val="es-ES_tradnl" w:eastAsia="es-ES"/>
        </w:rPr>
        <w:t>Artículo 142.-</w:t>
      </w:r>
      <w:r w:rsidRPr="0060536D">
        <w:rPr>
          <w:rFonts w:ascii="Palatino Linotype" w:eastAsia="MS Mincho" w:hAnsi="Palatino Linotype" w:cs="Times New Roman"/>
          <w:i/>
          <w:lang w:val="es-ES_tradnl" w:eastAsia="es-ES"/>
        </w:rPr>
        <w:t xml:space="preserve"> La organización jerárquica de las Instituciones Policiales, se considerará al menos las categorías siguientes:</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 I. Comisarios;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II. Inspectores;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III. Oficiales; y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IV. Escala Básica.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Derogado</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lastRenderedPageBreak/>
        <w:t xml:space="preserve"> En el caso de las Instituciones Policiales de los Municipios la integración de las categorías y jerarquías serán de acuerdo a su presupuesto.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b/>
          <w:i/>
          <w:lang w:val="es-ES_tradnl" w:eastAsia="es-ES"/>
        </w:rPr>
        <w:t>Artículo 143.-</w:t>
      </w:r>
      <w:r w:rsidRPr="0060536D">
        <w:rPr>
          <w:rFonts w:ascii="Palatino Linotype" w:eastAsia="MS Mincho" w:hAnsi="Palatino Linotype" w:cs="Times New Roman"/>
          <w:i/>
          <w:lang w:val="es-ES_tradnl" w:eastAsia="es-ES"/>
        </w:rPr>
        <w:t xml:space="preserve"> En las Instituciones Policiales las categorías previstas en el artículo anterior serán: </w:t>
      </w:r>
    </w:p>
    <w:p w:rsidR="00FA242C" w:rsidRPr="0060536D" w:rsidRDefault="00FA242C" w:rsidP="0060536D">
      <w:pPr>
        <w:spacing w:after="0" w:line="360" w:lineRule="auto"/>
        <w:ind w:right="567"/>
        <w:jc w:val="both"/>
        <w:rPr>
          <w:rFonts w:ascii="Palatino Linotype" w:eastAsia="MS Mincho" w:hAnsi="Palatino Linotype" w:cs="Times New Roman"/>
          <w:i/>
          <w:lang w:val="es-ES_tradnl" w:eastAsia="es-ES"/>
        </w:rPr>
      </w:pP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I. Comisarios:</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 a) Comisario General;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b) Comisario Jefe; y</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 c) Comisario.</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 II. Inspectores:</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 a) Inspector General;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b) Inspector Jefe; y</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 c) Inspector.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III. Oficiales: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a) Subinspector;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b) Oficial; y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c) Suboficial.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IV. Escala Básica: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a) Policía Primero;</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 b) Policía Segundo;</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t xml:space="preserve"> c) Policía Tercero; y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r w:rsidRPr="0060536D">
        <w:rPr>
          <w:rFonts w:ascii="Palatino Linotype" w:eastAsia="MS Mincho" w:hAnsi="Palatino Linotype" w:cs="Times New Roman"/>
          <w:i/>
          <w:lang w:val="es-ES_tradnl" w:eastAsia="es-ES"/>
        </w:rPr>
        <w:lastRenderedPageBreak/>
        <w:t xml:space="preserve">d) Policía. </w:t>
      </w:r>
    </w:p>
    <w:p w:rsidR="00FA242C" w:rsidRPr="0060536D" w:rsidRDefault="00FA242C" w:rsidP="0060536D">
      <w:pPr>
        <w:spacing w:after="0" w:line="360" w:lineRule="auto"/>
        <w:ind w:left="567" w:right="567"/>
        <w:contextualSpacing/>
        <w:jc w:val="both"/>
        <w:rPr>
          <w:rFonts w:ascii="Palatino Linotype" w:eastAsia="MS Mincho" w:hAnsi="Palatino Linotype" w:cs="Times New Roman"/>
          <w:i/>
          <w:lang w:val="es-ES_tradnl" w:eastAsia="es-ES"/>
        </w:rPr>
      </w:pPr>
    </w:p>
    <w:p w:rsidR="00FA242C" w:rsidRPr="0060536D" w:rsidRDefault="00FA242C" w:rsidP="0060536D">
      <w:pPr>
        <w:spacing w:after="0" w:line="360" w:lineRule="auto"/>
        <w:ind w:left="567" w:right="567"/>
        <w:contextualSpacing/>
        <w:jc w:val="both"/>
        <w:rPr>
          <w:rFonts w:ascii="Palatino Linotype" w:eastAsia="Calibri" w:hAnsi="Palatino Linotype" w:cs="Tahoma"/>
          <w:bCs/>
          <w:i/>
        </w:rPr>
      </w:pPr>
      <w:r w:rsidRPr="0060536D">
        <w:rPr>
          <w:rFonts w:ascii="Palatino Linotype" w:eastAsia="MS Mincho" w:hAnsi="Palatino Linotype" w:cs="Times New Roman"/>
          <w:i/>
          <w:lang w:val="es-ES_tradnl" w:eastAsia="es-ES"/>
        </w:rPr>
        <w:t xml:space="preserve">En las Instituciones Policiales de los Municipios, se considerarán las categorías antes referidas según su estructura y las necesidades del servicio.” </w:t>
      </w:r>
    </w:p>
    <w:p w:rsidR="00FA242C" w:rsidRPr="0060536D" w:rsidRDefault="00FA242C" w:rsidP="0060536D">
      <w:pPr>
        <w:spacing w:after="0" w:line="360" w:lineRule="auto"/>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 xml:space="preserve">                                                                                                                                                                              </w:t>
      </w: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 xml:space="preserve">Como se logra observar, el </w:t>
      </w:r>
      <w:r w:rsidRPr="0060536D">
        <w:rPr>
          <w:rFonts w:ascii="Palatino Linotype" w:eastAsia="Calibri" w:hAnsi="Palatino Linotype" w:cs="Tahoma"/>
          <w:b/>
          <w:bCs/>
          <w:sz w:val="24"/>
          <w:szCs w:val="24"/>
          <w:lang w:val="es-ES_tradnl"/>
        </w:rPr>
        <w:t>Estado de Fuerza Municipal, se conforma de los Comisarios, Inspectores, Oficiales y la Escala Básica</w:t>
      </w:r>
      <w:r w:rsidRPr="0060536D">
        <w:rPr>
          <w:rFonts w:ascii="Palatino Linotype" w:eastAsia="Calibri" w:hAnsi="Palatino Linotype" w:cs="Tahoma"/>
          <w:bCs/>
          <w:sz w:val="24"/>
          <w:szCs w:val="24"/>
          <w:lang w:val="es-ES_tradnl"/>
        </w:rPr>
        <w:t>; lo anterior, toma sustento, con los Resultados del Diagnóstico de Salarios y Prestaciones de Policías Estatales y Municipales del País, emitido por el Secretariado Ejecutivo del Sistema Nacional de Seguridad Pública</w:t>
      </w:r>
      <w:r w:rsidRPr="0060536D">
        <w:rPr>
          <w:rFonts w:ascii="Palatino Linotype" w:eastAsia="Calibri" w:hAnsi="Palatino Linotype" w:cs="Tahoma"/>
          <w:bCs/>
          <w:sz w:val="24"/>
          <w:szCs w:val="24"/>
          <w:vertAlign w:val="superscript"/>
          <w:lang w:val="es-ES_tradnl"/>
        </w:rPr>
        <w:footnoteReference w:id="2"/>
      </w:r>
      <w:r w:rsidRPr="0060536D">
        <w:rPr>
          <w:rFonts w:ascii="Palatino Linotype" w:eastAsia="Calibri" w:hAnsi="Palatino Linotype" w:cs="Tahoma"/>
          <w:bCs/>
          <w:sz w:val="24"/>
          <w:szCs w:val="24"/>
          <w:lang w:val="es-ES_tradnl"/>
        </w:rPr>
        <w:t>, que establece lo siguiente:</w:t>
      </w:r>
    </w:p>
    <w:p w:rsidR="00FA242C" w:rsidRPr="0060536D" w:rsidRDefault="00FA242C" w:rsidP="0060536D">
      <w:pPr>
        <w:spacing w:after="0" w:line="360" w:lineRule="auto"/>
        <w:jc w:val="both"/>
        <w:rPr>
          <w:rFonts w:ascii="Palatino Linotype" w:eastAsia="Calibri" w:hAnsi="Palatino Linotype" w:cs="Tahoma"/>
          <w:bCs/>
          <w:sz w:val="24"/>
          <w:szCs w:val="24"/>
          <w:lang w:val="es-ES_tradnl"/>
        </w:rPr>
      </w:pPr>
    </w:p>
    <w:p w:rsidR="00FA242C" w:rsidRPr="0060536D" w:rsidRDefault="00FA242C" w:rsidP="0060536D">
      <w:pPr>
        <w:spacing w:after="0" w:line="360" w:lineRule="auto"/>
        <w:jc w:val="center"/>
        <w:rPr>
          <w:rFonts w:ascii="Palatino Linotype" w:eastAsia="Calibri" w:hAnsi="Palatino Linotype" w:cs="Tahoma"/>
          <w:bCs/>
          <w:sz w:val="24"/>
          <w:szCs w:val="24"/>
          <w:lang w:val="es-ES_tradnl"/>
        </w:rPr>
      </w:pPr>
      <w:r w:rsidRPr="0060536D">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3360" behindDoc="0" locked="0" layoutInCell="1" allowOverlap="1" wp14:anchorId="69AC01C4" wp14:editId="06CCBE6F">
                <wp:simplePos x="0" y="0"/>
                <wp:positionH relativeFrom="column">
                  <wp:posOffset>2096770</wp:posOffset>
                </wp:positionH>
                <wp:positionV relativeFrom="paragraph">
                  <wp:posOffset>26670</wp:posOffset>
                </wp:positionV>
                <wp:extent cx="1762125" cy="2516505"/>
                <wp:effectExtent l="19050" t="19050" r="28575" b="17145"/>
                <wp:wrapNone/>
                <wp:docPr id="14" name="Rectángulo 14"/>
                <wp:cNvGraphicFramePr/>
                <a:graphic xmlns:a="http://schemas.openxmlformats.org/drawingml/2006/main">
                  <a:graphicData uri="http://schemas.microsoft.com/office/word/2010/wordprocessingShape">
                    <wps:wsp>
                      <wps:cNvSpPr/>
                      <wps:spPr>
                        <a:xfrm>
                          <a:off x="0" y="0"/>
                          <a:ext cx="1762125" cy="2516505"/>
                        </a:xfrm>
                        <a:prstGeom prst="rect">
                          <a:avLst/>
                        </a:prstGeom>
                        <a:no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1277E3" id="Rectángulo 14" o:spid="_x0000_s1026" style="position:absolute;margin-left:165.1pt;margin-top:2.1pt;width:138.75pt;height:19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" filled="f" strokecolor="windowText" strokeweight="3pt"/>
            </w:pict>
          </mc:Fallback>
        </mc:AlternateContent>
      </w:r>
      <w:r w:rsidRPr="0060536D">
        <w:rPr>
          <w:rFonts w:ascii="Palatino Linotype" w:eastAsia="MS Mincho" w:hAnsi="Palatino Linotype" w:cs="Times New Roman"/>
          <w:noProof/>
          <w:sz w:val="24"/>
          <w:szCs w:val="24"/>
          <w:lang w:eastAsia="es-MX"/>
        </w:rPr>
        <w:drawing>
          <wp:inline distT="0" distB="0" distL="0" distR="0" wp14:anchorId="77B24FF5" wp14:editId="0EB26D95">
            <wp:extent cx="4867275" cy="253616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0001" b="7077"/>
                    <a:stretch/>
                  </pic:blipFill>
                  <pic:spPr bwMode="auto">
                    <a:xfrm>
                      <a:off x="0" y="0"/>
                      <a:ext cx="4905592" cy="2556133"/>
                    </a:xfrm>
                    <a:prstGeom prst="rect">
                      <a:avLst/>
                    </a:prstGeom>
                    <a:ln>
                      <a:noFill/>
                    </a:ln>
                    <a:extLst>
                      <a:ext uri="{53640926-AAD7-44D8-BBD7-CCE9431645EC}">
                        <a14:shadowObscured xmlns:a14="http://schemas.microsoft.com/office/drawing/2010/main"/>
                      </a:ext>
                    </a:extLst>
                  </pic:spPr>
                </pic:pic>
              </a:graphicData>
            </a:graphic>
          </wp:inline>
        </w:drawing>
      </w:r>
    </w:p>
    <w:p w:rsidR="00FA242C" w:rsidRPr="0060536D" w:rsidRDefault="00FA242C" w:rsidP="0060536D">
      <w:pPr>
        <w:spacing w:after="0" w:line="360" w:lineRule="auto"/>
        <w:jc w:val="both"/>
        <w:rPr>
          <w:rFonts w:ascii="Palatino Linotype" w:eastAsia="Calibri" w:hAnsi="Palatino Linotype" w:cs="Tahoma"/>
          <w:bCs/>
          <w:sz w:val="24"/>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lastRenderedPageBreak/>
        <w:t xml:space="preserve">En ese contexto, cabe precisar que si bien proporcionar el nombre, cargo y remuneraciones de los elementos operativos, </w:t>
      </w:r>
      <w:r w:rsidRPr="0060536D">
        <w:rPr>
          <w:rFonts w:ascii="Palatino Linotype" w:eastAsia="Calibri" w:hAnsi="Palatino Linotype" w:cs="Tahoma"/>
          <w:b/>
          <w:bCs/>
          <w:sz w:val="24"/>
          <w:szCs w:val="24"/>
          <w:lang w:val="es-ES_tradnl"/>
        </w:rPr>
        <w:t>podría dar cuenta del estado de fuerza de la policía municipal</w:t>
      </w:r>
      <w:r w:rsidRPr="0060536D">
        <w:rPr>
          <w:rFonts w:ascii="Palatino Linotype" w:eastAsia="Calibri" w:hAnsi="Palatino Linotype" w:cs="Tahoma"/>
          <w:bCs/>
          <w:sz w:val="24"/>
          <w:szCs w:val="24"/>
          <w:lang w:val="es-ES_tradnl"/>
        </w:rPr>
        <w:t>, también lo es que este Instituto no advierte de qué forma, proporcionar el número de elementos que conforma el estado de fuerza, comprometa la seguridad pública del Municipio, por las siguientes consideraciones:</w:t>
      </w:r>
    </w:p>
    <w:p w:rsidR="00FA242C" w:rsidRPr="0060536D" w:rsidRDefault="00FA242C" w:rsidP="0060536D">
      <w:pPr>
        <w:spacing w:after="0" w:line="360" w:lineRule="auto"/>
        <w:jc w:val="both"/>
        <w:rPr>
          <w:rFonts w:ascii="Palatino Linotype" w:eastAsia="Calibri" w:hAnsi="Palatino Linotype" w:cs="Tahoma"/>
          <w:bCs/>
          <w:sz w:val="24"/>
          <w:szCs w:val="24"/>
          <w:lang w:val="es-ES_tradnl"/>
        </w:rPr>
      </w:pPr>
    </w:p>
    <w:p w:rsidR="00FA242C" w:rsidRPr="0060536D" w:rsidRDefault="00FA242C" w:rsidP="0060536D">
      <w:pPr>
        <w:numPr>
          <w:ilvl w:val="0"/>
          <w:numId w:val="7"/>
        </w:numPr>
        <w:spacing w:after="0" w:line="360" w:lineRule="auto"/>
        <w:ind w:left="567" w:right="567"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No entorpece los sistemas de coordinación interinstitucional en materia de seguridad pública, pues únicamente se establecería el número de policías con los que cuenta, o bien la denominación de cargo en específico.</w:t>
      </w:r>
    </w:p>
    <w:p w:rsidR="00FA242C" w:rsidRPr="0060536D" w:rsidRDefault="00FA242C" w:rsidP="0060536D">
      <w:pPr>
        <w:spacing w:after="0" w:line="360" w:lineRule="auto"/>
        <w:ind w:left="567" w:right="567"/>
        <w:contextualSpacing/>
        <w:jc w:val="both"/>
        <w:rPr>
          <w:rFonts w:ascii="Palatino Linotype" w:eastAsia="Calibri" w:hAnsi="Palatino Linotype" w:cs="Tahoma"/>
          <w:bCs/>
          <w:sz w:val="24"/>
          <w:szCs w:val="24"/>
          <w:lang w:val="es-ES_tradnl"/>
        </w:rPr>
      </w:pPr>
    </w:p>
    <w:p w:rsidR="00FA242C" w:rsidRPr="0060536D" w:rsidRDefault="00FA242C" w:rsidP="0060536D">
      <w:pPr>
        <w:numPr>
          <w:ilvl w:val="0"/>
          <w:numId w:val="7"/>
        </w:numPr>
        <w:spacing w:after="0" w:line="360" w:lineRule="auto"/>
        <w:ind w:left="567" w:right="567"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p>
    <w:p w:rsidR="00FA242C" w:rsidRPr="0060536D" w:rsidRDefault="00FA242C" w:rsidP="0060536D">
      <w:pPr>
        <w:spacing w:after="0" w:line="360" w:lineRule="auto"/>
        <w:ind w:left="567" w:right="567"/>
        <w:contextualSpacing/>
        <w:rPr>
          <w:rFonts w:ascii="Palatino Linotype" w:eastAsia="Calibri" w:hAnsi="Palatino Linotype" w:cs="Tahoma"/>
          <w:bCs/>
          <w:sz w:val="24"/>
          <w:szCs w:val="24"/>
          <w:lang w:val="es-ES_tradnl"/>
        </w:rPr>
      </w:pPr>
    </w:p>
    <w:p w:rsidR="00FA242C" w:rsidRPr="0060536D" w:rsidRDefault="00FA242C" w:rsidP="0060536D">
      <w:pPr>
        <w:numPr>
          <w:ilvl w:val="0"/>
          <w:numId w:val="7"/>
        </w:numPr>
        <w:spacing w:after="0" w:line="360" w:lineRule="auto"/>
        <w:ind w:left="567" w:right="567"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t>La información requerida, no es producto de la intervención de comunicaciones privadas, ni se encuentra contenida en averiguaciones previas, carpetas de investigación, expedientes y archivos de investigación o prevención de delitos.</w:t>
      </w:r>
    </w:p>
    <w:p w:rsidR="00FA242C" w:rsidRPr="0060536D" w:rsidRDefault="00FA242C" w:rsidP="0060536D">
      <w:pPr>
        <w:spacing w:after="0" w:line="360" w:lineRule="auto"/>
        <w:ind w:left="567" w:right="567"/>
        <w:contextualSpacing/>
        <w:rPr>
          <w:rFonts w:ascii="Palatino Linotype" w:eastAsia="Calibri" w:hAnsi="Palatino Linotype" w:cs="Tahoma"/>
          <w:bCs/>
          <w:sz w:val="24"/>
          <w:szCs w:val="24"/>
          <w:lang w:val="es-ES_tradnl"/>
        </w:rPr>
      </w:pPr>
    </w:p>
    <w:p w:rsidR="00FA242C" w:rsidRPr="0060536D" w:rsidRDefault="00FA242C" w:rsidP="0060536D">
      <w:pPr>
        <w:numPr>
          <w:ilvl w:val="0"/>
          <w:numId w:val="7"/>
        </w:numPr>
        <w:spacing w:after="0" w:line="360" w:lineRule="auto"/>
        <w:ind w:left="567" w:right="567" w:firstLine="0"/>
        <w:contextualSpacing/>
        <w:jc w:val="both"/>
        <w:rPr>
          <w:rFonts w:ascii="Palatino Linotype" w:eastAsia="Calibri" w:hAnsi="Palatino Linotype" w:cs="Tahoma"/>
          <w:bCs/>
          <w:sz w:val="24"/>
          <w:szCs w:val="24"/>
          <w:lang w:val="es-ES_tradnl"/>
        </w:rPr>
      </w:pPr>
      <w:r w:rsidRPr="0060536D">
        <w:rPr>
          <w:rFonts w:ascii="Palatino Linotype" w:eastAsia="Calibri" w:hAnsi="Palatino Linotype" w:cs="Tahoma"/>
          <w:bCs/>
          <w:sz w:val="24"/>
          <w:szCs w:val="24"/>
          <w:lang w:val="es-ES_tradnl"/>
        </w:rPr>
        <w:lastRenderedPageBreak/>
        <w:t>El nombre, cargo o sueldo, de ninguna forma dan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Dirección de Seguridad Pública Preventiva Municipal.</w:t>
      </w:r>
    </w:p>
    <w:p w:rsidR="00FA242C" w:rsidRPr="0060536D" w:rsidRDefault="00FA242C" w:rsidP="0060536D">
      <w:pPr>
        <w:spacing w:after="0" w:line="360" w:lineRule="auto"/>
        <w:jc w:val="both"/>
        <w:rPr>
          <w:rFonts w:ascii="Palatino Linotype" w:eastAsia="Calibri" w:hAnsi="Palatino Linotype" w:cs="Tahoma"/>
          <w:bCs/>
          <w:sz w:val="24"/>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
          <w:bCs/>
          <w:sz w:val="24"/>
          <w:szCs w:val="24"/>
          <w:lang w:val="es-ES_tradnl"/>
        </w:rPr>
      </w:pPr>
      <w:r w:rsidRPr="0060536D">
        <w:rPr>
          <w:rFonts w:ascii="Palatino Linotype" w:eastAsia="Calibri" w:hAnsi="Palatino Linotype" w:cs="Tahoma"/>
          <w:bCs/>
          <w:sz w:val="24"/>
          <w:szCs w:val="24"/>
          <w:lang w:val="es-ES_tradnl"/>
        </w:rPr>
        <w:t>Conforme a lo anterior, no se logra desprender, la forma en que el nombre, cargo y remuneraciones de los policías municipales, puedan afectar la seguridad</w:t>
      </w:r>
      <w:r w:rsidR="00D450F3" w:rsidRPr="0060536D">
        <w:rPr>
          <w:rFonts w:ascii="Palatino Linotype" w:eastAsia="Calibri" w:hAnsi="Palatino Linotype" w:cs="Tahoma"/>
          <w:bCs/>
          <w:sz w:val="24"/>
          <w:szCs w:val="24"/>
          <w:lang w:val="es-ES_tradnl"/>
        </w:rPr>
        <w:t xml:space="preserve"> pública del Municipio de Cuautitlán Izcalli</w:t>
      </w:r>
      <w:r w:rsidRPr="0060536D">
        <w:rPr>
          <w:rFonts w:ascii="Palatino Linotype" w:eastAsia="Calibri" w:hAnsi="Palatino Linotype" w:cs="Tahoma"/>
          <w:bCs/>
          <w:sz w:val="24"/>
          <w:szCs w:val="24"/>
          <w:lang w:val="es-ES_tradnl"/>
        </w:rPr>
        <w:t>; además</w:t>
      </w:r>
      <w:r w:rsidRPr="0060536D">
        <w:rPr>
          <w:rFonts w:ascii="Palatino Linotype" w:eastAsia="Calibri" w:hAnsi="Palatino Linotype" w:cs="Tahoma"/>
          <w:iCs/>
          <w:sz w:val="24"/>
          <w:szCs w:val="24"/>
          <w:lang w:val="es-ES" w:eastAsia="es-ES_tradnl"/>
        </w:rPr>
        <w:t xml:space="preserve">, que este Instituto no advierte un riesgo real, demostrable e identificable que supere al interés público o bien perjudique la seguridad pública, pues como se precisó en párrafos anteriores, la información requerida </w:t>
      </w:r>
      <w:r w:rsidRPr="0060536D">
        <w:rPr>
          <w:rFonts w:ascii="Palatino Linotype" w:eastAsia="Calibri" w:hAnsi="Palatino Linotype" w:cs="Tahoma"/>
          <w:b/>
          <w:iCs/>
          <w:sz w:val="24"/>
          <w:szCs w:val="24"/>
          <w:lang w:val="es-ES" w:eastAsia="es-ES_tradnl"/>
        </w:rPr>
        <w:t xml:space="preserve">no da cuenta de la forma de actuación, estrategias o equipo con el que cuenta la </w:t>
      </w:r>
      <w:r w:rsidRPr="0060536D">
        <w:rPr>
          <w:rFonts w:ascii="Palatino Linotype" w:eastAsia="Calibri" w:hAnsi="Palatino Linotype" w:cs="Tahoma"/>
          <w:b/>
          <w:bCs/>
          <w:iCs/>
          <w:sz w:val="24"/>
          <w:szCs w:val="24"/>
          <w:lang w:val="es-ES_tradnl" w:eastAsia="es-ES_tradnl"/>
        </w:rPr>
        <w:t>Dirección de Seguridad Pública</w:t>
      </w:r>
      <w:r w:rsidRPr="0060536D">
        <w:rPr>
          <w:rFonts w:ascii="Palatino Linotype" w:eastAsia="Calibri" w:hAnsi="Palatino Linotype" w:cs="Tahoma"/>
          <w:b/>
          <w:iCs/>
          <w:sz w:val="24"/>
          <w:szCs w:val="24"/>
          <w:lang w:val="es-ES" w:eastAsia="es-ES_tradnl"/>
        </w:rPr>
        <w:t xml:space="preserve"> Preventiva Municipal, tampoco precisa la capacidad de reacción o la forma de organización para prevenir delitos, ni de actuaciones en averiguaciones previas, carpetas de investigación o bien, la intervención de comunicaciones privadas.</w:t>
      </w:r>
    </w:p>
    <w:p w:rsidR="00FA242C" w:rsidRPr="0060536D" w:rsidRDefault="00FA242C" w:rsidP="0060536D">
      <w:pPr>
        <w:spacing w:after="0" w:line="360" w:lineRule="auto"/>
        <w:contextualSpacing/>
        <w:jc w:val="both"/>
        <w:rPr>
          <w:rFonts w:ascii="Palatino Linotype" w:eastAsia="Calibri" w:hAnsi="Palatino Linotype" w:cs="Tahoma"/>
          <w:b/>
          <w:bCs/>
          <w:sz w:val="24"/>
          <w:szCs w:val="24"/>
          <w:lang w:val="es-ES_tradnl"/>
        </w:rPr>
      </w:pPr>
    </w:p>
    <w:p w:rsidR="00FA242C"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
          <w:bCs/>
          <w:sz w:val="24"/>
          <w:szCs w:val="24"/>
          <w:lang w:val="es-ES_tradnl"/>
        </w:rPr>
      </w:pPr>
      <w:r w:rsidRPr="0060536D">
        <w:rPr>
          <w:rFonts w:ascii="Palatino Linotype" w:eastAsia="Calibri" w:hAnsi="Palatino Linotype" w:cs="Tahoma"/>
          <w:bCs/>
          <w:sz w:val="24"/>
          <w:szCs w:val="24"/>
          <w:lang w:val="es-ES_tradnl"/>
        </w:rPr>
        <w:t xml:space="preserve">Por tales consideraciones, se concluye que </w:t>
      </w:r>
      <w:r w:rsidRPr="0060536D">
        <w:rPr>
          <w:rFonts w:ascii="Palatino Linotype" w:eastAsia="Calibri" w:hAnsi="Palatino Linotype" w:cs="Tahoma"/>
          <w:b/>
          <w:bCs/>
          <w:sz w:val="24"/>
          <w:szCs w:val="24"/>
          <w:lang w:val="es-ES_tradnl"/>
        </w:rPr>
        <w:t>no se actualiza la causal de reserva establecida en el artículo 140, fracción I, de la Ley de Transparencia y Acceso a la Información Pública del Estado de México y Municipios.</w:t>
      </w:r>
    </w:p>
    <w:p w:rsidR="00FA242C" w:rsidRPr="0060536D" w:rsidRDefault="00FA242C" w:rsidP="0060536D">
      <w:pPr>
        <w:spacing w:after="0" w:line="360" w:lineRule="auto"/>
        <w:contextualSpacing/>
        <w:rPr>
          <w:rFonts w:ascii="Palatino Linotype" w:eastAsia="Calibri" w:hAnsi="Palatino Linotype" w:cs="Tahoma"/>
          <w:bCs/>
          <w:sz w:val="24"/>
          <w:szCs w:val="24"/>
          <w:lang w:val="es-ES_tradnl"/>
        </w:rPr>
      </w:pPr>
    </w:p>
    <w:p w:rsidR="005F3027" w:rsidRPr="0060536D" w:rsidRDefault="00FA242C" w:rsidP="0060536D">
      <w:pPr>
        <w:numPr>
          <w:ilvl w:val="0"/>
          <w:numId w:val="1"/>
        </w:numPr>
        <w:spacing w:after="0" w:line="360" w:lineRule="auto"/>
        <w:ind w:left="0" w:firstLine="0"/>
        <w:contextualSpacing/>
        <w:jc w:val="both"/>
        <w:rPr>
          <w:rFonts w:ascii="Palatino Linotype" w:eastAsia="Calibri" w:hAnsi="Palatino Linotype" w:cs="Tahoma"/>
          <w:b/>
          <w:bCs/>
          <w:sz w:val="24"/>
          <w:szCs w:val="24"/>
          <w:lang w:val="es-ES_tradnl"/>
        </w:rPr>
      </w:pPr>
      <w:r w:rsidRPr="0060536D">
        <w:rPr>
          <w:rFonts w:ascii="Palatino Linotype" w:eastAsia="Calibri" w:hAnsi="Palatino Linotype" w:cs="Tahoma"/>
          <w:bCs/>
          <w:sz w:val="24"/>
          <w:szCs w:val="24"/>
          <w:lang w:val="es-ES_tradnl"/>
        </w:rPr>
        <w:lastRenderedPageBreak/>
        <w:t xml:space="preserve">De tal situación, el simple hecho de conocer el número de policías municipales con los que cuenta el Municipio, no brinda información que pudiera ser utilizada por personas con la finalidad de cometer algún ilícito, pues si bien constituye o se identifica como se conforma el estado de fuerza, este no refleja la capacidad de reacción, pues se integra, entre otras cosas por el equipo con el que cuenta la </w:t>
      </w:r>
      <w:r w:rsidRPr="0060536D">
        <w:rPr>
          <w:rFonts w:ascii="Palatino Linotype" w:eastAsia="Calibri" w:hAnsi="Palatino Linotype" w:cs="Tahoma"/>
          <w:bCs/>
          <w:iCs/>
          <w:sz w:val="24"/>
          <w:szCs w:val="24"/>
          <w:lang w:val="es-ES_tradnl"/>
        </w:rPr>
        <w:t>Dirección de Seguridad Pública Preventiva Municipal</w:t>
      </w:r>
      <w:r w:rsidRPr="0060536D">
        <w:rPr>
          <w:rFonts w:ascii="Palatino Linotype" w:eastAsia="Calibri" w:hAnsi="Palatino Linotype" w:cs="Tahoma"/>
          <w:bCs/>
          <w:sz w:val="24"/>
          <w:szCs w:val="24"/>
          <w:lang w:val="es-ES_tradnl"/>
        </w:rPr>
        <w:t>, como lo son, los vehículos y armamento; asimismo, no es posible identificar el riesgo de perjuicio que supondría la divulgación de la información, contenida en la nómina del personal de seguridad pública, o que esta información constituya  procedimientos, métodos, fuentes, especificaciones técnicas, tecnología o equipo útiles a la generación de inteligencia utilizado en la prevención de los delitos del orden común, pues únicamente se estarían revelando el nombre, cargo y puesto, sin precisar sus funciones específicas y si estas son de carácter operativo o administrativo.</w:t>
      </w:r>
    </w:p>
    <w:p w:rsidR="005F3027" w:rsidRPr="0060536D" w:rsidRDefault="005F3027" w:rsidP="0060536D">
      <w:pPr>
        <w:pStyle w:val="Prrafodelista"/>
        <w:spacing w:after="0" w:line="360" w:lineRule="auto"/>
        <w:rPr>
          <w:rFonts w:ascii="Palatino Linotype" w:eastAsia="MS Mincho" w:hAnsi="Palatino Linotype" w:cs="Arial"/>
          <w:bCs/>
          <w:color w:val="000000"/>
          <w:sz w:val="24"/>
          <w:szCs w:val="24"/>
          <w:lang w:val="es-ES" w:eastAsia="es-ES"/>
        </w:rPr>
      </w:pPr>
    </w:p>
    <w:p w:rsidR="005F3027" w:rsidRPr="0060536D" w:rsidRDefault="005F3027" w:rsidP="0060536D">
      <w:pPr>
        <w:numPr>
          <w:ilvl w:val="0"/>
          <w:numId w:val="1"/>
        </w:numPr>
        <w:spacing w:after="0" w:line="360" w:lineRule="auto"/>
        <w:ind w:left="0" w:firstLine="0"/>
        <w:contextualSpacing/>
        <w:jc w:val="both"/>
        <w:rPr>
          <w:rFonts w:ascii="Palatino Linotype" w:eastAsia="Calibri" w:hAnsi="Palatino Linotype" w:cs="Tahoma"/>
          <w:b/>
          <w:bCs/>
          <w:sz w:val="24"/>
          <w:szCs w:val="24"/>
          <w:lang w:val="es-ES_tradnl"/>
        </w:rPr>
      </w:pPr>
      <w:r w:rsidRPr="0060536D">
        <w:rPr>
          <w:rFonts w:ascii="Palatino Linotype" w:eastAsia="MS Mincho" w:hAnsi="Palatino Linotype" w:cs="Arial"/>
          <w:bCs/>
          <w:color w:val="000000"/>
          <w:sz w:val="24"/>
          <w:szCs w:val="24"/>
          <w:lang w:val="es-ES" w:eastAsia="es-ES"/>
        </w:rPr>
        <w:t>Finalmente no pasa desapercibido para este órgano garante que el particular por cuanto hace al requerimiento consistente en el “</w:t>
      </w:r>
      <w:r w:rsidR="00D76E3B" w:rsidRPr="0060536D">
        <w:rPr>
          <w:rFonts w:ascii="Palatino Linotype" w:eastAsia="MS Mincho" w:hAnsi="Palatino Linotype" w:cs="Arial"/>
          <w:b/>
          <w:bCs/>
          <w:color w:val="000000"/>
          <w:sz w:val="24"/>
          <w:szCs w:val="24"/>
          <w:lang w:eastAsia="es-ES"/>
        </w:rPr>
        <w:t>Número de personal adscrito a la comisaría dado de baja, señalando el número de ele</w:t>
      </w:r>
      <w:r w:rsidRPr="0060536D">
        <w:rPr>
          <w:rFonts w:ascii="Palatino Linotype" w:eastAsia="MS Mincho" w:hAnsi="Palatino Linotype" w:cs="Arial"/>
          <w:b/>
          <w:bCs/>
          <w:color w:val="000000"/>
          <w:sz w:val="24"/>
          <w:szCs w:val="24"/>
          <w:lang w:eastAsia="es-ES"/>
        </w:rPr>
        <w:t>mentos  por renuncia voluntaria”</w:t>
      </w:r>
      <w:r w:rsidRPr="0060536D">
        <w:rPr>
          <w:rFonts w:ascii="Palatino Linotype" w:eastAsia="MS Mincho" w:hAnsi="Palatino Linotype" w:cs="Arial"/>
          <w:bCs/>
          <w:color w:val="000000"/>
          <w:sz w:val="24"/>
          <w:szCs w:val="24"/>
          <w:lang w:val="es-ES" w:eastAsia="es-ES"/>
        </w:rPr>
        <w:t xml:space="preserve">no refirió con precisión el lapso temporal sobre el cual requiere la información solicitada, por lo que de conformidad los artículos 13 y 181 de la Ley de la Materia, y </w:t>
      </w:r>
      <w:r w:rsidRPr="0060536D">
        <w:rPr>
          <w:rFonts w:ascii="Palatino Linotype" w:eastAsia="Times New Roman" w:hAnsi="Palatino Linotype" w:cs="Arial"/>
          <w:color w:val="000000"/>
          <w:sz w:val="24"/>
          <w:szCs w:val="24"/>
        </w:rPr>
        <w:t xml:space="preserve">considerando para tal efecto el criterio 3/19 emitido por el Instituto Nacional de Transparencia, Acceso a la Información y Protección de Datos Personales, el cual establece que para el caso en el que el particular no haya  manifestado el periodo respecto del cual se requiere la información solicitada se </w:t>
      </w:r>
      <w:r w:rsidRPr="0060536D">
        <w:rPr>
          <w:rFonts w:ascii="Palatino Linotype" w:eastAsia="Times New Roman" w:hAnsi="Palatino Linotype" w:cs="Arial"/>
          <w:color w:val="000000"/>
          <w:sz w:val="24"/>
          <w:szCs w:val="24"/>
        </w:rPr>
        <w:lastRenderedPageBreak/>
        <w:t>deberá considerar para efectos de la búsqueda el de un año inmediato anterior a la fecha de la solicitud, como a continuación se observa:</w:t>
      </w:r>
    </w:p>
    <w:p w:rsidR="005F3027" w:rsidRPr="0060536D" w:rsidRDefault="005F3027" w:rsidP="0060536D">
      <w:pPr>
        <w:spacing w:after="0" w:line="360" w:lineRule="auto"/>
        <w:ind w:right="616"/>
        <w:contextualSpacing/>
        <w:jc w:val="both"/>
        <w:rPr>
          <w:rFonts w:ascii="Palatino Linotype" w:eastAsia="MS Mincho" w:hAnsi="Palatino Linotype" w:cs="Times New Roman"/>
          <w:sz w:val="24"/>
          <w:szCs w:val="24"/>
          <w:lang w:val="es-ES_tradnl" w:eastAsia="es-ES"/>
        </w:rPr>
      </w:pPr>
    </w:p>
    <w:p w:rsidR="005F3027" w:rsidRPr="0060536D" w:rsidRDefault="005F3027" w:rsidP="0060536D">
      <w:pPr>
        <w:spacing w:after="0" w:line="360" w:lineRule="auto"/>
        <w:ind w:left="567" w:right="616"/>
        <w:jc w:val="both"/>
        <w:rPr>
          <w:rFonts w:ascii="Palatino Linotype" w:eastAsia="Arial" w:hAnsi="Palatino Linotype" w:cs="Arial"/>
          <w:i/>
          <w:color w:val="000000"/>
          <w:szCs w:val="24"/>
          <w:lang w:val="es-ES_tradnl" w:eastAsia="es-ES"/>
        </w:rPr>
      </w:pPr>
      <w:r w:rsidRPr="0060536D">
        <w:rPr>
          <w:rFonts w:ascii="Palatino Linotype" w:eastAsia="Arial" w:hAnsi="Palatino Linotype" w:cs="Arial"/>
          <w:b/>
          <w:i/>
          <w:szCs w:val="24"/>
          <w:lang w:val="es-ES_tradnl" w:eastAsia="es-ES"/>
        </w:rPr>
        <w:t>“</w:t>
      </w:r>
      <w:r w:rsidRPr="0060536D">
        <w:rPr>
          <w:rFonts w:ascii="Palatino Linotype" w:eastAsia="Arial" w:hAnsi="Palatino Linotype" w:cs="Arial"/>
          <w:b/>
          <w:i/>
          <w:color w:val="000000"/>
          <w:szCs w:val="24"/>
          <w:lang w:val="es-ES_tradnl" w:eastAsia="es-ES"/>
        </w:rPr>
        <w:t xml:space="preserve">Periodo de búsqueda de la información. </w:t>
      </w:r>
      <w:r w:rsidRPr="0060536D">
        <w:rPr>
          <w:rFonts w:ascii="Palatino Linotype" w:eastAsia="Arial" w:hAnsi="Palatino Linotype" w:cs="Arial"/>
          <w:i/>
          <w:color w:val="000000"/>
          <w:szCs w:val="24"/>
          <w:lang w:val="es-ES_tradnl" w:eastAsia="es-E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5F3027" w:rsidRPr="0060536D" w:rsidRDefault="005F3027" w:rsidP="0060536D">
      <w:pPr>
        <w:spacing w:after="0" w:line="360" w:lineRule="auto"/>
        <w:ind w:left="567" w:right="616"/>
        <w:jc w:val="both"/>
        <w:rPr>
          <w:rFonts w:ascii="Palatino Linotype" w:eastAsia="Arial" w:hAnsi="Palatino Linotype" w:cs="Arial"/>
          <w:i/>
          <w:color w:val="000000"/>
          <w:szCs w:val="24"/>
          <w:lang w:val="es-ES_tradnl" w:eastAsia="es-ES"/>
        </w:rPr>
      </w:pPr>
    </w:p>
    <w:p w:rsidR="005F3027" w:rsidRPr="0060536D" w:rsidRDefault="005F3027" w:rsidP="0060536D">
      <w:pPr>
        <w:spacing w:after="0" w:line="360" w:lineRule="auto"/>
        <w:ind w:left="567" w:right="616"/>
        <w:jc w:val="both"/>
        <w:rPr>
          <w:rFonts w:ascii="Palatino Linotype" w:eastAsia="MS Mincho" w:hAnsi="Palatino Linotype" w:cs="Arial"/>
          <w:i/>
          <w:color w:val="000000"/>
          <w:szCs w:val="24"/>
          <w:lang w:val="es-ES_tradnl" w:eastAsia="es-ES"/>
        </w:rPr>
      </w:pPr>
      <w:r w:rsidRPr="0060536D">
        <w:rPr>
          <w:rFonts w:ascii="Palatino Linotype" w:eastAsia="Arial" w:hAnsi="Palatino Linotype" w:cs="Arial"/>
          <w:b/>
          <w:i/>
          <w:color w:val="000000"/>
          <w:spacing w:val="-1"/>
          <w:szCs w:val="24"/>
          <w:lang w:val="es-ES_tradnl" w:eastAsia="es-ES"/>
        </w:rPr>
        <w:t>R</w:t>
      </w:r>
      <w:r w:rsidRPr="0060536D">
        <w:rPr>
          <w:rFonts w:ascii="Palatino Linotype" w:eastAsia="Arial" w:hAnsi="Palatino Linotype" w:cs="Arial"/>
          <w:b/>
          <w:i/>
          <w:color w:val="000000"/>
          <w:szCs w:val="24"/>
          <w:lang w:val="es-ES_tradnl" w:eastAsia="es-ES"/>
        </w:rPr>
        <w:t>e</w:t>
      </w:r>
      <w:r w:rsidRPr="0060536D">
        <w:rPr>
          <w:rFonts w:ascii="Palatino Linotype" w:eastAsia="Arial" w:hAnsi="Palatino Linotype" w:cs="Arial"/>
          <w:b/>
          <w:i/>
          <w:color w:val="000000"/>
          <w:spacing w:val="-1"/>
          <w:szCs w:val="24"/>
          <w:lang w:val="es-ES_tradnl" w:eastAsia="es-ES"/>
        </w:rPr>
        <w:t>s</w:t>
      </w:r>
      <w:r w:rsidRPr="0060536D">
        <w:rPr>
          <w:rFonts w:ascii="Palatino Linotype" w:eastAsia="Arial" w:hAnsi="Palatino Linotype" w:cs="Arial"/>
          <w:b/>
          <w:i/>
          <w:color w:val="000000"/>
          <w:szCs w:val="24"/>
          <w:lang w:val="es-ES_tradnl" w:eastAsia="es-ES"/>
        </w:rPr>
        <w:t>olucion</w:t>
      </w:r>
      <w:r w:rsidRPr="0060536D">
        <w:rPr>
          <w:rFonts w:ascii="Palatino Linotype" w:eastAsia="Arial" w:hAnsi="Palatino Linotype" w:cs="Arial"/>
          <w:b/>
          <w:i/>
          <w:color w:val="000000"/>
          <w:spacing w:val="-1"/>
          <w:szCs w:val="24"/>
          <w:lang w:val="es-ES_tradnl" w:eastAsia="es-ES"/>
        </w:rPr>
        <w:t>es</w:t>
      </w:r>
    </w:p>
    <w:p w:rsidR="005F3027" w:rsidRPr="0060536D" w:rsidRDefault="005F3027" w:rsidP="0060536D">
      <w:pPr>
        <w:numPr>
          <w:ilvl w:val="0"/>
          <w:numId w:val="9"/>
        </w:numPr>
        <w:spacing w:after="0" w:line="360" w:lineRule="auto"/>
        <w:ind w:left="567" w:right="616" w:firstLine="0"/>
        <w:contextualSpacing/>
        <w:jc w:val="both"/>
        <w:rPr>
          <w:rFonts w:ascii="Palatino Linotype" w:eastAsia="Symbol" w:hAnsi="Palatino Linotype" w:cs="Arial"/>
          <w:i/>
          <w:color w:val="000000"/>
          <w:szCs w:val="24"/>
          <w:lang w:val="es-ES_tradnl" w:eastAsia="es-ES"/>
        </w:rPr>
      </w:pPr>
      <w:r w:rsidRPr="0060536D">
        <w:rPr>
          <w:rFonts w:ascii="Palatino Linotype" w:eastAsia="Arial" w:hAnsi="Palatino Linotype" w:cs="Arial"/>
          <w:b/>
          <w:i/>
          <w:color w:val="000000"/>
          <w:spacing w:val="-1"/>
          <w:szCs w:val="24"/>
          <w:lang w:val="es-ES_tradnl" w:eastAsia="es-ES"/>
        </w:rPr>
        <w:t>R</w:t>
      </w:r>
      <w:r w:rsidRPr="0060536D">
        <w:rPr>
          <w:rFonts w:ascii="Palatino Linotype" w:eastAsia="Arial" w:hAnsi="Palatino Linotype" w:cs="Arial"/>
          <w:b/>
          <w:i/>
          <w:color w:val="000000"/>
          <w:spacing w:val="3"/>
          <w:szCs w:val="24"/>
          <w:lang w:val="es-ES_tradnl" w:eastAsia="es-ES"/>
        </w:rPr>
        <w:t>R</w:t>
      </w:r>
      <w:r w:rsidRPr="0060536D">
        <w:rPr>
          <w:rFonts w:ascii="Palatino Linotype" w:eastAsia="Arial" w:hAnsi="Palatino Linotype" w:cs="Arial"/>
          <w:b/>
          <w:i/>
          <w:color w:val="000000"/>
          <w:szCs w:val="24"/>
          <w:lang w:val="es-ES_tradnl" w:eastAsia="es-ES"/>
        </w:rPr>
        <w:t>A</w:t>
      </w:r>
      <w:r w:rsidRPr="0060536D">
        <w:rPr>
          <w:rFonts w:ascii="Palatino Linotype" w:eastAsia="Arial" w:hAnsi="Palatino Linotype" w:cs="Arial"/>
          <w:b/>
          <w:i/>
          <w:color w:val="000000"/>
          <w:spacing w:val="5"/>
          <w:szCs w:val="24"/>
          <w:lang w:val="es-ES_tradnl" w:eastAsia="es-ES"/>
        </w:rPr>
        <w:t xml:space="preserve"> 0022</w:t>
      </w:r>
      <w:r w:rsidRPr="0060536D">
        <w:rPr>
          <w:rFonts w:ascii="Palatino Linotype" w:eastAsia="Arial" w:hAnsi="Palatino Linotype" w:cs="Arial"/>
          <w:b/>
          <w:i/>
          <w:color w:val="000000"/>
          <w:spacing w:val="-1"/>
          <w:szCs w:val="24"/>
          <w:lang w:val="es-ES_tradnl" w:eastAsia="es-ES"/>
        </w:rPr>
        <w:t>/17</w:t>
      </w:r>
      <w:r w:rsidRPr="0060536D">
        <w:rPr>
          <w:rFonts w:ascii="Palatino Linotype" w:eastAsia="Arial" w:hAnsi="Palatino Linotype" w:cs="Arial"/>
          <w:b/>
          <w:i/>
          <w:color w:val="000000"/>
          <w:szCs w:val="24"/>
          <w:lang w:val="es-ES_tradnl" w:eastAsia="es-ES"/>
        </w:rPr>
        <w:t>.</w:t>
      </w:r>
      <w:r w:rsidRPr="0060536D">
        <w:rPr>
          <w:rFonts w:ascii="Palatino Linotype" w:eastAsia="Arial" w:hAnsi="Palatino Linotype" w:cs="Arial"/>
          <w:b/>
          <w:i/>
          <w:color w:val="000000"/>
          <w:spacing w:val="15"/>
          <w:szCs w:val="24"/>
          <w:lang w:val="es-ES_tradnl" w:eastAsia="es-ES"/>
        </w:rPr>
        <w:t xml:space="preserve"> </w:t>
      </w:r>
      <w:r w:rsidRPr="0060536D">
        <w:rPr>
          <w:rFonts w:ascii="Palatino Linotype" w:eastAsia="Arial" w:hAnsi="Palatino Linotype" w:cs="Arial"/>
          <w:i/>
          <w:color w:val="000000"/>
          <w:spacing w:val="-1"/>
          <w:szCs w:val="24"/>
          <w:lang w:val="es-ES_tradnl" w:eastAsia="es-ES"/>
        </w:rPr>
        <w:t>Instituto Mexicano de la Propiedad Industrial</w:t>
      </w:r>
      <w:r w:rsidRPr="0060536D">
        <w:rPr>
          <w:rFonts w:ascii="Palatino Linotype" w:eastAsia="Arial" w:hAnsi="Palatino Linotype" w:cs="Arial"/>
          <w:i/>
          <w:color w:val="000000"/>
          <w:szCs w:val="24"/>
          <w:lang w:val="es-ES_tradnl" w:eastAsia="es-ES"/>
        </w:rPr>
        <w:t>.</w:t>
      </w:r>
      <w:r w:rsidRPr="0060536D">
        <w:rPr>
          <w:rFonts w:ascii="Palatino Linotype" w:eastAsia="Arial" w:hAnsi="Palatino Linotype" w:cs="Arial"/>
          <w:i/>
          <w:color w:val="000000"/>
          <w:spacing w:val="4"/>
          <w:szCs w:val="24"/>
          <w:lang w:val="es-ES_tradnl" w:eastAsia="es-ES"/>
        </w:rPr>
        <w:t xml:space="preserve"> 16 de febrero de 2017. Por unanimidad. </w:t>
      </w:r>
      <w:r w:rsidRPr="0060536D">
        <w:rPr>
          <w:rFonts w:ascii="Palatino Linotype" w:eastAsia="Arial" w:hAnsi="Palatino Linotype" w:cs="Arial"/>
          <w:i/>
          <w:color w:val="000000"/>
          <w:spacing w:val="-1"/>
          <w:szCs w:val="24"/>
          <w:lang w:val="es-ES_tradnl" w:eastAsia="es-ES"/>
        </w:rPr>
        <w:t>C</w:t>
      </w:r>
      <w:r w:rsidRPr="0060536D">
        <w:rPr>
          <w:rFonts w:ascii="Palatino Linotype" w:eastAsia="Arial" w:hAnsi="Palatino Linotype" w:cs="Arial"/>
          <w:i/>
          <w:color w:val="000000"/>
          <w:szCs w:val="24"/>
          <w:lang w:val="es-ES_tradnl" w:eastAsia="es-ES"/>
        </w:rPr>
        <w:t>omis</w:t>
      </w:r>
      <w:r w:rsidRPr="0060536D">
        <w:rPr>
          <w:rFonts w:ascii="Palatino Linotype" w:eastAsia="Arial" w:hAnsi="Palatino Linotype" w:cs="Arial"/>
          <w:i/>
          <w:color w:val="000000"/>
          <w:spacing w:val="-2"/>
          <w:szCs w:val="24"/>
          <w:lang w:val="es-ES_tradnl" w:eastAsia="es-ES"/>
        </w:rPr>
        <w:t>i</w:t>
      </w:r>
      <w:r w:rsidRPr="0060536D">
        <w:rPr>
          <w:rFonts w:ascii="Palatino Linotype" w:eastAsia="Arial" w:hAnsi="Palatino Linotype" w:cs="Arial"/>
          <w:i/>
          <w:color w:val="000000"/>
          <w:szCs w:val="24"/>
          <w:lang w:val="es-ES_tradnl" w:eastAsia="es-ES"/>
        </w:rPr>
        <w:t>o</w:t>
      </w:r>
      <w:r w:rsidRPr="0060536D">
        <w:rPr>
          <w:rFonts w:ascii="Palatino Linotype" w:eastAsia="Arial" w:hAnsi="Palatino Linotype" w:cs="Arial"/>
          <w:i/>
          <w:color w:val="000000"/>
          <w:spacing w:val="1"/>
          <w:szCs w:val="24"/>
          <w:lang w:val="es-ES_tradnl" w:eastAsia="es-ES"/>
        </w:rPr>
        <w:t>n</w:t>
      </w:r>
      <w:r w:rsidRPr="0060536D">
        <w:rPr>
          <w:rFonts w:ascii="Palatino Linotype" w:eastAsia="Arial" w:hAnsi="Palatino Linotype" w:cs="Arial"/>
          <w:i/>
          <w:color w:val="000000"/>
          <w:szCs w:val="24"/>
          <w:lang w:val="es-ES_tradnl" w:eastAsia="es-ES"/>
        </w:rPr>
        <w:t>a</w:t>
      </w:r>
      <w:r w:rsidRPr="0060536D">
        <w:rPr>
          <w:rFonts w:ascii="Palatino Linotype" w:eastAsia="Arial" w:hAnsi="Palatino Linotype" w:cs="Arial"/>
          <w:i/>
          <w:color w:val="000000"/>
          <w:spacing w:val="-1"/>
          <w:szCs w:val="24"/>
          <w:lang w:val="es-ES_tradnl" w:eastAsia="es-ES"/>
        </w:rPr>
        <w:t>d</w:t>
      </w:r>
      <w:r w:rsidRPr="0060536D">
        <w:rPr>
          <w:rFonts w:ascii="Palatino Linotype" w:eastAsia="Arial" w:hAnsi="Palatino Linotype" w:cs="Arial"/>
          <w:i/>
          <w:color w:val="000000"/>
          <w:szCs w:val="24"/>
          <w:lang w:val="es-ES_tradnl" w:eastAsia="es-ES"/>
        </w:rPr>
        <w:t>o</w:t>
      </w:r>
      <w:r w:rsidRPr="0060536D">
        <w:rPr>
          <w:rFonts w:ascii="Palatino Linotype" w:eastAsia="Arial" w:hAnsi="Palatino Linotype" w:cs="Arial"/>
          <w:i/>
          <w:color w:val="000000"/>
          <w:spacing w:val="3"/>
          <w:szCs w:val="24"/>
          <w:lang w:val="es-ES_tradnl" w:eastAsia="es-ES"/>
        </w:rPr>
        <w:t xml:space="preserve"> </w:t>
      </w:r>
      <w:r w:rsidRPr="0060536D">
        <w:rPr>
          <w:rFonts w:ascii="Palatino Linotype" w:eastAsia="Arial" w:hAnsi="Palatino Linotype" w:cs="Arial"/>
          <w:i/>
          <w:color w:val="000000"/>
          <w:spacing w:val="-1"/>
          <w:szCs w:val="24"/>
          <w:lang w:val="es-ES_tradnl" w:eastAsia="es-ES"/>
        </w:rPr>
        <w:t>P</w:t>
      </w:r>
      <w:r w:rsidRPr="0060536D">
        <w:rPr>
          <w:rFonts w:ascii="Palatino Linotype" w:eastAsia="Arial" w:hAnsi="Palatino Linotype" w:cs="Arial"/>
          <w:i/>
          <w:color w:val="000000"/>
          <w:szCs w:val="24"/>
          <w:lang w:val="es-ES_tradnl" w:eastAsia="es-ES"/>
        </w:rPr>
        <w:t>o</w:t>
      </w:r>
      <w:r w:rsidRPr="0060536D">
        <w:rPr>
          <w:rFonts w:ascii="Palatino Linotype" w:eastAsia="Arial" w:hAnsi="Palatino Linotype" w:cs="Arial"/>
          <w:i/>
          <w:color w:val="000000"/>
          <w:spacing w:val="-1"/>
          <w:szCs w:val="24"/>
          <w:lang w:val="es-ES_tradnl" w:eastAsia="es-ES"/>
        </w:rPr>
        <w:t>n</w:t>
      </w:r>
      <w:r w:rsidRPr="0060536D">
        <w:rPr>
          <w:rFonts w:ascii="Palatino Linotype" w:eastAsia="Arial" w:hAnsi="Palatino Linotype" w:cs="Arial"/>
          <w:i/>
          <w:color w:val="000000"/>
          <w:szCs w:val="24"/>
          <w:lang w:val="es-ES_tradnl" w:eastAsia="es-ES"/>
        </w:rPr>
        <w:t>e</w:t>
      </w:r>
      <w:r w:rsidRPr="0060536D">
        <w:rPr>
          <w:rFonts w:ascii="Palatino Linotype" w:eastAsia="Arial" w:hAnsi="Palatino Linotype" w:cs="Arial"/>
          <w:i/>
          <w:color w:val="000000"/>
          <w:spacing w:val="-1"/>
          <w:szCs w:val="24"/>
          <w:lang w:val="es-ES_tradnl" w:eastAsia="es-ES"/>
        </w:rPr>
        <w:t>n</w:t>
      </w:r>
      <w:r w:rsidRPr="0060536D">
        <w:rPr>
          <w:rFonts w:ascii="Palatino Linotype" w:eastAsia="Arial" w:hAnsi="Palatino Linotype" w:cs="Arial"/>
          <w:i/>
          <w:color w:val="000000"/>
          <w:spacing w:val="1"/>
          <w:szCs w:val="24"/>
          <w:lang w:val="es-ES_tradnl" w:eastAsia="es-ES"/>
        </w:rPr>
        <w:t>t</w:t>
      </w:r>
      <w:r w:rsidRPr="0060536D">
        <w:rPr>
          <w:rFonts w:ascii="Palatino Linotype" w:eastAsia="Arial" w:hAnsi="Palatino Linotype" w:cs="Arial"/>
          <w:i/>
          <w:color w:val="000000"/>
          <w:szCs w:val="24"/>
          <w:lang w:val="es-ES_tradnl" w:eastAsia="es-ES"/>
        </w:rPr>
        <w:t>e Francisco Javier Acuña Llamas.</w:t>
      </w:r>
    </w:p>
    <w:p w:rsidR="005F3027" w:rsidRPr="0060536D" w:rsidRDefault="00380E3D" w:rsidP="0060536D">
      <w:pPr>
        <w:numPr>
          <w:ilvl w:val="1"/>
          <w:numId w:val="9"/>
        </w:numPr>
        <w:spacing w:after="0" w:line="360" w:lineRule="auto"/>
        <w:ind w:left="567" w:right="616" w:firstLine="0"/>
        <w:contextualSpacing/>
        <w:jc w:val="both"/>
        <w:rPr>
          <w:rFonts w:ascii="Palatino Linotype" w:eastAsia="Symbol" w:hAnsi="Palatino Linotype" w:cs="Arial"/>
          <w:i/>
          <w:color w:val="000000"/>
          <w:szCs w:val="24"/>
          <w:lang w:val="es-ES_tradnl" w:eastAsia="es-ES"/>
        </w:rPr>
      </w:pPr>
      <w:hyperlink r:id="rId11" w:history="1">
        <w:r w:rsidR="005F3027" w:rsidRPr="0060536D">
          <w:rPr>
            <w:rFonts w:ascii="Palatino Linotype" w:eastAsia="Symbol" w:hAnsi="Palatino Linotype" w:cs="Arial"/>
            <w:i/>
            <w:color w:val="000000"/>
            <w:szCs w:val="24"/>
            <w:lang w:val="es-ES_tradnl" w:eastAsia="es-ES"/>
          </w:rPr>
          <w:t>http://consultas.ifai.org.mx/descargar.php?r=./pdf/resoluciones/2017/&amp;a=RRA%2022.pdf</w:t>
        </w:r>
      </w:hyperlink>
      <w:r w:rsidR="005F3027" w:rsidRPr="0060536D">
        <w:rPr>
          <w:rFonts w:ascii="Palatino Linotype" w:eastAsia="Symbol" w:hAnsi="Palatino Linotype" w:cs="Arial"/>
          <w:i/>
          <w:color w:val="000000"/>
          <w:szCs w:val="24"/>
          <w:lang w:val="es-ES_tradnl" w:eastAsia="es-ES"/>
        </w:rPr>
        <w:t xml:space="preserve"> </w:t>
      </w:r>
    </w:p>
    <w:p w:rsidR="005F3027" w:rsidRPr="0060536D" w:rsidRDefault="005F3027" w:rsidP="0060536D">
      <w:pPr>
        <w:numPr>
          <w:ilvl w:val="0"/>
          <w:numId w:val="9"/>
        </w:numPr>
        <w:spacing w:after="0" w:line="360" w:lineRule="auto"/>
        <w:ind w:left="567" w:right="616" w:firstLine="0"/>
        <w:contextualSpacing/>
        <w:jc w:val="both"/>
        <w:rPr>
          <w:rFonts w:ascii="Palatino Linotype" w:eastAsia="Arial" w:hAnsi="Palatino Linotype" w:cs="Arial"/>
          <w:b/>
          <w:i/>
          <w:color w:val="000000"/>
          <w:spacing w:val="-1"/>
          <w:szCs w:val="24"/>
          <w:lang w:val="es-ES_tradnl" w:eastAsia="es-ES"/>
        </w:rPr>
      </w:pPr>
      <w:r w:rsidRPr="0060536D">
        <w:rPr>
          <w:rFonts w:ascii="Palatino Linotype" w:eastAsia="Arial" w:hAnsi="Palatino Linotype" w:cs="Arial"/>
          <w:b/>
          <w:i/>
          <w:color w:val="000000"/>
          <w:spacing w:val="-1"/>
          <w:szCs w:val="24"/>
          <w:lang w:val="es-ES_tradnl" w:eastAsia="es-ES"/>
        </w:rPr>
        <w:t>R</w:t>
      </w:r>
      <w:r w:rsidRPr="0060536D">
        <w:rPr>
          <w:rFonts w:ascii="Palatino Linotype" w:eastAsia="Arial" w:hAnsi="Palatino Linotype" w:cs="Arial"/>
          <w:b/>
          <w:i/>
          <w:color w:val="000000"/>
          <w:spacing w:val="3"/>
          <w:szCs w:val="24"/>
          <w:lang w:val="es-ES_tradnl" w:eastAsia="es-ES"/>
        </w:rPr>
        <w:t>R</w:t>
      </w:r>
      <w:r w:rsidRPr="0060536D">
        <w:rPr>
          <w:rFonts w:ascii="Palatino Linotype" w:eastAsia="Arial" w:hAnsi="Palatino Linotype" w:cs="Arial"/>
          <w:b/>
          <w:i/>
          <w:color w:val="000000"/>
          <w:szCs w:val="24"/>
          <w:lang w:val="es-ES_tradnl" w:eastAsia="es-ES"/>
        </w:rPr>
        <w:t>A</w:t>
      </w:r>
      <w:r w:rsidRPr="0060536D">
        <w:rPr>
          <w:rFonts w:ascii="Palatino Linotype" w:eastAsia="Arial" w:hAnsi="Palatino Linotype" w:cs="Arial"/>
          <w:b/>
          <w:i/>
          <w:color w:val="000000"/>
          <w:spacing w:val="43"/>
          <w:szCs w:val="24"/>
          <w:lang w:val="es-ES_tradnl" w:eastAsia="es-ES"/>
        </w:rPr>
        <w:t xml:space="preserve"> </w:t>
      </w:r>
      <w:r w:rsidRPr="0060536D">
        <w:rPr>
          <w:rFonts w:ascii="Palatino Linotype" w:eastAsia="Arial" w:hAnsi="Palatino Linotype" w:cs="Arial"/>
          <w:b/>
          <w:i/>
          <w:color w:val="000000"/>
          <w:spacing w:val="5"/>
          <w:szCs w:val="24"/>
          <w:lang w:val="es-ES_tradnl" w:eastAsia="es-ES"/>
        </w:rPr>
        <w:t>2536</w:t>
      </w:r>
      <w:r w:rsidRPr="0060536D">
        <w:rPr>
          <w:rFonts w:ascii="Palatino Linotype" w:eastAsia="Arial" w:hAnsi="Palatino Linotype" w:cs="Arial"/>
          <w:b/>
          <w:i/>
          <w:color w:val="000000"/>
          <w:spacing w:val="1"/>
          <w:szCs w:val="24"/>
          <w:lang w:val="es-ES_tradnl" w:eastAsia="es-ES"/>
        </w:rPr>
        <w:t>/</w:t>
      </w:r>
      <w:r w:rsidRPr="0060536D">
        <w:rPr>
          <w:rFonts w:ascii="Palatino Linotype" w:eastAsia="Arial" w:hAnsi="Palatino Linotype" w:cs="Arial"/>
          <w:b/>
          <w:i/>
          <w:color w:val="000000"/>
          <w:szCs w:val="24"/>
          <w:lang w:val="es-ES_tradnl" w:eastAsia="es-ES"/>
        </w:rPr>
        <w:t xml:space="preserve">17. </w:t>
      </w:r>
      <w:r w:rsidRPr="0060536D">
        <w:rPr>
          <w:rFonts w:ascii="Palatino Linotype" w:eastAsia="Arial" w:hAnsi="Palatino Linotype" w:cs="Arial"/>
          <w:i/>
          <w:color w:val="000000"/>
          <w:spacing w:val="-1"/>
          <w:szCs w:val="24"/>
          <w:lang w:val="es-ES_tradnl" w:eastAsia="es-ES"/>
        </w:rPr>
        <w:t>Secretaría de Gobernación</w:t>
      </w:r>
      <w:r w:rsidRPr="0060536D">
        <w:rPr>
          <w:rFonts w:ascii="Palatino Linotype" w:eastAsia="Arial" w:hAnsi="Palatino Linotype" w:cs="Arial"/>
          <w:i/>
          <w:color w:val="000000"/>
          <w:szCs w:val="24"/>
          <w:lang w:val="es-ES_tradnl" w:eastAsia="es-ES"/>
        </w:rPr>
        <w:t>. 07 de junio de 2017. Por unanimidad. Comisionada Ponente Areli Cano Guadiana.</w:t>
      </w:r>
      <w:r w:rsidRPr="0060536D">
        <w:rPr>
          <w:rFonts w:ascii="Palatino Linotype" w:eastAsia="Arial" w:hAnsi="Palatino Linotype" w:cs="Arial"/>
          <w:i/>
          <w:color w:val="000000"/>
          <w:spacing w:val="-1"/>
          <w:position w:val="5"/>
          <w:szCs w:val="24"/>
          <w:lang w:val="es-ES_tradnl" w:eastAsia="es-ES"/>
        </w:rPr>
        <w:t xml:space="preserve"> </w:t>
      </w:r>
    </w:p>
    <w:p w:rsidR="005F3027" w:rsidRPr="0060536D" w:rsidRDefault="00380E3D" w:rsidP="0060536D">
      <w:pPr>
        <w:numPr>
          <w:ilvl w:val="1"/>
          <w:numId w:val="9"/>
        </w:numPr>
        <w:spacing w:after="0" w:line="360" w:lineRule="auto"/>
        <w:ind w:left="567" w:right="616" w:firstLine="0"/>
        <w:contextualSpacing/>
        <w:jc w:val="both"/>
        <w:rPr>
          <w:rFonts w:ascii="Palatino Linotype" w:eastAsia="Arial" w:hAnsi="Palatino Linotype" w:cs="Arial"/>
          <w:i/>
          <w:color w:val="000000"/>
          <w:spacing w:val="-1"/>
          <w:szCs w:val="24"/>
          <w:lang w:val="es-ES_tradnl" w:eastAsia="es-ES"/>
        </w:rPr>
      </w:pPr>
      <w:hyperlink r:id="rId12" w:history="1">
        <w:r w:rsidR="005F3027" w:rsidRPr="0060536D">
          <w:rPr>
            <w:rFonts w:ascii="Palatino Linotype" w:eastAsia="Arial" w:hAnsi="Palatino Linotype" w:cs="Arial"/>
            <w:i/>
            <w:color w:val="000000"/>
            <w:spacing w:val="-1"/>
            <w:szCs w:val="24"/>
            <w:lang w:val="es-ES_tradnl" w:eastAsia="es-ES"/>
          </w:rPr>
          <w:t>http://consultas.ifai.org.mx/descargar.php?r=./pdf/resoluciones/2017/&amp;a=RRA%202536.pdf</w:t>
        </w:r>
      </w:hyperlink>
      <w:r w:rsidR="005F3027" w:rsidRPr="0060536D">
        <w:rPr>
          <w:rFonts w:ascii="Palatino Linotype" w:eastAsia="Arial" w:hAnsi="Palatino Linotype" w:cs="Arial"/>
          <w:i/>
          <w:color w:val="000000"/>
          <w:spacing w:val="-1"/>
          <w:szCs w:val="24"/>
          <w:lang w:val="es-ES_tradnl" w:eastAsia="es-ES"/>
        </w:rPr>
        <w:t xml:space="preserve"> </w:t>
      </w:r>
    </w:p>
    <w:p w:rsidR="005F3027" w:rsidRPr="0060536D" w:rsidRDefault="005F3027" w:rsidP="0060536D">
      <w:pPr>
        <w:numPr>
          <w:ilvl w:val="0"/>
          <w:numId w:val="9"/>
        </w:numPr>
        <w:tabs>
          <w:tab w:val="left" w:pos="7371"/>
        </w:tabs>
        <w:spacing w:after="0" w:line="360" w:lineRule="auto"/>
        <w:ind w:left="567" w:right="616" w:firstLine="0"/>
        <w:jc w:val="both"/>
        <w:rPr>
          <w:rFonts w:ascii="Palatino Linotype" w:eastAsia="MS Mincho" w:hAnsi="Palatino Linotype" w:cs="Arial"/>
          <w:bCs/>
          <w:i/>
          <w:color w:val="000000"/>
          <w:szCs w:val="24"/>
          <w:lang w:val="es-ES_tradnl" w:eastAsia="es-ES"/>
        </w:rPr>
      </w:pPr>
      <w:r w:rsidRPr="0060536D">
        <w:rPr>
          <w:rFonts w:ascii="Palatino Linotype" w:eastAsia="Arial" w:hAnsi="Palatino Linotype" w:cs="Arial"/>
          <w:b/>
          <w:i/>
          <w:color w:val="000000"/>
          <w:spacing w:val="-1"/>
          <w:position w:val="-1"/>
          <w:szCs w:val="24"/>
          <w:lang w:val="es-ES_tradnl" w:eastAsia="es-ES"/>
        </w:rPr>
        <w:t>R</w:t>
      </w:r>
      <w:r w:rsidRPr="0060536D">
        <w:rPr>
          <w:rFonts w:ascii="Palatino Linotype" w:eastAsia="Arial" w:hAnsi="Palatino Linotype" w:cs="Arial"/>
          <w:b/>
          <w:i/>
          <w:color w:val="000000"/>
          <w:spacing w:val="3"/>
          <w:position w:val="-1"/>
          <w:szCs w:val="24"/>
          <w:lang w:val="es-ES_tradnl" w:eastAsia="es-ES"/>
        </w:rPr>
        <w:t>R</w:t>
      </w:r>
      <w:r w:rsidRPr="0060536D">
        <w:rPr>
          <w:rFonts w:ascii="Palatino Linotype" w:eastAsia="Arial" w:hAnsi="Palatino Linotype" w:cs="Arial"/>
          <w:b/>
          <w:i/>
          <w:color w:val="000000"/>
          <w:position w:val="-1"/>
          <w:szCs w:val="24"/>
          <w:lang w:val="es-ES_tradnl" w:eastAsia="es-ES"/>
        </w:rPr>
        <w:t xml:space="preserve">A </w:t>
      </w:r>
      <w:r w:rsidRPr="0060536D">
        <w:rPr>
          <w:rFonts w:ascii="Palatino Linotype" w:eastAsia="Arial" w:hAnsi="Palatino Linotype" w:cs="Arial"/>
          <w:b/>
          <w:i/>
          <w:color w:val="000000"/>
          <w:spacing w:val="-1"/>
          <w:position w:val="-1"/>
          <w:szCs w:val="24"/>
          <w:lang w:val="es-ES_tradnl" w:eastAsia="es-ES"/>
        </w:rPr>
        <w:t>3482/17</w:t>
      </w:r>
      <w:r w:rsidRPr="0060536D">
        <w:rPr>
          <w:rFonts w:ascii="Palatino Linotype" w:eastAsia="Arial" w:hAnsi="Palatino Linotype" w:cs="Arial"/>
          <w:b/>
          <w:i/>
          <w:color w:val="000000"/>
          <w:position w:val="-1"/>
          <w:szCs w:val="24"/>
          <w:lang w:val="es-ES_tradnl" w:eastAsia="es-ES"/>
        </w:rPr>
        <w:t xml:space="preserve">. </w:t>
      </w:r>
      <w:r w:rsidRPr="0060536D">
        <w:rPr>
          <w:rFonts w:ascii="Palatino Linotype" w:eastAsia="Arial" w:hAnsi="Palatino Linotype" w:cs="Arial"/>
          <w:i/>
          <w:color w:val="000000"/>
          <w:spacing w:val="-1"/>
          <w:position w:val="-1"/>
          <w:szCs w:val="24"/>
          <w:lang w:val="es-ES_tradnl" w:eastAsia="es-ES"/>
        </w:rPr>
        <w:t>Secretaría de Comunicaciones y Transportes</w:t>
      </w:r>
      <w:r w:rsidRPr="0060536D">
        <w:rPr>
          <w:rFonts w:ascii="Palatino Linotype" w:eastAsia="Arial" w:hAnsi="Palatino Linotype" w:cs="Arial"/>
          <w:i/>
          <w:color w:val="000000"/>
          <w:position w:val="-1"/>
          <w:szCs w:val="24"/>
          <w:lang w:val="es-ES_tradnl" w:eastAsia="es-ES"/>
        </w:rPr>
        <w:t>. 02 de agosto de 2017. Por unanimidad. Comisionado Ponente Oscar Mauricio Guerra Ford</w:t>
      </w:r>
      <w:r w:rsidRPr="0060536D">
        <w:rPr>
          <w:rFonts w:ascii="Palatino Linotype" w:eastAsia="MS Mincho" w:hAnsi="Palatino Linotype" w:cs="Arial"/>
          <w:bCs/>
          <w:i/>
          <w:color w:val="000000"/>
          <w:szCs w:val="24"/>
          <w:lang w:val="es-ES_tradnl" w:eastAsia="es-ES"/>
        </w:rPr>
        <w:t>.</w:t>
      </w:r>
    </w:p>
    <w:p w:rsidR="005F3027" w:rsidRPr="0060536D" w:rsidRDefault="00380E3D" w:rsidP="0060536D">
      <w:pPr>
        <w:numPr>
          <w:ilvl w:val="1"/>
          <w:numId w:val="9"/>
        </w:numPr>
        <w:tabs>
          <w:tab w:val="left" w:pos="7371"/>
        </w:tabs>
        <w:spacing w:after="0" w:line="360" w:lineRule="auto"/>
        <w:ind w:left="567" w:right="616" w:firstLine="0"/>
        <w:jc w:val="both"/>
        <w:rPr>
          <w:rFonts w:ascii="Palatino Linotype" w:eastAsia="MS Mincho" w:hAnsi="Palatino Linotype" w:cs="Arial"/>
          <w:bCs/>
          <w:i/>
          <w:color w:val="000000"/>
          <w:szCs w:val="24"/>
          <w:lang w:val="es-ES_tradnl" w:eastAsia="es-ES"/>
        </w:rPr>
      </w:pPr>
      <w:hyperlink r:id="rId13" w:history="1">
        <w:r w:rsidR="005F3027" w:rsidRPr="0060536D">
          <w:rPr>
            <w:rFonts w:ascii="Palatino Linotype" w:eastAsia="MS Mincho" w:hAnsi="Palatino Linotype" w:cs="Arial"/>
            <w:bCs/>
            <w:i/>
            <w:color w:val="000000"/>
            <w:szCs w:val="24"/>
            <w:lang w:val="es-ES_tradnl" w:eastAsia="es-ES"/>
          </w:rPr>
          <w:t>http://consultas.ifai.org.mx/descargar.php?r=./pdf/resoluciones/2017/&amp;a=RRA%203482.pdf</w:t>
        </w:r>
      </w:hyperlink>
      <w:r w:rsidR="005F3027" w:rsidRPr="0060536D">
        <w:rPr>
          <w:rFonts w:ascii="Palatino Linotype" w:eastAsia="MS Mincho" w:hAnsi="Palatino Linotype" w:cs="Arial"/>
          <w:bCs/>
          <w:i/>
          <w:color w:val="000000"/>
          <w:szCs w:val="24"/>
          <w:lang w:val="es-ES_tradnl" w:eastAsia="es-ES"/>
        </w:rPr>
        <w:t xml:space="preserve"> “</w:t>
      </w:r>
    </w:p>
    <w:p w:rsidR="005F3027" w:rsidRPr="0060536D" w:rsidRDefault="005F3027" w:rsidP="0060536D">
      <w:pPr>
        <w:spacing w:after="0" w:line="360" w:lineRule="auto"/>
        <w:rPr>
          <w:rFonts w:ascii="Palatino Linotype" w:eastAsia="Times New Roman" w:hAnsi="Palatino Linotype" w:cs="Arial"/>
          <w:color w:val="000000"/>
          <w:sz w:val="24"/>
          <w:szCs w:val="24"/>
        </w:rPr>
      </w:pPr>
    </w:p>
    <w:p w:rsidR="009C720B" w:rsidRPr="0060536D" w:rsidRDefault="005F3027" w:rsidP="0060536D">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60536D">
        <w:rPr>
          <w:rFonts w:ascii="Palatino Linotype" w:eastAsia="Times New Roman" w:hAnsi="Palatino Linotype" w:cs="Arial"/>
          <w:color w:val="000000"/>
          <w:sz w:val="24"/>
          <w:szCs w:val="24"/>
        </w:rPr>
        <w:lastRenderedPageBreak/>
        <w:t xml:space="preserve">Así y toda vez que no se refirió temporalidad de búsqueda, a efecto de garantizar el derecho accionado por el particular se puede establecer que el recurrente solicita acceso a la información en los siguientes términos, </w:t>
      </w:r>
      <w:r w:rsidRPr="0060536D">
        <w:rPr>
          <w:rFonts w:ascii="Palatino Linotype" w:eastAsia="Times New Roman" w:hAnsi="Palatino Linotype" w:cs="Arial"/>
          <w:b/>
          <w:bCs/>
          <w:color w:val="000000"/>
          <w:sz w:val="24"/>
          <w:szCs w:val="24"/>
        </w:rPr>
        <w:t xml:space="preserve">Número de personal adscrito a la comisaría dado de baja, señalando el número de elementos  por renuncia voluntaria del quince de noviembre de dos mil diecinueve al quince de noviembre de dos mil diecinueve”, </w:t>
      </w:r>
      <w:r w:rsidRPr="0060536D">
        <w:rPr>
          <w:rFonts w:ascii="Palatino Linotype" w:eastAsia="Times New Roman" w:hAnsi="Palatino Linotype" w:cs="Arial"/>
          <w:bCs/>
          <w:color w:val="000000"/>
          <w:sz w:val="24"/>
          <w:szCs w:val="24"/>
        </w:rPr>
        <w:t xml:space="preserve">por lo que en ese sentido se deberá considerar su entrega. </w:t>
      </w:r>
    </w:p>
    <w:p w:rsidR="0060536D" w:rsidRPr="0060536D" w:rsidRDefault="0060536D" w:rsidP="0060536D">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9C720B" w:rsidRPr="0060536D" w:rsidRDefault="00D76E3B" w:rsidP="0060536D">
      <w:pPr>
        <w:keepNext/>
        <w:keepLines/>
        <w:tabs>
          <w:tab w:val="left" w:pos="0"/>
        </w:tabs>
        <w:spacing w:after="0" w:line="360" w:lineRule="auto"/>
        <w:outlineLvl w:val="0"/>
        <w:rPr>
          <w:rFonts w:ascii="Palatino Linotype" w:eastAsia="MS Gothic" w:hAnsi="Palatino Linotype" w:cs="Times New Roman"/>
          <w:b/>
          <w:color w:val="000000"/>
          <w:sz w:val="24"/>
          <w:szCs w:val="24"/>
        </w:rPr>
      </w:pPr>
      <w:bookmarkStart w:id="37" w:name="_Toc34911786"/>
      <w:r w:rsidRPr="0060536D">
        <w:rPr>
          <w:rFonts w:ascii="Palatino Linotype" w:eastAsia="MS Gothic" w:hAnsi="Palatino Linotype" w:cs="Times New Roman"/>
          <w:b/>
          <w:sz w:val="24"/>
          <w:szCs w:val="24"/>
        </w:rPr>
        <w:t>QUINTO</w:t>
      </w:r>
      <w:r w:rsidR="00BF6C4C" w:rsidRPr="0060536D">
        <w:rPr>
          <w:rFonts w:ascii="Palatino Linotype" w:eastAsia="MS Gothic" w:hAnsi="Palatino Linotype" w:cs="Times New Roman"/>
          <w:b/>
          <w:sz w:val="24"/>
          <w:szCs w:val="24"/>
        </w:rPr>
        <w:t>.</w:t>
      </w:r>
      <w:bookmarkStart w:id="38" w:name="_Toc521949107"/>
      <w:bookmarkStart w:id="39" w:name="_Toc522209067"/>
      <w:bookmarkStart w:id="40" w:name="_Toc523908140"/>
      <w:bookmarkStart w:id="41" w:name="_Toc7123300"/>
      <w:r w:rsidR="0085229F" w:rsidRPr="0060536D">
        <w:rPr>
          <w:rFonts w:ascii="Palatino Linotype" w:eastAsia="MS Gothic" w:hAnsi="Palatino Linotype" w:cs="Times New Roman"/>
          <w:b/>
          <w:sz w:val="24"/>
          <w:szCs w:val="24"/>
        </w:rPr>
        <w:t xml:space="preserve"> </w:t>
      </w:r>
      <w:r w:rsidR="009C720B" w:rsidRPr="0060536D">
        <w:rPr>
          <w:rFonts w:ascii="Palatino Linotype" w:eastAsia="MS Gothic" w:hAnsi="Palatino Linotype" w:cs="Times New Roman"/>
          <w:b/>
          <w:color w:val="000000"/>
          <w:sz w:val="24"/>
          <w:szCs w:val="24"/>
        </w:rPr>
        <w:t>De la elaboración de la versión pública y el acuerdo de clasificación como información confidencial.</w:t>
      </w:r>
      <w:bookmarkEnd w:id="37"/>
      <w:bookmarkEnd w:id="38"/>
      <w:bookmarkEnd w:id="39"/>
      <w:bookmarkEnd w:id="40"/>
      <w:bookmarkEnd w:id="41"/>
    </w:p>
    <w:p w:rsidR="009C720B" w:rsidRPr="0060536D" w:rsidRDefault="009C720B" w:rsidP="0060536D">
      <w:pPr>
        <w:spacing w:after="0" w:line="360" w:lineRule="auto"/>
        <w:contextualSpacing/>
        <w:jc w:val="both"/>
        <w:rPr>
          <w:rFonts w:ascii="Palatino Linotype" w:eastAsia="MS Mincho" w:hAnsi="Palatino Linotype" w:cs="Times New Roman"/>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0536D">
        <w:rPr>
          <w:rFonts w:ascii="Palatino Linotype" w:eastAsia="MS Mincho" w:hAnsi="Palatino Linotype" w:cs="Arial"/>
          <w:b/>
          <w:color w:val="000000"/>
          <w:sz w:val="24"/>
          <w:szCs w:val="24"/>
          <w:u w:val="single"/>
          <w:lang w:val="es-ES_tradnl" w:eastAsia="es-ES"/>
        </w:rPr>
        <w:t>versión pública</w:t>
      </w:r>
      <w:r w:rsidRPr="0060536D">
        <w:rPr>
          <w:rFonts w:ascii="Palatino Linotype" w:eastAsia="MS Mincho" w:hAnsi="Palatino Linotype" w:cs="Arial"/>
          <w:color w:val="000000"/>
          <w:sz w:val="24"/>
          <w:szCs w:val="24"/>
          <w:lang w:val="es-ES_tradnl" w:eastAsia="es-ES"/>
        </w:rPr>
        <w:t xml:space="preserve"> del documento por las consideraciones que se estimen pertinentes.</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La clasificación total o parcial de la información requerida, mediante solicitud de acceso a la información pública, constituye una restricción al derecho humano de acceso a la información. Como reiteradamente han dicho, diversos </w:t>
      </w:r>
      <w:r w:rsidRPr="0060536D">
        <w:rPr>
          <w:rFonts w:ascii="Palatino Linotype" w:eastAsia="MS Mincho" w:hAnsi="Palatino Linotype" w:cs="Arial"/>
          <w:color w:val="000000"/>
          <w:sz w:val="24"/>
          <w:szCs w:val="24"/>
          <w:lang w:val="es-ES_tradnl" w:eastAsia="es-ES"/>
        </w:rPr>
        <w:lastRenderedPageBreak/>
        <w:t>órganos jurisdiccionales, ningún derecho es absoluto</w:t>
      </w:r>
      <w:r w:rsidRPr="0060536D">
        <w:rPr>
          <w:rFonts w:ascii="Palatino Linotype" w:eastAsia="MS Mincho" w:hAnsi="Palatino Linotype" w:cs="Times New Roman"/>
          <w:sz w:val="24"/>
          <w:szCs w:val="24"/>
          <w:vertAlign w:val="superscript"/>
          <w:lang w:val="es-ES_tradnl" w:eastAsia="es-ES"/>
        </w:rPr>
        <w:footnoteReference w:id="3"/>
      </w:r>
      <w:r w:rsidRPr="0060536D">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0536D">
        <w:rPr>
          <w:rFonts w:ascii="Palatino Linotype" w:eastAsia="MS Mincho" w:hAnsi="Palatino Linotype" w:cs="Times New Roman"/>
          <w:sz w:val="24"/>
          <w:szCs w:val="24"/>
          <w:vertAlign w:val="superscript"/>
          <w:lang w:val="es-ES_tradnl" w:eastAsia="es-ES"/>
        </w:rPr>
        <w:footnoteReference w:id="4"/>
      </w:r>
      <w:r w:rsidRPr="0060536D">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60536D" w:rsidRDefault="009C720B" w:rsidP="0060536D">
      <w:pPr>
        <w:keepNext/>
        <w:keepLines/>
        <w:spacing w:after="0" w:line="360" w:lineRule="auto"/>
        <w:outlineLvl w:val="0"/>
        <w:rPr>
          <w:rFonts w:ascii="Palatino Linotype" w:eastAsia="MS Gothic" w:hAnsi="Palatino Linotype" w:cs="Times New Roman"/>
          <w:b/>
          <w:color w:val="000000"/>
          <w:sz w:val="24"/>
          <w:szCs w:val="24"/>
        </w:rPr>
      </w:pPr>
      <w:bookmarkStart w:id="42" w:name="_Toc7123301"/>
      <w:bookmarkStart w:id="43" w:name="_Toc34911787"/>
      <w:r w:rsidRPr="0060536D">
        <w:rPr>
          <w:rFonts w:ascii="Palatino Linotype" w:eastAsia="MS Gothic" w:hAnsi="Palatino Linotype" w:cs="Times New Roman"/>
          <w:b/>
          <w:color w:val="000000"/>
          <w:sz w:val="24"/>
          <w:szCs w:val="24"/>
        </w:rPr>
        <w:t>I. Requisitos previos.</w:t>
      </w:r>
      <w:bookmarkEnd w:id="42"/>
      <w:bookmarkEnd w:id="43"/>
    </w:p>
    <w:p w:rsidR="009C720B" w:rsidRPr="0060536D" w:rsidRDefault="009C720B" w:rsidP="0060536D">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60536D">
        <w:rPr>
          <w:rFonts w:ascii="Palatino Linotype" w:eastAsia="MS Mincho" w:hAnsi="Palatino Linotype" w:cs="Arial"/>
          <w:color w:val="000000"/>
          <w:sz w:val="24"/>
          <w:szCs w:val="24"/>
          <w:lang w:val="es-ES_tradnl" w:eastAsia="es-ES"/>
        </w:rPr>
        <w:lastRenderedPageBreak/>
        <w:t>información, porque lo determina una autoridad competente o porque se va a generar una versión pública para cumplir con sus obligaciones.</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60536D">
        <w:rPr>
          <w:rFonts w:ascii="Palatino Linotype" w:eastAsia="MS Mincho" w:hAnsi="Palatino Linotype" w:cs="Arial"/>
          <w:b/>
          <w:color w:val="000000"/>
          <w:sz w:val="24"/>
          <w:szCs w:val="24"/>
          <w:u w:val="single"/>
          <w:lang w:val="es-ES_tradnl" w:eastAsia="es-ES"/>
        </w:rPr>
        <w:t xml:space="preserve">no se puede hacer un acuerdo para clasificar de manera general todos los documentos de un expediente o área,  </w:t>
      </w:r>
      <w:r w:rsidRPr="0060536D">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60536D" w:rsidRDefault="009C720B" w:rsidP="0060536D">
      <w:pPr>
        <w:keepNext/>
        <w:keepLines/>
        <w:spacing w:after="0" w:line="360" w:lineRule="auto"/>
        <w:outlineLvl w:val="0"/>
        <w:rPr>
          <w:rFonts w:ascii="Palatino Linotype" w:eastAsia="MS Gothic" w:hAnsi="Palatino Linotype" w:cs="Times New Roman"/>
          <w:b/>
          <w:color w:val="000000"/>
          <w:sz w:val="24"/>
          <w:szCs w:val="24"/>
        </w:rPr>
      </w:pPr>
      <w:bookmarkStart w:id="44" w:name="_Toc7123302"/>
      <w:bookmarkStart w:id="45" w:name="_Toc34911788"/>
      <w:r w:rsidRPr="0060536D">
        <w:rPr>
          <w:rFonts w:ascii="Palatino Linotype" w:eastAsia="MS Gothic" w:hAnsi="Palatino Linotype" w:cs="Times New Roman"/>
          <w:b/>
          <w:color w:val="000000"/>
          <w:sz w:val="24"/>
          <w:szCs w:val="24"/>
        </w:rPr>
        <w:t>II. Supuestos de clasificación</w:t>
      </w:r>
      <w:bookmarkEnd w:id="44"/>
      <w:bookmarkEnd w:id="45"/>
    </w:p>
    <w:p w:rsidR="009C720B" w:rsidRPr="0060536D" w:rsidRDefault="009C720B" w:rsidP="0060536D">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eastAsia="es-ES"/>
        </w:rPr>
      </w:pPr>
      <w:r w:rsidRPr="0060536D">
        <w:rPr>
          <w:rFonts w:ascii="Palatino Linotype" w:eastAsia="MS Mincho" w:hAnsi="Palatino Linotype" w:cs="Arial"/>
          <w:color w:val="000000"/>
          <w:sz w:val="24"/>
          <w:szCs w:val="24"/>
          <w:lang w:eastAsia="es-ES"/>
        </w:rPr>
        <w:t>Las disposiciones constitucionales y legales en la materia establecen los dos supuestos generales para clasificar la información: por reserva y por confidencialidad.</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spacing w:after="0" w:line="360" w:lineRule="auto"/>
        <w:ind w:left="567" w:right="567"/>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bCs/>
          <w:i/>
          <w:color w:val="000000"/>
          <w:sz w:val="24"/>
          <w:szCs w:val="24"/>
          <w:lang w:eastAsia="es-ES"/>
        </w:rPr>
        <w:t xml:space="preserve">I. </w:t>
      </w:r>
      <w:r w:rsidRPr="0060536D">
        <w:rPr>
          <w:rFonts w:ascii="Palatino Linotype" w:eastAsia="MS Mincho" w:hAnsi="Palatino Linotype" w:cs="Arial"/>
          <w:i/>
          <w:color w:val="000000"/>
          <w:sz w:val="24"/>
          <w:szCs w:val="24"/>
          <w:lang w:eastAsia="es-ES"/>
        </w:rPr>
        <w:t xml:space="preserve">Se refiera a la información privada y los datos personales concernientes a una persona física o jurídica colectiva identificada o identificable; </w:t>
      </w:r>
    </w:p>
    <w:p w:rsidR="009C720B" w:rsidRDefault="009C720B" w:rsidP="0060536D">
      <w:pPr>
        <w:spacing w:after="0" w:line="360" w:lineRule="auto"/>
        <w:ind w:left="567" w:right="567"/>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bCs/>
          <w:i/>
          <w:color w:val="000000"/>
          <w:sz w:val="24"/>
          <w:szCs w:val="24"/>
          <w:lang w:eastAsia="es-ES"/>
        </w:rPr>
        <w:lastRenderedPageBreak/>
        <w:t xml:space="preserve">II. </w:t>
      </w:r>
      <w:r w:rsidRPr="0060536D">
        <w:rPr>
          <w:rFonts w:ascii="Palatino Linotype" w:eastAsia="MS Mincho" w:hAnsi="Palatino Linotype" w:cs="Arial"/>
          <w:i/>
          <w:color w:val="000000"/>
          <w:sz w:val="24"/>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0536D" w:rsidRPr="0060536D" w:rsidRDefault="0060536D" w:rsidP="0060536D">
      <w:pPr>
        <w:spacing w:after="0" w:line="360" w:lineRule="auto"/>
        <w:ind w:left="567" w:right="567"/>
        <w:contextualSpacing/>
        <w:jc w:val="both"/>
        <w:rPr>
          <w:rFonts w:ascii="Palatino Linotype" w:eastAsia="MS Mincho" w:hAnsi="Palatino Linotype" w:cs="Arial"/>
          <w:i/>
          <w:color w:val="000000"/>
          <w:sz w:val="24"/>
          <w:szCs w:val="24"/>
          <w:lang w:eastAsia="es-ES"/>
        </w:rPr>
      </w:pPr>
    </w:p>
    <w:p w:rsidR="009C720B" w:rsidRPr="0060536D" w:rsidRDefault="009C720B" w:rsidP="0060536D">
      <w:pPr>
        <w:spacing w:after="0" w:line="360" w:lineRule="auto"/>
        <w:ind w:left="567" w:right="567"/>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bCs/>
          <w:i/>
          <w:color w:val="000000"/>
          <w:sz w:val="24"/>
          <w:szCs w:val="24"/>
          <w:lang w:eastAsia="es-ES"/>
        </w:rPr>
        <w:t xml:space="preserve">III. </w:t>
      </w:r>
      <w:r w:rsidRPr="0060536D">
        <w:rPr>
          <w:rFonts w:ascii="Palatino Linotype" w:eastAsia="MS Mincho" w:hAnsi="Palatino Linotype" w:cs="Arial"/>
          <w:i/>
          <w:color w:val="000000"/>
          <w:sz w:val="24"/>
          <w:szCs w:val="24"/>
          <w:lang w:eastAsia="es-ES"/>
        </w:rPr>
        <w:t xml:space="preserve">La que presenten los particulares a los sujetos obligados, de conformidad con lo dispuesto por las leyes o los tratados internacionales. </w:t>
      </w:r>
    </w:p>
    <w:p w:rsidR="009C720B" w:rsidRPr="0060536D" w:rsidRDefault="009C720B" w:rsidP="0060536D">
      <w:pPr>
        <w:spacing w:after="0" w:line="360" w:lineRule="auto"/>
        <w:ind w:left="567" w:right="567"/>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i/>
          <w:color w:val="000000"/>
          <w:sz w:val="24"/>
          <w:szCs w:val="24"/>
          <w:lang w:eastAsia="es-ES"/>
        </w:rPr>
        <w:t xml:space="preserve">La información confidencial no estará sujeta a temporalidad alguna y sólo podrán tener acceso a ella los titulares de la misma, sus representantes y los servidores públicos facultados para ello. </w:t>
      </w:r>
    </w:p>
    <w:p w:rsidR="009C720B" w:rsidRPr="0060536D" w:rsidRDefault="009C720B" w:rsidP="0060536D">
      <w:pPr>
        <w:spacing w:after="0" w:line="360" w:lineRule="auto"/>
        <w:ind w:left="567" w:right="567"/>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i/>
          <w:color w:val="000000"/>
          <w:sz w:val="24"/>
          <w:szCs w:val="24"/>
          <w:lang w:eastAsia="es-ES"/>
        </w:rPr>
        <w:t xml:space="preserve">No se considerará confidencial la información que se encuentre en los registros públicos o en fuentes de acceso público, ni tampoco la que sea considerada por la presente ley como inform.3ación pública. </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i/>
          <w:color w:val="000000"/>
          <w:sz w:val="24"/>
          <w:szCs w:val="24"/>
          <w:lang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Como consecuencia de lo anterior, el </w:t>
      </w:r>
      <w:r w:rsidRPr="0060536D">
        <w:rPr>
          <w:rFonts w:ascii="Palatino Linotype" w:eastAsia="MS Mincho" w:hAnsi="Palatino Linotype" w:cs="Arial"/>
          <w:b/>
          <w:color w:val="000000"/>
          <w:sz w:val="24"/>
          <w:szCs w:val="24"/>
          <w:lang w:val="es-ES_tradnl" w:eastAsia="es-ES"/>
        </w:rPr>
        <w:t>SUJETO OBLIGADO</w:t>
      </w:r>
      <w:r w:rsidRPr="0060536D">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60536D">
        <w:rPr>
          <w:rFonts w:ascii="Palatino Linotype" w:eastAsia="MS Mincho" w:hAnsi="Palatino Linotype" w:cs="Arial"/>
          <w:color w:val="000000"/>
          <w:sz w:val="24"/>
          <w:szCs w:val="24"/>
          <w:vertAlign w:val="superscript"/>
          <w:lang w:val="es-ES_tradnl" w:eastAsia="es-ES"/>
        </w:rPr>
        <w:footnoteReference w:id="5"/>
      </w:r>
      <w:r w:rsidRPr="0060536D">
        <w:rPr>
          <w:rFonts w:ascii="Palatino Linotype" w:eastAsia="MS Mincho" w:hAnsi="Palatino Linotype" w:cs="Arial"/>
          <w:color w:val="000000"/>
          <w:sz w:val="24"/>
          <w:szCs w:val="24"/>
          <w:lang w:val="es-ES_tradnl" w:eastAsia="es-ES"/>
        </w:rPr>
        <w:t xml:space="preserve"> para </w:t>
      </w:r>
      <w:r w:rsidRPr="0060536D">
        <w:rPr>
          <w:rFonts w:ascii="Palatino Linotype" w:eastAsia="MS Mincho" w:hAnsi="Palatino Linotype" w:cs="Arial"/>
          <w:color w:val="000000"/>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keepNext/>
        <w:keepLines/>
        <w:spacing w:after="0" w:line="360" w:lineRule="auto"/>
        <w:outlineLvl w:val="0"/>
        <w:rPr>
          <w:rFonts w:ascii="Palatino Linotype" w:eastAsia="MS Gothic" w:hAnsi="Palatino Linotype" w:cs="Times New Roman"/>
          <w:b/>
          <w:color w:val="000000"/>
          <w:sz w:val="24"/>
          <w:szCs w:val="24"/>
        </w:rPr>
      </w:pPr>
      <w:bookmarkStart w:id="46" w:name="_Toc7123303"/>
      <w:bookmarkStart w:id="47" w:name="_Toc34911789"/>
      <w:r w:rsidRPr="0060536D">
        <w:rPr>
          <w:rFonts w:ascii="Palatino Linotype" w:eastAsia="MS Gothic" w:hAnsi="Palatino Linotype" w:cs="Times New Roman"/>
          <w:b/>
          <w:color w:val="000000"/>
          <w:sz w:val="24"/>
          <w:szCs w:val="24"/>
        </w:rPr>
        <w:t>III. Formalidades para emitir el acuerdo de clasificación.</w:t>
      </w:r>
      <w:bookmarkEnd w:id="46"/>
      <w:bookmarkEnd w:id="47"/>
    </w:p>
    <w:p w:rsidR="009C720B" w:rsidRPr="0060536D" w:rsidRDefault="009C720B" w:rsidP="0060536D">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lastRenderedPageBreak/>
        <w:t xml:space="preserve">Evidentemente, esta decisión implica una restricción a un derecho humano, por lo tanto, puede generar un agravio a la particular y, en consecuencia, es necesario que </w:t>
      </w:r>
      <w:r w:rsidRPr="0060536D">
        <w:rPr>
          <w:rFonts w:ascii="Palatino Linotype" w:eastAsia="MS Mincho" w:hAnsi="Palatino Linotype" w:cs="Arial"/>
          <w:b/>
          <w:color w:val="000000"/>
          <w:sz w:val="24"/>
          <w:szCs w:val="24"/>
          <w:u w:val="single"/>
          <w:lang w:val="es-ES_tradnl" w:eastAsia="es-ES"/>
        </w:rPr>
        <w:t>el acto reúna con los requisitos elementales</w:t>
      </w:r>
      <w:r w:rsidRPr="0060536D">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keepNext/>
        <w:keepLines/>
        <w:spacing w:after="0" w:line="360" w:lineRule="auto"/>
        <w:outlineLvl w:val="0"/>
        <w:rPr>
          <w:rFonts w:ascii="Palatino Linotype" w:eastAsia="MS Gothic" w:hAnsi="Palatino Linotype" w:cs="Times New Roman"/>
          <w:b/>
          <w:color w:val="000000"/>
          <w:sz w:val="24"/>
          <w:szCs w:val="24"/>
        </w:rPr>
      </w:pPr>
      <w:bookmarkStart w:id="48" w:name="_Toc7123304"/>
      <w:bookmarkStart w:id="49" w:name="_Toc34911790"/>
      <w:r w:rsidRPr="0060536D">
        <w:rPr>
          <w:rFonts w:ascii="Palatino Linotype" w:eastAsia="MS Gothic" w:hAnsi="Palatino Linotype" w:cs="Times New Roman"/>
          <w:b/>
          <w:color w:val="000000"/>
          <w:sz w:val="24"/>
          <w:szCs w:val="24"/>
        </w:rPr>
        <w:lastRenderedPageBreak/>
        <w:t>IV. Requisitos de fondo del acuerdo de clasificación</w:t>
      </w:r>
      <w:bookmarkEnd w:id="48"/>
      <w:r w:rsidRPr="0060536D">
        <w:rPr>
          <w:rFonts w:ascii="Palatino Linotype" w:eastAsia="MS Gothic" w:hAnsi="Palatino Linotype" w:cs="Times New Roman"/>
          <w:b/>
          <w:color w:val="000000"/>
          <w:sz w:val="24"/>
          <w:szCs w:val="24"/>
        </w:rPr>
        <w:t>.</w:t>
      </w:r>
      <w:bookmarkEnd w:id="49"/>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De lo anterior, se desprende que para una correcta </w:t>
      </w:r>
      <w:r w:rsidRPr="0060536D">
        <w:rPr>
          <w:rFonts w:ascii="Palatino Linotype" w:eastAsia="MS Mincho" w:hAnsi="Palatino Linotype" w:cs="Arial"/>
          <w:b/>
          <w:color w:val="000000"/>
          <w:sz w:val="24"/>
          <w:szCs w:val="24"/>
          <w:lang w:val="es-ES_tradnl" w:eastAsia="es-ES"/>
        </w:rPr>
        <w:t>clasificación total o parcial</w:t>
      </w:r>
      <w:r w:rsidRPr="0060536D">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60536D">
        <w:rPr>
          <w:rFonts w:ascii="Palatino Linotype" w:eastAsia="MS Mincho" w:hAnsi="Palatino Linotype" w:cs="Arial"/>
          <w:color w:val="000000"/>
          <w:sz w:val="24"/>
          <w:szCs w:val="24"/>
          <w:lang w:val="es-ES_tradnl" w:eastAsia="es-ES"/>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0536D">
        <w:rPr>
          <w:rFonts w:ascii="Palatino Linotype" w:eastAsia="MS Mincho" w:hAnsi="Palatino Linotype" w:cs="Arial"/>
          <w:color w:val="000000"/>
          <w:sz w:val="24"/>
          <w:szCs w:val="24"/>
          <w:vertAlign w:val="superscript"/>
          <w:lang w:val="es-ES_tradnl" w:eastAsia="es-ES"/>
        </w:rPr>
        <w:footnoteReference w:id="6"/>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eastAsia="es-ES"/>
        </w:rPr>
      </w:pPr>
    </w:p>
    <w:p w:rsidR="009C720B" w:rsidRPr="0060536D" w:rsidRDefault="009C720B" w:rsidP="0060536D">
      <w:pPr>
        <w:spacing w:after="0" w:line="360" w:lineRule="auto"/>
        <w:ind w:left="709" w:right="425"/>
        <w:contextualSpacing/>
        <w:jc w:val="both"/>
        <w:rPr>
          <w:rFonts w:ascii="Palatino Linotype" w:eastAsia="MS Mincho" w:hAnsi="Palatino Linotype" w:cs="Arial"/>
          <w:b/>
          <w:i/>
          <w:color w:val="000000"/>
          <w:sz w:val="24"/>
          <w:szCs w:val="24"/>
          <w:lang w:eastAsia="es-ES"/>
        </w:rPr>
      </w:pPr>
      <w:r w:rsidRPr="0060536D">
        <w:rPr>
          <w:rFonts w:ascii="Palatino Linotype" w:eastAsia="MS Mincho" w:hAnsi="Palatino Linotype" w:cs="Arial"/>
          <w:b/>
          <w:i/>
          <w:color w:val="000000"/>
          <w:sz w:val="24"/>
          <w:szCs w:val="24"/>
          <w:lang w:eastAsia="es-ES"/>
        </w:rPr>
        <w:t>FUNDAMENTACIÓN Y MOTIVACIÓN.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C720B" w:rsidRPr="0060536D" w:rsidRDefault="009C720B" w:rsidP="0060536D">
      <w:pPr>
        <w:spacing w:after="0" w:line="360" w:lineRule="auto"/>
        <w:ind w:left="709" w:right="425"/>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i/>
          <w:color w:val="000000"/>
          <w:sz w:val="24"/>
          <w:szCs w:val="24"/>
          <w:lang w:eastAsia="es-ES"/>
        </w:rPr>
        <w:t>SEGUNDO TRIBUNAL COLEGIADO DEL SEXTO CIRCUITO.</w:t>
      </w:r>
    </w:p>
    <w:p w:rsidR="009C720B" w:rsidRPr="0060536D" w:rsidRDefault="009C720B" w:rsidP="0060536D">
      <w:pPr>
        <w:spacing w:after="0" w:line="360" w:lineRule="auto"/>
        <w:ind w:left="709" w:right="425"/>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i/>
          <w:color w:val="000000"/>
          <w:sz w:val="24"/>
          <w:szCs w:val="24"/>
          <w:lang w:eastAsia="es-ES"/>
        </w:rPr>
        <w:lastRenderedPageBreak/>
        <w:t>Amparo directo 194/88. Bufete Industrial Construcciones, S.A. de C.V. 28 de junio de 1988. Unanimidad de votos. Ponente: Gustavo Calvillo Rangel. Secretario: Jorge Alberto González Álvarez.</w:t>
      </w:r>
    </w:p>
    <w:p w:rsidR="009C720B" w:rsidRPr="0060536D" w:rsidRDefault="009C720B" w:rsidP="0060536D">
      <w:pPr>
        <w:spacing w:after="0" w:line="360" w:lineRule="auto"/>
        <w:ind w:left="709" w:right="425"/>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i/>
          <w:color w:val="000000"/>
          <w:sz w:val="24"/>
          <w:szCs w:val="24"/>
          <w:lang w:eastAsia="es-ES"/>
        </w:rPr>
        <w:t>Revisión fiscal 103/88. Instituto Mexicano del Seguro Social. 18 de octubre de 1988. Unanimidad de votos. Ponente: Arnoldo Nájera Virgen. Secretario: Alejandro Responda Rincón.</w:t>
      </w:r>
    </w:p>
    <w:p w:rsidR="009C720B" w:rsidRPr="0060536D" w:rsidRDefault="009C720B" w:rsidP="0060536D">
      <w:pPr>
        <w:spacing w:after="0" w:line="360" w:lineRule="auto"/>
        <w:ind w:left="709" w:right="425"/>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i/>
          <w:color w:val="000000"/>
          <w:sz w:val="24"/>
          <w:szCs w:val="24"/>
          <w:lang w:eastAsia="es-ES"/>
        </w:rPr>
        <w:t xml:space="preserve">Amparo en revisión 333/88. </w:t>
      </w:r>
      <w:proofErr w:type="spellStart"/>
      <w:r w:rsidRPr="0060536D">
        <w:rPr>
          <w:rFonts w:ascii="Palatino Linotype" w:eastAsia="MS Mincho" w:hAnsi="Palatino Linotype" w:cs="Arial"/>
          <w:i/>
          <w:color w:val="000000"/>
          <w:sz w:val="24"/>
          <w:szCs w:val="24"/>
          <w:lang w:eastAsia="es-ES"/>
        </w:rPr>
        <w:t>Adilia</w:t>
      </w:r>
      <w:proofErr w:type="spellEnd"/>
      <w:r w:rsidRPr="0060536D">
        <w:rPr>
          <w:rFonts w:ascii="Palatino Linotype" w:eastAsia="MS Mincho" w:hAnsi="Palatino Linotype" w:cs="Arial"/>
          <w:i/>
          <w:color w:val="000000"/>
          <w:sz w:val="24"/>
          <w:szCs w:val="24"/>
          <w:lang w:eastAsia="es-ES"/>
        </w:rPr>
        <w:t xml:space="preserve"> Romero. 26 de octubre de 1988. Unanimidad de votos. Ponente: Arnoldo Nájera Virgen. Secretario: Enrique Crispín Campos Ramírez.</w:t>
      </w:r>
    </w:p>
    <w:p w:rsidR="009C720B" w:rsidRPr="0060536D" w:rsidRDefault="009C720B" w:rsidP="0060536D">
      <w:pPr>
        <w:spacing w:after="0" w:line="360" w:lineRule="auto"/>
        <w:ind w:left="709" w:right="425"/>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i/>
          <w:color w:val="000000"/>
          <w:sz w:val="24"/>
          <w:szCs w:val="24"/>
          <w:lang w:eastAsia="es-ES"/>
        </w:rPr>
        <w:t xml:space="preserve">Amparo en revisión 597/95. Emilio Maurer Bretón. 15 de noviembre de 1995. Unanimidad de votos. Ponente: Clementina Ramírez Moguel </w:t>
      </w:r>
      <w:proofErr w:type="spellStart"/>
      <w:r w:rsidRPr="0060536D">
        <w:rPr>
          <w:rFonts w:ascii="Palatino Linotype" w:eastAsia="MS Mincho" w:hAnsi="Palatino Linotype" w:cs="Arial"/>
          <w:i/>
          <w:color w:val="000000"/>
          <w:sz w:val="24"/>
          <w:szCs w:val="24"/>
          <w:lang w:eastAsia="es-ES"/>
        </w:rPr>
        <w:t>Goyzueta</w:t>
      </w:r>
      <w:proofErr w:type="spellEnd"/>
      <w:r w:rsidRPr="0060536D">
        <w:rPr>
          <w:rFonts w:ascii="Palatino Linotype" w:eastAsia="MS Mincho" w:hAnsi="Palatino Linotype" w:cs="Arial"/>
          <w:i/>
          <w:color w:val="000000"/>
          <w:sz w:val="24"/>
          <w:szCs w:val="24"/>
          <w:lang w:eastAsia="es-ES"/>
        </w:rPr>
        <w:t>. Secretario: Gonzalo Carrera Molina.</w:t>
      </w:r>
    </w:p>
    <w:p w:rsidR="009C720B" w:rsidRPr="0060536D" w:rsidRDefault="009C720B" w:rsidP="0060536D">
      <w:pPr>
        <w:spacing w:after="0" w:line="360" w:lineRule="auto"/>
        <w:ind w:left="709" w:right="425"/>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i/>
          <w:color w:val="000000"/>
          <w:sz w:val="24"/>
          <w:szCs w:val="24"/>
          <w:lang w:eastAsia="es-ES"/>
        </w:rPr>
        <w:t xml:space="preserve">Amparo directo 7/96. Pedro Vicente López Miro. 21 de febrero de 1996. Unanimidad de votos. Ponente: María Eugenia Estela Martínez Cardiel. Secretario: Enrique </w:t>
      </w:r>
      <w:proofErr w:type="spellStart"/>
      <w:r w:rsidRPr="0060536D">
        <w:rPr>
          <w:rFonts w:ascii="Palatino Linotype" w:eastAsia="MS Mincho" w:hAnsi="Palatino Linotype" w:cs="Arial"/>
          <w:i/>
          <w:color w:val="000000"/>
          <w:sz w:val="24"/>
          <w:szCs w:val="24"/>
          <w:lang w:eastAsia="es-ES"/>
        </w:rPr>
        <w:t>Baigts</w:t>
      </w:r>
      <w:proofErr w:type="spellEnd"/>
      <w:r w:rsidRPr="0060536D">
        <w:rPr>
          <w:rFonts w:ascii="Palatino Linotype" w:eastAsia="MS Mincho" w:hAnsi="Palatino Linotype" w:cs="Arial"/>
          <w:i/>
          <w:color w:val="000000"/>
          <w:sz w:val="24"/>
          <w:szCs w:val="24"/>
          <w:lang w:eastAsia="es-ES"/>
        </w:rPr>
        <w:t xml:space="preserve"> Muñoz.</w:t>
      </w:r>
    </w:p>
    <w:p w:rsidR="009C720B" w:rsidRPr="0060536D" w:rsidRDefault="009C720B" w:rsidP="0060536D">
      <w:pPr>
        <w:spacing w:after="0" w:line="360" w:lineRule="auto"/>
        <w:ind w:left="709" w:right="425"/>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En consecuencia, la fundamentación y motivación implica que, en el acto de autoridad, además de contenerse los supuestos jurídicos aplicables se expliquen </w:t>
      </w:r>
      <w:r w:rsidRPr="0060536D">
        <w:rPr>
          <w:rFonts w:ascii="Palatino Linotype" w:eastAsia="MS Mincho" w:hAnsi="Palatino Linotype" w:cs="Arial"/>
          <w:color w:val="000000"/>
          <w:sz w:val="24"/>
          <w:szCs w:val="24"/>
          <w:lang w:val="es-ES_tradnl" w:eastAsia="es-ES"/>
        </w:rPr>
        <w:lastRenderedPageBreak/>
        <w:t>claramente por qué a través de la utilización de la norma se emitió el acto. De este modo, la persona que se sienta afectada pueda impugnar la decisión, permitiéndole una real y auténtica defensa.</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Ahora bien, </w:t>
      </w:r>
      <w:r w:rsidRPr="0060536D">
        <w:rPr>
          <w:rFonts w:ascii="Palatino Linotype" w:eastAsia="MS Mincho" w:hAnsi="Palatino Linotype" w:cs="Arial"/>
          <w:b/>
          <w:color w:val="000000"/>
          <w:sz w:val="24"/>
          <w:szCs w:val="24"/>
          <w:u w:val="single"/>
          <w:lang w:val="es-ES_tradnl" w:eastAsia="es-ES"/>
        </w:rPr>
        <w:t>para cada caso además de fundar y motivar</w:t>
      </w:r>
      <w:r w:rsidRPr="0060536D">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0536D">
        <w:rPr>
          <w:rFonts w:ascii="Palatino Linotype" w:eastAsia="MS Mincho" w:hAnsi="Palatino Linotype" w:cs="Arial"/>
          <w:color w:val="000000"/>
          <w:sz w:val="24"/>
          <w:szCs w:val="24"/>
          <w:vertAlign w:val="superscript"/>
          <w:lang w:val="es-ES_tradnl" w:eastAsia="es-ES"/>
        </w:rPr>
        <w:footnoteReference w:id="7"/>
      </w:r>
      <w:r w:rsidRPr="0060536D">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b/>
          <w:color w:val="000000"/>
          <w:sz w:val="24"/>
          <w:szCs w:val="24"/>
          <w:u w:val="single"/>
          <w:lang w:val="es-ES_tradnl" w:eastAsia="es-ES"/>
        </w:rPr>
        <w:lastRenderedPageBreak/>
        <w:t>Otro tipo de información confidencial constituyen los secretos bancario, fiduciario, industrial, comercial, fiscal, bursátil y postal, cuya titularidad corresponda a particulares,</w:t>
      </w:r>
      <w:r w:rsidRPr="0060536D">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keepNext/>
        <w:keepLines/>
        <w:spacing w:after="0" w:line="360" w:lineRule="auto"/>
        <w:outlineLvl w:val="0"/>
        <w:rPr>
          <w:rFonts w:ascii="Palatino Linotype" w:eastAsia="MS Gothic" w:hAnsi="Palatino Linotype" w:cs="Times New Roman"/>
          <w:b/>
          <w:color w:val="000000"/>
          <w:sz w:val="24"/>
          <w:szCs w:val="24"/>
        </w:rPr>
      </w:pPr>
      <w:bookmarkStart w:id="50" w:name="_Toc7123305"/>
      <w:bookmarkStart w:id="51" w:name="_Toc34911791"/>
      <w:r w:rsidRPr="0060536D">
        <w:rPr>
          <w:rFonts w:ascii="Palatino Linotype" w:eastAsia="MS Gothic" w:hAnsi="Palatino Linotype" w:cs="Times New Roman"/>
          <w:b/>
          <w:color w:val="000000"/>
          <w:sz w:val="24"/>
          <w:szCs w:val="24"/>
        </w:rPr>
        <w:t>V. Condiciones especiales de la clasificación de la información como confidencial.</w:t>
      </w:r>
      <w:bookmarkEnd w:id="50"/>
      <w:bookmarkEnd w:id="51"/>
    </w:p>
    <w:p w:rsidR="009C720B" w:rsidRPr="0060536D" w:rsidRDefault="009C720B" w:rsidP="0060536D">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60536D" w:rsidRDefault="009C720B" w:rsidP="0060536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spacing w:after="0" w:line="360" w:lineRule="auto"/>
        <w:ind w:left="567" w:right="567"/>
        <w:contextualSpacing/>
        <w:jc w:val="both"/>
        <w:rPr>
          <w:rFonts w:ascii="Palatino Linotype" w:eastAsia="MS Mincho" w:hAnsi="Palatino Linotype" w:cs="Arial"/>
          <w:bCs/>
          <w:i/>
          <w:color w:val="000000"/>
          <w:sz w:val="24"/>
          <w:szCs w:val="24"/>
          <w:lang w:eastAsia="es-ES"/>
        </w:rPr>
      </w:pPr>
      <w:r w:rsidRPr="0060536D">
        <w:rPr>
          <w:rFonts w:ascii="Palatino Linotype" w:eastAsia="MS Mincho" w:hAnsi="Palatino Linotype" w:cs="Arial"/>
          <w:bCs/>
          <w:i/>
          <w:color w:val="000000"/>
          <w:sz w:val="24"/>
          <w:szCs w:val="24"/>
          <w:lang w:eastAsia="es-ES"/>
        </w:rPr>
        <w:t>I.</w:t>
      </w:r>
      <w:r w:rsidRPr="0060536D">
        <w:rPr>
          <w:rFonts w:ascii="Palatino Linotype" w:eastAsia="MS Mincho" w:hAnsi="Palatino Linotype" w:cs="Arial"/>
          <w:i/>
          <w:color w:val="000000"/>
          <w:sz w:val="24"/>
          <w:szCs w:val="24"/>
          <w:lang w:eastAsia="es-ES"/>
        </w:rPr>
        <w:t xml:space="preserve"> La información se encuentre en registros públicos o fuentes de acceso público;</w:t>
      </w:r>
    </w:p>
    <w:p w:rsidR="009C720B" w:rsidRPr="0060536D" w:rsidRDefault="009C720B" w:rsidP="0060536D">
      <w:pPr>
        <w:spacing w:after="0" w:line="360" w:lineRule="auto"/>
        <w:ind w:left="567" w:right="567"/>
        <w:contextualSpacing/>
        <w:jc w:val="both"/>
        <w:rPr>
          <w:rFonts w:ascii="Palatino Linotype" w:eastAsia="MS Mincho" w:hAnsi="Palatino Linotype" w:cs="Arial"/>
          <w:bCs/>
          <w:i/>
          <w:color w:val="000000"/>
          <w:sz w:val="24"/>
          <w:szCs w:val="24"/>
          <w:lang w:eastAsia="es-ES"/>
        </w:rPr>
      </w:pPr>
      <w:r w:rsidRPr="0060536D">
        <w:rPr>
          <w:rFonts w:ascii="Palatino Linotype" w:eastAsia="MS Mincho" w:hAnsi="Palatino Linotype" w:cs="Arial"/>
          <w:bCs/>
          <w:i/>
          <w:color w:val="000000"/>
          <w:sz w:val="24"/>
          <w:szCs w:val="24"/>
          <w:lang w:eastAsia="es-ES"/>
        </w:rPr>
        <w:t xml:space="preserve">II. </w:t>
      </w:r>
      <w:r w:rsidRPr="0060536D">
        <w:rPr>
          <w:rFonts w:ascii="Palatino Linotype" w:eastAsia="MS Mincho" w:hAnsi="Palatino Linotype" w:cs="Arial"/>
          <w:i/>
          <w:color w:val="000000"/>
          <w:sz w:val="24"/>
          <w:szCs w:val="24"/>
          <w:lang w:eastAsia="es-ES"/>
        </w:rPr>
        <w:t>Por Ley tenga el carácter de pública;</w:t>
      </w:r>
    </w:p>
    <w:p w:rsidR="009C720B" w:rsidRPr="0060536D" w:rsidRDefault="009C720B" w:rsidP="0060536D">
      <w:pPr>
        <w:spacing w:after="0" w:line="360" w:lineRule="auto"/>
        <w:ind w:left="567" w:right="567"/>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bCs/>
          <w:i/>
          <w:color w:val="000000"/>
          <w:sz w:val="24"/>
          <w:szCs w:val="24"/>
          <w:lang w:eastAsia="es-ES"/>
        </w:rPr>
        <w:t xml:space="preserve">III. </w:t>
      </w:r>
      <w:r w:rsidRPr="0060536D">
        <w:rPr>
          <w:rFonts w:ascii="Palatino Linotype" w:eastAsia="MS Mincho" w:hAnsi="Palatino Linotype" w:cs="Arial"/>
          <w:i/>
          <w:color w:val="000000"/>
          <w:sz w:val="24"/>
          <w:szCs w:val="24"/>
          <w:lang w:eastAsia="es-ES"/>
        </w:rPr>
        <w:t xml:space="preserve">Exista una orden judicial; </w:t>
      </w:r>
    </w:p>
    <w:p w:rsidR="009C720B" w:rsidRPr="0060536D" w:rsidRDefault="009C720B" w:rsidP="0060536D">
      <w:pPr>
        <w:spacing w:after="0" w:line="360" w:lineRule="auto"/>
        <w:ind w:left="567" w:right="567"/>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bCs/>
          <w:i/>
          <w:color w:val="000000"/>
          <w:sz w:val="24"/>
          <w:szCs w:val="24"/>
          <w:lang w:eastAsia="es-ES"/>
        </w:rPr>
        <w:t xml:space="preserve">IV. </w:t>
      </w:r>
      <w:r w:rsidRPr="0060536D">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rsidR="009C720B" w:rsidRPr="0060536D" w:rsidRDefault="009C720B" w:rsidP="0060536D">
      <w:pPr>
        <w:spacing w:after="0" w:line="360" w:lineRule="auto"/>
        <w:ind w:left="567" w:right="567"/>
        <w:contextualSpacing/>
        <w:jc w:val="both"/>
        <w:rPr>
          <w:rFonts w:ascii="Palatino Linotype" w:eastAsia="MS Mincho" w:hAnsi="Palatino Linotype" w:cs="Arial"/>
          <w:i/>
          <w:color w:val="000000"/>
          <w:sz w:val="24"/>
          <w:szCs w:val="24"/>
          <w:lang w:eastAsia="es-ES"/>
        </w:rPr>
      </w:pPr>
      <w:r w:rsidRPr="0060536D">
        <w:rPr>
          <w:rFonts w:ascii="Palatino Linotype" w:eastAsia="MS Mincho" w:hAnsi="Palatino Linotype" w:cs="Arial"/>
          <w:bCs/>
          <w:i/>
          <w:color w:val="000000"/>
          <w:sz w:val="24"/>
          <w:szCs w:val="24"/>
          <w:lang w:eastAsia="es-ES"/>
        </w:rPr>
        <w:t xml:space="preserve">V. </w:t>
      </w:r>
      <w:r w:rsidRPr="0060536D">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60536D">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C720B" w:rsidRPr="0060536D" w:rsidRDefault="009C720B" w:rsidP="0060536D">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60536D" w:rsidRDefault="009C720B" w:rsidP="0060536D">
      <w:pPr>
        <w:numPr>
          <w:ilvl w:val="0"/>
          <w:numId w:val="1"/>
        </w:numPr>
        <w:spacing w:after="0" w:line="360" w:lineRule="auto"/>
        <w:ind w:left="0" w:right="49" w:firstLine="0"/>
        <w:jc w:val="both"/>
        <w:rPr>
          <w:rFonts w:ascii="Palatino Linotype" w:eastAsia="MS Mincho" w:hAnsi="Palatino Linotype" w:cs="Arial"/>
          <w:color w:val="000000"/>
          <w:sz w:val="24"/>
          <w:szCs w:val="24"/>
          <w:lang w:eastAsia="es-ES"/>
        </w:rPr>
      </w:pPr>
      <w:r w:rsidRPr="0060536D">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8912FD" w:rsidRPr="0060536D">
        <w:rPr>
          <w:rFonts w:ascii="Palatino Linotype" w:eastAsia="MS Mincho" w:hAnsi="Palatino Linotype" w:cs="Arial"/>
          <w:color w:val="000000"/>
          <w:sz w:val="24"/>
          <w:szCs w:val="24"/>
          <w:lang w:eastAsia="es-ES"/>
        </w:rPr>
        <w:t xml:space="preserve"> </w:t>
      </w:r>
    </w:p>
    <w:p w:rsidR="0085229F" w:rsidRPr="0060536D" w:rsidRDefault="009C720B" w:rsidP="0060536D">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60536D">
        <w:rPr>
          <w:rFonts w:ascii="Palatino Linotype" w:eastAsia="MS Mincho" w:hAnsi="Palatino Linotype" w:cs="Arial"/>
          <w:color w:val="000000"/>
          <w:sz w:val="24"/>
          <w:szCs w:val="24"/>
          <w:lang w:eastAsia="es-ES"/>
        </w:rPr>
        <w:t xml:space="preserve">Consecuentemente, en términos del artículo 186, fracción III de la Ley de Transparencia, Acceso a la Información Pública del Estado de México y Municipios, este Pleno determina </w:t>
      </w:r>
      <w:r w:rsidR="001345DE" w:rsidRPr="0060536D">
        <w:rPr>
          <w:rFonts w:ascii="Palatino Linotype" w:eastAsia="MS Mincho" w:hAnsi="Palatino Linotype" w:cs="Arial"/>
          <w:b/>
          <w:color w:val="000000"/>
          <w:sz w:val="24"/>
          <w:szCs w:val="24"/>
          <w:lang w:eastAsia="es-ES"/>
        </w:rPr>
        <w:t xml:space="preserve">MODIFICAR </w:t>
      </w:r>
      <w:r w:rsidR="0085229F" w:rsidRPr="0060536D">
        <w:rPr>
          <w:rFonts w:ascii="Palatino Linotype" w:eastAsia="MS Mincho" w:hAnsi="Palatino Linotype" w:cs="Arial"/>
          <w:b/>
          <w:color w:val="000000"/>
          <w:sz w:val="24"/>
          <w:szCs w:val="24"/>
          <w:lang w:eastAsia="es-ES"/>
        </w:rPr>
        <w:t xml:space="preserve"> </w:t>
      </w:r>
      <w:r w:rsidRPr="0060536D">
        <w:rPr>
          <w:rFonts w:ascii="Palatino Linotype" w:eastAsia="MS Mincho" w:hAnsi="Palatino Linotype" w:cs="Arial"/>
          <w:color w:val="000000"/>
          <w:sz w:val="24"/>
          <w:szCs w:val="24"/>
          <w:lang w:eastAsia="es-ES"/>
        </w:rPr>
        <w:t>la respuesta</w:t>
      </w:r>
      <w:r w:rsidR="0085229F" w:rsidRPr="0060536D">
        <w:rPr>
          <w:rFonts w:ascii="Palatino Linotype" w:eastAsia="MS Mincho" w:hAnsi="Palatino Linotype" w:cs="Arial"/>
          <w:color w:val="000000"/>
          <w:sz w:val="24"/>
          <w:szCs w:val="24"/>
          <w:lang w:eastAsia="es-ES"/>
        </w:rPr>
        <w:t xml:space="preserve"> a la solicitud de información </w:t>
      </w:r>
      <w:r w:rsidRPr="0060536D">
        <w:rPr>
          <w:rFonts w:ascii="Palatino Linotype" w:eastAsia="MS Mincho" w:hAnsi="Palatino Linotype" w:cs="Arial"/>
          <w:color w:val="000000"/>
          <w:sz w:val="24"/>
          <w:szCs w:val="24"/>
          <w:lang w:eastAsia="es-ES"/>
        </w:rPr>
        <w:t xml:space="preserve"> del recurso de revisión </w:t>
      </w:r>
      <w:r w:rsidR="001345DE" w:rsidRPr="0060536D">
        <w:rPr>
          <w:rFonts w:ascii="Palatino Linotype" w:eastAsia="MS Mincho" w:hAnsi="Palatino Linotype" w:cs="Arial"/>
          <w:b/>
          <w:bCs/>
          <w:color w:val="000000"/>
          <w:sz w:val="24"/>
          <w:szCs w:val="24"/>
          <w:lang w:eastAsia="es-ES"/>
        </w:rPr>
        <w:t> </w:t>
      </w:r>
      <w:r w:rsidR="00FB6BA4" w:rsidRPr="0060536D">
        <w:rPr>
          <w:rFonts w:ascii="Palatino Linotype" w:eastAsia="MS Mincho" w:hAnsi="Palatino Linotype" w:cs="Arial"/>
          <w:b/>
          <w:bCs/>
          <w:color w:val="000000"/>
          <w:sz w:val="24"/>
          <w:szCs w:val="24"/>
          <w:lang w:eastAsia="es-ES"/>
        </w:rPr>
        <w:t> 01110/CUAUTIZC/IP/2019.</w:t>
      </w:r>
    </w:p>
    <w:p w:rsidR="00CC73C3" w:rsidRPr="0060536D" w:rsidRDefault="00CC73C3" w:rsidP="0060536D">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60536D" w:rsidRDefault="001836FE" w:rsidP="0060536D">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60536D">
        <w:rPr>
          <w:rFonts w:ascii="Palatino Linotype" w:hAnsi="Palatino Linotype" w:cs="Arial"/>
          <w:color w:val="000000" w:themeColor="text1"/>
          <w:sz w:val="24"/>
          <w:szCs w:val="24"/>
        </w:rPr>
        <w:t>Por lo anteriormente expuesto y fundado, y con fundamento e</w:t>
      </w:r>
      <w:r w:rsidR="006F2EC5" w:rsidRPr="0060536D">
        <w:rPr>
          <w:rFonts w:ascii="Palatino Linotype" w:hAnsi="Palatino Linotype" w:cs="Arial"/>
          <w:color w:val="000000" w:themeColor="text1"/>
          <w:sz w:val="24"/>
          <w:szCs w:val="24"/>
        </w:rPr>
        <w:t xml:space="preserve">ste </w:t>
      </w:r>
      <w:r w:rsidR="006F2EC5" w:rsidRPr="0060536D">
        <w:rPr>
          <w:rFonts w:ascii="Palatino Linotype" w:hAnsi="Palatino Linotype" w:cs="Arial"/>
          <w:b/>
          <w:color w:val="000000" w:themeColor="text1"/>
          <w:sz w:val="24"/>
          <w:szCs w:val="24"/>
        </w:rPr>
        <w:t>ÓRGANO GARANTE</w:t>
      </w:r>
      <w:r w:rsidR="006F2EC5" w:rsidRPr="0060536D">
        <w:rPr>
          <w:rFonts w:ascii="Palatino Linotype" w:hAnsi="Palatino Linotype" w:cs="Arial"/>
          <w:color w:val="000000" w:themeColor="text1"/>
          <w:sz w:val="24"/>
          <w:szCs w:val="24"/>
        </w:rPr>
        <w:t xml:space="preserve"> emite los siguientes</w:t>
      </w:r>
      <w:r w:rsidR="00415E79" w:rsidRPr="0060536D">
        <w:rPr>
          <w:rFonts w:ascii="Palatino Linotype" w:hAnsi="Palatino Linotype" w:cs="Arial"/>
          <w:color w:val="000000" w:themeColor="text1"/>
          <w:sz w:val="24"/>
          <w:szCs w:val="24"/>
        </w:rPr>
        <w:t>:</w:t>
      </w:r>
    </w:p>
    <w:p w:rsidR="006F76D9" w:rsidRDefault="0060536D" w:rsidP="0060536D">
      <w:pPr>
        <w:pStyle w:val="Prrafodelista"/>
        <w:spacing w:after="0" w:line="360" w:lineRule="auto"/>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66432" behindDoc="0" locked="0" layoutInCell="1" allowOverlap="1" wp14:anchorId="64CA6433" wp14:editId="4372F5A8">
                <wp:simplePos x="0" y="0"/>
                <wp:positionH relativeFrom="margin">
                  <wp:align>right</wp:align>
                </wp:positionH>
                <wp:positionV relativeFrom="paragraph">
                  <wp:posOffset>22860</wp:posOffset>
                </wp:positionV>
                <wp:extent cx="5572125" cy="2295525"/>
                <wp:effectExtent l="19050" t="19050" r="28575" b="28575"/>
                <wp:wrapNone/>
                <wp:docPr id="4" name="Conector recto 4"/>
                <wp:cNvGraphicFramePr/>
                <a:graphic xmlns:a="http://schemas.openxmlformats.org/drawingml/2006/main">
                  <a:graphicData uri="http://schemas.microsoft.com/office/word/2010/wordprocessingShape">
                    <wps:wsp>
                      <wps:cNvCnPr/>
                      <wps:spPr>
                        <a:xfrm>
                          <a:off x="0" y="0"/>
                          <a:ext cx="5572125" cy="2295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D63221" id="Conector recto 4"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55pt,1.8pt" to="826.3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" strokecolor="#5b9bd5 [3204]" strokeweight="3pt">
                <v:stroke joinstyle="miter"/>
                <w10:wrap anchorx="margin"/>
              </v:line>
            </w:pict>
          </mc:Fallback>
        </mc:AlternateContent>
      </w:r>
    </w:p>
    <w:p w:rsidR="0060536D" w:rsidRDefault="0060536D" w:rsidP="0060536D">
      <w:pPr>
        <w:pStyle w:val="Prrafodelista"/>
        <w:spacing w:after="0" w:line="360" w:lineRule="auto"/>
        <w:rPr>
          <w:rFonts w:ascii="Palatino Linotype" w:hAnsi="Palatino Linotype" w:cs="Arial"/>
          <w:color w:val="000000" w:themeColor="text1"/>
          <w:sz w:val="24"/>
          <w:szCs w:val="24"/>
        </w:rPr>
      </w:pPr>
    </w:p>
    <w:p w:rsidR="0060536D" w:rsidRDefault="0060536D" w:rsidP="0060536D">
      <w:pPr>
        <w:pStyle w:val="Prrafodelista"/>
        <w:spacing w:after="0" w:line="360" w:lineRule="auto"/>
        <w:rPr>
          <w:rFonts w:ascii="Palatino Linotype" w:hAnsi="Palatino Linotype" w:cs="Arial"/>
          <w:color w:val="000000" w:themeColor="text1"/>
          <w:sz w:val="24"/>
          <w:szCs w:val="24"/>
        </w:rPr>
      </w:pPr>
    </w:p>
    <w:p w:rsidR="0060536D" w:rsidRPr="0060536D" w:rsidRDefault="0060536D" w:rsidP="0060536D">
      <w:pPr>
        <w:pStyle w:val="Prrafodelista"/>
        <w:spacing w:after="0" w:line="360" w:lineRule="auto"/>
        <w:rPr>
          <w:rFonts w:ascii="Palatino Linotype" w:hAnsi="Palatino Linotype" w:cs="Arial"/>
          <w:color w:val="000000" w:themeColor="text1"/>
          <w:sz w:val="24"/>
          <w:szCs w:val="24"/>
        </w:rPr>
      </w:pPr>
    </w:p>
    <w:p w:rsidR="006F76D9" w:rsidRPr="0060536D" w:rsidRDefault="006F76D9" w:rsidP="0060536D">
      <w:pPr>
        <w:pStyle w:val="Prrafodelista"/>
        <w:spacing w:after="0" w:line="360" w:lineRule="auto"/>
        <w:ind w:left="0"/>
        <w:jc w:val="both"/>
        <w:rPr>
          <w:rFonts w:ascii="Palatino Linotype" w:hAnsi="Palatino Linotype" w:cs="Arial"/>
          <w:color w:val="000000" w:themeColor="text1"/>
          <w:sz w:val="24"/>
          <w:szCs w:val="24"/>
        </w:rPr>
      </w:pPr>
    </w:p>
    <w:p w:rsidR="00DF768C" w:rsidRPr="0060536D" w:rsidRDefault="00DF768C" w:rsidP="0060536D">
      <w:pPr>
        <w:pStyle w:val="Ttulo1"/>
        <w:spacing w:before="0" w:line="360" w:lineRule="auto"/>
        <w:jc w:val="center"/>
        <w:rPr>
          <w:rFonts w:eastAsia="Times New Roman"/>
          <w:b/>
          <w:szCs w:val="24"/>
          <w:lang w:val="es-ES_tradnl" w:eastAsia="es-ES"/>
        </w:rPr>
      </w:pPr>
      <w:bookmarkStart w:id="52" w:name="_Toc34911792"/>
      <w:r w:rsidRPr="0060536D">
        <w:rPr>
          <w:rFonts w:eastAsia="Times New Roman"/>
          <w:b/>
          <w:szCs w:val="24"/>
          <w:lang w:val="es-ES_tradnl" w:eastAsia="es-ES"/>
        </w:rPr>
        <w:lastRenderedPageBreak/>
        <w:t>R E S O L U T I V O S</w:t>
      </w:r>
      <w:bookmarkEnd w:id="52"/>
    </w:p>
    <w:p w:rsidR="00DF768C" w:rsidRPr="0060536D" w:rsidRDefault="00DF768C" w:rsidP="0060536D">
      <w:pPr>
        <w:tabs>
          <w:tab w:val="left" w:pos="0"/>
        </w:tabs>
        <w:spacing w:after="0" w:line="360" w:lineRule="auto"/>
        <w:jc w:val="center"/>
        <w:rPr>
          <w:rFonts w:ascii="Palatino Linotype" w:hAnsi="Palatino Linotype"/>
          <w:sz w:val="24"/>
          <w:szCs w:val="24"/>
          <w:lang w:val="es-ES_tradnl" w:eastAsia="es-ES"/>
        </w:rPr>
      </w:pPr>
    </w:p>
    <w:p w:rsidR="005B0F92" w:rsidRPr="0060536D" w:rsidRDefault="005B0F92" w:rsidP="0060536D">
      <w:pPr>
        <w:spacing w:after="0" w:line="360" w:lineRule="auto"/>
        <w:jc w:val="both"/>
        <w:rPr>
          <w:rFonts w:ascii="Palatino Linotype" w:eastAsia="Times New Roman" w:hAnsi="Palatino Linotype" w:cs="Times New Roman"/>
          <w:sz w:val="24"/>
          <w:szCs w:val="24"/>
          <w:lang w:val="es-ES_tradnl" w:eastAsia="es-ES"/>
        </w:rPr>
      </w:pPr>
      <w:r w:rsidRPr="0060536D">
        <w:rPr>
          <w:rFonts w:ascii="Palatino Linotype" w:eastAsia="Times New Roman" w:hAnsi="Palatino Linotype" w:cs="Arial"/>
          <w:b/>
          <w:sz w:val="24"/>
          <w:szCs w:val="24"/>
          <w:lang w:val="es-ES_tradnl" w:eastAsia="es-ES"/>
        </w:rPr>
        <w:t xml:space="preserve">PRIMERO. </w:t>
      </w:r>
      <w:r w:rsidRPr="0060536D">
        <w:rPr>
          <w:rFonts w:ascii="Palatino Linotype" w:eastAsia="Times New Roman" w:hAnsi="Palatino Linotype" w:cs="Arial"/>
          <w:sz w:val="24"/>
          <w:szCs w:val="24"/>
          <w:lang w:val="es-ES_tradnl" w:eastAsia="es-ES"/>
        </w:rPr>
        <w:t xml:space="preserve">Resultan </w:t>
      </w:r>
      <w:r w:rsidR="00AD2AFE" w:rsidRPr="0060536D">
        <w:rPr>
          <w:rFonts w:ascii="Palatino Linotype" w:eastAsia="Times New Roman" w:hAnsi="Palatino Linotype" w:cs="Arial"/>
          <w:sz w:val="24"/>
          <w:szCs w:val="24"/>
          <w:lang w:val="es-ES_tradnl" w:eastAsia="es-ES"/>
        </w:rPr>
        <w:t xml:space="preserve">parcialmente </w:t>
      </w:r>
      <w:r w:rsidRPr="0060536D">
        <w:rPr>
          <w:rFonts w:ascii="Palatino Linotype" w:eastAsia="Times New Roman" w:hAnsi="Palatino Linotype" w:cs="Arial"/>
          <w:sz w:val="24"/>
          <w:szCs w:val="24"/>
          <w:lang w:val="es-ES_tradnl" w:eastAsia="es-ES"/>
        </w:rPr>
        <w:t>fundadas las</w:t>
      </w:r>
      <w:r w:rsidRPr="0060536D">
        <w:rPr>
          <w:rFonts w:ascii="Palatino Linotype" w:eastAsia="Times New Roman" w:hAnsi="Palatino Linotype" w:cs="Arial"/>
          <w:b/>
          <w:sz w:val="24"/>
          <w:szCs w:val="24"/>
          <w:lang w:val="es-ES_tradnl" w:eastAsia="es-ES"/>
        </w:rPr>
        <w:t xml:space="preserve"> </w:t>
      </w:r>
      <w:r w:rsidRPr="0060536D">
        <w:rPr>
          <w:rFonts w:ascii="Palatino Linotype" w:eastAsia="Times New Roman" w:hAnsi="Palatino Linotype" w:cs="Arial"/>
          <w:sz w:val="24"/>
          <w:szCs w:val="24"/>
          <w:lang w:val="es-ES" w:eastAsia="es-ES"/>
        </w:rPr>
        <w:t xml:space="preserve">razones o motivos de inconformidad hechos valer </w:t>
      </w:r>
      <w:r w:rsidRPr="0060536D">
        <w:rPr>
          <w:rFonts w:ascii="Palatino Linotype" w:eastAsia="Calibri" w:hAnsi="Palatino Linotype" w:cs="Arial"/>
          <w:sz w:val="24"/>
          <w:szCs w:val="24"/>
          <w:lang w:val="es-ES" w:eastAsia="es-ES"/>
        </w:rPr>
        <w:t>en el recurso de revisión</w:t>
      </w:r>
      <w:r w:rsidR="00FB6BA4" w:rsidRPr="0060536D">
        <w:rPr>
          <w:rFonts w:ascii="Palatino Linotype" w:hAnsi="Palatino Linotype"/>
          <w:b/>
          <w:bCs/>
          <w:color w:val="FF0000"/>
        </w:rPr>
        <w:t xml:space="preserve"> </w:t>
      </w:r>
      <w:r w:rsidR="00FB6BA4" w:rsidRPr="0060536D">
        <w:rPr>
          <w:rFonts w:ascii="Palatino Linotype" w:eastAsia="Calibri" w:hAnsi="Palatino Linotype" w:cs="Arial"/>
          <w:b/>
          <w:bCs/>
          <w:sz w:val="24"/>
          <w:szCs w:val="24"/>
          <w:lang w:eastAsia="es-ES"/>
        </w:rPr>
        <w:t>09273/INFOEM/IP/RR/2019</w:t>
      </w:r>
      <w:r w:rsidRPr="0060536D">
        <w:rPr>
          <w:rFonts w:ascii="Palatino Linotype" w:eastAsia="Calibri" w:hAnsi="Palatino Linotype" w:cs="Arial"/>
          <w:sz w:val="24"/>
          <w:szCs w:val="24"/>
          <w:lang w:val="es-ES" w:eastAsia="es-ES"/>
        </w:rPr>
        <w:t xml:space="preserve"> </w:t>
      </w:r>
      <w:r w:rsidRPr="0060536D">
        <w:rPr>
          <w:rFonts w:ascii="Palatino Linotype" w:eastAsia="Times New Roman" w:hAnsi="Palatino Linotype" w:cs="Times New Roman"/>
          <w:sz w:val="24"/>
          <w:szCs w:val="24"/>
          <w:lang w:val="es-ES_tradnl" w:eastAsia="es-ES"/>
        </w:rPr>
        <w:t xml:space="preserve">en términos de los </w:t>
      </w:r>
      <w:r w:rsidRPr="0060536D">
        <w:rPr>
          <w:rFonts w:ascii="Palatino Linotype" w:eastAsia="Times New Roman" w:hAnsi="Palatino Linotype" w:cs="Times New Roman"/>
          <w:b/>
          <w:bCs/>
          <w:sz w:val="24"/>
          <w:szCs w:val="24"/>
          <w:lang w:val="es-ES_tradnl" w:eastAsia="es-ES"/>
        </w:rPr>
        <w:t>Considerandos</w:t>
      </w:r>
      <w:r w:rsidRPr="0060536D">
        <w:rPr>
          <w:rFonts w:ascii="Palatino Linotype" w:eastAsia="Times New Roman" w:hAnsi="Palatino Linotype" w:cs="Times New Roman"/>
          <w:sz w:val="24"/>
          <w:szCs w:val="24"/>
          <w:lang w:val="es-ES_tradnl" w:eastAsia="es-ES"/>
        </w:rPr>
        <w:t xml:space="preserve"> </w:t>
      </w:r>
      <w:r w:rsidR="00FB6BA4" w:rsidRPr="0060536D">
        <w:rPr>
          <w:rFonts w:ascii="Palatino Linotype" w:eastAsia="Times New Roman" w:hAnsi="Palatino Linotype" w:cs="Times New Roman"/>
          <w:b/>
          <w:sz w:val="24"/>
          <w:szCs w:val="24"/>
          <w:lang w:val="es-ES_tradnl" w:eastAsia="es-ES"/>
        </w:rPr>
        <w:t xml:space="preserve">CUARTO y QUINTO </w:t>
      </w:r>
      <w:r w:rsidRPr="0060536D">
        <w:rPr>
          <w:rFonts w:ascii="Palatino Linotype" w:eastAsia="Times New Roman" w:hAnsi="Palatino Linotype" w:cs="Times New Roman"/>
          <w:b/>
          <w:sz w:val="24"/>
          <w:szCs w:val="24"/>
          <w:lang w:val="es-ES_tradnl" w:eastAsia="es-ES"/>
        </w:rPr>
        <w:t xml:space="preserve"> </w:t>
      </w:r>
      <w:r w:rsidRPr="0060536D">
        <w:rPr>
          <w:rFonts w:ascii="Palatino Linotype" w:eastAsia="Times New Roman" w:hAnsi="Palatino Linotype" w:cs="Times New Roman"/>
          <w:sz w:val="24"/>
          <w:szCs w:val="24"/>
          <w:lang w:val="es-ES_tradnl" w:eastAsia="es-ES"/>
        </w:rPr>
        <w:t xml:space="preserve">de la presente resolución. </w:t>
      </w:r>
    </w:p>
    <w:p w:rsidR="005B0F92" w:rsidRPr="0060536D" w:rsidRDefault="005B0F92" w:rsidP="0060536D">
      <w:pPr>
        <w:spacing w:after="0" w:line="360" w:lineRule="auto"/>
        <w:jc w:val="both"/>
        <w:rPr>
          <w:rFonts w:ascii="Palatino Linotype" w:eastAsia="Times New Roman" w:hAnsi="Palatino Linotype" w:cs="Times New Roman"/>
          <w:sz w:val="24"/>
          <w:szCs w:val="24"/>
          <w:lang w:val="es-ES_tradnl" w:eastAsia="es-ES"/>
        </w:rPr>
      </w:pPr>
    </w:p>
    <w:p w:rsidR="005F3027" w:rsidRPr="0060536D" w:rsidRDefault="005B0F92" w:rsidP="0060536D">
      <w:pPr>
        <w:spacing w:after="0" w:line="360" w:lineRule="auto"/>
        <w:contextualSpacing/>
        <w:jc w:val="both"/>
        <w:rPr>
          <w:rFonts w:ascii="Palatino Linotype" w:eastAsia="Times New Roman" w:hAnsi="Palatino Linotype" w:cs="Arial"/>
          <w:color w:val="000000"/>
          <w:sz w:val="24"/>
          <w:szCs w:val="24"/>
          <w:lang w:val="es-ES_tradnl" w:eastAsia="es-ES"/>
        </w:rPr>
      </w:pPr>
      <w:r w:rsidRPr="0060536D">
        <w:rPr>
          <w:rFonts w:ascii="Palatino Linotype" w:eastAsia="Calibri" w:hAnsi="Palatino Linotype" w:cs="Arial"/>
          <w:b/>
          <w:bCs/>
          <w:sz w:val="24"/>
          <w:szCs w:val="24"/>
          <w:lang w:val="es-ES" w:eastAsia="es-ES"/>
        </w:rPr>
        <w:t xml:space="preserve">SEGUNDO. </w:t>
      </w:r>
      <w:r w:rsidRPr="0060536D">
        <w:rPr>
          <w:rFonts w:ascii="Palatino Linotype" w:eastAsia="Calibri" w:hAnsi="Palatino Linotype" w:cs="Arial"/>
          <w:sz w:val="24"/>
          <w:szCs w:val="24"/>
          <w:lang w:val="es-ES" w:eastAsia="es-ES"/>
        </w:rPr>
        <w:t xml:space="preserve">Se </w:t>
      </w:r>
      <w:r w:rsidR="00AD2AFE" w:rsidRPr="0060536D">
        <w:rPr>
          <w:rFonts w:ascii="Palatino Linotype" w:eastAsia="Calibri" w:hAnsi="Palatino Linotype" w:cs="Arial"/>
          <w:b/>
          <w:sz w:val="24"/>
          <w:szCs w:val="24"/>
          <w:lang w:val="es-ES" w:eastAsia="es-ES"/>
        </w:rPr>
        <w:t xml:space="preserve">MODIFICA </w:t>
      </w:r>
      <w:r w:rsidRPr="0060536D">
        <w:rPr>
          <w:rFonts w:ascii="Palatino Linotype" w:eastAsia="Calibri" w:hAnsi="Palatino Linotype" w:cs="Arial"/>
          <w:sz w:val="24"/>
          <w:szCs w:val="24"/>
          <w:lang w:val="es-ES" w:eastAsia="es-ES"/>
        </w:rPr>
        <w:t xml:space="preserve"> la respuesta del</w:t>
      </w:r>
      <w:r w:rsidR="0085229F" w:rsidRPr="0060536D">
        <w:rPr>
          <w:rFonts w:ascii="Palatino Linotype" w:hAnsi="Palatino Linotype"/>
          <w:sz w:val="24"/>
          <w:szCs w:val="24"/>
        </w:rPr>
        <w:t xml:space="preserve"> </w:t>
      </w:r>
      <w:r w:rsidR="00FB6BA4" w:rsidRPr="0060536D">
        <w:rPr>
          <w:rFonts w:ascii="Palatino Linotype" w:eastAsia="Calibri" w:hAnsi="Palatino Linotype" w:cs="Arial"/>
          <w:b/>
          <w:sz w:val="24"/>
          <w:szCs w:val="24"/>
          <w:lang w:val="es-ES" w:eastAsia="es-ES"/>
        </w:rPr>
        <w:t xml:space="preserve">Ayuntamiento de Cuautitlán Izcalli </w:t>
      </w:r>
      <w:r w:rsidRPr="0060536D">
        <w:rPr>
          <w:rFonts w:ascii="Palatino Linotype" w:eastAsia="Calibri" w:hAnsi="Palatino Linotype" w:cs="Arial"/>
          <w:sz w:val="24"/>
          <w:szCs w:val="24"/>
          <w:lang w:eastAsia="es-ES"/>
        </w:rPr>
        <w:t xml:space="preserve">y se </w:t>
      </w:r>
      <w:r w:rsidRPr="0060536D">
        <w:rPr>
          <w:rFonts w:ascii="Palatino Linotype" w:eastAsia="Calibri" w:hAnsi="Palatino Linotype" w:cs="Arial"/>
          <w:b/>
          <w:sz w:val="24"/>
          <w:szCs w:val="24"/>
          <w:lang w:eastAsia="es-ES"/>
        </w:rPr>
        <w:t>ORDENA</w:t>
      </w:r>
      <w:r w:rsidRPr="0060536D">
        <w:rPr>
          <w:rFonts w:ascii="Palatino Linotype" w:eastAsia="Calibri" w:hAnsi="Palatino Linotype" w:cs="Arial"/>
          <w:b/>
          <w:sz w:val="24"/>
          <w:szCs w:val="24"/>
          <w:lang w:val="es-ES" w:eastAsia="es-ES"/>
        </w:rPr>
        <w:t xml:space="preserve"> </w:t>
      </w:r>
      <w:r w:rsidRPr="0060536D">
        <w:rPr>
          <w:rFonts w:ascii="Palatino Linotype" w:eastAsia="Calibri" w:hAnsi="Palatino Linotype" w:cs="Arial"/>
          <w:sz w:val="24"/>
          <w:szCs w:val="24"/>
          <w:lang w:val="es-ES" w:eastAsia="es-ES"/>
        </w:rPr>
        <w:t xml:space="preserve">entregar </w:t>
      </w:r>
      <w:r w:rsidRPr="0060536D">
        <w:rPr>
          <w:rFonts w:ascii="Palatino Linotype" w:eastAsia="Calibri" w:hAnsi="Palatino Linotype" w:cs="Arial"/>
          <w:b/>
          <w:bCs/>
          <w:sz w:val="24"/>
          <w:szCs w:val="24"/>
          <w:lang w:val="es-ES" w:eastAsia="es-ES"/>
        </w:rPr>
        <w:t>vía</w:t>
      </w:r>
      <w:bookmarkStart w:id="53" w:name="_Toc460947013"/>
      <w:r w:rsidRPr="0060536D">
        <w:rPr>
          <w:rFonts w:ascii="Palatino Linotype" w:eastAsia="Calibri" w:hAnsi="Palatino Linotype" w:cs="Arial"/>
          <w:b/>
          <w:bCs/>
          <w:sz w:val="24"/>
          <w:szCs w:val="24"/>
          <w:lang w:val="es-ES" w:eastAsia="es-ES"/>
        </w:rPr>
        <w:t xml:space="preserve"> Sistema de Acceso a la Información Mexiquense (SAIMEX),</w:t>
      </w:r>
      <w:r w:rsidRPr="0060536D">
        <w:rPr>
          <w:rFonts w:ascii="Palatino Linotype" w:eastAsia="Times New Roman" w:hAnsi="Palatino Linotype" w:cs="Arial"/>
          <w:b/>
          <w:color w:val="000000"/>
          <w:sz w:val="24"/>
          <w:szCs w:val="24"/>
          <w:lang w:val="es-ES_tradnl" w:eastAsia="es-ES"/>
        </w:rPr>
        <w:t xml:space="preserve"> en versión pública</w:t>
      </w:r>
      <w:r w:rsidR="00AD2AFE" w:rsidRPr="0060536D">
        <w:rPr>
          <w:rFonts w:ascii="Palatino Linotype" w:eastAsia="Times New Roman" w:hAnsi="Palatino Linotype" w:cs="Arial"/>
          <w:b/>
          <w:color w:val="000000"/>
          <w:sz w:val="24"/>
          <w:szCs w:val="24"/>
          <w:lang w:val="es-ES_tradnl" w:eastAsia="es-ES"/>
        </w:rPr>
        <w:t xml:space="preserve"> de ser procedente </w:t>
      </w:r>
      <w:r w:rsidR="0085229F" w:rsidRPr="0060536D">
        <w:rPr>
          <w:rFonts w:ascii="Palatino Linotype" w:eastAsia="Times New Roman" w:hAnsi="Palatino Linotype" w:cs="Arial"/>
          <w:color w:val="000000"/>
          <w:sz w:val="24"/>
          <w:szCs w:val="24"/>
          <w:lang w:val="es-ES_tradnl" w:eastAsia="es-ES"/>
        </w:rPr>
        <w:t xml:space="preserve"> la documentación </w:t>
      </w:r>
      <w:r w:rsidR="00CC73C3" w:rsidRPr="0060536D">
        <w:rPr>
          <w:rFonts w:ascii="Palatino Linotype" w:eastAsia="Times New Roman" w:hAnsi="Palatino Linotype" w:cs="Arial"/>
          <w:color w:val="000000"/>
          <w:sz w:val="24"/>
          <w:szCs w:val="24"/>
          <w:lang w:val="es-ES_tradnl" w:eastAsia="es-ES"/>
        </w:rPr>
        <w:t>donde se aprecie</w:t>
      </w:r>
      <w:r w:rsidR="0085229F" w:rsidRPr="0060536D">
        <w:rPr>
          <w:rFonts w:ascii="Palatino Linotype" w:eastAsia="Times New Roman" w:hAnsi="Palatino Linotype" w:cs="Arial"/>
          <w:color w:val="000000"/>
          <w:sz w:val="24"/>
          <w:szCs w:val="24"/>
          <w:lang w:val="es-ES_tradnl" w:eastAsia="es-ES"/>
        </w:rPr>
        <w:t xml:space="preserve"> </w:t>
      </w:r>
      <w:r w:rsidRPr="0060536D">
        <w:rPr>
          <w:rFonts w:ascii="Palatino Linotype" w:eastAsia="Times New Roman" w:hAnsi="Palatino Linotype" w:cs="Arial"/>
          <w:bCs/>
          <w:color w:val="000000"/>
          <w:sz w:val="24"/>
          <w:szCs w:val="24"/>
          <w:lang w:val="es-ES_tradnl" w:eastAsia="es-ES"/>
        </w:rPr>
        <w:t xml:space="preserve"> </w:t>
      </w:r>
      <w:r w:rsidRPr="0060536D">
        <w:rPr>
          <w:rFonts w:ascii="Palatino Linotype" w:eastAsia="Times New Roman" w:hAnsi="Palatino Linotype" w:cs="Arial"/>
          <w:color w:val="000000"/>
          <w:sz w:val="24"/>
          <w:szCs w:val="24"/>
          <w:lang w:val="es-ES_tradnl" w:eastAsia="es-ES"/>
        </w:rPr>
        <w:t>la siguiente información:</w:t>
      </w:r>
    </w:p>
    <w:p w:rsidR="005F3027" w:rsidRPr="0060536D" w:rsidRDefault="005F3027" w:rsidP="0060536D">
      <w:pPr>
        <w:spacing w:after="0" w:line="360" w:lineRule="auto"/>
        <w:contextualSpacing/>
        <w:jc w:val="both"/>
        <w:rPr>
          <w:rFonts w:ascii="Palatino Linotype" w:eastAsia="Times New Roman" w:hAnsi="Palatino Linotype" w:cs="Arial"/>
          <w:color w:val="000000"/>
          <w:sz w:val="24"/>
          <w:szCs w:val="24"/>
          <w:lang w:val="es-ES_tradnl" w:eastAsia="es-ES"/>
        </w:rPr>
      </w:pPr>
    </w:p>
    <w:p w:rsidR="005F3027" w:rsidRPr="0060536D" w:rsidRDefault="005F3027" w:rsidP="0060536D">
      <w:pPr>
        <w:pStyle w:val="Prrafodelista"/>
        <w:numPr>
          <w:ilvl w:val="0"/>
          <w:numId w:val="8"/>
        </w:numPr>
        <w:spacing w:after="0" w:line="360" w:lineRule="auto"/>
        <w:ind w:right="191"/>
        <w:jc w:val="both"/>
        <w:rPr>
          <w:rFonts w:ascii="Palatino Linotype" w:eastAsia="Times New Roman" w:hAnsi="Palatino Linotype" w:cs="Arial"/>
          <w:color w:val="000000"/>
          <w:sz w:val="24"/>
          <w:szCs w:val="24"/>
          <w:lang w:val="es-ES_tradnl" w:eastAsia="es-ES"/>
        </w:rPr>
      </w:pPr>
      <w:r w:rsidRPr="0060536D">
        <w:rPr>
          <w:rFonts w:ascii="Palatino Linotype" w:eastAsia="Times New Roman" w:hAnsi="Palatino Linotype" w:cs="Arial"/>
          <w:b/>
          <w:bCs/>
          <w:color w:val="000000"/>
          <w:sz w:val="24"/>
          <w:szCs w:val="24"/>
          <w:lang w:eastAsia="es-ES"/>
        </w:rPr>
        <w:t xml:space="preserve">Número de personal adscrito a la Comisaria General </w:t>
      </w:r>
      <w:r w:rsidR="00D450F3" w:rsidRPr="0060536D">
        <w:rPr>
          <w:rFonts w:ascii="Palatino Linotype" w:eastAsia="Times New Roman" w:hAnsi="Palatino Linotype" w:cs="Arial"/>
          <w:b/>
          <w:bCs/>
          <w:color w:val="000000"/>
          <w:sz w:val="24"/>
          <w:szCs w:val="24"/>
          <w:lang w:eastAsia="es-ES"/>
        </w:rPr>
        <w:t>de Seguridad Ciudadana y Tránsito Municipal</w:t>
      </w:r>
      <w:r w:rsidRPr="0060536D">
        <w:rPr>
          <w:rFonts w:ascii="Palatino Linotype" w:eastAsia="Times New Roman" w:hAnsi="Palatino Linotype" w:cs="Arial"/>
          <w:b/>
          <w:bCs/>
          <w:color w:val="000000"/>
          <w:sz w:val="24"/>
          <w:szCs w:val="24"/>
          <w:lang w:eastAsia="es-ES"/>
        </w:rPr>
        <w:t xml:space="preserve">  dado de baja, señalando el número de elementos  por renuncia voluntaria del quince de</w:t>
      </w:r>
      <w:r w:rsidR="00D450F3" w:rsidRPr="0060536D">
        <w:rPr>
          <w:rFonts w:ascii="Palatino Linotype" w:eastAsia="Times New Roman" w:hAnsi="Palatino Linotype" w:cs="Arial"/>
          <w:b/>
          <w:bCs/>
          <w:color w:val="000000"/>
          <w:sz w:val="24"/>
          <w:szCs w:val="24"/>
          <w:lang w:eastAsia="es-ES"/>
        </w:rPr>
        <w:t xml:space="preserve"> noviembre de dos mil dieciocho</w:t>
      </w:r>
      <w:r w:rsidRPr="0060536D">
        <w:rPr>
          <w:rFonts w:ascii="Palatino Linotype" w:eastAsia="Times New Roman" w:hAnsi="Palatino Linotype" w:cs="Arial"/>
          <w:b/>
          <w:bCs/>
          <w:color w:val="000000"/>
          <w:sz w:val="24"/>
          <w:szCs w:val="24"/>
          <w:lang w:eastAsia="es-ES"/>
        </w:rPr>
        <w:t xml:space="preserve"> al quince de noviembre de dos mil diecinueve. </w:t>
      </w:r>
    </w:p>
    <w:p w:rsidR="005F3027" w:rsidRPr="0060536D" w:rsidRDefault="005F3027" w:rsidP="0060536D">
      <w:pPr>
        <w:pStyle w:val="Prrafodelista"/>
        <w:spacing w:after="0" w:line="360" w:lineRule="auto"/>
        <w:ind w:left="644" w:right="191"/>
        <w:jc w:val="both"/>
        <w:rPr>
          <w:rFonts w:ascii="Palatino Linotype" w:eastAsia="Times New Roman" w:hAnsi="Palatino Linotype" w:cs="Arial"/>
          <w:color w:val="000000"/>
          <w:sz w:val="24"/>
          <w:szCs w:val="24"/>
          <w:lang w:val="es-ES_tradnl" w:eastAsia="es-ES"/>
        </w:rPr>
      </w:pPr>
    </w:p>
    <w:p w:rsidR="00D76E3B" w:rsidRPr="0060536D" w:rsidRDefault="00D76E3B" w:rsidP="0060536D">
      <w:pPr>
        <w:pStyle w:val="Prrafodelista"/>
        <w:numPr>
          <w:ilvl w:val="0"/>
          <w:numId w:val="8"/>
        </w:numPr>
        <w:spacing w:after="0" w:line="360" w:lineRule="auto"/>
        <w:ind w:right="191"/>
        <w:jc w:val="both"/>
        <w:rPr>
          <w:rFonts w:ascii="Palatino Linotype" w:eastAsia="Times New Roman" w:hAnsi="Palatino Linotype" w:cs="Arial"/>
          <w:b/>
          <w:color w:val="000000"/>
          <w:sz w:val="24"/>
          <w:szCs w:val="24"/>
          <w:lang w:val="es-ES_tradnl" w:eastAsia="es-ES"/>
        </w:rPr>
      </w:pPr>
      <w:proofErr w:type="spellStart"/>
      <w:r w:rsidRPr="0060536D">
        <w:rPr>
          <w:rFonts w:ascii="Palatino Linotype" w:eastAsia="Times New Roman" w:hAnsi="Palatino Linotype" w:cs="Arial"/>
          <w:b/>
          <w:color w:val="000000"/>
          <w:sz w:val="24"/>
          <w:szCs w:val="24"/>
          <w:lang w:eastAsia="es-ES"/>
        </w:rPr>
        <w:t>Numero</w:t>
      </w:r>
      <w:proofErr w:type="spellEnd"/>
      <w:r w:rsidRPr="0060536D">
        <w:rPr>
          <w:rFonts w:ascii="Palatino Linotype" w:eastAsia="Times New Roman" w:hAnsi="Palatino Linotype" w:cs="Arial"/>
          <w:b/>
          <w:color w:val="000000"/>
          <w:sz w:val="24"/>
          <w:szCs w:val="24"/>
          <w:lang w:eastAsia="es-ES"/>
        </w:rPr>
        <w:t xml:space="preserve"> de elementos</w:t>
      </w:r>
      <w:r w:rsidR="00D450F3" w:rsidRPr="0060536D">
        <w:rPr>
          <w:rFonts w:ascii="Palatino Linotype" w:eastAsia="Times New Roman" w:hAnsi="Palatino Linotype" w:cs="Arial"/>
          <w:b/>
          <w:color w:val="000000"/>
          <w:sz w:val="24"/>
          <w:szCs w:val="24"/>
          <w:lang w:eastAsia="es-ES"/>
        </w:rPr>
        <w:t xml:space="preserve"> que se encontraban adscritos a </w:t>
      </w:r>
      <w:r w:rsidRPr="0060536D">
        <w:rPr>
          <w:rFonts w:ascii="Palatino Linotype" w:eastAsia="Times New Roman" w:hAnsi="Palatino Linotype" w:cs="Arial"/>
          <w:b/>
          <w:color w:val="000000"/>
          <w:sz w:val="24"/>
          <w:szCs w:val="24"/>
          <w:lang w:eastAsia="es-ES"/>
        </w:rPr>
        <w:t>la</w:t>
      </w:r>
      <w:r w:rsidR="00D450F3" w:rsidRPr="0060536D">
        <w:rPr>
          <w:rFonts w:ascii="Palatino Linotype" w:eastAsia="Times New Roman" w:hAnsi="Palatino Linotype" w:cs="Arial"/>
          <w:b/>
          <w:color w:val="000000"/>
          <w:sz w:val="24"/>
          <w:szCs w:val="24"/>
          <w:lang w:eastAsia="es-ES"/>
        </w:rPr>
        <w:t xml:space="preserve"> </w:t>
      </w:r>
      <w:r w:rsidR="00D450F3" w:rsidRPr="0060536D">
        <w:rPr>
          <w:rFonts w:ascii="Palatino Linotype" w:eastAsia="Times New Roman" w:hAnsi="Palatino Linotype" w:cs="Arial"/>
          <w:b/>
          <w:bCs/>
          <w:color w:val="000000"/>
          <w:sz w:val="24"/>
          <w:szCs w:val="24"/>
          <w:lang w:eastAsia="es-ES"/>
        </w:rPr>
        <w:t xml:space="preserve">Comisaria General de Seguridad Ciudadana y Tránsito Municipal  </w:t>
      </w:r>
      <w:r w:rsidRPr="0060536D">
        <w:rPr>
          <w:rFonts w:ascii="Palatino Linotype" w:eastAsia="Times New Roman" w:hAnsi="Palatino Linotype" w:cs="Arial"/>
          <w:b/>
          <w:color w:val="000000"/>
          <w:sz w:val="24"/>
          <w:szCs w:val="24"/>
          <w:lang w:eastAsia="es-ES"/>
        </w:rPr>
        <w:t xml:space="preserve">al 31 de diciembre de dos mil dieciocho; y </w:t>
      </w:r>
    </w:p>
    <w:p w:rsidR="005F3027" w:rsidRPr="0060536D" w:rsidRDefault="005F3027" w:rsidP="0060536D">
      <w:pPr>
        <w:spacing w:after="0" w:line="360" w:lineRule="auto"/>
        <w:ind w:right="191"/>
        <w:jc w:val="both"/>
        <w:rPr>
          <w:rFonts w:ascii="Palatino Linotype" w:eastAsia="Times New Roman" w:hAnsi="Palatino Linotype" w:cs="Arial"/>
          <w:b/>
          <w:color w:val="000000"/>
          <w:sz w:val="24"/>
          <w:szCs w:val="24"/>
          <w:lang w:val="es-ES_tradnl" w:eastAsia="es-ES"/>
        </w:rPr>
      </w:pPr>
    </w:p>
    <w:p w:rsidR="00D80EF3" w:rsidRPr="0060536D" w:rsidRDefault="00D76E3B" w:rsidP="0060536D">
      <w:pPr>
        <w:pStyle w:val="Prrafodelista"/>
        <w:numPr>
          <w:ilvl w:val="0"/>
          <w:numId w:val="8"/>
        </w:numPr>
        <w:spacing w:after="0" w:line="360" w:lineRule="auto"/>
        <w:ind w:right="191"/>
        <w:jc w:val="both"/>
        <w:rPr>
          <w:rFonts w:ascii="Palatino Linotype" w:eastAsia="Times New Roman" w:hAnsi="Palatino Linotype" w:cs="Arial"/>
          <w:b/>
          <w:color w:val="000000"/>
          <w:sz w:val="24"/>
          <w:szCs w:val="24"/>
          <w:lang w:val="es-ES_tradnl" w:eastAsia="es-ES"/>
        </w:rPr>
      </w:pPr>
      <w:r w:rsidRPr="0060536D">
        <w:rPr>
          <w:rFonts w:ascii="Palatino Linotype" w:eastAsia="Times New Roman" w:hAnsi="Palatino Linotype" w:cs="Arial"/>
          <w:b/>
          <w:color w:val="000000"/>
          <w:sz w:val="24"/>
          <w:szCs w:val="24"/>
          <w:lang w:eastAsia="es-ES"/>
        </w:rPr>
        <w:t xml:space="preserve"> </w:t>
      </w:r>
      <w:r w:rsidR="00D450F3" w:rsidRPr="0060536D">
        <w:rPr>
          <w:rFonts w:ascii="Palatino Linotype" w:eastAsia="Times New Roman" w:hAnsi="Palatino Linotype" w:cs="Arial"/>
          <w:b/>
          <w:color w:val="000000"/>
          <w:sz w:val="24"/>
          <w:szCs w:val="24"/>
          <w:lang w:eastAsia="es-ES"/>
        </w:rPr>
        <w:t xml:space="preserve">Número de </w:t>
      </w:r>
      <w:r w:rsidRPr="0060536D">
        <w:rPr>
          <w:rFonts w:ascii="Palatino Linotype" w:eastAsia="Times New Roman" w:hAnsi="Palatino Linotype" w:cs="Arial"/>
          <w:b/>
          <w:color w:val="000000"/>
          <w:sz w:val="24"/>
          <w:szCs w:val="24"/>
          <w:lang w:eastAsia="es-ES"/>
        </w:rPr>
        <w:t>elementos</w:t>
      </w:r>
      <w:r w:rsidR="00D450F3" w:rsidRPr="0060536D">
        <w:rPr>
          <w:rFonts w:ascii="Palatino Linotype" w:eastAsia="Times New Roman" w:hAnsi="Palatino Linotype" w:cs="Arial"/>
          <w:b/>
          <w:color w:val="000000"/>
          <w:sz w:val="24"/>
          <w:szCs w:val="24"/>
          <w:lang w:eastAsia="es-ES"/>
        </w:rPr>
        <w:t xml:space="preserve"> que</w:t>
      </w:r>
      <w:r w:rsidRPr="0060536D">
        <w:rPr>
          <w:rFonts w:ascii="Palatino Linotype" w:eastAsia="Times New Roman" w:hAnsi="Palatino Linotype" w:cs="Arial"/>
          <w:b/>
          <w:color w:val="000000"/>
          <w:sz w:val="24"/>
          <w:szCs w:val="24"/>
          <w:lang w:eastAsia="es-ES"/>
        </w:rPr>
        <w:t xml:space="preserve"> se encontraban adscritos</w:t>
      </w:r>
      <w:r w:rsidR="00D450F3" w:rsidRPr="0060536D">
        <w:rPr>
          <w:rFonts w:ascii="Palatino Linotype" w:eastAsia="Times New Roman" w:hAnsi="Palatino Linotype" w:cs="Arial"/>
          <w:b/>
          <w:color w:val="000000"/>
          <w:sz w:val="24"/>
          <w:szCs w:val="24"/>
          <w:lang w:eastAsia="es-ES"/>
        </w:rPr>
        <w:t xml:space="preserve"> a la</w:t>
      </w:r>
      <w:r w:rsidR="00D450F3" w:rsidRPr="0060536D">
        <w:rPr>
          <w:rFonts w:ascii="Palatino Linotype" w:eastAsia="Times New Roman" w:hAnsi="Palatino Linotype" w:cs="Arial"/>
          <w:b/>
          <w:bCs/>
          <w:color w:val="000000"/>
          <w:sz w:val="24"/>
          <w:szCs w:val="24"/>
          <w:lang w:eastAsia="es-ES"/>
        </w:rPr>
        <w:t xml:space="preserve"> Comisaria General de Seguridad Ciudadana y Tránsito Municipal </w:t>
      </w:r>
      <w:r w:rsidR="00D450F3" w:rsidRPr="0060536D">
        <w:rPr>
          <w:rFonts w:ascii="Palatino Linotype" w:eastAsia="Times New Roman" w:hAnsi="Palatino Linotype" w:cs="Arial"/>
          <w:b/>
          <w:color w:val="000000"/>
          <w:sz w:val="24"/>
          <w:szCs w:val="24"/>
          <w:lang w:eastAsia="es-ES"/>
        </w:rPr>
        <w:t>al</w:t>
      </w:r>
      <w:r w:rsidRPr="0060536D">
        <w:rPr>
          <w:rFonts w:ascii="Palatino Linotype" w:eastAsia="Times New Roman" w:hAnsi="Palatino Linotype" w:cs="Arial"/>
          <w:b/>
          <w:color w:val="000000"/>
          <w:sz w:val="24"/>
          <w:szCs w:val="24"/>
          <w:lang w:eastAsia="es-ES"/>
        </w:rPr>
        <w:t xml:space="preserve"> 15 de noviembre de dos mil diecinueve.</w:t>
      </w:r>
    </w:p>
    <w:p w:rsidR="00043F36" w:rsidRPr="0060536D" w:rsidRDefault="005B0F92" w:rsidP="0060536D">
      <w:pPr>
        <w:spacing w:after="0" w:line="360" w:lineRule="auto"/>
        <w:jc w:val="both"/>
        <w:rPr>
          <w:rFonts w:ascii="Palatino Linotype" w:hAnsi="Palatino Linotype"/>
          <w:b/>
          <w:sz w:val="24"/>
          <w:szCs w:val="24"/>
        </w:rPr>
      </w:pPr>
      <w:r w:rsidRPr="0060536D">
        <w:rPr>
          <w:rFonts w:ascii="Palatino Linotype" w:eastAsia="Calibri" w:hAnsi="Palatino Linotype" w:cs="Arial"/>
          <w:sz w:val="24"/>
          <w:szCs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6F76D9" w:rsidRPr="0060536D">
        <w:rPr>
          <w:rFonts w:ascii="Palatino Linotype" w:hAnsi="Palatino Linotype"/>
          <w:b/>
          <w:sz w:val="24"/>
          <w:szCs w:val="24"/>
        </w:rPr>
        <w:t>l RECURRENTE.</w:t>
      </w:r>
    </w:p>
    <w:p w:rsidR="006F76D9" w:rsidRPr="0060536D" w:rsidRDefault="006F76D9" w:rsidP="0060536D">
      <w:pPr>
        <w:spacing w:after="0" w:line="360" w:lineRule="auto"/>
        <w:jc w:val="both"/>
        <w:rPr>
          <w:rFonts w:ascii="Palatino Linotype" w:hAnsi="Palatino Linotype"/>
          <w:b/>
          <w:sz w:val="24"/>
          <w:szCs w:val="24"/>
        </w:rPr>
      </w:pPr>
    </w:p>
    <w:p w:rsidR="005B0F92" w:rsidRPr="0060536D" w:rsidRDefault="005B0F92" w:rsidP="0060536D">
      <w:pPr>
        <w:spacing w:after="0" w:line="360" w:lineRule="auto"/>
        <w:jc w:val="both"/>
        <w:rPr>
          <w:rFonts w:ascii="Palatino Linotype" w:eastAsia="MS Mincho" w:hAnsi="Palatino Linotype" w:cs="Times New Roman"/>
          <w:color w:val="000000"/>
          <w:sz w:val="24"/>
          <w:szCs w:val="24"/>
          <w:lang w:val="es-ES_tradnl" w:eastAsia="es-ES"/>
        </w:rPr>
      </w:pPr>
      <w:r w:rsidRPr="0060536D">
        <w:rPr>
          <w:rFonts w:ascii="Palatino Linotype" w:eastAsia="MS Mincho" w:hAnsi="Palatino Linotype" w:cs="Times New Roman"/>
          <w:b/>
          <w:color w:val="000000"/>
          <w:sz w:val="24"/>
          <w:szCs w:val="24"/>
          <w:lang w:val="es-ES_tradnl" w:eastAsia="es-ES"/>
        </w:rPr>
        <w:t>TERCERO.</w:t>
      </w:r>
      <w:r w:rsidRPr="0060536D">
        <w:rPr>
          <w:rFonts w:ascii="Palatino Linotype" w:eastAsia="MS Mincho" w:hAnsi="Palatino Linotype" w:cs="Times New Roman"/>
          <w:color w:val="000000"/>
          <w:sz w:val="24"/>
          <w:szCs w:val="24"/>
          <w:lang w:val="es-ES_tradnl" w:eastAsia="es-ES"/>
        </w:rPr>
        <w:t xml:space="preserve"> </w:t>
      </w:r>
      <w:r w:rsidRPr="0060536D">
        <w:rPr>
          <w:rFonts w:ascii="Palatino Linotype" w:eastAsia="MS Mincho" w:hAnsi="Palatino Linotype" w:cs="Times New Roman"/>
          <w:b/>
          <w:color w:val="000000"/>
          <w:sz w:val="24"/>
          <w:szCs w:val="24"/>
          <w:lang w:val="es-ES_tradnl" w:eastAsia="es-ES"/>
        </w:rPr>
        <w:t xml:space="preserve">Notifíquese </w:t>
      </w:r>
      <w:r w:rsidRPr="0060536D">
        <w:rPr>
          <w:rFonts w:ascii="Palatino Linotype" w:eastAsia="MS Mincho" w:hAnsi="Palatino Linotype" w:cs="Times New Roman"/>
          <w:color w:val="000000"/>
          <w:sz w:val="24"/>
          <w:szCs w:val="24"/>
          <w:lang w:val="es-ES_tradnl" w:eastAsia="es-ES"/>
        </w:rPr>
        <w:t>al Titular de la Unidad de Transparencia del</w:t>
      </w:r>
      <w:r w:rsidRPr="0060536D">
        <w:rPr>
          <w:rFonts w:ascii="Palatino Linotype" w:eastAsia="MS Mincho" w:hAnsi="Palatino Linotype" w:cs="Times New Roman"/>
          <w:b/>
          <w:color w:val="000000"/>
          <w:sz w:val="24"/>
          <w:szCs w:val="24"/>
          <w:lang w:val="es-ES_tradnl" w:eastAsia="es-ES"/>
        </w:rPr>
        <w:t xml:space="preserve"> </w:t>
      </w:r>
      <w:r w:rsidRPr="0060536D">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5B0F92" w:rsidRPr="0060536D" w:rsidRDefault="005B0F92" w:rsidP="0060536D">
      <w:pPr>
        <w:spacing w:after="0" w:line="360" w:lineRule="auto"/>
        <w:jc w:val="both"/>
        <w:rPr>
          <w:rFonts w:ascii="Palatino Linotype" w:eastAsia="MS Mincho" w:hAnsi="Palatino Linotype" w:cs="Times New Roman"/>
          <w:color w:val="000000"/>
          <w:sz w:val="24"/>
          <w:szCs w:val="24"/>
          <w:lang w:val="es-ES_tradnl" w:eastAsia="es-ES"/>
        </w:rPr>
      </w:pPr>
    </w:p>
    <w:p w:rsidR="005B0F92" w:rsidRPr="0060536D" w:rsidRDefault="005B0F92" w:rsidP="0060536D">
      <w:pPr>
        <w:spacing w:after="0" w:line="360" w:lineRule="auto"/>
        <w:jc w:val="both"/>
        <w:rPr>
          <w:rFonts w:ascii="Palatino Linotype" w:hAnsi="Palatino Linotype"/>
          <w:b/>
          <w:sz w:val="24"/>
          <w:szCs w:val="24"/>
        </w:rPr>
      </w:pPr>
      <w:r w:rsidRPr="0060536D">
        <w:rPr>
          <w:rFonts w:ascii="Palatino Linotype" w:eastAsia="MS Mincho" w:hAnsi="Palatino Linotype" w:cs="Times New Roman"/>
          <w:b/>
          <w:color w:val="000000"/>
          <w:sz w:val="24"/>
          <w:szCs w:val="24"/>
          <w:lang w:val="es-ES_tradnl" w:eastAsia="es-ES"/>
        </w:rPr>
        <w:t>CUARTO. Notifíquese</w:t>
      </w:r>
      <w:r w:rsidRPr="0060536D">
        <w:rPr>
          <w:rFonts w:ascii="Palatino Linotype" w:eastAsia="MS Mincho" w:hAnsi="Palatino Linotype" w:cs="Times New Roman"/>
          <w:color w:val="000000"/>
          <w:sz w:val="24"/>
          <w:szCs w:val="24"/>
          <w:lang w:val="es-ES_tradnl" w:eastAsia="es-ES"/>
        </w:rPr>
        <w:t xml:space="preserve"> a</w:t>
      </w:r>
      <w:r w:rsidR="0085229F" w:rsidRPr="0060536D">
        <w:rPr>
          <w:rFonts w:ascii="Palatino Linotype" w:hAnsi="Palatino Linotype"/>
          <w:sz w:val="24"/>
          <w:szCs w:val="24"/>
        </w:rPr>
        <w:t xml:space="preserve"> </w:t>
      </w:r>
      <w:r w:rsidR="00BD2986" w:rsidRPr="00A4419E">
        <w:rPr>
          <w:rFonts w:ascii="Palatino Linotype" w:eastAsia="Times New Roman" w:hAnsi="Palatino Linotype" w:cs="Times New Roman"/>
          <w:sz w:val="24"/>
          <w:szCs w:val="24"/>
          <w:highlight w:val="black"/>
          <w:lang w:val="es-ES_tradnl" w:eastAsia="es-ES"/>
        </w:rPr>
        <w:t>-----------------------</w:t>
      </w:r>
      <w:r w:rsidR="001B433F">
        <w:rPr>
          <w:rFonts w:ascii="Palatino Linotype" w:eastAsia="MS Mincho" w:hAnsi="Palatino Linotype" w:cs="Times New Roman"/>
          <w:b/>
          <w:color w:val="000000"/>
          <w:sz w:val="24"/>
          <w:szCs w:val="24"/>
          <w:lang w:eastAsia="es-ES"/>
        </w:rPr>
        <w:t xml:space="preserve"> </w:t>
      </w:r>
      <w:r w:rsidRPr="0060536D">
        <w:rPr>
          <w:rFonts w:ascii="Palatino Linotype" w:eastAsia="MS Mincho" w:hAnsi="Palatino Linotype" w:cs="Times New Roman"/>
          <w:color w:val="000000"/>
          <w:sz w:val="24"/>
          <w:szCs w:val="24"/>
          <w:lang w:val="es-ES_tradnl" w:eastAsia="es-ES"/>
        </w:rPr>
        <w:t>la pres</w:t>
      </w:r>
      <w:r w:rsidR="00FB6BA4" w:rsidRPr="0060536D">
        <w:rPr>
          <w:rFonts w:ascii="Palatino Linotype" w:eastAsia="MS Mincho" w:hAnsi="Palatino Linotype" w:cs="Times New Roman"/>
          <w:color w:val="000000"/>
          <w:sz w:val="24"/>
          <w:szCs w:val="24"/>
          <w:lang w:val="es-ES_tradnl" w:eastAsia="es-ES"/>
        </w:rPr>
        <w:t xml:space="preserve">ente resolución  y los informes justificados correspondientes. </w:t>
      </w:r>
    </w:p>
    <w:p w:rsidR="005B0F92" w:rsidRPr="0060536D" w:rsidRDefault="005B0F92" w:rsidP="0060536D">
      <w:pPr>
        <w:spacing w:after="0" w:line="360" w:lineRule="auto"/>
        <w:jc w:val="both"/>
        <w:rPr>
          <w:rFonts w:ascii="Palatino Linotype" w:eastAsia="MS Mincho" w:hAnsi="Palatino Linotype" w:cs="Times New Roman"/>
          <w:color w:val="000000"/>
          <w:sz w:val="24"/>
          <w:szCs w:val="24"/>
          <w:lang w:val="es-ES_tradnl" w:eastAsia="es-ES"/>
        </w:rPr>
      </w:pPr>
    </w:p>
    <w:p w:rsidR="0085229F" w:rsidRPr="0060536D" w:rsidRDefault="005B0F92" w:rsidP="0060536D">
      <w:pPr>
        <w:spacing w:after="0" w:line="360" w:lineRule="auto"/>
        <w:jc w:val="both"/>
        <w:rPr>
          <w:rFonts w:ascii="Palatino Linotype" w:eastAsia="MS Mincho" w:hAnsi="Palatino Linotype" w:cs="Times New Roman"/>
          <w:color w:val="000000"/>
          <w:sz w:val="24"/>
          <w:szCs w:val="24"/>
          <w:lang w:val="es-ES_tradnl" w:eastAsia="es-ES"/>
        </w:rPr>
      </w:pPr>
      <w:r w:rsidRPr="0060536D">
        <w:rPr>
          <w:rFonts w:ascii="Palatino Linotype" w:eastAsia="MS Mincho" w:hAnsi="Palatino Linotype" w:cs="Times New Roman"/>
          <w:b/>
          <w:sz w:val="24"/>
          <w:szCs w:val="24"/>
          <w:lang w:val="es-ES_tradnl" w:eastAsia="es-ES"/>
        </w:rPr>
        <w:t>QUINTO</w:t>
      </w:r>
      <w:r w:rsidRPr="0060536D">
        <w:rPr>
          <w:rFonts w:ascii="Palatino Linotype" w:eastAsia="MS Mincho" w:hAnsi="Palatino Linotype" w:cs="Times New Roman"/>
          <w:b/>
          <w:color w:val="000000"/>
          <w:sz w:val="24"/>
          <w:szCs w:val="24"/>
          <w:lang w:val="es-ES_tradnl" w:eastAsia="es-ES"/>
        </w:rPr>
        <w:t xml:space="preserve">. </w:t>
      </w:r>
      <w:r w:rsidR="0085229F" w:rsidRPr="0060536D">
        <w:rPr>
          <w:rFonts w:ascii="Palatino Linotype" w:eastAsia="MS Mincho" w:hAnsi="Palatino Linotype" w:cs="Times New Roman"/>
          <w:color w:val="000000"/>
          <w:sz w:val="24"/>
          <w:szCs w:val="24"/>
          <w:lang w:val="es-ES_tradnl" w:eastAsia="es-ES"/>
        </w:rPr>
        <w:t>Se</w:t>
      </w:r>
      <w:r w:rsidR="00D80EF3" w:rsidRPr="0060536D">
        <w:rPr>
          <w:rFonts w:ascii="Palatino Linotype" w:eastAsia="MS Mincho" w:hAnsi="Palatino Linotype" w:cs="Times New Roman"/>
          <w:color w:val="000000"/>
          <w:sz w:val="24"/>
          <w:szCs w:val="24"/>
          <w:lang w:val="es-ES_tradnl" w:eastAsia="es-ES"/>
        </w:rPr>
        <w:t xml:space="preserve"> hace del conocimiento de</w:t>
      </w:r>
      <w:r w:rsidR="0085229F" w:rsidRPr="0060536D">
        <w:rPr>
          <w:rFonts w:ascii="Palatino Linotype" w:eastAsia="MS Mincho" w:hAnsi="Palatino Linotype" w:cs="Times New Roman"/>
          <w:color w:val="000000"/>
          <w:sz w:val="24"/>
          <w:szCs w:val="24"/>
          <w:lang w:val="es-ES_tradnl" w:eastAsia="es-ES"/>
        </w:rPr>
        <w:t xml:space="preserve"> </w:t>
      </w:r>
      <w:r w:rsidR="00BD2986" w:rsidRPr="00A4419E">
        <w:rPr>
          <w:rFonts w:ascii="Palatino Linotype" w:eastAsia="Times New Roman" w:hAnsi="Palatino Linotype" w:cs="Times New Roman"/>
          <w:sz w:val="24"/>
          <w:szCs w:val="24"/>
          <w:highlight w:val="black"/>
          <w:lang w:val="es-ES_tradnl" w:eastAsia="es-ES"/>
        </w:rPr>
        <w:t>-----------------------</w:t>
      </w:r>
      <w:r w:rsidR="00BD2986">
        <w:rPr>
          <w:rFonts w:ascii="Palatino Linotype" w:eastAsia="Times New Roman" w:hAnsi="Palatino Linotype" w:cs="Times New Roman"/>
          <w:sz w:val="24"/>
          <w:szCs w:val="24"/>
          <w:lang w:val="es-ES_tradnl" w:eastAsia="es-ES"/>
        </w:rPr>
        <w:t xml:space="preserve"> </w:t>
      </w:r>
      <w:r w:rsidRPr="0060536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3"/>
    </w:p>
    <w:p w:rsidR="00C05583" w:rsidRPr="0060536D" w:rsidRDefault="00E93981" w:rsidP="0060536D">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60536D">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sidR="0060536D">
        <w:rPr>
          <w:rFonts w:ascii="Palatino Linotype" w:hAnsi="Palatino Linotype"/>
          <w:sz w:val="24"/>
          <w:szCs w:val="24"/>
        </w:rPr>
        <w:t xml:space="preserve"> Y LUIS GUSTAVO PARRA NORIEGA, EN LA NOVENA</w:t>
      </w:r>
      <w:r w:rsidRPr="0060536D">
        <w:rPr>
          <w:rFonts w:ascii="Palatino Linotype" w:hAnsi="Palatino Linotype"/>
          <w:sz w:val="24"/>
          <w:szCs w:val="24"/>
        </w:rPr>
        <w:t xml:space="preserve"> SESIÓN ORDINARIA CELEBRADA EL DÍA ON</w:t>
      </w:r>
      <w:r w:rsidR="0060536D">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6F2EC5" w:rsidRPr="0060536D" w:rsidTr="00E07ABA">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6F2EC5" w:rsidRPr="0060536D" w:rsidTr="003354C5">
              <w:trPr>
                <w:jc w:val="center"/>
              </w:trPr>
              <w:tc>
                <w:tcPr>
                  <w:tcW w:w="10365" w:type="dxa"/>
                  <w:gridSpan w:val="2"/>
                  <w:shd w:val="clear" w:color="auto" w:fill="auto"/>
                </w:tcPr>
                <w:p w:rsidR="00925065" w:rsidRPr="0060536D" w:rsidRDefault="00925065" w:rsidP="0060536D">
                  <w:pPr>
                    <w:spacing w:after="0" w:line="360" w:lineRule="auto"/>
                    <w:rPr>
                      <w:rFonts w:ascii="Palatino Linotype" w:hAnsi="Palatino Linotype" w:cs="Arial"/>
                      <w:b/>
                      <w:sz w:val="24"/>
                      <w:szCs w:val="24"/>
                    </w:rPr>
                  </w:pPr>
                </w:p>
                <w:p w:rsidR="00C05583" w:rsidRDefault="00C05583" w:rsidP="0060536D">
                  <w:pPr>
                    <w:spacing w:after="0" w:line="360" w:lineRule="auto"/>
                    <w:jc w:val="center"/>
                    <w:rPr>
                      <w:rFonts w:ascii="Palatino Linotype" w:hAnsi="Palatino Linotype" w:cs="Arial"/>
                      <w:b/>
                      <w:sz w:val="24"/>
                      <w:szCs w:val="24"/>
                    </w:rPr>
                  </w:pPr>
                </w:p>
                <w:p w:rsidR="0060536D" w:rsidRPr="0060536D" w:rsidRDefault="0060536D" w:rsidP="0060536D">
                  <w:pPr>
                    <w:spacing w:after="0" w:line="360" w:lineRule="auto"/>
                    <w:jc w:val="center"/>
                    <w:rPr>
                      <w:rFonts w:ascii="Palatino Linotype" w:hAnsi="Palatino Linotype" w:cs="Arial"/>
                      <w:b/>
                      <w:sz w:val="24"/>
                      <w:szCs w:val="24"/>
                    </w:rPr>
                  </w:pP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Zulema Martínez Sánchez</w:t>
                  </w: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sz w:val="24"/>
                      <w:szCs w:val="24"/>
                    </w:rPr>
                    <w:t>Comisionada Presidenta</w:t>
                  </w: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 xml:space="preserve">(RÚBRICA) </w:t>
                  </w:r>
                </w:p>
              </w:tc>
            </w:tr>
            <w:tr w:rsidR="006F2EC5" w:rsidRPr="0060536D" w:rsidTr="003354C5">
              <w:trPr>
                <w:jc w:val="center"/>
              </w:trPr>
              <w:tc>
                <w:tcPr>
                  <w:tcW w:w="5182" w:type="dxa"/>
                  <w:shd w:val="clear" w:color="auto" w:fill="auto"/>
                </w:tcPr>
                <w:p w:rsidR="006F2EC5" w:rsidRDefault="006F2EC5" w:rsidP="0060536D">
                  <w:pPr>
                    <w:spacing w:after="0" w:line="360" w:lineRule="auto"/>
                    <w:rPr>
                      <w:rFonts w:ascii="Palatino Linotype" w:hAnsi="Palatino Linotype" w:cs="Arial"/>
                      <w:b/>
                      <w:sz w:val="24"/>
                      <w:szCs w:val="24"/>
                    </w:rPr>
                  </w:pPr>
                </w:p>
                <w:p w:rsidR="0060536D" w:rsidRDefault="0060536D" w:rsidP="0060536D">
                  <w:pPr>
                    <w:spacing w:after="0" w:line="360" w:lineRule="auto"/>
                    <w:rPr>
                      <w:rFonts w:ascii="Palatino Linotype" w:hAnsi="Palatino Linotype" w:cs="Arial"/>
                      <w:b/>
                      <w:sz w:val="24"/>
                      <w:szCs w:val="24"/>
                    </w:rPr>
                  </w:pPr>
                </w:p>
                <w:p w:rsidR="0060536D" w:rsidRPr="0060536D" w:rsidRDefault="0060536D" w:rsidP="0060536D">
                  <w:pPr>
                    <w:spacing w:after="0" w:line="360" w:lineRule="auto"/>
                    <w:rPr>
                      <w:rFonts w:ascii="Palatino Linotype" w:hAnsi="Palatino Linotype" w:cs="Arial"/>
                      <w:b/>
                      <w:sz w:val="24"/>
                      <w:szCs w:val="24"/>
                    </w:rPr>
                  </w:pP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 xml:space="preserve">Eva </w:t>
                  </w:r>
                  <w:proofErr w:type="spellStart"/>
                  <w:r w:rsidRPr="0060536D">
                    <w:rPr>
                      <w:rFonts w:ascii="Palatino Linotype" w:hAnsi="Palatino Linotype" w:cs="Arial"/>
                      <w:b/>
                      <w:sz w:val="24"/>
                      <w:szCs w:val="24"/>
                    </w:rPr>
                    <w:t>Abaid</w:t>
                  </w:r>
                  <w:proofErr w:type="spellEnd"/>
                  <w:r w:rsidRPr="0060536D">
                    <w:rPr>
                      <w:rFonts w:ascii="Palatino Linotype" w:hAnsi="Palatino Linotype" w:cs="Arial"/>
                      <w:b/>
                      <w:sz w:val="24"/>
                      <w:szCs w:val="24"/>
                    </w:rPr>
                    <w:t xml:space="preserve"> </w:t>
                  </w:r>
                  <w:proofErr w:type="spellStart"/>
                  <w:r w:rsidRPr="0060536D">
                    <w:rPr>
                      <w:rFonts w:ascii="Palatino Linotype" w:hAnsi="Palatino Linotype" w:cs="Arial"/>
                      <w:b/>
                      <w:sz w:val="24"/>
                      <w:szCs w:val="24"/>
                    </w:rPr>
                    <w:t>Yapur</w:t>
                  </w:r>
                  <w:proofErr w:type="spellEnd"/>
                </w:p>
                <w:p w:rsidR="006F2EC5" w:rsidRPr="0060536D" w:rsidRDefault="006F2EC5" w:rsidP="0060536D">
                  <w:pPr>
                    <w:spacing w:after="0" w:line="360" w:lineRule="auto"/>
                    <w:jc w:val="center"/>
                    <w:rPr>
                      <w:rFonts w:ascii="Palatino Linotype" w:hAnsi="Palatino Linotype" w:cs="Arial"/>
                      <w:sz w:val="24"/>
                      <w:szCs w:val="24"/>
                    </w:rPr>
                  </w:pPr>
                  <w:r w:rsidRPr="0060536D">
                    <w:rPr>
                      <w:rFonts w:ascii="Palatino Linotype" w:hAnsi="Palatino Linotype" w:cs="Arial"/>
                      <w:sz w:val="24"/>
                      <w:szCs w:val="24"/>
                    </w:rPr>
                    <w:t>Comisionada</w:t>
                  </w: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(RÚBRICA)</w:t>
                  </w:r>
                </w:p>
              </w:tc>
              <w:tc>
                <w:tcPr>
                  <w:tcW w:w="5183" w:type="dxa"/>
                  <w:shd w:val="clear" w:color="auto" w:fill="auto"/>
                </w:tcPr>
                <w:p w:rsidR="00C05583" w:rsidRDefault="00C05583" w:rsidP="0060536D">
                  <w:pPr>
                    <w:spacing w:after="0" w:line="360" w:lineRule="auto"/>
                    <w:rPr>
                      <w:rFonts w:ascii="Palatino Linotype" w:hAnsi="Palatino Linotype" w:cs="Arial"/>
                      <w:b/>
                      <w:sz w:val="24"/>
                      <w:szCs w:val="24"/>
                    </w:rPr>
                  </w:pPr>
                </w:p>
                <w:p w:rsidR="0060536D" w:rsidRDefault="0060536D" w:rsidP="0060536D">
                  <w:pPr>
                    <w:spacing w:after="0" w:line="360" w:lineRule="auto"/>
                    <w:rPr>
                      <w:rFonts w:ascii="Palatino Linotype" w:hAnsi="Palatino Linotype" w:cs="Arial"/>
                      <w:b/>
                      <w:sz w:val="24"/>
                      <w:szCs w:val="24"/>
                    </w:rPr>
                  </w:pPr>
                </w:p>
                <w:p w:rsidR="0060536D" w:rsidRPr="0060536D" w:rsidRDefault="0060536D" w:rsidP="0060536D">
                  <w:pPr>
                    <w:spacing w:after="0" w:line="360" w:lineRule="auto"/>
                    <w:rPr>
                      <w:rFonts w:ascii="Palatino Linotype" w:hAnsi="Palatino Linotype" w:cs="Arial"/>
                      <w:b/>
                      <w:sz w:val="24"/>
                      <w:szCs w:val="24"/>
                    </w:rPr>
                  </w:pP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José Guadalupe Luna Hernández</w:t>
                  </w:r>
                </w:p>
                <w:p w:rsidR="006F2EC5" w:rsidRPr="0060536D" w:rsidRDefault="006F2EC5" w:rsidP="0060536D">
                  <w:pPr>
                    <w:spacing w:after="0" w:line="360" w:lineRule="auto"/>
                    <w:jc w:val="center"/>
                    <w:rPr>
                      <w:rFonts w:ascii="Palatino Linotype" w:hAnsi="Palatino Linotype" w:cs="Arial"/>
                      <w:sz w:val="24"/>
                      <w:szCs w:val="24"/>
                    </w:rPr>
                  </w:pPr>
                  <w:r w:rsidRPr="0060536D">
                    <w:rPr>
                      <w:rFonts w:ascii="Palatino Linotype" w:hAnsi="Palatino Linotype" w:cs="Arial"/>
                      <w:sz w:val="24"/>
                      <w:szCs w:val="24"/>
                    </w:rPr>
                    <w:t>Comisionado</w:t>
                  </w: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(RÚBRICA)</w:t>
                  </w:r>
                </w:p>
              </w:tc>
            </w:tr>
            <w:tr w:rsidR="006F2EC5" w:rsidRPr="0060536D" w:rsidTr="003354C5">
              <w:trPr>
                <w:jc w:val="center"/>
              </w:trPr>
              <w:tc>
                <w:tcPr>
                  <w:tcW w:w="5182" w:type="dxa"/>
                  <w:shd w:val="clear" w:color="auto" w:fill="auto"/>
                </w:tcPr>
                <w:p w:rsidR="006F2EC5" w:rsidRPr="0060536D" w:rsidRDefault="006F2EC5" w:rsidP="0060536D">
                  <w:pPr>
                    <w:spacing w:after="0" w:line="360" w:lineRule="auto"/>
                    <w:rPr>
                      <w:rFonts w:ascii="Palatino Linotype" w:hAnsi="Palatino Linotype" w:cs="Arial"/>
                      <w:b/>
                      <w:sz w:val="24"/>
                      <w:szCs w:val="24"/>
                    </w:rPr>
                  </w:pPr>
                </w:p>
                <w:p w:rsidR="00925065" w:rsidRDefault="00925065" w:rsidP="0060536D">
                  <w:pPr>
                    <w:spacing w:after="0" w:line="360" w:lineRule="auto"/>
                    <w:rPr>
                      <w:rFonts w:ascii="Palatino Linotype" w:hAnsi="Palatino Linotype" w:cs="Arial"/>
                      <w:b/>
                      <w:sz w:val="24"/>
                      <w:szCs w:val="24"/>
                    </w:rPr>
                  </w:pPr>
                </w:p>
                <w:p w:rsidR="00E81176" w:rsidRDefault="00E81176" w:rsidP="0060536D">
                  <w:pPr>
                    <w:spacing w:after="0" w:line="360" w:lineRule="auto"/>
                    <w:rPr>
                      <w:rFonts w:ascii="Palatino Linotype" w:hAnsi="Palatino Linotype" w:cs="Arial"/>
                      <w:b/>
                      <w:sz w:val="24"/>
                      <w:szCs w:val="24"/>
                    </w:rPr>
                  </w:pPr>
                </w:p>
                <w:p w:rsidR="00E81176" w:rsidRDefault="00E81176" w:rsidP="0060536D">
                  <w:pPr>
                    <w:spacing w:after="0" w:line="360" w:lineRule="auto"/>
                    <w:rPr>
                      <w:rFonts w:ascii="Palatino Linotype" w:hAnsi="Palatino Linotype" w:cs="Arial"/>
                      <w:b/>
                      <w:sz w:val="24"/>
                      <w:szCs w:val="24"/>
                    </w:rPr>
                  </w:pPr>
                </w:p>
                <w:p w:rsidR="00E81176" w:rsidRPr="0060536D" w:rsidRDefault="00E81176" w:rsidP="0060536D">
                  <w:pPr>
                    <w:spacing w:after="0" w:line="360" w:lineRule="auto"/>
                    <w:rPr>
                      <w:rFonts w:ascii="Palatino Linotype" w:hAnsi="Palatino Linotype" w:cs="Arial"/>
                      <w:b/>
                      <w:sz w:val="24"/>
                      <w:szCs w:val="24"/>
                    </w:rPr>
                  </w:pP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Javier Martínez Cruz</w:t>
                  </w:r>
                </w:p>
                <w:p w:rsidR="006F2EC5" w:rsidRPr="0060536D" w:rsidRDefault="006F2EC5" w:rsidP="0060536D">
                  <w:pPr>
                    <w:spacing w:after="0" w:line="360" w:lineRule="auto"/>
                    <w:jc w:val="center"/>
                    <w:rPr>
                      <w:rFonts w:ascii="Palatino Linotype" w:hAnsi="Palatino Linotype" w:cs="Arial"/>
                      <w:sz w:val="24"/>
                      <w:szCs w:val="24"/>
                    </w:rPr>
                  </w:pPr>
                  <w:r w:rsidRPr="0060536D">
                    <w:rPr>
                      <w:rFonts w:ascii="Palatino Linotype" w:hAnsi="Palatino Linotype" w:cs="Arial"/>
                      <w:sz w:val="24"/>
                      <w:szCs w:val="24"/>
                    </w:rPr>
                    <w:t>Comisionado</w:t>
                  </w:r>
                </w:p>
                <w:p w:rsidR="006F2EC5" w:rsidRPr="0060536D" w:rsidRDefault="006F2EC5" w:rsidP="0060536D">
                  <w:pPr>
                    <w:spacing w:after="0" w:line="360" w:lineRule="auto"/>
                    <w:jc w:val="center"/>
                    <w:rPr>
                      <w:rFonts w:ascii="Palatino Linotype" w:hAnsi="Palatino Linotype" w:cs="Arial"/>
                      <w:sz w:val="24"/>
                      <w:szCs w:val="24"/>
                    </w:rPr>
                  </w:pPr>
                  <w:r w:rsidRPr="0060536D">
                    <w:rPr>
                      <w:rFonts w:ascii="Palatino Linotype" w:hAnsi="Palatino Linotype" w:cs="Arial"/>
                      <w:b/>
                      <w:sz w:val="24"/>
                      <w:szCs w:val="24"/>
                    </w:rPr>
                    <w:t>(RÚBRICA)</w:t>
                  </w:r>
                </w:p>
              </w:tc>
              <w:tc>
                <w:tcPr>
                  <w:tcW w:w="5183" w:type="dxa"/>
                  <w:shd w:val="clear" w:color="auto" w:fill="auto"/>
                </w:tcPr>
                <w:p w:rsidR="006F2EC5" w:rsidRDefault="006F2EC5" w:rsidP="0060536D">
                  <w:pPr>
                    <w:spacing w:after="0" w:line="360" w:lineRule="auto"/>
                    <w:rPr>
                      <w:rFonts w:ascii="Palatino Linotype" w:hAnsi="Palatino Linotype" w:cs="Arial"/>
                      <w:b/>
                      <w:sz w:val="24"/>
                      <w:szCs w:val="24"/>
                    </w:rPr>
                  </w:pPr>
                </w:p>
                <w:p w:rsidR="00E81176" w:rsidRDefault="00E81176" w:rsidP="0060536D">
                  <w:pPr>
                    <w:spacing w:after="0" w:line="360" w:lineRule="auto"/>
                    <w:rPr>
                      <w:rFonts w:ascii="Palatino Linotype" w:hAnsi="Palatino Linotype" w:cs="Arial"/>
                      <w:b/>
                      <w:sz w:val="24"/>
                      <w:szCs w:val="24"/>
                    </w:rPr>
                  </w:pPr>
                </w:p>
                <w:p w:rsidR="00E81176" w:rsidRDefault="00E81176" w:rsidP="0060536D">
                  <w:pPr>
                    <w:spacing w:after="0" w:line="360" w:lineRule="auto"/>
                    <w:rPr>
                      <w:rFonts w:ascii="Palatino Linotype" w:hAnsi="Palatino Linotype" w:cs="Arial"/>
                      <w:b/>
                      <w:sz w:val="24"/>
                      <w:szCs w:val="24"/>
                    </w:rPr>
                  </w:pPr>
                </w:p>
                <w:p w:rsidR="00E81176" w:rsidRDefault="00E81176" w:rsidP="0060536D">
                  <w:pPr>
                    <w:spacing w:after="0" w:line="360" w:lineRule="auto"/>
                    <w:rPr>
                      <w:rFonts w:ascii="Palatino Linotype" w:hAnsi="Palatino Linotype" w:cs="Arial"/>
                      <w:b/>
                      <w:sz w:val="24"/>
                      <w:szCs w:val="24"/>
                    </w:rPr>
                  </w:pPr>
                </w:p>
                <w:p w:rsidR="00E81176" w:rsidRPr="0060536D" w:rsidRDefault="00E81176" w:rsidP="0060536D">
                  <w:pPr>
                    <w:spacing w:after="0" w:line="360" w:lineRule="auto"/>
                    <w:rPr>
                      <w:rFonts w:ascii="Palatino Linotype" w:hAnsi="Palatino Linotype" w:cs="Arial"/>
                      <w:b/>
                      <w:sz w:val="24"/>
                      <w:szCs w:val="24"/>
                    </w:rPr>
                  </w:pP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Luis Gustavo Parra Noriega</w:t>
                  </w:r>
                </w:p>
                <w:p w:rsidR="006F2EC5" w:rsidRPr="0060536D" w:rsidRDefault="006F2EC5" w:rsidP="0060536D">
                  <w:pPr>
                    <w:spacing w:after="0" w:line="360" w:lineRule="auto"/>
                    <w:jc w:val="center"/>
                    <w:rPr>
                      <w:rFonts w:ascii="Palatino Linotype" w:hAnsi="Palatino Linotype" w:cs="Arial"/>
                      <w:sz w:val="24"/>
                      <w:szCs w:val="24"/>
                    </w:rPr>
                  </w:pPr>
                  <w:r w:rsidRPr="0060536D">
                    <w:rPr>
                      <w:rFonts w:ascii="Palatino Linotype" w:hAnsi="Palatino Linotype" w:cs="Arial"/>
                      <w:sz w:val="24"/>
                      <w:szCs w:val="24"/>
                    </w:rPr>
                    <w:t>Comisionado</w:t>
                  </w: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(RÚBRICA)</w:t>
                  </w:r>
                </w:p>
              </w:tc>
            </w:tr>
            <w:tr w:rsidR="006F2EC5" w:rsidRPr="0060536D" w:rsidTr="003354C5">
              <w:trPr>
                <w:jc w:val="center"/>
              </w:trPr>
              <w:tc>
                <w:tcPr>
                  <w:tcW w:w="10365" w:type="dxa"/>
                  <w:gridSpan w:val="2"/>
                  <w:shd w:val="clear" w:color="auto" w:fill="auto"/>
                </w:tcPr>
                <w:p w:rsidR="00C05583" w:rsidRPr="0060536D" w:rsidRDefault="00C05583" w:rsidP="0060536D">
                  <w:pPr>
                    <w:tabs>
                      <w:tab w:val="left" w:pos="3720"/>
                    </w:tabs>
                    <w:spacing w:after="0" w:line="360" w:lineRule="auto"/>
                    <w:rPr>
                      <w:rFonts w:ascii="Palatino Linotype" w:hAnsi="Palatino Linotype" w:cs="Arial"/>
                      <w:b/>
                      <w:sz w:val="24"/>
                      <w:szCs w:val="24"/>
                    </w:rPr>
                  </w:pPr>
                </w:p>
                <w:p w:rsidR="006F2EC5" w:rsidRDefault="006F2EC5" w:rsidP="0060536D">
                  <w:pPr>
                    <w:spacing w:after="0" w:line="360" w:lineRule="auto"/>
                    <w:jc w:val="center"/>
                    <w:rPr>
                      <w:rFonts w:ascii="Palatino Linotype" w:hAnsi="Palatino Linotype" w:cs="Arial"/>
                      <w:b/>
                      <w:sz w:val="24"/>
                      <w:szCs w:val="24"/>
                    </w:rPr>
                  </w:pPr>
                </w:p>
                <w:p w:rsidR="00E81176" w:rsidRPr="0060536D" w:rsidRDefault="00E81176" w:rsidP="0060536D">
                  <w:pPr>
                    <w:spacing w:after="0" w:line="360" w:lineRule="auto"/>
                    <w:jc w:val="center"/>
                    <w:rPr>
                      <w:rFonts w:ascii="Palatino Linotype" w:hAnsi="Palatino Linotype" w:cs="Arial"/>
                      <w:b/>
                      <w:sz w:val="24"/>
                      <w:szCs w:val="24"/>
                    </w:rPr>
                  </w:pPr>
                </w:p>
                <w:p w:rsidR="006F2EC5" w:rsidRPr="0060536D" w:rsidRDefault="006F2EC5" w:rsidP="0060536D">
                  <w:pPr>
                    <w:spacing w:after="0" w:line="360" w:lineRule="auto"/>
                    <w:jc w:val="center"/>
                    <w:rPr>
                      <w:rFonts w:ascii="Palatino Linotype" w:hAnsi="Palatino Linotype" w:cs="Arial"/>
                      <w:b/>
                      <w:sz w:val="24"/>
                      <w:szCs w:val="24"/>
                    </w:rPr>
                  </w:pPr>
                  <w:r w:rsidRPr="0060536D">
                    <w:rPr>
                      <w:rFonts w:ascii="Palatino Linotype" w:hAnsi="Palatino Linotype" w:cs="Arial"/>
                      <w:b/>
                      <w:sz w:val="24"/>
                      <w:szCs w:val="24"/>
                    </w:rPr>
                    <w:t>Alexis Tapia Ramírez</w:t>
                  </w:r>
                </w:p>
                <w:p w:rsidR="006F2EC5" w:rsidRPr="0060536D" w:rsidRDefault="006F2EC5" w:rsidP="0060536D">
                  <w:pPr>
                    <w:spacing w:after="0" w:line="360" w:lineRule="auto"/>
                    <w:jc w:val="center"/>
                    <w:rPr>
                      <w:rFonts w:ascii="Palatino Linotype" w:hAnsi="Palatino Linotype" w:cs="Arial"/>
                      <w:sz w:val="24"/>
                      <w:szCs w:val="24"/>
                    </w:rPr>
                  </w:pPr>
                  <w:r w:rsidRPr="0060536D">
                    <w:rPr>
                      <w:rFonts w:ascii="Palatino Linotype" w:hAnsi="Palatino Linotype" w:cs="Arial"/>
                      <w:sz w:val="24"/>
                      <w:szCs w:val="24"/>
                    </w:rPr>
                    <w:t>Secretario Técnico del Pleno</w:t>
                  </w:r>
                </w:p>
                <w:p w:rsidR="006F2EC5" w:rsidRPr="0060536D" w:rsidRDefault="006F2EC5" w:rsidP="0060536D">
                  <w:pPr>
                    <w:spacing w:after="0" w:line="360" w:lineRule="auto"/>
                    <w:jc w:val="center"/>
                    <w:rPr>
                      <w:rFonts w:ascii="Palatino Linotype" w:hAnsi="Palatino Linotype" w:cs="Arial"/>
                      <w:sz w:val="24"/>
                      <w:szCs w:val="24"/>
                    </w:rPr>
                  </w:pPr>
                  <w:r w:rsidRPr="0060536D">
                    <w:rPr>
                      <w:rFonts w:ascii="Palatino Linotype" w:hAnsi="Palatino Linotype" w:cs="Arial"/>
                      <w:b/>
                      <w:sz w:val="24"/>
                      <w:szCs w:val="24"/>
                    </w:rPr>
                    <w:t>(RÚBRICA)</w:t>
                  </w:r>
                  <w:r w:rsidRPr="0060536D">
                    <w:rPr>
                      <w:rFonts w:ascii="Palatino Linotype" w:hAnsi="Palatino Linotype" w:cs="Arial"/>
                      <w:sz w:val="24"/>
                      <w:szCs w:val="24"/>
                    </w:rPr>
                    <w:t xml:space="preserve"> </w:t>
                  </w:r>
                </w:p>
              </w:tc>
            </w:tr>
          </w:tbl>
          <w:p w:rsidR="006F2EC5" w:rsidRPr="0060536D" w:rsidRDefault="006F2EC5" w:rsidP="0060536D">
            <w:pPr>
              <w:spacing w:after="0" w:line="360" w:lineRule="auto"/>
              <w:jc w:val="both"/>
              <w:rPr>
                <w:rFonts w:ascii="Palatino Linotype" w:hAnsi="Palatino Linotype" w:cs="Arial"/>
                <w:sz w:val="24"/>
                <w:szCs w:val="24"/>
                <w:lang w:val="es-ES"/>
              </w:rPr>
            </w:pPr>
          </w:p>
        </w:tc>
      </w:tr>
      <w:tr w:rsidR="006F2EC5" w:rsidRPr="0060536D" w:rsidTr="00E07ABA">
        <w:trPr>
          <w:jc w:val="center"/>
        </w:trPr>
        <w:tc>
          <w:tcPr>
            <w:tcW w:w="5184" w:type="dxa"/>
            <w:hideMark/>
          </w:tcPr>
          <w:p w:rsidR="006F2EC5" w:rsidRPr="0060536D" w:rsidRDefault="006F2EC5" w:rsidP="0060536D">
            <w:pPr>
              <w:spacing w:after="0" w:line="360" w:lineRule="auto"/>
              <w:jc w:val="both"/>
              <w:rPr>
                <w:rFonts w:ascii="Palatino Linotype" w:hAnsi="Palatino Linotype" w:cs="Arial"/>
                <w:sz w:val="24"/>
                <w:szCs w:val="24"/>
                <w:lang w:val="es-ES"/>
              </w:rPr>
            </w:pPr>
          </w:p>
        </w:tc>
        <w:tc>
          <w:tcPr>
            <w:tcW w:w="5184" w:type="dxa"/>
          </w:tcPr>
          <w:p w:rsidR="006F2EC5" w:rsidRPr="0060536D" w:rsidRDefault="006F2EC5" w:rsidP="0060536D">
            <w:pPr>
              <w:spacing w:after="0" w:line="360" w:lineRule="auto"/>
              <w:jc w:val="center"/>
              <w:rPr>
                <w:rFonts w:ascii="Palatino Linotype" w:hAnsi="Palatino Linotype" w:cs="Arial"/>
                <w:b/>
                <w:sz w:val="24"/>
                <w:szCs w:val="24"/>
              </w:rPr>
            </w:pPr>
          </w:p>
        </w:tc>
      </w:tr>
      <w:tr w:rsidR="006F2EC5" w:rsidRPr="0060536D" w:rsidTr="00E07ABA">
        <w:trPr>
          <w:jc w:val="center"/>
        </w:trPr>
        <w:tc>
          <w:tcPr>
            <w:tcW w:w="10368" w:type="dxa"/>
            <w:gridSpan w:val="2"/>
          </w:tcPr>
          <w:p w:rsidR="006F2EC5" w:rsidRPr="0060536D" w:rsidRDefault="006F2EC5" w:rsidP="0060536D">
            <w:pPr>
              <w:spacing w:after="0" w:line="360" w:lineRule="auto"/>
              <w:jc w:val="both"/>
              <w:rPr>
                <w:rFonts w:ascii="Palatino Linotype" w:hAnsi="Palatino Linotype" w:cs="Arial"/>
                <w:sz w:val="24"/>
                <w:szCs w:val="24"/>
                <w:lang w:val="es-ES"/>
              </w:rPr>
            </w:pPr>
          </w:p>
        </w:tc>
      </w:tr>
    </w:tbl>
    <w:p w:rsidR="0036358C" w:rsidRPr="0060536D" w:rsidRDefault="00E93981" w:rsidP="0060536D">
      <w:pPr>
        <w:tabs>
          <w:tab w:val="left" w:pos="0"/>
        </w:tabs>
        <w:spacing w:after="0" w:line="360" w:lineRule="auto"/>
        <w:jc w:val="both"/>
        <w:rPr>
          <w:rFonts w:ascii="Palatino Linotype" w:hAnsi="Palatino Linotype"/>
          <w:sz w:val="24"/>
          <w:szCs w:val="24"/>
        </w:rPr>
      </w:pPr>
      <w:r w:rsidRPr="0060536D">
        <w:rPr>
          <w:rFonts w:ascii="Palatino Linotype" w:hAnsi="Palatino Linotype" w:cs="Arial"/>
          <w:sz w:val="24"/>
          <w:szCs w:val="24"/>
        </w:rPr>
        <w:t xml:space="preserve">Esta hoja corresponde a la resolución de fecha </w:t>
      </w:r>
      <w:r w:rsidR="00E81176">
        <w:rPr>
          <w:rFonts w:ascii="Palatino Linotype" w:hAnsi="Palatino Linotype" w:cs="Arial"/>
          <w:sz w:val="24"/>
          <w:szCs w:val="24"/>
        </w:rPr>
        <w:t>once (11) de marzo de dos mil veinte</w:t>
      </w:r>
      <w:r w:rsidRPr="0060536D">
        <w:rPr>
          <w:rFonts w:ascii="Palatino Linotype" w:hAnsi="Palatino Linotype" w:cs="Arial"/>
          <w:sz w:val="24"/>
          <w:szCs w:val="24"/>
        </w:rPr>
        <w:t xml:space="preserve">, emitida en el recurso de revisión </w:t>
      </w:r>
      <w:r w:rsidR="00D450F3" w:rsidRPr="00E81176">
        <w:rPr>
          <w:rFonts w:ascii="Palatino Linotype" w:hAnsi="Palatino Linotype" w:cs="Arial"/>
          <w:b/>
          <w:bCs/>
          <w:sz w:val="24"/>
          <w:szCs w:val="24"/>
        </w:rPr>
        <w:t>09273</w:t>
      </w:r>
      <w:r w:rsidR="003354C5" w:rsidRPr="00E81176">
        <w:rPr>
          <w:rFonts w:ascii="Palatino Linotype" w:hAnsi="Palatino Linotype" w:cs="Arial"/>
          <w:b/>
          <w:bCs/>
          <w:sz w:val="24"/>
          <w:szCs w:val="24"/>
        </w:rPr>
        <w:t>/INFOEM/IP/RR/2019</w:t>
      </w:r>
      <w:r w:rsidRPr="00E81176">
        <w:rPr>
          <w:rFonts w:ascii="Palatino Linotype" w:hAnsi="Palatino Linotype" w:cs="Arial"/>
          <w:b/>
          <w:bCs/>
          <w:sz w:val="24"/>
          <w:szCs w:val="24"/>
        </w:rPr>
        <w:t>.</w:t>
      </w:r>
      <w:r w:rsidRPr="0060536D">
        <w:rPr>
          <w:rFonts w:ascii="Palatino Linotype" w:hAnsi="Palatino Linotype" w:cs="Arial"/>
          <w:bCs/>
          <w:sz w:val="24"/>
          <w:szCs w:val="24"/>
        </w:rPr>
        <w:t xml:space="preserve"> </w:t>
      </w:r>
    </w:p>
    <w:p w:rsidR="0060536D" w:rsidRPr="0060536D" w:rsidRDefault="0060536D">
      <w:pPr>
        <w:tabs>
          <w:tab w:val="left" w:pos="0"/>
        </w:tabs>
        <w:spacing w:after="0" w:line="360" w:lineRule="auto"/>
        <w:jc w:val="both"/>
        <w:rPr>
          <w:rFonts w:ascii="Palatino Linotype" w:hAnsi="Palatino Linotype"/>
          <w:sz w:val="24"/>
          <w:szCs w:val="24"/>
        </w:rPr>
      </w:pPr>
    </w:p>
    <w:sectPr w:rsidR="0060536D" w:rsidRPr="0060536D" w:rsidSect="0060536D">
      <w:headerReference w:type="default" r:id="rId14"/>
      <w:footerReference w:type="default" r:id="rId15"/>
      <w:headerReference w:type="first" r:id="rId16"/>
      <w:footerReference w:type="first" r:id="rId17"/>
      <w:pgSz w:w="12240" w:h="15840"/>
      <w:pgMar w:top="2552"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61" w:rsidRDefault="00FE6961" w:rsidP="00792776">
      <w:pPr>
        <w:spacing w:after="0" w:line="240" w:lineRule="auto"/>
      </w:pPr>
      <w:r>
        <w:separator/>
      </w:r>
    </w:p>
  </w:endnote>
  <w:endnote w:type="continuationSeparator" w:id="0">
    <w:p w:rsidR="00FE6961" w:rsidRDefault="00FE696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4419E" w:rsidRPr="00883450" w:rsidRDefault="00A4419E"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80E3D">
              <w:rPr>
                <w:rFonts w:ascii="Palatino Linotype" w:hAnsi="Palatino Linotype"/>
                <w:b/>
                <w:bCs/>
                <w:noProof/>
                <w:szCs w:val="20"/>
              </w:rPr>
              <w:t>58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80E3D">
              <w:rPr>
                <w:rFonts w:ascii="Palatino Linotype" w:hAnsi="Palatino Linotype"/>
                <w:b/>
                <w:bCs/>
                <w:noProof/>
                <w:szCs w:val="20"/>
              </w:rPr>
              <w:t>58</w:t>
            </w:r>
            <w:r w:rsidRPr="00883450">
              <w:rPr>
                <w:rFonts w:ascii="Palatino Linotype" w:hAnsi="Palatino Linotype"/>
                <w:b/>
                <w:bCs/>
                <w:szCs w:val="20"/>
              </w:rPr>
              <w:fldChar w:fldCharType="end"/>
            </w:r>
          </w:p>
        </w:sdtContent>
      </w:sdt>
    </w:sdtContent>
  </w:sdt>
  <w:p w:rsidR="00A4419E" w:rsidRDefault="00A441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19E" w:rsidRPr="00883450" w:rsidRDefault="00A4419E"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80E3D" w:rsidRPr="00380E3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80E3D" w:rsidRPr="00380E3D">
      <w:rPr>
        <w:rFonts w:ascii="Palatino Linotype" w:hAnsi="Palatino Linotype"/>
        <w:noProof/>
        <w:lang w:val="es-ES"/>
      </w:rPr>
      <w:t>58</w:t>
    </w:r>
    <w:r w:rsidRPr="00883450">
      <w:rPr>
        <w:rFonts w:ascii="Palatino Linotype" w:hAnsi="Palatino Linotype"/>
      </w:rPr>
      <w:fldChar w:fldCharType="end"/>
    </w:r>
  </w:p>
  <w:p w:rsidR="00A4419E" w:rsidRPr="00883450" w:rsidRDefault="00A4419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61" w:rsidRDefault="00FE6961" w:rsidP="00792776">
      <w:pPr>
        <w:spacing w:after="0" w:line="240" w:lineRule="auto"/>
      </w:pPr>
      <w:r>
        <w:separator/>
      </w:r>
    </w:p>
  </w:footnote>
  <w:footnote w:type="continuationSeparator" w:id="0">
    <w:p w:rsidR="00FE6961" w:rsidRDefault="00FE6961" w:rsidP="00792776">
      <w:pPr>
        <w:spacing w:after="0" w:line="240" w:lineRule="auto"/>
      </w:pPr>
      <w:r>
        <w:continuationSeparator/>
      </w:r>
    </w:p>
  </w:footnote>
  <w:footnote w:id="1">
    <w:p w:rsidR="00A4419E" w:rsidRDefault="00A4419E" w:rsidP="00C96BAD">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A4419E" w:rsidRDefault="00A4419E" w:rsidP="00FA242C">
      <w:pPr>
        <w:pStyle w:val="Textonotapie"/>
      </w:pPr>
      <w:r>
        <w:rPr>
          <w:rStyle w:val="Refdenotaalpie"/>
        </w:rPr>
        <w:footnoteRef/>
      </w:r>
      <w:hyperlink r:id="rId1" w:history="1">
        <w:r w:rsidRPr="00485BFD">
          <w:rPr>
            <w:rStyle w:val="Hipervnculo"/>
            <w:rFonts w:ascii="Palatino Linotype" w:eastAsia="Calibri" w:hAnsi="Palatino Linotype" w:cs="Tahoma"/>
            <w:bCs/>
            <w:sz w:val="24"/>
            <w:szCs w:val="24"/>
          </w:rPr>
          <w:t>http://www.secretariadoejecutivo.gob.mx/docs/pdfs/transparencia/Resultados_diagnostico_sueldos_prestaciones%20Policiales_SESNSP.pdf</w:t>
        </w:r>
      </w:hyperlink>
    </w:p>
  </w:footnote>
  <w:footnote w:id="3">
    <w:p w:rsidR="00A4419E" w:rsidRPr="00034B44" w:rsidRDefault="00A4419E" w:rsidP="009C720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4419E" w:rsidRPr="00034B44" w:rsidRDefault="00A4419E" w:rsidP="009C720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rsidR="00A4419E" w:rsidRPr="00034B44" w:rsidRDefault="00A4419E" w:rsidP="009C720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A4419E" w:rsidRPr="00034B44" w:rsidRDefault="00A4419E" w:rsidP="009C720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4419E" w:rsidRPr="00034B44" w:rsidRDefault="00A4419E" w:rsidP="009C720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4419E" w:rsidRPr="00034B44" w:rsidRDefault="00A4419E" w:rsidP="009C720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rsidR="00A4419E" w:rsidRPr="00034B44" w:rsidRDefault="00A4419E" w:rsidP="009C720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rsidR="00A4419E" w:rsidRPr="00034B44" w:rsidRDefault="00A4419E" w:rsidP="009C720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A4419E" w:rsidRPr="00034B44" w:rsidRDefault="00A4419E" w:rsidP="009C720B">
      <w:pPr>
        <w:pStyle w:val="Textonotapie"/>
        <w:jc w:val="both"/>
        <w:rPr>
          <w:rFonts w:ascii="Palatino Linotype" w:hAnsi="Palatino Linotype"/>
          <w:sz w:val="18"/>
        </w:rPr>
      </w:pPr>
      <w:r w:rsidRPr="00034B44">
        <w:rPr>
          <w:rFonts w:ascii="Palatino Linotype" w:hAnsi="Palatino Linotype"/>
          <w:sz w:val="18"/>
        </w:rPr>
        <w:t xml:space="preserve"> (…)</w:t>
      </w:r>
    </w:p>
    <w:p w:rsidR="00A4419E" w:rsidRPr="00034B44" w:rsidRDefault="00A4419E" w:rsidP="009C720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19E" w:rsidRDefault="00A4419E">
    <w:pPr>
      <w:pStyle w:val="Encabezado"/>
    </w:pPr>
  </w:p>
  <w:p w:rsidR="00A4419E" w:rsidRDefault="00A4419E" w:rsidP="009A4582">
    <w:pPr>
      <w:pStyle w:val="Encabezado"/>
      <w:tabs>
        <w:tab w:val="clear" w:pos="4419"/>
        <w:tab w:val="clear" w:pos="8838"/>
        <w:tab w:val="left" w:pos="7283"/>
      </w:tabs>
    </w:pPr>
    <w:r>
      <w:tab/>
    </w:r>
  </w:p>
  <w:tbl>
    <w:tblPr>
      <w:tblStyle w:val="Tablaconcuadrcula"/>
      <w:tblW w:w="6378" w:type="dxa"/>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4419E" w:rsidRPr="00EF13C1" w:rsidTr="00273A03">
      <w:trPr>
        <w:trHeight w:val="138"/>
      </w:trPr>
      <w:tc>
        <w:tcPr>
          <w:tcW w:w="2552" w:type="dxa"/>
          <w:vAlign w:val="center"/>
        </w:tcPr>
        <w:p w:rsidR="00A4419E" w:rsidRPr="00EF13C1" w:rsidRDefault="00A4419E"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4419E" w:rsidRPr="00EF13C1" w:rsidRDefault="00A4419E"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09273/INFOEM/IP/RR/2019 </w:t>
          </w:r>
        </w:p>
      </w:tc>
    </w:tr>
    <w:tr w:rsidR="00A4419E" w:rsidRPr="00EF13C1" w:rsidTr="00273A03">
      <w:trPr>
        <w:trHeight w:val="321"/>
      </w:trPr>
      <w:tc>
        <w:tcPr>
          <w:tcW w:w="2552" w:type="dxa"/>
          <w:vAlign w:val="center"/>
        </w:tcPr>
        <w:p w:rsidR="00A4419E" w:rsidRPr="00EF13C1" w:rsidRDefault="00A4419E"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4419E" w:rsidRPr="00EF13C1" w:rsidRDefault="00A4419E" w:rsidP="00273A03">
          <w:pPr>
            <w:pStyle w:val="Encabezado"/>
            <w:rPr>
              <w:rFonts w:ascii="Palatino Linotype" w:hAnsi="Palatino Linotype"/>
              <w:b/>
              <w:sz w:val="22"/>
              <w:szCs w:val="22"/>
            </w:rPr>
          </w:pPr>
          <w:r>
            <w:rPr>
              <w:rFonts w:ascii="Palatino Linotype" w:hAnsi="Palatino Linotype"/>
              <w:b/>
              <w:sz w:val="22"/>
              <w:szCs w:val="22"/>
            </w:rPr>
            <w:t xml:space="preserve">Ayuntamiento de Cuautitlán Izcalli  </w:t>
          </w:r>
        </w:p>
      </w:tc>
    </w:tr>
    <w:tr w:rsidR="00A4419E" w:rsidRPr="00EF13C1" w:rsidTr="00273A03">
      <w:trPr>
        <w:trHeight w:val="321"/>
      </w:trPr>
      <w:tc>
        <w:tcPr>
          <w:tcW w:w="2552" w:type="dxa"/>
          <w:vAlign w:val="center"/>
        </w:tcPr>
        <w:p w:rsidR="00A4419E" w:rsidRPr="00EF13C1" w:rsidRDefault="00A4419E"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4419E" w:rsidRPr="00EF13C1" w:rsidRDefault="00A4419E"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4419E" w:rsidRDefault="00A4419E"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19E" w:rsidRDefault="00A4419E"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A4419E" w:rsidRPr="00182113" w:rsidTr="00415E79">
      <w:trPr>
        <w:trHeight w:val="145"/>
      </w:trPr>
      <w:tc>
        <w:tcPr>
          <w:tcW w:w="2498" w:type="dxa"/>
          <w:vAlign w:val="center"/>
        </w:tcPr>
        <w:p w:rsidR="00A4419E" w:rsidRPr="00166E0D" w:rsidRDefault="00A4419E" w:rsidP="0060536D">
          <w:pPr>
            <w:jc w:val="right"/>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A4419E" w:rsidRPr="00166E0D" w:rsidRDefault="00A4419E" w:rsidP="00273A03">
          <w:pPr>
            <w:pStyle w:val="Encabezado"/>
            <w:rPr>
              <w:rFonts w:ascii="Palatino Linotype" w:hAnsi="Palatino Linotype"/>
              <w:b/>
              <w:sz w:val="22"/>
            </w:rPr>
          </w:pPr>
          <w:r>
            <w:rPr>
              <w:rFonts w:ascii="Palatino Linotype" w:hAnsi="Palatino Linotype" w:cs="Arial"/>
              <w:b/>
              <w:bCs/>
              <w:sz w:val="22"/>
              <w:lang w:eastAsia="es-MX"/>
            </w:rPr>
            <w:t xml:space="preserve">09273/INFOEM/IP/RR/2019 </w:t>
          </w:r>
        </w:p>
      </w:tc>
    </w:tr>
    <w:tr w:rsidR="00A4419E" w:rsidRPr="00182113" w:rsidTr="00415E79">
      <w:trPr>
        <w:trHeight w:val="239"/>
      </w:trPr>
      <w:tc>
        <w:tcPr>
          <w:tcW w:w="2498" w:type="dxa"/>
          <w:vAlign w:val="center"/>
        </w:tcPr>
        <w:p w:rsidR="00A4419E" w:rsidRPr="00166E0D" w:rsidRDefault="00A4419E" w:rsidP="0060536D">
          <w:pPr>
            <w:jc w:val="right"/>
            <w:rPr>
              <w:rFonts w:ascii="Palatino Linotype" w:hAnsi="Palatino Linotype"/>
              <w:b/>
              <w:sz w:val="22"/>
            </w:rPr>
          </w:pPr>
          <w:r w:rsidRPr="00166E0D">
            <w:rPr>
              <w:rFonts w:ascii="Palatino Linotype" w:hAnsi="Palatino Linotype"/>
              <w:b/>
              <w:sz w:val="22"/>
            </w:rPr>
            <w:t>Recurrente:</w:t>
          </w:r>
        </w:p>
      </w:tc>
      <w:tc>
        <w:tcPr>
          <w:tcW w:w="3685" w:type="dxa"/>
          <w:vAlign w:val="center"/>
        </w:tcPr>
        <w:p w:rsidR="00A4419E" w:rsidRPr="00166E0D" w:rsidRDefault="00A4419E" w:rsidP="00273A03">
          <w:pPr>
            <w:pStyle w:val="Encabezado"/>
            <w:ind w:right="-108"/>
            <w:rPr>
              <w:rFonts w:ascii="Palatino Linotype" w:hAnsi="Palatino Linotype"/>
              <w:b/>
              <w:sz w:val="22"/>
            </w:rPr>
          </w:pPr>
          <w:r w:rsidRPr="00A4419E">
            <w:rPr>
              <w:rFonts w:ascii="Palatino Linotype" w:hAnsi="Palatino Linotype"/>
              <w:b/>
              <w:sz w:val="22"/>
              <w:highlight w:val="black"/>
            </w:rPr>
            <w:t>-----------------------</w:t>
          </w:r>
          <w:r>
            <w:rPr>
              <w:rFonts w:ascii="Palatino Linotype" w:hAnsi="Palatino Linotype"/>
              <w:b/>
              <w:sz w:val="22"/>
            </w:rPr>
            <w:t xml:space="preserve">  </w:t>
          </w:r>
        </w:p>
      </w:tc>
    </w:tr>
    <w:tr w:rsidR="00A4419E" w:rsidRPr="00182113" w:rsidTr="00415E79">
      <w:trPr>
        <w:trHeight w:val="245"/>
      </w:trPr>
      <w:tc>
        <w:tcPr>
          <w:tcW w:w="2498" w:type="dxa"/>
          <w:vAlign w:val="center"/>
        </w:tcPr>
        <w:p w:rsidR="00A4419E" w:rsidRPr="00166E0D" w:rsidRDefault="00A4419E" w:rsidP="0060536D">
          <w:pPr>
            <w:jc w:val="right"/>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A4419E" w:rsidRPr="00166E0D" w:rsidRDefault="00A4419E" w:rsidP="00C30470">
          <w:pPr>
            <w:pStyle w:val="Encabezado"/>
            <w:ind w:right="-109"/>
            <w:jc w:val="both"/>
            <w:rPr>
              <w:rFonts w:ascii="Palatino Linotype" w:hAnsi="Palatino Linotype"/>
              <w:b/>
              <w:sz w:val="22"/>
            </w:rPr>
          </w:pPr>
          <w:r>
            <w:rPr>
              <w:rFonts w:ascii="Palatino Linotype" w:hAnsi="Palatino Linotype"/>
              <w:b/>
              <w:sz w:val="22"/>
            </w:rPr>
            <w:t xml:space="preserve">Ayuntamiento de Cuautitlán Izcalli    </w:t>
          </w:r>
        </w:p>
      </w:tc>
    </w:tr>
    <w:tr w:rsidR="00A4419E" w:rsidRPr="00182113" w:rsidTr="00415E79">
      <w:trPr>
        <w:trHeight w:val="70"/>
      </w:trPr>
      <w:tc>
        <w:tcPr>
          <w:tcW w:w="2498" w:type="dxa"/>
          <w:vAlign w:val="center"/>
        </w:tcPr>
        <w:p w:rsidR="00A4419E" w:rsidRPr="00166E0D" w:rsidRDefault="00A4419E" w:rsidP="0060536D">
          <w:pPr>
            <w:jc w:val="right"/>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A4419E" w:rsidRPr="00166E0D" w:rsidRDefault="00A4419E"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A4419E" w:rsidRDefault="00A441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060BFC"/>
    <w:multiLevelType w:val="hybridMultilevel"/>
    <w:tmpl w:val="2B3AD762"/>
    <w:lvl w:ilvl="0" w:tplc="6268B7DC">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4317490"/>
    <w:multiLevelType w:val="hybridMultilevel"/>
    <w:tmpl w:val="3B6C0FA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961949"/>
    <w:multiLevelType w:val="hybridMultilevel"/>
    <w:tmpl w:val="545CE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8"/>
  </w:num>
  <w:num w:numId="6">
    <w:abstractNumId w:val="1"/>
  </w:num>
  <w:num w:numId="7">
    <w:abstractNumId w:val="7"/>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1B96"/>
    <w:rsid w:val="00025D76"/>
    <w:rsid w:val="00025D7F"/>
    <w:rsid w:val="00026678"/>
    <w:rsid w:val="000307B3"/>
    <w:rsid w:val="000355CF"/>
    <w:rsid w:val="0004167E"/>
    <w:rsid w:val="00043F36"/>
    <w:rsid w:val="0004441E"/>
    <w:rsid w:val="00053253"/>
    <w:rsid w:val="0005402A"/>
    <w:rsid w:val="00060857"/>
    <w:rsid w:val="000705FD"/>
    <w:rsid w:val="0007062A"/>
    <w:rsid w:val="00071828"/>
    <w:rsid w:val="00072EFA"/>
    <w:rsid w:val="00075791"/>
    <w:rsid w:val="00076B7A"/>
    <w:rsid w:val="00077233"/>
    <w:rsid w:val="00077C61"/>
    <w:rsid w:val="00087306"/>
    <w:rsid w:val="00094810"/>
    <w:rsid w:val="000A10C2"/>
    <w:rsid w:val="000A140D"/>
    <w:rsid w:val="000A39E9"/>
    <w:rsid w:val="000A7D5D"/>
    <w:rsid w:val="000A7D97"/>
    <w:rsid w:val="000B2EAF"/>
    <w:rsid w:val="000B52C0"/>
    <w:rsid w:val="000B5A4C"/>
    <w:rsid w:val="000B764F"/>
    <w:rsid w:val="000B7AF2"/>
    <w:rsid w:val="000C66EA"/>
    <w:rsid w:val="000D19F3"/>
    <w:rsid w:val="000D1D31"/>
    <w:rsid w:val="000D5F1D"/>
    <w:rsid w:val="000D735B"/>
    <w:rsid w:val="000D73B1"/>
    <w:rsid w:val="000E2CF7"/>
    <w:rsid w:val="000E4A12"/>
    <w:rsid w:val="000F1CC9"/>
    <w:rsid w:val="000F27F4"/>
    <w:rsid w:val="000F3365"/>
    <w:rsid w:val="00100DEF"/>
    <w:rsid w:val="00101818"/>
    <w:rsid w:val="00103646"/>
    <w:rsid w:val="0010434F"/>
    <w:rsid w:val="00104BC4"/>
    <w:rsid w:val="00106806"/>
    <w:rsid w:val="00107A21"/>
    <w:rsid w:val="00110A90"/>
    <w:rsid w:val="00114D5F"/>
    <w:rsid w:val="0011657A"/>
    <w:rsid w:val="00124119"/>
    <w:rsid w:val="00126CF4"/>
    <w:rsid w:val="001345DE"/>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090A"/>
    <w:rsid w:val="0017140F"/>
    <w:rsid w:val="00181E44"/>
    <w:rsid w:val="001836FE"/>
    <w:rsid w:val="00184712"/>
    <w:rsid w:val="00190B36"/>
    <w:rsid w:val="00195FD9"/>
    <w:rsid w:val="00196B6A"/>
    <w:rsid w:val="0019761F"/>
    <w:rsid w:val="001A0491"/>
    <w:rsid w:val="001A22AB"/>
    <w:rsid w:val="001B12E8"/>
    <w:rsid w:val="001B1C05"/>
    <w:rsid w:val="001B28F9"/>
    <w:rsid w:val="001B433F"/>
    <w:rsid w:val="001B625E"/>
    <w:rsid w:val="001C1815"/>
    <w:rsid w:val="001C1CE7"/>
    <w:rsid w:val="001C263E"/>
    <w:rsid w:val="001C487F"/>
    <w:rsid w:val="001D12F2"/>
    <w:rsid w:val="001D3E51"/>
    <w:rsid w:val="001D4161"/>
    <w:rsid w:val="001E0EA9"/>
    <w:rsid w:val="001F5DBD"/>
    <w:rsid w:val="001F6670"/>
    <w:rsid w:val="00201BF3"/>
    <w:rsid w:val="00201CDE"/>
    <w:rsid w:val="00201F41"/>
    <w:rsid w:val="00202E6A"/>
    <w:rsid w:val="002039C2"/>
    <w:rsid w:val="00206C58"/>
    <w:rsid w:val="00207839"/>
    <w:rsid w:val="00210A6F"/>
    <w:rsid w:val="00211B1B"/>
    <w:rsid w:val="00216D57"/>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26C3"/>
    <w:rsid w:val="002640DE"/>
    <w:rsid w:val="00264412"/>
    <w:rsid w:val="0026441B"/>
    <w:rsid w:val="00264A3C"/>
    <w:rsid w:val="002704F5"/>
    <w:rsid w:val="00273142"/>
    <w:rsid w:val="00273A03"/>
    <w:rsid w:val="00275FB3"/>
    <w:rsid w:val="00286ADC"/>
    <w:rsid w:val="002921DD"/>
    <w:rsid w:val="002A01F9"/>
    <w:rsid w:val="002A16FE"/>
    <w:rsid w:val="002A362C"/>
    <w:rsid w:val="002A38B7"/>
    <w:rsid w:val="002A3C89"/>
    <w:rsid w:val="002A5978"/>
    <w:rsid w:val="002B0577"/>
    <w:rsid w:val="002B2FCA"/>
    <w:rsid w:val="002B31D4"/>
    <w:rsid w:val="002B32FC"/>
    <w:rsid w:val="002B64FF"/>
    <w:rsid w:val="002B6FAB"/>
    <w:rsid w:val="002B7F54"/>
    <w:rsid w:val="002C6556"/>
    <w:rsid w:val="002C7C92"/>
    <w:rsid w:val="002D16F1"/>
    <w:rsid w:val="002D1886"/>
    <w:rsid w:val="002F3433"/>
    <w:rsid w:val="002F3BFA"/>
    <w:rsid w:val="002F3EAC"/>
    <w:rsid w:val="002F699A"/>
    <w:rsid w:val="003003FF"/>
    <w:rsid w:val="00303A99"/>
    <w:rsid w:val="003044DA"/>
    <w:rsid w:val="00314F26"/>
    <w:rsid w:val="003152D6"/>
    <w:rsid w:val="00315470"/>
    <w:rsid w:val="00315476"/>
    <w:rsid w:val="00315BF5"/>
    <w:rsid w:val="00320865"/>
    <w:rsid w:val="00320E23"/>
    <w:rsid w:val="003219F1"/>
    <w:rsid w:val="0032356A"/>
    <w:rsid w:val="00323F76"/>
    <w:rsid w:val="00324E4C"/>
    <w:rsid w:val="0032530A"/>
    <w:rsid w:val="00327FBB"/>
    <w:rsid w:val="00331946"/>
    <w:rsid w:val="003339B0"/>
    <w:rsid w:val="003354C5"/>
    <w:rsid w:val="003361C9"/>
    <w:rsid w:val="00336C1B"/>
    <w:rsid w:val="0034611F"/>
    <w:rsid w:val="00352715"/>
    <w:rsid w:val="00354158"/>
    <w:rsid w:val="00354999"/>
    <w:rsid w:val="003563D2"/>
    <w:rsid w:val="00360728"/>
    <w:rsid w:val="00362EC7"/>
    <w:rsid w:val="0036358C"/>
    <w:rsid w:val="00366B82"/>
    <w:rsid w:val="00367BAD"/>
    <w:rsid w:val="0037277E"/>
    <w:rsid w:val="0037329B"/>
    <w:rsid w:val="00374179"/>
    <w:rsid w:val="00380E3D"/>
    <w:rsid w:val="00382BC1"/>
    <w:rsid w:val="00382DEE"/>
    <w:rsid w:val="00382E9E"/>
    <w:rsid w:val="003851A9"/>
    <w:rsid w:val="00387F22"/>
    <w:rsid w:val="003916A6"/>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F5D"/>
    <w:rsid w:val="004068F4"/>
    <w:rsid w:val="00407F79"/>
    <w:rsid w:val="0041451D"/>
    <w:rsid w:val="00415E79"/>
    <w:rsid w:val="00416E17"/>
    <w:rsid w:val="0042167E"/>
    <w:rsid w:val="004259B8"/>
    <w:rsid w:val="00425FB7"/>
    <w:rsid w:val="0044063A"/>
    <w:rsid w:val="00443399"/>
    <w:rsid w:val="004447C0"/>
    <w:rsid w:val="00444D23"/>
    <w:rsid w:val="00447973"/>
    <w:rsid w:val="004624D1"/>
    <w:rsid w:val="004653A7"/>
    <w:rsid w:val="00474E0F"/>
    <w:rsid w:val="00475273"/>
    <w:rsid w:val="0048094E"/>
    <w:rsid w:val="0048107A"/>
    <w:rsid w:val="00481D88"/>
    <w:rsid w:val="00481F90"/>
    <w:rsid w:val="004835DC"/>
    <w:rsid w:val="00485E23"/>
    <w:rsid w:val="0049372F"/>
    <w:rsid w:val="00493730"/>
    <w:rsid w:val="00494649"/>
    <w:rsid w:val="00495E49"/>
    <w:rsid w:val="004A04FC"/>
    <w:rsid w:val="004A56E3"/>
    <w:rsid w:val="004A70B0"/>
    <w:rsid w:val="004B0B15"/>
    <w:rsid w:val="004D3665"/>
    <w:rsid w:val="004D4D48"/>
    <w:rsid w:val="004D7D6D"/>
    <w:rsid w:val="004E591E"/>
    <w:rsid w:val="004F0F5A"/>
    <w:rsid w:val="004F4C05"/>
    <w:rsid w:val="004F5429"/>
    <w:rsid w:val="00500259"/>
    <w:rsid w:val="0050327B"/>
    <w:rsid w:val="00510198"/>
    <w:rsid w:val="0051337C"/>
    <w:rsid w:val="0051357E"/>
    <w:rsid w:val="00517157"/>
    <w:rsid w:val="005209C2"/>
    <w:rsid w:val="00523384"/>
    <w:rsid w:val="00523819"/>
    <w:rsid w:val="00525360"/>
    <w:rsid w:val="00534CBE"/>
    <w:rsid w:val="00544BAE"/>
    <w:rsid w:val="005538BB"/>
    <w:rsid w:val="00554F80"/>
    <w:rsid w:val="00561327"/>
    <w:rsid w:val="00561385"/>
    <w:rsid w:val="00565A3D"/>
    <w:rsid w:val="005666CD"/>
    <w:rsid w:val="005702BE"/>
    <w:rsid w:val="005706DC"/>
    <w:rsid w:val="00570A3F"/>
    <w:rsid w:val="005779EC"/>
    <w:rsid w:val="00581B3D"/>
    <w:rsid w:val="00582905"/>
    <w:rsid w:val="005830D0"/>
    <w:rsid w:val="00583A1D"/>
    <w:rsid w:val="00584CDE"/>
    <w:rsid w:val="00586A12"/>
    <w:rsid w:val="0059199C"/>
    <w:rsid w:val="0059372E"/>
    <w:rsid w:val="005969D9"/>
    <w:rsid w:val="005A2141"/>
    <w:rsid w:val="005A2187"/>
    <w:rsid w:val="005A2B5F"/>
    <w:rsid w:val="005A5F02"/>
    <w:rsid w:val="005A608C"/>
    <w:rsid w:val="005A6596"/>
    <w:rsid w:val="005B0F92"/>
    <w:rsid w:val="005B31A8"/>
    <w:rsid w:val="005C0957"/>
    <w:rsid w:val="005C2D31"/>
    <w:rsid w:val="005C4663"/>
    <w:rsid w:val="005D046D"/>
    <w:rsid w:val="005D3C6B"/>
    <w:rsid w:val="005D422A"/>
    <w:rsid w:val="005E355A"/>
    <w:rsid w:val="005E406F"/>
    <w:rsid w:val="005E6787"/>
    <w:rsid w:val="005E72BD"/>
    <w:rsid w:val="005F0748"/>
    <w:rsid w:val="005F3027"/>
    <w:rsid w:val="005F3A27"/>
    <w:rsid w:val="00600629"/>
    <w:rsid w:val="0060536D"/>
    <w:rsid w:val="00605673"/>
    <w:rsid w:val="00606BC0"/>
    <w:rsid w:val="0061037B"/>
    <w:rsid w:val="00612344"/>
    <w:rsid w:val="006158AA"/>
    <w:rsid w:val="00616052"/>
    <w:rsid w:val="00622F86"/>
    <w:rsid w:val="006307B0"/>
    <w:rsid w:val="00630814"/>
    <w:rsid w:val="00632BCB"/>
    <w:rsid w:val="00643C7B"/>
    <w:rsid w:val="006448B0"/>
    <w:rsid w:val="0065393E"/>
    <w:rsid w:val="00654752"/>
    <w:rsid w:val="00660330"/>
    <w:rsid w:val="00661A81"/>
    <w:rsid w:val="00663FF0"/>
    <w:rsid w:val="00664B64"/>
    <w:rsid w:val="00667B1E"/>
    <w:rsid w:val="00670550"/>
    <w:rsid w:val="00672EA1"/>
    <w:rsid w:val="006750F2"/>
    <w:rsid w:val="0068301C"/>
    <w:rsid w:val="00684C83"/>
    <w:rsid w:val="00690998"/>
    <w:rsid w:val="00694CC8"/>
    <w:rsid w:val="00695596"/>
    <w:rsid w:val="006A1DD3"/>
    <w:rsid w:val="006A3274"/>
    <w:rsid w:val="006A6CEB"/>
    <w:rsid w:val="006B04AA"/>
    <w:rsid w:val="006B2346"/>
    <w:rsid w:val="006B56C3"/>
    <w:rsid w:val="006C2E57"/>
    <w:rsid w:val="006C4663"/>
    <w:rsid w:val="006D18DC"/>
    <w:rsid w:val="006D3C82"/>
    <w:rsid w:val="006D7F52"/>
    <w:rsid w:val="006E18A5"/>
    <w:rsid w:val="006E21AE"/>
    <w:rsid w:val="006E77A3"/>
    <w:rsid w:val="006F025F"/>
    <w:rsid w:val="006F2EC5"/>
    <w:rsid w:val="006F76D9"/>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823EF"/>
    <w:rsid w:val="0078284B"/>
    <w:rsid w:val="00783D75"/>
    <w:rsid w:val="007841CA"/>
    <w:rsid w:val="00792776"/>
    <w:rsid w:val="00793656"/>
    <w:rsid w:val="00797323"/>
    <w:rsid w:val="00797AAB"/>
    <w:rsid w:val="007B222D"/>
    <w:rsid w:val="007B2681"/>
    <w:rsid w:val="007B5650"/>
    <w:rsid w:val="007B5FFC"/>
    <w:rsid w:val="007C28F5"/>
    <w:rsid w:val="007D3AB1"/>
    <w:rsid w:val="007D5D25"/>
    <w:rsid w:val="007E0279"/>
    <w:rsid w:val="007E0A04"/>
    <w:rsid w:val="007E362F"/>
    <w:rsid w:val="007E4E22"/>
    <w:rsid w:val="007F0AC5"/>
    <w:rsid w:val="007F387A"/>
    <w:rsid w:val="007F70A4"/>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29F"/>
    <w:rsid w:val="00852EC1"/>
    <w:rsid w:val="008573B3"/>
    <w:rsid w:val="0086565D"/>
    <w:rsid w:val="00870BA2"/>
    <w:rsid w:val="00873107"/>
    <w:rsid w:val="008731CD"/>
    <w:rsid w:val="00875B03"/>
    <w:rsid w:val="0087682B"/>
    <w:rsid w:val="00883657"/>
    <w:rsid w:val="00883B38"/>
    <w:rsid w:val="00885248"/>
    <w:rsid w:val="008870CA"/>
    <w:rsid w:val="00887109"/>
    <w:rsid w:val="00887614"/>
    <w:rsid w:val="008912FD"/>
    <w:rsid w:val="00891E20"/>
    <w:rsid w:val="00892202"/>
    <w:rsid w:val="008A17DC"/>
    <w:rsid w:val="008A297F"/>
    <w:rsid w:val="008A2E38"/>
    <w:rsid w:val="008B089E"/>
    <w:rsid w:val="008B3290"/>
    <w:rsid w:val="008B7033"/>
    <w:rsid w:val="008C1879"/>
    <w:rsid w:val="008C18E6"/>
    <w:rsid w:val="008C2739"/>
    <w:rsid w:val="008D45C3"/>
    <w:rsid w:val="008E05D2"/>
    <w:rsid w:val="008E3BAC"/>
    <w:rsid w:val="008E49E0"/>
    <w:rsid w:val="008F0EEC"/>
    <w:rsid w:val="008F41C7"/>
    <w:rsid w:val="008F520D"/>
    <w:rsid w:val="008F546D"/>
    <w:rsid w:val="008F59C7"/>
    <w:rsid w:val="0090534F"/>
    <w:rsid w:val="0090539F"/>
    <w:rsid w:val="0091051A"/>
    <w:rsid w:val="00912A19"/>
    <w:rsid w:val="00913F26"/>
    <w:rsid w:val="00920371"/>
    <w:rsid w:val="00920473"/>
    <w:rsid w:val="00921E87"/>
    <w:rsid w:val="00924969"/>
    <w:rsid w:val="00925065"/>
    <w:rsid w:val="00933E27"/>
    <w:rsid w:val="0094139E"/>
    <w:rsid w:val="00943A89"/>
    <w:rsid w:val="00943B3E"/>
    <w:rsid w:val="00950227"/>
    <w:rsid w:val="00954538"/>
    <w:rsid w:val="00954F89"/>
    <w:rsid w:val="00956761"/>
    <w:rsid w:val="00960D99"/>
    <w:rsid w:val="009639D4"/>
    <w:rsid w:val="00966090"/>
    <w:rsid w:val="009664BA"/>
    <w:rsid w:val="00966F60"/>
    <w:rsid w:val="00971AFE"/>
    <w:rsid w:val="009765D6"/>
    <w:rsid w:val="00987E5C"/>
    <w:rsid w:val="009910A2"/>
    <w:rsid w:val="00991C4B"/>
    <w:rsid w:val="009930C4"/>
    <w:rsid w:val="009938D8"/>
    <w:rsid w:val="0099464D"/>
    <w:rsid w:val="00994BB5"/>
    <w:rsid w:val="00994D80"/>
    <w:rsid w:val="009A4582"/>
    <w:rsid w:val="009B7F08"/>
    <w:rsid w:val="009C01C4"/>
    <w:rsid w:val="009C1242"/>
    <w:rsid w:val="009C720B"/>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30AA8"/>
    <w:rsid w:val="00A311F0"/>
    <w:rsid w:val="00A4044E"/>
    <w:rsid w:val="00A4419E"/>
    <w:rsid w:val="00A456C6"/>
    <w:rsid w:val="00A474D9"/>
    <w:rsid w:val="00A56228"/>
    <w:rsid w:val="00A57711"/>
    <w:rsid w:val="00A612C0"/>
    <w:rsid w:val="00A62DAF"/>
    <w:rsid w:val="00A65EE1"/>
    <w:rsid w:val="00A81EC8"/>
    <w:rsid w:val="00A865A3"/>
    <w:rsid w:val="00A86F8F"/>
    <w:rsid w:val="00A93B4B"/>
    <w:rsid w:val="00A93DF7"/>
    <w:rsid w:val="00A9407F"/>
    <w:rsid w:val="00A95951"/>
    <w:rsid w:val="00A95C22"/>
    <w:rsid w:val="00AA0394"/>
    <w:rsid w:val="00AA1FA6"/>
    <w:rsid w:val="00AA45E2"/>
    <w:rsid w:val="00AA5607"/>
    <w:rsid w:val="00AB417C"/>
    <w:rsid w:val="00AB4EDD"/>
    <w:rsid w:val="00AB59D9"/>
    <w:rsid w:val="00AB6261"/>
    <w:rsid w:val="00AC210B"/>
    <w:rsid w:val="00AC48DC"/>
    <w:rsid w:val="00AC6E32"/>
    <w:rsid w:val="00AD19AF"/>
    <w:rsid w:val="00AD2AFE"/>
    <w:rsid w:val="00AE7F06"/>
    <w:rsid w:val="00AF0B5C"/>
    <w:rsid w:val="00AF2E2E"/>
    <w:rsid w:val="00AF43F2"/>
    <w:rsid w:val="00B05B38"/>
    <w:rsid w:val="00B06C4F"/>
    <w:rsid w:val="00B07266"/>
    <w:rsid w:val="00B07AE6"/>
    <w:rsid w:val="00B11BF8"/>
    <w:rsid w:val="00B128D8"/>
    <w:rsid w:val="00B14E32"/>
    <w:rsid w:val="00B168D5"/>
    <w:rsid w:val="00B17F1D"/>
    <w:rsid w:val="00B2146F"/>
    <w:rsid w:val="00B232A8"/>
    <w:rsid w:val="00B256FD"/>
    <w:rsid w:val="00B304AE"/>
    <w:rsid w:val="00B310C4"/>
    <w:rsid w:val="00B325F1"/>
    <w:rsid w:val="00B4363A"/>
    <w:rsid w:val="00B43D3A"/>
    <w:rsid w:val="00B44F73"/>
    <w:rsid w:val="00B54680"/>
    <w:rsid w:val="00B54F03"/>
    <w:rsid w:val="00B75BDC"/>
    <w:rsid w:val="00B7792E"/>
    <w:rsid w:val="00B83280"/>
    <w:rsid w:val="00B94A0A"/>
    <w:rsid w:val="00B95257"/>
    <w:rsid w:val="00BA0172"/>
    <w:rsid w:val="00BA3D39"/>
    <w:rsid w:val="00BA56DA"/>
    <w:rsid w:val="00BA7A54"/>
    <w:rsid w:val="00BB0639"/>
    <w:rsid w:val="00BB119E"/>
    <w:rsid w:val="00BB2FB0"/>
    <w:rsid w:val="00BB3FA7"/>
    <w:rsid w:val="00BB45D8"/>
    <w:rsid w:val="00BB4D25"/>
    <w:rsid w:val="00BC0FD9"/>
    <w:rsid w:val="00BC2536"/>
    <w:rsid w:val="00BC629F"/>
    <w:rsid w:val="00BC76FD"/>
    <w:rsid w:val="00BD2986"/>
    <w:rsid w:val="00BD3E4A"/>
    <w:rsid w:val="00BD6780"/>
    <w:rsid w:val="00BE69E6"/>
    <w:rsid w:val="00BE7DAF"/>
    <w:rsid w:val="00BF6C4C"/>
    <w:rsid w:val="00C05583"/>
    <w:rsid w:val="00C0713F"/>
    <w:rsid w:val="00C07697"/>
    <w:rsid w:val="00C13B8D"/>
    <w:rsid w:val="00C16223"/>
    <w:rsid w:val="00C1764A"/>
    <w:rsid w:val="00C17CC5"/>
    <w:rsid w:val="00C220FF"/>
    <w:rsid w:val="00C226A0"/>
    <w:rsid w:val="00C26A49"/>
    <w:rsid w:val="00C30470"/>
    <w:rsid w:val="00C31D07"/>
    <w:rsid w:val="00C439DE"/>
    <w:rsid w:val="00C45589"/>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2FC1"/>
    <w:rsid w:val="00C861DA"/>
    <w:rsid w:val="00C874D5"/>
    <w:rsid w:val="00C902EB"/>
    <w:rsid w:val="00C95C97"/>
    <w:rsid w:val="00C96BAD"/>
    <w:rsid w:val="00CA0EE7"/>
    <w:rsid w:val="00CA10C1"/>
    <w:rsid w:val="00CA2D96"/>
    <w:rsid w:val="00CA3C25"/>
    <w:rsid w:val="00CA4E53"/>
    <w:rsid w:val="00CA55D0"/>
    <w:rsid w:val="00CB16AF"/>
    <w:rsid w:val="00CB3DC3"/>
    <w:rsid w:val="00CC404F"/>
    <w:rsid w:val="00CC4D44"/>
    <w:rsid w:val="00CC57BD"/>
    <w:rsid w:val="00CC5C30"/>
    <w:rsid w:val="00CC73C3"/>
    <w:rsid w:val="00CC798E"/>
    <w:rsid w:val="00CD4716"/>
    <w:rsid w:val="00CD522A"/>
    <w:rsid w:val="00CD6711"/>
    <w:rsid w:val="00CE1829"/>
    <w:rsid w:val="00CE22DA"/>
    <w:rsid w:val="00CE4F6D"/>
    <w:rsid w:val="00D01849"/>
    <w:rsid w:val="00D04EF6"/>
    <w:rsid w:val="00D140CA"/>
    <w:rsid w:val="00D175DF"/>
    <w:rsid w:val="00D21E92"/>
    <w:rsid w:val="00D317A8"/>
    <w:rsid w:val="00D34FE4"/>
    <w:rsid w:val="00D402B7"/>
    <w:rsid w:val="00D42A15"/>
    <w:rsid w:val="00D450F3"/>
    <w:rsid w:val="00D4698E"/>
    <w:rsid w:val="00D51D9A"/>
    <w:rsid w:val="00D54A5D"/>
    <w:rsid w:val="00D56654"/>
    <w:rsid w:val="00D60F78"/>
    <w:rsid w:val="00D62A57"/>
    <w:rsid w:val="00D654B6"/>
    <w:rsid w:val="00D71586"/>
    <w:rsid w:val="00D732D6"/>
    <w:rsid w:val="00D76E3B"/>
    <w:rsid w:val="00D77300"/>
    <w:rsid w:val="00D80A25"/>
    <w:rsid w:val="00D80EF3"/>
    <w:rsid w:val="00D813AF"/>
    <w:rsid w:val="00D90B7D"/>
    <w:rsid w:val="00D91B82"/>
    <w:rsid w:val="00D942F6"/>
    <w:rsid w:val="00D96DE0"/>
    <w:rsid w:val="00DA4985"/>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5C8A"/>
    <w:rsid w:val="00E07ABA"/>
    <w:rsid w:val="00E10778"/>
    <w:rsid w:val="00E16128"/>
    <w:rsid w:val="00E204F9"/>
    <w:rsid w:val="00E300EC"/>
    <w:rsid w:val="00E30C23"/>
    <w:rsid w:val="00E31ACB"/>
    <w:rsid w:val="00E32413"/>
    <w:rsid w:val="00E36A14"/>
    <w:rsid w:val="00E4452E"/>
    <w:rsid w:val="00E4470A"/>
    <w:rsid w:val="00E44E27"/>
    <w:rsid w:val="00E467B2"/>
    <w:rsid w:val="00E51824"/>
    <w:rsid w:val="00E531F1"/>
    <w:rsid w:val="00E54450"/>
    <w:rsid w:val="00E56826"/>
    <w:rsid w:val="00E61CC8"/>
    <w:rsid w:val="00E66EC1"/>
    <w:rsid w:val="00E76AC7"/>
    <w:rsid w:val="00E81176"/>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526B"/>
    <w:rsid w:val="00F11B2C"/>
    <w:rsid w:val="00F11FAB"/>
    <w:rsid w:val="00F14552"/>
    <w:rsid w:val="00F22809"/>
    <w:rsid w:val="00F2578B"/>
    <w:rsid w:val="00F264E0"/>
    <w:rsid w:val="00F26D04"/>
    <w:rsid w:val="00F30EDB"/>
    <w:rsid w:val="00F315AB"/>
    <w:rsid w:val="00F322F0"/>
    <w:rsid w:val="00F32827"/>
    <w:rsid w:val="00F34A67"/>
    <w:rsid w:val="00F350E6"/>
    <w:rsid w:val="00F364C5"/>
    <w:rsid w:val="00F43189"/>
    <w:rsid w:val="00F4794D"/>
    <w:rsid w:val="00F47D1E"/>
    <w:rsid w:val="00F47FB4"/>
    <w:rsid w:val="00F50555"/>
    <w:rsid w:val="00F573BB"/>
    <w:rsid w:val="00F65422"/>
    <w:rsid w:val="00F654FD"/>
    <w:rsid w:val="00F65714"/>
    <w:rsid w:val="00F66031"/>
    <w:rsid w:val="00F66C85"/>
    <w:rsid w:val="00F66F68"/>
    <w:rsid w:val="00F67150"/>
    <w:rsid w:val="00F73B52"/>
    <w:rsid w:val="00F801A8"/>
    <w:rsid w:val="00F81482"/>
    <w:rsid w:val="00F81740"/>
    <w:rsid w:val="00F86624"/>
    <w:rsid w:val="00F9093B"/>
    <w:rsid w:val="00FA242C"/>
    <w:rsid w:val="00FB051A"/>
    <w:rsid w:val="00FB3974"/>
    <w:rsid w:val="00FB3DED"/>
    <w:rsid w:val="00FB5BB0"/>
    <w:rsid w:val="00FB6BA4"/>
    <w:rsid w:val="00FB716A"/>
    <w:rsid w:val="00FC0A55"/>
    <w:rsid w:val="00FC1621"/>
    <w:rsid w:val="00FC1A91"/>
    <w:rsid w:val="00FC2E96"/>
    <w:rsid w:val="00FD1A4D"/>
    <w:rsid w:val="00FE6961"/>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C96B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807168521">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65321813">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76483355">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1578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4788.page" TargetMode="External"/><Relationship Id="rId13" Type="http://schemas.openxmlformats.org/officeDocument/2006/relationships/hyperlink" Target="http://consultas.ifai.org.mx/descargar.php?r=./pdf/resoluciones/2017/&amp;a=RRA%20348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253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doejecutivo.gob.mx/docs/pdfs/transparencia/Resultados_diagnostico_sueldos_prestaciones%20Policiales_SESNS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47CF-020C-4988-B303-F61706CA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10838</Words>
  <Characters>59609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4</cp:revision>
  <cp:lastPrinted>2020-03-06T20:12:00Z</cp:lastPrinted>
  <dcterms:created xsi:type="dcterms:W3CDTF">2020-05-09T04:02:00Z</dcterms:created>
  <dcterms:modified xsi:type="dcterms:W3CDTF">2020-06-29T19:11:00Z</dcterms:modified>
</cp:coreProperties>
</file>