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F37CD" w14:textId="309C8ED0" w:rsidR="001424B0" w:rsidRPr="002E0FBE" w:rsidRDefault="00426092" w:rsidP="002E0FBE">
      <w:pPr>
        <w:tabs>
          <w:tab w:val="center" w:pos="4394"/>
          <w:tab w:val="left" w:pos="6735"/>
        </w:tabs>
        <w:spacing w:before="240" w:after="240" w:line="360" w:lineRule="auto"/>
        <w:rPr>
          <w:rFonts w:ascii="Palatino Linotype" w:hAnsi="Palatino Linotype"/>
          <w:b/>
        </w:rPr>
      </w:pPr>
      <w:r w:rsidRPr="002E0FBE">
        <w:rPr>
          <w:rFonts w:ascii="Palatino Linotype" w:hAnsi="Palatino Linotype"/>
          <w:b/>
        </w:rPr>
        <w:tab/>
      </w:r>
      <w:r w:rsidR="005B118B" w:rsidRPr="002E0FBE">
        <w:rPr>
          <w:rFonts w:ascii="Palatino Linotype" w:hAnsi="Palatino Linotype"/>
          <w:b/>
        </w:rPr>
        <w:t xml:space="preserve">LÍNEAS </w:t>
      </w:r>
      <w:r w:rsidR="00777013" w:rsidRPr="002E0FBE">
        <w:rPr>
          <w:rFonts w:ascii="Palatino Linotype" w:hAnsi="Palatino Linotype"/>
          <w:b/>
        </w:rPr>
        <w:t>ARGUMENTATIVAS.</w:t>
      </w:r>
    </w:p>
    <w:p w14:paraId="1D45494A" w14:textId="77777777" w:rsidR="00146E86" w:rsidRPr="002E0FBE" w:rsidRDefault="00146E86" w:rsidP="002E0FBE">
      <w:pPr>
        <w:spacing w:before="240" w:after="360" w:line="360" w:lineRule="auto"/>
        <w:contextualSpacing/>
        <w:jc w:val="both"/>
        <w:rPr>
          <w:rFonts w:ascii="Palatino Linotype" w:eastAsia="Times New Roman" w:hAnsi="Palatino Linotype"/>
        </w:rPr>
      </w:pPr>
      <w:r w:rsidRPr="002E0FBE">
        <w:rPr>
          <w:rFonts w:ascii="Palatino Linotype" w:eastAsia="Times New Roman" w:hAnsi="Palatino Linotype"/>
          <w:b/>
        </w:rPr>
        <w:t xml:space="preserve">DEBERES DE LAS AUTORIDADES. </w:t>
      </w:r>
      <w:r w:rsidRPr="002E0FBE">
        <w:rPr>
          <w:rFonts w:ascii="Palatino Linotype" w:eastAsia="Times New Roman" w:hAnsi="Palatino Linotype"/>
        </w:rPr>
        <w:t>El derecho humano de acceso a la información pública es un derecho humano constitucionalmente reconocido en consecuencia todas las autoridades en el ámbito de sus competencias tienen la obligación de respetarlo, protegerlo y garantizarlo.</w:t>
      </w:r>
    </w:p>
    <w:p w14:paraId="06197008" w14:textId="77777777" w:rsidR="00146E86" w:rsidRPr="002E0FBE" w:rsidRDefault="00146E86" w:rsidP="002E0FBE">
      <w:pPr>
        <w:spacing w:before="240" w:after="360" w:line="360" w:lineRule="auto"/>
        <w:contextualSpacing/>
        <w:jc w:val="both"/>
        <w:rPr>
          <w:rFonts w:ascii="Palatino Linotype" w:eastAsia="Times New Roman" w:hAnsi="Palatino Linotype"/>
          <w:b/>
        </w:rPr>
      </w:pPr>
    </w:p>
    <w:p w14:paraId="18EB95B6" w14:textId="77777777" w:rsidR="00146E86" w:rsidRPr="002E0FBE" w:rsidRDefault="00146E86" w:rsidP="002E0FBE">
      <w:pPr>
        <w:spacing w:before="240" w:after="360" w:line="360" w:lineRule="auto"/>
        <w:contextualSpacing/>
        <w:jc w:val="both"/>
        <w:rPr>
          <w:rFonts w:ascii="Palatino Linotype" w:eastAsia="Times New Roman" w:hAnsi="Palatino Linotype"/>
          <w:b/>
        </w:rPr>
      </w:pPr>
      <w:r w:rsidRPr="002E0FBE">
        <w:rPr>
          <w:rFonts w:ascii="Palatino Linotype" w:eastAsia="Times New Roman" w:hAnsi="Palatino Linotype"/>
          <w:b/>
        </w:rPr>
        <w:t xml:space="preserve">DERECHO DE ACCESO A LA INFORMACIÓN PÚBLICA. </w:t>
      </w:r>
      <w:r w:rsidRPr="002E0FBE">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0DB2071" w14:textId="77777777" w:rsidR="00146E86" w:rsidRPr="002E0FBE" w:rsidRDefault="00146E86" w:rsidP="002E0FBE">
      <w:pPr>
        <w:spacing w:before="240" w:after="360" w:line="360" w:lineRule="auto"/>
        <w:contextualSpacing/>
        <w:jc w:val="both"/>
        <w:rPr>
          <w:rFonts w:ascii="Palatino Linotype" w:eastAsia="Times New Roman" w:hAnsi="Palatino Linotype"/>
          <w:b/>
        </w:rPr>
      </w:pPr>
    </w:p>
    <w:p w14:paraId="117840CE" w14:textId="77777777" w:rsidR="00146E86" w:rsidRPr="002E0FBE" w:rsidRDefault="00146E86" w:rsidP="002E0FBE">
      <w:pPr>
        <w:spacing w:before="240" w:after="360" w:line="360" w:lineRule="auto"/>
        <w:contextualSpacing/>
        <w:jc w:val="both"/>
        <w:rPr>
          <w:rFonts w:ascii="Palatino Linotype" w:eastAsia="Times New Roman" w:hAnsi="Palatino Linotype"/>
          <w:b/>
        </w:rPr>
      </w:pPr>
      <w:r w:rsidRPr="002E0FBE">
        <w:rPr>
          <w:rFonts w:ascii="Palatino Linotype" w:eastAsia="Times New Roman" w:hAnsi="Palatino Linotype"/>
          <w:b/>
        </w:rPr>
        <w:t xml:space="preserve">RESPUESTAS IMPRECISAS O INCOMPLETAS, DEBER DE REPARACIÓN. </w:t>
      </w:r>
      <w:r w:rsidRPr="002E0FBE">
        <w:rPr>
          <w:rFonts w:ascii="Palatino Linotype" w:eastAsia="Times New Roman" w:hAnsi="Palatino Linotype"/>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D5AE9B0" w14:textId="77777777" w:rsidR="00146E86" w:rsidRPr="002E0FBE" w:rsidRDefault="00146E86" w:rsidP="002E0FBE">
      <w:pPr>
        <w:spacing w:before="240" w:after="360" w:line="360" w:lineRule="auto"/>
        <w:contextualSpacing/>
        <w:jc w:val="both"/>
        <w:rPr>
          <w:rFonts w:ascii="Palatino Linotype" w:eastAsia="Times New Roman" w:hAnsi="Palatino Linotype"/>
          <w:b/>
        </w:rPr>
      </w:pPr>
    </w:p>
    <w:p w14:paraId="33C3F063" w14:textId="77777777" w:rsidR="00146E86" w:rsidRPr="002E0FBE" w:rsidRDefault="00146E86" w:rsidP="002E0FBE">
      <w:pPr>
        <w:spacing w:before="240" w:after="360" w:line="360" w:lineRule="auto"/>
        <w:contextualSpacing/>
        <w:jc w:val="both"/>
        <w:rPr>
          <w:rFonts w:ascii="Palatino Linotype" w:eastAsia="Times New Roman" w:hAnsi="Palatino Linotype"/>
          <w:lang w:val="es-MX"/>
        </w:rPr>
      </w:pPr>
      <w:r w:rsidRPr="002E0FBE">
        <w:rPr>
          <w:rFonts w:ascii="Palatino Linotype" w:eastAsia="Times New Roman" w:hAnsi="Palatino Linotype"/>
          <w:b/>
          <w:lang w:val="es-MX"/>
        </w:rPr>
        <w:t xml:space="preserve">PRORROGAS INDEBIDAS. </w:t>
      </w:r>
      <w:r w:rsidRPr="002E0FBE">
        <w:rPr>
          <w:rFonts w:ascii="Palatino Linotype" w:eastAsia="Times New Roman" w:hAnsi="Palatino Linotype"/>
          <w:lang w:val="es-MX"/>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7EE9CB92" w14:textId="77777777" w:rsidR="00146E86" w:rsidRPr="002E0FBE" w:rsidRDefault="00146E86" w:rsidP="002E0FBE">
      <w:pPr>
        <w:spacing w:before="240" w:after="360" w:line="360" w:lineRule="auto"/>
        <w:contextualSpacing/>
        <w:jc w:val="both"/>
        <w:rPr>
          <w:rFonts w:ascii="Palatino Linotype" w:eastAsia="Times New Roman" w:hAnsi="Palatino Linotype"/>
          <w:b/>
        </w:rPr>
      </w:pPr>
    </w:p>
    <w:p w14:paraId="6A33966C" w14:textId="77777777" w:rsidR="00146E86" w:rsidRPr="002E0FBE" w:rsidRDefault="00146E86" w:rsidP="002E0FBE">
      <w:pPr>
        <w:spacing w:before="240" w:after="360" w:line="360" w:lineRule="auto"/>
        <w:contextualSpacing/>
        <w:jc w:val="both"/>
        <w:rPr>
          <w:rFonts w:ascii="Palatino Linotype" w:eastAsia="Times New Roman" w:hAnsi="Palatino Linotype"/>
          <w:b/>
        </w:rPr>
      </w:pPr>
    </w:p>
    <w:p w14:paraId="40B90E97" w14:textId="16717CC4" w:rsidR="0052752E" w:rsidRPr="002E0FBE" w:rsidRDefault="00146E86" w:rsidP="002E0FBE">
      <w:pPr>
        <w:spacing w:before="240" w:after="360" w:line="360" w:lineRule="auto"/>
        <w:contextualSpacing/>
        <w:jc w:val="both"/>
        <w:rPr>
          <w:rFonts w:ascii="Palatino Linotype" w:eastAsia="Times New Roman" w:hAnsi="Palatino Linotype"/>
          <w:lang w:val="es-MX"/>
        </w:rPr>
      </w:pPr>
      <w:r w:rsidRPr="002E0FBE">
        <w:rPr>
          <w:rFonts w:ascii="Palatino Linotype" w:eastAsia="Times New Roman" w:hAnsi="Palatino Linotype"/>
          <w:b/>
          <w:lang w:val="es-MX"/>
        </w:rPr>
        <w:t xml:space="preserve">DOCUMENTOS GENERADOS POR LOS SUJETOS OBLIGADOS EN EJERCICIO DE SUS ATRIBUCIONES, LA INFORMACIÓN PÚBLICA SE ENCUENTRA CONTENIDA EN LOS. </w:t>
      </w:r>
      <w:r w:rsidRPr="002E0FBE">
        <w:rPr>
          <w:rFonts w:ascii="Palatino Linotype" w:eastAsia="Times New Roman" w:hAnsi="Palatino Linotype"/>
          <w:lang w:val="es-MX"/>
        </w:rPr>
        <w:t>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1ACC30BD" w14:textId="77777777" w:rsidR="0052752E" w:rsidRPr="002E0FBE" w:rsidRDefault="0052752E" w:rsidP="002E0FBE">
      <w:pPr>
        <w:spacing w:before="240" w:after="360" w:line="360" w:lineRule="auto"/>
        <w:contextualSpacing/>
        <w:jc w:val="both"/>
        <w:rPr>
          <w:rFonts w:ascii="Palatino Linotype" w:eastAsia="Times New Roman" w:hAnsi="Palatino Linotype"/>
          <w:lang w:val="es-MX"/>
        </w:rPr>
      </w:pPr>
    </w:p>
    <w:p w14:paraId="13BBF3AA" w14:textId="340DA0D0" w:rsidR="00650514" w:rsidRPr="002E0FBE" w:rsidRDefault="0052752E" w:rsidP="002E0FBE">
      <w:pPr>
        <w:spacing w:before="240" w:after="360" w:line="360" w:lineRule="auto"/>
        <w:contextualSpacing/>
        <w:jc w:val="both"/>
        <w:rPr>
          <w:rFonts w:ascii="Palatino Linotype" w:eastAsia="Times New Roman" w:hAnsi="Palatino Linotype"/>
          <w:b/>
        </w:rPr>
      </w:pPr>
      <w:r w:rsidRPr="002E0FBE">
        <w:rPr>
          <w:rFonts w:ascii="Palatino Linotype" w:eastAsia="Times New Roman" w:hAnsi="Palatino Linotype"/>
          <w:b/>
        </w:rPr>
        <w:t xml:space="preserve">DEBER DE EXPLICAR LA INEXISTENCIA DE INFORMACIÓN. </w:t>
      </w:r>
      <w:r w:rsidRPr="002E0FBE">
        <w:rPr>
          <w:rFonts w:ascii="Palatino Linotype" w:eastAsia="Times New Roman" w:hAnsi="Palatino Linotype"/>
        </w:rPr>
        <w:t>Hablar de información inexistente implica la alta responsabilidad de explicar a la ciudadanía por qué un ente público que tiene la facultad y el deber de generar, poseer o administrar su información pública no la tiene.</w:t>
      </w:r>
    </w:p>
    <w:p w14:paraId="12396007" w14:textId="5C798589" w:rsidR="00474A9F" w:rsidRPr="002E0FBE" w:rsidRDefault="00474A9F" w:rsidP="002E0FBE">
      <w:pPr>
        <w:spacing w:before="240" w:after="240" w:line="360" w:lineRule="auto"/>
        <w:jc w:val="center"/>
        <w:rPr>
          <w:rFonts w:ascii="Palatino Linotype" w:hAnsi="Palatino Linotype"/>
          <w:color w:val="000000" w:themeColor="text1"/>
        </w:rPr>
      </w:pPr>
      <w:r w:rsidRPr="002E0FBE">
        <w:rPr>
          <w:rFonts w:ascii="Palatino Linotype" w:hAnsi="Palatino Linotype"/>
          <w:b/>
          <w:color w:val="000000" w:themeColor="text1"/>
        </w:rPr>
        <w:lastRenderedPageBreak/>
        <w:t>ÍNDICE</w:t>
      </w:r>
      <w:r w:rsidRPr="002E0FBE">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4470FD64" w14:textId="77777777" w:rsidR="002E0FBE" w:rsidRDefault="00B828E4" w:rsidP="003D219D">
          <w:pPr>
            <w:pStyle w:val="TDC1"/>
            <w:spacing w:before="240"/>
            <w:rPr>
              <w:noProof/>
              <w:sz w:val="22"/>
              <w:szCs w:val="22"/>
              <w:lang w:val="es-MX" w:eastAsia="es-MX"/>
            </w:rPr>
          </w:pPr>
          <w:r w:rsidRPr="002E0FBE">
            <w:rPr>
              <w:rFonts w:ascii="Palatino Linotype" w:hAnsi="Palatino Linotype"/>
              <w:color w:val="000000" w:themeColor="text1"/>
            </w:rPr>
            <w:fldChar w:fldCharType="begin"/>
          </w:r>
          <w:r w:rsidRPr="002E0FBE">
            <w:rPr>
              <w:rFonts w:ascii="Palatino Linotype" w:hAnsi="Palatino Linotype"/>
              <w:color w:val="000000" w:themeColor="text1"/>
            </w:rPr>
            <w:instrText xml:space="preserve"> TOC \o "1-3" \h \z \u </w:instrText>
          </w:r>
          <w:r w:rsidRPr="002E0FBE">
            <w:rPr>
              <w:rFonts w:ascii="Palatino Linotype" w:hAnsi="Palatino Linotype"/>
              <w:color w:val="000000" w:themeColor="text1"/>
            </w:rPr>
            <w:fldChar w:fldCharType="separate"/>
          </w:r>
          <w:hyperlink w:anchor="_Toc19877482" w:history="1">
            <w:r w:rsidR="002E0FBE" w:rsidRPr="008A416F">
              <w:rPr>
                <w:rStyle w:val="Hipervnculo"/>
                <w:rFonts w:ascii="Palatino Linotype" w:hAnsi="Palatino Linotype"/>
                <w:b/>
                <w:noProof/>
              </w:rPr>
              <w:t>ANTECEDENTES</w:t>
            </w:r>
            <w:r w:rsidR="002E0FBE">
              <w:rPr>
                <w:noProof/>
                <w:webHidden/>
              </w:rPr>
              <w:tab/>
            </w:r>
            <w:r w:rsidR="002E0FBE">
              <w:rPr>
                <w:noProof/>
                <w:webHidden/>
              </w:rPr>
              <w:fldChar w:fldCharType="begin"/>
            </w:r>
            <w:r w:rsidR="002E0FBE">
              <w:rPr>
                <w:noProof/>
                <w:webHidden/>
              </w:rPr>
              <w:instrText xml:space="preserve"> PAGEREF _Toc19877482 \h </w:instrText>
            </w:r>
            <w:r w:rsidR="002E0FBE">
              <w:rPr>
                <w:noProof/>
                <w:webHidden/>
              </w:rPr>
            </w:r>
            <w:r w:rsidR="002E0FBE">
              <w:rPr>
                <w:noProof/>
                <w:webHidden/>
              </w:rPr>
              <w:fldChar w:fldCharType="separate"/>
            </w:r>
            <w:r w:rsidR="003D219D">
              <w:rPr>
                <w:noProof/>
                <w:webHidden/>
              </w:rPr>
              <w:t>4</w:t>
            </w:r>
            <w:r w:rsidR="002E0FBE">
              <w:rPr>
                <w:noProof/>
                <w:webHidden/>
              </w:rPr>
              <w:fldChar w:fldCharType="end"/>
            </w:r>
          </w:hyperlink>
        </w:p>
        <w:p w14:paraId="3DB5CEC1" w14:textId="77777777" w:rsidR="002E0FBE" w:rsidRDefault="00ED5685" w:rsidP="003D219D">
          <w:pPr>
            <w:pStyle w:val="TDC2"/>
            <w:tabs>
              <w:tab w:val="left" w:pos="880"/>
              <w:tab w:val="right" w:leader="dot" w:pos="8777"/>
            </w:tabs>
            <w:spacing w:before="240"/>
            <w:ind w:left="0"/>
            <w:rPr>
              <w:noProof/>
              <w:sz w:val="22"/>
              <w:szCs w:val="22"/>
              <w:lang w:val="es-MX" w:eastAsia="es-MX"/>
            </w:rPr>
          </w:pPr>
          <w:hyperlink w:anchor="_Toc19877483" w:history="1">
            <w:r w:rsidR="002E0FBE" w:rsidRPr="008A416F">
              <w:rPr>
                <w:rStyle w:val="Hipervnculo"/>
                <w:rFonts w:ascii="Palatino Linotype" w:eastAsia="Times New Roman" w:hAnsi="Palatino Linotype" w:cs="Times New Roman"/>
                <w:b/>
                <w:noProof/>
                <w:lang w:val="es-ES"/>
              </w:rPr>
              <w:t>a)</w:t>
            </w:r>
            <w:r w:rsidR="002E0FBE">
              <w:rPr>
                <w:noProof/>
                <w:sz w:val="22"/>
                <w:szCs w:val="22"/>
                <w:lang w:val="es-MX" w:eastAsia="es-MX"/>
              </w:rPr>
              <w:tab/>
            </w:r>
            <w:r w:rsidR="002E0FBE" w:rsidRPr="008A416F">
              <w:rPr>
                <w:rStyle w:val="Hipervnculo"/>
                <w:rFonts w:ascii="Palatino Linotype" w:hAnsi="Palatino Linotype"/>
                <w:b/>
                <w:noProof/>
              </w:rPr>
              <w:t>Acto impugnado:</w:t>
            </w:r>
            <w:r w:rsidR="002E0FBE">
              <w:rPr>
                <w:noProof/>
                <w:webHidden/>
              </w:rPr>
              <w:tab/>
            </w:r>
            <w:r w:rsidR="002E0FBE">
              <w:rPr>
                <w:noProof/>
                <w:webHidden/>
              </w:rPr>
              <w:fldChar w:fldCharType="begin"/>
            </w:r>
            <w:r w:rsidR="002E0FBE">
              <w:rPr>
                <w:noProof/>
                <w:webHidden/>
              </w:rPr>
              <w:instrText xml:space="preserve"> PAGEREF _Toc19877483 \h </w:instrText>
            </w:r>
            <w:r w:rsidR="002E0FBE">
              <w:rPr>
                <w:noProof/>
                <w:webHidden/>
              </w:rPr>
            </w:r>
            <w:r w:rsidR="002E0FBE">
              <w:rPr>
                <w:noProof/>
                <w:webHidden/>
              </w:rPr>
              <w:fldChar w:fldCharType="separate"/>
            </w:r>
            <w:r w:rsidR="003D219D">
              <w:rPr>
                <w:noProof/>
                <w:webHidden/>
              </w:rPr>
              <w:t>7</w:t>
            </w:r>
            <w:r w:rsidR="002E0FBE">
              <w:rPr>
                <w:noProof/>
                <w:webHidden/>
              </w:rPr>
              <w:fldChar w:fldCharType="end"/>
            </w:r>
          </w:hyperlink>
        </w:p>
        <w:p w14:paraId="02C98B66" w14:textId="732B7954" w:rsidR="002E0FBE" w:rsidRDefault="00ED5685" w:rsidP="003D219D">
          <w:pPr>
            <w:pStyle w:val="TDC2"/>
            <w:tabs>
              <w:tab w:val="left" w:pos="880"/>
              <w:tab w:val="right" w:leader="dot" w:pos="8777"/>
            </w:tabs>
            <w:spacing w:before="240"/>
            <w:ind w:left="0"/>
            <w:rPr>
              <w:noProof/>
              <w:sz w:val="22"/>
              <w:szCs w:val="22"/>
              <w:lang w:val="es-MX" w:eastAsia="es-MX"/>
            </w:rPr>
          </w:pPr>
          <w:hyperlink w:anchor="_Toc19877484" w:history="1">
            <w:r w:rsidR="002E0FBE" w:rsidRPr="008A416F">
              <w:rPr>
                <w:rStyle w:val="Hipervnculo"/>
                <w:rFonts w:ascii="Palatino Linotype" w:hAnsi="Palatino Linotype"/>
                <w:b/>
                <w:noProof/>
              </w:rPr>
              <w:t>b)</w:t>
            </w:r>
            <w:r w:rsidR="002E0FBE">
              <w:rPr>
                <w:noProof/>
                <w:sz w:val="22"/>
                <w:szCs w:val="22"/>
                <w:lang w:val="es-MX" w:eastAsia="es-MX"/>
              </w:rPr>
              <w:tab/>
            </w:r>
            <w:r w:rsidR="002E0FBE" w:rsidRPr="008A416F">
              <w:rPr>
                <w:rStyle w:val="Hipervnculo"/>
                <w:rFonts w:ascii="Palatino Linotype" w:hAnsi="Palatino Linotype"/>
                <w:b/>
                <w:noProof/>
              </w:rPr>
              <w:t>Razones o Motivos de inconformidad:</w:t>
            </w:r>
            <w:r w:rsidR="002E0FBE">
              <w:rPr>
                <w:noProof/>
                <w:webHidden/>
              </w:rPr>
              <w:tab/>
            </w:r>
            <w:r w:rsidR="002E0FBE">
              <w:rPr>
                <w:noProof/>
                <w:webHidden/>
              </w:rPr>
              <w:fldChar w:fldCharType="begin"/>
            </w:r>
            <w:r w:rsidR="002E0FBE">
              <w:rPr>
                <w:noProof/>
                <w:webHidden/>
              </w:rPr>
              <w:instrText xml:space="preserve"> PAGEREF _Toc19877484 \h </w:instrText>
            </w:r>
            <w:r w:rsidR="002E0FBE">
              <w:rPr>
                <w:noProof/>
                <w:webHidden/>
              </w:rPr>
            </w:r>
            <w:r w:rsidR="002E0FBE">
              <w:rPr>
                <w:noProof/>
                <w:webHidden/>
              </w:rPr>
              <w:fldChar w:fldCharType="separate"/>
            </w:r>
            <w:r w:rsidR="003D219D">
              <w:rPr>
                <w:noProof/>
                <w:webHidden/>
              </w:rPr>
              <w:t>7</w:t>
            </w:r>
            <w:r w:rsidR="002E0FBE">
              <w:rPr>
                <w:noProof/>
                <w:webHidden/>
              </w:rPr>
              <w:fldChar w:fldCharType="end"/>
            </w:r>
          </w:hyperlink>
        </w:p>
        <w:p w14:paraId="08F56DE6" w14:textId="77777777" w:rsidR="002E0FBE" w:rsidRDefault="00ED5685" w:rsidP="003D219D">
          <w:pPr>
            <w:pStyle w:val="TDC1"/>
            <w:spacing w:before="240"/>
            <w:rPr>
              <w:noProof/>
              <w:sz w:val="22"/>
              <w:szCs w:val="22"/>
              <w:lang w:val="es-MX" w:eastAsia="es-MX"/>
            </w:rPr>
          </w:pPr>
          <w:hyperlink w:anchor="_Toc19877485" w:history="1">
            <w:r w:rsidR="002E0FBE" w:rsidRPr="008A416F">
              <w:rPr>
                <w:rStyle w:val="Hipervnculo"/>
                <w:rFonts w:ascii="Palatino Linotype" w:hAnsi="Palatino Linotype"/>
                <w:b/>
                <w:noProof/>
              </w:rPr>
              <w:t>CONSIDERANDO</w:t>
            </w:r>
            <w:r w:rsidR="002E0FBE">
              <w:rPr>
                <w:noProof/>
                <w:webHidden/>
              </w:rPr>
              <w:tab/>
            </w:r>
            <w:r w:rsidR="002E0FBE">
              <w:rPr>
                <w:noProof/>
                <w:webHidden/>
              </w:rPr>
              <w:fldChar w:fldCharType="begin"/>
            </w:r>
            <w:r w:rsidR="002E0FBE">
              <w:rPr>
                <w:noProof/>
                <w:webHidden/>
              </w:rPr>
              <w:instrText xml:space="preserve"> PAGEREF _Toc19877485 \h </w:instrText>
            </w:r>
            <w:r w:rsidR="002E0FBE">
              <w:rPr>
                <w:noProof/>
                <w:webHidden/>
              </w:rPr>
            </w:r>
            <w:r w:rsidR="002E0FBE">
              <w:rPr>
                <w:noProof/>
                <w:webHidden/>
              </w:rPr>
              <w:fldChar w:fldCharType="separate"/>
            </w:r>
            <w:r w:rsidR="003D219D">
              <w:rPr>
                <w:noProof/>
                <w:webHidden/>
              </w:rPr>
              <w:t>9</w:t>
            </w:r>
            <w:r w:rsidR="002E0FBE">
              <w:rPr>
                <w:noProof/>
                <w:webHidden/>
              </w:rPr>
              <w:fldChar w:fldCharType="end"/>
            </w:r>
          </w:hyperlink>
        </w:p>
        <w:p w14:paraId="4A85B99E" w14:textId="77777777" w:rsidR="002E0FBE" w:rsidRDefault="00ED5685" w:rsidP="003D219D">
          <w:pPr>
            <w:pStyle w:val="TDC2"/>
            <w:tabs>
              <w:tab w:val="right" w:leader="dot" w:pos="8777"/>
            </w:tabs>
            <w:spacing w:before="240"/>
            <w:ind w:left="0"/>
            <w:rPr>
              <w:noProof/>
              <w:sz w:val="22"/>
              <w:szCs w:val="22"/>
              <w:lang w:val="es-MX" w:eastAsia="es-MX"/>
            </w:rPr>
          </w:pPr>
          <w:hyperlink w:anchor="_Toc19877486" w:history="1">
            <w:r w:rsidR="002E0FBE" w:rsidRPr="008A416F">
              <w:rPr>
                <w:rStyle w:val="Hipervnculo"/>
                <w:rFonts w:ascii="Palatino Linotype" w:hAnsi="Palatino Linotype"/>
                <w:b/>
                <w:noProof/>
              </w:rPr>
              <w:t>PRIMERO. De la competencia</w:t>
            </w:r>
            <w:r w:rsidR="002E0FBE">
              <w:rPr>
                <w:noProof/>
                <w:webHidden/>
              </w:rPr>
              <w:tab/>
            </w:r>
            <w:r w:rsidR="002E0FBE">
              <w:rPr>
                <w:noProof/>
                <w:webHidden/>
              </w:rPr>
              <w:fldChar w:fldCharType="begin"/>
            </w:r>
            <w:r w:rsidR="002E0FBE">
              <w:rPr>
                <w:noProof/>
                <w:webHidden/>
              </w:rPr>
              <w:instrText xml:space="preserve"> PAGEREF _Toc19877486 \h </w:instrText>
            </w:r>
            <w:r w:rsidR="002E0FBE">
              <w:rPr>
                <w:noProof/>
                <w:webHidden/>
              </w:rPr>
            </w:r>
            <w:r w:rsidR="002E0FBE">
              <w:rPr>
                <w:noProof/>
                <w:webHidden/>
              </w:rPr>
              <w:fldChar w:fldCharType="separate"/>
            </w:r>
            <w:r w:rsidR="003D219D">
              <w:rPr>
                <w:noProof/>
                <w:webHidden/>
              </w:rPr>
              <w:t>9</w:t>
            </w:r>
            <w:r w:rsidR="002E0FBE">
              <w:rPr>
                <w:noProof/>
                <w:webHidden/>
              </w:rPr>
              <w:fldChar w:fldCharType="end"/>
            </w:r>
          </w:hyperlink>
        </w:p>
        <w:p w14:paraId="072EC18D" w14:textId="77777777" w:rsidR="002E0FBE" w:rsidRDefault="00ED5685" w:rsidP="003D219D">
          <w:pPr>
            <w:pStyle w:val="TDC2"/>
            <w:tabs>
              <w:tab w:val="right" w:leader="dot" w:pos="8777"/>
            </w:tabs>
            <w:spacing w:before="240"/>
            <w:ind w:left="0"/>
            <w:rPr>
              <w:noProof/>
              <w:sz w:val="22"/>
              <w:szCs w:val="22"/>
              <w:lang w:val="es-MX" w:eastAsia="es-MX"/>
            </w:rPr>
          </w:pPr>
          <w:hyperlink w:anchor="_Toc19877487" w:history="1">
            <w:r w:rsidR="002E0FBE" w:rsidRPr="008A416F">
              <w:rPr>
                <w:rStyle w:val="Hipervnculo"/>
                <w:rFonts w:ascii="Palatino Linotype" w:hAnsi="Palatino Linotype"/>
                <w:b/>
                <w:noProof/>
              </w:rPr>
              <w:t>SEGUNDO. De la oportunidad y procedibilidad.</w:t>
            </w:r>
            <w:r w:rsidR="002E0FBE">
              <w:rPr>
                <w:noProof/>
                <w:webHidden/>
              </w:rPr>
              <w:tab/>
            </w:r>
            <w:r w:rsidR="002E0FBE">
              <w:rPr>
                <w:noProof/>
                <w:webHidden/>
              </w:rPr>
              <w:fldChar w:fldCharType="begin"/>
            </w:r>
            <w:r w:rsidR="002E0FBE">
              <w:rPr>
                <w:noProof/>
                <w:webHidden/>
              </w:rPr>
              <w:instrText xml:space="preserve"> PAGEREF _Toc19877487 \h </w:instrText>
            </w:r>
            <w:r w:rsidR="002E0FBE">
              <w:rPr>
                <w:noProof/>
                <w:webHidden/>
              </w:rPr>
            </w:r>
            <w:r w:rsidR="002E0FBE">
              <w:rPr>
                <w:noProof/>
                <w:webHidden/>
              </w:rPr>
              <w:fldChar w:fldCharType="separate"/>
            </w:r>
            <w:r w:rsidR="003D219D">
              <w:rPr>
                <w:noProof/>
                <w:webHidden/>
              </w:rPr>
              <w:t>10</w:t>
            </w:r>
            <w:r w:rsidR="002E0FBE">
              <w:rPr>
                <w:noProof/>
                <w:webHidden/>
              </w:rPr>
              <w:fldChar w:fldCharType="end"/>
            </w:r>
          </w:hyperlink>
        </w:p>
        <w:p w14:paraId="27C3FCA4" w14:textId="77777777" w:rsidR="002E0FBE" w:rsidRDefault="00ED5685" w:rsidP="003D219D">
          <w:pPr>
            <w:pStyle w:val="TDC1"/>
            <w:spacing w:before="240"/>
            <w:rPr>
              <w:noProof/>
              <w:sz w:val="22"/>
              <w:szCs w:val="22"/>
              <w:lang w:val="es-MX" w:eastAsia="es-MX"/>
            </w:rPr>
          </w:pPr>
          <w:hyperlink w:anchor="_Toc19877488" w:history="1">
            <w:r w:rsidR="002E0FBE" w:rsidRPr="008A416F">
              <w:rPr>
                <w:rStyle w:val="Hipervnculo"/>
                <w:rFonts w:ascii="Palatino Linotype" w:hAnsi="Palatino Linotype"/>
                <w:b/>
                <w:noProof/>
              </w:rPr>
              <w:t>TERCERO. Del planteamiento de la Litis.</w:t>
            </w:r>
            <w:r w:rsidR="002E0FBE">
              <w:rPr>
                <w:noProof/>
                <w:webHidden/>
              </w:rPr>
              <w:tab/>
            </w:r>
            <w:r w:rsidR="002E0FBE">
              <w:rPr>
                <w:noProof/>
                <w:webHidden/>
              </w:rPr>
              <w:fldChar w:fldCharType="begin"/>
            </w:r>
            <w:r w:rsidR="002E0FBE">
              <w:rPr>
                <w:noProof/>
                <w:webHidden/>
              </w:rPr>
              <w:instrText xml:space="preserve"> PAGEREF _Toc19877488 \h </w:instrText>
            </w:r>
            <w:r w:rsidR="002E0FBE">
              <w:rPr>
                <w:noProof/>
                <w:webHidden/>
              </w:rPr>
            </w:r>
            <w:r w:rsidR="002E0FBE">
              <w:rPr>
                <w:noProof/>
                <w:webHidden/>
              </w:rPr>
              <w:fldChar w:fldCharType="separate"/>
            </w:r>
            <w:r w:rsidR="003D219D">
              <w:rPr>
                <w:noProof/>
                <w:webHidden/>
              </w:rPr>
              <w:t>11</w:t>
            </w:r>
            <w:r w:rsidR="002E0FBE">
              <w:rPr>
                <w:noProof/>
                <w:webHidden/>
              </w:rPr>
              <w:fldChar w:fldCharType="end"/>
            </w:r>
          </w:hyperlink>
        </w:p>
        <w:p w14:paraId="24BFDED2" w14:textId="77777777" w:rsidR="002E0FBE" w:rsidRDefault="00ED5685" w:rsidP="003D219D">
          <w:pPr>
            <w:pStyle w:val="TDC1"/>
            <w:spacing w:before="240"/>
            <w:rPr>
              <w:noProof/>
              <w:sz w:val="22"/>
              <w:szCs w:val="22"/>
              <w:lang w:val="es-MX" w:eastAsia="es-MX"/>
            </w:rPr>
          </w:pPr>
          <w:hyperlink w:anchor="_Toc19877489" w:history="1">
            <w:r w:rsidR="002E0FBE" w:rsidRPr="008A416F">
              <w:rPr>
                <w:rStyle w:val="Hipervnculo"/>
                <w:rFonts w:ascii="Palatino Linotype" w:hAnsi="Palatino Linotype"/>
                <w:b/>
                <w:noProof/>
              </w:rPr>
              <w:t>CUARTO. De previo y especial pronunciamiento.</w:t>
            </w:r>
            <w:r w:rsidR="002E0FBE">
              <w:rPr>
                <w:noProof/>
                <w:webHidden/>
              </w:rPr>
              <w:tab/>
            </w:r>
            <w:r w:rsidR="002E0FBE">
              <w:rPr>
                <w:noProof/>
                <w:webHidden/>
              </w:rPr>
              <w:fldChar w:fldCharType="begin"/>
            </w:r>
            <w:r w:rsidR="002E0FBE">
              <w:rPr>
                <w:noProof/>
                <w:webHidden/>
              </w:rPr>
              <w:instrText xml:space="preserve"> PAGEREF _Toc19877489 \h </w:instrText>
            </w:r>
            <w:r w:rsidR="002E0FBE">
              <w:rPr>
                <w:noProof/>
                <w:webHidden/>
              </w:rPr>
            </w:r>
            <w:r w:rsidR="002E0FBE">
              <w:rPr>
                <w:noProof/>
                <w:webHidden/>
              </w:rPr>
              <w:fldChar w:fldCharType="separate"/>
            </w:r>
            <w:r w:rsidR="003D219D">
              <w:rPr>
                <w:noProof/>
                <w:webHidden/>
              </w:rPr>
              <w:t>12</w:t>
            </w:r>
            <w:r w:rsidR="002E0FBE">
              <w:rPr>
                <w:noProof/>
                <w:webHidden/>
              </w:rPr>
              <w:fldChar w:fldCharType="end"/>
            </w:r>
          </w:hyperlink>
        </w:p>
        <w:p w14:paraId="6FD3DD73" w14:textId="77777777" w:rsidR="002E0FBE" w:rsidRDefault="00ED5685" w:rsidP="003D219D">
          <w:pPr>
            <w:pStyle w:val="TDC1"/>
            <w:spacing w:before="240"/>
            <w:rPr>
              <w:noProof/>
              <w:sz w:val="22"/>
              <w:szCs w:val="22"/>
              <w:lang w:val="es-MX" w:eastAsia="es-MX"/>
            </w:rPr>
          </w:pPr>
          <w:hyperlink w:anchor="_Toc19877490" w:history="1">
            <w:r w:rsidR="002E0FBE" w:rsidRPr="008A416F">
              <w:rPr>
                <w:rStyle w:val="Hipervnculo"/>
                <w:rFonts w:ascii="Palatino Linotype" w:hAnsi="Palatino Linotype"/>
                <w:b/>
                <w:noProof/>
              </w:rPr>
              <w:t>QUINTO.  Del estudio y resolución del asunto.</w:t>
            </w:r>
            <w:r w:rsidR="002E0FBE">
              <w:rPr>
                <w:noProof/>
                <w:webHidden/>
              </w:rPr>
              <w:tab/>
            </w:r>
            <w:r w:rsidR="002E0FBE">
              <w:rPr>
                <w:noProof/>
                <w:webHidden/>
              </w:rPr>
              <w:fldChar w:fldCharType="begin"/>
            </w:r>
            <w:r w:rsidR="002E0FBE">
              <w:rPr>
                <w:noProof/>
                <w:webHidden/>
              </w:rPr>
              <w:instrText xml:space="preserve"> PAGEREF _Toc19877490 \h </w:instrText>
            </w:r>
            <w:r w:rsidR="002E0FBE">
              <w:rPr>
                <w:noProof/>
                <w:webHidden/>
              </w:rPr>
            </w:r>
            <w:r w:rsidR="002E0FBE">
              <w:rPr>
                <w:noProof/>
                <w:webHidden/>
              </w:rPr>
              <w:fldChar w:fldCharType="separate"/>
            </w:r>
            <w:r w:rsidR="003D219D">
              <w:rPr>
                <w:noProof/>
                <w:webHidden/>
              </w:rPr>
              <w:t>14</w:t>
            </w:r>
            <w:r w:rsidR="002E0FBE">
              <w:rPr>
                <w:noProof/>
                <w:webHidden/>
              </w:rPr>
              <w:fldChar w:fldCharType="end"/>
            </w:r>
          </w:hyperlink>
        </w:p>
        <w:p w14:paraId="2DE389B4" w14:textId="77777777" w:rsidR="002E0FBE" w:rsidRDefault="00ED5685" w:rsidP="003D219D">
          <w:pPr>
            <w:pStyle w:val="TDC1"/>
            <w:spacing w:before="240"/>
            <w:rPr>
              <w:noProof/>
              <w:sz w:val="22"/>
              <w:szCs w:val="22"/>
              <w:lang w:val="es-MX" w:eastAsia="es-MX"/>
            </w:rPr>
          </w:pPr>
          <w:hyperlink w:anchor="_Toc19877491" w:history="1">
            <w:r w:rsidR="002E0FBE" w:rsidRPr="008A416F">
              <w:rPr>
                <w:rStyle w:val="Hipervnculo"/>
                <w:rFonts w:ascii="Palatino Linotype" w:hAnsi="Palatino Linotype"/>
                <w:b/>
                <w:noProof/>
              </w:rPr>
              <w:t>SEXTO. De la versión pública.</w:t>
            </w:r>
            <w:r w:rsidR="002E0FBE">
              <w:rPr>
                <w:noProof/>
                <w:webHidden/>
              </w:rPr>
              <w:tab/>
            </w:r>
            <w:r w:rsidR="002E0FBE">
              <w:rPr>
                <w:noProof/>
                <w:webHidden/>
              </w:rPr>
              <w:fldChar w:fldCharType="begin"/>
            </w:r>
            <w:r w:rsidR="002E0FBE">
              <w:rPr>
                <w:noProof/>
                <w:webHidden/>
              </w:rPr>
              <w:instrText xml:space="preserve"> PAGEREF _Toc19877491 \h </w:instrText>
            </w:r>
            <w:r w:rsidR="002E0FBE">
              <w:rPr>
                <w:noProof/>
                <w:webHidden/>
              </w:rPr>
            </w:r>
            <w:r w:rsidR="002E0FBE">
              <w:rPr>
                <w:noProof/>
                <w:webHidden/>
              </w:rPr>
              <w:fldChar w:fldCharType="separate"/>
            </w:r>
            <w:r w:rsidR="003D219D">
              <w:rPr>
                <w:noProof/>
                <w:webHidden/>
              </w:rPr>
              <w:t>37</w:t>
            </w:r>
            <w:r w:rsidR="002E0FBE">
              <w:rPr>
                <w:noProof/>
                <w:webHidden/>
              </w:rPr>
              <w:fldChar w:fldCharType="end"/>
            </w:r>
          </w:hyperlink>
        </w:p>
        <w:p w14:paraId="0D267ADC" w14:textId="77777777" w:rsidR="002E0FBE" w:rsidRDefault="00ED5685" w:rsidP="003D219D">
          <w:pPr>
            <w:pStyle w:val="TDC2"/>
            <w:tabs>
              <w:tab w:val="left" w:pos="880"/>
              <w:tab w:val="right" w:leader="dot" w:pos="8777"/>
            </w:tabs>
            <w:spacing w:before="240"/>
            <w:ind w:left="0"/>
            <w:rPr>
              <w:noProof/>
              <w:sz w:val="22"/>
              <w:szCs w:val="22"/>
              <w:lang w:val="es-MX" w:eastAsia="es-MX"/>
            </w:rPr>
          </w:pPr>
          <w:hyperlink w:anchor="_Toc19877492" w:history="1">
            <w:r w:rsidR="002E0FBE" w:rsidRPr="008A416F">
              <w:rPr>
                <w:rStyle w:val="Hipervnculo"/>
                <w:rFonts w:ascii="Palatino Linotype" w:eastAsiaTheme="majorEastAsia" w:hAnsi="Palatino Linotype" w:cstheme="majorBidi"/>
                <w:b/>
                <w:noProof/>
                <w:lang w:val="es-MX" w:eastAsia="en-US"/>
              </w:rPr>
              <w:t>A.</w:t>
            </w:r>
            <w:r w:rsidR="002E0FBE">
              <w:rPr>
                <w:noProof/>
                <w:sz w:val="22"/>
                <w:szCs w:val="22"/>
                <w:lang w:val="es-MX" w:eastAsia="es-MX"/>
              </w:rPr>
              <w:tab/>
            </w:r>
            <w:r w:rsidR="002E0FBE" w:rsidRPr="008A416F">
              <w:rPr>
                <w:rStyle w:val="Hipervnculo"/>
                <w:rFonts w:ascii="Palatino Linotype" w:eastAsiaTheme="majorEastAsia" w:hAnsi="Palatino Linotype" w:cstheme="majorBidi"/>
                <w:b/>
                <w:noProof/>
                <w:lang w:val="es-MX" w:eastAsia="en-US"/>
              </w:rPr>
              <w:t>Requisitos previos.</w:t>
            </w:r>
            <w:r w:rsidR="002E0FBE">
              <w:rPr>
                <w:noProof/>
                <w:webHidden/>
              </w:rPr>
              <w:tab/>
            </w:r>
            <w:r w:rsidR="002E0FBE">
              <w:rPr>
                <w:noProof/>
                <w:webHidden/>
              </w:rPr>
              <w:fldChar w:fldCharType="begin"/>
            </w:r>
            <w:r w:rsidR="002E0FBE">
              <w:rPr>
                <w:noProof/>
                <w:webHidden/>
              </w:rPr>
              <w:instrText xml:space="preserve"> PAGEREF _Toc19877492 \h </w:instrText>
            </w:r>
            <w:r w:rsidR="002E0FBE">
              <w:rPr>
                <w:noProof/>
                <w:webHidden/>
              </w:rPr>
            </w:r>
            <w:r w:rsidR="002E0FBE">
              <w:rPr>
                <w:noProof/>
                <w:webHidden/>
              </w:rPr>
              <w:fldChar w:fldCharType="separate"/>
            </w:r>
            <w:r w:rsidR="003D219D">
              <w:rPr>
                <w:noProof/>
                <w:webHidden/>
              </w:rPr>
              <w:t>37</w:t>
            </w:r>
            <w:r w:rsidR="002E0FBE">
              <w:rPr>
                <w:noProof/>
                <w:webHidden/>
              </w:rPr>
              <w:fldChar w:fldCharType="end"/>
            </w:r>
          </w:hyperlink>
        </w:p>
        <w:p w14:paraId="184413CE" w14:textId="77777777" w:rsidR="002E0FBE" w:rsidRDefault="00ED5685" w:rsidP="003D219D">
          <w:pPr>
            <w:pStyle w:val="TDC2"/>
            <w:tabs>
              <w:tab w:val="left" w:pos="880"/>
              <w:tab w:val="right" w:leader="dot" w:pos="8777"/>
            </w:tabs>
            <w:spacing w:before="240"/>
            <w:ind w:left="0"/>
            <w:rPr>
              <w:noProof/>
              <w:sz w:val="22"/>
              <w:szCs w:val="22"/>
              <w:lang w:val="es-MX" w:eastAsia="es-MX"/>
            </w:rPr>
          </w:pPr>
          <w:hyperlink w:anchor="_Toc19877493" w:history="1">
            <w:r w:rsidR="002E0FBE" w:rsidRPr="008A416F">
              <w:rPr>
                <w:rStyle w:val="Hipervnculo"/>
                <w:rFonts w:ascii="Palatino Linotype" w:eastAsiaTheme="majorEastAsia" w:hAnsi="Palatino Linotype" w:cstheme="majorBidi"/>
                <w:b/>
                <w:noProof/>
                <w:lang w:val="es-MX" w:eastAsia="en-US"/>
              </w:rPr>
              <w:t>B.</w:t>
            </w:r>
            <w:r w:rsidR="002E0FBE">
              <w:rPr>
                <w:noProof/>
                <w:sz w:val="22"/>
                <w:szCs w:val="22"/>
                <w:lang w:val="es-MX" w:eastAsia="es-MX"/>
              </w:rPr>
              <w:tab/>
            </w:r>
            <w:r w:rsidR="002E0FBE" w:rsidRPr="008A416F">
              <w:rPr>
                <w:rStyle w:val="Hipervnculo"/>
                <w:rFonts w:ascii="Palatino Linotype" w:eastAsiaTheme="majorEastAsia" w:hAnsi="Palatino Linotype" w:cstheme="majorBidi"/>
                <w:b/>
                <w:noProof/>
                <w:lang w:val="es-MX" w:eastAsia="en-US"/>
              </w:rPr>
              <w:t>Supuesto de clasificación.</w:t>
            </w:r>
            <w:r w:rsidR="002E0FBE">
              <w:rPr>
                <w:noProof/>
                <w:webHidden/>
              </w:rPr>
              <w:tab/>
            </w:r>
            <w:r w:rsidR="002E0FBE">
              <w:rPr>
                <w:noProof/>
                <w:webHidden/>
              </w:rPr>
              <w:fldChar w:fldCharType="begin"/>
            </w:r>
            <w:r w:rsidR="002E0FBE">
              <w:rPr>
                <w:noProof/>
                <w:webHidden/>
              </w:rPr>
              <w:instrText xml:space="preserve"> PAGEREF _Toc19877493 \h </w:instrText>
            </w:r>
            <w:r w:rsidR="002E0FBE">
              <w:rPr>
                <w:noProof/>
                <w:webHidden/>
              </w:rPr>
            </w:r>
            <w:r w:rsidR="002E0FBE">
              <w:rPr>
                <w:noProof/>
                <w:webHidden/>
              </w:rPr>
              <w:fldChar w:fldCharType="separate"/>
            </w:r>
            <w:r w:rsidR="003D219D">
              <w:rPr>
                <w:noProof/>
                <w:webHidden/>
              </w:rPr>
              <w:t>38</w:t>
            </w:r>
            <w:r w:rsidR="002E0FBE">
              <w:rPr>
                <w:noProof/>
                <w:webHidden/>
              </w:rPr>
              <w:fldChar w:fldCharType="end"/>
            </w:r>
          </w:hyperlink>
        </w:p>
        <w:p w14:paraId="06B87D10" w14:textId="77777777" w:rsidR="002E0FBE" w:rsidRDefault="00ED5685" w:rsidP="003D219D">
          <w:pPr>
            <w:pStyle w:val="TDC2"/>
            <w:tabs>
              <w:tab w:val="left" w:pos="880"/>
              <w:tab w:val="right" w:leader="dot" w:pos="8777"/>
            </w:tabs>
            <w:spacing w:before="240"/>
            <w:ind w:left="0"/>
            <w:rPr>
              <w:noProof/>
              <w:sz w:val="22"/>
              <w:szCs w:val="22"/>
              <w:lang w:val="es-MX" w:eastAsia="es-MX"/>
            </w:rPr>
          </w:pPr>
          <w:hyperlink w:anchor="_Toc19877494" w:history="1">
            <w:r w:rsidR="002E0FBE" w:rsidRPr="008A416F">
              <w:rPr>
                <w:rStyle w:val="Hipervnculo"/>
                <w:rFonts w:ascii="Palatino Linotype" w:eastAsiaTheme="majorEastAsia" w:hAnsi="Palatino Linotype" w:cstheme="majorBidi"/>
                <w:b/>
                <w:noProof/>
                <w:lang w:val="es-MX" w:eastAsia="en-US"/>
              </w:rPr>
              <w:t>C.</w:t>
            </w:r>
            <w:r w:rsidR="002E0FBE">
              <w:rPr>
                <w:noProof/>
                <w:sz w:val="22"/>
                <w:szCs w:val="22"/>
                <w:lang w:val="es-MX" w:eastAsia="es-MX"/>
              </w:rPr>
              <w:tab/>
            </w:r>
            <w:r w:rsidR="002E0FBE" w:rsidRPr="008A416F">
              <w:rPr>
                <w:rStyle w:val="Hipervnculo"/>
                <w:rFonts w:ascii="Palatino Linotype" w:eastAsiaTheme="majorEastAsia" w:hAnsi="Palatino Linotype" w:cstheme="majorBidi"/>
                <w:b/>
                <w:noProof/>
                <w:lang w:val="es-MX" w:eastAsia="en-US"/>
              </w:rPr>
              <w:t>La intervención del Comité de Transparencia.</w:t>
            </w:r>
            <w:r w:rsidR="002E0FBE">
              <w:rPr>
                <w:noProof/>
                <w:webHidden/>
              </w:rPr>
              <w:tab/>
            </w:r>
            <w:r w:rsidR="002E0FBE">
              <w:rPr>
                <w:noProof/>
                <w:webHidden/>
              </w:rPr>
              <w:fldChar w:fldCharType="begin"/>
            </w:r>
            <w:r w:rsidR="002E0FBE">
              <w:rPr>
                <w:noProof/>
                <w:webHidden/>
              </w:rPr>
              <w:instrText xml:space="preserve"> PAGEREF _Toc19877494 \h </w:instrText>
            </w:r>
            <w:r w:rsidR="002E0FBE">
              <w:rPr>
                <w:noProof/>
                <w:webHidden/>
              </w:rPr>
            </w:r>
            <w:r w:rsidR="002E0FBE">
              <w:rPr>
                <w:noProof/>
                <w:webHidden/>
              </w:rPr>
              <w:fldChar w:fldCharType="separate"/>
            </w:r>
            <w:r w:rsidR="003D219D">
              <w:rPr>
                <w:noProof/>
                <w:webHidden/>
              </w:rPr>
              <w:t>42</w:t>
            </w:r>
            <w:r w:rsidR="002E0FBE">
              <w:rPr>
                <w:noProof/>
                <w:webHidden/>
              </w:rPr>
              <w:fldChar w:fldCharType="end"/>
            </w:r>
          </w:hyperlink>
        </w:p>
        <w:p w14:paraId="6EA27D44" w14:textId="77777777" w:rsidR="002E0FBE" w:rsidRDefault="00ED5685" w:rsidP="003D219D">
          <w:pPr>
            <w:pStyle w:val="TDC3"/>
            <w:tabs>
              <w:tab w:val="left" w:pos="1100"/>
              <w:tab w:val="right" w:leader="dot" w:pos="8777"/>
            </w:tabs>
            <w:spacing w:before="240"/>
            <w:ind w:left="0"/>
            <w:rPr>
              <w:noProof/>
              <w:sz w:val="22"/>
              <w:szCs w:val="22"/>
              <w:lang w:val="es-MX" w:eastAsia="es-MX"/>
            </w:rPr>
          </w:pPr>
          <w:hyperlink w:anchor="_Toc19877495" w:history="1">
            <w:r w:rsidR="002E0FBE" w:rsidRPr="008A416F">
              <w:rPr>
                <w:rStyle w:val="Hipervnculo"/>
                <w:rFonts w:ascii="Palatino Linotype" w:eastAsiaTheme="majorEastAsia" w:hAnsi="Palatino Linotype" w:cstheme="majorBidi"/>
                <w:b/>
                <w:noProof/>
                <w:lang w:val="es-MX" w:eastAsia="en-US"/>
              </w:rPr>
              <w:t>a)</w:t>
            </w:r>
            <w:r w:rsidR="002E0FBE">
              <w:rPr>
                <w:noProof/>
                <w:sz w:val="22"/>
                <w:szCs w:val="22"/>
                <w:lang w:val="es-MX" w:eastAsia="es-MX"/>
              </w:rPr>
              <w:tab/>
            </w:r>
            <w:r w:rsidR="002E0FBE" w:rsidRPr="008A416F">
              <w:rPr>
                <w:rStyle w:val="Hipervnculo"/>
                <w:rFonts w:ascii="Palatino Linotype" w:eastAsiaTheme="majorEastAsia" w:hAnsi="Palatino Linotype" w:cstheme="majorBidi"/>
                <w:b/>
                <w:noProof/>
                <w:lang w:val="es-MX" w:eastAsia="en-US"/>
              </w:rPr>
              <w:t>Formalidades para emitir el acuerdo de clasificación.</w:t>
            </w:r>
            <w:r w:rsidR="002E0FBE">
              <w:rPr>
                <w:noProof/>
                <w:webHidden/>
              </w:rPr>
              <w:tab/>
            </w:r>
            <w:r w:rsidR="002E0FBE">
              <w:rPr>
                <w:noProof/>
                <w:webHidden/>
              </w:rPr>
              <w:fldChar w:fldCharType="begin"/>
            </w:r>
            <w:r w:rsidR="002E0FBE">
              <w:rPr>
                <w:noProof/>
                <w:webHidden/>
              </w:rPr>
              <w:instrText xml:space="preserve"> PAGEREF _Toc19877495 \h </w:instrText>
            </w:r>
            <w:r w:rsidR="002E0FBE">
              <w:rPr>
                <w:noProof/>
                <w:webHidden/>
              </w:rPr>
            </w:r>
            <w:r w:rsidR="002E0FBE">
              <w:rPr>
                <w:noProof/>
                <w:webHidden/>
              </w:rPr>
              <w:fldChar w:fldCharType="separate"/>
            </w:r>
            <w:r w:rsidR="003D219D">
              <w:rPr>
                <w:noProof/>
                <w:webHidden/>
              </w:rPr>
              <w:t>42</w:t>
            </w:r>
            <w:r w:rsidR="002E0FBE">
              <w:rPr>
                <w:noProof/>
                <w:webHidden/>
              </w:rPr>
              <w:fldChar w:fldCharType="end"/>
            </w:r>
          </w:hyperlink>
        </w:p>
        <w:p w14:paraId="6AAC8B38" w14:textId="77777777" w:rsidR="002E0FBE" w:rsidRDefault="00ED5685" w:rsidP="003D219D">
          <w:pPr>
            <w:pStyle w:val="TDC3"/>
            <w:tabs>
              <w:tab w:val="left" w:pos="1100"/>
              <w:tab w:val="right" w:leader="dot" w:pos="8777"/>
            </w:tabs>
            <w:spacing w:before="240"/>
            <w:ind w:left="0"/>
            <w:rPr>
              <w:noProof/>
              <w:sz w:val="22"/>
              <w:szCs w:val="22"/>
              <w:lang w:val="es-MX" w:eastAsia="es-MX"/>
            </w:rPr>
          </w:pPr>
          <w:hyperlink w:anchor="_Toc19877496" w:history="1">
            <w:r w:rsidR="002E0FBE" w:rsidRPr="008A416F">
              <w:rPr>
                <w:rStyle w:val="Hipervnculo"/>
                <w:rFonts w:ascii="Palatino Linotype" w:eastAsiaTheme="majorEastAsia" w:hAnsi="Palatino Linotype" w:cstheme="majorBidi"/>
                <w:b/>
                <w:noProof/>
                <w:lang w:val="es-MX" w:eastAsia="en-US"/>
              </w:rPr>
              <w:t>b)</w:t>
            </w:r>
            <w:r w:rsidR="002E0FBE">
              <w:rPr>
                <w:noProof/>
                <w:sz w:val="22"/>
                <w:szCs w:val="22"/>
                <w:lang w:val="es-MX" w:eastAsia="es-MX"/>
              </w:rPr>
              <w:tab/>
            </w:r>
            <w:r w:rsidR="002E0FBE" w:rsidRPr="008A416F">
              <w:rPr>
                <w:rStyle w:val="Hipervnculo"/>
                <w:rFonts w:ascii="Palatino Linotype" w:eastAsiaTheme="majorEastAsia" w:hAnsi="Palatino Linotype" w:cstheme="majorBidi"/>
                <w:b/>
                <w:noProof/>
                <w:lang w:val="es-MX" w:eastAsia="en-US"/>
              </w:rPr>
              <w:t>Requisitos de fondo del acuerdo de clasificación</w:t>
            </w:r>
            <w:r w:rsidR="002E0FBE">
              <w:rPr>
                <w:noProof/>
                <w:webHidden/>
              </w:rPr>
              <w:tab/>
            </w:r>
            <w:r w:rsidR="002E0FBE">
              <w:rPr>
                <w:noProof/>
                <w:webHidden/>
              </w:rPr>
              <w:fldChar w:fldCharType="begin"/>
            </w:r>
            <w:r w:rsidR="002E0FBE">
              <w:rPr>
                <w:noProof/>
                <w:webHidden/>
              </w:rPr>
              <w:instrText xml:space="preserve"> PAGEREF _Toc19877496 \h </w:instrText>
            </w:r>
            <w:r w:rsidR="002E0FBE">
              <w:rPr>
                <w:noProof/>
                <w:webHidden/>
              </w:rPr>
            </w:r>
            <w:r w:rsidR="002E0FBE">
              <w:rPr>
                <w:noProof/>
                <w:webHidden/>
              </w:rPr>
              <w:fldChar w:fldCharType="separate"/>
            </w:r>
            <w:r w:rsidR="003D219D">
              <w:rPr>
                <w:noProof/>
                <w:webHidden/>
              </w:rPr>
              <w:t>45</w:t>
            </w:r>
            <w:r w:rsidR="002E0FBE">
              <w:rPr>
                <w:noProof/>
                <w:webHidden/>
              </w:rPr>
              <w:fldChar w:fldCharType="end"/>
            </w:r>
          </w:hyperlink>
        </w:p>
        <w:p w14:paraId="7865C45F" w14:textId="77777777" w:rsidR="002E0FBE" w:rsidRDefault="00ED5685" w:rsidP="003D219D">
          <w:pPr>
            <w:pStyle w:val="TDC2"/>
            <w:tabs>
              <w:tab w:val="right" w:leader="dot" w:pos="8777"/>
            </w:tabs>
            <w:spacing w:before="240"/>
            <w:ind w:left="0"/>
            <w:rPr>
              <w:noProof/>
              <w:sz w:val="22"/>
              <w:szCs w:val="22"/>
              <w:lang w:val="es-MX" w:eastAsia="es-MX"/>
            </w:rPr>
          </w:pPr>
          <w:hyperlink w:anchor="_Toc19877497" w:history="1">
            <w:r w:rsidR="002E0FBE" w:rsidRPr="008A416F">
              <w:rPr>
                <w:rStyle w:val="Hipervnculo"/>
                <w:rFonts w:ascii="Palatino Linotype" w:eastAsiaTheme="majorEastAsia" w:hAnsi="Palatino Linotype" w:cstheme="majorBidi"/>
                <w:b/>
                <w:noProof/>
                <w:lang w:val="es-MX" w:eastAsia="en-US"/>
              </w:rPr>
              <w:t>R E S O L U T I V O S</w:t>
            </w:r>
            <w:r w:rsidR="002E0FBE">
              <w:rPr>
                <w:noProof/>
                <w:webHidden/>
              </w:rPr>
              <w:tab/>
            </w:r>
            <w:r w:rsidR="002E0FBE">
              <w:rPr>
                <w:noProof/>
                <w:webHidden/>
              </w:rPr>
              <w:fldChar w:fldCharType="begin"/>
            </w:r>
            <w:r w:rsidR="002E0FBE">
              <w:rPr>
                <w:noProof/>
                <w:webHidden/>
              </w:rPr>
              <w:instrText xml:space="preserve"> PAGEREF _Toc19877497 \h </w:instrText>
            </w:r>
            <w:r w:rsidR="002E0FBE">
              <w:rPr>
                <w:noProof/>
                <w:webHidden/>
              </w:rPr>
            </w:r>
            <w:r w:rsidR="002E0FBE">
              <w:rPr>
                <w:noProof/>
                <w:webHidden/>
              </w:rPr>
              <w:fldChar w:fldCharType="separate"/>
            </w:r>
            <w:r w:rsidR="003D219D">
              <w:rPr>
                <w:noProof/>
                <w:webHidden/>
              </w:rPr>
              <w:t>50</w:t>
            </w:r>
            <w:r w:rsidR="002E0FBE">
              <w:rPr>
                <w:noProof/>
                <w:webHidden/>
              </w:rPr>
              <w:fldChar w:fldCharType="end"/>
            </w:r>
          </w:hyperlink>
        </w:p>
        <w:p w14:paraId="139DBEE2" w14:textId="56B12C89" w:rsidR="00B828E4" w:rsidRPr="002E0FBE" w:rsidRDefault="00B828E4" w:rsidP="002E0FBE">
          <w:pPr>
            <w:spacing w:line="360" w:lineRule="auto"/>
            <w:rPr>
              <w:rFonts w:ascii="Palatino Linotype" w:hAnsi="Palatino Linotype"/>
              <w:b/>
              <w:bCs/>
              <w:color w:val="000000" w:themeColor="text1"/>
              <w:lang w:val="es-ES"/>
            </w:rPr>
          </w:pPr>
          <w:r w:rsidRPr="002E0FBE">
            <w:rPr>
              <w:rFonts w:ascii="Palatino Linotype" w:hAnsi="Palatino Linotype"/>
              <w:b/>
              <w:bCs/>
              <w:color w:val="000000" w:themeColor="text1"/>
              <w:lang w:val="es-ES"/>
            </w:rPr>
            <w:fldChar w:fldCharType="end"/>
          </w:r>
        </w:p>
      </w:sdtContent>
    </w:sdt>
    <w:p w14:paraId="3A736A46" w14:textId="77777777" w:rsidR="002E0FBE" w:rsidRDefault="002E0FBE" w:rsidP="002E0FBE">
      <w:pPr>
        <w:spacing w:before="240" w:after="240" w:line="360" w:lineRule="auto"/>
        <w:jc w:val="both"/>
        <w:rPr>
          <w:rFonts w:ascii="Palatino Linotype" w:hAnsi="Palatino Linotype"/>
          <w:color w:val="000000" w:themeColor="text1"/>
        </w:rPr>
      </w:pPr>
    </w:p>
    <w:p w14:paraId="7A90298A" w14:textId="4E1ED649" w:rsidR="00AE1EB3" w:rsidRPr="002E0FBE" w:rsidRDefault="009B11D6" w:rsidP="002E0FBE">
      <w:pPr>
        <w:spacing w:before="240" w:after="240" w:line="360" w:lineRule="auto"/>
        <w:jc w:val="both"/>
        <w:rPr>
          <w:rFonts w:ascii="Palatino Linotype" w:hAnsi="Palatino Linotype"/>
          <w:color w:val="000000" w:themeColor="text1"/>
        </w:rPr>
      </w:pPr>
      <w:r w:rsidRPr="002E0FBE">
        <w:rPr>
          <w:rFonts w:ascii="Palatino Linotype" w:hAnsi="Palatino Linotype"/>
          <w:color w:val="000000" w:themeColor="text1"/>
        </w:rPr>
        <w:t>R</w:t>
      </w:r>
      <w:r w:rsidR="00662C69" w:rsidRPr="002E0FBE">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146E86" w:rsidRPr="002E0FBE">
        <w:rPr>
          <w:rFonts w:ascii="Palatino Linotype" w:hAnsi="Palatino Linotype"/>
          <w:color w:val="000000" w:themeColor="text1"/>
        </w:rPr>
        <w:t xml:space="preserve">fecha diecinueve </w:t>
      </w:r>
      <w:r w:rsidR="009E71F2" w:rsidRPr="002E0FBE">
        <w:rPr>
          <w:rFonts w:ascii="Palatino Linotype" w:hAnsi="Palatino Linotype"/>
          <w:color w:val="000000" w:themeColor="text1"/>
        </w:rPr>
        <w:t>(</w:t>
      </w:r>
      <w:r w:rsidR="00146E86" w:rsidRPr="002E0FBE">
        <w:rPr>
          <w:rFonts w:ascii="Palatino Linotype" w:hAnsi="Palatino Linotype"/>
          <w:color w:val="000000" w:themeColor="text1"/>
        </w:rPr>
        <w:t>19</w:t>
      </w:r>
      <w:r w:rsidR="009A61AE" w:rsidRPr="002E0FBE">
        <w:rPr>
          <w:rFonts w:ascii="Palatino Linotype" w:hAnsi="Palatino Linotype"/>
          <w:color w:val="000000" w:themeColor="text1"/>
        </w:rPr>
        <w:t>)</w:t>
      </w:r>
      <w:r w:rsidR="009E71F2" w:rsidRPr="002E0FBE">
        <w:rPr>
          <w:rFonts w:ascii="Palatino Linotype" w:hAnsi="Palatino Linotype"/>
          <w:color w:val="000000" w:themeColor="text1"/>
        </w:rPr>
        <w:t xml:space="preserve"> </w:t>
      </w:r>
      <w:r w:rsidR="002047A8" w:rsidRPr="002E0FBE">
        <w:rPr>
          <w:rFonts w:ascii="Palatino Linotype" w:hAnsi="Palatino Linotype"/>
          <w:color w:val="000000" w:themeColor="text1"/>
        </w:rPr>
        <w:t>de</w:t>
      </w:r>
      <w:r w:rsidR="001424B0" w:rsidRPr="002E0FBE">
        <w:rPr>
          <w:rFonts w:ascii="Palatino Linotype" w:hAnsi="Palatino Linotype"/>
          <w:color w:val="000000" w:themeColor="text1"/>
        </w:rPr>
        <w:t xml:space="preserve"> septiembre</w:t>
      </w:r>
      <w:r w:rsidR="001F4943" w:rsidRPr="002E0FBE">
        <w:rPr>
          <w:rFonts w:ascii="Palatino Linotype" w:hAnsi="Palatino Linotype"/>
          <w:color w:val="000000" w:themeColor="text1"/>
        </w:rPr>
        <w:t xml:space="preserve"> </w:t>
      </w:r>
      <w:r w:rsidR="00662C69" w:rsidRPr="002E0FBE">
        <w:rPr>
          <w:rFonts w:ascii="Palatino Linotype" w:hAnsi="Palatino Linotype"/>
          <w:color w:val="000000" w:themeColor="text1"/>
        </w:rPr>
        <w:t xml:space="preserve">de dos mil </w:t>
      </w:r>
      <w:r w:rsidR="000A2F40" w:rsidRPr="002E0FBE">
        <w:rPr>
          <w:rFonts w:ascii="Palatino Linotype" w:hAnsi="Palatino Linotype"/>
          <w:color w:val="000000" w:themeColor="text1"/>
        </w:rPr>
        <w:t>diecinueve</w:t>
      </w:r>
      <w:r w:rsidR="009573B2" w:rsidRPr="002E0FBE">
        <w:rPr>
          <w:rFonts w:ascii="Palatino Linotype" w:hAnsi="Palatino Linotype"/>
          <w:color w:val="000000" w:themeColor="text1"/>
        </w:rPr>
        <w:t>.</w:t>
      </w:r>
    </w:p>
    <w:p w14:paraId="6206C24D" w14:textId="7D2C4E8C" w:rsidR="006F7CA6" w:rsidRPr="002E0FBE" w:rsidRDefault="00F56DBA" w:rsidP="002E0FBE">
      <w:pPr>
        <w:spacing w:before="240" w:after="360" w:line="360" w:lineRule="auto"/>
        <w:jc w:val="both"/>
        <w:rPr>
          <w:rFonts w:ascii="Palatino Linotype" w:hAnsi="Palatino Linotype" w:cs="Arial"/>
          <w:color w:val="000000" w:themeColor="text1"/>
        </w:rPr>
      </w:pPr>
      <w:r w:rsidRPr="002E0FBE">
        <w:rPr>
          <w:rFonts w:ascii="Palatino Linotype" w:hAnsi="Palatino Linotype"/>
          <w:b/>
          <w:color w:val="000000" w:themeColor="text1"/>
        </w:rPr>
        <w:t>VISTO</w:t>
      </w:r>
      <w:r w:rsidRPr="002E0FBE">
        <w:rPr>
          <w:rFonts w:ascii="Palatino Linotype" w:hAnsi="Palatino Linotype"/>
          <w:color w:val="000000" w:themeColor="text1"/>
        </w:rPr>
        <w:t xml:space="preserve"> el expediente electrónico formado con motivo del recurso de </w:t>
      </w:r>
      <w:r w:rsidR="001F4943" w:rsidRPr="002E0FBE">
        <w:rPr>
          <w:rFonts w:ascii="Palatino Linotype" w:hAnsi="Palatino Linotype"/>
          <w:color w:val="000000" w:themeColor="text1"/>
        </w:rPr>
        <w:t>revisión</w:t>
      </w:r>
      <w:r w:rsidR="001F4943" w:rsidRPr="002E0FBE">
        <w:rPr>
          <w:rFonts w:ascii="Palatino Linotype" w:hAnsi="Palatino Linotype"/>
          <w:b/>
          <w:bCs/>
          <w:color w:val="FF0000"/>
        </w:rPr>
        <w:t xml:space="preserve"> </w:t>
      </w:r>
      <w:r w:rsidR="00146E86" w:rsidRPr="002E0FBE">
        <w:rPr>
          <w:rFonts w:ascii="Palatino Linotype" w:hAnsi="Palatino Linotype"/>
          <w:b/>
          <w:bCs/>
          <w:color w:val="000000" w:themeColor="text1"/>
        </w:rPr>
        <w:t>05918</w:t>
      </w:r>
      <w:r w:rsidR="001F4943" w:rsidRPr="002E0FBE">
        <w:rPr>
          <w:rFonts w:ascii="Palatino Linotype" w:hAnsi="Palatino Linotype"/>
          <w:b/>
          <w:bCs/>
          <w:color w:val="000000" w:themeColor="text1"/>
        </w:rPr>
        <w:t>/INFOEM/IP/RR/2019</w:t>
      </w:r>
      <w:r w:rsidR="001F4943" w:rsidRPr="002E0FBE">
        <w:rPr>
          <w:rFonts w:ascii="Palatino Linotype" w:hAnsi="Palatino Linotype" w:cs="Arial"/>
          <w:b/>
          <w:bCs/>
          <w:color w:val="000000" w:themeColor="text1"/>
        </w:rPr>
        <w:t>,</w:t>
      </w:r>
      <w:r w:rsidRPr="002E0FBE">
        <w:rPr>
          <w:rFonts w:ascii="Palatino Linotype" w:hAnsi="Palatino Linotype" w:cs="Arial"/>
          <w:b/>
          <w:bCs/>
          <w:color w:val="000000" w:themeColor="text1"/>
        </w:rPr>
        <w:t xml:space="preserve"> </w:t>
      </w:r>
      <w:r w:rsidRPr="002E0FBE">
        <w:rPr>
          <w:rFonts w:ascii="Palatino Linotype" w:hAnsi="Palatino Linotype"/>
          <w:color w:val="000000" w:themeColor="text1"/>
        </w:rPr>
        <w:t>promovido por</w:t>
      </w:r>
      <w:r w:rsidR="00650514" w:rsidRPr="002E0FBE">
        <w:rPr>
          <w:rFonts w:ascii="Palatino Linotype" w:hAnsi="Palatino Linotype"/>
          <w:color w:val="000000" w:themeColor="text1"/>
        </w:rPr>
        <w:t xml:space="preserve"> </w:t>
      </w:r>
      <w:r w:rsidR="00FB3121" w:rsidRPr="00FB3121">
        <w:rPr>
          <w:rFonts w:ascii="Palatino Linotype" w:hAnsi="Palatino Linotype"/>
          <w:b/>
          <w:color w:val="000000" w:themeColor="text1"/>
          <w:highlight w:val="black"/>
        </w:rPr>
        <w:t>------------------</w:t>
      </w:r>
      <w:r w:rsidR="00FB3121">
        <w:rPr>
          <w:rFonts w:ascii="Palatino Linotype" w:hAnsi="Palatino Linotype"/>
          <w:b/>
          <w:color w:val="000000" w:themeColor="text1"/>
          <w:highlight w:val="black"/>
        </w:rPr>
        <w:t>-</w:t>
      </w:r>
      <w:r w:rsidR="00FB3121" w:rsidRPr="00FB3121">
        <w:rPr>
          <w:rFonts w:ascii="Palatino Linotype" w:hAnsi="Palatino Linotype"/>
          <w:b/>
          <w:color w:val="000000" w:themeColor="text1"/>
          <w:highlight w:val="black"/>
        </w:rPr>
        <w:t>------------</w:t>
      </w:r>
      <w:r w:rsidR="0095485F" w:rsidRPr="002E0FBE">
        <w:rPr>
          <w:rFonts w:ascii="Palatino Linotype" w:hAnsi="Palatino Linotype"/>
          <w:color w:val="000000" w:themeColor="text1"/>
        </w:rPr>
        <w:t xml:space="preserve">, en su calidad de </w:t>
      </w:r>
      <w:r w:rsidR="007258A0" w:rsidRPr="002E0FBE">
        <w:rPr>
          <w:rFonts w:ascii="Palatino Linotype" w:hAnsi="Palatino Linotype"/>
          <w:b/>
          <w:color w:val="000000" w:themeColor="text1"/>
        </w:rPr>
        <w:t>RECURRENTE</w:t>
      </w:r>
      <w:r w:rsidR="007258A0" w:rsidRPr="002E0FBE">
        <w:rPr>
          <w:rFonts w:ascii="Palatino Linotype" w:hAnsi="Palatino Linotype"/>
          <w:color w:val="000000" w:themeColor="text1"/>
        </w:rPr>
        <w:t xml:space="preserve">, </w:t>
      </w:r>
      <w:r w:rsidRPr="002E0FBE">
        <w:rPr>
          <w:rFonts w:ascii="Palatino Linotype" w:hAnsi="Palatino Linotype" w:cs="Arial"/>
          <w:color w:val="000000" w:themeColor="text1"/>
        </w:rPr>
        <w:t xml:space="preserve">en contra de la respuesta </w:t>
      </w:r>
      <w:r w:rsidR="00BA7170" w:rsidRPr="002E0FBE">
        <w:rPr>
          <w:rFonts w:ascii="Palatino Linotype" w:hAnsi="Palatino Linotype" w:cs="Arial"/>
          <w:color w:val="000000" w:themeColor="text1"/>
        </w:rPr>
        <w:t>del</w:t>
      </w:r>
      <w:r w:rsidR="001424B0" w:rsidRPr="002E0FBE">
        <w:rPr>
          <w:rFonts w:ascii="Palatino Linotype" w:hAnsi="Palatino Linotype" w:cs="Arial"/>
          <w:b/>
          <w:color w:val="000000" w:themeColor="text1"/>
        </w:rPr>
        <w:t xml:space="preserve"> Ayu</w:t>
      </w:r>
      <w:r w:rsidR="00146E86" w:rsidRPr="002E0FBE">
        <w:rPr>
          <w:rFonts w:ascii="Palatino Linotype" w:hAnsi="Palatino Linotype" w:cs="Arial"/>
          <w:b/>
          <w:color w:val="000000" w:themeColor="text1"/>
        </w:rPr>
        <w:t xml:space="preserve">ntamiento de </w:t>
      </w:r>
      <w:proofErr w:type="spellStart"/>
      <w:r w:rsidR="00146E86" w:rsidRPr="002E0FBE">
        <w:rPr>
          <w:rFonts w:ascii="Palatino Linotype" w:hAnsi="Palatino Linotype" w:cs="Arial"/>
          <w:b/>
          <w:color w:val="000000" w:themeColor="text1"/>
        </w:rPr>
        <w:t>Teoloyucan</w:t>
      </w:r>
      <w:proofErr w:type="spellEnd"/>
      <w:r w:rsidRPr="002E0FBE">
        <w:rPr>
          <w:rFonts w:ascii="Palatino Linotype" w:hAnsi="Palatino Linotype"/>
          <w:b/>
          <w:color w:val="000000" w:themeColor="text1"/>
        </w:rPr>
        <w:t xml:space="preserve">, </w:t>
      </w:r>
      <w:r w:rsidRPr="002E0FBE">
        <w:rPr>
          <w:rFonts w:ascii="Palatino Linotype" w:hAnsi="Palatino Linotype"/>
          <w:color w:val="000000" w:themeColor="text1"/>
        </w:rPr>
        <w:t>en lo sucesivo el</w:t>
      </w:r>
      <w:r w:rsidRPr="002E0FBE">
        <w:rPr>
          <w:rFonts w:ascii="Palatino Linotype" w:hAnsi="Palatino Linotype"/>
          <w:b/>
          <w:color w:val="000000" w:themeColor="text1"/>
        </w:rPr>
        <w:t xml:space="preserve"> SUJETO OBLIGADO, </w:t>
      </w:r>
      <w:r w:rsidRPr="002E0FBE">
        <w:rPr>
          <w:rFonts w:ascii="Palatino Linotype" w:hAnsi="Palatino Linotype"/>
          <w:color w:val="000000" w:themeColor="text1"/>
        </w:rPr>
        <w:t>se procede a dictar la presente resolución, con base en los siguientes:</w:t>
      </w:r>
    </w:p>
    <w:p w14:paraId="769E1410" w14:textId="5740327F" w:rsidR="00587366" w:rsidRPr="002E0FBE" w:rsidRDefault="00662C69" w:rsidP="002E0FBE">
      <w:pPr>
        <w:pStyle w:val="Ttulo1"/>
        <w:spacing w:line="360" w:lineRule="auto"/>
        <w:jc w:val="center"/>
        <w:rPr>
          <w:rFonts w:ascii="Palatino Linotype" w:hAnsi="Palatino Linotype"/>
          <w:b/>
          <w:color w:val="000000" w:themeColor="text1"/>
          <w:sz w:val="24"/>
          <w:szCs w:val="24"/>
        </w:rPr>
      </w:pPr>
      <w:bookmarkStart w:id="0" w:name="_Toc515555218"/>
      <w:bookmarkStart w:id="1" w:name="_Toc19877482"/>
      <w:r w:rsidRPr="002E0FBE">
        <w:rPr>
          <w:rFonts w:ascii="Palatino Linotype" w:hAnsi="Palatino Linotype"/>
          <w:b/>
          <w:color w:val="000000" w:themeColor="text1"/>
          <w:sz w:val="24"/>
          <w:szCs w:val="24"/>
        </w:rPr>
        <w:t>ANTECEDENTES</w:t>
      </w:r>
      <w:bookmarkEnd w:id="0"/>
      <w:bookmarkEnd w:id="1"/>
    </w:p>
    <w:p w14:paraId="6EF01D14" w14:textId="77777777" w:rsidR="00583131" w:rsidRPr="002E0FBE" w:rsidRDefault="00583131" w:rsidP="002E0FBE">
      <w:pPr>
        <w:spacing w:line="360" w:lineRule="auto"/>
        <w:rPr>
          <w:rFonts w:ascii="Palatino Linotype" w:hAnsi="Palatino Linotype"/>
          <w:lang w:val="es-MX" w:eastAsia="en-US"/>
        </w:rPr>
      </w:pPr>
    </w:p>
    <w:p w14:paraId="3359B6B6" w14:textId="7F052DEB" w:rsidR="002047A8" w:rsidRPr="002E0FBE" w:rsidRDefault="00146E86" w:rsidP="002E0FBE">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2E0FBE">
        <w:rPr>
          <w:rFonts w:ascii="Palatino Linotype" w:eastAsia="Calibri" w:hAnsi="Palatino Linotype" w:cs="Arial"/>
          <w:color w:val="000000" w:themeColor="text1"/>
          <w:lang w:val="es-ES"/>
        </w:rPr>
        <w:t>El día veintinueve</w:t>
      </w:r>
      <w:r w:rsidR="00650514" w:rsidRPr="002E0FBE">
        <w:rPr>
          <w:rFonts w:ascii="Palatino Linotype" w:eastAsia="Calibri" w:hAnsi="Palatino Linotype" w:cs="Arial"/>
          <w:color w:val="000000" w:themeColor="text1"/>
          <w:lang w:val="es-ES"/>
        </w:rPr>
        <w:t xml:space="preserve"> </w:t>
      </w:r>
      <w:r w:rsidR="00A13811" w:rsidRPr="002E0FBE">
        <w:rPr>
          <w:rFonts w:ascii="Palatino Linotype" w:eastAsia="Calibri" w:hAnsi="Palatino Linotype" w:cs="Arial"/>
          <w:color w:val="000000" w:themeColor="text1"/>
          <w:lang w:val="es-ES"/>
        </w:rPr>
        <w:t>(</w:t>
      </w:r>
      <w:r w:rsidRPr="002E0FBE">
        <w:rPr>
          <w:rFonts w:ascii="Palatino Linotype" w:eastAsia="Calibri" w:hAnsi="Palatino Linotype" w:cs="Arial"/>
          <w:color w:val="000000" w:themeColor="text1"/>
          <w:lang w:val="es-ES"/>
        </w:rPr>
        <w:t>29</w:t>
      </w:r>
      <w:r w:rsidR="007258A0" w:rsidRPr="002E0FBE">
        <w:rPr>
          <w:rFonts w:ascii="Palatino Linotype" w:eastAsia="Calibri" w:hAnsi="Palatino Linotype" w:cs="Arial"/>
          <w:color w:val="000000" w:themeColor="text1"/>
          <w:lang w:val="es-ES"/>
        </w:rPr>
        <w:t>) de</w:t>
      </w:r>
      <w:r w:rsidRPr="002E0FBE">
        <w:rPr>
          <w:rFonts w:ascii="Palatino Linotype" w:eastAsia="Calibri" w:hAnsi="Palatino Linotype" w:cs="Arial"/>
          <w:color w:val="000000" w:themeColor="text1"/>
          <w:lang w:val="es-ES"/>
        </w:rPr>
        <w:t xml:space="preserve"> mayo</w:t>
      </w:r>
      <w:r w:rsidR="00EF7118" w:rsidRPr="002E0FBE">
        <w:rPr>
          <w:rFonts w:ascii="Palatino Linotype" w:eastAsia="Calibri" w:hAnsi="Palatino Linotype" w:cs="Arial"/>
          <w:color w:val="000000" w:themeColor="text1"/>
          <w:lang w:val="es-ES"/>
        </w:rPr>
        <w:t xml:space="preserve"> </w:t>
      </w:r>
      <w:r w:rsidR="00AB274F" w:rsidRPr="002E0FBE">
        <w:rPr>
          <w:rFonts w:ascii="Palatino Linotype" w:eastAsia="Calibri" w:hAnsi="Palatino Linotype" w:cs="Arial"/>
          <w:color w:val="000000" w:themeColor="text1"/>
          <w:lang w:val="es-ES"/>
        </w:rPr>
        <w:t xml:space="preserve">de </w:t>
      </w:r>
      <w:r w:rsidR="00DB4BEF" w:rsidRPr="002E0FBE">
        <w:rPr>
          <w:rFonts w:ascii="Palatino Linotype" w:eastAsia="Calibri" w:hAnsi="Palatino Linotype" w:cs="Arial"/>
          <w:color w:val="000000" w:themeColor="text1"/>
          <w:lang w:val="es-ES"/>
        </w:rPr>
        <w:t xml:space="preserve">dos mil </w:t>
      </w:r>
      <w:r w:rsidR="009573B2" w:rsidRPr="002E0FBE">
        <w:rPr>
          <w:rFonts w:ascii="Palatino Linotype" w:eastAsia="Calibri" w:hAnsi="Palatino Linotype" w:cs="Arial"/>
          <w:color w:val="000000" w:themeColor="text1"/>
          <w:lang w:val="es-ES"/>
        </w:rPr>
        <w:t>dieci</w:t>
      </w:r>
      <w:r w:rsidR="007258A0" w:rsidRPr="002E0FBE">
        <w:rPr>
          <w:rFonts w:ascii="Palatino Linotype" w:eastAsia="Calibri" w:hAnsi="Palatino Linotype" w:cs="Arial"/>
          <w:color w:val="000000" w:themeColor="text1"/>
          <w:lang w:val="es-ES"/>
        </w:rPr>
        <w:t xml:space="preserve">nueve se </w:t>
      </w:r>
      <w:r w:rsidR="008F54B7" w:rsidRPr="002E0FBE">
        <w:rPr>
          <w:rFonts w:ascii="Palatino Linotype" w:hAnsi="Palatino Linotype"/>
          <w:color w:val="000000" w:themeColor="text1"/>
        </w:rPr>
        <w:t>presentó</w:t>
      </w:r>
      <w:r w:rsidR="007237BF" w:rsidRPr="002E0FBE">
        <w:rPr>
          <w:rFonts w:ascii="Palatino Linotype" w:hAnsi="Palatino Linotype"/>
          <w:b/>
          <w:color w:val="000000" w:themeColor="text1"/>
        </w:rPr>
        <w:t xml:space="preserve"> </w:t>
      </w:r>
      <w:r w:rsidR="003116A6" w:rsidRPr="002E0FBE">
        <w:rPr>
          <w:rFonts w:ascii="Palatino Linotype" w:eastAsia="Calibri" w:hAnsi="Palatino Linotype" w:cs="Arial"/>
          <w:color w:val="000000" w:themeColor="text1"/>
          <w:lang w:val="es-ES"/>
        </w:rPr>
        <w:t xml:space="preserve">ante el </w:t>
      </w:r>
      <w:r w:rsidR="003116A6" w:rsidRPr="002E0FBE">
        <w:rPr>
          <w:rFonts w:ascii="Palatino Linotype" w:eastAsia="Calibri" w:hAnsi="Palatino Linotype" w:cs="Arial"/>
          <w:b/>
          <w:color w:val="000000" w:themeColor="text1"/>
          <w:lang w:val="es-ES"/>
        </w:rPr>
        <w:t>SUJETO OBLIGADO</w:t>
      </w:r>
      <w:r w:rsidR="003116A6" w:rsidRPr="002E0FBE">
        <w:rPr>
          <w:rFonts w:ascii="Palatino Linotype" w:eastAsia="Calibri" w:hAnsi="Palatino Linotype" w:cs="Arial"/>
          <w:color w:val="000000" w:themeColor="text1"/>
        </w:rPr>
        <w:t xml:space="preserve"> vía</w:t>
      </w:r>
      <w:r w:rsidR="00DB4BEF" w:rsidRPr="002E0FBE">
        <w:rPr>
          <w:rFonts w:ascii="Palatino Linotype" w:eastAsia="Calibri" w:hAnsi="Palatino Linotype" w:cs="Arial"/>
          <w:color w:val="000000" w:themeColor="text1"/>
        </w:rPr>
        <w:t xml:space="preserve"> </w:t>
      </w:r>
      <w:r w:rsidR="00DB4BEF" w:rsidRPr="002E0FBE">
        <w:rPr>
          <w:rFonts w:ascii="Palatino Linotype" w:eastAsia="Calibri" w:hAnsi="Palatino Linotype" w:cs="Arial"/>
          <w:color w:val="000000" w:themeColor="text1"/>
          <w:lang w:val="es-ES"/>
        </w:rPr>
        <w:t xml:space="preserve">Sistema de Acceso a la Información Mexiquense </w:t>
      </w:r>
      <w:r w:rsidR="00DB4BEF" w:rsidRPr="002E0FBE">
        <w:rPr>
          <w:rFonts w:ascii="Palatino Linotype" w:eastAsia="Calibri" w:hAnsi="Palatino Linotype" w:cs="Arial"/>
          <w:b/>
          <w:color w:val="000000" w:themeColor="text1"/>
          <w:lang w:val="es-ES"/>
        </w:rPr>
        <w:t>SAIMEX</w:t>
      </w:r>
      <w:r w:rsidR="00DB4BEF" w:rsidRPr="002E0FBE">
        <w:rPr>
          <w:rFonts w:ascii="Palatino Linotype" w:eastAsia="Calibri" w:hAnsi="Palatino Linotype" w:cs="Arial"/>
          <w:color w:val="000000" w:themeColor="text1"/>
          <w:lang w:val="es-ES"/>
        </w:rPr>
        <w:t>, la solicitud de información pública registrada con el número</w:t>
      </w:r>
      <w:r w:rsidR="002047A8" w:rsidRPr="002E0FBE">
        <w:rPr>
          <w:rFonts w:ascii="Palatino Linotype" w:eastAsia="Calibri" w:hAnsi="Palatino Linotype" w:cs="Arial"/>
          <w:b/>
          <w:bCs/>
          <w:color w:val="000000" w:themeColor="text1"/>
        </w:rPr>
        <w:t xml:space="preserve"> </w:t>
      </w:r>
      <w:r w:rsidRPr="002E0FBE">
        <w:rPr>
          <w:rFonts w:ascii="Palatino Linotype" w:eastAsia="Calibri" w:hAnsi="Palatino Linotype" w:cs="Arial"/>
          <w:b/>
          <w:bCs/>
          <w:color w:val="000000" w:themeColor="text1"/>
        </w:rPr>
        <w:t>00101/TEOLOYU/IP/2019</w:t>
      </w:r>
      <w:r w:rsidR="007258A0" w:rsidRPr="002E0FBE">
        <w:rPr>
          <w:rFonts w:ascii="Palatino Linotype" w:eastAsia="Calibri" w:hAnsi="Palatino Linotype" w:cs="Arial"/>
          <w:color w:val="000000" w:themeColor="text1"/>
          <w:lang w:val="es-ES"/>
        </w:rPr>
        <w:t>, mediante la</w:t>
      </w:r>
      <w:r w:rsidR="00761992" w:rsidRPr="002E0FBE">
        <w:rPr>
          <w:rFonts w:ascii="Palatino Linotype" w:eastAsia="Calibri" w:hAnsi="Palatino Linotype" w:cs="Arial"/>
          <w:color w:val="000000" w:themeColor="text1"/>
          <w:lang w:val="es-ES"/>
        </w:rPr>
        <w:t xml:space="preserve"> cual</w:t>
      </w:r>
      <w:r w:rsidR="007258A0" w:rsidRPr="002E0FBE">
        <w:rPr>
          <w:rFonts w:ascii="Palatino Linotype" w:eastAsia="Calibri" w:hAnsi="Palatino Linotype" w:cs="Arial"/>
          <w:color w:val="000000" w:themeColor="text1"/>
          <w:lang w:val="es-ES"/>
        </w:rPr>
        <w:t xml:space="preserve"> se </w:t>
      </w:r>
      <w:r w:rsidR="00BA7170" w:rsidRPr="002E0FBE">
        <w:rPr>
          <w:rFonts w:ascii="Palatino Linotype" w:eastAsia="Calibri" w:hAnsi="Palatino Linotype" w:cs="Arial"/>
          <w:color w:val="000000" w:themeColor="text1"/>
          <w:lang w:val="es-ES"/>
        </w:rPr>
        <w:t>solicitó</w:t>
      </w:r>
      <w:r w:rsidR="00DB4BEF" w:rsidRPr="002E0FBE">
        <w:rPr>
          <w:rFonts w:ascii="Palatino Linotype" w:eastAsia="Calibri" w:hAnsi="Palatino Linotype" w:cs="Arial"/>
          <w:color w:val="000000" w:themeColor="text1"/>
          <w:lang w:val="es-ES"/>
        </w:rPr>
        <w:t>:</w:t>
      </w:r>
    </w:p>
    <w:p w14:paraId="06668B7C" w14:textId="4BD2B9C0" w:rsidR="00BA7170" w:rsidRPr="002E0FBE" w:rsidRDefault="00E727B7" w:rsidP="002E0FBE">
      <w:pPr>
        <w:spacing w:line="360" w:lineRule="auto"/>
        <w:ind w:left="567" w:right="567"/>
        <w:jc w:val="both"/>
        <w:rPr>
          <w:rFonts w:ascii="Palatino Linotype" w:eastAsia="Calibri" w:hAnsi="Palatino Linotype" w:cs="Arial"/>
          <w:color w:val="000000" w:themeColor="text1"/>
          <w:lang w:val="es-ES"/>
        </w:rPr>
      </w:pPr>
      <w:r w:rsidRPr="002E0FBE">
        <w:rPr>
          <w:rFonts w:ascii="Palatino Linotype" w:hAnsi="Palatino Linotype"/>
          <w:i/>
          <w:color w:val="000000" w:themeColor="text1"/>
        </w:rPr>
        <w:t>“</w:t>
      </w:r>
      <w:r w:rsidR="00146E86" w:rsidRPr="002E0FBE">
        <w:rPr>
          <w:rFonts w:ascii="Palatino Linotype" w:hAnsi="Palatino Linotype"/>
          <w:i/>
          <w:color w:val="000000" w:themeColor="text1"/>
        </w:rPr>
        <w:t xml:space="preserve">Con fundamento en el </w:t>
      </w:r>
      <w:proofErr w:type="spellStart"/>
      <w:r w:rsidR="00146E86" w:rsidRPr="002E0FBE">
        <w:rPr>
          <w:rFonts w:ascii="Palatino Linotype" w:hAnsi="Palatino Linotype"/>
          <w:i/>
          <w:color w:val="000000" w:themeColor="text1"/>
        </w:rPr>
        <w:t>articulo</w:t>
      </w:r>
      <w:proofErr w:type="spellEnd"/>
      <w:r w:rsidR="00146E86" w:rsidRPr="002E0FBE">
        <w:rPr>
          <w:rFonts w:ascii="Palatino Linotype" w:hAnsi="Palatino Linotype"/>
          <w:i/>
          <w:color w:val="000000" w:themeColor="text1"/>
        </w:rPr>
        <w:t xml:space="preserve"> 6 y 8 de la Constitución Política de los Estados Unidos Mexicanos, respetuosamente solicito todas las minutas de trabajo de la reuniones de trabajo que ha tenido la C. Gabriela Contreras Villegas, Presidenta Municipal Constitucional de </w:t>
      </w:r>
      <w:proofErr w:type="spellStart"/>
      <w:r w:rsidR="00146E86" w:rsidRPr="002E0FBE">
        <w:rPr>
          <w:rFonts w:ascii="Palatino Linotype" w:hAnsi="Palatino Linotype"/>
          <w:i/>
          <w:color w:val="000000" w:themeColor="text1"/>
        </w:rPr>
        <w:t>Teoloyucan</w:t>
      </w:r>
      <w:proofErr w:type="spellEnd"/>
      <w:r w:rsidR="00146E86" w:rsidRPr="002E0FBE">
        <w:rPr>
          <w:rFonts w:ascii="Palatino Linotype" w:hAnsi="Palatino Linotype"/>
          <w:i/>
          <w:color w:val="000000" w:themeColor="text1"/>
        </w:rPr>
        <w:t xml:space="preserve">, con la ciudadanía, organizaciones sociales , autoridades Municipales, Estatales y Federales y mesas de trabajo analogías que por su naturaleza deben de ser </w:t>
      </w:r>
      <w:proofErr w:type="spellStart"/>
      <w:r w:rsidR="00146E86" w:rsidRPr="002E0FBE">
        <w:rPr>
          <w:rFonts w:ascii="Palatino Linotype" w:hAnsi="Palatino Linotype"/>
          <w:i/>
          <w:color w:val="000000" w:themeColor="text1"/>
        </w:rPr>
        <w:t>publicas</w:t>
      </w:r>
      <w:proofErr w:type="spellEnd"/>
      <w:r w:rsidR="00146E86" w:rsidRPr="002E0FBE">
        <w:rPr>
          <w:rFonts w:ascii="Palatino Linotype" w:hAnsi="Palatino Linotype"/>
          <w:i/>
          <w:color w:val="000000" w:themeColor="text1"/>
        </w:rPr>
        <w:t xml:space="preserve"> y de conocimiento </w:t>
      </w:r>
      <w:proofErr w:type="spellStart"/>
      <w:r w:rsidR="00146E86" w:rsidRPr="002E0FBE">
        <w:rPr>
          <w:rFonts w:ascii="Palatino Linotype" w:hAnsi="Palatino Linotype"/>
          <w:i/>
          <w:color w:val="000000" w:themeColor="text1"/>
        </w:rPr>
        <w:t>publico</w:t>
      </w:r>
      <w:proofErr w:type="spellEnd"/>
      <w:r w:rsidR="00146E86" w:rsidRPr="002E0FBE">
        <w:rPr>
          <w:rFonts w:ascii="Palatino Linotype" w:hAnsi="Palatino Linotype"/>
          <w:i/>
          <w:color w:val="000000" w:themeColor="text1"/>
        </w:rPr>
        <w:t>, excepcionando la información reservada, durante el periodo comprendido del día primero de enero de dos mil diecinueve hasta el día treinta de abril del presente año</w:t>
      </w:r>
      <w:r w:rsidR="00650514" w:rsidRPr="002E0FBE">
        <w:rPr>
          <w:rFonts w:ascii="Palatino Linotype" w:hAnsi="Palatino Linotype"/>
          <w:i/>
          <w:color w:val="000000" w:themeColor="text1"/>
        </w:rPr>
        <w:t>.</w:t>
      </w:r>
      <w:r w:rsidR="00EF0894" w:rsidRPr="002E0FBE">
        <w:rPr>
          <w:rFonts w:ascii="Palatino Linotype" w:hAnsi="Palatino Linotype"/>
          <w:i/>
          <w:color w:val="000000" w:themeColor="text1"/>
        </w:rPr>
        <w:t>”</w:t>
      </w:r>
      <w:r w:rsidR="009573B2" w:rsidRPr="002E0FBE">
        <w:rPr>
          <w:rFonts w:ascii="Palatino Linotype" w:eastAsia="Calibri" w:hAnsi="Palatino Linotype" w:cs="Arial"/>
          <w:i/>
          <w:color w:val="000000" w:themeColor="text1"/>
          <w:lang w:val="es-ES"/>
        </w:rPr>
        <w:t xml:space="preserve"> </w:t>
      </w:r>
      <w:r w:rsidR="00EF0894" w:rsidRPr="002E0FBE">
        <w:rPr>
          <w:rFonts w:ascii="Palatino Linotype" w:eastAsia="Calibri" w:hAnsi="Palatino Linotype" w:cs="Arial"/>
          <w:color w:val="000000" w:themeColor="text1"/>
          <w:lang w:val="es-ES"/>
        </w:rPr>
        <w:t>(Sic)</w:t>
      </w:r>
    </w:p>
    <w:p w14:paraId="5F7B51E7" w14:textId="1683ABAD" w:rsidR="00D7312E" w:rsidRPr="002E0FBE" w:rsidRDefault="00D7312E" w:rsidP="002E0FBE">
      <w:pPr>
        <w:pStyle w:val="Prrafodelista"/>
        <w:spacing w:line="360" w:lineRule="auto"/>
        <w:ind w:left="0" w:right="34"/>
        <w:jc w:val="both"/>
        <w:rPr>
          <w:rFonts w:ascii="Palatino Linotype" w:hAnsi="Palatino Linotype"/>
          <w:b/>
          <w:i/>
          <w:color w:val="000000" w:themeColor="text1"/>
        </w:rPr>
      </w:pPr>
    </w:p>
    <w:p w14:paraId="25633CA9" w14:textId="23E8482C" w:rsidR="00256EB1" w:rsidRPr="002E0FBE" w:rsidRDefault="005F1C39" w:rsidP="002E0FBE">
      <w:pPr>
        <w:pStyle w:val="Prrafodelista"/>
        <w:numPr>
          <w:ilvl w:val="0"/>
          <w:numId w:val="1"/>
        </w:numPr>
        <w:spacing w:line="360" w:lineRule="auto"/>
        <w:ind w:left="0" w:right="34" w:firstLine="0"/>
        <w:jc w:val="both"/>
        <w:rPr>
          <w:rFonts w:ascii="Palatino Linotype" w:hAnsi="Palatino Linotype"/>
          <w:b/>
          <w:i/>
          <w:color w:val="000000" w:themeColor="text1"/>
        </w:rPr>
      </w:pPr>
      <w:r w:rsidRPr="002E0FBE">
        <w:rPr>
          <w:rFonts w:ascii="Palatino Linotype" w:eastAsia="Calibri" w:hAnsi="Palatino Linotype" w:cs="Arial"/>
          <w:color w:val="000000" w:themeColor="text1"/>
          <w:lang w:val="es-AR"/>
        </w:rPr>
        <w:t xml:space="preserve">Se </w:t>
      </w:r>
      <w:r w:rsidR="006668DC" w:rsidRPr="002E0FBE">
        <w:rPr>
          <w:rFonts w:ascii="Palatino Linotype" w:eastAsia="Calibri" w:hAnsi="Palatino Linotype" w:cs="Arial"/>
          <w:color w:val="000000" w:themeColor="text1"/>
          <w:lang w:val="es-AR"/>
        </w:rPr>
        <w:t xml:space="preserve">hace constar que se </w:t>
      </w:r>
      <w:r w:rsidR="00BB7BCB" w:rsidRPr="002E0FBE">
        <w:rPr>
          <w:rFonts w:ascii="Palatino Linotype" w:eastAsia="Calibri" w:hAnsi="Palatino Linotype" w:cs="Arial"/>
          <w:color w:val="000000" w:themeColor="text1"/>
          <w:lang w:val="es-AR"/>
        </w:rPr>
        <w:t>señaló como modalida</w:t>
      </w:r>
      <w:r w:rsidR="00EF7118" w:rsidRPr="002E0FBE">
        <w:rPr>
          <w:rFonts w:ascii="Palatino Linotype" w:eastAsia="Calibri" w:hAnsi="Palatino Linotype" w:cs="Arial"/>
          <w:color w:val="000000" w:themeColor="text1"/>
          <w:lang w:val="es-AR"/>
        </w:rPr>
        <w:t xml:space="preserve">d de entrega de la información </w:t>
      </w:r>
      <w:r w:rsidR="00BB7BCB" w:rsidRPr="002E0FBE">
        <w:rPr>
          <w:rFonts w:ascii="Palatino Linotype" w:eastAsia="Calibri" w:hAnsi="Palatino Linotype" w:cs="Arial"/>
          <w:color w:val="000000" w:themeColor="text1"/>
          <w:lang w:val="es-AR"/>
        </w:rPr>
        <w:t xml:space="preserve">a través del </w:t>
      </w:r>
      <w:r w:rsidR="00BB7BCB" w:rsidRPr="002E0FBE">
        <w:rPr>
          <w:rFonts w:ascii="Palatino Linotype" w:eastAsia="Calibri" w:hAnsi="Palatino Linotype" w:cs="Arial"/>
          <w:b/>
          <w:color w:val="000000" w:themeColor="text1"/>
          <w:lang w:val="es-AR"/>
        </w:rPr>
        <w:t>Sistema de Acceso a la Información Mexiquense</w:t>
      </w:r>
      <w:r w:rsidR="00BB7BCB" w:rsidRPr="002E0FBE">
        <w:rPr>
          <w:rFonts w:ascii="Palatino Linotype" w:eastAsia="Calibri" w:hAnsi="Palatino Linotype" w:cs="Arial"/>
          <w:color w:val="000000" w:themeColor="text1"/>
          <w:lang w:val="es-AR"/>
        </w:rPr>
        <w:t xml:space="preserve"> </w:t>
      </w:r>
      <w:r w:rsidR="00BB7BCB" w:rsidRPr="002E0FBE">
        <w:rPr>
          <w:rFonts w:ascii="Palatino Linotype" w:eastAsia="Calibri" w:hAnsi="Palatino Linotype" w:cs="Arial"/>
          <w:b/>
          <w:color w:val="000000" w:themeColor="text1"/>
          <w:lang w:val="es-AR"/>
        </w:rPr>
        <w:t>(SAIMEX</w:t>
      </w:r>
      <w:r w:rsidR="00EF13FE" w:rsidRPr="002E0FBE">
        <w:rPr>
          <w:rFonts w:ascii="Palatino Linotype" w:eastAsia="Calibri" w:hAnsi="Palatino Linotype" w:cs="Arial"/>
          <w:b/>
          <w:color w:val="000000" w:themeColor="text1"/>
          <w:lang w:val="es-AR"/>
        </w:rPr>
        <w:t>)</w:t>
      </w:r>
      <w:r w:rsidR="00EF13FE" w:rsidRPr="002E0FBE">
        <w:rPr>
          <w:rFonts w:ascii="Palatino Linotype" w:eastAsia="Calibri" w:hAnsi="Palatino Linotype" w:cs="Arial"/>
          <w:color w:val="000000" w:themeColor="text1"/>
          <w:lang w:val="es-AR"/>
        </w:rPr>
        <w:t>.</w:t>
      </w:r>
    </w:p>
    <w:p w14:paraId="4CD21CB6" w14:textId="77777777" w:rsidR="00F71C0C" w:rsidRPr="002E0FBE" w:rsidRDefault="00F71C0C" w:rsidP="002E0FBE">
      <w:pPr>
        <w:pStyle w:val="Prrafodelista"/>
        <w:spacing w:line="360" w:lineRule="auto"/>
        <w:ind w:left="0" w:right="34"/>
        <w:jc w:val="both"/>
        <w:rPr>
          <w:rFonts w:ascii="Palatino Linotype" w:hAnsi="Palatino Linotype"/>
          <w:b/>
          <w:i/>
          <w:color w:val="000000" w:themeColor="text1"/>
        </w:rPr>
      </w:pPr>
    </w:p>
    <w:p w14:paraId="09D013C0" w14:textId="748CBC0D" w:rsidR="004A0C4A" w:rsidRPr="002E0FBE" w:rsidRDefault="004A0C4A" w:rsidP="002E0FBE">
      <w:pPr>
        <w:numPr>
          <w:ilvl w:val="0"/>
          <w:numId w:val="1"/>
        </w:numPr>
        <w:spacing w:after="160" w:line="360" w:lineRule="auto"/>
        <w:ind w:left="0" w:firstLine="0"/>
        <w:contextualSpacing/>
        <w:jc w:val="both"/>
        <w:rPr>
          <w:rFonts w:ascii="Palatino Linotype" w:eastAsia="Times New Roman" w:hAnsi="Palatino Linotype" w:cs="Arial"/>
          <w:lang w:val="es-ES" w:eastAsia="en-US"/>
        </w:rPr>
      </w:pPr>
      <w:r w:rsidRPr="002E0FBE">
        <w:rPr>
          <w:rFonts w:ascii="Palatino Linotype" w:eastAsia="Times New Roman" w:hAnsi="Palatino Linotype" w:cs="Arial"/>
          <w:lang w:val="es-ES" w:eastAsia="en-US"/>
        </w:rPr>
        <w:t xml:space="preserve">El día dieciocho (18) de junio del año dos mil diecinueve el </w:t>
      </w:r>
      <w:r w:rsidRPr="002E0FBE">
        <w:rPr>
          <w:rFonts w:ascii="Palatino Linotype" w:eastAsia="Times New Roman" w:hAnsi="Palatino Linotype" w:cs="Arial"/>
          <w:b/>
          <w:lang w:val="es-ES" w:eastAsia="en-US"/>
        </w:rPr>
        <w:t>SUJETO OBLIGADO</w:t>
      </w:r>
      <w:r w:rsidRPr="002E0FBE">
        <w:rPr>
          <w:rFonts w:ascii="Palatino Linotype" w:eastAsia="Times New Roman" w:hAnsi="Palatino Linotype" w:cs="Arial"/>
          <w:lang w:val="es-ES" w:eastAsia="en-US"/>
        </w:rPr>
        <w:t xml:space="preserve"> solicitó una prórroga a efecto de proporcionar su respuesta; sin embargo, es de apreciar que no se advierten razones de manera fundada o motivada para solicitar la ampliación de plazo para emitir respuesta, por lo que nos encontramos ante una prorroga indebida.</w:t>
      </w:r>
    </w:p>
    <w:p w14:paraId="3C45613A" w14:textId="77777777" w:rsidR="004A0C4A" w:rsidRPr="002E0FBE" w:rsidRDefault="004A0C4A" w:rsidP="002E0FBE">
      <w:pPr>
        <w:spacing w:line="360" w:lineRule="auto"/>
        <w:rPr>
          <w:rFonts w:ascii="Palatino Linotype" w:hAnsi="Palatino Linotype"/>
          <w:color w:val="000000" w:themeColor="text1"/>
        </w:rPr>
      </w:pPr>
    </w:p>
    <w:p w14:paraId="66CE6BA8" w14:textId="77777777" w:rsidR="004A0C4A" w:rsidRPr="002E0FBE" w:rsidRDefault="004A0C4A" w:rsidP="002E0FBE">
      <w:pPr>
        <w:pStyle w:val="Prrafodelista"/>
        <w:numPr>
          <w:ilvl w:val="0"/>
          <w:numId w:val="1"/>
        </w:numPr>
        <w:spacing w:line="360" w:lineRule="auto"/>
        <w:ind w:left="0" w:right="34" w:firstLine="0"/>
        <w:jc w:val="both"/>
        <w:rPr>
          <w:rFonts w:ascii="Palatino Linotype" w:hAnsi="Palatino Linotype"/>
          <w:b/>
          <w:i/>
          <w:color w:val="000000" w:themeColor="text1"/>
        </w:rPr>
      </w:pPr>
      <w:r w:rsidRPr="002E0FBE">
        <w:rPr>
          <w:rFonts w:ascii="Palatino Linotype" w:hAnsi="Palatino Linotype"/>
          <w:color w:val="000000" w:themeColor="text1"/>
        </w:rPr>
        <w:t xml:space="preserve">Consecuentemente, en fecha veintisiete (27) de junio de dos mil diecinueve el </w:t>
      </w:r>
      <w:r w:rsidRPr="002E0FBE">
        <w:rPr>
          <w:rFonts w:ascii="Palatino Linotype" w:hAnsi="Palatino Linotype"/>
          <w:b/>
          <w:color w:val="000000" w:themeColor="text1"/>
        </w:rPr>
        <w:t>SUJETO OBLIGADO</w:t>
      </w:r>
      <w:r w:rsidRPr="002E0FBE">
        <w:rPr>
          <w:rFonts w:ascii="Palatino Linotype" w:hAnsi="Palatino Linotype"/>
          <w:color w:val="000000" w:themeColor="text1"/>
        </w:rPr>
        <w:t xml:space="preserve"> emitió su respectiva respuesta a la solicitud de información presentada, a través del siguiente escrito: </w:t>
      </w:r>
    </w:p>
    <w:p w14:paraId="79F1DA0E" w14:textId="756096C9" w:rsidR="004A0C4A" w:rsidRPr="002E0FBE" w:rsidRDefault="004A0C4A" w:rsidP="002E0FBE">
      <w:pPr>
        <w:pStyle w:val="Prrafodelista"/>
        <w:spacing w:line="360" w:lineRule="auto"/>
        <w:jc w:val="right"/>
        <w:rPr>
          <w:rFonts w:ascii="Palatino Linotype" w:hAnsi="Palatino Linotype"/>
          <w:i/>
          <w:color w:val="000000" w:themeColor="text1"/>
        </w:rPr>
      </w:pPr>
      <w:r w:rsidRPr="002E0FBE">
        <w:rPr>
          <w:rFonts w:ascii="Palatino Linotype" w:hAnsi="Palatino Linotype"/>
          <w:i/>
          <w:color w:val="000000" w:themeColor="text1"/>
        </w:rPr>
        <w:t>“</w:t>
      </w:r>
      <w:proofErr w:type="spellStart"/>
      <w:r w:rsidRPr="002E0FBE">
        <w:rPr>
          <w:rFonts w:ascii="Palatino Linotype" w:hAnsi="Palatino Linotype"/>
          <w:i/>
          <w:color w:val="000000" w:themeColor="text1"/>
        </w:rPr>
        <w:t>Teoloyucan</w:t>
      </w:r>
      <w:proofErr w:type="spellEnd"/>
      <w:r w:rsidRPr="002E0FBE">
        <w:rPr>
          <w:rFonts w:ascii="Palatino Linotype" w:hAnsi="Palatino Linotype"/>
          <w:i/>
          <w:color w:val="000000" w:themeColor="text1"/>
        </w:rPr>
        <w:t>, México a 27 de Junio de 2019</w:t>
      </w:r>
    </w:p>
    <w:p w14:paraId="4E473F39" w14:textId="2592F738" w:rsidR="004A0C4A" w:rsidRPr="002E0FBE" w:rsidRDefault="004A0C4A" w:rsidP="002E0FBE">
      <w:pPr>
        <w:pStyle w:val="Prrafodelista"/>
        <w:spacing w:line="360" w:lineRule="auto"/>
        <w:jc w:val="right"/>
        <w:rPr>
          <w:rFonts w:ascii="Palatino Linotype" w:hAnsi="Palatino Linotype"/>
          <w:i/>
          <w:color w:val="000000" w:themeColor="text1"/>
        </w:rPr>
      </w:pPr>
      <w:r w:rsidRPr="002E0FBE">
        <w:rPr>
          <w:rFonts w:ascii="Palatino Linotype" w:hAnsi="Palatino Linotype"/>
          <w:i/>
          <w:color w:val="000000" w:themeColor="text1"/>
        </w:rPr>
        <w:t xml:space="preserve">Nombre del solicitante: </w:t>
      </w:r>
      <w:r w:rsidR="00FB3121" w:rsidRPr="00FB3121">
        <w:rPr>
          <w:rFonts w:ascii="Palatino Linotype" w:hAnsi="Palatino Linotype"/>
          <w:i/>
          <w:color w:val="000000" w:themeColor="text1"/>
          <w:highlight w:val="black"/>
        </w:rPr>
        <w:t>----------------------------------------------</w:t>
      </w:r>
    </w:p>
    <w:p w14:paraId="1E515C87" w14:textId="77777777" w:rsidR="004A0C4A" w:rsidRPr="002E0FBE" w:rsidRDefault="004A0C4A" w:rsidP="002E0FBE">
      <w:pPr>
        <w:pStyle w:val="Prrafodelista"/>
        <w:spacing w:line="360" w:lineRule="auto"/>
        <w:jc w:val="right"/>
        <w:rPr>
          <w:rFonts w:ascii="Palatino Linotype" w:hAnsi="Palatino Linotype"/>
          <w:i/>
          <w:color w:val="000000" w:themeColor="text1"/>
        </w:rPr>
      </w:pPr>
      <w:r w:rsidRPr="002E0FBE">
        <w:rPr>
          <w:rFonts w:ascii="Palatino Linotype" w:hAnsi="Palatino Linotype"/>
          <w:i/>
          <w:color w:val="000000" w:themeColor="text1"/>
        </w:rPr>
        <w:t>Folio de la solicitud: 00101/TEOLOYU/IP/2019</w:t>
      </w:r>
    </w:p>
    <w:p w14:paraId="32577352" w14:textId="77777777" w:rsidR="004A0C4A" w:rsidRPr="002E0FBE" w:rsidRDefault="004A0C4A" w:rsidP="002E0FBE">
      <w:pPr>
        <w:pStyle w:val="Prrafodelista"/>
        <w:spacing w:line="360" w:lineRule="auto"/>
        <w:jc w:val="both"/>
        <w:rPr>
          <w:rFonts w:ascii="Palatino Linotype" w:hAnsi="Palatino Linotype"/>
          <w:i/>
          <w:color w:val="000000" w:themeColor="text1"/>
        </w:rPr>
      </w:pPr>
      <w:r w:rsidRPr="002E0FBE">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EFE72E" w14:textId="77777777" w:rsidR="004A0C4A" w:rsidRPr="002E0FBE" w:rsidRDefault="004A0C4A" w:rsidP="002E0FBE">
      <w:pPr>
        <w:pStyle w:val="Prrafodelista"/>
        <w:spacing w:line="360" w:lineRule="auto"/>
        <w:jc w:val="both"/>
        <w:rPr>
          <w:rFonts w:ascii="Palatino Linotype" w:hAnsi="Palatino Linotype"/>
          <w:i/>
          <w:color w:val="000000" w:themeColor="text1"/>
        </w:rPr>
      </w:pPr>
      <w:r w:rsidRPr="002E0FBE">
        <w:rPr>
          <w:rFonts w:ascii="Palatino Linotype" w:hAnsi="Palatino Linotype"/>
          <w:i/>
          <w:color w:val="000000" w:themeColor="text1"/>
        </w:rPr>
        <w:t>ESTIMADO SOLICITANTE Se adjunta la respuesta y/o entrega de información. Reciba un cordial saludo.</w:t>
      </w:r>
    </w:p>
    <w:p w14:paraId="1184BA1D" w14:textId="77777777" w:rsidR="004A0C4A" w:rsidRPr="002E0FBE" w:rsidRDefault="004A0C4A" w:rsidP="002E0FBE">
      <w:pPr>
        <w:pStyle w:val="Prrafodelista"/>
        <w:spacing w:line="360" w:lineRule="auto"/>
        <w:jc w:val="both"/>
        <w:rPr>
          <w:rFonts w:ascii="Palatino Linotype" w:hAnsi="Palatino Linotype"/>
          <w:i/>
          <w:color w:val="000000" w:themeColor="text1"/>
        </w:rPr>
      </w:pPr>
      <w:r w:rsidRPr="002E0FBE">
        <w:rPr>
          <w:rFonts w:ascii="Palatino Linotype" w:hAnsi="Palatino Linotype"/>
          <w:i/>
          <w:color w:val="000000" w:themeColor="text1"/>
        </w:rPr>
        <w:t>ATENTAMENTE</w:t>
      </w:r>
    </w:p>
    <w:p w14:paraId="12C7A196" w14:textId="63BA03CE" w:rsidR="004A0C4A" w:rsidRPr="002E0FBE" w:rsidRDefault="004A0C4A" w:rsidP="002E0FBE">
      <w:pPr>
        <w:pStyle w:val="Prrafodelista"/>
        <w:spacing w:line="360" w:lineRule="auto"/>
        <w:jc w:val="both"/>
        <w:rPr>
          <w:rFonts w:ascii="Palatino Linotype" w:hAnsi="Palatino Linotype"/>
          <w:i/>
          <w:color w:val="000000" w:themeColor="text1"/>
        </w:rPr>
      </w:pPr>
      <w:r w:rsidRPr="002E0FBE">
        <w:rPr>
          <w:rFonts w:ascii="Palatino Linotype" w:hAnsi="Palatino Linotype"/>
          <w:i/>
          <w:color w:val="000000" w:themeColor="text1"/>
        </w:rPr>
        <w:t>Lic. Alejandro García Sánchez” (Sic)</w:t>
      </w:r>
    </w:p>
    <w:p w14:paraId="0873E4AA" w14:textId="77777777" w:rsidR="001424B0" w:rsidRPr="002E0FBE" w:rsidRDefault="001424B0" w:rsidP="002E0FBE">
      <w:pPr>
        <w:pStyle w:val="Prrafodelista"/>
        <w:spacing w:line="360" w:lineRule="auto"/>
        <w:ind w:left="0"/>
        <w:rPr>
          <w:rFonts w:ascii="Palatino Linotype" w:hAnsi="Palatino Linotype"/>
          <w:i/>
          <w:color w:val="000000" w:themeColor="text1"/>
        </w:rPr>
      </w:pPr>
    </w:p>
    <w:p w14:paraId="3DF1AD19" w14:textId="7EA66579" w:rsidR="001424B0" w:rsidRPr="002E0FBE" w:rsidRDefault="001424B0" w:rsidP="002E0FBE">
      <w:pPr>
        <w:pStyle w:val="Prrafodelista"/>
        <w:numPr>
          <w:ilvl w:val="0"/>
          <w:numId w:val="43"/>
        </w:numPr>
        <w:tabs>
          <w:tab w:val="left" w:pos="8222"/>
        </w:tabs>
        <w:spacing w:line="360" w:lineRule="auto"/>
        <w:jc w:val="both"/>
        <w:rPr>
          <w:rFonts w:ascii="Palatino Linotype" w:hAnsi="Palatino Linotype"/>
          <w:b/>
          <w:i/>
          <w:color w:val="000000" w:themeColor="text1"/>
        </w:rPr>
      </w:pPr>
      <w:r w:rsidRPr="002E0FBE">
        <w:rPr>
          <w:rFonts w:ascii="Palatino Linotype" w:hAnsi="Palatino Linotype"/>
          <w:color w:val="000000" w:themeColor="text1"/>
        </w:rPr>
        <w:t xml:space="preserve">A dicha respuesta se anexó </w:t>
      </w:r>
      <w:r w:rsidR="00A529E3" w:rsidRPr="002E0FBE">
        <w:rPr>
          <w:rFonts w:ascii="Palatino Linotype" w:hAnsi="Palatino Linotype"/>
          <w:color w:val="000000" w:themeColor="text1"/>
        </w:rPr>
        <w:t>el arc</w:t>
      </w:r>
      <w:r w:rsidR="004A0C4A" w:rsidRPr="002E0FBE">
        <w:rPr>
          <w:rFonts w:ascii="Palatino Linotype" w:hAnsi="Palatino Linotype"/>
          <w:color w:val="000000" w:themeColor="text1"/>
        </w:rPr>
        <w:t xml:space="preserve">hivo electrónico denominado </w:t>
      </w:r>
      <w:r w:rsidR="004A0C4A" w:rsidRPr="002E0FBE">
        <w:rPr>
          <w:rFonts w:ascii="Palatino Linotype" w:hAnsi="Palatino Linotype"/>
          <w:b/>
          <w:color w:val="000000" w:themeColor="text1"/>
        </w:rPr>
        <w:t xml:space="preserve">00101-TEOLOYU-IP-2019.pdf </w:t>
      </w:r>
      <w:r w:rsidR="00A529E3" w:rsidRPr="002E0FBE">
        <w:rPr>
          <w:rFonts w:ascii="Palatino Linotype" w:hAnsi="Palatino Linotype"/>
          <w:color w:val="000000" w:themeColor="text1"/>
        </w:rPr>
        <w:t>con el siguiente contenido:</w:t>
      </w:r>
    </w:p>
    <w:p w14:paraId="6B71B9E3" w14:textId="77777777" w:rsidR="00A529E3" w:rsidRPr="002E0FBE" w:rsidRDefault="00A529E3" w:rsidP="002E0FBE">
      <w:pPr>
        <w:pStyle w:val="Prrafodelista"/>
        <w:spacing w:line="360" w:lineRule="auto"/>
        <w:rPr>
          <w:rFonts w:ascii="Palatino Linotype" w:hAnsi="Palatino Linotype"/>
          <w:b/>
          <w:i/>
          <w:color w:val="000000" w:themeColor="text1"/>
        </w:rPr>
      </w:pPr>
    </w:p>
    <w:p w14:paraId="74F4C4E4" w14:textId="74CCE1A0" w:rsidR="001424B0" w:rsidRPr="002E0FBE" w:rsidRDefault="007843B4" w:rsidP="002E0FBE">
      <w:pPr>
        <w:pStyle w:val="Prrafodelista"/>
        <w:numPr>
          <w:ilvl w:val="0"/>
          <w:numId w:val="44"/>
        </w:numPr>
        <w:spacing w:line="360" w:lineRule="auto"/>
        <w:ind w:right="709"/>
        <w:jc w:val="both"/>
        <w:rPr>
          <w:rFonts w:ascii="Palatino Linotype" w:hAnsi="Palatino Linotype"/>
          <w:b/>
          <w:i/>
          <w:color w:val="000000" w:themeColor="text1"/>
        </w:rPr>
      </w:pPr>
      <w:r w:rsidRPr="002E0FBE">
        <w:rPr>
          <w:rFonts w:ascii="Palatino Linotype" w:hAnsi="Palatino Linotype"/>
          <w:color w:val="000000" w:themeColor="text1"/>
        </w:rPr>
        <w:t>Documento electrónico en formato PDF</w:t>
      </w:r>
      <w:r w:rsidR="00A529E3" w:rsidRPr="002E0FBE">
        <w:rPr>
          <w:rFonts w:ascii="Palatino Linotype" w:hAnsi="Palatino Linotype"/>
          <w:color w:val="000000" w:themeColor="text1"/>
        </w:rPr>
        <w:t>, dirigido al particular y signado por el Titular de la Unidad de Transparencia, mediante el cual pone a disposic</w:t>
      </w:r>
      <w:r w:rsidRPr="002E0FBE">
        <w:rPr>
          <w:rFonts w:ascii="Palatino Linotype" w:hAnsi="Palatino Linotype"/>
          <w:color w:val="000000" w:themeColor="text1"/>
        </w:rPr>
        <w:t xml:space="preserve">ión la información entregada por la Secretaría del Ayuntamiento mediante el cual se refiere </w:t>
      </w:r>
      <w:r w:rsidRPr="002E0FBE">
        <w:rPr>
          <w:rFonts w:ascii="Palatino Linotype" w:hAnsi="Palatino Linotype"/>
          <w:i/>
          <w:color w:val="000000" w:themeColor="text1"/>
        </w:rPr>
        <w:t xml:space="preserve">“En relación a su solicitud, hago de su conocimiento que no se han realizado minutas de trabajo del día primero de enero al día treinta de abril del presente año. Se informa que las reuniones se llevan a cabo con forme a los acuerdos de cabildo. Así mismo se indica que el Calendario de sesiones de cabildo en el primer trimestre se encuentran en la plataforma de IPOMEX, se agrega liga electrónica para la orientación del solicitante </w:t>
      </w:r>
      <w:hyperlink r:id="rId8" w:history="1">
        <w:r w:rsidRPr="002E0FBE">
          <w:rPr>
            <w:rStyle w:val="Hipervnculo"/>
            <w:rFonts w:ascii="Palatino Linotype" w:hAnsi="Palatino Linotype"/>
            <w:i/>
          </w:rPr>
          <w:t>https://www.ipomex.org.mx/ipo3/lgt/indice/TEOLOYUCAN/art_94_ii_b1/1.web</w:t>
        </w:r>
      </w:hyperlink>
      <w:r w:rsidRPr="002E0FBE">
        <w:rPr>
          <w:rFonts w:ascii="Palatino Linotype" w:hAnsi="Palatino Linotype"/>
          <w:i/>
          <w:color w:val="000000" w:themeColor="text1"/>
        </w:rPr>
        <w:t>”</w:t>
      </w:r>
    </w:p>
    <w:p w14:paraId="27CD98EF" w14:textId="77777777" w:rsidR="002843D1" w:rsidRPr="002E0FBE" w:rsidRDefault="002843D1" w:rsidP="002E0FBE">
      <w:pPr>
        <w:pStyle w:val="Prrafodelista"/>
        <w:spacing w:line="360" w:lineRule="auto"/>
        <w:ind w:left="1080" w:right="709"/>
        <w:jc w:val="both"/>
        <w:rPr>
          <w:rFonts w:ascii="Palatino Linotype" w:hAnsi="Palatino Linotype"/>
          <w:b/>
          <w:i/>
          <w:color w:val="000000" w:themeColor="text1"/>
        </w:rPr>
      </w:pPr>
    </w:p>
    <w:p w14:paraId="501B534C" w14:textId="5C83232B" w:rsidR="002F7DEA" w:rsidRPr="002E0FBE" w:rsidRDefault="00DB4BEF" w:rsidP="002E0FBE">
      <w:pPr>
        <w:pStyle w:val="Prrafodelista"/>
        <w:numPr>
          <w:ilvl w:val="0"/>
          <w:numId w:val="1"/>
        </w:numPr>
        <w:spacing w:line="360" w:lineRule="auto"/>
        <w:ind w:left="0" w:firstLine="0"/>
        <w:jc w:val="both"/>
        <w:rPr>
          <w:rFonts w:ascii="Palatino Linotype" w:hAnsi="Palatino Linotype"/>
          <w:b/>
          <w:i/>
          <w:color w:val="000000" w:themeColor="text1"/>
        </w:rPr>
      </w:pPr>
      <w:r w:rsidRPr="002E0FBE">
        <w:rPr>
          <w:rFonts w:ascii="Palatino Linotype" w:eastAsia="Times New Roman" w:hAnsi="Palatino Linotype" w:cs="Arial"/>
          <w:color w:val="000000" w:themeColor="text1"/>
          <w:lang w:val="es-ES"/>
        </w:rPr>
        <w:t xml:space="preserve">El </w:t>
      </w:r>
      <w:r w:rsidR="007843B4" w:rsidRPr="002E0FBE">
        <w:rPr>
          <w:rFonts w:ascii="Palatino Linotype" w:eastAsia="Times New Roman" w:hAnsi="Palatino Linotype" w:cs="Arial"/>
          <w:color w:val="000000" w:themeColor="text1"/>
          <w:lang w:val="es-ES"/>
        </w:rPr>
        <w:t xml:space="preserve">día veintiocho </w:t>
      </w:r>
      <w:r w:rsidR="00D85885" w:rsidRPr="002E0FBE">
        <w:rPr>
          <w:rFonts w:ascii="Palatino Linotype" w:eastAsia="Times New Roman" w:hAnsi="Palatino Linotype" w:cs="Arial"/>
          <w:color w:val="000000" w:themeColor="text1"/>
          <w:lang w:val="es-ES"/>
        </w:rPr>
        <w:t>(</w:t>
      </w:r>
      <w:r w:rsidR="007843B4" w:rsidRPr="002E0FBE">
        <w:rPr>
          <w:rFonts w:ascii="Palatino Linotype" w:eastAsia="Times New Roman" w:hAnsi="Palatino Linotype" w:cs="Arial"/>
          <w:color w:val="000000" w:themeColor="text1"/>
          <w:lang w:val="es-ES"/>
        </w:rPr>
        <w:t>28</w:t>
      </w:r>
      <w:r w:rsidR="00D85885" w:rsidRPr="002E0FBE">
        <w:rPr>
          <w:rFonts w:ascii="Palatino Linotype" w:eastAsia="Times New Roman" w:hAnsi="Palatino Linotype" w:cs="Arial"/>
          <w:color w:val="000000" w:themeColor="text1"/>
          <w:lang w:val="es-ES"/>
        </w:rPr>
        <w:t xml:space="preserve">) </w:t>
      </w:r>
      <w:r w:rsidR="00BE3B4D" w:rsidRPr="002E0FBE">
        <w:rPr>
          <w:rFonts w:ascii="Palatino Linotype" w:eastAsia="Times New Roman" w:hAnsi="Palatino Linotype" w:cs="Arial"/>
          <w:color w:val="000000" w:themeColor="text1"/>
          <w:lang w:val="es-ES"/>
        </w:rPr>
        <w:t>de</w:t>
      </w:r>
      <w:r w:rsidR="002047A8" w:rsidRPr="002E0FBE">
        <w:rPr>
          <w:rFonts w:ascii="Palatino Linotype" w:eastAsia="Times New Roman" w:hAnsi="Palatino Linotype" w:cs="Arial"/>
          <w:color w:val="000000" w:themeColor="text1"/>
          <w:lang w:val="es-ES"/>
        </w:rPr>
        <w:t xml:space="preserve"> junio</w:t>
      </w:r>
      <w:r w:rsidR="00B212D0" w:rsidRPr="002E0FBE">
        <w:rPr>
          <w:rFonts w:ascii="Palatino Linotype" w:eastAsia="Times New Roman" w:hAnsi="Palatino Linotype" w:cs="Arial"/>
          <w:color w:val="000000" w:themeColor="text1"/>
          <w:lang w:val="es-ES"/>
        </w:rPr>
        <w:t xml:space="preserve"> de dos mil diecinueve</w:t>
      </w:r>
      <w:r w:rsidR="004A4881" w:rsidRPr="002E0FBE">
        <w:rPr>
          <w:rFonts w:ascii="Palatino Linotype" w:eastAsia="Times New Roman" w:hAnsi="Palatino Linotype" w:cs="Arial"/>
          <w:color w:val="000000" w:themeColor="text1"/>
          <w:lang w:val="es-ES"/>
        </w:rPr>
        <w:t xml:space="preserve">, estando en tiempo y forma el particular, </w:t>
      </w:r>
      <w:r w:rsidRPr="002E0FBE">
        <w:rPr>
          <w:rFonts w:ascii="Palatino Linotype" w:eastAsia="Times New Roman" w:hAnsi="Palatino Linotype" w:cs="Arial"/>
          <w:color w:val="000000" w:themeColor="text1"/>
          <w:lang w:val="es-ES"/>
        </w:rPr>
        <w:t>interpuso</w:t>
      </w:r>
      <w:r w:rsidR="009316E9" w:rsidRPr="002E0FBE">
        <w:rPr>
          <w:rFonts w:ascii="Palatino Linotype" w:eastAsia="Times New Roman" w:hAnsi="Palatino Linotype" w:cs="Arial"/>
          <w:color w:val="000000" w:themeColor="text1"/>
          <w:lang w:val="es-ES"/>
        </w:rPr>
        <w:t xml:space="preserve"> </w:t>
      </w:r>
      <w:r w:rsidRPr="002E0FBE">
        <w:rPr>
          <w:rFonts w:ascii="Palatino Linotype" w:eastAsia="Times New Roman" w:hAnsi="Palatino Linotype" w:cs="Arial"/>
          <w:color w:val="000000" w:themeColor="text1"/>
          <w:lang w:val="es-ES"/>
        </w:rPr>
        <w:t>recurso de revisión</w:t>
      </w:r>
      <w:r w:rsidR="00EC455A" w:rsidRPr="002E0FBE">
        <w:rPr>
          <w:rFonts w:ascii="Palatino Linotype" w:eastAsia="Times New Roman" w:hAnsi="Palatino Linotype" w:cs="Arial"/>
          <w:color w:val="000000" w:themeColor="text1"/>
          <w:lang w:val="es-ES"/>
        </w:rPr>
        <w:t xml:space="preserve"> </w:t>
      </w:r>
      <w:r w:rsidR="009316E9" w:rsidRPr="002E0FBE">
        <w:rPr>
          <w:rFonts w:ascii="Palatino Linotype" w:eastAsia="Times New Roman" w:hAnsi="Palatino Linotype" w:cs="Arial"/>
          <w:color w:val="000000" w:themeColor="text1"/>
          <w:lang w:val="es-ES"/>
        </w:rPr>
        <w:t xml:space="preserve">en contra de la respuesta anteriormente </w:t>
      </w:r>
      <w:r w:rsidR="009E4942" w:rsidRPr="002E0FBE">
        <w:rPr>
          <w:rFonts w:ascii="Palatino Linotype" w:eastAsia="Times New Roman" w:hAnsi="Palatino Linotype" w:cs="Arial"/>
          <w:color w:val="000000" w:themeColor="text1"/>
          <w:lang w:val="es-ES"/>
        </w:rPr>
        <w:t>referida</w:t>
      </w:r>
      <w:r w:rsidR="009316E9" w:rsidRPr="002E0FBE">
        <w:rPr>
          <w:rFonts w:ascii="Palatino Linotype" w:eastAsia="Times New Roman" w:hAnsi="Palatino Linotype" w:cs="Arial"/>
          <w:color w:val="000000" w:themeColor="text1"/>
          <w:lang w:val="es-ES"/>
        </w:rPr>
        <w:t xml:space="preserve">, </w:t>
      </w:r>
      <w:r w:rsidR="002B2A2E" w:rsidRPr="002E0FBE">
        <w:rPr>
          <w:rFonts w:ascii="Palatino Linotype" w:eastAsia="Times New Roman" w:hAnsi="Palatino Linotype" w:cs="Arial"/>
          <w:color w:val="000000" w:themeColor="text1"/>
          <w:lang w:val="es-ES"/>
        </w:rPr>
        <w:t xml:space="preserve">señalando </w:t>
      </w:r>
      <w:r w:rsidR="009E4942" w:rsidRPr="002E0FBE">
        <w:rPr>
          <w:rFonts w:ascii="Palatino Linotype" w:eastAsia="Times New Roman" w:hAnsi="Palatino Linotype" w:cs="Arial"/>
          <w:color w:val="000000" w:themeColor="text1"/>
          <w:lang w:val="es-ES"/>
        </w:rPr>
        <w:t>como</w:t>
      </w:r>
      <w:r w:rsidR="00146F00" w:rsidRPr="002E0FBE">
        <w:rPr>
          <w:rFonts w:ascii="Palatino Linotype" w:eastAsia="Times New Roman" w:hAnsi="Palatino Linotype" w:cs="Arial"/>
          <w:color w:val="000000" w:themeColor="text1"/>
          <w:lang w:val="es-ES"/>
        </w:rPr>
        <w:t>:</w:t>
      </w:r>
    </w:p>
    <w:p w14:paraId="72F89B74" w14:textId="77777777" w:rsidR="002843D1" w:rsidRPr="002E0FBE" w:rsidRDefault="002843D1" w:rsidP="002E0FBE">
      <w:pPr>
        <w:pStyle w:val="Prrafodelista"/>
        <w:spacing w:line="360" w:lineRule="auto"/>
        <w:ind w:left="0"/>
        <w:jc w:val="both"/>
        <w:rPr>
          <w:rFonts w:ascii="Palatino Linotype" w:hAnsi="Palatino Linotype"/>
          <w:b/>
          <w:i/>
          <w:color w:val="000000" w:themeColor="text1"/>
        </w:rPr>
      </w:pPr>
    </w:p>
    <w:p w14:paraId="2ED851B4" w14:textId="4B75B543" w:rsidR="002E0FBE" w:rsidRPr="002E0FBE" w:rsidRDefault="009E4942" w:rsidP="002E0FBE">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726498"/>
      <w:bookmarkStart w:id="27" w:name="_Toc7726569"/>
      <w:bookmarkStart w:id="28" w:name="_Toc10733812"/>
      <w:bookmarkStart w:id="29" w:name="_Toc10733900"/>
      <w:bookmarkStart w:id="30" w:name="_Toc10733944"/>
      <w:bookmarkStart w:id="31" w:name="_Toc17364312"/>
      <w:bookmarkStart w:id="32" w:name="_Toc18610074"/>
      <w:bookmarkStart w:id="33" w:name="_Toc19182847"/>
      <w:bookmarkStart w:id="34" w:name="_Toc19877483"/>
      <w:bookmarkStart w:id="35" w:name="_Toc483411550"/>
      <w:r w:rsidRPr="002E0FBE">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FE49E3" w:rsidRPr="002E0FBE">
        <w:rPr>
          <w:rStyle w:val="Ttulo2Car"/>
          <w:rFonts w:ascii="Palatino Linotype" w:hAnsi="Palatino Linotype"/>
          <w:b/>
          <w:color w:val="000000" w:themeColor="text1"/>
          <w:sz w:val="24"/>
          <w:szCs w:val="24"/>
        </w:rPr>
        <w:t xml:space="preserve"> </w:t>
      </w:r>
      <w:r w:rsidR="00E727B7" w:rsidRPr="002E0FBE">
        <w:rPr>
          <w:rFonts w:ascii="Palatino Linotype" w:hAnsi="Palatino Linotype"/>
          <w:i/>
          <w:color w:val="000000" w:themeColor="text1"/>
        </w:rPr>
        <w:t>“</w:t>
      </w:r>
      <w:r w:rsidR="007843B4" w:rsidRPr="002E0FBE">
        <w:rPr>
          <w:rFonts w:ascii="Palatino Linotype" w:hAnsi="Palatino Linotype"/>
          <w:i/>
          <w:color w:val="000000" w:themeColor="text1"/>
        </w:rPr>
        <w:t>Respuesta a Solicitud o Entrega de Información Folio: 00101/TEOLOYU/IP/2019</w:t>
      </w:r>
      <w:r w:rsidR="004A4881" w:rsidRPr="002E0FBE">
        <w:rPr>
          <w:rFonts w:ascii="Palatino Linotype" w:hAnsi="Palatino Linotype"/>
          <w:i/>
          <w:color w:val="000000" w:themeColor="text1"/>
        </w:rPr>
        <w:t>.</w:t>
      </w:r>
      <w:r w:rsidR="004433A7" w:rsidRPr="002E0FBE">
        <w:rPr>
          <w:rFonts w:ascii="Palatino Linotype" w:hAnsi="Palatino Linotype"/>
          <w:i/>
          <w:color w:val="000000" w:themeColor="text1"/>
        </w:rPr>
        <w:t>”</w:t>
      </w:r>
      <w:r w:rsidR="004433A7" w:rsidRPr="002E0FBE">
        <w:rPr>
          <w:rFonts w:ascii="Palatino Linotype" w:hAnsi="Palatino Linotype"/>
          <w:color w:val="000000" w:themeColor="text1"/>
        </w:rPr>
        <w:t xml:space="preserve"> (Sic</w:t>
      </w:r>
      <w:bookmarkStart w:id="36" w:name="_Toc466982515"/>
      <w:bookmarkStart w:id="37" w:name="_Toc483995815"/>
      <w:bookmarkStart w:id="38" w:name="_Toc483411551"/>
      <w:bookmarkStart w:id="39" w:name="_Toc487622221"/>
      <w:bookmarkStart w:id="40" w:name="_Toc513198477"/>
      <w:bookmarkStart w:id="41" w:name="_Toc513203702"/>
      <w:bookmarkStart w:id="42" w:name="_Toc513203955"/>
      <w:bookmarkStart w:id="43" w:name="_Toc515555220"/>
      <w:bookmarkStart w:id="44" w:name="_Toc521603603"/>
      <w:bookmarkStart w:id="45" w:name="_Toc521605911"/>
      <w:bookmarkStart w:id="46" w:name="_Toc521949101"/>
      <w:bookmarkStart w:id="47" w:name="_Toc522641233"/>
      <w:bookmarkStart w:id="48" w:name="_Toc522703903"/>
      <w:bookmarkStart w:id="49" w:name="_Toc522705317"/>
      <w:bookmarkStart w:id="50" w:name="_Toc523418726"/>
      <w:bookmarkStart w:id="51" w:name="_Toc523908134"/>
      <w:bookmarkStart w:id="52" w:name="_Toc524437283"/>
      <w:bookmarkStart w:id="53" w:name="_Toc524437410"/>
      <w:bookmarkStart w:id="54" w:name="_Toc526355995"/>
      <w:bookmarkStart w:id="55" w:name="_Toc526361051"/>
      <w:bookmarkStart w:id="56" w:name="_Toc526361501"/>
      <w:bookmarkStart w:id="57" w:name="_Toc3399849"/>
      <w:bookmarkStart w:id="58" w:name="_Toc3399946"/>
      <w:bookmarkStart w:id="59" w:name="_Toc5818919"/>
      <w:bookmarkStart w:id="60" w:name="_Toc7104477"/>
      <w:bookmarkStart w:id="61" w:name="_Toc7726499"/>
      <w:bookmarkStart w:id="62" w:name="_Toc7726570"/>
      <w:bookmarkStart w:id="63" w:name="_Toc10733813"/>
      <w:bookmarkStart w:id="64" w:name="_Toc10733901"/>
      <w:bookmarkStart w:id="65" w:name="_Toc10733945"/>
      <w:bookmarkStart w:id="66" w:name="_Toc17364313"/>
      <w:bookmarkStart w:id="67" w:name="_Toc18610075"/>
      <w:bookmarkStart w:id="68" w:name="_Toc19182848"/>
      <w:bookmarkStart w:id="69" w:name="_Toc19877484"/>
      <w:bookmarkEnd w:id="35"/>
      <w:r w:rsidR="002E0FBE">
        <w:rPr>
          <w:rFonts w:ascii="Palatino Linotype" w:hAnsi="Palatino Linotype"/>
          <w:color w:val="000000" w:themeColor="text1"/>
        </w:rPr>
        <w:t>)</w:t>
      </w:r>
    </w:p>
    <w:p w14:paraId="7DB7A879" w14:textId="77777777" w:rsidR="002E0FBE" w:rsidRPr="002E0FBE" w:rsidRDefault="002E0FBE" w:rsidP="002E0FBE">
      <w:pPr>
        <w:pStyle w:val="Prrafodelista"/>
        <w:spacing w:line="360" w:lineRule="auto"/>
        <w:ind w:right="567"/>
        <w:jc w:val="both"/>
        <w:rPr>
          <w:rFonts w:ascii="Palatino Linotype" w:eastAsia="Times New Roman" w:hAnsi="Palatino Linotype" w:cs="Times New Roman"/>
          <w:i/>
          <w:color w:val="000000" w:themeColor="text1"/>
          <w:lang w:val="es-ES" w:eastAsia="en-US"/>
        </w:rPr>
      </w:pPr>
    </w:p>
    <w:p w14:paraId="770FE432" w14:textId="3BC33930" w:rsidR="008A7D54" w:rsidRPr="002E0FBE" w:rsidRDefault="009E4942" w:rsidP="002E0FBE">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r w:rsidRPr="002E0FBE">
        <w:rPr>
          <w:rStyle w:val="Ttulo2Car"/>
          <w:rFonts w:ascii="Palatino Linotype" w:hAnsi="Palatino Linotype"/>
          <w:b/>
          <w:color w:val="000000" w:themeColor="text1"/>
          <w:sz w:val="24"/>
          <w:szCs w:val="24"/>
        </w:rPr>
        <w:t>Razones o Motivos de inconformidad:</w:t>
      </w:r>
      <w:bookmarkEnd w:id="36"/>
      <w:r w:rsidR="00FE49E3" w:rsidRPr="002E0FBE">
        <w:rPr>
          <w:rFonts w:ascii="Palatino Linotype" w:hAnsi="Palatino Linotype"/>
          <w:b/>
          <w:color w:val="000000" w:themeColor="text1"/>
        </w:rPr>
        <w:t xml:space="preserve"> </w:t>
      </w:r>
      <w:r w:rsidR="00E727B7" w:rsidRPr="002E0FBE">
        <w:rPr>
          <w:rFonts w:ascii="Palatino Linotype" w:hAnsi="Palatino Linotype"/>
          <w:i/>
          <w:color w:val="000000" w:themeColor="text1"/>
        </w:rPr>
        <w:t>“</w:t>
      </w:r>
      <w:bookmarkStart w:id="70" w:name="_Toc483995816"/>
      <w:bookmarkEnd w:id="37"/>
      <w:r w:rsidR="007843B4" w:rsidRPr="002E0FBE">
        <w:rPr>
          <w:rFonts w:ascii="Palatino Linotype" w:hAnsi="Palatino Linotype"/>
          <w:i/>
          <w:color w:val="000000" w:themeColor="text1"/>
        </w:rPr>
        <w:t xml:space="preserve">A continuación cito la respuesta que me dio el sujeto obligado (Ayuntamiento de </w:t>
      </w:r>
      <w:proofErr w:type="spellStart"/>
      <w:r w:rsidR="007843B4" w:rsidRPr="002E0FBE">
        <w:rPr>
          <w:rFonts w:ascii="Palatino Linotype" w:hAnsi="Palatino Linotype"/>
          <w:i/>
          <w:color w:val="000000" w:themeColor="text1"/>
        </w:rPr>
        <w:t>Teoloyucan</w:t>
      </w:r>
      <w:proofErr w:type="spellEnd"/>
      <w:r w:rsidR="007843B4" w:rsidRPr="002E0FBE">
        <w:rPr>
          <w:rFonts w:ascii="Palatino Linotype" w:hAnsi="Palatino Linotype"/>
          <w:i/>
          <w:color w:val="000000" w:themeColor="text1"/>
        </w:rPr>
        <w:t xml:space="preserve">). "Al respecto, derivado de una exhaustiva búsqueda y datos que obran en los archivos de la Unidad Administrativa en comento, la Secretaría del Ayuntamiento, comunica lo siguiente: En relación a su solicitud, hago de su conocimiento que no se han realizado minutas de trabajo del día primero de enero al día treinta de abril del presente año. Se informa que las reuniones se llevan a cabo conforme a los acuerdos de cabildo." Respetuosamente solicito una aclaración a la respuesta que se me dio, en el sentido estrictamente interpretativo. yo interpreto que: 1.- De todas las reuniones celebradas durante el periodo comprendido del día primero de enero de dos mil diecinueve hasta el día treinta de abril del presente año, no se documentaron dicha reuniones, es decir no hay constancia escrita o minutas de trabajo. o 2.- Todas las reuniones se celebraron y expusieron en el cabildo municipal, quedando constancia de ellas en las actas de cabildo. Sin </w:t>
      </w:r>
      <w:proofErr w:type="spellStart"/>
      <w:r w:rsidR="007843B4" w:rsidRPr="002E0FBE">
        <w:rPr>
          <w:rFonts w:ascii="Palatino Linotype" w:hAnsi="Palatino Linotype"/>
          <w:i/>
          <w:color w:val="000000" w:themeColor="text1"/>
        </w:rPr>
        <w:t>mas</w:t>
      </w:r>
      <w:proofErr w:type="spellEnd"/>
      <w:r w:rsidR="007843B4" w:rsidRPr="002E0FBE">
        <w:rPr>
          <w:rFonts w:ascii="Palatino Linotype" w:hAnsi="Palatino Linotype"/>
          <w:i/>
          <w:color w:val="000000" w:themeColor="text1"/>
        </w:rPr>
        <w:t xml:space="preserve"> por el momento esperando su aclaración por escrito y en breve termino</w:t>
      </w:r>
      <w:r w:rsidR="006F0E76" w:rsidRPr="002E0FBE">
        <w:rPr>
          <w:rFonts w:ascii="Palatino Linotype" w:hAnsi="Palatino Linotype"/>
          <w:i/>
          <w:color w:val="000000" w:themeColor="text1"/>
        </w:rPr>
        <w:t>.</w:t>
      </w:r>
      <w:r w:rsidR="00AB3FA7" w:rsidRPr="002E0FBE">
        <w:rPr>
          <w:rFonts w:ascii="Palatino Linotype" w:hAnsi="Palatino Linotype"/>
          <w:i/>
          <w:color w:val="000000" w:themeColor="text1"/>
        </w:rPr>
        <w:t xml:space="preserve">” </w:t>
      </w:r>
      <w:r w:rsidR="00CF377E" w:rsidRPr="002E0FBE">
        <w:rPr>
          <w:rFonts w:ascii="Palatino Linotype" w:hAnsi="Palatino Linotype"/>
          <w:color w:val="000000" w:themeColor="text1"/>
        </w:rPr>
        <w:t xml:space="preserve"> (Sic)</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5DAC48B" w14:textId="77777777" w:rsidR="008A7D54" w:rsidRPr="002E0FBE" w:rsidRDefault="008A7D54" w:rsidP="002E0FBE">
      <w:pPr>
        <w:spacing w:line="360" w:lineRule="auto"/>
        <w:rPr>
          <w:rFonts w:ascii="Palatino Linotype" w:hAnsi="Palatino Linotype"/>
          <w:lang w:val="es-MX" w:eastAsia="en-US"/>
        </w:rPr>
      </w:pPr>
    </w:p>
    <w:p w14:paraId="6E571BB8" w14:textId="452766F8" w:rsidR="006D52D1" w:rsidRPr="002E0FBE" w:rsidRDefault="007E5278" w:rsidP="002E0FBE">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2E0FBE">
        <w:rPr>
          <w:rFonts w:ascii="Palatino Linotype" w:eastAsia="Times New Roman" w:hAnsi="Palatino Linotype" w:cs="Arial"/>
          <w:color w:val="000000" w:themeColor="text1"/>
          <w:lang w:val="es-ES"/>
        </w:rPr>
        <w:t xml:space="preserve">Se </w:t>
      </w:r>
      <w:r w:rsidR="002E74CE" w:rsidRPr="002E0FBE">
        <w:rPr>
          <w:rFonts w:ascii="Palatino Linotype" w:eastAsia="Times New Roman" w:hAnsi="Palatino Linotype" w:cs="Arial"/>
          <w:color w:val="000000" w:themeColor="text1"/>
          <w:lang w:val="es-ES"/>
        </w:rPr>
        <w:t xml:space="preserve">registró el recurso de revisión </w:t>
      </w:r>
      <w:r w:rsidR="00F85237" w:rsidRPr="002E0FBE">
        <w:rPr>
          <w:rFonts w:ascii="Palatino Linotype" w:eastAsia="Times New Roman" w:hAnsi="Palatino Linotype" w:cs="Arial"/>
          <w:color w:val="000000" w:themeColor="text1"/>
          <w:lang w:val="es-ES"/>
        </w:rPr>
        <w:t xml:space="preserve">bajo el número de </w:t>
      </w:r>
      <w:r w:rsidR="00F85237" w:rsidRPr="002E0FBE">
        <w:rPr>
          <w:rFonts w:ascii="Palatino Linotype" w:eastAsia="Times New Roman" w:hAnsi="Palatino Linotype" w:cs="Arial"/>
          <w:b/>
          <w:color w:val="000000" w:themeColor="text1"/>
          <w:lang w:val="es-ES"/>
        </w:rPr>
        <w:t>expediente</w:t>
      </w:r>
      <w:r w:rsidR="00F85237" w:rsidRPr="002E0FBE">
        <w:rPr>
          <w:rFonts w:ascii="Palatino Linotype" w:eastAsia="Times New Roman" w:hAnsi="Palatino Linotype" w:cs="Arial"/>
          <w:color w:val="000000" w:themeColor="text1"/>
          <w:lang w:val="es-ES"/>
        </w:rPr>
        <w:t xml:space="preserve"> </w:t>
      </w:r>
      <w:r w:rsidR="00F85237" w:rsidRPr="002E0FBE">
        <w:rPr>
          <w:rFonts w:ascii="Palatino Linotype" w:hAnsi="Palatino Linotype" w:cs="Arial"/>
          <w:bCs/>
          <w:color w:val="000000" w:themeColor="text1"/>
        </w:rPr>
        <w:t xml:space="preserve">al rubro indicado, asimismo </w:t>
      </w:r>
      <w:r w:rsidR="005B7C5D" w:rsidRPr="002E0FBE">
        <w:rPr>
          <w:rFonts w:ascii="Palatino Linotype" w:hAnsi="Palatino Linotype" w:cs="Arial"/>
          <w:bCs/>
          <w:color w:val="000000" w:themeColor="text1"/>
        </w:rPr>
        <w:t xml:space="preserve">con fundamento en lo dispuesto por el </w:t>
      </w:r>
      <w:r w:rsidR="005B7C5D" w:rsidRPr="002E0FBE">
        <w:rPr>
          <w:rFonts w:ascii="Palatino Linotype" w:eastAsia="Calibri" w:hAnsi="Palatino Linotype" w:cs="Arial"/>
          <w:color w:val="000000" w:themeColor="text1"/>
          <w:lang w:val="es-ES"/>
        </w:rPr>
        <w:t xml:space="preserve">artículo 185 fracción I de la </w:t>
      </w:r>
      <w:r w:rsidR="005B7C5D" w:rsidRPr="002E0FBE">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2E0FBE">
        <w:rPr>
          <w:rFonts w:ascii="Palatino Linotype" w:eastAsia="Times New Roman" w:hAnsi="Palatino Linotype" w:cs="Arial"/>
          <w:color w:val="000000" w:themeColor="text1"/>
          <w:lang w:val="es-ES"/>
        </w:rPr>
        <w:t>se turnó al</w:t>
      </w:r>
      <w:r w:rsidR="00EC455A" w:rsidRPr="002E0FBE">
        <w:rPr>
          <w:rFonts w:ascii="Palatino Linotype" w:eastAsia="Times New Roman" w:hAnsi="Palatino Linotype" w:cs="Arial"/>
          <w:color w:val="000000" w:themeColor="text1"/>
          <w:lang w:val="es-ES"/>
        </w:rPr>
        <w:t xml:space="preserve"> </w:t>
      </w:r>
      <w:r w:rsidR="00EC455A" w:rsidRPr="002E0FBE">
        <w:rPr>
          <w:rFonts w:ascii="Palatino Linotype" w:eastAsia="Times New Roman" w:hAnsi="Palatino Linotype" w:cs="Arial"/>
          <w:b/>
          <w:color w:val="000000" w:themeColor="text1"/>
          <w:lang w:val="es-ES"/>
        </w:rPr>
        <w:t xml:space="preserve">Comisionado José Guadalupe Luna Hernández </w:t>
      </w:r>
      <w:r w:rsidR="005B7C5D" w:rsidRPr="002E0FBE">
        <w:rPr>
          <w:rFonts w:ascii="Palatino Linotype" w:eastAsia="Times New Roman" w:hAnsi="Palatino Linotype" w:cs="Arial"/>
          <w:color w:val="000000" w:themeColor="text1"/>
          <w:lang w:val="es-ES"/>
        </w:rPr>
        <w:t xml:space="preserve">con el objeto de </w:t>
      </w:r>
      <w:r w:rsidRPr="002E0FBE">
        <w:rPr>
          <w:rFonts w:ascii="Palatino Linotype" w:eastAsia="Times New Roman" w:hAnsi="Palatino Linotype" w:cs="Arial"/>
          <w:color w:val="000000" w:themeColor="text1"/>
          <w:lang w:val="es-MX"/>
        </w:rPr>
        <w:t>su análisis.</w:t>
      </w:r>
    </w:p>
    <w:p w14:paraId="11032560" w14:textId="77777777" w:rsidR="006D52D1" w:rsidRPr="002E0FBE" w:rsidRDefault="006D52D1" w:rsidP="002E0FBE">
      <w:pPr>
        <w:pStyle w:val="Prrafodelista"/>
        <w:spacing w:line="360" w:lineRule="auto"/>
        <w:ind w:left="0"/>
        <w:rPr>
          <w:rFonts w:ascii="Palatino Linotype" w:eastAsia="Calibri" w:hAnsi="Palatino Linotype" w:cs="Arial"/>
          <w:color w:val="000000" w:themeColor="text1"/>
          <w:lang w:val="es-ES"/>
        </w:rPr>
      </w:pPr>
    </w:p>
    <w:p w14:paraId="0BC70167" w14:textId="7ABD0CD5" w:rsidR="00D46CB1" w:rsidRPr="002E0FBE" w:rsidRDefault="00FE49E3" w:rsidP="002E0FBE">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2E0FBE">
        <w:rPr>
          <w:rFonts w:ascii="Palatino Linotype" w:eastAsia="Calibri" w:hAnsi="Palatino Linotype" w:cs="Arial"/>
          <w:color w:val="000000" w:themeColor="text1"/>
          <w:lang w:val="es-ES"/>
        </w:rPr>
        <w:t xml:space="preserve">El </w:t>
      </w:r>
      <w:r w:rsidR="0004686A" w:rsidRPr="002E0FBE">
        <w:rPr>
          <w:rFonts w:ascii="Palatino Linotype" w:eastAsia="Calibri" w:hAnsi="Palatino Linotype" w:cs="Arial"/>
          <w:color w:val="000000" w:themeColor="text1"/>
          <w:lang w:val="es-ES"/>
        </w:rPr>
        <w:t xml:space="preserve">Comisionado Ponente con fundamento en lo dispuesto por el </w:t>
      </w:r>
      <w:r w:rsidR="009A20BA" w:rsidRPr="002E0FBE">
        <w:rPr>
          <w:rFonts w:ascii="Palatino Linotype" w:eastAsia="Calibri" w:hAnsi="Palatino Linotype" w:cs="Arial"/>
          <w:color w:val="000000" w:themeColor="text1"/>
          <w:lang w:val="es-ES"/>
        </w:rPr>
        <w:t>artículo 185 fracción II de la L</w:t>
      </w:r>
      <w:r w:rsidR="0004686A" w:rsidRPr="002E0FBE">
        <w:rPr>
          <w:rFonts w:ascii="Palatino Linotype" w:eastAsia="Calibri" w:hAnsi="Palatino Linotype" w:cs="Arial"/>
          <w:color w:val="000000" w:themeColor="text1"/>
          <w:lang w:val="es-ES"/>
        </w:rPr>
        <w:t xml:space="preserve">ey de la materia, a través del </w:t>
      </w:r>
      <w:r w:rsidR="00B81371" w:rsidRPr="002E0FBE">
        <w:rPr>
          <w:rFonts w:ascii="Palatino Linotype" w:eastAsia="Calibri" w:hAnsi="Palatino Linotype" w:cs="Arial"/>
          <w:color w:val="000000" w:themeColor="text1"/>
          <w:lang w:val="es-ES"/>
        </w:rPr>
        <w:t xml:space="preserve">acuerdo </w:t>
      </w:r>
      <w:r w:rsidR="00F147C6" w:rsidRPr="002E0FBE">
        <w:rPr>
          <w:rFonts w:ascii="Palatino Linotype" w:eastAsia="Calibri" w:hAnsi="Palatino Linotype" w:cs="Arial"/>
          <w:color w:val="000000" w:themeColor="text1"/>
          <w:lang w:val="es-ES"/>
        </w:rPr>
        <w:t xml:space="preserve">de admisión </w:t>
      </w:r>
      <w:r w:rsidR="007843B4" w:rsidRPr="002E0FBE">
        <w:rPr>
          <w:rFonts w:ascii="Palatino Linotype" w:eastAsia="Calibri" w:hAnsi="Palatino Linotype" w:cs="Arial"/>
          <w:color w:val="000000" w:themeColor="text1"/>
          <w:lang w:val="es-ES"/>
        </w:rPr>
        <w:t>de cuatro</w:t>
      </w:r>
      <w:r w:rsidR="00A529E3" w:rsidRPr="002E0FBE">
        <w:rPr>
          <w:rFonts w:ascii="Palatino Linotype" w:eastAsia="Calibri" w:hAnsi="Palatino Linotype" w:cs="Arial"/>
          <w:color w:val="000000" w:themeColor="text1"/>
          <w:lang w:val="es-ES"/>
        </w:rPr>
        <w:t xml:space="preserve"> </w:t>
      </w:r>
      <w:r w:rsidR="0036073F" w:rsidRPr="002E0FBE">
        <w:rPr>
          <w:rFonts w:ascii="Palatino Linotype" w:eastAsia="Calibri" w:hAnsi="Palatino Linotype" w:cs="Arial"/>
          <w:color w:val="000000" w:themeColor="text1"/>
          <w:lang w:val="es-ES"/>
        </w:rPr>
        <w:t>(</w:t>
      </w:r>
      <w:r w:rsidR="007843B4" w:rsidRPr="002E0FBE">
        <w:rPr>
          <w:rFonts w:ascii="Palatino Linotype" w:eastAsia="Calibri" w:hAnsi="Palatino Linotype" w:cs="Arial"/>
          <w:color w:val="000000" w:themeColor="text1"/>
          <w:lang w:val="es-ES"/>
        </w:rPr>
        <w:t>04</w:t>
      </w:r>
      <w:r w:rsidR="0036073F" w:rsidRPr="002E0FBE">
        <w:rPr>
          <w:rFonts w:ascii="Palatino Linotype" w:eastAsia="Calibri" w:hAnsi="Palatino Linotype" w:cs="Arial"/>
          <w:color w:val="000000" w:themeColor="text1"/>
          <w:lang w:val="es-ES"/>
        </w:rPr>
        <w:t xml:space="preserve">) </w:t>
      </w:r>
      <w:r w:rsidR="00325D61" w:rsidRPr="002E0FBE">
        <w:rPr>
          <w:rFonts w:ascii="Palatino Linotype" w:eastAsia="Calibri" w:hAnsi="Palatino Linotype" w:cs="Arial"/>
          <w:color w:val="000000" w:themeColor="text1"/>
          <w:lang w:val="es-ES"/>
        </w:rPr>
        <w:t>de</w:t>
      </w:r>
      <w:r w:rsidR="00A529E3" w:rsidRPr="002E0FBE">
        <w:rPr>
          <w:rFonts w:ascii="Palatino Linotype" w:eastAsia="Calibri" w:hAnsi="Palatino Linotype" w:cs="Arial"/>
          <w:color w:val="000000" w:themeColor="text1"/>
          <w:lang w:val="es-ES"/>
        </w:rPr>
        <w:t xml:space="preserve"> jul</w:t>
      </w:r>
      <w:r w:rsidR="000A489E" w:rsidRPr="002E0FBE">
        <w:rPr>
          <w:rFonts w:ascii="Palatino Linotype" w:eastAsia="Calibri" w:hAnsi="Palatino Linotype" w:cs="Arial"/>
          <w:color w:val="000000" w:themeColor="text1"/>
          <w:lang w:val="es-ES"/>
        </w:rPr>
        <w:t>io</w:t>
      </w:r>
      <w:r w:rsidR="006366B1" w:rsidRPr="002E0FBE">
        <w:rPr>
          <w:rFonts w:ascii="Palatino Linotype" w:eastAsia="Calibri" w:hAnsi="Palatino Linotype" w:cs="Arial"/>
          <w:color w:val="000000" w:themeColor="text1"/>
          <w:lang w:val="es-ES"/>
        </w:rPr>
        <w:t xml:space="preserve"> </w:t>
      </w:r>
      <w:r w:rsidR="00325D61" w:rsidRPr="002E0FBE">
        <w:rPr>
          <w:rFonts w:ascii="Palatino Linotype" w:eastAsia="Calibri" w:hAnsi="Palatino Linotype" w:cs="Arial"/>
          <w:color w:val="000000" w:themeColor="text1"/>
          <w:lang w:val="es-ES"/>
        </w:rPr>
        <w:t>de dos mil diecinueve</w:t>
      </w:r>
      <w:r w:rsidR="00473924" w:rsidRPr="002E0FBE">
        <w:rPr>
          <w:rFonts w:ascii="Palatino Linotype" w:eastAsia="Calibri" w:hAnsi="Palatino Linotype" w:cs="Arial"/>
          <w:color w:val="000000" w:themeColor="text1"/>
          <w:lang w:val="es-ES"/>
        </w:rPr>
        <w:t xml:space="preserve">, </w:t>
      </w:r>
      <w:r w:rsidR="00B81371" w:rsidRPr="002E0FBE">
        <w:rPr>
          <w:rFonts w:ascii="Palatino Linotype" w:eastAsia="Calibri" w:hAnsi="Palatino Linotype" w:cs="Arial"/>
          <w:color w:val="000000" w:themeColor="text1"/>
          <w:lang w:val="es-ES"/>
        </w:rPr>
        <w:t xml:space="preserve">puso a </w:t>
      </w:r>
      <w:r w:rsidR="00875167" w:rsidRPr="002E0FBE">
        <w:rPr>
          <w:rFonts w:ascii="Palatino Linotype" w:eastAsia="Calibri" w:hAnsi="Palatino Linotype" w:cs="Arial"/>
          <w:color w:val="000000" w:themeColor="text1"/>
          <w:lang w:val="es-ES"/>
        </w:rPr>
        <w:t>disposición</w:t>
      </w:r>
      <w:r w:rsidR="00B81371" w:rsidRPr="002E0FBE">
        <w:rPr>
          <w:rFonts w:ascii="Palatino Linotype" w:eastAsia="Calibri" w:hAnsi="Palatino Linotype" w:cs="Arial"/>
          <w:color w:val="000000" w:themeColor="text1"/>
          <w:lang w:val="es-ES"/>
        </w:rPr>
        <w:t xml:space="preserve"> de las partes el expediente electrónico </w:t>
      </w:r>
      <w:r w:rsidR="00B81371" w:rsidRPr="002E0FBE">
        <w:rPr>
          <w:rFonts w:ascii="Palatino Linotype" w:eastAsia="Calibri" w:hAnsi="Palatino Linotype" w:cs="Arial"/>
          <w:color w:val="000000" w:themeColor="text1"/>
        </w:rPr>
        <w:t xml:space="preserve">vía </w:t>
      </w:r>
      <w:r w:rsidR="00B81371" w:rsidRPr="002E0FBE">
        <w:rPr>
          <w:rFonts w:ascii="Palatino Linotype" w:eastAsia="Calibri" w:hAnsi="Palatino Linotype" w:cs="Arial"/>
          <w:color w:val="000000" w:themeColor="text1"/>
          <w:lang w:val="es-ES"/>
        </w:rPr>
        <w:t xml:space="preserve">Sistema de Acceso a la Información Mexiquense </w:t>
      </w:r>
      <w:r w:rsidR="00B81371" w:rsidRPr="002E0FBE">
        <w:rPr>
          <w:rFonts w:ascii="Palatino Linotype" w:eastAsia="Calibri" w:hAnsi="Palatino Linotype" w:cs="Arial"/>
          <w:b/>
          <w:color w:val="000000" w:themeColor="text1"/>
          <w:lang w:val="es-ES"/>
        </w:rPr>
        <w:t xml:space="preserve">SAIMEX </w:t>
      </w:r>
      <w:r w:rsidR="00B81371" w:rsidRPr="002E0FBE">
        <w:rPr>
          <w:rFonts w:ascii="Palatino Linotype" w:eastAsia="Calibri" w:hAnsi="Palatino Linotype" w:cs="Arial"/>
          <w:color w:val="000000" w:themeColor="text1"/>
          <w:lang w:val="es-ES"/>
        </w:rPr>
        <w:t xml:space="preserve">a efecto de que en un plazo máximo de siete días </w:t>
      </w:r>
      <w:r w:rsidR="00875167" w:rsidRPr="002E0FBE">
        <w:rPr>
          <w:rFonts w:ascii="Palatino Linotype" w:eastAsia="Calibri" w:hAnsi="Palatino Linotype" w:cs="Arial"/>
          <w:color w:val="000000" w:themeColor="text1"/>
          <w:lang w:val="es-ES"/>
        </w:rPr>
        <w:t>manifestaran</w:t>
      </w:r>
      <w:r w:rsidR="00B81371" w:rsidRPr="002E0FBE">
        <w:rPr>
          <w:rFonts w:ascii="Palatino Linotype" w:eastAsia="Calibri" w:hAnsi="Palatino Linotype" w:cs="Arial"/>
          <w:color w:val="000000" w:themeColor="text1"/>
          <w:lang w:val="es-ES"/>
        </w:rPr>
        <w:t xml:space="preserve"> lo que a derecho conviniera</w:t>
      </w:r>
      <w:r w:rsidR="00875167" w:rsidRPr="002E0FBE">
        <w:rPr>
          <w:rFonts w:ascii="Palatino Linotype" w:eastAsia="Calibri" w:hAnsi="Palatino Linotype" w:cs="Arial"/>
          <w:color w:val="000000" w:themeColor="text1"/>
          <w:lang w:val="es-ES"/>
        </w:rPr>
        <w:t>n</w:t>
      </w:r>
      <w:r w:rsidR="00032493" w:rsidRPr="002E0FBE">
        <w:rPr>
          <w:rFonts w:ascii="Palatino Linotype" w:eastAsia="Calibri" w:hAnsi="Palatino Linotype" w:cs="Arial"/>
          <w:color w:val="000000" w:themeColor="text1"/>
          <w:lang w:val="es-ES"/>
        </w:rPr>
        <w:t>,</w:t>
      </w:r>
      <w:r w:rsidR="00B81371" w:rsidRPr="002E0FBE">
        <w:rPr>
          <w:rFonts w:ascii="Palatino Linotype" w:eastAsia="Calibri" w:hAnsi="Palatino Linotype" w:cs="Arial"/>
          <w:color w:val="000000" w:themeColor="text1"/>
          <w:lang w:val="es-ES"/>
        </w:rPr>
        <w:t xml:space="preserve"> </w:t>
      </w:r>
      <w:r w:rsidR="00875167" w:rsidRPr="002E0FBE">
        <w:rPr>
          <w:rFonts w:ascii="Palatino Linotype" w:eastAsia="Calibri" w:hAnsi="Palatino Linotype" w:cs="Arial"/>
          <w:color w:val="000000" w:themeColor="text1"/>
          <w:lang w:val="es-ES"/>
        </w:rPr>
        <w:t>ofrecieran pruebas y alegatos según correspond</w:t>
      </w:r>
      <w:r w:rsidR="00C15817" w:rsidRPr="002E0FBE">
        <w:rPr>
          <w:rFonts w:ascii="Palatino Linotype" w:eastAsia="Calibri" w:hAnsi="Palatino Linotype" w:cs="Arial"/>
          <w:color w:val="000000" w:themeColor="text1"/>
          <w:lang w:val="es-ES"/>
        </w:rPr>
        <w:t>iese</w:t>
      </w:r>
      <w:r w:rsidR="00875167" w:rsidRPr="002E0FBE">
        <w:rPr>
          <w:rFonts w:ascii="Palatino Linotype" w:eastAsia="Calibri" w:hAnsi="Palatino Linotype" w:cs="Arial"/>
          <w:color w:val="000000" w:themeColor="text1"/>
          <w:lang w:val="es-ES"/>
        </w:rPr>
        <w:t xml:space="preserve"> al caso concreto, </w:t>
      </w:r>
      <w:r w:rsidR="00C15817" w:rsidRPr="002E0FBE">
        <w:rPr>
          <w:rFonts w:ascii="Palatino Linotype" w:eastAsia="Calibri" w:hAnsi="Palatino Linotype" w:cs="Arial"/>
          <w:color w:val="000000" w:themeColor="text1"/>
          <w:lang w:val="es-ES"/>
        </w:rPr>
        <w:t>de é</w:t>
      </w:r>
      <w:r w:rsidR="00F147C6" w:rsidRPr="002E0FBE">
        <w:rPr>
          <w:rFonts w:ascii="Palatino Linotype" w:eastAsia="Calibri" w:hAnsi="Palatino Linotype" w:cs="Arial"/>
          <w:color w:val="000000" w:themeColor="text1"/>
          <w:lang w:val="es-ES"/>
        </w:rPr>
        <w:t>sta forma</w:t>
      </w:r>
      <w:r w:rsidR="00875167" w:rsidRPr="002E0FBE">
        <w:rPr>
          <w:rFonts w:ascii="Palatino Linotype" w:eastAsia="Calibri" w:hAnsi="Palatino Linotype" w:cs="Arial"/>
          <w:color w:val="000000" w:themeColor="text1"/>
          <w:lang w:val="es-ES"/>
        </w:rPr>
        <w:t xml:space="preserve"> para que el </w:t>
      </w:r>
      <w:r w:rsidR="00875167" w:rsidRPr="002E0FBE">
        <w:rPr>
          <w:rFonts w:ascii="Palatino Linotype" w:eastAsia="Calibri" w:hAnsi="Palatino Linotype" w:cs="Arial"/>
          <w:b/>
          <w:color w:val="000000" w:themeColor="text1"/>
          <w:lang w:val="es-ES"/>
        </w:rPr>
        <w:t>SUJETO OBLIGADO</w:t>
      </w:r>
      <w:r w:rsidR="00875167" w:rsidRPr="002E0FBE">
        <w:rPr>
          <w:rFonts w:ascii="Palatino Linotype" w:eastAsia="Calibri" w:hAnsi="Palatino Linotype" w:cs="Arial"/>
          <w:color w:val="000000" w:themeColor="text1"/>
          <w:lang w:val="es-ES"/>
        </w:rPr>
        <w:t xml:space="preserve"> </w:t>
      </w:r>
      <w:r w:rsidR="00B81371" w:rsidRPr="002E0FBE">
        <w:rPr>
          <w:rFonts w:ascii="Palatino Linotype" w:eastAsia="Calibri" w:hAnsi="Palatino Linotype" w:cs="Arial"/>
          <w:color w:val="000000" w:themeColor="text1"/>
          <w:lang w:val="es-ES"/>
        </w:rPr>
        <w:t>pre</w:t>
      </w:r>
      <w:r w:rsidR="007D25F5" w:rsidRPr="002E0FBE">
        <w:rPr>
          <w:rFonts w:ascii="Palatino Linotype" w:eastAsia="Calibri" w:hAnsi="Palatino Linotype" w:cs="Arial"/>
          <w:color w:val="000000" w:themeColor="text1"/>
          <w:lang w:val="es-ES"/>
        </w:rPr>
        <w:t>sentara</w:t>
      </w:r>
      <w:r w:rsidR="00B81371" w:rsidRPr="002E0FBE">
        <w:rPr>
          <w:rFonts w:ascii="Palatino Linotype" w:eastAsia="Calibri" w:hAnsi="Palatino Linotype" w:cs="Arial"/>
          <w:color w:val="000000" w:themeColor="text1"/>
          <w:lang w:val="es-ES"/>
        </w:rPr>
        <w:t xml:space="preserve"> el Informe Justificado</w:t>
      </w:r>
      <w:r w:rsidR="00875167" w:rsidRPr="002E0FBE">
        <w:rPr>
          <w:rFonts w:ascii="Palatino Linotype" w:eastAsia="Calibri" w:hAnsi="Palatino Linotype" w:cs="Arial"/>
          <w:color w:val="000000" w:themeColor="text1"/>
          <w:lang w:val="es-ES"/>
        </w:rPr>
        <w:t xml:space="preserve"> procedente</w:t>
      </w:r>
      <w:r w:rsidR="00805E6B" w:rsidRPr="002E0FBE">
        <w:rPr>
          <w:rFonts w:ascii="Palatino Linotype" w:eastAsia="Calibri" w:hAnsi="Palatino Linotype" w:cs="Arial"/>
          <w:color w:val="000000" w:themeColor="text1"/>
          <w:lang w:val="es-ES"/>
        </w:rPr>
        <w:t>, situación que no concurrió por las partes.</w:t>
      </w:r>
    </w:p>
    <w:p w14:paraId="09E0B7D8" w14:textId="77777777" w:rsidR="00D46CB1" w:rsidRPr="002E0FBE" w:rsidRDefault="00D46CB1" w:rsidP="002E0FBE">
      <w:pPr>
        <w:pStyle w:val="Prrafodelista"/>
        <w:spacing w:line="360" w:lineRule="auto"/>
        <w:rPr>
          <w:rFonts w:ascii="Palatino Linotype" w:eastAsia="Calibri" w:hAnsi="Palatino Linotype" w:cs="Arial"/>
          <w:lang w:val="es-ES"/>
        </w:rPr>
      </w:pPr>
    </w:p>
    <w:p w14:paraId="55661A19" w14:textId="3DE0E265" w:rsidR="00D46CB1" w:rsidRPr="002E0FBE" w:rsidRDefault="007843B4" w:rsidP="002E0FBE">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2E0FBE">
        <w:rPr>
          <w:rFonts w:ascii="Palatino Linotype" w:eastAsia="Calibri" w:hAnsi="Palatino Linotype" w:cs="Arial"/>
          <w:lang w:val="es-ES"/>
        </w:rPr>
        <w:t>En fecha doce (12</w:t>
      </w:r>
      <w:r w:rsidR="00D46CB1" w:rsidRPr="002E0FBE">
        <w:rPr>
          <w:rFonts w:ascii="Palatino Linotype" w:eastAsia="Calibri" w:hAnsi="Palatino Linotype" w:cs="Arial"/>
          <w:lang w:val="es-ES"/>
        </w:rPr>
        <w:t>) de</w:t>
      </w:r>
      <w:r w:rsidRPr="002E0FBE">
        <w:rPr>
          <w:rFonts w:ascii="Palatino Linotype" w:eastAsia="Calibri" w:hAnsi="Palatino Linotype" w:cs="Arial"/>
          <w:lang w:val="es-ES"/>
        </w:rPr>
        <w:t xml:space="preserve"> jul</w:t>
      </w:r>
      <w:r w:rsidR="00D46CB1" w:rsidRPr="002E0FBE">
        <w:rPr>
          <w:rFonts w:ascii="Palatino Linotype" w:eastAsia="Calibri" w:hAnsi="Palatino Linotype" w:cs="Arial"/>
          <w:lang w:val="es-ES"/>
        </w:rPr>
        <w:t xml:space="preserve">io de dos mil diecinueve, el </w:t>
      </w:r>
      <w:r w:rsidR="00D46CB1" w:rsidRPr="002E0FBE">
        <w:rPr>
          <w:rFonts w:ascii="Palatino Linotype" w:eastAsia="Calibri" w:hAnsi="Palatino Linotype" w:cs="Arial"/>
          <w:b/>
          <w:lang w:val="es-ES"/>
        </w:rPr>
        <w:t>SUJETO OBLIGADO,</w:t>
      </w:r>
      <w:r w:rsidR="00D46CB1" w:rsidRPr="002E0FBE">
        <w:rPr>
          <w:rFonts w:ascii="Palatino Linotype" w:eastAsia="Calibri" w:hAnsi="Palatino Linotype" w:cs="Arial"/>
          <w:lang w:val="es-ES"/>
        </w:rPr>
        <w:t xml:space="preserve"> emitió el informe justificado respectivo, el cual no se puso a la vista del particular en virtud de que no aportaba elementos novedosos con relación a la respuesta primigenia. Sin embargo, con la finalidad de que no exista opacidad, se hará del conocimiento de la particular al momento de la notificación de la presente resolución.</w:t>
      </w:r>
    </w:p>
    <w:p w14:paraId="11D4E1A2" w14:textId="77777777" w:rsidR="00D46CB1" w:rsidRPr="002E0FBE" w:rsidRDefault="00D46CB1" w:rsidP="002E0FBE">
      <w:pPr>
        <w:pStyle w:val="Prrafodelista"/>
        <w:spacing w:before="240" w:after="240" w:line="360" w:lineRule="auto"/>
        <w:ind w:left="0"/>
        <w:jc w:val="both"/>
        <w:rPr>
          <w:rFonts w:ascii="Palatino Linotype" w:hAnsi="Palatino Linotype"/>
          <w:i/>
          <w:color w:val="000000" w:themeColor="text1"/>
        </w:rPr>
      </w:pPr>
    </w:p>
    <w:p w14:paraId="2C3919E7" w14:textId="2068F269" w:rsidR="006668DC" w:rsidRPr="002E0FBE" w:rsidRDefault="00F71C0C" w:rsidP="002E0FBE">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2E0FBE">
        <w:rPr>
          <w:rFonts w:ascii="Palatino Linotype" w:hAnsi="Palatino Linotype"/>
          <w:color w:val="000000" w:themeColor="text1"/>
        </w:rPr>
        <w:t>Consecuentemente e</w:t>
      </w:r>
      <w:r w:rsidR="00350DEA" w:rsidRPr="002E0FBE">
        <w:rPr>
          <w:rFonts w:ascii="Palatino Linotype" w:hAnsi="Palatino Linotype"/>
          <w:color w:val="000000" w:themeColor="text1"/>
        </w:rPr>
        <w:t>l Comisionado Ponente decretó el cierre de instrucción mediante</w:t>
      </w:r>
      <w:r w:rsidR="007843B4" w:rsidRPr="002E0FBE">
        <w:rPr>
          <w:rFonts w:ascii="Palatino Linotype" w:hAnsi="Palatino Linotype"/>
          <w:color w:val="000000" w:themeColor="text1"/>
        </w:rPr>
        <w:t xml:space="preserve"> acuerdo de fecha doce (12</w:t>
      </w:r>
      <w:r w:rsidR="00D46CB1" w:rsidRPr="002E0FBE">
        <w:rPr>
          <w:rFonts w:ascii="Palatino Linotype" w:hAnsi="Palatino Linotype"/>
          <w:color w:val="000000" w:themeColor="text1"/>
        </w:rPr>
        <w:t>)</w:t>
      </w:r>
      <w:r w:rsidR="00EE777E" w:rsidRPr="002E0FBE">
        <w:rPr>
          <w:rFonts w:ascii="Palatino Linotype" w:hAnsi="Palatino Linotype"/>
          <w:color w:val="000000" w:themeColor="text1"/>
        </w:rPr>
        <w:t xml:space="preserve"> de</w:t>
      </w:r>
      <w:r w:rsidR="00852132" w:rsidRPr="002E0FBE">
        <w:rPr>
          <w:rFonts w:ascii="Palatino Linotype" w:hAnsi="Palatino Linotype"/>
          <w:color w:val="000000" w:themeColor="text1"/>
        </w:rPr>
        <w:t xml:space="preserve"> septiembre</w:t>
      </w:r>
      <w:r w:rsidR="00805E6B" w:rsidRPr="002E0FBE">
        <w:rPr>
          <w:rFonts w:ascii="Palatino Linotype" w:hAnsi="Palatino Linotype"/>
          <w:color w:val="000000" w:themeColor="text1"/>
        </w:rPr>
        <w:t xml:space="preserve"> </w:t>
      </w:r>
      <w:r w:rsidR="002E629B" w:rsidRPr="002E0FBE">
        <w:rPr>
          <w:rFonts w:ascii="Palatino Linotype" w:hAnsi="Palatino Linotype"/>
          <w:color w:val="000000" w:themeColor="text1"/>
        </w:rPr>
        <w:t>del año dos mil diecinueve, por lo que</w:t>
      </w:r>
      <w:r w:rsidR="00350DEA" w:rsidRPr="002E0FBE">
        <w:rPr>
          <w:rFonts w:ascii="Palatino Linotype" w:hAnsi="Palatino Linotype"/>
          <w:color w:val="000000" w:themeColor="text1"/>
        </w:rPr>
        <w:t xml:space="preserve"> ordenó turnar el expediente a resolución, misma que ahora se pronuncia. </w:t>
      </w:r>
    </w:p>
    <w:p w14:paraId="65E8448F" w14:textId="77777777" w:rsidR="006668DC" w:rsidRPr="002E0FBE" w:rsidRDefault="006668DC" w:rsidP="002E0FBE">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6EC93ABE" w:rsidR="00426092" w:rsidRPr="002E0FBE" w:rsidRDefault="007843B4" w:rsidP="002E0FBE">
      <w:pPr>
        <w:pStyle w:val="Prrafodelista"/>
        <w:numPr>
          <w:ilvl w:val="0"/>
          <w:numId w:val="1"/>
        </w:numPr>
        <w:spacing w:before="240" w:after="240" w:line="360" w:lineRule="auto"/>
        <w:ind w:left="0" w:firstLine="0"/>
        <w:jc w:val="both"/>
        <w:rPr>
          <w:rFonts w:ascii="Palatino Linotype" w:hAnsi="Palatino Linotype"/>
        </w:rPr>
      </w:pPr>
      <w:r w:rsidRPr="002E0FBE">
        <w:rPr>
          <w:rFonts w:ascii="Palatino Linotype" w:eastAsia="Calibri" w:hAnsi="Palatino Linotype" w:cs="Arial"/>
          <w:color w:val="000000" w:themeColor="text1"/>
        </w:rPr>
        <w:t>El día doce (12</w:t>
      </w:r>
      <w:r w:rsidR="00675CEA" w:rsidRPr="002E0FBE">
        <w:rPr>
          <w:rFonts w:ascii="Palatino Linotype" w:eastAsia="Calibri" w:hAnsi="Palatino Linotype" w:cs="Arial"/>
          <w:color w:val="000000" w:themeColor="text1"/>
        </w:rPr>
        <w:t>) de</w:t>
      </w:r>
      <w:r w:rsidR="00852132" w:rsidRPr="002E0FBE">
        <w:rPr>
          <w:rFonts w:ascii="Palatino Linotype" w:eastAsia="Calibri" w:hAnsi="Palatino Linotype" w:cs="Arial"/>
          <w:color w:val="000000" w:themeColor="text1"/>
        </w:rPr>
        <w:t xml:space="preserve"> septiembre</w:t>
      </w:r>
      <w:r w:rsidR="00805E6B" w:rsidRPr="002E0FBE">
        <w:rPr>
          <w:rFonts w:ascii="Palatino Linotype" w:eastAsia="Calibri" w:hAnsi="Palatino Linotype" w:cs="Arial"/>
          <w:color w:val="000000" w:themeColor="text1"/>
        </w:rPr>
        <w:t xml:space="preserve"> </w:t>
      </w:r>
      <w:r w:rsidR="002E629B" w:rsidRPr="002E0FBE">
        <w:rPr>
          <w:rFonts w:ascii="Palatino Linotype" w:eastAsia="Calibri" w:hAnsi="Palatino Linotype" w:cs="Arial"/>
          <w:color w:val="000000" w:themeColor="text1"/>
        </w:rPr>
        <w:t>de dos mil diecinueve</w:t>
      </w:r>
      <w:r w:rsidR="006668DC" w:rsidRPr="002E0FBE">
        <w:rPr>
          <w:rFonts w:ascii="Palatino Linotype" w:eastAsia="Calibri" w:hAnsi="Palatino Linotype" w:cs="Arial"/>
          <w:color w:val="000000" w:themeColor="text1"/>
        </w:rPr>
        <w:t xml:space="preserve"> y con fundamento en el artículo 181 tercer párrafo de la </w:t>
      </w:r>
      <w:r w:rsidR="006668DC" w:rsidRPr="002E0FBE">
        <w:rPr>
          <w:rFonts w:ascii="Palatino Linotype" w:eastAsia="Calibri" w:hAnsi="Palatino Linotype" w:cs="Arial"/>
          <w:b/>
          <w:bCs/>
          <w:color w:val="000000" w:themeColor="text1"/>
        </w:rPr>
        <w:t>Ley de Transparencia y Acceso a la Información Pública del Estado de México y Municipios, </w:t>
      </w:r>
      <w:r w:rsidR="006668DC" w:rsidRPr="002E0FBE">
        <w:rPr>
          <w:rFonts w:ascii="Palatino Linotype" w:eastAsia="Calibri" w:hAnsi="Palatino Linotype" w:cs="Arial"/>
          <w:color w:val="000000" w:themeColor="text1"/>
        </w:rPr>
        <w:t>se notificó que el pl</w:t>
      </w:r>
      <w:r w:rsidR="002E629B" w:rsidRPr="002E0FBE">
        <w:rPr>
          <w:rFonts w:ascii="Palatino Linotype" w:eastAsia="Calibri" w:hAnsi="Palatino Linotype" w:cs="Arial"/>
          <w:color w:val="000000" w:themeColor="text1"/>
        </w:rPr>
        <w:t>azo de 30 días para resolver el recurso de revisión, serían ampliado</w:t>
      </w:r>
      <w:r w:rsidR="006668DC" w:rsidRPr="002E0FBE">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10731595" w14:textId="33A98345" w:rsidR="008200A3" w:rsidRDefault="007C0013" w:rsidP="002E0FBE">
      <w:pPr>
        <w:pStyle w:val="Ttulo1"/>
        <w:spacing w:line="360" w:lineRule="auto"/>
        <w:jc w:val="center"/>
        <w:rPr>
          <w:rFonts w:ascii="Palatino Linotype" w:hAnsi="Palatino Linotype"/>
          <w:b/>
          <w:color w:val="000000" w:themeColor="text1"/>
          <w:sz w:val="24"/>
          <w:szCs w:val="24"/>
        </w:rPr>
      </w:pPr>
      <w:bookmarkStart w:id="71" w:name="_Toc19877485"/>
      <w:r w:rsidRPr="002E0FBE">
        <w:rPr>
          <w:rFonts w:ascii="Palatino Linotype" w:hAnsi="Palatino Linotype"/>
          <w:b/>
          <w:color w:val="000000" w:themeColor="text1"/>
          <w:sz w:val="24"/>
          <w:szCs w:val="24"/>
        </w:rPr>
        <w:t>CONSIDERANDO</w:t>
      </w:r>
      <w:bookmarkEnd w:id="71"/>
    </w:p>
    <w:p w14:paraId="170775C5" w14:textId="77777777" w:rsidR="002E0FBE" w:rsidRPr="002E0FBE" w:rsidRDefault="002E0FBE" w:rsidP="002E0FBE">
      <w:pPr>
        <w:rPr>
          <w:lang w:val="es-MX" w:eastAsia="en-US"/>
        </w:rPr>
      </w:pPr>
    </w:p>
    <w:p w14:paraId="629A5BE2" w14:textId="56C3E7D5" w:rsidR="007C0013" w:rsidRPr="002E0FBE" w:rsidRDefault="007C0013" w:rsidP="002E0FBE">
      <w:pPr>
        <w:pStyle w:val="Ttulo2"/>
        <w:spacing w:line="360" w:lineRule="auto"/>
        <w:rPr>
          <w:rFonts w:ascii="Palatino Linotype" w:hAnsi="Palatino Linotype"/>
          <w:b/>
          <w:color w:val="000000" w:themeColor="text1"/>
          <w:sz w:val="24"/>
          <w:szCs w:val="24"/>
        </w:rPr>
      </w:pPr>
      <w:bookmarkStart w:id="72" w:name="_Toc19877486"/>
      <w:r w:rsidRPr="002E0FBE">
        <w:rPr>
          <w:rFonts w:ascii="Palatino Linotype" w:hAnsi="Palatino Linotype"/>
          <w:b/>
          <w:color w:val="000000" w:themeColor="text1"/>
          <w:sz w:val="24"/>
          <w:szCs w:val="24"/>
        </w:rPr>
        <w:t>PRIMERO. De la competencia</w:t>
      </w:r>
      <w:bookmarkEnd w:id="72"/>
    </w:p>
    <w:p w14:paraId="44952588" w14:textId="77777777" w:rsidR="00DC3B0B" w:rsidRPr="002E0FBE" w:rsidRDefault="00DC3B0B" w:rsidP="002E0FBE">
      <w:pPr>
        <w:spacing w:line="360" w:lineRule="auto"/>
        <w:rPr>
          <w:rFonts w:ascii="Palatino Linotype" w:hAnsi="Palatino Linotype"/>
          <w:lang w:val="es-MX" w:eastAsia="en-US"/>
        </w:rPr>
      </w:pPr>
    </w:p>
    <w:p w14:paraId="133175CA" w14:textId="229C5DE1" w:rsidR="0036610C" w:rsidRPr="002E0FBE" w:rsidRDefault="0036610C" w:rsidP="002E0FBE">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2E0FBE">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0FBE">
        <w:rPr>
          <w:rFonts w:ascii="Palatino Linotype" w:eastAsia="Calibri" w:hAnsi="Palatino Linotype" w:cs="Times New Roman"/>
          <w:b/>
          <w:color w:val="000000" w:themeColor="text1"/>
          <w:lang w:val="es-ES"/>
        </w:rPr>
        <w:t>Constitución Política de los Estados Unidos Mexicanos</w:t>
      </w:r>
      <w:r w:rsidRPr="002E0FBE">
        <w:rPr>
          <w:rFonts w:ascii="Palatino Linotype" w:eastAsia="Calibri" w:hAnsi="Palatino Linotype" w:cs="Times New Roman"/>
          <w:color w:val="000000" w:themeColor="text1"/>
          <w:lang w:val="es-ES"/>
        </w:rPr>
        <w:t>; 5, párrafos vigésimo</w:t>
      </w:r>
      <w:r w:rsidR="009C045E" w:rsidRPr="002E0FBE">
        <w:rPr>
          <w:rFonts w:ascii="Palatino Linotype" w:eastAsia="Calibri" w:hAnsi="Palatino Linotype" w:cs="Times New Roman"/>
          <w:color w:val="000000" w:themeColor="text1"/>
          <w:lang w:val="es-ES"/>
        </w:rPr>
        <w:t xml:space="preserve"> segundo</w:t>
      </w:r>
      <w:r w:rsidRPr="002E0FBE">
        <w:rPr>
          <w:rFonts w:ascii="Palatino Linotype" w:eastAsia="Calibri" w:hAnsi="Palatino Linotype" w:cs="Times New Roman"/>
          <w:color w:val="000000" w:themeColor="text1"/>
          <w:lang w:val="es-ES"/>
        </w:rPr>
        <w:t>, vigésimo</w:t>
      </w:r>
      <w:r w:rsidR="009C045E" w:rsidRPr="002E0FBE">
        <w:rPr>
          <w:rFonts w:ascii="Palatino Linotype" w:eastAsia="Calibri" w:hAnsi="Palatino Linotype" w:cs="Times New Roman"/>
          <w:color w:val="000000" w:themeColor="text1"/>
          <w:lang w:val="es-ES"/>
        </w:rPr>
        <w:t xml:space="preserve"> tercero</w:t>
      </w:r>
      <w:r w:rsidRPr="002E0FBE">
        <w:rPr>
          <w:rFonts w:ascii="Palatino Linotype" w:eastAsia="Calibri" w:hAnsi="Palatino Linotype" w:cs="Times New Roman"/>
          <w:color w:val="000000" w:themeColor="text1"/>
          <w:lang w:val="es-ES"/>
        </w:rPr>
        <w:t xml:space="preserve"> y vigésimo</w:t>
      </w:r>
      <w:r w:rsidR="009C045E" w:rsidRPr="002E0FBE">
        <w:rPr>
          <w:rFonts w:ascii="Palatino Linotype" w:eastAsia="Calibri" w:hAnsi="Palatino Linotype" w:cs="Times New Roman"/>
          <w:color w:val="000000" w:themeColor="text1"/>
          <w:lang w:val="es-ES"/>
        </w:rPr>
        <w:t xml:space="preserve"> cuarto</w:t>
      </w:r>
      <w:r w:rsidRPr="002E0FBE">
        <w:rPr>
          <w:rFonts w:ascii="Palatino Linotype" w:eastAsia="Calibri" w:hAnsi="Palatino Linotype" w:cs="Times New Roman"/>
          <w:color w:val="000000" w:themeColor="text1"/>
          <w:lang w:val="es-ES"/>
        </w:rPr>
        <w:t xml:space="preserve"> fracciones IV y V de la </w:t>
      </w:r>
      <w:r w:rsidRPr="002E0FBE">
        <w:rPr>
          <w:rFonts w:ascii="Palatino Linotype" w:eastAsia="Calibri" w:hAnsi="Palatino Linotype" w:cs="Times New Roman"/>
          <w:b/>
          <w:color w:val="000000" w:themeColor="text1"/>
          <w:lang w:val="es-ES"/>
        </w:rPr>
        <w:t>Constitución Política del Estado Libre y Soberano de México</w:t>
      </w:r>
      <w:r w:rsidRPr="002E0FBE">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2E0FBE">
        <w:rPr>
          <w:rFonts w:ascii="Palatino Linotype" w:eastAsia="Calibri" w:hAnsi="Palatino Linotype" w:cs="Times New Roman"/>
          <w:b/>
          <w:color w:val="000000" w:themeColor="text1"/>
          <w:lang w:val="es-ES"/>
        </w:rPr>
        <w:t>Ley de Transparencia y Acceso a la Información Pública del Estado de México y Municipios</w:t>
      </w:r>
      <w:r w:rsidRPr="002E0FBE">
        <w:rPr>
          <w:rFonts w:ascii="Palatino Linotype" w:eastAsia="Calibri" w:hAnsi="Palatino Linotype" w:cs="Times New Roman"/>
          <w:color w:val="000000" w:themeColor="text1"/>
          <w:lang w:val="es-ES"/>
        </w:rPr>
        <w:t xml:space="preserve">; y 10, 7, 9 fracciones I y XXIV, y 11 del </w:t>
      </w:r>
      <w:r w:rsidRPr="002E0FBE">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2E0FBE" w:rsidRDefault="00C14439" w:rsidP="002E0FBE">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2E0FBE" w:rsidRDefault="007C0013" w:rsidP="002E0FBE">
      <w:pPr>
        <w:pStyle w:val="Ttulo2"/>
        <w:spacing w:line="360" w:lineRule="auto"/>
        <w:rPr>
          <w:rFonts w:ascii="Palatino Linotype" w:hAnsi="Palatino Linotype"/>
          <w:b/>
          <w:color w:val="000000" w:themeColor="text1"/>
          <w:sz w:val="24"/>
          <w:szCs w:val="24"/>
        </w:rPr>
      </w:pPr>
      <w:bookmarkStart w:id="73" w:name="_Toc19877487"/>
      <w:r w:rsidRPr="002E0FBE">
        <w:rPr>
          <w:rFonts w:ascii="Palatino Linotype" w:hAnsi="Palatino Linotype"/>
          <w:b/>
          <w:color w:val="000000" w:themeColor="text1"/>
          <w:sz w:val="24"/>
          <w:szCs w:val="24"/>
        </w:rPr>
        <w:t xml:space="preserve">SEGUNDO. De la oportunidad y </w:t>
      </w:r>
      <w:proofErr w:type="spellStart"/>
      <w:r w:rsidRPr="002E0FBE">
        <w:rPr>
          <w:rFonts w:ascii="Palatino Linotype" w:hAnsi="Palatino Linotype"/>
          <w:b/>
          <w:color w:val="000000" w:themeColor="text1"/>
          <w:sz w:val="24"/>
          <w:szCs w:val="24"/>
        </w:rPr>
        <w:t>procedibilidad</w:t>
      </w:r>
      <w:proofErr w:type="spellEnd"/>
      <w:r w:rsidRPr="002E0FBE">
        <w:rPr>
          <w:rFonts w:ascii="Palatino Linotype" w:hAnsi="Palatino Linotype"/>
          <w:b/>
          <w:color w:val="000000" w:themeColor="text1"/>
          <w:sz w:val="24"/>
          <w:szCs w:val="24"/>
        </w:rPr>
        <w:t>.</w:t>
      </w:r>
      <w:bookmarkEnd w:id="73"/>
    </w:p>
    <w:p w14:paraId="28B9CCC1" w14:textId="77777777" w:rsidR="00D46CB1" w:rsidRPr="002E0FBE" w:rsidRDefault="00D46CB1" w:rsidP="002E0FBE">
      <w:pPr>
        <w:spacing w:line="360" w:lineRule="auto"/>
        <w:rPr>
          <w:rFonts w:ascii="Palatino Linotype" w:hAnsi="Palatino Linotype"/>
          <w:lang w:val="es-MX" w:eastAsia="en-US"/>
        </w:rPr>
      </w:pPr>
    </w:p>
    <w:p w14:paraId="4385E8A0" w14:textId="035418BA" w:rsidR="00D46CB1" w:rsidRPr="002E0FBE" w:rsidRDefault="00D46CB1" w:rsidP="002E0FBE">
      <w:pPr>
        <w:numPr>
          <w:ilvl w:val="0"/>
          <w:numId w:val="1"/>
        </w:numPr>
        <w:spacing w:line="360" w:lineRule="auto"/>
        <w:ind w:left="0" w:right="49" w:firstLine="0"/>
        <w:contextualSpacing/>
        <w:jc w:val="both"/>
        <w:rPr>
          <w:rFonts w:ascii="Palatino Linotype" w:eastAsia="Calibri" w:hAnsi="Palatino Linotype" w:cs="Arial"/>
          <w:b/>
        </w:rPr>
      </w:pPr>
      <w:r w:rsidRPr="002E0FBE">
        <w:rPr>
          <w:rFonts w:ascii="Palatino Linotype" w:eastAsia="Calibri" w:hAnsi="Palatino Linotype" w:cs="Arial"/>
        </w:rPr>
        <w:t>El medio de impugnación fue presentado a través del Sistema de Acceso a la Información Mexiquense (SAIMEX)</w:t>
      </w:r>
      <w:r w:rsidRPr="002E0FBE">
        <w:rPr>
          <w:rFonts w:ascii="Palatino Linotype" w:eastAsia="Calibri" w:hAnsi="Palatino Linotype" w:cs="Arial"/>
          <w:b/>
        </w:rPr>
        <w:t>,</w:t>
      </w:r>
      <w:r w:rsidRPr="002E0FB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2E0FBE">
        <w:rPr>
          <w:rFonts w:ascii="Palatino Linotype" w:eastAsia="Calibri" w:hAnsi="Palatino Linotype" w:cs="Arial"/>
          <w:b/>
        </w:rPr>
        <w:t>SUJETO OBLIGADO</w:t>
      </w:r>
      <w:r w:rsidRPr="002E0FBE">
        <w:rPr>
          <w:rFonts w:ascii="Palatino Linotype" w:eastAsia="Calibri" w:hAnsi="Palatino Linotype" w:cs="Arial"/>
        </w:rPr>
        <w:t xml:space="preserve"> emi</w:t>
      </w:r>
      <w:r w:rsidR="00852132" w:rsidRPr="002E0FBE">
        <w:rPr>
          <w:rFonts w:ascii="Palatino Linotype" w:eastAsia="Calibri" w:hAnsi="Palatino Linotype" w:cs="Arial"/>
        </w:rPr>
        <w:t>t</w:t>
      </w:r>
      <w:r w:rsidR="000B2AD5" w:rsidRPr="002E0FBE">
        <w:rPr>
          <w:rFonts w:ascii="Palatino Linotype" w:eastAsia="Calibri" w:hAnsi="Palatino Linotype" w:cs="Arial"/>
        </w:rPr>
        <w:t xml:space="preserve">ió respuesta el día veintisiete </w:t>
      </w:r>
      <w:r w:rsidRPr="002E0FBE">
        <w:rPr>
          <w:rFonts w:ascii="Palatino Linotype" w:eastAsia="Calibri" w:hAnsi="Palatino Linotype" w:cs="Arial"/>
        </w:rPr>
        <w:t>(</w:t>
      </w:r>
      <w:r w:rsidR="000B2AD5" w:rsidRPr="002E0FBE">
        <w:rPr>
          <w:rFonts w:ascii="Palatino Linotype" w:eastAsia="Calibri" w:hAnsi="Palatino Linotype" w:cs="Arial"/>
        </w:rPr>
        <w:t>27</w:t>
      </w:r>
      <w:r w:rsidRPr="002E0FBE">
        <w:rPr>
          <w:rFonts w:ascii="Palatino Linotype" w:eastAsia="Calibri" w:hAnsi="Palatino Linotype" w:cs="Arial"/>
        </w:rPr>
        <w:t>) de junio de dos mil diecinueve, de tal forma que el plazo para interponer el recurso</w:t>
      </w:r>
      <w:r w:rsidR="00852132" w:rsidRPr="002E0FBE">
        <w:rPr>
          <w:rFonts w:ascii="Palatino Linotype" w:eastAsia="Calibri" w:hAnsi="Palatino Linotype" w:cs="Arial"/>
        </w:rPr>
        <w:t xml:space="preserve"> </w:t>
      </w:r>
      <w:r w:rsidR="000B2AD5" w:rsidRPr="002E0FBE">
        <w:rPr>
          <w:rFonts w:ascii="Palatino Linotype" w:eastAsia="Calibri" w:hAnsi="Palatino Linotype" w:cs="Arial"/>
        </w:rPr>
        <w:t xml:space="preserve">transcurrió del día veintiocho </w:t>
      </w:r>
      <w:r w:rsidRPr="002E0FBE">
        <w:rPr>
          <w:rFonts w:ascii="Palatino Linotype" w:eastAsia="Calibri" w:hAnsi="Palatino Linotype" w:cs="Arial"/>
        </w:rPr>
        <w:t>(</w:t>
      </w:r>
      <w:r w:rsidR="000B2AD5" w:rsidRPr="002E0FBE">
        <w:rPr>
          <w:rFonts w:ascii="Palatino Linotype" w:eastAsia="Calibri" w:hAnsi="Palatino Linotype" w:cs="Arial"/>
        </w:rPr>
        <w:t>28</w:t>
      </w:r>
      <w:r w:rsidRPr="002E0FBE">
        <w:rPr>
          <w:rFonts w:ascii="Palatino Linotype" w:eastAsia="Calibri" w:hAnsi="Palatino Linotype" w:cs="Arial"/>
        </w:rPr>
        <w:t xml:space="preserve">) </w:t>
      </w:r>
      <w:r w:rsidR="00852132" w:rsidRPr="002E0FBE">
        <w:rPr>
          <w:rFonts w:ascii="Palatino Linotype" w:eastAsia="Calibri" w:hAnsi="Palatino Linotype" w:cs="Arial"/>
        </w:rPr>
        <w:t xml:space="preserve">de junio al </w:t>
      </w:r>
      <w:r w:rsidR="000B2AD5" w:rsidRPr="002E0FBE">
        <w:rPr>
          <w:rFonts w:ascii="Palatino Linotype" w:eastAsia="Calibri" w:hAnsi="Palatino Linotype" w:cs="Arial"/>
        </w:rPr>
        <w:t>cinco</w:t>
      </w:r>
      <w:r w:rsidR="00CC78FD" w:rsidRPr="002E0FBE">
        <w:rPr>
          <w:rFonts w:ascii="Palatino Linotype" w:eastAsia="Calibri" w:hAnsi="Palatino Linotype" w:cs="Arial"/>
        </w:rPr>
        <w:t xml:space="preserve"> </w:t>
      </w:r>
      <w:r w:rsidRPr="002E0FBE">
        <w:rPr>
          <w:rFonts w:ascii="Palatino Linotype" w:eastAsia="Calibri" w:hAnsi="Palatino Linotype" w:cs="Arial"/>
        </w:rPr>
        <w:t>(</w:t>
      </w:r>
      <w:r w:rsidR="000B2AD5" w:rsidRPr="002E0FBE">
        <w:rPr>
          <w:rFonts w:ascii="Palatino Linotype" w:eastAsia="Calibri" w:hAnsi="Palatino Linotype" w:cs="Arial"/>
        </w:rPr>
        <w:t>05</w:t>
      </w:r>
      <w:r w:rsidRPr="002E0FBE">
        <w:rPr>
          <w:rFonts w:ascii="Palatino Linotype" w:eastAsia="Calibri" w:hAnsi="Palatino Linotype" w:cs="Arial"/>
        </w:rPr>
        <w:t>) de</w:t>
      </w:r>
      <w:r w:rsidR="000B2AD5" w:rsidRPr="002E0FBE">
        <w:rPr>
          <w:rFonts w:ascii="Palatino Linotype" w:eastAsia="Calibri" w:hAnsi="Palatino Linotype" w:cs="Arial"/>
        </w:rPr>
        <w:t xml:space="preserve"> agosto </w:t>
      </w:r>
      <w:r w:rsidRPr="002E0FBE">
        <w:rPr>
          <w:rFonts w:ascii="Palatino Linotype" w:eastAsia="Calibri" w:hAnsi="Palatino Linotype" w:cs="Arial"/>
        </w:rPr>
        <w:t xml:space="preserve">de dos mil diecinueve, en consecuencia, si la parte </w:t>
      </w:r>
      <w:r w:rsidRPr="002E0FBE">
        <w:rPr>
          <w:rFonts w:ascii="Palatino Linotype" w:eastAsia="Calibri" w:hAnsi="Palatino Linotype" w:cs="Arial"/>
          <w:b/>
        </w:rPr>
        <w:t>RECURRENTE</w:t>
      </w:r>
      <w:r w:rsidRPr="002E0FBE">
        <w:rPr>
          <w:rFonts w:ascii="Palatino Linotype" w:eastAsia="Calibri" w:hAnsi="Palatino Linotype" w:cs="Arial"/>
        </w:rPr>
        <w:t xml:space="preserve"> presentó su in</w:t>
      </w:r>
      <w:r w:rsidR="000B2AD5" w:rsidRPr="002E0FBE">
        <w:rPr>
          <w:rFonts w:ascii="Palatino Linotype" w:eastAsia="Calibri" w:hAnsi="Palatino Linotype" w:cs="Arial"/>
        </w:rPr>
        <w:t>conformidad el día veintiocho (28</w:t>
      </w:r>
      <w:r w:rsidRPr="002E0FBE">
        <w:rPr>
          <w:rFonts w:ascii="Palatino Linotype" w:eastAsia="Calibri" w:hAnsi="Palatino Linotype" w:cs="Arial"/>
        </w:rPr>
        <w:t>) de</w:t>
      </w:r>
      <w:r w:rsidR="000B2AD5" w:rsidRPr="002E0FBE">
        <w:rPr>
          <w:rFonts w:ascii="Palatino Linotype" w:eastAsia="Calibri" w:hAnsi="Palatino Linotype" w:cs="Arial"/>
        </w:rPr>
        <w:t xml:space="preserve"> jun</w:t>
      </w:r>
      <w:r w:rsidR="00CC78FD" w:rsidRPr="002E0FBE">
        <w:rPr>
          <w:rFonts w:ascii="Palatino Linotype" w:eastAsia="Calibri" w:hAnsi="Palatino Linotype" w:cs="Arial"/>
        </w:rPr>
        <w:t>io</w:t>
      </w:r>
      <w:r w:rsidRPr="002E0FBE">
        <w:rPr>
          <w:rFonts w:ascii="Palatino Linotype" w:eastAsia="Calibri" w:hAnsi="Palatino Linotype" w:cs="Arial"/>
        </w:rPr>
        <w:t xml:space="preserve">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2E0FBE">
        <w:rPr>
          <w:rFonts w:ascii="Palatino Linotype" w:eastAsia="Calibri" w:hAnsi="Palatino Linotype" w:cs="Arial"/>
        </w:rPr>
        <w:t>desechamiento</w:t>
      </w:r>
      <w:proofErr w:type="spellEnd"/>
      <w:r w:rsidRPr="002E0FBE">
        <w:rPr>
          <w:rFonts w:ascii="Palatino Linotype" w:eastAsia="Calibri" w:hAnsi="Palatino Linotype" w:cs="Arial"/>
        </w:rPr>
        <w:t xml:space="preserve"> por extemporaneidad, el recurso de revisión que hoy nos ocupa, resulta procedente.</w:t>
      </w:r>
    </w:p>
    <w:p w14:paraId="033A19F2" w14:textId="77777777" w:rsidR="00D46CB1" w:rsidRPr="002E0FBE" w:rsidRDefault="00D46CB1" w:rsidP="002E0FBE">
      <w:pPr>
        <w:spacing w:line="360" w:lineRule="auto"/>
        <w:ind w:right="49"/>
        <w:contextualSpacing/>
        <w:jc w:val="both"/>
        <w:rPr>
          <w:rFonts w:ascii="Palatino Linotype" w:eastAsia="Calibri" w:hAnsi="Palatino Linotype" w:cs="Arial"/>
          <w:b/>
        </w:rPr>
      </w:pPr>
    </w:p>
    <w:p w14:paraId="4EE76420" w14:textId="50B0D101" w:rsidR="00852132" w:rsidRPr="003D219D" w:rsidRDefault="00D46CB1" w:rsidP="002E0FBE">
      <w:pPr>
        <w:numPr>
          <w:ilvl w:val="0"/>
          <w:numId w:val="1"/>
        </w:numPr>
        <w:spacing w:line="360" w:lineRule="auto"/>
        <w:ind w:left="0" w:right="49" w:firstLine="0"/>
        <w:contextualSpacing/>
        <w:jc w:val="both"/>
        <w:rPr>
          <w:rFonts w:ascii="Palatino Linotype" w:eastAsia="Calibri" w:hAnsi="Palatino Linotype" w:cs="Arial"/>
          <w:b/>
        </w:rPr>
      </w:pPr>
      <w:r w:rsidRPr="002E0FB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0545E582" w:rsidR="0013417A" w:rsidRPr="002E0FBE" w:rsidRDefault="0013417A" w:rsidP="002E0FBE">
      <w:pPr>
        <w:pStyle w:val="Ttulo1"/>
        <w:spacing w:line="360" w:lineRule="auto"/>
        <w:rPr>
          <w:rFonts w:ascii="Palatino Linotype" w:hAnsi="Palatino Linotype"/>
          <w:b/>
          <w:color w:val="000000" w:themeColor="text1"/>
          <w:sz w:val="24"/>
          <w:szCs w:val="24"/>
        </w:rPr>
      </w:pPr>
      <w:bookmarkStart w:id="74" w:name="_Toc503862490"/>
      <w:bookmarkStart w:id="75" w:name="_Toc509403241"/>
      <w:bookmarkStart w:id="76" w:name="_Toc521536227"/>
      <w:bookmarkStart w:id="77" w:name="_Toc19877488"/>
      <w:r w:rsidRPr="002E0FBE">
        <w:rPr>
          <w:rFonts w:ascii="Palatino Linotype" w:hAnsi="Palatino Linotype"/>
          <w:b/>
          <w:color w:val="000000" w:themeColor="text1"/>
          <w:sz w:val="24"/>
          <w:szCs w:val="24"/>
        </w:rPr>
        <w:t xml:space="preserve">TERCERO. </w:t>
      </w:r>
      <w:bookmarkEnd w:id="74"/>
      <w:bookmarkEnd w:id="75"/>
      <w:r w:rsidRPr="002E0FBE">
        <w:rPr>
          <w:rFonts w:ascii="Palatino Linotype" w:hAnsi="Palatino Linotype"/>
          <w:b/>
          <w:color w:val="000000" w:themeColor="text1"/>
          <w:sz w:val="24"/>
          <w:szCs w:val="24"/>
        </w:rPr>
        <w:t>Del planteamiento de la Litis.</w:t>
      </w:r>
      <w:bookmarkEnd w:id="76"/>
      <w:bookmarkEnd w:id="77"/>
    </w:p>
    <w:p w14:paraId="50D99ACE" w14:textId="77777777" w:rsidR="0013417A" w:rsidRPr="002E0FBE" w:rsidRDefault="0013417A" w:rsidP="002E0FBE">
      <w:pPr>
        <w:spacing w:line="360" w:lineRule="auto"/>
        <w:jc w:val="both"/>
        <w:rPr>
          <w:rFonts w:ascii="Palatino Linotype" w:hAnsi="Palatino Linotype"/>
        </w:rPr>
      </w:pPr>
    </w:p>
    <w:p w14:paraId="28D324D3" w14:textId="71BC1649" w:rsidR="00687327" w:rsidRPr="002E0FBE" w:rsidRDefault="00005B21" w:rsidP="003D219D">
      <w:pPr>
        <w:pStyle w:val="Prrafodelista"/>
        <w:numPr>
          <w:ilvl w:val="0"/>
          <w:numId w:val="1"/>
        </w:numPr>
        <w:tabs>
          <w:tab w:val="left" w:pos="709"/>
        </w:tabs>
        <w:spacing w:line="360" w:lineRule="auto"/>
        <w:ind w:left="0" w:hanging="1"/>
        <w:jc w:val="both"/>
        <w:rPr>
          <w:rFonts w:ascii="Palatino Linotype" w:hAnsi="Palatino Linotype"/>
        </w:rPr>
      </w:pPr>
      <w:r w:rsidRPr="002E0FBE">
        <w:rPr>
          <w:rFonts w:ascii="Palatino Linotype" w:hAnsi="Palatino Linotype"/>
          <w:lang w:val="es-MX"/>
        </w:rPr>
        <w:t>El</w:t>
      </w:r>
      <w:r w:rsidR="0013417A" w:rsidRPr="002E0FBE">
        <w:rPr>
          <w:rFonts w:ascii="Palatino Linotype" w:hAnsi="Palatino Linotype"/>
          <w:lang w:val="es-MX"/>
        </w:rPr>
        <w:t xml:space="preserve"> particular, mediante </w:t>
      </w:r>
      <w:r w:rsidR="002E60A2" w:rsidRPr="002E0FBE">
        <w:rPr>
          <w:rFonts w:ascii="Palatino Linotype" w:hAnsi="Palatino Linotype"/>
          <w:lang w:val="es-MX"/>
        </w:rPr>
        <w:t>su so</w:t>
      </w:r>
      <w:r w:rsidR="00143332" w:rsidRPr="002E0FBE">
        <w:rPr>
          <w:rFonts w:ascii="Palatino Linotype" w:hAnsi="Palatino Linotype"/>
          <w:lang w:val="es-MX"/>
        </w:rPr>
        <w:t>licitud</w:t>
      </w:r>
      <w:r w:rsidR="002E60A2" w:rsidRPr="002E0FBE">
        <w:rPr>
          <w:rFonts w:ascii="Palatino Linotype" w:hAnsi="Palatino Linotype"/>
          <w:lang w:val="es-MX"/>
        </w:rPr>
        <w:t xml:space="preserve"> </w:t>
      </w:r>
      <w:r w:rsidR="00F84995" w:rsidRPr="002E0FBE">
        <w:rPr>
          <w:rFonts w:ascii="Palatino Linotype" w:hAnsi="Palatino Linotype"/>
          <w:lang w:val="es-MX"/>
        </w:rPr>
        <w:t>de infor</w:t>
      </w:r>
      <w:r w:rsidR="00D01F70" w:rsidRPr="002E0FBE">
        <w:rPr>
          <w:rFonts w:ascii="Palatino Linotype" w:hAnsi="Palatino Linotype"/>
          <w:lang w:val="es-MX"/>
        </w:rPr>
        <w:t>mación, esencialmente requirió del</w:t>
      </w:r>
      <w:r w:rsidR="00CC78FD" w:rsidRPr="002E0FBE">
        <w:rPr>
          <w:rFonts w:ascii="Palatino Linotype" w:hAnsi="Palatino Linotype"/>
          <w:b/>
          <w:bCs/>
          <w:color w:val="000000"/>
        </w:rPr>
        <w:t xml:space="preserve"> </w:t>
      </w:r>
      <w:r w:rsidR="00852132" w:rsidRPr="002E0FBE">
        <w:rPr>
          <w:rFonts w:ascii="Palatino Linotype" w:hAnsi="Palatino Linotype"/>
          <w:b/>
          <w:bCs/>
        </w:rPr>
        <w:t xml:space="preserve"> Ayuntamiento de</w:t>
      </w:r>
      <w:r w:rsidR="000B2AD5" w:rsidRPr="002E0FBE">
        <w:rPr>
          <w:rFonts w:ascii="Palatino Linotype" w:hAnsi="Palatino Linotype"/>
          <w:b/>
          <w:bCs/>
        </w:rPr>
        <w:t xml:space="preserve"> </w:t>
      </w:r>
      <w:proofErr w:type="spellStart"/>
      <w:r w:rsidR="000B2AD5" w:rsidRPr="002E0FBE">
        <w:rPr>
          <w:rFonts w:ascii="Palatino Linotype" w:hAnsi="Palatino Linotype"/>
          <w:b/>
          <w:bCs/>
        </w:rPr>
        <w:t>Teoloyucan</w:t>
      </w:r>
      <w:proofErr w:type="spellEnd"/>
      <w:r w:rsidR="0013417A" w:rsidRPr="002E0FBE">
        <w:rPr>
          <w:rFonts w:ascii="Palatino Linotype" w:hAnsi="Palatino Linotype"/>
          <w:lang w:val="es-MX"/>
        </w:rPr>
        <w:t>, la siguiente información:</w:t>
      </w:r>
    </w:p>
    <w:p w14:paraId="319696E7" w14:textId="77777777" w:rsidR="00687327" w:rsidRPr="002E0FBE" w:rsidRDefault="00687327" w:rsidP="002E0FBE">
      <w:pPr>
        <w:tabs>
          <w:tab w:val="left" w:pos="709"/>
        </w:tabs>
        <w:spacing w:line="360" w:lineRule="auto"/>
        <w:jc w:val="both"/>
        <w:rPr>
          <w:rFonts w:ascii="Palatino Linotype" w:hAnsi="Palatino Linotype"/>
        </w:rPr>
      </w:pPr>
    </w:p>
    <w:p w14:paraId="4192B0FB" w14:textId="187A7F1E" w:rsidR="00CC78FD" w:rsidRPr="002E0FBE" w:rsidRDefault="000B2AD5" w:rsidP="002E0FBE">
      <w:pPr>
        <w:pStyle w:val="Prrafodelista"/>
        <w:numPr>
          <w:ilvl w:val="0"/>
          <w:numId w:val="43"/>
        </w:numPr>
        <w:tabs>
          <w:tab w:val="left" w:pos="709"/>
        </w:tabs>
        <w:spacing w:line="360" w:lineRule="auto"/>
        <w:ind w:right="709"/>
        <w:jc w:val="both"/>
        <w:rPr>
          <w:rFonts w:ascii="Palatino Linotype" w:hAnsi="Palatino Linotype"/>
          <w:b/>
        </w:rPr>
      </w:pPr>
      <w:r w:rsidRPr="002E0FBE">
        <w:rPr>
          <w:rFonts w:ascii="Palatino Linotype" w:hAnsi="Palatino Linotype"/>
          <w:b/>
        </w:rPr>
        <w:t xml:space="preserve">Minutas de trabajo de la reuniones que ha tenido la Presidenta Municipal Constitucional de </w:t>
      </w:r>
      <w:proofErr w:type="spellStart"/>
      <w:r w:rsidRPr="002E0FBE">
        <w:rPr>
          <w:rFonts w:ascii="Palatino Linotype" w:hAnsi="Palatino Linotype"/>
          <w:b/>
        </w:rPr>
        <w:t>Teoloyucan</w:t>
      </w:r>
      <w:proofErr w:type="spellEnd"/>
      <w:r w:rsidRPr="002E0FBE">
        <w:rPr>
          <w:rFonts w:ascii="Palatino Linotype" w:hAnsi="Palatino Linotype"/>
          <w:b/>
        </w:rPr>
        <w:t>, con la ciudadanía, organizaciones sociales, autoridades municipales, estatales ,  federales y mesas de trabajo del día primero de enero de dos mil diecinueve hasta el día treinta de abril del presente año.</w:t>
      </w:r>
    </w:p>
    <w:p w14:paraId="536DD1ED" w14:textId="77777777" w:rsidR="000B2AD5" w:rsidRPr="002E0FBE" w:rsidRDefault="000B2AD5" w:rsidP="002E0FBE">
      <w:pPr>
        <w:pStyle w:val="Prrafodelista"/>
        <w:tabs>
          <w:tab w:val="left" w:pos="709"/>
        </w:tabs>
        <w:spacing w:line="360" w:lineRule="auto"/>
        <w:ind w:left="862"/>
        <w:jc w:val="both"/>
        <w:rPr>
          <w:rFonts w:ascii="Palatino Linotype" w:hAnsi="Palatino Linotype"/>
          <w:b/>
        </w:rPr>
      </w:pPr>
    </w:p>
    <w:p w14:paraId="33122CF9" w14:textId="2B484093" w:rsidR="0013417A" w:rsidRPr="002E0FBE" w:rsidRDefault="006465D2" w:rsidP="002E0FBE">
      <w:pPr>
        <w:numPr>
          <w:ilvl w:val="0"/>
          <w:numId w:val="1"/>
        </w:numPr>
        <w:spacing w:line="360" w:lineRule="auto"/>
        <w:ind w:left="0" w:firstLine="0"/>
        <w:jc w:val="both"/>
        <w:rPr>
          <w:rFonts w:ascii="Palatino Linotype" w:hAnsi="Palatino Linotype"/>
        </w:rPr>
      </w:pPr>
      <w:r w:rsidRPr="002E0FBE">
        <w:rPr>
          <w:rFonts w:ascii="Palatino Linotype" w:hAnsi="Palatino Linotype"/>
        </w:rPr>
        <w:t>En su respuesta</w:t>
      </w:r>
      <w:r w:rsidR="0013417A" w:rsidRPr="002E0FBE">
        <w:rPr>
          <w:rFonts w:ascii="Palatino Linotype" w:hAnsi="Palatino Linotype"/>
        </w:rPr>
        <w:t xml:space="preserve">, el </w:t>
      </w:r>
      <w:r w:rsidR="00940E57" w:rsidRPr="002E0FBE">
        <w:rPr>
          <w:rFonts w:ascii="Palatino Linotype" w:hAnsi="Palatino Linotype"/>
          <w:b/>
        </w:rPr>
        <w:t xml:space="preserve">SUJETO OBLIGADO </w:t>
      </w:r>
      <w:r w:rsidR="000B2AD5" w:rsidRPr="002E0FBE">
        <w:rPr>
          <w:rFonts w:ascii="Palatino Linotype" w:hAnsi="Palatino Linotype"/>
        </w:rPr>
        <w:t xml:space="preserve">refiere que derivado de una búsqueda exhaustiva no se cuenta con la información solicitada, proporcionado una liga electrónica del Calendario de Sesiones del Cabildo.  </w:t>
      </w:r>
      <w:r w:rsidR="00BE22A6" w:rsidRPr="002E0FBE">
        <w:rPr>
          <w:rFonts w:ascii="Palatino Linotype" w:hAnsi="Palatino Linotype"/>
        </w:rPr>
        <w:t xml:space="preserve"> </w:t>
      </w:r>
    </w:p>
    <w:p w14:paraId="400E4AAC" w14:textId="77777777" w:rsidR="00CC78FD" w:rsidRPr="002E0FBE" w:rsidRDefault="00CC78FD" w:rsidP="002E0FBE">
      <w:pPr>
        <w:spacing w:line="360" w:lineRule="auto"/>
        <w:jc w:val="both"/>
        <w:rPr>
          <w:rFonts w:ascii="Palatino Linotype" w:hAnsi="Palatino Linotype"/>
        </w:rPr>
      </w:pPr>
    </w:p>
    <w:p w14:paraId="2F53BEA1" w14:textId="50C1883C" w:rsidR="00BC4F17" w:rsidRPr="002E0FBE" w:rsidRDefault="004239B3" w:rsidP="002E0FBE">
      <w:pPr>
        <w:numPr>
          <w:ilvl w:val="0"/>
          <w:numId w:val="1"/>
        </w:numPr>
        <w:spacing w:line="360" w:lineRule="auto"/>
        <w:ind w:left="0" w:firstLine="0"/>
        <w:jc w:val="both"/>
        <w:rPr>
          <w:rFonts w:ascii="Palatino Linotype" w:hAnsi="Palatino Linotype"/>
        </w:rPr>
      </w:pPr>
      <w:r w:rsidRPr="002E0FBE">
        <w:rPr>
          <w:rFonts w:ascii="Palatino Linotype" w:hAnsi="Palatino Linotype"/>
        </w:rPr>
        <w:t xml:space="preserve">Por su parte, el </w:t>
      </w:r>
      <w:r w:rsidR="0013417A" w:rsidRPr="002E0FBE">
        <w:rPr>
          <w:rFonts w:ascii="Palatino Linotype" w:hAnsi="Palatino Linotype"/>
          <w:b/>
        </w:rPr>
        <w:t>RECURRENTE</w:t>
      </w:r>
      <w:r w:rsidR="00ED7B32" w:rsidRPr="002E0FBE">
        <w:rPr>
          <w:rFonts w:ascii="Palatino Linotype" w:hAnsi="Palatino Linotype"/>
          <w:b/>
        </w:rPr>
        <w:t xml:space="preserve"> </w:t>
      </w:r>
      <w:r w:rsidR="00ED7B32" w:rsidRPr="002E0FBE">
        <w:rPr>
          <w:rFonts w:ascii="Palatino Linotype" w:hAnsi="Palatino Linotype"/>
        </w:rPr>
        <w:t>en términos generales</w:t>
      </w:r>
      <w:r w:rsidR="0013417A" w:rsidRPr="002E0FBE">
        <w:rPr>
          <w:rFonts w:ascii="Palatino Linotype" w:hAnsi="Palatino Linotype"/>
        </w:rPr>
        <w:t xml:space="preserve"> se inconformó dentro de</w:t>
      </w:r>
      <w:r w:rsidR="00415AD1" w:rsidRPr="002E0FBE">
        <w:rPr>
          <w:rFonts w:ascii="Palatino Linotype" w:hAnsi="Palatino Linotype"/>
        </w:rPr>
        <w:t>l recurso</w:t>
      </w:r>
      <w:r w:rsidR="0013417A" w:rsidRPr="002E0FBE">
        <w:rPr>
          <w:rFonts w:ascii="Palatino Linotype" w:hAnsi="Palatino Linotype"/>
        </w:rPr>
        <w:t xml:space="preserve"> de revisión materia de ésta resolución,</w:t>
      </w:r>
      <w:r w:rsidR="00030FEF" w:rsidRPr="002E0FBE">
        <w:rPr>
          <w:rFonts w:ascii="Palatino Linotype" w:hAnsi="Palatino Linotype"/>
        </w:rPr>
        <w:t xml:space="preserve"> por</w:t>
      </w:r>
      <w:r w:rsidR="00EF0DAE" w:rsidRPr="002E0FBE">
        <w:rPr>
          <w:rFonts w:ascii="Palatino Linotype" w:hAnsi="Palatino Linotype"/>
        </w:rPr>
        <w:t xml:space="preserve"> </w:t>
      </w:r>
      <w:r w:rsidR="00A921D4" w:rsidRPr="002E0FBE">
        <w:rPr>
          <w:rFonts w:ascii="Palatino Linotype" w:hAnsi="Palatino Linotype"/>
        </w:rPr>
        <w:t xml:space="preserve">la entrega de información </w:t>
      </w:r>
      <w:r w:rsidR="009423A1" w:rsidRPr="002E0FBE">
        <w:rPr>
          <w:rFonts w:ascii="Palatino Linotype" w:hAnsi="Palatino Linotype"/>
        </w:rPr>
        <w:t>que no corresponde con lo solicitado.</w:t>
      </w:r>
    </w:p>
    <w:p w14:paraId="2B9454FE" w14:textId="77777777" w:rsidR="009423A1" w:rsidRPr="002E0FBE" w:rsidRDefault="009423A1" w:rsidP="002E0FBE">
      <w:pPr>
        <w:spacing w:line="360" w:lineRule="auto"/>
        <w:jc w:val="both"/>
        <w:rPr>
          <w:rFonts w:ascii="Palatino Linotype" w:hAnsi="Palatino Linotype"/>
        </w:rPr>
      </w:pPr>
    </w:p>
    <w:p w14:paraId="744B8048" w14:textId="48EC5BC0" w:rsidR="005E75D2" w:rsidRPr="002E0FBE" w:rsidRDefault="00030FEF" w:rsidP="002E0FBE">
      <w:pPr>
        <w:numPr>
          <w:ilvl w:val="0"/>
          <w:numId w:val="1"/>
        </w:numPr>
        <w:spacing w:line="360" w:lineRule="auto"/>
        <w:ind w:left="0" w:firstLine="0"/>
        <w:jc w:val="both"/>
        <w:rPr>
          <w:rFonts w:ascii="Palatino Linotype" w:hAnsi="Palatino Linotype"/>
        </w:rPr>
      </w:pPr>
      <w:r w:rsidRPr="002E0FBE">
        <w:rPr>
          <w:rFonts w:ascii="Palatino Linotype" w:hAnsi="Palatino Linotype"/>
        </w:rPr>
        <w:t xml:space="preserve">En dichas condiciones el </w:t>
      </w:r>
      <w:r w:rsidR="0013417A" w:rsidRPr="002E0FBE">
        <w:rPr>
          <w:rFonts w:ascii="Palatino Linotype" w:hAnsi="Palatino Linotype"/>
        </w:rPr>
        <w:t xml:space="preserve">presente recurso de revisión se circunscribe a determinar si el </w:t>
      </w:r>
      <w:r w:rsidR="0013417A" w:rsidRPr="002E0FBE">
        <w:rPr>
          <w:rFonts w:ascii="Palatino Linotype" w:hAnsi="Palatino Linotype"/>
          <w:b/>
        </w:rPr>
        <w:t>SUJETO OBLIGADO</w:t>
      </w:r>
      <w:r w:rsidR="00B61272" w:rsidRPr="002E0FBE">
        <w:rPr>
          <w:rFonts w:ascii="Palatino Linotype" w:hAnsi="Palatino Linotype"/>
        </w:rPr>
        <w:t xml:space="preserve"> con su</w:t>
      </w:r>
      <w:r w:rsidR="0013417A" w:rsidRPr="002E0FBE">
        <w:rPr>
          <w:rFonts w:ascii="Palatino Linotype" w:hAnsi="Palatino Linotype"/>
        </w:rPr>
        <w:t xml:space="preserve"> </w:t>
      </w:r>
      <w:r w:rsidR="00415AD1" w:rsidRPr="002E0FBE">
        <w:rPr>
          <w:rFonts w:ascii="Palatino Linotype" w:hAnsi="Palatino Linotype"/>
        </w:rPr>
        <w:t>respuesta a la solicitud</w:t>
      </w:r>
      <w:r w:rsidR="0013417A" w:rsidRPr="002E0FBE">
        <w:rPr>
          <w:rFonts w:ascii="Palatino Linotype" w:hAnsi="Palatino Linotype"/>
        </w:rPr>
        <w:t xml:space="preserve"> satisface el derecho de acceso a la información o por el </w:t>
      </w:r>
      <w:r w:rsidR="00982F3B" w:rsidRPr="002E0FBE">
        <w:rPr>
          <w:rFonts w:ascii="Palatino Linotype" w:hAnsi="Palatino Linotype"/>
        </w:rPr>
        <w:t>contrario actualiza la</w:t>
      </w:r>
      <w:r w:rsidR="004239B3" w:rsidRPr="002E0FBE">
        <w:rPr>
          <w:rFonts w:ascii="Palatino Linotype" w:hAnsi="Palatino Linotype"/>
        </w:rPr>
        <w:t>s</w:t>
      </w:r>
      <w:r w:rsidR="00982F3B" w:rsidRPr="002E0FBE">
        <w:rPr>
          <w:rFonts w:ascii="Palatino Linotype" w:hAnsi="Palatino Linotype"/>
        </w:rPr>
        <w:t xml:space="preserve"> causal</w:t>
      </w:r>
      <w:r w:rsidR="004239B3" w:rsidRPr="002E0FBE">
        <w:rPr>
          <w:rFonts w:ascii="Palatino Linotype" w:hAnsi="Palatino Linotype"/>
        </w:rPr>
        <w:t>es</w:t>
      </w:r>
      <w:r w:rsidR="00982F3B" w:rsidRPr="002E0FBE">
        <w:rPr>
          <w:rFonts w:ascii="Palatino Linotype" w:hAnsi="Palatino Linotype"/>
        </w:rPr>
        <w:t xml:space="preserve"> de procedencia prevista</w:t>
      </w:r>
      <w:r w:rsidR="004239B3" w:rsidRPr="002E0FBE">
        <w:rPr>
          <w:rFonts w:ascii="Palatino Linotype" w:hAnsi="Palatino Linotype"/>
        </w:rPr>
        <w:t>s</w:t>
      </w:r>
      <w:r w:rsidR="0013417A" w:rsidRPr="002E0FBE">
        <w:rPr>
          <w:rFonts w:ascii="Palatino Linotype" w:hAnsi="Palatino Linotype"/>
        </w:rPr>
        <w:t xml:space="preserve"> en el</w:t>
      </w:r>
      <w:r w:rsidR="00415AD1" w:rsidRPr="002E0FBE">
        <w:rPr>
          <w:rFonts w:ascii="Palatino Linotype" w:hAnsi="Palatino Linotype"/>
        </w:rPr>
        <w:t xml:space="preserve"> artículo 179 </w:t>
      </w:r>
      <w:r w:rsidR="004239B3" w:rsidRPr="002E0FBE">
        <w:rPr>
          <w:rFonts w:ascii="Palatino Linotype" w:hAnsi="Palatino Linotype"/>
        </w:rPr>
        <w:t>fracciones</w:t>
      </w:r>
      <w:r w:rsidR="009423A1" w:rsidRPr="002E0FBE">
        <w:rPr>
          <w:rFonts w:ascii="Palatino Linotype" w:hAnsi="Palatino Linotype"/>
        </w:rPr>
        <w:t xml:space="preserve"> </w:t>
      </w:r>
      <w:r w:rsidR="00A921D4" w:rsidRPr="002E0FBE">
        <w:rPr>
          <w:rFonts w:ascii="Palatino Linotype" w:hAnsi="Palatino Linotype"/>
        </w:rPr>
        <w:t>VI</w:t>
      </w:r>
      <w:r w:rsidR="0090042B" w:rsidRPr="002E0FBE">
        <w:rPr>
          <w:rFonts w:ascii="Palatino Linotype" w:hAnsi="Palatino Linotype"/>
        </w:rPr>
        <w:t xml:space="preserve"> </w:t>
      </w:r>
      <w:r w:rsidR="0013417A" w:rsidRPr="002E0FBE">
        <w:rPr>
          <w:rFonts w:ascii="Palatino Linotype" w:hAnsi="Palatino Linotype"/>
        </w:rPr>
        <w:t xml:space="preserve">de la Ley de Transparencia y Acceso a la Información del Estado de México y Municipios. </w:t>
      </w:r>
    </w:p>
    <w:p w14:paraId="5A6B2F37" w14:textId="6F3252A6" w:rsidR="007E3215" w:rsidRPr="002E0FBE" w:rsidRDefault="00277410" w:rsidP="002E0FBE">
      <w:pPr>
        <w:pStyle w:val="Ttulo1"/>
        <w:spacing w:line="360" w:lineRule="auto"/>
        <w:rPr>
          <w:rFonts w:ascii="Palatino Linotype" w:hAnsi="Palatino Linotype"/>
          <w:b/>
          <w:color w:val="000000" w:themeColor="text1"/>
          <w:sz w:val="24"/>
          <w:szCs w:val="24"/>
        </w:rPr>
      </w:pPr>
      <w:bookmarkStart w:id="78" w:name="_Toc19877489"/>
      <w:bookmarkStart w:id="79" w:name="_Toc453696499"/>
      <w:bookmarkStart w:id="80" w:name="_Toc454301152"/>
      <w:r w:rsidRPr="002E0FBE">
        <w:rPr>
          <w:rFonts w:ascii="Palatino Linotype" w:hAnsi="Palatino Linotype"/>
          <w:b/>
          <w:color w:val="000000" w:themeColor="text1"/>
          <w:sz w:val="24"/>
          <w:szCs w:val="24"/>
        </w:rPr>
        <w:t>CUARTO.</w:t>
      </w:r>
      <w:r w:rsidR="00371C30" w:rsidRPr="002E0FBE">
        <w:rPr>
          <w:rFonts w:ascii="Palatino Linotype" w:hAnsi="Palatino Linotype"/>
          <w:b/>
          <w:color w:val="000000" w:themeColor="text1"/>
          <w:sz w:val="24"/>
          <w:szCs w:val="24"/>
        </w:rPr>
        <w:t xml:space="preserve"> De previo y especial pronunciamiento.</w:t>
      </w:r>
      <w:bookmarkEnd w:id="78"/>
      <w:r w:rsidR="00371C30" w:rsidRPr="002E0FBE">
        <w:rPr>
          <w:rFonts w:ascii="Palatino Linotype" w:hAnsi="Palatino Linotype"/>
          <w:b/>
          <w:color w:val="000000" w:themeColor="text1"/>
          <w:sz w:val="24"/>
          <w:szCs w:val="24"/>
        </w:rPr>
        <w:t xml:space="preserve"> </w:t>
      </w:r>
    </w:p>
    <w:p w14:paraId="0A079C24" w14:textId="77777777" w:rsidR="00371C30" w:rsidRPr="002E0FBE" w:rsidRDefault="00371C30" w:rsidP="002E0FBE">
      <w:pPr>
        <w:spacing w:line="360" w:lineRule="auto"/>
        <w:rPr>
          <w:rFonts w:ascii="Palatino Linotype" w:eastAsia="MS Mincho" w:hAnsi="Palatino Linotype" w:cs="Times New Roman"/>
          <w:lang w:val="es-MX" w:eastAsia="en-US"/>
        </w:rPr>
      </w:pPr>
    </w:p>
    <w:p w14:paraId="60FDB844" w14:textId="51629DE4" w:rsidR="00371C30" w:rsidRPr="002E0FBE" w:rsidRDefault="00371C30" w:rsidP="002E0FBE">
      <w:pPr>
        <w:numPr>
          <w:ilvl w:val="0"/>
          <w:numId w:val="1"/>
        </w:numPr>
        <w:spacing w:after="160" w:line="360" w:lineRule="auto"/>
        <w:ind w:left="0" w:firstLine="0"/>
        <w:contextualSpacing/>
        <w:jc w:val="both"/>
        <w:rPr>
          <w:rFonts w:ascii="Palatino Linotype" w:eastAsia="Calibri" w:hAnsi="Palatino Linotype" w:cs="Arial"/>
        </w:rPr>
      </w:pPr>
      <w:r w:rsidRPr="002E0FBE">
        <w:rPr>
          <w:rFonts w:ascii="Palatino Linotype" w:eastAsia="Calibri" w:hAnsi="Palatino Linotype" w:cs="Arial"/>
        </w:rPr>
        <w:t xml:space="preserve">Previo al estudio de la información solicitada  es necesario puntualizar que  la prórroga determinada por el </w:t>
      </w:r>
      <w:r w:rsidRPr="002E0FBE">
        <w:rPr>
          <w:rFonts w:ascii="Palatino Linotype" w:eastAsia="Calibri" w:hAnsi="Palatino Linotype" w:cs="Arial"/>
          <w:b/>
        </w:rPr>
        <w:t>Sujeto Obligado</w:t>
      </w:r>
      <w:r w:rsidRPr="002E0FBE">
        <w:rPr>
          <w:rFonts w:ascii="Palatino Linotype" w:eastAsia="Calibri" w:hAnsi="Palatino Linotype" w:cs="Arial"/>
        </w:rPr>
        <w:t xml:space="preserve">, genera un retraso en la entrega de la información y por ende una restricción al derecho de acceso a la información pública. </w:t>
      </w:r>
    </w:p>
    <w:p w14:paraId="0092E279" w14:textId="77777777" w:rsidR="00371C30" w:rsidRPr="002E0FBE" w:rsidRDefault="00371C30" w:rsidP="002E0FBE">
      <w:pPr>
        <w:autoSpaceDE w:val="0"/>
        <w:autoSpaceDN w:val="0"/>
        <w:adjustRightInd w:val="0"/>
        <w:spacing w:line="360" w:lineRule="auto"/>
        <w:contextualSpacing/>
        <w:jc w:val="both"/>
        <w:rPr>
          <w:rFonts w:ascii="Palatino Linotype" w:eastAsia="Times New Roman" w:hAnsi="Palatino Linotype" w:cs="Times New Roman"/>
          <w:i/>
        </w:rPr>
      </w:pPr>
    </w:p>
    <w:p w14:paraId="1E06E04D" w14:textId="77777777" w:rsidR="00371C30" w:rsidRPr="002E0FBE" w:rsidRDefault="00371C30" w:rsidP="002E0FBE">
      <w:pPr>
        <w:numPr>
          <w:ilvl w:val="0"/>
          <w:numId w:val="1"/>
        </w:numPr>
        <w:autoSpaceDE w:val="0"/>
        <w:autoSpaceDN w:val="0"/>
        <w:adjustRightInd w:val="0"/>
        <w:spacing w:after="160" w:line="360" w:lineRule="auto"/>
        <w:ind w:left="0" w:firstLine="0"/>
        <w:contextualSpacing/>
        <w:jc w:val="both"/>
        <w:rPr>
          <w:rFonts w:ascii="Palatino Linotype" w:eastAsia="Times New Roman" w:hAnsi="Palatino Linotype" w:cs="Times New Roman"/>
          <w:i/>
        </w:rPr>
      </w:pPr>
      <w:r w:rsidRPr="002E0FBE">
        <w:rPr>
          <w:rFonts w:ascii="Palatino Linotype" w:eastAsia="Times New Roman" w:hAnsi="Palatino Linotype" w:cs="Times New Roman"/>
        </w:rPr>
        <w:t xml:space="preserve">En ese sentido, el artículo 163 de la Ley de Transparencia y Acceso a la Información Pública del Estado de México y Municipios señala que el plazo de 15 días para atender una solicitud de acceso a la información, puede prorrogarse por siete días más </w:t>
      </w:r>
      <w:r w:rsidRPr="002E0FBE">
        <w:rPr>
          <w:rFonts w:ascii="Palatino Linotype" w:eastAsia="Times New Roman" w:hAnsi="Palatino Linotype" w:cs="Bookman Old Style"/>
          <w:i/>
          <w:lang w:val="es-ES"/>
        </w:rPr>
        <w:t>siempre y cuando existan razones fundadas y motivadas</w:t>
      </w:r>
      <w:r w:rsidRPr="002E0FBE">
        <w:rPr>
          <w:rFonts w:ascii="Palatino Linotype" w:eastAsia="Times New Roman" w:hAnsi="Palatino Linotype" w:cs="Times New Roman"/>
        </w:rPr>
        <w:t xml:space="preserve">, además precisa que: </w:t>
      </w:r>
      <w:r w:rsidRPr="002E0FBE">
        <w:rPr>
          <w:rFonts w:ascii="Palatino Linotype" w:eastAsia="Times New Roman" w:hAnsi="Palatino Linotype" w:cs="Bookman Old Style"/>
          <w:i/>
          <w:lang w:val="es-ES"/>
        </w:rPr>
        <w:t xml:space="preserve">No podrán invocarse como causales de ampliación del plazo motivos que </w:t>
      </w:r>
      <w:r w:rsidRPr="002E0FBE">
        <w:rPr>
          <w:rFonts w:ascii="Palatino Linotype" w:eastAsia="Times New Roman" w:hAnsi="Palatino Linotype" w:cs="Bookman Old Style"/>
          <w:b/>
          <w:i/>
          <w:lang w:val="es-ES"/>
        </w:rPr>
        <w:t xml:space="preserve">supongan negligencia o descuido del sujeto obligado </w:t>
      </w:r>
      <w:r w:rsidRPr="002E0FBE">
        <w:rPr>
          <w:rFonts w:ascii="Palatino Linotype" w:eastAsia="Times New Roman" w:hAnsi="Palatino Linotype" w:cs="Bookman Old Style"/>
          <w:i/>
          <w:lang w:val="es-ES"/>
        </w:rPr>
        <w:t>en el desahogo de la solicitud.</w:t>
      </w:r>
    </w:p>
    <w:p w14:paraId="08D7A120" w14:textId="77777777" w:rsidR="00371C30" w:rsidRPr="002E0FBE" w:rsidRDefault="00371C30" w:rsidP="002E0FBE">
      <w:pPr>
        <w:spacing w:line="360" w:lineRule="auto"/>
        <w:ind w:left="720"/>
        <w:contextualSpacing/>
        <w:rPr>
          <w:rFonts w:ascii="Palatino Linotype" w:eastAsia="Times New Roman" w:hAnsi="Palatino Linotype" w:cs="Times New Roman"/>
          <w:i/>
        </w:rPr>
      </w:pPr>
    </w:p>
    <w:p w14:paraId="534CFB9D" w14:textId="77777777" w:rsidR="00371C30" w:rsidRPr="002E0FBE" w:rsidRDefault="00371C30" w:rsidP="002E0FBE">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2E0FBE">
        <w:rPr>
          <w:rFonts w:ascii="Palatino Linotype" w:eastAsia="Times New Roman" w:hAnsi="Palatino Linotype" w:cs="Times New Roman"/>
          <w:b/>
          <w:bCs/>
          <w:i/>
          <w:lang w:val="es-MX"/>
        </w:rPr>
        <w:t xml:space="preserve">Artículo 163. </w:t>
      </w:r>
      <w:r w:rsidRPr="002E0FBE">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14:paraId="4B5D93F5" w14:textId="77777777" w:rsidR="00371C30" w:rsidRPr="002E0FBE" w:rsidRDefault="00371C30" w:rsidP="002E0FBE">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p>
    <w:p w14:paraId="6001FEF6" w14:textId="77777777" w:rsidR="00371C30" w:rsidRPr="002E0FBE" w:rsidRDefault="00371C30" w:rsidP="002E0FBE">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2E0FBE">
        <w:rPr>
          <w:rFonts w:ascii="Palatino Linotype" w:eastAsia="Times New Roman" w:hAnsi="Palatino Linotype" w:cs="Times New Roman"/>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79EFEDB" w14:textId="77777777" w:rsidR="00371C30" w:rsidRPr="002E0FBE" w:rsidRDefault="00371C30" w:rsidP="002E0FBE">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p>
    <w:p w14:paraId="39A3E915" w14:textId="658F6A03" w:rsidR="00371C30" w:rsidRPr="002E0FBE" w:rsidRDefault="00371C30" w:rsidP="002E0FBE">
      <w:pPr>
        <w:numPr>
          <w:ilvl w:val="0"/>
          <w:numId w:val="1"/>
        </w:numPr>
        <w:spacing w:before="240" w:after="240" w:line="360" w:lineRule="auto"/>
        <w:ind w:left="0" w:right="49" w:firstLine="0"/>
        <w:contextualSpacing/>
        <w:jc w:val="both"/>
        <w:rPr>
          <w:rFonts w:ascii="Palatino Linotype" w:eastAsia="MS Mincho" w:hAnsi="Palatino Linotype" w:cs="Times New Roman"/>
          <w:i/>
        </w:rPr>
      </w:pPr>
      <w:r w:rsidRPr="002E0FBE">
        <w:rPr>
          <w:rFonts w:ascii="Palatino Linotype" w:eastAsia="Calibri" w:hAnsi="Palatino Linotype" w:cs="Arial"/>
        </w:rPr>
        <w:t xml:space="preserve">Así las cosas en el caso que se resuelve, el </w:t>
      </w:r>
      <w:r w:rsidRPr="002E0FBE">
        <w:rPr>
          <w:rFonts w:ascii="Palatino Linotype" w:eastAsia="Calibri" w:hAnsi="Palatino Linotype" w:cs="Arial"/>
          <w:b/>
        </w:rPr>
        <w:t>SUJETO OBLIGADO</w:t>
      </w:r>
      <w:r w:rsidRPr="002E0FBE">
        <w:rPr>
          <w:rFonts w:ascii="Palatino Linotype" w:eastAsia="Calibri" w:hAnsi="Palatino Linotype" w:cs="Arial"/>
        </w:rPr>
        <w:t xml:space="preserve"> amplio el plazo para dar respuesta señalando lo siguiente:  </w:t>
      </w:r>
      <w:r w:rsidRPr="002E0FBE">
        <w:rPr>
          <w:rFonts w:ascii="Palatino Linotype" w:eastAsia="MS Mincho" w:hAnsi="Palatino Linotype" w:cs="Times New Roman"/>
          <w:i/>
        </w:rPr>
        <w:t>“Con fundamento en el artículo 163 de la Ley de Transparencia y Acceso a la Información Pública del Estado de México y Municipios, se amplía el plazo hasta por 7 días hábiles más para atender la solicitud.</w:t>
      </w:r>
      <w:r w:rsidRPr="002E0FBE">
        <w:rPr>
          <w:rFonts w:ascii="Palatino Linotype" w:eastAsia="MS Mincho" w:hAnsi="Palatino Linotype" w:cs="Arial"/>
          <w:i/>
        </w:rPr>
        <w:t>” (sic)</w:t>
      </w:r>
    </w:p>
    <w:p w14:paraId="60319614" w14:textId="77777777" w:rsidR="00371C30" w:rsidRPr="002E0FBE" w:rsidRDefault="00371C30" w:rsidP="002E0FBE">
      <w:pPr>
        <w:spacing w:after="160" w:line="360" w:lineRule="auto"/>
        <w:contextualSpacing/>
        <w:jc w:val="both"/>
        <w:rPr>
          <w:rFonts w:ascii="Palatino Linotype" w:eastAsia="Calibri" w:hAnsi="Palatino Linotype" w:cs="Arial"/>
          <w:i/>
        </w:rPr>
      </w:pPr>
    </w:p>
    <w:p w14:paraId="016A89BA" w14:textId="532DADDC" w:rsidR="00371C30" w:rsidRPr="002E0FBE" w:rsidRDefault="00371C30" w:rsidP="002E0FBE">
      <w:pPr>
        <w:numPr>
          <w:ilvl w:val="0"/>
          <w:numId w:val="1"/>
        </w:numPr>
        <w:spacing w:before="240" w:after="240" w:line="360" w:lineRule="auto"/>
        <w:ind w:left="0" w:right="49" w:firstLine="0"/>
        <w:contextualSpacing/>
        <w:jc w:val="both"/>
        <w:rPr>
          <w:rFonts w:ascii="Palatino Linotype" w:eastAsia="Times New Roman" w:hAnsi="Palatino Linotype" w:cs="Arial"/>
          <w:color w:val="000000"/>
        </w:rPr>
      </w:pPr>
      <w:r w:rsidRPr="002E0FBE">
        <w:rPr>
          <w:rFonts w:ascii="Palatino Linotype" w:eastAsia="MS Mincho" w:hAnsi="Palatino Linotype" w:cs="Times New Roman"/>
        </w:rPr>
        <w:t xml:space="preserve">De dicha manifestación se aprecia el claro incumplimiento de lo establecido en el artículo 163 de la Ley de Transparencia y Acceso a la Información Pública del Estado de México y Municipios, ya que la prórroga carece de fundamentación y motivación, asimismo no menciona las razones por las cuales se solicita la ampliación del plazo legalmente establecido para dar respuesta, por lo que dicha prórroga fue indebida ya que no se encuentra debidamente, </w:t>
      </w:r>
      <w:r w:rsidRPr="002E0FBE">
        <w:rPr>
          <w:rFonts w:ascii="Palatino Linotype" w:eastAsia="Times New Roman" w:hAnsi="Palatino Linotype" w:cs="Arial"/>
          <w:color w:val="000000"/>
        </w:rPr>
        <w:t xml:space="preserve">fundada y  motivada. </w:t>
      </w:r>
    </w:p>
    <w:p w14:paraId="0605654B" w14:textId="00EE9710" w:rsidR="00FB1FEB" w:rsidRPr="002E0FBE" w:rsidRDefault="007E3215" w:rsidP="002E0FBE">
      <w:pPr>
        <w:pStyle w:val="Ttulo1"/>
        <w:spacing w:line="360" w:lineRule="auto"/>
        <w:rPr>
          <w:rFonts w:ascii="Palatino Linotype" w:hAnsi="Palatino Linotype"/>
          <w:b/>
          <w:color w:val="auto"/>
          <w:sz w:val="24"/>
          <w:szCs w:val="24"/>
        </w:rPr>
      </w:pPr>
      <w:bookmarkStart w:id="81" w:name="_Toc19877490"/>
      <w:r w:rsidRPr="002E0FBE">
        <w:rPr>
          <w:rFonts w:ascii="Palatino Linotype" w:hAnsi="Palatino Linotype"/>
          <w:b/>
          <w:color w:val="000000" w:themeColor="text1"/>
          <w:sz w:val="24"/>
          <w:szCs w:val="24"/>
        </w:rPr>
        <w:t xml:space="preserve">QUINTO. </w:t>
      </w:r>
      <w:r w:rsidR="00277410" w:rsidRPr="002E0FBE">
        <w:rPr>
          <w:rFonts w:ascii="Palatino Linotype" w:hAnsi="Palatino Linotype"/>
          <w:b/>
          <w:color w:val="000000" w:themeColor="text1"/>
          <w:sz w:val="24"/>
          <w:szCs w:val="24"/>
        </w:rPr>
        <w:t xml:space="preserve"> </w:t>
      </w:r>
      <w:r w:rsidR="00277410" w:rsidRPr="002E0FBE">
        <w:rPr>
          <w:rFonts w:ascii="Palatino Linotype" w:hAnsi="Palatino Linotype"/>
          <w:b/>
          <w:color w:val="auto"/>
          <w:sz w:val="24"/>
          <w:szCs w:val="24"/>
        </w:rPr>
        <w:t>Del estudio y resolución del asunto</w:t>
      </w:r>
      <w:bookmarkEnd w:id="79"/>
      <w:bookmarkEnd w:id="80"/>
      <w:r w:rsidR="00AE0F40" w:rsidRPr="002E0FBE">
        <w:rPr>
          <w:rFonts w:ascii="Palatino Linotype" w:hAnsi="Palatino Linotype"/>
          <w:b/>
          <w:color w:val="auto"/>
          <w:sz w:val="24"/>
          <w:szCs w:val="24"/>
        </w:rPr>
        <w:t>.</w:t>
      </w:r>
      <w:bookmarkEnd w:id="81"/>
    </w:p>
    <w:p w14:paraId="180B97D6" w14:textId="77777777" w:rsidR="00FB1FEB" w:rsidRPr="002E0FBE" w:rsidRDefault="00FB1FEB" w:rsidP="002E0FBE">
      <w:pPr>
        <w:spacing w:line="360" w:lineRule="auto"/>
        <w:ind w:left="1080"/>
        <w:contextualSpacing/>
        <w:rPr>
          <w:rFonts w:ascii="Palatino Linotype" w:hAnsi="Palatino Linotype"/>
          <w:b/>
          <w:lang w:val="es-MX" w:eastAsia="en-US"/>
        </w:rPr>
      </w:pPr>
    </w:p>
    <w:p w14:paraId="0FCC98F4" w14:textId="6180362A" w:rsidR="00FB1FEB" w:rsidRPr="002E0FBE" w:rsidRDefault="00371C30" w:rsidP="002E0FBE">
      <w:pPr>
        <w:numPr>
          <w:ilvl w:val="0"/>
          <w:numId w:val="1"/>
        </w:numPr>
        <w:spacing w:before="240" w:after="240" w:line="360" w:lineRule="auto"/>
        <w:ind w:left="0" w:firstLine="0"/>
        <w:contextualSpacing/>
        <w:jc w:val="both"/>
        <w:rPr>
          <w:rFonts w:ascii="Palatino Linotype" w:hAnsi="Palatino Linotype" w:cs="Arial"/>
          <w:lang w:val="es-MX"/>
        </w:rPr>
      </w:pPr>
      <w:r w:rsidRPr="002E0FBE">
        <w:rPr>
          <w:rFonts w:ascii="Palatino Linotype" w:hAnsi="Palatino Linotype" w:cs="Arial"/>
          <w:lang w:val="es-MX"/>
        </w:rPr>
        <w:t>E</w:t>
      </w:r>
      <w:r w:rsidR="00FB1FEB" w:rsidRPr="002E0FBE">
        <w:rPr>
          <w:rFonts w:ascii="Palatino Linotype" w:hAnsi="Palatino Linotype" w:cs="Arial"/>
          <w:lang w:val="es-MX"/>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FB1FEB" w:rsidRPr="002E0FBE">
        <w:rPr>
          <w:rFonts w:ascii="Palatino Linotype" w:hAnsi="Palatino Linotype" w:cs="Arial"/>
          <w:b/>
          <w:lang w:val="es-MX"/>
        </w:rPr>
        <w:t>SUJETO OBLIGADO</w:t>
      </w:r>
      <w:r w:rsidR="00FB1FEB" w:rsidRPr="002E0FBE">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00FB1FEB" w:rsidRPr="002E0FBE">
        <w:rPr>
          <w:rFonts w:ascii="Palatino Linotype" w:hAnsi="Palatino Linotype" w:cs="Arial"/>
          <w:b/>
          <w:lang w:val="es-MX"/>
        </w:rPr>
        <w:t xml:space="preserve">Constitución Política de los Estados Unidos Mexicanos </w:t>
      </w:r>
      <w:r w:rsidR="00FB1FEB" w:rsidRPr="002E0FBE">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2E0FBE" w:rsidRDefault="00FB1FEB" w:rsidP="002E0FBE">
      <w:pPr>
        <w:spacing w:before="240" w:after="240" w:line="360" w:lineRule="auto"/>
        <w:ind w:left="927"/>
        <w:contextualSpacing/>
        <w:jc w:val="both"/>
        <w:rPr>
          <w:rFonts w:ascii="Palatino Linotype" w:hAnsi="Palatino Linotype" w:cs="Arial"/>
          <w:lang w:val="es-MX"/>
        </w:rPr>
      </w:pPr>
    </w:p>
    <w:p w14:paraId="28E19173" w14:textId="77777777" w:rsidR="00FB1FEB" w:rsidRPr="002E0FBE" w:rsidRDefault="00FB1FEB" w:rsidP="002E0FBE">
      <w:pPr>
        <w:numPr>
          <w:ilvl w:val="0"/>
          <w:numId w:val="1"/>
        </w:numPr>
        <w:spacing w:before="240" w:after="240" w:line="360" w:lineRule="auto"/>
        <w:ind w:left="0" w:firstLine="0"/>
        <w:contextualSpacing/>
        <w:jc w:val="both"/>
        <w:rPr>
          <w:rFonts w:ascii="Palatino Linotype" w:hAnsi="Palatino Linotype" w:cs="Arial"/>
          <w:lang w:val="es-MX"/>
        </w:rPr>
      </w:pPr>
      <w:r w:rsidRPr="002E0FBE">
        <w:rPr>
          <w:rFonts w:ascii="Palatino Linotype" w:hAnsi="Palatino Linotype" w:cs="Arial"/>
          <w:lang w:val="es-MX"/>
        </w:rPr>
        <w:t xml:space="preserve">Ahora bien, el Derecho de Acceso a la Información Pública se define como: </w:t>
      </w:r>
      <w:r w:rsidRPr="002E0FBE">
        <w:rPr>
          <w:rFonts w:ascii="Palatino Linotype" w:hAnsi="Palatino Linotype" w:cs="Arial"/>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2E0FBE" w:rsidRDefault="00FB1FEB" w:rsidP="002E0FBE">
      <w:pPr>
        <w:spacing w:before="240" w:after="240" w:line="360" w:lineRule="auto"/>
        <w:ind w:left="927"/>
        <w:contextualSpacing/>
        <w:jc w:val="both"/>
        <w:rPr>
          <w:rFonts w:ascii="Palatino Linotype" w:hAnsi="Palatino Linotype" w:cs="Arial"/>
          <w:lang w:val="es-MX"/>
        </w:rPr>
      </w:pPr>
    </w:p>
    <w:p w14:paraId="10D24448" w14:textId="421B27A5" w:rsidR="00193FAE" w:rsidRPr="002E0FBE" w:rsidRDefault="00FB1FEB" w:rsidP="002E0FBE">
      <w:pPr>
        <w:numPr>
          <w:ilvl w:val="0"/>
          <w:numId w:val="1"/>
        </w:numPr>
        <w:spacing w:before="240" w:after="240" w:line="360" w:lineRule="auto"/>
        <w:ind w:left="0" w:firstLine="0"/>
        <w:contextualSpacing/>
        <w:jc w:val="both"/>
        <w:rPr>
          <w:rFonts w:ascii="Palatino Linotype" w:hAnsi="Palatino Linotype" w:cs="Arial"/>
          <w:lang w:val="es-MX"/>
        </w:rPr>
      </w:pPr>
      <w:r w:rsidRPr="002E0FBE">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AC6E864" w14:textId="77777777" w:rsidR="00FB1FEB" w:rsidRPr="002E0FBE" w:rsidRDefault="00FB1FEB" w:rsidP="002E0FBE">
      <w:pPr>
        <w:spacing w:before="240" w:after="240" w:line="360" w:lineRule="auto"/>
        <w:contextualSpacing/>
        <w:jc w:val="both"/>
        <w:rPr>
          <w:rFonts w:ascii="Palatino Linotype" w:hAnsi="Palatino Linotype" w:cs="Arial"/>
          <w:lang w:val="es-MX"/>
        </w:rPr>
      </w:pPr>
    </w:p>
    <w:p w14:paraId="321C6362" w14:textId="6A5A2B2D" w:rsidR="00866E3C" w:rsidRPr="002E0FBE" w:rsidRDefault="00FB1FEB" w:rsidP="002E0FBE">
      <w:pPr>
        <w:numPr>
          <w:ilvl w:val="0"/>
          <w:numId w:val="1"/>
        </w:numPr>
        <w:spacing w:before="240" w:after="240" w:line="360" w:lineRule="auto"/>
        <w:ind w:left="0" w:firstLine="0"/>
        <w:contextualSpacing/>
        <w:jc w:val="both"/>
        <w:rPr>
          <w:rFonts w:ascii="Palatino Linotype" w:hAnsi="Palatino Linotype" w:cs="Arial"/>
          <w:lang w:val="es-MX"/>
        </w:rPr>
      </w:pPr>
      <w:r w:rsidRPr="002E0FBE">
        <w:rPr>
          <w:rFonts w:ascii="Palatino Linotype" w:hAnsi="Palatino Linotype" w:cs="Arial"/>
          <w:lang w:val="es-MX"/>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9F4EF1" w:rsidRPr="002E0FBE">
        <w:rPr>
          <w:rFonts w:ascii="Palatino Linotype" w:hAnsi="Palatino Linotype" w:cs="Arial"/>
          <w:lang w:val="es-MX"/>
        </w:rPr>
        <w:t>lación del derecho en cuestión.</w:t>
      </w:r>
      <w:r w:rsidR="009F1905" w:rsidRPr="002E0FBE">
        <w:rPr>
          <w:rFonts w:ascii="Palatino Linotype" w:hAnsi="Palatino Linotype"/>
          <w:b/>
          <w:color w:val="000000" w:themeColor="text1"/>
        </w:rPr>
        <w:t xml:space="preserve"> </w:t>
      </w:r>
    </w:p>
    <w:p w14:paraId="061D6C97" w14:textId="77777777" w:rsidR="00866E3C" w:rsidRPr="002E0FBE" w:rsidRDefault="00866E3C" w:rsidP="002E0FBE">
      <w:pPr>
        <w:pStyle w:val="Prrafodelista"/>
        <w:numPr>
          <w:ilvl w:val="0"/>
          <w:numId w:val="1"/>
        </w:numPr>
        <w:spacing w:before="240" w:after="240" w:line="360" w:lineRule="auto"/>
        <w:ind w:left="0" w:firstLine="0"/>
        <w:jc w:val="both"/>
        <w:rPr>
          <w:rFonts w:ascii="Palatino Linotype" w:hAnsi="Palatino Linotype" w:cs="Arial"/>
          <w:lang w:val="es-MX"/>
        </w:rPr>
      </w:pPr>
      <w:r w:rsidRPr="002E0FBE">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31DB9A00" w14:textId="77777777" w:rsidR="00866E3C" w:rsidRPr="002E0FBE" w:rsidRDefault="00866E3C" w:rsidP="002E0FBE">
      <w:pPr>
        <w:pStyle w:val="Prrafodelista"/>
        <w:spacing w:before="240" w:after="240" w:line="360" w:lineRule="auto"/>
        <w:ind w:left="0"/>
        <w:jc w:val="both"/>
        <w:rPr>
          <w:rFonts w:ascii="Palatino Linotype" w:hAnsi="Palatino Linotype" w:cs="Arial"/>
          <w:lang w:val="es-MX"/>
        </w:rPr>
      </w:pPr>
    </w:p>
    <w:p w14:paraId="52F466E8" w14:textId="77777777" w:rsidR="00AB345C" w:rsidRPr="002E0FBE" w:rsidRDefault="00866E3C" w:rsidP="002E0FBE">
      <w:pPr>
        <w:pStyle w:val="Prrafodelista"/>
        <w:numPr>
          <w:ilvl w:val="0"/>
          <w:numId w:val="1"/>
        </w:numPr>
        <w:spacing w:before="240" w:after="240" w:line="360" w:lineRule="auto"/>
        <w:ind w:left="0" w:firstLine="0"/>
        <w:jc w:val="both"/>
        <w:rPr>
          <w:rFonts w:ascii="Palatino Linotype" w:hAnsi="Palatino Linotype" w:cs="Arial"/>
          <w:i/>
          <w:lang w:val="es-MX"/>
        </w:rPr>
      </w:pPr>
      <w:r w:rsidRPr="002E0FBE">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370F9DED" w14:textId="77777777" w:rsidR="00AB345C" w:rsidRPr="002E0FBE" w:rsidRDefault="00AB345C" w:rsidP="002E0FBE">
      <w:pPr>
        <w:pStyle w:val="Prrafodelista"/>
        <w:spacing w:line="360" w:lineRule="auto"/>
        <w:rPr>
          <w:rFonts w:ascii="Palatino Linotype" w:eastAsia="Times New Roman" w:hAnsi="Palatino Linotype" w:cs="Arial"/>
          <w:lang w:val="es-ES" w:eastAsia="es-MX"/>
        </w:rPr>
      </w:pPr>
    </w:p>
    <w:p w14:paraId="4813914F" w14:textId="22088219" w:rsidR="00F92807" w:rsidRPr="002E0FBE" w:rsidRDefault="003C62CB" w:rsidP="002E0FBE">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2E0FBE">
        <w:rPr>
          <w:rFonts w:ascii="Palatino Linotype" w:hAnsi="Palatino Linotype" w:cs="Arial"/>
          <w:color w:val="000000" w:themeColor="text1"/>
        </w:rPr>
        <w:t>No obstante lo anterior</w:t>
      </w:r>
      <w:r w:rsidR="00AB345C" w:rsidRPr="002E0FBE">
        <w:rPr>
          <w:rFonts w:ascii="Palatino Linotype" w:hAnsi="Palatino Linotype" w:cs="Arial"/>
          <w:color w:val="000000" w:themeColor="text1"/>
        </w:rPr>
        <w:t xml:space="preserve"> es necesario señalar que </w:t>
      </w:r>
      <w:r w:rsidRPr="002E0FBE">
        <w:rPr>
          <w:rFonts w:ascii="Palatino Linotype" w:hAnsi="Palatino Linotype" w:cs="Arial"/>
          <w:color w:val="000000" w:themeColor="text1"/>
        </w:rPr>
        <w:t xml:space="preserve"> </w:t>
      </w:r>
      <w:r w:rsidR="00866E3C" w:rsidRPr="002E0FBE">
        <w:rPr>
          <w:rFonts w:ascii="Palatino Linotype" w:hAnsi="Palatino Linotype" w:cs="Arial"/>
          <w:color w:val="000000" w:themeColor="text1"/>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73BCDF6A" w14:textId="777C976A" w:rsidR="00866E3C" w:rsidRPr="002E0FBE" w:rsidRDefault="00866E3C" w:rsidP="002E0FBE">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2E0FBE">
        <w:rPr>
          <w:rFonts w:ascii="Palatino Linotype" w:hAnsi="Palatino Linotype" w:cs="Times New Roman"/>
          <w:b/>
          <w:i/>
          <w:lang w:eastAsia="es-ES_tradnl"/>
        </w:rPr>
        <w:t>“Artículo 18.</w:t>
      </w:r>
      <w:r w:rsidRPr="002E0FBE">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2E0FBE">
        <w:rPr>
          <w:rFonts w:ascii="Palatino Linotype" w:hAnsi="Palatino Linotype" w:cs="Times New Roman"/>
          <w:b/>
          <w:i/>
          <w:lang w:eastAsia="es-ES_tradnl"/>
        </w:rPr>
        <w:t>”</w:t>
      </w:r>
    </w:p>
    <w:p w14:paraId="2FD3DDC5" w14:textId="77777777" w:rsidR="00866E3C" w:rsidRPr="002E0FBE" w:rsidRDefault="00866E3C" w:rsidP="002E0FBE">
      <w:pPr>
        <w:numPr>
          <w:ilvl w:val="0"/>
          <w:numId w:val="1"/>
        </w:numPr>
        <w:spacing w:before="240" w:after="240" w:line="360" w:lineRule="auto"/>
        <w:ind w:left="0" w:right="49" w:firstLine="0"/>
        <w:contextualSpacing/>
        <w:jc w:val="both"/>
        <w:rPr>
          <w:rFonts w:ascii="Palatino Linotype" w:eastAsia="MS Mincho" w:hAnsi="Palatino Linotype" w:cs="Arial"/>
        </w:rPr>
      </w:pPr>
      <w:r w:rsidRPr="002E0FBE">
        <w:rPr>
          <w:rFonts w:ascii="Palatino Linotype" w:eastAsia="MS Mincho" w:hAnsi="Palatino Linotype" w:cs="Arial"/>
          <w:color w:val="000000"/>
        </w:rPr>
        <w:t xml:space="preserve">Así por otro lado </w:t>
      </w:r>
      <w:r w:rsidRPr="002E0FBE">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2E0FBE">
        <w:rPr>
          <w:rFonts w:ascii="Palatino Linotype" w:eastAsia="Times New Roman" w:hAnsi="Palatino Linotype" w:cs="Times New Roman"/>
          <w:b/>
          <w:lang w:val="es-MX" w:eastAsia="es-MX"/>
        </w:rPr>
        <w:t>SUJETOS OBLIGADOS</w:t>
      </w:r>
      <w:r w:rsidRPr="002E0FBE">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DEF9692" w14:textId="77777777" w:rsidR="00866E3C" w:rsidRPr="002E0FBE" w:rsidRDefault="00866E3C" w:rsidP="002E0FBE">
      <w:pPr>
        <w:spacing w:before="240" w:after="240" w:line="360" w:lineRule="auto"/>
        <w:ind w:right="49"/>
        <w:contextualSpacing/>
        <w:jc w:val="both"/>
        <w:rPr>
          <w:rFonts w:ascii="Palatino Linotype" w:eastAsia="MS Mincho" w:hAnsi="Palatino Linotype" w:cs="Arial"/>
        </w:rPr>
      </w:pPr>
    </w:p>
    <w:p w14:paraId="33BB1F1A" w14:textId="77777777" w:rsidR="00BC4F17" w:rsidRPr="002E0FBE" w:rsidRDefault="00866E3C" w:rsidP="002E0FBE">
      <w:pPr>
        <w:spacing w:line="360" w:lineRule="auto"/>
        <w:ind w:left="567" w:right="567"/>
        <w:jc w:val="both"/>
        <w:rPr>
          <w:rFonts w:ascii="Palatino Linotype" w:eastAsia="Times New Roman" w:hAnsi="Palatino Linotype" w:cs="Times New Roman"/>
          <w:i/>
          <w:lang w:val="es-ES"/>
        </w:rPr>
      </w:pPr>
      <w:r w:rsidRPr="002E0FBE">
        <w:rPr>
          <w:rFonts w:ascii="Palatino Linotype" w:eastAsia="Times New Roman" w:hAnsi="Palatino Linotype" w:cs="Times New Roman"/>
          <w:i/>
          <w:lang w:val="es-ES"/>
        </w:rPr>
        <w:t>“</w:t>
      </w:r>
      <w:r w:rsidRPr="002E0FBE">
        <w:rPr>
          <w:rFonts w:ascii="Palatino Linotype" w:eastAsia="Times New Roman" w:hAnsi="Palatino Linotype" w:cs="Times New Roman"/>
          <w:b/>
          <w:i/>
          <w:lang w:val="es-ES"/>
        </w:rPr>
        <w:t>Artículo 4.</w:t>
      </w:r>
      <w:r w:rsidRPr="002E0FBE">
        <w:rPr>
          <w:rFonts w:ascii="Palatino Linotype" w:eastAsia="Times New Roman" w:hAnsi="Palatino Linotype" w:cs="Times New Roman"/>
          <w:i/>
          <w:lang w:val="es-ES"/>
        </w:rPr>
        <w:t xml:space="preserve"> </w:t>
      </w:r>
    </w:p>
    <w:p w14:paraId="13457776" w14:textId="77777777" w:rsidR="00BC4F17" w:rsidRPr="002E0FBE" w:rsidRDefault="00BC4F17" w:rsidP="002E0FBE">
      <w:pPr>
        <w:spacing w:line="360" w:lineRule="auto"/>
        <w:ind w:left="567" w:right="567"/>
        <w:jc w:val="both"/>
        <w:rPr>
          <w:rFonts w:ascii="Palatino Linotype" w:eastAsia="Times New Roman" w:hAnsi="Palatino Linotype" w:cs="Times New Roman"/>
          <w:i/>
          <w:lang w:val="es-ES"/>
        </w:rPr>
      </w:pPr>
    </w:p>
    <w:p w14:paraId="1B704E3C" w14:textId="2CA4E810" w:rsidR="00866E3C" w:rsidRPr="002E0FBE" w:rsidRDefault="00866E3C" w:rsidP="002E0FBE">
      <w:pPr>
        <w:spacing w:line="360" w:lineRule="auto"/>
        <w:ind w:left="567" w:right="567"/>
        <w:jc w:val="both"/>
        <w:rPr>
          <w:rFonts w:ascii="Palatino Linotype" w:eastAsia="Times New Roman" w:hAnsi="Palatino Linotype" w:cs="Times New Roman"/>
          <w:i/>
          <w:lang w:val="es-ES"/>
        </w:rPr>
      </w:pPr>
      <w:r w:rsidRPr="002E0FBE">
        <w:rPr>
          <w:rFonts w:ascii="Palatino Linotype" w:eastAsia="Times New Roman" w:hAnsi="Palatino Linotype" w:cs="Times New Roman"/>
          <w:i/>
          <w:lang w:val="es-ES"/>
        </w:rPr>
        <w:t>(…)</w:t>
      </w:r>
    </w:p>
    <w:p w14:paraId="3E761C8D" w14:textId="77777777" w:rsidR="00866E3C" w:rsidRPr="002E0FBE" w:rsidRDefault="00866E3C" w:rsidP="002E0FBE">
      <w:pPr>
        <w:spacing w:line="360" w:lineRule="auto"/>
        <w:ind w:left="567" w:right="567"/>
        <w:jc w:val="both"/>
        <w:rPr>
          <w:rFonts w:ascii="Palatino Linotype" w:eastAsia="Times New Roman" w:hAnsi="Palatino Linotype" w:cs="Times New Roman"/>
          <w:i/>
          <w:lang w:val="es-ES"/>
        </w:rPr>
      </w:pPr>
    </w:p>
    <w:p w14:paraId="253669C9" w14:textId="7A9B3567" w:rsidR="00866E3C" w:rsidRPr="002E0FBE" w:rsidRDefault="00866E3C" w:rsidP="002E0FBE">
      <w:pPr>
        <w:spacing w:line="360" w:lineRule="auto"/>
        <w:ind w:left="567" w:right="567"/>
        <w:jc w:val="both"/>
        <w:rPr>
          <w:rFonts w:ascii="Palatino Linotype" w:eastAsia="Times New Roman" w:hAnsi="Palatino Linotype" w:cs="Times New Roman"/>
          <w:i/>
          <w:lang w:val="es-ES"/>
        </w:rPr>
      </w:pPr>
      <w:r w:rsidRPr="002E0FBE">
        <w:rPr>
          <w:rFonts w:ascii="Palatino Linotype" w:eastAsia="Times New Roman" w:hAnsi="Palatino Linotype" w:cs="Times New Roman"/>
          <w:i/>
          <w:lang w:val="es-ES"/>
        </w:rPr>
        <w:t xml:space="preserve">Toda la información </w:t>
      </w:r>
      <w:r w:rsidRPr="002E0FBE">
        <w:rPr>
          <w:rFonts w:ascii="Palatino Linotype" w:eastAsia="Times New Roman" w:hAnsi="Palatino Linotype" w:cs="Times New Roman"/>
          <w:b/>
          <w:i/>
          <w:lang w:val="es-ES"/>
        </w:rPr>
        <w:t>generada, obtenida, adquirida, transformada, administrada o en posesión</w:t>
      </w:r>
      <w:r w:rsidRPr="002E0FBE">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2E0FBE">
        <w:rPr>
          <w:rFonts w:ascii="Palatino Linotype" w:eastAsia="Times New Roman" w:hAnsi="Palatino Linotype" w:cs="Times New Roman"/>
          <w:b/>
          <w:i/>
          <w:lang w:val="es-ES"/>
        </w:rPr>
        <w:t>principio de máxima publicidad</w:t>
      </w:r>
      <w:r w:rsidRPr="002E0FBE">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F5CBB30" w14:textId="77777777" w:rsidR="00BC4F17" w:rsidRPr="002E0FBE" w:rsidRDefault="00BC4F17" w:rsidP="002E0FBE">
      <w:pPr>
        <w:spacing w:line="360" w:lineRule="auto"/>
        <w:ind w:left="567" w:right="567"/>
        <w:jc w:val="both"/>
        <w:rPr>
          <w:rFonts w:ascii="Palatino Linotype" w:eastAsia="Times New Roman" w:hAnsi="Palatino Linotype" w:cs="Times New Roman"/>
          <w:i/>
          <w:lang w:val="es-ES"/>
        </w:rPr>
      </w:pPr>
    </w:p>
    <w:p w14:paraId="3385098E" w14:textId="77777777" w:rsidR="00866E3C" w:rsidRPr="002E0FBE" w:rsidRDefault="00866E3C" w:rsidP="002E0FBE">
      <w:pPr>
        <w:spacing w:line="360" w:lineRule="auto"/>
        <w:ind w:left="567" w:right="567"/>
        <w:jc w:val="both"/>
        <w:rPr>
          <w:rFonts w:ascii="Palatino Linotype" w:eastAsia="Times New Roman" w:hAnsi="Palatino Linotype" w:cs="Times New Roman"/>
          <w:b/>
          <w:i/>
          <w:lang w:val="es-ES"/>
        </w:rPr>
      </w:pPr>
      <w:r w:rsidRPr="002E0FBE">
        <w:rPr>
          <w:rFonts w:ascii="Palatino Linotype" w:eastAsia="Times New Roman" w:hAnsi="Palatino Linotype" w:cs="Times New Roman"/>
          <w:b/>
          <w:i/>
          <w:lang w:val="es-ES"/>
        </w:rPr>
        <w:t>(…)</w:t>
      </w:r>
    </w:p>
    <w:p w14:paraId="11CC55A5" w14:textId="77777777" w:rsidR="00866E3C" w:rsidRPr="002E0FBE" w:rsidRDefault="00866E3C" w:rsidP="002E0FBE">
      <w:pPr>
        <w:spacing w:line="360" w:lineRule="auto"/>
        <w:ind w:right="567"/>
        <w:jc w:val="both"/>
        <w:rPr>
          <w:rFonts w:ascii="Palatino Linotype" w:eastAsia="Times New Roman" w:hAnsi="Palatino Linotype" w:cs="Times New Roman"/>
          <w:lang w:val="es-ES"/>
        </w:rPr>
      </w:pPr>
    </w:p>
    <w:p w14:paraId="66FE523D" w14:textId="77777777" w:rsidR="00866E3C" w:rsidRPr="002E0FBE" w:rsidRDefault="00866E3C" w:rsidP="002E0FBE">
      <w:pPr>
        <w:spacing w:line="360" w:lineRule="auto"/>
        <w:ind w:left="567" w:right="567"/>
        <w:jc w:val="both"/>
        <w:rPr>
          <w:rFonts w:ascii="Palatino Linotype" w:eastAsia="Times New Roman" w:hAnsi="Palatino Linotype" w:cs="Times New Roman"/>
          <w:i/>
          <w:lang w:val="es-ES"/>
        </w:rPr>
      </w:pPr>
      <w:r w:rsidRPr="002E0FBE">
        <w:rPr>
          <w:rFonts w:ascii="Palatino Linotype" w:eastAsia="Times New Roman" w:hAnsi="Palatino Linotype" w:cs="Times New Roman"/>
          <w:i/>
          <w:lang w:val="es-ES"/>
        </w:rPr>
        <w:t>(Énfasis añadido)</w:t>
      </w:r>
    </w:p>
    <w:p w14:paraId="45A5C9F3" w14:textId="77777777" w:rsidR="00866E3C" w:rsidRPr="002E0FBE" w:rsidRDefault="00866E3C" w:rsidP="002E0FBE">
      <w:pPr>
        <w:spacing w:line="360" w:lineRule="auto"/>
        <w:ind w:right="567"/>
        <w:jc w:val="both"/>
        <w:rPr>
          <w:rFonts w:ascii="Palatino Linotype" w:eastAsia="Times New Roman" w:hAnsi="Palatino Linotype" w:cs="Times New Roman"/>
          <w:i/>
          <w:lang w:val="es-ES"/>
        </w:rPr>
      </w:pPr>
    </w:p>
    <w:p w14:paraId="04413650" w14:textId="77777777" w:rsidR="00866E3C" w:rsidRPr="002E0FBE" w:rsidRDefault="00866E3C" w:rsidP="002E0FBE">
      <w:pPr>
        <w:numPr>
          <w:ilvl w:val="0"/>
          <w:numId w:val="1"/>
        </w:numPr>
        <w:spacing w:before="240" w:after="240" w:line="360" w:lineRule="auto"/>
        <w:ind w:left="0" w:right="49" w:firstLine="0"/>
        <w:contextualSpacing/>
        <w:jc w:val="both"/>
        <w:rPr>
          <w:rFonts w:ascii="Palatino Linotype" w:eastAsia="MS Mincho" w:hAnsi="Palatino Linotype" w:cs="Arial"/>
        </w:rPr>
      </w:pPr>
      <w:r w:rsidRPr="002E0FBE">
        <w:rPr>
          <w:rFonts w:ascii="Palatino Linotype" w:eastAsia="MS Mincho" w:hAnsi="Palatino Linotype" w:cs="Arial"/>
        </w:rPr>
        <w:t xml:space="preserve">En ese sentido, no debe de pasar de vista para el </w:t>
      </w:r>
      <w:r w:rsidRPr="002E0FBE">
        <w:rPr>
          <w:rFonts w:ascii="Palatino Linotype" w:eastAsia="MS Mincho" w:hAnsi="Palatino Linotype" w:cs="Arial"/>
          <w:b/>
        </w:rPr>
        <w:t>SUJETO OBLIGADO</w:t>
      </w:r>
      <w:r w:rsidRPr="002E0FBE">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4CD5608" w14:textId="77777777" w:rsidR="00866E3C" w:rsidRPr="002E0FBE" w:rsidRDefault="00866E3C" w:rsidP="002E0FBE">
      <w:pPr>
        <w:spacing w:before="240" w:after="240" w:line="360" w:lineRule="auto"/>
        <w:ind w:left="426" w:right="49"/>
        <w:contextualSpacing/>
        <w:jc w:val="both"/>
        <w:rPr>
          <w:rFonts w:ascii="Palatino Linotype" w:eastAsia="MS Mincho" w:hAnsi="Palatino Linotype" w:cs="Arial"/>
        </w:rPr>
      </w:pPr>
    </w:p>
    <w:p w14:paraId="646A48DF" w14:textId="77777777" w:rsidR="00866E3C" w:rsidRPr="002E0FBE" w:rsidRDefault="00866E3C" w:rsidP="002E0FBE">
      <w:pPr>
        <w:spacing w:line="360" w:lineRule="auto"/>
        <w:ind w:left="567" w:right="567"/>
        <w:jc w:val="both"/>
        <w:rPr>
          <w:rFonts w:ascii="Palatino Linotype" w:eastAsia="MS Mincho" w:hAnsi="Palatino Linotype" w:cs="Times New Roman"/>
          <w:i/>
        </w:rPr>
      </w:pPr>
      <w:r w:rsidRPr="002E0FBE">
        <w:rPr>
          <w:rFonts w:ascii="Palatino Linotype" w:eastAsia="MS Mincho" w:hAnsi="Palatino Linotype" w:cs="Times New Roman"/>
          <w:i/>
        </w:rPr>
        <w:t>“</w:t>
      </w:r>
      <w:r w:rsidRPr="002E0FBE">
        <w:rPr>
          <w:rFonts w:ascii="Palatino Linotype" w:eastAsia="MS Mincho" w:hAnsi="Palatino Linotype" w:cs="Times New Roman"/>
          <w:b/>
          <w:i/>
        </w:rPr>
        <w:t>Artículo 8.</w:t>
      </w:r>
      <w:r w:rsidRPr="002E0FBE">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C7A764A" w14:textId="77777777" w:rsidR="00866E3C" w:rsidRPr="002E0FBE" w:rsidRDefault="00866E3C" w:rsidP="002E0FBE">
      <w:pPr>
        <w:spacing w:line="360" w:lineRule="auto"/>
        <w:ind w:left="567" w:right="567"/>
        <w:jc w:val="both"/>
        <w:rPr>
          <w:rFonts w:ascii="Palatino Linotype" w:eastAsia="MS Mincho" w:hAnsi="Palatino Linotype" w:cs="Times New Roman"/>
          <w:i/>
        </w:rPr>
      </w:pPr>
    </w:p>
    <w:p w14:paraId="6118E892" w14:textId="77777777" w:rsidR="00866E3C" w:rsidRPr="002E0FBE" w:rsidRDefault="00866E3C" w:rsidP="002E0FBE">
      <w:pPr>
        <w:spacing w:line="360" w:lineRule="auto"/>
        <w:ind w:left="567" w:right="567"/>
        <w:jc w:val="both"/>
        <w:rPr>
          <w:rFonts w:ascii="Palatino Linotype" w:eastAsia="MS Mincho" w:hAnsi="Palatino Linotype" w:cs="Times New Roman"/>
          <w:i/>
        </w:rPr>
      </w:pPr>
      <w:r w:rsidRPr="002E0FBE">
        <w:rPr>
          <w:rFonts w:ascii="Palatino Linotype" w:eastAsia="MS Mincho" w:hAnsi="Palatino Linotype" w:cs="Times New Roman"/>
          <w:b/>
          <w:i/>
        </w:rPr>
        <w:t>En la aplicación e interpretación de la presente Ley deberá prevalecer el principio de máxima publicidad,</w:t>
      </w:r>
      <w:r w:rsidRPr="002E0FBE">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E0FBE">
        <w:rPr>
          <w:rFonts w:ascii="Palatino Linotype" w:eastAsia="MS Mincho" w:hAnsi="Palatino Linotype" w:cs="Times New Roman"/>
          <w:i/>
        </w:rPr>
        <w:t>pro</w:t>
      </w:r>
      <w:proofErr w:type="spellEnd"/>
      <w:r w:rsidRPr="002E0FBE">
        <w:rPr>
          <w:rFonts w:ascii="Palatino Linotype" w:eastAsia="MS Mincho" w:hAnsi="Palatino Linotype" w:cs="Times New Roman"/>
          <w:i/>
        </w:rPr>
        <w:t xml:space="preserve"> persona.</w:t>
      </w:r>
    </w:p>
    <w:p w14:paraId="139F1444" w14:textId="77777777" w:rsidR="00866E3C" w:rsidRPr="002E0FBE" w:rsidRDefault="00866E3C" w:rsidP="002E0FBE">
      <w:pPr>
        <w:spacing w:line="360" w:lineRule="auto"/>
        <w:ind w:left="567" w:right="567"/>
        <w:jc w:val="both"/>
        <w:rPr>
          <w:rFonts w:ascii="Palatino Linotype" w:eastAsia="MS Mincho" w:hAnsi="Palatino Linotype" w:cs="Times New Roman"/>
          <w:i/>
        </w:rPr>
      </w:pPr>
    </w:p>
    <w:p w14:paraId="58D92568" w14:textId="1F5C5D7F" w:rsidR="00866E3C" w:rsidRPr="002E0FBE" w:rsidRDefault="00866E3C" w:rsidP="002E0FBE">
      <w:pPr>
        <w:spacing w:line="360" w:lineRule="auto"/>
        <w:ind w:left="567" w:right="567"/>
        <w:jc w:val="both"/>
        <w:rPr>
          <w:rFonts w:ascii="Palatino Linotype" w:eastAsia="MS Mincho" w:hAnsi="Palatino Linotype" w:cs="Times New Roman"/>
          <w:i/>
        </w:rPr>
      </w:pPr>
      <w:r w:rsidRPr="002E0FBE">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r w:rsidR="00312005" w:rsidRPr="002E0FBE">
        <w:rPr>
          <w:rFonts w:ascii="Palatino Linotype" w:eastAsia="MS Mincho" w:hAnsi="Palatino Linotype" w:cs="Times New Roman"/>
          <w:i/>
        </w:rPr>
        <w:t>”</w:t>
      </w:r>
    </w:p>
    <w:p w14:paraId="1D7CE32C" w14:textId="77777777" w:rsidR="00866E3C" w:rsidRPr="002E0FBE" w:rsidRDefault="00866E3C" w:rsidP="002E0FBE">
      <w:pPr>
        <w:spacing w:line="360" w:lineRule="auto"/>
        <w:ind w:left="567" w:right="567"/>
        <w:jc w:val="both"/>
        <w:rPr>
          <w:rFonts w:ascii="Palatino Linotype" w:eastAsia="MS Mincho" w:hAnsi="Palatino Linotype" w:cs="Times New Roman"/>
          <w:i/>
        </w:rPr>
      </w:pPr>
    </w:p>
    <w:p w14:paraId="5B23C109" w14:textId="77777777" w:rsidR="00866E3C" w:rsidRPr="002E0FBE" w:rsidRDefault="00866E3C" w:rsidP="002E0FBE">
      <w:pPr>
        <w:spacing w:line="360" w:lineRule="auto"/>
        <w:ind w:left="567" w:right="567"/>
        <w:jc w:val="both"/>
        <w:rPr>
          <w:rFonts w:ascii="Palatino Linotype" w:eastAsia="MS Mincho" w:hAnsi="Palatino Linotype" w:cs="Times New Roman"/>
          <w:i/>
        </w:rPr>
      </w:pPr>
      <w:r w:rsidRPr="002E0FBE">
        <w:rPr>
          <w:rFonts w:ascii="Palatino Linotype" w:eastAsia="MS Mincho" w:hAnsi="Palatino Linotype" w:cs="Times New Roman"/>
          <w:i/>
        </w:rPr>
        <w:t>(Énfasis añadido)</w:t>
      </w:r>
    </w:p>
    <w:p w14:paraId="05B15D00" w14:textId="77777777" w:rsidR="00866E3C" w:rsidRPr="002E0FBE" w:rsidRDefault="00866E3C" w:rsidP="002E0FBE">
      <w:pPr>
        <w:spacing w:line="360" w:lineRule="auto"/>
        <w:ind w:right="567"/>
        <w:jc w:val="both"/>
        <w:rPr>
          <w:rFonts w:ascii="Palatino Linotype" w:eastAsia="MS Mincho" w:hAnsi="Palatino Linotype" w:cs="Times New Roman"/>
          <w:i/>
        </w:rPr>
      </w:pPr>
    </w:p>
    <w:p w14:paraId="00497D9B" w14:textId="77777777" w:rsidR="00866E3C" w:rsidRPr="002E0FBE" w:rsidRDefault="00866E3C" w:rsidP="002E0FBE">
      <w:pPr>
        <w:numPr>
          <w:ilvl w:val="0"/>
          <w:numId w:val="1"/>
        </w:numPr>
        <w:spacing w:before="240" w:after="240" w:line="360" w:lineRule="auto"/>
        <w:ind w:left="0" w:right="49" w:firstLine="0"/>
        <w:contextualSpacing/>
        <w:jc w:val="both"/>
        <w:rPr>
          <w:rFonts w:ascii="Palatino Linotype" w:eastAsia="MS Mincho" w:hAnsi="Palatino Linotype" w:cs="Arial"/>
        </w:rPr>
      </w:pPr>
      <w:r w:rsidRPr="002E0FBE">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1E64440E" w14:textId="77777777" w:rsidR="00866E3C" w:rsidRPr="002E0FBE" w:rsidRDefault="00866E3C" w:rsidP="002E0FBE">
      <w:pPr>
        <w:spacing w:before="240" w:after="240" w:line="360" w:lineRule="auto"/>
        <w:ind w:right="49"/>
        <w:contextualSpacing/>
        <w:jc w:val="both"/>
        <w:rPr>
          <w:rFonts w:ascii="Palatino Linotype" w:eastAsia="MS Mincho" w:hAnsi="Palatino Linotype" w:cs="Arial"/>
        </w:rPr>
      </w:pPr>
    </w:p>
    <w:p w14:paraId="07938F07"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b/>
          <w:i/>
        </w:rPr>
      </w:pPr>
      <w:r w:rsidRPr="002E0FBE">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42E2BB69"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i/>
        </w:rPr>
      </w:pPr>
    </w:p>
    <w:p w14:paraId="0F3C8A02"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i/>
        </w:rPr>
      </w:pPr>
      <w:r w:rsidRPr="002E0FBE">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2E0FBE">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2087208E"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i/>
        </w:rPr>
      </w:pPr>
    </w:p>
    <w:p w14:paraId="7AF8B968"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i/>
        </w:rPr>
      </w:pPr>
      <w:r w:rsidRPr="002E0FBE">
        <w:rPr>
          <w:rFonts w:ascii="Palatino Linotype" w:eastAsia="MS Mincho" w:hAnsi="Palatino Linotype" w:cs="Times New Roman"/>
          <w:b/>
          <w:i/>
        </w:rPr>
        <w:t xml:space="preserve">“Artículo 160. </w:t>
      </w:r>
      <w:r w:rsidRPr="002E0FBE">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32EDB21C"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i/>
        </w:rPr>
      </w:pPr>
    </w:p>
    <w:p w14:paraId="63D6A23A"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i/>
        </w:rPr>
      </w:pPr>
      <w:r w:rsidRPr="002E0FBE">
        <w:rPr>
          <w:rFonts w:ascii="Palatino Linotype" w:eastAsia="MS Mincho" w:hAnsi="Palatino Linotype" w:cs="Times New Roman"/>
          <w:i/>
        </w:rPr>
        <w:t>En caso que la información solicitada consista en bases de datos se deberá privilegiar la entrega de la misma en formatos abiertos. “</w:t>
      </w:r>
    </w:p>
    <w:p w14:paraId="14980F8A" w14:textId="77777777" w:rsidR="00541D1D" w:rsidRPr="002E0FBE" w:rsidRDefault="00541D1D" w:rsidP="002E0FBE">
      <w:pPr>
        <w:spacing w:before="240" w:after="240" w:line="360" w:lineRule="auto"/>
        <w:ind w:left="567" w:right="567"/>
        <w:contextualSpacing/>
        <w:jc w:val="both"/>
        <w:rPr>
          <w:rFonts w:ascii="Palatino Linotype" w:eastAsia="MS Mincho" w:hAnsi="Palatino Linotype" w:cs="Times New Roman"/>
          <w:i/>
        </w:rPr>
      </w:pPr>
    </w:p>
    <w:p w14:paraId="050679AE" w14:textId="3C5B45F8" w:rsidR="00541D1D" w:rsidRPr="002E0FBE" w:rsidRDefault="00541D1D" w:rsidP="002E0FBE">
      <w:pPr>
        <w:spacing w:before="240" w:after="240" w:line="360" w:lineRule="auto"/>
        <w:ind w:left="567" w:right="567"/>
        <w:contextualSpacing/>
        <w:jc w:val="both"/>
        <w:rPr>
          <w:rFonts w:ascii="Palatino Linotype" w:eastAsia="MS Mincho" w:hAnsi="Palatino Linotype" w:cs="Times New Roman"/>
          <w:i/>
        </w:rPr>
      </w:pPr>
      <w:r w:rsidRPr="002E0FBE">
        <w:rPr>
          <w:rFonts w:ascii="Palatino Linotype" w:eastAsia="MS Mincho" w:hAnsi="Palatino Linotype" w:cs="Times New Roman"/>
          <w:i/>
        </w:rPr>
        <w:t>(Énfasis añadido)</w:t>
      </w:r>
    </w:p>
    <w:p w14:paraId="3C1A84E7" w14:textId="77777777" w:rsidR="00866E3C" w:rsidRPr="002E0FBE" w:rsidRDefault="00866E3C" w:rsidP="002E0FBE">
      <w:pPr>
        <w:spacing w:before="240" w:after="240" w:line="360" w:lineRule="auto"/>
        <w:ind w:left="567" w:right="567"/>
        <w:contextualSpacing/>
        <w:jc w:val="both"/>
        <w:rPr>
          <w:rFonts w:ascii="Palatino Linotype" w:eastAsia="MS Mincho" w:hAnsi="Palatino Linotype" w:cs="Times New Roman"/>
          <w:i/>
        </w:rPr>
      </w:pPr>
    </w:p>
    <w:p w14:paraId="49FA6202" w14:textId="1821DDE6" w:rsidR="00BC4F17" w:rsidRPr="002E0FBE" w:rsidRDefault="00866E3C" w:rsidP="002E0FBE">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2E0FBE">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33BEAF3D" w14:textId="5BA5BAC2" w:rsidR="00BC4F17" w:rsidRPr="002E0FBE" w:rsidRDefault="00BC4F17" w:rsidP="002E0FBE">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sidRPr="002E0FBE">
        <w:rPr>
          <w:rFonts w:ascii="Palatino Linotype" w:eastAsia="MS Mincho" w:hAnsi="Palatino Linotype" w:cs="Times New Roman"/>
          <w:lang w:eastAsia="es-ES_tradnl"/>
        </w:rPr>
        <w:t xml:space="preserve">       (…)</w:t>
      </w:r>
    </w:p>
    <w:p w14:paraId="6E9594A0" w14:textId="5F1F7023" w:rsidR="00866E3C" w:rsidRPr="002E0FBE" w:rsidRDefault="00866E3C" w:rsidP="002E0FBE">
      <w:pPr>
        <w:spacing w:line="360" w:lineRule="auto"/>
        <w:ind w:left="426" w:right="567"/>
        <w:contextualSpacing/>
        <w:rPr>
          <w:rFonts w:ascii="Palatino Linotype" w:eastAsia="Times New Roman" w:hAnsi="Palatino Linotype" w:cs="Arial"/>
          <w:i/>
        </w:rPr>
      </w:pPr>
      <w:r w:rsidRPr="002E0FBE">
        <w:rPr>
          <w:rFonts w:ascii="Palatino Linotype" w:eastAsia="Times New Roman" w:hAnsi="Palatino Linotype" w:cs="Arial"/>
          <w:b/>
          <w:i/>
        </w:rPr>
        <w:t>IV.-</w:t>
      </w:r>
      <w:r w:rsidRPr="002E0FBE">
        <w:rPr>
          <w:rFonts w:ascii="Palatino Linotype" w:eastAsia="Times New Roman" w:hAnsi="Palatino Linotype" w:cs="Arial"/>
          <w:i/>
        </w:rPr>
        <w:t xml:space="preserve"> </w:t>
      </w:r>
      <w:r w:rsidRPr="002E0FBE">
        <w:rPr>
          <w:rFonts w:ascii="Palatino Linotype" w:eastAsia="Times New Roman" w:hAnsi="Palatino Linotype" w:cs="Arial"/>
          <w:b/>
          <w:i/>
        </w:rPr>
        <w:t>Los ayuntamientos y las dependencias, organismos, órganos y entidades de la administración municipal;</w:t>
      </w:r>
    </w:p>
    <w:p w14:paraId="7FFA8CD9" w14:textId="77777777" w:rsidR="00BC4F17" w:rsidRPr="002E0FBE" w:rsidRDefault="00BC4F17" w:rsidP="002E0FBE">
      <w:pPr>
        <w:spacing w:line="360" w:lineRule="auto"/>
        <w:ind w:left="426" w:right="567"/>
        <w:contextualSpacing/>
        <w:rPr>
          <w:rFonts w:ascii="Palatino Linotype" w:eastAsia="Times New Roman" w:hAnsi="Palatino Linotype" w:cs="Arial"/>
          <w:b/>
          <w:i/>
        </w:rPr>
      </w:pPr>
    </w:p>
    <w:p w14:paraId="1385E334" w14:textId="00616725" w:rsidR="00BC4F17" w:rsidRPr="002E0FBE" w:rsidRDefault="00BC4F17" w:rsidP="002E0FBE">
      <w:pPr>
        <w:spacing w:line="360" w:lineRule="auto"/>
        <w:ind w:left="426" w:right="567"/>
        <w:contextualSpacing/>
        <w:rPr>
          <w:rFonts w:ascii="Palatino Linotype" w:eastAsia="Times New Roman" w:hAnsi="Palatino Linotype" w:cs="Arial"/>
          <w:i/>
        </w:rPr>
      </w:pPr>
      <w:r w:rsidRPr="002E0FBE">
        <w:rPr>
          <w:rFonts w:ascii="Palatino Linotype" w:eastAsia="Times New Roman" w:hAnsi="Palatino Linotype" w:cs="Arial"/>
          <w:i/>
        </w:rPr>
        <w:t>(…)</w:t>
      </w:r>
    </w:p>
    <w:p w14:paraId="2A215EDE" w14:textId="1886FFDA" w:rsidR="002843D1" w:rsidRPr="002E0FBE" w:rsidRDefault="00FD27FA" w:rsidP="002E0FBE">
      <w:pPr>
        <w:pStyle w:val="Prrafodelista"/>
        <w:numPr>
          <w:ilvl w:val="0"/>
          <w:numId w:val="1"/>
        </w:numPr>
        <w:spacing w:before="240" w:after="240" w:line="360" w:lineRule="auto"/>
        <w:ind w:left="0" w:firstLine="0"/>
        <w:jc w:val="both"/>
        <w:rPr>
          <w:rFonts w:ascii="Palatino Linotype" w:hAnsi="Palatino Linotype" w:cs="Arial"/>
          <w:lang w:val="es-MX"/>
        </w:rPr>
      </w:pPr>
      <w:r w:rsidRPr="002E0FBE">
        <w:rPr>
          <w:rFonts w:ascii="Palatino Linotype" w:hAnsi="Palatino Linotype" w:cs="Arial"/>
          <w:lang w:val="es-MX"/>
        </w:rPr>
        <w:t xml:space="preserve">Precisado lo anterior, </w:t>
      </w:r>
      <w:r w:rsidR="002843D1" w:rsidRPr="002E0FBE">
        <w:rPr>
          <w:rFonts w:ascii="Palatino Linotype" w:hAnsi="Palatino Linotype" w:cs="Arial"/>
          <w:lang w:val="es-MX"/>
        </w:rPr>
        <w:t xml:space="preserve">el artículo 48 la Ley Orgánica Municipal del Estado de México establece las atribuciones del presidente municipal dentro de las cuales se encuentran las siguientes: </w:t>
      </w:r>
    </w:p>
    <w:p w14:paraId="0E120AF7" w14:textId="77777777" w:rsidR="002843D1" w:rsidRPr="002E0FBE" w:rsidRDefault="002843D1" w:rsidP="002E0FBE">
      <w:pPr>
        <w:pStyle w:val="Prrafodelista"/>
        <w:spacing w:before="240" w:after="240" w:line="360" w:lineRule="auto"/>
        <w:ind w:left="0"/>
        <w:jc w:val="both"/>
        <w:rPr>
          <w:rFonts w:ascii="Palatino Linotype" w:hAnsi="Palatino Linotype" w:cs="Arial"/>
          <w:lang w:val="es-MX"/>
        </w:rPr>
      </w:pPr>
    </w:p>
    <w:p w14:paraId="1F3AA1CD" w14:textId="275DEDF8" w:rsidR="002843D1" w:rsidRPr="002E0FBE" w:rsidRDefault="002843D1"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w:t>
      </w:r>
      <w:r w:rsidRPr="002E0FBE">
        <w:rPr>
          <w:rFonts w:ascii="Palatino Linotype" w:hAnsi="Palatino Linotype" w:cs="Arial"/>
          <w:b/>
          <w:i/>
        </w:rPr>
        <w:t>Artículo 48.-</w:t>
      </w:r>
      <w:r w:rsidRPr="002E0FBE">
        <w:rPr>
          <w:rFonts w:ascii="Palatino Linotype" w:hAnsi="Palatino Linotype" w:cs="Arial"/>
          <w:i/>
        </w:rPr>
        <w:t xml:space="preserve"> El presidente municipal tiene las siguientes atribuciones:</w:t>
      </w:r>
    </w:p>
    <w:p w14:paraId="4866DA12" w14:textId="77777777" w:rsidR="002843D1" w:rsidRPr="002E0FBE" w:rsidRDefault="002843D1" w:rsidP="002E0FBE">
      <w:pPr>
        <w:pStyle w:val="Prrafodelista"/>
        <w:spacing w:before="240" w:after="240" w:line="360" w:lineRule="auto"/>
        <w:ind w:left="567" w:right="709"/>
        <w:jc w:val="both"/>
        <w:rPr>
          <w:rFonts w:ascii="Palatino Linotype" w:hAnsi="Palatino Linotype" w:cs="Arial"/>
          <w:b/>
          <w:i/>
        </w:rPr>
      </w:pPr>
      <w:r w:rsidRPr="002E0FBE">
        <w:rPr>
          <w:rFonts w:ascii="Palatino Linotype" w:hAnsi="Palatino Linotype" w:cs="Arial"/>
          <w:b/>
          <w:i/>
        </w:rPr>
        <w:t xml:space="preserve"> I. Presidir y dirigir las sesiones del ayuntamiento; </w:t>
      </w:r>
    </w:p>
    <w:p w14:paraId="597F1B48" w14:textId="78C29A67" w:rsidR="002843D1" w:rsidRPr="002E0FBE" w:rsidRDefault="002843D1"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w:t>
      </w:r>
    </w:p>
    <w:p w14:paraId="06D62015" w14:textId="5CAA6B82" w:rsidR="002843D1" w:rsidRPr="002E0FBE" w:rsidRDefault="002843D1"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 xml:space="preserve">IV.- </w:t>
      </w:r>
      <w:r w:rsidRPr="002E0FBE">
        <w:rPr>
          <w:rFonts w:ascii="Palatino Linotype" w:hAnsi="Palatino Linotype" w:cs="Arial"/>
          <w:b/>
          <w:i/>
        </w:rPr>
        <w:t>Asumir la representación jurídica del Municipio y del ayuntamiento, así como de las dependencias de la Administración Pública Municipal, en los litigios en que este sea parte.</w:t>
      </w:r>
      <w:r w:rsidRPr="002E0FBE">
        <w:rPr>
          <w:rFonts w:ascii="Palatino Linotype" w:hAnsi="Palatino Linotype" w:cs="Arial"/>
          <w:i/>
        </w:rPr>
        <w:t xml:space="preserve"> </w:t>
      </w:r>
    </w:p>
    <w:p w14:paraId="03CD7BA9" w14:textId="77777777" w:rsidR="002843D1" w:rsidRPr="002E0FBE" w:rsidRDefault="002843D1"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w:t>
      </w:r>
    </w:p>
    <w:p w14:paraId="12ECF357" w14:textId="77777777" w:rsidR="002843D1" w:rsidRPr="002E0FBE" w:rsidRDefault="002843D1"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V. Convocar a sesiones ordinarias y extraordinarias a los integrantes del ayuntamiento;</w:t>
      </w:r>
    </w:p>
    <w:p w14:paraId="2A4993F7" w14:textId="73D69DCE" w:rsidR="002843D1" w:rsidRPr="002E0FBE" w:rsidRDefault="002843D1"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w:t>
      </w:r>
    </w:p>
    <w:p w14:paraId="1943554B" w14:textId="77777777" w:rsidR="002843D1" w:rsidRPr="002E0FBE" w:rsidRDefault="002843D1" w:rsidP="002E0FBE">
      <w:pPr>
        <w:pStyle w:val="Prrafodelista"/>
        <w:spacing w:before="240" w:after="240" w:line="360" w:lineRule="auto"/>
        <w:ind w:left="0"/>
        <w:jc w:val="both"/>
        <w:rPr>
          <w:rFonts w:ascii="Palatino Linotype" w:hAnsi="Palatino Linotype" w:cs="Arial"/>
          <w:lang w:val="es-MX"/>
        </w:rPr>
      </w:pPr>
    </w:p>
    <w:p w14:paraId="2A08F3CC" w14:textId="13767C71" w:rsidR="00C40D16" w:rsidRPr="002E0FBE" w:rsidRDefault="002843D1" w:rsidP="002E0FBE">
      <w:pPr>
        <w:pStyle w:val="Prrafodelista"/>
        <w:numPr>
          <w:ilvl w:val="0"/>
          <w:numId w:val="1"/>
        </w:numPr>
        <w:spacing w:before="240" w:after="240" w:line="360" w:lineRule="auto"/>
        <w:ind w:left="0" w:firstLine="0"/>
        <w:jc w:val="both"/>
        <w:rPr>
          <w:rFonts w:ascii="Palatino Linotype" w:hAnsi="Palatino Linotype" w:cs="Arial"/>
          <w:lang w:val="es-MX"/>
        </w:rPr>
      </w:pPr>
      <w:r w:rsidRPr="002E0FBE">
        <w:rPr>
          <w:rFonts w:ascii="Palatino Linotype" w:hAnsi="Palatino Linotype" w:cs="Arial"/>
          <w:lang w:val="es-MX"/>
        </w:rPr>
        <w:t xml:space="preserve">Por otra parte, </w:t>
      </w:r>
      <w:r w:rsidR="00FD27FA" w:rsidRPr="002E0FBE">
        <w:rPr>
          <w:rFonts w:ascii="Palatino Linotype" w:hAnsi="Palatino Linotype" w:cs="Arial"/>
          <w:lang w:val="es-MX"/>
        </w:rPr>
        <w:t xml:space="preserve">es </w:t>
      </w:r>
      <w:r w:rsidR="00C40D16" w:rsidRPr="002E0FBE">
        <w:rPr>
          <w:rFonts w:ascii="Palatino Linotype" w:hAnsi="Palatino Linotype" w:cs="Arial"/>
          <w:lang w:val="es-MX"/>
        </w:rPr>
        <w:t>imperativo</w:t>
      </w:r>
      <w:r w:rsidR="00FD27FA" w:rsidRPr="002E0FBE">
        <w:rPr>
          <w:rFonts w:ascii="Palatino Linotype" w:hAnsi="Palatino Linotype" w:cs="Arial"/>
          <w:lang w:val="es-MX"/>
        </w:rPr>
        <w:t xml:space="preserve"> </w:t>
      </w:r>
      <w:r w:rsidR="005E31AE" w:rsidRPr="002E0FBE">
        <w:rPr>
          <w:rFonts w:ascii="Palatino Linotype" w:hAnsi="Palatino Linotype" w:cs="Arial"/>
          <w:lang w:val="es-MX"/>
        </w:rPr>
        <w:t>señalar que</w:t>
      </w:r>
      <w:r w:rsidR="00AB345C" w:rsidRPr="002E0FBE">
        <w:rPr>
          <w:rFonts w:ascii="Palatino Linotype" w:hAnsi="Palatino Linotype" w:cs="Arial"/>
          <w:lang w:val="es-MX"/>
        </w:rPr>
        <w:t xml:space="preserve"> en efecto, </w:t>
      </w:r>
      <w:r w:rsidR="005E31AE" w:rsidRPr="002E0FBE">
        <w:rPr>
          <w:rFonts w:ascii="Palatino Linotype" w:hAnsi="Palatino Linotype" w:cs="Arial"/>
          <w:lang w:val="es-MX"/>
        </w:rPr>
        <w:t xml:space="preserve"> la información solicitada constituye una obligación de trasparencia común de confor</w:t>
      </w:r>
      <w:r w:rsidR="00AB345C" w:rsidRPr="002E0FBE">
        <w:rPr>
          <w:rFonts w:ascii="Palatino Linotype" w:hAnsi="Palatino Linotype" w:cs="Arial"/>
          <w:lang w:val="es-MX"/>
        </w:rPr>
        <w:t>midad con el artículo 92 fracción</w:t>
      </w:r>
      <w:r w:rsidR="005E31AE" w:rsidRPr="002E0FBE">
        <w:rPr>
          <w:rFonts w:ascii="Palatino Linotype" w:hAnsi="Palatino Linotype" w:cs="Arial"/>
          <w:lang w:val="es-MX"/>
        </w:rPr>
        <w:t xml:space="preserve">  </w:t>
      </w:r>
      <w:r w:rsidR="00AB345C" w:rsidRPr="002E0FBE">
        <w:rPr>
          <w:rFonts w:ascii="Palatino Linotype" w:hAnsi="Palatino Linotype" w:cs="Arial"/>
          <w:lang w:val="es-MX"/>
        </w:rPr>
        <w:t xml:space="preserve">XLVI </w:t>
      </w:r>
      <w:r w:rsidR="00C40D16" w:rsidRPr="002E0FBE">
        <w:rPr>
          <w:rFonts w:ascii="Palatino Linotype" w:hAnsi="Palatino Linotype" w:cs="Arial"/>
          <w:lang w:val="es-MX"/>
        </w:rPr>
        <w:t>como a continuación se observa:</w:t>
      </w:r>
    </w:p>
    <w:p w14:paraId="4FD3F7D9" w14:textId="77777777" w:rsidR="00C40D16" w:rsidRPr="002E0FBE" w:rsidRDefault="00C40D16" w:rsidP="002E0FBE">
      <w:pPr>
        <w:pStyle w:val="Prrafodelista"/>
        <w:spacing w:before="240" w:after="240" w:line="360" w:lineRule="auto"/>
        <w:ind w:left="0"/>
        <w:jc w:val="both"/>
        <w:rPr>
          <w:rFonts w:ascii="Palatino Linotype" w:hAnsi="Palatino Linotype" w:cs="Arial"/>
          <w:lang w:val="es-MX"/>
        </w:rPr>
      </w:pPr>
    </w:p>
    <w:p w14:paraId="022E4DA0" w14:textId="1B3B742C" w:rsidR="00C40D16" w:rsidRPr="002E0FBE" w:rsidRDefault="00C40D16"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w:t>
      </w:r>
      <w:r w:rsidRPr="002E0FBE">
        <w:rPr>
          <w:rFonts w:ascii="Palatino Linotype" w:hAnsi="Palatino Linotype" w:cs="Arial"/>
          <w:b/>
          <w:i/>
        </w:rPr>
        <w:t>Artículo 92.</w:t>
      </w:r>
      <w:r w:rsidRPr="002E0FBE">
        <w:rPr>
          <w:rFonts w:ascii="Palatino Linotype" w:hAnsi="Palatino Linotype" w:cs="Arial"/>
          <w:i/>
        </w:rPr>
        <w:t xml:space="preserve"> </w:t>
      </w:r>
      <w:r w:rsidRPr="002E0FBE">
        <w:rPr>
          <w:rFonts w:ascii="Palatino Linotype" w:hAnsi="Palatino Linotype" w:cs="Arial"/>
          <w:b/>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r w:rsidRPr="002E0FBE">
        <w:rPr>
          <w:rFonts w:ascii="Palatino Linotype" w:hAnsi="Palatino Linotype" w:cs="Arial"/>
          <w:i/>
        </w:rPr>
        <w:t xml:space="preserve"> por lo menos, de los temas, documentos y políticas que a continuación se señalan:</w:t>
      </w:r>
    </w:p>
    <w:p w14:paraId="0E7D5508" w14:textId="77777777" w:rsidR="009423A1" w:rsidRPr="002E0FBE" w:rsidRDefault="009423A1" w:rsidP="002E0FBE">
      <w:pPr>
        <w:pStyle w:val="Prrafodelista"/>
        <w:spacing w:before="240" w:after="240" w:line="360" w:lineRule="auto"/>
        <w:ind w:left="567" w:right="709"/>
        <w:jc w:val="both"/>
        <w:rPr>
          <w:rFonts w:ascii="Palatino Linotype" w:hAnsi="Palatino Linotype" w:cs="Arial"/>
          <w:i/>
        </w:rPr>
      </w:pPr>
    </w:p>
    <w:p w14:paraId="43BE9443" w14:textId="3FEB8072" w:rsidR="00A11A13" w:rsidRPr="002E0FBE" w:rsidRDefault="00C40D16"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w:t>
      </w:r>
    </w:p>
    <w:p w14:paraId="5369FF53" w14:textId="6AA1EB19" w:rsidR="00A11A13" w:rsidRPr="002E0FBE" w:rsidRDefault="00401A9B" w:rsidP="002E0FBE">
      <w:pPr>
        <w:pStyle w:val="Prrafodelista"/>
        <w:spacing w:before="240" w:after="240" w:line="360" w:lineRule="auto"/>
        <w:ind w:left="567" w:right="709"/>
        <w:jc w:val="both"/>
        <w:rPr>
          <w:rFonts w:ascii="Palatino Linotype" w:hAnsi="Palatino Linotype" w:cs="Arial"/>
          <w:b/>
          <w:i/>
        </w:rPr>
      </w:pPr>
      <w:r w:rsidRPr="002E0FBE">
        <w:rPr>
          <w:rFonts w:ascii="Palatino Linotype" w:hAnsi="Palatino Linotype" w:cs="Arial"/>
          <w:b/>
          <w:i/>
        </w:rPr>
        <w:t>XV. Agenda de reuniones públicas a las que convoquen los titulares de los sujetos obligados;</w:t>
      </w:r>
    </w:p>
    <w:p w14:paraId="1208B875" w14:textId="41361900" w:rsidR="00AB345C" w:rsidRPr="002E0FBE" w:rsidRDefault="00C40D16"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i/>
        </w:rPr>
        <w:t>(…)</w:t>
      </w:r>
    </w:p>
    <w:p w14:paraId="614B140E" w14:textId="330C64FE" w:rsidR="00235B89" w:rsidRPr="002E0FBE" w:rsidRDefault="002843D1" w:rsidP="002E0FBE">
      <w:pPr>
        <w:pStyle w:val="Prrafodelista"/>
        <w:spacing w:before="240" w:after="240" w:line="360" w:lineRule="auto"/>
        <w:ind w:left="567" w:right="709"/>
        <w:jc w:val="both"/>
        <w:rPr>
          <w:rFonts w:ascii="Palatino Linotype" w:hAnsi="Palatino Linotype" w:cs="Arial"/>
          <w:i/>
        </w:rPr>
      </w:pPr>
      <w:r w:rsidRPr="002E0FBE">
        <w:rPr>
          <w:rFonts w:ascii="Palatino Linotype" w:hAnsi="Palatino Linotype" w:cs="Arial"/>
          <w:b/>
          <w:i/>
        </w:rPr>
        <w:t>LII.</w:t>
      </w:r>
      <w:r w:rsidRPr="002E0FBE">
        <w:rPr>
          <w:rFonts w:ascii="Palatino Linotype" w:hAnsi="Palatino Linotype" w:cs="Arial"/>
          <w:i/>
        </w:rPr>
        <w:t xml:space="preserve"> Cualquier otra información que sea de utilidad o se considere relevante, además de la que, con base en la información estadística, responda a las preguntas hechas con más frecuencia por el público.</w:t>
      </w:r>
    </w:p>
    <w:p w14:paraId="603D3B45" w14:textId="4D1C93D4" w:rsidR="00C40D16" w:rsidRPr="002E0FBE" w:rsidRDefault="00AB345C" w:rsidP="002E0FBE">
      <w:pPr>
        <w:pStyle w:val="Prrafodelista"/>
        <w:spacing w:before="240" w:after="240" w:line="360" w:lineRule="auto"/>
        <w:ind w:left="567" w:right="709"/>
        <w:jc w:val="both"/>
        <w:rPr>
          <w:rFonts w:ascii="Palatino Linotype" w:hAnsi="Palatino Linotype" w:cs="Arial"/>
        </w:rPr>
      </w:pPr>
      <w:r w:rsidRPr="002E0FBE">
        <w:rPr>
          <w:rFonts w:ascii="Palatino Linotype" w:hAnsi="Palatino Linotype" w:cs="Arial"/>
        </w:rPr>
        <w:t xml:space="preserve"> </w:t>
      </w:r>
      <w:r w:rsidR="00C40D16" w:rsidRPr="002E0FBE">
        <w:rPr>
          <w:rFonts w:ascii="Palatino Linotype" w:hAnsi="Palatino Linotype" w:cs="Arial"/>
        </w:rPr>
        <w:t xml:space="preserve">(Énfasis añadido) </w:t>
      </w:r>
    </w:p>
    <w:p w14:paraId="5C60057B" w14:textId="77777777" w:rsidR="00AB345C" w:rsidRPr="002E0FBE" w:rsidRDefault="00AB345C" w:rsidP="002E0FBE">
      <w:pPr>
        <w:pStyle w:val="Prrafodelista"/>
        <w:spacing w:before="240" w:after="240" w:line="360" w:lineRule="auto"/>
        <w:ind w:left="567" w:right="709"/>
        <w:jc w:val="both"/>
        <w:rPr>
          <w:rFonts w:ascii="Palatino Linotype" w:hAnsi="Palatino Linotype" w:cs="Arial"/>
        </w:rPr>
      </w:pPr>
    </w:p>
    <w:p w14:paraId="20F05287" w14:textId="40918829" w:rsidR="000B4B7F" w:rsidRPr="002E0FBE" w:rsidRDefault="008D3CE6" w:rsidP="002E0FBE">
      <w:pPr>
        <w:pStyle w:val="Prrafodelista"/>
        <w:numPr>
          <w:ilvl w:val="0"/>
          <w:numId w:val="1"/>
        </w:numPr>
        <w:spacing w:before="240" w:after="240" w:line="360" w:lineRule="auto"/>
        <w:ind w:left="0" w:firstLine="0"/>
        <w:jc w:val="both"/>
        <w:rPr>
          <w:rFonts w:ascii="Palatino Linotype" w:hAnsi="Palatino Linotype" w:cs="Arial"/>
          <w:lang w:val="es-MX"/>
        </w:rPr>
      </w:pPr>
      <w:r w:rsidRPr="002E0FBE">
        <w:rPr>
          <w:rFonts w:ascii="Palatino Linotype" w:hAnsi="Palatino Linotype" w:cs="Arial"/>
          <w:lang w:val="es-MX"/>
        </w:rPr>
        <w:t>Tratado lo anterior</w:t>
      </w:r>
      <w:r w:rsidR="000B4B7F" w:rsidRPr="002E0FBE">
        <w:rPr>
          <w:rFonts w:ascii="Palatino Linotype" w:hAnsi="Palatino Linotype" w:cs="Arial"/>
          <w:lang w:val="es-MX"/>
        </w:rPr>
        <w:t xml:space="preserve"> y toda vez que el particular requiero acceso a “minutas de trabajo” resulta idóneo señalar el estudio que realiza la Real Academia de la Legua Española, puesto que refiere que se entiende por “</w:t>
      </w:r>
      <w:r w:rsidR="000B4B7F" w:rsidRPr="002E0FBE">
        <w:rPr>
          <w:rFonts w:ascii="Palatino Linotype" w:hAnsi="Palatino Linotype" w:cs="Arial"/>
          <w:i/>
          <w:lang w:val="es-MX"/>
        </w:rPr>
        <w:t>minuta</w:t>
      </w:r>
      <w:r w:rsidR="000B4B7F" w:rsidRPr="002E0FBE">
        <w:rPr>
          <w:rFonts w:ascii="Palatino Linotype" w:hAnsi="Palatino Linotype" w:cs="Arial"/>
          <w:lang w:val="es-MX"/>
        </w:rPr>
        <w:t>”</w:t>
      </w:r>
      <w:r w:rsidR="000B4B7F" w:rsidRPr="002E0FBE">
        <w:rPr>
          <w:rStyle w:val="Refdenotaalpie"/>
          <w:rFonts w:ascii="Palatino Linotype" w:hAnsi="Palatino Linotype" w:cs="Arial"/>
          <w:lang w:val="es-MX"/>
        </w:rPr>
        <w:footnoteReference w:id="1"/>
      </w:r>
      <w:r w:rsidR="000B4B7F" w:rsidRPr="002E0FBE">
        <w:rPr>
          <w:rFonts w:ascii="Palatino Linotype" w:hAnsi="Palatino Linotype" w:cs="Arial"/>
          <w:lang w:val="es-MX"/>
        </w:rPr>
        <w:t xml:space="preserve"> lo siguiente:</w:t>
      </w:r>
    </w:p>
    <w:p w14:paraId="12D58948" w14:textId="77777777" w:rsidR="000B4B7F" w:rsidRPr="002E0FBE" w:rsidRDefault="000B4B7F" w:rsidP="002E0FBE">
      <w:pPr>
        <w:pStyle w:val="Prrafodelista"/>
        <w:spacing w:before="240" w:after="240" w:line="360" w:lineRule="auto"/>
        <w:ind w:left="0"/>
        <w:jc w:val="both"/>
        <w:rPr>
          <w:rFonts w:ascii="Palatino Linotype" w:hAnsi="Palatino Linotype" w:cs="Arial"/>
          <w:lang w:val="es-MX"/>
        </w:rPr>
      </w:pPr>
    </w:p>
    <w:p w14:paraId="1E251DAC" w14:textId="25B297FA" w:rsidR="000B4B7F" w:rsidRPr="002E0FBE" w:rsidRDefault="000B4B7F" w:rsidP="002E0FBE">
      <w:pPr>
        <w:pStyle w:val="Prrafodelista"/>
        <w:spacing w:before="240" w:after="240" w:line="360" w:lineRule="auto"/>
        <w:ind w:right="425"/>
        <w:jc w:val="both"/>
        <w:rPr>
          <w:rFonts w:ascii="Palatino Linotype" w:hAnsi="Palatino Linotype" w:cs="Arial"/>
          <w:i/>
          <w:lang w:val="es-MX"/>
        </w:rPr>
      </w:pPr>
      <w:r w:rsidRPr="002E0FBE">
        <w:rPr>
          <w:rFonts w:ascii="Palatino Linotype" w:hAnsi="Palatino Linotype" w:cs="Arial"/>
          <w:i/>
          <w:lang w:val="es-MX"/>
        </w:rPr>
        <w:t>“minuta</w:t>
      </w:r>
    </w:p>
    <w:p w14:paraId="10F00D9A" w14:textId="77777777" w:rsidR="000B4B7F" w:rsidRPr="002E0FBE" w:rsidRDefault="000B4B7F" w:rsidP="002E0FBE">
      <w:pPr>
        <w:pStyle w:val="Prrafodelista"/>
        <w:spacing w:before="240" w:line="360" w:lineRule="auto"/>
        <w:ind w:right="425"/>
        <w:jc w:val="both"/>
        <w:rPr>
          <w:rFonts w:ascii="Palatino Linotype" w:hAnsi="Palatino Linotype" w:cs="Arial"/>
          <w:i/>
          <w:iCs/>
          <w:lang w:val="es-MX"/>
        </w:rPr>
      </w:pPr>
      <w:r w:rsidRPr="002E0FBE">
        <w:rPr>
          <w:rFonts w:ascii="Palatino Linotype" w:hAnsi="Palatino Linotype" w:cs="Arial"/>
          <w:i/>
          <w:lang w:val="es-MX"/>
        </w:rPr>
        <w:t xml:space="preserve">Del lat. </w:t>
      </w:r>
      <w:proofErr w:type="spellStart"/>
      <w:proofErr w:type="gramStart"/>
      <w:r w:rsidRPr="002E0FBE">
        <w:rPr>
          <w:rFonts w:ascii="Palatino Linotype" w:hAnsi="Palatino Linotype" w:cs="Arial"/>
          <w:i/>
          <w:lang w:val="es-MX"/>
        </w:rPr>
        <w:t>mediev</w:t>
      </w:r>
      <w:proofErr w:type="spellEnd"/>
      <w:proofErr w:type="gramEnd"/>
      <w:r w:rsidRPr="002E0FBE">
        <w:rPr>
          <w:rFonts w:ascii="Palatino Linotype" w:hAnsi="Palatino Linotype" w:cs="Arial"/>
          <w:i/>
          <w:lang w:val="es-MX"/>
        </w:rPr>
        <w:t>. </w:t>
      </w:r>
      <w:proofErr w:type="gramStart"/>
      <w:r w:rsidRPr="002E0FBE">
        <w:rPr>
          <w:rFonts w:ascii="Palatino Linotype" w:hAnsi="Palatino Linotype" w:cs="Arial"/>
          <w:i/>
          <w:iCs/>
          <w:lang w:val="es-MX"/>
        </w:rPr>
        <w:t>minuta</w:t>
      </w:r>
      <w:proofErr w:type="gramEnd"/>
      <w:r w:rsidRPr="002E0FBE">
        <w:rPr>
          <w:rFonts w:ascii="Palatino Linotype" w:hAnsi="Palatino Linotype" w:cs="Arial"/>
          <w:i/>
          <w:iCs/>
          <w:lang w:val="es-MX"/>
        </w:rPr>
        <w:t>.</w:t>
      </w:r>
    </w:p>
    <w:p w14:paraId="0A187B20" w14:textId="69395BDC" w:rsidR="00B16B59" w:rsidRPr="002E0FBE" w:rsidRDefault="00B16B59" w:rsidP="002E0FBE">
      <w:pPr>
        <w:pStyle w:val="Prrafodelista"/>
        <w:spacing w:before="240" w:line="360" w:lineRule="auto"/>
        <w:ind w:right="425"/>
        <w:jc w:val="both"/>
        <w:rPr>
          <w:rFonts w:ascii="Palatino Linotype" w:hAnsi="Palatino Linotype" w:cs="Arial"/>
          <w:i/>
          <w:lang w:val="es-MX"/>
        </w:rPr>
      </w:pPr>
      <w:r w:rsidRPr="002E0FBE">
        <w:rPr>
          <w:rFonts w:ascii="Palatino Linotype" w:hAnsi="Palatino Linotype" w:cs="Arial"/>
          <w:i/>
          <w:iCs/>
          <w:lang w:val="es-MX"/>
        </w:rPr>
        <w:t>(…)</w:t>
      </w:r>
    </w:p>
    <w:p w14:paraId="1C6F29F0" w14:textId="77777777" w:rsidR="000B4B7F" w:rsidRPr="002E0FBE" w:rsidRDefault="000B4B7F" w:rsidP="002E0FBE">
      <w:pPr>
        <w:pStyle w:val="Prrafodelista"/>
        <w:spacing w:before="240" w:after="240" w:line="360" w:lineRule="auto"/>
        <w:ind w:right="425"/>
        <w:jc w:val="both"/>
        <w:rPr>
          <w:rFonts w:ascii="Palatino Linotype" w:hAnsi="Palatino Linotype" w:cs="Arial"/>
          <w:i/>
          <w:lang w:val="es-MX"/>
        </w:rPr>
      </w:pPr>
      <w:r w:rsidRPr="002E0FBE">
        <w:rPr>
          <w:rFonts w:ascii="Palatino Linotype" w:hAnsi="Palatino Linotype" w:cs="Arial"/>
          <w:b/>
          <w:bCs/>
          <w:i/>
          <w:lang w:val="es-MX"/>
        </w:rPr>
        <w:t>4. </w:t>
      </w:r>
      <w:r w:rsidRPr="002E0FBE">
        <w:rPr>
          <w:rFonts w:ascii="Palatino Linotype" w:hAnsi="Palatino Linotype" w:cs="Arial"/>
          <w:b/>
          <w:i/>
          <w:lang w:val="es-MX"/>
        </w:rPr>
        <w:t>f. Apuntación que por escrito se hace de algo para tenerlo presente.</w:t>
      </w:r>
    </w:p>
    <w:p w14:paraId="5409B0EE" w14:textId="6B95DA9F" w:rsidR="000B4B7F" w:rsidRPr="002E0FBE" w:rsidRDefault="00B16B59" w:rsidP="002E0FBE">
      <w:pPr>
        <w:pStyle w:val="Prrafodelista"/>
        <w:spacing w:before="240" w:after="240" w:line="360" w:lineRule="auto"/>
        <w:ind w:right="425"/>
        <w:jc w:val="both"/>
        <w:rPr>
          <w:rFonts w:ascii="Palatino Linotype" w:hAnsi="Palatino Linotype" w:cs="Arial"/>
          <w:i/>
          <w:lang w:val="es-MX"/>
        </w:rPr>
      </w:pPr>
      <w:r w:rsidRPr="002E0FBE">
        <w:rPr>
          <w:rFonts w:ascii="Palatino Linotype" w:hAnsi="Palatino Linotype" w:cs="Arial"/>
          <w:i/>
          <w:lang w:val="es-MX"/>
        </w:rPr>
        <w:t>(…)</w:t>
      </w:r>
      <w:r w:rsidR="000B4B7F" w:rsidRPr="002E0FBE">
        <w:rPr>
          <w:rFonts w:ascii="Palatino Linotype" w:hAnsi="Palatino Linotype" w:cs="Arial"/>
          <w:i/>
          <w:lang w:val="es-MX"/>
        </w:rPr>
        <w:t>.”</w:t>
      </w:r>
    </w:p>
    <w:p w14:paraId="1C3E00F3" w14:textId="32D5B299" w:rsidR="00B16B59" w:rsidRPr="002E0FBE" w:rsidRDefault="000B4B7F" w:rsidP="002E0FBE">
      <w:pPr>
        <w:pStyle w:val="Prrafodelista"/>
        <w:numPr>
          <w:ilvl w:val="0"/>
          <w:numId w:val="1"/>
        </w:numPr>
        <w:spacing w:before="240" w:after="240" w:line="360" w:lineRule="auto"/>
        <w:ind w:left="0" w:firstLine="0"/>
        <w:jc w:val="both"/>
        <w:rPr>
          <w:rFonts w:ascii="Palatino Linotype" w:hAnsi="Palatino Linotype" w:cs="Arial"/>
          <w:lang w:val="es-MX"/>
        </w:rPr>
      </w:pPr>
      <w:r w:rsidRPr="002E0FBE">
        <w:rPr>
          <w:rFonts w:ascii="Palatino Linotype" w:hAnsi="Palatino Linotype" w:cs="Arial"/>
          <w:lang w:val="es-MX"/>
        </w:rPr>
        <w:t xml:space="preserve"> </w:t>
      </w:r>
      <w:r w:rsidR="008D3CE6" w:rsidRPr="002E0FBE">
        <w:rPr>
          <w:rFonts w:ascii="Palatino Linotype" w:hAnsi="Palatino Linotype" w:cs="Arial"/>
          <w:lang w:val="es-MX"/>
        </w:rPr>
        <w:t xml:space="preserve"> </w:t>
      </w:r>
      <w:r w:rsidR="00B16B59" w:rsidRPr="002E0FBE">
        <w:rPr>
          <w:rFonts w:ascii="Palatino Linotype" w:hAnsi="Palatino Linotype" w:cs="Arial"/>
          <w:lang w:val="es-MX"/>
        </w:rPr>
        <w:t xml:space="preserve">Así, es posible advertir que por “minuta de trabajo” se entiende toda aquella apuntación que se realiza con motivo de una reunión o comisión, es por lo anterior que el </w:t>
      </w:r>
      <w:r w:rsidR="00B16B59" w:rsidRPr="002E0FBE">
        <w:rPr>
          <w:rFonts w:ascii="Palatino Linotype" w:hAnsi="Palatino Linotype" w:cs="Arial"/>
          <w:b/>
          <w:lang w:val="es-MX"/>
        </w:rPr>
        <w:t xml:space="preserve">SUJETO OBLIGADO </w:t>
      </w:r>
      <w:r w:rsidR="00B16B59" w:rsidRPr="002E0FBE">
        <w:rPr>
          <w:rFonts w:ascii="Palatino Linotype" w:hAnsi="Palatino Linotype" w:cs="Arial"/>
          <w:lang w:val="es-MX"/>
        </w:rPr>
        <w:t xml:space="preserve">debió de darle a la solicitud planteada una expresión documental </w:t>
      </w:r>
      <w:r w:rsidR="00B16B59" w:rsidRPr="002E0FBE">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11B7215A" w14:textId="77777777" w:rsidR="00B16B59" w:rsidRPr="002E0FBE" w:rsidRDefault="00B16B59" w:rsidP="002E0FBE">
      <w:pPr>
        <w:spacing w:line="360" w:lineRule="auto"/>
        <w:ind w:left="567" w:right="616"/>
        <w:jc w:val="both"/>
        <w:rPr>
          <w:rFonts w:ascii="Palatino Linotype" w:hAnsi="Palatino Linotype"/>
          <w:i/>
        </w:rPr>
      </w:pPr>
      <w:r w:rsidRPr="002E0FBE">
        <w:rPr>
          <w:rFonts w:ascii="Palatino Linotype" w:hAnsi="Palatino Linotype"/>
          <w:i/>
        </w:rPr>
        <w:t>“</w:t>
      </w:r>
      <w:r w:rsidRPr="002E0FBE">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2E0FBE">
        <w:rPr>
          <w:rFonts w:ascii="Palatino Linotype" w:hAnsi="Palatino Linotype"/>
          <w:i/>
        </w:rPr>
        <w:t xml:space="preserve">. La Ley Federal de Transparencia y Acceso a la Información Pública Gubernamental tiene por objeto </w:t>
      </w:r>
      <w:proofErr w:type="spellStart"/>
      <w:r w:rsidRPr="002E0FBE">
        <w:rPr>
          <w:rFonts w:ascii="Palatino Linotype" w:hAnsi="Palatino Linotype"/>
          <w:i/>
        </w:rPr>
        <w:t>objeto</w:t>
      </w:r>
      <w:proofErr w:type="spellEnd"/>
      <w:r w:rsidRPr="002E0FBE">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2E0FBE">
        <w:rPr>
          <w:rFonts w:ascii="Palatino Linotype" w:hAnsi="Palatino Linotype"/>
          <w:b/>
          <w:i/>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2E0FBE">
        <w:rPr>
          <w:rFonts w:ascii="Palatino Linotype" w:hAnsi="Palatino Linotype"/>
          <w:i/>
        </w:rPr>
        <w:t xml:space="preserve"> Es decir, si la respuesta a la solicitud obra en algún documento en poder de la autoridad, pero el particular no hace referencia específica a tal documento, se deberá hacer entrega del mismo al solicitante.” (</w:t>
      </w:r>
      <w:r w:rsidRPr="002E0FBE">
        <w:rPr>
          <w:rFonts w:ascii="Palatino Linotype" w:hAnsi="Palatino Linotype"/>
        </w:rPr>
        <w:t>Sic</w:t>
      </w:r>
      <w:r w:rsidRPr="002E0FBE">
        <w:rPr>
          <w:rFonts w:ascii="Palatino Linotype" w:hAnsi="Palatino Linotype"/>
          <w:i/>
        </w:rPr>
        <w:t>).</w:t>
      </w:r>
    </w:p>
    <w:p w14:paraId="39874094" w14:textId="77777777" w:rsidR="00B16B59" w:rsidRPr="002E0FBE" w:rsidRDefault="00B16B59" w:rsidP="002E0FBE">
      <w:pPr>
        <w:spacing w:line="360" w:lineRule="auto"/>
        <w:ind w:left="567" w:right="616"/>
        <w:jc w:val="both"/>
        <w:rPr>
          <w:rFonts w:ascii="Palatino Linotype" w:hAnsi="Palatino Linotype"/>
          <w:i/>
        </w:rPr>
      </w:pPr>
    </w:p>
    <w:p w14:paraId="6E61A21A" w14:textId="7763BA5D" w:rsidR="00B16B59" w:rsidRPr="003D219D" w:rsidRDefault="003D219D" w:rsidP="003D219D">
      <w:pPr>
        <w:spacing w:line="360" w:lineRule="auto"/>
        <w:ind w:left="567" w:right="616"/>
        <w:jc w:val="both"/>
        <w:rPr>
          <w:rFonts w:ascii="Palatino Linotype" w:hAnsi="Palatino Linotype"/>
        </w:rPr>
      </w:pPr>
      <w:r>
        <w:rPr>
          <w:rFonts w:ascii="Palatino Linotype" w:hAnsi="Palatino Linotype"/>
        </w:rPr>
        <w:t>(Énfasis añadido)</w:t>
      </w:r>
    </w:p>
    <w:p w14:paraId="0B16C845" w14:textId="58EBB578" w:rsidR="00B16B59" w:rsidRPr="002E0FBE" w:rsidRDefault="00B16B59" w:rsidP="002E0FBE">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2E0FBE">
        <w:rPr>
          <w:rFonts w:ascii="Palatino Linotype" w:hAnsi="Palatino Linotype" w:cs="Arial"/>
          <w:lang w:val="es-ES"/>
        </w:rPr>
        <w:t xml:space="preserve">Robustece lo anterior </w:t>
      </w:r>
      <w:r w:rsidRPr="002E0FBE">
        <w:rPr>
          <w:rFonts w:ascii="Palatino Linotype" w:hAnsi="Palatino Linotype" w:cs="Arial"/>
        </w:rPr>
        <w:t>el criterio orientador 16/17 emitido de igual forma por el Instituto Nacional de Transparencia, Acceso a la Información y Protección de Datos Personales que a la literalidad prevé:</w:t>
      </w:r>
    </w:p>
    <w:p w14:paraId="1ADB0371" w14:textId="20E0B339" w:rsidR="00B16B59" w:rsidRPr="002E0FBE" w:rsidRDefault="00B16B59" w:rsidP="002E0FBE">
      <w:pPr>
        <w:spacing w:before="240" w:after="240" w:line="360" w:lineRule="auto"/>
        <w:ind w:left="567" w:right="616"/>
        <w:jc w:val="both"/>
        <w:rPr>
          <w:rFonts w:ascii="Palatino Linotype" w:hAnsi="Palatino Linotype" w:cs="Arial"/>
          <w:i/>
        </w:rPr>
      </w:pPr>
      <w:r w:rsidRPr="002E0FBE">
        <w:rPr>
          <w:rFonts w:ascii="Palatino Linotype" w:hAnsi="Palatino Linotype" w:cs="Arial"/>
          <w:b/>
          <w:i/>
        </w:rPr>
        <w:t>“Expresión documental</w:t>
      </w:r>
      <w:r w:rsidRPr="002E0FBE">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F1FB94D" w14:textId="77777777" w:rsidR="00B16B59" w:rsidRPr="002E0FBE" w:rsidRDefault="00B16B59" w:rsidP="002E0FBE">
      <w:pPr>
        <w:spacing w:before="240" w:after="240" w:line="360" w:lineRule="auto"/>
        <w:ind w:left="567" w:right="567"/>
        <w:jc w:val="both"/>
        <w:rPr>
          <w:rFonts w:ascii="Palatino Linotype" w:hAnsi="Palatino Linotype" w:cs="Arial"/>
          <w:i/>
        </w:rPr>
      </w:pPr>
      <w:r w:rsidRPr="002E0FBE">
        <w:rPr>
          <w:rFonts w:ascii="Palatino Linotype" w:hAnsi="Palatino Linotype" w:cs="Arial"/>
          <w:i/>
        </w:rPr>
        <w:t>Resoluciones:</w:t>
      </w:r>
    </w:p>
    <w:p w14:paraId="5F14A21A" w14:textId="77777777" w:rsidR="00B16B59" w:rsidRPr="002E0FBE" w:rsidRDefault="00B16B59" w:rsidP="002E0FBE">
      <w:pPr>
        <w:spacing w:before="240" w:after="240" w:line="360" w:lineRule="auto"/>
        <w:ind w:left="567" w:right="567"/>
        <w:jc w:val="both"/>
        <w:rPr>
          <w:rFonts w:ascii="Palatino Linotype" w:hAnsi="Palatino Linotype" w:cs="Arial"/>
          <w:i/>
        </w:rPr>
      </w:pPr>
      <w:r w:rsidRPr="002E0FBE">
        <w:rPr>
          <w:rFonts w:ascii="Palatino Linotype" w:hAnsi="Palatino Linotype" w:cs="Arial"/>
          <w:i/>
        </w:rPr>
        <w:t>•</w:t>
      </w:r>
      <w:r w:rsidRPr="002E0FBE">
        <w:rPr>
          <w:rFonts w:ascii="Palatino Linotype" w:hAnsi="Palatino Linotype" w:cs="Arial"/>
          <w:i/>
        </w:rPr>
        <w:tab/>
        <w:t xml:space="preserve">RRA 0774/16. Secretaría de Salud. 31 de agosto de 2016. Por unanimidad. Comisionada Ponente María Patricia </w:t>
      </w:r>
      <w:proofErr w:type="spellStart"/>
      <w:r w:rsidRPr="002E0FBE">
        <w:rPr>
          <w:rFonts w:ascii="Palatino Linotype" w:hAnsi="Palatino Linotype" w:cs="Arial"/>
          <w:i/>
        </w:rPr>
        <w:t>Kurczyn</w:t>
      </w:r>
      <w:proofErr w:type="spellEnd"/>
      <w:r w:rsidRPr="002E0FBE">
        <w:rPr>
          <w:rFonts w:ascii="Palatino Linotype" w:hAnsi="Palatino Linotype" w:cs="Arial"/>
          <w:i/>
        </w:rPr>
        <w:t xml:space="preserve"> Villalobos.</w:t>
      </w:r>
    </w:p>
    <w:p w14:paraId="359BA533" w14:textId="77777777" w:rsidR="00B16B59" w:rsidRPr="002E0FBE" w:rsidRDefault="00B16B59" w:rsidP="002E0FBE">
      <w:pPr>
        <w:spacing w:before="240" w:after="240" w:line="360" w:lineRule="auto"/>
        <w:ind w:left="567" w:right="567"/>
        <w:jc w:val="both"/>
        <w:rPr>
          <w:rFonts w:ascii="Palatino Linotype" w:hAnsi="Palatino Linotype" w:cs="Arial"/>
          <w:i/>
        </w:rPr>
      </w:pPr>
      <w:r w:rsidRPr="002E0FBE">
        <w:rPr>
          <w:rFonts w:ascii="Palatino Linotype" w:hAnsi="Palatino Linotype" w:cs="Arial"/>
          <w:i/>
        </w:rPr>
        <w:t>•</w:t>
      </w:r>
      <w:r w:rsidRPr="002E0FBE">
        <w:rPr>
          <w:rFonts w:ascii="Palatino Linotype" w:hAnsi="Palatino Linotype" w:cs="Arial"/>
          <w:i/>
        </w:rPr>
        <w:tab/>
        <w:t xml:space="preserve">RRA 0143/17. Universidad Autónoma Agraria Antonio Narro. 22 de febrero de 2017. Por unanimidad. Comisionado Ponente Oscar Mauricio Guerra Ford. </w:t>
      </w:r>
    </w:p>
    <w:p w14:paraId="2F1D62A1" w14:textId="77777777" w:rsidR="00B16B59" w:rsidRPr="002E0FBE" w:rsidRDefault="00B16B59" w:rsidP="002E0FBE">
      <w:pPr>
        <w:spacing w:before="240" w:after="240" w:line="360" w:lineRule="auto"/>
        <w:ind w:left="567" w:right="567"/>
        <w:jc w:val="both"/>
        <w:rPr>
          <w:rFonts w:ascii="Palatino Linotype" w:hAnsi="Palatino Linotype" w:cs="Arial"/>
          <w:i/>
        </w:rPr>
      </w:pPr>
      <w:r w:rsidRPr="002E0FBE">
        <w:rPr>
          <w:rFonts w:ascii="Palatino Linotype" w:hAnsi="Palatino Linotype" w:cs="Arial"/>
          <w:i/>
        </w:rPr>
        <w:t>•</w:t>
      </w:r>
      <w:r w:rsidRPr="002E0FBE">
        <w:rPr>
          <w:rFonts w:ascii="Palatino Linotype" w:hAnsi="Palatino Linotype" w:cs="Arial"/>
          <w:i/>
        </w:rPr>
        <w:tab/>
        <w:t>RRA 0540/17. Secretaría de Economía. 08 de marzo del 2017. Por unanimidad. Comisionado Ponente Francisco Javier Acuña Llamas”</w:t>
      </w:r>
    </w:p>
    <w:p w14:paraId="155D90CF" w14:textId="77777777" w:rsidR="00B16B59" w:rsidRPr="002E0FBE" w:rsidRDefault="00B16B59" w:rsidP="002E0FBE">
      <w:pPr>
        <w:spacing w:before="240" w:after="240" w:line="360" w:lineRule="auto"/>
        <w:ind w:right="49"/>
        <w:contextualSpacing/>
        <w:jc w:val="both"/>
        <w:rPr>
          <w:rFonts w:ascii="Palatino Linotype" w:eastAsia="MS Mincho" w:hAnsi="Palatino Linotype" w:cs="Arial"/>
        </w:rPr>
      </w:pPr>
    </w:p>
    <w:p w14:paraId="267F270F" w14:textId="77777777" w:rsidR="00B16B59" w:rsidRPr="002E0FBE" w:rsidRDefault="00B16B59" w:rsidP="002E0FBE">
      <w:pPr>
        <w:numPr>
          <w:ilvl w:val="0"/>
          <w:numId w:val="1"/>
        </w:numPr>
        <w:spacing w:before="240" w:after="240" w:line="360" w:lineRule="auto"/>
        <w:ind w:left="0" w:right="49" w:firstLine="0"/>
        <w:contextualSpacing/>
        <w:jc w:val="both"/>
        <w:rPr>
          <w:rFonts w:ascii="Palatino Linotype" w:eastAsia="MS Mincho" w:hAnsi="Palatino Linotype" w:cs="Arial"/>
        </w:rPr>
      </w:pPr>
      <w:r w:rsidRPr="002E0FBE">
        <w:rPr>
          <w:rFonts w:ascii="Palatino Linotype" w:eastAsia="MS Mincho" w:hAnsi="Palatino Linotype" w:cs="Arial"/>
        </w:rPr>
        <w:t>Al tenor de lo anterior de conformidad con el artículo 3 de la Ley de Trasparencia Estatal se entiende por documento lo siguiente:</w:t>
      </w:r>
    </w:p>
    <w:p w14:paraId="4FB27F68" w14:textId="770A3287" w:rsidR="00B16B59" w:rsidRPr="002E0FBE" w:rsidRDefault="00B16B59" w:rsidP="002E0FBE">
      <w:pPr>
        <w:spacing w:before="240" w:after="240" w:line="360" w:lineRule="auto"/>
        <w:ind w:right="49"/>
        <w:contextualSpacing/>
        <w:jc w:val="both"/>
        <w:rPr>
          <w:rFonts w:ascii="Palatino Linotype" w:eastAsia="MS Mincho" w:hAnsi="Palatino Linotype" w:cs="Arial"/>
        </w:rPr>
      </w:pPr>
      <w:r w:rsidRPr="002E0FBE">
        <w:rPr>
          <w:rFonts w:ascii="Palatino Linotype" w:eastAsia="MS Mincho" w:hAnsi="Palatino Linotype" w:cs="Arial"/>
        </w:rPr>
        <w:t xml:space="preserve"> </w:t>
      </w:r>
    </w:p>
    <w:p w14:paraId="30B739DA" w14:textId="422F4D1E" w:rsidR="00B16B59" w:rsidRPr="002E0FBE" w:rsidRDefault="00B16B59" w:rsidP="002E0FBE">
      <w:pPr>
        <w:spacing w:before="240" w:after="240" w:line="360" w:lineRule="auto"/>
        <w:ind w:left="567" w:right="709"/>
        <w:contextualSpacing/>
        <w:jc w:val="both"/>
        <w:rPr>
          <w:rFonts w:ascii="Palatino Linotype" w:eastAsia="MS Mincho" w:hAnsi="Palatino Linotype" w:cs="Arial"/>
          <w:i/>
        </w:rPr>
      </w:pPr>
      <w:r w:rsidRPr="002E0FBE">
        <w:rPr>
          <w:rFonts w:ascii="Palatino Linotype" w:eastAsia="MS Mincho" w:hAnsi="Palatino Linotype" w:cs="Arial"/>
          <w:i/>
        </w:rPr>
        <w:t>“</w:t>
      </w:r>
      <w:r w:rsidRPr="002E0FBE">
        <w:rPr>
          <w:rFonts w:ascii="Palatino Linotype" w:eastAsia="MS Mincho" w:hAnsi="Palatino Linotype" w:cs="Arial"/>
          <w:b/>
          <w:i/>
        </w:rPr>
        <w:t>Artículo 3.</w:t>
      </w:r>
      <w:r w:rsidRPr="002E0FBE">
        <w:rPr>
          <w:rFonts w:ascii="Palatino Linotype" w:eastAsia="MS Mincho" w:hAnsi="Palatino Linotype" w:cs="Arial"/>
          <w:i/>
        </w:rPr>
        <w:t xml:space="preserve"> Para los efectos de la presente Ley se entenderá por:</w:t>
      </w:r>
    </w:p>
    <w:p w14:paraId="2A6309B6" w14:textId="3DE42895" w:rsidR="00B16B59" w:rsidRPr="002E0FBE" w:rsidRDefault="00B16B59" w:rsidP="002E0FBE">
      <w:pPr>
        <w:spacing w:before="240" w:after="240" w:line="360" w:lineRule="auto"/>
        <w:ind w:left="567" w:right="709"/>
        <w:contextualSpacing/>
        <w:jc w:val="both"/>
        <w:rPr>
          <w:rFonts w:ascii="Palatino Linotype" w:eastAsia="MS Mincho" w:hAnsi="Palatino Linotype" w:cs="Arial"/>
          <w:i/>
        </w:rPr>
      </w:pPr>
      <w:r w:rsidRPr="002E0FBE">
        <w:rPr>
          <w:rFonts w:ascii="Palatino Linotype" w:eastAsia="MS Mincho" w:hAnsi="Palatino Linotype" w:cs="Arial"/>
          <w:i/>
        </w:rPr>
        <w:t>(…)</w:t>
      </w:r>
    </w:p>
    <w:p w14:paraId="4DD4A5B5" w14:textId="77777777" w:rsidR="0052752E" w:rsidRPr="002E0FBE" w:rsidRDefault="0052752E" w:rsidP="002E0FBE">
      <w:pPr>
        <w:spacing w:before="240" w:after="240" w:line="360" w:lineRule="auto"/>
        <w:ind w:left="567" w:right="709"/>
        <w:contextualSpacing/>
        <w:jc w:val="both"/>
        <w:rPr>
          <w:rFonts w:ascii="Palatino Linotype" w:eastAsia="MS Mincho" w:hAnsi="Palatino Linotype" w:cs="Arial"/>
          <w:i/>
        </w:rPr>
      </w:pPr>
    </w:p>
    <w:p w14:paraId="29465E49" w14:textId="77777777" w:rsidR="00B16B59" w:rsidRPr="002E0FBE" w:rsidRDefault="00B16B59" w:rsidP="002E0FBE">
      <w:pPr>
        <w:spacing w:before="240" w:after="240" w:line="360" w:lineRule="auto"/>
        <w:ind w:left="567" w:right="709"/>
        <w:contextualSpacing/>
        <w:jc w:val="both"/>
        <w:rPr>
          <w:rFonts w:ascii="Palatino Linotype" w:hAnsi="Palatino Linotype"/>
          <w:b/>
          <w:i/>
        </w:rPr>
      </w:pPr>
      <w:r w:rsidRPr="002E0FBE">
        <w:rPr>
          <w:rFonts w:ascii="Palatino Linotype" w:hAnsi="Palatino Linotype"/>
          <w:b/>
          <w:i/>
        </w:rPr>
        <w:t>XI.</w:t>
      </w:r>
      <w:r w:rsidRPr="002E0FBE">
        <w:rPr>
          <w:rFonts w:ascii="Palatino Linotype" w:hAnsi="Palatino Linotype"/>
          <w:i/>
        </w:rPr>
        <w:t xml:space="preserve"> Documento: Los expedientes, reportes, estudios, actas, resoluciones, oficios, correspondencia, acuerdos, directivas, directrices, circulares, contratos, convenios, instructivos, </w:t>
      </w:r>
      <w:r w:rsidRPr="002E0FBE">
        <w:rPr>
          <w:rFonts w:ascii="Palatino Linotype" w:hAnsi="Palatino Linotype"/>
          <w:b/>
          <w:i/>
        </w:rPr>
        <w:t>notas,</w:t>
      </w:r>
      <w:r w:rsidRPr="002E0FBE">
        <w:rPr>
          <w:rFonts w:ascii="Palatino Linotype" w:hAnsi="Palatino Linotype"/>
          <w:i/>
        </w:rPr>
        <w:t xml:space="preserve"> memorandos, estadísticas o bien, </w:t>
      </w:r>
      <w:r w:rsidRPr="002E0FBE">
        <w:rPr>
          <w:rFonts w:ascii="Palatino Linotype" w:hAnsi="Palatino Linotype"/>
          <w:b/>
          <w:i/>
        </w:rPr>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11D5863" w14:textId="77777777" w:rsidR="0052752E" w:rsidRPr="002E0FBE" w:rsidRDefault="0052752E" w:rsidP="002E0FBE">
      <w:pPr>
        <w:spacing w:before="240" w:after="240" w:line="360" w:lineRule="auto"/>
        <w:ind w:left="567" w:right="709"/>
        <w:contextualSpacing/>
        <w:jc w:val="both"/>
        <w:rPr>
          <w:rFonts w:ascii="Palatino Linotype" w:hAnsi="Palatino Linotype"/>
          <w:i/>
        </w:rPr>
      </w:pPr>
    </w:p>
    <w:p w14:paraId="11271C1F" w14:textId="261262BF" w:rsidR="00B16B59" w:rsidRPr="002E0FBE" w:rsidRDefault="00B16B59" w:rsidP="002E0FBE">
      <w:pPr>
        <w:spacing w:before="240" w:after="240" w:line="360" w:lineRule="auto"/>
        <w:ind w:left="567" w:right="709"/>
        <w:contextualSpacing/>
        <w:jc w:val="both"/>
        <w:rPr>
          <w:rFonts w:ascii="Palatino Linotype" w:hAnsi="Palatino Linotype"/>
          <w:i/>
        </w:rPr>
      </w:pPr>
      <w:r w:rsidRPr="002E0FBE">
        <w:rPr>
          <w:rFonts w:ascii="Palatino Linotype" w:hAnsi="Palatino Linotype"/>
          <w:i/>
        </w:rPr>
        <w:t>(…)”</w:t>
      </w:r>
    </w:p>
    <w:p w14:paraId="11F2C398" w14:textId="77777777" w:rsidR="00B16B59" w:rsidRPr="002E0FBE" w:rsidRDefault="00B16B59" w:rsidP="002E0FBE">
      <w:pPr>
        <w:spacing w:before="240" w:after="240" w:line="360" w:lineRule="auto"/>
        <w:ind w:right="49"/>
        <w:contextualSpacing/>
        <w:jc w:val="both"/>
        <w:rPr>
          <w:rFonts w:ascii="Palatino Linotype" w:eastAsia="MS Mincho" w:hAnsi="Palatino Linotype" w:cs="Arial"/>
        </w:rPr>
      </w:pPr>
    </w:p>
    <w:p w14:paraId="41891244" w14:textId="0DCEA894" w:rsidR="00B16B59" w:rsidRPr="002E0FBE" w:rsidRDefault="00B16B59" w:rsidP="002E0FBE">
      <w:pPr>
        <w:numPr>
          <w:ilvl w:val="0"/>
          <w:numId w:val="1"/>
        </w:numPr>
        <w:spacing w:before="240" w:after="240" w:line="360" w:lineRule="auto"/>
        <w:ind w:left="0" w:right="49" w:firstLine="0"/>
        <w:contextualSpacing/>
        <w:jc w:val="both"/>
        <w:rPr>
          <w:rFonts w:ascii="Palatino Linotype" w:eastAsia="MS Mincho" w:hAnsi="Palatino Linotype" w:cs="Arial"/>
        </w:rPr>
      </w:pPr>
      <w:r w:rsidRPr="002E0FBE">
        <w:rPr>
          <w:rFonts w:ascii="Palatino Linotype" w:eastAsia="MS Mincho" w:hAnsi="Palatino Linotype" w:cs="Arial"/>
        </w:rPr>
        <w:t xml:space="preserve"> 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428E95F7" w14:textId="77777777" w:rsidR="00B16B59" w:rsidRPr="002E0FBE" w:rsidRDefault="00B16B59" w:rsidP="002E0FBE">
      <w:pPr>
        <w:spacing w:before="240" w:after="240" w:line="360" w:lineRule="auto"/>
        <w:ind w:right="49"/>
        <w:contextualSpacing/>
        <w:jc w:val="both"/>
        <w:rPr>
          <w:rFonts w:ascii="Palatino Linotype" w:eastAsia="MS Mincho" w:hAnsi="Palatino Linotype" w:cs="Arial"/>
        </w:rPr>
      </w:pPr>
    </w:p>
    <w:p w14:paraId="34938485" w14:textId="52B6ACD0" w:rsidR="0052752E" w:rsidRPr="003D219D" w:rsidRDefault="005C0B8B" w:rsidP="002E0FBE">
      <w:pPr>
        <w:numPr>
          <w:ilvl w:val="0"/>
          <w:numId w:val="1"/>
        </w:numPr>
        <w:spacing w:before="240" w:after="240" w:line="360" w:lineRule="auto"/>
        <w:ind w:left="0" w:right="49" w:firstLine="0"/>
        <w:contextualSpacing/>
        <w:jc w:val="both"/>
        <w:rPr>
          <w:rFonts w:ascii="Palatino Linotype" w:eastAsia="MS Mincho" w:hAnsi="Palatino Linotype" w:cs="Arial"/>
        </w:rPr>
      </w:pPr>
      <w:r w:rsidRPr="003D219D">
        <w:rPr>
          <w:rFonts w:ascii="Palatino Linotype" w:eastAsia="MS Mincho" w:hAnsi="Palatino Linotype" w:cs="Arial"/>
        </w:rPr>
        <w:t xml:space="preserve">En </w:t>
      </w:r>
      <w:r w:rsidR="00B16B59" w:rsidRPr="003D219D">
        <w:rPr>
          <w:rFonts w:ascii="Palatino Linotype" w:eastAsia="MS Mincho" w:hAnsi="Palatino Linotype" w:cs="Arial"/>
        </w:rPr>
        <w:t>consecuencia, es dable ordenar</w:t>
      </w:r>
      <w:r w:rsidR="0052752E" w:rsidRPr="003D219D">
        <w:rPr>
          <w:rFonts w:ascii="Palatino Linotype" w:eastAsia="MS Mincho" w:hAnsi="Palatino Linotype" w:cs="Arial"/>
        </w:rPr>
        <w:t xml:space="preserve"> la evidencia documental de todas las reuniones de la presienta municipal con</w:t>
      </w:r>
      <w:r w:rsidR="0052752E" w:rsidRPr="003D219D">
        <w:rPr>
          <w:rFonts w:ascii="Palatino Linotype" w:hAnsi="Palatino Linotype"/>
          <w:color w:val="000000"/>
        </w:rPr>
        <w:t xml:space="preserve"> la ciudadanía, organizaciones sociales, autoridades municipales, estatales, federales y mesas de trabajo del primero de enero al treinta de abril de dos mil diecinueve, </w:t>
      </w:r>
      <w:r w:rsidR="00033FED" w:rsidRPr="003D219D">
        <w:rPr>
          <w:rFonts w:ascii="Palatino Linotype" w:hAnsi="Palatino Linotype"/>
          <w:lang w:val="es-ES"/>
        </w:rPr>
        <w:t>en términos del considerando</w:t>
      </w:r>
      <w:r w:rsidR="00371C30" w:rsidRPr="003D219D">
        <w:rPr>
          <w:rFonts w:ascii="Palatino Linotype" w:hAnsi="Palatino Linotype"/>
          <w:b/>
          <w:lang w:val="es-ES"/>
        </w:rPr>
        <w:t xml:space="preserve"> SEXTO</w:t>
      </w:r>
      <w:r w:rsidR="00033FED" w:rsidRPr="003D219D">
        <w:rPr>
          <w:rFonts w:ascii="Palatino Linotype" w:hAnsi="Palatino Linotype"/>
          <w:lang w:val="es-ES"/>
        </w:rPr>
        <w:t xml:space="preserve">. </w:t>
      </w:r>
    </w:p>
    <w:p w14:paraId="65C3D1DF" w14:textId="77777777" w:rsidR="005C0B8B" w:rsidRPr="002E0FBE" w:rsidRDefault="005C0B8B" w:rsidP="002E0FBE">
      <w:pPr>
        <w:spacing w:before="240" w:after="240" w:line="360" w:lineRule="auto"/>
        <w:ind w:right="49"/>
        <w:contextualSpacing/>
        <w:jc w:val="both"/>
        <w:rPr>
          <w:rFonts w:ascii="Palatino Linotype" w:eastAsia="MS Mincho" w:hAnsi="Palatino Linotype" w:cs="Arial"/>
          <w:highlight w:val="yellow"/>
        </w:rPr>
      </w:pPr>
    </w:p>
    <w:p w14:paraId="4F1F8E03" w14:textId="493A04EC" w:rsidR="0052752E" w:rsidRPr="002E0FBE" w:rsidRDefault="0052752E" w:rsidP="002E0FBE">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Segoe UI"/>
        </w:rPr>
      </w:pPr>
      <w:r w:rsidRPr="002E0FBE">
        <w:rPr>
          <w:rFonts w:ascii="Palatino Linotype" w:eastAsia="Times New Roman" w:hAnsi="Palatino Linotype" w:cs="Times New Roman"/>
          <w:color w:val="222222"/>
        </w:rPr>
        <w:t xml:space="preserve">Finalmente, no pasa desapercibido para este Órgano Garante que el </w:t>
      </w:r>
      <w:r w:rsidRPr="002E0FBE">
        <w:rPr>
          <w:rFonts w:ascii="Palatino Linotype" w:eastAsia="Times New Roman" w:hAnsi="Palatino Linotype" w:cs="Times New Roman"/>
          <w:b/>
          <w:color w:val="222222"/>
        </w:rPr>
        <w:t xml:space="preserve">SUJETO OBLIGADO </w:t>
      </w:r>
      <w:r w:rsidRPr="002E0FBE">
        <w:rPr>
          <w:rFonts w:ascii="Palatino Linotype" w:eastAsia="Times New Roman" w:hAnsi="Palatino Linotype" w:cs="Times New Roman"/>
          <w:color w:val="222222"/>
        </w:rPr>
        <w:t xml:space="preserve"> mediante su respuesta refirió que no </w:t>
      </w:r>
      <w:r w:rsidRPr="002E0FBE">
        <w:rPr>
          <w:rFonts w:ascii="Palatino Linotype" w:eastAsia="Times New Roman" w:hAnsi="Palatino Linotype" w:cs="Times New Roman"/>
          <w:color w:val="000000" w:themeColor="text1"/>
        </w:rPr>
        <w:t>contaba con la información solicitada así, es necesario traer a contexto lo que dispone la </w:t>
      </w:r>
      <w:r w:rsidRPr="002E0FBE">
        <w:rPr>
          <w:rFonts w:ascii="Palatino Linotype" w:eastAsia="Times New Roman" w:hAnsi="Palatino Linotype" w:cs="Times New Roman"/>
          <w:bCs/>
          <w:color w:val="000000" w:themeColor="text1"/>
        </w:rPr>
        <w:t>Ley General de Transparencia y Acceso a la Información Pública</w:t>
      </w:r>
      <w:r w:rsidRPr="002E0FBE">
        <w:rPr>
          <w:rFonts w:ascii="Palatino Linotype" w:eastAsia="Times New Roman" w:hAnsi="Palatino Linotype" w:cs="Times New Roman"/>
          <w:color w:val="000000" w:themeColor="text1"/>
        </w:rPr>
        <w:t xml:space="preserve">, en </w:t>
      </w:r>
      <w:r w:rsidRPr="002E0FBE">
        <w:rPr>
          <w:rFonts w:ascii="Palatino Linotype" w:eastAsia="Times New Roman" w:hAnsi="Palatino Linotype" w:cs="Times New Roman"/>
          <w:color w:val="222222"/>
        </w:rPr>
        <w:t>específico en su artículo 65 fracción III:</w:t>
      </w:r>
    </w:p>
    <w:p w14:paraId="0897EAE0" w14:textId="77777777" w:rsidR="0052752E" w:rsidRPr="002E0FBE" w:rsidRDefault="0052752E" w:rsidP="002E0FBE">
      <w:pPr>
        <w:spacing w:before="100" w:beforeAutospacing="1" w:after="100" w:afterAutospacing="1" w:line="360" w:lineRule="auto"/>
        <w:contextualSpacing/>
        <w:jc w:val="both"/>
        <w:rPr>
          <w:rFonts w:ascii="Palatino Linotype" w:eastAsia="Times New Roman" w:hAnsi="Palatino Linotype" w:cs="Segoe UI"/>
        </w:rPr>
      </w:pPr>
    </w:p>
    <w:p w14:paraId="471A486D"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000000"/>
          <w:lang w:val="es-MX" w:eastAsia="es-MX"/>
        </w:rPr>
      </w:pPr>
      <w:r w:rsidRPr="002E0FBE">
        <w:rPr>
          <w:rFonts w:ascii="Palatino Linotype" w:eastAsia="Times New Roman" w:hAnsi="Palatino Linotype" w:cs="Times New Roman"/>
          <w:bCs/>
          <w:i/>
          <w:iCs/>
          <w:color w:val="000000"/>
          <w:lang w:val="es-MX" w:eastAsia="es-MX"/>
        </w:rPr>
        <w:t>“</w:t>
      </w:r>
      <w:r w:rsidRPr="002E0FBE">
        <w:rPr>
          <w:rFonts w:ascii="Palatino Linotype" w:eastAsia="Times New Roman" w:hAnsi="Palatino Linotype" w:cs="Times New Roman"/>
          <w:b/>
          <w:bCs/>
          <w:i/>
          <w:iCs/>
          <w:color w:val="000000"/>
          <w:lang w:val="es-MX" w:eastAsia="es-MX"/>
        </w:rPr>
        <w:t>Artículo 65.</w:t>
      </w:r>
      <w:r w:rsidRPr="002E0FBE">
        <w:rPr>
          <w:rFonts w:ascii="Palatino Linotype" w:eastAsia="Times New Roman" w:hAnsi="Palatino Linotype" w:cs="Times New Roman"/>
          <w:bCs/>
          <w:i/>
          <w:iCs/>
          <w:color w:val="000000"/>
          <w:lang w:val="es-MX" w:eastAsia="es-MX"/>
        </w:rPr>
        <w:t> Los Comités de Transparencia tendrán las facultades y atribuciones siguientes:</w:t>
      </w:r>
    </w:p>
    <w:p w14:paraId="56594826"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000000"/>
          <w:lang w:val="es-MX" w:eastAsia="es-MX"/>
        </w:rPr>
      </w:pPr>
      <w:r w:rsidRPr="002E0FBE">
        <w:rPr>
          <w:rFonts w:ascii="Palatino Linotype" w:eastAsia="Times New Roman" w:hAnsi="Palatino Linotype" w:cs="Times New Roman"/>
          <w:bCs/>
          <w:i/>
          <w:iCs/>
          <w:color w:val="000000"/>
          <w:lang w:val="es-MX" w:eastAsia="es-MX"/>
        </w:rPr>
        <w:t>…</w:t>
      </w:r>
    </w:p>
    <w:p w14:paraId="3A31CFBE" w14:textId="77777777" w:rsidR="0052752E" w:rsidRPr="002E0FBE" w:rsidRDefault="0052752E" w:rsidP="002E0FBE">
      <w:pPr>
        <w:shd w:val="clear" w:color="auto" w:fill="FFFFFF"/>
        <w:spacing w:before="240" w:after="240" w:line="360" w:lineRule="auto"/>
        <w:ind w:left="567" w:right="567"/>
        <w:jc w:val="both"/>
        <w:rPr>
          <w:rFonts w:ascii="Palatino Linotype" w:eastAsia="Times New Roman" w:hAnsi="Palatino Linotype" w:cs="Times New Roman"/>
          <w:b/>
          <w:bCs/>
          <w:i/>
          <w:iCs/>
          <w:color w:val="222222"/>
        </w:rPr>
      </w:pPr>
      <w:r w:rsidRPr="002E0FBE">
        <w:rPr>
          <w:rFonts w:ascii="Palatino Linotype" w:eastAsia="Times New Roman" w:hAnsi="Palatino Linotype" w:cs="Times New Roman"/>
          <w:b/>
          <w:bCs/>
          <w:i/>
          <w:iCs/>
          <w:color w:val="2222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23FB821E" w14:textId="77777777" w:rsidR="0052752E" w:rsidRPr="002E0FBE" w:rsidRDefault="0052752E" w:rsidP="002E0FBE">
      <w:pPr>
        <w:shd w:val="clear" w:color="auto" w:fill="FFFFFF"/>
        <w:spacing w:before="240" w:after="240" w:line="360" w:lineRule="auto"/>
        <w:ind w:left="567" w:right="567"/>
        <w:jc w:val="both"/>
        <w:rPr>
          <w:rFonts w:ascii="Palatino Linotype" w:eastAsia="Times New Roman" w:hAnsi="Palatino Linotype" w:cs="Times New Roman"/>
          <w:bCs/>
          <w:iCs/>
          <w:color w:val="222222"/>
        </w:rPr>
      </w:pPr>
      <w:r w:rsidRPr="002E0FBE">
        <w:rPr>
          <w:rFonts w:ascii="Palatino Linotype" w:eastAsia="Times New Roman" w:hAnsi="Palatino Linotype" w:cs="Times New Roman"/>
          <w:bCs/>
          <w:iCs/>
          <w:color w:val="222222"/>
        </w:rPr>
        <w:t>(Énfasis añadido)</w:t>
      </w:r>
    </w:p>
    <w:p w14:paraId="02BB876D" w14:textId="77777777" w:rsidR="0052752E" w:rsidRPr="002E0FBE" w:rsidRDefault="0052752E" w:rsidP="002E0FBE">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Times New Roman"/>
          <w:color w:val="222222"/>
        </w:rPr>
      </w:pPr>
      <w:r w:rsidRPr="002E0FBE">
        <w:rPr>
          <w:rFonts w:ascii="Palatino Linotype" w:eastAsia="Times New Roman" w:hAnsi="Palatino Linotype" w:cs="Times New Roman"/>
          <w:color w:val="222222"/>
        </w:rPr>
        <w:t>Así mismo, la </w:t>
      </w:r>
      <w:r w:rsidRPr="002E0FBE">
        <w:rPr>
          <w:rFonts w:ascii="Palatino Linotype" w:eastAsia="Times New Roman" w:hAnsi="Palatino Linotype" w:cs="Times New Roman"/>
          <w:b/>
          <w:bCs/>
          <w:color w:val="222222"/>
        </w:rPr>
        <w:t>Ley de Trasparencia y Acceso a la Información Pública del Estado de México y Municipios</w:t>
      </w:r>
      <w:r w:rsidRPr="002E0FBE">
        <w:rPr>
          <w:rFonts w:ascii="Palatino Linotype" w:eastAsia="Times New Roman" w:hAnsi="Palatino Linotype" w:cs="Times New Roman"/>
          <w:color w:val="222222"/>
        </w:rPr>
        <w:t> en su artículo 169, fracción III, señala:</w:t>
      </w:r>
    </w:p>
    <w:p w14:paraId="6F4721DC" w14:textId="77777777" w:rsidR="0052752E" w:rsidRPr="002E0FBE" w:rsidRDefault="0052752E" w:rsidP="002E0FBE">
      <w:pPr>
        <w:spacing w:before="100" w:beforeAutospacing="1" w:after="100" w:afterAutospacing="1" w:line="360" w:lineRule="auto"/>
        <w:contextualSpacing/>
        <w:jc w:val="both"/>
        <w:rPr>
          <w:rFonts w:ascii="Palatino Linotype" w:eastAsia="Times New Roman" w:hAnsi="Palatino Linotype" w:cs="Times New Roman"/>
          <w:color w:val="222222"/>
        </w:rPr>
      </w:pPr>
    </w:p>
    <w:p w14:paraId="16EAD6C9" w14:textId="77777777" w:rsidR="0052752E" w:rsidRPr="002E0FBE" w:rsidRDefault="0052752E" w:rsidP="002E0FBE">
      <w:pPr>
        <w:shd w:val="clear" w:color="auto" w:fill="FFFFFF"/>
        <w:spacing w:before="240" w:after="240" w:line="360" w:lineRule="auto"/>
        <w:ind w:left="567" w:right="567"/>
        <w:jc w:val="both"/>
        <w:rPr>
          <w:rFonts w:ascii="Palatino Linotype" w:eastAsia="Times New Roman" w:hAnsi="Palatino Linotype" w:cs="Bookman Old Style"/>
          <w:i/>
          <w:lang w:val="es-MX" w:eastAsia="es-MX"/>
        </w:rPr>
      </w:pPr>
      <w:r w:rsidRPr="002E0FBE">
        <w:rPr>
          <w:rFonts w:ascii="Palatino Linotype" w:eastAsia="Times New Roman" w:hAnsi="Palatino Linotype" w:cs="Times New Roman"/>
          <w:color w:val="222222"/>
          <w:lang w:eastAsia="es-MX"/>
        </w:rPr>
        <w:t> “</w:t>
      </w:r>
      <w:r w:rsidRPr="002E0FBE">
        <w:rPr>
          <w:rFonts w:ascii="Palatino Linotype" w:eastAsia="Times New Roman" w:hAnsi="Palatino Linotype" w:cs="Bookman Old Style,Bold"/>
          <w:b/>
          <w:bCs/>
          <w:i/>
          <w:lang w:val="es-MX" w:eastAsia="es-MX"/>
        </w:rPr>
        <w:t xml:space="preserve">Artículo 169. </w:t>
      </w:r>
      <w:r w:rsidRPr="002E0FBE">
        <w:rPr>
          <w:rFonts w:ascii="Palatino Linotype" w:eastAsia="Times New Roman" w:hAnsi="Palatino Linotype" w:cs="Bookman Old Style"/>
          <w:i/>
          <w:lang w:val="es-MX" w:eastAsia="es-MX"/>
        </w:rPr>
        <w:t>Cuando la información no se encuentre en los archivos del sujeto obligado, el Comité de Transparencia:</w:t>
      </w:r>
    </w:p>
    <w:p w14:paraId="4A3E89C0"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2E0FBE">
        <w:rPr>
          <w:rFonts w:ascii="Palatino Linotype" w:eastAsia="Times New Roman" w:hAnsi="Palatino Linotype" w:cs="Bookman Old Style,Bold"/>
          <w:bCs/>
          <w:i/>
          <w:lang w:val="es-MX"/>
        </w:rPr>
        <w:t xml:space="preserve">I. </w:t>
      </w:r>
      <w:r w:rsidRPr="002E0FBE">
        <w:rPr>
          <w:rFonts w:ascii="Palatino Linotype" w:eastAsia="Times New Roman" w:hAnsi="Palatino Linotype" w:cs="Bookman Old Style"/>
          <w:i/>
          <w:lang w:val="es-MX"/>
        </w:rPr>
        <w:t>Analizará el caso y tomará las medidas necesarias para localizar la información;</w:t>
      </w:r>
    </w:p>
    <w:p w14:paraId="5C377572"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2E0FBE">
        <w:rPr>
          <w:rFonts w:ascii="Palatino Linotype" w:eastAsia="Times New Roman" w:hAnsi="Palatino Linotype" w:cs="Bookman Old Style,Bold"/>
          <w:bCs/>
          <w:i/>
          <w:lang w:val="es-MX"/>
        </w:rPr>
        <w:t xml:space="preserve">II. </w:t>
      </w:r>
      <w:r w:rsidRPr="002E0FBE">
        <w:rPr>
          <w:rFonts w:ascii="Palatino Linotype" w:eastAsia="Times New Roman" w:hAnsi="Palatino Linotype" w:cs="Bookman Old Style"/>
          <w:i/>
          <w:lang w:val="es-MX"/>
        </w:rPr>
        <w:t>Expedirá una resolución que confirme la inexistencia del documento;</w:t>
      </w:r>
    </w:p>
    <w:p w14:paraId="56A1896E"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2E0FBE">
        <w:rPr>
          <w:rFonts w:ascii="Palatino Linotype" w:eastAsia="Times New Roman" w:hAnsi="Palatino Linotype" w:cs="Bookman Old Style,Bold"/>
          <w:bCs/>
          <w:i/>
          <w:lang w:val="es-MX"/>
        </w:rPr>
        <w:t xml:space="preserve">III. </w:t>
      </w:r>
      <w:r w:rsidRPr="002E0FBE">
        <w:rPr>
          <w:rFonts w:ascii="Palatino Linotype" w:eastAsia="Times New Roman"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E2213D6"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2E0FBE">
        <w:rPr>
          <w:rFonts w:ascii="Palatino Linotype" w:eastAsia="Times New Roman" w:hAnsi="Palatino Linotype" w:cs="Bookman Old Style,Bold"/>
          <w:b/>
          <w:bCs/>
          <w:i/>
          <w:lang w:val="es-MX"/>
        </w:rPr>
        <w:t xml:space="preserve">IV. </w:t>
      </w:r>
      <w:r w:rsidRPr="002E0FBE">
        <w:rPr>
          <w:rFonts w:ascii="Palatino Linotype" w:eastAsia="Times New Roman" w:hAnsi="Palatino Linotype" w:cs="Bookman Old Style"/>
          <w:i/>
          <w:lang w:val="es-MX"/>
        </w:rPr>
        <w:t>Notificará al órgano interno de control o equivalente del sujeto obligado quien, en su caso, deberá iniciar el procedimiento de responsabilidad administrativa que corresponda.</w:t>
      </w:r>
    </w:p>
    <w:p w14:paraId="4C5FA82C"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p>
    <w:p w14:paraId="0CC37901"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2E0FBE">
        <w:rPr>
          <w:rFonts w:ascii="Palatino Linotype" w:eastAsia="Times New Roman"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4205C6BF"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p>
    <w:p w14:paraId="72A66DBE"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2E0FBE">
        <w:rPr>
          <w:rFonts w:ascii="Palatino Linotype" w:eastAsia="Times New Roman" w:hAnsi="Palatino Linotype" w:cs="Bookman Old Style"/>
          <w:i/>
          <w:lang w:val="es-MX"/>
        </w:rPr>
        <w:t>Este plazo podrá ampliarse hasta por otros siete días hábiles, siempre que existan razones para ello, debiendo notificarse por escrito al solicitante.”</w:t>
      </w:r>
    </w:p>
    <w:p w14:paraId="75CD027D"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Bookman Old Style"/>
          <w:i/>
          <w:lang w:val="es-MX"/>
        </w:rPr>
      </w:pPr>
    </w:p>
    <w:p w14:paraId="54E567F9" w14:textId="77777777" w:rsidR="0052752E" w:rsidRPr="002E0FBE" w:rsidRDefault="0052752E" w:rsidP="002E0FBE">
      <w:pPr>
        <w:autoSpaceDE w:val="0"/>
        <w:autoSpaceDN w:val="0"/>
        <w:adjustRightInd w:val="0"/>
        <w:spacing w:line="360" w:lineRule="auto"/>
        <w:ind w:left="567" w:right="567"/>
        <w:jc w:val="both"/>
        <w:rPr>
          <w:rFonts w:ascii="Palatino Linotype" w:eastAsia="Times New Roman" w:hAnsi="Palatino Linotype" w:cs="Times New Roman"/>
          <w:i/>
          <w:iCs/>
          <w:color w:val="222222"/>
        </w:rPr>
      </w:pPr>
      <w:r w:rsidRPr="002E0FBE">
        <w:rPr>
          <w:rFonts w:ascii="Palatino Linotype" w:eastAsia="Times New Roman" w:hAnsi="Palatino Linotype" w:cs="Bookman Old Style"/>
          <w:i/>
          <w:lang w:val="es-MX"/>
        </w:rPr>
        <w:t xml:space="preserve">(Énfasis añadido) </w:t>
      </w:r>
    </w:p>
    <w:p w14:paraId="7FD2B151"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p>
    <w:p w14:paraId="50E965EA" w14:textId="77777777" w:rsidR="0052752E" w:rsidRPr="002E0FBE" w:rsidRDefault="0052752E" w:rsidP="002E0FBE">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222222"/>
          <w:lang w:eastAsia="es-MX"/>
        </w:rPr>
        <w:t>De los preceptos antes transcritos se advierte claramente que </w:t>
      </w:r>
      <w:r w:rsidRPr="002E0FBE">
        <w:rPr>
          <w:rFonts w:ascii="Palatino Linotype" w:eastAsia="Times New Roman" w:hAnsi="Palatino Linotype" w:cs="Times New Roman"/>
          <w:color w:val="222222"/>
          <w:lang w:val="es-MX" w:eastAsia="es-MX"/>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24F794A8" w14:textId="77777777" w:rsidR="0052752E" w:rsidRPr="002E0FBE" w:rsidRDefault="0052752E" w:rsidP="002E0FBE">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222222"/>
          <w:lang w:eastAsia="es-MX"/>
        </w:rPr>
        <w:t>Ahora bien, es importante señalar que en el caso de que no se pueda generar la información, </w:t>
      </w:r>
      <w:r w:rsidRPr="002E0FBE">
        <w:rPr>
          <w:rFonts w:ascii="Palatino Linotype" w:eastAsia="Times New Roman" w:hAnsi="Palatino Linotype" w:cs="Times New Roman"/>
          <w:b/>
          <w:bCs/>
          <w:color w:val="222222"/>
          <w:lang w:eastAsia="es-MX"/>
        </w:rPr>
        <w:t xml:space="preserve">SE ORDENA </w:t>
      </w:r>
      <w:r w:rsidRPr="002E0FBE">
        <w:rPr>
          <w:rFonts w:ascii="Palatino Linotype" w:eastAsia="Times New Roman" w:hAnsi="Palatino Linotype" w:cs="Times New Roman"/>
          <w:bCs/>
          <w:color w:val="222222"/>
          <w:lang w:eastAsia="es-MX"/>
        </w:rPr>
        <w:t>al</w:t>
      </w:r>
      <w:r w:rsidRPr="002E0FBE">
        <w:rPr>
          <w:rFonts w:ascii="Palatino Linotype" w:eastAsia="Times New Roman" w:hAnsi="Palatino Linotype" w:cs="Times New Roman"/>
          <w:b/>
          <w:bCs/>
          <w:color w:val="222222"/>
          <w:lang w:eastAsia="es-MX"/>
        </w:rPr>
        <w:t xml:space="preserve"> SUJETO OBLIGADO </w:t>
      </w:r>
      <w:r w:rsidRPr="002E0FBE">
        <w:rPr>
          <w:rFonts w:ascii="Palatino Linotype" w:eastAsia="Times New Roman" w:hAnsi="Palatino Linotype" w:cs="Times New Roman"/>
          <w:color w:val="222222"/>
          <w:lang w:eastAsia="es-MX"/>
        </w:rPr>
        <w:t>hacer entrega de un Acuerdo de su Comité de Transparencia en donde conste la declaratoria de inexistencia de la información.</w:t>
      </w:r>
    </w:p>
    <w:p w14:paraId="51DBAC8C" w14:textId="33B39C04" w:rsidR="005C0B8B" w:rsidRPr="002E0FBE" w:rsidRDefault="0052752E" w:rsidP="002E0FBE">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222222"/>
          <w:lang w:eastAsia="es-MX"/>
        </w:rPr>
        <w:t>Previo a observar las formalidades que han de observarse en dicho acuerdo y para mayor entendimiento sobre el concepto de inexistencia en materia de acceso a la información pública, es necesario señalar que el </w:t>
      </w:r>
      <w:r w:rsidRPr="002E0FBE">
        <w:rPr>
          <w:rFonts w:ascii="Palatino Linotype" w:eastAsia="Times New Roman" w:hAnsi="Palatino Linotype" w:cs="Times New Roman"/>
          <w:color w:val="222222"/>
          <w:shd w:val="clear" w:color="auto" w:fill="FFFFFF"/>
          <w:lang w:eastAsia="es-MX"/>
        </w:rPr>
        <w:t>Instituto Nacional de Transparencia, Acceso a la Información y Protección de Datos Personales </w:t>
      </w:r>
      <w:r w:rsidRPr="002E0FBE">
        <w:rPr>
          <w:rFonts w:ascii="Palatino Linotype" w:eastAsia="Times New Roman" w:hAnsi="Palatino Linotype" w:cs="Times New Roman"/>
          <w:color w:val="222222"/>
          <w:lang w:eastAsia="es-MX"/>
        </w:rPr>
        <w:t>emitió el criterio número 14-17, que es de la literalidad siguiente:</w:t>
      </w:r>
    </w:p>
    <w:p w14:paraId="53CC69C0" w14:textId="77777777" w:rsidR="0052752E" w:rsidRPr="002E0FBE" w:rsidRDefault="0052752E" w:rsidP="002E0FBE">
      <w:pPr>
        <w:shd w:val="clear" w:color="auto" w:fill="FFFFFF"/>
        <w:spacing w:line="360" w:lineRule="auto"/>
        <w:ind w:left="567"/>
        <w:jc w:val="center"/>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bCs/>
          <w:i/>
          <w:iCs/>
          <w:color w:val="222222"/>
          <w:lang w:eastAsia="es-MX"/>
        </w:rPr>
        <w:t>“</w:t>
      </w:r>
      <w:r w:rsidRPr="002E0FBE">
        <w:rPr>
          <w:rFonts w:ascii="Palatino Linotype" w:eastAsia="Times New Roman" w:hAnsi="Palatino Linotype" w:cs="Times New Roman"/>
          <w:b/>
          <w:bCs/>
          <w:i/>
          <w:iCs/>
          <w:color w:val="222222"/>
          <w:lang w:eastAsia="es-MX"/>
        </w:rPr>
        <w:t>Criterio 14/17</w:t>
      </w:r>
    </w:p>
    <w:p w14:paraId="6401BB5F"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222222"/>
        </w:rPr>
        <w:t>Inexistencia. La inexistencia es una cuestión de hecho que se atribuye a la información solicitada e implica que ésta </w:t>
      </w:r>
      <w:r w:rsidRPr="002E0FBE">
        <w:rPr>
          <w:rFonts w:ascii="Palatino Linotype" w:eastAsia="Times New Roman" w:hAnsi="Palatino Linotype" w:cs="Times New Roman"/>
          <w:bCs/>
          <w:i/>
          <w:iCs/>
          <w:color w:val="222222"/>
        </w:rPr>
        <w:t>no se encuentra en los archivos del sujeto obligado, no obstante que cuenta con facultades para poseerla</w:t>
      </w:r>
      <w:r w:rsidRPr="002E0FBE">
        <w:rPr>
          <w:rFonts w:ascii="Palatino Linotype" w:eastAsia="Times New Roman" w:hAnsi="Palatino Linotype" w:cs="Times New Roman"/>
          <w:i/>
          <w:iCs/>
          <w:color w:val="222222"/>
        </w:rPr>
        <w:t>.</w:t>
      </w:r>
    </w:p>
    <w:p w14:paraId="317E1670"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222222"/>
        </w:rPr>
        <w:t> </w:t>
      </w:r>
    </w:p>
    <w:p w14:paraId="4D2F81E1"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i/>
          <w:iCs/>
          <w:color w:val="222222"/>
        </w:rPr>
      </w:pPr>
      <w:r w:rsidRPr="002E0FBE">
        <w:rPr>
          <w:rFonts w:ascii="Palatino Linotype" w:eastAsia="Times New Roman" w:hAnsi="Palatino Linotype" w:cs="Times New Roman"/>
          <w:i/>
          <w:iCs/>
          <w:color w:val="222222"/>
        </w:rPr>
        <w:t>Resoluciones: </w:t>
      </w:r>
      <w:r w:rsidRPr="002E0FBE">
        <w:rPr>
          <w:rFonts w:ascii="Palatino Linotype" w:eastAsia="Times New Roman" w:hAnsi="Palatino Linotype" w:cs="Times New Roman"/>
          <w:color w:val="222222"/>
        </w:rPr>
        <w:t>·</w:t>
      </w:r>
      <w:r w:rsidRPr="002E0FBE">
        <w:rPr>
          <w:rFonts w:ascii="Palatino Linotype" w:eastAsia="Times New Roman" w:hAnsi="Palatino Linotype" w:cs="Times New Roman"/>
          <w:i/>
          <w:iCs/>
          <w:color w:val="222222"/>
        </w:rPr>
        <w:t> RRA 4669/16. Instituto Nacional Electoral. 18 de enero de 2017. Por unanimidad. Comisionado Ponente Joel Salas Suárez. </w:t>
      </w:r>
      <w:r w:rsidRPr="002E0FBE">
        <w:rPr>
          <w:rFonts w:ascii="Palatino Linotype" w:eastAsia="Times New Roman" w:hAnsi="Palatino Linotype" w:cs="Times New Roman"/>
          <w:color w:val="222222"/>
        </w:rPr>
        <w:t>·</w:t>
      </w:r>
      <w:r w:rsidRPr="002E0FBE">
        <w:rPr>
          <w:rFonts w:ascii="Palatino Linotype" w:eastAsia="Times New Roman" w:hAnsi="Palatino Linotype" w:cs="Times New Roman"/>
          <w:i/>
          <w:iCs/>
          <w:color w:val="222222"/>
        </w:rPr>
        <w:t> RRA 0183/17. Nueva Alianza. 01 de febrero de 2017. Por unanimidad. Comisionado Ponente Francisco Javier Acuña Llamas. </w:t>
      </w:r>
      <w:r w:rsidRPr="002E0FBE">
        <w:rPr>
          <w:rFonts w:ascii="Palatino Linotype" w:eastAsia="Times New Roman" w:hAnsi="Palatino Linotype" w:cs="Times New Roman"/>
          <w:color w:val="222222"/>
        </w:rPr>
        <w:t>·</w:t>
      </w:r>
      <w:r w:rsidRPr="002E0FBE">
        <w:rPr>
          <w:rFonts w:ascii="Palatino Linotype" w:eastAsia="Times New Roman" w:hAnsi="Palatino Linotype" w:cs="Times New Roman"/>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2E0FBE">
        <w:rPr>
          <w:rFonts w:ascii="Palatino Linotype" w:eastAsia="Times New Roman" w:hAnsi="Palatino Linotype" w:cs="Times New Roman"/>
          <w:i/>
          <w:iCs/>
          <w:color w:val="222222"/>
        </w:rPr>
        <w:t>Kurczyn</w:t>
      </w:r>
      <w:proofErr w:type="spellEnd"/>
      <w:r w:rsidRPr="002E0FBE">
        <w:rPr>
          <w:rFonts w:ascii="Palatino Linotype" w:eastAsia="Times New Roman" w:hAnsi="Palatino Linotype" w:cs="Times New Roman"/>
          <w:i/>
          <w:iCs/>
          <w:color w:val="222222"/>
        </w:rPr>
        <w:t xml:space="preserve"> Villalobos.”</w:t>
      </w:r>
    </w:p>
    <w:p w14:paraId="3296819C"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i/>
          <w:iCs/>
          <w:color w:val="222222"/>
        </w:rPr>
      </w:pPr>
    </w:p>
    <w:p w14:paraId="52F71496"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222222"/>
        </w:rPr>
        <w:t xml:space="preserve">(Énfasis añadido) </w:t>
      </w:r>
    </w:p>
    <w:p w14:paraId="6BDDB34E" w14:textId="77777777" w:rsidR="0052752E" w:rsidRPr="002E0FBE" w:rsidRDefault="0052752E" w:rsidP="002E0FBE">
      <w:pPr>
        <w:shd w:val="clear" w:color="auto" w:fill="FFFFFF"/>
        <w:spacing w:line="360" w:lineRule="auto"/>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000000"/>
          <w:lang w:val="es-MX" w:eastAsia="es-MX"/>
        </w:rPr>
        <w:t> </w:t>
      </w:r>
    </w:p>
    <w:p w14:paraId="333497FF" w14:textId="77777777" w:rsidR="0052752E" w:rsidRPr="002E0FBE" w:rsidRDefault="0052752E" w:rsidP="002E0FBE">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000000"/>
          <w:lang w:val="es-MX" w:eastAsia="es-MX"/>
        </w:rPr>
        <w:t>Además como consecuencia de las disposiciones legales contenidas en la </w:t>
      </w:r>
      <w:r w:rsidRPr="002E0FBE">
        <w:rPr>
          <w:rFonts w:ascii="Palatino Linotype" w:eastAsia="Times New Roman" w:hAnsi="Palatino Linotype" w:cs="Times New Roman"/>
          <w:bCs/>
          <w:color w:val="000000"/>
          <w:lang w:val="es-MX" w:eastAsia="es-MX"/>
        </w:rPr>
        <w:t>Ley General de Transparencia y Acceso a la Información Pública</w:t>
      </w:r>
      <w:r w:rsidRPr="002E0FBE">
        <w:rPr>
          <w:rFonts w:ascii="Palatino Linotype" w:eastAsia="Times New Roman" w:hAnsi="Palatino Linotype" w:cs="Times New Roman"/>
          <w:color w:val="00000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2E0FBE">
        <w:rPr>
          <w:rFonts w:ascii="Palatino Linotype" w:eastAsia="Times New Roman" w:hAnsi="Palatino Linotype" w:cs="Times New Roman"/>
          <w:color w:val="000000"/>
          <w:vertAlign w:val="superscript"/>
          <w:lang w:val="es-MX" w:eastAsia="es-MX"/>
        </w:rPr>
        <w:footnoteReference w:id="2"/>
      </w:r>
      <w:r w:rsidRPr="002E0FBE">
        <w:rPr>
          <w:rFonts w:ascii="Palatino Linotype" w:eastAsia="Times New Roman" w:hAnsi="Palatino Linotype" w:cs="Times New Roman"/>
          <w:color w:val="000000"/>
          <w:lang w:val="es-MX" w:eastAsia="es-MX"/>
        </w:rPr>
        <w:t>según puede apreciarse a continuación:</w:t>
      </w:r>
    </w:p>
    <w:p w14:paraId="03B7D168" w14:textId="77777777" w:rsidR="0052752E" w:rsidRPr="002E0FBE" w:rsidRDefault="0052752E" w:rsidP="002E0FBE">
      <w:pPr>
        <w:shd w:val="clear" w:color="auto" w:fill="FFFFFF"/>
        <w:spacing w:before="240" w:after="360" w:line="360" w:lineRule="auto"/>
        <w:ind w:left="567" w:right="567"/>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b/>
          <w:bCs/>
          <w:i/>
          <w:iCs/>
          <w:color w:val="000000"/>
          <w:lang w:val="es-MX" w:eastAsia="es-MX"/>
        </w:rPr>
        <w:t>“Artículo 19.</w:t>
      </w:r>
      <w:r w:rsidRPr="002E0FBE">
        <w:rPr>
          <w:rFonts w:ascii="Palatino Linotype" w:eastAsia="Times New Roman" w:hAnsi="Palatino Linotype" w:cs="Times New Roman"/>
          <w:i/>
          <w:iCs/>
          <w:color w:val="000000"/>
          <w:lang w:val="es-MX" w:eastAsia="es-MX"/>
        </w:rPr>
        <w:t> Se presume que la información debe existir si se refiere a las facultades, competencias y funciones que los ordenamientos jurídicos aplicables otorgan a los sujetos obligados.</w:t>
      </w:r>
    </w:p>
    <w:p w14:paraId="3DE925FF" w14:textId="77777777" w:rsidR="0052752E" w:rsidRPr="002E0FBE" w:rsidRDefault="0052752E" w:rsidP="002E0FBE">
      <w:pPr>
        <w:shd w:val="clear" w:color="auto" w:fill="FFFFFF"/>
        <w:spacing w:before="240" w:after="240" w:line="360" w:lineRule="auto"/>
        <w:ind w:left="567" w:right="567"/>
        <w:jc w:val="both"/>
        <w:rPr>
          <w:rFonts w:ascii="Palatino Linotype" w:eastAsia="Times New Roman" w:hAnsi="Palatino Linotype" w:cs="Times New Roman"/>
          <w:b/>
          <w:color w:val="222222"/>
        </w:rPr>
      </w:pPr>
      <w:r w:rsidRPr="002E0FBE">
        <w:rPr>
          <w:rFonts w:ascii="Palatino Linotype" w:eastAsia="Times New Roman" w:hAnsi="Palatino Linotype" w:cs="Times New Roman"/>
          <w:b/>
          <w:i/>
          <w:iCs/>
          <w:color w:val="000000"/>
        </w:rPr>
        <w:t>En los casos en que ciertas facultades, competencias o funciones no se hayan ejercido, se debe motivar la respuesta en función de las causas que motiven la inexistencia.</w:t>
      </w:r>
    </w:p>
    <w:p w14:paraId="34638FB7" w14:textId="77777777" w:rsidR="0052752E" w:rsidRPr="002E0FBE" w:rsidRDefault="0052752E" w:rsidP="002E0FBE">
      <w:pPr>
        <w:shd w:val="clear" w:color="auto" w:fill="FFFFFF"/>
        <w:spacing w:before="240" w:after="240" w:line="360" w:lineRule="auto"/>
        <w:ind w:left="567" w:right="567"/>
        <w:jc w:val="both"/>
        <w:rPr>
          <w:rFonts w:ascii="Palatino Linotype" w:eastAsia="Times New Roman" w:hAnsi="Palatino Linotype" w:cs="Times New Roman"/>
          <w:i/>
          <w:iCs/>
          <w:color w:val="000000"/>
        </w:rPr>
      </w:pPr>
      <w:r w:rsidRPr="002E0FBE">
        <w:rPr>
          <w:rFonts w:ascii="Palatino Linotype" w:eastAsia="Times New Roman" w:hAnsi="Palatino Linotype" w:cs="Times New Roman"/>
          <w:b/>
          <w:bCs/>
          <w:i/>
          <w:iCs/>
          <w:color w:val="000000"/>
        </w:rPr>
        <w:t>Artículo 20.</w:t>
      </w:r>
      <w:r w:rsidRPr="002E0FBE">
        <w:rPr>
          <w:rFonts w:ascii="Palatino Linotype" w:eastAsia="Times New Roman" w:hAnsi="Palatino Linotype" w:cs="Times New Roman"/>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6A8D1E6B" w14:textId="77777777" w:rsidR="0052752E" w:rsidRPr="002E0FBE" w:rsidRDefault="0052752E" w:rsidP="002E0FBE">
      <w:pPr>
        <w:shd w:val="clear" w:color="auto" w:fill="FFFFFF"/>
        <w:spacing w:before="240" w:after="240"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bCs/>
          <w:iCs/>
          <w:color w:val="000000"/>
        </w:rPr>
        <w:t xml:space="preserve">(Énfasis añadido) </w:t>
      </w:r>
    </w:p>
    <w:p w14:paraId="42D4DEE4" w14:textId="77777777" w:rsidR="0052752E" w:rsidRPr="002E0FBE" w:rsidRDefault="0052752E" w:rsidP="002E0FBE">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000000"/>
          <w:lang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7B779981" w14:textId="77777777" w:rsidR="0052752E" w:rsidRPr="002E0FBE" w:rsidRDefault="0052752E" w:rsidP="002E0FBE">
      <w:pPr>
        <w:shd w:val="clear" w:color="auto" w:fill="FFFFFF"/>
        <w:spacing w:line="360" w:lineRule="auto"/>
        <w:jc w:val="both"/>
        <w:rPr>
          <w:rFonts w:ascii="Palatino Linotype" w:eastAsia="Times New Roman" w:hAnsi="Palatino Linotype" w:cs="Times New Roman"/>
          <w:color w:val="222222"/>
          <w:lang w:val="es-MX" w:eastAsia="es-MX"/>
        </w:rPr>
      </w:pPr>
    </w:p>
    <w:p w14:paraId="3648F169" w14:textId="77777777" w:rsidR="0052752E" w:rsidRPr="002E0FBE" w:rsidRDefault="0052752E" w:rsidP="002E0FBE">
      <w:pPr>
        <w:shd w:val="clear" w:color="auto" w:fill="FFFFFF"/>
        <w:spacing w:line="360" w:lineRule="auto"/>
        <w:ind w:left="567" w:right="567"/>
        <w:jc w:val="center"/>
        <w:rPr>
          <w:rFonts w:ascii="Palatino Linotype" w:eastAsia="Times New Roman" w:hAnsi="Palatino Linotype" w:cs="Times New Roman"/>
          <w:b/>
          <w:bCs/>
          <w:i/>
          <w:iCs/>
          <w:color w:val="000000"/>
        </w:rPr>
      </w:pPr>
      <w:r w:rsidRPr="002E0FBE">
        <w:rPr>
          <w:rFonts w:ascii="Palatino Linotype" w:eastAsia="Times New Roman" w:hAnsi="Palatino Linotype" w:cs="Times New Roman"/>
          <w:b/>
          <w:bCs/>
          <w:i/>
          <w:iCs/>
          <w:color w:val="000000"/>
        </w:rPr>
        <w:t>“CRITERIO 0003-11</w:t>
      </w:r>
    </w:p>
    <w:p w14:paraId="27621340" w14:textId="77777777" w:rsidR="0052752E" w:rsidRPr="002E0FBE" w:rsidRDefault="0052752E" w:rsidP="002E0FBE">
      <w:pPr>
        <w:shd w:val="clear" w:color="auto" w:fill="FFFFFF"/>
        <w:spacing w:line="360" w:lineRule="auto"/>
        <w:ind w:left="567" w:right="567"/>
        <w:jc w:val="center"/>
        <w:rPr>
          <w:rFonts w:ascii="Palatino Linotype" w:eastAsia="Times New Roman" w:hAnsi="Palatino Linotype" w:cs="Times New Roman"/>
          <w:color w:val="222222"/>
        </w:rPr>
      </w:pPr>
    </w:p>
    <w:p w14:paraId="78894A60"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b/>
          <w:bCs/>
          <w:i/>
          <w:iCs/>
          <w:color w:val="000000"/>
        </w:rPr>
        <w:t>INEXISTENCIA, CONCEPTO DE, EN MATERIA DE TRANSPARENCIA</w:t>
      </w:r>
      <w:r w:rsidRPr="002E0FBE">
        <w:rPr>
          <w:rFonts w:ascii="Palatino Linotype" w:eastAsia="Times New Roman" w:hAnsi="Palatino Linotype" w:cs="Times New Roman"/>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5F733B2"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7870004"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2E0FBE">
        <w:rPr>
          <w:rFonts w:ascii="Palatino Linotype" w:eastAsia="Times New Roman" w:hAnsi="Palatino Linotype" w:cs="Times New Roman"/>
          <w:i/>
          <w:iCs/>
          <w:color w:val="000000"/>
        </w:rPr>
        <w:t>ninguna</w:t>
      </w:r>
      <w:proofErr w:type="gramEnd"/>
      <w:r w:rsidRPr="002E0FBE">
        <w:rPr>
          <w:rFonts w:ascii="Palatino Linotype" w:eastAsia="Times New Roman" w:hAnsi="Palatino Linotype" w:cs="Times New Roman"/>
          <w:i/>
          <w:iCs/>
          <w:color w:val="000000"/>
        </w:rPr>
        <w:t xml:space="preserve"> de esas acciones.</w:t>
      </w:r>
    </w:p>
    <w:p w14:paraId="511876D0"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292EFD7"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000000"/>
        </w:rPr>
        <w:t> </w:t>
      </w:r>
    </w:p>
    <w:p w14:paraId="4A07E29F" w14:textId="77777777" w:rsidR="0052752E" w:rsidRPr="002E0FBE" w:rsidRDefault="0052752E" w:rsidP="002E0FBE">
      <w:pPr>
        <w:shd w:val="clear" w:color="auto" w:fill="FFFFFF"/>
        <w:spacing w:line="360" w:lineRule="auto"/>
        <w:ind w:left="567" w:right="567"/>
        <w:jc w:val="center"/>
        <w:rPr>
          <w:rFonts w:ascii="Palatino Linotype" w:eastAsia="Times New Roman" w:hAnsi="Palatino Linotype" w:cs="Times New Roman"/>
          <w:b/>
          <w:bCs/>
          <w:i/>
          <w:iCs/>
          <w:color w:val="000000"/>
        </w:rPr>
      </w:pPr>
      <w:r w:rsidRPr="002E0FBE">
        <w:rPr>
          <w:rFonts w:ascii="Palatino Linotype" w:eastAsia="Times New Roman" w:hAnsi="Palatino Linotype" w:cs="Times New Roman"/>
          <w:b/>
          <w:bCs/>
          <w:i/>
          <w:iCs/>
          <w:color w:val="000000"/>
        </w:rPr>
        <w:t>“CRITERIO 0004-11</w:t>
      </w:r>
    </w:p>
    <w:p w14:paraId="2B8DCD99" w14:textId="77777777" w:rsidR="0052752E" w:rsidRPr="002E0FBE" w:rsidRDefault="0052752E" w:rsidP="002E0FBE">
      <w:pPr>
        <w:shd w:val="clear" w:color="auto" w:fill="FFFFFF"/>
        <w:spacing w:line="360" w:lineRule="auto"/>
        <w:ind w:left="567" w:right="567"/>
        <w:jc w:val="center"/>
        <w:rPr>
          <w:rFonts w:ascii="Palatino Linotype" w:eastAsia="Times New Roman" w:hAnsi="Palatino Linotype" w:cs="Times New Roman"/>
          <w:color w:val="222222"/>
        </w:rPr>
      </w:pPr>
    </w:p>
    <w:p w14:paraId="7A152645"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b/>
          <w:bCs/>
          <w:i/>
          <w:iCs/>
          <w:color w:val="000000"/>
        </w:rPr>
        <w:t>INEXISTENCIA. DECLARATORIA DE LA. ALCANCES Y PROCEDIMIENTOS</w:t>
      </w:r>
      <w:r w:rsidRPr="002E0FBE">
        <w:rPr>
          <w:rFonts w:ascii="Palatino Linotype" w:eastAsia="Times New Roman" w:hAnsi="Palatino Linotype" w:cs="Times New Roman"/>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86A0E0B"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000000"/>
        </w:rPr>
        <w:t>Bajo el entendido de que dicha búsqueda exhaustiva permitirá dos determinaciones:</w:t>
      </w:r>
    </w:p>
    <w:p w14:paraId="37A981E8"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000000"/>
        </w:rPr>
        <w:t>1ª) Que se localice la documentación que contenga la información solicitada y de ser así la información pueda entregarse al solicitante en la forma en que se encuentra disponible, o</w:t>
      </w:r>
    </w:p>
    <w:p w14:paraId="7CE966D0"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color w:val="222222"/>
        </w:rPr>
      </w:pPr>
      <w:r w:rsidRPr="002E0FBE">
        <w:rPr>
          <w:rFonts w:ascii="Palatino Linotype" w:eastAsia="Times New Roman" w:hAnsi="Palatino Linotype" w:cs="Times New Roman"/>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3A302EC" w14:textId="4E4B2C2A" w:rsidR="0052752E" w:rsidRPr="002E0FBE" w:rsidRDefault="0052752E" w:rsidP="002E0FBE">
      <w:pPr>
        <w:shd w:val="clear" w:color="auto" w:fill="FFFFFF"/>
        <w:spacing w:line="360" w:lineRule="auto"/>
        <w:ind w:left="567" w:right="567"/>
        <w:jc w:val="both"/>
        <w:rPr>
          <w:rFonts w:ascii="Palatino Linotype" w:eastAsia="Times New Roman" w:hAnsi="Palatino Linotype" w:cs="Times New Roman"/>
          <w:i/>
          <w:iCs/>
          <w:color w:val="000000"/>
        </w:rPr>
      </w:pPr>
      <w:r w:rsidRPr="002E0FBE">
        <w:rPr>
          <w:rFonts w:ascii="Palatino Linotype" w:eastAsia="Times New Roman" w:hAnsi="Palatino Linotype" w:cs="Times New Roman"/>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w:t>
      </w:r>
      <w:r w:rsidR="00371C30" w:rsidRPr="002E0FBE">
        <w:rPr>
          <w:rFonts w:ascii="Palatino Linotype" w:eastAsia="Times New Roman" w:hAnsi="Palatino Linotype" w:cs="Times New Roman"/>
          <w:i/>
          <w:iCs/>
          <w:color w:val="000000"/>
        </w:rPr>
        <w:t xml:space="preserve"> obra en los archivos a cargo.”</w:t>
      </w:r>
    </w:p>
    <w:p w14:paraId="1FB3D421" w14:textId="77777777" w:rsidR="0052752E" w:rsidRPr="002E0FBE" w:rsidRDefault="0052752E" w:rsidP="002E0FBE">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000000"/>
          <w:lang w:eastAsia="es-MX"/>
        </w:rPr>
        <w:t>Bajo éste tenor se debe destacar que para que se declare la inexistencia de la información, debió haber existencia previa de la documentación y la falta posterior de la misma en los archivos del </w:t>
      </w:r>
      <w:r w:rsidRPr="002E0FBE">
        <w:rPr>
          <w:rFonts w:ascii="Palatino Linotype" w:eastAsia="Times New Roman" w:hAnsi="Palatino Linotype" w:cs="Times New Roman"/>
          <w:b/>
          <w:bCs/>
          <w:color w:val="000000"/>
          <w:lang w:eastAsia="es-MX"/>
        </w:rPr>
        <w:t>SUJETO OBLIGADO</w:t>
      </w:r>
      <w:r w:rsidRPr="002E0FBE">
        <w:rPr>
          <w:rFonts w:ascii="Palatino Linotype" w:eastAsia="Times New Roman" w:hAnsi="Palatino Linotype" w:cs="Times New Roman"/>
          <w:color w:val="000000"/>
          <w:lang w:eastAsia="es-MX"/>
        </w:rPr>
        <w:t>, esto es que la información se generó, poseyó o administró en el marco de las atribuciones conferidas a al Sujeto Obligado, </w:t>
      </w:r>
      <w:r w:rsidRPr="002E0FBE">
        <w:rPr>
          <w:rFonts w:ascii="Palatino Linotype" w:eastAsia="Times New Roman" w:hAnsi="Palatino Linotype" w:cs="Times New Roman"/>
          <w:color w:val="000000"/>
          <w:u w:val="single"/>
          <w:lang w:eastAsia="es-MX"/>
        </w:rPr>
        <w:t>pero no la conserva</w:t>
      </w:r>
      <w:r w:rsidRPr="002E0FBE">
        <w:rPr>
          <w:rFonts w:ascii="Palatino Linotype" w:eastAsia="Times New Roman" w:hAnsi="Palatino Linotype" w:cs="Times New Roman"/>
          <w:color w:val="000000"/>
          <w:lang w:eastAsia="es-MX"/>
        </w:rPr>
        <w:t> por diversas razones (destrucción física, desaparición física, sustracción ilícita, baja documental, etcétera).</w:t>
      </w:r>
    </w:p>
    <w:p w14:paraId="50DDB8E6" w14:textId="77777777" w:rsidR="0052752E" w:rsidRPr="002E0FBE" w:rsidRDefault="0052752E" w:rsidP="002E0FBE">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000000"/>
          <w:lang w:eastAsia="es-MX"/>
        </w:rPr>
        <w:t>En consecuencia, </w:t>
      </w:r>
      <w:r w:rsidRPr="002E0FBE">
        <w:rPr>
          <w:rFonts w:ascii="Palatino Linotype" w:eastAsia="Times New Roman" w:hAnsi="Palatino Linotype" w:cs="Times New Roman"/>
          <w:b/>
          <w:bCs/>
          <w:color w:val="000000"/>
          <w:lang w:eastAsia="es-MX"/>
        </w:rPr>
        <w:t>el SUJETO OBLIGADO </w:t>
      </w:r>
      <w:r w:rsidRPr="002E0FBE">
        <w:rPr>
          <w:rFonts w:ascii="Palatino Linotype" w:eastAsia="Times New Roman" w:hAnsi="Palatino Linotype" w:cs="Times New Roman"/>
          <w:color w:val="000000"/>
          <w:lang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650B3142"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Arial"/>
          <w:color w:val="222222"/>
          <w:lang w:val="es-MX" w:eastAsia="es-MX"/>
        </w:rPr>
      </w:pPr>
      <w:r w:rsidRPr="002E0FBE">
        <w:rPr>
          <w:rFonts w:ascii="Palatino Linotype" w:eastAsia="Times New Roman" w:hAnsi="Palatino Linotype" w:cs="Arial"/>
          <w:color w:val="000000"/>
          <w:lang w:val="es-ES" w:eastAsia="es-MX"/>
        </w:rPr>
        <w:t>·Deberá emitir el acuerdo de inexistencia respectivo, en el entendido, que el acto de autoridad debe estar </w:t>
      </w:r>
      <w:r w:rsidRPr="002E0FBE">
        <w:rPr>
          <w:rFonts w:ascii="Palatino Linotype" w:eastAsia="Times New Roman" w:hAnsi="Palatino Linotype" w:cs="Arial"/>
          <w:b/>
          <w:bCs/>
          <w:color w:val="000000"/>
          <w:u w:val="single"/>
          <w:lang w:val="es-ES" w:eastAsia="es-MX"/>
        </w:rPr>
        <w:t>debidamente fundado y motivado.</w:t>
      </w:r>
    </w:p>
    <w:p w14:paraId="796DABC8"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Arial"/>
          <w:color w:val="222222"/>
          <w:lang w:val="es-MX" w:eastAsia="es-MX"/>
        </w:rPr>
      </w:pPr>
      <w:r w:rsidRPr="002E0FBE">
        <w:rPr>
          <w:rFonts w:ascii="Palatino Linotype" w:eastAsia="Times New Roman" w:hAnsi="Palatino Linotype" w:cs="Arial"/>
          <w:color w:val="000000"/>
          <w:lang w:val="es-ES" w:eastAsia="es-MX"/>
        </w:rPr>
        <w:t> </w:t>
      </w:r>
    </w:p>
    <w:p w14:paraId="7F640CB1" w14:textId="77777777" w:rsidR="0052752E" w:rsidRPr="002E0FBE" w:rsidRDefault="0052752E" w:rsidP="002E0FBE">
      <w:pPr>
        <w:shd w:val="clear" w:color="auto" w:fill="FFFFFF"/>
        <w:spacing w:line="360" w:lineRule="auto"/>
        <w:ind w:left="567" w:right="567"/>
        <w:jc w:val="both"/>
        <w:rPr>
          <w:rFonts w:ascii="Palatino Linotype" w:eastAsia="Times New Roman" w:hAnsi="Palatino Linotype" w:cs="Arial"/>
          <w:color w:val="222222"/>
          <w:lang w:val="es-MX" w:eastAsia="es-MX"/>
        </w:rPr>
      </w:pPr>
      <w:r w:rsidRPr="002E0FBE">
        <w:rPr>
          <w:rFonts w:ascii="Palatino Linotype" w:eastAsia="Times New Roman" w:hAnsi="Palatino Linotype" w:cs="Arial"/>
          <w:color w:val="000000"/>
          <w:lang w:val="es-ES" w:eastAsia="es-MX"/>
        </w:rPr>
        <w:t>·</w:t>
      </w:r>
      <w:r w:rsidRPr="002E0FBE">
        <w:rPr>
          <w:rFonts w:ascii="Palatino Linotype" w:eastAsia="Times New Roman" w:hAnsi="Palatino Linotype" w:cs="Times New Roman"/>
          <w:color w:val="000000"/>
          <w:lang w:val="es-ES" w:eastAsia="es-MX"/>
        </w:rPr>
        <w:t> </w:t>
      </w:r>
      <w:r w:rsidRPr="002E0FBE">
        <w:rPr>
          <w:rFonts w:ascii="Palatino Linotype" w:eastAsia="Times New Roman" w:hAnsi="Palatino Linotype" w:cs="Arial"/>
          <w:color w:val="000000"/>
          <w:lang w:val="es-ES" w:eastAsia="es-MX"/>
        </w:rPr>
        <w:t>Señalando el lugar y fecha de la resolución, el nombre del solicitante, la información solicitada, </w:t>
      </w:r>
      <w:r w:rsidRPr="002E0FBE">
        <w:rPr>
          <w:rFonts w:ascii="Palatino Linotype" w:eastAsia="Times New Roman" w:hAnsi="Palatino Linotype" w:cs="Arial"/>
          <w:b/>
          <w:bCs/>
          <w:color w:val="000000"/>
          <w:u w:val="single"/>
          <w:lang w:val="es-ES" w:eastAsia="es-MX"/>
        </w:rPr>
        <w:t>el fundamento y motivo por el cual se determina que la información solicitada no obra en sus archivos</w:t>
      </w:r>
      <w:r w:rsidRPr="002E0FBE">
        <w:rPr>
          <w:rFonts w:ascii="Palatino Linotype" w:eastAsia="Times New Roman" w:hAnsi="Palatino Linotype" w:cs="Arial"/>
          <w:color w:val="000000"/>
          <w:lang w:val="es-ES" w:eastAsia="es-MX"/>
        </w:rPr>
        <w:t>, los nombres y firmas autógrafas de los integrantes del Comité de Información.</w:t>
      </w:r>
    </w:p>
    <w:p w14:paraId="3C47D804" w14:textId="77777777" w:rsidR="0052752E" w:rsidRPr="002E0FBE" w:rsidRDefault="0052752E" w:rsidP="002E0FBE">
      <w:pPr>
        <w:numPr>
          <w:ilvl w:val="0"/>
          <w:numId w:val="1"/>
        </w:numPr>
        <w:shd w:val="clear" w:color="auto" w:fill="FFFFFF"/>
        <w:spacing w:before="100" w:beforeAutospacing="1" w:after="100" w:afterAutospacing="1" w:line="360" w:lineRule="auto"/>
        <w:ind w:left="0"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000000"/>
          <w:lang w:eastAsia="es-MX"/>
        </w:rPr>
        <w:t>Lo anterior es así, toda vez que </w:t>
      </w:r>
      <w:r w:rsidRPr="002E0FBE">
        <w:rPr>
          <w:rFonts w:ascii="Palatino Linotype" w:eastAsia="Times New Roman" w:hAnsi="Palatino Linotype" w:cs="Times New Roman"/>
          <w:bCs/>
          <w:color w:val="000000"/>
          <w:lang w:eastAsia="es-MX"/>
        </w:rPr>
        <w:t>es necesaria</w:t>
      </w:r>
      <w:r w:rsidRPr="002E0FBE">
        <w:rPr>
          <w:rFonts w:ascii="Palatino Linotype" w:eastAsia="Times New Roman" w:hAnsi="Palatino Linotype" w:cs="Times New Roman"/>
          <w:color w:val="000000"/>
          <w:lang w:eastAsia="es-MX"/>
        </w:rPr>
        <w:t> la emisión del acuerdo de inexistencia en aquellos casos en que el </w:t>
      </w:r>
      <w:r w:rsidRPr="002E0FBE">
        <w:rPr>
          <w:rFonts w:ascii="Palatino Linotype" w:eastAsia="Times New Roman" w:hAnsi="Palatino Linotype" w:cs="Times New Roman"/>
          <w:b/>
          <w:bCs/>
          <w:color w:val="000000"/>
          <w:lang w:eastAsia="es-MX"/>
        </w:rPr>
        <w:t>SUJETO OBLIGADO</w:t>
      </w:r>
      <w:r w:rsidRPr="002E0FBE">
        <w:rPr>
          <w:rFonts w:ascii="Palatino Linotype" w:eastAsia="Times New Roman" w:hAnsi="Palatino Linotype" w:cs="Times New Roman"/>
          <w:bCs/>
          <w:color w:val="000000"/>
          <w:lang w:eastAsia="es-MX"/>
        </w:rPr>
        <w:t> generó, administró o poseyó </w:t>
      </w:r>
      <w:r w:rsidRPr="002E0FBE">
        <w:rPr>
          <w:rFonts w:ascii="Palatino Linotype" w:eastAsia="Times New Roman" w:hAnsi="Palatino Linotype" w:cs="Times New Roman"/>
          <w:color w:val="000000"/>
          <w:lang w:eastAsia="es-MX"/>
        </w:rPr>
        <w:t>la información solicitada empero previa búsqueda exhaustiva y minuciosa de la misma, no localiza la información requerida.</w:t>
      </w:r>
    </w:p>
    <w:p w14:paraId="2B36D2B8" w14:textId="77777777" w:rsidR="0052752E" w:rsidRPr="002E0FBE" w:rsidRDefault="0052752E" w:rsidP="002E0FBE">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bCs/>
          <w:color w:val="000000"/>
          <w:lang w:eastAsia="es-MX"/>
        </w:rPr>
        <w:t>En ese caso</w:t>
      </w:r>
      <w:r w:rsidRPr="002E0FBE">
        <w:rPr>
          <w:rFonts w:ascii="Palatino Linotype" w:eastAsia="Times New Roman" w:hAnsi="Palatino Linotype" w:cs="Times New Roman"/>
          <w:color w:val="000000"/>
          <w:lang w:eastAsia="es-MX"/>
        </w:rPr>
        <w:t> su Comité de Transparencia tiene el deber de emitir un acuerdo de inexistencia, el cual -se insiste-, se dicta en aquellos supuestos en los que si bien la información solicitada la genera, posee o administra el </w:t>
      </w:r>
      <w:r w:rsidRPr="002E0FBE">
        <w:rPr>
          <w:rFonts w:ascii="Palatino Linotype" w:eastAsia="Times New Roman" w:hAnsi="Palatino Linotype" w:cs="Times New Roman"/>
          <w:b/>
          <w:bCs/>
          <w:color w:val="000000"/>
          <w:lang w:eastAsia="es-MX"/>
        </w:rPr>
        <w:t>SUJETO OBLIGADO</w:t>
      </w:r>
      <w:r w:rsidRPr="002E0FBE">
        <w:rPr>
          <w:rFonts w:ascii="Palatino Linotype" w:eastAsia="Times New Roman" w:hAnsi="Palatino Linotype" w:cs="Times New Roman"/>
          <w:color w:val="000000"/>
          <w:lang w:eastAsia="es-MX"/>
        </w:rPr>
        <w:t> en el marco de las funciones de derecho público; sin embargo, éste no lo posee por la razones que se deben expresar </w:t>
      </w:r>
      <w:r w:rsidRPr="002E0FBE">
        <w:rPr>
          <w:rFonts w:ascii="Palatino Linotype" w:eastAsia="Times New Roman" w:hAnsi="Palatino Linotype" w:cs="Times New Roman"/>
          <w:bCs/>
          <w:color w:val="000000"/>
          <w:lang w:eastAsia="es-MX"/>
        </w:rPr>
        <w:t>a través de un acuerdo debidamente fundado y motivado </w:t>
      </w:r>
      <w:r w:rsidRPr="002E0FBE">
        <w:rPr>
          <w:rFonts w:ascii="Palatino Linotype" w:eastAsia="Times New Roman" w:hAnsi="Palatino Linotype" w:cs="Times New Roman"/>
          <w:color w:val="000000"/>
          <w:lang w:eastAsia="es-MX"/>
        </w:rPr>
        <w:t>esto en estricto apego a lo establecido en los artículos 169 y 170 de la ley de la materia situación que no ocurrió.</w:t>
      </w:r>
    </w:p>
    <w:p w14:paraId="7A8ED0AB" w14:textId="3E5BEF3C" w:rsidR="0052752E" w:rsidRPr="002E0FBE" w:rsidRDefault="0052752E" w:rsidP="002E0FBE">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2E0FBE">
        <w:rPr>
          <w:rFonts w:ascii="Palatino Linotype" w:eastAsia="Times New Roman" w:hAnsi="Palatino Linotype" w:cs="Times New Roman"/>
          <w:color w:val="000000"/>
          <w:lang w:eastAsia="es-MX"/>
        </w:rPr>
        <w:t>En otras palabras, hablar de información inexistente implica la alta responsabilidad de explicar a la ciudadanía por qué un ente público que tiene la facultad y el deber de generar, poseer o administrar su información pública no la tiene.</w:t>
      </w:r>
    </w:p>
    <w:p w14:paraId="7A82EA16" w14:textId="3F6734CE" w:rsidR="00544D8C" w:rsidRPr="002E0FBE" w:rsidRDefault="00371C30" w:rsidP="002E0FBE">
      <w:pPr>
        <w:pStyle w:val="Ttulo1"/>
        <w:spacing w:line="360" w:lineRule="auto"/>
        <w:rPr>
          <w:rFonts w:ascii="Palatino Linotype" w:hAnsi="Palatino Linotype"/>
          <w:b/>
          <w:color w:val="auto"/>
          <w:sz w:val="24"/>
          <w:szCs w:val="24"/>
        </w:rPr>
      </w:pPr>
      <w:bookmarkStart w:id="82" w:name="_Toc19877491"/>
      <w:r w:rsidRPr="002E0FBE">
        <w:rPr>
          <w:rFonts w:ascii="Palatino Linotype" w:hAnsi="Palatino Linotype"/>
          <w:b/>
          <w:color w:val="auto"/>
          <w:sz w:val="24"/>
          <w:szCs w:val="24"/>
        </w:rPr>
        <w:t>SEXTO</w:t>
      </w:r>
      <w:r w:rsidR="00033FED" w:rsidRPr="002E0FBE">
        <w:rPr>
          <w:rFonts w:ascii="Palatino Linotype" w:hAnsi="Palatino Linotype"/>
          <w:b/>
          <w:color w:val="auto"/>
          <w:sz w:val="24"/>
          <w:szCs w:val="24"/>
        </w:rPr>
        <w:t xml:space="preserve">. De la </w:t>
      </w:r>
      <w:r w:rsidR="00544D8C" w:rsidRPr="002E0FBE">
        <w:rPr>
          <w:rFonts w:ascii="Palatino Linotype" w:hAnsi="Palatino Linotype"/>
          <w:b/>
          <w:color w:val="auto"/>
          <w:sz w:val="24"/>
          <w:szCs w:val="24"/>
        </w:rPr>
        <w:t>v</w:t>
      </w:r>
      <w:r w:rsidR="00033FED" w:rsidRPr="002E0FBE">
        <w:rPr>
          <w:rFonts w:ascii="Palatino Linotype" w:hAnsi="Palatino Linotype"/>
          <w:b/>
          <w:color w:val="auto"/>
          <w:sz w:val="24"/>
          <w:szCs w:val="24"/>
        </w:rPr>
        <w:t xml:space="preserve">ersión </w:t>
      </w:r>
      <w:r w:rsidR="00544D8C" w:rsidRPr="002E0FBE">
        <w:rPr>
          <w:rFonts w:ascii="Palatino Linotype" w:hAnsi="Palatino Linotype"/>
          <w:b/>
          <w:color w:val="auto"/>
          <w:sz w:val="24"/>
          <w:szCs w:val="24"/>
        </w:rPr>
        <w:t>p</w:t>
      </w:r>
      <w:r w:rsidR="00033FED" w:rsidRPr="002E0FBE">
        <w:rPr>
          <w:rFonts w:ascii="Palatino Linotype" w:hAnsi="Palatino Linotype"/>
          <w:b/>
          <w:color w:val="auto"/>
          <w:sz w:val="24"/>
          <w:szCs w:val="24"/>
        </w:rPr>
        <w:t>ública.</w:t>
      </w:r>
      <w:bookmarkEnd w:id="82"/>
      <w:r w:rsidR="00033FED" w:rsidRPr="002E0FBE">
        <w:rPr>
          <w:rFonts w:ascii="Palatino Linotype" w:hAnsi="Palatino Linotype"/>
          <w:b/>
          <w:color w:val="auto"/>
          <w:sz w:val="24"/>
          <w:szCs w:val="24"/>
        </w:rPr>
        <w:t xml:space="preserve">  </w:t>
      </w:r>
    </w:p>
    <w:p w14:paraId="695EDE8C" w14:textId="77777777" w:rsidR="00312005" w:rsidRPr="002E0FBE" w:rsidRDefault="00312005" w:rsidP="002E0FBE">
      <w:pPr>
        <w:spacing w:line="360" w:lineRule="auto"/>
        <w:rPr>
          <w:rFonts w:ascii="Palatino Linotype" w:hAnsi="Palatino Linotype"/>
          <w:lang w:val="es-MX" w:eastAsia="en-US"/>
        </w:rPr>
      </w:pPr>
    </w:p>
    <w:p w14:paraId="0B5B564A" w14:textId="5BA87228" w:rsidR="00544D8C" w:rsidRPr="002E0FBE" w:rsidRDefault="00544D8C" w:rsidP="002E0FBE">
      <w:pPr>
        <w:numPr>
          <w:ilvl w:val="0"/>
          <w:numId w:val="1"/>
        </w:numPr>
        <w:spacing w:before="240" w:after="240" w:line="360" w:lineRule="auto"/>
        <w:ind w:left="0" w:right="49" w:firstLine="0"/>
        <w:contextualSpacing/>
        <w:jc w:val="both"/>
        <w:rPr>
          <w:rFonts w:ascii="Palatino Linotype" w:hAnsi="Palatino Linotype"/>
        </w:rPr>
      </w:pPr>
      <w:r w:rsidRPr="002E0FBE">
        <w:rPr>
          <w:rFonts w:ascii="Palatino Linotype" w:eastAsia="Calibri" w:hAnsi="Palatino Linotype" w:cs="Arial"/>
          <w:lang w:val="es-ES" w:eastAsia="es-MX"/>
        </w:rPr>
        <w:t xml:space="preserve">Como ya se ha señalado en el considerando anterior el </w:t>
      </w:r>
      <w:r w:rsidRPr="002E0FBE">
        <w:rPr>
          <w:rFonts w:ascii="Palatino Linotype" w:eastAsia="Calibri" w:hAnsi="Palatino Linotype" w:cs="Arial"/>
          <w:b/>
          <w:lang w:val="es-ES" w:eastAsia="es-MX"/>
        </w:rPr>
        <w:t>SUJETO OBLIGADO,</w:t>
      </w:r>
      <w:r w:rsidRPr="002E0FBE">
        <w:rPr>
          <w:rFonts w:ascii="Palatino Linotype" w:eastAsia="Calibri" w:hAnsi="Palatino Linotype" w:cs="Arial"/>
          <w:lang w:val="es-ES" w:eastAsia="es-MX"/>
        </w:rPr>
        <w:t xml:space="preserve"> deberá entregar los documentos en donde consten las facturas de los meses de enero, febrero, marzo y abril, documentos en los que se advierten datos personales </w:t>
      </w:r>
      <w:r w:rsidRPr="002E0FBE">
        <w:rPr>
          <w:rFonts w:ascii="Palatino Linotype" w:eastAsia="Times New Roman" w:hAnsi="Palatino Linotype" w:cs="Arial"/>
          <w:color w:val="222222"/>
          <w:lang w:val="es-ES" w:eastAsia="es-MX"/>
        </w:rPr>
        <w:t xml:space="preserve">susceptibles de clasificarse como confidenciales mediante una versión pública que deje a la vista los datos que ofrezcan la información requerida. </w:t>
      </w:r>
    </w:p>
    <w:p w14:paraId="68305AB8" w14:textId="77777777" w:rsidR="00544D8C" w:rsidRPr="002E0FBE" w:rsidRDefault="00544D8C" w:rsidP="002E0FBE">
      <w:pPr>
        <w:spacing w:before="240" w:after="240" w:line="360" w:lineRule="auto"/>
        <w:ind w:right="49"/>
        <w:contextualSpacing/>
        <w:jc w:val="both"/>
        <w:rPr>
          <w:rFonts w:ascii="Palatino Linotype" w:hAnsi="Palatino Linotype"/>
        </w:rPr>
      </w:pPr>
    </w:p>
    <w:p w14:paraId="0DEDB9FC" w14:textId="7CE99BCA" w:rsidR="00371C30" w:rsidRPr="002E0FBE" w:rsidRDefault="00544D8C" w:rsidP="002E0FBE">
      <w:pPr>
        <w:keepNext/>
        <w:keepLines/>
        <w:numPr>
          <w:ilvl w:val="0"/>
          <w:numId w:val="46"/>
        </w:numPr>
        <w:spacing w:before="40" w:line="360" w:lineRule="auto"/>
        <w:ind w:left="0" w:firstLine="0"/>
        <w:outlineLvl w:val="1"/>
        <w:rPr>
          <w:rFonts w:ascii="Palatino Linotype" w:eastAsiaTheme="majorEastAsia" w:hAnsi="Palatino Linotype" w:cstheme="majorBidi"/>
          <w:b/>
          <w:lang w:val="es-MX" w:eastAsia="en-US"/>
        </w:rPr>
      </w:pPr>
      <w:bookmarkStart w:id="83" w:name="_Toc487025371"/>
      <w:bookmarkStart w:id="84" w:name="_Toc493790439"/>
      <w:bookmarkStart w:id="85" w:name="_Toc495606559"/>
      <w:bookmarkStart w:id="86" w:name="_Toc507005373"/>
      <w:bookmarkStart w:id="87" w:name="_Toc507673312"/>
      <w:bookmarkStart w:id="88" w:name="_Toc508125456"/>
      <w:bookmarkStart w:id="89" w:name="_Toc19877492"/>
      <w:r w:rsidRPr="002E0FBE">
        <w:rPr>
          <w:rFonts w:ascii="Palatino Linotype" w:eastAsiaTheme="majorEastAsia" w:hAnsi="Palatino Linotype" w:cstheme="majorBidi"/>
          <w:b/>
          <w:lang w:val="es-MX" w:eastAsia="en-US"/>
        </w:rPr>
        <w:t>Requisitos previos.</w:t>
      </w:r>
      <w:bookmarkEnd w:id="83"/>
      <w:bookmarkEnd w:id="84"/>
      <w:bookmarkEnd w:id="85"/>
      <w:bookmarkEnd w:id="86"/>
      <w:bookmarkEnd w:id="87"/>
      <w:bookmarkEnd w:id="88"/>
      <w:bookmarkEnd w:id="89"/>
    </w:p>
    <w:p w14:paraId="290A8F0B" w14:textId="77777777" w:rsidR="00371C30" w:rsidRPr="002E0FBE" w:rsidRDefault="00371C30" w:rsidP="002E0FBE">
      <w:pPr>
        <w:keepNext/>
        <w:keepLines/>
        <w:spacing w:before="40" w:line="360" w:lineRule="auto"/>
        <w:outlineLvl w:val="1"/>
        <w:rPr>
          <w:rFonts w:ascii="Palatino Linotype" w:eastAsiaTheme="majorEastAsia" w:hAnsi="Palatino Linotype" w:cstheme="majorBidi"/>
          <w:b/>
          <w:lang w:val="es-MX" w:eastAsia="en-US"/>
        </w:rPr>
      </w:pPr>
    </w:p>
    <w:p w14:paraId="00456833"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1BB125F"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00BC6F94"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81130EF" w14:textId="77777777" w:rsidR="00544D8C" w:rsidRPr="002E0FBE" w:rsidRDefault="00544D8C" w:rsidP="002E0FBE">
      <w:pPr>
        <w:spacing w:line="360" w:lineRule="auto"/>
        <w:ind w:left="720"/>
        <w:contextualSpacing/>
        <w:rPr>
          <w:rFonts w:ascii="Palatino Linotype" w:eastAsia="Calibri" w:hAnsi="Palatino Linotype" w:cs="Arial"/>
          <w:lang w:val="es-ES" w:eastAsia="es-MX"/>
        </w:rPr>
      </w:pPr>
    </w:p>
    <w:p w14:paraId="268F12E9"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90EEACB"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59D52F50" w14:textId="77777777" w:rsidR="00544D8C" w:rsidRPr="002E0FBE" w:rsidRDefault="00544D8C" w:rsidP="002E0FBE">
      <w:pPr>
        <w:keepNext/>
        <w:keepLines/>
        <w:numPr>
          <w:ilvl w:val="0"/>
          <w:numId w:val="46"/>
        </w:numPr>
        <w:spacing w:before="40" w:line="360" w:lineRule="auto"/>
        <w:ind w:left="0" w:firstLine="0"/>
        <w:outlineLvl w:val="1"/>
        <w:rPr>
          <w:rFonts w:ascii="Palatino Linotype" w:eastAsiaTheme="majorEastAsia" w:hAnsi="Palatino Linotype" w:cstheme="majorBidi"/>
          <w:b/>
          <w:lang w:val="es-MX" w:eastAsia="en-US"/>
        </w:rPr>
      </w:pPr>
      <w:bookmarkStart w:id="90" w:name="_Toc487025372"/>
      <w:bookmarkStart w:id="91" w:name="_Toc493790440"/>
      <w:bookmarkStart w:id="92" w:name="_Toc495606560"/>
      <w:bookmarkStart w:id="93" w:name="_Toc507005374"/>
      <w:bookmarkStart w:id="94" w:name="_Toc507673313"/>
      <w:bookmarkStart w:id="95" w:name="_Toc508125457"/>
      <w:bookmarkStart w:id="96" w:name="_Toc19877493"/>
      <w:r w:rsidRPr="002E0FBE">
        <w:rPr>
          <w:rFonts w:ascii="Palatino Linotype" w:eastAsiaTheme="majorEastAsia" w:hAnsi="Palatino Linotype" w:cstheme="majorBidi"/>
          <w:b/>
          <w:lang w:val="es-MX" w:eastAsia="en-US"/>
        </w:rPr>
        <w:t>Supuesto de clasificación.</w:t>
      </w:r>
      <w:bookmarkEnd w:id="90"/>
      <w:bookmarkEnd w:id="91"/>
      <w:bookmarkEnd w:id="92"/>
      <w:bookmarkEnd w:id="93"/>
      <w:bookmarkEnd w:id="94"/>
      <w:bookmarkEnd w:id="95"/>
      <w:bookmarkEnd w:id="96"/>
    </w:p>
    <w:p w14:paraId="6284F284" w14:textId="77777777" w:rsidR="00544D8C" w:rsidRPr="002E0FBE" w:rsidRDefault="00544D8C" w:rsidP="002E0FBE">
      <w:pPr>
        <w:spacing w:line="360" w:lineRule="auto"/>
        <w:rPr>
          <w:rFonts w:ascii="Palatino Linotype" w:hAnsi="Palatino Linotype"/>
          <w:lang w:val="es-MX" w:eastAsia="en-US"/>
        </w:rPr>
      </w:pPr>
    </w:p>
    <w:p w14:paraId="2158A5B8"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0F82A7B"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60DA4FAB" w14:textId="402CFAD1" w:rsidR="00544D8C" w:rsidRPr="002E0FBE" w:rsidRDefault="00312005" w:rsidP="002E0FBE">
      <w:pPr>
        <w:autoSpaceDE w:val="0"/>
        <w:autoSpaceDN w:val="0"/>
        <w:adjustRightInd w:val="0"/>
        <w:spacing w:after="160" w:line="360" w:lineRule="auto"/>
        <w:ind w:left="567" w:right="567"/>
        <w:jc w:val="both"/>
        <w:rPr>
          <w:rFonts w:ascii="Palatino Linotype" w:hAnsi="Palatino Linotype" w:cs="Arial"/>
          <w:i/>
          <w:lang w:val="es-MX"/>
        </w:rPr>
      </w:pPr>
      <w:r w:rsidRPr="002E0FBE">
        <w:rPr>
          <w:rFonts w:ascii="Palatino Linotype" w:hAnsi="Palatino Linotype" w:cs="Arial"/>
          <w:b/>
          <w:bCs/>
          <w:i/>
          <w:lang w:val="es-MX"/>
        </w:rPr>
        <w:t>“</w:t>
      </w:r>
      <w:r w:rsidR="00544D8C" w:rsidRPr="002E0FBE">
        <w:rPr>
          <w:rFonts w:ascii="Palatino Linotype" w:hAnsi="Palatino Linotype" w:cs="Arial"/>
          <w:b/>
          <w:bCs/>
          <w:i/>
          <w:lang w:val="es-MX"/>
        </w:rPr>
        <w:t xml:space="preserve">Artículo 3. </w:t>
      </w:r>
      <w:r w:rsidR="00544D8C" w:rsidRPr="002E0FBE">
        <w:rPr>
          <w:rFonts w:ascii="Palatino Linotype" w:hAnsi="Palatino Linotype" w:cs="Arial"/>
          <w:i/>
          <w:lang w:val="es-MX"/>
        </w:rPr>
        <w:t>Para los efectos de la presente Ley se entenderá por:</w:t>
      </w:r>
    </w:p>
    <w:p w14:paraId="322F4C6E"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 xml:space="preserve"> (…)</w:t>
      </w:r>
    </w:p>
    <w:p w14:paraId="5B93F4B9"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b/>
          <w:i/>
          <w:lang w:val="es-ES" w:eastAsia="es-MX"/>
        </w:rPr>
        <w:t>IX.</w:t>
      </w:r>
      <w:r w:rsidRPr="002E0FBE">
        <w:rPr>
          <w:rFonts w:ascii="Palatino Linotype" w:eastAsia="Calibri" w:hAnsi="Palatino Linotype" w:cs="Arial"/>
          <w:i/>
          <w:lang w:val="es-ES" w:eastAsia="es-MX"/>
        </w:rPr>
        <w:t xml:space="preserve"> Datos personales: La información concerniente a una persona, identificada o identificable según lo dispuesto por la Ley de Protección de Datos Personales del Estado de México;</w:t>
      </w:r>
    </w:p>
    <w:p w14:paraId="5620321A"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w:t>
      </w:r>
    </w:p>
    <w:p w14:paraId="2C2EE191"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b/>
          <w:i/>
          <w:lang w:val="es-ES" w:eastAsia="es-MX"/>
        </w:rPr>
        <w:t>XX.</w:t>
      </w:r>
      <w:r w:rsidRPr="002E0FBE">
        <w:rPr>
          <w:rFonts w:ascii="Palatino Linotype" w:eastAsia="Calibri" w:hAnsi="Palatino Linotype" w:cs="Arial"/>
          <w:i/>
          <w:lang w:val="es-ES" w:eastAsia="es-MX"/>
        </w:rPr>
        <w:t xml:space="preserve"> Información clasificada: Aquella considerada por la presente Ley como reservada o confidencial;</w:t>
      </w:r>
    </w:p>
    <w:p w14:paraId="1D905484"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b/>
          <w:i/>
          <w:lang w:val="es-ES" w:eastAsia="es-MX"/>
        </w:rPr>
        <w:t xml:space="preserve">XXI. </w:t>
      </w:r>
      <w:r w:rsidRPr="002E0FBE">
        <w:rPr>
          <w:rFonts w:ascii="Palatino Linotype" w:eastAsia="Calibri" w:hAnsi="Palatino Linotype" w:cs="Arial"/>
          <w:i/>
          <w:lang w:val="es-ES" w:eastAsia="es-MX"/>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070174"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w:t>
      </w:r>
    </w:p>
    <w:p w14:paraId="38CF8D24"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b/>
          <w:i/>
          <w:lang w:val="es-ES" w:eastAsia="es-MX"/>
        </w:rPr>
        <w:t>XLV.</w:t>
      </w:r>
      <w:r w:rsidRPr="002E0FBE">
        <w:rPr>
          <w:rFonts w:ascii="Palatino Linotype" w:eastAsia="Calibri" w:hAnsi="Palatino Linotype" w:cs="Arial"/>
          <w:i/>
          <w:lang w:val="es-ES" w:eastAsia="es-MX"/>
        </w:rPr>
        <w:t xml:space="preserve"> Versión pública: Documento en el que se elimine, suprime o borra la información clasificada como reservada o confidencial para permitir su acceso.</w:t>
      </w:r>
    </w:p>
    <w:p w14:paraId="0D667B4B"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w:t>
      </w:r>
    </w:p>
    <w:p w14:paraId="2F949E39"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7386D076"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w:t>
      </w:r>
    </w:p>
    <w:p w14:paraId="15F84451"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b/>
          <w:i/>
          <w:lang w:val="es-ES" w:eastAsia="es-MX"/>
        </w:rPr>
        <w:t>Artículo 137.</w:t>
      </w:r>
      <w:r w:rsidRPr="002E0FBE">
        <w:rPr>
          <w:rFonts w:ascii="Palatino Linotype" w:eastAsia="Calibri" w:hAnsi="Palatino Linotype" w:cs="Arial"/>
          <w:i/>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619E3B"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w:t>
      </w:r>
    </w:p>
    <w:p w14:paraId="6C003039"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b/>
          <w:i/>
          <w:lang w:val="es-ES" w:eastAsia="es-MX"/>
        </w:rPr>
        <w:t>Artículo 143.</w:t>
      </w:r>
      <w:r w:rsidRPr="002E0FBE">
        <w:rPr>
          <w:rFonts w:ascii="Palatino Linotype" w:eastAsia="Calibri" w:hAnsi="Palatino Linotype" w:cs="Arial"/>
          <w:i/>
          <w:lang w:val="es-ES" w:eastAsia="es-MX"/>
        </w:rPr>
        <w:t xml:space="preserve"> Para los efectos de esta Ley se considera información confidencial, la clasificada como tal, de manera permanente, por su naturaleza, cuando:</w:t>
      </w:r>
    </w:p>
    <w:p w14:paraId="5E46DF09"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b/>
          <w:i/>
          <w:lang w:val="es-ES" w:eastAsia="es-MX"/>
        </w:rPr>
        <w:t>I.</w:t>
      </w:r>
      <w:r w:rsidRPr="002E0FBE">
        <w:rPr>
          <w:rFonts w:ascii="Palatino Linotype" w:eastAsia="Calibri" w:hAnsi="Palatino Linotype" w:cs="Arial"/>
          <w:i/>
          <w:lang w:val="es-ES" w:eastAsia="es-MX"/>
        </w:rPr>
        <w:t xml:space="preserve"> Se refiera a la información privada y los datos personales concernientes a una persona física o </w:t>
      </w:r>
      <w:proofErr w:type="gramStart"/>
      <w:r w:rsidRPr="002E0FBE">
        <w:rPr>
          <w:rFonts w:ascii="Palatino Linotype" w:eastAsia="Calibri" w:hAnsi="Palatino Linotype" w:cs="Arial"/>
          <w:i/>
          <w:lang w:val="es-ES" w:eastAsia="es-MX"/>
        </w:rPr>
        <w:t>jurídico</w:t>
      </w:r>
      <w:proofErr w:type="gramEnd"/>
      <w:r w:rsidRPr="002E0FBE">
        <w:rPr>
          <w:rFonts w:ascii="Palatino Linotype" w:eastAsia="Calibri" w:hAnsi="Palatino Linotype" w:cs="Arial"/>
          <w:i/>
          <w:lang w:val="es-ES" w:eastAsia="es-MX"/>
        </w:rPr>
        <w:t xml:space="preserve"> colectiva identificada o identificable;</w:t>
      </w:r>
    </w:p>
    <w:p w14:paraId="5FE73E80" w14:textId="77777777"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B827BE9" w14:textId="253EDBDC" w:rsidR="00544D8C" w:rsidRPr="002E0FBE" w:rsidRDefault="00544D8C" w:rsidP="002E0FB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E0FBE">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r w:rsidR="00312005" w:rsidRPr="002E0FBE">
        <w:rPr>
          <w:rFonts w:ascii="Palatino Linotype" w:eastAsia="Calibri" w:hAnsi="Palatino Linotype" w:cs="Arial"/>
          <w:i/>
          <w:lang w:val="es-ES" w:eastAsia="es-MX"/>
        </w:rPr>
        <w:t>”</w:t>
      </w:r>
    </w:p>
    <w:p w14:paraId="7F03089C"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6E40DC" w14:textId="77777777" w:rsidR="00544D8C" w:rsidRPr="002E0FBE" w:rsidRDefault="00544D8C" w:rsidP="002E0FBE">
      <w:pPr>
        <w:autoSpaceDE w:val="0"/>
        <w:autoSpaceDN w:val="0"/>
        <w:adjustRightInd w:val="0"/>
        <w:spacing w:after="160" w:line="360" w:lineRule="auto"/>
        <w:ind w:left="426" w:right="50"/>
        <w:contextualSpacing/>
        <w:jc w:val="both"/>
        <w:rPr>
          <w:rFonts w:ascii="Palatino Linotype" w:eastAsia="Calibri" w:hAnsi="Palatino Linotype" w:cs="Arial"/>
          <w:lang w:val="es-ES" w:eastAsia="es-MX"/>
        </w:rPr>
      </w:pPr>
    </w:p>
    <w:p w14:paraId="47F17C25" w14:textId="6AFD0A41" w:rsidR="003D219D" w:rsidRDefault="00544D8C" w:rsidP="003D219D">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Como consecuencia de lo anterior, el sujeto obligado debe identificar claramente el tipo de información y hacer un juicio de subsunción o encaje</w:t>
      </w:r>
      <w:r w:rsidRPr="002E0FBE">
        <w:rPr>
          <w:rFonts w:ascii="Palatino Linotype" w:hAnsi="Palatino Linotype" w:cs="Arial"/>
          <w:vertAlign w:val="superscript"/>
        </w:rPr>
        <w:footnoteReference w:id="3"/>
      </w:r>
      <w:r w:rsidRPr="002E0FB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73B8151" w14:textId="77777777" w:rsidR="003D219D" w:rsidRDefault="003D219D" w:rsidP="003D219D">
      <w:pPr>
        <w:pStyle w:val="Prrafodelista"/>
        <w:rPr>
          <w:rFonts w:ascii="Palatino Linotype" w:eastAsia="Calibri" w:hAnsi="Palatino Linotype" w:cs="Arial"/>
          <w:lang w:val="es-ES" w:eastAsia="es-MX"/>
        </w:rPr>
      </w:pPr>
    </w:p>
    <w:p w14:paraId="087F5062" w14:textId="77777777" w:rsidR="003D219D" w:rsidRPr="003D219D" w:rsidRDefault="003D219D" w:rsidP="003D219D">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10A444B8" w14:textId="4ABE1FD0"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E2764F8"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07D88193" w14:textId="7A0DBF24" w:rsidR="00544D8C" w:rsidRPr="002E0FBE" w:rsidRDefault="00544D8C" w:rsidP="002E0FBE">
      <w:pPr>
        <w:keepNext/>
        <w:keepLines/>
        <w:numPr>
          <w:ilvl w:val="0"/>
          <w:numId w:val="46"/>
        </w:numPr>
        <w:spacing w:before="40" w:line="360" w:lineRule="auto"/>
        <w:outlineLvl w:val="1"/>
        <w:rPr>
          <w:rFonts w:ascii="Palatino Linotype" w:eastAsiaTheme="majorEastAsia" w:hAnsi="Palatino Linotype" w:cstheme="majorBidi"/>
          <w:b/>
          <w:lang w:val="es-MX" w:eastAsia="en-US"/>
        </w:rPr>
      </w:pPr>
      <w:bookmarkStart w:id="97" w:name="_Toc486509923"/>
      <w:bookmarkStart w:id="98" w:name="_Toc487025373"/>
      <w:bookmarkStart w:id="99" w:name="_Toc493790441"/>
      <w:bookmarkStart w:id="100" w:name="_Toc495606561"/>
      <w:bookmarkStart w:id="101" w:name="_Toc507005375"/>
      <w:bookmarkStart w:id="102" w:name="_Toc507673314"/>
      <w:bookmarkStart w:id="103" w:name="_Toc508125458"/>
      <w:bookmarkStart w:id="104" w:name="_Toc19877494"/>
      <w:r w:rsidRPr="002E0FBE">
        <w:rPr>
          <w:rFonts w:ascii="Palatino Linotype" w:eastAsiaTheme="majorEastAsia" w:hAnsi="Palatino Linotype" w:cstheme="majorBidi"/>
          <w:b/>
          <w:lang w:val="es-MX" w:eastAsia="en-US"/>
        </w:rPr>
        <w:t>La intervención del Comité de Transparencia.</w:t>
      </w:r>
      <w:bookmarkEnd w:id="97"/>
      <w:bookmarkEnd w:id="98"/>
      <w:bookmarkEnd w:id="99"/>
      <w:bookmarkEnd w:id="100"/>
      <w:bookmarkEnd w:id="101"/>
      <w:bookmarkEnd w:id="102"/>
      <w:bookmarkEnd w:id="103"/>
      <w:bookmarkEnd w:id="104"/>
    </w:p>
    <w:p w14:paraId="3462BD2F" w14:textId="4CE1E1E7" w:rsidR="00544D8C" w:rsidRDefault="00544D8C" w:rsidP="002E0FBE">
      <w:pPr>
        <w:keepNext/>
        <w:keepLines/>
        <w:numPr>
          <w:ilvl w:val="0"/>
          <w:numId w:val="47"/>
        </w:numPr>
        <w:tabs>
          <w:tab w:val="left" w:pos="709"/>
          <w:tab w:val="left" w:pos="1560"/>
        </w:tabs>
        <w:spacing w:before="40" w:line="360" w:lineRule="auto"/>
        <w:ind w:left="0" w:firstLine="0"/>
        <w:outlineLvl w:val="2"/>
        <w:rPr>
          <w:rFonts w:ascii="Palatino Linotype" w:eastAsiaTheme="majorEastAsia" w:hAnsi="Palatino Linotype" w:cstheme="majorBidi"/>
          <w:b/>
          <w:lang w:val="es-MX" w:eastAsia="en-US"/>
        </w:rPr>
      </w:pPr>
      <w:bookmarkStart w:id="105" w:name="_Toc487025374"/>
      <w:bookmarkStart w:id="106" w:name="_Toc493790442"/>
      <w:bookmarkStart w:id="107" w:name="_Toc495606562"/>
      <w:bookmarkStart w:id="108" w:name="_Toc507005376"/>
      <w:bookmarkStart w:id="109" w:name="_Toc507673315"/>
      <w:bookmarkStart w:id="110" w:name="_Toc508125459"/>
      <w:bookmarkStart w:id="111" w:name="_Toc19877495"/>
      <w:r w:rsidRPr="002E0FBE">
        <w:rPr>
          <w:rFonts w:ascii="Palatino Linotype" w:eastAsiaTheme="majorEastAsia" w:hAnsi="Palatino Linotype" w:cstheme="majorBidi"/>
          <w:b/>
          <w:lang w:val="es-MX" w:eastAsia="en-US"/>
        </w:rPr>
        <w:t>Formalidades para emitir el acuerdo de clasificación.</w:t>
      </w:r>
      <w:bookmarkEnd w:id="105"/>
      <w:bookmarkEnd w:id="106"/>
      <w:bookmarkEnd w:id="107"/>
      <w:bookmarkEnd w:id="108"/>
      <w:bookmarkEnd w:id="109"/>
      <w:bookmarkEnd w:id="110"/>
      <w:bookmarkEnd w:id="111"/>
    </w:p>
    <w:p w14:paraId="60DCBF5D" w14:textId="77777777" w:rsidR="003D219D" w:rsidRPr="002E0FBE" w:rsidRDefault="003D219D" w:rsidP="003D219D">
      <w:pPr>
        <w:keepNext/>
        <w:keepLines/>
        <w:tabs>
          <w:tab w:val="left" w:pos="709"/>
          <w:tab w:val="left" w:pos="1560"/>
        </w:tabs>
        <w:spacing w:before="40" w:line="360" w:lineRule="auto"/>
        <w:outlineLvl w:val="2"/>
        <w:rPr>
          <w:rFonts w:ascii="Palatino Linotype" w:eastAsiaTheme="majorEastAsia" w:hAnsi="Palatino Linotype" w:cstheme="majorBidi"/>
          <w:b/>
          <w:lang w:val="es-MX" w:eastAsia="en-US"/>
        </w:rPr>
      </w:pPr>
    </w:p>
    <w:p w14:paraId="4B008EF6"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eastAsia="Calibri" w:hAnsi="Palatino Linotype" w:cs="Arial"/>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2E0FBE">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08595756"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6F7959DE" w14:textId="1042C6CE" w:rsidR="00544D8C" w:rsidRPr="002E0FBE" w:rsidRDefault="00312005" w:rsidP="002E0FBE">
      <w:pPr>
        <w:autoSpaceDE w:val="0"/>
        <w:autoSpaceDN w:val="0"/>
        <w:adjustRightInd w:val="0"/>
        <w:spacing w:line="360" w:lineRule="auto"/>
        <w:ind w:left="567" w:right="567"/>
        <w:jc w:val="both"/>
        <w:rPr>
          <w:rFonts w:ascii="Palatino Linotype" w:hAnsi="Palatino Linotype" w:cs="Bookman Old Style"/>
          <w:i/>
          <w:lang w:val="es-ES"/>
        </w:rPr>
      </w:pPr>
      <w:r w:rsidRPr="002E0FBE">
        <w:rPr>
          <w:rFonts w:ascii="Palatino Linotype" w:hAnsi="Palatino Linotype" w:cs="Bookman Old Style,Bold"/>
          <w:b/>
          <w:bCs/>
          <w:i/>
          <w:lang w:val="es-ES"/>
        </w:rPr>
        <w:t>“</w:t>
      </w:r>
      <w:r w:rsidR="00544D8C" w:rsidRPr="002E0FBE">
        <w:rPr>
          <w:rFonts w:ascii="Palatino Linotype" w:hAnsi="Palatino Linotype" w:cs="Bookman Old Style,Bold"/>
          <w:b/>
          <w:bCs/>
          <w:i/>
          <w:lang w:val="es-ES"/>
        </w:rPr>
        <w:t xml:space="preserve">Artículo 128. </w:t>
      </w:r>
      <w:r w:rsidR="00544D8C" w:rsidRPr="002E0FBE">
        <w:rPr>
          <w:rFonts w:ascii="Palatino Linotype" w:hAnsi="Palatino Linotype" w:cs="Bookman Old Style"/>
          <w:i/>
          <w:lang w:val="es-ES"/>
        </w:rPr>
        <w:t xml:space="preserve">En los casos en que se niegue el acceso a la información, por actualizarse alguno de los supuestos de clasificación, </w:t>
      </w:r>
      <w:r w:rsidR="00544D8C" w:rsidRPr="002E0FBE">
        <w:rPr>
          <w:rFonts w:ascii="Palatino Linotype" w:hAnsi="Palatino Linotype" w:cs="Bookman Old Style"/>
          <w:b/>
          <w:i/>
          <w:lang w:val="es-ES"/>
        </w:rPr>
        <w:t>el Comité de Transparencia deberá confirmar, modificar o revocar la decisión.</w:t>
      </w:r>
    </w:p>
    <w:p w14:paraId="66783E87" w14:textId="77777777" w:rsidR="00544D8C" w:rsidRPr="002E0FBE" w:rsidRDefault="00544D8C" w:rsidP="002E0FBE">
      <w:pPr>
        <w:autoSpaceDE w:val="0"/>
        <w:autoSpaceDN w:val="0"/>
        <w:adjustRightInd w:val="0"/>
        <w:spacing w:line="360" w:lineRule="auto"/>
        <w:ind w:left="567" w:right="567"/>
        <w:jc w:val="both"/>
        <w:rPr>
          <w:rFonts w:ascii="Palatino Linotype" w:eastAsia="Calibri" w:hAnsi="Palatino Linotype" w:cs="Arial"/>
          <w:i/>
          <w:lang w:val="es-ES" w:eastAsia="es-MX"/>
        </w:rPr>
      </w:pPr>
    </w:p>
    <w:p w14:paraId="1D798612"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lang w:val="es-MX" w:eastAsia="en-US"/>
        </w:rPr>
      </w:pPr>
      <w:r w:rsidRPr="002E0FBE">
        <w:rPr>
          <w:rFonts w:ascii="Palatino Linotype" w:hAnsi="Palatino Linotype" w:cs="Arial"/>
          <w:b/>
          <w:i/>
          <w:lang w:val="es-MX" w:eastAsia="en-US"/>
        </w:rPr>
        <w:t>Artículo 149</w:t>
      </w:r>
      <w:r w:rsidRPr="002E0FBE">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5A193415" w14:textId="77777777" w:rsidR="00544D8C" w:rsidRPr="002E0FBE" w:rsidRDefault="00544D8C" w:rsidP="002E0FBE">
      <w:pPr>
        <w:shd w:val="clear" w:color="auto" w:fill="FFFFFF"/>
        <w:spacing w:after="200" w:line="360" w:lineRule="auto"/>
        <w:ind w:left="567" w:right="567"/>
        <w:jc w:val="both"/>
        <w:rPr>
          <w:rFonts w:ascii="Palatino Linotype" w:hAnsi="Palatino Linotype"/>
          <w:i/>
        </w:rPr>
      </w:pPr>
      <w:bookmarkStart w:id="112" w:name="_GoBack"/>
      <w:bookmarkEnd w:id="112"/>
      <w:r w:rsidRPr="002E0FBE">
        <w:rPr>
          <w:rFonts w:ascii="Palatino Linotype" w:hAnsi="Palatino Linotype"/>
          <w:b/>
          <w:i/>
        </w:rPr>
        <w:t>Segundo</w:t>
      </w:r>
      <w:r w:rsidRPr="002E0FBE">
        <w:rPr>
          <w:rFonts w:ascii="Palatino Linotype" w:hAnsi="Palatino Linotype"/>
          <w:i/>
        </w:rPr>
        <w:t>. Para efectos de los presentes Lineamientos Generales, se entenderá por:</w:t>
      </w:r>
    </w:p>
    <w:p w14:paraId="13EFF7C7"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lang w:val="es-MX" w:eastAsia="en-US"/>
        </w:rPr>
      </w:pPr>
      <w:r w:rsidRPr="002E0FBE">
        <w:rPr>
          <w:rFonts w:ascii="Palatino Linotype" w:hAnsi="Palatino Linotype"/>
          <w:b/>
          <w:i/>
        </w:rPr>
        <w:t>IV. Comité de Transparencia</w:t>
      </w:r>
      <w:r w:rsidRPr="002E0FBE">
        <w:rPr>
          <w:rFonts w:ascii="Palatino Linotype" w:hAnsi="Palatino Linotype"/>
          <w:i/>
        </w:rPr>
        <w:t xml:space="preserve">: La instancia a la que hace referencia el artículo 43 de la Ley General de Transparencia y Acceso a la Información Pública, así como la referida en la Ley Federal y en las legislaciones locales, que tiene </w:t>
      </w:r>
      <w:r w:rsidRPr="002E0FBE">
        <w:rPr>
          <w:rFonts w:ascii="Palatino Linotype" w:hAnsi="Palatino Linotype"/>
          <w:b/>
          <w:i/>
        </w:rPr>
        <w:t>entre sus funciones las de confirmar, modificar o revocar las determinaciones en materia de clasificación</w:t>
      </w:r>
      <w:r w:rsidRPr="002E0FBE">
        <w:rPr>
          <w:rFonts w:ascii="Palatino Linotype" w:hAnsi="Palatino Linotype"/>
          <w:i/>
        </w:rPr>
        <w:t xml:space="preserve"> de la información que realicen los titulares de las áreas de los sujetos obligados</w:t>
      </w:r>
    </w:p>
    <w:p w14:paraId="78014137"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lang w:val="es-MX" w:eastAsia="en-US"/>
        </w:rPr>
      </w:pPr>
      <w:r w:rsidRPr="002E0FBE">
        <w:rPr>
          <w:rFonts w:ascii="Palatino Linotype" w:hAnsi="Palatino Linotype" w:cs="Arial"/>
          <w:b/>
          <w:i/>
          <w:lang w:val="es-MX" w:eastAsia="en-US"/>
        </w:rPr>
        <w:t>Quincuagésimo sexto</w:t>
      </w:r>
      <w:r w:rsidRPr="002E0FBE">
        <w:rPr>
          <w:rFonts w:ascii="Palatino Linotype" w:hAnsi="Palatino Linotype" w:cs="Arial"/>
          <w:i/>
          <w:lang w:val="es-MX" w:eastAsia="en-US"/>
        </w:rPr>
        <w:t xml:space="preserve">. La versión pública del documento o expediente que contenga partes o secciones reservadas o </w:t>
      </w:r>
      <w:r w:rsidRPr="002E0FBE">
        <w:rPr>
          <w:rFonts w:ascii="Palatino Linotype" w:hAnsi="Palatino Linotype" w:cs="Arial"/>
          <w:b/>
          <w:i/>
          <w:lang w:val="es-MX" w:eastAsia="en-US"/>
        </w:rPr>
        <w:t>confidenciales</w:t>
      </w:r>
      <w:r w:rsidRPr="002E0FBE">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632FD676"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lang w:val="es-MX" w:eastAsia="en-US"/>
        </w:rPr>
      </w:pPr>
      <w:r w:rsidRPr="002E0FBE">
        <w:rPr>
          <w:rFonts w:ascii="Palatino Linotype" w:hAnsi="Palatino Linotype" w:cs="Arial"/>
          <w:b/>
          <w:i/>
          <w:lang w:val="es-MX" w:eastAsia="en-US"/>
        </w:rPr>
        <w:t>Quincuagésimo séptimo</w:t>
      </w:r>
      <w:r w:rsidRPr="002E0FBE">
        <w:rPr>
          <w:rFonts w:ascii="Palatino Linotype" w:hAnsi="Palatino Linotype" w:cs="Arial"/>
          <w:i/>
          <w:lang w:val="es-MX" w:eastAsia="en-US"/>
        </w:rPr>
        <w:t>. Se considera, en principio, como información pública y no podrá omitirse de las  versiones públicas la siguiente:</w:t>
      </w:r>
    </w:p>
    <w:p w14:paraId="3D4353E5"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lang w:val="es-MX" w:eastAsia="en-US"/>
        </w:rPr>
      </w:pPr>
      <w:r w:rsidRPr="002E0FBE">
        <w:rPr>
          <w:rFonts w:ascii="Palatino Linotype" w:hAnsi="Palatino Linotype" w:cs="Arial"/>
          <w:i/>
          <w:lang w:val="es-MX" w:eastAsia="en-US"/>
        </w:rPr>
        <w:t>I.        La relativa a las Obligaciones de Transparencia que contempla el Título V de la Ley General y las demás disposiciones legales aplicables;</w:t>
      </w:r>
    </w:p>
    <w:p w14:paraId="5AF648AA"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lang w:val="es-MX" w:eastAsia="en-US"/>
        </w:rPr>
      </w:pPr>
      <w:r w:rsidRPr="002E0FBE">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354E7EBF"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rPr>
      </w:pPr>
      <w:r w:rsidRPr="002E0FBE">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1F6128D3" w14:textId="77777777" w:rsidR="00544D8C" w:rsidRPr="002E0FBE" w:rsidRDefault="00544D8C" w:rsidP="002E0FBE">
      <w:pPr>
        <w:shd w:val="clear" w:color="auto" w:fill="FFFFFF"/>
        <w:spacing w:after="200" w:line="360" w:lineRule="auto"/>
        <w:ind w:left="567" w:right="567"/>
        <w:jc w:val="both"/>
        <w:rPr>
          <w:rFonts w:ascii="Palatino Linotype" w:hAnsi="Palatino Linotype" w:cs="Arial"/>
          <w:i/>
        </w:rPr>
      </w:pPr>
      <w:r w:rsidRPr="002E0FBE">
        <w:rPr>
          <w:rFonts w:ascii="Palatino Linotype" w:hAnsi="Palatino Linotype" w:cs="Arial"/>
          <w:i/>
        </w:rPr>
        <w:t>Lo anterior, siempre y cuando no se acredite alguna causal de clasificación, prevista en las leyes o en los tratados internaciones suscritos por el Estado mexicano.</w:t>
      </w:r>
    </w:p>
    <w:p w14:paraId="6D67EC68" w14:textId="66A6FA08" w:rsidR="00544D8C" w:rsidRDefault="00544D8C" w:rsidP="002E0FBE">
      <w:pPr>
        <w:shd w:val="clear" w:color="auto" w:fill="FFFFFF"/>
        <w:spacing w:after="200" w:line="360" w:lineRule="auto"/>
        <w:ind w:left="567" w:right="567"/>
        <w:jc w:val="both"/>
        <w:rPr>
          <w:rFonts w:ascii="Palatino Linotype" w:hAnsi="Palatino Linotype" w:cs="Arial"/>
          <w:i/>
        </w:rPr>
      </w:pPr>
      <w:r w:rsidRPr="002E0FBE">
        <w:rPr>
          <w:rFonts w:ascii="Palatino Linotype" w:hAnsi="Palatino Linotype" w:cs="Arial"/>
          <w:b/>
          <w:i/>
        </w:rPr>
        <w:t>Quincuagésimo octavo.</w:t>
      </w:r>
      <w:r w:rsidRPr="002E0FBE">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r w:rsidR="00312005" w:rsidRPr="002E0FBE">
        <w:rPr>
          <w:rFonts w:ascii="Palatino Linotype" w:hAnsi="Palatino Linotype" w:cs="Arial"/>
          <w:i/>
        </w:rPr>
        <w:t>”</w:t>
      </w:r>
    </w:p>
    <w:p w14:paraId="0FA642CE" w14:textId="77777777" w:rsidR="003D219D" w:rsidRPr="003D219D" w:rsidRDefault="003D219D" w:rsidP="003D219D">
      <w:pPr>
        <w:shd w:val="clear" w:color="auto" w:fill="FFFFFF"/>
        <w:spacing w:after="200" w:line="360" w:lineRule="auto"/>
        <w:ind w:right="567"/>
        <w:jc w:val="both"/>
        <w:rPr>
          <w:rFonts w:ascii="Palatino Linotype" w:hAnsi="Palatino Linotype" w:cs="Arial"/>
          <w:i/>
          <w:sz w:val="12"/>
        </w:rPr>
      </w:pPr>
    </w:p>
    <w:p w14:paraId="46E5561B"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67251B41"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15937777"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55AC474" w14:textId="77777777" w:rsidR="00544D8C" w:rsidRPr="002E0FBE" w:rsidRDefault="00544D8C" w:rsidP="002E0FBE">
      <w:pPr>
        <w:spacing w:line="360" w:lineRule="auto"/>
        <w:ind w:left="720"/>
        <w:contextualSpacing/>
        <w:rPr>
          <w:rFonts w:ascii="Palatino Linotype" w:eastAsia="Calibri" w:hAnsi="Palatino Linotype" w:cs="Arial"/>
          <w:lang w:val="es-ES" w:eastAsia="es-MX"/>
        </w:rPr>
      </w:pPr>
    </w:p>
    <w:p w14:paraId="162F8723" w14:textId="77777777" w:rsidR="00544D8C" w:rsidRPr="002E0FBE" w:rsidRDefault="00544D8C" w:rsidP="002E0FBE">
      <w:pPr>
        <w:keepNext/>
        <w:keepLines/>
        <w:numPr>
          <w:ilvl w:val="0"/>
          <w:numId w:val="47"/>
        </w:numPr>
        <w:spacing w:before="40" w:line="360" w:lineRule="auto"/>
        <w:ind w:left="0" w:firstLine="0"/>
        <w:outlineLvl w:val="2"/>
        <w:rPr>
          <w:rFonts w:ascii="Palatino Linotype" w:eastAsiaTheme="majorEastAsia" w:hAnsi="Palatino Linotype" w:cstheme="majorBidi"/>
          <w:b/>
          <w:lang w:val="es-MX" w:eastAsia="en-US"/>
        </w:rPr>
      </w:pPr>
      <w:bookmarkStart w:id="113" w:name="_Toc486509925"/>
      <w:r w:rsidRPr="002E0FBE">
        <w:rPr>
          <w:rFonts w:ascii="Palatino Linotype" w:eastAsiaTheme="majorEastAsia" w:hAnsi="Palatino Linotype" w:cstheme="majorBidi"/>
          <w:b/>
          <w:lang w:val="es-MX" w:eastAsia="en-US"/>
        </w:rPr>
        <w:t xml:space="preserve"> </w:t>
      </w:r>
      <w:bookmarkStart w:id="114" w:name="_Toc487025375"/>
      <w:bookmarkStart w:id="115" w:name="_Toc493790443"/>
      <w:bookmarkStart w:id="116" w:name="_Toc495606563"/>
      <w:bookmarkStart w:id="117" w:name="_Toc507005377"/>
      <w:bookmarkStart w:id="118" w:name="_Toc507673316"/>
      <w:bookmarkStart w:id="119" w:name="_Toc508125460"/>
      <w:bookmarkStart w:id="120" w:name="_Toc19877496"/>
      <w:r w:rsidRPr="002E0FBE">
        <w:rPr>
          <w:rFonts w:ascii="Palatino Linotype" w:eastAsiaTheme="majorEastAsia" w:hAnsi="Palatino Linotype" w:cstheme="majorBidi"/>
          <w:b/>
          <w:lang w:val="es-MX" w:eastAsia="en-US"/>
        </w:rPr>
        <w:t>Requisitos de fondo del acuerdo de clasificación</w:t>
      </w:r>
      <w:bookmarkEnd w:id="113"/>
      <w:bookmarkEnd w:id="114"/>
      <w:bookmarkEnd w:id="115"/>
      <w:bookmarkEnd w:id="116"/>
      <w:bookmarkEnd w:id="117"/>
      <w:bookmarkEnd w:id="118"/>
      <w:bookmarkEnd w:id="119"/>
      <w:bookmarkEnd w:id="120"/>
    </w:p>
    <w:p w14:paraId="385FF9E5" w14:textId="77777777" w:rsidR="00544D8C" w:rsidRPr="002E0FBE" w:rsidRDefault="00544D8C" w:rsidP="002E0FBE">
      <w:pPr>
        <w:spacing w:line="360" w:lineRule="auto"/>
        <w:ind w:left="720"/>
        <w:contextualSpacing/>
        <w:rPr>
          <w:rFonts w:ascii="Palatino Linotype" w:eastAsia="Calibri" w:hAnsi="Palatino Linotype" w:cs="Arial"/>
          <w:lang w:val="es-ES" w:eastAsia="es-MX"/>
        </w:rPr>
      </w:pPr>
    </w:p>
    <w:p w14:paraId="55029829"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03612E79"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5F945228" w14:textId="59AD4F7B" w:rsidR="00544D8C" w:rsidRPr="002E0FBE" w:rsidRDefault="00312005" w:rsidP="002E0FBE">
      <w:pPr>
        <w:tabs>
          <w:tab w:val="left" w:pos="426"/>
        </w:tabs>
        <w:autoSpaceDE w:val="0"/>
        <w:autoSpaceDN w:val="0"/>
        <w:adjustRightInd w:val="0"/>
        <w:spacing w:line="360" w:lineRule="auto"/>
        <w:ind w:left="567" w:right="567"/>
        <w:jc w:val="both"/>
        <w:rPr>
          <w:rFonts w:ascii="Palatino Linotype" w:hAnsi="Palatino Linotype" w:cs="Arial"/>
          <w:i/>
        </w:rPr>
      </w:pPr>
      <w:r w:rsidRPr="002E0FBE">
        <w:rPr>
          <w:rFonts w:ascii="Palatino Linotype" w:hAnsi="Palatino Linotype" w:cs="Bookman Old Style,Bold"/>
          <w:b/>
          <w:bCs/>
          <w:i/>
          <w:lang w:val="es-ES"/>
        </w:rPr>
        <w:t>“</w:t>
      </w:r>
      <w:r w:rsidR="00544D8C" w:rsidRPr="002E0FBE">
        <w:rPr>
          <w:rFonts w:ascii="Palatino Linotype" w:hAnsi="Palatino Linotype" w:cs="Bookman Old Style,Bold"/>
          <w:b/>
          <w:bCs/>
          <w:i/>
          <w:lang w:val="es-ES"/>
        </w:rPr>
        <w:t xml:space="preserve">Artículo 131. </w:t>
      </w:r>
      <w:r w:rsidR="00544D8C" w:rsidRPr="002E0FBE">
        <w:rPr>
          <w:rFonts w:ascii="Palatino Linotype" w:hAnsi="Palatino Linotype" w:cs="Bookman Old Style"/>
          <w:i/>
          <w:lang w:val="es-ES"/>
        </w:rPr>
        <w:t xml:space="preserve">La carga de la prueba para justificar toda negativa de acceso a la información, por actualizarse cualquiera de los supuestos de clasificación previstos en esta Ley corresponderá a los sujetos obligados; </w:t>
      </w:r>
      <w:r w:rsidR="00544D8C" w:rsidRPr="002E0FBE">
        <w:rPr>
          <w:rFonts w:ascii="Palatino Linotype" w:hAnsi="Palatino Linotype" w:cs="Bookman Old Style"/>
          <w:b/>
          <w:i/>
          <w:lang w:val="es-ES"/>
        </w:rPr>
        <w:t>en tal caso deberá fundar y motivar debidamente la clasificación de la información,</w:t>
      </w:r>
      <w:r w:rsidR="00544D8C" w:rsidRPr="002E0FBE">
        <w:rPr>
          <w:rFonts w:ascii="Palatino Linotype" w:hAnsi="Palatino Linotype" w:cs="Bookman Old Style"/>
          <w:i/>
          <w:lang w:val="es-ES"/>
        </w:rPr>
        <w:t xml:space="preserve"> de conformidad con lo previsto en la presente Ley.</w:t>
      </w:r>
      <w:r w:rsidRPr="002E0FBE">
        <w:rPr>
          <w:rFonts w:ascii="Palatino Linotype" w:hAnsi="Palatino Linotype" w:cs="Bookman Old Style"/>
          <w:i/>
          <w:lang w:val="es-ES"/>
        </w:rPr>
        <w:t>”</w:t>
      </w:r>
    </w:p>
    <w:p w14:paraId="5820ACA2" w14:textId="77777777" w:rsidR="00544D8C" w:rsidRPr="002E0FBE" w:rsidRDefault="00544D8C" w:rsidP="002E0FBE">
      <w:pPr>
        <w:autoSpaceDE w:val="0"/>
        <w:autoSpaceDN w:val="0"/>
        <w:adjustRightInd w:val="0"/>
        <w:spacing w:after="160" w:line="360" w:lineRule="auto"/>
        <w:ind w:right="50"/>
        <w:contextualSpacing/>
        <w:jc w:val="both"/>
        <w:rPr>
          <w:rFonts w:ascii="Palatino Linotype" w:hAnsi="Palatino Linotype" w:cs="Arial"/>
        </w:rPr>
      </w:pPr>
    </w:p>
    <w:p w14:paraId="788BB676"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E3D77D"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19CE8B63" w14:textId="77777777" w:rsidR="00544D8C" w:rsidRPr="002E0FBE" w:rsidRDefault="00544D8C" w:rsidP="002E0FBE">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2E0FB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2408E6E" w14:textId="77777777" w:rsidR="00544D8C" w:rsidRPr="002E0FBE" w:rsidRDefault="00544D8C" w:rsidP="002E0FBE">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23C6188D" w14:textId="0361E899" w:rsidR="00544D8C" w:rsidRPr="002E0FBE" w:rsidRDefault="00312005" w:rsidP="002E0FBE">
      <w:pPr>
        <w:spacing w:line="360" w:lineRule="auto"/>
        <w:ind w:left="567" w:right="618"/>
        <w:contextualSpacing/>
        <w:jc w:val="both"/>
        <w:rPr>
          <w:rFonts w:ascii="Palatino Linotype" w:hAnsi="Palatino Linotype" w:cs="Arial"/>
          <w:i/>
        </w:rPr>
      </w:pPr>
      <w:r w:rsidRPr="002E0FBE">
        <w:rPr>
          <w:rFonts w:ascii="Palatino Linotype" w:hAnsi="Palatino Linotype" w:cs="Arial"/>
          <w:b/>
          <w:i/>
        </w:rPr>
        <w:t>“</w:t>
      </w:r>
      <w:r w:rsidR="00544D8C" w:rsidRPr="002E0FBE">
        <w:rPr>
          <w:rFonts w:ascii="Palatino Linotype" w:hAnsi="Palatino Linotype" w:cs="Arial"/>
          <w:b/>
          <w:i/>
        </w:rPr>
        <w:t>FUNDAMENTACIÓN Y MOTIVACIÓN.</w:t>
      </w:r>
      <w:r w:rsidR="00544D8C" w:rsidRPr="002E0FBE">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0FBE">
        <w:rPr>
          <w:rFonts w:ascii="Palatino Linotype" w:hAnsi="Palatino Linotype" w:cs="Arial"/>
          <w:i/>
        </w:rPr>
        <w:t>”</w:t>
      </w:r>
    </w:p>
    <w:p w14:paraId="6F4485A6" w14:textId="77777777" w:rsidR="00544D8C" w:rsidRPr="002E0FBE" w:rsidRDefault="00544D8C" w:rsidP="002E0FBE">
      <w:pPr>
        <w:spacing w:line="360" w:lineRule="auto"/>
        <w:ind w:right="618"/>
        <w:contextualSpacing/>
        <w:jc w:val="both"/>
        <w:rPr>
          <w:rFonts w:ascii="Palatino Linotype" w:hAnsi="Palatino Linotype" w:cs="Arial"/>
          <w:i/>
        </w:rPr>
      </w:pPr>
    </w:p>
    <w:p w14:paraId="3A15A6E8" w14:textId="77777777" w:rsidR="00544D8C" w:rsidRPr="002E0FBE" w:rsidRDefault="00544D8C" w:rsidP="002E0FBE">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2E0FB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B0F542" w14:textId="77777777" w:rsidR="00544D8C" w:rsidRPr="002E0FBE" w:rsidRDefault="00544D8C" w:rsidP="002E0FBE">
      <w:pPr>
        <w:shd w:val="clear" w:color="auto" w:fill="FFFFFF"/>
        <w:spacing w:line="360" w:lineRule="auto"/>
        <w:contextualSpacing/>
        <w:jc w:val="both"/>
        <w:rPr>
          <w:rFonts w:ascii="Palatino Linotype" w:eastAsia="Times New Roman" w:hAnsi="Palatino Linotype" w:cs="Arial"/>
          <w:lang w:eastAsia="es-MX"/>
        </w:rPr>
      </w:pPr>
    </w:p>
    <w:p w14:paraId="7EBDE327" w14:textId="77777777" w:rsidR="00544D8C" w:rsidRPr="002E0FBE" w:rsidRDefault="00544D8C" w:rsidP="002E0FBE">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2E0FBE">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2E0FBE">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2E0FBE">
        <w:rPr>
          <w:rFonts w:ascii="Palatino Linotype" w:eastAsia="MS Mincho" w:hAnsi="Palatino Linotype" w:cs="Times New Roman"/>
          <w:color w:val="000000"/>
        </w:rPr>
        <w:footnoteReference w:id="4"/>
      </w:r>
      <w:r w:rsidRPr="002E0FBE">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5C04AE0" w14:textId="77777777" w:rsidR="00544D8C" w:rsidRPr="002E0FBE" w:rsidRDefault="00544D8C" w:rsidP="002E0FBE">
      <w:pPr>
        <w:spacing w:line="360" w:lineRule="auto"/>
        <w:ind w:left="720"/>
        <w:contextualSpacing/>
        <w:rPr>
          <w:rFonts w:ascii="Palatino Linotype" w:eastAsia="Times New Roman" w:hAnsi="Palatino Linotype" w:cs="Arial"/>
          <w:lang w:eastAsia="es-MX"/>
        </w:rPr>
      </w:pPr>
    </w:p>
    <w:p w14:paraId="4D054904" w14:textId="77777777" w:rsidR="00544D8C" w:rsidRPr="002E0FBE" w:rsidRDefault="00544D8C" w:rsidP="002E0FBE">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2E0FBE">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2E0FBE">
        <w:rPr>
          <w:rFonts w:ascii="Palatino Linotype" w:eastAsia="Calibri" w:hAnsi="Palatino Linotype" w:cs="Arial"/>
          <w:b/>
          <w:lang w:val="es-ES" w:eastAsia="es-CO"/>
        </w:rPr>
        <w:t>SUJETO OBLIGADO</w:t>
      </w:r>
      <w:r w:rsidRPr="002E0FBE">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CF0FE5" w14:textId="77777777" w:rsidR="00544D8C" w:rsidRPr="002E0FBE" w:rsidRDefault="00544D8C" w:rsidP="002E0FBE">
      <w:pPr>
        <w:spacing w:line="360" w:lineRule="auto"/>
        <w:ind w:left="720"/>
        <w:contextualSpacing/>
        <w:rPr>
          <w:rFonts w:ascii="Palatino Linotype" w:eastAsia="Times New Roman" w:hAnsi="Palatino Linotype" w:cs="Arial"/>
          <w:lang w:eastAsia="es-MX"/>
        </w:rPr>
      </w:pPr>
    </w:p>
    <w:p w14:paraId="48A19E2E" w14:textId="77777777" w:rsidR="00544D8C" w:rsidRPr="002E0FBE" w:rsidRDefault="00544D8C" w:rsidP="002E0FBE">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2E0FBE">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3E2A51" w14:textId="77777777" w:rsidR="00544D8C" w:rsidRPr="002E0FBE" w:rsidRDefault="00544D8C" w:rsidP="002E0FBE">
      <w:pPr>
        <w:spacing w:line="360" w:lineRule="auto"/>
        <w:ind w:left="720"/>
        <w:contextualSpacing/>
        <w:rPr>
          <w:rFonts w:ascii="Palatino Linotype" w:eastAsia="Times New Roman" w:hAnsi="Palatino Linotype" w:cs="Arial"/>
          <w:lang w:eastAsia="es-MX"/>
        </w:rPr>
      </w:pPr>
    </w:p>
    <w:p w14:paraId="5C48F2BF" w14:textId="7AB27045" w:rsidR="00544D8C" w:rsidRPr="002E0FBE" w:rsidRDefault="00544D8C" w:rsidP="002E0FBE">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2E0FB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A89FFDA" w14:textId="77777777" w:rsidR="00544D8C" w:rsidRPr="002E0FBE" w:rsidRDefault="00544D8C" w:rsidP="002E0FBE">
      <w:pPr>
        <w:tabs>
          <w:tab w:val="left" w:pos="851"/>
        </w:tabs>
        <w:spacing w:before="240" w:after="240" w:line="360" w:lineRule="auto"/>
        <w:ind w:right="49"/>
        <w:contextualSpacing/>
        <w:jc w:val="both"/>
        <w:rPr>
          <w:rFonts w:ascii="Palatino Linotype" w:hAnsi="Palatino Linotype"/>
        </w:rPr>
      </w:pPr>
    </w:p>
    <w:p w14:paraId="08ECFB01" w14:textId="2A8BC64E" w:rsidR="00544D8C" w:rsidRPr="002E0FBE" w:rsidRDefault="008D221F" w:rsidP="002E0FBE">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2E0FBE">
        <w:rPr>
          <w:rFonts w:ascii="Palatino Linotype" w:hAnsi="Palatino Linotype" w:cs="Arial"/>
          <w:color w:val="000000" w:themeColor="text1"/>
        </w:rPr>
        <w:t>Luego entonces, en térm</w:t>
      </w:r>
      <w:r w:rsidR="00777A1A" w:rsidRPr="002E0FBE">
        <w:rPr>
          <w:rFonts w:ascii="Palatino Linotype" w:hAnsi="Palatino Linotype" w:cs="Arial"/>
          <w:color w:val="000000" w:themeColor="text1"/>
        </w:rPr>
        <w:t>inos del artículo 179 fracción</w:t>
      </w:r>
      <w:r w:rsidR="00166FB2" w:rsidRPr="002E0FBE">
        <w:rPr>
          <w:rFonts w:ascii="Palatino Linotype" w:hAnsi="Palatino Linotype" w:cs="Arial"/>
          <w:color w:val="000000" w:themeColor="text1"/>
        </w:rPr>
        <w:t xml:space="preserve"> VI</w:t>
      </w:r>
      <w:r w:rsidRPr="002E0FBE">
        <w:rPr>
          <w:rFonts w:ascii="Palatino Linotype" w:hAnsi="Palatino Linotype" w:cs="Arial"/>
          <w:color w:val="000000" w:themeColor="text1"/>
        </w:rPr>
        <w:t xml:space="preserve"> de la Ley de Tra</w:t>
      </w:r>
      <w:r w:rsidR="0089659C" w:rsidRPr="002E0FBE">
        <w:rPr>
          <w:rFonts w:ascii="Palatino Linotype" w:hAnsi="Palatino Linotype" w:cs="Arial"/>
          <w:color w:val="000000" w:themeColor="text1"/>
        </w:rPr>
        <w:t>n</w:t>
      </w:r>
      <w:r w:rsidRPr="002E0FBE">
        <w:rPr>
          <w:rFonts w:ascii="Palatino Linotype" w:hAnsi="Palatino Linotype" w:cs="Arial"/>
          <w:color w:val="000000" w:themeColor="text1"/>
        </w:rPr>
        <w:t>sparencia y Acceso a la Información Pública del Estado de México</w:t>
      </w:r>
      <w:r w:rsidR="00777A1A" w:rsidRPr="002E0FBE">
        <w:rPr>
          <w:rFonts w:ascii="Palatino Linotype" w:hAnsi="Palatino Linotype" w:cs="Arial"/>
          <w:color w:val="000000" w:themeColor="text1"/>
        </w:rPr>
        <w:t xml:space="preserve"> y Municipios</w:t>
      </w:r>
      <w:r w:rsidRPr="002E0FBE">
        <w:rPr>
          <w:rFonts w:ascii="Palatino Linotype" w:hAnsi="Palatino Linotype" w:cs="Arial"/>
          <w:color w:val="000000" w:themeColor="text1"/>
        </w:rPr>
        <w:t>, resultan</w:t>
      </w:r>
      <w:r w:rsidR="00544D8C" w:rsidRPr="002E0FBE">
        <w:rPr>
          <w:rFonts w:ascii="Palatino Linotype" w:hAnsi="Palatino Linotype" w:cs="Arial"/>
          <w:color w:val="000000" w:themeColor="text1"/>
        </w:rPr>
        <w:t xml:space="preserve"> parcialmente </w:t>
      </w:r>
      <w:r w:rsidRPr="002E0FBE">
        <w:rPr>
          <w:rFonts w:ascii="Palatino Linotype" w:eastAsia="Times New Roman" w:hAnsi="Palatino Linotype" w:cs="Arial"/>
        </w:rPr>
        <w:t>fundadas las</w:t>
      </w:r>
      <w:r w:rsidRPr="002E0FBE">
        <w:rPr>
          <w:rFonts w:ascii="Palatino Linotype" w:eastAsia="Times New Roman" w:hAnsi="Palatino Linotype" w:cs="Arial"/>
          <w:b/>
        </w:rPr>
        <w:t xml:space="preserve"> </w:t>
      </w:r>
      <w:r w:rsidRPr="002E0FBE">
        <w:rPr>
          <w:rFonts w:ascii="Palatino Linotype" w:eastAsia="Times New Roman" w:hAnsi="Palatino Linotype" w:cs="Arial"/>
          <w:lang w:val="es-ES"/>
        </w:rPr>
        <w:t xml:space="preserve">razones o motivos de inconformidad hechos valer por </w:t>
      </w:r>
      <w:r w:rsidR="00777A1A" w:rsidRPr="002E0FBE">
        <w:rPr>
          <w:rFonts w:ascii="Palatino Linotype" w:eastAsia="Times New Roman" w:hAnsi="Palatino Linotype" w:cs="Arial"/>
          <w:lang w:val="es-ES"/>
        </w:rPr>
        <w:t xml:space="preserve">el </w:t>
      </w:r>
      <w:r w:rsidRPr="002E0FBE">
        <w:rPr>
          <w:rFonts w:ascii="Palatino Linotype" w:eastAsia="Times New Roman" w:hAnsi="Palatino Linotype" w:cs="Arial"/>
          <w:b/>
          <w:lang w:val="es-ES"/>
        </w:rPr>
        <w:t>RECURRENTE</w:t>
      </w:r>
      <w:r w:rsidR="00952D3E" w:rsidRPr="002E0FBE">
        <w:rPr>
          <w:rFonts w:ascii="Palatino Linotype" w:eastAsia="MS Mincho" w:hAnsi="Palatino Linotype" w:cs="Times New Roman"/>
        </w:rPr>
        <w:t xml:space="preserve">. </w:t>
      </w:r>
    </w:p>
    <w:p w14:paraId="11B345B2" w14:textId="77777777" w:rsidR="00544D8C" w:rsidRPr="002E0FBE" w:rsidRDefault="00544D8C" w:rsidP="002E0FBE">
      <w:pPr>
        <w:spacing w:line="360" w:lineRule="auto"/>
        <w:rPr>
          <w:rFonts w:ascii="Palatino Linotype" w:hAnsi="Palatino Linotype"/>
          <w:color w:val="000000" w:themeColor="text1"/>
          <w:lang w:val="es-ES" w:eastAsia="es-MX"/>
        </w:rPr>
      </w:pPr>
    </w:p>
    <w:p w14:paraId="27A4DFC3" w14:textId="1BA2221A" w:rsidR="007911DC" w:rsidRPr="002E0FBE" w:rsidRDefault="003D219D" w:rsidP="002E0FBE">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2E0FBE">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950928B" wp14:editId="5104B68B">
                <wp:simplePos x="0" y="0"/>
                <wp:positionH relativeFrom="margin">
                  <wp:align>center</wp:align>
                </wp:positionH>
                <wp:positionV relativeFrom="paragraph">
                  <wp:posOffset>615393</wp:posOffset>
                </wp:positionV>
                <wp:extent cx="5267325" cy="3514725"/>
                <wp:effectExtent l="57150" t="38100" r="66675" b="85725"/>
                <wp:wrapNone/>
                <wp:docPr id="1" name="Conector recto 1"/>
                <wp:cNvGraphicFramePr/>
                <a:graphic xmlns:a="http://schemas.openxmlformats.org/drawingml/2006/main">
                  <a:graphicData uri="http://schemas.microsoft.com/office/word/2010/wordprocessingShape">
                    <wps:wsp>
                      <wps:cNvCnPr/>
                      <wps:spPr>
                        <a:xfrm>
                          <a:off x="0" y="0"/>
                          <a:ext cx="5267325" cy="35147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141336" id="Conector recto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8.45pt" to="414.75pt,3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" strokecolor="#4f81bd [3204]" strokeweight="3pt">
                <v:shadow on="t" color="black" opacity="24903f" origin=",.5" offset="0,.55556mm"/>
                <w10:wrap anchorx="margin"/>
              </v:line>
            </w:pict>
          </mc:Fallback>
        </mc:AlternateContent>
      </w:r>
      <w:r w:rsidR="00260059" w:rsidRPr="002E0FBE">
        <w:rPr>
          <w:rFonts w:ascii="Palatino Linotype" w:hAnsi="Palatino Linotype"/>
          <w:color w:val="000000" w:themeColor="text1"/>
          <w:lang w:val="es-ES" w:eastAsia="es-MX"/>
        </w:rPr>
        <w:t xml:space="preserve">Por lo anteriormente expuesto y fundado, este </w:t>
      </w:r>
      <w:r w:rsidR="00260059" w:rsidRPr="002E0FBE">
        <w:rPr>
          <w:rFonts w:ascii="Palatino Linotype" w:hAnsi="Palatino Linotype"/>
          <w:b/>
          <w:bCs/>
          <w:color w:val="000000" w:themeColor="text1"/>
          <w:lang w:val="es-ES" w:eastAsia="es-MX"/>
        </w:rPr>
        <w:t>ÓRGANO GARANTE</w:t>
      </w:r>
      <w:r w:rsidR="00260059" w:rsidRPr="002E0FBE">
        <w:rPr>
          <w:rFonts w:ascii="Palatino Linotype" w:hAnsi="Palatino Linotype"/>
          <w:color w:val="000000" w:themeColor="text1"/>
          <w:lang w:val="es-ES" w:eastAsia="es-MX"/>
        </w:rPr>
        <w:t xml:space="preserve"> emite los siguientes:</w:t>
      </w:r>
    </w:p>
    <w:p w14:paraId="2D952F95" w14:textId="4ADD01FD" w:rsidR="00DA0B9F" w:rsidRPr="002E0FBE" w:rsidRDefault="00DA0B9F" w:rsidP="002E0FBE">
      <w:pPr>
        <w:pStyle w:val="Prrafodelista"/>
        <w:spacing w:line="360" w:lineRule="auto"/>
        <w:rPr>
          <w:rFonts w:ascii="Palatino Linotype" w:hAnsi="Palatino Linotype"/>
        </w:rPr>
      </w:pPr>
    </w:p>
    <w:p w14:paraId="79758C52" w14:textId="77777777" w:rsidR="00DA0B9F" w:rsidRPr="002E0FBE" w:rsidRDefault="00DA0B9F" w:rsidP="002E0FBE">
      <w:pPr>
        <w:tabs>
          <w:tab w:val="left" w:pos="851"/>
        </w:tabs>
        <w:spacing w:before="240" w:after="240" w:line="360" w:lineRule="auto"/>
        <w:ind w:right="49"/>
        <w:contextualSpacing/>
        <w:jc w:val="both"/>
        <w:rPr>
          <w:rFonts w:ascii="Palatino Linotype" w:hAnsi="Palatino Linotype"/>
        </w:rPr>
      </w:pPr>
    </w:p>
    <w:p w14:paraId="4F4F4277" w14:textId="77777777" w:rsidR="00DA0B9F" w:rsidRPr="002E0FBE" w:rsidRDefault="00DA0B9F" w:rsidP="002E0FBE">
      <w:pPr>
        <w:tabs>
          <w:tab w:val="left" w:pos="851"/>
        </w:tabs>
        <w:spacing w:before="240" w:after="240" w:line="360" w:lineRule="auto"/>
        <w:ind w:right="49"/>
        <w:contextualSpacing/>
        <w:jc w:val="both"/>
        <w:rPr>
          <w:rFonts w:ascii="Palatino Linotype" w:hAnsi="Palatino Linotype"/>
        </w:rPr>
      </w:pPr>
    </w:p>
    <w:p w14:paraId="3BD98480" w14:textId="77777777" w:rsidR="00DA0B9F" w:rsidRPr="002E0FBE" w:rsidRDefault="00DA0B9F" w:rsidP="002E0FBE">
      <w:pPr>
        <w:tabs>
          <w:tab w:val="left" w:pos="851"/>
        </w:tabs>
        <w:spacing w:before="240" w:after="240" w:line="360" w:lineRule="auto"/>
        <w:ind w:right="49"/>
        <w:contextualSpacing/>
        <w:jc w:val="both"/>
        <w:rPr>
          <w:rFonts w:ascii="Palatino Linotype" w:hAnsi="Palatino Linotype"/>
        </w:rPr>
      </w:pPr>
    </w:p>
    <w:p w14:paraId="22BCF48C" w14:textId="77777777" w:rsidR="00DA0B9F" w:rsidRPr="002E0FBE" w:rsidRDefault="00DA0B9F" w:rsidP="002E0FBE">
      <w:pPr>
        <w:tabs>
          <w:tab w:val="left" w:pos="851"/>
        </w:tabs>
        <w:spacing w:before="240" w:after="240" w:line="360" w:lineRule="auto"/>
        <w:ind w:right="49"/>
        <w:contextualSpacing/>
        <w:jc w:val="both"/>
        <w:rPr>
          <w:rFonts w:ascii="Palatino Linotype" w:hAnsi="Palatino Linotype"/>
        </w:rPr>
      </w:pPr>
    </w:p>
    <w:p w14:paraId="45FE74BA" w14:textId="77777777" w:rsidR="00DA0B9F" w:rsidRPr="002E0FBE" w:rsidRDefault="00DA0B9F" w:rsidP="002E0FBE">
      <w:pPr>
        <w:tabs>
          <w:tab w:val="left" w:pos="851"/>
        </w:tabs>
        <w:spacing w:before="240" w:after="240" w:line="360" w:lineRule="auto"/>
        <w:ind w:right="49"/>
        <w:contextualSpacing/>
        <w:jc w:val="both"/>
        <w:rPr>
          <w:rFonts w:ascii="Palatino Linotype" w:hAnsi="Palatino Linotype"/>
        </w:rPr>
      </w:pPr>
    </w:p>
    <w:p w14:paraId="4DD0E38E" w14:textId="77777777" w:rsidR="00DA0B9F" w:rsidRPr="002E0FBE" w:rsidRDefault="00DA0B9F" w:rsidP="002E0FBE">
      <w:pPr>
        <w:tabs>
          <w:tab w:val="left" w:pos="851"/>
        </w:tabs>
        <w:spacing w:before="240" w:after="240" w:line="360" w:lineRule="auto"/>
        <w:ind w:right="49"/>
        <w:contextualSpacing/>
        <w:jc w:val="both"/>
        <w:rPr>
          <w:rFonts w:ascii="Palatino Linotype" w:hAnsi="Palatino Linotype"/>
        </w:rPr>
      </w:pPr>
    </w:p>
    <w:p w14:paraId="00384748" w14:textId="77777777" w:rsidR="00DA0B9F" w:rsidRPr="002E0FBE" w:rsidRDefault="00DA0B9F" w:rsidP="002E0FBE">
      <w:pPr>
        <w:tabs>
          <w:tab w:val="left" w:pos="851"/>
        </w:tabs>
        <w:spacing w:before="240" w:after="240" w:line="360" w:lineRule="auto"/>
        <w:ind w:right="49"/>
        <w:contextualSpacing/>
        <w:jc w:val="both"/>
        <w:rPr>
          <w:rFonts w:ascii="Palatino Linotype" w:hAnsi="Palatino Linotype"/>
        </w:rPr>
      </w:pPr>
    </w:p>
    <w:p w14:paraId="37495625" w14:textId="41D9A1D8" w:rsidR="00260059" w:rsidRPr="002E0FBE" w:rsidRDefault="00260059" w:rsidP="002E0FBE">
      <w:pPr>
        <w:keepNext/>
        <w:keepLines/>
        <w:spacing w:before="40" w:line="360" w:lineRule="auto"/>
        <w:jc w:val="center"/>
        <w:outlineLvl w:val="1"/>
        <w:rPr>
          <w:rFonts w:ascii="Palatino Linotype" w:eastAsiaTheme="majorEastAsia" w:hAnsi="Palatino Linotype" w:cstheme="majorBidi"/>
          <w:b/>
          <w:lang w:val="es-MX" w:eastAsia="en-US"/>
        </w:rPr>
      </w:pPr>
      <w:bookmarkStart w:id="121" w:name="_Toc521949108"/>
      <w:bookmarkStart w:id="122" w:name="_Toc522209068"/>
      <w:bookmarkStart w:id="123" w:name="_Toc19877497"/>
      <w:r w:rsidRPr="002E0FBE">
        <w:rPr>
          <w:rFonts w:ascii="Palatino Linotype" w:eastAsiaTheme="majorEastAsia" w:hAnsi="Palatino Linotype" w:cstheme="majorBidi"/>
          <w:b/>
          <w:lang w:val="es-MX" w:eastAsia="en-US"/>
        </w:rPr>
        <w:t>R E S O L U T I V O S</w:t>
      </w:r>
      <w:bookmarkEnd w:id="121"/>
      <w:bookmarkEnd w:id="122"/>
      <w:bookmarkEnd w:id="123"/>
    </w:p>
    <w:p w14:paraId="137AA0E3" w14:textId="4652C0A5" w:rsidR="00260059" w:rsidRPr="002E0FBE" w:rsidRDefault="00260059" w:rsidP="002E0FBE">
      <w:pPr>
        <w:spacing w:before="240" w:after="360" w:line="360" w:lineRule="auto"/>
        <w:jc w:val="both"/>
        <w:rPr>
          <w:rFonts w:ascii="Palatino Linotype" w:eastAsia="Times New Roman" w:hAnsi="Palatino Linotype" w:cs="Times New Roman"/>
          <w:color w:val="000000"/>
        </w:rPr>
      </w:pPr>
      <w:r w:rsidRPr="002E0FBE">
        <w:rPr>
          <w:rFonts w:ascii="Palatino Linotype" w:eastAsia="MS Mincho" w:hAnsi="Palatino Linotype" w:cs="Times New Roman"/>
          <w:b/>
          <w:color w:val="000000"/>
        </w:rPr>
        <w:t>PRIMERO.</w:t>
      </w:r>
      <w:r w:rsidRPr="002E0FBE">
        <w:rPr>
          <w:rFonts w:ascii="Palatino Linotype" w:eastAsia="MS Gothic" w:hAnsi="Palatino Linotype" w:cs="Times New Roman"/>
          <w:b/>
          <w:color w:val="000000"/>
          <w:lang w:val="es-MX" w:eastAsia="en-US"/>
        </w:rPr>
        <w:t xml:space="preserve"> </w:t>
      </w:r>
      <w:r w:rsidR="00777A1A" w:rsidRPr="002E0FBE">
        <w:rPr>
          <w:rFonts w:ascii="Palatino Linotype" w:eastAsia="Times New Roman" w:hAnsi="Palatino Linotype" w:cs="Arial"/>
          <w:color w:val="000000"/>
          <w:lang w:val="es-ES"/>
        </w:rPr>
        <w:t xml:space="preserve">Resultan </w:t>
      </w:r>
      <w:r w:rsidR="00535E71" w:rsidRPr="002E0FBE">
        <w:rPr>
          <w:rFonts w:ascii="Palatino Linotype" w:eastAsia="Times New Roman" w:hAnsi="Palatino Linotype" w:cs="Arial"/>
          <w:color w:val="000000"/>
          <w:lang w:val="es-ES"/>
        </w:rPr>
        <w:t>fundadas las razones o</w:t>
      </w:r>
      <w:r w:rsidRPr="002E0FBE">
        <w:rPr>
          <w:rFonts w:ascii="Palatino Linotype" w:eastAsia="Times New Roman" w:hAnsi="Palatino Linotype" w:cs="Arial"/>
          <w:color w:val="000000"/>
          <w:lang w:val="es-ES"/>
        </w:rPr>
        <w:t xml:space="preserve"> motivos de inconformidad hechos valer </w:t>
      </w:r>
      <w:r w:rsidRPr="002E0FBE">
        <w:rPr>
          <w:rFonts w:ascii="Palatino Linotype" w:eastAsia="MS Mincho" w:hAnsi="Palatino Linotype" w:cs="Times New Roman"/>
          <w:color w:val="000000"/>
        </w:rPr>
        <w:t>en</w:t>
      </w:r>
      <w:r w:rsidR="00B11433" w:rsidRPr="002E0FBE">
        <w:rPr>
          <w:rFonts w:ascii="Palatino Linotype" w:eastAsia="MS Mincho" w:hAnsi="Palatino Linotype" w:cs="Times New Roman"/>
          <w:color w:val="000000"/>
        </w:rPr>
        <w:t xml:space="preserve"> el recurso de revisión </w:t>
      </w:r>
      <w:r w:rsidRPr="002E0FBE">
        <w:rPr>
          <w:rFonts w:ascii="Palatino Linotype" w:eastAsia="MS Mincho" w:hAnsi="Palatino Linotype" w:cs="Times New Roman"/>
          <w:color w:val="000000"/>
        </w:rPr>
        <w:t xml:space="preserve"> </w:t>
      </w:r>
      <w:r w:rsidR="003308A3" w:rsidRPr="002E0FBE">
        <w:rPr>
          <w:rFonts w:ascii="Palatino Linotype" w:eastAsia="MS Mincho" w:hAnsi="Palatino Linotype" w:cs="Times New Roman"/>
          <w:b/>
          <w:color w:val="000000"/>
        </w:rPr>
        <w:t>0</w:t>
      </w:r>
      <w:r w:rsidR="005C0B8B" w:rsidRPr="002E0FBE">
        <w:rPr>
          <w:rFonts w:ascii="Palatino Linotype" w:eastAsia="MS Mincho" w:hAnsi="Palatino Linotype" w:cs="Times New Roman"/>
          <w:b/>
          <w:color w:val="000000"/>
        </w:rPr>
        <w:t>5918</w:t>
      </w:r>
      <w:r w:rsidRPr="002E0FBE">
        <w:rPr>
          <w:rFonts w:ascii="Palatino Linotype" w:eastAsia="MS Mincho" w:hAnsi="Palatino Linotype" w:cs="Times New Roman"/>
          <w:b/>
          <w:color w:val="000000"/>
        </w:rPr>
        <w:t>/IN</w:t>
      </w:r>
      <w:r w:rsidR="00E73BC0" w:rsidRPr="002E0FBE">
        <w:rPr>
          <w:rFonts w:ascii="Palatino Linotype" w:eastAsia="MS Mincho" w:hAnsi="Palatino Linotype" w:cs="Times New Roman"/>
          <w:b/>
          <w:color w:val="000000"/>
        </w:rPr>
        <w:t>FOEM/IP/RR/2019</w:t>
      </w:r>
      <w:r w:rsidRPr="002E0FBE">
        <w:rPr>
          <w:rFonts w:ascii="Palatino Linotype" w:eastAsia="MS Mincho" w:hAnsi="Palatino Linotype" w:cs="Arial"/>
          <w:b/>
          <w:bCs/>
          <w:color w:val="000000"/>
        </w:rPr>
        <w:t xml:space="preserve">, </w:t>
      </w:r>
      <w:r w:rsidR="00113A8A" w:rsidRPr="002E0FBE">
        <w:rPr>
          <w:rFonts w:ascii="Palatino Linotype" w:eastAsia="Times New Roman" w:hAnsi="Palatino Linotype" w:cs="Times New Roman"/>
          <w:color w:val="000000"/>
        </w:rPr>
        <w:t>en términos de los</w:t>
      </w:r>
      <w:r w:rsidR="00531946" w:rsidRPr="002E0FBE">
        <w:rPr>
          <w:rFonts w:ascii="Palatino Linotype" w:eastAsia="Times New Roman" w:hAnsi="Palatino Linotype" w:cs="Times New Roman"/>
          <w:color w:val="000000"/>
        </w:rPr>
        <w:t xml:space="preserve"> </w:t>
      </w:r>
      <w:r w:rsidR="00531946" w:rsidRPr="002E0FBE">
        <w:rPr>
          <w:rFonts w:ascii="Palatino Linotype" w:eastAsia="Times New Roman" w:hAnsi="Palatino Linotype" w:cs="Times New Roman"/>
          <w:b/>
          <w:color w:val="000000"/>
        </w:rPr>
        <w:t>Considerando</w:t>
      </w:r>
      <w:r w:rsidR="00113A8A" w:rsidRPr="002E0FBE">
        <w:rPr>
          <w:rFonts w:ascii="Palatino Linotype" w:eastAsia="Times New Roman" w:hAnsi="Palatino Linotype" w:cs="Times New Roman"/>
          <w:b/>
          <w:color w:val="000000"/>
        </w:rPr>
        <w:t>s</w:t>
      </w:r>
      <w:r w:rsidR="00531946" w:rsidRPr="002E0FBE">
        <w:rPr>
          <w:rFonts w:ascii="Palatino Linotype" w:eastAsia="Times New Roman" w:hAnsi="Palatino Linotype" w:cs="Times New Roman"/>
          <w:b/>
          <w:color w:val="000000"/>
        </w:rPr>
        <w:t xml:space="preserve"> </w:t>
      </w:r>
      <w:r w:rsidR="00371C30" w:rsidRPr="002E0FBE">
        <w:rPr>
          <w:rFonts w:ascii="Palatino Linotype" w:eastAsia="Times New Roman" w:hAnsi="Palatino Linotype" w:cs="Times New Roman"/>
          <w:b/>
          <w:color w:val="000000"/>
        </w:rPr>
        <w:t>QUINTO</w:t>
      </w:r>
      <w:r w:rsidRPr="002E0FBE">
        <w:rPr>
          <w:rFonts w:ascii="Palatino Linotype" w:eastAsia="Times New Roman" w:hAnsi="Palatino Linotype" w:cs="Times New Roman"/>
          <w:b/>
          <w:color w:val="000000"/>
        </w:rPr>
        <w:t xml:space="preserve"> </w:t>
      </w:r>
      <w:r w:rsidR="00371C30" w:rsidRPr="002E0FBE">
        <w:rPr>
          <w:rFonts w:ascii="Palatino Linotype" w:eastAsia="Times New Roman" w:hAnsi="Palatino Linotype" w:cs="Times New Roman"/>
          <w:b/>
          <w:color w:val="000000"/>
        </w:rPr>
        <w:t>y SEXTO</w:t>
      </w:r>
      <w:r w:rsidR="00544D8C" w:rsidRPr="002E0FBE">
        <w:rPr>
          <w:rFonts w:ascii="Palatino Linotype" w:eastAsia="Times New Roman" w:hAnsi="Palatino Linotype" w:cs="Times New Roman"/>
          <w:b/>
          <w:color w:val="000000"/>
        </w:rPr>
        <w:t xml:space="preserve"> </w:t>
      </w:r>
      <w:r w:rsidRPr="002E0FBE">
        <w:rPr>
          <w:rFonts w:ascii="Palatino Linotype" w:eastAsia="Times New Roman" w:hAnsi="Palatino Linotype" w:cs="Times New Roman"/>
          <w:color w:val="000000"/>
        </w:rPr>
        <w:t>de la presente resolución.</w:t>
      </w:r>
    </w:p>
    <w:p w14:paraId="3CDBE00B" w14:textId="5A2ECEE6" w:rsidR="003D219D" w:rsidRDefault="00260059" w:rsidP="002E0FBE">
      <w:pPr>
        <w:shd w:val="clear" w:color="auto" w:fill="FFFFFF"/>
        <w:spacing w:before="240" w:after="240" w:line="360" w:lineRule="auto"/>
        <w:jc w:val="both"/>
        <w:rPr>
          <w:rFonts w:ascii="Palatino Linotype" w:eastAsia="Times New Roman" w:hAnsi="Palatino Linotype" w:cs="Arial"/>
          <w:color w:val="000000"/>
          <w:lang w:val="es-ES"/>
        </w:rPr>
      </w:pPr>
      <w:r w:rsidRPr="002E0FBE">
        <w:rPr>
          <w:rFonts w:ascii="Palatino Linotype" w:eastAsia="Times New Roman" w:hAnsi="Palatino Linotype" w:cs="Arial"/>
          <w:b/>
          <w:color w:val="000000"/>
          <w:lang w:val="es-ES"/>
        </w:rPr>
        <w:t xml:space="preserve">SEGUNDO. </w:t>
      </w:r>
      <w:r w:rsidRPr="002E0FBE">
        <w:rPr>
          <w:rFonts w:ascii="Palatino Linotype" w:eastAsia="Calibri" w:hAnsi="Palatino Linotype" w:cs="Arial"/>
          <w:color w:val="000000"/>
          <w:lang w:val="es-ES"/>
        </w:rPr>
        <w:t xml:space="preserve">Se </w:t>
      </w:r>
      <w:r w:rsidR="005C0B8B" w:rsidRPr="002E0FBE">
        <w:rPr>
          <w:rFonts w:ascii="Palatino Linotype" w:eastAsia="Calibri" w:hAnsi="Palatino Linotype" w:cs="Arial"/>
          <w:b/>
          <w:color w:val="000000"/>
          <w:lang w:val="es-ES"/>
        </w:rPr>
        <w:t>REVOCA</w:t>
      </w:r>
      <w:r w:rsidR="004F028B" w:rsidRPr="002E0FBE">
        <w:rPr>
          <w:rFonts w:ascii="Palatino Linotype" w:eastAsia="Calibri" w:hAnsi="Palatino Linotype" w:cs="Arial"/>
          <w:b/>
          <w:color w:val="000000"/>
          <w:lang w:val="es-ES"/>
        </w:rPr>
        <w:t xml:space="preserve"> </w:t>
      </w:r>
      <w:r w:rsidR="00B11433" w:rsidRPr="002E0FBE">
        <w:rPr>
          <w:rFonts w:ascii="Palatino Linotype" w:eastAsia="Calibri" w:hAnsi="Palatino Linotype" w:cs="Arial"/>
          <w:color w:val="000000"/>
          <w:lang w:val="es-ES"/>
        </w:rPr>
        <w:t>la respuesta emitida</w:t>
      </w:r>
      <w:r w:rsidR="00531946" w:rsidRPr="002E0FBE">
        <w:rPr>
          <w:rFonts w:ascii="Palatino Linotype" w:eastAsia="Calibri" w:hAnsi="Palatino Linotype" w:cs="Arial"/>
          <w:color w:val="000000"/>
          <w:lang w:val="es-ES"/>
        </w:rPr>
        <w:t xml:space="preserve"> por el </w:t>
      </w:r>
      <w:r w:rsidR="00544D8C" w:rsidRPr="002E0FBE">
        <w:rPr>
          <w:rFonts w:ascii="Palatino Linotype" w:eastAsia="Calibri" w:hAnsi="Palatino Linotype" w:cs="Arial"/>
          <w:b/>
          <w:color w:val="000000"/>
          <w:lang w:val="es-ES"/>
        </w:rPr>
        <w:t>Ayu</w:t>
      </w:r>
      <w:r w:rsidR="005C0B8B" w:rsidRPr="002E0FBE">
        <w:rPr>
          <w:rFonts w:ascii="Palatino Linotype" w:eastAsia="Calibri" w:hAnsi="Palatino Linotype" w:cs="Arial"/>
          <w:b/>
          <w:color w:val="000000"/>
          <w:lang w:val="es-ES"/>
        </w:rPr>
        <w:t xml:space="preserve">ntamiento de </w:t>
      </w:r>
      <w:proofErr w:type="spellStart"/>
      <w:r w:rsidR="005C0B8B" w:rsidRPr="002E0FBE">
        <w:rPr>
          <w:rFonts w:ascii="Palatino Linotype" w:eastAsia="Calibri" w:hAnsi="Palatino Linotype" w:cs="Arial"/>
          <w:b/>
          <w:color w:val="000000"/>
          <w:lang w:val="es-ES"/>
        </w:rPr>
        <w:t>Teoloyucan</w:t>
      </w:r>
      <w:proofErr w:type="spellEnd"/>
      <w:r w:rsidR="00544D8C" w:rsidRPr="002E0FBE">
        <w:rPr>
          <w:rFonts w:ascii="Palatino Linotype" w:eastAsia="Calibri" w:hAnsi="Palatino Linotype" w:cs="Arial"/>
          <w:b/>
          <w:color w:val="000000"/>
          <w:lang w:val="es-ES"/>
        </w:rPr>
        <w:t xml:space="preserve"> </w:t>
      </w:r>
      <w:r w:rsidRPr="002E0FBE">
        <w:rPr>
          <w:rFonts w:ascii="Palatino Linotype" w:eastAsia="Calibri" w:hAnsi="Palatino Linotype" w:cs="Arial"/>
          <w:color w:val="000000"/>
          <w:lang w:val="es-ES"/>
        </w:rPr>
        <w:t xml:space="preserve">y se </w:t>
      </w:r>
      <w:r w:rsidR="001F575A" w:rsidRPr="002E0FBE">
        <w:rPr>
          <w:rFonts w:ascii="Palatino Linotype" w:eastAsia="Calibri" w:hAnsi="Palatino Linotype" w:cs="Arial"/>
          <w:b/>
          <w:color w:val="000000"/>
          <w:lang w:val="es-ES"/>
        </w:rPr>
        <w:t>ORDENA</w:t>
      </w:r>
      <w:r w:rsidRPr="002E0FBE">
        <w:rPr>
          <w:rFonts w:ascii="Palatino Linotype" w:eastAsia="Calibri" w:hAnsi="Palatino Linotype" w:cs="Arial"/>
          <w:color w:val="000000"/>
          <w:lang w:val="es-ES"/>
        </w:rPr>
        <w:t xml:space="preserve"> </w:t>
      </w:r>
      <w:r w:rsidRPr="002E0FBE">
        <w:rPr>
          <w:rFonts w:ascii="Palatino Linotype" w:eastAsia="Times New Roman" w:hAnsi="Palatino Linotype" w:cs="Arial"/>
          <w:color w:val="000000"/>
          <w:lang w:val="es-ES"/>
        </w:rPr>
        <w:t>entrega</w:t>
      </w:r>
      <w:r w:rsidR="001F575A" w:rsidRPr="002E0FBE">
        <w:rPr>
          <w:rFonts w:ascii="Palatino Linotype" w:eastAsia="Times New Roman" w:hAnsi="Palatino Linotype" w:cs="Arial"/>
          <w:color w:val="000000"/>
          <w:lang w:val="es-ES"/>
        </w:rPr>
        <w:t>r</w:t>
      </w:r>
      <w:r w:rsidRPr="002E0FBE">
        <w:rPr>
          <w:rFonts w:ascii="Palatino Linotype" w:eastAsia="Times New Roman" w:hAnsi="Palatino Linotype" w:cs="Arial"/>
          <w:color w:val="000000"/>
          <w:lang w:val="es-ES"/>
        </w:rPr>
        <w:t xml:space="preserve"> vía</w:t>
      </w:r>
      <w:r w:rsidR="00A75C7E" w:rsidRPr="002E0FBE">
        <w:rPr>
          <w:rFonts w:ascii="Palatino Linotype" w:eastAsia="Times New Roman" w:hAnsi="Palatino Linotype" w:cs="Arial"/>
          <w:color w:val="000000"/>
          <w:lang w:val="es-ES"/>
        </w:rPr>
        <w:t xml:space="preserve"> Sistema de Acceso a la Información Mexiquense </w:t>
      </w:r>
      <w:r w:rsidR="00A75C7E" w:rsidRPr="002E0FBE">
        <w:rPr>
          <w:rFonts w:ascii="Palatino Linotype" w:eastAsia="Times New Roman" w:hAnsi="Palatino Linotype" w:cs="Arial"/>
          <w:b/>
          <w:color w:val="000000"/>
        </w:rPr>
        <w:t>(</w:t>
      </w:r>
      <w:r w:rsidR="00535E71" w:rsidRPr="002E0FBE">
        <w:rPr>
          <w:rFonts w:ascii="Palatino Linotype" w:eastAsia="Times New Roman" w:hAnsi="Palatino Linotype" w:cs="Arial"/>
          <w:b/>
          <w:color w:val="000000"/>
        </w:rPr>
        <w:t>SAIMEX</w:t>
      </w:r>
      <w:r w:rsidR="00A75C7E" w:rsidRPr="002E0FBE">
        <w:rPr>
          <w:rFonts w:ascii="Palatino Linotype" w:eastAsia="Times New Roman" w:hAnsi="Palatino Linotype" w:cs="Arial"/>
          <w:b/>
          <w:color w:val="000000"/>
        </w:rPr>
        <w:t>)</w:t>
      </w:r>
      <w:r w:rsidR="00113A8A" w:rsidRPr="002E0FBE">
        <w:rPr>
          <w:rFonts w:ascii="Palatino Linotype" w:eastAsia="Times New Roman" w:hAnsi="Palatino Linotype" w:cs="Arial"/>
          <w:color w:val="000000"/>
          <w:lang w:val="es-ES"/>
        </w:rPr>
        <w:t>,</w:t>
      </w:r>
      <w:r w:rsidR="00544D8C" w:rsidRPr="002E0FBE">
        <w:rPr>
          <w:rFonts w:ascii="Palatino Linotype" w:eastAsia="Times New Roman" w:hAnsi="Palatino Linotype" w:cs="Arial"/>
          <w:color w:val="000000"/>
          <w:lang w:val="es-ES"/>
        </w:rPr>
        <w:t xml:space="preserve"> en versión pública</w:t>
      </w:r>
      <w:r w:rsidR="00AE3B1A" w:rsidRPr="002E0FBE">
        <w:rPr>
          <w:rFonts w:ascii="Palatino Linotype" w:eastAsia="Times New Roman" w:hAnsi="Palatino Linotype" w:cs="Arial"/>
          <w:color w:val="000000"/>
          <w:lang w:val="es-ES"/>
        </w:rPr>
        <w:t xml:space="preserve"> </w:t>
      </w:r>
      <w:r w:rsidR="00937C4F" w:rsidRPr="002E0FBE">
        <w:rPr>
          <w:rFonts w:ascii="Palatino Linotype" w:eastAsia="Times New Roman" w:hAnsi="Palatino Linotype" w:cs="Arial"/>
          <w:color w:val="000000"/>
          <w:lang w:val="es-ES"/>
        </w:rPr>
        <w:t>la</w:t>
      </w:r>
      <w:r w:rsidR="0033527F" w:rsidRPr="002E0FBE">
        <w:rPr>
          <w:rFonts w:ascii="Palatino Linotype" w:eastAsia="Times New Roman" w:hAnsi="Palatino Linotype" w:cs="Arial"/>
          <w:color w:val="000000"/>
          <w:lang w:val="es-ES"/>
        </w:rPr>
        <w:t xml:space="preserve"> siguiente información</w:t>
      </w:r>
      <w:r w:rsidR="00531946" w:rsidRPr="002E0FBE">
        <w:rPr>
          <w:rFonts w:ascii="Palatino Linotype" w:eastAsia="Times New Roman" w:hAnsi="Palatino Linotype" w:cs="Arial"/>
          <w:color w:val="000000"/>
          <w:lang w:val="es-ES"/>
        </w:rPr>
        <w:t>:</w:t>
      </w:r>
    </w:p>
    <w:p w14:paraId="6BC53BB3" w14:textId="77777777" w:rsidR="003D219D" w:rsidRPr="003D219D" w:rsidRDefault="003D219D" w:rsidP="002E0FBE">
      <w:pPr>
        <w:shd w:val="clear" w:color="auto" w:fill="FFFFFF"/>
        <w:spacing w:before="240" w:after="240" w:line="360" w:lineRule="auto"/>
        <w:jc w:val="both"/>
        <w:rPr>
          <w:rFonts w:ascii="Palatino Linotype" w:eastAsia="Times New Roman" w:hAnsi="Palatino Linotype" w:cs="Arial"/>
          <w:color w:val="000000"/>
          <w:sz w:val="12"/>
          <w:lang w:val="es-ES"/>
        </w:rPr>
      </w:pPr>
    </w:p>
    <w:p w14:paraId="5F657ED1" w14:textId="46ACDE77" w:rsidR="003C2908" w:rsidRPr="003D219D" w:rsidRDefault="00AE3B1A" w:rsidP="002E0FBE">
      <w:pPr>
        <w:pStyle w:val="Prrafodelista"/>
        <w:numPr>
          <w:ilvl w:val="0"/>
          <w:numId w:val="40"/>
        </w:numPr>
        <w:spacing w:line="360" w:lineRule="auto"/>
        <w:ind w:left="567" w:right="425" w:firstLine="0"/>
        <w:jc w:val="both"/>
        <w:rPr>
          <w:rFonts w:ascii="Palatino Linotype" w:eastAsia="Times New Roman" w:hAnsi="Palatino Linotype" w:cs="Arial"/>
          <w:b/>
          <w:color w:val="000000"/>
          <w:lang w:val="es-ES"/>
        </w:rPr>
      </w:pPr>
      <w:r w:rsidRPr="002E0FBE">
        <w:rPr>
          <w:rFonts w:ascii="Palatino Linotype" w:eastAsia="MS Mincho" w:hAnsi="Palatino Linotype" w:cs="Arial"/>
          <w:b/>
        </w:rPr>
        <w:t>E</w:t>
      </w:r>
      <w:r w:rsidR="005C0B8B" w:rsidRPr="002E0FBE">
        <w:rPr>
          <w:rFonts w:ascii="Palatino Linotype" w:eastAsia="MS Mincho" w:hAnsi="Palatino Linotype" w:cs="Arial"/>
          <w:b/>
        </w:rPr>
        <w:t>videncia documental de todas las reuniones de la presienta municipal con</w:t>
      </w:r>
      <w:r w:rsidR="005C0B8B" w:rsidRPr="002E0FBE">
        <w:rPr>
          <w:rFonts w:ascii="Palatino Linotype" w:hAnsi="Palatino Linotype"/>
          <w:b/>
          <w:color w:val="000000"/>
        </w:rPr>
        <w:t xml:space="preserve"> la ciud</w:t>
      </w:r>
      <w:r w:rsidRPr="002E0FBE">
        <w:rPr>
          <w:rFonts w:ascii="Palatino Linotype" w:hAnsi="Palatino Linotype"/>
          <w:b/>
          <w:color w:val="000000"/>
        </w:rPr>
        <w:t xml:space="preserve">adanía, organizaciones sociales, mesas de trabajo y </w:t>
      </w:r>
      <w:r w:rsidR="005C0B8B" w:rsidRPr="002E0FBE">
        <w:rPr>
          <w:rFonts w:ascii="Palatino Linotype" w:hAnsi="Palatino Linotype"/>
          <w:b/>
          <w:color w:val="000000"/>
        </w:rPr>
        <w:t>autorid</w:t>
      </w:r>
      <w:r w:rsidRPr="002E0FBE">
        <w:rPr>
          <w:rFonts w:ascii="Palatino Linotype" w:hAnsi="Palatino Linotype"/>
          <w:b/>
          <w:color w:val="000000"/>
        </w:rPr>
        <w:t>ades municipales, estatales o</w:t>
      </w:r>
      <w:r w:rsidR="005C0B8B" w:rsidRPr="002E0FBE">
        <w:rPr>
          <w:rFonts w:ascii="Palatino Linotype" w:hAnsi="Palatino Linotype"/>
          <w:b/>
          <w:color w:val="000000"/>
        </w:rPr>
        <w:t xml:space="preserve"> federales del primero</w:t>
      </w:r>
      <w:r w:rsidR="009651BF" w:rsidRPr="002E0FBE">
        <w:rPr>
          <w:rFonts w:ascii="Palatino Linotype" w:hAnsi="Palatino Linotype"/>
          <w:b/>
          <w:color w:val="000000"/>
        </w:rPr>
        <w:t xml:space="preserve"> (01)</w:t>
      </w:r>
      <w:r w:rsidR="005C0B8B" w:rsidRPr="002E0FBE">
        <w:rPr>
          <w:rFonts w:ascii="Palatino Linotype" w:hAnsi="Palatino Linotype"/>
          <w:b/>
          <w:color w:val="000000"/>
        </w:rPr>
        <w:t xml:space="preserve"> de enero al treinta </w:t>
      </w:r>
      <w:r w:rsidR="009651BF" w:rsidRPr="002E0FBE">
        <w:rPr>
          <w:rFonts w:ascii="Palatino Linotype" w:hAnsi="Palatino Linotype"/>
          <w:b/>
          <w:color w:val="000000"/>
        </w:rPr>
        <w:t xml:space="preserve">(30) </w:t>
      </w:r>
      <w:r w:rsidR="005C0B8B" w:rsidRPr="002E0FBE">
        <w:rPr>
          <w:rFonts w:ascii="Palatino Linotype" w:hAnsi="Palatino Linotype"/>
          <w:b/>
          <w:color w:val="000000"/>
        </w:rPr>
        <w:t>de abril de dos mil diecinueve</w:t>
      </w:r>
      <w:r w:rsidRPr="002E0FBE">
        <w:rPr>
          <w:rFonts w:ascii="Palatino Linotype" w:hAnsi="Palatino Linotype"/>
          <w:b/>
          <w:color w:val="000000"/>
        </w:rPr>
        <w:t>.</w:t>
      </w:r>
    </w:p>
    <w:p w14:paraId="50C443A4" w14:textId="77777777" w:rsidR="003D219D" w:rsidRPr="003D219D" w:rsidRDefault="003D219D" w:rsidP="003D219D">
      <w:pPr>
        <w:spacing w:line="360" w:lineRule="auto"/>
        <w:ind w:left="567" w:right="425"/>
        <w:jc w:val="both"/>
        <w:rPr>
          <w:rFonts w:ascii="Palatino Linotype" w:eastAsia="Times New Roman" w:hAnsi="Palatino Linotype" w:cs="Arial"/>
          <w:b/>
          <w:color w:val="000000"/>
          <w:sz w:val="12"/>
          <w:lang w:val="es-ES"/>
        </w:rPr>
      </w:pPr>
    </w:p>
    <w:p w14:paraId="15A71D1A" w14:textId="794C238A" w:rsidR="00DA0B9F" w:rsidRPr="002E0FBE" w:rsidRDefault="00AE3B1A" w:rsidP="002E0FBE">
      <w:pPr>
        <w:spacing w:before="240" w:line="360" w:lineRule="auto"/>
        <w:jc w:val="both"/>
        <w:rPr>
          <w:rFonts w:ascii="Palatino Linotype" w:eastAsia="Times New Roman" w:hAnsi="Palatino Linotype" w:cs="Arial"/>
          <w:b/>
          <w:color w:val="000000" w:themeColor="text1"/>
        </w:rPr>
      </w:pPr>
      <w:r w:rsidRPr="002E0FBE">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w:t>
      </w:r>
      <w:r w:rsidR="00DA0B9F" w:rsidRPr="002E0FBE">
        <w:rPr>
          <w:rFonts w:ascii="Palatino Linotype" w:hAnsi="Palatino Linotype" w:cs="Arial"/>
          <w:bCs/>
        </w:rPr>
        <w:t xml:space="preserve">en y se pongan a disposición del </w:t>
      </w:r>
      <w:r w:rsidR="00DA0B9F" w:rsidRPr="002E0FBE">
        <w:rPr>
          <w:rFonts w:ascii="Palatino Linotype" w:hAnsi="Palatino Linotype" w:cs="Arial"/>
          <w:b/>
          <w:bCs/>
        </w:rPr>
        <w:t>RECURRENTE.</w:t>
      </w:r>
    </w:p>
    <w:p w14:paraId="31456B1E" w14:textId="315D9213" w:rsidR="00DA0B9F" w:rsidRPr="002E0FBE" w:rsidRDefault="00DA0B9F" w:rsidP="002E0FBE">
      <w:pPr>
        <w:shd w:val="clear" w:color="auto" w:fill="FFFFFF"/>
        <w:autoSpaceDE w:val="0"/>
        <w:autoSpaceDN w:val="0"/>
        <w:adjustRightInd w:val="0"/>
        <w:spacing w:before="240" w:after="240" w:line="360" w:lineRule="auto"/>
        <w:jc w:val="both"/>
        <w:rPr>
          <w:rFonts w:ascii="Palatino Linotype" w:eastAsia="Times New Roman" w:hAnsi="Palatino Linotype" w:cs="Arial"/>
        </w:rPr>
      </w:pPr>
      <w:r w:rsidRPr="002E0FBE">
        <w:rPr>
          <w:rFonts w:ascii="Palatino Linotype" w:eastAsia="Times New Roman" w:hAnsi="Palatino Linotype" w:cs="Arial"/>
        </w:rPr>
        <w:t xml:space="preserve">Para el caso de que el </w:t>
      </w:r>
      <w:r w:rsidRPr="002E0FBE">
        <w:rPr>
          <w:rFonts w:ascii="Palatino Linotype" w:eastAsia="Times New Roman" w:hAnsi="Palatino Linotype" w:cs="Arial"/>
          <w:b/>
        </w:rPr>
        <w:t>SUJETO OBLIGADO</w:t>
      </w:r>
      <w:r w:rsidRPr="002E0FBE">
        <w:rPr>
          <w:rFonts w:ascii="Palatino Linotype" w:eastAsia="Times New Roman" w:hAnsi="Palatino Linotype" w:cs="Arial"/>
        </w:rPr>
        <w:t>, no localice la información señalada en el inciso a), deberá de emitir el Acuerdo de Inexistencia en términos de los artículos 49, fracciones II y XIII, 169 y 170 de la Ley de Transparencia y Acceso a la Información Pública del Estado de México y Municipios que al respecto emita su Comité de Transparencia.</w:t>
      </w:r>
    </w:p>
    <w:p w14:paraId="31A0801E" w14:textId="77777777" w:rsidR="00312005" w:rsidRPr="002E0FBE" w:rsidRDefault="00312005" w:rsidP="002E0FBE">
      <w:pPr>
        <w:spacing w:line="360" w:lineRule="auto"/>
        <w:rPr>
          <w:rFonts w:ascii="Palatino Linotype" w:eastAsia="Times New Roman" w:hAnsi="Palatino Linotype" w:cs="Arial"/>
          <w:b/>
          <w:color w:val="000000"/>
          <w:lang w:val="es-ES"/>
        </w:rPr>
      </w:pPr>
    </w:p>
    <w:p w14:paraId="47427B2C" w14:textId="77777777" w:rsidR="00260059" w:rsidRPr="002E0FBE" w:rsidRDefault="00260059" w:rsidP="002E0FBE">
      <w:pPr>
        <w:spacing w:line="360" w:lineRule="auto"/>
        <w:jc w:val="both"/>
        <w:rPr>
          <w:rFonts w:ascii="Palatino Linotype" w:eastAsiaTheme="majorEastAsia" w:hAnsi="Palatino Linotype" w:cstheme="majorBidi"/>
          <w:color w:val="000000" w:themeColor="text1"/>
          <w:lang w:val="es-MX" w:eastAsia="en-US"/>
        </w:rPr>
      </w:pPr>
      <w:r w:rsidRPr="002E0FBE">
        <w:rPr>
          <w:rFonts w:ascii="Palatino Linotype" w:eastAsiaTheme="majorEastAsia" w:hAnsi="Palatino Linotype" w:cstheme="majorBidi"/>
          <w:b/>
          <w:color w:val="000000" w:themeColor="text1"/>
          <w:lang w:val="es-MX" w:eastAsia="en-US"/>
        </w:rPr>
        <w:t>TERCERO. Notifíquese</w:t>
      </w:r>
      <w:r w:rsidRPr="002E0FBE">
        <w:rPr>
          <w:rFonts w:ascii="Palatino Linotype" w:eastAsiaTheme="majorEastAsia" w:hAnsi="Palatino Linotype" w:cstheme="majorBidi"/>
          <w:color w:val="000000" w:themeColor="text1"/>
          <w:lang w:val="es-MX" w:eastAsia="en-US"/>
        </w:rPr>
        <w:t xml:space="preserve"> al Titular de la Unidad de Transparencia del </w:t>
      </w:r>
      <w:r w:rsidRPr="002E0FBE">
        <w:rPr>
          <w:rFonts w:ascii="Palatino Linotype" w:eastAsiaTheme="majorEastAsia" w:hAnsi="Palatino Linotype" w:cstheme="majorBidi"/>
          <w:b/>
          <w:color w:val="000000" w:themeColor="text1"/>
          <w:lang w:val="es-MX" w:eastAsia="en-US"/>
        </w:rPr>
        <w:t>SUJETO OBLIGADO</w:t>
      </w:r>
      <w:r w:rsidRPr="002E0FBE">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25FFFBEB" w:rsidR="00260059" w:rsidRPr="002E0FBE" w:rsidRDefault="00260059" w:rsidP="002E0FBE">
      <w:pPr>
        <w:shd w:val="clear" w:color="auto" w:fill="FFFFFF"/>
        <w:spacing w:before="240" w:after="360" w:line="360" w:lineRule="auto"/>
        <w:jc w:val="both"/>
        <w:rPr>
          <w:rFonts w:ascii="Palatino Linotype" w:eastAsia="Times New Roman" w:hAnsi="Palatino Linotype" w:cs="Times New Roman"/>
          <w:lang w:val="es-ES"/>
        </w:rPr>
      </w:pPr>
      <w:r w:rsidRPr="002E0FBE">
        <w:rPr>
          <w:rFonts w:ascii="Palatino Linotype" w:eastAsiaTheme="majorEastAsia" w:hAnsi="Palatino Linotype" w:cstheme="majorBidi"/>
          <w:b/>
          <w:lang w:val="es-MX" w:eastAsia="en-US"/>
        </w:rPr>
        <w:t>CUARTO. Notifíquese</w:t>
      </w:r>
      <w:r w:rsidRPr="002E0FBE">
        <w:rPr>
          <w:rFonts w:ascii="Palatino Linotype" w:eastAsiaTheme="majorEastAsia" w:hAnsi="Palatino Linotype" w:cstheme="majorBidi"/>
          <w:lang w:val="es-MX" w:eastAsia="en-US"/>
        </w:rPr>
        <w:t xml:space="preserve"> a</w:t>
      </w:r>
      <w:r w:rsidR="00952D3E" w:rsidRPr="002E0FBE">
        <w:rPr>
          <w:rFonts w:ascii="Palatino Linotype" w:eastAsia="Times New Roman" w:hAnsi="Palatino Linotype" w:cs="Times New Roman"/>
          <w:lang w:val="es-ES"/>
        </w:rPr>
        <w:t xml:space="preserve"> </w:t>
      </w:r>
      <w:r w:rsidR="00FB3121" w:rsidRPr="00FB3121">
        <w:rPr>
          <w:rFonts w:ascii="Palatino Linotype" w:eastAsia="Times New Roman" w:hAnsi="Palatino Linotype" w:cs="Times New Roman"/>
          <w:b/>
          <w:highlight w:val="black"/>
          <w:lang w:val="es-ES"/>
        </w:rPr>
        <w:t>---------------</w:t>
      </w:r>
      <w:r w:rsidR="00FB3121">
        <w:rPr>
          <w:rFonts w:ascii="Palatino Linotype" w:eastAsia="Times New Roman" w:hAnsi="Palatino Linotype" w:cs="Times New Roman"/>
          <w:b/>
          <w:highlight w:val="black"/>
          <w:lang w:val="es-ES"/>
        </w:rPr>
        <w:t>-----</w:t>
      </w:r>
      <w:r w:rsidR="00FB3121" w:rsidRPr="00FB3121">
        <w:rPr>
          <w:rFonts w:ascii="Palatino Linotype" w:eastAsia="Times New Roman" w:hAnsi="Palatino Linotype" w:cs="Times New Roman"/>
          <w:b/>
          <w:highlight w:val="black"/>
          <w:lang w:val="es-ES"/>
        </w:rPr>
        <w:t>-----------------</w:t>
      </w:r>
      <w:r w:rsidR="003C58FE" w:rsidRPr="002E0FBE">
        <w:rPr>
          <w:rFonts w:ascii="Palatino Linotype" w:eastAsia="Times New Roman" w:hAnsi="Palatino Linotype" w:cs="Times New Roman"/>
          <w:b/>
          <w:lang w:val="es-ES"/>
        </w:rPr>
        <w:t xml:space="preserve"> </w:t>
      </w:r>
      <w:r w:rsidR="00AC24EE" w:rsidRPr="002E0FBE">
        <w:rPr>
          <w:rFonts w:ascii="Palatino Linotype" w:eastAsia="Times New Roman" w:hAnsi="Palatino Linotype" w:cs="Times New Roman"/>
          <w:lang w:val="es-ES"/>
        </w:rPr>
        <w:t xml:space="preserve">la </w:t>
      </w:r>
      <w:r w:rsidRPr="002E0FBE">
        <w:rPr>
          <w:rFonts w:ascii="Palatino Linotype" w:eastAsia="Times New Roman" w:hAnsi="Palatino Linotype" w:cs="Times New Roman"/>
          <w:lang w:val="es-ES"/>
        </w:rPr>
        <w:t>presente resolución</w:t>
      </w:r>
      <w:r w:rsidR="00544D8C" w:rsidRPr="002E0FBE">
        <w:rPr>
          <w:rFonts w:ascii="Palatino Linotype" w:eastAsia="Times New Roman" w:hAnsi="Palatino Linotype" w:cs="Times New Roman"/>
          <w:lang w:val="es-ES"/>
        </w:rPr>
        <w:t xml:space="preserve"> </w:t>
      </w:r>
      <w:r w:rsidR="00AE3B1A" w:rsidRPr="002E0FBE">
        <w:rPr>
          <w:rFonts w:ascii="Palatino Linotype" w:eastAsia="Times New Roman" w:hAnsi="Palatino Linotype" w:cs="Times New Roman"/>
          <w:lang w:val="es-ES"/>
        </w:rPr>
        <w:t>y su informe justificado.</w:t>
      </w:r>
    </w:p>
    <w:p w14:paraId="018E5136" w14:textId="60F15969" w:rsidR="00474A9F" w:rsidRPr="002E0FBE" w:rsidRDefault="00260059" w:rsidP="002E0FBE">
      <w:pPr>
        <w:spacing w:before="240" w:after="360" w:line="360" w:lineRule="auto"/>
        <w:jc w:val="both"/>
        <w:rPr>
          <w:rFonts w:ascii="Palatino Linotype" w:eastAsia="MS Mincho" w:hAnsi="Palatino Linotype" w:cs="Times New Roman"/>
          <w:color w:val="000000" w:themeColor="text1"/>
        </w:rPr>
      </w:pPr>
      <w:r w:rsidRPr="002E0FBE">
        <w:rPr>
          <w:rFonts w:ascii="Palatino Linotype" w:eastAsia="MS Mincho" w:hAnsi="Palatino Linotype" w:cs="Times New Roman"/>
          <w:b/>
          <w:color w:val="000000" w:themeColor="text1"/>
        </w:rPr>
        <w:t xml:space="preserve">QUINTO. </w:t>
      </w:r>
      <w:r w:rsidRPr="002E0FBE">
        <w:rPr>
          <w:rFonts w:ascii="Palatino Linotype" w:eastAsia="MS Mincho" w:hAnsi="Palatino Linotype" w:cs="Times New Roman"/>
          <w:color w:val="000000" w:themeColor="text1"/>
        </w:rPr>
        <w:t>Se hace del conocimiento de</w:t>
      </w:r>
      <w:r w:rsidR="00AC24EE" w:rsidRPr="002E0FBE">
        <w:rPr>
          <w:rFonts w:ascii="Palatino Linotype" w:eastAsia="MS Mincho" w:hAnsi="Palatino Linotype" w:cs="Times New Roman"/>
          <w:color w:val="000000" w:themeColor="text1"/>
        </w:rPr>
        <w:t xml:space="preserve"> </w:t>
      </w:r>
      <w:r w:rsidR="00FB3121" w:rsidRPr="00FB3121">
        <w:rPr>
          <w:rFonts w:ascii="Palatino Linotype" w:eastAsia="MS Mincho" w:hAnsi="Palatino Linotype" w:cs="Times New Roman"/>
          <w:b/>
          <w:color w:val="000000" w:themeColor="text1"/>
          <w:highlight w:val="black"/>
          <w:lang w:val="es-ES"/>
        </w:rPr>
        <w:t>-</w:t>
      </w:r>
      <w:r w:rsidR="00FB3121">
        <w:rPr>
          <w:rFonts w:ascii="Palatino Linotype" w:eastAsia="MS Mincho" w:hAnsi="Palatino Linotype" w:cs="Times New Roman"/>
          <w:b/>
          <w:color w:val="000000" w:themeColor="text1"/>
          <w:highlight w:val="black"/>
          <w:lang w:val="es-ES"/>
        </w:rPr>
        <w:t>----------------</w:t>
      </w:r>
      <w:r w:rsidR="00FB3121" w:rsidRPr="00FB3121">
        <w:rPr>
          <w:rFonts w:ascii="Palatino Linotype" w:eastAsia="MS Mincho" w:hAnsi="Palatino Linotype" w:cs="Times New Roman"/>
          <w:b/>
          <w:color w:val="000000" w:themeColor="text1"/>
          <w:highlight w:val="black"/>
          <w:lang w:val="es-ES"/>
        </w:rPr>
        <w:t>-------------------</w:t>
      </w:r>
      <w:r w:rsidR="003C58FE" w:rsidRPr="002E0FBE">
        <w:rPr>
          <w:rFonts w:ascii="Palatino Linotype" w:eastAsia="MS Mincho" w:hAnsi="Palatino Linotype" w:cs="Times New Roman"/>
          <w:b/>
          <w:color w:val="000000" w:themeColor="text1"/>
          <w:lang w:val="es-ES"/>
        </w:rPr>
        <w:t xml:space="preserve"> </w:t>
      </w:r>
      <w:r w:rsidRPr="002E0FBE">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2E0FBE">
        <w:rPr>
          <w:rFonts w:ascii="Palatino Linotype" w:eastAsia="MS Mincho" w:hAnsi="Palatino Linotype" w:cs="Times New Roman"/>
          <w:color w:val="000000" w:themeColor="text1"/>
        </w:rPr>
        <w:t>rminos de las leyes aplicables.</w:t>
      </w:r>
    </w:p>
    <w:p w14:paraId="389A2C69" w14:textId="54D73E3F" w:rsidR="00260059" w:rsidRPr="002E0FBE" w:rsidRDefault="007E22AC" w:rsidP="002E0FBE">
      <w:pPr>
        <w:spacing w:before="240" w:after="240" w:line="360" w:lineRule="auto"/>
        <w:jc w:val="both"/>
        <w:rPr>
          <w:rFonts w:ascii="Palatino Linotype" w:hAnsi="Palatino Linotype" w:cs="Arial"/>
          <w:color w:val="000000" w:themeColor="text1"/>
        </w:rPr>
      </w:pPr>
      <w:r w:rsidRPr="003D219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D219D">
        <w:rPr>
          <w:rFonts w:ascii="Palatino Linotype" w:hAnsi="Palatino Linotype"/>
          <w:color w:val="000000" w:themeColor="text1"/>
        </w:rPr>
        <w:t xml:space="preserve">TRIGÉSIMA CUARTA </w:t>
      </w:r>
      <w:r w:rsidRPr="003D219D">
        <w:rPr>
          <w:rFonts w:ascii="Palatino Linotype" w:hAnsi="Palatino Linotype"/>
          <w:color w:val="000000" w:themeColor="text1"/>
        </w:rPr>
        <w:t>SESIÓN ORDINARIA CE</w:t>
      </w:r>
      <w:r w:rsidR="003D219D">
        <w:rPr>
          <w:rFonts w:ascii="Palatino Linotype" w:hAnsi="Palatino Linotype"/>
          <w:color w:val="000000" w:themeColor="text1"/>
        </w:rPr>
        <w:t>LEBRADA EL DIECINUEVE (19) DE SEPTIEMBRE</w:t>
      </w:r>
      <w:r w:rsidRPr="003D219D">
        <w:rPr>
          <w:rFonts w:ascii="Palatino Linotype" w:hAnsi="Palatino Linotype"/>
          <w:color w:val="000000" w:themeColor="text1"/>
        </w:rPr>
        <w:t xml:space="preserve"> DE DOS MIL DIECINUEVE, ANTE </w:t>
      </w:r>
      <w:r w:rsidR="003D219D">
        <w:rPr>
          <w:rFonts w:ascii="Palatino Linotype" w:hAnsi="Palatino Linotype"/>
          <w:color w:val="000000" w:themeColor="text1"/>
        </w:rPr>
        <w:t xml:space="preserve">EL SECRETARIO TÉCNICO DEL PLENO, </w:t>
      </w:r>
      <w:r w:rsidRPr="003D219D">
        <w:rPr>
          <w:rFonts w:ascii="Palatino Linotype" w:hAnsi="Palatino Linotype"/>
          <w:color w:val="000000" w:themeColor="text1"/>
        </w:rPr>
        <w:t>ALEXIS TAPIA RAMÍREZ.</w:t>
      </w:r>
      <w:r w:rsidRPr="002E0FBE">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2E0FBE" w14:paraId="7ED23201" w14:textId="77777777" w:rsidTr="00C75E4D">
        <w:trPr>
          <w:trHeight w:val="1807"/>
        </w:trPr>
        <w:tc>
          <w:tcPr>
            <w:tcW w:w="8779" w:type="dxa"/>
            <w:gridSpan w:val="2"/>
            <w:vAlign w:val="center"/>
          </w:tcPr>
          <w:p w14:paraId="0E3DA532" w14:textId="77777777" w:rsidR="00260059" w:rsidRDefault="00260059" w:rsidP="002E0FBE">
            <w:pPr>
              <w:spacing w:line="360" w:lineRule="auto"/>
              <w:rPr>
                <w:rFonts w:ascii="Palatino Linotype" w:hAnsi="Palatino Linotype" w:cs="Times New Roman"/>
                <w:b/>
                <w:color w:val="000000" w:themeColor="text1"/>
              </w:rPr>
            </w:pPr>
          </w:p>
          <w:p w14:paraId="607BC8EE" w14:textId="77777777" w:rsidR="003D219D" w:rsidRDefault="003D219D" w:rsidP="002E0FBE">
            <w:pPr>
              <w:spacing w:line="360" w:lineRule="auto"/>
              <w:rPr>
                <w:rFonts w:ascii="Palatino Linotype" w:hAnsi="Palatino Linotype" w:cs="Times New Roman"/>
                <w:b/>
                <w:color w:val="000000" w:themeColor="text1"/>
              </w:rPr>
            </w:pPr>
          </w:p>
          <w:p w14:paraId="07D84EB2" w14:textId="77777777" w:rsidR="003D219D" w:rsidRDefault="003D219D" w:rsidP="002E0FBE">
            <w:pPr>
              <w:spacing w:line="360" w:lineRule="auto"/>
              <w:rPr>
                <w:rFonts w:ascii="Palatino Linotype" w:hAnsi="Palatino Linotype" w:cs="Times New Roman"/>
                <w:b/>
                <w:color w:val="000000" w:themeColor="text1"/>
              </w:rPr>
            </w:pPr>
          </w:p>
          <w:p w14:paraId="5DF70A25" w14:textId="77777777" w:rsidR="003D219D" w:rsidRPr="002E0FBE" w:rsidRDefault="003D219D" w:rsidP="002E0FBE">
            <w:pPr>
              <w:spacing w:line="360" w:lineRule="auto"/>
              <w:rPr>
                <w:rFonts w:ascii="Palatino Linotype" w:hAnsi="Palatino Linotype" w:cs="Times New Roman"/>
                <w:b/>
                <w:color w:val="000000" w:themeColor="text1"/>
              </w:rPr>
            </w:pPr>
          </w:p>
          <w:p w14:paraId="6DF71779" w14:textId="77777777" w:rsidR="00260059" w:rsidRPr="002E0FBE" w:rsidRDefault="00260059" w:rsidP="002E0FBE">
            <w:pPr>
              <w:spacing w:line="360" w:lineRule="auto"/>
              <w:jc w:val="center"/>
              <w:rPr>
                <w:rFonts w:ascii="Palatino Linotype" w:hAnsi="Palatino Linotype" w:cs="Times New Roman"/>
                <w:b/>
                <w:color w:val="000000" w:themeColor="text1"/>
              </w:rPr>
            </w:pPr>
            <w:r w:rsidRPr="002E0FBE">
              <w:rPr>
                <w:rFonts w:ascii="Palatino Linotype" w:hAnsi="Palatino Linotype" w:cs="Times New Roman"/>
                <w:b/>
                <w:color w:val="000000" w:themeColor="text1"/>
              </w:rPr>
              <w:t>Zulema Martínez Sánchez</w:t>
            </w:r>
          </w:p>
          <w:p w14:paraId="59619295" w14:textId="77777777" w:rsidR="00260059" w:rsidRPr="002E0FBE" w:rsidRDefault="00260059"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Comisionada Presidenta</w:t>
            </w:r>
          </w:p>
          <w:p w14:paraId="3B4C7285" w14:textId="5343BFD1" w:rsidR="00C75E4D" w:rsidRPr="002E0FBE" w:rsidRDefault="00C75E4D"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 xml:space="preserve">(Rúbrica) </w:t>
            </w:r>
          </w:p>
        </w:tc>
      </w:tr>
      <w:tr w:rsidR="00260059" w:rsidRPr="002E0FBE" w14:paraId="76A6C257" w14:textId="77777777" w:rsidTr="00C75E4D">
        <w:trPr>
          <w:trHeight w:val="2156"/>
        </w:trPr>
        <w:tc>
          <w:tcPr>
            <w:tcW w:w="4392" w:type="dxa"/>
            <w:vAlign w:val="center"/>
          </w:tcPr>
          <w:p w14:paraId="694D0E2C" w14:textId="77777777" w:rsidR="003D219D" w:rsidRPr="003D219D" w:rsidRDefault="003D219D" w:rsidP="002E0FBE">
            <w:pPr>
              <w:spacing w:line="360" w:lineRule="auto"/>
              <w:rPr>
                <w:rFonts w:ascii="Palatino Linotype" w:hAnsi="Palatino Linotype" w:cs="Times New Roman"/>
                <w:b/>
                <w:color w:val="000000" w:themeColor="text1"/>
                <w:sz w:val="56"/>
              </w:rPr>
            </w:pPr>
          </w:p>
          <w:p w14:paraId="47DBAAC4" w14:textId="77777777" w:rsidR="00260059" w:rsidRPr="002E0FBE" w:rsidRDefault="00260059" w:rsidP="002E0FBE">
            <w:pPr>
              <w:spacing w:line="360" w:lineRule="auto"/>
              <w:jc w:val="center"/>
              <w:rPr>
                <w:rFonts w:ascii="Palatino Linotype" w:hAnsi="Palatino Linotype" w:cs="Times New Roman"/>
                <w:b/>
                <w:color w:val="000000" w:themeColor="text1"/>
              </w:rPr>
            </w:pPr>
            <w:r w:rsidRPr="002E0FBE">
              <w:rPr>
                <w:rFonts w:ascii="Palatino Linotype" w:hAnsi="Palatino Linotype" w:cs="Times New Roman"/>
                <w:b/>
                <w:color w:val="000000" w:themeColor="text1"/>
              </w:rPr>
              <w:t xml:space="preserve">Eva </w:t>
            </w:r>
            <w:proofErr w:type="spellStart"/>
            <w:r w:rsidRPr="002E0FBE">
              <w:rPr>
                <w:rFonts w:ascii="Palatino Linotype" w:hAnsi="Palatino Linotype" w:cs="Times New Roman"/>
                <w:b/>
                <w:color w:val="000000" w:themeColor="text1"/>
              </w:rPr>
              <w:t>Abaid</w:t>
            </w:r>
            <w:proofErr w:type="spellEnd"/>
            <w:r w:rsidRPr="002E0FBE">
              <w:rPr>
                <w:rFonts w:ascii="Palatino Linotype" w:hAnsi="Palatino Linotype" w:cs="Times New Roman"/>
                <w:b/>
                <w:color w:val="000000" w:themeColor="text1"/>
              </w:rPr>
              <w:t xml:space="preserve"> </w:t>
            </w:r>
            <w:proofErr w:type="spellStart"/>
            <w:r w:rsidRPr="002E0FBE">
              <w:rPr>
                <w:rFonts w:ascii="Palatino Linotype" w:hAnsi="Palatino Linotype" w:cs="Times New Roman"/>
                <w:b/>
                <w:color w:val="000000" w:themeColor="text1"/>
              </w:rPr>
              <w:t>Yapur</w:t>
            </w:r>
            <w:proofErr w:type="spellEnd"/>
          </w:p>
          <w:p w14:paraId="03218B7E" w14:textId="77777777" w:rsidR="00260059" w:rsidRPr="002E0FBE" w:rsidRDefault="00260059"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Comisionada</w:t>
            </w:r>
          </w:p>
          <w:p w14:paraId="5132FDF7" w14:textId="1277BA61" w:rsidR="00005B21" w:rsidRPr="002E0FBE" w:rsidRDefault="00005B21"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(Rúbrica)</w:t>
            </w:r>
          </w:p>
        </w:tc>
        <w:tc>
          <w:tcPr>
            <w:tcW w:w="4387" w:type="dxa"/>
            <w:vAlign w:val="center"/>
          </w:tcPr>
          <w:p w14:paraId="2EFDF2B9" w14:textId="77777777" w:rsidR="00260059" w:rsidRPr="003D219D" w:rsidRDefault="00260059" w:rsidP="003D219D">
            <w:pPr>
              <w:spacing w:line="360" w:lineRule="auto"/>
              <w:rPr>
                <w:rFonts w:ascii="Palatino Linotype" w:hAnsi="Palatino Linotype" w:cs="Times New Roman"/>
                <w:b/>
                <w:color w:val="000000" w:themeColor="text1"/>
                <w:sz w:val="56"/>
              </w:rPr>
            </w:pPr>
          </w:p>
          <w:p w14:paraId="5F557F11" w14:textId="77777777" w:rsidR="00260059" w:rsidRPr="002E0FBE" w:rsidRDefault="00260059" w:rsidP="002E0FBE">
            <w:pPr>
              <w:spacing w:line="360" w:lineRule="auto"/>
              <w:jc w:val="center"/>
              <w:rPr>
                <w:rFonts w:ascii="Palatino Linotype" w:hAnsi="Palatino Linotype" w:cs="Times New Roman"/>
                <w:b/>
                <w:color w:val="000000" w:themeColor="text1"/>
              </w:rPr>
            </w:pPr>
            <w:r w:rsidRPr="002E0FBE">
              <w:rPr>
                <w:rFonts w:ascii="Palatino Linotype" w:hAnsi="Palatino Linotype" w:cs="Times New Roman"/>
                <w:b/>
                <w:color w:val="000000" w:themeColor="text1"/>
              </w:rPr>
              <w:t>José Guadalupe Luna Hernández</w:t>
            </w:r>
          </w:p>
          <w:p w14:paraId="1635C580" w14:textId="77777777" w:rsidR="00260059" w:rsidRPr="002E0FBE" w:rsidRDefault="00260059"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Comisionado</w:t>
            </w:r>
          </w:p>
          <w:p w14:paraId="6DF8A389" w14:textId="51651501" w:rsidR="00005B21" w:rsidRPr="002E0FBE" w:rsidRDefault="00005B21"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(Rúbrica)</w:t>
            </w:r>
          </w:p>
        </w:tc>
      </w:tr>
      <w:tr w:rsidR="00005B21" w:rsidRPr="002E0FBE" w14:paraId="0D35ED16" w14:textId="2BBAFEDC" w:rsidTr="00C75E4D">
        <w:trPr>
          <w:trHeight w:val="2244"/>
        </w:trPr>
        <w:tc>
          <w:tcPr>
            <w:tcW w:w="4392" w:type="dxa"/>
            <w:vAlign w:val="center"/>
          </w:tcPr>
          <w:p w14:paraId="14497789" w14:textId="77777777" w:rsidR="00005B21" w:rsidRDefault="00005B21" w:rsidP="002E0FBE">
            <w:pPr>
              <w:spacing w:line="360" w:lineRule="auto"/>
              <w:rPr>
                <w:rFonts w:ascii="Palatino Linotype" w:hAnsi="Palatino Linotype" w:cs="Times New Roman"/>
                <w:b/>
                <w:color w:val="000000" w:themeColor="text1"/>
              </w:rPr>
            </w:pPr>
          </w:p>
          <w:p w14:paraId="4C259AEE" w14:textId="77777777" w:rsidR="003D219D" w:rsidRDefault="003D219D" w:rsidP="002E0FBE">
            <w:pPr>
              <w:spacing w:line="360" w:lineRule="auto"/>
              <w:rPr>
                <w:rFonts w:ascii="Palatino Linotype" w:hAnsi="Palatino Linotype" w:cs="Times New Roman"/>
                <w:b/>
                <w:color w:val="000000" w:themeColor="text1"/>
              </w:rPr>
            </w:pPr>
          </w:p>
          <w:p w14:paraId="59B57A58" w14:textId="77777777" w:rsidR="003D219D" w:rsidRDefault="003D219D" w:rsidP="002E0FBE">
            <w:pPr>
              <w:spacing w:line="360" w:lineRule="auto"/>
              <w:rPr>
                <w:rFonts w:ascii="Palatino Linotype" w:hAnsi="Palatino Linotype" w:cs="Times New Roman"/>
                <w:b/>
                <w:color w:val="000000" w:themeColor="text1"/>
              </w:rPr>
            </w:pPr>
          </w:p>
          <w:p w14:paraId="222372AA" w14:textId="77777777" w:rsidR="003D219D" w:rsidRPr="002E0FBE" w:rsidRDefault="003D219D" w:rsidP="002E0FBE">
            <w:pPr>
              <w:spacing w:line="360" w:lineRule="auto"/>
              <w:rPr>
                <w:rFonts w:ascii="Palatino Linotype" w:hAnsi="Palatino Linotype" w:cs="Times New Roman"/>
                <w:b/>
                <w:color w:val="000000" w:themeColor="text1"/>
              </w:rPr>
            </w:pPr>
          </w:p>
          <w:p w14:paraId="617B8C59" w14:textId="77777777" w:rsidR="00005B21" w:rsidRPr="002E0FBE" w:rsidRDefault="00005B21" w:rsidP="002E0FBE">
            <w:pPr>
              <w:spacing w:line="360" w:lineRule="auto"/>
              <w:jc w:val="center"/>
              <w:rPr>
                <w:rFonts w:ascii="Palatino Linotype" w:hAnsi="Palatino Linotype" w:cs="Times New Roman"/>
                <w:b/>
                <w:color w:val="000000" w:themeColor="text1"/>
              </w:rPr>
            </w:pPr>
            <w:r w:rsidRPr="002E0FBE">
              <w:rPr>
                <w:rFonts w:ascii="Palatino Linotype" w:hAnsi="Palatino Linotype" w:cs="Times New Roman"/>
                <w:b/>
                <w:color w:val="000000" w:themeColor="text1"/>
              </w:rPr>
              <w:t>Javier Martínez Cruz</w:t>
            </w:r>
          </w:p>
          <w:p w14:paraId="3DA56E2E" w14:textId="77777777" w:rsidR="00005B21" w:rsidRPr="002E0FBE" w:rsidRDefault="00005B21"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Comisionado</w:t>
            </w:r>
          </w:p>
          <w:p w14:paraId="5BC41A68" w14:textId="7AB81599" w:rsidR="00005B21" w:rsidRPr="002E0FBE" w:rsidRDefault="00005B21"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(Rúbrica)</w:t>
            </w:r>
          </w:p>
        </w:tc>
        <w:tc>
          <w:tcPr>
            <w:tcW w:w="4387" w:type="dxa"/>
            <w:vAlign w:val="center"/>
          </w:tcPr>
          <w:p w14:paraId="54970DC1" w14:textId="77777777" w:rsidR="00005B21" w:rsidRDefault="00005B21" w:rsidP="002E0FBE">
            <w:pPr>
              <w:spacing w:line="360" w:lineRule="auto"/>
              <w:rPr>
                <w:rFonts w:ascii="Palatino Linotype" w:hAnsi="Palatino Linotype" w:cs="Times New Roman"/>
                <w:color w:val="000000" w:themeColor="text1"/>
              </w:rPr>
            </w:pPr>
          </w:p>
          <w:p w14:paraId="44F29E6D" w14:textId="77777777" w:rsidR="003D219D" w:rsidRDefault="003D219D" w:rsidP="002E0FBE">
            <w:pPr>
              <w:spacing w:line="360" w:lineRule="auto"/>
              <w:rPr>
                <w:rFonts w:ascii="Palatino Linotype" w:hAnsi="Palatino Linotype" w:cs="Times New Roman"/>
                <w:color w:val="000000" w:themeColor="text1"/>
              </w:rPr>
            </w:pPr>
          </w:p>
          <w:p w14:paraId="2AB49E0E" w14:textId="77777777" w:rsidR="003D219D" w:rsidRDefault="003D219D" w:rsidP="002E0FBE">
            <w:pPr>
              <w:spacing w:line="360" w:lineRule="auto"/>
              <w:rPr>
                <w:rFonts w:ascii="Palatino Linotype" w:hAnsi="Palatino Linotype" w:cs="Times New Roman"/>
                <w:color w:val="000000" w:themeColor="text1"/>
              </w:rPr>
            </w:pPr>
          </w:p>
          <w:p w14:paraId="6E204C7C" w14:textId="77777777" w:rsidR="003D219D" w:rsidRPr="002E0FBE" w:rsidRDefault="003D219D" w:rsidP="002E0FBE">
            <w:pPr>
              <w:spacing w:line="360" w:lineRule="auto"/>
              <w:rPr>
                <w:rFonts w:ascii="Palatino Linotype" w:hAnsi="Palatino Linotype" w:cs="Times New Roman"/>
                <w:color w:val="000000" w:themeColor="text1"/>
              </w:rPr>
            </w:pPr>
          </w:p>
          <w:p w14:paraId="2DE3B43C" w14:textId="138638B7" w:rsidR="00005B21" w:rsidRPr="002E0FBE" w:rsidRDefault="00005B21" w:rsidP="002E0FBE">
            <w:pPr>
              <w:spacing w:line="360" w:lineRule="auto"/>
              <w:jc w:val="center"/>
              <w:rPr>
                <w:rFonts w:ascii="Palatino Linotype" w:hAnsi="Palatino Linotype" w:cs="Times New Roman"/>
                <w:b/>
                <w:color w:val="000000" w:themeColor="text1"/>
              </w:rPr>
            </w:pPr>
            <w:r w:rsidRPr="002E0FBE">
              <w:rPr>
                <w:rFonts w:ascii="Palatino Linotype" w:hAnsi="Palatino Linotype" w:cs="Times New Roman"/>
                <w:b/>
                <w:color w:val="000000" w:themeColor="text1"/>
              </w:rPr>
              <w:t xml:space="preserve">Luis Gustavo Parra Noriega </w:t>
            </w:r>
          </w:p>
          <w:p w14:paraId="4FBB3F9F" w14:textId="77777777" w:rsidR="00005B21" w:rsidRPr="002E0FBE" w:rsidRDefault="00005B21"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 xml:space="preserve">Comisionado  </w:t>
            </w:r>
          </w:p>
          <w:p w14:paraId="3FD00E52" w14:textId="420B1159" w:rsidR="00005B21" w:rsidRPr="002E0FBE" w:rsidRDefault="00005B21"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(Rúbrica)</w:t>
            </w:r>
          </w:p>
        </w:tc>
      </w:tr>
      <w:tr w:rsidR="00260059" w:rsidRPr="002E0FBE" w14:paraId="3869187B" w14:textId="77777777" w:rsidTr="00C75E4D">
        <w:trPr>
          <w:trHeight w:val="1953"/>
        </w:trPr>
        <w:tc>
          <w:tcPr>
            <w:tcW w:w="8779" w:type="dxa"/>
            <w:gridSpan w:val="2"/>
            <w:vAlign w:val="center"/>
          </w:tcPr>
          <w:p w14:paraId="68D52EA5" w14:textId="77777777" w:rsidR="00260059" w:rsidRPr="002E0FBE" w:rsidRDefault="00260059" w:rsidP="002E0FBE">
            <w:pPr>
              <w:spacing w:line="360" w:lineRule="auto"/>
              <w:jc w:val="center"/>
              <w:rPr>
                <w:rFonts w:ascii="Palatino Linotype" w:hAnsi="Palatino Linotype" w:cs="Times New Roman"/>
                <w:b/>
                <w:color w:val="000000" w:themeColor="text1"/>
              </w:rPr>
            </w:pPr>
          </w:p>
          <w:p w14:paraId="1327CABB" w14:textId="77777777" w:rsidR="00260059" w:rsidRDefault="00260059" w:rsidP="002E0FBE">
            <w:pPr>
              <w:spacing w:line="360" w:lineRule="auto"/>
              <w:rPr>
                <w:rFonts w:ascii="Palatino Linotype" w:hAnsi="Palatino Linotype" w:cs="Times New Roman"/>
                <w:b/>
                <w:color w:val="000000" w:themeColor="text1"/>
              </w:rPr>
            </w:pPr>
          </w:p>
          <w:p w14:paraId="6823233C" w14:textId="77777777" w:rsidR="003D219D" w:rsidRPr="002E0FBE" w:rsidRDefault="003D219D" w:rsidP="002E0FBE">
            <w:pPr>
              <w:spacing w:line="360" w:lineRule="auto"/>
              <w:rPr>
                <w:rFonts w:ascii="Palatino Linotype" w:hAnsi="Palatino Linotype" w:cs="Times New Roman"/>
                <w:b/>
                <w:color w:val="000000" w:themeColor="text1"/>
              </w:rPr>
            </w:pPr>
          </w:p>
          <w:p w14:paraId="789931F6" w14:textId="77777777" w:rsidR="00260059" w:rsidRPr="002E0FBE" w:rsidRDefault="00260059" w:rsidP="002E0FBE">
            <w:pPr>
              <w:spacing w:line="360" w:lineRule="auto"/>
              <w:jc w:val="center"/>
              <w:rPr>
                <w:rFonts w:ascii="Palatino Linotype" w:hAnsi="Palatino Linotype" w:cs="Times New Roman"/>
                <w:b/>
                <w:color w:val="000000" w:themeColor="text1"/>
              </w:rPr>
            </w:pPr>
            <w:r w:rsidRPr="002E0FBE">
              <w:rPr>
                <w:rFonts w:ascii="Palatino Linotype" w:hAnsi="Palatino Linotype" w:cs="Times New Roman"/>
                <w:b/>
                <w:color w:val="000000" w:themeColor="text1"/>
              </w:rPr>
              <w:t>Alexis Tapia Ramírez</w:t>
            </w:r>
          </w:p>
          <w:p w14:paraId="6AC16D76" w14:textId="77777777" w:rsidR="00260059" w:rsidRDefault="00260059" w:rsidP="002E0FBE">
            <w:pPr>
              <w:spacing w:line="360" w:lineRule="auto"/>
              <w:jc w:val="center"/>
              <w:rPr>
                <w:rFonts w:ascii="Palatino Linotype" w:hAnsi="Palatino Linotype" w:cs="Times New Roman"/>
                <w:color w:val="000000" w:themeColor="text1"/>
              </w:rPr>
            </w:pPr>
            <w:r w:rsidRPr="002E0FBE">
              <w:rPr>
                <w:rFonts w:ascii="Palatino Linotype" w:hAnsi="Palatino Linotype" w:cs="Times New Roman"/>
                <w:color w:val="000000" w:themeColor="text1"/>
              </w:rPr>
              <w:t>Secretario Técnico del Pleno</w:t>
            </w:r>
          </w:p>
          <w:p w14:paraId="270BAE1C" w14:textId="0C589BF0" w:rsidR="003D219D" w:rsidRPr="002E0FBE" w:rsidRDefault="003D219D" w:rsidP="002E0FB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81E95E4" w14:textId="77777777" w:rsidR="003C2908" w:rsidRPr="002E0FBE" w:rsidRDefault="003C2908" w:rsidP="002E0FBE">
            <w:pPr>
              <w:spacing w:line="360" w:lineRule="auto"/>
              <w:jc w:val="center"/>
              <w:rPr>
                <w:rFonts w:ascii="Palatino Linotype" w:hAnsi="Palatino Linotype" w:cs="Times New Roman"/>
                <w:color w:val="000000" w:themeColor="text1"/>
              </w:rPr>
            </w:pPr>
          </w:p>
        </w:tc>
      </w:tr>
    </w:tbl>
    <w:p w14:paraId="5CD2FED7" w14:textId="346AAAE3" w:rsidR="00840559" w:rsidRPr="002E0FBE" w:rsidRDefault="00260059" w:rsidP="002E0FBE">
      <w:pPr>
        <w:spacing w:before="240" w:after="240" w:line="360" w:lineRule="auto"/>
        <w:jc w:val="both"/>
        <w:rPr>
          <w:rFonts w:ascii="Palatino Linotype" w:eastAsia="Calibri" w:hAnsi="Palatino Linotype" w:cs="Arial"/>
          <w:b/>
          <w:color w:val="000000" w:themeColor="text1"/>
        </w:rPr>
      </w:pPr>
      <w:r w:rsidRPr="002E0FBE">
        <w:rPr>
          <w:rFonts w:ascii="Palatino Linotype" w:eastAsia="Times New Roman" w:hAnsi="Palatino Linotype" w:cs="Arial"/>
          <w:color w:val="000000" w:themeColor="text1"/>
        </w:rPr>
        <w:t>Esta hoja</w:t>
      </w:r>
      <w:r w:rsidR="00AC24EE" w:rsidRPr="002E0FBE">
        <w:rPr>
          <w:rFonts w:ascii="Palatino Linotype" w:eastAsia="Times New Roman" w:hAnsi="Palatino Linotype" w:cs="Arial"/>
          <w:color w:val="000000" w:themeColor="text1"/>
        </w:rPr>
        <w:t xml:space="preserve"> correspo</w:t>
      </w:r>
      <w:r w:rsidR="00371C30" w:rsidRPr="002E0FBE">
        <w:rPr>
          <w:rFonts w:ascii="Palatino Linotype" w:eastAsia="Times New Roman" w:hAnsi="Palatino Linotype" w:cs="Arial"/>
          <w:color w:val="000000" w:themeColor="text1"/>
        </w:rPr>
        <w:t>nde a la resolución de diecinueve (19</w:t>
      </w:r>
      <w:r w:rsidR="00A75C7E" w:rsidRPr="002E0FBE">
        <w:rPr>
          <w:rFonts w:ascii="Palatino Linotype" w:eastAsia="Times New Roman" w:hAnsi="Palatino Linotype" w:cs="Arial"/>
          <w:color w:val="000000" w:themeColor="text1"/>
        </w:rPr>
        <w:t>) de</w:t>
      </w:r>
      <w:r w:rsidR="00312005" w:rsidRPr="002E0FBE">
        <w:rPr>
          <w:rFonts w:ascii="Palatino Linotype" w:eastAsia="Times New Roman" w:hAnsi="Palatino Linotype" w:cs="Arial"/>
          <w:color w:val="000000" w:themeColor="text1"/>
        </w:rPr>
        <w:t xml:space="preserve"> septiembre </w:t>
      </w:r>
      <w:r w:rsidR="00470830" w:rsidRPr="002E0FBE">
        <w:rPr>
          <w:rFonts w:ascii="Palatino Linotype" w:eastAsia="Times New Roman" w:hAnsi="Palatino Linotype" w:cs="Arial"/>
          <w:color w:val="000000" w:themeColor="text1"/>
        </w:rPr>
        <w:t>de dos mil diecinueve</w:t>
      </w:r>
      <w:r w:rsidRPr="002E0FBE">
        <w:rPr>
          <w:rFonts w:ascii="Palatino Linotype" w:eastAsia="Times New Roman" w:hAnsi="Palatino Linotype" w:cs="Arial"/>
          <w:color w:val="000000" w:themeColor="text1"/>
        </w:rPr>
        <w:t xml:space="preserve">, emitida en el recurso de revisión </w:t>
      </w:r>
      <w:r w:rsidR="00371C30" w:rsidRPr="002E0FBE">
        <w:rPr>
          <w:rFonts w:ascii="Palatino Linotype" w:eastAsia="Times New Roman" w:hAnsi="Palatino Linotype" w:cs="Arial"/>
          <w:b/>
          <w:color w:val="000000" w:themeColor="text1"/>
        </w:rPr>
        <w:t>05918</w:t>
      </w:r>
      <w:r w:rsidR="00AC24EE" w:rsidRPr="002E0FBE">
        <w:rPr>
          <w:rFonts w:ascii="Palatino Linotype" w:eastAsia="Times New Roman" w:hAnsi="Palatino Linotype" w:cs="Arial"/>
          <w:b/>
          <w:color w:val="000000" w:themeColor="text1"/>
        </w:rPr>
        <w:t>/INFOEM/IP/RR/2019</w:t>
      </w:r>
      <w:r w:rsidRPr="002E0FBE">
        <w:rPr>
          <w:rFonts w:ascii="Palatino Linotype" w:eastAsia="Times New Roman" w:hAnsi="Palatino Linotype" w:cs="Arial"/>
          <w:b/>
          <w:color w:val="000000" w:themeColor="text1"/>
        </w:rPr>
        <w:t>.</w:t>
      </w:r>
    </w:p>
    <w:sectPr w:rsidR="00840559" w:rsidRPr="002E0FBE" w:rsidSect="002E0FBE">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1919A" w14:textId="77777777" w:rsidR="008B1061" w:rsidRDefault="008B1061" w:rsidP="00587366">
      <w:r>
        <w:separator/>
      </w:r>
    </w:p>
  </w:endnote>
  <w:endnote w:type="continuationSeparator" w:id="0">
    <w:p w14:paraId="6AD7C186" w14:textId="77777777" w:rsidR="008B1061" w:rsidRDefault="008B106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2E0FBE" w:rsidRPr="00883450" w:rsidRDefault="002E0FB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D5685">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D5685">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2E0FBE" w:rsidRDefault="002E0F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E0FBE" w:rsidRPr="00883450" w:rsidRDefault="002E0FB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A436F" w:rsidRPr="00CA436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A436F" w:rsidRPr="00CA436F">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2E0FBE" w:rsidRPr="00883450" w:rsidRDefault="002E0FB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E0619" w14:textId="77777777" w:rsidR="008B1061" w:rsidRDefault="008B1061" w:rsidP="00587366">
      <w:r>
        <w:separator/>
      </w:r>
    </w:p>
  </w:footnote>
  <w:footnote w:type="continuationSeparator" w:id="0">
    <w:p w14:paraId="763362B9" w14:textId="77777777" w:rsidR="008B1061" w:rsidRDefault="008B1061" w:rsidP="00587366">
      <w:r>
        <w:continuationSeparator/>
      </w:r>
    </w:p>
  </w:footnote>
  <w:footnote w:id="1">
    <w:p w14:paraId="6DCC2F9E" w14:textId="0550193D" w:rsidR="002E0FBE" w:rsidRDefault="002E0FBE">
      <w:pPr>
        <w:pStyle w:val="Textonotapie"/>
      </w:pPr>
      <w:r>
        <w:rPr>
          <w:rStyle w:val="Refdenotaalpie"/>
        </w:rPr>
        <w:footnoteRef/>
      </w:r>
      <w:r>
        <w:t xml:space="preserve"> </w:t>
      </w:r>
      <w:hyperlink r:id="rId1" w:history="1">
        <w:r w:rsidRPr="000B4B7F">
          <w:rPr>
            <w:rStyle w:val="Hipervnculo"/>
            <w:lang w:val="es-ES_tradnl"/>
          </w:rPr>
          <w:t>https://dle.rae.es/?id=PKwOE91</w:t>
        </w:r>
      </w:hyperlink>
    </w:p>
  </w:footnote>
  <w:footnote w:id="2">
    <w:p w14:paraId="0966FDA0" w14:textId="77777777" w:rsidR="002E0FBE" w:rsidRDefault="002E0FBE" w:rsidP="0052752E">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3">
    <w:p w14:paraId="3B8C121D" w14:textId="77777777" w:rsidR="002E0FBE" w:rsidRDefault="002E0FBE" w:rsidP="00544D8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79FC78B" w14:textId="77777777" w:rsidR="002E0FBE" w:rsidRDefault="002E0FBE" w:rsidP="00544D8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B6CD48" w14:textId="77777777" w:rsidR="002E0FBE" w:rsidRPr="001E1F95" w:rsidRDefault="002E0FBE" w:rsidP="00544D8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5AEDF5F5" w14:textId="77777777" w:rsidR="002E0FBE" w:rsidRPr="00034B44" w:rsidRDefault="002E0FBE" w:rsidP="00544D8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60197AF" w14:textId="77777777" w:rsidR="002E0FBE" w:rsidRPr="00034B44" w:rsidRDefault="002E0FBE" w:rsidP="00544D8C">
      <w:pPr>
        <w:pStyle w:val="Textonotapie"/>
        <w:jc w:val="both"/>
        <w:rPr>
          <w:rFonts w:ascii="Palatino Linotype" w:hAnsi="Palatino Linotype"/>
          <w:sz w:val="18"/>
        </w:rPr>
      </w:pPr>
      <w:r w:rsidRPr="00034B44">
        <w:rPr>
          <w:rFonts w:ascii="Palatino Linotype" w:hAnsi="Palatino Linotype"/>
          <w:sz w:val="18"/>
        </w:rPr>
        <w:t xml:space="preserve"> (…)</w:t>
      </w:r>
    </w:p>
    <w:p w14:paraId="3625130E" w14:textId="77777777" w:rsidR="002E0FBE" w:rsidRPr="00034B44" w:rsidRDefault="002E0FBE" w:rsidP="00544D8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2E0FBE" w:rsidRDefault="002E0FBE">
    <w:pPr>
      <w:pStyle w:val="Encabezado"/>
    </w:pPr>
    <w:r>
      <w:tab/>
    </w:r>
    <w:r>
      <w:tab/>
    </w:r>
  </w:p>
  <w:p w14:paraId="64F5F23E" w14:textId="390690E5" w:rsidR="002E0FBE" w:rsidRDefault="002E0FBE">
    <w:pPr>
      <w:pStyle w:val="Encabezado"/>
    </w:pPr>
  </w:p>
  <w:tbl>
    <w:tblPr>
      <w:tblStyle w:val="Tablaconcuadrcula"/>
      <w:tblW w:w="6237"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2E0FBE" w:rsidRPr="00E1705A" w14:paraId="07F2896E" w14:textId="77777777" w:rsidTr="00BC4F17">
      <w:trPr>
        <w:trHeight w:val="138"/>
      </w:trPr>
      <w:tc>
        <w:tcPr>
          <w:tcW w:w="2552" w:type="dxa"/>
          <w:vAlign w:val="center"/>
        </w:tcPr>
        <w:p w14:paraId="4A5B1974" w14:textId="77777777" w:rsidR="002E0FBE" w:rsidRPr="00E1705A" w:rsidRDefault="002E0FBE"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685" w:type="dxa"/>
          <w:vAlign w:val="center"/>
        </w:tcPr>
        <w:p w14:paraId="3A05B4B6" w14:textId="6197834C" w:rsidR="002E0FBE" w:rsidRPr="00E1705A" w:rsidRDefault="002E0FBE" w:rsidP="009573B2">
          <w:pPr>
            <w:pStyle w:val="Encabezado"/>
            <w:rPr>
              <w:rFonts w:ascii="Palatino Linotype" w:hAnsi="Palatino Linotype"/>
              <w:b/>
              <w:sz w:val="22"/>
              <w:szCs w:val="22"/>
            </w:rPr>
          </w:pPr>
          <w:r>
            <w:rPr>
              <w:rFonts w:ascii="Palatino Linotype" w:hAnsi="Palatino Linotype" w:cs="Arial"/>
              <w:b/>
              <w:bCs/>
              <w:sz w:val="22"/>
              <w:szCs w:val="22"/>
              <w:lang w:eastAsia="es-MX"/>
            </w:rPr>
            <w:t>05918/INFOEM/IP/RR/2019</w:t>
          </w:r>
        </w:p>
      </w:tc>
    </w:tr>
    <w:tr w:rsidR="002E0FBE" w:rsidRPr="00E1705A" w14:paraId="095EB01B" w14:textId="77777777" w:rsidTr="00BC4F17">
      <w:trPr>
        <w:trHeight w:val="321"/>
      </w:trPr>
      <w:tc>
        <w:tcPr>
          <w:tcW w:w="2552" w:type="dxa"/>
          <w:vAlign w:val="center"/>
        </w:tcPr>
        <w:p w14:paraId="6E000A51" w14:textId="4DA3E277" w:rsidR="002E0FBE" w:rsidRPr="00E1705A" w:rsidRDefault="002E0FBE"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685" w:type="dxa"/>
          <w:vAlign w:val="center"/>
        </w:tcPr>
        <w:p w14:paraId="07560085" w14:textId="02813370" w:rsidR="002E0FBE" w:rsidRPr="00E1705A" w:rsidRDefault="002E0FBE" w:rsidP="00544D8C">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Teoloyucan</w:t>
          </w:r>
          <w:proofErr w:type="spellEnd"/>
        </w:p>
      </w:tc>
    </w:tr>
    <w:tr w:rsidR="002E0FBE" w:rsidRPr="00E1705A" w14:paraId="14F3CE0D" w14:textId="77777777" w:rsidTr="00BC4F17">
      <w:trPr>
        <w:trHeight w:val="321"/>
      </w:trPr>
      <w:tc>
        <w:tcPr>
          <w:tcW w:w="2552" w:type="dxa"/>
          <w:vAlign w:val="center"/>
        </w:tcPr>
        <w:p w14:paraId="12248485" w14:textId="2D643AEB" w:rsidR="002E0FBE" w:rsidRPr="00E1705A" w:rsidRDefault="002E0FBE"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685" w:type="dxa"/>
          <w:vAlign w:val="center"/>
        </w:tcPr>
        <w:p w14:paraId="7F810D9A" w14:textId="492F93C6" w:rsidR="002E0FBE" w:rsidRPr="00E1705A" w:rsidRDefault="002E0FBE"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2E0FBE" w:rsidRDefault="002E0FBE"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E0FBE" w:rsidRDefault="002E0FBE" w:rsidP="000B5D79">
    <w:pPr>
      <w:pStyle w:val="Encabezado"/>
      <w:tabs>
        <w:tab w:val="clear" w:pos="4252"/>
        <w:tab w:val="clear" w:pos="8504"/>
        <w:tab w:val="left" w:pos="3103"/>
      </w:tabs>
    </w:pPr>
    <w:r>
      <w:tab/>
    </w:r>
    <w:r>
      <w:tab/>
    </w:r>
  </w:p>
  <w:tbl>
    <w:tblPr>
      <w:tblStyle w:val="Tablaconcuadrcula"/>
      <w:tblW w:w="6237"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2E0FBE" w:rsidRPr="00182113" w14:paraId="665387B4" w14:textId="77777777" w:rsidTr="00BC4F17">
      <w:trPr>
        <w:trHeight w:val="138"/>
      </w:trPr>
      <w:tc>
        <w:tcPr>
          <w:tcW w:w="2551" w:type="dxa"/>
          <w:vAlign w:val="center"/>
        </w:tcPr>
        <w:p w14:paraId="01509DD6" w14:textId="77777777" w:rsidR="002E0FBE" w:rsidRPr="005B118B" w:rsidRDefault="002E0FBE"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271C5327" w:rsidR="002E0FBE" w:rsidRPr="005B118B" w:rsidRDefault="002E0FBE" w:rsidP="00CC360E">
          <w:pPr>
            <w:pStyle w:val="Encabezado"/>
            <w:rPr>
              <w:rFonts w:ascii="Palatino Linotype" w:hAnsi="Palatino Linotype"/>
              <w:b/>
              <w:sz w:val="22"/>
              <w:szCs w:val="22"/>
            </w:rPr>
          </w:pPr>
          <w:r>
            <w:rPr>
              <w:rFonts w:ascii="Palatino Linotype" w:hAnsi="Palatino Linotype" w:cs="Arial"/>
              <w:b/>
              <w:bCs/>
              <w:sz w:val="22"/>
              <w:szCs w:val="22"/>
              <w:lang w:eastAsia="es-MX"/>
            </w:rPr>
            <w:t>05918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2E0FBE" w:rsidRPr="00182113" w14:paraId="78C9F2F4" w14:textId="77777777" w:rsidTr="00BC4F17">
      <w:trPr>
        <w:trHeight w:val="227"/>
      </w:trPr>
      <w:tc>
        <w:tcPr>
          <w:tcW w:w="2551" w:type="dxa"/>
          <w:vAlign w:val="center"/>
        </w:tcPr>
        <w:p w14:paraId="2D89FED3" w14:textId="77777777" w:rsidR="002E0FBE" w:rsidRPr="005B118B" w:rsidRDefault="002E0FBE"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3E9A3A92" w:rsidR="002E0FBE" w:rsidRPr="005B118B" w:rsidRDefault="00FB3121" w:rsidP="00650514">
          <w:pPr>
            <w:pStyle w:val="Encabezado"/>
            <w:jc w:val="both"/>
            <w:rPr>
              <w:rFonts w:ascii="Palatino Linotype" w:hAnsi="Palatino Linotype"/>
              <w:b/>
              <w:sz w:val="22"/>
              <w:szCs w:val="22"/>
            </w:rPr>
          </w:pPr>
          <w:r w:rsidRPr="00FB3121">
            <w:rPr>
              <w:rFonts w:ascii="Palatino Linotype" w:hAnsi="Palatino Linotype"/>
              <w:b/>
              <w:sz w:val="22"/>
              <w:szCs w:val="22"/>
              <w:highlight w:val="black"/>
            </w:rPr>
            <w:t>-------------------------------------</w:t>
          </w:r>
        </w:p>
      </w:tc>
    </w:tr>
    <w:tr w:rsidR="002E0FBE" w:rsidRPr="00182113" w14:paraId="1A862673" w14:textId="77777777" w:rsidTr="00BC4F17">
      <w:trPr>
        <w:trHeight w:val="232"/>
      </w:trPr>
      <w:tc>
        <w:tcPr>
          <w:tcW w:w="2551" w:type="dxa"/>
          <w:vAlign w:val="center"/>
        </w:tcPr>
        <w:p w14:paraId="767A6F60" w14:textId="77777777" w:rsidR="002E0FBE" w:rsidRPr="005B118B" w:rsidRDefault="002E0FBE"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748398EE" w:rsidR="002E0FBE" w:rsidRPr="005B118B" w:rsidRDefault="002E0FBE" w:rsidP="001424B0">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Teoloyucan</w:t>
          </w:r>
          <w:proofErr w:type="spellEnd"/>
        </w:p>
      </w:tc>
    </w:tr>
    <w:tr w:rsidR="002E0FBE" w:rsidRPr="00182113" w14:paraId="4416531B" w14:textId="77777777" w:rsidTr="00BC4F17">
      <w:trPr>
        <w:trHeight w:val="320"/>
      </w:trPr>
      <w:tc>
        <w:tcPr>
          <w:tcW w:w="2551" w:type="dxa"/>
          <w:vAlign w:val="center"/>
        </w:tcPr>
        <w:p w14:paraId="277DD3E2" w14:textId="77777777" w:rsidR="002E0FBE" w:rsidRPr="005B118B" w:rsidRDefault="002E0FBE"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2E0FBE" w:rsidRPr="005B118B" w:rsidRDefault="002E0FBE"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2E0FBE" w:rsidRDefault="002E0F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BD94172"/>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2C3B70"/>
    <w:multiLevelType w:val="hybridMultilevel"/>
    <w:tmpl w:val="6F406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33A45797"/>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DE2B58"/>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3AF20F6A"/>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1D2A66"/>
    <w:multiLevelType w:val="hybridMultilevel"/>
    <w:tmpl w:val="8F682418"/>
    <w:lvl w:ilvl="0" w:tplc="B5F288DA">
      <w:numFmt w:val="bullet"/>
      <w:lvlText w:val="-"/>
      <w:lvlJc w:val="left"/>
      <w:pPr>
        <w:ind w:left="1080" w:hanging="360"/>
      </w:pPr>
      <w:rPr>
        <w:rFonts w:ascii="Palatino Linotype" w:eastAsiaTheme="minorEastAsia" w:hAnsi="Palatino Linotype" w:cstheme="minorBidi" w:hint="default"/>
        <w:b w:val="0"/>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5940033"/>
    <w:multiLevelType w:val="hybridMultilevel"/>
    <w:tmpl w:val="01823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CC18A9"/>
    <w:multiLevelType w:val="hybridMultilevel"/>
    <w:tmpl w:val="9A1EF9C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1">
    <w:nsid w:val="506745E2"/>
    <w:multiLevelType w:val="hybridMultilevel"/>
    <w:tmpl w:val="2C1486D0"/>
    <w:lvl w:ilvl="0" w:tplc="436618DC">
      <w:start w:val="1"/>
      <w:numFmt w:val="upperLetter"/>
      <w:lvlText w:val="%1."/>
      <w:lvlJc w:val="left"/>
      <w:pPr>
        <w:ind w:left="502"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1A03056"/>
    <w:multiLevelType w:val="hybridMultilevel"/>
    <w:tmpl w:val="6B007E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4">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9">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08E5A33"/>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73374679"/>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5F5AF5"/>
    <w:multiLevelType w:val="hybridMultilevel"/>
    <w:tmpl w:val="8C38CB6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36"/>
  </w:num>
  <w:num w:numId="3">
    <w:abstractNumId w:val="28"/>
  </w:num>
  <w:num w:numId="4">
    <w:abstractNumId w:val="6"/>
  </w:num>
  <w:num w:numId="5">
    <w:abstractNumId w:val="37"/>
  </w:num>
  <w:num w:numId="6">
    <w:abstractNumId w:val="19"/>
  </w:num>
  <w:num w:numId="7">
    <w:abstractNumId w:val="23"/>
  </w:num>
  <w:num w:numId="8">
    <w:abstractNumId w:val="17"/>
  </w:num>
  <w:num w:numId="9">
    <w:abstractNumId w:val="13"/>
  </w:num>
  <w:num w:numId="10">
    <w:abstractNumId w:val="33"/>
  </w:num>
  <w:num w:numId="11">
    <w:abstractNumId w:val="31"/>
  </w:num>
  <w:num w:numId="12">
    <w:abstractNumId w:val="32"/>
  </w:num>
  <w:num w:numId="13">
    <w:abstractNumId w:val="29"/>
  </w:num>
  <w:num w:numId="14">
    <w:abstractNumId w:val="45"/>
  </w:num>
  <w:num w:numId="15">
    <w:abstractNumId w:val="34"/>
  </w:num>
  <w:num w:numId="16">
    <w:abstractNumId w:val="41"/>
  </w:num>
  <w:num w:numId="17">
    <w:abstractNumId w:val="8"/>
  </w:num>
  <w:num w:numId="18">
    <w:abstractNumId w:val="42"/>
  </w:num>
  <w:num w:numId="19">
    <w:abstractNumId w:val="4"/>
  </w:num>
  <w:num w:numId="20">
    <w:abstractNumId w:val="14"/>
  </w:num>
  <w:num w:numId="21">
    <w:abstractNumId w:val="27"/>
  </w:num>
  <w:num w:numId="22">
    <w:abstractNumId w:val="25"/>
  </w:num>
  <w:num w:numId="23">
    <w:abstractNumId w:val="44"/>
  </w:num>
  <w:num w:numId="24">
    <w:abstractNumId w:val="39"/>
  </w:num>
  <w:num w:numId="25">
    <w:abstractNumId w:val="30"/>
  </w:num>
  <w:num w:numId="26">
    <w:abstractNumId w:val="1"/>
  </w:num>
  <w:num w:numId="27">
    <w:abstractNumId w:val="0"/>
  </w:num>
  <w:num w:numId="28">
    <w:abstractNumId w:val="12"/>
  </w:num>
  <w:num w:numId="29">
    <w:abstractNumId w:val="26"/>
  </w:num>
  <w:num w:numId="30">
    <w:abstractNumId w:val="35"/>
  </w:num>
  <w:num w:numId="31">
    <w:abstractNumId w:val="3"/>
  </w:num>
  <w:num w:numId="32">
    <w:abstractNumId w:val="43"/>
  </w:num>
  <w:num w:numId="33">
    <w:abstractNumId w:val="40"/>
  </w:num>
  <w:num w:numId="34">
    <w:abstractNumId w:val="22"/>
  </w:num>
  <w:num w:numId="35">
    <w:abstractNumId w:val="18"/>
  </w:num>
  <w:num w:numId="36">
    <w:abstractNumId w:val="9"/>
  </w:num>
  <w:num w:numId="37">
    <w:abstractNumId w:val="11"/>
  </w:num>
  <w:num w:numId="38">
    <w:abstractNumId w:val="2"/>
  </w:num>
  <w:num w:numId="39">
    <w:abstractNumId w:val="38"/>
  </w:num>
  <w:num w:numId="40">
    <w:abstractNumId w:val="5"/>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7"/>
  </w:num>
  <w:num w:numId="44">
    <w:abstractNumId w:val="16"/>
  </w:num>
  <w:num w:numId="45">
    <w:abstractNumId w:val="15"/>
  </w:num>
  <w:num w:numId="46">
    <w:abstractNumId w:val="21"/>
  </w:num>
  <w:num w:numId="4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10241">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0B47"/>
    <w:rsid w:val="00027522"/>
    <w:rsid w:val="0003063D"/>
    <w:rsid w:val="00030C45"/>
    <w:rsid w:val="00030FEF"/>
    <w:rsid w:val="00031591"/>
    <w:rsid w:val="00032493"/>
    <w:rsid w:val="00032C51"/>
    <w:rsid w:val="00033D4C"/>
    <w:rsid w:val="00033FED"/>
    <w:rsid w:val="000404A1"/>
    <w:rsid w:val="00040668"/>
    <w:rsid w:val="00041B68"/>
    <w:rsid w:val="00041C8D"/>
    <w:rsid w:val="00041F82"/>
    <w:rsid w:val="000440F1"/>
    <w:rsid w:val="000447C2"/>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26DD"/>
    <w:rsid w:val="00093278"/>
    <w:rsid w:val="0009482B"/>
    <w:rsid w:val="00096045"/>
    <w:rsid w:val="000A2F40"/>
    <w:rsid w:val="000A357C"/>
    <w:rsid w:val="000A487A"/>
    <w:rsid w:val="000A489E"/>
    <w:rsid w:val="000A5750"/>
    <w:rsid w:val="000A77ED"/>
    <w:rsid w:val="000B146E"/>
    <w:rsid w:val="000B1620"/>
    <w:rsid w:val="000B2AD5"/>
    <w:rsid w:val="000B301D"/>
    <w:rsid w:val="000B4B7F"/>
    <w:rsid w:val="000B5050"/>
    <w:rsid w:val="000B54DF"/>
    <w:rsid w:val="000B5D79"/>
    <w:rsid w:val="000C10B9"/>
    <w:rsid w:val="000C2BB9"/>
    <w:rsid w:val="000C4503"/>
    <w:rsid w:val="000C4A8E"/>
    <w:rsid w:val="000C5889"/>
    <w:rsid w:val="000C5A04"/>
    <w:rsid w:val="000D0620"/>
    <w:rsid w:val="000D0BA7"/>
    <w:rsid w:val="000D5C91"/>
    <w:rsid w:val="000D5CD5"/>
    <w:rsid w:val="000D63C5"/>
    <w:rsid w:val="000D6E20"/>
    <w:rsid w:val="000E1E25"/>
    <w:rsid w:val="000E2091"/>
    <w:rsid w:val="000E32EF"/>
    <w:rsid w:val="000E5B59"/>
    <w:rsid w:val="000E7EC3"/>
    <w:rsid w:val="000F287A"/>
    <w:rsid w:val="000F52A3"/>
    <w:rsid w:val="000F76F0"/>
    <w:rsid w:val="0010128D"/>
    <w:rsid w:val="001024E9"/>
    <w:rsid w:val="0010274A"/>
    <w:rsid w:val="0010336E"/>
    <w:rsid w:val="001053E4"/>
    <w:rsid w:val="00106042"/>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B8A"/>
    <w:rsid w:val="00134EEA"/>
    <w:rsid w:val="001350F1"/>
    <w:rsid w:val="0013568E"/>
    <w:rsid w:val="001408F8"/>
    <w:rsid w:val="00140D44"/>
    <w:rsid w:val="001424B0"/>
    <w:rsid w:val="0014284A"/>
    <w:rsid w:val="00143222"/>
    <w:rsid w:val="00143332"/>
    <w:rsid w:val="00143A17"/>
    <w:rsid w:val="00143D1F"/>
    <w:rsid w:val="00143D5E"/>
    <w:rsid w:val="00143F22"/>
    <w:rsid w:val="00145CE7"/>
    <w:rsid w:val="00145D17"/>
    <w:rsid w:val="00146092"/>
    <w:rsid w:val="00146E86"/>
    <w:rsid w:val="00146F00"/>
    <w:rsid w:val="00147864"/>
    <w:rsid w:val="0015017A"/>
    <w:rsid w:val="00151919"/>
    <w:rsid w:val="00152A0E"/>
    <w:rsid w:val="0015466E"/>
    <w:rsid w:val="00155908"/>
    <w:rsid w:val="00156030"/>
    <w:rsid w:val="0015793E"/>
    <w:rsid w:val="00160398"/>
    <w:rsid w:val="001648EE"/>
    <w:rsid w:val="00164B65"/>
    <w:rsid w:val="00166794"/>
    <w:rsid w:val="00166FB2"/>
    <w:rsid w:val="001703B9"/>
    <w:rsid w:val="0017229A"/>
    <w:rsid w:val="00175A64"/>
    <w:rsid w:val="001775DF"/>
    <w:rsid w:val="00180865"/>
    <w:rsid w:val="00181280"/>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187"/>
    <w:rsid w:val="001C13B1"/>
    <w:rsid w:val="001C1C2A"/>
    <w:rsid w:val="001C312C"/>
    <w:rsid w:val="001C4C80"/>
    <w:rsid w:val="001C5037"/>
    <w:rsid w:val="001C67B0"/>
    <w:rsid w:val="001C6FB4"/>
    <w:rsid w:val="001C79FA"/>
    <w:rsid w:val="001D1D3F"/>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4943"/>
    <w:rsid w:val="001F575A"/>
    <w:rsid w:val="00201125"/>
    <w:rsid w:val="002011A5"/>
    <w:rsid w:val="002031F3"/>
    <w:rsid w:val="00203CEB"/>
    <w:rsid w:val="002047A8"/>
    <w:rsid w:val="002048A8"/>
    <w:rsid w:val="00207D18"/>
    <w:rsid w:val="002120F0"/>
    <w:rsid w:val="00212DE7"/>
    <w:rsid w:val="002133C8"/>
    <w:rsid w:val="00215985"/>
    <w:rsid w:val="002172AF"/>
    <w:rsid w:val="002179AC"/>
    <w:rsid w:val="002209C1"/>
    <w:rsid w:val="002217BA"/>
    <w:rsid w:val="002242F7"/>
    <w:rsid w:val="00225D7F"/>
    <w:rsid w:val="002263B9"/>
    <w:rsid w:val="0023366E"/>
    <w:rsid w:val="002345FF"/>
    <w:rsid w:val="0023544C"/>
    <w:rsid w:val="00235B89"/>
    <w:rsid w:val="0023701C"/>
    <w:rsid w:val="0024215F"/>
    <w:rsid w:val="00242B6E"/>
    <w:rsid w:val="0024481A"/>
    <w:rsid w:val="00245246"/>
    <w:rsid w:val="00246ABA"/>
    <w:rsid w:val="002519B8"/>
    <w:rsid w:val="00254C58"/>
    <w:rsid w:val="00256EB1"/>
    <w:rsid w:val="00257952"/>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778CE"/>
    <w:rsid w:val="00280ACC"/>
    <w:rsid w:val="00280C3D"/>
    <w:rsid w:val="00281586"/>
    <w:rsid w:val="002836F5"/>
    <w:rsid w:val="0028402F"/>
    <w:rsid w:val="002843D1"/>
    <w:rsid w:val="00284D62"/>
    <w:rsid w:val="00286DCE"/>
    <w:rsid w:val="002871DB"/>
    <w:rsid w:val="0029063F"/>
    <w:rsid w:val="0029064D"/>
    <w:rsid w:val="002924F3"/>
    <w:rsid w:val="00295016"/>
    <w:rsid w:val="002964D0"/>
    <w:rsid w:val="002A1959"/>
    <w:rsid w:val="002A4A2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0FB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3DC8"/>
    <w:rsid w:val="00304123"/>
    <w:rsid w:val="00306C6A"/>
    <w:rsid w:val="00307227"/>
    <w:rsid w:val="00307688"/>
    <w:rsid w:val="00307E60"/>
    <w:rsid w:val="003105D0"/>
    <w:rsid w:val="00310B04"/>
    <w:rsid w:val="003116A6"/>
    <w:rsid w:val="00312005"/>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6970"/>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35A1"/>
    <w:rsid w:val="003553FE"/>
    <w:rsid w:val="003567ED"/>
    <w:rsid w:val="0036073F"/>
    <w:rsid w:val="003646B1"/>
    <w:rsid w:val="00365ABF"/>
    <w:rsid w:val="0036610C"/>
    <w:rsid w:val="00367B50"/>
    <w:rsid w:val="0037183E"/>
    <w:rsid w:val="00371C30"/>
    <w:rsid w:val="003721B2"/>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3B34"/>
    <w:rsid w:val="003A44DA"/>
    <w:rsid w:val="003A6A5A"/>
    <w:rsid w:val="003A6BAD"/>
    <w:rsid w:val="003B08F2"/>
    <w:rsid w:val="003B55AD"/>
    <w:rsid w:val="003B5DA2"/>
    <w:rsid w:val="003B67FD"/>
    <w:rsid w:val="003B7F49"/>
    <w:rsid w:val="003C2908"/>
    <w:rsid w:val="003C3DCD"/>
    <w:rsid w:val="003C5056"/>
    <w:rsid w:val="003C58FE"/>
    <w:rsid w:val="003C62CB"/>
    <w:rsid w:val="003C7282"/>
    <w:rsid w:val="003D219D"/>
    <w:rsid w:val="003D3371"/>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1A9B"/>
    <w:rsid w:val="0040278D"/>
    <w:rsid w:val="00402AAD"/>
    <w:rsid w:val="00402C25"/>
    <w:rsid w:val="004060C4"/>
    <w:rsid w:val="00407CB0"/>
    <w:rsid w:val="00414498"/>
    <w:rsid w:val="00414ADE"/>
    <w:rsid w:val="004152AD"/>
    <w:rsid w:val="00415366"/>
    <w:rsid w:val="00415AD1"/>
    <w:rsid w:val="004167B5"/>
    <w:rsid w:val="0041697B"/>
    <w:rsid w:val="0042068A"/>
    <w:rsid w:val="00421EB2"/>
    <w:rsid w:val="0042285F"/>
    <w:rsid w:val="00422A6E"/>
    <w:rsid w:val="0042363B"/>
    <w:rsid w:val="004239B3"/>
    <w:rsid w:val="00424EEA"/>
    <w:rsid w:val="00425423"/>
    <w:rsid w:val="00425D1E"/>
    <w:rsid w:val="00426092"/>
    <w:rsid w:val="00426D7C"/>
    <w:rsid w:val="00430202"/>
    <w:rsid w:val="004304C0"/>
    <w:rsid w:val="00432B72"/>
    <w:rsid w:val="00433016"/>
    <w:rsid w:val="00433B63"/>
    <w:rsid w:val="004342F1"/>
    <w:rsid w:val="00434EB9"/>
    <w:rsid w:val="0043690E"/>
    <w:rsid w:val="00437419"/>
    <w:rsid w:val="00440A7E"/>
    <w:rsid w:val="004414D8"/>
    <w:rsid w:val="004414F5"/>
    <w:rsid w:val="00441BD1"/>
    <w:rsid w:val="004433A7"/>
    <w:rsid w:val="00445120"/>
    <w:rsid w:val="00447BB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0C4A"/>
    <w:rsid w:val="004A2BF5"/>
    <w:rsid w:val="004A43EF"/>
    <w:rsid w:val="004A4881"/>
    <w:rsid w:val="004A5401"/>
    <w:rsid w:val="004A5F59"/>
    <w:rsid w:val="004A6BCE"/>
    <w:rsid w:val="004B1405"/>
    <w:rsid w:val="004B293C"/>
    <w:rsid w:val="004B2FF6"/>
    <w:rsid w:val="004B408C"/>
    <w:rsid w:val="004B45D3"/>
    <w:rsid w:val="004B49EB"/>
    <w:rsid w:val="004B4DD8"/>
    <w:rsid w:val="004B7A34"/>
    <w:rsid w:val="004C037C"/>
    <w:rsid w:val="004C128A"/>
    <w:rsid w:val="004C29E4"/>
    <w:rsid w:val="004C3F98"/>
    <w:rsid w:val="004C3FD4"/>
    <w:rsid w:val="004C6E5A"/>
    <w:rsid w:val="004D04CB"/>
    <w:rsid w:val="004D257A"/>
    <w:rsid w:val="004D2B48"/>
    <w:rsid w:val="004D78A7"/>
    <w:rsid w:val="004D7E02"/>
    <w:rsid w:val="004E15EF"/>
    <w:rsid w:val="004E1AAF"/>
    <w:rsid w:val="004E34F7"/>
    <w:rsid w:val="004E5180"/>
    <w:rsid w:val="004F028B"/>
    <w:rsid w:val="004F180C"/>
    <w:rsid w:val="004F44C7"/>
    <w:rsid w:val="004F489F"/>
    <w:rsid w:val="004F766F"/>
    <w:rsid w:val="004F7944"/>
    <w:rsid w:val="00500A13"/>
    <w:rsid w:val="005011A9"/>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911"/>
    <w:rsid w:val="00526B1C"/>
    <w:rsid w:val="00526F27"/>
    <w:rsid w:val="0052752E"/>
    <w:rsid w:val="005308AB"/>
    <w:rsid w:val="00531946"/>
    <w:rsid w:val="00535E71"/>
    <w:rsid w:val="00541D1D"/>
    <w:rsid w:val="00542B3A"/>
    <w:rsid w:val="00544D8C"/>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5B5"/>
    <w:rsid w:val="00582919"/>
    <w:rsid w:val="00583131"/>
    <w:rsid w:val="00583455"/>
    <w:rsid w:val="005837A6"/>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4BE7"/>
    <w:rsid w:val="005B6696"/>
    <w:rsid w:val="005B7C5D"/>
    <w:rsid w:val="005C0B8B"/>
    <w:rsid w:val="005C1A74"/>
    <w:rsid w:val="005C3294"/>
    <w:rsid w:val="005C3EA6"/>
    <w:rsid w:val="005C459D"/>
    <w:rsid w:val="005C6A1B"/>
    <w:rsid w:val="005C6F55"/>
    <w:rsid w:val="005C7E0D"/>
    <w:rsid w:val="005D1341"/>
    <w:rsid w:val="005D27DD"/>
    <w:rsid w:val="005D28D1"/>
    <w:rsid w:val="005D3493"/>
    <w:rsid w:val="005D48D1"/>
    <w:rsid w:val="005D7288"/>
    <w:rsid w:val="005E0ECF"/>
    <w:rsid w:val="005E31AE"/>
    <w:rsid w:val="005E52F5"/>
    <w:rsid w:val="005E58FE"/>
    <w:rsid w:val="005E6027"/>
    <w:rsid w:val="005E75D2"/>
    <w:rsid w:val="005E7CA0"/>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366B1"/>
    <w:rsid w:val="00641055"/>
    <w:rsid w:val="00642A38"/>
    <w:rsid w:val="00643FFF"/>
    <w:rsid w:val="00644015"/>
    <w:rsid w:val="006451F4"/>
    <w:rsid w:val="006465D2"/>
    <w:rsid w:val="00646A08"/>
    <w:rsid w:val="00647A04"/>
    <w:rsid w:val="00647A51"/>
    <w:rsid w:val="00650514"/>
    <w:rsid w:val="006513FD"/>
    <w:rsid w:val="00653532"/>
    <w:rsid w:val="00653773"/>
    <w:rsid w:val="006540A5"/>
    <w:rsid w:val="00656239"/>
    <w:rsid w:val="006569F7"/>
    <w:rsid w:val="0066099D"/>
    <w:rsid w:val="0066255A"/>
    <w:rsid w:val="00662C69"/>
    <w:rsid w:val="00664C1C"/>
    <w:rsid w:val="006668DC"/>
    <w:rsid w:val="00667A80"/>
    <w:rsid w:val="00672246"/>
    <w:rsid w:val="00672268"/>
    <w:rsid w:val="00673A73"/>
    <w:rsid w:val="00675CEA"/>
    <w:rsid w:val="00683948"/>
    <w:rsid w:val="00683DBE"/>
    <w:rsid w:val="006862C8"/>
    <w:rsid w:val="00687327"/>
    <w:rsid w:val="00687410"/>
    <w:rsid w:val="00687779"/>
    <w:rsid w:val="006879A6"/>
    <w:rsid w:val="00687EDA"/>
    <w:rsid w:val="00690019"/>
    <w:rsid w:val="006920A9"/>
    <w:rsid w:val="006925D9"/>
    <w:rsid w:val="00693427"/>
    <w:rsid w:val="00694362"/>
    <w:rsid w:val="00695B9C"/>
    <w:rsid w:val="006965C3"/>
    <w:rsid w:val="00696EF8"/>
    <w:rsid w:val="006A0E68"/>
    <w:rsid w:val="006A153F"/>
    <w:rsid w:val="006A3A72"/>
    <w:rsid w:val="006A6003"/>
    <w:rsid w:val="006A79F8"/>
    <w:rsid w:val="006B0198"/>
    <w:rsid w:val="006B0F26"/>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E1056"/>
    <w:rsid w:val="006E297B"/>
    <w:rsid w:val="006E32BA"/>
    <w:rsid w:val="006E581E"/>
    <w:rsid w:val="006E5ECE"/>
    <w:rsid w:val="006E67F0"/>
    <w:rsid w:val="006F0179"/>
    <w:rsid w:val="006F0E76"/>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01A9"/>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416E"/>
    <w:rsid w:val="0075440D"/>
    <w:rsid w:val="00754C6D"/>
    <w:rsid w:val="00755DFC"/>
    <w:rsid w:val="0075650E"/>
    <w:rsid w:val="00757995"/>
    <w:rsid w:val="00760242"/>
    <w:rsid w:val="00761992"/>
    <w:rsid w:val="00763BA6"/>
    <w:rsid w:val="00765665"/>
    <w:rsid w:val="00767A51"/>
    <w:rsid w:val="00772077"/>
    <w:rsid w:val="00774DFD"/>
    <w:rsid w:val="00776AF5"/>
    <w:rsid w:val="00777013"/>
    <w:rsid w:val="00777A1A"/>
    <w:rsid w:val="00783650"/>
    <w:rsid w:val="007843B4"/>
    <w:rsid w:val="00786A90"/>
    <w:rsid w:val="007911DC"/>
    <w:rsid w:val="007914E4"/>
    <w:rsid w:val="0079761F"/>
    <w:rsid w:val="007A0863"/>
    <w:rsid w:val="007A1303"/>
    <w:rsid w:val="007A1F76"/>
    <w:rsid w:val="007A2089"/>
    <w:rsid w:val="007A7EF7"/>
    <w:rsid w:val="007B06AA"/>
    <w:rsid w:val="007B1147"/>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C74FF"/>
    <w:rsid w:val="007D02F7"/>
    <w:rsid w:val="007D132A"/>
    <w:rsid w:val="007D151A"/>
    <w:rsid w:val="007D25F5"/>
    <w:rsid w:val="007D6C08"/>
    <w:rsid w:val="007D703F"/>
    <w:rsid w:val="007D709E"/>
    <w:rsid w:val="007D7EF3"/>
    <w:rsid w:val="007E22AC"/>
    <w:rsid w:val="007E30E1"/>
    <w:rsid w:val="007E3215"/>
    <w:rsid w:val="007E38E6"/>
    <w:rsid w:val="007E4B68"/>
    <w:rsid w:val="007E5278"/>
    <w:rsid w:val="007E5B30"/>
    <w:rsid w:val="007E68E3"/>
    <w:rsid w:val="007E7B5A"/>
    <w:rsid w:val="007F041D"/>
    <w:rsid w:val="007F09AF"/>
    <w:rsid w:val="007F3E90"/>
    <w:rsid w:val="007F6A33"/>
    <w:rsid w:val="007F6CD9"/>
    <w:rsid w:val="007F6F0F"/>
    <w:rsid w:val="007F78C6"/>
    <w:rsid w:val="007F7B9E"/>
    <w:rsid w:val="00805E6B"/>
    <w:rsid w:val="008061A9"/>
    <w:rsid w:val="00806BD3"/>
    <w:rsid w:val="008074CB"/>
    <w:rsid w:val="00810860"/>
    <w:rsid w:val="00812291"/>
    <w:rsid w:val="008167F5"/>
    <w:rsid w:val="00820091"/>
    <w:rsid w:val="008200A3"/>
    <w:rsid w:val="008257FE"/>
    <w:rsid w:val="00826660"/>
    <w:rsid w:val="0083026A"/>
    <w:rsid w:val="0083163C"/>
    <w:rsid w:val="00833002"/>
    <w:rsid w:val="008370E5"/>
    <w:rsid w:val="008400CC"/>
    <w:rsid w:val="00840559"/>
    <w:rsid w:val="00843588"/>
    <w:rsid w:val="00843788"/>
    <w:rsid w:val="00846EB8"/>
    <w:rsid w:val="008473FA"/>
    <w:rsid w:val="00847700"/>
    <w:rsid w:val="008515F8"/>
    <w:rsid w:val="008519DF"/>
    <w:rsid w:val="00852132"/>
    <w:rsid w:val="008523BA"/>
    <w:rsid w:val="00853002"/>
    <w:rsid w:val="00854EBA"/>
    <w:rsid w:val="008560F4"/>
    <w:rsid w:val="008577DD"/>
    <w:rsid w:val="0086244C"/>
    <w:rsid w:val="00864611"/>
    <w:rsid w:val="00864E61"/>
    <w:rsid w:val="00866E3C"/>
    <w:rsid w:val="00872EE9"/>
    <w:rsid w:val="00874488"/>
    <w:rsid w:val="00874D59"/>
    <w:rsid w:val="0087515C"/>
    <w:rsid w:val="00875167"/>
    <w:rsid w:val="00876159"/>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2CE"/>
    <w:rsid w:val="008A66BD"/>
    <w:rsid w:val="008A728F"/>
    <w:rsid w:val="008A76AC"/>
    <w:rsid w:val="008A7D54"/>
    <w:rsid w:val="008A7E1D"/>
    <w:rsid w:val="008B02F6"/>
    <w:rsid w:val="008B09BB"/>
    <w:rsid w:val="008B1061"/>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8B6"/>
    <w:rsid w:val="008D3CE6"/>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2A1F"/>
    <w:rsid w:val="00935384"/>
    <w:rsid w:val="009373C6"/>
    <w:rsid w:val="00937C4F"/>
    <w:rsid w:val="00940E57"/>
    <w:rsid w:val="00941409"/>
    <w:rsid w:val="009423A1"/>
    <w:rsid w:val="00942DB3"/>
    <w:rsid w:val="0094362A"/>
    <w:rsid w:val="00945309"/>
    <w:rsid w:val="00951D15"/>
    <w:rsid w:val="00952D3E"/>
    <w:rsid w:val="00953824"/>
    <w:rsid w:val="00953E8D"/>
    <w:rsid w:val="0095485F"/>
    <w:rsid w:val="0095513F"/>
    <w:rsid w:val="00955339"/>
    <w:rsid w:val="009563A5"/>
    <w:rsid w:val="009573B2"/>
    <w:rsid w:val="009606E6"/>
    <w:rsid w:val="00962F40"/>
    <w:rsid w:val="009651BF"/>
    <w:rsid w:val="00965C4A"/>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92F53"/>
    <w:rsid w:val="009942EC"/>
    <w:rsid w:val="00994D80"/>
    <w:rsid w:val="00997216"/>
    <w:rsid w:val="009974ED"/>
    <w:rsid w:val="0099752D"/>
    <w:rsid w:val="009A101D"/>
    <w:rsid w:val="009A20BA"/>
    <w:rsid w:val="009A23CA"/>
    <w:rsid w:val="009A40C3"/>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45E"/>
    <w:rsid w:val="009C6468"/>
    <w:rsid w:val="009C6C96"/>
    <w:rsid w:val="009C7114"/>
    <w:rsid w:val="009C71AD"/>
    <w:rsid w:val="009D0AAC"/>
    <w:rsid w:val="009D1620"/>
    <w:rsid w:val="009D1B5E"/>
    <w:rsid w:val="009D2E57"/>
    <w:rsid w:val="009D312A"/>
    <w:rsid w:val="009D3BF0"/>
    <w:rsid w:val="009D49B8"/>
    <w:rsid w:val="009D4B4D"/>
    <w:rsid w:val="009D61D9"/>
    <w:rsid w:val="009D731C"/>
    <w:rsid w:val="009E3101"/>
    <w:rsid w:val="009E37D5"/>
    <w:rsid w:val="009E4942"/>
    <w:rsid w:val="009E6B37"/>
    <w:rsid w:val="009E71F2"/>
    <w:rsid w:val="009F1905"/>
    <w:rsid w:val="009F40D4"/>
    <w:rsid w:val="009F4EF1"/>
    <w:rsid w:val="009F50DE"/>
    <w:rsid w:val="009F6BE1"/>
    <w:rsid w:val="009F728F"/>
    <w:rsid w:val="009F7BB0"/>
    <w:rsid w:val="00A05CF7"/>
    <w:rsid w:val="00A07D84"/>
    <w:rsid w:val="00A11A13"/>
    <w:rsid w:val="00A11AF8"/>
    <w:rsid w:val="00A12D58"/>
    <w:rsid w:val="00A13811"/>
    <w:rsid w:val="00A14ECC"/>
    <w:rsid w:val="00A23406"/>
    <w:rsid w:val="00A235D0"/>
    <w:rsid w:val="00A23F89"/>
    <w:rsid w:val="00A247D7"/>
    <w:rsid w:val="00A26007"/>
    <w:rsid w:val="00A2603D"/>
    <w:rsid w:val="00A274EA"/>
    <w:rsid w:val="00A3221A"/>
    <w:rsid w:val="00A3276A"/>
    <w:rsid w:val="00A3367B"/>
    <w:rsid w:val="00A349D2"/>
    <w:rsid w:val="00A369C4"/>
    <w:rsid w:val="00A37F67"/>
    <w:rsid w:val="00A4262F"/>
    <w:rsid w:val="00A462D5"/>
    <w:rsid w:val="00A463AD"/>
    <w:rsid w:val="00A46653"/>
    <w:rsid w:val="00A518CE"/>
    <w:rsid w:val="00A529E3"/>
    <w:rsid w:val="00A5309D"/>
    <w:rsid w:val="00A56367"/>
    <w:rsid w:val="00A56536"/>
    <w:rsid w:val="00A572BC"/>
    <w:rsid w:val="00A575AA"/>
    <w:rsid w:val="00A63D4F"/>
    <w:rsid w:val="00A6482F"/>
    <w:rsid w:val="00A65537"/>
    <w:rsid w:val="00A67E2D"/>
    <w:rsid w:val="00A70CF3"/>
    <w:rsid w:val="00A718D1"/>
    <w:rsid w:val="00A723D1"/>
    <w:rsid w:val="00A72FE4"/>
    <w:rsid w:val="00A74434"/>
    <w:rsid w:val="00A75262"/>
    <w:rsid w:val="00A75C7E"/>
    <w:rsid w:val="00A802BB"/>
    <w:rsid w:val="00A81889"/>
    <w:rsid w:val="00A82724"/>
    <w:rsid w:val="00A82BDD"/>
    <w:rsid w:val="00A83B42"/>
    <w:rsid w:val="00A8620F"/>
    <w:rsid w:val="00A8769A"/>
    <w:rsid w:val="00A91395"/>
    <w:rsid w:val="00A921D4"/>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45C"/>
    <w:rsid w:val="00AB3968"/>
    <w:rsid w:val="00AB3FA7"/>
    <w:rsid w:val="00AB6BE3"/>
    <w:rsid w:val="00AB6CB1"/>
    <w:rsid w:val="00AC161E"/>
    <w:rsid w:val="00AC17DC"/>
    <w:rsid w:val="00AC1867"/>
    <w:rsid w:val="00AC225D"/>
    <w:rsid w:val="00AC24EE"/>
    <w:rsid w:val="00AC38DD"/>
    <w:rsid w:val="00AD0B3C"/>
    <w:rsid w:val="00AD0E76"/>
    <w:rsid w:val="00AD2BC1"/>
    <w:rsid w:val="00AD5DA6"/>
    <w:rsid w:val="00AE0EF7"/>
    <w:rsid w:val="00AE0F40"/>
    <w:rsid w:val="00AE1EB3"/>
    <w:rsid w:val="00AE2C6E"/>
    <w:rsid w:val="00AE2F13"/>
    <w:rsid w:val="00AE3B1A"/>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B5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060B"/>
    <w:rsid w:val="00B61272"/>
    <w:rsid w:val="00B619D6"/>
    <w:rsid w:val="00B61F85"/>
    <w:rsid w:val="00B623D4"/>
    <w:rsid w:val="00B62DBF"/>
    <w:rsid w:val="00B64C56"/>
    <w:rsid w:val="00B65382"/>
    <w:rsid w:val="00B66079"/>
    <w:rsid w:val="00B6639E"/>
    <w:rsid w:val="00B71823"/>
    <w:rsid w:val="00B7260C"/>
    <w:rsid w:val="00B73838"/>
    <w:rsid w:val="00B747F1"/>
    <w:rsid w:val="00B76BDA"/>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4F17"/>
    <w:rsid w:val="00BC6E49"/>
    <w:rsid w:val="00BC755B"/>
    <w:rsid w:val="00BD1729"/>
    <w:rsid w:val="00BD1B67"/>
    <w:rsid w:val="00BD1EA2"/>
    <w:rsid w:val="00BD23A9"/>
    <w:rsid w:val="00BD2826"/>
    <w:rsid w:val="00BD385D"/>
    <w:rsid w:val="00BD5CA8"/>
    <w:rsid w:val="00BD5D7D"/>
    <w:rsid w:val="00BE00FA"/>
    <w:rsid w:val="00BE0C95"/>
    <w:rsid w:val="00BE22A6"/>
    <w:rsid w:val="00BE3B4D"/>
    <w:rsid w:val="00BE6A26"/>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5FAA"/>
    <w:rsid w:val="00C260B5"/>
    <w:rsid w:val="00C274ED"/>
    <w:rsid w:val="00C3172F"/>
    <w:rsid w:val="00C35AE8"/>
    <w:rsid w:val="00C360C1"/>
    <w:rsid w:val="00C40D16"/>
    <w:rsid w:val="00C41972"/>
    <w:rsid w:val="00C41F4E"/>
    <w:rsid w:val="00C43927"/>
    <w:rsid w:val="00C439AC"/>
    <w:rsid w:val="00C4440D"/>
    <w:rsid w:val="00C453E0"/>
    <w:rsid w:val="00C457B4"/>
    <w:rsid w:val="00C45BF0"/>
    <w:rsid w:val="00C470DD"/>
    <w:rsid w:val="00C47B24"/>
    <w:rsid w:val="00C47E49"/>
    <w:rsid w:val="00C50FDE"/>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436F"/>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8FD"/>
    <w:rsid w:val="00CC7A47"/>
    <w:rsid w:val="00CD13B0"/>
    <w:rsid w:val="00CD144D"/>
    <w:rsid w:val="00CD3B29"/>
    <w:rsid w:val="00CD51CF"/>
    <w:rsid w:val="00CD69AB"/>
    <w:rsid w:val="00CD6E86"/>
    <w:rsid w:val="00CD76D4"/>
    <w:rsid w:val="00CD7893"/>
    <w:rsid w:val="00CE4C95"/>
    <w:rsid w:val="00CE7E6A"/>
    <w:rsid w:val="00CF01E7"/>
    <w:rsid w:val="00CF377E"/>
    <w:rsid w:val="00CF3DE0"/>
    <w:rsid w:val="00CF7205"/>
    <w:rsid w:val="00D007E0"/>
    <w:rsid w:val="00D00999"/>
    <w:rsid w:val="00D00C90"/>
    <w:rsid w:val="00D01682"/>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CB1"/>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45C"/>
    <w:rsid w:val="00D9771E"/>
    <w:rsid w:val="00DA077D"/>
    <w:rsid w:val="00DA0B9F"/>
    <w:rsid w:val="00DA13BA"/>
    <w:rsid w:val="00DA1B65"/>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49BA"/>
    <w:rsid w:val="00E45C03"/>
    <w:rsid w:val="00E46EA4"/>
    <w:rsid w:val="00E503D5"/>
    <w:rsid w:val="00E509F5"/>
    <w:rsid w:val="00E5243D"/>
    <w:rsid w:val="00E527F8"/>
    <w:rsid w:val="00E531E8"/>
    <w:rsid w:val="00E5511A"/>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5685"/>
    <w:rsid w:val="00ED7B32"/>
    <w:rsid w:val="00EE107C"/>
    <w:rsid w:val="00EE1412"/>
    <w:rsid w:val="00EE23EF"/>
    <w:rsid w:val="00EE25CD"/>
    <w:rsid w:val="00EE2BE7"/>
    <w:rsid w:val="00EE2E27"/>
    <w:rsid w:val="00EE3C47"/>
    <w:rsid w:val="00EE3E9C"/>
    <w:rsid w:val="00EE41A1"/>
    <w:rsid w:val="00EE777E"/>
    <w:rsid w:val="00EF0894"/>
    <w:rsid w:val="00EF0DAE"/>
    <w:rsid w:val="00EF13FE"/>
    <w:rsid w:val="00EF1797"/>
    <w:rsid w:val="00EF1B54"/>
    <w:rsid w:val="00EF1BA3"/>
    <w:rsid w:val="00EF329C"/>
    <w:rsid w:val="00EF3E01"/>
    <w:rsid w:val="00EF4C7C"/>
    <w:rsid w:val="00EF66AC"/>
    <w:rsid w:val="00EF7118"/>
    <w:rsid w:val="00F0329D"/>
    <w:rsid w:val="00F038B7"/>
    <w:rsid w:val="00F04044"/>
    <w:rsid w:val="00F045A1"/>
    <w:rsid w:val="00F046C8"/>
    <w:rsid w:val="00F054A0"/>
    <w:rsid w:val="00F0719F"/>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3887"/>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55F2"/>
    <w:rsid w:val="00F77CE3"/>
    <w:rsid w:val="00F835ED"/>
    <w:rsid w:val="00F84541"/>
    <w:rsid w:val="00F84995"/>
    <w:rsid w:val="00F85237"/>
    <w:rsid w:val="00F85279"/>
    <w:rsid w:val="00F85F15"/>
    <w:rsid w:val="00F86228"/>
    <w:rsid w:val="00F86F7A"/>
    <w:rsid w:val="00F87655"/>
    <w:rsid w:val="00F9000A"/>
    <w:rsid w:val="00F925F9"/>
    <w:rsid w:val="00F92807"/>
    <w:rsid w:val="00F92D06"/>
    <w:rsid w:val="00F931D5"/>
    <w:rsid w:val="00F93B99"/>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3121"/>
    <w:rsid w:val="00FB471D"/>
    <w:rsid w:val="00FB52F9"/>
    <w:rsid w:val="00FB5396"/>
    <w:rsid w:val="00FB6B73"/>
    <w:rsid w:val="00FC34B2"/>
    <w:rsid w:val="00FC5AE0"/>
    <w:rsid w:val="00FC76C6"/>
    <w:rsid w:val="00FC7E40"/>
    <w:rsid w:val="00FD0544"/>
    <w:rsid w:val="00FD1976"/>
    <w:rsid w:val="00FD27FA"/>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C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544D8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544D8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3120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644504692">
      <w:bodyDiv w:val="1"/>
      <w:marLeft w:val="0"/>
      <w:marRight w:val="0"/>
      <w:marTop w:val="0"/>
      <w:marBottom w:val="0"/>
      <w:divBdr>
        <w:top w:val="none" w:sz="0" w:space="0" w:color="auto"/>
        <w:left w:val="none" w:sz="0" w:space="0" w:color="auto"/>
        <w:bottom w:val="none" w:sz="0" w:space="0" w:color="auto"/>
        <w:right w:val="none" w:sz="0" w:space="0" w:color="auto"/>
      </w:divBdr>
    </w:div>
    <w:div w:id="677584635">
      <w:bodyDiv w:val="1"/>
      <w:marLeft w:val="0"/>
      <w:marRight w:val="0"/>
      <w:marTop w:val="0"/>
      <w:marBottom w:val="0"/>
      <w:divBdr>
        <w:top w:val="none" w:sz="0" w:space="0" w:color="auto"/>
        <w:left w:val="none" w:sz="0" w:space="0" w:color="auto"/>
        <w:bottom w:val="none" w:sz="0" w:space="0" w:color="auto"/>
        <w:right w:val="none" w:sz="0" w:space="0" w:color="auto"/>
      </w:divBdr>
      <w:divsChild>
        <w:div w:id="327292363">
          <w:marLeft w:val="0"/>
          <w:marRight w:val="0"/>
          <w:marTop w:val="0"/>
          <w:marBottom w:val="240"/>
          <w:divBdr>
            <w:top w:val="none" w:sz="0" w:space="0" w:color="auto"/>
            <w:left w:val="none" w:sz="0" w:space="0" w:color="auto"/>
            <w:bottom w:val="none" w:sz="0" w:space="0" w:color="auto"/>
            <w:right w:val="none" w:sz="0" w:space="0" w:color="auto"/>
          </w:divBdr>
        </w:div>
      </w:divsChild>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564073">
      <w:bodyDiv w:val="1"/>
      <w:marLeft w:val="0"/>
      <w:marRight w:val="0"/>
      <w:marTop w:val="0"/>
      <w:marBottom w:val="0"/>
      <w:divBdr>
        <w:top w:val="none" w:sz="0" w:space="0" w:color="auto"/>
        <w:left w:val="none" w:sz="0" w:space="0" w:color="auto"/>
        <w:bottom w:val="none" w:sz="0" w:space="0" w:color="auto"/>
        <w:right w:val="none" w:sz="0" w:space="0" w:color="auto"/>
      </w:divBdr>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43462864">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334650916">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30828982">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45071522">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4_ii_b1/1.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id=PKwOE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9CD4-D599-4B63-9D89-B3123A51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53</Pages>
  <Words>9711</Words>
  <Characters>53413</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2018-09-04T23:09:00Z</cp:lastPrinted>
  <dcterms:created xsi:type="dcterms:W3CDTF">2019-09-20T18:26:00Z</dcterms:created>
  <dcterms:modified xsi:type="dcterms:W3CDTF">2019-11-25T22:30:00Z</dcterms:modified>
</cp:coreProperties>
</file>