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C84" w:rsidRPr="005E7982" w:rsidRDefault="002F7C84" w:rsidP="002F7C84">
      <w:pPr>
        <w:spacing w:after="240" w:line="360" w:lineRule="auto"/>
        <w:jc w:val="both"/>
        <w:rPr>
          <w:rFonts w:ascii="Palatino Linotype" w:hAnsi="Palatino Linotype"/>
        </w:rPr>
      </w:pPr>
      <w:r w:rsidRPr="005E7982">
        <w:rPr>
          <w:rFonts w:ascii="Palatino Linotype" w:hAnsi="Palatino Linotype"/>
        </w:rPr>
        <w:t>Resolución del Pleno del Instituto de Transparencia, Acceso a la Información Pública y Protección de Datos Personales del Estado de México y Municipios, con domicilio en Metepec,</w:t>
      </w:r>
      <w:r>
        <w:rPr>
          <w:rFonts w:ascii="Palatino Linotype" w:hAnsi="Palatino Linotype"/>
        </w:rPr>
        <w:t xml:space="preserve"> Estado de México, de fecha </w:t>
      </w:r>
      <w:r w:rsidR="00430E01">
        <w:rPr>
          <w:rFonts w:ascii="Palatino Linotype" w:hAnsi="Palatino Linotype"/>
        </w:rPr>
        <w:t xml:space="preserve">cuatro de diciembre </w:t>
      </w:r>
      <w:r w:rsidRPr="005E7982">
        <w:rPr>
          <w:rFonts w:ascii="Palatino Linotype" w:hAnsi="Palatino Linotype"/>
        </w:rPr>
        <w:t>de dos mil diecinueve.</w:t>
      </w:r>
    </w:p>
    <w:p w:rsidR="002F7C84" w:rsidRPr="005E7982" w:rsidRDefault="002F7C84" w:rsidP="002F7C84">
      <w:pPr>
        <w:spacing w:line="360" w:lineRule="auto"/>
        <w:jc w:val="both"/>
        <w:rPr>
          <w:rFonts w:ascii="Palatino Linotype" w:hAnsi="Palatino Linotype" w:cs="Arial"/>
          <w:lang w:val="es-ES"/>
        </w:rPr>
      </w:pPr>
      <w:r w:rsidRPr="005E7982">
        <w:rPr>
          <w:rFonts w:ascii="Palatino Linotype" w:hAnsi="Palatino Linotype"/>
          <w:lang w:val="es-ES"/>
        </w:rPr>
        <w:t xml:space="preserve">VISTO el expediente formado con motivo del recurso de revisión </w:t>
      </w:r>
      <w:r>
        <w:rPr>
          <w:rFonts w:ascii="Palatino Linotype" w:hAnsi="Palatino Linotype"/>
          <w:b/>
          <w:lang w:val="es-ES"/>
        </w:rPr>
        <w:t>07782/INFOEM/IP/RR/2019</w:t>
      </w:r>
      <w:r w:rsidRPr="005E7982">
        <w:rPr>
          <w:rFonts w:ascii="Palatino Linotype" w:hAnsi="Palatino Linotype"/>
          <w:lang w:val="es-ES"/>
        </w:rPr>
        <w:t xml:space="preserve"> interpuesto </w:t>
      </w:r>
      <w:r w:rsidRPr="00262804">
        <w:rPr>
          <w:rFonts w:ascii="Palatino Linotype" w:hAnsi="Palatino Linotype"/>
          <w:lang w:val="es-ES"/>
        </w:rPr>
        <w:t xml:space="preserve">por el </w:t>
      </w:r>
      <w:r w:rsidR="00262804" w:rsidRPr="00262804">
        <w:rPr>
          <w:rFonts w:ascii="Palatino Linotype" w:hAnsi="Palatino Linotype"/>
          <w:b/>
          <w:lang w:val="es-ES_tradnl"/>
        </w:rPr>
        <w:t>XXXXX XXXX XX</w:t>
      </w:r>
      <w:r w:rsidRPr="00262804">
        <w:rPr>
          <w:rFonts w:ascii="Palatino Linotype" w:hAnsi="Palatino Linotype"/>
          <w:b/>
          <w:lang w:val="es-ES"/>
        </w:rPr>
        <w:t xml:space="preserve">, </w:t>
      </w:r>
      <w:r w:rsidRPr="00262804">
        <w:rPr>
          <w:rFonts w:ascii="Palatino Linotype" w:hAnsi="Palatino Linotype"/>
          <w:lang w:val="es-ES"/>
        </w:rPr>
        <w:t>en lo sucesivo</w:t>
      </w:r>
      <w:r>
        <w:rPr>
          <w:rFonts w:ascii="Palatino Linotype" w:hAnsi="Palatino Linotype"/>
          <w:lang w:val="es-ES"/>
        </w:rPr>
        <w:t xml:space="preserve"> </w:t>
      </w:r>
      <w:r>
        <w:rPr>
          <w:rFonts w:ascii="Palatino Linotype" w:hAnsi="Palatino Linotype"/>
          <w:b/>
          <w:lang w:val="es-ES"/>
        </w:rPr>
        <w:t>EL</w:t>
      </w:r>
      <w:r w:rsidRPr="005E7982">
        <w:rPr>
          <w:rFonts w:ascii="Palatino Linotype" w:hAnsi="Palatino Linotype"/>
          <w:b/>
          <w:lang w:val="es-ES"/>
        </w:rPr>
        <w:t xml:space="preserve"> RECURRENTE,</w:t>
      </w:r>
      <w:r w:rsidRPr="005E7982">
        <w:rPr>
          <w:rFonts w:ascii="Palatino Linotype" w:hAnsi="Palatino Linotype"/>
          <w:lang w:val="es-ES"/>
        </w:rPr>
        <w:t xml:space="preserve"> </w:t>
      </w:r>
      <w:r w:rsidRPr="005E7982">
        <w:rPr>
          <w:rFonts w:ascii="Palatino Linotype" w:hAnsi="Palatino Linotype" w:cs="Arial"/>
          <w:lang w:val="es-ES"/>
        </w:rPr>
        <w:t xml:space="preserve">en contra de la respuesta </w:t>
      </w:r>
      <w:r>
        <w:rPr>
          <w:rFonts w:ascii="Palatino Linotype" w:hAnsi="Palatino Linotype" w:cs="Arial"/>
          <w:lang w:val="es-ES"/>
        </w:rPr>
        <w:t xml:space="preserve">del </w:t>
      </w:r>
      <w:r>
        <w:rPr>
          <w:rFonts w:ascii="Palatino Linotype" w:hAnsi="Palatino Linotype"/>
          <w:b/>
          <w:lang w:val="es-ES_tradnl"/>
        </w:rPr>
        <w:t xml:space="preserve">Ayuntamiento de Naucalpan de Juárez, </w:t>
      </w:r>
      <w:r w:rsidRPr="005E7982">
        <w:rPr>
          <w:rFonts w:ascii="Palatino Linotype" w:hAnsi="Palatino Linotype" w:cs="Arial"/>
          <w:lang w:val="es-ES"/>
        </w:rPr>
        <w:t>en lo su</w:t>
      </w:r>
      <w:r>
        <w:rPr>
          <w:rFonts w:ascii="Palatino Linotype" w:hAnsi="Palatino Linotype" w:cs="Arial"/>
          <w:lang w:val="es-ES"/>
        </w:rPr>
        <w:t xml:space="preserve">bsecuente </w:t>
      </w:r>
      <w:r w:rsidRPr="005E7982">
        <w:rPr>
          <w:rFonts w:ascii="Palatino Linotype" w:hAnsi="Palatino Linotype" w:cs="Arial"/>
          <w:b/>
          <w:lang w:val="es-ES"/>
        </w:rPr>
        <w:t>EL SU</w:t>
      </w:r>
      <w:r>
        <w:rPr>
          <w:rFonts w:ascii="Palatino Linotype" w:hAnsi="Palatino Linotype" w:cs="Arial"/>
          <w:b/>
          <w:lang w:val="es-ES"/>
        </w:rPr>
        <w:t xml:space="preserve">JETO OBLIGADO </w:t>
      </w:r>
      <w:r w:rsidRPr="005E7982">
        <w:rPr>
          <w:rFonts w:ascii="Palatino Linotype" w:hAnsi="Palatino Linotype" w:cs="Arial"/>
          <w:lang w:val="es-ES"/>
        </w:rPr>
        <w:t>se procede a dictar la presente resolución con base en lo siguiente:</w:t>
      </w:r>
    </w:p>
    <w:p w:rsidR="002F7C84" w:rsidRPr="005E7982" w:rsidRDefault="002F7C84" w:rsidP="002F7C84">
      <w:pPr>
        <w:spacing w:before="240" w:after="120" w:line="360" w:lineRule="auto"/>
        <w:jc w:val="center"/>
        <w:rPr>
          <w:rFonts w:ascii="Palatino Linotype" w:hAnsi="Palatino Linotype"/>
          <w:b/>
          <w:bCs/>
          <w:spacing w:val="60"/>
          <w:sz w:val="28"/>
        </w:rPr>
      </w:pPr>
      <w:r w:rsidRPr="005E7982">
        <w:rPr>
          <w:rFonts w:ascii="Palatino Linotype" w:hAnsi="Palatino Linotype"/>
          <w:b/>
          <w:bCs/>
          <w:spacing w:val="60"/>
          <w:sz w:val="28"/>
        </w:rPr>
        <w:t>RESULTANDO</w:t>
      </w:r>
    </w:p>
    <w:p w:rsidR="002F7C84" w:rsidRPr="005E7982" w:rsidRDefault="002F7C84" w:rsidP="002F7C84">
      <w:pPr>
        <w:spacing w:before="100" w:beforeAutospacing="1" w:after="100" w:afterAutospacing="1" w:line="360" w:lineRule="auto"/>
        <w:jc w:val="both"/>
        <w:rPr>
          <w:rFonts w:ascii="Palatino Linotype" w:hAnsi="Palatino Linotype" w:cs="Arial"/>
          <w:lang w:val="es-ES"/>
        </w:rPr>
      </w:pPr>
      <w:r w:rsidRPr="005E7982">
        <w:rPr>
          <w:rFonts w:ascii="Palatino Linotype" w:hAnsi="Palatino Linotype" w:cs="Arial"/>
          <w:b/>
          <w:sz w:val="28"/>
          <w:szCs w:val="28"/>
          <w:lang w:val="es-ES"/>
        </w:rPr>
        <w:t>I.</w:t>
      </w:r>
      <w:r w:rsidRPr="005E7982">
        <w:rPr>
          <w:rFonts w:ascii="Palatino Linotype" w:hAnsi="Palatino Linotype" w:cs="Arial"/>
          <w:b/>
          <w:lang w:val="es-ES"/>
        </w:rPr>
        <w:t xml:space="preserve"> </w:t>
      </w:r>
      <w:r w:rsidRPr="005E7982">
        <w:rPr>
          <w:rFonts w:ascii="Palatino Linotype" w:hAnsi="Palatino Linotype" w:cs="Arial"/>
          <w:lang w:val="es-ES"/>
        </w:rPr>
        <w:t>En fecha</w:t>
      </w:r>
      <w:r>
        <w:rPr>
          <w:rFonts w:ascii="Palatino Linotype" w:hAnsi="Palatino Linotype" w:cs="Arial"/>
          <w:lang w:val="es-ES"/>
        </w:rPr>
        <w:t xml:space="preserve"> diecisiete de septiembre de </w:t>
      </w:r>
      <w:r w:rsidRPr="005E7982">
        <w:rPr>
          <w:rFonts w:ascii="Palatino Linotype" w:hAnsi="Palatino Linotype" w:cs="Arial"/>
          <w:lang w:val="es-ES"/>
        </w:rPr>
        <w:t xml:space="preserve">dos mil diecinueve, </w:t>
      </w:r>
      <w:r>
        <w:rPr>
          <w:rFonts w:ascii="Palatino Linotype" w:hAnsi="Palatino Linotype" w:cs="Arial"/>
          <w:b/>
          <w:lang w:val="es-ES"/>
        </w:rPr>
        <w:t>EL</w:t>
      </w:r>
      <w:r w:rsidRPr="005E7982">
        <w:rPr>
          <w:rFonts w:ascii="Palatino Linotype" w:hAnsi="Palatino Linotype" w:cs="Arial"/>
          <w:b/>
          <w:lang w:val="es-ES"/>
        </w:rPr>
        <w:t xml:space="preserve"> RECURRENTE</w:t>
      </w:r>
      <w:r w:rsidRPr="005E7982">
        <w:rPr>
          <w:rFonts w:ascii="Palatino Linotype" w:hAnsi="Palatino Linotype" w:cs="Arial"/>
          <w:lang w:val="es-ES"/>
        </w:rPr>
        <w:t xml:space="preserve"> presentó a través </w:t>
      </w:r>
      <w:r>
        <w:rPr>
          <w:rFonts w:ascii="Palatino Linotype" w:hAnsi="Palatino Linotype" w:cs="Arial"/>
          <w:lang w:val="es-ES"/>
        </w:rPr>
        <w:t>del</w:t>
      </w:r>
      <w:r w:rsidRPr="005E7982">
        <w:rPr>
          <w:rFonts w:ascii="Palatino Linotype" w:hAnsi="Palatino Linotype" w:cs="Arial"/>
          <w:lang w:val="es-ES"/>
        </w:rPr>
        <w:t xml:space="preserve"> Sistema de Acceso a la Información Mexiquense, en lo subsecuente </w:t>
      </w:r>
      <w:r w:rsidRPr="005E7982">
        <w:rPr>
          <w:rFonts w:ascii="Palatino Linotype" w:hAnsi="Palatino Linotype" w:cs="Arial"/>
          <w:b/>
          <w:lang w:val="es-ES"/>
        </w:rPr>
        <w:t>EL SAIMEX</w:t>
      </w:r>
      <w:r w:rsidRPr="005E7982">
        <w:rPr>
          <w:rFonts w:ascii="Palatino Linotype" w:hAnsi="Palatino Linotype" w:cs="Arial"/>
          <w:lang w:val="es-ES"/>
        </w:rPr>
        <w:t xml:space="preserve"> ante </w:t>
      </w:r>
      <w:r w:rsidRPr="005E7982">
        <w:rPr>
          <w:rFonts w:ascii="Palatino Linotype" w:hAnsi="Palatino Linotype" w:cs="Arial"/>
          <w:b/>
          <w:lang w:val="es-ES"/>
        </w:rPr>
        <w:t>EL SUJETO OBLIGADO</w:t>
      </w:r>
      <w:r w:rsidRPr="005E7982">
        <w:rPr>
          <w:rFonts w:ascii="Palatino Linotype" w:hAnsi="Palatino Linotype" w:cs="Arial"/>
          <w:lang w:val="es-ES"/>
        </w:rPr>
        <w:t xml:space="preserve">, </w:t>
      </w:r>
      <w:r w:rsidRPr="005E7982">
        <w:rPr>
          <w:rFonts w:ascii="Palatino Linotype" w:hAnsi="Palatino Linotype"/>
          <w:lang w:val="es-ES"/>
        </w:rPr>
        <w:t xml:space="preserve">la solicitud de acceso a información pública, a la que se le asignó el número </w:t>
      </w:r>
      <w:r>
        <w:rPr>
          <w:rFonts w:ascii="Palatino Linotype" w:hAnsi="Palatino Linotype" w:cs="Arial"/>
          <w:b/>
          <w:lang w:val="es-ES"/>
        </w:rPr>
        <w:t>00679/NAUCALPA/</w:t>
      </w:r>
      <w:r w:rsidRPr="005E7982">
        <w:rPr>
          <w:rFonts w:ascii="Palatino Linotype" w:hAnsi="Palatino Linotype" w:cs="Arial"/>
          <w:b/>
          <w:lang w:val="es-ES"/>
        </w:rPr>
        <w:t xml:space="preserve">IP/2019, </w:t>
      </w:r>
      <w:r w:rsidRPr="005E7982">
        <w:rPr>
          <w:rFonts w:ascii="Palatino Linotype" w:hAnsi="Palatino Linotype" w:cs="Arial"/>
          <w:lang w:val="es-ES"/>
        </w:rPr>
        <w:t xml:space="preserve">mediante la cual </w:t>
      </w:r>
      <w:r>
        <w:rPr>
          <w:rFonts w:ascii="Palatino Linotype" w:hAnsi="Palatino Linotype" w:cs="Arial"/>
          <w:lang w:val="es-ES"/>
        </w:rPr>
        <w:t>requirió:</w:t>
      </w:r>
    </w:p>
    <w:p w:rsidR="002F7C84" w:rsidRDefault="002F7C84" w:rsidP="002F7C84">
      <w:pPr>
        <w:ind w:left="1134" w:right="902"/>
        <w:jc w:val="both"/>
        <w:rPr>
          <w:rFonts w:ascii="Palatino Linotype" w:hAnsi="Palatino Linotype" w:cs="Arial"/>
          <w:i/>
          <w:sz w:val="22"/>
          <w:szCs w:val="22"/>
          <w:lang w:val="es-ES"/>
        </w:rPr>
      </w:pPr>
      <w:r w:rsidRPr="005E7982">
        <w:rPr>
          <w:rFonts w:ascii="Palatino Linotype" w:hAnsi="Palatino Linotype" w:cs="Arial"/>
          <w:i/>
          <w:sz w:val="22"/>
          <w:szCs w:val="22"/>
          <w:lang w:val="es-ES"/>
        </w:rPr>
        <w:t>“</w:t>
      </w:r>
      <w:r w:rsidRPr="002F7C84">
        <w:rPr>
          <w:rFonts w:ascii="Palatino Linotype" w:hAnsi="Palatino Linotype" w:cs="Arial"/>
          <w:i/>
          <w:sz w:val="22"/>
          <w:szCs w:val="22"/>
          <w:lang w:val="es-ES"/>
        </w:rPr>
        <w:t>Solicito en versión publica Recibos de nomina de todos los policías municipales adscritos a la dirección de seguridad publica municipal en sus 2 turnos, que incluya sueldo, gratificación, compensación, ayudas, cooperaciones, quinquenios y demás prestaciones como bonos e incentivos que han recibido del 1 de enero al 31 de agosto de 2019, y en especifico los recibos donde recientemente les fue cubierta la compensación que recibieron todos los elementos del fondo FORTASEG. (desglosando por rango)</w:t>
      </w:r>
      <w:r w:rsidRPr="003061CD">
        <w:rPr>
          <w:rFonts w:ascii="Palatino Linotype" w:hAnsi="Palatino Linotype" w:cs="Arial"/>
          <w:i/>
          <w:sz w:val="22"/>
          <w:szCs w:val="22"/>
          <w:lang w:val="es-ES"/>
        </w:rPr>
        <w:t>.</w:t>
      </w:r>
      <w:r w:rsidRPr="005E7982">
        <w:rPr>
          <w:rFonts w:ascii="Palatino Linotype" w:hAnsi="Palatino Linotype" w:cs="Arial"/>
          <w:i/>
          <w:sz w:val="22"/>
          <w:szCs w:val="22"/>
          <w:lang w:val="es-ES"/>
        </w:rPr>
        <w:t>” (Sic)</w:t>
      </w:r>
    </w:p>
    <w:p w:rsidR="002F7C84" w:rsidRPr="0068027E" w:rsidRDefault="002F7C84" w:rsidP="002F7C84">
      <w:pPr>
        <w:spacing w:before="160" w:after="160"/>
        <w:ind w:right="709"/>
        <w:jc w:val="both"/>
        <w:rPr>
          <w:rFonts w:ascii="Palatino Linotype" w:hAnsi="Palatino Linotype"/>
        </w:rPr>
      </w:pPr>
      <w:r w:rsidRPr="0068027E">
        <w:rPr>
          <w:rFonts w:ascii="Palatino Linotype" w:hAnsi="Palatino Linotype"/>
          <w:b/>
        </w:rPr>
        <w:t>Modalidad de entrega:</w:t>
      </w:r>
      <w:r w:rsidRPr="0068027E">
        <w:rPr>
          <w:rFonts w:ascii="Palatino Linotype" w:hAnsi="Palatino Linotype"/>
        </w:rPr>
        <w:t xml:space="preserve"> Vía </w:t>
      </w:r>
      <w:r w:rsidRPr="0068027E">
        <w:rPr>
          <w:rFonts w:ascii="Palatino Linotype" w:hAnsi="Palatino Linotype"/>
          <w:b/>
        </w:rPr>
        <w:t>SAIMEX</w:t>
      </w:r>
    </w:p>
    <w:p w:rsidR="002F7C84" w:rsidRDefault="002F7C84" w:rsidP="002F7C84">
      <w:pPr>
        <w:spacing w:before="100" w:beforeAutospacing="1" w:after="100" w:afterAutospacing="1" w:line="360" w:lineRule="auto"/>
        <w:jc w:val="both"/>
        <w:rPr>
          <w:rFonts w:ascii="Palatino Linotype" w:hAnsi="Palatino Linotype" w:cs="Arial"/>
        </w:rPr>
      </w:pPr>
      <w:bookmarkStart w:id="0" w:name="_Ref516764469"/>
      <w:r w:rsidRPr="005E7982">
        <w:rPr>
          <w:rFonts w:ascii="Palatino Linotype" w:hAnsi="Palatino Linotype"/>
          <w:b/>
          <w:sz w:val="28"/>
          <w:szCs w:val="28"/>
        </w:rPr>
        <w:t>II.</w:t>
      </w:r>
      <w:r w:rsidRPr="005E7982">
        <w:rPr>
          <w:rFonts w:ascii="Palatino Linotype" w:hAnsi="Palatino Linotype"/>
          <w:sz w:val="28"/>
          <w:szCs w:val="28"/>
        </w:rPr>
        <w:t xml:space="preserve"> </w:t>
      </w:r>
      <w:r w:rsidRPr="00D966CC">
        <w:rPr>
          <w:rFonts w:ascii="Palatino Linotype" w:hAnsi="Palatino Linotype"/>
        </w:rPr>
        <w:t xml:space="preserve">De las constancias que obran en </w:t>
      </w:r>
      <w:r w:rsidRPr="00D966CC">
        <w:rPr>
          <w:rFonts w:ascii="Palatino Linotype" w:hAnsi="Palatino Linotype"/>
          <w:b/>
        </w:rPr>
        <w:t>EL SAIMEX,</w:t>
      </w:r>
      <w:r w:rsidRPr="00D966CC">
        <w:rPr>
          <w:rFonts w:ascii="Palatino Linotype" w:hAnsi="Palatino Linotype"/>
        </w:rPr>
        <w:t xml:space="preserve"> se advierte que,</w:t>
      </w:r>
      <w:r w:rsidRPr="00D966CC">
        <w:rPr>
          <w:rFonts w:ascii="Palatino Linotype" w:hAnsi="Palatino Linotype"/>
          <w:b/>
        </w:rPr>
        <w:t xml:space="preserve"> </w:t>
      </w:r>
      <w:r>
        <w:rPr>
          <w:rFonts w:ascii="Palatino Linotype" w:hAnsi="Palatino Linotype" w:cs="Arial"/>
        </w:rPr>
        <w:t xml:space="preserve">la </w:t>
      </w:r>
      <w:r w:rsidRPr="00197B1E">
        <w:rPr>
          <w:rFonts w:ascii="Palatino Linotype" w:hAnsi="Palatino Linotype" w:cs="Arial"/>
        </w:rPr>
        <w:t xml:space="preserve">Titular de la Unidad de Transparencia del </w:t>
      </w:r>
      <w:r w:rsidRPr="00197B1E">
        <w:rPr>
          <w:rFonts w:ascii="Palatino Linotype" w:hAnsi="Palatino Linotype" w:cs="Arial"/>
          <w:b/>
        </w:rPr>
        <w:t>SUJETO OBLIGADO</w:t>
      </w:r>
      <w:r w:rsidRPr="00D966CC">
        <w:rPr>
          <w:rFonts w:ascii="Palatino Linotype" w:hAnsi="Palatino Linotype"/>
          <w:b/>
        </w:rPr>
        <w:t xml:space="preserve"> </w:t>
      </w:r>
      <w:r w:rsidRPr="00197B1E">
        <w:rPr>
          <w:rFonts w:ascii="Palatino Linotype" w:hAnsi="Palatino Linotype" w:cs="Arial"/>
        </w:rPr>
        <w:t xml:space="preserve">en </w:t>
      </w:r>
      <w:r>
        <w:rPr>
          <w:rFonts w:ascii="Palatino Linotype" w:hAnsi="Palatino Linotype" w:cs="Arial"/>
        </w:rPr>
        <w:t xml:space="preserve">fechas diecisiete  de septiembre </w:t>
      </w:r>
      <w:r>
        <w:rPr>
          <w:rFonts w:ascii="Palatino Linotype" w:hAnsi="Palatino Linotype" w:cs="Arial"/>
        </w:rPr>
        <w:lastRenderedPageBreak/>
        <w:t>y dos de octubre de dos mil diecinueve,</w:t>
      </w:r>
      <w:r w:rsidRPr="00197B1E">
        <w:rPr>
          <w:rFonts w:ascii="Palatino Linotype" w:hAnsi="Palatino Linotype" w:cs="Arial"/>
        </w:rPr>
        <w:t xml:space="preserve"> turnó la solicitud de información a</w:t>
      </w:r>
      <w:r>
        <w:rPr>
          <w:rFonts w:ascii="Palatino Linotype" w:hAnsi="Palatino Linotype" w:cs="Arial"/>
        </w:rPr>
        <w:t xml:space="preserve"> los Servidores Públicos Habilitados </w:t>
      </w:r>
      <w:r w:rsidRPr="00197B1E">
        <w:rPr>
          <w:rFonts w:ascii="Palatino Linotype" w:hAnsi="Palatino Linotype" w:cs="Arial"/>
        </w:rPr>
        <w:t xml:space="preserve">que estimó </w:t>
      </w:r>
      <w:r>
        <w:rPr>
          <w:rFonts w:ascii="Palatino Linotype" w:hAnsi="Palatino Linotype" w:cs="Arial"/>
        </w:rPr>
        <w:t>competentes</w:t>
      </w:r>
      <w:r w:rsidRPr="00197B1E">
        <w:rPr>
          <w:rFonts w:ascii="Palatino Linotype" w:hAnsi="Palatino Linotype" w:cs="Arial"/>
        </w:rPr>
        <w:t xml:space="preserve">, a fin de colmar el derecho de acceso a la información del particular; tal y como, se aprecia en la </w:t>
      </w:r>
      <w:r>
        <w:rPr>
          <w:rFonts w:ascii="Palatino Linotype" w:hAnsi="Palatino Linotype" w:cs="Arial"/>
        </w:rPr>
        <w:t xml:space="preserve">imagen </w:t>
      </w:r>
      <w:r w:rsidRPr="00197B1E">
        <w:rPr>
          <w:rFonts w:ascii="Palatino Linotype" w:hAnsi="Palatino Linotype" w:cs="Arial"/>
        </w:rPr>
        <w:t>siguiente:</w:t>
      </w:r>
    </w:p>
    <w:p w:rsidR="002F7C84" w:rsidRDefault="002F7C84" w:rsidP="002F7C84">
      <w:pPr>
        <w:spacing w:before="100" w:beforeAutospacing="1" w:after="100" w:afterAutospacing="1" w:line="360" w:lineRule="auto"/>
        <w:jc w:val="center"/>
        <w:rPr>
          <w:rFonts w:ascii="Palatino Linotype" w:hAnsi="Palatino Linotype"/>
          <w:sz w:val="28"/>
          <w:szCs w:val="28"/>
        </w:rPr>
      </w:pPr>
      <w:r>
        <w:rPr>
          <w:noProof/>
          <w:lang w:eastAsia="es-MX"/>
        </w:rPr>
        <w:drawing>
          <wp:inline distT="0" distB="0" distL="0" distR="0" wp14:anchorId="496B4844" wp14:editId="45588159">
            <wp:extent cx="5744297" cy="813974"/>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95" t="38943" r="4177" b="44033"/>
                    <a:stretch/>
                  </pic:blipFill>
                  <pic:spPr bwMode="auto">
                    <a:xfrm>
                      <a:off x="0" y="0"/>
                      <a:ext cx="5838289" cy="827293"/>
                    </a:xfrm>
                    <a:prstGeom prst="rect">
                      <a:avLst/>
                    </a:prstGeom>
                    <a:ln>
                      <a:noFill/>
                    </a:ln>
                    <a:extLst>
                      <a:ext uri="{53640926-AAD7-44D8-BBD7-CCE9431645EC}">
                        <a14:shadowObscured xmlns:a14="http://schemas.microsoft.com/office/drawing/2010/main"/>
                      </a:ext>
                    </a:extLst>
                  </pic:spPr>
                </pic:pic>
              </a:graphicData>
            </a:graphic>
          </wp:inline>
        </w:drawing>
      </w:r>
    </w:p>
    <w:p w:rsidR="002F7C84" w:rsidRDefault="002F7C84" w:rsidP="002F7C84">
      <w:pPr>
        <w:spacing w:before="100" w:beforeAutospacing="1" w:after="100" w:afterAutospacing="1" w:line="360" w:lineRule="auto"/>
        <w:jc w:val="both"/>
        <w:rPr>
          <w:rFonts w:ascii="Palatino Linotype" w:hAnsi="Palatino Linotype" w:cs="Arial"/>
        </w:rPr>
      </w:pPr>
      <w:r w:rsidRPr="00DB7638">
        <w:rPr>
          <w:rFonts w:ascii="Palatino Linotype" w:hAnsi="Palatino Linotype"/>
          <w:b/>
          <w:sz w:val="28"/>
          <w:szCs w:val="28"/>
          <w:lang w:val="es-ES"/>
        </w:rPr>
        <w:t>III.</w:t>
      </w:r>
      <w:r>
        <w:rPr>
          <w:rFonts w:ascii="Palatino Linotype" w:hAnsi="Palatino Linotype"/>
          <w:lang w:val="es-ES"/>
        </w:rPr>
        <w:t xml:space="preserve"> </w:t>
      </w:r>
      <w:r w:rsidRPr="00197B1E">
        <w:rPr>
          <w:rFonts w:ascii="Palatino Linotype" w:hAnsi="Palatino Linotype"/>
        </w:rPr>
        <w:t xml:space="preserve">En fecha </w:t>
      </w:r>
      <w:r>
        <w:rPr>
          <w:rFonts w:ascii="Palatino Linotype" w:hAnsi="Palatino Linotype"/>
        </w:rPr>
        <w:t xml:space="preserve">veinte de septiembre de </w:t>
      </w:r>
      <w:r w:rsidRPr="00197B1E">
        <w:rPr>
          <w:rFonts w:ascii="Palatino Linotype" w:hAnsi="Palatino Linotype"/>
        </w:rPr>
        <w:t xml:space="preserve">dos mil diecinueve, </w:t>
      </w:r>
      <w:r w:rsidRPr="00197B1E">
        <w:rPr>
          <w:rFonts w:ascii="Palatino Linotype" w:hAnsi="Palatino Linotype"/>
          <w:b/>
        </w:rPr>
        <w:t>EL SUJETO OBLIGADO</w:t>
      </w:r>
      <w:r>
        <w:rPr>
          <w:rFonts w:ascii="Palatino Linotype" w:hAnsi="Palatino Linotype" w:cs="Arial"/>
        </w:rPr>
        <w:t xml:space="preserve"> notificó al particular la solicitud de aclaración en los términos siguientes:</w:t>
      </w:r>
    </w:p>
    <w:p w:rsidR="002F7C84" w:rsidRPr="002F7C84" w:rsidRDefault="002F7C84" w:rsidP="002F7C84">
      <w:pPr>
        <w:ind w:left="851" w:right="899"/>
        <w:jc w:val="both"/>
        <w:rPr>
          <w:rFonts w:ascii="Palatino Linotype" w:hAnsi="Palatino Linotype"/>
          <w:i/>
          <w:color w:val="000000"/>
          <w:sz w:val="22"/>
          <w:szCs w:val="22"/>
        </w:rPr>
      </w:pPr>
      <w:r>
        <w:rPr>
          <w:rFonts w:ascii="Palatino Linotype" w:hAnsi="Palatino Linotype"/>
          <w:i/>
          <w:color w:val="000000"/>
          <w:sz w:val="22"/>
          <w:szCs w:val="22"/>
        </w:rPr>
        <w:t>“</w:t>
      </w:r>
      <w:r w:rsidRPr="002F7C84">
        <w:rPr>
          <w:rFonts w:ascii="Palatino Linotype" w:hAnsi="Palatino Linotype"/>
          <w:i/>
          <w:color w:val="000000"/>
          <w:sz w:val="22"/>
          <w:szCs w:val="22"/>
        </w:rPr>
        <w:t>Con fundamento en el articulo 159 de la Ley de Transparencia y Acceso a la Información Pública del Estado de México y Municipios, se le requiere para que dentro del plazo de diez días hábiles realice lo siguiente:</w:t>
      </w:r>
    </w:p>
    <w:p w:rsidR="002F7C84" w:rsidRPr="002F7C84" w:rsidRDefault="002F7C84" w:rsidP="002F7C84">
      <w:pPr>
        <w:ind w:left="851" w:right="899"/>
        <w:jc w:val="both"/>
        <w:rPr>
          <w:rFonts w:ascii="Palatino Linotype" w:hAnsi="Palatino Linotype"/>
          <w:i/>
          <w:color w:val="000000"/>
          <w:sz w:val="22"/>
          <w:szCs w:val="22"/>
        </w:rPr>
      </w:pPr>
      <w:r w:rsidRPr="002F7C84">
        <w:rPr>
          <w:rFonts w:ascii="Palatino Linotype" w:hAnsi="Palatino Linotype"/>
          <w:i/>
          <w:color w:val="000000"/>
          <w:sz w:val="22"/>
          <w:szCs w:val="22"/>
        </w:rPr>
        <w:t>solicito de la manera más atenta aclare que período es el que desea que se proporciones, a que documento desea tener acceso, es importante hacer de su conocimiento que como sujeto obligado se cuenta con la nomina, no con los recibos, lo anterior con la finalidad de estar en posibilidades de proporcionar la información idónea, gracias.</w:t>
      </w:r>
    </w:p>
    <w:p w:rsidR="002F7C84" w:rsidRPr="002F7C84" w:rsidRDefault="002F7C84" w:rsidP="002F7C84">
      <w:pPr>
        <w:ind w:left="851" w:right="899"/>
        <w:jc w:val="both"/>
        <w:rPr>
          <w:rFonts w:ascii="Palatino Linotype" w:hAnsi="Palatino Linotype"/>
          <w:i/>
          <w:color w:val="000000"/>
          <w:sz w:val="22"/>
          <w:szCs w:val="22"/>
        </w:rPr>
      </w:pPr>
      <w:r w:rsidRPr="002F7C84">
        <w:rPr>
          <w:rFonts w:ascii="Palatino Linotype" w:hAnsi="Palatino Linotype"/>
          <w:i/>
          <w:color w:val="000000"/>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2F7C84" w:rsidRPr="002F7C84" w:rsidRDefault="002F7C84" w:rsidP="002F7C84">
      <w:pPr>
        <w:ind w:left="851" w:right="899"/>
        <w:jc w:val="both"/>
        <w:rPr>
          <w:rFonts w:ascii="Palatino Linotype" w:hAnsi="Palatino Linotype"/>
          <w:i/>
          <w:color w:val="000000"/>
          <w:sz w:val="22"/>
          <w:szCs w:val="22"/>
        </w:rPr>
      </w:pPr>
      <w:r w:rsidRPr="002F7C84">
        <w:rPr>
          <w:rFonts w:ascii="Palatino Linotype" w:hAnsi="Palatino Linotype"/>
          <w:i/>
          <w:color w:val="000000"/>
          <w:sz w:val="22"/>
          <w:szCs w:val="22"/>
        </w:rPr>
        <w:t>ATENTAMENTE</w:t>
      </w:r>
    </w:p>
    <w:p w:rsidR="002F7C84" w:rsidRDefault="002F7C84" w:rsidP="002F7C84">
      <w:pPr>
        <w:ind w:left="851" w:right="899"/>
        <w:jc w:val="both"/>
        <w:rPr>
          <w:rFonts w:ascii="Palatino Linotype" w:hAnsi="Palatino Linotype"/>
          <w:lang w:val="es-ES"/>
        </w:rPr>
      </w:pPr>
      <w:r w:rsidRPr="002F7C84">
        <w:rPr>
          <w:rFonts w:ascii="Palatino Linotype" w:hAnsi="Palatino Linotype"/>
          <w:i/>
          <w:color w:val="000000"/>
          <w:sz w:val="22"/>
          <w:szCs w:val="22"/>
        </w:rPr>
        <w:t>C. LEONARDO SALCEDO MALVAEZ</w:t>
      </w:r>
      <w:r>
        <w:rPr>
          <w:rFonts w:ascii="Palatino Linotype" w:hAnsi="Palatino Linotype"/>
          <w:i/>
          <w:color w:val="000000"/>
          <w:sz w:val="22"/>
          <w:szCs w:val="22"/>
        </w:rPr>
        <w:t>” (Sic)</w:t>
      </w:r>
    </w:p>
    <w:p w:rsidR="002F7C84" w:rsidRDefault="002F7C84" w:rsidP="002F7C84">
      <w:pPr>
        <w:spacing w:before="100" w:beforeAutospacing="1" w:after="100" w:afterAutospacing="1" w:line="360" w:lineRule="auto"/>
        <w:jc w:val="both"/>
        <w:rPr>
          <w:rFonts w:ascii="Palatino Linotype" w:hAnsi="Palatino Linotype" w:cs="Arial"/>
        </w:rPr>
      </w:pPr>
      <w:r>
        <w:rPr>
          <w:rFonts w:ascii="Palatino Linotype" w:hAnsi="Palatino Linotype"/>
          <w:b/>
          <w:noProof/>
          <w:sz w:val="28"/>
          <w:szCs w:val="28"/>
          <w:lang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1062355</wp:posOffset>
                </wp:positionV>
                <wp:extent cx="5753100" cy="771525"/>
                <wp:effectExtent l="0" t="0" r="19050" b="28575"/>
                <wp:wrapNone/>
                <wp:docPr id="6" name="Conector recto 6"/>
                <wp:cNvGraphicFramePr/>
                <a:graphic xmlns:a="http://schemas.openxmlformats.org/drawingml/2006/main">
                  <a:graphicData uri="http://schemas.microsoft.com/office/word/2010/wordprocessingShape">
                    <wps:wsp>
                      <wps:cNvCnPr/>
                      <wps:spPr>
                        <a:xfrm>
                          <a:off x="0" y="0"/>
                          <a:ext cx="5753100" cy="771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0E5AD" id="Conector recto 6"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8pt,83.65pt" to="854.8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OeiwQEAANUDAAAOAAAAZHJzL2Uyb0RvYy54bWysU9uO0zAQfUfiHyy/0yRFaSFqug9dwQuC&#10;issHeJ1xa8k3jU2T/j1jN5tdARIC8eLYnjnH58xMdneTNewCGLV3PW9WNWfgpB+0O/X829d3r95w&#10;FpNwgzDeQc+vEPnd/uWL3Rg6WPuzNwMgIxIXuzH0/JxS6KoqyjNYEVc+gKOg8mhFoiOeqgHFSOzW&#10;VOu63lSjxyGglxAj3d7fgnxf+JUCmT4pFSEx03PSlsqKZX3Ia7Xfie6EIpy1nGWIf1BhhXb06EJ1&#10;L5Jg31H/QmW1RB+9SivpbeWV0hKKB3LT1D+5+XIWAYoXKk4MS5ni/6OVHy9HZHro+YYzJyy16ECN&#10;kskjw/xhm1yjMcSOUg/uiPMphiNmw5NCm79khU2lrtelrjAlJumy3bavm5rKLym23Tbtus2k1RM6&#10;YEzvwVuWNz032mXfohOXDzHdUh9T8rVxbKRpe1u3pYNVlncTVHbpauCW9hkUmSMJTaErYwUHg+wi&#10;aCCElOBSM2sxjrIzTGljFmD9Z+Ccn6FQRu5vwAuivOxdWsBWO4+/ez1Nj5LVLZ9K+cx33j744Vpa&#10;VQI0O6Xa85zn4Xx+LvCnv3H/AwAA//8DAFBLAwQUAAYACAAAACEATBbl7twAAAAIAQAADwAAAGRy&#10;cy9kb3ducmV2LnhtbEyPwU7DMBBE70j8g7VI3KhDkUJI41QQhLggIVLE2Y23cYTtjWI3DX/PcqLH&#10;nRnNvqm2i3dixikOFBTcrjIQGDoyQ+gVfO5ebgoQMelgtKOACn4wwra+vKh0aegUPnBuUy+4JMRS&#10;K7ApjaWUsbPodVzRiIG9A01eJz6nXppJn7jcO7nOslx6PQT+YPWIjcXuuz16BfJNPr3Su6OvZrDe&#10;0a6d9XOj1PXV8rgBkXBJ/2H4w2d0qJlpT8dgonAKeEhiNb+/A8H2Q5azslewLooCZF3J8wH1LwAA&#10;AP//AwBQSwECLQAUAAYACAAAACEAtoM4kv4AAADhAQAAEwAAAAAAAAAAAAAAAAAAAAAAW0NvbnRl&#10;bnRfVHlwZXNdLnhtbFBLAQItABQABgAIAAAAIQA4/SH/1gAAAJQBAAALAAAAAAAAAAAAAAAAAC8B&#10;AABfcmVscy8ucmVsc1BLAQItABQABgAIAAAAIQD43OeiwQEAANUDAAAOAAAAAAAAAAAAAAAAAC4C&#10;AABkcnMvZTJvRG9jLnhtbFBLAQItABQABgAIAAAAIQBMFuXu3AAAAAgBAAAPAAAAAAAAAAAAAAAA&#10;ABsEAABkcnMvZG93bnJldi54bWxQSwUGAAAAAAQABADzAAAAJAUAAAAA&#10;" strokecolor="#5b9bd5 [3204]" strokeweight="1.5pt">
                <v:stroke joinstyle="miter"/>
                <w10:wrap anchorx="margin"/>
              </v:line>
            </w:pict>
          </mc:Fallback>
        </mc:AlternateContent>
      </w:r>
      <w:r w:rsidRPr="002F7C84">
        <w:rPr>
          <w:rFonts w:ascii="Palatino Linotype" w:hAnsi="Palatino Linotype"/>
          <w:b/>
          <w:sz w:val="28"/>
          <w:szCs w:val="28"/>
          <w:lang w:val="es-ES"/>
        </w:rPr>
        <w:t xml:space="preserve">IV. </w:t>
      </w:r>
      <w:r>
        <w:rPr>
          <w:rFonts w:ascii="Palatino Linotype" w:hAnsi="Palatino Linotype" w:cs="Arial"/>
        </w:rPr>
        <w:t xml:space="preserve">En ese tenor, </w:t>
      </w:r>
      <w:r>
        <w:rPr>
          <w:rFonts w:ascii="Palatino Linotype" w:hAnsi="Palatino Linotype" w:cs="Arial"/>
          <w:b/>
        </w:rPr>
        <w:t xml:space="preserve">EL RECURRENTE </w:t>
      </w:r>
      <w:r>
        <w:rPr>
          <w:rFonts w:ascii="Palatino Linotype" w:hAnsi="Palatino Linotype" w:cs="Arial"/>
        </w:rPr>
        <w:t>en fecha veinticinco de septiembre de dos mil diecinueve, atendió el requerimiento de aclaración solicitado como se aprecia a continuación:</w:t>
      </w:r>
    </w:p>
    <w:p w:rsidR="002F7C84" w:rsidRDefault="002F7C84" w:rsidP="002F7C84">
      <w:pPr>
        <w:spacing w:before="100" w:beforeAutospacing="1" w:after="100" w:afterAutospacing="1" w:line="360" w:lineRule="auto"/>
        <w:jc w:val="center"/>
        <w:rPr>
          <w:rFonts w:ascii="Palatino Linotype" w:hAnsi="Palatino Linotype"/>
          <w:lang w:val="es-ES"/>
        </w:rPr>
      </w:pPr>
      <w:r>
        <w:rPr>
          <w:noProof/>
          <w:lang w:eastAsia="es-MX"/>
        </w:rPr>
        <w:lastRenderedPageBreak/>
        <w:drawing>
          <wp:inline distT="0" distB="0" distL="0" distR="0" wp14:anchorId="50A156C4" wp14:editId="6F320E8B">
            <wp:extent cx="5547360" cy="1381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789" t="6977" r="17137" b="62364"/>
                    <a:stretch/>
                  </pic:blipFill>
                  <pic:spPr bwMode="auto">
                    <a:xfrm>
                      <a:off x="0" y="0"/>
                      <a:ext cx="5608709" cy="1396399"/>
                    </a:xfrm>
                    <a:prstGeom prst="rect">
                      <a:avLst/>
                    </a:prstGeom>
                    <a:ln>
                      <a:noFill/>
                    </a:ln>
                    <a:extLst>
                      <a:ext uri="{53640926-AAD7-44D8-BBD7-CCE9431645EC}">
                        <a14:shadowObscured xmlns:a14="http://schemas.microsoft.com/office/drawing/2010/main"/>
                      </a:ext>
                    </a:extLst>
                  </pic:spPr>
                </pic:pic>
              </a:graphicData>
            </a:graphic>
          </wp:inline>
        </w:drawing>
      </w:r>
    </w:p>
    <w:p w:rsidR="002F7C84" w:rsidRDefault="00B573D0" w:rsidP="002F7C84">
      <w:pPr>
        <w:spacing w:before="100" w:beforeAutospacing="1" w:after="100" w:afterAutospacing="1" w:line="360" w:lineRule="auto"/>
        <w:jc w:val="both"/>
        <w:rPr>
          <w:rFonts w:ascii="Palatino Linotype" w:hAnsi="Palatino Linotype" w:cs="Arial"/>
          <w:lang w:val="es-ES_tradnl"/>
        </w:rPr>
      </w:pPr>
      <w:r w:rsidRPr="00B573D0">
        <w:rPr>
          <w:rFonts w:ascii="Palatino Linotype" w:hAnsi="Palatino Linotype"/>
          <w:b/>
          <w:sz w:val="28"/>
          <w:szCs w:val="28"/>
          <w:lang w:val="es-ES"/>
        </w:rPr>
        <w:t>V.</w:t>
      </w:r>
      <w:r>
        <w:rPr>
          <w:rFonts w:ascii="Palatino Linotype" w:hAnsi="Palatino Linotype"/>
          <w:lang w:val="es-ES"/>
        </w:rPr>
        <w:t xml:space="preserve"> En fecha tres de octubre </w:t>
      </w:r>
      <w:r w:rsidR="002F7C84" w:rsidRPr="005E7982">
        <w:rPr>
          <w:rFonts w:ascii="Palatino Linotype" w:hAnsi="Palatino Linotype"/>
          <w:lang w:val="es-ES"/>
        </w:rPr>
        <w:t xml:space="preserve">de dos mil diecinueve, </w:t>
      </w:r>
      <w:r w:rsidR="002F7C84" w:rsidRPr="005E7982">
        <w:rPr>
          <w:rFonts w:ascii="Palatino Linotype" w:hAnsi="Palatino Linotype" w:cs="Arial"/>
          <w:b/>
          <w:lang w:val="es-ES_tradnl"/>
        </w:rPr>
        <w:t>EL</w:t>
      </w:r>
      <w:r w:rsidR="002F7C84" w:rsidRPr="005E7982">
        <w:rPr>
          <w:rFonts w:ascii="Palatino Linotype" w:hAnsi="Palatino Linotype" w:cs="Arial"/>
          <w:lang w:val="es-ES_tradnl"/>
        </w:rPr>
        <w:t xml:space="preserve"> </w:t>
      </w:r>
      <w:r w:rsidR="002F7C84" w:rsidRPr="005E7982">
        <w:rPr>
          <w:rFonts w:ascii="Palatino Linotype" w:hAnsi="Palatino Linotype" w:cs="Arial"/>
          <w:b/>
          <w:lang w:val="es-ES_tradnl"/>
        </w:rPr>
        <w:t>SUJETO OBLIGADO</w:t>
      </w:r>
      <w:r w:rsidR="002F7C84" w:rsidRPr="005E7982">
        <w:rPr>
          <w:rFonts w:ascii="Palatino Linotype" w:hAnsi="Palatino Linotype" w:cs="Arial"/>
          <w:lang w:val="es-ES_tradnl"/>
        </w:rPr>
        <w:t xml:space="preserve"> dio respuesta a la solicitud de información, en los términos</w:t>
      </w:r>
      <w:r w:rsidRPr="00B573D0">
        <w:rPr>
          <w:rFonts w:ascii="Palatino Linotype" w:hAnsi="Palatino Linotype" w:cs="Arial"/>
          <w:lang w:val="es-ES_tradnl"/>
        </w:rPr>
        <w:t xml:space="preserve"> </w:t>
      </w:r>
      <w:r w:rsidRPr="005E7982">
        <w:rPr>
          <w:rFonts w:ascii="Palatino Linotype" w:hAnsi="Palatino Linotype" w:cs="Arial"/>
          <w:lang w:val="es-ES_tradnl"/>
        </w:rPr>
        <w:t>siguientes</w:t>
      </w:r>
      <w:r w:rsidR="002F7C84" w:rsidRPr="005E7982">
        <w:rPr>
          <w:rFonts w:ascii="Palatino Linotype" w:hAnsi="Palatino Linotype" w:cs="Arial"/>
          <w:lang w:val="es-ES_tradnl"/>
        </w:rPr>
        <w:t>:</w:t>
      </w:r>
    </w:p>
    <w:p w:rsidR="002F7C84" w:rsidRDefault="002F7C84" w:rsidP="00B573D0">
      <w:pPr>
        <w:ind w:left="1134" w:right="902"/>
        <w:jc w:val="both"/>
        <w:rPr>
          <w:rFonts w:ascii="Palatino Linotype" w:hAnsi="Palatino Linotype" w:cs="Arial"/>
          <w:i/>
          <w:sz w:val="22"/>
          <w:szCs w:val="22"/>
          <w:lang w:val="es-ES"/>
        </w:rPr>
      </w:pPr>
      <w:r>
        <w:rPr>
          <w:rFonts w:ascii="Palatino Linotype" w:hAnsi="Palatino Linotype" w:cs="Arial"/>
          <w:i/>
          <w:sz w:val="22"/>
          <w:szCs w:val="22"/>
          <w:lang w:val="es-ES"/>
        </w:rPr>
        <w:t>“</w:t>
      </w:r>
      <w:r w:rsidR="00B573D0" w:rsidRPr="00B573D0">
        <w:rPr>
          <w:rFonts w:ascii="Palatino Linotype" w:hAnsi="Palatino Linotype" w:cs="Arial"/>
          <w:i/>
          <w:sz w:val="22"/>
          <w:szCs w:val="22"/>
          <w:lang w:val="es-ES"/>
        </w:rPr>
        <w:t>Naucalpan de Juárez, Estado de México a 03 de octubre de 2019 Solicitante P r e s e n t e. En atención a su solicitud de acceso a información pública con número de folio 00679/NAUCALPA/IP/2019, recibida a través del portal “SAIMEX” del Ayuntamiento de Naucalpan de Juárez y en función del artículo 53 fracciones II, V y VI de la Ley de Transparencia y Acceso a la Información Pública del Estado de México y Municipios (LTAIPEMYM); le informo lo siguiente: Por lo que hace a la Secretaría de Admin</w:t>
      </w:r>
      <w:bookmarkStart w:id="1" w:name="_GoBack"/>
      <w:bookmarkEnd w:id="1"/>
      <w:r w:rsidR="00B573D0" w:rsidRPr="00B573D0">
        <w:rPr>
          <w:rFonts w:ascii="Palatino Linotype" w:hAnsi="Palatino Linotype" w:cs="Arial"/>
          <w:i/>
          <w:sz w:val="22"/>
          <w:szCs w:val="22"/>
          <w:lang w:val="es-ES"/>
        </w:rPr>
        <w:t xml:space="preserve">istración, área encargada de atender su solicitud, la cual emite la siguiente respuesta: “…EN ATENCION A SU SOLICITUD INGRESADA EN EL PORTAL SAIMEX,LE INFORMO QUE LA DIRECCION DE RECURSOS HUMANOS NO CUENTA CON RECIBOS DE NOMINA,TODA VEZ QUE EL PROPIO SERVIDOR PUBLICO LOS DESCARGA VIA ELECTRONICA…” (sic). Dicha respuesta se emite de conformidad con lo dispuesto en el artículo 12 de la LTAIPEMyM, mismo que versa de la siguiente manera: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 Es importante destacar que esta Unidad de Transparencia emite la respuesta a su solicitud de información, con base en la resolución que proporcionan los titulares de las Áreas Administrativas de este Sujeto Obligado, de conformidad con lo dispuesto por el artículo 59 de la LTAIPEMyM. Asimismo, el artículo 173 de la citada Ley establece que, “El procedimiento de acceso a la información se rige por </w:t>
      </w:r>
      <w:r w:rsidR="00B573D0" w:rsidRPr="00B573D0">
        <w:rPr>
          <w:rFonts w:ascii="Palatino Linotype" w:hAnsi="Palatino Linotype" w:cs="Arial"/>
          <w:i/>
          <w:sz w:val="22"/>
          <w:szCs w:val="22"/>
          <w:lang w:val="es-ES"/>
        </w:rPr>
        <w:lastRenderedPageBreak/>
        <w:t>los principios de simplicidad, rapidez, gratuidad, auxilio y orientación a los particulares” (sic). La información proporcionada al solicitante se entrega con el objetivo de garantizar el derecho de acceso a la información pública, por lo que el manejo de la misma es responsabilidad del solicitante. Finalmente, en caso de inconformidad a la respuesta dada a su solicitud, con fundamento en lo dispuesto por los artículos 176 y 177 de la LTAIPEMyM, se le informa que, podrá interponer Recurso de Revisión ante el Instituto de Transparencia, Acceso a la Información Pública y Protección de Datos Personales del Estado de México y Municipios, para lo cual dispone de un plazo de quince días hábiles contados a partir de la fecha de la presente notificación a su solicitud de acceso a informació</w:t>
      </w:r>
      <w:r w:rsidR="00B573D0">
        <w:rPr>
          <w:rFonts w:ascii="Palatino Linotype" w:hAnsi="Palatino Linotype" w:cs="Arial"/>
          <w:i/>
          <w:sz w:val="22"/>
          <w:szCs w:val="22"/>
          <w:lang w:val="es-ES"/>
        </w:rPr>
        <w:t>n</w:t>
      </w:r>
      <w:r>
        <w:rPr>
          <w:rFonts w:ascii="Palatino Linotype" w:hAnsi="Palatino Linotype" w:cs="Arial"/>
          <w:i/>
          <w:sz w:val="22"/>
          <w:szCs w:val="22"/>
          <w:lang w:val="es-ES"/>
        </w:rPr>
        <w:t>.” (Sic)</w:t>
      </w:r>
    </w:p>
    <w:p w:rsidR="002F7C84" w:rsidRPr="00927AFC" w:rsidRDefault="002F7C84" w:rsidP="002F7C84">
      <w:pPr>
        <w:spacing w:before="100" w:beforeAutospacing="1" w:after="100" w:afterAutospacing="1" w:line="360" w:lineRule="auto"/>
        <w:jc w:val="both"/>
        <w:rPr>
          <w:rFonts w:ascii="Palatino Linotype" w:hAnsi="Palatino Linotype"/>
          <w:lang w:val="es-ES_tradnl"/>
        </w:rPr>
      </w:pPr>
      <w:r w:rsidRPr="00927AFC">
        <w:rPr>
          <w:rFonts w:ascii="Palatino Linotype" w:hAnsi="Palatino Linotype" w:cs="Arial"/>
          <w:b/>
          <w:sz w:val="28"/>
          <w:szCs w:val="28"/>
          <w:lang w:val="es-ES_tradnl"/>
        </w:rPr>
        <w:t>V</w:t>
      </w:r>
      <w:r w:rsidR="00B573D0">
        <w:rPr>
          <w:rFonts w:ascii="Palatino Linotype" w:hAnsi="Palatino Linotype" w:cs="Arial"/>
          <w:b/>
          <w:sz w:val="28"/>
          <w:szCs w:val="28"/>
          <w:lang w:val="es-ES_tradnl"/>
        </w:rPr>
        <w:t>I</w:t>
      </w:r>
      <w:r w:rsidRPr="00927AFC">
        <w:rPr>
          <w:rFonts w:ascii="Palatino Linotype" w:hAnsi="Palatino Linotype" w:cs="Arial"/>
          <w:b/>
          <w:sz w:val="28"/>
          <w:szCs w:val="28"/>
          <w:lang w:val="es-ES_tradnl"/>
        </w:rPr>
        <w:t xml:space="preserve">. </w:t>
      </w:r>
      <w:r w:rsidRPr="00927AFC">
        <w:rPr>
          <w:rFonts w:ascii="Palatino Linotype" w:hAnsi="Palatino Linotype"/>
        </w:rPr>
        <w:t xml:space="preserve">Inconforme con la </w:t>
      </w:r>
      <w:r w:rsidRPr="00927AFC">
        <w:rPr>
          <w:rFonts w:ascii="Palatino Linotype" w:hAnsi="Palatino Linotype" w:cs="Arial"/>
        </w:rPr>
        <w:t>respuesta en fecha</w:t>
      </w:r>
      <w:r w:rsidR="00B573D0">
        <w:rPr>
          <w:rFonts w:ascii="Palatino Linotype" w:hAnsi="Palatino Linotype" w:cs="Arial"/>
        </w:rPr>
        <w:t xml:space="preserve"> tres de octubre </w:t>
      </w:r>
      <w:r w:rsidRPr="00927AFC">
        <w:rPr>
          <w:rFonts w:ascii="Palatino Linotype" w:hAnsi="Palatino Linotype" w:cs="Arial"/>
        </w:rPr>
        <w:t xml:space="preserve">de dos mil diecinueve, </w:t>
      </w:r>
      <w:r w:rsidRPr="00927AFC">
        <w:rPr>
          <w:rFonts w:ascii="Palatino Linotype" w:hAnsi="Palatino Linotype"/>
          <w:b/>
        </w:rPr>
        <w:t>EL RECURRENTE</w:t>
      </w:r>
      <w:r w:rsidRPr="00927AFC">
        <w:rPr>
          <w:rFonts w:ascii="Palatino Linotype" w:hAnsi="Palatino Linotype"/>
        </w:rPr>
        <w:t xml:space="preserve"> interpuso el recurso de revisión objeto del presente estudio, el cual fue registrado en </w:t>
      </w:r>
      <w:r w:rsidRPr="00927AFC">
        <w:rPr>
          <w:rFonts w:ascii="Palatino Linotype" w:hAnsi="Palatino Linotype"/>
          <w:b/>
        </w:rPr>
        <w:t>EL SAIMEX</w:t>
      </w:r>
      <w:r w:rsidRPr="00927AFC">
        <w:rPr>
          <w:rFonts w:ascii="Palatino Linotype" w:hAnsi="Palatino Linotype"/>
        </w:rPr>
        <w:t xml:space="preserve"> y se le asignó el número de expediente </w:t>
      </w:r>
      <w:r w:rsidR="00B573D0">
        <w:rPr>
          <w:rFonts w:ascii="Palatino Linotype" w:hAnsi="Palatino Linotype"/>
          <w:b/>
        </w:rPr>
        <w:t>07782</w:t>
      </w:r>
      <w:r w:rsidRPr="00927AFC">
        <w:rPr>
          <w:rFonts w:ascii="Palatino Linotype" w:hAnsi="Palatino Linotype"/>
          <w:b/>
        </w:rPr>
        <w:t xml:space="preserve">/INFOEM/IP/RR/2019, </w:t>
      </w:r>
      <w:r w:rsidRPr="00927AFC">
        <w:rPr>
          <w:rFonts w:ascii="Palatino Linotype" w:hAnsi="Palatino Linotype" w:cs="Arial"/>
        </w:rPr>
        <w:t>en el que señaló como acto impugnado:</w:t>
      </w:r>
    </w:p>
    <w:p w:rsidR="002F7C84" w:rsidRPr="001A6D34" w:rsidRDefault="002F7C84" w:rsidP="00B573D0">
      <w:pPr>
        <w:ind w:left="851" w:right="902"/>
        <w:jc w:val="both"/>
        <w:rPr>
          <w:rFonts w:ascii="Palatino Linotype" w:hAnsi="Palatino Linotype"/>
          <w:i/>
          <w:color w:val="000000"/>
          <w:sz w:val="22"/>
          <w:szCs w:val="22"/>
        </w:rPr>
      </w:pPr>
      <w:r>
        <w:rPr>
          <w:rFonts w:ascii="Palatino Linotype" w:hAnsi="Palatino Linotype"/>
          <w:i/>
          <w:color w:val="000000"/>
          <w:sz w:val="22"/>
          <w:szCs w:val="22"/>
        </w:rPr>
        <w:t>“</w:t>
      </w:r>
      <w:r w:rsidR="00B573D0" w:rsidRPr="00B573D0">
        <w:rPr>
          <w:rFonts w:ascii="Palatino Linotype" w:hAnsi="Palatino Linotype"/>
          <w:i/>
          <w:color w:val="000000"/>
          <w:sz w:val="22"/>
          <w:szCs w:val="22"/>
        </w:rPr>
        <w:t>respuesta del sujeto obligado</w:t>
      </w:r>
      <w:r w:rsidRPr="001A6D34">
        <w:rPr>
          <w:rFonts w:ascii="Palatino Linotype" w:hAnsi="Palatino Linotype"/>
          <w:i/>
          <w:color w:val="000000"/>
          <w:sz w:val="22"/>
          <w:szCs w:val="22"/>
        </w:rPr>
        <w:t>.</w:t>
      </w:r>
      <w:r>
        <w:rPr>
          <w:rFonts w:ascii="Palatino Linotype" w:hAnsi="Palatino Linotype"/>
          <w:i/>
          <w:color w:val="000000"/>
          <w:sz w:val="22"/>
          <w:szCs w:val="22"/>
        </w:rPr>
        <w:t>” (Sic)</w:t>
      </w:r>
    </w:p>
    <w:p w:rsidR="002F7C84" w:rsidRDefault="002F7C84" w:rsidP="002F7C84">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Asimismo, como </w:t>
      </w:r>
      <w:r w:rsidRPr="005E7982">
        <w:rPr>
          <w:rFonts w:ascii="Palatino Linotype" w:hAnsi="Palatino Linotype" w:cs="Arial"/>
        </w:rPr>
        <w:t>razones o motivos de inconformidad lo siguiente:</w:t>
      </w:r>
    </w:p>
    <w:p w:rsidR="002F7C84" w:rsidRDefault="002F7C84" w:rsidP="00B573D0">
      <w:pPr>
        <w:ind w:left="851" w:right="902"/>
        <w:jc w:val="both"/>
        <w:rPr>
          <w:rFonts w:ascii="Palatino Linotype" w:hAnsi="Palatino Linotype"/>
          <w:i/>
          <w:color w:val="000000"/>
          <w:sz w:val="22"/>
          <w:szCs w:val="22"/>
        </w:rPr>
      </w:pPr>
      <w:r>
        <w:rPr>
          <w:rFonts w:ascii="Palatino Linotype" w:hAnsi="Palatino Linotype"/>
          <w:i/>
          <w:color w:val="000000"/>
          <w:sz w:val="22"/>
          <w:szCs w:val="22"/>
        </w:rPr>
        <w:t>“</w:t>
      </w:r>
      <w:r w:rsidR="00B573D0" w:rsidRPr="00B573D0">
        <w:rPr>
          <w:rFonts w:ascii="Palatino Linotype" w:hAnsi="Palatino Linotype"/>
          <w:i/>
          <w:color w:val="000000"/>
          <w:sz w:val="22"/>
          <w:szCs w:val="22"/>
        </w:rPr>
        <w:t>no me entregan la información solicitada</w:t>
      </w:r>
      <w:r w:rsidRPr="001A6D34">
        <w:rPr>
          <w:rFonts w:ascii="Palatino Linotype" w:hAnsi="Palatino Linotype"/>
          <w:i/>
          <w:color w:val="000000"/>
          <w:sz w:val="22"/>
          <w:szCs w:val="22"/>
        </w:rPr>
        <w:t>.</w:t>
      </w:r>
      <w:r w:rsidRPr="002951EF">
        <w:rPr>
          <w:rFonts w:ascii="Palatino Linotype" w:hAnsi="Palatino Linotype"/>
          <w:i/>
          <w:color w:val="000000"/>
          <w:sz w:val="22"/>
          <w:szCs w:val="22"/>
        </w:rPr>
        <w:t>”</w:t>
      </w:r>
      <w:r>
        <w:rPr>
          <w:rFonts w:ascii="Palatino Linotype" w:hAnsi="Palatino Linotype"/>
          <w:i/>
          <w:color w:val="000000"/>
          <w:sz w:val="22"/>
          <w:szCs w:val="22"/>
        </w:rPr>
        <w:t xml:space="preserve"> (Sic)</w:t>
      </w:r>
    </w:p>
    <w:p w:rsidR="002F7C84" w:rsidRPr="005E7982" w:rsidRDefault="002F7C84" w:rsidP="002F7C84">
      <w:pPr>
        <w:spacing w:before="100" w:beforeAutospacing="1" w:after="100" w:afterAutospacing="1" w:line="360" w:lineRule="auto"/>
        <w:ind w:right="-91"/>
        <w:jc w:val="both"/>
        <w:rPr>
          <w:rFonts w:ascii="Palatino Linotype" w:hAnsi="Palatino Linotype" w:cs="Arial"/>
          <w:lang w:val="es-ES_tradnl"/>
        </w:rPr>
      </w:pPr>
      <w:r>
        <w:rPr>
          <w:b/>
          <w:noProof/>
          <w:sz w:val="28"/>
          <w:szCs w:val="28"/>
          <w:lang w:eastAsia="es-MX"/>
        </w:rPr>
        <w:t>V</w:t>
      </w:r>
      <w:r w:rsidR="00B573D0">
        <w:rPr>
          <w:b/>
          <w:noProof/>
          <w:sz w:val="28"/>
          <w:szCs w:val="28"/>
          <w:lang w:eastAsia="es-MX"/>
        </w:rPr>
        <w:t>II</w:t>
      </w:r>
      <w:r w:rsidRPr="00C52253">
        <w:rPr>
          <w:b/>
          <w:noProof/>
          <w:sz w:val="28"/>
          <w:szCs w:val="28"/>
          <w:lang w:eastAsia="es-MX"/>
        </w:rPr>
        <w:t xml:space="preserve">. </w:t>
      </w:r>
      <w:r w:rsidRPr="005E7982">
        <w:rPr>
          <w:rFonts w:ascii="Palatino Linotype" w:hAnsi="Palatino Linotype" w:cs="Arial"/>
          <w:lang w:val="es-ES"/>
        </w:rPr>
        <w:t xml:space="preserve">El </w:t>
      </w:r>
      <w:r>
        <w:rPr>
          <w:rFonts w:ascii="Palatino Linotype" w:hAnsi="Palatino Linotype" w:cs="Arial"/>
          <w:lang w:val="es-ES"/>
        </w:rPr>
        <w:t>tre</w:t>
      </w:r>
      <w:r w:rsidR="00B573D0">
        <w:rPr>
          <w:rFonts w:ascii="Palatino Linotype" w:hAnsi="Palatino Linotype" w:cs="Arial"/>
          <w:lang w:val="es-ES"/>
        </w:rPr>
        <w:t xml:space="preserve">s de octubre </w:t>
      </w:r>
      <w:r>
        <w:rPr>
          <w:rFonts w:ascii="Palatino Linotype" w:hAnsi="Palatino Linotype" w:cs="Arial"/>
          <w:lang w:val="es-ES"/>
        </w:rPr>
        <w:t xml:space="preserve">de </w:t>
      </w:r>
      <w:r w:rsidRPr="005E7982">
        <w:rPr>
          <w:rFonts w:ascii="Palatino Linotype" w:hAnsi="Palatino Linotype" w:cs="Arial"/>
          <w:lang w:val="es-ES"/>
        </w:rPr>
        <w:t>dos mil diecinueve</w:t>
      </w:r>
      <w:r w:rsidRPr="005E7982">
        <w:rPr>
          <w:rFonts w:ascii="Palatino Linotype" w:hAnsi="Palatino Linotype"/>
          <w:lang w:val="es-ES"/>
        </w:rPr>
        <w:t>, el recurso de revisión</w:t>
      </w:r>
      <w:r w:rsidRPr="005E7982">
        <w:rPr>
          <w:rFonts w:ascii="Palatino Linotype" w:hAnsi="Palatino Linotype" w:cs="Arial"/>
          <w:lang w:val="es-ES_tradnl"/>
        </w:rPr>
        <w:t xml:space="preserve"> de que</w:t>
      </w:r>
      <w:r w:rsidRPr="005E7982">
        <w:rPr>
          <w:rFonts w:ascii="Palatino Linotype" w:hAnsi="Palatino Linotype" w:cs="Arial"/>
          <w:lang w:val="es-ES"/>
        </w:rPr>
        <w:t xml:space="preserve"> se trata</w:t>
      </w:r>
      <w:r w:rsidRPr="005E7982">
        <w:rPr>
          <w:rFonts w:ascii="Palatino Linotype" w:hAnsi="Palatino Linotype" w:cs="Arial"/>
          <w:lang w:val="es-ES_tradnl"/>
        </w:rPr>
        <w:t xml:space="preserve"> se envió electrónicamente al Instituto de </w:t>
      </w:r>
      <w:r w:rsidRPr="005E7982">
        <w:rPr>
          <w:rFonts w:ascii="Palatino Linotype" w:eastAsia="Arial Unicode MS" w:hAnsi="Palatino Linotype" w:cs="Arial"/>
          <w:lang w:val="es-ES"/>
        </w:rPr>
        <w:t>Transparencia</w:t>
      </w:r>
      <w:r w:rsidRPr="005E7982">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5E7982">
        <w:rPr>
          <w:rFonts w:ascii="Palatino Linotype" w:hAnsi="Palatino Linotype"/>
          <w:lang w:val="es-ES"/>
        </w:rPr>
        <w:t>Ley de Transparencia y Acceso a la Información Pública del Estado de México y Municipios</w:t>
      </w:r>
      <w:r w:rsidRPr="005E7982">
        <w:rPr>
          <w:rFonts w:ascii="Palatino Linotype" w:hAnsi="Palatino Linotype" w:cs="Arial"/>
          <w:lang w:val="es-ES_tradnl"/>
        </w:rPr>
        <w:t>, se turnó, a través del</w:t>
      </w:r>
      <w:r w:rsidRPr="005E7982">
        <w:rPr>
          <w:rFonts w:ascii="Palatino Linotype" w:eastAsia="Arial Unicode MS" w:hAnsi="Palatino Linotype" w:cs="Arial"/>
          <w:lang w:val="es-ES_tradnl"/>
        </w:rPr>
        <w:t xml:space="preserve"> </w:t>
      </w:r>
      <w:r w:rsidRPr="005E7982">
        <w:rPr>
          <w:rFonts w:ascii="Palatino Linotype" w:eastAsia="Arial Unicode MS" w:hAnsi="Palatino Linotype" w:cs="Arial"/>
          <w:b/>
          <w:lang w:val="es-ES_tradnl"/>
        </w:rPr>
        <w:t>SAIMEX</w:t>
      </w:r>
      <w:r w:rsidRPr="005E7982">
        <w:rPr>
          <w:rFonts w:ascii="Palatino Linotype" w:hAnsi="Palatino Linotype"/>
          <w:lang w:val="es-ES"/>
        </w:rPr>
        <w:t xml:space="preserve">, el recurso de revisión a la </w:t>
      </w:r>
      <w:r w:rsidRPr="005E7982">
        <w:rPr>
          <w:rFonts w:ascii="Palatino Linotype" w:hAnsi="Palatino Linotype" w:cs="Arial"/>
          <w:lang w:val="es-ES_tradnl"/>
        </w:rPr>
        <w:t xml:space="preserve">Comisionada </w:t>
      </w:r>
      <w:r w:rsidRPr="005E7982">
        <w:rPr>
          <w:rFonts w:ascii="Palatino Linotype" w:hAnsi="Palatino Linotype" w:cs="Arial"/>
          <w:b/>
          <w:lang w:val="es-ES_tradnl"/>
        </w:rPr>
        <w:t xml:space="preserve">Eva Abaid Yapur, </w:t>
      </w:r>
      <w:r w:rsidRPr="005E7982">
        <w:rPr>
          <w:rFonts w:ascii="Palatino Linotype" w:hAnsi="Palatino Linotype" w:cs="Arial"/>
          <w:lang w:val="es-ES_tradnl"/>
        </w:rPr>
        <w:t>a efecto de que se decretará su admisión o desechamiento.</w:t>
      </w:r>
    </w:p>
    <w:p w:rsidR="002F7C84" w:rsidRPr="005E7982" w:rsidRDefault="002F7C84" w:rsidP="002F7C84">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7151ED">
        <w:rPr>
          <w:rFonts w:ascii="Palatino Linotype" w:hAnsi="Palatino Linotype"/>
          <w:b/>
          <w:sz w:val="28"/>
          <w:szCs w:val="28"/>
        </w:rPr>
        <w:lastRenderedPageBreak/>
        <w:t>V</w:t>
      </w:r>
      <w:r w:rsidR="00B573D0">
        <w:rPr>
          <w:rFonts w:ascii="Palatino Linotype" w:hAnsi="Palatino Linotype"/>
          <w:b/>
          <w:sz w:val="28"/>
          <w:szCs w:val="28"/>
        </w:rPr>
        <w:t>II</w:t>
      </w:r>
      <w:r w:rsidRPr="007151ED">
        <w:rPr>
          <w:rFonts w:ascii="Palatino Linotype" w:hAnsi="Palatino Linotype"/>
          <w:b/>
          <w:sz w:val="28"/>
          <w:szCs w:val="28"/>
        </w:rPr>
        <w:t xml:space="preserve">I. </w:t>
      </w:r>
      <w:r w:rsidRPr="007151ED">
        <w:rPr>
          <w:rFonts w:ascii="Palatino Linotype" w:eastAsia="MS Mincho" w:hAnsi="Palatino Linotype" w:cs="Arial"/>
          <w:lang w:val="es-ES_tradnl"/>
        </w:rPr>
        <w:t>De las constancias del expediente electrónico del</w:t>
      </w:r>
      <w:r w:rsidRPr="007151ED">
        <w:rPr>
          <w:rFonts w:ascii="Palatino Linotype" w:eastAsia="MS Mincho" w:hAnsi="Palatino Linotype" w:cs="Arial"/>
          <w:b/>
          <w:lang w:val="es-ES_tradnl"/>
        </w:rPr>
        <w:t xml:space="preserve"> SAIMEX</w:t>
      </w:r>
      <w:r w:rsidRPr="007151ED">
        <w:rPr>
          <w:rFonts w:ascii="Palatino Linotype" w:eastAsia="MS Mincho" w:hAnsi="Palatino Linotype" w:cs="Arial"/>
          <w:lang w:val="es-ES_tradnl"/>
        </w:rPr>
        <w:t xml:space="preserve">, se desprende que el </w:t>
      </w:r>
      <w:r w:rsidR="00B573D0">
        <w:rPr>
          <w:rFonts w:ascii="Palatino Linotype" w:eastAsia="MS Mincho" w:hAnsi="Palatino Linotype" w:cs="Arial"/>
          <w:lang w:val="es-ES_tradnl"/>
        </w:rPr>
        <w:t xml:space="preserve">nueve de </w:t>
      </w:r>
      <w:r>
        <w:rPr>
          <w:rFonts w:ascii="Palatino Linotype" w:eastAsia="MS Mincho" w:hAnsi="Palatino Linotype" w:cs="Arial"/>
          <w:lang w:val="es-ES_tradnl"/>
        </w:rPr>
        <w:t xml:space="preserve">octubre </w:t>
      </w:r>
      <w:r w:rsidRPr="007151ED">
        <w:rPr>
          <w:rFonts w:ascii="Palatino Linotype" w:eastAsia="MS Mincho" w:hAnsi="Palatino Linotype" w:cs="Arial"/>
          <w:lang w:val="es-ES_tradnl"/>
        </w:rPr>
        <w:t>de dos mil diecinueve, se acordó la admisión a trámite del recurso de revisión que nos ocupa,</w:t>
      </w:r>
      <w:r w:rsidRPr="005E7982">
        <w:rPr>
          <w:rFonts w:ascii="Palatino Linotype" w:eastAsia="MS Mincho" w:hAnsi="Palatino Linotype" w:cs="Arial"/>
          <w:lang w:val="es-ES_tradnl"/>
        </w:rPr>
        <w:t xml:space="preserve">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E7982">
        <w:rPr>
          <w:rFonts w:ascii="Palatino Linotype" w:eastAsia="MS Mincho" w:hAnsi="Palatino Linotype" w:cs="Arial"/>
          <w:b/>
          <w:lang w:val="es-ES_tradnl"/>
        </w:rPr>
        <w:t xml:space="preserve">EL SUJETO OBLIGADO </w:t>
      </w:r>
      <w:r w:rsidRPr="005E7982">
        <w:rPr>
          <w:rFonts w:ascii="Palatino Linotype" w:eastAsia="MS Mincho" w:hAnsi="Palatino Linotype" w:cs="Arial"/>
          <w:lang w:val="es-ES_tradnl"/>
        </w:rPr>
        <w:t>rindiera su Informe Justificado respectivamente.</w:t>
      </w:r>
    </w:p>
    <w:p w:rsidR="002F7C84" w:rsidRPr="005E7982" w:rsidRDefault="002F7C84" w:rsidP="00EB7537">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sidRPr="007151ED">
        <w:rPr>
          <w:rFonts w:ascii="Palatino Linotype" w:hAnsi="Palatino Linotype"/>
          <w:b/>
          <w:sz w:val="28"/>
          <w:szCs w:val="28"/>
        </w:rPr>
        <w:t>I</w:t>
      </w:r>
      <w:r w:rsidR="00B573D0">
        <w:rPr>
          <w:rFonts w:ascii="Palatino Linotype" w:hAnsi="Palatino Linotype"/>
          <w:b/>
          <w:sz w:val="28"/>
          <w:szCs w:val="28"/>
        </w:rPr>
        <w:t>X</w:t>
      </w:r>
      <w:r w:rsidRPr="007151ED">
        <w:rPr>
          <w:rFonts w:ascii="Palatino Linotype" w:hAnsi="Palatino Linotype"/>
          <w:b/>
          <w:sz w:val="28"/>
          <w:szCs w:val="28"/>
        </w:rPr>
        <w:t xml:space="preserve">. </w:t>
      </w:r>
      <w:bookmarkEnd w:id="0"/>
      <w:r w:rsidRPr="005E7982">
        <w:rPr>
          <w:rFonts w:ascii="Palatino Linotype" w:hAnsi="Palatino Linotype" w:cs="Arial"/>
        </w:rPr>
        <w:t>De</w:t>
      </w:r>
      <w:r w:rsidRPr="005E7982">
        <w:rPr>
          <w:rFonts w:ascii="Palatino Linotype" w:hAnsi="Palatino Linotype" w:cs="Arial"/>
          <w:lang w:val="es-ES_tradnl"/>
        </w:rPr>
        <w:t xml:space="preserve"> las </w:t>
      </w:r>
      <w:r w:rsidRPr="005E7982">
        <w:rPr>
          <w:rFonts w:ascii="Palatino Linotype" w:hAnsi="Palatino Linotype"/>
        </w:rPr>
        <w:t>constancias</w:t>
      </w:r>
      <w:r w:rsidRPr="005E7982">
        <w:rPr>
          <w:rFonts w:ascii="Palatino Linotype" w:hAnsi="Palatino Linotype" w:cs="Arial"/>
          <w:lang w:val="es-ES_tradnl"/>
        </w:rPr>
        <w:t xml:space="preserve"> que obran en el </w:t>
      </w:r>
      <w:r w:rsidRPr="005E7982">
        <w:rPr>
          <w:rFonts w:ascii="Palatino Linotype" w:hAnsi="Palatino Linotype" w:cs="Arial"/>
          <w:b/>
          <w:lang w:val="es-ES_tradnl"/>
        </w:rPr>
        <w:t>SAIMEX</w:t>
      </w:r>
      <w:r w:rsidRPr="005E7982">
        <w:rPr>
          <w:rFonts w:ascii="Palatino Linotype" w:hAnsi="Palatino Linotype" w:cs="Arial"/>
          <w:lang w:val="es-ES_tradnl"/>
        </w:rPr>
        <w:t>, se advierte que</w:t>
      </w:r>
      <w:r>
        <w:rPr>
          <w:rFonts w:ascii="Palatino Linotype" w:hAnsi="Palatino Linotype" w:cs="Arial"/>
          <w:lang w:val="es-ES_tradnl"/>
        </w:rPr>
        <w:t xml:space="preserve"> </w:t>
      </w:r>
      <w:r>
        <w:rPr>
          <w:rFonts w:ascii="Palatino Linotype" w:hAnsi="Palatino Linotype" w:cs="Arial"/>
          <w:b/>
        </w:rPr>
        <w:t>EL</w:t>
      </w:r>
      <w:r w:rsidRPr="005E7982">
        <w:rPr>
          <w:rFonts w:ascii="Palatino Linotype" w:hAnsi="Palatino Linotype" w:cs="Arial"/>
          <w:b/>
        </w:rPr>
        <w:t xml:space="preserve"> RECURRENTE </w:t>
      </w:r>
      <w:r w:rsidR="00B573D0">
        <w:rPr>
          <w:rFonts w:ascii="Palatino Linotype" w:hAnsi="Palatino Linotype" w:cs="Arial"/>
        </w:rPr>
        <w:t xml:space="preserve">fue omiso en realizar las manifestaciones que a su derecho convinieran. </w:t>
      </w:r>
      <w:r>
        <w:rPr>
          <w:rFonts w:ascii="Palatino Linotype" w:hAnsi="Palatino Linotype" w:cs="Arial"/>
          <w:lang w:val="es-ES_tradnl"/>
        </w:rPr>
        <w:t xml:space="preserve">Por su parte </w:t>
      </w:r>
      <w:r w:rsidRPr="005E7982">
        <w:rPr>
          <w:rFonts w:ascii="Palatino Linotype" w:hAnsi="Palatino Linotype" w:cs="Arial"/>
          <w:b/>
          <w:lang w:val="es-ES_tradnl"/>
        </w:rPr>
        <w:t>EL SUJETO OBLIGADO</w:t>
      </w:r>
      <w:r>
        <w:rPr>
          <w:rFonts w:ascii="Palatino Linotype" w:hAnsi="Palatino Linotype" w:cs="Arial"/>
          <w:b/>
          <w:lang w:val="es-ES_tradnl"/>
        </w:rPr>
        <w:t xml:space="preserve"> </w:t>
      </w:r>
      <w:r>
        <w:rPr>
          <w:rFonts w:ascii="Palatino Linotype" w:hAnsi="Palatino Linotype" w:cs="Arial"/>
          <w:lang w:val="es-ES_tradnl"/>
        </w:rPr>
        <w:t xml:space="preserve">en fecha quince de octubre de dos mil diecinueve, rindió el </w:t>
      </w:r>
      <w:r w:rsidRPr="005E7982">
        <w:rPr>
          <w:rFonts w:ascii="Palatino Linotype" w:hAnsi="Palatino Linotype" w:cs="Arial"/>
          <w:lang w:val="es-ES_tradnl"/>
        </w:rPr>
        <w:t>Informe Justificado correspondiente</w:t>
      </w:r>
      <w:r w:rsidR="00430E01">
        <w:rPr>
          <w:rFonts w:ascii="Palatino Linotype" w:hAnsi="Palatino Linotype" w:cs="Arial"/>
          <w:lang w:val="es-ES_tradnl"/>
        </w:rPr>
        <w:t>, mismo que fue puesto a la vista del particular, al ampliar la respuesta otorgada, de conformidad con el artículo 185, fracción III de la Ley de la materia</w:t>
      </w:r>
      <w:r w:rsidRPr="005E7982">
        <w:rPr>
          <w:rFonts w:ascii="Palatino Linotype" w:hAnsi="Palatino Linotype" w:cs="Arial"/>
          <w:lang w:val="es-ES_tradnl"/>
        </w:rPr>
        <w:t>; tal y como se aprecia enseguida:</w:t>
      </w:r>
    </w:p>
    <w:p w:rsidR="002F7C84" w:rsidRDefault="00B573D0" w:rsidP="00EB7537">
      <w:pPr>
        <w:tabs>
          <w:tab w:val="center" w:pos="4252"/>
          <w:tab w:val="right" w:pos="8504"/>
        </w:tabs>
        <w:spacing w:line="360" w:lineRule="auto"/>
        <w:jc w:val="center"/>
        <w:rPr>
          <w:rFonts w:ascii="Palatino Linotype" w:eastAsia="MS Mincho" w:hAnsi="Palatino Linotype" w:cs="Arial"/>
          <w:lang w:val="es-ES_tradnl"/>
        </w:rPr>
      </w:pPr>
      <w:r>
        <w:rPr>
          <w:noProof/>
          <w:lang w:eastAsia="es-MX"/>
        </w:rPr>
        <w:drawing>
          <wp:inline distT="0" distB="0" distL="0" distR="0" wp14:anchorId="7CC08160" wp14:editId="5DE64F9A">
            <wp:extent cx="5448300" cy="2857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81" t="7949" r="6460" b="26675"/>
                    <a:stretch/>
                  </pic:blipFill>
                  <pic:spPr bwMode="auto">
                    <a:xfrm>
                      <a:off x="0" y="0"/>
                      <a:ext cx="5506911" cy="2888240"/>
                    </a:xfrm>
                    <a:prstGeom prst="rect">
                      <a:avLst/>
                    </a:prstGeom>
                    <a:ln>
                      <a:noFill/>
                    </a:ln>
                    <a:extLst>
                      <a:ext uri="{53640926-AAD7-44D8-BBD7-CCE9431645EC}">
                        <a14:shadowObscured xmlns:a14="http://schemas.microsoft.com/office/drawing/2010/main"/>
                      </a:ext>
                    </a:extLst>
                  </pic:spPr>
                </pic:pic>
              </a:graphicData>
            </a:graphic>
          </wp:inline>
        </w:drawing>
      </w:r>
    </w:p>
    <w:p w:rsidR="00B573D0" w:rsidRDefault="00B573D0" w:rsidP="002F7C84">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Pr>
          <w:noProof/>
          <w:lang w:eastAsia="es-MX"/>
        </w:rPr>
        <w:lastRenderedPageBreak/>
        <w:drawing>
          <wp:inline distT="0" distB="0" distL="0" distR="0" wp14:anchorId="7D95C520" wp14:editId="69FE39B4">
            <wp:extent cx="5663622" cy="7103778"/>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12" t="13467" r="29731" b="10939"/>
                    <a:stretch/>
                  </pic:blipFill>
                  <pic:spPr bwMode="auto">
                    <a:xfrm>
                      <a:off x="0" y="0"/>
                      <a:ext cx="5692661" cy="7140201"/>
                    </a:xfrm>
                    <a:prstGeom prst="rect">
                      <a:avLst/>
                    </a:prstGeom>
                    <a:ln>
                      <a:noFill/>
                    </a:ln>
                    <a:extLst>
                      <a:ext uri="{53640926-AAD7-44D8-BBD7-CCE9431645EC}">
                        <a14:shadowObscured xmlns:a14="http://schemas.microsoft.com/office/drawing/2010/main"/>
                      </a:ext>
                    </a:extLst>
                  </pic:spPr>
                </pic:pic>
              </a:graphicData>
            </a:graphic>
          </wp:inline>
        </w:drawing>
      </w:r>
    </w:p>
    <w:p w:rsidR="00B573D0" w:rsidRDefault="00B573D0" w:rsidP="002F7C84">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Pr>
          <w:noProof/>
          <w:lang w:eastAsia="es-MX"/>
        </w:rPr>
        <w:lastRenderedPageBreak/>
        <w:drawing>
          <wp:inline distT="0" distB="0" distL="0" distR="0" wp14:anchorId="78B85ED5" wp14:editId="567A6BE6">
            <wp:extent cx="5210911" cy="2801341"/>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353" t="16386" r="15312" b="22133"/>
                    <a:stretch/>
                  </pic:blipFill>
                  <pic:spPr bwMode="auto">
                    <a:xfrm>
                      <a:off x="0" y="0"/>
                      <a:ext cx="5231865" cy="2812605"/>
                    </a:xfrm>
                    <a:prstGeom prst="rect">
                      <a:avLst/>
                    </a:prstGeom>
                    <a:ln>
                      <a:noFill/>
                    </a:ln>
                    <a:extLst>
                      <a:ext uri="{53640926-AAD7-44D8-BBD7-CCE9431645EC}">
                        <a14:shadowObscured xmlns:a14="http://schemas.microsoft.com/office/drawing/2010/main"/>
                      </a:ext>
                    </a:extLst>
                  </pic:spPr>
                </pic:pic>
              </a:graphicData>
            </a:graphic>
          </wp:inline>
        </w:drawing>
      </w:r>
    </w:p>
    <w:p w:rsidR="00B573D0" w:rsidRDefault="00B573D0" w:rsidP="002F7C84">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Pr>
          <w:noProof/>
          <w:lang w:eastAsia="es-MX"/>
        </w:rPr>
        <w:drawing>
          <wp:inline distT="0" distB="0" distL="0" distR="0" wp14:anchorId="3742925E" wp14:editId="31573442">
            <wp:extent cx="5379857" cy="43817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016" t="10059" r="19875" b="13048"/>
                    <a:stretch/>
                  </pic:blipFill>
                  <pic:spPr bwMode="auto">
                    <a:xfrm>
                      <a:off x="0" y="0"/>
                      <a:ext cx="5400325" cy="4398391"/>
                    </a:xfrm>
                    <a:prstGeom prst="rect">
                      <a:avLst/>
                    </a:prstGeom>
                    <a:ln>
                      <a:noFill/>
                    </a:ln>
                    <a:extLst>
                      <a:ext uri="{53640926-AAD7-44D8-BBD7-CCE9431645EC}">
                        <a14:shadowObscured xmlns:a14="http://schemas.microsoft.com/office/drawing/2010/main"/>
                      </a:ext>
                    </a:extLst>
                  </pic:spPr>
                </pic:pic>
              </a:graphicData>
            </a:graphic>
          </wp:inline>
        </w:drawing>
      </w:r>
    </w:p>
    <w:p w:rsidR="002F7C84" w:rsidRDefault="00B573D0" w:rsidP="002F7C84">
      <w:pPr>
        <w:pStyle w:val="Prrafodelista"/>
        <w:tabs>
          <w:tab w:val="left" w:pos="709"/>
        </w:tabs>
        <w:spacing w:before="200" w:after="200" w:line="360" w:lineRule="auto"/>
        <w:ind w:left="0"/>
        <w:jc w:val="both"/>
        <w:rPr>
          <w:rFonts w:ascii="Palatino Linotype" w:hAnsi="Palatino Linotype" w:cs="Arial"/>
        </w:rPr>
      </w:pPr>
      <w:bookmarkStart w:id="2" w:name="_Ref507070922"/>
      <w:r>
        <w:rPr>
          <w:rFonts w:ascii="Palatino Linotype" w:hAnsi="Palatino Linotype"/>
          <w:b/>
          <w:sz w:val="28"/>
          <w:szCs w:val="28"/>
        </w:rPr>
        <w:lastRenderedPageBreak/>
        <w:t>X</w:t>
      </w:r>
      <w:r w:rsidR="002F7C84" w:rsidRPr="005E7982">
        <w:rPr>
          <w:rFonts w:ascii="Palatino Linotype" w:hAnsi="Palatino Linotype"/>
          <w:b/>
          <w:sz w:val="28"/>
          <w:szCs w:val="28"/>
        </w:rPr>
        <w:t>.</w:t>
      </w:r>
      <w:r w:rsidR="002F7C84" w:rsidRPr="005E7982">
        <w:rPr>
          <w:rFonts w:ascii="Palatino Linotype" w:hAnsi="Palatino Linotype"/>
        </w:rPr>
        <w:t xml:space="preserve"> </w:t>
      </w:r>
      <w:bookmarkEnd w:id="2"/>
      <w:r w:rsidR="002F7C84" w:rsidRPr="005E7982">
        <w:rPr>
          <w:rFonts w:ascii="Palatino Linotype" w:hAnsi="Palatino Linotype" w:cs="Arial"/>
        </w:rPr>
        <w:t xml:space="preserve">Una vez analizado el estado procesal que guarda el expediente, en fecha </w:t>
      </w:r>
      <w:r w:rsidR="002F7C84">
        <w:rPr>
          <w:rFonts w:ascii="Palatino Linotype" w:hAnsi="Palatino Linotype" w:cs="Arial"/>
        </w:rPr>
        <w:t>veintiuno de octubre de dos mil diecinueve</w:t>
      </w:r>
      <w:r w:rsidR="002F7C84" w:rsidRPr="005E7982">
        <w:rPr>
          <w:rFonts w:ascii="Palatino Linotype" w:hAnsi="Palatino Linotype" w:cs="Arial"/>
        </w:rPr>
        <w:t xml:space="preserve">, la Comisionada Ponente acordó el cierre de instrucción, así </w:t>
      </w:r>
      <w:r w:rsidR="002F7C84" w:rsidRPr="005E7982">
        <w:rPr>
          <w:rFonts w:ascii="Palatino Linotype" w:hAnsi="Palatino Linotype" w:cs="Arial"/>
          <w:lang w:val="es-ES_tradnl"/>
        </w:rPr>
        <w:t>como</w:t>
      </w:r>
      <w:r w:rsidR="002F7C84" w:rsidRPr="005E7982">
        <w:rPr>
          <w:rFonts w:ascii="Palatino Linotype" w:hAnsi="Palatino Linotype" w:cs="Arial"/>
        </w:rPr>
        <w:t xml:space="preserve"> la remisión del mismo a efecto </w:t>
      </w:r>
      <w:r w:rsidR="002F7C84" w:rsidRPr="005E7982">
        <w:rPr>
          <w:rFonts w:ascii="Palatino Linotype" w:hAnsi="Palatino Linotype" w:cs="Arial"/>
          <w:lang w:val="es-ES_tradnl"/>
        </w:rPr>
        <w:t>de</w:t>
      </w:r>
      <w:r w:rsidR="002F7C84" w:rsidRPr="005E7982">
        <w:rPr>
          <w:rFonts w:ascii="Palatino Linotype" w:hAnsi="Palatino Linotype" w:cs="Arial"/>
        </w:rPr>
        <w:t xml:space="preserve"> ser resuelto, de conformidad con lo establecido en el artículo 185</w:t>
      </w:r>
      <w:r w:rsidR="002F7C84">
        <w:rPr>
          <w:rFonts w:ascii="Palatino Linotype" w:hAnsi="Palatino Linotype" w:cs="Arial"/>
        </w:rPr>
        <w:t>,</w:t>
      </w:r>
      <w:r w:rsidR="002F7C84" w:rsidRPr="005E7982">
        <w:rPr>
          <w:rFonts w:ascii="Palatino Linotype" w:hAnsi="Palatino Linotype" w:cs="Arial"/>
        </w:rPr>
        <w:t xml:space="preserve"> fracciones VI y VIII de la Ley de Transparencia y Acceso a la Información Pública d</w:t>
      </w:r>
      <w:r w:rsidR="002F7C84">
        <w:rPr>
          <w:rFonts w:ascii="Palatino Linotype" w:hAnsi="Palatino Linotype" w:cs="Arial"/>
        </w:rPr>
        <w:t>el Estado de México y Municipios.</w:t>
      </w:r>
    </w:p>
    <w:p w:rsidR="002F7C84" w:rsidRPr="004A2074" w:rsidRDefault="002F7C84" w:rsidP="002F7C84">
      <w:pPr>
        <w:pStyle w:val="Prrafodelista"/>
        <w:tabs>
          <w:tab w:val="left" w:pos="709"/>
        </w:tabs>
        <w:spacing w:before="200" w:after="200" w:line="360" w:lineRule="auto"/>
        <w:ind w:left="0"/>
        <w:jc w:val="both"/>
        <w:rPr>
          <w:rFonts w:ascii="Palatino Linotype" w:hAnsi="Palatino Linotype"/>
        </w:rPr>
      </w:pPr>
      <w:r>
        <w:rPr>
          <w:rFonts w:ascii="Palatino Linotype" w:hAnsi="Palatino Linotype" w:cs="Arial"/>
          <w:b/>
          <w:sz w:val="28"/>
          <w:szCs w:val="28"/>
        </w:rPr>
        <w:t>IX</w:t>
      </w:r>
      <w:r w:rsidRPr="005E7982">
        <w:rPr>
          <w:rFonts w:ascii="Palatino Linotype" w:hAnsi="Palatino Linotype" w:cs="Arial"/>
          <w:b/>
          <w:sz w:val="28"/>
          <w:szCs w:val="28"/>
        </w:rPr>
        <w:t>.</w:t>
      </w:r>
      <w:r w:rsidRPr="005E7982">
        <w:rPr>
          <w:rFonts w:ascii="Palatino Linotype" w:hAnsi="Palatino Linotype" w:cs="Arial"/>
        </w:rPr>
        <w:t xml:space="preserve"> </w:t>
      </w:r>
      <w:bookmarkStart w:id="3" w:name="_Ref529870989"/>
      <w:r>
        <w:rPr>
          <w:rFonts w:ascii="Palatino Linotype" w:hAnsi="Palatino Linotype"/>
        </w:rPr>
        <w:t xml:space="preserve">En fecha </w:t>
      </w:r>
      <w:r w:rsidR="00764CD7">
        <w:rPr>
          <w:rFonts w:ascii="Palatino Linotype" w:hAnsi="Palatino Linotype"/>
        </w:rPr>
        <w:t xml:space="preserve">veintiuno de </w:t>
      </w:r>
      <w:r>
        <w:rPr>
          <w:rFonts w:ascii="Palatino Linotype" w:hAnsi="Palatino Linotype"/>
        </w:rPr>
        <w:t>noviembre de dos mil diecinueve</w:t>
      </w:r>
      <w:r w:rsidRPr="00C37FD9">
        <w:rPr>
          <w:rFonts w:ascii="Palatino Linotype" w:hAnsi="Palatino Linotype"/>
        </w:rPr>
        <w:t>, la Comisionada Ponente acordó ampliar el plazo para resolver el recurso de revisión de mérito, por un periodo de hasta quince días hábiles, de conformidad con el artículo 181 tercer párrafo de la Ley de Transparencia y Acceso a la Información Pública de</w:t>
      </w:r>
      <w:r>
        <w:rPr>
          <w:rFonts w:ascii="Palatino Linotype" w:hAnsi="Palatino Linotype"/>
        </w:rPr>
        <w:t xml:space="preserve">l Estado de México y Municipios; </w:t>
      </w:r>
      <w:r>
        <w:rPr>
          <w:rFonts w:ascii="Palatino Linotype" w:hAnsi="Palatino Linotype" w:cs="Arial"/>
        </w:rPr>
        <w:t>y,</w:t>
      </w:r>
    </w:p>
    <w:bookmarkEnd w:id="3"/>
    <w:p w:rsidR="002F7C84" w:rsidRPr="005E7982" w:rsidRDefault="002F7C84" w:rsidP="002F7C84">
      <w:pPr>
        <w:spacing w:before="120" w:after="120" w:line="360" w:lineRule="auto"/>
        <w:jc w:val="center"/>
        <w:rPr>
          <w:rFonts w:ascii="Palatino Linotype" w:hAnsi="Palatino Linotype"/>
          <w:b/>
          <w:bCs/>
          <w:spacing w:val="60"/>
          <w:sz w:val="28"/>
        </w:rPr>
      </w:pPr>
      <w:r w:rsidRPr="005E7982">
        <w:rPr>
          <w:rFonts w:ascii="Palatino Linotype" w:hAnsi="Palatino Linotype"/>
          <w:b/>
          <w:bCs/>
          <w:spacing w:val="60"/>
          <w:sz w:val="28"/>
        </w:rPr>
        <w:t>CONSIDERANDO</w:t>
      </w:r>
    </w:p>
    <w:p w:rsidR="002F7C84" w:rsidRPr="005E7982" w:rsidRDefault="002F7C84" w:rsidP="002F7C8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5E7982">
        <w:rPr>
          <w:rFonts w:ascii="Palatino Linotype" w:hAnsi="Palatino Linotype"/>
          <w:b/>
          <w:sz w:val="28"/>
          <w:szCs w:val="28"/>
        </w:rPr>
        <w:t>PRIMERO.</w:t>
      </w:r>
      <w:r w:rsidRPr="005E7982">
        <w:rPr>
          <w:rFonts w:ascii="Palatino Linotype" w:hAnsi="Palatino Linotype"/>
          <w:b/>
        </w:rPr>
        <w:t xml:space="preserve"> Competencia</w:t>
      </w:r>
      <w:r w:rsidRPr="005E7982">
        <w:rPr>
          <w:rFonts w:ascii="Palatino Linotype" w:hAnsi="Palatino Linotype"/>
        </w:rPr>
        <w:t>.</w:t>
      </w:r>
      <w:r w:rsidRPr="005E7982">
        <w:rPr>
          <w:rFonts w:ascii="Palatino Linotype" w:hAnsi="Palatino Linotype"/>
          <w:b/>
        </w:rPr>
        <w:t xml:space="preserve"> </w:t>
      </w:r>
      <w:r w:rsidRPr="005E798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Pr="00D926A6">
        <w:rPr>
          <w:rFonts w:ascii="Palatino Linotype" w:hAnsi="Palatino Linotype"/>
        </w:rPr>
        <w:t>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w:t>
      </w:r>
      <w:r w:rsidRPr="005E7982">
        <w:rPr>
          <w:rFonts w:ascii="Palatino Linotype" w:hAnsi="Palatino Linotype"/>
        </w:rPr>
        <w:t>,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5E7982">
        <w:rPr>
          <w:rFonts w:ascii="Palatino Linotype" w:hAnsi="Palatino Linotype" w:cs="Arial"/>
        </w:rPr>
        <w:t>.</w:t>
      </w:r>
    </w:p>
    <w:p w:rsidR="002F7C84" w:rsidRPr="005E7982" w:rsidRDefault="002F7C84" w:rsidP="002F7C8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5E7982">
        <w:rPr>
          <w:rFonts w:ascii="Palatino Linotype" w:hAnsi="Palatino Linotype" w:cs="Arial"/>
          <w:b/>
          <w:sz w:val="28"/>
          <w:szCs w:val="28"/>
        </w:rPr>
        <w:lastRenderedPageBreak/>
        <w:t>SEGUNDO.</w:t>
      </w:r>
      <w:r w:rsidRPr="005E7982">
        <w:rPr>
          <w:rFonts w:ascii="Palatino Linotype" w:hAnsi="Palatino Linotype" w:cs="Arial"/>
          <w:b/>
        </w:rPr>
        <w:t xml:space="preserve"> Interés.</w:t>
      </w:r>
      <w:r w:rsidRPr="005E7982">
        <w:rPr>
          <w:rFonts w:ascii="Palatino Linotype" w:hAnsi="Palatino Linotype" w:cs="Arial"/>
        </w:rPr>
        <w:t xml:space="preserve"> El </w:t>
      </w:r>
      <w:r w:rsidRPr="005E7982">
        <w:rPr>
          <w:rFonts w:ascii="Palatino Linotype" w:hAnsi="Palatino Linotype"/>
        </w:rPr>
        <w:t>recurso</w:t>
      </w:r>
      <w:r w:rsidRPr="005E7982">
        <w:rPr>
          <w:rFonts w:ascii="Palatino Linotype" w:hAnsi="Palatino Linotype" w:cs="Arial"/>
        </w:rPr>
        <w:t xml:space="preserve"> de revisión fue </w:t>
      </w:r>
      <w:r w:rsidRPr="005E7982">
        <w:rPr>
          <w:rFonts w:ascii="Palatino Linotype" w:hAnsi="Palatino Linotype"/>
        </w:rPr>
        <w:t>interpuesto</w:t>
      </w:r>
      <w:r w:rsidRPr="005E7982">
        <w:rPr>
          <w:rFonts w:ascii="Palatino Linotype" w:hAnsi="Palatino Linotype" w:cs="Arial"/>
        </w:rPr>
        <w:t xml:space="preserve"> por parte legítima en atención a que fue </w:t>
      </w:r>
      <w:r w:rsidRPr="005E7982">
        <w:rPr>
          <w:rFonts w:ascii="Palatino Linotype" w:hAnsi="Palatino Linotype"/>
        </w:rPr>
        <w:t>presentado</w:t>
      </w:r>
      <w:r w:rsidRPr="005E7982">
        <w:rPr>
          <w:rFonts w:ascii="Palatino Linotype" w:hAnsi="Palatino Linotype" w:cs="Arial"/>
        </w:rPr>
        <w:t xml:space="preserve"> por </w:t>
      </w:r>
      <w:r>
        <w:rPr>
          <w:rFonts w:ascii="Palatino Linotype" w:hAnsi="Palatino Linotype" w:cs="Arial"/>
          <w:b/>
        </w:rPr>
        <w:t xml:space="preserve">EL </w:t>
      </w:r>
      <w:r w:rsidRPr="005E7982">
        <w:rPr>
          <w:rFonts w:ascii="Palatino Linotype" w:hAnsi="Palatino Linotype" w:cs="Arial"/>
          <w:b/>
        </w:rPr>
        <w:t>RECURRENTE</w:t>
      </w:r>
      <w:r w:rsidRPr="005E7982">
        <w:rPr>
          <w:rFonts w:ascii="Palatino Linotype" w:hAnsi="Palatino Linotype" w:cs="Arial"/>
          <w:snapToGrid w:val="0"/>
        </w:rPr>
        <w:t xml:space="preserve">, </w:t>
      </w:r>
      <w:r w:rsidRPr="005E7982">
        <w:rPr>
          <w:rFonts w:ascii="Palatino Linotype" w:hAnsi="Palatino Linotype" w:cs="Arial"/>
        </w:rPr>
        <w:t>quien</w:t>
      </w:r>
      <w:r w:rsidRPr="005E7982">
        <w:rPr>
          <w:rFonts w:ascii="Palatino Linotype" w:hAnsi="Palatino Linotype" w:cs="Arial"/>
          <w:snapToGrid w:val="0"/>
        </w:rPr>
        <w:t xml:space="preserve"> </w:t>
      </w:r>
      <w:r w:rsidRPr="005E7982">
        <w:rPr>
          <w:rFonts w:ascii="Palatino Linotype" w:hAnsi="Palatino Linotype"/>
        </w:rPr>
        <w:t>formuló</w:t>
      </w:r>
      <w:r w:rsidRPr="005E7982">
        <w:rPr>
          <w:rFonts w:ascii="Palatino Linotype" w:hAnsi="Palatino Linotype" w:cs="Arial"/>
          <w:snapToGrid w:val="0"/>
        </w:rPr>
        <w:t xml:space="preserve"> la </w:t>
      </w:r>
      <w:r w:rsidRPr="005E7982">
        <w:rPr>
          <w:rFonts w:ascii="Palatino Linotype" w:hAnsi="Palatino Linotype" w:cs="Arial"/>
        </w:rPr>
        <w:t>solicitud</w:t>
      </w:r>
      <w:r w:rsidRPr="005E7982">
        <w:rPr>
          <w:rFonts w:ascii="Palatino Linotype" w:hAnsi="Palatino Linotype" w:cs="Arial"/>
          <w:snapToGrid w:val="0"/>
        </w:rPr>
        <w:t xml:space="preserve"> de información pública al </w:t>
      </w:r>
      <w:r w:rsidRPr="005E7982">
        <w:rPr>
          <w:rFonts w:ascii="Palatino Linotype" w:hAnsi="Palatino Linotype" w:cs="Arial"/>
          <w:b/>
          <w:snapToGrid w:val="0"/>
        </w:rPr>
        <w:t>SUJETO OBLIGADO.</w:t>
      </w:r>
      <w:r w:rsidRPr="005E7982">
        <w:rPr>
          <w:rFonts w:ascii="Palatino Linotype" w:hAnsi="Palatino Linotype" w:cs="Arial"/>
          <w:snapToGrid w:val="0"/>
        </w:rPr>
        <w:t xml:space="preserve"> </w:t>
      </w:r>
    </w:p>
    <w:p w:rsidR="002F7C84" w:rsidRPr="005E7982" w:rsidRDefault="002F7C84" w:rsidP="002F7C8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5E7982">
        <w:rPr>
          <w:rFonts w:ascii="Palatino Linotype" w:hAnsi="Palatino Linotype" w:cs="Arial"/>
          <w:b/>
          <w:sz w:val="28"/>
          <w:szCs w:val="28"/>
        </w:rPr>
        <w:t>TERCERO.</w:t>
      </w:r>
      <w:r w:rsidRPr="005E7982">
        <w:rPr>
          <w:rFonts w:ascii="Palatino Linotype" w:hAnsi="Palatino Linotype" w:cs="Arial"/>
          <w:b/>
        </w:rPr>
        <w:t xml:space="preserve"> Oportunidad. </w:t>
      </w:r>
      <w:r w:rsidRPr="005E7982">
        <w:rPr>
          <w:rFonts w:ascii="Palatino Linotype" w:hAnsi="Palatino Linotype" w:cs="Arial"/>
        </w:rPr>
        <w:t xml:space="preserve">El </w:t>
      </w:r>
      <w:r w:rsidRPr="005E7982">
        <w:rPr>
          <w:rFonts w:ascii="Palatino Linotype" w:hAnsi="Palatino Linotype"/>
        </w:rPr>
        <w:t>recurso</w:t>
      </w:r>
      <w:r w:rsidRPr="005E7982">
        <w:rPr>
          <w:rFonts w:ascii="Palatino Linotype" w:hAnsi="Palatino Linotype" w:cs="Arial"/>
        </w:rPr>
        <w:t xml:space="preserve"> de revisión fue interpuesto dentro del plazo de quince días hábiles </w:t>
      </w:r>
      <w:r w:rsidRPr="005E7982">
        <w:rPr>
          <w:rFonts w:ascii="Palatino Linotype" w:hAnsi="Palatino Linotype"/>
        </w:rPr>
        <w:t>contados</w:t>
      </w:r>
      <w:r w:rsidRPr="005E7982">
        <w:rPr>
          <w:rFonts w:ascii="Palatino Linotype" w:hAnsi="Palatino Linotype" w:cs="Arial"/>
        </w:rPr>
        <w:t xml:space="preserve"> a </w:t>
      </w:r>
      <w:r w:rsidRPr="005E7982">
        <w:rPr>
          <w:rFonts w:ascii="Palatino Linotype" w:hAnsi="Palatino Linotype"/>
        </w:rPr>
        <w:t>partir</w:t>
      </w:r>
      <w:r w:rsidRPr="005E7982">
        <w:rPr>
          <w:rFonts w:ascii="Palatino Linotype" w:hAnsi="Palatino Linotype" w:cs="Arial"/>
        </w:rPr>
        <w:t xml:space="preserve"> del día siguiente al que </w:t>
      </w:r>
      <w:r>
        <w:rPr>
          <w:rFonts w:ascii="Palatino Linotype" w:hAnsi="Palatino Linotype" w:cs="Arial"/>
          <w:b/>
        </w:rPr>
        <w:t>EL</w:t>
      </w:r>
      <w:r w:rsidRPr="005E7982">
        <w:rPr>
          <w:rFonts w:ascii="Palatino Linotype" w:hAnsi="Palatino Linotype" w:cs="Arial"/>
          <w:b/>
        </w:rPr>
        <w:t xml:space="preserve"> RECURRENTE</w:t>
      </w:r>
      <w:r w:rsidRPr="005E7982">
        <w:rPr>
          <w:rFonts w:ascii="Palatino Linotype" w:hAnsi="Palatino Linotype" w:cs="Arial"/>
          <w:b/>
          <w:bCs/>
        </w:rPr>
        <w:t xml:space="preserve"> </w:t>
      </w:r>
      <w:r w:rsidRPr="005E7982">
        <w:rPr>
          <w:rFonts w:ascii="Palatino Linotype" w:hAnsi="Palatino Linotype" w:cs="Arial"/>
        </w:rPr>
        <w:t xml:space="preserve">tuvo conocimiento de la respuesta </w:t>
      </w:r>
      <w:r w:rsidRPr="005E7982">
        <w:rPr>
          <w:rFonts w:ascii="Palatino Linotype" w:hAnsi="Palatino Linotype"/>
        </w:rPr>
        <w:t>impugnada</w:t>
      </w:r>
      <w:r w:rsidRPr="005E7982">
        <w:rPr>
          <w:rFonts w:ascii="Palatino Linotype" w:hAnsi="Palatino Linotype" w:cs="Arial"/>
        </w:rPr>
        <w:t>, tal y como lo prevé el artículo 178 de la Ley de Transparencia y Acceso a la Información Pública del Estado de México y Municipios, que establece:</w:t>
      </w:r>
    </w:p>
    <w:p w:rsidR="002F7C84" w:rsidRPr="005E7982" w:rsidRDefault="002F7C84" w:rsidP="002F7C84">
      <w:pPr>
        <w:ind w:left="851" w:right="902"/>
        <w:jc w:val="both"/>
        <w:rPr>
          <w:rFonts w:ascii="Palatino Linotype" w:hAnsi="Palatino Linotype" w:cs="Arial"/>
          <w:i/>
          <w:sz w:val="22"/>
          <w:szCs w:val="22"/>
        </w:rPr>
      </w:pPr>
      <w:r w:rsidRPr="005E7982">
        <w:rPr>
          <w:rFonts w:ascii="Palatino Linotype" w:hAnsi="Palatino Linotype" w:cs="Arial"/>
          <w:i/>
          <w:sz w:val="22"/>
          <w:szCs w:val="22"/>
        </w:rPr>
        <w:t>“</w:t>
      </w:r>
      <w:r w:rsidRPr="005E7982">
        <w:rPr>
          <w:rFonts w:ascii="Palatino Linotype" w:hAnsi="Palatino Linotype" w:cs="Arial"/>
          <w:b/>
          <w:i/>
          <w:sz w:val="22"/>
          <w:szCs w:val="22"/>
        </w:rPr>
        <w:t>Artículo 178.</w:t>
      </w:r>
      <w:r w:rsidRPr="005E798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F7C84" w:rsidRDefault="002F7C84" w:rsidP="002F7C84">
      <w:pPr>
        <w:ind w:left="851" w:right="902"/>
        <w:jc w:val="both"/>
        <w:rPr>
          <w:rFonts w:ascii="Palatino Linotype" w:hAnsi="Palatino Linotype" w:cs="Arial"/>
          <w:i/>
          <w:sz w:val="22"/>
          <w:szCs w:val="22"/>
        </w:rPr>
      </w:pPr>
    </w:p>
    <w:p w:rsidR="002F7C84" w:rsidRPr="005E7982" w:rsidRDefault="002F7C84" w:rsidP="002F7C84">
      <w:pPr>
        <w:ind w:left="851" w:right="902"/>
        <w:jc w:val="both"/>
        <w:rPr>
          <w:rFonts w:ascii="Palatino Linotype" w:hAnsi="Palatino Linotype" w:cs="Arial"/>
          <w:i/>
          <w:sz w:val="22"/>
          <w:szCs w:val="22"/>
        </w:rPr>
      </w:pPr>
      <w:r w:rsidRPr="005E798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F7C84" w:rsidRDefault="002F7C84" w:rsidP="002F7C84">
      <w:pPr>
        <w:ind w:left="851" w:right="902"/>
        <w:jc w:val="both"/>
        <w:rPr>
          <w:rFonts w:ascii="Palatino Linotype" w:hAnsi="Palatino Linotype" w:cs="Arial"/>
          <w:i/>
          <w:sz w:val="22"/>
          <w:szCs w:val="22"/>
        </w:rPr>
      </w:pPr>
    </w:p>
    <w:p w:rsidR="002F7C84" w:rsidRPr="005E7982" w:rsidRDefault="002F7C84" w:rsidP="002F7C84">
      <w:pPr>
        <w:ind w:left="851" w:right="902"/>
        <w:jc w:val="both"/>
        <w:rPr>
          <w:rFonts w:ascii="Palatino Linotype" w:hAnsi="Palatino Linotype" w:cs="Arial"/>
          <w:i/>
          <w:sz w:val="22"/>
          <w:szCs w:val="22"/>
        </w:rPr>
      </w:pPr>
      <w:r w:rsidRPr="005E7982">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5E7982">
        <w:rPr>
          <w:rFonts w:ascii="Palatino Linotype" w:hAnsi="Palatino Linotype" w:cs="Arial"/>
          <w:i/>
          <w:sz w:val="22"/>
          <w:szCs w:val="22"/>
          <w:lang w:eastAsia="es-MX"/>
        </w:rPr>
        <w:t>siguiente</w:t>
      </w:r>
      <w:r w:rsidRPr="005E7982">
        <w:rPr>
          <w:rFonts w:ascii="Palatino Linotype" w:hAnsi="Palatino Linotype" w:cs="Arial"/>
          <w:i/>
          <w:sz w:val="22"/>
          <w:szCs w:val="22"/>
        </w:rPr>
        <w:t xml:space="preserve"> de haberlo recibido.”</w:t>
      </w:r>
    </w:p>
    <w:p w:rsidR="002F7C84" w:rsidRPr="00764CD7" w:rsidRDefault="002F7C84" w:rsidP="002F7C84">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t xml:space="preserve">En esa tesitura, atendiendo a que </w:t>
      </w:r>
      <w:r w:rsidRPr="005E7982">
        <w:rPr>
          <w:rFonts w:ascii="Palatino Linotype" w:hAnsi="Palatino Linotype" w:cs="Arial"/>
          <w:b/>
        </w:rPr>
        <w:t>EL SUJETO OBLIGADO</w:t>
      </w:r>
      <w:r w:rsidRPr="005E7982">
        <w:rPr>
          <w:rFonts w:ascii="Palatino Linotype" w:hAnsi="Palatino Linotype" w:cs="Arial"/>
        </w:rPr>
        <w:t xml:space="preserve"> notificó la respuesta a la solicitud de información pública el día </w:t>
      </w:r>
      <w:r w:rsidR="00764CD7">
        <w:rPr>
          <w:rFonts w:ascii="Palatino Linotype" w:hAnsi="Palatino Linotype" w:cs="Arial"/>
          <w:b/>
        </w:rPr>
        <w:t xml:space="preserve">tres de octubre </w:t>
      </w:r>
      <w:r>
        <w:rPr>
          <w:rFonts w:ascii="Palatino Linotype" w:hAnsi="Palatino Linotype" w:cs="Arial"/>
          <w:b/>
        </w:rPr>
        <w:t>d</w:t>
      </w:r>
      <w:r w:rsidRPr="005E7982">
        <w:rPr>
          <w:rFonts w:ascii="Palatino Linotype" w:hAnsi="Palatino Linotype" w:cs="Arial"/>
          <w:b/>
        </w:rPr>
        <w:t>e dos mil diecinueve</w:t>
      </w:r>
      <w:r w:rsidRPr="005E7982">
        <w:rPr>
          <w:rFonts w:ascii="Palatino Linotype" w:hAnsi="Palatino Linotype" w:cs="Arial"/>
        </w:rPr>
        <w:t xml:space="preserve">; así, el plazo de quince días hábiles que el artículo 178 de </w:t>
      </w:r>
      <w:r>
        <w:rPr>
          <w:rFonts w:ascii="Palatino Linotype" w:hAnsi="Palatino Linotype" w:cs="Arial"/>
        </w:rPr>
        <w:t>la Ley de la materia otorga al</w:t>
      </w:r>
      <w:r w:rsidRPr="005E7982">
        <w:rPr>
          <w:rFonts w:ascii="Palatino Linotype" w:hAnsi="Palatino Linotype" w:cs="Arial"/>
        </w:rPr>
        <w:t xml:space="preserve"> hoy</w:t>
      </w:r>
      <w:r w:rsidRPr="005E7982">
        <w:rPr>
          <w:rFonts w:ascii="Palatino Linotype" w:hAnsi="Palatino Linotype" w:cs="Arial"/>
          <w:b/>
        </w:rPr>
        <w:t xml:space="preserve"> RECURRENTE </w:t>
      </w:r>
      <w:r w:rsidRPr="005E7982">
        <w:rPr>
          <w:rFonts w:ascii="Palatino Linotype" w:hAnsi="Palatino Linotype" w:cs="Arial"/>
        </w:rPr>
        <w:t>para presentar el recu</w:t>
      </w:r>
      <w:r>
        <w:rPr>
          <w:rFonts w:ascii="Palatino Linotype" w:hAnsi="Palatino Linotype" w:cs="Arial"/>
        </w:rPr>
        <w:t xml:space="preserve">rso de revisión, transcurrió del </w:t>
      </w:r>
      <w:r w:rsidR="00764CD7">
        <w:rPr>
          <w:rFonts w:ascii="Palatino Linotype" w:hAnsi="Palatino Linotype" w:cs="Arial"/>
          <w:b/>
        </w:rPr>
        <w:t xml:space="preserve">cuatro al veinticuatro de octubre de </w:t>
      </w:r>
      <w:r w:rsidRPr="005E7982">
        <w:rPr>
          <w:rFonts w:ascii="Palatino Linotype" w:hAnsi="Palatino Linotype" w:cs="Arial"/>
          <w:b/>
        </w:rPr>
        <w:t>dos mil diecinueve</w:t>
      </w:r>
      <w:r w:rsidRPr="005E7982">
        <w:rPr>
          <w:rFonts w:ascii="Palatino Linotype" w:hAnsi="Palatino Linotype" w:cs="Arial"/>
        </w:rPr>
        <w:t>, sin contemplar en el cómputo los días</w:t>
      </w:r>
      <w:r>
        <w:rPr>
          <w:rFonts w:ascii="Palatino Linotype" w:hAnsi="Palatino Linotype" w:cs="Arial"/>
        </w:rPr>
        <w:t xml:space="preserve"> </w:t>
      </w:r>
      <w:r w:rsidR="00764CD7">
        <w:rPr>
          <w:rFonts w:ascii="Palatino Linotype" w:hAnsi="Palatino Linotype" w:cs="Arial"/>
        </w:rPr>
        <w:t xml:space="preserve">cinco, seis, doce, trece, diecinueve y veinte de octubre del presente año, </w:t>
      </w:r>
      <w:r w:rsidRPr="005E7982">
        <w:rPr>
          <w:rFonts w:ascii="Palatino Linotype" w:hAnsi="Palatino Linotype" w:cs="Arial"/>
        </w:rPr>
        <w:t xml:space="preserve">por </w:t>
      </w:r>
      <w:r w:rsidRPr="005E7982">
        <w:rPr>
          <w:rFonts w:ascii="Palatino Linotype" w:hAnsi="Palatino Linotype" w:cs="Arial"/>
        </w:rPr>
        <w:lastRenderedPageBreak/>
        <w:t xml:space="preserve">corresponder a sábados y domingos, en términos del artículo 3, fracción X, de la </w:t>
      </w:r>
      <w:r w:rsidRPr="005E7982">
        <w:rPr>
          <w:rFonts w:ascii="Palatino Linotype" w:hAnsi="Palatino Linotype"/>
        </w:rPr>
        <w:t>Ley de Transparencia y Acceso a la Información Pública del Estado de México y Municipios</w:t>
      </w:r>
      <w:r w:rsidRPr="005E7982">
        <w:rPr>
          <w:rFonts w:ascii="Palatino Linotype" w:hAnsi="Palatino Linotype" w:cs="Arial"/>
        </w:rPr>
        <w:t>, así co</w:t>
      </w:r>
      <w:r>
        <w:rPr>
          <w:rFonts w:ascii="Palatino Linotype" w:hAnsi="Palatino Linotype" w:cs="Arial"/>
        </w:rPr>
        <w:t>mo, de</w:t>
      </w:r>
      <w:r w:rsidRPr="005E7982">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5E7982">
        <w:rPr>
          <w:rFonts w:ascii="Palatino Linotype" w:hAnsi="Palatino Linotype"/>
        </w:rPr>
        <w:t>.</w:t>
      </w:r>
    </w:p>
    <w:p w:rsidR="00764CD7" w:rsidRDefault="00764CD7" w:rsidP="00764CD7">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Si bien es cierto que, </w:t>
      </w:r>
      <w:r>
        <w:rPr>
          <w:rFonts w:ascii="Palatino Linotype" w:hAnsi="Palatino Linotype" w:cs="Arial"/>
          <w:b/>
          <w:color w:val="000000"/>
        </w:rPr>
        <w:t>EL RECURRENTE</w:t>
      </w:r>
      <w:r>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Pr>
          <w:rFonts w:ascii="Palatino Linotype" w:hAnsi="Palatino Linotype" w:cs="Arial"/>
          <w:b/>
          <w:color w:val="000000"/>
        </w:rPr>
        <w:t>EL RECURRENTE</w:t>
      </w:r>
      <w:r>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764CD7" w:rsidRDefault="00764CD7" w:rsidP="00764CD7">
      <w:pPr>
        <w:spacing w:before="100" w:beforeAutospacing="1" w:after="100" w:afterAutospacing="1" w:line="360" w:lineRule="auto"/>
        <w:jc w:val="both"/>
        <w:rPr>
          <w:rFonts w:ascii="Palatino Linotype" w:hAnsi="Palatino Linotype" w:cs="Arial"/>
        </w:rPr>
      </w:pPr>
      <w:r>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764CD7" w:rsidRDefault="00764CD7" w:rsidP="00764CD7">
      <w:pPr>
        <w:pStyle w:val="Prrafodelista"/>
        <w:ind w:left="851" w:right="902"/>
        <w:jc w:val="both"/>
        <w:rPr>
          <w:rFonts w:ascii="Palatino Linotype" w:hAnsi="Palatino Linotype" w:cs="Arial"/>
          <w:b/>
          <w:i/>
          <w:sz w:val="22"/>
          <w:szCs w:val="22"/>
        </w:rPr>
      </w:pPr>
      <w:r>
        <w:rPr>
          <w:rFonts w:ascii="Palatino Linotype" w:hAnsi="Palatino Linotype" w:cs="Arial"/>
          <w:i/>
          <w:sz w:val="22"/>
          <w:szCs w:val="22"/>
        </w:rPr>
        <w:lastRenderedPageBreak/>
        <w:t>“</w:t>
      </w:r>
      <w:r>
        <w:rPr>
          <w:rFonts w:ascii="Palatino Linotype" w:hAnsi="Palatino Linotype" w:cs="Arial"/>
          <w:b/>
          <w:i/>
          <w:sz w:val="22"/>
          <w:szCs w:val="22"/>
        </w:rPr>
        <w:t xml:space="preserve">RECURSO DE RECLAMACIÓN. SU INTERPOSICIÓN NO ES EXTEMPORÁNEA SI SE </w:t>
      </w:r>
      <w:r>
        <w:rPr>
          <w:rFonts w:ascii="Palatino Linotype" w:hAnsi="Palatino Linotype" w:cs="Arial"/>
          <w:b/>
          <w:i/>
          <w:color w:val="000000"/>
          <w:sz w:val="22"/>
          <w:szCs w:val="22"/>
        </w:rPr>
        <w:t>REALIZA</w:t>
      </w:r>
      <w:r>
        <w:rPr>
          <w:rFonts w:ascii="Palatino Linotype" w:hAnsi="Palatino Linotype" w:cs="Arial"/>
          <w:b/>
          <w:i/>
          <w:sz w:val="22"/>
          <w:szCs w:val="22"/>
        </w:rPr>
        <w:t xml:space="preserve"> ANTES DE QUE INICIE EL PLAZO PARA HACERLO.</w:t>
      </w:r>
    </w:p>
    <w:p w:rsidR="00764CD7" w:rsidRDefault="00764CD7" w:rsidP="00764CD7">
      <w:pPr>
        <w:pStyle w:val="Prrafodelista"/>
        <w:ind w:left="851" w:right="902"/>
        <w:jc w:val="both"/>
        <w:rPr>
          <w:rFonts w:ascii="Palatino Linotype" w:hAnsi="Palatino Linotype" w:cs="Arial"/>
          <w:i/>
          <w:sz w:val="22"/>
          <w:szCs w:val="22"/>
        </w:rPr>
      </w:pPr>
      <w:r>
        <w:rPr>
          <w:rFonts w:ascii="Palatino Linotype" w:hAnsi="Palatino Linotype" w:cs="Arial"/>
          <w:i/>
          <w:sz w:val="22"/>
          <w:szCs w:val="22"/>
        </w:rPr>
        <w:t xml:space="preserve">Conforme al artículo 104, párrafo segundo, de la Ley de Amparo, el recurso de reclamación podrá interponerse por </w:t>
      </w:r>
      <w:r>
        <w:rPr>
          <w:rFonts w:ascii="Palatino Linotype" w:hAnsi="Palatino Linotype" w:cs="Arial"/>
          <w:i/>
          <w:color w:val="000000"/>
          <w:sz w:val="22"/>
          <w:szCs w:val="22"/>
        </w:rPr>
        <w:t>cualquiera</w:t>
      </w:r>
      <w:r>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764CD7" w:rsidRDefault="00764CD7" w:rsidP="00764CD7">
      <w:pPr>
        <w:pStyle w:val="Prrafodelista"/>
        <w:ind w:left="851" w:right="902"/>
        <w:jc w:val="both"/>
        <w:rPr>
          <w:rFonts w:ascii="Palatino Linotype" w:hAnsi="Palatino Linotype" w:cs="Arial"/>
          <w:i/>
          <w:sz w:val="22"/>
          <w:szCs w:val="22"/>
        </w:rPr>
      </w:pPr>
      <w:r>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764CD7" w:rsidRDefault="00764CD7" w:rsidP="00764CD7">
      <w:pPr>
        <w:pStyle w:val="Prrafodelista"/>
        <w:ind w:left="851" w:right="902"/>
        <w:jc w:val="both"/>
        <w:rPr>
          <w:rFonts w:ascii="Palatino Linotype" w:hAnsi="Palatino Linotype" w:cs="Arial"/>
          <w:i/>
          <w:sz w:val="22"/>
          <w:szCs w:val="22"/>
        </w:rPr>
      </w:pPr>
      <w:r>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764CD7" w:rsidRDefault="00764CD7" w:rsidP="00764CD7">
      <w:pPr>
        <w:pStyle w:val="Prrafodelista"/>
        <w:ind w:left="851" w:right="902"/>
        <w:jc w:val="both"/>
        <w:rPr>
          <w:rFonts w:ascii="Palatino Linotype" w:hAnsi="Palatino Linotype" w:cs="Arial"/>
          <w:i/>
          <w:sz w:val="22"/>
          <w:szCs w:val="22"/>
        </w:rPr>
      </w:pPr>
      <w:r>
        <w:rPr>
          <w:rFonts w:ascii="Palatino Linotype" w:hAnsi="Palatino Linotype" w:cs="Arial"/>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764CD7" w:rsidRDefault="00764CD7" w:rsidP="00764CD7">
      <w:pPr>
        <w:pStyle w:val="Prrafodelista"/>
        <w:ind w:left="851" w:right="902"/>
        <w:jc w:val="both"/>
        <w:rPr>
          <w:rFonts w:ascii="Palatino Linotype" w:hAnsi="Palatino Linotype" w:cs="Arial"/>
          <w:i/>
          <w:sz w:val="22"/>
          <w:szCs w:val="22"/>
        </w:rPr>
      </w:pPr>
      <w:r>
        <w:rPr>
          <w:rFonts w:ascii="Palatino Linotype" w:hAnsi="Palatino Linotype" w:cs="Arial"/>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764CD7" w:rsidRDefault="00764CD7" w:rsidP="00764CD7">
      <w:pPr>
        <w:pStyle w:val="Prrafodelista"/>
        <w:ind w:left="851" w:right="902"/>
        <w:jc w:val="both"/>
        <w:rPr>
          <w:rFonts w:ascii="Palatino Linotype" w:hAnsi="Palatino Linotype" w:cs="Arial"/>
          <w:i/>
          <w:sz w:val="22"/>
          <w:szCs w:val="22"/>
        </w:rPr>
      </w:pPr>
      <w:r>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764CD7" w:rsidRDefault="00764CD7" w:rsidP="00764CD7">
      <w:pPr>
        <w:pStyle w:val="Prrafodelista"/>
        <w:ind w:left="851" w:right="902"/>
        <w:jc w:val="both"/>
        <w:rPr>
          <w:rFonts w:ascii="Palatino Linotype" w:hAnsi="Palatino Linotype" w:cs="Arial"/>
          <w:i/>
          <w:sz w:val="22"/>
          <w:szCs w:val="22"/>
        </w:rPr>
      </w:pPr>
      <w:r>
        <w:rPr>
          <w:rFonts w:ascii="Palatino Linotype" w:hAnsi="Palatino Linotype" w:cs="Arial"/>
          <w:i/>
          <w:sz w:val="22"/>
          <w:szCs w:val="22"/>
        </w:rPr>
        <w:t>Tesis de jurisprudencia 41/2015 (10a.). Aprobada por la Primera Sala de este Alto Tribunal, en sesión privada de veintisiete de mayo de dos mil quince.</w:t>
      </w:r>
    </w:p>
    <w:p w:rsidR="00764CD7" w:rsidRDefault="00764CD7" w:rsidP="00764CD7">
      <w:pPr>
        <w:pStyle w:val="Prrafodelista"/>
        <w:ind w:left="851" w:right="902"/>
        <w:jc w:val="both"/>
        <w:rPr>
          <w:rFonts w:ascii="Palatino Linotype" w:hAnsi="Palatino Linotype" w:cs="Arial"/>
          <w:i/>
          <w:sz w:val="22"/>
          <w:szCs w:val="22"/>
        </w:rPr>
      </w:pPr>
      <w:r>
        <w:rPr>
          <w:rFonts w:ascii="Palatino Linotype" w:hAnsi="Palatino Linotype" w:cs="Arial"/>
          <w:i/>
          <w:sz w:val="22"/>
          <w:szCs w:val="22"/>
        </w:rPr>
        <w:t xml:space="preserve">Esta tesis se publicó el viernes 19 de junio de 2015 a las 9:30 horas en el Semanario Judicial de la Federación y, por ende, se considera de aplicación obligatoria a partir </w:t>
      </w:r>
      <w:r>
        <w:rPr>
          <w:rFonts w:ascii="Palatino Linotype" w:hAnsi="Palatino Linotype" w:cs="Arial"/>
          <w:i/>
          <w:sz w:val="22"/>
          <w:szCs w:val="22"/>
        </w:rPr>
        <w:lastRenderedPageBreak/>
        <w:t>del lunes 22 de junio de 2015, para los efectos previstos en el punto séptimo del Acuerdo General Plenario 19/2013.” (</w:t>
      </w:r>
      <w:r w:rsidR="00EB7537">
        <w:rPr>
          <w:rFonts w:ascii="Palatino Linotype" w:hAnsi="Palatino Linotype" w:cs="Arial"/>
          <w:i/>
          <w:sz w:val="22"/>
          <w:szCs w:val="22"/>
        </w:rPr>
        <w:t>Sic</w:t>
      </w:r>
      <w:r>
        <w:rPr>
          <w:rFonts w:ascii="Palatino Linotype" w:hAnsi="Palatino Linotype" w:cs="Arial"/>
          <w:i/>
          <w:sz w:val="22"/>
          <w:szCs w:val="22"/>
        </w:rPr>
        <w:t>)</w:t>
      </w:r>
    </w:p>
    <w:p w:rsidR="002F7C84" w:rsidRPr="005E7982" w:rsidRDefault="002F7C84" w:rsidP="002F7C84">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t>En ese tenor, si el recurso de revisión que nos ocupa, se interpuso el día</w:t>
      </w:r>
      <w:r w:rsidR="00764CD7">
        <w:rPr>
          <w:rFonts w:ascii="Palatino Linotype" w:hAnsi="Palatino Linotype" w:cs="Arial"/>
          <w:b/>
        </w:rPr>
        <w:t xml:space="preserve"> tres de octubre </w:t>
      </w:r>
      <w:r w:rsidRPr="005E7982">
        <w:rPr>
          <w:rFonts w:ascii="Palatino Linotype" w:hAnsi="Palatino Linotype" w:cs="Arial"/>
          <w:b/>
        </w:rPr>
        <w:t xml:space="preserve">de dos mil diecinueve, </w:t>
      </w:r>
      <w:r w:rsidRPr="005E7982">
        <w:rPr>
          <w:rFonts w:ascii="Palatino Linotype" w:hAnsi="Palatino Linotype" w:cs="Arial"/>
        </w:rPr>
        <w:t>éste se encuentra dentro de los márgenes temporales previstos en el precepto legal señalado en el párrafo anterior y, por tanto, su interposición se considera oportuna.</w:t>
      </w:r>
    </w:p>
    <w:p w:rsidR="002F7C84" w:rsidRPr="00E6353F" w:rsidRDefault="002F7C84" w:rsidP="002F7C84">
      <w:pPr>
        <w:autoSpaceDE w:val="0"/>
        <w:autoSpaceDN w:val="0"/>
        <w:adjustRightInd w:val="0"/>
        <w:spacing w:before="100" w:beforeAutospacing="1" w:after="100" w:afterAutospacing="1" w:line="360" w:lineRule="auto"/>
        <w:ind w:right="51"/>
        <w:jc w:val="both"/>
        <w:rPr>
          <w:rFonts w:ascii="Palatino Linotype" w:hAnsi="Palatino Linotype" w:cs="Arial"/>
          <w:b/>
          <w:szCs w:val="28"/>
        </w:rPr>
      </w:pPr>
      <w:r w:rsidRPr="005E7982">
        <w:rPr>
          <w:rFonts w:ascii="Palatino Linotype" w:hAnsi="Palatino Linotype" w:cs="Arial"/>
          <w:b/>
          <w:sz w:val="28"/>
          <w:szCs w:val="28"/>
        </w:rPr>
        <w:t>CUARTO.</w:t>
      </w:r>
      <w:r w:rsidRPr="005E7982">
        <w:rPr>
          <w:rFonts w:ascii="Palatino Linotype" w:hAnsi="Palatino Linotype" w:cs="Arial"/>
          <w:b/>
          <w:szCs w:val="28"/>
        </w:rPr>
        <w:t xml:space="preserve"> Procedibilidad. </w:t>
      </w:r>
      <w:r>
        <w:rPr>
          <w:rFonts w:ascii="Palatino Linotype" w:hAnsi="Palatino Linotype" w:cs="Arial"/>
          <w:lang w:val="es-ES"/>
        </w:rPr>
        <w:t xml:space="preserve">Se considera importante abordar el análisis de los requisitos de procedibilidad del Recurso de Revisión; así, tenemos que el artículo 180 de la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lang w:val="es-ES"/>
        </w:rPr>
        <w:t xml:space="preserve">establece lo </w:t>
      </w:r>
      <w:r w:rsidR="00D93240">
        <w:rPr>
          <w:rFonts w:ascii="Palatino Linotype" w:hAnsi="Palatino Linotype" w:cs="Arial"/>
          <w:lang w:val="es-ES"/>
        </w:rPr>
        <w:t>siguiente</w:t>
      </w:r>
      <w:r>
        <w:rPr>
          <w:rFonts w:ascii="Palatino Linotype" w:hAnsi="Palatino Linotype" w:cs="Arial"/>
          <w:lang w:val="es-ES"/>
        </w:rPr>
        <w:t>:</w:t>
      </w:r>
    </w:p>
    <w:p w:rsidR="002F7C84" w:rsidRDefault="002F7C84" w:rsidP="002F7C84">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w:t>
      </w:r>
      <w:r>
        <w:rPr>
          <w:rFonts w:ascii="Palatino Linotype" w:hAnsi="Palatino Linotype"/>
          <w:i/>
          <w:sz w:val="22"/>
          <w:szCs w:val="22"/>
          <w:lang w:val="es-ES"/>
        </w:rPr>
        <w:t xml:space="preserve"> </w:t>
      </w:r>
      <w:r>
        <w:rPr>
          <w:rFonts w:ascii="Palatino Linotype" w:hAnsi="Palatino Linotype" w:cs="Arial"/>
          <w:i/>
          <w:color w:val="222222"/>
          <w:sz w:val="22"/>
          <w:szCs w:val="22"/>
          <w:lang w:val="es-ES" w:eastAsia="es-MX"/>
        </w:rPr>
        <w:t>de</w:t>
      </w:r>
      <w:r>
        <w:rPr>
          <w:rFonts w:ascii="Palatino Linotype" w:hAnsi="Palatino Linotype"/>
          <w:i/>
          <w:sz w:val="22"/>
          <w:szCs w:val="22"/>
          <w:lang w:val="es-ES"/>
        </w:rPr>
        <w:t xml:space="preserve"> revisión contendrá:</w:t>
      </w:r>
      <w:r>
        <w:rPr>
          <w:rFonts w:ascii="Palatino Linotype" w:hAnsi="Palatino Linotype"/>
          <w:b/>
          <w:i/>
          <w:sz w:val="22"/>
          <w:szCs w:val="22"/>
          <w:lang w:val="es-ES"/>
        </w:rPr>
        <w:t xml:space="preserve"> </w:t>
      </w:r>
    </w:p>
    <w:p w:rsidR="002F7C84" w:rsidRDefault="002F7C84" w:rsidP="002F7C84">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 </w:t>
      </w:r>
      <w:r>
        <w:rPr>
          <w:rFonts w:ascii="Palatino Linotype" w:hAnsi="Palatino Linotype"/>
          <w:i/>
          <w:sz w:val="22"/>
          <w:szCs w:val="22"/>
          <w:lang w:val="es-ES"/>
        </w:rPr>
        <w:t xml:space="preserve">El sujeto obligado ante </w:t>
      </w:r>
      <w:r>
        <w:rPr>
          <w:rFonts w:ascii="Palatino Linotype" w:hAnsi="Palatino Linotype" w:cs="Arial"/>
          <w:i/>
          <w:sz w:val="22"/>
          <w:szCs w:val="22"/>
          <w:lang w:val="es-ES"/>
        </w:rPr>
        <w:t>la</w:t>
      </w:r>
      <w:r>
        <w:rPr>
          <w:rFonts w:ascii="Palatino Linotype" w:hAnsi="Palatino Linotype"/>
          <w:i/>
          <w:sz w:val="22"/>
          <w:szCs w:val="22"/>
          <w:lang w:val="es-ES"/>
        </w:rPr>
        <w:t xml:space="preserve"> cual </w:t>
      </w:r>
      <w:r>
        <w:rPr>
          <w:rFonts w:ascii="Palatino Linotype" w:hAnsi="Palatino Linotype" w:cs="Arial"/>
          <w:i/>
          <w:color w:val="222222"/>
          <w:sz w:val="22"/>
          <w:szCs w:val="22"/>
          <w:lang w:val="es-ES" w:eastAsia="es-MX"/>
        </w:rPr>
        <w:t>se</w:t>
      </w:r>
      <w:r>
        <w:rPr>
          <w:rFonts w:ascii="Palatino Linotype" w:hAnsi="Palatino Linotype"/>
          <w:i/>
          <w:sz w:val="22"/>
          <w:szCs w:val="22"/>
          <w:lang w:val="es-ES"/>
        </w:rPr>
        <w:t xml:space="preserve"> presentó la solicitud;</w:t>
      </w:r>
      <w:r>
        <w:rPr>
          <w:rFonts w:ascii="Palatino Linotype" w:hAnsi="Palatino Linotype"/>
          <w:b/>
          <w:i/>
          <w:sz w:val="22"/>
          <w:szCs w:val="22"/>
          <w:lang w:val="es-ES"/>
        </w:rPr>
        <w:t xml:space="preserve"> </w:t>
      </w:r>
    </w:p>
    <w:p w:rsidR="002F7C84" w:rsidRPr="00657761" w:rsidRDefault="002F7C84" w:rsidP="002F7C84">
      <w:pPr>
        <w:spacing w:line="276" w:lineRule="auto"/>
        <w:ind w:left="851" w:right="992"/>
        <w:jc w:val="both"/>
        <w:rPr>
          <w:rFonts w:ascii="Palatino Linotype" w:hAnsi="Palatino Linotype"/>
          <w:b/>
          <w:i/>
          <w:sz w:val="12"/>
          <w:szCs w:val="12"/>
          <w:lang w:val="es-ES"/>
        </w:rPr>
      </w:pPr>
    </w:p>
    <w:p w:rsidR="002F7C84" w:rsidRDefault="002F7C84" w:rsidP="002F7C84">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 El nombre del solicitante </w:t>
      </w:r>
      <w:r>
        <w:rPr>
          <w:rFonts w:ascii="Palatino Linotype" w:hAnsi="Palatino Linotype" w:cs="Arial"/>
          <w:b/>
          <w:i/>
          <w:color w:val="222222"/>
          <w:sz w:val="22"/>
          <w:szCs w:val="22"/>
          <w:lang w:val="es-ES" w:eastAsia="es-MX"/>
        </w:rPr>
        <w:t>que</w:t>
      </w:r>
      <w:r>
        <w:rPr>
          <w:rFonts w:ascii="Palatino Linotype" w:hAnsi="Palatino Linotype"/>
          <w:b/>
          <w:i/>
          <w:sz w:val="22"/>
          <w:szCs w:val="22"/>
          <w:lang w:val="es-ES"/>
        </w:rPr>
        <w:t xml:space="preserve"> recurre </w:t>
      </w:r>
      <w:r>
        <w:rPr>
          <w:rFonts w:ascii="Palatino Linotype" w:hAnsi="Palatino Linotype"/>
          <w:i/>
          <w:sz w:val="22"/>
          <w:szCs w:val="22"/>
          <w:lang w:val="es-ES"/>
        </w:rPr>
        <w:t>o de su representante y, en su caso, del tercero interesado, así como la dirección o medio que señale para recibir notificaciones;</w:t>
      </w:r>
      <w:r>
        <w:rPr>
          <w:rFonts w:ascii="Palatino Linotype" w:hAnsi="Palatino Linotype"/>
          <w:b/>
          <w:i/>
          <w:sz w:val="22"/>
          <w:szCs w:val="22"/>
          <w:lang w:val="es-ES"/>
        </w:rPr>
        <w:t xml:space="preserve"> </w:t>
      </w:r>
    </w:p>
    <w:p w:rsidR="002F7C84" w:rsidRPr="00657761" w:rsidRDefault="002F7C84" w:rsidP="002F7C84">
      <w:pPr>
        <w:spacing w:line="276" w:lineRule="auto"/>
        <w:ind w:left="851" w:right="992"/>
        <w:jc w:val="both"/>
        <w:rPr>
          <w:rFonts w:ascii="Palatino Linotype" w:hAnsi="Palatino Linotype"/>
          <w:b/>
          <w:i/>
          <w:sz w:val="12"/>
          <w:szCs w:val="12"/>
          <w:lang w:val="es-ES"/>
        </w:rPr>
      </w:pPr>
    </w:p>
    <w:p w:rsidR="002F7C84" w:rsidRDefault="002F7C84" w:rsidP="002F7C84">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III. </w:t>
      </w:r>
      <w:r>
        <w:rPr>
          <w:rFonts w:ascii="Palatino Linotype" w:hAnsi="Palatino Linotype"/>
          <w:i/>
          <w:sz w:val="22"/>
          <w:szCs w:val="22"/>
          <w:lang w:val="es-ES"/>
        </w:rPr>
        <w:t xml:space="preserve">El número de folio de </w:t>
      </w:r>
      <w:r>
        <w:rPr>
          <w:rFonts w:ascii="Palatino Linotype" w:hAnsi="Palatino Linotype" w:cs="Arial"/>
          <w:i/>
          <w:color w:val="222222"/>
          <w:sz w:val="22"/>
          <w:szCs w:val="22"/>
          <w:lang w:val="es-ES" w:eastAsia="es-MX"/>
        </w:rPr>
        <w:t>respuesta</w:t>
      </w:r>
      <w:r>
        <w:rPr>
          <w:rFonts w:ascii="Palatino Linotype" w:hAnsi="Palatino Linotype"/>
          <w:i/>
          <w:sz w:val="22"/>
          <w:szCs w:val="22"/>
          <w:lang w:val="es-ES"/>
        </w:rPr>
        <w:t xml:space="preserve"> de la solicitud de acceso; </w:t>
      </w:r>
    </w:p>
    <w:p w:rsidR="002F7C84" w:rsidRPr="00657761" w:rsidRDefault="002F7C84" w:rsidP="002F7C84">
      <w:pPr>
        <w:spacing w:line="276" w:lineRule="auto"/>
        <w:ind w:left="851" w:right="992"/>
        <w:jc w:val="both"/>
        <w:rPr>
          <w:rFonts w:ascii="Palatino Linotype" w:hAnsi="Palatino Linotype"/>
          <w:b/>
          <w:i/>
          <w:sz w:val="12"/>
          <w:szCs w:val="12"/>
          <w:lang w:val="es-ES"/>
        </w:rPr>
      </w:pPr>
    </w:p>
    <w:p w:rsidR="002F7C84" w:rsidRDefault="002F7C84" w:rsidP="002F7C84">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IV. </w:t>
      </w:r>
      <w:r>
        <w:rPr>
          <w:rFonts w:ascii="Palatino Linotype" w:hAnsi="Palatino Linotype"/>
          <w:i/>
          <w:sz w:val="22"/>
          <w:szCs w:val="22"/>
          <w:lang w:val="es-ES"/>
        </w:rPr>
        <w:t xml:space="preserve">La fecha en que fue </w:t>
      </w:r>
      <w:r>
        <w:rPr>
          <w:rFonts w:ascii="Palatino Linotype" w:hAnsi="Palatino Linotype" w:cs="Arial"/>
          <w:i/>
          <w:color w:val="222222"/>
          <w:sz w:val="22"/>
          <w:szCs w:val="22"/>
          <w:lang w:val="es-ES" w:eastAsia="es-MX"/>
        </w:rPr>
        <w:t>notificada</w:t>
      </w:r>
      <w:r>
        <w:rPr>
          <w:rFonts w:ascii="Palatino Linotype" w:hAnsi="Palatino Linotype"/>
          <w:i/>
          <w:sz w:val="22"/>
          <w:szCs w:val="22"/>
          <w:lang w:val="es-ES"/>
        </w:rPr>
        <w:t xml:space="preserve"> la respuesta al solicitante o tuvo conocimiento del acto reclamado, o de presentación de la solicitud, en caso de falta de respuesta;</w:t>
      </w:r>
      <w:r>
        <w:rPr>
          <w:rFonts w:ascii="Palatino Linotype" w:hAnsi="Palatino Linotype"/>
          <w:b/>
          <w:i/>
          <w:sz w:val="22"/>
          <w:szCs w:val="22"/>
          <w:lang w:val="es-ES"/>
        </w:rPr>
        <w:t xml:space="preserve"> </w:t>
      </w:r>
    </w:p>
    <w:p w:rsidR="002F7C84" w:rsidRPr="00657761" w:rsidRDefault="002F7C84" w:rsidP="002F7C84">
      <w:pPr>
        <w:spacing w:line="276" w:lineRule="auto"/>
        <w:ind w:left="851" w:right="992"/>
        <w:jc w:val="both"/>
        <w:rPr>
          <w:rFonts w:ascii="Palatino Linotype" w:hAnsi="Palatino Linotype"/>
          <w:b/>
          <w:i/>
          <w:sz w:val="12"/>
          <w:szCs w:val="12"/>
          <w:lang w:val="es-ES"/>
        </w:rPr>
      </w:pPr>
    </w:p>
    <w:p w:rsidR="002F7C84" w:rsidRDefault="002F7C84" w:rsidP="002F7C84">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 </w:t>
      </w:r>
      <w:r>
        <w:rPr>
          <w:rFonts w:ascii="Palatino Linotype" w:hAnsi="Palatino Linotype"/>
          <w:i/>
          <w:sz w:val="22"/>
          <w:szCs w:val="22"/>
          <w:lang w:val="es-ES"/>
        </w:rPr>
        <w:t xml:space="preserve">El acto que se </w:t>
      </w:r>
      <w:r>
        <w:rPr>
          <w:rFonts w:ascii="Palatino Linotype" w:hAnsi="Palatino Linotype" w:cs="Arial"/>
          <w:i/>
          <w:color w:val="222222"/>
          <w:sz w:val="22"/>
          <w:szCs w:val="22"/>
          <w:lang w:val="es-ES" w:eastAsia="es-MX"/>
        </w:rPr>
        <w:t>recurre</w:t>
      </w:r>
      <w:r>
        <w:rPr>
          <w:rFonts w:ascii="Palatino Linotype" w:hAnsi="Palatino Linotype"/>
          <w:i/>
          <w:sz w:val="22"/>
          <w:szCs w:val="22"/>
          <w:lang w:val="es-ES"/>
        </w:rPr>
        <w:t>;</w:t>
      </w:r>
      <w:r>
        <w:rPr>
          <w:rFonts w:ascii="Palatino Linotype" w:hAnsi="Palatino Linotype"/>
          <w:b/>
          <w:i/>
          <w:sz w:val="22"/>
          <w:szCs w:val="22"/>
          <w:lang w:val="es-ES"/>
        </w:rPr>
        <w:t xml:space="preserve"> </w:t>
      </w:r>
    </w:p>
    <w:p w:rsidR="002F7C84" w:rsidRPr="00657761" w:rsidRDefault="002F7C84" w:rsidP="002F7C84">
      <w:pPr>
        <w:spacing w:line="276" w:lineRule="auto"/>
        <w:ind w:left="851" w:right="992"/>
        <w:jc w:val="both"/>
        <w:rPr>
          <w:rFonts w:ascii="Palatino Linotype" w:hAnsi="Palatino Linotype"/>
          <w:b/>
          <w:i/>
          <w:sz w:val="12"/>
          <w:szCs w:val="12"/>
          <w:lang w:val="es-ES"/>
        </w:rPr>
      </w:pPr>
    </w:p>
    <w:p w:rsidR="002F7C84" w:rsidRDefault="002F7C84" w:rsidP="002F7C84">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 </w:t>
      </w:r>
      <w:r>
        <w:rPr>
          <w:rFonts w:ascii="Palatino Linotype" w:hAnsi="Palatino Linotype"/>
          <w:i/>
          <w:sz w:val="22"/>
          <w:szCs w:val="22"/>
          <w:lang w:val="es-ES"/>
        </w:rPr>
        <w:t xml:space="preserve">Las razones o </w:t>
      </w:r>
      <w:r>
        <w:rPr>
          <w:rFonts w:ascii="Palatino Linotype" w:hAnsi="Palatino Linotype" w:cs="Arial"/>
          <w:i/>
          <w:color w:val="222222"/>
          <w:sz w:val="22"/>
          <w:szCs w:val="22"/>
          <w:lang w:val="es-ES" w:eastAsia="es-MX"/>
        </w:rPr>
        <w:t>motivos</w:t>
      </w:r>
      <w:r>
        <w:rPr>
          <w:rFonts w:ascii="Palatino Linotype" w:hAnsi="Palatino Linotype"/>
          <w:i/>
          <w:sz w:val="22"/>
          <w:szCs w:val="22"/>
          <w:lang w:val="es-ES"/>
        </w:rPr>
        <w:t xml:space="preserve"> de inconformidad;</w:t>
      </w:r>
      <w:r>
        <w:rPr>
          <w:rFonts w:ascii="Palatino Linotype" w:hAnsi="Palatino Linotype"/>
          <w:b/>
          <w:i/>
          <w:sz w:val="22"/>
          <w:szCs w:val="22"/>
          <w:lang w:val="es-ES"/>
        </w:rPr>
        <w:t xml:space="preserve"> </w:t>
      </w:r>
    </w:p>
    <w:p w:rsidR="002F7C84" w:rsidRPr="00657761" w:rsidRDefault="002F7C84" w:rsidP="002F7C84">
      <w:pPr>
        <w:spacing w:line="276" w:lineRule="auto"/>
        <w:ind w:left="851" w:right="992"/>
        <w:jc w:val="both"/>
        <w:rPr>
          <w:rFonts w:ascii="Palatino Linotype" w:hAnsi="Palatino Linotype"/>
          <w:b/>
          <w:i/>
          <w:sz w:val="12"/>
          <w:szCs w:val="12"/>
          <w:lang w:val="es-ES"/>
        </w:rPr>
      </w:pPr>
    </w:p>
    <w:p w:rsidR="002F7C84" w:rsidRDefault="002F7C84" w:rsidP="002F7C84">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VII. </w:t>
      </w:r>
      <w:r>
        <w:rPr>
          <w:rFonts w:ascii="Palatino Linotype" w:hAnsi="Palatino Linotype"/>
          <w:i/>
          <w:sz w:val="22"/>
          <w:szCs w:val="22"/>
          <w:lang w:val="es-ES"/>
        </w:rPr>
        <w:t>La copia de la respuesta que se impugna y, en su caso, de la notificación correspondiente, en el caso de respuesta de la solicitud; y</w:t>
      </w:r>
      <w:r>
        <w:rPr>
          <w:rFonts w:ascii="Palatino Linotype" w:hAnsi="Palatino Linotype"/>
          <w:b/>
          <w:i/>
          <w:sz w:val="22"/>
          <w:szCs w:val="22"/>
          <w:lang w:val="es-ES"/>
        </w:rPr>
        <w:t xml:space="preserve"> </w:t>
      </w:r>
    </w:p>
    <w:p w:rsidR="002F7C84" w:rsidRPr="00657761" w:rsidRDefault="002F7C84" w:rsidP="002F7C84">
      <w:pPr>
        <w:spacing w:line="276" w:lineRule="auto"/>
        <w:ind w:left="851" w:right="992"/>
        <w:jc w:val="both"/>
        <w:rPr>
          <w:rFonts w:ascii="Palatino Linotype" w:hAnsi="Palatino Linotype"/>
          <w:b/>
          <w:i/>
          <w:sz w:val="12"/>
          <w:szCs w:val="12"/>
          <w:lang w:val="es-ES"/>
        </w:rPr>
      </w:pPr>
    </w:p>
    <w:p w:rsidR="002F7C84" w:rsidRDefault="002F7C84" w:rsidP="002F7C84">
      <w:pPr>
        <w:spacing w:line="276" w:lineRule="auto"/>
        <w:ind w:left="851" w:right="992"/>
        <w:jc w:val="both"/>
        <w:rPr>
          <w:rFonts w:ascii="Palatino Linotype" w:hAnsi="Palatino Linotype"/>
          <w:i/>
          <w:sz w:val="22"/>
          <w:szCs w:val="22"/>
          <w:lang w:val="es-ES"/>
        </w:rPr>
      </w:pPr>
      <w:r>
        <w:rPr>
          <w:rFonts w:ascii="Palatino Linotype" w:hAnsi="Palatino Linotype"/>
          <w:b/>
          <w:i/>
          <w:sz w:val="22"/>
          <w:szCs w:val="22"/>
          <w:lang w:val="es-ES"/>
        </w:rPr>
        <w:t xml:space="preserve">VIII. </w:t>
      </w:r>
      <w:r>
        <w:rPr>
          <w:rFonts w:ascii="Palatino Linotype" w:hAnsi="Palatino Linotype"/>
          <w:i/>
          <w:sz w:val="22"/>
          <w:szCs w:val="22"/>
          <w:lang w:val="es-ES"/>
        </w:rPr>
        <w:t>Firma del recurrente, en su caso, cuando se presente por escrito, requisito sin el cual se dará trámite al recurso.</w:t>
      </w:r>
    </w:p>
    <w:p w:rsidR="002F7C84" w:rsidRDefault="002F7C84" w:rsidP="002F7C84">
      <w:pPr>
        <w:spacing w:line="276" w:lineRule="auto"/>
        <w:ind w:left="851" w:right="992"/>
        <w:jc w:val="both"/>
        <w:rPr>
          <w:rFonts w:ascii="Palatino Linotype" w:hAnsi="Palatino Linotype"/>
          <w:i/>
          <w:sz w:val="22"/>
          <w:szCs w:val="22"/>
          <w:lang w:val="es-ES"/>
        </w:rPr>
      </w:pPr>
      <w:r>
        <w:rPr>
          <w:rFonts w:ascii="Palatino Linotype" w:hAnsi="Palatino Linotype"/>
          <w:i/>
          <w:sz w:val="22"/>
          <w:szCs w:val="22"/>
          <w:lang w:val="es-ES"/>
        </w:rPr>
        <w:lastRenderedPageBreak/>
        <w:t xml:space="preserve">Adicionalmente, se podrán anexar las pruebas y demás elementos que considere procedentes someter a juicio del Instituto. </w:t>
      </w:r>
    </w:p>
    <w:p w:rsidR="002F7C84" w:rsidRPr="00657761" w:rsidRDefault="002F7C84" w:rsidP="002F7C84">
      <w:pPr>
        <w:spacing w:line="276" w:lineRule="auto"/>
        <w:ind w:left="851" w:right="992"/>
        <w:jc w:val="both"/>
        <w:rPr>
          <w:rFonts w:ascii="Palatino Linotype" w:hAnsi="Palatino Linotype"/>
          <w:i/>
          <w:sz w:val="12"/>
          <w:szCs w:val="12"/>
          <w:lang w:val="es-ES"/>
        </w:rPr>
      </w:pPr>
    </w:p>
    <w:p w:rsidR="002F7C84" w:rsidRDefault="002F7C84" w:rsidP="002F7C84">
      <w:pPr>
        <w:spacing w:line="276" w:lineRule="auto"/>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En ningún caso será necesario que el particular ratifique el recurso de revisión interpuesto. </w:t>
      </w:r>
    </w:p>
    <w:p w:rsidR="002F7C84" w:rsidRPr="00657761" w:rsidRDefault="002F7C84" w:rsidP="002F7C84">
      <w:pPr>
        <w:spacing w:line="276" w:lineRule="auto"/>
        <w:ind w:left="851" w:right="992"/>
        <w:jc w:val="both"/>
        <w:rPr>
          <w:rFonts w:ascii="Palatino Linotype" w:hAnsi="Palatino Linotype"/>
          <w:b/>
          <w:i/>
          <w:sz w:val="12"/>
          <w:szCs w:val="12"/>
          <w:lang w:val="es-ES"/>
        </w:rPr>
      </w:pPr>
    </w:p>
    <w:p w:rsidR="002F7C84" w:rsidRDefault="002F7C84" w:rsidP="002F7C84">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En caso de </w:t>
      </w:r>
      <w:r>
        <w:rPr>
          <w:rFonts w:ascii="Palatino Linotype" w:hAnsi="Palatino Linotype" w:cs="Arial"/>
          <w:b/>
          <w:i/>
          <w:color w:val="222222"/>
          <w:sz w:val="22"/>
          <w:szCs w:val="22"/>
          <w:lang w:val="es-ES" w:eastAsia="es-MX"/>
        </w:rPr>
        <w:t>que</w:t>
      </w:r>
      <w:r>
        <w:rPr>
          <w:rFonts w:ascii="Palatino Linotype" w:hAnsi="Palatino Linotype"/>
          <w:b/>
          <w:i/>
          <w:sz w:val="22"/>
          <w:szCs w:val="22"/>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 xml:space="preserve">” </w:t>
      </w:r>
    </w:p>
    <w:p w:rsidR="002F7C84" w:rsidRPr="00657761" w:rsidRDefault="002F7C84" w:rsidP="002F7C84">
      <w:pPr>
        <w:spacing w:line="276" w:lineRule="auto"/>
        <w:ind w:left="851" w:right="992"/>
        <w:jc w:val="both"/>
        <w:rPr>
          <w:rFonts w:ascii="Palatino Linotype" w:hAnsi="Palatino Linotype"/>
          <w:b/>
          <w:i/>
          <w:sz w:val="12"/>
          <w:szCs w:val="12"/>
          <w:lang w:val="es-ES"/>
        </w:rPr>
      </w:pPr>
    </w:p>
    <w:p w:rsidR="002F7C84" w:rsidRDefault="002F7C84" w:rsidP="002F7C84">
      <w:pPr>
        <w:spacing w:line="276" w:lineRule="auto"/>
        <w:ind w:left="851" w:right="992"/>
        <w:jc w:val="both"/>
        <w:rPr>
          <w:rFonts w:ascii="Palatino Linotype" w:hAnsi="Palatino Linotype"/>
          <w:i/>
          <w:sz w:val="22"/>
          <w:szCs w:val="22"/>
          <w:lang w:val="es-ES"/>
        </w:rPr>
      </w:pPr>
      <w:r>
        <w:rPr>
          <w:rFonts w:ascii="Palatino Linotype" w:hAnsi="Palatino Linotype"/>
          <w:i/>
          <w:sz w:val="22"/>
          <w:szCs w:val="22"/>
          <w:lang w:val="es-ES"/>
        </w:rPr>
        <w:t>(Énfasis añadido)</w:t>
      </w:r>
    </w:p>
    <w:p w:rsidR="002F7C84" w:rsidRDefault="002F7C84" w:rsidP="002F7C84">
      <w:pPr>
        <w:spacing w:before="240" w:after="240" w:line="360" w:lineRule="auto"/>
        <w:jc w:val="both"/>
        <w:rPr>
          <w:rFonts w:ascii="Palatino Linotype" w:hAnsi="Palatino Linotype"/>
          <w:lang w:val="es-ES"/>
        </w:rPr>
      </w:pPr>
      <w:r>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Pr>
          <w:rFonts w:ascii="Palatino Linotype" w:hAnsi="Palatino Linotype"/>
          <w:b/>
          <w:lang w:val="es-ES"/>
        </w:rPr>
        <w:t>SAIMEX</w:t>
      </w:r>
      <w:r>
        <w:rPr>
          <w:rFonts w:ascii="Palatino Linotype" w:hAnsi="Palatino Linotype"/>
          <w:lang w:val="es-ES"/>
        </w:rPr>
        <w:t xml:space="preserve"> se desprende que la parte solicitante y ahora </w:t>
      </w:r>
      <w:r>
        <w:rPr>
          <w:rFonts w:ascii="Palatino Linotype" w:hAnsi="Palatino Linotype"/>
          <w:b/>
          <w:lang w:val="es-ES"/>
        </w:rPr>
        <w:t>RECURRENTE</w:t>
      </w:r>
      <w:r>
        <w:rPr>
          <w:rFonts w:ascii="Palatino Linotype" w:hAnsi="Palatino Linotype"/>
          <w:lang w:val="es-ES"/>
        </w:rPr>
        <w:t xml:space="preserve">, en ejercicio de su derecho de acceso a la información pública, no proporcionó </w:t>
      </w:r>
      <w:r w:rsidR="00D93240">
        <w:rPr>
          <w:rFonts w:ascii="Palatino Linotype" w:hAnsi="Palatino Linotype"/>
          <w:lang w:val="es-ES"/>
        </w:rPr>
        <w:t xml:space="preserve">su nombre </w:t>
      </w:r>
      <w:r>
        <w:rPr>
          <w:rFonts w:ascii="Palatino Linotype" w:hAnsi="Palatino Linotype"/>
          <w:lang w:val="es-ES"/>
        </w:rPr>
        <w:t>completo</w:t>
      </w:r>
      <w:r w:rsidR="00D93240">
        <w:rPr>
          <w:rFonts w:ascii="Palatino Linotype" w:hAnsi="Palatino Linotype"/>
          <w:lang w:val="es-ES"/>
        </w:rPr>
        <w:t>; sino, un seudónimo para ser identificado, no</w:t>
      </w:r>
      <w:r>
        <w:rPr>
          <w:rFonts w:ascii="Palatino Linotype" w:hAnsi="Palatino Linotype"/>
          <w:lang w:val="es-ES"/>
        </w:rPr>
        <w:t xml:space="preserve"> se tiene la certeza sobre su identidad, lo que en estricto sentido provoca que no se colmen los requisitos establecidos en el citado artículo 180 de la Ley de Transparencia.</w:t>
      </w:r>
    </w:p>
    <w:p w:rsidR="002F7C84" w:rsidRDefault="002F7C84" w:rsidP="002F7C84">
      <w:pPr>
        <w:autoSpaceDE w:val="0"/>
        <w:autoSpaceDN w:val="0"/>
        <w:adjustRightInd w:val="0"/>
        <w:spacing w:before="240" w:after="240" w:line="360" w:lineRule="auto"/>
        <w:ind w:right="-91"/>
        <w:jc w:val="both"/>
        <w:rPr>
          <w:rFonts w:ascii="Palatino Linotype" w:hAnsi="Palatino Linotype" w:cs="Arial"/>
          <w:color w:val="000000"/>
          <w:lang w:val="es-ES"/>
        </w:rPr>
      </w:pPr>
      <w:r>
        <w:rPr>
          <w:rFonts w:ascii="Palatino Linotype" w:hAnsi="Palatino Linotype"/>
          <w:lang w:val="es-ES"/>
        </w:rPr>
        <w:t xml:space="preserve">Empero, debe destacarse que el artículo 15 de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acceso a la información </w:t>
      </w:r>
      <w:r>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Pr>
          <w:rFonts w:ascii="Palatino Linotype" w:hAnsi="Palatino Linotype" w:cs="Arial"/>
          <w:i/>
          <w:color w:val="000000"/>
          <w:lang w:val="es-ES"/>
        </w:rPr>
        <w:t>sine qua non</w:t>
      </w:r>
      <w:r>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2F7C84" w:rsidRDefault="002F7C84" w:rsidP="002F7C84">
      <w:pPr>
        <w:spacing w:before="240" w:after="240" w:line="360" w:lineRule="auto"/>
        <w:jc w:val="both"/>
        <w:rPr>
          <w:rFonts w:ascii="Palatino Linotype" w:hAnsi="Palatino Linotype"/>
          <w:lang w:val="es-ES"/>
        </w:rPr>
      </w:pPr>
      <w:r>
        <w:rPr>
          <w:rFonts w:ascii="Palatino Linotype" w:hAnsi="Palatino Linotype"/>
          <w:lang w:val="es-ES"/>
        </w:rPr>
        <w:lastRenderedPageBreak/>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F7C84" w:rsidRDefault="002F7C84" w:rsidP="002F7C84">
      <w:pPr>
        <w:spacing w:line="276" w:lineRule="auto"/>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 los Estados Unidos Mexicanos</w:t>
      </w:r>
    </w:p>
    <w:p w:rsidR="002F7C84" w:rsidRPr="00657761" w:rsidRDefault="002F7C84" w:rsidP="002F7C84">
      <w:pPr>
        <w:spacing w:line="276" w:lineRule="auto"/>
        <w:ind w:left="851" w:right="992"/>
        <w:jc w:val="center"/>
        <w:rPr>
          <w:rFonts w:ascii="Palatino Linotype" w:hAnsi="Palatino Linotype" w:cs="Arial"/>
          <w:b/>
          <w:i/>
          <w:sz w:val="10"/>
          <w:szCs w:val="10"/>
          <w:lang w:val="es-ES"/>
        </w:rPr>
      </w:pPr>
    </w:p>
    <w:p w:rsidR="002F7C84" w:rsidRDefault="002F7C84" w:rsidP="002F7C84">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6o.</w:t>
      </w:r>
      <w:r>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cs="Arial"/>
          <w:b/>
          <w:i/>
          <w:sz w:val="22"/>
          <w:szCs w:val="22"/>
          <w:lang w:val="es-ES"/>
        </w:rPr>
        <w:t>El derecho a la información será garantizado por el Estado.</w:t>
      </w:r>
      <w:r>
        <w:rPr>
          <w:rFonts w:ascii="Palatino Linotype" w:hAnsi="Palatino Linotype" w:cs="Arial"/>
          <w:i/>
          <w:sz w:val="22"/>
          <w:szCs w:val="22"/>
          <w:lang w:val="es-ES"/>
        </w:rPr>
        <w:t xml:space="preserve"> </w:t>
      </w:r>
    </w:p>
    <w:p w:rsidR="002F7C84" w:rsidRDefault="002F7C84" w:rsidP="002F7C84">
      <w:pPr>
        <w:spacing w:line="276" w:lineRule="auto"/>
        <w:ind w:left="851" w:right="992"/>
        <w:jc w:val="both"/>
        <w:rPr>
          <w:rFonts w:ascii="Palatino Linotype" w:hAnsi="Palatino Linotype" w:cs="Arial"/>
          <w:i/>
          <w:sz w:val="22"/>
          <w:szCs w:val="22"/>
          <w:lang w:val="es-ES"/>
        </w:rPr>
      </w:pPr>
    </w:p>
    <w:p w:rsidR="002F7C84" w:rsidRDefault="002F7C84" w:rsidP="002F7C84">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2F7C84" w:rsidRDefault="002F7C84" w:rsidP="002F7C84">
      <w:pPr>
        <w:spacing w:line="276" w:lineRule="auto"/>
        <w:ind w:left="851" w:right="992"/>
        <w:jc w:val="both"/>
        <w:rPr>
          <w:rFonts w:ascii="Palatino Linotype" w:hAnsi="Palatino Linotype" w:cs="Arial"/>
          <w:i/>
          <w:sz w:val="22"/>
          <w:szCs w:val="22"/>
          <w:lang w:val="es-ES"/>
        </w:rPr>
      </w:pPr>
    </w:p>
    <w:p w:rsidR="002F7C84" w:rsidRDefault="002F7C84" w:rsidP="002F7C84">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Para efectos de lo dispuesto en el presente artículo se observará lo siguiente:</w:t>
      </w:r>
    </w:p>
    <w:p w:rsidR="002F7C84" w:rsidRDefault="002F7C84" w:rsidP="002F7C84">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2F7C84" w:rsidRDefault="002F7C84" w:rsidP="002F7C84">
      <w:pPr>
        <w:spacing w:line="276" w:lineRule="auto"/>
        <w:ind w:left="851" w:right="992"/>
        <w:jc w:val="both"/>
        <w:rPr>
          <w:rFonts w:ascii="Palatino Linotype" w:hAnsi="Palatino Linotype" w:cs="Arial"/>
          <w:b/>
          <w:i/>
          <w:sz w:val="22"/>
          <w:szCs w:val="22"/>
          <w:lang w:val="es-ES"/>
        </w:rPr>
      </w:pPr>
    </w:p>
    <w:p w:rsidR="002F7C84" w:rsidRDefault="002F7C84" w:rsidP="002F7C84">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w:t>
      </w:r>
      <w:r>
        <w:rPr>
          <w:rFonts w:ascii="Palatino Linotype" w:hAnsi="Palatino Linotype" w:cs="Arial"/>
          <w:b/>
          <w:i/>
          <w:sz w:val="22"/>
          <w:szCs w:val="22"/>
          <w:lang w:val="es-ES"/>
        </w:rPr>
        <w:lastRenderedPageBreak/>
        <w:t>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F7C84" w:rsidRDefault="002F7C84" w:rsidP="002F7C84">
      <w:pPr>
        <w:spacing w:line="276" w:lineRule="auto"/>
        <w:ind w:left="851" w:right="992"/>
        <w:jc w:val="both"/>
        <w:rPr>
          <w:rFonts w:ascii="Palatino Linotype" w:hAnsi="Palatino Linotype" w:cs="Arial"/>
          <w:i/>
          <w:sz w:val="22"/>
          <w:szCs w:val="22"/>
          <w:lang w:val="es-ES"/>
        </w:rPr>
      </w:pPr>
    </w:p>
    <w:p w:rsidR="002F7C84" w:rsidRDefault="002F7C84" w:rsidP="002F7C84">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2F7C84" w:rsidRDefault="002F7C84" w:rsidP="002F7C84">
      <w:pPr>
        <w:spacing w:line="276" w:lineRule="auto"/>
        <w:ind w:left="851" w:right="992"/>
        <w:jc w:val="both"/>
        <w:rPr>
          <w:rFonts w:ascii="Palatino Linotype" w:hAnsi="Palatino Linotype" w:cs="Arial"/>
          <w:b/>
          <w:i/>
          <w:sz w:val="22"/>
          <w:szCs w:val="22"/>
          <w:lang w:val="es-ES"/>
        </w:rPr>
      </w:pPr>
    </w:p>
    <w:p w:rsidR="002F7C84" w:rsidRDefault="002F7C84" w:rsidP="002F7C84">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lang w:val="es-ES"/>
        </w:rPr>
        <w:t>III. Toda persona, sin necesidad de acreditar interés alguno o justificar su utilización, tendrá acceso gratuito a la información pública, a sus datos personales o a la rectificación de éstos.</w:t>
      </w:r>
    </w:p>
    <w:p w:rsidR="002F7C84" w:rsidRDefault="002F7C84" w:rsidP="002F7C84">
      <w:pPr>
        <w:spacing w:line="276" w:lineRule="auto"/>
        <w:ind w:left="851" w:right="992"/>
        <w:jc w:val="both"/>
        <w:rPr>
          <w:rFonts w:ascii="Palatino Linotype" w:hAnsi="Palatino Linotype" w:cs="Arial"/>
          <w:i/>
          <w:sz w:val="22"/>
          <w:szCs w:val="22"/>
          <w:lang w:val="es-ES"/>
        </w:rPr>
      </w:pPr>
    </w:p>
    <w:p w:rsidR="002F7C84" w:rsidRDefault="002F7C84" w:rsidP="002F7C84">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2F7C84" w:rsidRDefault="002F7C84" w:rsidP="002F7C84">
      <w:pPr>
        <w:spacing w:line="276" w:lineRule="auto"/>
        <w:ind w:left="851" w:right="992"/>
        <w:jc w:val="both"/>
        <w:rPr>
          <w:rFonts w:ascii="Palatino Linotype" w:hAnsi="Palatino Linotype" w:cs="Arial"/>
          <w:b/>
          <w:i/>
          <w:sz w:val="22"/>
          <w:szCs w:val="22"/>
          <w:lang w:val="es-ES"/>
        </w:rPr>
      </w:pPr>
    </w:p>
    <w:p w:rsidR="002F7C84" w:rsidRDefault="002F7C84" w:rsidP="002F7C84">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F7C84" w:rsidRDefault="002F7C84" w:rsidP="002F7C84">
      <w:pPr>
        <w:spacing w:line="276" w:lineRule="auto"/>
        <w:ind w:left="851" w:right="992"/>
        <w:jc w:val="both"/>
        <w:rPr>
          <w:rFonts w:ascii="Palatino Linotype" w:hAnsi="Palatino Linotype" w:cs="Arial"/>
          <w:b/>
          <w:i/>
          <w:sz w:val="22"/>
          <w:szCs w:val="22"/>
          <w:lang w:val="es-ES"/>
        </w:rPr>
      </w:pPr>
    </w:p>
    <w:p w:rsidR="002F7C84" w:rsidRDefault="002F7C84" w:rsidP="002F7C84">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lang w:val="es-ES"/>
        </w:rPr>
        <w:t>VI. Las leyes determinarán la manera en que los sujetos obligados deberán hacer pública la información relativa a los recursos públicos que entreguen a personas físicas o morales.</w:t>
      </w:r>
    </w:p>
    <w:p w:rsidR="002F7C84" w:rsidRDefault="002F7C84" w:rsidP="002F7C84">
      <w:pPr>
        <w:spacing w:line="276" w:lineRule="auto"/>
        <w:ind w:left="851" w:right="992"/>
        <w:jc w:val="both"/>
        <w:rPr>
          <w:rFonts w:ascii="Palatino Linotype" w:hAnsi="Palatino Linotype" w:cs="Arial"/>
          <w:i/>
          <w:sz w:val="22"/>
          <w:szCs w:val="22"/>
          <w:lang w:val="es-ES"/>
        </w:rPr>
      </w:pPr>
    </w:p>
    <w:p w:rsidR="002F7C84" w:rsidRDefault="002F7C84" w:rsidP="002F7C84">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2F7C84" w:rsidRDefault="002F7C84" w:rsidP="002F7C84">
      <w:pPr>
        <w:spacing w:line="276" w:lineRule="auto"/>
        <w:ind w:left="851" w:right="992"/>
        <w:jc w:val="both"/>
        <w:rPr>
          <w:rFonts w:ascii="Palatino Linotype" w:hAnsi="Palatino Linotype" w:cs="Arial"/>
          <w:i/>
          <w:sz w:val="22"/>
          <w:szCs w:val="22"/>
          <w:lang w:val="es-ES"/>
        </w:rPr>
      </w:pPr>
    </w:p>
    <w:p w:rsidR="002F7C84" w:rsidRDefault="002F7C84" w:rsidP="002F7C84">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w:t>
      </w:r>
      <w:r>
        <w:rPr>
          <w:rFonts w:ascii="Palatino Linotype" w:hAnsi="Palatino Linotype" w:cs="Arial"/>
          <w:i/>
          <w:sz w:val="22"/>
          <w:szCs w:val="22"/>
          <w:lang w:val="es-ES"/>
        </w:rPr>
        <w:lastRenderedPageBreak/>
        <w:t>derecho de acceso a la información pública y a la protección de datos personales en posesión de los sujetos obligados en los términos que establezca la ley.</w:t>
      </w:r>
    </w:p>
    <w:p w:rsidR="002F7C84" w:rsidRDefault="002F7C84" w:rsidP="002F7C84">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w:t>
      </w:r>
    </w:p>
    <w:p w:rsidR="002F7C84" w:rsidRDefault="002F7C84" w:rsidP="002F7C84">
      <w:pPr>
        <w:spacing w:line="276" w:lineRule="auto"/>
        <w:ind w:left="851" w:right="992"/>
        <w:jc w:val="both"/>
        <w:rPr>
          <w:rFonts w:ascii="Palatino Linotype" w:hAnsi="Palatino Linotype" w:cs="Arial"/>
          <w:b/>
          <w:i/>
          <w:color w:val="000000"/>
          <w:sz w:val="22"/>
          <w:szCs w:val="22"/>
          <w:lang w:val="es-ES" w:eastAsia="es-MX"/>
        </w:rPr>
      </w:pPr>
      <w:r>
        <w:rPr>
          <w:rFonts w:ascii="Palatino Linotype" w:hAnsi="Palatino Linotype" w:cs="Arial"/>
          <w:b/>
          <w:i/>
          <w:sz w:val="22"/>
          <w:szCs w:val="22"/>
          <w:lang w:val="es-ES"/>
        </w:rPr>
        <w:t>La ley establecerá aquella información que se considere reservada o confidencial.”</w:t>
      </w:r>
      <w:r>
        <w:rPr>
          <w:rFonts w:ascii="Palatino Linotype" w:hAnsi="Palatino Linotype" w:cs="Arial"/>
          <w:b/>
          <w:i/>
          <w:color w:val="000000"/>
          <w:sz w:val="22"/>
          <w:szCs w:val="22"/>
          <w:lang w:val="es-ES" w:eastAsia="es-MX"/>
        </w:rPr>
        <w:t xml:space="preserve"> </w:t>
      </w:r>
    </w:p>
    <w:p w:rsidR="002F7C84" w:rsidRDefault="002F7C84" w:rsidP="002F7C84">
      <w:pPr>
        <w:spacing w:line="276" w:lineRule="auto"/>
        <w:ind w:left="851" w:right="992"/>
        <w:jc w:val="both"/>
        <w:rPr>
          <w:rFonts w:ascii="Palatino Linotype" w:hAnsi="Palatino Linotype" w:cs="Arial"/>
          <w:b/>
          <w:i/>
          <w:color w:val="000000"/>
          <w:sz w:val="22"/>
          <w:szCs w:val="22"/>
          <w:lang w:val="es-ES" w:eastAsia="es-MX"/>
        </w:rPr>
      </w:pPr>
    </w:p>
    <w:p w:rsidR="002F7C84" w:rsidRDefault="002F7C84" w:rsidP="002F7C84">
      <w:pPr>
        <w:spacing w:line="276" w:lineRule="auto"/>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del Estado Libre y Soberano de México</w:t>
      </w:r>
    </w:p>
    <w:p w:rsidR="002F7C84" w:rsidRDefault="002F7C84" w:rsidP="002F7C84">
      <w:pPr>
        <w:spacing w:line="276" w:lineRule="auto"/>
        <w:ind w:left="851" w:right="992"/>
        <w:jc w:val="both"/>
        <w:rPr>
          <w:rFonts w:ascii="Palatino Linotype" w:hAnsi="Palatino Linotype" w:cs="Arial"/>
          <w:b/>
          <w:i/>
          <w:sz w:val="22"/>
          <w:szCs w:val="22"/>
          <w:lang w:val="es-ES"/>
        </w:rPr>
      </w:pPr>
    </w:p>
    <w:p w:rsidR="002F7C84" w:rsidRDefault="002F7C84" w:rsidP="002F7C84">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lang w:val="es-ES"/>
        </w:rPr>
        <w:t xml:space="preserve">“Artículo 5. … </w:t>
      </w:r>
    </w:p>
    <w:p w:rsidR="002F7C84" w:rsidRDefault="002F7C84" w:rsidP="002F7C84">
      <w:pPr>
        <w:spacing w:line="276" w:lineRule="auto"/>
        <w:ind w:left="851" w:right="992"/>
        <w:contextualSpacing/>
        <w:jc w:val="both"/>
        <w:rPr>
          <w:rFonts w:ascii="Palatino Linotype" w:hAnsi="Palatino Linotype"/>
          <w:i/>
          <w:sz w:val="22"/>
          <w:szCs w:val="22"/>
          <w:lang w:val="es-ES"/>
        </w:rPr>
      </w:pPr>
      <w:r>
        <w:rPr>
          <w:rFonts w:ascii="Palatino Linotype" w:hAnsi="Palatino Linotype"/>
          <w:b/>
          <w:i/>
          <w:sz w:val="22"/>
          <w:szCs w:val="22"/>
          <w:lang w:val="es-ES"/>
        </w:rPr>
        <w:t>El derecho a la información será garantizado por el Estado</w:t>
      </w:r>
      <w:r>
        <w:rPr>
          <w:rFonts w:ascii="Palatino Linotype" w:hAnsi="Palatino Linotype"/>
          <w:i/>
          <w:sz w:val="22"/>
          <w:szCs w:val="22"/>
          <w:lang w:val="es-ES"/>
        </w:rPr>
        <w:t xml:space="preserve">. La ley establecerá las previsiones que permitan asegurar la protección, el respeto y la difusión de este derecho. </w:t>
      </w:r>
    </w:p>
    <w:p w:rsidR="002F7C84" w:rsidRDefault="002F7C84" w:rsidP="002F7C84">
      <w:pPr>
        <w:spacing w:line="276" w:lineRule="auto"/>
        <w:ind w:left="851" w:right="992"/>
        <w:contextualSpacing/>
        <w:jc w:val="both"/>
        <w:rPr>
          <w:rFonts w:ascii="Palatino Linotype" w:hAnsi="Palatino Linotype"/>
          <w:i/>
          <w:sz w:val="22"/>
          <w:szCs w:val="22"/>
          <w:lang w:val="es-ES"/>
        </w:rPr>
      </w:pPr>
    </w:p>
    <w:p w:rsidR="002F7C84" w:rsidRDefault="002F7C84" w:rsidP="002F7C84">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2F7C84" w:rsidRDefault="002F7C84" w:rsidP="002F7C84">
      <w:pPr>
        <w:spacing w:line="276" w:lineRule="auto"/>
        <w:ind w:left="851" w:right="992"/>
        <w:contextualSpacing/>
        <w:jc w:val="both"/>
        <w:rPr>
          <w:rFonts w:ascii="Palatino Linotype" w:hAnsi="Palatino Linotype"/>
          <w:i/>
          <w:sz w:val="22"/>
          <w:szCs w:val="22"/>
          <w:lang w:val="es-ES"/>
        </w:rPr>
      </w:pPr>
    </w:p>
    <w:p w:rsidR="002F7C84" w:rsidRDefault="002F7C84" w:rsidP="002F7C84">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Este derecho se regirá por los principios y bases siguientes:</w:t>
      </w:r>
    </w:p>
    <w:p w:rsidR="002F7C84" w:rsidRDefault="002F7C84" w:rsidP="002F7C84">
      <w:pPr>
        <w:spacing w:line="276" w:lineRule="auto"/>
        <w:ind w:left="851" w:right="992"/>
        <w:contextualSpacing/>
        <w:jc w:val="both"/>
        <w:rPr>
          <w:rFonts w:ascii="Palatino Linotype" w:hAnsi="Palatino Linotype"/>
          <w:b/>
          <w:i/>
          <w:sz w:val="22"/>
          <w:szCs w:val="22"/>
          <w:lang w:val="es-ES"/>
        </w:rPr>
      </w:pPr>
    </w:p>
    <w:p w:rsidR="002F7C84" w:rsidRDefault="002F7C84" w:rsidP="00EB7537">
      <w:pPr>
        <w:spacing w:line="276" w:lineRule="auto"/>
        <w:ind w:left="851" w:right="992"/>
        <w:contextualSpacing/>
        <w:jc w:val="both"/>
        <w:rPr>
          <w:rFonts w:ascii="Palatino Linotype" w:hAnsi="Palatino Linotype"/>
          <w:i/>
          <w:sz w:val="22"/>
          <w:szCs w:val="22"/>
          <w:lang w:val="es-ES"/>
        </w:rPr>
      </w:pPr>
      <w:r>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F7C84" w:rsidRDefault="002F7C84" w:rsidP="002F7C84">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2F7C84" w:rsidRDefault="002F7C84" w:rsidP="002F7C84">
      <w:pPr>
        <w:spacing w:line="276" w:lineRule="auto"/>
        <w:ind w:left="851" w:right="992"/>
        <w:contextualSpacing/>
        <w:jc w:val="both"/>
        <w:rPr>
          <w:rFonts w:ascii="Palatino Linotype" w:hAnsi="Palatino Linotype"/>
          <w:b/>
          <w:i/>
          <w:sz w:val="22"/>
          <w:szCs w:val="22"/>
          <w:lang w:val="es-ES"/>
        </w:rPr>
      </w:pPr>
    </w:p>
    <w:p w:rsidR="002F7C84" w:rsidRDefault="002F7C84" w:rsidP="002F7C84">
      <w:pPr>
        <w:spacing w:line="276" w:lineRule="auto"/>
        <w:ind w:left="851" w:right="992"/>
        <w:contextualSpacing/>
        <w:jc w:val="both"/>
        <w:rPr>
          <w:rFonts w:ascii="Palatino Linotype" w:hAnsi="Palatino Linotype"/>
          <w:b/>
          <w:i/>
          <w:sz w:val="22"/>
          <w:szCs w:val="22"/>
          <w:lang w:val="es-ES"/>
        </w:rPr>
      </w:pPr>
      <w:r>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2F7C84" w:rsidRDefault="002F7C84" w:rsidP="002F7C84">
      <w:pPr>
        <w:spacing w:line="276" w:lineRule="auto"/>
        <w:ind w:left="851" w:right="992"/>
        <w:contextualSpacing/>
        <w:jc w:val="both"/>
        <w:rPr>
          <w:rFonts w:ascii="Palatino Linotype" w:hAnsi="Palatino Linotype"/>
          <w:i/>
          <w:sz w:val="22"/>
          <w:szCs w:val="22"/>
          <w:lang w:val="es-ES"/>
        </w:rPr>
      </w:pPr>
    </w:p>
    <w:p w:rsidR="002F7C84" w:rsidRDefault="002F7C84" w:rsidP="002F7C84">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2F7C84" w:rsidRDefault="002F7C84" w:rsidP="002F7C84">
      <w:pPr>
        <w:spacing w:line="276" w:lineRule="auto"/>
        <w:ind w:left="851" w:right="992"/>
        <w:contextualSpacing/>
        <w:jc w:val="both"/>
        <w:rPr>
          <w:rFonts w:ascii="Palatino Linotype" w:hAnsi="Palatino Linotype"/>
          <w:i/>
          <w:sz w:val="22"/>
          <w:szCs w:val="22"/>
          <w:lang w:val="es-ES"/>
        </w:rPr>
      </w:pPr>
    </w:p>
    <w:p w:rsidR="002F7C84" w:rsidRDefault="002F7C84" w:rsidP="002F7C84">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2F7C84" w:rsidRDefault="002F7C84" w:rsidP="002F7C84">
      <w:pPr>
        <w:spacing w:line="276" w:lineRule="auto"/>
        <w:ind w:left="851" w:right="992"/>
        <w:contextualSpacing/>
        <w:jc w:val="both"/>
        <w:rPr>
          <w:rFonts w:ascii="Palatino Linotype" w:hAnsi="Palatino Linotype"/>
          <w:i/>
          <w:sz w:val="22"/>
          <w:szCs w:val="22"/>
          <w:lang w:val="es-ES"/>
        </w:rPr>
      </w:pPr>
    </w:p>
    <w:p w:rsidR="002F7C84" w:rsidRDefault="002F7C84" w:rsidP="002F7C84">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2F7C84" w:rsidRDefault="002F7C84" w:rsidP="002F7C84">
      <w:pPr>
        <w:spacing w:line="276" w:lineRule="auto"/>
        <w:ind w:left="851" w:right="992"/>
        <w:jc w:val="both"/>
        <w:rPr>
          <w:rFonts w:ascii="Palatino Linotype" w:hAnsi="Palatino Linotype"/>
          <w:i/>
          <w:sz w:val="22"/>
          <w:szCs w:val="22"/>
          <w:lang w:val="es-ES"/>
        </w:rPr>
      </w:pPr>
    </w:p>
    <w:p w:rsidR="002F7C84" w:rsidRDefault="002F7C84" w:rsidP="002F7C84">
      <w:pPr>
        <w:spacing w:line="276" w:lineRule="auto"/>
        <w:ind w:left="851" w:right="992"/>
        <w:jc w:val="both"/>
        <w:rPr>
          <w:rFonts w:ascii="Palatino Linotype" w:hAnsi="Palatino Linotype" w:cs="Arial"/>
          <w:i/>
          <w:sz w:val="22"/>
          <w:szCs w:val="22"/>
          <w:lang w:val="es-ES"/>
        </w:rPr>
      </w:pPr>
      <w:r>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Pr>
          <w:rFonts w:ascii="Palatino Linotype" w:hAnsi="Palatino Linotype"/>
          <w:b/>
          <w:i/>
          <w:sz w:val="22"/>
          <w:szCs w:val="22"/>
          <w:lang w:val="es-ES"/>
        </w:rPr>
        <w:t>”</w:t>
      </w:r>
    </w:p>
    <w:p w:rsidR="002F7C84" w:rsidRDefault="002F7C84" w:rsidP="002F7C84">
      <w:pPr>
        <w:spacing w:line="276" w:lineRule="auto"/>
        <w:ind w:left="851" w:right="992"/>
        <w:jc w:val="both"/>
        <w:rPr>
          <w:rFonts w:ascii="Palatino Linotype" w:hAnsi="Palatino Linotype"/>
          <w:i/>
          <w:sz w:val="22"/>
          <w:szCs w:val="22"/>
          <w:lang w:val="es-ES"/>
        </w:rPr>
      </w:pPr>
      <w:r>
        <w:rPr>
          <w:rFonts w:ascii="Palatino Linotype" w:hAnsi="Palatino Linotype"/>
          <w:i/>
          <w:sz w:val="22"/>
          <w:szCs w:val="22"/>
          <w:lang w:val="es-ES"/>
        </w:rPr>
        <w:t>(Énfasis añadido)</w:t>
      </w:r>
    </w:p>
    <w:p w:rsidR="002F7C84" w:rsidRDefault="002F7C84" w:rsidP="002F7C84">
      <w:pPr>
        <w:spacing w:before="240" w:after="240" w:line="360" w:lineRule="auto"/>
        <w:jc w:val="both"/>
        <w:rPr>
          <w:rFonts w:ascii="Palatino Linotype" w:hAnsi="Palatino Linotype"/>
          <w:lang w:val="es-ES"/>
        </w:rPr>
      </w:pPr>
      <w:r>
        <w:rPr>
          <w:rFonts w:ascii="Palatino Linotype" w:hAnsi="Palatino Linotype"/>
          <w:lang w:val="es-ES"/>
        </w:rPr>
        <w:t>Por otra parte, del contenido del artículo 1 de la Constitución Política de los Estados Unidos Mexicanos, se destaca lo siguiente:</w:t>
      </w:r>
    </w:p>
    <w:p w:rsidR="002F7C84" w:rsidRDefault="002F7C84" w:rsidP="002F7C84">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lastRenderedPageBreak/>
        <w:t>“Artículo 1o</w:t>
      </w:r>
      <w:r>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F7C84" w:rsidRDefault="002F7C84" w:rsidP="002F7C84">
      <w:pPr>
        <w:spacing w:line="276" w:lineRule="auto"/>
        <w:ind w:left="851" w:right="992"/>
        <w:jc w:val="both"/>
        <w:rPr>
          <w:rFonts w:ascii="Palatino Linotype" w:hAnsi="Palatino Linotype" w:cs="Arial"/>
          <w:b/>
          <w:i/>
          <w:sz w:val="22"/>
          <w:szCs w:val="22"/>
          <w:lang w:val="es-ES"/>
        </w:rPr>
      </w:pPr>
    </w:p>
    <w:p w:rsidR="002F7C84" w:rsidRDefault="002F7C84" w:rsidP="002F7C84">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lang w:val="es-ES"/>
        </w:rPr>
        <w:t>Las normas relativas a los derechos humanos se interpretarán</w:t>
      </w:r>
      <w:r>
        <w:rPr>
          <w:rFonts w:ascii="Palatino Linotype" w:hAnsi="Palatino Linotype" w:cs="Arial"/>
          <w:i/>
          <w:sz w:val="22"/>
          <w:szCs w:val="22"/>
          <w:lang w:val="es-ES"/>
        </w:rPr>
        <w:t xml:space="preserve"> de conformidad con esta Constitución y con los tratados internacionales de la </w:t>
      </w:r>
      <w:r>
        <w:rPr>
          <w:rFonts w:ascii="Palatino Linotype" w:hAnsi="Palatino Linotype" w:cs="Arial"/>
          <w:b/>
          <w:i/>
          <w:sz w:val="22"/>
          <w:szCs w:val="22"/>
          <w:lang w:val="es-ES"/>
        </w:rPr>
        <w:t>materia favoreciendo en todo tiempo a las personas la protección más amplia.</w:t>
      </w:r>
    </w:p>
    <w:p w:rsidR="002F7C84" w:rsidRDefault="002F7C84" w:rsidP="002F7C84">
      <w:pPr>
        <w:spacing w:line="276" w:lineRule="auto"/>
        <w:ind w:left="851" w:right="992"/>
        <w:jc w:val="both"/>
        <w:rPr>
          <w:rFonts w:ascii="Palatino Linotype" w:hAnsi="Palatino Linotype" w:cs="Arial"/>
          <w:b/>
          <w:i/>
          <w:sz w:val="22"/>
          <w:szCs w:val="22"/>
          <w:lang w:val="es-ES"/>
        </w:rPr>
      </w:pPr>
    </w:p>
    <w:p w:rsidR="002F7C84" w:rsidRDefault="002F7C84" w:rsidP="002F7C84">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Pr>
          <w:rFonts w:ascii="Palatino Linotype" w:hAnsi="Palatino Linotype" w:cs="Arial"/>
          <w:b/>
          <w:i/>
          <w:sz w:val="22"/>
          <w:szCs w:val="22"/>
          <w:lang w:val="es-ES"/>
        </w:rPr>
        <w:t>”</w:t>
      </w:r>
    </w:p>
    <w:p w:rsidR="002F7C84" w:rsidRPr="003D48C7" w:rsidRDefault="002F7C84" w:rsidP="002F7C84">
      <w:pPr>
        <w:spacing w:line="276" w:lineRule="auto"/>
        <w:ind w:left="851" w:right="992"/>
        <w:jc w:val="both"/>
        <w:rPr>
          <w:rFonts w:ascii="Palatino Linotype" w:hAnsi="Palatino Linotype" w:cs="Arial"/>
          <w:i/>
          <w:sz w:val="10"/>
          <w:szCs w:val="10"/>
          <w:lang w:val="es-ES"/>
        </w:rPr>
      </w:pPr>
    </w:p>
    <w:p w:rsidR="002F7C84" w:rsidRDefault="002F7C84" w:rsidP="002F7C84">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(Énfasis añadido)</w:t>
      </w:r>
    </w:p>
    <w:p w:rsidR="002F7C84" w:rsidRDefault="002F7C84" w:rsidP="002F7C84">
      <w:pPr>
        <w:spacing w:before="240" w:after="240" w:line="360" w:lineRule="auto"/>
        <w:jc w:val="both"/>
        <w:rPr>
          <w:rFonts w:ascii="Palatino Linotype" w:hAnsi="Palatino Linotype"/>
          <w:lang w:val="es-ES"/>
        </w:rPr>
      </w:pPr>
      <w:r>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F7C84" w:rsidRDefault="002F7C84" w:rsidP="002F7C84">
      <w:pPr>
        <w:spacing w:before="240" w:after="240" w:line="360" w:lineRule="auto"/>
        <w:jc w:val="both"/>
        <w:rPr>
          <w:rFonts w:ascii="Palatino Linotype" w:hAnsi="Palatino Linotype"/>
          <w:lang w:val="es-ES"/>
        </w:rPr>
      </w:pPr>
      <w:r>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2F7C84" w:rsidRDefault="002F7C84" w:rsidP="002F7C84">
      <w:pPr>
        <w:spacing w:before="240" w:after="240"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lastRenderedPageBreak/>
        <w:t>“Acceso a información gubernamental. No debe condicionarse a que el solicitante acredite su personalidad, demuestre interés alguno o justifique su utilización.</w:t>
      </w:r>
      <w:r>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rsidR="002F7C84" w:rsidRDefault="002F7C84" w:rsidP="002F7C84">
      <w:pPr>
        <w:spacing w:before="240" w:after="240" w:line="360" w:lineRule="auto"/>
        <w:jc w:val="both"/>
        <w:rPr>
          <w:rFonts w:ascii="Palatino Linotype" w:hAnsi="Palatino Linotype"/>
          <w:lang w:val="es-ES"/>
        </w:rPr>
      </w:pPr>
      <w:r>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Pr>
          <w:rFonts w:ascii="Palatino Linotype" w:hAnsi="Palatino Linotype"/>
          <w:b/>
          <w:lang w:val="es-ES"/>
        </w:rPr>
        <w:t>RECURRENTE,</w:t>
      </w:r>
      <w:r>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2F7C84" w:rsidRDefault="002F7C84" w:rsidP="002F7C84">
      <w:pPr>
        <w:spacing w:before="240" w:after="240" w:line="360" w:lineRule="auto"/>
        <w:jc w:val="both"/>
        <w:rPr>
          <w:rFonts w:ascii="Palatino Linotype" w:hAnsi="Palatino Linotype"/>
          <w:lang w:val="es-ES"/>
        </w:rPr>
      </w:pPr>
      <w:r>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2F7C84" w:rsidRDefault="002F7C84" w:rsidP="002F7C84">
      <w:pPr>
        <w:spacing w:before="240" w:after="240" w:line="360" w:lineRule="auto"/>
        <w:jc w:val="both"/>
        <w:rPr>
          <w:rFonts w:ascii="Palatino Linotype" w:hAnsi="Palatino Linotype"/>
          <w:lang w:val="es-ES"/>
        </w:rPr>
      </w:pPr>
      <w:r>
        <w:rPr>
          <w:rFonts w:ascii="Palatino Linotype" w:hAnsi="Palatino Linotype"/>
          <w:lang w:val="es-ES"/>
        </w:rPr>
        <w:lastRenderedPageBreak/>
        <w:t>En consecuencia, dado lo expuesto y fundado con anterioridad, se estima que el requisito relativo al nombre del</w:t>
      </w:r>
      <w:r>
        <w:rPr>
          <w:rFonts w:ascii="Palatino Linotype" w:hAnsi="Palatino Linotype"/>
          <w:b/>
          <w:lang w:val="es-ES"/>
        </w:rPr>
        <w:t xml:space="preserve"> RECURRENTE</w:t>
      </w:r>
      <w:r>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hAnsi="Palatino Linotype"/>
          <w:b/>
          <w:lang w:val="es-ES"/>
        </w:rPr>
        <w:t>EL RECURRENTE</w:t>
      </w:r>
      <w:r>
        <w:rPr>
          <w:rFonts w:ascii="Palatino Linotype" w:hAnsi="Palatino Linotype"/>
          <w:lang w:val="es-ES"/>
        </w:rPr>
        <w:t>, es la misma persona que realizó la solicitud de acceso a la información pública que ahora se impugna.</w:t>
      </w:r>
    </w:p>
    <w:p w:rsidR="002F7C84" w:rsidRDefault="002F7C84" w:rsidP="002F7C84">
      <w:pPr>
        <w:spacing w:before="240" w:after="240" w:line="360" w:lineRule="auto"/>
        <w:jc w:val="both"/>
        <w:rPr>
          <w:rFonts w:ascii="Palatino Linotype" w:hAnsi="Palatino Linotype"/>
          <w:lang w:val="es-ES"/>
        </w:rPr>
      </w:pPr>
      <w:r>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Pr>
          <w:rFonts w:ascii="Palatino Linotype" w:hAnsi="Palatino Linotype"/>
          <w:b/>
          <w:lang w:val="es-ES"/>
        </w:rPr>
        <w:t>RECURRENTE</w:t>
      </w:r>
      <w:r>
        <w:rPr>
          <w:rFonts w:ascii="Palatino Linotype" w:hAnsi="Palatino Linotype"/>
          <w:lang w:val="es-ES"/>
        </w:rPr>
        <w:t xml:space="preserve">; por lo que, en el presente caso, al haber sido presentado el recurso de revisión vía </w:t>
      </w:r>
      <w:r>
        <w:rPr>
          <w:rFonts w:ascii="Palatino Linotype" w:hAnsi="Palatino Linotype"/>
          <w:b/>
          <w:lang w:val="es-ES"/>
        </w:rPr>
        <w:t>SAIMEX</w:t>
      </w:r>
      <w:r>
        <w:rPr>
          <w:rFonts w:ascii="Palatino Linotype" w:hAnsi="Palatino Linotype"/>
          <w:lang w:val="es-ES"/>
        </w:rPr>
        <w:t>, dicho requisito resulta innecesario.</w:t>
      </w:r>
    </w:p>
    <w:p w:rsidR="003B7480" w:rsidRDefault="002F7C84" w:rsidP="002F7C84">
      <w:pPr>
        <w:autoSpaceDE w:val="0"/>
        <w:autoSpaceDN w:val="0"/>
        <w:adjustRightInd w:val="0"/>
        <w:spacing w:line="360" w:lineRule="auto"/>
        <w:ind w:right="49"/>
        <w:jc w:val="both"/>
        <w:rPr>
          <w:rFonts w:ascii="Palatino Linotype" w:hAnsi="Palatino Linotype"/>
        </w:rPr>
      </w:pPr>
      <w:r w:rsidRPr="003B7480">
        <w:rPr>
          <w:rFonts w:ascii="Palatino Linotype" w:hAnsi="Palatino Linotype"/>
          <w:b/>
          <w:color w:val="000000" w:themeColor="text1"/>
          <w:sz w:val="28"/>
          <w:lang w:eastAsia="es-MX"/>
        </w:rPr>
        <w:t>QUINTO</w:t>
      </w:r>
      <w:r w:rsidRPr="003B7480">
        <w:rPr>
          <w:rFonts w:ascii="Palatino Linotype" w:hAnsi="Palatino Linotype" w:cs="Arial"/>
          <w:b/>
          <w:color w:val="000000" w:themeColor="text1"/>
          <w:lang w:eastAsia="es-MX"/>
        </w:rPr>
        <w:t>.</w:t>
      </w:r>
      <w:r w:rsidRPr="003B7480">
        <w:rPr>
          <w:rFonts w:ascii="Palatino Linotype" w:hAnsi="Palatino Linotype" w:cs="Arial"/>
          <w:b/>
        </w:rPr>
        <w:t xml:space="preserve"> Estudio y resolución del asunto.</w:t>
      </w:r>
      <w:r w:rsidRPr="003B7480">
        <w:rPr>
          <w:rFonts w:ascii="Palatino Linotype" w:hAnsi="Palatino Linotype" w:cs="Arial"/>
        </w:rPr>
        <w:t xml:space="preserve"> </w:t>
      </w:r>
      <w:r w:rsidRPr="003B7480">
        <w:rPr>
          <w:rFonts w:ascii="Palatino Linotype" w:hAnsi="Palatino Linotype"/>
        </w:rPr>
        <w:t xml:space="preserve">Una vez determinada la vía sobre la que versará el presente recurso y previa revisión del expediente electrónico formado en </w:t>
      </w:r>
      <w:r w:rsidRPr="003B7480">
        <w:rPr>
          <w:rFonts w:ascii="Palatino Linotype" w:hAnsi="Palatino Linotype"/>
          <w:b/>
        </w:rPr>
        <w:t>EL SAIMEX</w:t>
      </w:r>
      <w:r w:rsidRPr="003B7480">
        <w:rPr>
          <w:rFonts w:ascii="Palatino Linotype" w:hAnsi="Palatino Linotype"/>
        </w:rPr>
        <w:t xml:space="preserve"> motivo de la solicitud de información, se precisa que </w:t>
      </w:r>
      <w:r w:rsidRPr="003B7480">
        <w:rPr>
          <w:rFonts w:ascii="Palatino Linotype" w:hAnsi="Palatino Linotype"/>
          <w:b/>
        </w:rPr>
        <w:t>EL RECURRENTE</w:t>
      </w:r>
      <w:r w:rsidRPr="003B7480">
        <w:rPr>
          <w:rFonts w:ascii="Palatino Linotype" w:hAnsi="Palatino Linotype"/>
        </w:rPr>
        <w:t xml:space="preserve"> solicitó al </w:t>
      </w:r>
      <w:r w:rsidRPr="003B7480">
        <w:rPr>
          <w:rFonts w:ascii="Palatino Linotype" w:hAnsi="Palatino Linotype" w:cs="Arial"/>
          <w:b/>
        </w:rPr>
        <w:t>SUJETO OBLIGADO</w:t>
      </w:r>
      <w:r w:rsidRPr="003B7480">
        <w:rPr>
          <w:rFonts w:ascii="Palatino Linotype" w:hAnsi="Palatino Linotype"/>
        </w:rPr>
        <w:t xml:space="preserve"> le proporcionara la </w:t>
      </w:r>
      <w:r w:rsidR="003B7480">
        <w:rPr>
          <w:rFonts w:ascii="Palatino Linotype" w:hAnsi="Palatino Linotype"/>
        </w:rPr>
        <w:t xml:space="preserve">nómina de todos los policías municipales adscritos a la Dirección de Seguridad Pública Municipal en sus dos </w:t>
      </w:r>
      <w:r w:rsidR="003B7480">
        <w:rPr>
          <w:rFonts w:ascii="Palatino Linotype" w:hAnsi="Palatino Linotype"/>
        </w:rPr>
        <w:lastRenderedPageBreak/>
        <w:t xml:space="preserve">turnos, debiendo incluir sueldo, gratificaciones, compensaciones, quinquenios y demás prestaciones como bonos e incentivos que han recibido dichos elementos del </w:t>
      </w:r>
    </w:p>
    <w:p w:rsidR="003B7480" w:rsidRDefault="003B7480" w:rsidP="002F7C84">
      <w:pPr>
        <w:autoSpaceDE w:val="0"/>
        <w:autoSpaceDN w:val="0"/>
        <w:adjustRightInd w:val="0"/>
        <w:spacing w:line="360" w:lineRule="auto"/>
        <w:ind w:right="49"/>
        <w:jc w:val="both"/>
        <w:rPr>
          <w:rFonts w:ascii="Palatino Linotype" w:hAnsi="Palatino Linotype"/>
        </w:rPr>
      </w:pPr>
      <w:r w:rsidRPr="003B7480">
        <w:rPr>
          <w:rFonts w:ascii="Palatino Linotype" w:hAnsi="Palatino Linotype"/>
        </w:rPr>
        <w:t>Programa de Fortalecimiento para la Seguridad</w:t>
      </w:r>
      <w:r>
        <w:rPr>
          <w:rFonts w:ascii="Palatino Linotype" w:hAnsi="Palatino Linotype"/>
        </w:rPr>
        <w:t xml:space="preserve"> (FORTASEG), del 1 de enero al 31 de agosto de 2019.</w:t>
      </w:r>
    </w:p>
    <w:p w:rsidR="003B7480" w:rsidRDefault="002F7C84" w:rsidP="002F7C84">
      <w:pPr>
        <w:spacing w:before="100" w:beforeAutospacing="1" w:after="100" w:afterAutospacing="1" w:line="360" w:lineRule="auto"/>
        <w:jc w:val="both"/>
        <w:rPr>
          <w:rFonts w:ascii="Palatino Linotype" w:hAnsi="Palatino Linotype" w:cs="Arial"/>
        </w:rPr>
      </w:pPr>
      <w:r w:rsidRPr="00D81C7B">
        <w:rPr>
          <w:rFonts w:ascii="Palatino Linotype" w:hAnsi="Palatino Linotype" w:cs="Arial"/>
        </w:rPr>
        <w:t xml:space="preserve">Bajo ese tenor, la Titular de la Unidad de Transparencia del </w:t>
      </w:r>
      <w:r w:rsidRPr="00D81C7B">
        <w:rPr>
          <w:rFonts w:ascii="Palatino Linotype" w:hAnsi="Palatino Linotype" w:cs="Arial"/>
          <w:b/>
        </w:rPr>
        <w:t>SUJETO OBLIGADO,</w:t>
      </w:r>
      <w:r w:rsidR="003B7480">
        <w:rPr>
          <w:rFonts w:ascii="Palatino Linotype" w:hAnsi="Palatino Linotype" w:cs="Arial"/>
          <w:b/>
        </w:rPr>
        <w:t xml:space="preserve"> </w:t>
      </w:r>
      <w:r w:rsidR="003B7480">
        <w:rPr>
          <w:rFonts w:ascii="Palatino Linotype" w:hAnsi="Palatino Linotype" w:cs="Arial"/>
        </w:rPr>
        <w:t xml:space="preserve">solicitó al </w:t>
      </w:r>
      <w:r w:rsidR="003B7480">
        <w:rPr>
          <w:rFonts w:ascii="Palatino Linotype" w:hAnsi="Palatino Linotype" w:cs="Arial"/>
          <w:b/>
        </w:rPr>
        <w:t xml:space="preserve">RECURRENTE </w:t>
      </w:r>
      <w:r w:rsidR="003B7480">
        <w:rPr>
          <w:rFonts w:ascii="Palatino Linotype" w:hAnsi="Palatino Linotype" w:cs="Arial"/>
        </w:rPr>
        <w:t xml:space="preserve">aclarara la temporalidad respecto de la que deseaba conocer la información; pues únicamente, generaba la nómina y no así los recibos de cada uno de los servidores públicos; a lo que el particular manifestó que requería los recibos o comprobantes de pago de los policías municipales de enero a </w:t>
      </w:r>
      <w:r w:rsidR="00CD1225">
        <w:rPr>
          <w:rFonts w:ascii="Palatino Linotype" w:hAnsi="Palatino Linotype" w:cs="Arial"/>
        </w:rPr>
        <w:t>agosto</w:t>
      </w:r>
      <w:r w:rsidR="003B7480">
        <w:rPr>
          <w:rFonts w:ascii="Palatino Linotype" w:hAnsi="Palatino Linotype" w:cs="Arial"/>
        </w:rPr>
        <w:t xml:space="preserve"> de 2019; motivo por el cual, de conformidad con lo establecido en el numeral 159 de la Ley de la materia, </w:t>
      </w:r>
      <w:r w:rsidR="003B7480">
        <w:rPr>
          <w:rFonts w:ascii="Palatino Linotype" w:hAnsi="Palatino Linotype" w:cs="Arial"/>
          <w:b/>
        </w:rPr>
        <w:t xml:space="preserve">EL SUJETO OBLGADO </w:t>
      </w:r>
      <w:r w:rsidR="003B7480">
        <w:rPr>
          <w:rFonts w:ascii="Palatino Linotype" w:hAnsi="Palatino Linotype" w:cs="Arial"/>
        </w:rPr>
        <w:t xml:space="preserve">deberá atender la solicitud de información en los términos en que el hoy </w:t>
      </w:r>
      <w:r w:rsidR="003B7480">
        <w:rPr>
          <w:rFonts w:ascii="Palatino Linotype" w:hAnsi="Palatino Linotype" w:cs="Arial"/>
          <w:b/>
        </w:rPr>
        <w:t xml:space="preserve">RECURRENTE </w:t>
      </w:r>
      <w:r w:rsidR="003B7480">
        <w:rPr>
          <w:rFonts w:ascii="Palatino Linotype" w:hAnsi="Palatino Linotype" w:cs="Arial"/>
        </w:rPr>
        <w:t>atendió la solicitud de aclaración en cuanto a la temporalidad mas no así del contenido.</w:t>
      </w:r>
    </w:p>
    <w:p w:rsidR="003B7480" w:rsidRDefault="007768EE" w:rsidP="002F7C84">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Derivado de lo anterior, </w:t>
      </w:r>
      <w:r>
        <w:rPr>
          <w:rFonts w:ascii="Palatino Linotype" w:hAnsi="Palatino Linotype" w:cs="Arial"/>
          <w:b/>
        </w:rPr>
        <w:t xml:space="preserve">EL SUJETO OBLIGADO </w:t>
      </w:r>
      <w:r>
        <w:rPr>
          <w:rFonts w:ascii="Palatino Linotype" w:hAnsi="Palatino Linotype" w:cs="Arial"/>
        </w:rPr>
        <w:t>mediante respuesta señaló que, la Dirección de Recursos Humanos, no contaba con los recibos de nómina requeridos puesto que los servidores públicos los descargan de manera personal.</w:t>
      </w:r>
    </w:p>
    <w:p w:rsidR="002F7C84" w:rsidRDefault="002F7C84" w:rsidP="002F7C84">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Inconforme con la respuesta otorgada, </w:t>
      </w:r>
      <w:r>
        <w:rPr>
          <w:rFonts w:ascii="Palatino Linotype" w:hAnsi="Palatino Linotype" w:cs="Arial"/>
          <w:b/>
        </w:rPr>
        <w:t>EL</w:t>
      </w:r>
      <w:r w:rsidRPr="005E7982">
        <w:rPr>
          <w:rFonts w:ascii="Palatino Linotype" w:hAnsi="Palatino Linotype" w:cs="Arial"/>
          <w:b/>
        </w:rPr>
        <w:t xml:space="preserve"> RECURRENTE</w:t>
      </w:r>
      <w:r>
        <w:rPr>
          <w:rFonts w:ascii="Palatino Linotype" w:hAnsi="Palatino Linotype" w:cs="Arial"/>
        </w:rPr>
        <w:t xml:space="preserve"> interpuso el recurso </w:t>
      </w:r>
      <w:r w:rsidRPr="005E7982">
        <w:rPr>
          <w:rFonts w:ascii="Palatino Linotype" w:hAnsi="Palatino Linotype" w:cs="Arial"/>
        </w:rPr>
        <w:t>de rev</w:t>
      </w:r>
      <w:r>
        <w:rPr>
          <w:rFonts w:ascii="Palatino Linotype" w:hAnsi="Palatino Linotype" w:cs="Arial"/>
        </w:rPr>
        <w:t>isión que nos ocupa, en el que refirió lo</w:t>
      </w:r>
      <w:r w:rsidR="007768EE">
        <w:rPr>
          <w:rFonts w:ascii="Palatino Linotype" w:hAnsi="Palatino Linotype" w:cs="Arial"/>
        </w:rPr>
        <w:t xml:space="preserve"> establecido en el Resultando VI</w:t>
      </w:r>
      <w:r>
        <w:rPr>
          <w:rFonts w:ascii="Palatino Linotype" w:hAnsi="Palatino Linotype" w:cs="Arial"/>
        </w:rPr>
        <w:t xml:space="preserve"> de la presente resolución.</w:t>
      </w:r>
    </w:p>
    <w:p w:rsidR="007768EE" w:rsidRDefault="002F7C84" w:rsidP="002F7C84">
      <w:pPr>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lang w:eastAsia="es-MX"/>
        </w:rPr>
        <w:t>Así,</w:t>
      </w:r>
      <w:r w:rsidRPr="005E7982">
        <w:rPr>
          <w:rFonts w:ascii="Palatino Linotype" w:hAnsi="Palatino Linotype" w:cs="Arial"/>
          <w:lang w:eastAsia="es-MX"/>
        </w:rPr>
        <w:t xml:space="preserve"> es necesario precisar que</w:t>
      </w:r>
      <w:r w:rsidR="007768EE">
        <w:rPr>
          <w:rFonts w:ascii="Palatino Linotype" w:hAnsi="Palatino Linotype" w:cs="Arial"/>
          <w:lang w:eastAsia="es-MX"/>
        </w:rPr>
        <w:t xml:space="preserve"> </w:t>
      </w:r>
      <w:r w:rsidR="007768EE">
        <w:rPr>
          <w:rFonts w:ascii="Palatino Linotype" w:hAnsi="Palatino Linotype" w:cs="Arial"/>
          <w:b/>
          <w:lang w:eastAsia="es-MX"/>
        </w:rPr>
        <w:t xml:space="preserve">EL RECURRENTE </w:t>
      </w:r>
      <w:r w:rsidR="007768EE">
        <w:rPr>
          <w:rFonts w:ascii="Palatino Linotype" w:hAnsi="Palatino Linotype" w:cs="Arial"/>
          <w:lang w:eastAsia="es-MX"/>
        </w:rPr>
        <w:t xml:space="preserve">fue omiso en realizar las manifestaciones que a su derecho convinieron. Por su parte </w:t>
      </w:r>
      <w:r w:rsidR="007768EE">
        <w:rPr>
          <w:rFonts w:ascii="Palatino Linotype" w:hAnsi="Palatino Linotype" w:cs="Arial"/>
          <w:b/>
          <w:lang w:eastAsia="es-MX"/>
        </w:rPr>
        <w:t xml:space="preserve">EL SUJETO OBLIGADO </w:t>
      </w:r>
      <w:r w:rsidR="007768EE">
        <w:rPr>
          <w:rFonts w:ascii="Palatino Linotype" w:hAnsi="Palatino Linotype" w:cs="Arial"/>
          <w:lang w:eastAsia="es-MX"/>
        </w:rPr>
        <w:t xml:space="preserve">mediante Informe Justificado adjuntó la circular número 8 de fecha diecisiete de agosto </w:t>
      </w:r>
      <w:r w:rsidR="007768EE">
        <w:rPr>
          <w:rFonts w:ascii="Palatino Linotype" w:hAnsi="Palatino Linotype" w:cs="Arial"/>
          <w:lang w:eastAsia="es-MX"/>
        </w:rPr>
        <w:lastRenderedPageBreak/>
        <w:t>del año dos mil diecisiete, signada por la Subdirectora de Recursos Humanos; a través de la cual se informó lo siguiente:</w:t>
      </w:r>
    </w:p>
    <w:p w:rsidR="007768EE" w:rsidRPr="007768EE" w:rsidRDefault="007768EE" w:rsidP="007768EE">
      <w:pPr>
        <w:spacing w:before="100" w:beforeAutospacing="1" w:after="100" w:afterAutospacing="1" w:line="360" w:lineRule="auto"/>
        <w:jc w:val="center"/>
        <w:rPr>
          <w:rFonts w:ascii="Palatino Linotype" w:hAnsi="Palatino Linotype" w:cs="Arial"/>
          <w:lang w:eastAsia="es-MX"/>
        </w:rPr>
      </w:pPr>
      <w:r>
        <w:rPr>
          <w:noProof/>
          <w:lang w:eastAsia="es-MX"/>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24295</wp:posOffset>
                </wp:positionV>
                <wp:extent cx="5775325" cy="2873828"/>
                <wp:effectExtent l="19050" t="19050" r="15875" b="22225"/>
                <wp:wrapNone/>
                <wp:docPr id="10" name="Rectángulo 10"/>
                <wp:cNvGraphicFramePr/>
                <a:graphic xmlns:a="http://schemas.openxmlformats.org/drawingml/2006/main">
                  <a:graphicData uri="http://schemas.microsoft.com/office/word/2010/wordprocessingShape">
                    <wps:wsp>
                      <wps:cNvSpPr/>
                      <wps:spPr>
                        <a:xfrm>
                          <a:off x="0" y="0"/>
                          <a:ext cx="5775325" cy="287382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3695A" id="Rectángulo 10" o:spid="_x0000_s1026" style="position:absolute;margin-left:0;margin-top:1.9pt;width:454.75pt;height:226.3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iWiwIAAFoFAAAOAAAAZHJzL2Uyb0RvYy54bWysVMFu2zAMvQ/YPwi6r07cesmMOkXQosOA&#10;og3aDj2rshQbkERNUuJkf7Nv2Y+Nkh03aIsdhuWgUCL5RD4/6vxipxXZCudbMBWdnkwoEYZD3Zp1&#10;Rb8/Xn+aU+IDMzVTYERF98LTi8XHD+edLUUODahaOIIgxpedrWgTgi2zzPNGaOZPwAqDTglOs4Bb&#10;t85qxzpE1yrLJ5PPWQeutg648B5Pr3onXSR8KQUPd1J6EYiqKNYW0urS+hzXbHHOyrVjtmn5UAb7&#10;hyo0aw1eOkJdscDIxrVvoHTLHXiQ4YSDzkDKlovUA3Yznbzq5qFhVqRekBxvR5r8/4Plt9uVI22N&#10;3w7pMUzjN7pH1n7/MuuNAoKnSFFnfYmRD3blhp1HM/a7k07Hf+yE7BKt+5FWsQuE42ExmxWneUEJ&#10;R18+n53O83lEzV7SrfPhqwBNolFRhxUkOtn2xoc+9BASbzNw3SqF56xUhnQRtZgVCTOW2heXrLBX&#10;og+7FxL7xHLyhJwUJi6VI1uG2mCcCxOmvathteiPiwn+hlrHjFS5MggYkSVWMmIPAFG9b7H7Pob4&#10;mCqSQMfkyd8K65PHjHQzmDAm69aAew9AYVfDzX08ln9ETTSfod6jChz04+Etv27xO9wwH1bM4Tyg&#10;NHDGwx0uUgHyDYNFSQPu53vnMR5lil5KOpyvivofG+YEJeqbQQF/mZ6dxYFMm7NiluPGHXuejz1m&#10;oy8BP9MUXxPLkxnjgzqY0oF+wqdgGW9FFzMc764oD+6wuQz93ONjwsVymcJwCC0LN+bB8ggeWY06&#10;e9w9MWcHMQbU8S0cZpGVrzTZx8ZMA8tNANkmwb7wOvCNA5yEMzw28YU43qeolydx8QcAAP//AwBQ&#10;SwMEFAAGAAgAAAAhAO5+2i7fAAAABgEAAA8AAABkcnMvZG93bnJldi54bWxMz01Lw0AQBuC74H9Y&#10;RvBmN2pabcymiG1REITWDzxOs2MSzM6G7KaN/nrHkx6Hd3jnmXwxulbtqQ+NZwPnkwQUceltw5WB&#10;l+f12TWoEJEttp7JwBcFWBTHRzlm1h94Q/ttrJSUcMjQQB1jl2kdypochonviCX78L3DKGNfadvj&#10;Qcpdqy+SZKYdNiwXauzorqbyczs4A/i2Wr6W6XL9vXrY3L9f4YDu8cmY05Px9gZUpDH+LcMvX+hQ&#10;iGnnB7ZBtQbkkWjgUvgSzpP5FNTOQDqdpaCLXP/nFz8AAAD//wMAUEsBAi0AFAAGAAgAAAAhALaD&#10;OJL+AAAA4QEAABMAAAAAAAAAAAAAAAAAAAAAAFtDb250ZW50X1R5cGVzXS54bWxQSwECLQAUAAYA&#10;CAAAACEAOP0h/9YAAACUAQAACwAAAAAAAAAAAAAAAAAvAQAAX3JlbHMvLnJlbHNQSwECLQAUAAYA&#10;CAAAACEARN7olosCAABaBQAADgAAAAAAAAAAAAAAAAAuAgAAZHJzL2Uyb0RvYy54bWxQSwECLQAU&#10;AAYACAAAACEA7n7aLt8AAAAGAQAADwAAAAAAAAAAAAAAAADlBAAAZHJzL2Rvd25yZXYueG1sUEsF&#10;BgAAAAAEAAQA8wAAAPEFAAAAAA==&#10;" filled="f" strokecolor="#1f4d78 [1604]" strokeweight="2.25pt">
                <w10:wrap anchorx="margin"/>
              </v:rect>
            </w:pict>
          </mc:Fallback>
        </mc:AlternateContent>
      </w:r>
      <w:r>
        <w:rPr>
          <w:noProof/>
          <w:lang w:eastAsia="es-MX"/>
        </w:rPr>
        <w:drawing>
          <wp:inline distT="0" distB="0" distL="0" distR="0" wp14:anchorId="0ACC916D" wp14:editId="417633D0">
            <wp:extent cx="5794375" cy="3687288"/>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787" t="18905" r="11523" b="11713"/>
                    <a:stretch/>
                  </pic:blipFill>
                  <pic:spPr bwMode="auto">
                    <a:xfrm>
                      <a:off x="0" y="0"/>
                      <a:ext cx="5809380" cy="3696836"/>
                    </a:xfrm>
                    <a:prstGeom prst="rect">
                      <a:avLst/>
                    </a:prstGeom>
                    <a:ln>
                      <a:noFill/>
                    </a:ln>
                    <a:extLst>
                      <a:ext uri="{53640926-AAD7-44D8-BBD7-CCE9431645EC}">
                        <a14:shadowObscured xmlns:a14="http://schemas.microsoft.com/office/drawing/2010/main"/>
                      </a:ext>
                    </a:extLst>
                  </pic:spPr>
                </pic:pic>
              </a:graphicData>
            </a:graphic>
          </wp:inline>
        </w:drawing>
      </w:r>
    </w:p>
    <w:p w:rsidR="00142B69" w:rsidRPr="00430E01" w:rsidRDefault="007768EE" w:rsidP="00714D9F">
      <w:pPr>
        <w:spacing w:before="100" w:beforeAutospacing="1" w:after="100" w:afterAutospacing="1" w:line="360" w:lineRule="auto"/>
        <w:jc w:val="both"/>
        <w:rPr>
          <w:rFonts w:ascii="Palatino Linotype" w:eastAsia="Calibri" w:hAnsi="Palatino Linotype" w:cs="Tahoma"/>
          <w:iCs/>
          <w:lang w:val="es-ES" w:eastAsia="es-ES_tradnl"/>
        </w:rPr>
      </w:pPr>
      <w:r w:rsidRPr="00430E01">
        <w:rPr>
          <w:rFonts w:ascii="Palatino Linotype" w:eastAsia="Calibri" w:hAnsi="Palatino Linotype" w:cs="Tahoma"/>
          <w:iCs/>
          <w:lang w:val="es-ES" w:eastAsia="es-ES_tradnl"/>
        </w:rPr>
        <w:t xml:space="preserve">Una vez precisado lo anterior, esta Ponencia Resolutora considera importante señalar que </w:t>
      </w:r>
      <w:r w:rsidR="00142B69" w:rsidRPr="00430E01">
        <w:rPr>
          <w:rFonts w:ascii="Palatino Linotype" w:eastAsia="Calibri" w:hAnsi="Palatino Linotype" w:cs="Tahoma"/>
          <w:iCs/>
          <w:lang w:val="es-ES" w:eastAsia="es-ES_tradnl"/>
        </w:rPr>
        <w:t xml:space="preserve">respecto del FORTASEG que señaló el particular en su solicitud este es un subsidio que se otorga a los municipios para el fortalecimiento de los temas de seguridad, en los cuales se cubren aspectos de </w:t>
      </w:r>
      <w:r w:rsidR="00142B69" w:rsidRPr="00430E01">
        <w:rPr>
          <w:rFonts w:ascii="Palatino Linotype" w:eastAsia="Calibri" w:hAnsi="Palatino Linotype" w:cs="Tahoma"/>
          <w:iCs/>
          <w:lang w:eastAsia="es-ES_tradnl"/>
        </w:rPr>
        <w:t xml:space="preserve">valuación de control de confianza de los elementos operativos de las instituciones policiales municipales, su capacitación, recursos destinados a la homologación policial y a la mejora de condiciones laborales de los policías, su equipamiento, la construcción de infraestructura, prevención del delito y la conformación de bases de datos de seguridad pública y centros telefónicos de atención de llamadas de emergencia </w:t>
      </w:r>
      <w:r w:rsidR="00142B69" w:rsidRPr="00430E01">
        <w:rPr>
          <w:rFonts w:ascii="Palatino Linotype" w:eastAsia="Calibri" w:hAnsi="Palatino Linotype" w:cs="Tahoma"/>
          <w:b/>
          <w:iCs/>
          <w:lang w:eastAsia="es-ES_tradnl"/>
        </w:rPr>
        <w:t xml:space="preserve">y en general apoyar la profesionalización, </w:t>
      </w:r>
      <w:r w:rsidR="00142B69" w:rsidRPr="00430E01">
        <w:rPr>
          <w:rFonts w:ascii="Palatino Linotype" w:eastAsia="Calibri" w:hAnsi="Palatino Linotype" w:cs="Tahoma"/>
          <w:b/>
          <w:iCs/>
          <w:lang w:eastAsia="es-ES_tradnl"/>
        </w:rPr>
        <w:lastRenderedPageBreak/>
        <w:t>certificación y equipamiento de los elementos de las instituciones de seguridad pública.</w:t>
      </w:r>
      <w:r w:rsidR="00142B69" w:rsidRPr="00430E01">
        <w:rPr>
          <w:rFonts w:ascii="Palatino Linotype" w:eastAsia="Calibri" w:hAnsi="Palatino Linotype" w:cs="Tahoma"/>
          <w:iCs/>
          <w:lang w:eastAsia="es-ES_tradnl"/>
        </w:rPr>
        <w:t xml:space="preserve"> Además, que es consecuencia de la restructuración del Subsidio para la Seguridad en los Municipios (SUBSEMUN)</w:t>
      </w:r>
      <w:r w:rsidR="00714D9F" w:rsidRPr="00430E01">
        <w:rPr>
          <w:rStyle w:val="Refdenotaalpie"/>
          <w:rFonts w:ascii="Palatino Linotype" w:eastAsia="Calibri" w:hAnsi="Palatino Linotype" w:cs="Tahoma"/>
          <w:iCs/>
          <w:lang w:eastAsia="es-ES_tradnl"/>
        </w:rPr>
        <w:footnoteReference w:id="1"/>
      </w:r>
      <w:r w:rsidR="00142B69" w:rsidRPr="00430E01">
        <w:rPr>
          <w:rFonts w:ascii="Palatino Linotype" w:eastAsia="Calibri" w:hAnsi="Palatino Linotype" w:cs="Tahoma"/>
          <w:iCs/>
          <w:lang w:eastAsia="es-ES_tradnl"/>
        </w:rPr>
        <w:t>.</w:t>
      </w:r>
    </w:p>
    <w:p w:rsidR="00714D9F" w:rsidRPr="003C632C" w:rsidRDefault="00714D9F" w:rsidP="002F7C84">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De las consideraciones establecidas, debe dejarse en claro que el Programa referido por el solicitante únicamente destina recurso público para </w:t>
      </w:r>
      <w:r w:rsidRPr="00714D9F">
        <w:rPr>
          <w:rFonts w:ascii="Palatino Linotype" w:eastAsia="Calibri" w:hAnsi="Palatino Linotype" w:cs="Tahoma"/>
          <w:b/>
          <w:iCs/>
          <w:sz w:val="22"/>
          <w:szCs w:val="22"/>
          <w:lang w:eastAsia="es-ES_tradnl"/>
        </w:rPr>
        <w:t>apoyar la profesionalización, certificación y equipamiento de los elementos de las instituciones de seguridad pública</w:t>
      </w:r>
      <w:r w:rsidR="003C632C">
        <w:rPr>
          <w:rFonts w:ascii="Palatino Linotype" w:eastAsia="Calibri" w:hAnsi="Palatino Linotype" w:cs="Tahoma"/>
          <w:b/>
          <w:iCs/>
          <w:sz w:val="22"/>
          <w:szCs w:val="22"/>
          <w:lang w:eastAsia="es-ES_tradnl"/>
        </w:rPr>
        <w:t xml:space="preserve">, </w:t>
      </w:r>
      <w:r w:rsidR="003C632C">
        <w:rPr>
          <w:rFonts w:ascii="Palatino Linotype" w:eastAsia="Calibri" w:hAnsi="Palatino Linotype" w:cs="Tahoma"/>
          <w:iCs/>
          <w:sz w:val="22"/>
          <w:szCs w:val="22"/>
          <w:lang w:eastAsia="es-ES_tradnl"/>
        </w:rPr>
        <w:t>es decir no entrega o destina recursos para algún tipo de bono compensación económica a los policías municipales; razón por la cual, no se considera procedente esa parte de la solicitud de información.</w:t>
      </w:r>
    </w:p>
    <w:p w:rsidR="002F7C84" w:rsidRDefault="003C632C" w:rsidP="003C632C">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Así, el presente estudio versará en relación a determinar si </w:t>
      </w:r>
      <w:r>
        <w:rPr>
          <w:rFonts w:ascii="Palatino Linotype" w:eastAsia="Calibri" w:hAnsi="Palatino Linotype" w:cs="Arial"/>
          <w:b/>
        </w:rPr>
        <w:t xml:space="preserve">EL SUJETO OBLIGADO </w:t>
      </w:r>
      <w:r>
        <w:rPr>
          <w:rFonts w:ascii="Palatino Linotype" w:eastAsia="Calibri" w:hAnsi="Palatino Linotype" w:cs="Arial"/>
        </w:rPr>
        <w:t xml:space="preserve">es competente para administrar, poseer y entregar al hoy </w:t>
      </w:r>
      <w:r>
        <w:rPr>
          <w:rFonts w:ascii="Palatino Linotype" w:eastAsia="Calibri" w:hAnsi="Palatino Linotype" w:cs="Arial"/>
          <w:b/>
        </w:rPr>
        <w:t xml:space="preserve">RECURRENTE </w:t>
      </w:r>
      <w:r>
        <w:rPr>
          <w:rFonts w:ascii="Palatino Linotype" w:eastAsia="Calibri" w:hAnsi="Palatino Linotype" w:cs="Arial"/>
        </w:rPr>
        <w:t xml:space="preserve">la versión pública de los recibos de nómina de los </w:t>
      </w:r>
      <w:r w:rsidR="00422DF8">
        <w:rPr>
          <w:rFonts w:ascii="Palatino Linotype" w:eastAsia="Calibri" w:hAnsi="Palatino Linotype" w:cs="Arial"/>
        </w:rPr>
        <w:t xml:space="preserve">policías </w:t>
      </w:r>
      <w:r>
        <w:rPr>
          <w:rFonts w:ascii="Palatino Linotype" w:eastAsia="Calibri" w:hAnsi="Palatino Linotype" w:cs="Arial"/>
        </w:rPr>
        <w:t xml:space="preserve">adscritos a la Dirección </w:t>
      </w:r>
      <w:r w:rsidR="00430E01">
        <w:rPr>
          <w:rFonts w:ascii="Palatino Linotype" w:eastAsia="Calibri" w:hAnsi="Palatino Linotype" w:cs="Arial"/>
        </w:rPr>
        <w:t>General de Seguridad Ciudadana y Tránsito Municipal</w:t>
      </w:r>
      <w:r w:rsidR="00430E01">
        <w:rPr>
          <w:rStyle w:val="Refdenotaalpie"/>
          <w:rFonts w:ascii="Palatino Linotype" w:eastAsia="Calibri" w:hAnsi="Palatino Linotype" w:cs="Arial"/>
        </w:rPr>
        <w:footnoteReference w:id="2"/>
      </w:r>
      <w:r>
        <w:rPr>
          <w:rFonts w:ascii="Palatino Linotype" w:eastAsia="Calibri" w:hAnsi="Palatino Linotype" w:cs="Arial"/>
        </w:rPr>
        <w:t xml:space="preserve">, de los meses de enero a </w:t>
      </w:r>
      <w:r w:rsidR="00CD1225">
        <w:rPr>
          <w:rFonts w:ascii="Palatino Linotype" w:eastAsia="Calibri" w:hAnsi="Palatino Linotype" w:cs="Arial"/>
        </w:rPr>
        <w:t>agosto</w:t>
      </w:r>
      <w:r>
        <w:rPr>
          <w:rFonts w:ascii="Palatino Linotype" w:eastAsia="Calibri" w:hAnsi="Palatino Linotype" w:cs="Arial"/>
        </w:rPr>
        <w:t xml:space="preserve"> de 2019</w:t>
      </w:r>
      <w:r w:rsidR="00CD1225">
        <w:rPr>
          <w:rFonts w:ascii="Palatino Linotype" w:eastAsia="Calibri" w:hAnsi="Palatino Linotype" w:cs="Arial"/>
        </w:rPr>
        <w:t>.</w:t>
      </w:r>
      <w:r>
        <w:rPr>
          <w:rFonts w:ascii="Palatino Linotype" w:eastAsia="Calibri" w:hAnsi="Palatino Linotype" w:cs="Arial"/>
        </w:rPr>
        <w:t xml:space="preserve"> </w:t>
      </w:r>
    </w:p>
    <w:p w:rsidR="00422DF8" w:rsidRPr="006C3A56" w:rsidRDefault="00422DF8" w:rsidP="00422DF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89579D">
        <w:rPr>
          <w:rFonts w:ascii="Palatino Linotype" w:eastAsia="Calibri" w:hAnsi="Palatino Linotype" w:cs="Arial"/>
        </w:rPr>
        <w:t xml:space="preserve">Atento a lo anterior, </w:t>
      </w:r>
      <w:r>
        <w:rPr>
          <w:rFonts w:ascii="Palatino Linotype" w:eastAsia="Calibri" w:hAnsi="Palatino Linotype" w:cs="Arial"/>
        </w:rPr>
        <w:t xml:space="preserve">debemos </w:t>
      </w:r>
      <w:r w:rsidRPr="007B00AF">
        <w:rPr>
          <w:rFonts w:ascii="Palatino Linotype" w:hAnsi="Palatino Linotype"/>
          <w:lang w:val="es-ES"/>
        </w:rPr>
        <w:t xml:space="preserve">precisar que </w:t>
      </w:r>
      <w:r w:rsidRPr="007B00AF">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w:t>
      </w:r>
      <w:r w:rsidRPr="007B00AF">
        <w:rPr>
          <w:rFonts w:ascii="Palatino Linotype" w:hAnsi="Palatino Linotype" w:cs="Arial"/>
          <w:lang w:val="es-ES"/>
        </w:rPr>
        <w:lastRenderedPageBreak/>
        <w:t>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422DF8" w:rsidRPr="007B00AF" w:rsidRDefault="00422DF8" w:rsidP="00422DF8">
      <w:pPr>
        <w:spacing w:before="100" w:beforeAutospacing="1" w:after="100" w:afterAutospacing="1"/>
        <w:ind w:left="709" w:right="757"/>
        <w:jc w:val="both"/>
        <w:rPr>
          <w:rFonts w:ascii="Palatino Linotype" w:hAnsi="Palatino Linotype" w:cs="Arial"/>
          <w:i/>
          <w:sz w:val="22"/>
          <w:lang w:val="es-ES"/>
        </w:rPr>
      </w:pPr>
      <w:r w:rsidRPr="007B00AF">
        <w:rPr>
          <w:rFonts w:ascii="Palatino Linotype" w:hAnsi="Palatino Linotype" w:cs="Arial"/>
          <w:b/>
          <w:bCs/>
          <w:i/>
          <w:sz w:val="22"/>
          <w:lang w:val="es-ES"/>
        </w:rPr>
        <w:t xml:space="preserve">“NÓMINA </w:t>
      </w:r>
      <w:r w:rsidRPr="007B00AF">
        <w:rPr>
          <w:rFonts w:ascii="Palatino Linotype" w:hAnsi="Palatino Linotype" w:cs="Arial"/>
          <w:i/>
          <w:sz w:val="22"/>
          <w:lang w:val="es-ES"/>
        </w:rPr>
        <w:t>Listado general de los trabajadores de una institución, en</w:t>
      </w:r>
      <w:r w:rsidRPr="007B00AF">
        <w:rPr>
          <w:rFonts w:ascii="Palatino Linotype" w:hAnsi="Palatino Linotype" w:cs="Arial"/>
          <w:b/>
          <w:bCs/>
          <w:i/>
          <w:sz w:val="22"/>
          <w:lang w:val="es-ES"/>
        </w:rPr>
        <w:t xml:space="preserve"> </w:t>
      </w:r>
      <w:r w:rsidRPr="007B00AF">
        <w:rPr>
          <w:rFonts w:ascii="Palatino Linotype" w:hAnsi="Palatino Linotype" w:cs="Arial"/>
          <w:i/>
          <w:sz w:val="22"/>
          <w:lang w:val="es-ES"/>
        </w:rPr>
        <w:t>el cual se asientan las percepciones brutas, deducciones y</w:t>
      </w:r>
      <w:r w:rsidRPr="007B00AF">
        <w:rPr>
          <w:rFonts w:ascii="Palatino Linotype" w:hAnsi="Palatino Linotype" w:cs="Arial"/>
          <w:b/>
          <w:bCs/>
          <w:i/>
          <w:sz w:val="22"/>
          <w:lang w:val="es-ES"/>
        </w:rPr>
        <w:t xml:space="preserve"> </w:t>
      </w:r>
      <w:r w:rsidRPr="007B00AF">
        <w:rPr>
          <w:rFonts w:ascii="Palatino Linotype" w:hAnsi="Palatino Linotype" w:cs="Arial"/>
          <w:i/>
          <w:sz w:val="22"/>
          <w:lang w:val="es-ES"/>
        </w:rPr>
        <w:t xml:space="preserve">alcance neto </w:t>
      </w:r>
      <w:r w:rsidRPr="007B00AF">
        <w:rPr>
          <w:rFonts w:ascii="Palatino Linotype" w:hAnsi="Palatino Linotype" w:cs="Arial"/>
          <w:i/>
          <w:color w:val="000000"/>
          <w:sz w:val="22"/>
          <w:lang w:val="es-ES"/>
        </w:rPr>
        <w:t>de</w:t>
      </w:r>
      <w:r w:rsidRPr="007B00AF">
        <w:rPr>
          <w:rFonts w:ascii="Palatino Linotype" w:hAnsi="Palatino Linotype" w:cs="Arial"/>
          <w:i/>
          <w:sz w:val="22"/>
          <w:lang w:val="es-ES"/>
        </w:rPr>
        <w:t xml:space="preserve"> las mismas; la nómina es utilizada para</w:t>
      </w:r>
      <w:r w:rsidRPr="007B00AF">
        <w:rPr>
          <w:rFonts w:ascii="Palatino Linotype" w:hAnsi="Palatino Linotype" w:cs="Arial"/>
          <w:b/>
          <w:bCs/>
          <w:i/>
          <w:sz w:val="22"/>
          <w:lang w:val="es-ES"/>
        </w:rPr>
        <w:t xml:space="preserve"> </w:t>
      </w:r>
      <w:r w:rsidRPr="007B00AF">
        <w:rPr>
          <w:rFonts w:ascii="Palatino Linotype" w:hAnsi="Palatino Linotype" w:cs="Arial"/>
          <w:i/>
          <w:sz w:val="22"/>
          <w:lang w:val="es-ES"/>
        </w:rPr>
        <w:t>efectuar los pagos periódicos (semanales, quincenales o</w:t>
      </w:r>
      <w:r w:rsidRPr="007B00AF">
        <w:rPr>
          <w:rFonts w:ascii="Palatino Linotype" w:hAnsi="Palatino Linotype" w:cs="Arial"/>
          <w:b/>
          <w:bCs/>
          <w:i/>
          <w:sz w:val="22"/>
          <w:lang w:val="es-ES"/>
        </w:rPr>
        <w:t xml:space="preserve"> </w:t>
      </w:r>
      <w:r w:rsidRPr="007B00AF">
        <w:rPr>
          <w:rFonts w:ascii="Palatino Linotype" w:hAnsi="Palatino Linotype" w:cs="Arial"/>
          <w:i/>
          <w:sz w:val="22"/>
          <w:lang w:val="es-ES"/>
        </w:rPr>
        <w:t>mensuales) a los trabajadores por concepto de sueldos y</w:t>
      </w:r>
      <w:r w:rsidRPr="007B00AF">
        <w:rPr>
          <w:rFonts w:ascii="Palatino Linotype" w:hAnsi="Palatino Linotype" w:cs="Arial"/>
          <w:b/>
          <w:bCs/>
          <w:i/>
          <w:sz w:val="22"/>
          <w:lang w:val="es-ES"/>
        </w:rPr>
        <w:t xml:space="preserve"> </w:t>
      </w:r>
      <w:r w:rsidRPr="007B00AF">
        <w:rPr>
          <w:rFonts w:ascii="Palatino Linotype" w:hAnsi="Palatino Linotype" w:cs="Arial"/>
          <w:i/>
          <w:sz w:val="22"/>
          <w:lang w:val="es-ES"/>
        </w:rPr>
        <w:t>salarios.”</w:t>
      </w:r>
      <w:r>
        <w:rPr>
          <w:rFonts w:ascii="Palatino Linotype" w:hAnsi="Palatino Linotype" w:cs="Arial"/>
          <w:i/>
          <w:sz w:val="22"/>
          <w:lang w:val="es-ES"/>
        </w:rPr>
        <w:t xml:space="preserve"> (Sic)</w:t>
      </w:r>
    </w:p>
    <w:p w:rsidR="00422DF8" w:rsidRPr="007B00AF" w:rsidRDefault="00422DF8" w:rsidP="00422DF8">
      <w:pPr>
        <w:spacing w:before="100" w:beforeAutospacing="1" w:after="100" w:afterAutospacing="1" w:line="360" w:lineRule="auto"/>
        <w:jc w:val="both"/>
        <w:rPr>
          <w:rFonts w:ascii="Palatino Linotype" w:hAnsi="Palatino Linotype" w:cs="Arial"/>
          <w:lang w:eastAsia="es-MX"/>
        </w:rPr>
      </w:pPr>
      <w:r w:rsidRPr="007B00AF">
        <w:rPr>
          <w:rFonts w:ascii="Palatino Linotype" w:hAnsi="Palatino Linotype" w:cs="Arial"/>
        </w:rPr>
        <w:t>Como ya se apuntó, si bien es cierto nuestra legislación no establece la definición de “nómina”,</w:t>
      </w:r>
      <w:r w:rsidRPr="007B00AF">
        <w:rPr>
          <w:rFonts w:ascii="Palatino Linotype" w:hAnsi="Palatino Linotype" w:cs="Arial"/>
          <w:b/>
        </w:rPr>
        <w:t xml:space="preserve"> </w:t>
      </w:r>
      <w:r w:rsidRPr="007B00AF">
        <w:rPr>
          <w:rFonts w:ascii="Palatino Linotype" w:hAnsi="Palatino Linotype" w:cs="Arial"/>
          <w:lang w:eastAsia="es-MX"/>
        </w:rPr>
        <w:t xml:space="preserve">este término es </w:t>
      </w:r>
      <w:r w:rsidRPr="007B00AF">
        <w:rPr>
          <w:rFonts w:ascii="Palatino Linotype" w:hAnsi="Palatino Linotype" w:cs="Arial"/>
        </w:rPr>
        <w:t>mencionado</w:t>
      </w:r>
      <w:r w:rsidRPr="007B00AF">
        <w:rPr>
          <w:rFonts w:ascii="Palatino Linotype" w:hAnsi="Palatino Linotype" w:cs="Arial"/>
          <w:lang w:eastAsia="es-MX"/>
        </w:rPr>
        <w:t xml:space="preserve"> en diferentes ordenamientos legales; así el artículo 804</w:t>
      </w:r>
      <w:r>
        <w:rPr>
          <w:rFonts w:ascii="Palatino Linotype" w:hAnsi="Palatino Linotype" w:cs="Arial"/>
          <w:lang w:eastAsia="es-MX"/>
        </w:rPr>
        <w:t>,</w:t>
      </w:r>
      <w:r w:rsidRPr="007B00AF">
        <w:rPr>
          <w:rFonts w:ascii="Palatino Linotype" w:hAnsi="Palatino Linotype" w:cs="Arial"/>
          <w:lang w:eastAsia="es-MX"/>
        </w:rPr>
        <w:t xml:space="preserve"> fracción II de la</w:t>
      </w:r>
      <w:r>
        <w:rPr>
          <w:rFonts w:ascii="Palatino Linotype" w:hAnsi="Palatino Linotype" w:cs="Arial"/>
          <w:lang w:eastAsia="es-MX"/>
        </w:rPr>
        <w:t xml:space="preserve"> Ley Federal de Trabajo, señala</w:t>
      </w:r>
      <w:r w:rsidRPr="007B00AF">
        <w:rPr>
          <w:rFonts w:ascii="Palatino Linotype" w:hAnsi="Palatino Linotype" w:cs="Arial"/>
          <w:lang w:eastAsia="es-MX"/>
        </w:rPr>
        <w:t xml:space="preserve">: </w:t>
      </w:r>
    </w:p>
    <w:p w:rsidR="00422DF8" w:rsidRPr="00F11150" w:rsidRDefault="00422DF8" w:rsidP="00422DF8">
      <w:pPr>
        <w:ind w:left="851" w:right="851"/>
        <w:jc w:val="both"/>
        <w:rPr>
          <w:rFonts w:ascii="Palatino Linotype" w:hAnsi="Palatino Linotype" w:cs="Arial"/>
          <w:i/>
          <w:sz w:val="22"/>
          <w:szCs w:val="20"/>
          <w:lang w:eastAsia="es-MX"/>
        </w:rPr>
      </w:pPr>
      <w:r w:rsidRPr="00F11150">
        <w:rPr>
          <w:rFonts w:ascii="Palatino Linotype" w:hAnsi="Palatino Linotype" w:cs="Arial"/>
          <w:bCs/>
          <w:i/>
          <w:sz w:val="22"/>
          <w:szCs w:val="20"/>
          <w:lang w:eastAsia="es-MX"/>
        </w:rPr>
        <w:t>“</w:t>
      </w:r>
      <w:r w:rsidRPr="00F11150">
        <w:rPr>
          <w:rFonts w:ascii="Palatino Linotype" w:hAnsi="Palatino Linotype" w:cs="Arial"/>
          <w:b/>
          <w:i/>
          <w:sz w:val="22"/>
          <w:szCs w:val="20"/>
          <w:lang w:eastAsia="es-MX"/>
        </w:rPr>
        <w:t>Artículo 804.-</w:t>
      </w:r>
      <w:r w:rsidRPr="00F11150">
        <w:rPr>
          <w:rFonts w:ascii="Palatino Linotype" w:hAnsi="Palatino Linotype" w:cs="Arial"/>
          <w:i/>
          <w:sz w:val="22"/>
          <w:szCs w:val="20"/>
          <w:lang w:eastAsia="es-MX"/>
        </w:rPr>
        <w:t xml:space="preserve"> </w:t>
      </w:r>
      <w:r w:rsidRPr="00F11150">
        <w:rPr>
          <w:rFonts w:ascii="Palatino Linotype" w:hAnsi="Palatino Linotype" w:cs="Arial"/>
          <w:b/>
          <w:i/>
          <w:sz w:val="22"/>
          <w:szCs w:val="20"/>
          <w:lang w:eastAsia="es-MX"/>
        </w:rPr>
        <w:t>El patrón tiene obligación de conservar y exhibir en juicio los documentos que a continuación se precisan</w:t>
      </w:r>
      <w:r w:rsidRPr="00F11150">
        <w:rPr>
          <w:rFonts w:ascii="Palatino Linotype" w:hAnsi="Palatino Linotype" w:cs="Arial"/>
          <w:i/>
          <w:sz w:val="22"/>
          <w:szCs w:val="20"/>
          <w:lang w:eastAsia="es-MX"/>
        </w:rPr>
        <w:t xml:space="preserve">: </w:t>
      </w:r>
    </w:p>
    <w:p w:rsidR="00422DF8" w:rsidRPr="00F11150" w:rsidRDefault="00422DF8" w:rsidP="00422DF8">
      <w:pPr>
        <w:ind w:left="851" w:right="851"/>
        <w:jc w:val="both"/>
        <w:rPr>
          <w:rFonts w:ascii="Palatino Linotype" w:hAnsi="Palatino Linotype" w:cs="Arial"/>
          <w:i/>
          <w:sz w:val="22"/>
          <w:szCs w:val="20"/>
          <w:lang w:eastAsia="es-MX"/>
        </w:rPr>
      </w:pPr>
      <w:r w:rsidRPr="00F11150">
        <w:rPr>
          <w:rFonts w:ascii="Palatino Linotype" w:hAnsi="Palatino Linotype" w:cs="Arial"/>
          <w:i/>
          <w:sz w:val="22"/>
          <w:szCs w:val="20"/>
          <w:lang w:eastAsia="es-MX"/>
        </w:rPr>
        <w:t>…</w:t>
      </w:r>
    </w:p>
    <w:p w:rsidR="00422DF8" w:rsidRPr="00F11150" w:rsidRDefault="00422DF8" w:rsidP="00422DF8">
      <w:pPr>
        <w:ind w:left="851" w:right="851"/>
        <w:jc w:val="both"/>
        <w:rPr>
          <w:rFonts w:ascii="Palatino Linotype" w:hAnsi="Palatino Linotype" w:cs="Arial"/>
          <w:i/>
          <w:sz w:val="22"/>
          <w:szCs w:val="20"/>
          <w:lang w:eastAsia="es-MX"/>
        </w:rPr>
      </w:pPr>
      <w:r w:rsidRPr="00F11150">
        <w:rPr>
          <w:rFonts w:ascii="Palatino Linotype" w:hAnsi="Palatino Linotype" w:cs="Arial"/>
          <w:i/>
          <w:sz w:val="22"/>
          <w:szCs w:val="20"/>
          <w:lang w:eastAsia="es-MX"/>
        </w:rPr>
        <w:t xml:space="preserve">II. Listas de raya o nómina de personal, cuando se lleven en el centro de trabajo; o </w:t>
      </w:r>
      <w:r w:rsidRPr="00F11150">
        <w:rPr>
          <w:rFonts w:ascii="Palatino Linotype" w:hAnsi="Palatino Linotype" w:cs="Arial"/>
          <w:b/>
          <w:i/>
          <w:sz w:val="22"/>
          <w:szCs w:val="20"/>
          <w:lang w:eastAsia="es-MX"/>
        </w:rPr>
        <w:t>recibos de pagos de salarios</w:t>
      </w:r>
      <w:r w:rsidRPr="00F11150">
        <w:rPr>
          <w:rFonts w:ascii="Palatino Linotype" w:hAnsi="Palatino Linotype" w:cs="Arial"/>
          <w:i/>
          <w:sz w:val="22"/>
          <w:szCs w:val="20"/>
          <w:lang w:eastAsia="es-MX"/>
        </w:rPr>
        <w:t xml:space="preserve">; </w:t>
      </w:r>
    </w:p>
    <w:p w:rsidR="00422DF8" w:rsidRPr="00F11150" w:rsidRDefault="00422DF8" w:rsidP="00422DF8">
      <w:pPr>
        <w:ind w:left="851" w:right="851"/>
        <w:jc w:val="both"/>
        <w:rPr>
          <w:rFonts w:ascii="Palatino Linotype" w:hAnsi="Palatino Linotype" w:cs="Arial"/>
          <w:i/>
          <w:sz w:val="22"/>
          <w:szCs w:val="20"/>
          <w:lang w:eastAsia="es-MX"/>
        </w:rPr>
      </w:pPr>
      <w:r w:rsidRPr="00F11150">
        <w:rPr>
          <w:rFonts w:ascii="Palatino Linotype" w:hAnsi="Palatino Linotype" w:cs="Arial"/>
          <w:i/>
          <w:sz w:val="22"/>
          <w:szCs w:val="20"/>
          <w:lang w:eastAsia="es-MX"/>
        </w:rPr>
        <w:t>…</w:t>
      </w:r>
    </w:p>
    <w:p w:rsidR="00422DF8" w:rsidRDefault="00422DF8" w:rsidP="00422DF8">
      <w:pPr>
        <w:ind w:left="851" w:right="851"/>
        <w:jc w:val="both"/>
        <w:rPr>
          <w:rFonts w:ascii="Palatino Linotype" w:hAnsi="Palatino Linotype" w:cs="Arial"/>
          <w:i/>
          <w:sz w:val="22"/>
          <w:szCs w:val="20"/>
          <w:lang w:eastAsia="es-MX"/>
        </w:rPr>
      </w:pPr>
      <w:r w:rsidRPr="00F11150">
        <w:rPr>
          <w:rFonts w:ascii="Palatino Linotype" w:hAnsi="Palatino Linotype" w:cs="Arial"/>
          <w:b/>
          <w:i/>
          <w:sz w:val="22"/>
          <w:szCs w:val="20"/>
          <w:lang w:eastAsia="es-MX"/>
        </w:rPr>
        <w:t>Los documentos</w:t>
      </w:r>
      <w:r w:rsidRPr="00F11150">
        <w:rPr>
          <w:rFonts w:ascii="Palatino Linotype" w:hAnsi="Palatino Linotype" w:cs="Arial"/>
          <w:i/>
          <w:sz w:val="22"/>
          <w:szCs w:val="20"/>
          <w:lang w:eastAsia="es-MX"/>
        </w:rPr>
        <w:t xml:space="preserve"> señalados en la fracción I </w:t>
      </w:r>
      <w:r w:rsidRPr="00F11150">
        <w:rPr>
          <w:rFonts w:ascii="Palatino Linotype" w:hAnsi="Palatino Linotype" w:cs="Arial"/>
          <w:b/>
          <w:i/>
          <w:sz w:val="22"/>
          <w:szCs w:val="20"/>
          <w:lang w:eastAsia="es-MX"/>
        </w:rPr>
        <w:t>deberán conservarse</w:t>
      </w:r>
      <w:r w:rsidRPr="00F11150">
        <w:rPr>
          <w:rFonts w:ascii="Palatino Linotype" w:hAnsi="Palatino Linotype" w:cs="Arial"/>
          <w:i/>
          <w:sz w:val="22"/>
          <w:szCs w:val="20"/>
          <w:lang w:eastAsia="es-MX"/>
        </w:rPr>
        <w:t xml:space="preserve"> mientras dure la relación laboral y hasta un año después; los </w:t>
      </w:r>
      <w:r w:rsidRPr="00F11150">
        <w:rPr>
          <w:rFonts w:ascii="Palatino Linotype" w:hAnsi="Palatino Linotype" w:cs="Arial"/>
          <w:b/>
          <w:i/>
          <w:sz w:val="22"/>
          <w:szCs w:val="20"/>
          <w:lang w:eastAsia="es-MX"/>
        </w:rPr>
        <w:t>señalados en las fracciones II</w:t>
      </w:r>
      <w:r w:rsidRPr="00F11150">
        <w:rPr>
          <w:rFonts w:ascii="Palatino Linotype" w:hAnsi="Palatino Linotype" w:cs="Arial"/>
          <w:i/>
          <w:sz w:val="22"/>
          <w:szCs w:val="20"/>
          <w:lang w:eastAsia="es-MX"/>
        </w:rPr>
        <w:t xml:space="preserve">, III y IV, </w:t>
      </w:r>
      <w:r w:rsidRPr="00F11150">
        <w:rPr>
          <w:rFonts w:ascii="Palatino Linotype" w:hAnsi="Palatino Linotype" w:cs="Arial"/>
          <w:b/>
          <w:i/>
          <w:sz w:val="22"/>
          <w:szCs w:val="20"/>
          <w:lang w:eastAsia="es-MX"/>
        </w:rPr>
        <w:t>durante el último año y un año después de que se extinga la relación laboral</w:t>
      </w:r>
      <w:r w:rsidRPr="00F11150">
        <w:rPr>
          <w:rFonts w:ascii="Palatino Linotype" w:hAnsi="Palatino Linotype" w:cs="Arial"/>
          <w:i/>
          <w:sz w:val="22"/>
          <w:szCs w:val="20"/>
          <w:lang w:eastAsia="es-MX"/>
        </w:rPr>
        <w:t xml:space="preserve">; y los mencionados en la fracción V, conforme lo señalen las Leyes que los rijan. </w:t>
      </w:r>
      <w:r w:rsidRPr="00F11150">
        <w:rPr>
          <w:rFonts w:ascii="Palatino Linotype" w:hAnsi="Palatino Linotype" w:cs="Arial"/>
          <w:i/>
          <w:sz w:val="22"/>
          <w:szCs w:val="20"/>
          <w:lang w:eastAsia="es-MX"/>
        </w:rPr>
        <w:cr/>
      </w:r>
    </w:p>
    <w:p w:rsidR="00422DF8" w:rsidRPr="001339D2" w:rsidRDefault="00422DF8" w:rsidP="00422DF8">
      <w:pPr>
        <w:ind w:left="851" w:right="851"/>
        <w:jc w:val="both"/>
        <w:rPr>
          <w:rFonts w:ascii="Palatino Linotype" w:hAnsi="Palatino Linotype" w:cs="Arial"/>
          <w:i/>
          <w:sz w:val="22"/>
          <w:szCs w:val="20"/>
          <w:lang w:eastAsia="es-MX"/>
        </w:rPr>
      </w:pPr>
      <w:r w:rsidRPr="001339D2">
        <w:rPr>
          <w:rFonts w:ascii="Palatino Linotype" w:hAnsi="Palatino Linotype" w:cs="Arial"/>
          <w:i/>
          <w:sz w:val="22"/>
          <w:szCs w:val="20"/>
          <w:lang w:eastAsia="es-MX"/>
        </w:rPr>
        <w:t>(Énfasis añadido)</w:t>
      </w:r>
    </w:p>
    <w:p w:rsidR="00422DF8" w:rsidRPr="007B00AF" w:rsidRDefault="00422DF8" w:rsidP="00422DF8">
      <w:pPr>
        <w:spacing w:before="240" w:after="360" w:line="360" w:lineRule="auto"/>
        <w:ind w:right="49"/>
        <w:jc w:val="both"/>
        <w:rPr>
          <w:rFonts w:ascii="Palatino Linotype" w:hAnsi="Palatino Linotype" w:cs="Arial"/>
          <w:lang w:eastAsia="es-MX"/>
        </w:rPr>
      </w:pPr>
      <w:r w:rsidRPr="007B00AF">
        <w:rPr>
          <w:rFonts w:ascii="Palatino Linotype" w:hAnsi="Palatino Linotype" w:cs="Arial"/>
          <w:lang w:eastAsia="es-MX"/>
        </w:rPr>
        <w:t>De lo</w:t>
      </w:r>
      <w:r>
        <w:rPr>
          <w:rFonts w:ascii="Palatino Linotype" w:hAnsi="Palatino Linotype" w:cs="Arial"/>
          <w:lang w:eastAsia="es-MX"/>
        </w:rPr>
        <w:t xml:space="preserve"> anterior, </w:t>
      </w:r>
      <w:r w:rsidRPr="007B00AF">
        <w:rPr>
          <w:rFonts w:ascii="Palatino Linotype" w:hAnsi="Palatino Linotype" w:cs="Arial"/>
          <w:lang w:eastAsia="es-MX"/>
        </w:rPr>
        <w:t xml:space="preserve">es dable concluir que los recibos de pago o nómina, consisten en un registro conformado por el conjunto de trabajadores a los cuales se les va a remunerar </w:t>
      </w:r>
      <w:r w:rsidRPr="007B00AF">
        <w:rPr>
          <w:rFonts w:ascii="Palatino Linotype" w:hAnsi="Palatino Linotype" w:cs="Arial"/>
          <w:lang w:eastAsia="es-MX"/>
        </w:rPr>
        <w:lastRenderedPageBreak/>
        <w:t xml:space="preserve">por los </w:t>
      </w:r>
      <w:hyperlink r:id="rId15" w:history="1">
        <w:r w:rsidRPr="007B00AF">
          <w:rPr>
            <w:rFonts w:ascii="Palatino Linotype" w:hAnsi="Palatino Linotype" w:cs="Arial"/>
            <w:lang w:eastAsia="es-MX"/>
          </w:rPr>
          <w:t>servicios</w:t>
        </w:r>
      </w:hyperlink>
      <w:r w:rsidRPr="007B00AF">
        <w:rPr>
          <w:rFonts w:ascii="Palatino Linotype" w:hAnsi="Palatino Linotype" w:cs="Arial"/>
          <w:lang w:eastAsia="es-MX"/>
        </w:rPr>
        <w:t xml:space="preserve"> que éstos le prestan al patrón, </w:t>
      </w:r>
      <w:r w:rsidRPr="00BD690C">
        <w:rPr>
          <w:rFonts w:ascii="Palatino Linotype" w:hAnsi="Palatino Linotype" w:cs="Arial"/>
          <w:b/>
          <w:lang w:eastAsia="es-MX"/>
        </w:rPr>
        <w:t>en el cual se asientan las percepciones brutas, deducciones y el neto a recibir de dichos trabajadores</w:t>
      </w:r>
      <w:r>
        <w:rPr>
          <w:rFonts w:ascii="Palatino Linotype" w:hAnsi="Palatino Linotype" w:cs="Arial"/>
          <w:lang w:eastAsia="es-MX"/>
        </w:rPr>
        <w:t xml:space="preserve">; por lo que, en relación a ello, </w:t>
      </w:r>
      <w:r w:rsidRPr="007B00AF">
        <w:rPr>
          <w:rFonts w:ascii="Palatino Linotype" w:hAnsi="Palatino Linotype" w:cs="Arial"/>
        </w:rPr>
        <w:t xml:space="preserve">el artículo 50 de la Ley del Trabajo de los Servidores Públicos del Estado y Municipios, </w:t>
      </w:r>
      <w:r>
        <w:rPr>
          <w:rFonts w:ascii="Palatino Linotype" w:hAnsi="Palatino Linotype" w:cs="Arial"/>
        </w:rPr>
        <w:t xml:space="preserve">refiere: </w:t>
      </w:r>
    </w:p>
    <w:p w:rsidR="00422DF8" w:rsidRPr="007B00AF" w:rsidRDefault="00422DF8" w:rsidP="00422DF8">
      <w:pPr>
        <w:ind w:left="851" w:right="900"/>
        <w:jc w:val="both"/>
        <w:rPr>
          <w:rFonts w:ascii="Palatino Linotype" w:hAnsi="Palatino Linotype"/>
          <w:i/>
          <w:sz w:val="22"/>
          <w:szCs w:val="22"/>
        </w:rPr>
      </w:pPr>
      <w:r w:rsidRPr="007B00AF">
        <w:rPr>
          <w:rFonts w:ascii="Palatino Linotype" w:hAnsi="Palatino Linotype"/>
          <w:i/>
          <w:sz w:val="22"/>
          <w:szCs w:val="22"/>
        </w:rPr>
        <w:t>“</w:t>
      </w:r>
      <w:r w:rsidRPr="007B00AF">
        <w:rPr>
          <w:rFonts w:ascii="Palatino Linotype" w:hAnsi="Palatino Linotype"/>
          <w:b/>
          <w:i/>
          <w:sz w:val="22"/>
          <w:szCs w:val="22"/>
        </w:rPr>
        <w:t>ARTÍCULO 50</w:t>
      </w:r>
      <w:r w:rsidRPr="007B00AF">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422DF8" w:rsidRPr="007B00AF" w:rsidRDefault="00422DF8" w:rsidP="00422DF8">
      <w:pPr>
        <w:ind w:left="851" w:right="900"/>
        <w:jc w:val="both"/>
        <w:rPr>
          <w:rFonts w:ascii="Palatino Linotype" w:hAnsi="Palatino Linotype"/>
          <w:i/>
          <w:sz w:val="22"/>
          <w:szCs w:val="22"/>
        </w:rPr>
      </w:pPr>
      <w:r w:rsidRPr="007B00AF">
        <w:rPr>
          <w:rFonts w:ascii="Palatino Linotype" w:hAnsi="Palatino Linotype"/>
          <w:i/>
          <w:sz w:val="22"/>
          <w:szCs w:val="22"/>
        </w:rPr>
        <w:t xml:space="preserve">Iguales consecuencias se generarán para todos los </w:t>
      </w:r>
      <w:r w:rsidRPr="007B00AF">
        <w:rPr>
          <w:rFonts w:ascii="Palatino Linotype" w:hAnsi="Palatino Linotype"/>
          <w:b/>
          <w:i/>
          <w:sz w:val="22"/>
          <w:szCs w:val="22"/>
        </w:rPr>
        <w:t>servidores públicos, cuando la relación de trabajo se formalice mediante un contrato o por encontrarse en lista de raya</w:t>
      </w:r>
      <w:r w:rsidRPr="007B00AF">
        <w:rPr>
          <w:rFonts w:ascii="Palatino Linotype" w:hAnsi="Palatino Linotype"/>
          <w:i/>
          <w:sz w:val="22"/>
          <w:szCs w:val="22"/>
        </w:rPr>
        <w:t>.”</w:t>
      </w:r>
    </w:p>
    <w:p w:rsidR="00422DF8" w:rsidRDefault="00422DF8" w:rsidP="00422DF8">
      <w:pPr>
        <w:ind w:left="851" w:right="900"/>
        <w:jc w:val="both"/>
        <w:rPr>
          <w:rFonts w:ascii="Palatino Linotype" w:hAnsi="Palatino Linotype"/>
          <w:i/>
          <w:sz w:val="22"/>
          <w:szCs w:val="22"/>
        </w:rPr>
      </w:pPr>
    </w:p>
    <w:p w:rsidR="00422DF8" w:rsidRPr="001339D2" w:rsidRDefault="00422DF8" w:rsidP="00422DF8">
      <w:pPr>
        <w:ind w:left="851" w:right="900"/>
        <w:jc w:val="both"/>
        <w:rPr>
          <w:rFonts w:ascii="Palatino Linotype" w:hAnsi="Palatino Linotype"/>
          <w:i/>
          <w:sz w:val="22"/>
          <w:szCs w:val="22"/>
        </w:rPr>
      </w:pPr>
      <w:r w:rsidRPr="001339D2">
        <w:rPr>
          <w:rFonts w:ascii="Palatino Linotype" w:hAnsi="Palatino Linotype"/>
          <w:i/>
          <w:sz w:val="22"/>
          <w:szCs w:val="22"/>
        </w:rPr>
        <w:t>(Énfasis añadido)</w:t>
      </w:r>
    </w:p>
    <w:p w:rsidR="00422DF8" w:rsidRPr="007B00AF" w:rsidRDefault="00422DF8" w:rsidP="00422DF8">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Al respecto, conviene traer a contexto l</w:t>
      </w:r>
      <w:r w:rsidRPr="007B00AF">
        <w:rPr>
          <w:rFonts w:ascii="Palatino Linotype" w:hAnsi="Palatino Linotype" w:cs="Arial"/>
        </w:rPr>
        <w:t>a Ley del Trabajo de los Servidores Públicos del Estado y Municipios, en su artículo 220-K, establece lo siguiente:</w:t>
      </w:r>
    </w:p>
    <w:p w:rsidR="00422DF8" w:rsidRPr="007B00AF" w:rsidRDefault="00422DF8" w:rsidP="00422DF8">
      <w:pPr>
        <w:tabs>
          <w:tab w:val="left" w:pos="9072"/>
        </w:tabs>
        <w:ind w:left="851" w:right="900"/>
        <w:jc w:val="both"/>
        <w:rPr>
          <w:rFonts w:ascii="Palatino Linotype" w:hAnsi="Palatino Linotype"/>
          <w:bCs/>
          <w:i/>
          <w:sz w:val="22"/>
        </w:rPr>
      </w:pPr>
      <w:r w:rsidRPr="007B00AF">
        <w:rPr>
          <w:rFonts w:ascii="Palatino Linotype" w:hAnsi="Palatino Linotype"/>
          <w:b/>
          <w:bCs/>
          <w:i/>
          <w:sz w:val="22"/>
        </w:rPr>
        <w:t>“ARTÍCULO 220 K.-</w:t>
      </w:r>
      <w:r w:rsidRPr="007B00AF">
        <w:rPr>
          <w:rFonts w:ascii="Palatino Linotype" w:hAnsi="Palatino Linotype"/>
          <w:bCs/>
          <w:i/>
          <w:sz w:val="22"/>
        </w:rPr>
        <w:t xml:space="preserve"> La institución o dependencia pública tiene la obligación de conservar y exhibir en el proceso los documentos que a continuación se precisan:</w:t>
      </w:r>
    </w:p>
    <w:p w:rsidR="00422DF8" w:rsidRPr="007B00AF" w:rsidRDefault="00422DF8" w:rsidP="00422DF8">
      <w:pPr>
        <w:tabs>
          <w:tab w:val="left" w:pos="9072"/>
        </w:tabs>
        <w:ind w:left="851" w:right="900"/>
        <w:jc w:val="both"/>
        <w:rPr>
          <w:rFonts w:ascii="Palatino Linotype" w:hAnsi="Palatino Linotype"/>
          <w:bCs/>
          <w:i/>
          <w:sz w:val="22"/>
        </w:rPr>
      </w:pPr>
      <w:r w:rsidRPr="007B00AF">
        <w:rPr>
          <w:rFonts w:ascii="Palatino Linotype" w:hAnsi="Palatino Linotype"/>
          <w:bCs/>
          <w:i/>
          <w:sz w:val="22"/>
        </w:rPr>
        <w:t>…</w:t>
      </w:r>
    </w:p>
    <w:p w:rsidR="00422DF8" w:rsidRPr="007B00AF" w:rsidRDefault="00422DF8" w:rsidP="00422DF8">
      <w:pPr>
        <w:tabs>
          <w:tab w:val="left" w:pos="9072"/>
        </w:tabs>
        <w:ind w:left="851" w:right="900"/>
        <w:jc w:val="both"/>
        <w:rPr>
          <w:rFonts w:ascii="Palatino Linotype" w:hAnsi="Palatino Linotype"/>
          <w:bCs/>
          <w:i/>
          <w:sz w:val="22"/>
        </w:rPr>
      </w:pPr>
      <w:r w:rsidRPr="007B00AF">
        <w:rPr>
          <w:rFonts w:ascii="Palatino Linotype" w:hAnsi="Palatino Linotype"/>
          <w:bCs/>
          <w:i/>
          <w:sz w:val="22"/>
        </w:rPr>
        <w:t xml:space="preserve">II. Recibos de pagos de salarios o </w:t>
      </w:r>
      <w:r w:rsidRPr="007B00AF">
        <w:rPr>
          <w:rFonts w:ascii="Palatino Linotype" w:hAnsi="Palatino Linotype"/>
          <w:b/>
          <w:bCs/>
          <w:i/>
          <w:sz w:val="22"/>
        </w:rPr>
        <w:t>las constancias documentales del pago de salario</w:t>
      </w:r>
      <w:r w:rsidRPr="007B00AF">
        <w:rPr>
          <w:rFonts w:ascii="Palatino Linotype" w:hAnsi="Palatino Linotype"/>
          <w:bCs/>
          <w:i/>
          <w:sz w:val="22"/>
        </w:rPr>
        <w:t xml:space="preserve"> cuando sea por depósito o mediante información electrónica;</w:t>
      </w:r>
    </w:p>
    <w:p w:rsidR="00422DF8" w:rsidRPr="007B00AF" w:rsidRDefault="00422DF8" w:rsidP="00422DF8">
      <w:pPr>
        <w:tabs>
          <w:tab w:val="left" w:pos="9072"/>
        </w:tabs>
        <w:ind w:left="851" w:right="900"/>
        <w:jc w:val="both"/>
        <w:rPr>
          <w:rFonts w:ascii="Palatino Linotype" w:hAnsi="Palatino Linotype"/>
          <w:bCs/>
          <w:i/>
          <w:sz w:val="22"/>
        </w:rPr>
      </w:pPr>
      <w:r w:rsidRPr="007B00AF">
        <w:rPr>
          <w:rFonts w:ascii="Palatino Linotype" w:hAnsi="Palatino Linotype"/>
          <w:bCs/>
          <w:i/>
          <w:sz w:val="22"/>
        </w:rPr>
        <w:t>…</w:t>
      </w:r>
    </w:p>
    <w:p w:rsidR="00422DF8" w:rsidRPr="007B00AF" w:rsidRDefault="00422DF8" w:rsidP="00422DF8">
      <w:pPr>
        <w:tabs>
          <w:tab w:val="left" w:pos="9072"/>
        </w:tabs>
        <w:ind w:left="851" w:right="900"/>
        <w:jc w:val="both"/>
        <w:rPr>
          <w:rFonts w:ascii="Palatino Linotype" w:hAnsi="Palatino Linotype"/>
          <w:bCs/>
          <w:i/>
          <w:sz w:val="22"/>
        </w:rPr>
      </w:pPr>
      <w:r w:rsidRPr="007B00AF">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422DF8" w:rsidRPr="007B00AF" w:rsidRDefault="00422DF8" w:rsidP="00422DF8">
      <w:pPr>
        <w:tabs>
          <w:tab w:val="left" w:pos="9072"/>
        </w:tabs>
        <w:ind w:left="851" w:right="900"/>
        <w:jc w:val="both"/>
        <w:rPr>
          <w:rFonts w:ascii="Palatino Linotype" w:hAnsi="Palatino Linotype"/>
          <w:bCs/>
          <w:i/>
          <w:sz w:val="22"/>
        </w:rPr>
      </w:pPr>
      <w:r w:rsidRPr="007B00AF">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7B00AF">
        <w:rPr>
          <w:rFonts w:ascii="Palatino Linotype" w:hAnsi="Palatino Linotype"/>
          <w:b/>
          <w:bCs/>
          <w:i/>
          <w:sz w:val="22"/>
        </w:rPr>
        <w:t>”</w:t>
      </w:r>
    </w:p>
    <w:p w:rsidR="00422DF8" w:rsidRDefault="00422DF8" w:rsidP="00422DF8">
      <w:pPr>
        <w:tabs>
          <w:tab w:val="left" w:pos="9072"/>
        </w:tabs>
        <w:ind w:left="851" w:right="900"/>
        <w:jc w:val="both"/>
        <w:rPr>
          <w:rFonts w:ascii="Palatino Linotype" w:hAnsi="Palatino Linotype"/>
          <w:bCs/>
          <w:i/>
          <w:sz w:val="22"/>
        </w:rPr>
      </w:pPr>
    </w:p>
    <w:p w:rsidR="00422DF8" w:rsidRPr="001339D2" w:rsidRDefault="00422DF8" w:rsidP="00422DF8">
      <w:pPr>
        <w:tabs>
          <w:tab w:val="left" w:pos="9072"/>
        </w:tabs>
        <w:ind w:left="851" w:right="900"/>
        <w:jc w:val="both"/>
        <w:rPr>
          <w:rFonts w:ascii="Palatino Linotype" w:hAnsi="Palatino Linotype"/>
          <w:bCs/>
          <w:i/>
          <w:sz w:val="22"/>
        </w:rPr>
      </w:pPr>
      <w:r w:rsidRPr="001339D2">
        <w:rPr>
          <w:rFonts w:ascii="Palatino Linotype" w:hAnsi="Palatino Linotype"/>
          <w:bCs/>
          <w:i/>
          <w:sz w:val="22"/>
        </w:rPr>
        <w:t>(Énfasis añadido)</w:t>
      </w:r>
    </w:p>
    <w:p w:rsidR="00422DF8" w:rsidRDefault="00422DF8" w:rsidP="00422DF8">
      <w:pPr>
        <w:spacing w:before="100" w:beforeAutospacing="1" w:after="100" w:afterAutospacing="1" w:line="360" w:lineRule="auto"/>
        <w:ind w:right="49"/>
        <w:jc w:val="both"/>
        <w:rPr>
          <w:rFonts w:ascii="Palatino Linotype" w:hAnsi="Palatino Linotype" w:cs="Arial"/>
        </w:rPr>
      </w:pPr>
      <w:r w:rsidRPr="00D873A5">
        <w:rPr>
          <w:rFonts w:ascii="Palatino Linotype" w:hAnsi="Palatino Linotype" w:cs="Arial"/>
        </w:rPr>
        <w:lastRenderedPageBreak/>
        <w:t xml:space="preserve">Precepto legal, del cual se advierte que toda institución o dependencia pública del Estado de México debe conservar las constancias documentales del pago de salario cuando sea por depósito </w:t>
      </w:r>
      <w:r w:rsidRPr="00D873A5">
        <w:rPr>
          <w:rFonts w:ascii="Palatino Linotype" w:hAnsi="Palatino Linotype" w:cs="Arial"/>
          <w:b/>
        </w:rPr>
        <w:t>o mediante información electrónica</w:t>
      </w:r>
      <w:r w:rsidRPr="00D873A5">
        <w:rPr>
          <w:rFonts w:ascii="Palatino Linotype" w:hAnsi="Palatino Linotype" w:cs="Arial"/>
        </w:rPr>
        <w:t xml:space="preserve">, debiendo conservar dicha documentación </w:t>
      </w:r>
      <w:r w:rsidRPr="00D873A5">
        <w:rPr>
          <w:rFonts w:ascii="Palatino Linotype" w:hAnsi="Palatino Linotype" w:cs="Arial"/>
          <w:b/>
        </w:rPr>
        <w:t>durante el último año y un año después de que se extinga la relación laboral</w:t>
      </w:r>
      <w:r w:rsidRPr="00D873A5">
        <w:rPr>
          <w:rFonts w:ascii="Palatino Linotype" w:hAnsi="Palatino Linotype" w:cs="Arial"/>
        </w:rPr>
        <w:t xml:space="preserve"> a través de los sistemas de digitalización o de información magnética o electrónica.</w:t>
      </w:r>
    </w:p>
    <w:p w:rsidR="00422DF8" w:rsidRPr="007B00AF" w:rsidRDefault="00422DF8" w:rsidP="00422DF8">
      <w:pPr>
        <w:tabs>
          <w:tab w:val="right" w:leader="dot" w:pos="8505"/>
        </w:tabs>
        <w:spacing w:before="100" w:beforeAutospacing="1" w:after="100" w:afterAutospacing="1" w:line="360" w:lineRule="auto"/>
        <w:jc w:val="both"/>
        <w:rPr>
          <w:rStyle w:val="apple-style-span"/>
          <w:rFonts w:ascii="Palatino Linotype" w:hAnsi="Palatino Linotype" w:cs="Arial"/>
          <w:bCs/>
          <w:color w:val="000000"/>
        </w:rPr>
      </w:pPr>
      <w:r w:rsidRPr="007B00AF">
        <w:rPr>
          <w:rFonts w:ascii="Palatino Linotype" w:hAnsi="Palatino Linotype"/>
          <w:color w:val="000000"/>
        </w:rPr>
        <w:t>Por ende, para conocer lo que debe contener la información correspondiente a</w:t>
      </w:r>
      <w:r>
        <w:rPr>
          <w:rFonts w:ascii="Palatino Linotype" w:hAnsi="Palatino Linotype"/>
          <w:color w:val="000000"/>
        </w:rPr>
        <w:t xml:space="preserve"> la “Nómina”, conviene precisar en primer lugar que los Municipios del Estado de México, son Sujetos de Fiscalización de conformidad con el numeral 4, fracción II de </w:t>
      </w:r>
      <w:r w:rsidRPr="007B00AF">
        <w:rPr>
          <w:rStyle w:val="apple-style-span"/>
          <w:rFonts w:ascii="Palatino Linotype" w:hAnsi="Palatino Linotype" w:cs="Arial"/>
          <w:color w:val="000000"/>
        </w:rPr>
        <w:t>Ley de Fiscalización Superior del Estado de México</w:t>
      </w:r>
      <w:r>
        <w:rPr>
          <w:rStyle w:val="Refdenotaalpie"/>
          <w:rFonts w:ascii="Palatino Linotype" w:hAnsi="Palatino Linotype" w:cs="Arial"/>
          <w:color w:val="000000"/>
        </w:rPr>
        <w:footnoteReference w:id="3"/>
      </w:r>
      <w:r>
        <w:rPr>
          <w:rStyle w:val="apple-style-span"/>
          <w:rFonts w:ascii="Palatino Linotype" w:hAnsi="Palatino Linotype" w:cs="Arial"/>
          <w:color w:val="000000"/>
        </w:rPr>
        <w:t xml:space="preserve">; razón </w:t>
      </w:r>
      <w:r w:rsidRPr="007B00AF">
        <w:rPr>
          <w:rStyle w:val="apple-style-span"/>
          <w:rFonts w:ascii="Palatino Linotype" w:hAnsi="Palatino Linotype" w:cs="Arial"/>
          <w:color w:val="000000"/>
        </w:rPr>
        <w:t xml:space="preserve">por la </w:t>
      </w:r>
      <w:r>
        <w:rPr>
          <w:rStyle w:val="apple-style-span"/>
          <w:rFonts w:ascii="Palatino Linotype" w:hAnsi="Palatino Linotype" w:cs="Arial"/>
          <w:color w:val="000000"/>
        </w:rPr>
        <w:t>cual</w:t>
      </w:r>
      <w:r w:rsidRPr="007B00AF">
        <w:rPr>
          <w:rStyle w:val="apple-style-span"/>
          <w:rFonts w:ascii="Palatino Linotype" w:hAnsi="Palatino Linotype" w:cs="Arial"/>
          <w:color w:val="000000"/>
        </w:rPr>
        <w:t xml:space="preserve">, </w:t>
      </w:r>
      <w:r>
        <w:rPr>
          <w:rStyle w:val="apple-style-span"/>
          <w:rFonts w:ascii="Palatino Linotype" w:hAnsi="Palatino Linotype" w:cs="Arial"/>
          <w:color w:val="000000"/>
        </w:rPr>
        <w:t xml:space="preserve">el </w:t>
      </w:r>
      <w:r w:rsidRPr="007B00AF">
        <w:rPr>
          <w:rStyle w:val="apple-style-span"/>
          <w:rFonts w:ascii="Palatino Linotype" w:hAnsi="Palatino Linotype" w:cs="Arial"/>
          <w:color w:val="000000"/>
        </w:rPr>
        <w:t xml:space="preserve">Órgano Superior de Fiscalización de ésta Entidad, </w:t>
      </w:r>
      <w:r>
        <w:rPr>
          <w:rStyle w:val="apple-style-span"/>
          <w:rFonts w:ascii="Palatino Linotype" w:hAnsi="Palatino Linotype" w:cs="Arial"/>
          <w:color w:val="000000"/>
        </w:rPr>
        <w:t>emite</w:t>
      </w:r>
      <w:r w:rsidRPr="007B00AF">
        <w:rPr>
          <w:rStyle w:val="apple-style-span"/>
          <w:rFonts w:ascii="Palatino Linotype" w:hAnsi="Palatino Linotype" w:cs="Arial"/>
          <w:color w:val="000000"/>
        </w:rPr>
        <w:t xml:space="preserve"> los </w:t>
      </w:r>
      <w:r w:rsidRPr="007B00AF">
        <w:rPr>
          <w:rStyle w:val="apple-style-span"/>
          <w:rFonts w:ascii="Palatino Linotype" w:hAnsi="Palatino Linotype" w:cs="Arial"/>
          <w:b/>
          <w:color w:val="000000"/>
        </w:rPr>
        <w:t>Lineamientos para la Integración del Informe Mensual</w:t>
      </w:r>
      <w:r w:rsidRPr="007B00AF">
        <w:rPr>
          <w:rStyle w:val="apple-style-span"/>
          <w:rFonts w:ascii="Palatino Linotype" w:hAnsi="Palatino Linotype" w:cs="Arial"/>
          <w:color w:val="000000"/>
        </w:rPr>
        <w:t xml:space="preserve">, en términos la fracción XI del artículo 8 de la Ley de Fiscalización Superior del Estado de México, que señala: </w:t>
      </w:r>
    </w:p>
    <w:p w:rsidR="00422DF8" w:rsidRPr="007B00AF" w:rsidRDefault="00422DF8" w:rsidP="00422DF8">
      <w:pPr>
        <w:autoSpaceDE w:val="0"/>
        <w:autoSpaceDN w:val="0"/>
        <w:adjustRightInd w:val="0"/>
        <w:ind w:left="851" w:right="899"/>
        <w:jc w:val="both"/>
        <w:rPr>
          <w:rFonts w:ascii="Palatino Linotype" w:hAnsi="Palatino Linotype" w:cs="Arial"/>
          <w:i/>
          <w:sz w:val="22"/>
          <w:szCs w:val="22"/>
        </w:rPr>
      </w:pPr>
      <w:r w:rsidRPr="007B00AF">
        <w:rPr>
          <w:rFonts w:ascii="Palatino Linotype" w:hAnsi="Palatino Linotype" w:cs="Arial"/>
          <w:b/>
          <w:bCs/>
          <w:i/>
          <w:sz w:val="22"/>
          <w:szCs w:val="22"/>
        </w:rPr>
        <w:t xml:space="preserve">“Artículo 8. </w:t>
      </w:r>
      <w:r w:rsidRPr="007B00AF">
        <w:rPr>
          <w:rFonts w:ascii="Palatino Linotype" w:hAnsi="Palatino Linotype" w:cs="Arial"/>
          <w:i/>
          <w:sz w:val="22"/>
          <w:szCs w:val="22"/>
        </w:rPr>
        <w:t>El Órgano Superior tendrá las siguientes atribuciones:</w:t>
      </w:r>
    </w:p>
    <w:p w:rsidR="00422DF8" w:rsidRPr="007B00AF" w:rsidRDefault="00422DF8" w:rsidP="00422DF8">
      <w:pPr>
        <w:autoSpaceDE w:val="0"/>
        <w:autoSpaceDN w:val="0"/>
        <w:adjustRightInd w:val="0"/>
        <w:ind w:left="851" w:right="899"/>
        <w:jc w:val="both"/>
        <w:rPr>
          <w:rFonts w:ascii="Palatino Linotype" w:hAnsi="Palatino Linotype" w:cs="Arial"/>
          <w:i/>
          <w:sz w:val="22"/>
          <w:szCs w:val="22"/>
        </w:rPr>
      </w:pPr>
      <w:r w:rsidRPr="007B00AF">
        <w:rPr>
          <w:rFonts w:ascii="Palatino Linotype" w:hAnsi="Palatino Linotype" w:cs="Arial"/>
          <w:i/>
          <w:sz w:val="22"/>
          <w:szCs w:val="22"/>
        </w:rPr>
        <w:t>…</w:t>
      </w:r>
    </w:p>
    <w:p w:rsidR="00422DF8" w:rsidRPr="007B00AF" w:rsidRDefault="00422DF8" w:rsidP="00422DF8">
      <w:pPr>
        <w:autoSpaceDE w:val="0"/>
        <w:autoSpaceDN w:val="0"/>
        <w:adjustRightInd w:val="0"/>
        <w:ind w:left="851" w:right="899"/>
        <w:jc w:val="both"/>
        <w:rPr>
          <w:rFonts w:ascii="Palatino Linotype" w:hAnsi="Palatino Linotype" w:cs="Arial"/>
          <w:i/>
          <w:sz w:val="22"/>
          <w:szCs w:val="22"/>
        </w:rPr>
      </w:pPr>
      <w:r w:rsidRPr="007B00AF">
        <w:rPr>
          <w:rFonts w:ascii="Palatino Linotype" w:hAnsi="Palatino Linotype" w:cs="Arial"/>
          <w:b/>
          <w:bCs/>
          <w:i/>
          <w:sz w:val="22"/>
          <w:szCs w:val="22"/>
        </w:rPr>
        <w:t xml:space="preserve">XI. </w:t>
      </w:r>
      <w:r w:rsidRPr="007B00AF">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422DF8" w:rsidRPr="007B00AF" w:rsidRDefault="00422DF8" w:rsidP="00422DF8">
      <w:pPr>
        <w:autoSpaceDE w:val="0"/>
        <w:autoSpaceDN w:val="0"/>
        <w:adjustRightInd w:val="0"/>
        <w:ind w:left="851" w:right="899"/>
        <w:jc w:val="both"/>
        <w:rPr>
          <w:rStyle w:val="apple-style-span"/>
          <w:rFonts w:ascii="Palatino Linotype" w:hAnsi="Palatino Linotype" w:cs="Arial"/>
          <w:bCs/>
          <w:i/>
          <w:color w:val="000000"/>
          <w:sz w:val="22"/>
          <w:szCs w:val="22"/>
        </w:rPr>
      </w:pPr>
      <w:r w:rsidRPr="007B00AF">
        <w:rPr>
          <w:rStyle w:val="apple-style-span"/>
          <w:rFonts w:ascii="Palatino Linotype" w:hAnsi="Palatino Linotype" w:cs="Arial"/>
          <w:color w:val="000000"/>
          <w:sz w:val="22"/>
          <w:szCs w:val="22"/>
        </w:rPr>
        <w:t>…”</w:t>
      </w:r>
      <w:r>
        <w:rPr>
          <w:rStyle w:val="apple-style-span"/>
          <w:rFonts w:ascii="Palatino Linotype" w:hAnsi="Palatino Linotype" w:cs="Arial"/>
          <w:color w:val="000000"/>
          <w:sz w:val="22"/>
          <w:szCs w:val="22"/>
        </w:rPr>
        <w:t xml:space="preserve"> (Sic)</w:t>
      </w:r>
    </w:p>
    <w:p w:rsidR="00422DF8" w:rsidRPr="007B00AF" w:rsidRDefault="00422DF8" w:rsidP="00422DF8">
      <w:pPr>
        <w:spacing w:before="100" w:beforeAutospacing="1" w:after="100" w:afterAutospacing="1" w:line="360" w:lineRule="auto"/>
        <w:jc w:val="both"/>
        <w:rPr>
          <w:rFonts w:ascii="Palatino Linotype" w:hAnsi="Palatino Linotype"/>
        </w:rPr>
      </w:pPr>
      <w:r w:rsidRPr="007B00AF">
        <w:rPr>
          <w:rFonts w:ascii="Palatino Linotype" w:hAnsi="Palatino Linotype"/>
        </w:rPr>
        <w:t xml:space="preserve">De esta forma, el Órgano Superior de Fiscalización del Estado de México (OSFEM),  emite anualmente </w:t>
      </w:r>
      <w:r>
        <w:rPr>
          <w:rFonts w:ascii="Palatino Linotype" w:hAnsi="Palatino Linotype"/>
        </w:rPr>
        <w:t xml:space="preserve">dichos </w:t>
      </w:r>
      <w:r w:rsidRPr="007B00AF">
        <w:rPr>
          <w:rFonts w:ascii="Palatino Linotype" w:hAnsi="Palatino Linotype"/>
        </w:rPr>
        <w:t xml:space="preserve">Lineamientos para definir los criterios, formatos y documentación necesaria para presentar los informes mensuales,  dentro de los cuales </w:t>
      </w:r>
      <w:r w:rsidRPr="007B00AF">
        <w:rPr>
          <w:rFonts w:ascii="Palatino Linotype" w:hAnsi="Palatino Linotype"/>
        </w:rPr>
        <w:lastRenderedPageBreak/>
        <w:t>destacan –en relación con el análisis que nos ocupa-, el Disco 4, relativo a la información de nómina.</w:t>
      </w:r>
    </w:p>
    <w:p w:rsidR="00422DF8" w:rsidRPr="007B00AF" w:rsidRDefault="00422DF8" w:rsidP="00422DF8">
      <w:pPr>
        <w:spacing w:before="100" w:beforeAutospacing="1" w:after="100" w:afterAutospacing="1" w:line="360" w:lineRule="auto"/>
        <w:jc w:val="both"/>
        <w:rPr>
          <w:rFonts w:ascii="Palatino Linotype" w:hAnsi="Palatino Linotype"/>
        </w:rPr>
      </w:pPr>
      <w:r w:rsidRPr="007B00AF">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w:t>
      </w:r>
      <w:r>
        <w:rPr>
          <w:rFonts w:ascii="Palatino Linotype" w:hAnsi="Palatino Linotype"/>
        </w:rPr>
        <w:t xml:space="preserve"> OSFEM</w:t>
      </w:r>
      <w:r w:rsidRPr="007B00AF">
        <w:rPr>
          <w:rFonts w:ascii="Palatino Linotype" w:hAnsi="Palatino Linotype"/>
        </w:rPr>
        <w:t xml:space="preserve"> dentro de los 20 días posteriores al término del mes correspondiente de acuerdo a lo establecido en el artículo 32 de la Ley de Fiscalización Superior del Estado de México, que a la letra dice:</w:t>
      </w:r>
    </w:p>
    <w:p w:rsidR="00422DF8" w:rsidRPr="00DB0895" w:rsidRDefault="00422DF8" w:rsidP="00422DF8">
      <w:pPr>
        <w:ind w:left="851" w:right="760"/>
        <w:jc w:val="both"/>
        <w:rPr>
          <w:rFonts w:ascii="Palatino Linotype" w:hAnsi="Palatino Linotype"/>
          <w:i/>
          <w:sz w:val="22"/>
          <w:szCs w:val="22"/>
        </w:rPr>
      </w:pPr>
      <w:r w:rsidRPr="00DB0895">
        <w:rPr>
          <w:rFonts w:ascii="Palatino Linotype" w:hAnsi="Palatino Linotype"/>
          <w:b/>
          <w:i/>
          <w:sz w:val="22"/>
          <w:szCs w:val="22"/>
        </w:rPr>
        <w:t>“Artículo 32.-</w:t>
      </w:r>
      <w:r w:rsidRPr="00DB0895">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422DF8" w:rsidRPr="00DB0895" w:rsidRDefault="00422DF8" w:rsidP="00422DF8">
      <w:pPr>
        <w:ind w:left="851" w:right="760"/>
        <w:jc w:val="both"/>
        <w:rPr>
          <w:rFonts w:ascii="Palatino Linotype" w:hAnsi="Palatino Linotype"/>
          <w:b/>
          <w:i/>
          <w:sz w:val="22"/>
          <w:szCs w:val="22"/>
        </w:rPr>
      </w:pPr>
    </w:p>
    <w:p w:rsidR="00422DF8" w:rsidRDefault="00422DF8" w:rsidP="00422DF8">
      <w:pPr>
        <w:ind w:left="851" w:right="760"/>
        <w:jc w:val="both"/>
        <w:rPr>
          <w:rFonts w:ascii="Palatino Linotype" w:hAnsi="Palatino Linotype"/>
          <w:b/>
          <w:i/>
          <w:sz w:val="22"/>
          <w:szCs w:val="22"/>
        </w:rPr>
      </w:pPr>
      <w:r w:rsidRPr="00DB0895">
        <w:rPr>
          <w:rFonts w:ascii="Palatino Linotype" w:hAnsi="Palatino Linotype"/>
          <w:b/>
          <w:i/>
          <w:sz w:val="22"/>
          <w:szCs w:val="22"/>
        </w:rPr>
        <w:t>Los Presidentes Municipales presentarán a la Legislatura las cuentas públicas anuales</w:t>
      </w:r>
      <w:r w:rsidRPr="00DB0895">
        <w:rPr>
          <w:rFonts w:ascii="Palatino Linotype" w:hAnsi="Palatino Linotype"/>
          <w:i/>
          <w:sz w:val="22"/>
          <w:szCs w:val="22"/>
        </w:rPr>
        <w:t xml:space="preserve"> de sus respectivos municipios, del ejercicio fiscal inmediato anterior, </w:t>
      </w:r>
      <w:r w:rsidRPr="00DB0895">
        <w:rPr>
          <w:rFonts w:ascii="Palatino Linotype" w:hAnsi="Palatino Linotype"/>
          <w:b/>
          <w:i/>
          <w:sz w:val="22"/>
          <w:szCs w:val="22"/>
        </w:rPr>
        <w:t>dentro de los quince primeros días del mes de marzo</w:t>
      </w:r>
      <w:r w:rsidRPr="00DB0895">
        <w:rPr>
          <w:rFonts w:ascii="Palatino Linotype" w:hAnsi="Palatino Linotype"/>
          <w:i/>
          <w:sz w:val="22"/>
          <w:szCs w:val="22"/>
        </w:rPr>
        <w:t xml:space="preserve"> de cada año; </w:t>
      </w:r>
      <w:r w:rsidRPr="00DB0895">
        <w:rPr>
          <w:rFonts w:ascii="Palatino Linotype" w:hAnsi="Palatino Linotype"/>
          <w:b/>
          <w:i/>
          <w:sz w:val="22"/>
          <w:szCs w:val="22"/>
        </w:rPr>
        <w:t>asimism</w:t>
      </w:r>
      <w:r w:rsidRPr="00DB0895">
        <w:rPr>
          <w:rFonts w:ascii="Palatino Linotype" w:hAnsi="Palatino Linotype"/>
          <w:i/>
          <w:sz w:val="22"/>
          <w:szCs w:val="22"/>
        </w:rPr>
        <w:t xml:space="preserve">o, </w:t>
      </w:r>
      <w:r w:rsidRPr="00DB0895">
        <w:rPr>
          <w:rFonts w:ascii="Palatino Linotype" w:hAnsi="Palatino Linotype"/>
          <w:b/>
          <w:i/>
          <w:sz w:val="22"/>
          <w:szCs w:val="22"/>
        </w:rPr>
        <w:t>los informes mensuales</w:t>
      </w:r>
      <w:r w:rsidRPr="00DB0895">
        <w:rPr>
          <w:rFonts w:ascii="Palatino Linotype" w:hAnsi="Palatino Linotype"/>
          <w:i/>
          <w:sz w:val="22"/>
          <w:szCs w:val="22"/>
        </w:rPr>
        <w:t xml:space="preserve"> los deberán presentar </w:t>
      </w:r>
      <w:r w:rsidRPr="00DB0895">
        <w:rPr>
          <w:rFonts w:ascii="Palatino Linotype" w:hAnsi="Palatino Linotype"/>
          <w:b/>
          <w:i/>
          <w:sz w:val="22"/>
          <w:szCs w:val="22"/>
        </w:rPr>
        <w:t>dentro de los veinte días posteriores al término del mes correspondiente.”</w:t>
      </w:r>
    </w:p>
    <w:p w:rsidR="00422DF8" w:rsidRPr="00DB0895" w:rsidRDefault="00422DF8" w:rsidP="00422DF8">
      <w:pPr>
        <w:ind w:left="851" w:right="760"/>
        <w:jc w:val="both"/>
        <w:rPr>
          <w:rFonts w:ascii="Palatino Linotype" w:hAnsi="Palatino Linotype"/>
          <w:i/>
          <w:sz w:val="22"/>
          <w:szCs w:val="22"/>
        </w:rPr>
      </w:pPr>
      <w:r>
        <w:rPr>
          <w:rFonts w:ascii="Palatino Linotype" w:hAnsi="Palatino Linotype"/>
          <w:i/>
          <w:sz w:val="22"/>
          <w:szCs w:val="22"/>
        </w:rPr>
        <w:t>(Énfasis añadido)</w:t>
      </w:r>
    </w:p>
    <w:p w:rsidR="00422DF8" w:rsidRPr="007B00AF" w:rsidRDefault="00422DF8" w:rsidP="00422DF8">
      <w:pPr>
        <w:spacing w:before="100" w:beforeAutospacing="1" w:after="100" w:afterAutospacing="1" w:line="360" w:lineRule="auto"/>
        <w:ind w:right="-91"/>
        <w:jc w:val="both"/>
        <w:rPr>
          <w:rFonts w:ascii="Palatino Linotype" w:hAnsi="Palatino Linotype"/>
          <w:color w:val="000000"/>
          <w:lang w:val="es-ES"/>
        </w:rPr>
      </w:pPr>
      <w:r>
        <w:rPr>
          <w:rFonts w:ascii="Palatino Linotype" w:hAnsi="Palatino Linotype"/>
        </w:rPr>
        <w:t>Por ello, l</w:t>
      </w:r>
      <w:r w:rsidRPr="007B00AF">
        <w:rPr>
          <w:rFonts w:ascii="Palatino Linotype" w:hAnsi="Palatino Linotype"/>
        </w:rPr>
        <w:t xml:space="preserve">a información </w:t>
      </w:r>
      <w:r w:rsidRPr="007B00AF">
        <w:rPr>
          <w:rFonts w:ascii="Palatino Linotype" w:hAnsi="Palatino Linotype"/>
          <w:b/>
        </w:rPr>
        <w:t>documental comprobatoria</w:t>
      </w:r>
      <w:r w:rsidRPr="007B00AF">
        <w:rPr>
          <w:rFonts w:ascii="Palatino Linotype" w:hAnsi="Palatino Linotype"/>
        </w:rPr>
        <w:t xml:space="preserve">, </w:t>
      </w:r>
      <w:r w:rsidRPr="00DB0895">
        <w:rPr>
          <w:rFonts w:ascii="Palatino Linotype" w:hAnsi="Palatino Linotype"/>
          <w:b/>
        </w:rPr>
        <w:t>deberá conservarse en los archivos de la entidad fiscalizada –Municipio</w:t>
      </w:r>
      <w:r w:rsidRPr="00DB0895">
        <w:rPr>
          <w:rFonts w:ascii="Palatino Linotype" w:hAnsi="Palatino Linotype"/>
        </w:rPr>
        <w:t>-, en ori</w:t>
      </w:r>
      <w:r w:rsidRPr="007B00AF">
        <w:rPr>
          <w:rFonts w:ascii="Palatino Linotype" w:hAnsi="Palatino Linotype"/>
        </w:rPr>
        <w:t xml:space="preserve">ginal y debidamente integrada en términos de los lineamientos de referencia, pues son susceptibles de revisión directa por el </w:t>
      </w:r>
      <w:r>
        <w:rPr>
          <w:rFonts w:ascii="Palatino Linotype" w:hAnsi="Palatino Linotype"/>
          <w:color w:val="000000"/>
          <w:lang w:val="es-ES"/>
        </w:rPr>
        <w:t>OSFEM</w:t>
      </w:r>
      <w:r>
        <w:rPr>
          <w:rFonts w:ascii="Palatino Linotype" w:hAnsi="Palatino Linotype"/>
        </w:rPr>
        <w:t xml:space="preserve">; así que, </w:t>
      </w:r>
      <w:r w:rsidRPr="007B00AF">
        <w:rPr>
          <w:rFonts w:ascii="Palatino Linotype" w:hAnsi="Palatino Linotype"/>
          <w:color w:val="000000"/>
          <w:lang w:val="es-ES"/>
        </w:rPr>
        <w:t>para la Integración del Informe Mensual 201</w:t>
      </w:r>
      <w:r>
        <w:rPr>
          <w:rFonts w:ascii="Palatino Linotype" w:hAnsi="Palatino Linotype"/>
          <w:color w:val="000000"/>
          <w:lang w:val="es-ES"/>
        </w:rPr>
        <w:t>9</w:t>
      </w:r>
      <w:r w:rsidRPr="007B00AF">
        <w:rPr>
          <w:rFonts w:ascii="Palatino Linotype" w:hAnsi="Palatino Linotype"/>
          <w:color w:val="000000"/>
          <w:lang w:val="es-ES"/>
        </w:rPr>
        <w:t xml:space="preserve">, </w:t>
      </w:r>
      <w:r>
        <w:rPr>
          <w:rFonts w:ascii="Palatino Linotype" w:hAnsi="Palatino Linotype"/>
          <w:color w:val="000000"/>
          <w:lang w:val="es-ES"/>
        </w:rPr>
        <w:t xml:space="preserve">dichos lineamientos se encuentran </w:t>
      </w:r>
      <w:r w:rsidRPr="007B00AF">
        <w:rPr>
          <w:rFonts w:ascii="Palatino Linotype" w:hAnsi="Palatino Linotype"/>
          <w:color w:val="000000"/>
          <w:lang w:val="es-ES"/>
        </w:rPr>
        <w:t xml:space="preserve">visibles en la </w:t>
      </w:r>
      <w:r>
        <w:rPr>
          <w:rFonts w:ascii="Palatino Linotype" w:hAnsi="Palatino Linotype"/>
          <w:color w:val="000000"/>
          <w:lang w:val="es-ES"/>
        </w:rPr>
        <w:t>página oficial del OSFEM</w:t>
      </w:r>
      <w:r w:rsidRPr="007B00AF">
        <w:rPr>
          <w:rFonts w:ascii="Palatino Linotype" w:hAnsi="Palatino Linotype"/>
          <w:color w:val="000000"/>
          <w:lang w:val="es-ES"/>
        </w:rPr>
        <w:t xml:space="preserve"> en el sitio de internet </w:t>
      </w:r>
      <w:r w:rsidRPr="00DB0895">
        <w:rPr>
          <w:rFonts w:ascii="Palatino Linotype" w:hAnsi="Palatino Linotype"/>
          <w:i/>
          <w:spacing w:val="-14"/>
          <w:lang w:val="es-ES"/>
        </w:rPr>
        <w:t>https://www.osfem.gob.mx/04_Normatividad/doc/Normatividad/2018/03_LinElabyPresInfoMenMpal1</w:t>
      </w:r>
      <w:r>
        <w:rPr>
          <w:rFonts w:ascii="Palatino Linotype" w:hAnsi="Palatino Linotype"/>
          <w:i/>
          <w:spacing w:val="-14"/>
          <w:lang w:val="es-ES"/>
        </w:rPr>
        <w:t>9</w:t>
      </w:r>
      <w:r w:rsidRPr="00DB0895">
        <w:rPr>
          <w:rFonts w:ascii="Palatino Linotype" w:hAnsi="Palatino Linotype"/>
          <w:i/>
          <w:spacing w:val="-14"/>
          <w:lang w:val="es-ES"/>
        </w:rPr>
        <w:t>.pdf</w:t>
      </w:r>
      <w:r>
        <w:rPr>
          <w:rFonts w:ascii="Palatino Linotype" w:hAnsi="Palatino Linotype"/>
          <w:color w:val="000000"/>
          <w:lang w:val="es-ES"/>
        </w:rPr>
        <w:t xml:space="preserve"> destacando que d</w:t>
      </w:r>
      <w:r w:rsidRPr="007B00AF">
        <w:rPr>
          <w:rFonts w:ascii="Palatino Linotype" w:hAnsi="Palatino Linotype"/>
          <w:color w:val="000000"/>
          <w:lang w:val="es-ES"/>
        </w:rPr>
        <w:t xml:space="preserve">entro de los informes mensuales que </w:t>
      </w:r>
      <w:r w:rsidRPr="007B00AF">
        <w:rPr>
          <w:rFonts w:ascii="Palatino Linotype" w:hAnsi="Palatino Linotype"/>
          <w:b/>
          <w:color w:val="000000"/>
          <w:lang w:val="es-ES"/>
        </w:rPr>
        <w:t xml:space="preserve">EL SUJETO OBLIGADO </w:t>
      </w:r>
      <w:r w:rsidRPr="007B00AF">
        <w:rPr>
          <w:rFonts w:ascii="Palatino Linotype" w:hAnsi="Palatino Linotype"/>
          <w:color w:val="000000"/>
          <w:lang w:val="es-ES"/>
        </w:rPr>
        <w:t xml:space="preserve">tiene </w:t>
      </w:r>
      <w:r w:rsidRPr="007B00AF">
        <w:rPr>
          <w:rFonts w:ascii="Palatino Linotype" w:hAnsi="Palatino Linotype"/>
          <w:color w:val="000000"/>
          <w:lang w:val="es-ES"/>
        </w:rPr>
        <w:lastRenderedPageBreak/>
        <w:t xml:space="preserve">la obligación de rendir, se contempla precisamente la presentación de la Información referente a la Nómina </w:t>
      </w:r>
      <w:r>
        <w:rPr>
          <w:rFonts w:ascii="Palatino Linotype" w:hAnsi="Palatino Linotype"/>
          <w:color w:val="000000"/>
          <w:lang w:val="es-ES"/>
        </w:rPr>
        <w:t xml:space="preserve">y a los Comprobantes Fiscales Digitales por Internet, </w:t>
      </w:r>
      <w:r w:rsidRPr="007B00AF">
        <w:rPr>
          <w:rFonts w:ascii="Palatino Linotype" w:hAnsi="Palatino Linotype"/>
          <w:color w:val="000000"/>
          <w:lang w:val="es-ES"/>
        </w:rPr>
        <w:t xml:space="preserve">tal y como se muestra en las imágenes siguientes: </w:t>
      </w:r>
    </w:p>
    <w:p w:rsidR="00422DF8" w:rsidRDefault="00422DF8" w:rsidP="00422DF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Pr>
          <w:noProof/>
          <w:lang w:eastAsia="es-MX"/>
        </w:rPr>
        <mc:AlternateContent>
          <mc:Choice Requires="wps">
            <w:drawing>
              <wp:anchor distT="0" distB="0" distL="114300" distR="114300" simplePos="0" relativeHeight="251664384" behindDoc="0" locked="0" layoutInCell="1" allowOverlap="1" wp14:anchorId="3FC45A21" wp14:editId="6AC27C1A">
                <wp:simplePos x="0" y="0"/>
                <wp:positionH relativeFrom="column">
                  <wp:posOffset>81097</wp:posOffset>
                </wp:positionH>
                <wp:positionV relativeFrom="paragraph">
                  <wp:posOffset>936298</wp:posOffset>
                </wp:positionV>
                <wp:extent cx="2176608" cy="229878"/>
                <wp:effectExtent l="19050" t="19050" r="14605" b="17780"/>
                <wp:wrapNone/>
                <wp:docPr id="3" name="Rectángulo 3"/>
                <wp:cNvGraphicFramePr/>
                <a:graphic xmlns:a="http://schemas.openxmlformats.org/drawingml/2006/main">
                  <a:graphicData uri="http://schemas.microsoft.com/office/word/2010/wordprocessingShape">
                    <wps:wsp>
                      <wps:cNvSpPr/>
                      <wps:spPr>
                        <a:xfrm>
                          <a:off x="0" y="0"/>
                          <a:ext cx="2176608" cy="22987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71626C" id="Rectángulo 3" o:spid="_x0000_s1026" style="position:absolute;margin-left:6.4pt;margin-top:73.7pt;width:171.4pt;height:18.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9uigIAAFcFAAAOAAAAZHJzL2Uyb0RvYy54bWysVM1u2zAMvg/YOwi6r3bSpEmNOkWQosOA&#10;oi3aDj2rshQbkERNUuJkb7Nn2YuNkh03aIsdhuWgUCL58ccfeXG504pshfMNmJKOTnJKhOFQNWZd&#10;0u9P11/mlPjATMUUGFHSvfD0cvH500VrCzGGGlQlHEEQ44vWlrQOwRZZ5nktNPMnYIVBpQSnWcCr&#10;W2eVYy2ia5WN8/wsa8FV1gEX3uPrVaeki4QvpeDhTkovAlElxdxCOl06X+KZLS5YsXbM1g3v02D/&#10;kIVmjcGgA9QVC4xsXPMOSjfcgQcZTjjoDKRsuEg1YDWj/E01jzWzItWCzfF2aJP/f7D8dnvvSFOV&#10;9JQSwzR+ogds2u9fZr1RQE5jg1rrC7R7tPeuv3kUY7U76XT8xzrILjV1PzRV7ALh+Dgezc7OcqQB&#10;R914fD6fzSNo9uptnQ9fBWgShZI6jJ96ybY3PnSmB5MYzMB1oxS+s0IZ0iLofDqbJsyYaZdbksJe&#10;ic7sQUgsMmaTkBO9xEo5smVIDMa5MGHUqWpWie55muOvz3XwSJkrg4ARWWImA3YPEKn7Hruro7eP&#10;riKxc3DO/5ZY5zx4pMhgwuCsGwPuIwCFVfWRO3tM/6g1UXyBao8UcNDNhrf8usHvcMN8uGcOhwHH&#10;Bgc83OEhFWC/oZcoqcH9/Og92iNHUUtJi8NVUv9jw5ygRH0zyN7z0WQSpzFdJtPZGC/uWPNyrDEb&#10;vQL8TCNcJZYnMdoHdRClA/2Me2AZo6KKGY6xS8qDO1xWoRt63CRcLJfJDCfQsnBjHi2P4LGrkWdP&#10;u2fmbE/GgDS+hcMgsuINJzvb6GlguQkgm0TY1772/cbpTcTpN01cD8f3ZPW6Dxd/AAAA//8DAFBL&#10;AwQUAAYACAAAACEAX/aZfOIAAAAKAQAADwAAAGRycy9kb3ducmV2LnhtbEyPT0vDQBDF74LfYRnB&#10;m93YpmmJ2RSxLQqC0PoHj9NkTILZ2ZDdtNFP73jS0/BmHm9+L1uNtlVH6n3j2MD1JAJFXLiy4crA&#10;y/P2agnKB+QSW8dk4Is8rPLzswzT0p14R8d9qJSEsE/RQB1Cl2rti5os+onriOX24XqLQWRf6bLH&#10;k4TbVk+jKNEWG5YPNXZ0V1PxuR+sAXzbrF+LeL393jzs7t8XOKB9fDLm8mK8vQEVaAx/ZvjFF3TI&#10;hengBi69akVPhTzIjBcxKDHM5vME1EE2y1kCOs/0/wr5DwAAAP//AwBQSwECLQAUAAYACAAAACEA&#10;toM4kv4AAADhAQAAEwAAAAAAAAAAAAAAAAAAAAAAW0NvbnRlbnRfVHlwZXNdLnhtbFBLAQItABQA&#10;BgAIAAAAIQA4/SH/1gAAAJQBAAALAAAAAAAAAAAAAAAAAC8BAABfcmVscy8ucmVsc1BLAQItABQA&#10;BgAIAAAAIQAT+09uigIAAFcFAAAOAAAAAAAAAAAAAAAAAC4CAABkcnMvZTJvRG9jLnhtbFBLAQIt&#10;ABQABgAIAAAAIQBf9pl84gAAAAoBAAAPAAAAAAAAAAAAAAAAAOQEAABkcnMvZG93bnJldi54bWxQ&#10;SwUGAAAAAAQABADzAAAA8wUAAAAA&#10;" filled="f" strokecolor="#1f4d78 [1604]" strokeweight="2.25pt"/>
            </w:pict>
          </mc:Fallback>
        </mc:AlternateContent>
      </w:r>
      <w:r w:rsidRPr="007B00AF">
        <w:rPr>
          <w:noProof/>
          <w:lang w:eastAsia="es-MX"/>
        </w:rPr>
        <w:drawing>
          <wp:inline distT="0" distB="0" distL="0" distR="0" wp14:anchorId="421FE2AA" wp14:editId="5C4758D7">
            <wp:extent cx="5501963" cy="2041149"/>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050" t="53219" r="35243" b="20855"/>
                    <a:stretch/>
                  </pic:blipFill>
                  <pic:spPr bwMode="auto">
                    <a:xfrm>
                      <a:off x="0" y="0"/>
                      <a:ext cx="5545194" cy="2057187"/>
                    </a:xfrm>
                    <a:prstGeom prst="rect">
                      <a:avLst/>
                    </a:prstGeom>
                    <a:ln>
                      <a:noFill/>
                    </a:ln>
                    <a:extLst>
                      <a:ext uri="{53640926-AAD7-44D8-BBD7-CCE9431645EC}">
                        <a14:shadowObscured xmlns:a14="http://schemas.microsoft.com/office/drawing/2010/main"/>
                      </a:ext>
                    </a:extLst>
                  </pic:spPr>
                </pic:pic>
              </a:graphicData>
            </a:graphic>
          </wp:inline>
        </w:drawing>
      </w:r>
    </w:p>
    <w:p w:rsidR="00422DF8" w:rsidRDefault="00422DF8" w:rsidP="00422DF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Pr>
          <w:noProof/>
          <w:lang w:eastAsia="es-MX"/>
        </w:rPr>
        <mc:AlternateContent>
          <mc:Choice Requires="wps">
            <w:drawing>
              <wp:anchor distT="0" distB="0" distL="114300" distR="114300" simplePos="0" relativeHeight="251666432" behindDoc="0" locked="0" layoutInCell="1" allowOverlap="1" wp14:anchorId="38281C14" wp14:editId="75C9FB49">
                <wp:simplePos x="0" y="0"/>
                <wp:positionH relativeFrom="page">
                  <wp:align>center</wp:align>
                </wp:positionH>
                <wp:positionV relativeFrom="paragraph">
                  <wp:posOffset>2632075</wp:posOffset>
                </wp:positionV>
                <wp:extent cx="5492010" cy="723900"/>
                <wp:effectExtent l="19050" t="19050" r="13970" b="19050"/>
                <wp:wrapNone/>
                <wp:docPr id="11" name="Rectángulo 11"/>
                <wp:cNvGraphicFramePr/>
                <a:graphic xmlns:a="http://schemas.openxmlformats.org/drawingml/2006/main">
                  <a:graphicData uri="http://schemas.microsoft.com/office/word/2010/wordprocessingShape">
                    <wps:wsp>
                      <wps:cNvSpPr/>
                      <wps:spPr>
                        <a:xfrm>
                          <a:off x="0" y="0"/>
                          <a:ext cx="5492010" cy="7239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F8B85" id="Rectángulo 11" o:spid="_x0000_s1026" style="position:absolute;margin-left:0;margin-top:207.25pt;width:432.45pt;height:57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DPjQIAAFkFAAAOAAAAZHJzL2Uyb0RvYy54bWysVMFu2zAMvQ/YPwi6r3ayZG2NOkXQosOA&#10;og3aDj2rshQbkEWNUuJkf7Nv2Y+Nkh23aIsdhuXgSCL5SD496ux81xq2VegbsCWfHOWcKSuhauy6&#10;5N8frj6dcOaDsJUwYFXJ98rz88XHD2edK9QUajCVQkYg1hedK3kdgiuyzMtatcIfgVOWjBqwFYG2&#10;uM4qFB2htyab5vmXrAOsHIJU3tPpZW/ki4SvtZLhVmuvAjMlp9pC+mL6PsVvtjgTxRqFqxs5lCH+&#10;oYpWNJaSjlCXIgi2weYNVNtIBA86HEloM9C6kSr1QN1M8lfd3NfCqdQLkePdSJP/f7DyZrtC1lR0&#10;dxPOrGjpju6Itd+/7HpjgNEpUdQ5X5DnvVvhsPO0jP3uNLbxnzphu0TrfqRV7QKTdDifncbmOJNk&#10;O55+Ps0T79lztEMfvipoWVyUHKmAxKbYXvtAGcn14BKTWbhqjElXZyzrSj49mR/PY6FZrLSvLa3C&#10;3qgYYeyd0tQmVTNNyElg6sIg2wqShpBS2TDpTbWoVH88z+mXcEUxRqRyEmBE1lTJiD0ARPG+xe77&#10;GPxjqEr6HIPzvxXWB48RKTPYMAa3jQV8D8BQV0Pm3v9AUk9NZOkJqj2JAKGfDu/kVUP3cC18WAmk&#10;caCroxEPt/TRBohvGFac1YA/3zuP/qRSsnLW0XiV3P/YCFScmW+W9Hs6mc3iPKbNbH48pQ2+tDy9&#10;tNhNewF0TSRRqi4to38wh6VGaB/pJVjGrGQSVlLuksuAh81F6Mee3hKplsvkRjPoRLi2905G8Mhq&#10;1NnD7lGgG8QYSMY3cBhFUbzSZO8bIy0sNwF0kwT7zOvAN81vEs7w1sQH4uU+eT2/iIs/AAAA//8D&#10;AFBLAwQUAAYACAAAACEARS0nF+EAAAAIAQAADwAAAGRycy9kb3ducmV2LnhtbEyPT0vDQBTE74Lf&#10;YXmCN7tpSWqM2RSxLQoFoX8Uj6/ZZxLMvg3ZTRv99K4nPQ4zzPwmX4ymFSfqXWNZwXQSgSAurW64&#10;UnDYr29SEM4ja2wtk4IvcrAoLi9yzLQ985ZOO1+JUMIuQwW1910mpStrMugmtiMO3oftDfog+0rq&#10;Hs+h3LRyFkVzabDhsFBjR481lZ+7wSjAt9XytYyX6+/V8/bp/RYHNJsXpa6vxod7EJ5G/xeGX/yA&#10;DkVgOtqBtROtgnDEK4incQIi2Ok8vgNxVJDM0gRkkcv/B4ofAAAA//8DAFBLAQItABQABgAIAAAA&#10;IQC2gziS/gAAAOEBAAATAAAAAAAAAAAAAAAAAAAAAABbQ29udGVudF9UeXBlc10ueG1sUEsBAi0A&#10;FAAGAAgAAAAhADj9If/WAAAAlAEAAAsAAAAAAAAAAAAAAAAALwEAAF9yZWxzLy5yZWxzUEsBAi0A&#10;FAAGAAgAAAAhANWgMM+NAgAAWQUAAA4AAAAAAAAAAAAAAAAALgIAAGRycy9lMm9Eb2MueG1sUEsB&#10;Ai0AFAAGAAgAAAAhAEUtJxfhAAAACAEAAA8AAAAAAAAAAAAAAAAA5wQAAGRycy9kb3ducmV2Lnht&#10;bFBLBQYAAAAABAAEAPMAAAD1BQAAAAA=&#10;" filled="f" strokecolor="#1f4d78 [1604]" strokeweight="2.25pt">
                <w10:wrap anchorx="page"/>
              </v:rect>
            </w:pict>
          </mc:Fallback>
        </mc:AlternateContent>
      </w:r>
      <w:r w:rsidRPr="007B00AF">
        <w:rPr>
          <w:noProof/>
          <w:lang w:eastAsia="es-MX"/>
        </w:rPr>
        <w:drawing>
          <wp:inline distT="0" distB="0" distL="0" distR="0" wp14:anchorId="60BA1F6C" wp14:editId="5F544E78">
            <wp:extent cx="5683114" cy="38671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200" t="19269" r="15372" b="16211"/>
                    <a:stretch/>
                  </pic:blipFill>
                  <pic:spPr bwMode="auto">
                    <a:xfrm>
                      <a:off x="0" y="0"/>
                      <a:ext cx="5717973" cy="3890870"/>
                    </a:xfrm>
                    <a:prstGeom prst="rect">
                      <a:avLst/>
                    </a:prstGeom>
                    <a:ln>
                      <a:noFill/>
                    </a:ln>
                    <a:extLst>
                      <a:ext uri="{53640926-AAD7-44D8-BBD7-CCE9431645EC}">
                        <a14:shadowObscured xmlns:a14="http://schemas.microsoft.com/office/drawing/2010/main"/>
                      </a:ext>
                    </a:extLst>
                  </pic:spPr>
                </pic:pic>
              </a:graphicData>
            </a:graphic>
          </wp:inline>
        </w:drawing>
      </w:r>
    </w:p>
    <w:p w:rsidR="00422DF8" w:rsidRDefault="00422DF8" w:rsidP="00422DF8">
      <w:pPr>
        <w:spacing w:before="100" w:beforeAutospacing="1" w:after="100" w:afterAutospacing="1" w:line="360" w:lineRule="auto"/>
        <w:jc w:val="both"/>
        <w:rPr>
          <w:rFonts w:ascii="Palatino Linotype" w:hAnsi="Palatino Linotype" w:cs="Arial"/>
          <w:lang w:val="es-ES"/>
        </w:rPr>
      </w:pPr>
      <w:r w:rsidRPr="007B00AF">
        <w:rPr>
          <w:rFonts w:ascii="Palatino Linotype" w:hAnsi="Palatino Linotype" w:cs="Arial"/>
          <w:lang w:val="es-ES"/>
        </w:rPr>
        <w:lastRenderedPageBreak/>
        <w:t>Atento a lo anterior, resulta claro que existe</w:t>
      </w:r>
      <w:r>
        <w:rPr>
          <w:rFonts w:ascii="Palatino Linotype" w:hAnsi="Palatino Linotype" w:cs="Arial"/>
          <w:lang w:val="es-ES"/>
        </w:rPr>
        <w:t xml:space="preserve"> fuente obligacional que constriñe al </w:t>
      </w:r>
      <w:r w:rsidRPr="007B00AF">
        <w:rPr>
          <w:rFonts w:ascii="Palatino Linotype" w:hAnsi="Palatino Linotype" w:cs="Arial"/>
          <w:b/>
          <w:lang w:val="es-ES"/>
        </w:rPr>
        <w:t>SUJETO OBLIGADO</w:t>
      </w:r>
      <w:r w:rsidRPr="007B00AF">
        <w:rPr>
          <w:rFonts w:ascii="Palatino Linotype" w:hAnsi="Palatino Linotype" w:cs="Arial"/>
          <w:lang w:val="es-ES"/>
        </w:rPr>
        <w:t xml:space="preserve">, </w:t>
      </w:r>
      <w:r>
        <w:rPr>
          <w:rFonts w:ascii="Palatino Linotype" w:hAnsi="Palatino Linotype" w:cs="Arial"/>
          <w:lang w:val="es-ES"/>
        </w:rPr>
        <w:t xml:space="preserve">para </w:t>
      </w:r>
      <w:r w:rsidRPr="007B00AF">
        <w:rPr>
          <w:rFonts w:ascii="Palatino Linotype" w:hAnsi="Palatino Linotype" w:cs="Arial"/>
          <w:lang w:val="es-ES"/>
        </w:rPr>
        <w:t xml:space="preserve">entregar los informes mensuales al </w:t>
      </w:r>
      <w:r>
        <w:rPr>
          <w:rFonts w:ascii="Palatino Linotype" w:hAnsi="Palatino Linotype" w:cs="Arial"/>
          <w:lang w:val="es-ES"/>
        </w:rPr>
        <w:t xml:space="preserve">OSFEM </w:t>
      </w:r>
      <w:r w:rsidRPr="007B00AF">
        <w:rPr>
          <w:rFonts w:ascii="Palatino Linotype" w:hAnsi="Palatino Linotype" w:cs="Arial"/>
          <w:lang w:val="es-ES"/>
        </w:rPr>
        <w:t xml:space="preserve">de conformidad con el artículo 32 de la Ley de Fiscalización Superior del Estado de México, en los cuales se incluye lo referente a </w:t>
      </w:r>
      <w:r w:rsidRPr="00956EDF">
        <w:rPr>
          <w:rFonts w:ascii="Palatino Linotype" w:hAnsi="Palatino Linotype" w:cs="Arial"/>
          <w:b/>
          <w:lang w:val="es-ES"/>
        </w:rPr>
        <w:t>los comprobantes fiscales por internet por concepto de nómina,</w:t>
      </w:r>
      <w:r w:rsidRPr="007B00AF">
        <w:rPr>
          <w:rFonts w:ascii="Palatino Linotype" w:hAnsi="Palatino Linotype" w:cs="Arial"/>
          <w:i/>
          <w:lang w:val="es-ES"/>
        </w:rPr>
        <w:t xml:space="preserve"> </w:t>
      </w:r>
      <w:r>
        <w:rPr>
          <w:rFonts w:ascii="Palatino Linotype" w:hAnsi="Palatino Linotype" w:cs="Arial"/>
          <w:lang w:val="es-ES"/>
        </w:rPr>
        <w:t xml:space="preserve">mismos que a su vez se equiparan a los recibos de nómina de los servidores públicos; pues en ellos se comprende </w:t>
      </w:r>
      <w:r w:rsidRPr="007B00AF">
        <w:rPr>
          <w:rFonts w:ascii="Palatino Linotype" w:hAnsi="Palatino Linotype" w:cs="Arial"/>
          <w:lang w:val="es-ES"/>
        </w:rPr>
        <w:t xml:space="preserve">la información relativa al pago de las remuneraciones </w:t>
      </w:r>
      <w:r>
        <w:rPr>
          <w:rFonts w:ascii="Palatino Linotype" w:hAnsi="Palatino Linotype" w:cs="Arial"/>
          <w:lang w:val="es-ES"/>
        </w:rPr>
        <w:t xml:space="preserve">que reciben </w:t>
      </w:r>
      <w:r w:rsidRPr="007B00AF">
        <w:rPr>
          <w:rFonts w:ascii="Palatino Linotype" w:hAnsi="Palatino Linotype" w:cs="Arial"/>
          <w:lang w:val="es-ES"/>
        </w:rPr>
        <w:t>correspondiente a un periodo determinado</w:t>
      </w:r>
      <w:r>
        <w:rPr>
          <w:rFonts w:ascii="Palatino Linotype" w:hAnsi="Palatino Linotype" w:cs="Arial"/>
          <w:lang w:val="es-ES"/>
        </w:rPr>
        <w:t>.</w:t>
      </w:r>
    </w:p>
    <w:p w:rsidR="00422DF8" w:rsidRDefault="00422DF8" w:rsidP="00422DF8">
      <w:pPr>
        <w:spacing w:before="100" w:beforeAutospacing="1" w:after="100" w:afterAutospacing="1" w:line="360" w:lineRule="auto"/>
        <w:jc w:val="both"/>
        <w:rPr>
          <w:rFonts w:ascii="Palatino Linotype" w:hAnsi="Palatino Linotype" w:cs="Arial"/>
          <w:bCs/>
          <w:lang w:val="es-ES"/>
        </w:rPr>
      </w:pPr>
      <w:r w:rsidRPr="007B00AF">
        <w:rPr>
          <w:rFonts w:ascii="Palatino Linotype" w:hAnsi="Palatino Linotype" w:cs="Arial"/>
          <w:lang w:val="es-ES"/>
        </w:rPr>
        <w:t>En este sentido, de acuerdo a la naturaleza de la información solicitada se concluye que ésta es de</w:t>
      </w:r>
      <w:r w:rsidRPr="007B00AF">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7B00AF">
        <w:rPr>
          <w:rFonts w:ascii="Palatino Linotype" w:hAnsi="Palatino Linotype" w:cs="Arial"/>
          <w:lang w:val="es-ES"/>
        </w:rPr>
        <w:t xml:space="preserve"> </w:t>
      </w:r>
      <w:r w:rsidRPr="007B00AF">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w:t>
      </w:r>
      <w:r>
        <w:rPr>
          <w:rFonts w:ascii="Palatino Linotype" w:hAnsi="Palatino Linotype" w:cs="Arial"/>
          <w:bCs/>
          <w:lang w:val="es-ES"/>
        </w:rPr>
        <w:t xml:space="preserve">mismo que </w:t>
      </w:r>
      <w:r w:rsidRPr="007B00AF">
        <w:rPr>
          <w:rFonts w:ascii="Palatino Linotype" w:hAnsi="Palatino Linotype" w:cs="Arial"/>
          <w:bCs/>
          <w:lang w:val="es-ES"/>
        </w:rPr>
        <w:t>establece como deber de los Sujetos Obligados el hacer pública toda la información respecto a los montos y nombres de las personas a quienes se entreguen recursos públicos y con ello transparentar la forma, términos, causas y finalidad en l</w:t>
      </w:r>
      <w:r>
        <w:rPr>
          <w:rFonts w:ascii="Palatino Linotype" w:hAnsi="Palatino Linotype" w:cs="Arial"/>
          <w:bCs/>
          <w:lang w:val="es-ES"/>
        </w:rPr>
        <w:t>a disposición de esos recursos.</w:t>
      </w:r>
    </w:p>
    <w:p w:rsidR="00422DF8" w:rsidRDefault="00422DF8" w:rsidP="00422DF8">
      <w:pPr>
        <w:spacing w:before="100" w:beforeAutospacing="1" w:after="100" w:afterAutospacing="1" w:line="360" w:lineRule="auto"/>
        <w:jc w:val="both"/>
        <w:rPr>
          <w:rFonts w:ascii="Palatino Linotype" w:hAnsi="Palatino Linotype" w:cs="Arial"/>
          <w:lang w:val="es-ES"/>
        </w:rPr>
      </w:pPr>
      <w:r w:rsidRPr="007B00AF">
        <w:rPr>
          <w:rFonts w:ascii="Palatino Linotype" w:hAnsi="Palatino Linotype" w:cs="Arial"/>
          <w:lang w:val="es-ES"/>
        </w:rPr>
        <w:t xml:space="preserve">En este sentido, </w:t>
      </w:r>
      <w:r w:rsidRPr="007B00AF">
        <w:rPr>
          <w:rFonts w:ascii="Palatino Linotype" w:hAnsi="Palatino Linotype" w:cs="Arial"/>
          <w:b/>
          <w:lang w:val="es-ES"/>
        </w:rPr>
        <w:t>EL SUJETO OBLIGADO</w:t>
      </w:r>
      <w:r w:rsidRPr="007B00AF">
        <w:rPr>
          <w:rFonts w:ascii="Palatino Linotype" w:hAnsi="Palatino Linotype" w:cs="Arial"/>
          <w:lang w:val="es-ES"/>
        </w:rPr>
        <w:t xml:space="preserve"> se encuentra constreñido a entregar la información solicitada por </w:t>
      </w:r>
      <w:r>
        <w:rPr>
          <w:rFonts w:ascii="Palatino Linotype" w:hAnsi="Palatino Linotype" w:cs="Arial"/>
          <w:b/>
          <w:color w:val="000000"/>
          <w:lang w:eastAsia="es-MX"/>
        </w:rPr>
        <w:t>EL</w:t>
      </w:r>
      <w:r w:rsidRPr="00C229BC">
        <w:rPr>
          <w:rFonts w:ascii="Palatino Linotype" w:hAnsi="Palatino Linotype" w:cs="Arial"/>
          <w:b/>
          <w:color w:val="000000"/>
          <w:lang w:eastAsia="es-MX"/>
        </w:rPr>
        <w:t xml:space="preserve"> RECURRENTE</w:t>
      </w:r>
      <w:r w:rsidRPr="007B00AF">
        <w:rPr>
          <w:rFonts w:ascii="Palatino Linotype" w:hAnsi="Palatino Linotype" w:cs="Arial"/>
          <w:lang w:val="es-ES"/>
        </w:rPr>
        <w:t>, de acuerdo a lo dispuesto por</w:t>
      </w:r>
      <w:r>
        <w:rPr>
          <w:rFonts w:ascii="Palatino Linotype" w:hAnsi="Palatino Linotype" w:cs="Arial"/>
          <w:lang w:val="es-ES"/>
        </w:rPr>
        <w:t xml:space="preserve"> los artículos 3, fracción XI, </w:t>
      </w:r>
      <w:r w:rsidRPr="007B00AF">
        <w:rPr>
          <w:rFonts w:ascii="Palatino Linotype" w:hAnsi="Palatino Linotype" w:cs="Arial"/>
          <w:lang w:val="es-ES"/>
        </w:rPr>
        <w:t>12</w:t>
      </w:r>
      <w:r>
        <w:rPr>
          <w:rFonts w:ascii="Palatino Linotype" w:hAnsi="Palatino Linotype" w:cs="Arial"/>
          <w:lang w:val="es-ES"/>
        </w:rPr>
        <w:t xml:space="preserve"> y 92, fracción VIII</w:t>
      </w:r>
      <w:r w:rsidRPr="007B00AF">
        <w:rPr>
          <w:rFonts w:ascii="Palatino Linotype" w:hAnsi="Palatino Linotype" w:cs="Arial"/>
          <w:lang w:val="es-ES"/>
        </w:rPr>
        <w:t xml:space="preserve"> </w:t>
      </w:r>
      <w:r>
        <w:rPr>
          <w:rStyle w:val="Refdenotaalpie"/>
          <w:rFonts w:ascii="Palatino Linotype" w:hAnsi="Palatino Linotype" w:cs="Arial"/>
          <w:bCs/>
          <w:lang w:val="es-ES"/>
        </w:rPr>
        <w:footnoteReference w:id="4"/>
      </w:r>
      <w:r w:rsidRPr="007B00AF">
        <w:rPr>
          <w:rFonts w:ascii="Palatino Linotype" w:hAnsi="Palatino Linotype" w:cs="Arial"/>
          <w:bCs/>
          <w:lang w:val="es-ES"/>
        </w:rPr>
        <w:t xml:space="preserve">de la Ley de Transparencia y Acceso a la </w:t>
      </w:r>
      <w:r w:rsidRPr="007B00AF">
        <w:rPr>
          <w:rFonts w:ascii="Palatino Linotype" w:hAnsi="Palatino Linotype" w:cs="Arial"/>
          <w:bCs/>
          <w:lang w:val="es-ES"/>
        </w:rPr>
        <w:lastRenderedPageBreak/>
        <w:t>Información Pública del Estado de México y Municipios</w:t>
      </w:r>
      <w:r w:rsidRPr="007B00AF">
        <w:rPr>
          <w:rFonts w:ascii="Palatino Linotype" w:hAnsi="Palatino Linotype" w:cs="Arial"/>
          <w:lang w:val="es-ES"/>
        </w:rPr>
        <w:t>, de los cuales se desprende que es información pública la contenida en los documentos que los Sujetos Obligados generen, administren o se encuentre en su posesión e</w:t>
      </w:r>
      <w:r>
        <w:rPr>
          <w:rFonts w:ascii="Palatino Linotype" w:hAnsi="Palatino Linotype" w:cs="Arial"/>
          <w:lang w:val="es-ES"/>
        </w:rPr>
        <w:t>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422DF8" w:rsidRPr="00E25F29" w:rsidRDefault="00422DF8" w:rsidP="00422DF8">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D72EA3">
        <w:rPr>
          <w:rFonts w:ascii="Palatino Linotype" w:hAnsi="Palatino Linotype" w:cs="Arial"/>
          <w:bCs/>
          <w:lang w:val="es-ES"/>
        </w:rPr>
        <w:t xml:space="preserve">Establecido lo anterior, </w:t>
      </w:r>
      <w:r>
        <w:rPr>
          <w:rFonts w:ascii="Palatino Linotype" w:hAnsi="Palatino Linotype" w:cs="Arial"/>
          <w:bCs/>
          <w:lang w:val="es-ES"/>
        </w:rPr>
        <w:t xml:space="preserve">se puede advertir que </w:t>
      </w:r>
      <w:r>
        <w:rPr>
          <w:rFonts w:ascii="Palatino Linotype" w:hAnsi="Palatino Linotype" w:cs="Arial"/>
          <w:b/>
          <w:bCs/>
          <w:lang w:val="es-ES"/>
        </w:rPr>
        <w:t xml:space="preserve">EL SUJETO OBLIGADO </w:t>
      </w:r>
      <w:r>
        <w:rPr>
          <w:rFonts w:ascii="Palatino Linotype" w:hAnsi="Palatino Linotype" w:cs="Arial"/>
          <w:bCs/>
          <w:lang w:val="es-ES"/>
        </w:rPr>
        <w:t>se encuentra constreñido a contar con l</w:t>
      </w:r>
      <w:r w:rsidRPr="00956EDF">
        <w:rPr>
          <w:rFonts w:ascii="Palatino Linotype" w:hAnsi="Palatino Linotype" w:cs="Arial"/>
          <w:bCs/>
          <w:lang w:val="es-ES"/>
        </w:rPr>
        <w:t xml:space="preserve">os Comprobantes Fiscales por </w:t>
      </w:r>
      <w:r>
        <w:rPr>
          <w:rFonts w:ascii="Palatino Linotype" w:hAnsi="Palatino Linotype" w:cs="Arial"/>
          <w:bCs/>
          <w:lang w:val="es-ES"/>
        </w:rPr>
        <w:t xml:space="preserve">Internet por concepto de nómina de los servidores públicos solicitados correspondientes a los meses de enero a </w:t>
      </w:r>
      <w:r w:rsidR="00CD1225">
        <w:rPr>
          <w:rFonts w:ascii="Palatino Linotype" w:hAnsi="Palatino Linotype" w:cs="Arial"/>
          <w:bCs/>
          <w:lang w:val="es-ES"/>
        </w:rPr>
        <w:t>agosto</w:t>
      </w:r>
      <w:r>
        <w:rPr>
          <w:rFonts w:ascii="Palatino Linotype" w:hAnsi="Palatino Linotype" w:cs="Arial"/>
          <w:bCs/>
          <w:lang w:val="es-ES"/>
        </w:rPr>
        <w:t xml:space="preserve"> de 2019, en versión pública vía </w:t>
      </w:r>
      <w:r w:rsidRPr="00422DF8">
        <w:rPr>
          <w:rFonts w:ascii="Palatino Linotype" w:hAnsi="Palatino Linotype" w:cs="Arial"/>
          <w:b/>
          <w:bCs/>
          <w:lang w:val="es-ES"/>
        </w:rPr>
        <w:t>SAIMEX</w:t>
      </w:r>
      <w:r>
        <w:rPr>
          <w:rFonts w:ascii="Palatino Linotype" w:hAnsi="Palatino Linotype" w:cs="Arial"/>
          <w:bCs/>
          <w:lang w:val="es-ES"/>
        </w:rPr>
        <w:t>.</w:t>
      </w:r>
    </w:p>
    <w:p w:rsidR="00422DF8" w:rsidRPr="00C16B2C" w:rsidRDefault="00422DF8" w:rsidP="00422DF8">
      <w:pPr>
        <w:autoSpaceDE w:val="0"/>
        <w:autoSpaceDN w:val="0"/>
        <w:adjustRightInd w:val="0"/>
        <w:spacing w:before="100" w:beforeAutospacing="1" w:after="100" w:afterAutospacing="1" w:line="360" w:lineRule="auto"/>
        <w:ind w:right="49"/>
        <w:jc w:val="both"/>
        <w:rPr>
          <w:rFonts w:ascii="Palatino Linotype" w:hAnsi="Palatino Linotype" w:cs="Arial"/>
          <w:bCs/>
        </w:rPr>
      </w:pPr>
      <w:r w:rsidRPr="00C16B2C">
        <w:rPr>
          <w:rFonts w:ascii="Palatino Linotype" w:hAnsi="Palatino Linotype" w:cs="Arial"/>
        </w:rPr>
        <w:t xml:space="preserve">Es así que, de los documentos de los cuales se ordena su entrega, deberán ser entregados en </w:t>
      </w:r>
      <w:r w:rsidRPr="00C16B2C">
        <w:rPr>
          <w:rFonts w:ascii="Palatino Linotype" w:hAnsi="Palatino Linotype" w:cs="Arial"/>
          <w:b/>
        </w:rPr>
        <w:t>versión pública</w:t>
      </w:r>
      <w:r w:rsidRPr="00C16B2C">
        <w:rPr>
          <w:rFonts w:ascii="Palatino Linotype" w:hAnsi="Palatino Linotype" w:cs="Arial"/>
        </w:rPr>
        <w:t>; pues, el</w:t>
      </w:r>
      <w:r w:rsidRPr="00C16B2C">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w:t>
      </w:r>
      <w:r w:rsidRPr="00C16B2C">
        <w:rPr>
          <w:rFonts w:ascii="Palatino Linotype" w:hAnsi="Palatino Linotype" w:cs="Arial"/>
          <w:bCs/>
        </w:rPr>
        <w:lastRenderedPageBreak/>
        <w:t>elaboración de versiones públicas en las que se suprima aquella información relacionada con la vida privada de los particulares</w:t>
      </w:r>
    </w:p>
    <w:p w:rsidR="00422DF8" w:rsidRPr="00C16B2C" w:rsidRDefault="00422DF8" w:rsidP="00422DF8">
      <w:pPr>
        <w:spacing w:before="100" w:beforeAutospacing="1" w:after="100" w:afterAutospacing="1" w:line="360" w:lineRule="auto"/>
        <w:jc w:val="both"/>
        <w:rPr>
          <w:rFonts w:ascii="Palatino Linotype" w:eastAsia="Arial Unicode MS" w:hAnsi="Palatino Linotype" w:cs="Arial"/>
        </w:rPr>
      </w:pPr>
      <w:r w:rsidRPr="00C16B2C">
        <w:rPr>
          <w:rFonts w:ascii="Palatino Linotype" w:hAnsi="Palatino Linotype"/>
          <w:color w:val="000000"/>
        </w:rPr>
        <w:t xml:space="preserve">Ahora </w:t>
      </w:r>
      <w:r w:rsidRPr="00C16B2C">
        <w:rPr>
          <w:rFonts w:ascii="Palatino Linotype" w:hAnsi="Palatino Linotype" w:cs="Arial"/>
          <w:noProof/>
          <w:lang w:eastAsia="es-MX"/>
        </w:rPr>
        <w:t>bien</w:t>
      </w:r>
      <w:r w:rsidRPr="00C16B2C">
        <w:rPr>
          <w:rFonts w:ascii="Palatino Linotype" w:hAnsi="Palatino Linotype"/>
          <w:color w:val="000000"/>
        </w:rPr>
        <w:t xml:space="preserve">, en relación a la </w:t>
      </w:r>
      <w:r w:rsidRPr="00C16B2C">
        <w:rPr>
          <w:rFonts w:ascii="Palatino Linotype" w:hAnsi="Palatino Linotype"/>
          <w:b/>
          <w:color w:val="000000"/>
        </w:rPr>
        <w:t xml:space="preserve">versión pública </w:t>
      </w:r>
      <w:r w:rsidRPr="00C16B2C">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C16B2C">
        <w:rPr>
          <w:rFonts w:ascii="Palatino Linotype" w:eastAsia="Arial Unicode MS" w:hAnsi="Palatino Linotype" w:cs="Arial"/>
        </w:rPr>
        <w:t>omitirse, eliminarse o suprimirse la</w:t>
      </w:r>
      <w:r w:rsidRPr="00C16B2C">
        <w:rPr>
          <w:rFonts w:ascii="Palatino Linotype" w:hAnsi="Palatino Linotype"/>
          <w:color w:val="000000"/>
        </w:rPr>
        <w:t xml:space="preserve"> información </w:t>
      </w:r>
      <w:r w:rsidRPr="00C16B2C">
        <w:rPr>
          <w:rFonts w:ascii="Palatino Linotype" w:hAnsi="Palatino Linotype"/>
          <w:b/>
          <w:color w:val="000000"/>
        </w:rPr>
        <w:t>confidencial</w:t>
      </w:r>
      <w:r w:rsidRPr="00C16B2C">
        <w:rPr>
          <w:rFonts w:ascii="Palatino Linotype" w:eastAsia="Arial Unicode MS" w:hAnsi="Palatino Linotype" w:cs="Arial"/>
        </w:rPr>
        <w:t xml:space="preserve">. </w:t>
      </w:r>
    </w:p>
    <w:p w:rsidR="00422DF8" w:rsidRPr="00C16B2C" w:rsidRDefault="00422DF8" w:rsidP="00422DF8">
      <w:pPr>
        <w:spacing w:before="100" w:beforeAutospacing="1" w:after="100" w:afterAutospacing="1" w:line="360" w:lineRule="auto"/>
        <w:jc w:val="both"/>
        <w:rPr>
          <w:rFonts w:ascii="Palatino Linotype" w:hAnsi="Palatino Linotype" w:cs="Arial"/>
        </w:rPr>
      </w:pPr>
      <w:r w:rsidRPr="00C16B2C">
        <w:rPr>
          <w:rFonts w:ascii="Palatino Linotype" w:eastAsia="Arial Unicode MS" w:hAnsi="Palatino Linotype" w:cs="Arial"/>
        </w:rPr>
        <w:t xml:space="preserve">En ese sentido, </w:t>
      </w:r>
      <w:r w:rsidRPr="00C16B2C">
        <w:rPr>
          <w:rFonts w:ascii="Palatino Linotype" w:hAnsi="Palatino Linotype" w:cs="Arial"/>
        </w:rPr>
        <w:t>sólo podrán ser testados los datos que actualicen las hipótesis normativas previstas en el artículo 143 d</w:t>
      </w:r>
      <w:r w:rsidRPr="00C16B2C">
        <w:rPr>
          <w:rFonts w:ascii="Palatino Linotype" w:hAnsi="Palatino Linotype"/>
          <w:color w:val="000000"/>
        </w:rPr>
        <w:t>e la Ley de Transparencia y Acceso a la Información Pública del Estado de México y Municipios</w:t>
      </w:r>
      <w:r w:rsidRPr="00C16B2C">
        <w:rPr>
          <w:rFonts w:ascii="Palatino Linotype" w:hAnsi="Palatino Linotype" w:cs="Arial"/>
        </w:rPr>
        <w:t xml:space="preserve">, y deberá procederse a su clasificación mediante las formalidades de Ley, es decir, que el Comité de Transparencia del </w:t>
      </w:r>
      <w:r w:rsidRPr="00C16B2C">
        <w:rPr>
          <w:rFonts w:ascii="Palatino Linotype" w:hAnsi="Palatino Linotype" w:cs="Arial"/>
          <w:b/>
        </w:rPr>
        <w:t>SUJETO OBLIGADO</w:t>
      </w:r>
      <w:r w:rsidRPr="00C16B2C">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422DF8" w:rsidRPr="00C16B2C" w:rsidRDefault="00422DF8" w:rsidP="00422DF8">
      <w:pPr>
        <w:spacing w:before="100" w:beforeAutospacing="1" w:after="100" w:afterAutospacing="1" w:line="360" w:lineRule="auto"/>
        <w:jc w:val="both"/>
        <w:rPr>
          <w:rFonts w:ascii="Palatino Linotype" w:eastAsia="Arial Unicode MS" w:hAnsi="Palatino Linotype" w:cs="Arial"/>
        </w:rPr>
      </w:pPr>
      <w:r w:rsidRPr="00C16B2C">
        <w:rPr>
          <w:rFonts w:ascii="Palatino Linotype" w:hAnsi="Palatino Linotype" w:cs="Arial"/>
          <w:lang w:eastAsia="es-MX"/>
        </w:rPr>
        <w:t xml:space="preserve">Así, respecto de </w:t>
      </w:r>
      <w:r w:rsidRPr="00C16B2C">
        <w:rPr>
          <w:rFonts w:ascii="Palatino Linotype" w:eastAsia="Arial Unicode MS" w:hAnsi="Palatino Linotype" w:cs="Arial"/>
        </w:rPr>
        <w:t xml:space="preserve">los </w:t>
      </w:r>
      <w:r w:rsidRPr="00C16B2C">
        <w:rPr>
          <w:rFonts w:ascii="Palatino Linotype" w:hAnsi="Palatino Linotype" w:cs="Arial"/>
        </w:rPr>
        <w:t>documentos</w:t>
      </w:r>
      <w:r w:rsidRPr="00C16B2C">
        <w:rPr>
          <w:rFonts w:ascii="Palatino Linotype" w:eastAsia="Arial Unicode MS" w:hAnsi="Palatino Linotype" w:cs="Arial"/>
        </w:rPr>
        <w:t xml:space="preserve"> que </w:t>
      </w:r>
      <w:r w:rsidRPr="00C16B2C">
        <w:rPr>
          <w:rFonts w:ascii="Palatino Linotype" w:eastAsia="Arial Unicode MS" w:hAnsi="Palatino Linotype" w:cs="Arial"/>
          <w:b/>
        </w:rPr>
        <w:t xml:space="preserve">EL SUJETO OBLIGADO </w:t>
      </w:r>
      <w:r w:rsidRPr="00C16B2C">
        <w:rPr>
          <w:rFonts w:ascii="Palatino Linotype" w:eastAsia="Arial Unicode MS" w:hAnsi="Palatino Linotype" w:cs="Arial"/>
        </w:rPr>
        <w:t xml:space="preserve">ha de entregar en </w:t>
      </w:r>
      <w:r w:rsidRPr="00C16B2C">
        <w:rPr>
          <w:rFonts w:ascii="Palatino Linotype" w:eastAsia="Arial Unicode MS" w:hAnsi="Palatino Linotype" w:cs="Arial"/>
          <w:b/>
        </w:rPr>
        <w:t>versión pública</w:t>
      </w:r>
      <w:r w:rsidRPr="00C16B2C">
        <w:rPr>
          <w:rFonts w:ascii="Palatino Linotype" w:eastAsia="Arial Unicode MS" w:hAnsi="Palatino Linotype" w:cs="Arial"/>
        </w:rPr>
        <w:t xml:space="preserve">, se deberá omitir, eliminar o suprimir la información personal de los servidores públicos, como Registro Federal de Contribuyentes, CURP, clave del </w:t>
      </w:r>
      <w:r w:rsidRPr="00C16B2C">
        <w:rPr>
          <w:rFonts w:ascii="Palatino Linotype" w:eastAsia="Arial Unicode MS" w:hAnsi="Palatino Linotype" w:cs="Arial"/>
        </w:rPr>
        <w:lastRenderedPageBreak/>
        <w:t xml:space="preserve">Instituto de Seguridad Social </w:t>
      </w:r>
      <w:r w:rsidRPr="00C16B2C">
        <w:rPr>
          <w:rFonts w:ascii="Palatino Linotype" w:hAnsi="Palatino Linotype" w:cs="Arial"/>
        </w:rPr>
        <w:t>del</w:t>
      </w:r>
      <w:r w:rsidRPr="00C16B2C">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C16B2C">
        <w:rPr>
          <w:rFonts w:ascii="Palatino Linotype" w:hAnsi="Palatino Linotype" w:cs="Arial"/>
        </w:rPr>
        <w:t>no se encuentren relacionados con los impuestos o las cuotas por seguridad social</w:t>
      </w:r>
      <w:r w:rsidRPr="00C16B2C">
        <w:rPr>
          <w:rFonts w:ascii="Palatino Linotype" w:eastAsia="Arial Unicode MS" w:hAnsi="Palatino Linotype" w:cs="Arial"/>
        </w:rPr>
        <w:t xml:space="preserve">, número de cuenta o cualquier otro dato que ponga en riesgo la vida, seguridad y salud de dichas </w:t>
      </w:r>
      <w:r w:rsidRPr="00C16B2C">
        <w:rPr>
          <w:rFonts w:ascii="Palatino Linotype" w:hAnsi="Palatino Linotype" w:cs="Arial"/>
        </w:rPr>
        <w:t>personas</w:t>
      </w:r>
      <w:r w:rsidRPr="00C16B2C">
        <w:rPr>
          <w:rFonts w:ascii="Palatino Linotype" w:eastAsia="Arial Unicode MS" w:hAnsi="Palatino Linotype" w:cs="Arial"/>
        </w:rPr>
        <w:t>.</w:t>
      </w:r>
    </w:p>
    <w:p w:rsidR="00422DF8" w:rsidRPr="00C16B2C" w:rsidRDefault="00422DF8" w:rsidP="00422DF8">
      <w:pPr>
        <w:spacing w:before="100" w:beforeAutospacing="1" w:after="100" w:afterAutospacing="1" w:line="360" w:lineRule="auto"/>
        <w:jc w:val="both"/>
        <w:rPr>
          <w:rFonts w:ascii="Palatino Linotype" w:hAnsi="Palatino Linotype" w:cs="Arial"/>
        </w:rPr>
      </w:pPr>
      <w:r w:rsidRPr="00C16B2C">
        <w:rPr>
          <w:rFonts w:ascii="Palatino Linotype" w:hAnsi="Palatino Linotype"/>
        </w:rPr>
        <w:t xml:space="preserve">En el caso específico de la nómina solicitada, obran datos que son considerados </w:t>
      </w:r>
      <w:r w:rsidRPr="00C16B2C">
        <w:rPr>
          <w:rFonts w:ascii="Palatino Linotype" w:hAnsi="Palatino Linotype" w:cs="Arial"/>
        </w:rPr>
        <w:t>confidenciales</w:t>
      </w:r>
      <w:r w:rsidRPr="00C16B2C">
        <w:rPr>
          <w:rFonts w:ascii="Palatino Linotype" w:hAnsi="Palatino Linotype"/>
        </w:rPr>
        <w:t xml:space="preserve">, cuyo acceso </w:t>
      </w:r>
      <w:r w:rsidRPr="00C16B2C">
        <w:rPr>
          <w:rFonts w:ascii="Palatino Linotype" w:hAnsi="Palatino Linotype" w:cs="Arial"/>
        </w:rPr>
        <w:t>debe</w:t>
      </w:r>
      <w:r w:rsidRPr="00C16B2C">
        <w:rPr>
          <w:rFonts w:ascii="Palatino Linotype" w:hAnsi="Palatino Linotype"/>
        </w:rPr>
        <w:t xml:space="preserve"> ser restringido, los cuales </w:t>
      </w:r>
      <w:r w:rsidRPr="00C16B2C">
        <w:rPr>
          <w:rFonts w:ascii="Palatino Linotype" w:hAnsi="Palatino Linotype" w:cs="Arial"/>
        </w:rPr>
        <w:t xml:space="preserve">deben testarse al momento de la elaboración de versiones públicas, como es el caso del </w:t>
      </w:r>
      <w:r w:rsidRPr="00C16B2C">
        <w:rPr>
          <w:rFonts w:ascii="Palatino Linotype" w:hAnsi="Palatino Linotype" w:cs="Arial"/>
          <w:b/>
        </w:rPr>
        <w:t>Registro Federal de Contribuyentes</w:t>
      </w:r>
      <w:r w:rsidRPr="00C16B2C">
        <w:rPr>
          <w:rFonts w:ascii="Palatino Linotype" w:hAnsi="Palatino Linotype" w:cs="Arial"/>
        </w:rPr>
        <w:t xml:space="preserve"> (RFC), la </w:t>
      </w:r>
      <w:r w:rsidRPr="00C16B2C">
        <w:rPr>
          <w:rFonts w:ascii="Palatino Linotype" w:hAnsi="Palatino Linotype" w:cs="Arial"/>
          <w:b/>
        </w:rPr>
        <w:t>Clave Única de Registro de Población</w:t>
      </w:r>
      <w:r w:rsidRPr="00C16B2C">
        <w:rPr>
          <w:rFonts w:ascii="Palatino Linotype" w:hAnsi="Palatino Linotype" w:cs="Arial"/>
        </w:rPr>
        <w:t xml:space="preserve"> (CURP), la </w:t>
      </w:r>
      <w:r w:rsidRPr="00C16B2C">
        <w:rPr>
          <w:rFonts w:ascii="Palatino Linotype" w:hAnsi="Palatino Linotype" w:cs="Arial"/>
          <w:b/>
        </w:rPr>
        <w:t>Clave de cualquier tipo de seguridad social</w:t>
      </w:r>
      <w:r w:rsidRPr="00C16B2C">
        <w:rPr>
          <w:rFonts w:ascii="Palatino Linotype" w:hAnsi="Palatino Linotype" w:cs="Arial"/>
        </w:rPr>
        <w:t xml:space="preserve"> (ISSEMYM, u otros), así como, los </w:t>
      </w:r>
      <w:r w:rsidRPr="00C16B2C">
        <w:rPr>
          <w:rFonts w:ascii="Palatino Linotype" w:hAnsi="Palatino Linotype" w:cs="Arial"/>
          <w:b/>
        </w:rPr>
        <w:t xml:space="preserve">préstamos o descuentos </w:t>
      </w:r>
      <w:r w:rsidRPr="00C16B2C">
        <w:rPr>
          <w:rFonts w:ascii="Palatino Linotype" w:hAnsi="Palatino Linotype" w:cs="Arial"/>
        </w:rPr>
        <w:t xml:space="preserve">que se le hagan al servidor público y </w:t>
      </w:r>
      <w:r w:rsidRPr="00C16B2C">
        <w:rPr>
          <w:rFonts w:ascii="Palatino Linotype" w:hAnsi="Palatino Linotype" w:cs="Arial"/>
          <w:b/>
        </w:rPr>
        <w:t>número de cuentas de particulares</w:t>
      </w:r>
      <w:r w:rsidRPr="00C16B2C">
        <w:rPr>
          <w:rFonts w:ascii="Palatino Linotype" w:hAnsi="Palatino Linotype" w:cs="Arial"/>
        </w:rPr>
        <w:t xml:space="preserve">. </w:t>
      </w:r>
    </w:p>
    <w:p w:rsidR="00422DF8" w:rsidRPr="00C16B2C" w:rsidRDefault="00422DF8" w:rsidP="00422DF8">
      <w:pPr>
        <w:spacing w:before="100" w:beforeAutospacing="1" w:after="100" w:afterAutospacing="1" w:line="360" w:lineRule="auto"/>
        <w:jc w:val="both"/>
        <w:rPr>
          <w:rFonts w:ascii="Palatino Linotype" w:hAnsi="Palatino Linotype"/>
        </w:rPr>
      </w:pPr>
      <w:r w:rsidRPr="00C16B2C">
        <w:rPr>
          <w:rFonts w:ascii="Palatino Linotype" w:hAnsi="Palatino Linotype" w:cs="Arial"/>
          <w:lang w:eastAsia="es-MX"/>
        </w:rPr>
        <w:t xml:space="preserve">Por cuanto hace al </w:t>
      </w:r>
      <w:r w:rsidRPr="00C16B2C">
        <w:rPr>
          <w:rFonts w:ascii="Palatino Linotype" w:hAnsi="Palatino Linotype" w:cs="Arial"/>
          <w:b/>
          <w:lang w:eastAsia="es-MX"/>
        </w:rPr>
        <w:t>Registro Federal de Contribuyentes</w:t>
      </w:r>
      <w:r w:rsidRPr="00C16B2C">
        <w:rPr>
          <w:rFonts w:ascii="Palatino Linotype" w:hAnsi="Palatino Linotype" w:cs="Arial"/>
          <w:lang w:eastAsia="es-MX"/>
        </w:rPr>
        <w:t xml:space="preserve"> </w:t>
      </w:r>
      <w:r w:rsidRPr="00C16B2C">
        <w:rPr>
          <w:rFonts w:ascii="Palatino Linotype" w:hAnsi="Palatino Linotype" w:cs="Arial"/>
          <w:b/>
          <w:lang w:eastAsia="es-MX"/>
        </w:rPr>
        <w:t>de las personas físicas</w:t>
      </w:r>
      <w:r w:rsidRPr="00C16B2C">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C16B2C">
        <w:rPr>
          <w:rFonts w:ascii="Palatino Linotype" w:hAnsi="Palatino Linotype" w:cs="Arial"/>
        </w:rPr>
        <w:t>del</w:t>
      </w:r>
      <w:r w:rsidRPr="00C16B2C">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C16B2C">
        <w:rPr>
          <w:rFonts w:ascii="Palatino Linotype" w:hAnsi="Palatino Linotype"/>
        </w:rPr>
        <w:t xml:space="preserve"> y finalmente la homoclave; la cual, para su obtención es necesario acreditar personalidad, fecha de nacimiento entre otros con documentos oficiales.</w:t>
      </w:r>
    </w:p>
    <w:p w:rsidR="00422DF8" w:rsidRPr="00C16B2C" w:rsidRDefault="00422DF8" w:rsidP="00422DF8">
      <w:pPr>
        <w:spacing w:before="100" w:beforeAutospacing="1" w:after="100" w:afterAutospacing="1" w:line="360" w:lineRule="auto"/>
        <w:jc w:val="both"/>
        <w:rPr>
          <w:rFonts w:ascii="Palatino Linotype" w:hAnsi="Palatino Linotype"/>
          <w:b/>
          <w:bCs/>
          <w:color w:val="000000"/>
        </w:rPr>
      </w:pPr>
      <w:r w:rsidRPr="00C16B2C">
        <w:rPr>
          <w:rFonts w:ascii="Palatino Linotype" w:hAnsi="Palatino Linotype" w:cs="Arial"/>
          <w:lang w:eastAsia="es-MX"/>
        </w:rPr>
        <w:t xml:space="preserve">Al respecto, </w:t>
      </w:r>
      <w:r w:rsidRPr="00C16B2C">
        <w:rPr>
          <w:rFonts w:ascii="Palatino Linotype" w:hAnsi="Palatino Linotype" w:cs="Arial"/>
          <w:color w:val="000000"/>
        </w:rPr>
        <w:t xml:space="preserve">es aplicable el Criterio 19/17 de la Segunda Época, emitido por </w:t>
      </w:r>
      <w:r w:rsidRPr="00C16B2C">
        <w:rPr>
          <w:rFonts w:ascii="Palatino Linotype" w:eastAsia="Arial Unicode MS" w:hAnsi="Palatino Linotype" w:cs="Arial"/>
          <w:color w:val="000000"/>
        </w:rPr>
        <w:t xml:space="preserve">el Instituto Nacional de </w:t>
      </w:r>
      <w:r w:rsidRPr="00C16B2C">
        <w:rPr>
          <w:rFonts w:ascii="Palatino Linotype" w:hAnsi="Palatino Linotype"/>
          <w:bCs/>
        </w:rPr>
        <w:t>Transparencia</w:t>
      </w:r>
      <w:r w:rsidRPr="00C16B2C">
        <w:rPr>
          <w:rFonts w:ascii="Palatino Linotype" w:eastAsia="Arial Unicode MS" w:hAnsi="Palatino Linotype" w:cs="Arial"/>
          <w:color w:val="000000"/>
        </w:rPr>
        <w:t xml:space="preserve">, Acceso a la </w:t>
      </w:r>
      <w:r w:rsidRPr="00C16B2C">
        <w:rPr>
          <w:rFonts w:ascii="Palatino Linotype" w:hAnsi="Palatino Linotype" w:cs="Arial"/>
        </w:rPr>
        <w:t>Información</w:t>
      </w:r>
      <w:r w:rsidRPr="00C16B2C">
        <w:rPr>
          <w:rFonts w:ascii="Palatino Linotype" w:eastAsia="Arial Unicode MS" w:hAnsi="Palatino Linotype" w:cs="Arial"/>
          <w:color w:val="000000"/>
        </w:rPr>
        <w:t xml:space="preserve"> y Protección de Datos Personales,</w:t>
      </w:r>
      <w:r w:rsidRPr="00C16B2C">
        <w:rPr>
          <w:rFonts w:ascii="Palatino Linotype" w:hAnsi="Palatino Linotype"/>
          <w:bCs/>
          <w:color w:val="000000"/>
        </w:rPr>
        <w:t xml:space="preserve"> que dice:</w:t>
      </w:r>
      <w:r w:rsidRPr="00C16B2C">
        <w:rPr>
          <w:rFonts w:ascii="Palatino Linotype" w:hAnsi="Palatino Linotype"/>
          <w:b/>
          <w:bCs/>
          <w:color w:val="000000"/>
        </w:rPr>
        <w:t xml:space="preserve"> </w:t>
      </w:r>
    </w:p>
    <w:p w:rsidR="00422DF8" w:rsidRPr="00C16B2C" w:rsidRDefault="00422DF8" w:rsidP="00422DF8">
      <w:pPr>
        <w:autoSpaceDE w:val="0"/>
        <w:autoSpaceDN w:val="0"/>
        <w:adjustRightInd w:val="0"/>
        <w:ind w:left="851" w:right="1134"/>
        <w:jc w:val="both"/>
        <w:rPr>
          <w:rFonts w:ascii="Palatino Linotype" w:hAnsi="Palatino Linotype" w:cs="Arial"/>
          <w:bCs/>
          <w:i/>
          <w:sz w:val="22"/>
          <w:szCs w:val="22"/>
          <w:lang w:eastAsia="en-US"/>
        </w:rPr>
      </w:pPr>
      <w:r w:rsidRPr="00C16B2C">
        <w:rPr>
          <w:rFonts w:ascii="Palatino Linotype" w:hAnsi="Palatino Linotype" w:cs="Arial"/>
          <w:bCs/>
          <w:i/>
          <w:sz w:val="22"/>
          <w:szCs w:val="22"/>
        </w:rPr>
        <w:lastRenderedPageBreak/>
        <w:t>“</w:t>
      </w:r>
      <w:r w:rsidRPr="00C16B2C">
        <w:rPr>
          <w:rFonts w:ascii="Palatino Linotype" w:hAnsi="Palatino Linotype" w:cs="Arial"/>
          <w:b/>
          <w:bCs/>
          <w:i/>
          <w:sz w:val="22"/>
          <w:szCs w:val="22"/>
        </w:rPr>
        <w:t>Registro Federal de Contribuyentes (RFC) de personas físicas. El RFC es una clave</w:t>
      </w:r>
      <w:r w:rsidRPr="00C16B2C">
        <w:rPr>
          <w:rFonts w:ascii="Palatino Linotype" w:hAnsi="Palatino Linotype" w:cs="Arial"/>
          <w:bCs/>
          <w:i/>
          <w:sz w:val="22"/>
          <w:szCs w:val="22"/>
        </w:rPr>
        <w:t xml:space="preserve"> de carácter fiscal, única e irrepetible, </w:t>
      </w:r>
      <w:r w:rsidRPr="00C16B2C">
        <w:rPr>
          <w:rFonts w:ascii="Palatino Linotype" w:hAnsi="Palatino Linotype" w:cs="Arial"/>
          <w:b/>
          <w:bCs/>
          <w:i/>
          <w:sz w:val="22"/>
          <w:szCs w:val="22"/>
        </w:rPr>
        <w:t>que permite identificar al titular, su edad y fecha de nacimiento</w:t>
      </w:r>
      <w:r w:rsidRPr="00C16B2C">
        <w:rPr>
          <w:rFonts w:ascii="Palatino Linotype" w:hAnsi="Palatino Linotype" w:cs="Arial"/>
          <w:bCs/>
          <w:i/>
          <w:sz w:val="22"/>
          <w:szCs w:val="22"/>
        </w:rPr>
        <w:t xml:space="preserve">, </w:t>
      </w:r>
      <w:r w:rsidRPr="00C16B2C">
        <w:rPr>
          <w:rFonts w:ascii="Palatino Linotype" w:hAnsi="Palatino Linotype" w:cs="Arial"/>
          <w:i/>
          <w:sz w:val="22"/>
          <w:szCs w:val="22"/>
          <w:lang w:eastAsia="es-MX"/>
        </w:rPr>
        <w:t>por</w:t>
      </w:r>
      <w:r w:rsidRPr="00C16B2C">
        <w:rPr>
          <w:rFonts w:ascii="Palatino Linotype" w:hAnsi="Palatino Linotype" w:cs="Arial"/>
          <w:bCs/>
          <w:i/>
          <w:sz w:val="22"/>
          <w:szCs w:val="22"/>
        </w:rPr>
        <w:t xml:space="preserve"> lo que </w:t>
      </w:r>
      <w:r w:rsidRPr="00C16B2C">
        <w:rPr>
          <w:rFonts w:ascii="Palatino Linotype" w:hAnsi="Palatino Linotype" w:cs="Arial"/>
          <w:b/>
          <w:bCs/>
          <w:i/>
          <w:sz w:val="22"/>
          <w:szCs w:val="22"/>
        </w:rPr>
        <w:t>es un dato personal de carácter confidencial</w:t>
      </w:r>
      <w:r w:rsidRPr="00C16B2C">
        <w:rPr>
          <w:rFonts w:ascii="Palatino Linotype" w:hAnsi="Palatino Linotype" w:cs="Arial"/>
          <w:i/>
          <w:sz w:val="22"/>
          <w:szCs w:val="22"/>
        </w:rPr>
        <w:t>.</w:t>
      </w:r>
    </w:p>
    <w:p w:rsidR="00422DF8" w:rsidRPr="00C16B2C" w:rsidRDefault="00422DF8" w:rsidP="00422DF8">
      <w:pPr>
        <w:autoSpaceDE w:val="0"/>
        <w:autoSpaceDN w:val="0"/>
        <w:adjustRightInd w:val="0"/>
        <w:ind w:left="851" w:right="1134"/>
        <w:jc w:val="both"/>
        <w:rPr>
          <w:rFonts w:ascii="Palatino Linotype" w:hAnsi="Palatino Linotype" w:cs="Arial"/>
          <w:bCs/>
          <w:i/>
          <w:sz w:val="22"/>
          <w:szCs w:val="22"/>
        </w:rPr>
      </w:pPr>
      <w:r w:rsidRPr="00C16B2C">
        <w:rPr>
          <w:rFonts w:ascii="Palatino Linotype" w:hAnsi="Palatino Linotype" w:cs="Arial"/>
          <w:bCs/>
          <w:i/>
          <w:sz w:val="22"/>
          <w:szCs w:val="22"/>
        </w:rPr>
        <w:t>Resoluciones:</w:t>
      </w:r>
    </w:p>
    <w:p w:rsidR="00422DF8" w:rsidRPr="00C16B2C" w:rsidRDefault="00422DF8" w:rsidP="00422DF8">
      <w:pPr>
        <w:autoSpaceDE w:val="0"/>
        <w:autoSpaceDN w:val="0"/>
        <w:adjustRightInd w:val="0"/>
        <w:ind w:left="851" w:right="1134"/>
        <w:jc w:val="both"/>
        <w:rPr>
          <w:rFonts w:ascii="Palatino Linotype" w:hAnsi="Palatino Linotype" w:cs="Arial"/>
          <w:bCs/>
          <w:i/>
          <w:sz w:val="22"/>
          <w:szCs w:val="22"/>
        </w:rPr>
      </w:pPr>
      <w:r w:rsidRPr="00C16B2C">
        <w:rPr>
          <w:rFonts w:ascii="Palatino Linotype" w:hAnsi="Palatino Linotype" w:cs="Arial"/>
          <w:bCs/>
          <w:i/>
          <w:sz w:val="22"/>
          <w:szCs w:val="22"/>
        </w:rPr>
        <w:t>• RRA 0189/</w:t>
      </w:r>
      <w:r w:rsidRPr="00C16B2C">
        <w:rPr>
          <w:rFonts w:ascii="Palatino Linotype" w:hAnsi="Palatino Linotype" w:cs="Arial"/>
          <w:i/>
          <w:sz w:val="22"/>
          <w:szCs w:val="22"/>
          <w:lang w:eastAsia="es-MX"/>
        </w:rPr>
        <w:t>17</w:t>
      </w:r>
      <w:r w:rsidRPr="00C16B2C">
        <w:rPr>
          <w:rFonts w:ascii="Palatino Linotype" w:hAnsi="Palatino Linotype" w:cs="Arial"/>
          <w:bCs/>
          <w:i/>
          <w:sz w:val="22"/>
          <w:szCs w:val="22"/>
        </w:rPr>
        <w:t>. Morena. 08 de febrero de 2017. Por unanimidad. Comisionado Ponente Joel Salas Suárez.</w:t>
      </w:r>
    </w:p>
    <w:p w:rsidR="00422DF8" w:rsidRPr="00C16B2C" w:rsidRDefault="00422DF8" w:rsidP="00422DF8">
      <w:pPr>
        <w:autoSpaceDE w:val="0"/>
        <w:autoSpaceDN w:val="0"/>
        <w:adjustRightInd w:val="0"/>
        <w:ind w:left="851" w:right="1134"/>
        <w:jc w:val="both"/>
        <w:rPr>
          <w:rFonts w:ascii="Palatino Linotype" w:hAnsi="Palatino Linotype" w:cs="Arial"/>
          <w:bCs/>
          <w:i/>
          <w:sz w:val="22"/>
          <w:szCs w:val="22"/>
        </w:rPr>
      </w:pPr>
      <w:r w:rsidRPr="00C16B2C">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422DF8" w:rsidRPr="00C16B2C" w:rsidRDefault="00422DF8" w:rsidP="00422DF8">
      <w:pPr>
        <w:autoSpaceDE w:val="0"/>
        <w:autoSpaceDN w:val="0"/>
        <w:adjustRightInd w:val="0"/>
        <w:ind w:left="851" w:right="1134"/>
        <w:jc w:val="both"/>
        <w:rPr>
          <w:rFonts w:ascii="Palatino Linotype" w:hAnsi="Palatino Linotype" w:cs="Arial"/>
          <w:i/>
          <w:sz w:val="22"/>
          <w:szCs w:val="22"/>
        </w:rPr>
      </w:pPr>
      <w:r w:rsidRPr="00C16B2C">
        <w:rPr>
          <w:rFonts w:ascii="Palatino Linotype" w:hAnsi="Palatino Linotype" w:cs="Arial"/>
          <w:bCs/>
          <w:i/>
          <w:sz w:val="22"/>
          <w:szCs w:val="22"/>
        </w:rPr>
        <w:t xml:space="preserve">• RRA 1564/17. Tribunal Electoral del Poder Judicial de la Federación. 26 de abril de 2017. Por </w:t>
      </w:r>
      <w:r w:rsidRPr="00C16B2C">
        <w:rPr>
          <w:rFonts w:ascii="Palatino Linotype" w:hAnsi="Palatino Linotype" w:cs="Arial"/>
          <w:i/>
          <w:sz w:val="22"/>
          <w:szCs w:val="22"/>
          <w:lang w:eastAsia="es-MX"/>
        </w:rPr>
        <w:t>unanimidad</w:t>
      </w:r>
      <w:r w:rsidRPr="00C16B2C">
        <w:rPr>
          <w:rFonts w:ascii="Palatino Linotype" w:hAnsi="Palatino Linotype" w:cs="Arial"/>
          <w:bCs/>
          <w:i/>
          <w:sz w:val="22"/>
          <w:szCs w:val="22"/>
        </w:rPr>
        <w:t>. Comisionado Ponente Oscar Mauricio Guerra Ford.</w:t>
      </w:r>
      <w:r w:rsidRPr="00C16B2C">
        <w:rPr>
          <w:rFonts w:ascii="Palatino Linotype" w:hAnsi="Palatino Linotype" w:cs="Arial"/>
          <w:i/>
          <w:sz w:val="22"/>
          <w:szCs w:val="22"/>
        </w:rPr>
        <w:t>” (Sic)</w:t>
      </w:r>
    </w:p>
    <w:p w:rsidR="00422DF8" w:rsidRPr="00C16B2C" w:rsidRDefault="00422DF8" w:rsidP="00422DF8">
      <w:pPr>
        <w:autoSpaceDE w:val="0"/>
        <w:autoSpaceDN w:val="0"/>
        <w:adjustRightInd w:val="0"/>
        <w:ind w:left="851" w:right="1134"/>
        <w:jc w:val="both"/>
        <w:rPr>
          <w:rFonts w:ascii="Palatino Linotype" w:hAnsi="Palatino Linotype" w:cs="Arial"/>
          <w:sz w:val="22"/>
          <w:szCs w:val="22"/>
        </w:rPr>
      </w:pPr>
      <w:r w:rsidRPr="00C16B2C">
        <w:rPr>
          <w:rFonts w:ascii="Palatino Linotype" w:hAnsi="Palatino Linotype" w:cs="Arial"/>
          <w:sz w:val="22"/>
          <w:szCs w:val="22"/>
        </w:rPr>
        <w:t>(Énfasis añadido)</w:t>
      </w:r>
    </w:p>
    <w:p w:rsidR="00422DF8" w:rsidRPr="00C16B2C" w:rsidRDefault="00422DF8" w:rsidP="00422DF8">
      <w:pPr>
        <w:spacing w:before="100" w:beforeAutospacing="1" w:after="100" w:afterAutospacing="1" w:line="360" w:lineRule="auto"/>
        <w:jc w:val="both"/>
        <w:rPr>
          <w:rFonts w:ascii="Palatino Linotype" w:hAnsi="Palatino Linotype" w:cs="Arial"/>
        </w:rPr>
      </w:pPr>
      <w:r w:rsidRPr="00C16B2C">
        <w:rPr>
          <w:rFonts w:ascii="Palatino Linotype" w:hAnsi="Palatino Linotype" w:cs="Arial"/>
          <w:lang w:eastAsia="es-MX"/>
        </w:rPr>
        <w:t xml:space="preserve">De lo anterior, se desprende que el Registro Federal de Contribuyentes se vincula al nombre de su </w:t>
      </w:r>
      <w:r w:rsidRPr="00C16B2C">
        <w:rPr>
          <w:rFonts w:ascii="Palatino Linotype" w:hAnsi="Palatino Linotype"/>
          <w:bCs/>
        </w:rPr>
        <w:t>titular</w:t>
      </w:r>
      <w:r w:rsidRPr="00C16B2C">
        <w:rPr>
          <w:rFonts w:ascii="Palatino Linotype" w:hAnsi="Palatino Linotype" w:cs="Arial"/>
          <w:lang w:eastAsia="es-MX"/>
        </w:rPr>
        <w:t xml:space="preserve">, permitiendo identificar la edad de la persona y fecha de nacimiento, determinando </w:t>
      </w:r>
      <w:r w:rsidRPr="00C16B2C">
        <w:rPr>
          <w:rFonts w:ascii="Palatino Linotype" w:hAnsi="Palatino Linotype" w:cs="Arial"/>
        </w:rPr>
        <w:t>la</w:t>
      </w:r>
      <w:r w:rsidRPr="00C16B2C">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C16B2C">
        <w:rPr>
          <w:rFonts w:ascii="Palatino Linotype" w:hAnsi="Palatino Linotype"/>
          <w:lang w:eastAsia="es-MX"/>
        </w:rPr>
        <w:t>Municipios</w:t>
      </w:r>
      <w:r w:rsidRPr="00C16B2C">
        <w:rPr>
          <w:rFonts w:ascii="Palatino Linotype" w:hAnsi="Palatino Linotype" w:cs="Arial"/>
          <w:lang w:eastAsia="es-MX"/>
        </w:rPr>
        <w:t xml:space="preserve"> y </w:t>
      </w:r>
      <w:r w:rsidRPr="00C16B2C">
        <w:rPr>
          <w:rFonts w:ascii="Palatino Linotype" w:hAnsi="Palatino Linotype" w:cs="Arial"/>
        </w:rPr>
        <w:t>4 fracción XI</w:t>
      </w:r>
      <w:r w:rsidRPr="00C16B2C">
        <w:rPr>
          <w:rFonts w:ascii="Palatino Linotype" w:hAnsi="Palatino Linotype" w:cs="Arial"/>
          <w:lang w:eastAsia="es-MX"/>
        </w:rPr>
        <w:t xml:space="preserve"> </w:t>
      </w:r>
      <w:r w:rsidRPr="00C16B2C">
        <w:rPr>
          <w:rFonts w:ascii="Palatino Linotype" w:hAnsi="Palatino Linotype" w:cs="Arial"/>
        </w:rPr>
        <w:t>de la Ley de Protección de Datos Personales en Posesión de Sujetos Obligados del Estado de México y Municipios.</w:t>
      </w:r>
    </w:p>
    <w:p w:rsidR="00422DF8" w:rsidRPr="00C16B2C" w:rsidRDefault="00422DF8" w:rsidP="00422DF8">
      <w:pPr>
        <w:spacing w:before="100" w:beforeAutospacing="1" w:after="100" w:afterAutospacing="1" w:line="360" w:lineRule="auto"/>
        <w:jc w:val="both"/>
        <w:rPr>
          <w:rFonts w:ascii="Palatino Linotype" w:hAnsi="Palatino Linotype" w:cs="Arial"/>
          <w:lang w:eastAsia="es-MX"/>
        </w:rPr>
      </w:pPr>
      <w:r w:rsidRPr="00C16B2C">
        <w:rPr>
          <w:rFonts w:ascii="Palatino Linotype" w:hAnsi="Palatino Linotype" w:cs="Arial"/>
          <w:lang w:eastAsia="es-MX"/>
        </w:rPr>
        <w:t xml:space="preserve">Por cuanto hace a la </w:t>
      </w:r>
      <w:r w:rsidRPr="00C16B2C">
        <w:rPr>
          <w:rFonts w:ascii="Palatino Linotype" w:hAnsi="Palatino Linotype" w:cs="Arial"/>
          <w:b/>
        </w:rPr>
        <w:t xml:space="preserve">Clave Única de Registro de Población, </w:t>
      </w:r>
      <w:r w:rsidRPr="00C16B2C">
        <w:rPr>
          <w:rFonts w:ascii="Palatino Linotype" w:hAnsi="Palatino Linotype" w:cs="Arial"/>
          <w:lang w:eastAsia="es-MX"/>
        </w:rPr>
        <w:t xml:space="preserve">constituye un dato personal, ya que </w:t>
      </w:r>
      <w:r w:rsidRPr="00C16B2C">
        <w:rPr>
          <w:rFonts w:ascii="Palatino Linotype" w:hAnsi="Palatino Linotype"/>
          <w:lang w:eastAsia="es-MX"/>
        </w:rPr>
        <w:t>tiene</w:t>
      </w:r>
      <w:r w:rsidRPr="00C16B2C">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422DF8" w:rsidRPr="00C16B2C" w:rsidRDefault="00422DF8" w:rsidP="00422DF8">
      <w:pPr>
        <w:spacing w:before="100" w:beforeAutospacing="1" w:after="100" w:afterAutospacing="1" w:line="360" w:lineRule="auto"/>
        <w:jc w:val="both"/>
        <w:rPr>
          <w:rFonts w:ascii="Palatino Linotype" w:hAnsi="Palatino Linotype" w:cs="Arial"/>
          <w:lang w:eastAsia="es-MX"/>
        </w:rPr>
      </w:pPr>
      <w:r w:rsidRPr="00C16B2C">
        <w:rPr>
          <w:rFonts w:ascii="Palatino Linotype" w:hAnsi="Palatino Linotype" w:cs="Arial"/>
          <w:lang w:eastAsia="es-MX"/>
        </w:rPr>
        <w:t xml:space="preserve">Lo </w:t>
      </w:r>
      <w:r w:rsidRPr="00C16B2C">
        <w:rPr>
          <w:rFonts w:ascii="Palatino Linotype" w:hAnsi="Palatino Linotype"/>
          <w:lang w:eastAsia="es-MX"/>
        </w:rPr>
        <w:t>anterior</w:t>
      </w:r>
      <w:r w:rsidRPr="00C16B2C">
        <w:rPr>
          <w:rFonts w:ascii="Palatino Linotype" w:hAnsi="Palatino Linotype" w:cs="Arial"/>
          <w:lang w:eastAsia="es-MX"/>
        </w:rPr>
        <w:t xml:space="preserve">, </w:t>
      </w:r>
      <w:r w:rsidRPr="00C16B2C">
        <w:rPr>
          <w:rFonts w:ascii="Palatino Linotype" w:hAnsi="Palatino Linotype" w:cs="Arial"/>
        </w:rPr>
        <w:t>tiene</w:t>
      </w:r>
      <w:r w:rsidRPr="00C16B2C">
        <w:rPr>
          <w:rFonts w:ascii="Palatino Linotype" w:hAnsi="Palatino Linotype" w:cs="Arial"/>
          <w:lang w:eastAsia="es-MX"/>
        </w:rPr>
        <w:t xml:space="preserve"> sustento en los artículos 86 y 91 de la Ley General de Población, la cual señala lo siguiente:</w:t>
      </w:r>
    </w:p>
    <w:p w:rsidR="00422DF8" w:rsidRPr="00C16B2C" w:rsidRDefault="00422DF8" w:rsidP="00422DF8">
      <w:pPr>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Bold"/>
          <w:bCs/>
          <w:i/>
          <w:sz w:val="22"/>
          <w:szCs w:val="22"/>
          <w:lang w:eastAsia="es-MX"/>
        </w:rPr>
        <w:lastRenderedPageBreak/>
        <w:t>“</w:t>
      </w:r>
      <w:r w:rsidRPr="00C16B2C">
        <w:rPr>
          <w:rFonts w:ascii="Palatino Linotype" w:hAnsi="Palatino Linotype" w:cs="Arial,Bold"/>
          <w:b/>
          <w:bCs/>
          <w:i/>
          <w:sz w:val="22"/>
          <w:szCs w:val="22"/>
          <w:lang w:eastAsia="es-MX"/>
        </w:rPr>
        <w:t xml:space="preserve">Artículo 86. </w:t>
      </w:r>
      <w:r w:rsidRPr="00C16B2C">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422DF8" w:rsidRPr="00C16B2C" w:rsidRDefault="00422DF8" w:rsidP="00422DF8">
      <w:pPr>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Bold"/>
          <w:b/>
          <w:bCs/>
          <w:i/>
          <w:sz w:val="22"/>
          <w:szCs w:val="22"/>
          <w:lang w:eastAsia="es-MX"/>
        </w:rPr>
        <w:t xml:space="preserve">Artículo 91. </w:t>
      </w:r>
      <w:r w:rsidRPr="00C16B2C">
        <w:rPr>
          <w:rFonts w:ascii="Palatino Linotype" w:hAnsi="Palatino Linotype" w:cs="Arial"/>
          <w:b/>
          <w:i/>
          <w:sz w:val="22"/>
          <w:szCs w:val="22"/>
          <w:u w:val="single"/>
          <w:lang w:eastAsia="es-MX"/>
        </w:rPr>
        <w:t>Al incorporar a una persona en el Registro Nacional de Población</w:t>
      </w:r>
      <w:r w:rsidRPr="00C16B2C">
        <w:rPr>
          <w:rFonts w:ascii="Palatino Linotype" w:hAnsi="Palatino Linotype" w:cs="Arial"/>
          <w:i/>
          <w:sz w:val="22"/>
          <w:szCs w:val="22"/>
          <w:lang w:eastAsia="es-MX"/>
        </w:rPr>
        <w:t xml:space="preserve">, se le asignará una clave </w:t>
      </w:r>
      <w:r w:rsidRPr="00C16B2C">
        <w:rPr>
          <w:rFonts w:ascii="Palatino Linotype" w:hAnsi="Palatino Linotype" w:cs="Arial"/>
          <w:b/>
          <w:i/>
          <w:sz w:val="22"/>
          <w:szCs w:val="22"/>
          <w:u w:val="single"/>
          <w:lang w:eastAsia="es-MX"/>
        </w:rPr>
        <w:t>que se denominará Clave Única de Registro de Población</w:t>
      </w:r>
      <w:r w:rsidRPr="00C16B2C">
        <w:rPr>
          <w:rFonts w:ascii="Palatino Linotype" w:hAnsi="Palatino Linotype" w:cs="Arial"/>
          <w:i/>
          <w:sz w:val="22"/>
          <w:szCs w:val="22"/>
          <w:lang w:eastAsia="es-MX"/>
        </w:rPr>
        <w:t xml:space="preserve">. </w:t>
      </w:r>
      <w:r w:rsidRPr="00C16B2C">
        <w:rPr>
          <w:rFonts w:ascii="Palatino Linotype" w:hAnsi="Palatino Linotype" w:cs="Arial"/>
          <w:b/>
          <w:i/>
          <w:sz w:val="22"/>
          <w:szCs w:val="22"/>
          <w:u w:val="single"/>
          <w:lang w:eastAsia="es-MX"/>
        </w:rPr>
        <w:t>Esta servirá para</w:t>
      </w:r>
      <w:r w:rsidRPr="00C16B2C">
        <w:rPr>
          <w:rFonts w:ascii="Palatino Linotype" w:hAnsi="Palatino Linotype" w:cs="Arial"/>
          <w:i/>
          <w:sz w:val="22"/>
          <w:szCs w:val="22"/>
          <w:lang w:eastAsia="es-MX"/>
        </w:rPr>
        <w:t xml:space="preserve"> registrarla e </w:t>
      </w:r>
      <w:r w:rsidRPr="00C16B2C">
        <w:rPr>
          <w:rFonts w:ascii="Palatino Linotype" w:hAnsi="Palatino Linotype" w:cs="Arial"/>
          <w:b/>
          <w:i/>
          <w:sz w:val="22"/>
          <w:szCs w:val="22"/>
          <w:u w:val="single"/>
          <w:lang w:eastAsia="es-MX"/>
        </w:rPr>
        <w:t>identificarla en forma individual</w:t>
      </w:r>
      <w:r w:rsidRPr="00C16B2C">
        <w:rPr>
          <w:rFonts w:ascii="Palatino Linotype" w:hAnsi="Palatino Linotype" w:cs="Arial"/>
          <w:i/>
          <w:sz w:val="22"/>
          <w:szCs w:val="22"/>
          <w:lang w:eastAsia="es-MX"/>
        </w:rPr>
        <w:t xml:space="preserve">.” </w:t>
      </w:r>
    </w:p>
    <w:p w:rsidR="00422DF8" w:rsidRPr="00C16B2C" w:rsidRDefault="00422DF8" w:rsidP="00422DF8">
      <w:pPr>
        <w:autoSpaceDE w:val="0"/>
        <w:autoSpaceDN w:val="0"/>
        <w:adjustRightInd w:val="0"/>
        <w:ind w:left="851" w:right="1134"/>
        <w:jc w:val="both"/>
        <w:rPr>
          <w:rFonts w:ascii="Palatino Linotype" w:hAnsi="Palatino Linotype" w:cs="Arial"/>
          <w:sz w:val="22"/>
          <w:szCs w:val="22"/>
        </w:rPr>
      </w:pPr>
      <w:r w:rsidRPr="00C16B2C">
        <w:rPr>
          <w:rFonts w:ascii="Palatino Linotype" w:hAnsi="Palatino Linotype" w:cs="Arial"/>
          <w:sz w:val="22"/>
          <w:szCs w:val="22"/>
        </w:rPr>
        <w:t>(Énfasis añadido)</w:t>
      </w:r>
    </w:p>
    <w:p w:rsidR="00422DF8" w:rsidRPr="00C16B2C" w:rsidRDefault="00422DF8" w:rsidP="00422DF8">
      <w:pPr>
        <w:spacing w:before="100" w:beforeAutospacing="1" w:after="100" w:afterAutospacing="1" w:line="360" w:lineRule="auto"/>
        <w:jc w:val="both"/>
        <w:rPr>
          <w:rFonts w:ascii="Palatino Linotype" w:hAnsi="Palatino Linotype"/>
          <w:lang w:eastAsia="es-MX"/>
        </w:rPr>
      </w:pPr>
      <w:r w:rsidRPr="00C16B2C">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C16B2C">
        <w:rPr>
          <w:rFonts w:ascii="Palatino Linotype" w:hAnsi="Palatino Linotype"/>
          <w:bCs/>
        </w:rPr>
        <w:t>identidad</w:t>
      </w:r>
      <w:r w:rsidRPr="00C16B2C">
        <w:rPr>
          <w:rFonts w:ascii="Palatino Linotype" w:hAnsi="Palatino Linotype"/>
          <w:lang w:eastAsia="es-MX"/>
        </w:rPr>
        <w:t xml:space="preserve"> (acta de nacimiento, carta de naturalización o documento migratorio), la </w:t>
      </w:r>
      <w:r w:rsidRPr="00C16B2C">
        <w:rPr>
          <w:rFonts w:ascii="Palatino Linotype" w:hAnsi="Palatino Linotype" w:cs="Arial"/>
        </w:rPr>
        <w:t>cual</w:t>
      </w:r>
      <w:r w:rsidRPr="00C16B2C">
        <w:rPr>
          <w:rFonts w:ascii="Palatino Linotype" w:hAnsi="Palatino Linotype"/>
          <w:lang w:eastAsia="es-MX"/>
        </w:rPr>
        <w:t xml:space="preserve"> se integra de</w:t>
      </w:r>
      <w:r w:rsidRPr="00C16B2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C16B2C">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422DF8" w:rsidRPr="00C16B2C" w:rsidRDefault="00422DF8" w:rsidP="00422DF8">
      <w:pPr>
        <w:spacing w:before="100" w:beforeAutospacing="1" w:after="100" w:afterAutospacing="1" w:line="360" w:lineRule="auto"/>
        <w:jc w:val="both"/>
        <w:rPr>
          <w:rFonts w:ascii="Palatino Linotype" w:hAnsi="Palatino Linotype" w:cs="Arial"/>
          <w:lang w:eastAsia="es-MX"/>
        </w:rPr>
      </w:pPr>
      <w:r w:rsidRPr="00C16B2C">
        <w:rPr>
          <w:rFonts w:ascii="Palatino Linotype" w:hAnsi="Palatino Linotype" w:cs="Arial"/>
          <w:lang w:eastAsia="es-MX"/>
        </w:rPr>
        <w:t xml:space="preserve">Al respecto, el </w:t>
      </w:r>
      <w:r w:rsidRPr="00C16B2C">
        <w:rPr>
          <w:rFonts w:ascii="Palatino Linotype" w:eastAsia="Arial Unicode MS" w:hAnsi="Palatino Linotype" w:cs="Arial"/>
        </w:rPr>
        <w:t>Instituto Nacional de Transparencia, Acceso a la Información y Protección de Datos Personales (INAI),</w:t>
      </w:r>
      <w:r w:rsidRPr="00C16B2C">
        <w:rPr>
          <w:rFonts w:ascii="Palatino Linotype" w:hAnsi="Palatino Linotype" w:cs="Arial"/>
          <w:lang w:eastAsia="es-MX"/>
        </w:rPr>
        <w:t xml:space="preserve"> a través del Criterio 18/17 de la Segunda Época, señala literalmente lo siguiente:</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w:t>
      </w:r>
      <w:r w:rsidRPr="00C16B2C">
        <w:rPr>
          <w:rFonts w:ascii="Palatino Linotype" w:hAnsi="Palatino Linotype" w:cs="Arial"/>
          <w:b/>
          <w:i/>
          <w:sz w:val="22"/>
          <w:szCs w:val="22"/>
          <w:lang w:eastAsia="es-MX"/>
        </w:rPr>
        <w:t>Clave Única de Registro de Población (CURP).</w:t>
      </w:r>
      <w:r w:rsidRPr="00C16B2C">
        <w:rPr>
          <w:rFonts w:ascii="Palatino Linotype" w:hAnsi="Palatino Linotype" w:cs="Arial"/>
          <w:i/>
          <w:sz w:val="22"/>
          <w:szCs w:val="22"/>
          <w:lang w:eastAsia="es-MX"/>
        </w:rPr>
        <w:t xml:space="preserve"> </w:t>
      </w:r>
      <w:r w:rsidRPr="00C16B2C">
        <w:rPr>
          <w:rFonts w:ascii="Palatino Linotype" w:hAnsi="Palatino Linotype" w:cs="Arial"/>
          <w:b/>
          <w:i/>
          <w:sz w:val="22"/>
          <w:szCs w:val="22"/>
          <w:lang w:eastAsia="es-MX"/>
        </w:rPr>
        <w:t>La Clave Única de Registro de Población se integra por datos personales que sólo conciernen al particular titular</w:t>
      </w:r>
      <w:r w:rsidRPr="00C16B2C">
        <w:rPr>
          <w:rFonts w:ascii="Palatino Linotype" w:hAnsi="Palatino Linotype" w:cs="Arial"/>
          <w:i/>
          <w:sz w:val="22"/>
          <w:szCs w:val="22"/>
          <w:lang w:eastAsia="es-MX"/>
        </w:rPr>
        <w:t xml:space="preserve"> de la misma, </w:t>
      </w:r>
      <w:r w:rsidRPr="00C16B2C">
        <w:rPr>
          <w:rFonts w:ascii="Palatino Linotype" w:hAnsi="Palatino Linotype" w:cs="Arial"/>
          <w:b/>
          <w:i/>
          <w:sz w:val="22"/>
          <w:szCs w:val="22"/>
          <w:lang w:eastAsia="es-MX"/>
        </w:rPr>
        <w:t>como lo son su nombre, apellidos, fecha de nacimiento, lugar de nacimiento y sexo</w:t>
      </w:r>
      <w:r w:rsidRPr="00C16B2C">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C16B2C">
        <w:rPr>
          <w:rFonts w:ascii="Palatino Linotype" w:hAnsi="Palatino Linotype" w:cs="Arial"/>
          <w:b/>
          <w:i/>
          <w:sz w:val="22"/>
          <w:szCs w:val="22"/>
          <w:lang w:eastAsia="es-MX"/>
        </w:rPr>
        <w:t>por lo que la CURP está considerada como información confidencial</w:t>
      </w:r>
      <w:r w:rsidRPr="00C16B2C">
        <w:rPr>
          <w:rFonts w:ascii="Palatino Linotype" w:hAnsi="Palatino Linotype" w:cs="Arial"/>
          <w:i/>
          <w:sz w:val="22"/>
          <w:szCs w:val="22"/>
          <w:lang w:eastAsia="es-MX"/>
        </w:rPr>
        <w:t xml:space="preserve">. </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bCs/>
          <w:i/>
          <w:sz w:val="22"/>
          <w:szCs w:val="22"/>
          <w:lang w:eastAsia="es-MX"/>
        </w:rPr>
      </w:pPr>
      <w:r w:rsidRPr="00C16B2C">
        <w:rPr>
          <w:rFonts w:ascii="Palatino Linotype" w:hAnsi="Palatino Linotype" w:cs="Arial"/>
          <w:bCs/>
          <w:i/>
          <w:sz w:val="22"/>
          <w:szCs w:val="22"/>
          <w:lang w:eastAsia="es-MX"/>
        </w:rPr>
        <w:t>Resoluciones:</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bCs/>
          <w:i/>
          <w:sz w:val="22"/>
          <w:szCs w:val="22"/>
          <w:lang w:eastAsia="es-MX"/>
        </w:rPr>
      </w:pPr>
      <w:r w:rsidRPr="00C16B2C">
        <w:rPr>
          <w:rFonts w:ascii="Palatino Linotype" w:hAnsi="Palatino Linotype" w:cs="Arial"/>
          <w:bCs/>
          <w:i/>
          <w:sz w:val="22"/>
          <w:szCs w:val="22"/>
          <w:lang w:eastAsia="es-MX"/>
        </w:rPr>
        <w:lastRenderedPageBreak/>
        <w:t>• RRA 3995/16. Secretaría de la Defensa Nacional. 1 de febrero de 2017. Por unanimidad. Comisionado Ponente Rosendoevgueni Monterrey Chepov.</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bCs/>
          <w:i/>
          <w:sz w:val="22"/>
          <w:szCs w:val="22"/>
          <w:lang w:eastAsia="es-MX"/>
        </w:rPr>
      </w:pPr>
      <w:r w:rsidRPr="00C16B2C">
        <w:rPr>
          <w:rFonts w:ascii="Palatino Linotype" w:hAnsi="Palatino Linotype" w:cs="Arial"/>
          <w:bCs/>
          <w:i/>
          <w:sz w:val="22"/>
          <w:szCs w:val="22"/>
          <w:lang w:eastAsia="es-MX"/>
        </w:rPr>
        <w:t xml:space="preserve">• RRA 0937/17. Senado de la República. 15 de marzo de 2017. Por unanimidad. Comisionada Ponente </w:t>
      </w:r>
      <w:r w:rsidRPr="00C16B2C">
        <w:rPr>
          <w:rFonts w:ascii="Palatino Linotype" w:hAnsi="Palatino Linotype" w:cs="Arial"/>
          <w:i/>
          <w:sz w:val="22"/>
          <w:szCs w:val="22"/>
          <w:lang w:eastAsia="es-MX"/>
        </w:rPr>
        <w:t>Ximena</w:t>
      </w:r>
      <w:r w:rsidRPr="00C16B2C">
        <w:rPr>
          <w:rFonts w:ascii="Palatino Linotype" w:hAnsi="Palatino Linotype" w:cs="Arial"/>
          <w:bCs/>
          <w:i/>
          <w:sz w:val="22"/>
          <w:szCs w:val="22"/>
          <w:lang w:eastAsia="es-MX"/>
        </w:rPr>
        <w:t xml:space="preserve"> Puente de la Mora. </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Cs/>
          <w:i/>
          <w:sz w:val="22"/>
          <w:szCs w:val="22"/>
          <w:lang w:eastAsia="es-MX"/>
        </w:rPr>
        <w:t xml:space="preserve">• RRA 0478/17. Secretaría de Relaciones Exteriores. 26 de abril de 2017. Por unanimidad. </w:t>
      </w:r>
      <w:r w:rsidRPr="00C16B2C">
        <w:rPr>
          <w:rFonts w:ascii="Palatino Linotype" w:hAnsi="Palatino Linotype" w:cs="Arial"/>
          <w:i/>
          <w:sz w:val="22"/>
          <w:szCs w:val="22"/>
          <w:lang w:eastAsia="es-MX"/>
        </w:rPr>
        <w:t>Comisionada</w:t>
      </w:r>
      <w:r w:rsidRPr="00C16B2C">
        <w:rPr>
          <w:rFonts w:ascii="Palatino Linotype" w:hAnsi="Palatino Linotype" w:cs="Arial"/>
          <w:bCs/>
          <w:i/>
          <w:sz w:val="22"/>
          <w:szCs w:val="22"/>
          <w:lang w:eastAsia="es-MX"/>
        </w:rPr>
        <w:t xml:space="preserve"> Ponente Areli Cano Guadiana.</w:t>
      </w:r>
      <w:r w:rsidRPr="00C16B2C">
        <w:rPr>
          <w:rFonts w:ascii="Palatino Linotype" w:hAnsi="Palatino Linotype" w:cs="Arial"/>
          <w:i/>
          <w:sz w:val="22"/>
          <w:szCs w:val="22"/>
          <w:lang w:eastAsia="es-MX"/>
        </w:rPr>
        <w:t xml:space="preserve">” </w:t>
      </w:r>
      <w:r w:rsidRPr="00C16B2C">
        <w:rPr>
          <w:rFonts w:ascii="Palatino Linotype" w:hAnsi="Palatino Linotype" w:cs="Arial"/>
          <w:i/>
          <w:sz w:val="22"/>
          <w:szCs w:val="22"/>
        </w:rPr>
        <w:t>(Sic)</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sz w:val="22"/>
          <w:szCs w:val="22"/>
        </w:rPr>
      </w:pPr>
      <w:r w:rsidRPr="00C16B2C">
        <w:rPr>
          <w:rFonts w:ascii="Palatino Linotype" w:hAnsi="Palatino Linotype" w:cs="Arial"/>
          <w:sz w:val="22"/>
          <w:szCs w:val="22"/>
        </w:rPr>
        <w:t>(Énfasis añadido)</w:t>
      </w:r>
    </w:p>
    <w:p w:rsidR="00422DF8" w:rsidRPr="00C16B2C" w:rsidRDefault="00422DF8" w:rsidP="00422DF8">
      <w:pPr>
        <w:spacing w:before="100" w:beforeAutospacing="1" w:after="100" w:afterAutospacing="1" w:line="360" w:lineRule="auto"/>
        <w:jc w:val="both"/>
        <w:rPr>
          <w:rFonts w:ascii="Palatino Linotype" w:hAnsi="Palatino Linotype" w:cs="Arial"/>
          <w:lang w:eastAsia="es-MX"/>
        </w:rPr>
      </w:pPr>
      <w:r w:rsidRPr="00C16B2C">
        <w:rPr>
          <w:rFonts w:ascii="Palatino Linotype" w:hAnsi="Palatino Linotype" w:cs="Arial"/>
          <w:lang w:eastAsia="es-MX"/>
        </w:rPr>
        <w:t xml:space="preserve">De lo anterior, se desprende que la </w:t>
      </w:r>
      <w:r w:rsidRPr="00C16B2C">
        <w:rPr>
          <w:rFonts w:ascii="Palatino Linotype" w:hAnsi="Palatino Linotype"/>
          <w:lang w:eastAsia="es-MX"/>
        </w:rPr>
        <w:t xml:space="preserve">Clave Única de Registro de Población, </w:t>
      </w:r>
      <w:r w:rsidRPr="00C16B2C">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C16B2C">
        <w:rPr>
          <w:rFonts w:ascii="Palatino Linotype" w:hAnsi="Palatino Linotype"/>
          <w:bCs/>
        </w:rPr>
        <w:t>personal</w:t>
      </w:r>
      <w:r w:rsidRPr="00C16B2C">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C16B2C">
        <w:rPr>
          <w:rFonts w:ascii="Palatino Linotype" w:hAnsi="Palatino Linotype" w:cs="Arial"/>
        </w:rPr>
        <w:t>4, fracción XI</w:t>
      </w:r>
      <w:r w:rsidRPr="00C16B2C">
        <w:rPr>
          <w:rFonts w:ascii="Palatino Linotype" w:hAnsi="Palatino Linotype" w:cs="Arial"/>
          <w:lang w:eastAsia="es-MX"/>
        </w:rPr>
        <w:t xml:space="preserve"> </w:t>
      </w:r>
      <w:r w:rsidRPr="00C16B2C">
        <w:rPr>
          <w:rFonts w:ascii="Palatino Linotype" w:hAnsi="Palatino Linotype" w:cs="Arial"/>
        </w:rPr>
        <w:t>de la Ley de Protección de Datos Personales en Posesión de Sujetos Obligados del Estado de México y Municipios</w:t>
      </w:r>
      <w:r w:rsidRPr="00C16B2C">
        <w:rPr>
          <w:rFonts w:ascii="Palatino Linotype" w:hAnsi="Palatino Linotype" w:cs="Arial"/>
          <w:lang w:eastAsia="es-MX"/>
        </w:rPr>
        <w:t>.</w:t>
      </w:r>
    </w:p>
    <w:p w:rsidR="00422DF8" w:rsidRPr="00C16B2C" w:rsidRDefault="00422DF8" w:rsidP="00422DF8">
      <w:pPr>
        <w:spacing w:before="100" w:beforeAutospacing="1" w:after="100" w:afterAutospacing="1" w:line="360" w:lineRule="auto"/>
        <w:jc w:val="both"/>
        <w:rPr>
          <w:rFonts w:ascii="Palatino Linotype" w:hAnsi="Palatino Linotype" w:cs="Arial"/>
          <w:lang w:eastAsia="es-MX"/>
        </w:rPr>
      </w:pPr>
      <w:r w:rsidRPr="00C16B2C">
        <w:rPr>
          <w:rFonts w:ascii="Palatino Linotype" w:hAnsi="Palatino Linotype" w:cs="Arial"/>
          <w:lang w:eastAsia="es-MX"/>
        </w:rPr>
        <w:t xml:space="preserve">Por cuanto hace a la </w:t>
      </w:r>
      <w:r w:rsidRPr="00C16B2C">
        <w:rPr>
          <w:rFonts w:ascii="Palatino Linotype" w:hAnsi="Palatino Linotype" w:cs="Arial"/>
          <w:b/>
        </w:rPr>
        <w:t>Clave de cualquier tipo de seguridad social</w:t>
      </w:r>
      <w:r w:rsidRPr="00C16B2C">
        <w:rPr>
          <w:rFonts w:ascii="Palatino Linotype" w:hAnsi="Palatino Linotype" w:cs="Arial"/>
        </w:rPr>
        <w:t xml:space="preserve"> (ISSEMYM, u otros), está integrado por una </w:t>
      </w:r>
      <w:r w:rsidRPr="00C16B2C">
        <w:rPr>
          <w:rFonts w:ascii="Palatino Linotype" w:hAnsi="Palatino Linotype" w:cs="Arial"/>
          <w:bCs/>
          <w:lang w:eastAsia="es-MX"/>
        </w:rPr>
        <w:t xml:space="preserve">secuencia de números con los que se identifica a los trabajadores que </w:t>
      </w:r>
      <w:r w:rsidRPr="00C16B2C">
        <w:rPr>
          <w:rFonts w:ascii="Palatino Linotype" w:hAnsi="Palatino Linotype"/>
          <w:lang w:eastAsia="es-MX"/>
        </w:rPr>
        <w:t>cubren</w:t>
      </w:r>
      <w:r w:rsidRPr="00C16B2C">
        <w:rPr>
          <w:rFonts w:ascii="Palatino Linotype" w:hAnsi="Palatino Linotype" w:cs="Arial"/>
          <w:bCs/>
          <w:lang w:eastAsia="es-MX"/>
        </w:rPr>
        <w:t xml:space="preserve"> las cuotas respectivas, asimismo, lo identifica con la fuente de trabajo; por lo que al ser una clave de </w:t>
      </w:r>
      <w:r w:rsidRPr="00C16B2C">
        <w:rPr>
          <w:rFonts w:ascii="Palatino Linotype" w:hAnsi="Palatino Linotype" w:cs="Arial"/>
        </w:rPr>
        <w:t>identificación</w:t>
      </w:r>
      <w:r w:rsidRPr="00C16B2C">
        <w:rPr>
          <w:rFonts w:ascii="Palatino Linotype" w:hAnsi="Palatino Linotype" w:cs="Arial"/>
          <w:bCs/>
          <w:lang w:eastAsia="es-MX"/>
        </w:rPr>
        <w:t xml:space="preserve"> de los trabajadores, constituye información confidencial, </w:t>
      </w:r>
      <w:r w:rsidRPr="00C16B2C">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C16B2C">
        <w:rPr>
          <w:rFonts w:ascii="Palatino Linotype" w:hAnsi="Palatino Linotype" w:cs="Arial"/>
        </w:rPr>
        <w:t>4, fracción XI</w:t>
      </w:r>
      <w:r w:rsidRPr="00C16B2C">
        <w:rPr>
          <w:rFonts w:ascii="Palatino Linotype" w:hAnsi="Palatino Linotype" w:cs="Arial"/>
          <w:lang w:eastAsia="es-MX"/>
        </w:rPr>
        <w:t xml:space="preserve"> </w:t>
      </w:r>
      <w:r w:rsidRPr="00C16B2C">
        <w:rPr>
          <w:rFonts w:ascii="Palatino Linotype" w:hAnsi="Palatino Linotype" w:cs="Arial"/>
        </w:rPr>
        <w:t>de la Ley de Protección de Datos Personales en Posesión de Sujetos Obligados del Estado de México y Municipios</w:t>
      </w:r>
      <w:r w:rsidRPr="00C16B2C">
        <w:rPr>
          <w:rFonts w:ascii="Palatino Linotype" w:hAnsi="Palatino Linotype" w:cs="Arial"/>
          <w:lang w:eastAsia="es-MX"/>
        </w:rPr>
        <w:t>.</w:t>
      </w:r>
    </w:p>
    <w:p w:rsidR="00422DF8" w:rsidRPr="00C16B2C" w:rsidRDefault="00422DF8" w:rsidP="00422DF8">
      <w:pPr>
        <w:spacing w:before="100" w:beforeAutospacing="1" w:after="100" w:afterAutospacing="1" w:line="360" w:lineRule="auto"/>
        <w:jc w:val="both"/>
        <w:rPr>
          <w:rFonts w:ascii="Palatino Linotype" w:hAnsi="Palatino Linotype" w:cs="Arial"/>
          <w:lang w:eastAsia="es-MX"/>
        </w:rPr>
      </w:pPr>
      <w:r w:rsidRPr="00C16B2C">
        <w:rPr>
          <w:rFonts w:ascii="Palatino Linotype" w:hAnsi="Palatino Linotype" w:cs="Arial"/>
        </w:rPr>
        <w:lastRenderedPageBreak/>
        <w:t xml:space="preserve">Respecto de los </w:t>
      </w:r>
      <w:r w:rsidRPr="00C16B2C">
        <w:rPr>
          <w:rFonts w:ascii="Palatino Linotype" w:hAnsi="Palatino Linotype" w:cs="Arial"/>
          <w:b/>
        </w:rPr>
        <w:t>préstamos o descuentos</w:t>
      </w:r>
      <w:r w:rsidRPr="00C16B2C">
        <w:rPr>
          <w:rFonts w:ascii="Palatino Linotype" w:hAnsi="Palatino Linotype" w:cs="Arial"/>
        </w:rPr>
        <w:t xml:space="preserve"> </w:t>
      </w:r>
      <w:r w:rsidRPr="00C16B2C">
        <w:rPr>
          <w:rFonts w:ascii="Palatino Linotype" w:hAnsi="Palatino Linotype" w:cs="Arial"/>
          <w:b/>
        </w:rPr>
        <w:t>de carácter personal</w:t>
      </w:r>
      <w:r w:rsidRPr="00C16B2C">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C16B2C">
        <w:rPr>
          <w:rFonts w:ascii="Palatino Linotype" w:hAnsi="Palatino Linotype" w:cs="Arial"/>
          <w:lang w:eastAsia="es-MX"/>
        </w:rPr>
        <w:t>favorecer  en la transparencia y rendición de cuentas, sino, por el contrario con ello se violentaría la</w:t>
      </w:r>
      <w:r w:rsidRPr="00C16B2C">
        <w:rPr>
          <w:rFonts w:ascii="Palatino Linotype" w:hAnsi="Palatino Linotype"/>
        </w:rPr>
        <w:t xml:space="preserve"> </w:t>
      </w:r>
      <w:r w:rsidRPr="00C16B2C">
        <w:rPr>
          <w:rFonts w:ascii="Palatino Linotype" w:hAnsi="Palatino Linotype" w:cs="Arial"/>
          <w:lang w:eastAsia="es-MX"/>
        </w:rPr>
        <w:t>protección de información confidencial, porque incide en la intimidad de un individuo</w:t>
      </w:r>
      <w:r w:rsidRPr="00C16B2C">
        <w:rPr>
          <w:rFonts w:ascii="Palatino Linotype" w:hAnsi="Palatino Linotype"/>
        </w:rPr>
        <w:t xml:space="preserve"> </w:t>
      </w:r>
      <w:r w:rsidRPr="00C16B2C">
        <w:rPr>
          <w:rFonts w:ascii="Palatino Linotype" w:hAnsi="Palatino Linotype" w:cs="Arial"/>
          <w:lang w:eastAsia="es-MX"/>
        </w:rPr>
        <w:t>identificado.</w:t>
      </w:r>
    </w:p>
    <w:p w:rsidR="00422DF8" w:rsidRPr="00C16B2C" w:rsidRDefault="00422DF8" w:rsidP="00422DF8">
      <w:pPr>
        <w:spacing w:before="100" w:beforeAutospacing="1" w:after="100" w:afterAutospacing="1" w:line="360" w:lineRule="auto"/>
        <w:jc w:val="both"/>
        <w:rPr>
          <w:rFonts w:ascii="Palatino Linotype" w:hAnsi="Palatino Linotype" w:cs="Arial"/>
        </w:rPr>
      </w:pPr>
      <w:r w:rsidRPr="00C16B2C">
        <w:rPr>
          <w:rFonts w:ascii="Palatino Linotype" w:hAnsi="Palatino Linotype" w:cs="Arial"/>
          <w:lang w:eastAsia="es-MX"/>
        </w:rPr>
        <w:t xml:space="preserve">Por su </w:t>
      </w:r>
      <w:r w:rsidRPr="00C16B2C">
        <w:rPr>
          <w:rFonts w:ascii="Palatino Linotype" w:hAnsi="Palatino Linotype"/>
          <w:lang w:eastAsia="es-MX"/>
        </w:rPr>
        <w:t>parte</w:t>
      </w:r>
      <w:r w:rsidRPr="00C16B2C">
        <w:rPr>
          <w:rFonts w:ascii="Palatino Linotype" w:hAnsi="Palatino Linotype" w:cs="Arial"/>
          <w:lang w:eastAsia="es-MX"/>
        </w:rPr>
        <w:t xml:space="preserve">, el </w:t>
      </w:r>
      <w:r w:rsidRPr="00C16B2C">
        <w:rPr>
          <w:rFonts w:ascii="Palatino Linotype" w:hAnsi="Palatino Linotype" w:cs="Arial"/>
        </w:rPr>
        <w:t>artículo 84 de la Ley del Trabajo de los Servidores Públicos del Estado y Municipios, señala:</w:t>
      </w:r>
    </w:p>
    <w:p w:rsidR="00422DF8" w:rsidRPr="00C16B2C" w:rsidRDefault="00422DF8" w:rsidP="00422DF8">
      <w:pPr>
        <w:autoSpaceDE w:val="0"/>
        <w:autoSpaceDN w:val="0"/>
        <w:adjustRightInd w:val="0"/>
        <w:ind w:left="851" w:right="1134"/>
        <w:jc w:val="both"/>
        <w:rPr>
          <w:rFonts w:ascii="Palatino Linotype" w:hAnsi="Palatino Linotype" w:cs="Arial"/>
          <w:b/>
          <w:bCs/>
          <w:i/>
          <w:noProof/>
          <w:sz w:val="22"/>
          <w:szCs w:val="22"/>
        </w:rPr>
      </w:pPr>
      <w:r w:rsidRPr="00C16B2C">
        <w:rPr>
          <w:rFonts w:ascii="Palatino Linotype" w:hAnsi="Palatino Linotype" w:cs="Arial"/>
          <w:bCs/>
          <w:i/>
          <w:noProof/>
          <w:sz w:val="22"/>
          <w:szCs w:val="22"/>
        </w:rPr>
        <w:t>“</w:t>
      </w:r>
      <w:r w:rsidRPr="00C16B2C">
        <w:rPr>
          <w:rFonts w:ascii="Palatino Linotype" w:hAnsi="Palatino Linotype" w:cs="Arial"/>
          <w:b/>
          <w:bCs/>
          <w:i/>
          <w:noProof/>
          <w:sz w:val="22"/>
          <w:szCs w:val="22"/>
        </w:rPr>
        <w:t>ARTICULO 84. Sólo podrán hacerse retenciones, descuentos o deducciones al sueldo de los servidores públicos por concepto de:</w:t>
      </w:r>
    </w:p>
    <w:p w:rsidR="00422DF8" w:rsidRPr="00C16B2C" w:rsidRDefault="00422DF8" w:rsidP="00422DF8">
      <w:pPr>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Cs/>
          <w:i/>
          <w:noProof/>
          <w:sz w:val="22"/>
          <w:szCs w:val="22"/>
        </w:rPr>
        <w:t xml:space="preserve">I. </w:t>
      </w:r>
      <w:r w:rsidRPr="00C16B2C">
        <w:rPr>
          <w:rFonts w:ascii="Palatino Linotype" w:hAnsi="Palatino Linotype" w:cs="Arial"/>
          <w:i/>
          <w:sz w:val="22"/>
          <w:szCs w:val="22"/>
          <w:lang w:eastAsia="es-MX"/>
        </w:rPr>
        <w:t>Gravámenes fiscales relacionados con el sueldo;</w:t>
      </w:r>
    </w:p>
    <w:p w:rsidR="00422DF8" w:rsidRPr="00C16B2C" w:rsidRDefault="00422DF8" w:rsidP="00422DF8">
      <w:pPr>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II. Deudas contraídas con las instituciones públicas o dependencias</w:t>
      </w:r>
      <w:r w:rsidRPr="00C16B2C">
        <w:rPr>
          <w:rFonts w:ascii="Palatino Linotype" w:hAnsi="Palatino Linotype" w:cs="Arial"/>
          <w:i/>
          <w:sz w:val="22"/>
          <w:szCs w:val="22"/>
          <w:lang w:eastAsia="es-MX"/>
        </w:rPr>
        <w:t xml:space="preserve"> por concepto de anticipos de sueldo, pagos hechos con exceso, errores o pérdidas debidamente comprobados;</w:t>
      </w:r>
    </w:p>
    <w:p w:rsidR="00422DF8" w:rsidRPr="00C16B2C" w:rsidRDefault="00422DF8" w:rsidP="00422DF8">
      <w:pPr>
        <w:autoSpaceDE w:val="0"/>
        <w:autoSpaceDN w:val="0"/>
        <w:adjustRightInd w:val="0"/>
        <w:ind w:left="851" w:right="1134"/>
        <w:jc w:val="both"/>
        <w:rPr>
          <w:rFonts w:ascii="Palatino Linotype" w:hAnsi="Palatino Linotype" w:cs="Arial"/>
          <w:bCs/>
          <w:i/>
          <w:noProof/>
          <w:sz w:val="22"/>
          <w:szCs w:val="22"/>
        </w:rPr>
      </w:pPr>
      <w:r w:rsidRPr="00C16B2C">
        <w:rPr>
          <w:rFonts w:ascii="Palatino Linotype" w:hAnsi="Palatino Linotype" w:cs="Arial"/>
          <w:b/>
          <w:i/>
          <w:sz w:val="22"/>
          <w:szCs w:val="22"/>
          <w:lang w:eastAsia="es-MX"/>
        </w:rPr>
        <w:t>III. Cuotas sindicales</w:t>
      </w:r>
      <w:r w:rsidRPr="00C16B2C">
        <w:rPr>
          <w:rFonts w:ascii="Palatino Linotype" w:hAnsi="Palatino Linotype" w:cs="Arial"/>
          <w:bCs/>
          <w:i/>
          <w:noProof/>
          <w:sz w:val="22"/>
          <w:szCs w:val="22"/>
        </w:rPr>
        <w:t>;</w:t>
      </w:r>
    </w:p>
    <w:p w:rsidR="00422DF8" w:rsidRPr="00C16B2C" w:rsidRDefault="00422DF8" w:rsidP="00422DF8">
      <w:pPr>
        <w:autoSpaceDE w:val="0"/>
        <w:autoSpaceDN w:val="0"/>
        <w:adjustRightInd w:val="0"/>
        <w:ind w:left="851" w:right="1134"/>
        <w:jc w:val="both"/>
        <w:rPr>
          <w:rFonts w:ascii="Palatino Linotype" w:hAnsi="Palatino Linotype" w:cs="Arial"/>
          <w:bCs/>
          <w:i/>
          <w:noProof/>
          <w:sz w:val="22"/>
          <w:szCs w:val="22"/>
        </w:rPr>
      </w:pPr>
      <w:r w:rsidRPr="00C16B2C">
        <w:rPr>
          <w:rFonts w:ascii="Palatino Linotype" w:hAnsi="Palatino Linotype" w:cs="Arial"/>
          <w:bCs/>
          <w:i/>
          <w:noProof/>
          <w:sz w:val="22"/>
          <w:szCs w:val="22"/>
        </w:rPr>
        <w:t xml:space="preserve">IV. Cuotas de </w:t>
      </w:r>
      <w:r w:rsidRPr="00C16B2C">
        <w:rPr>
          <w:rFonts w:ascii="Palatino Linotype" w:hAnsi="Palatino Linotype" w:cs="Arial"/>
          <w:i/>
          <w:sz w:val="22"/>
          <w:szCs w:val="22"/>
          <w:lang w:eastAsia="es-MX"/>
        </w:rPr>
        <w:t>aportación</w:t>
      </w:r>
      <w:r w:rsidRPr="00C16B2C">
        <w:rPr>
          <w:rFonts w:ascii="Palatino Linotype" w:hAnsi="Palatino Linotype" w:cs="Arial"/>
          <w:bCs/>
          <w:i/>
          <w:noProof/>
          <w:sz w:val="22"/>
          <w:szCs w:val="22"/>
        </w:rPr>
        <w:t xml:space="preserve"> a fondos para la constitución de cooperativas y de cajas de ahorro, </w:t>
      </w:r>
      <w:r w:rsidRPr="00C16B2C">
        <w:rPr>
          <w:rFonts w:ascii="Palatino Linotype" w:hAnsi="Palatino Linotype" w:cs="Arial"/>
          <w:i/>
          <w:sz w:val="22"/>
          <w:szCs w:val="22"/>
          <w:lang w:eastAsia="es-MX"/>
        </w:rPr>
        <w:t>siempre</w:t>
      </w:r>
      <w:r w:rsidRPr="00C16B2C">
        <w:rPr>
          <w:rFonts w:ascii="Palatino Linotype" w:hAnsi="Palatino Linotype" w:cs="Arial"/>
          <w:bCs/>
          <w:i/>
          <w:noProof/>
          <w:sz w:val="22"/>
          <w:szCs w:val="22"/>
        </w:rPr>
        <w:t xml:space="preserve"> que el servidor público hubiese manifestado previamente, de manera expresa, su conformidad;</w:t>
      </w:r>
    </w:p>
    <w:p w:rsidR="00422DF8" w:rsidRPr="00C16B2C" w:rsidRDefault="00422DF8" w:rsidP="00422DF8">
      <w:pPr>
        <w:autoSpaceDE w:val="0"/>
        <w:autoSpaceDN w:val="0"/>
        <w:adjustRightInd w:val="0"/>
        <w:ind w:left="851" w:right="1134"/>
        <w:jc w:val="both"/>
        <w:rPr>
          <w:rFonts w:ascii="Palatino Linotype" w:hAnsi="Palatino Linotype" w:cs="Arial"/>
          <w:bCs/>
          <w:i/>
          <w:noProof/>
          <w:sz w:val="22"/>
          <w:szCs w:val="22"/>
        </w:rPr>
      </w:pPr>
      <w:r w:rsidRPr="00C16B2C">
        <w:rPr>
          <w:rFonts w:ascii="Palatino Linotype" w:hAnsi="Palatino Linotype" w:cs="Arial"/>
          <w:bCs/>
          <w:i/>
          <w:noProof/>
          <w:sz w:val="22"/>
          <w:szCs w:val="22"/>
        </w:rPr>
        <w:t xml:space="preserve">V. Descuentos ordenados por el Instituto de Seguridad Social del Estado de México y </w:t>
      </w:r>
      <w:r w:rsidRPr="00C16B2C">
        <w:rPr>
          <w:rFonts w:ascii="Palatino Linotype" w:hAnsi="Palatino Linotype" w:cs="Arial"/>
          <w:i/>
          <w:sz w:val="22"/>
          <w:szCs w:val="22"/>
          <w:lang w:eastAsia="es-MX"/>
        </w:rPr>
        <w:t>Municipios</w:t>
      </w:r>
      <w:r w:rsidRPr="00C16B2C">
        <w:rPr>
          <w:rFonts w:ascii="Palatino Linotype" w:hAnsi="Palatino Linotype" w:cs="Arial"/>
          <w:bCs/>
          <w:i/>
          <w:noProof/>
          <w:sz w:val="22"/>
          <w:szCs w:val="22"/>
        </w:rPr>
        <w:t>, con motivo de cuotas y obligaciones contraídas con éste por los servidores públicos;</w:t>
      </w:r>
    </w:p>
    <w:p w:rsidR="00422DF8" w:rsidRPr="00C16B2C" w:rsidRDefault="00422DF8" w:rsidP="00422DF8">
      <w:pPr>
        <w:autoSpaceDE w:val="0"/>
        <w:autoSpaceDN w:val="0"/>
        <w:adjustRightInd w:val="0"/>
        <w:ind w:left="851" w:right="1134"/>
        <w:jc w:val="both"/>
        <w:rPr>
          <w:rFonts w:ascii="Palatino Linotype" w:hAnsi="Palatino Linotype" w:cs="Arial"/>
          <w:b/>
          <w:bCs/>
          <w:i/>
          <w:noProof/>
          <w:sz w:val="22"/>
          <w:szCs w:val="22"/>
        </w:rPr>
      </w:pPr>
      <w:r w:rsidRPr="00C16B2C">
        <w:rPr>
          <w:rFonts w:ascii="Palatino Linotype" w:hAnsi="Palatino Linotype" w:cs="Arial"/>
          <w:b/>
          <w:bCs/>
          <w:i/>
          <w:noProof/>
          <w:sz w:val="22"/>
          <w:szCs w:val="22"/>
        </w:rPr>
        <w:t>VI. Obligaciones a cargo del servidor público con las que haya consentido</w:t>
      </w:r>
      <w:r w:rsidRPr="00C16B2C">
        <w:rPr>
          <w:rFonts w:ascii="Palatino Linotype" w:hAnsi="Palatino Linotype" w:cs="Arial"/>
          <w:bCs/>
          <w:i/>
          <w:noProof/>
          <w:sz w:val="22"/>
          <w:szCs w:val="22"/>
        </w:rPr>
        <w:t>, derivadas de la adquisición o del uso de habitaciones consideradas como de interés social;</w:t>
      </w:r>
    </w:p>
    <w:p w:rsidR="00422DF8" w:rsidRPr="00C16B2C" w:rsidRDefault="00422DF8" w:rsidP="00422DF8">
      <w:pPr>
        <w:autoSpaceDE w:val="0"/>
        <w:autoSpaceDN w:val="0"/>
        <w:adjustRightInd w:val="0"/>
        <w:ind w:left="851" w:right="1134"/>
        <w:jc w:val="both"/>
        <w:rPr>
          <w:rFonts w:ascii="Palatino Linotype" w:hAnsi="Palatino Linotype" w:cs="Arial"/>
          <w:bCs/>
          <w:i/>
          <w:noProof/>
          <w:sz w:val="22"/>
          <w:szCs w:val="22"/>
        </w:rPr>
      </w:pPr>
      <w:r w:rsidRPr="00C16B2C">
        <w:rPr>
          <w:rFonts w:ascii="Palatino Linotype" w:hAnsi="Palatino Linotype" w:cs="Arial"/>
          <w:bCs/>
          <w:i/>
          <w:noProof/>
          <w:sz w:val="22"/>
          <w:szCs w:val="22"/>
        </w:rPr>
        <w:t xml:space="preserve">VII. Faltas de </w:t>
      </w:r>
      <w:r w:rsidRPr="00C16B2C">
        <w:rPr>
          <w:rFonts w:ascii="Palatino Linotype" w:hAnsi="Palatino Linotype" w:cs="Arial"/>
          <w:i/>
          <w:sz w:val="22"/>
          <w:szCs w:val="22"/>
          <w:lang w:eastAsia="es-MX"/>
        </w:rPr>
        <w:t>puntualidad</w:t>
      </w:r>
      <w:r w:rsidRPr="00C16B2C">
        <w:rPr>
          <w:rFonts w:ascii="Palatino Linotype" w:hAnsi="Palatino Linotype" w:cs="Arial"/>
          <w:bCs/>
          <w:i/>
          <w:noProof/>
          <w:sz w:val="22"/>
          <w:szCs w:val="22"/>
        </w:rPr>
        <w:t xml:space="preserve"> o </w:t>
      </w:r>
      <w:r w:rsidRPr="00C16B2C">
        <w:rPr>
          <w:rFonts w:ascii="Palatino Linotype" w:hAnsi="Palatino Linotype" w:cs="Arial"/>
          <w:i/>
          <w:sz w:val="22"/>
          <w:szCs w:val="22"/>
          <w:lang w:eastAsia="es-MX"/>
        </w:rPr>
        <w:t>de</w:t>
      </w:r>
      <w:r w:rsidRPr="00C16B2C">
        <w:rPr>
          <w:rFonts w:ascii="Palatino Linotype" w:hAnsi="Palatino Linotype" w:cs="Arial"/>
          <w:bCs/>
          <w:i/>
          <w:noProof/>
          <w:sz w:val="22"/>
          <w:szCs w:val="22"/>
        </w:rPr>
        <w:t xml:space="preserve"> asistencia injustificadas;</w:t>
      </w:r>
    </w:p>
    <w:p w:rsidR="00422DF8" w:rsidRPr="00C16B2C" w:rsidRDefault="00422DF8" w:rsidP="00422DF8">
      <w:pPr>
        <w:autoSpaceDE w:val="0"/>
        <w:autoSpaceDN w:val="0"/>
        <w:adjustRightInd w:val="0"/>
        <w:ind w:left="851" w:right="1134"/>
        <w:jc w:val="both"/>
        <w:rPr>
          <w:rFonts w:ascii="Palatino Linotype" w:hAnsi="Palatino Linotype" w:cs="Arial"/>
          <w:bCs/>
          <w:i/>
          <w:noProof/>
          <w:sz w:val="22"/>
          <w:szCs w:val="22"/>
        </w:rPr>
      </w:pPr>
      <w:r w:rsidRPr="00C16B2C">
        <w:rPr>
          <w:rFonts w:ascii="Palatino Linotype" w:hAnsi="Palatino Linotype" w:cs="Arial"/>
          <w:b/>
          <w:bCs/>
          <w:i/>
          <w:noProof/>
          <w:sz w:val="22"/>
          <w:szCs w:val="22"/>
        </w:rPr>
        <w:t>VIII. Pensiones alimenticias ordenadas por la autoridad judicial;</w:t>
      </w:r>
      <w:r w:rsidRPr="00C16B2C">
        <w:rPr>
          <w:rFonts w:ascii="Palatino Linotype" w:hAnsi="Palatino Linotype" w:cs="Arial"/>
          <w:bCs/>
          <w:i/>
          <w:noProof/>
          <w:sz w:val="22"/>
          <w:szCs w:val="22"/>
        </w:rPr>
        <w:t xml:space="preserve"> o</w:t>
      </w:r>
    </w:p>
    <w:p w:rsidR="00422DF8" w:rsidRPr="00C16B2C" w:rsidRDefault="00422DF8" w:rsidP="00422DF8">
      <w:pPr>
        <w:autoSpaceDE w:val="0"/>
        <w:autoSpaceDN w:val="0"/>
        <w:adjustRightInd w:val="0"/>
        <w:ind w:left="851" w:right="1134"/>
        <w:jc w:val="both"/>
        <w:rPr>
          <w:rFonts w:ascii="Palatino Linotype" w:hAnsi="Palatino Linotype" w:cs="Arial"/>
          <w:b/>
          <w:bCs/>
          <w:i/>
          <w:noProof/>
          <w:sz w:val="22"/>
          <w:szCs w:val="22"/>
        </w:rPr>
      </w:pPr>
      <w:r w:rsidRPr="00C16B2C">
        <w:rPr>
          <w:rFonts w:ascii="Palatino Linotype" w:hAnsi="Palatino Linotype" w:cs="Arial"/>
          <w:b/>
          <w:bCs/>
          <w:i/>
          <w:noProof/>
          <w:sz w:val="22"/>
          <w:szCs w:val="22"/>
        </w:rPr>
        <w:t>IX. Cualquier otro convenido con instituciones de servicios y aceptado por el servidor público.</w:t>
      </w:r>
    </w:p>
    <w:p w:rsidR="00422DF8" w:rsidRPr="00C16B2C" w:rsidRDefault="00422DF8" w:rsidP="00422DF8">
      <w:pPr>
        <w:autoSpaceDE w:val="0"/>
        <w:autoSpaceDN w:val="0"/>
        <w:adjustRightInd w:val="0"/>
        <w:ind w:left="851" w:right="1134"/>
        <w:jc w:val="both"/>
        <w:rPr>
          <w:rFonts w:ascii="Palatino Linotype" w:hAnsi="Palatino Linotype" w:cs="Arial"/>
          <w:sz w:val="22"/>
          <w:szCs w:val="22"/>
        </w:rPr>
      </w:pPr>
      <w:r w:rsidRPr="00C16B2C">
        <w:rPr>
          <w:rFonts w:ascii="Palatino Linotype" w:hAnsi="Palatino Linotype" w:cs="Arial"/>
          <w:bCs/>
          <w:i/>
          <w:noProof/>
          <w:sz w:val="22"/>
          <w:szCs w:val="22"/>
        </w:rPr>
        <w:t xml:space="preserve">El monto total de las retenciones, descuentos o deducciones no podrá exceder del 30% de la remuneración total, </w:t>
      </w:r>
      <w:r w:rsidRPr="00C16B2C">
        <w:rPr>
          <w:rFonts w:ascii="Palatino Linotype" w:hAnsi="Palatino Linotype" w:cs="Arial"/>
          <w:i/>
          <w:sz w:val="22"/>
          <w:szCs w:val="22"/>
          <w:lang w:eastAsia="es-MX"/>
        </w:rPr>
        <w:t>excepto</w:t>
      </w:r>
      <w:r w:rsidRPr="00C16B2C">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w:t>
      </w:r>
      <w:r w:rsidRPr="00C16B2C">
        <w:rPr>
          <w:rFonts w:ascii="Palatino Linotype" w:hAnsi="Palatino Linotype" w:cs="Arial"/>
          <w:bCs/>
          <w:i/>
          <w:noProof/>
          <w:sz w:val="22"/>
          <w:szCs w:val="22"/>
        </w:rPr>
        <w:lastRenderedPageBreak/>
        <w:t xml:space="preserve">para hacer posible el derecho constitucional a una vivienda digna, o se refieran a lo establecido en la fracción VIII de este artículo, en que se </w:t>
      </w:r>
      <w:r w:rsidRPr="00C16B2C">
        <w:rPr>
          <w:rFonts w:ascii="Palatino Linotype" w:hAnsi="Palatino Linotype" w:cs="Arial"/>
          <w:i/>
          <w:sz w:val="22"/>
          <w:szCs w:val="22"/>
          <w:lang w:eastAsia="es-MX"/>
        </w:rPr>
        <w:t>ajustará</w:t>
      </w:r>
      <w:r w:rsidRPr="00C16B2C">
        <w:rPr>
          <w:rFonts w:ascii="Palatino Linotype" w:hAnsi="Palatino Linotype" w:cs="Arial"/>
          <w:bCs/>
          <w:i/>
          <w:noProof/>
          <w:sz w:val="22"/>
          <w:szCs w:val="22"/>
        </w:rPr>
        <w:t xml:space="preserve"> a lo determinado por la autoridad judicial.” </w:t>
      </w:r>
    </w:p>
    <w:p w:rsidR="00422DF8" w:rsidRPr="00C16B2C" w:rsidRDefault="00422DF8" w:rsidP="00422DF8">
      <w:pPr>
        <w:autoSpaceDE w:val="0"/>
        <w:autoSpaceDN w:val="0"/>
        <w:adjustRightInd w:val="0"/>
        <w:ind w:left="851" w:right="1134"/>
        <w:jc w:val="both"/>
        <w:rPr>
          <w:rFonts w:ascii="Palatino Linotype" w:hAnsi="Palatino Linotype" w:cs="Arial"/>
          <w:sz w:val="22"/>
          <w:szCs w:val="22"/>
        </w:rPr>
      </w:pPr>
      <w:r w:rsidRPr="00C16B2C">
        <w:rPr>
          <w:rFonts w:ascii="Palatino Linotype" w:hAnsi="Palatino Linotype" w:cs="Arial"/>
          <w:sz w:val="22"/>
          <w:szCs w:val="22"/>
        </w:rPr>
        <w:t>(Énfasis añadido)</w:t>
      </w:r>
    </w:p>
    <w:p w:rsidR="00422DF8" w:rsidRPr="00C16B2C" w:rsidRDefault="00422DF8" w:rsidP="00422DF8">
      <w:pPr>
        <w:spacing w:before="100" w:beforeAutospacing="1" w:after="100" w:afterAutospacing="1" w:line="360" w:lineRule="auto"/>
        <w:jc w:val="both"/>
        <w:rPr>
          <w:rFonts w:ascii="Palatino Linotype" w:hAnsi="Palatino Linotype" w:cs="Arial"/>
        </w:rPr>
      </w:pPr>
      <w:r w:rsidRPr="00C16B2C">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C16B2C">
        <w:rPr>
          <w:rFonts w:ascii="Palatino Linotype" w:hAnsi="Palatino Linotype" w:cs="Arial"/>
          <w:b/>
        </w:rPr>
        <w:t>únicamente inciden en su vida privada</w:t>
      </w:r>
      <w:r w:rsidRPr="00C16B2C">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422DF8" w:rsidRPr="00C16B2C" w:rsidRDefault="00422DF8" w:rsidP="00422DF8">
      <w:pPr>
        <w:spacing w:before="100" w:beforeAutospacing="1" w:after="100" w:afterAutospacing="1" w:line="360" w:lineRule="auto"/>
        <w:jc w:val="both"/>
        <w:rPr>
          <w:rFonts w:ascii="Palatino Linotype" w:hAnsi="Palatino Linotype" w:cs="Arial"/>
        </w:rPr>
      </w:pPr>
      <w:r w:rsidRPr="00C16B2C">
        <w:rPr>
          <w:rFonts w:ascii="Palatino Linotype" w:hAnsi="Palatino Linotype" w:cs="Arial"/>
        </w:rPr>
        <w:t xml:space="preserve">Por lo que hace a los </w:t>
      </w:r>
      <w:r w:rsidRPr="00C16B2C">
        <w:rPr>
          <w:rFonts w:ascii="Palatino Linotype" w:hAnsi="Palatino Linotype" w:cs="Arial"/>
          <w:b/>
        </w:rPr>
        <w:t>Códigos Bidimensionales</w:t>
      </w:r>
      <w:r w:rsidRPr="00C16B2C">
        <w:rPr>
          <w:rFonts w:ascii="Palatino Linotype" w:hAnsi="Palatino Linotype" w:cs="Arial"/>
        </w:rPr>
        <w:t xml:space="preserve"> y los denominados </w:t>
      </w:r>
      <w:r w:rsidRPr="00C16B2C">
        <w:rPr>
          <w:rFonts w:ascii="Palatino Linotype" w:hAnsi="Palatino Linotype" w:cs="Arial"/>
          <w:b/>
        </w:rPr>
        <w:t>Códigos QR</w:t>
      </w:r>
      <w:r w:rsidRPr="00C16B2C">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C16B2C">
        <w:rPr>
          <w:rFonts w:ascii="Palatino Linotype" w:hAnsi="Palatino Linotype" w:cs="Arial"/>
          <w:lang w:eastAsia="es-MX"/>
        </w:rPr>
        <w:t>datos</w:t>
      </w:r>
      <w:r w:rsidRPr="00C16B2C">
        <w:rPr>
          <w:rFonts w:ascii="Palatino Linotype" w:hAnsi="Palatino Linotype" w:cs="Arial"/>
        </w:rPr>
        <w:t xml:space="preserve"> personales como </w:t>
      </w:r>
      <w:r w:rsidRPr="00C16B2C">
        <w:rPr>
          <w:rFonts w:ascii="Palatino Linotype" w:hAnsi="Palatino Linotype" w:cs="Arial"/>
          <w:b/>
        </w:rPr>
        <w:t>Registro Federal de Contribuyentes</w:t>
      </w:r>
      <w:r w:rsidRPr="00C16B2C">
        <w:rPr>
          <w:rFonts w:ascii="Palatino Linotype" w:hAnsi="Palatino Linotype" w:cs="Arial"/>
        </w:rPr>
        <w:t xml:space="preserve"> (RFC) y la </w:t>
      </w:r>
      <w:r w:rsidRPr="00C16B2C">
        <w:rPr>
          <w:rFonts w:ascii="Palatino Linotype" w:hAnsi="Palatino Linotype" w:cs="Arial"/>
          <w:b/>
        </w:rPr>
        <w:t>Clave Única de Registro de Población</w:t>
      </w:r>
      <w:r w:rsidRPr="00C16B2C">
        <w:rPr>
          <w:rFonts w:ascii="Palatino Linotype" w:hAnsi="Palatino Linotype" w:cs="Arial"/>
        </w:rPr>
        <w:t xml:space="preserve"> (CURP).</w:t>
      </w:r>
    </w:p>
    <w:p w:rsidR="00422DF8" w:rsidRPr="00C16B2C" w:rsidRDefault="00422DF8" w:rsidP="00422DF8">
      <w:pPr>
        <w:spacing w:before="100" w:beforeAutospacing="1" w:after="100" w:afterAutospacing="1" w:line="360" w:lineRule="auto"/>
        <w:jc w:val="both"/>
        <w:rPr>
          <w:rFonts w:ascii="Palatino Linotype" w:hAnsi="Palatino Linotype" w:cs="Arial"/>
          <w:lang w:val="es-ES"/>
        </w:rPr>
      </w:pPr>
      <w:r w:rsidRPr="00C16B2C">
        <w:rPr>
          <w:rFonts w:ascii="Palatino Linotype" w:hAnsi="Palatino Linotype" w:cs="Arial"/>
          <w:lang w:val="es-ES" w:eastAsia="es-CO"/>
        </w:rPr>
        <w:t>Por otro lado, es conveniente precisar que si bien d</w:t>
      </w:r>
      <w:r w:rsidRPr="00C16B2C">
        <w:rPr>
          <w:rFonts w:ascii="Palatino Linotype" w:hAnsi="Palatino Linotype" w:cs="Arial"/>
          <w:lang w:val="es-ES"/>
        </w:rPr>
        <w:t xml:space="preserve">entro de la información contenida en los recibos solicitados, </w:t>
      </w:r>
      <w:r>
        <w:rPr>
          <w:rFonts w:ascii="Palatino Linotype" w:hAnsi="Palatino Linotype" w:cs="Arial"/>
          <w:lang w:val="es-ES"/>
        </w:rPr>
        <w:t xml:space="preserve">existe información que </w:t>
      </w:r>
      <w:r w:rsidRPr="00C16B2C">
        <w:rPr>
          <w:rFonts w:ascii="Palatino Linotype" w:hAnsi="Palatino Linotype" w:cs="Arial"/>
          <w:lang w:val="es-ES"/>
        </w:rPr>
        <w:t xml:space="preserve">puede poner en riesgo a los </w:t>
      </w:r>
      <w:r w:rsidR="00701780">
        <w:rPr>
          <w:rFonts w:ascii="Palatino Linotype" w:hAnsi="Palatino Linotype" w:cs="Arial"/>
          <w:lang w:val="es-ES"/>
        </w:rPr>
        <w:t>servidores públicos que integran la corporación de seguridad del Municipio</w:t>
      </w:r>
      <w:r w:rsidRPr="00C16B2C">
        <w:rPr>
          <w:rFonts w:ascii="Palatino Linotype" w:hAnsi="Palatino Linotype" w:cs="Arial"/>
          <w:lang w:val="es-ES"/>
        </w:rPr>
        <w:t xml:space="preserve">,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C16B2C">
        <w:rPr>
          <w:rFonts w:ascii="Palatino Linotype" w:hAnsi="Palatino Linotype" w:cs="Arial"/>
          <w:b/>
          <w:lang w:val="es-ES"/>
        </w:rPr>
        <w:t>información de forma disociada</w:t>
      </w:r>
      <w:r w:rsidRPr="00C16B2C">
        <w:rPr>
          <w:rFonts w:ascii="Palatino Linotype" w:hAnsi="Palatino Linotype" w:cs="Arial"/>
          <w:lang w:val="es-ES"/>
        </w:rPr>
        <w:t xml:space="preserve">, es decir, los </w:t>
      </w:r>
      <w:r w:rsidRPr="00C16B2C">
        <w:rPr>
          <w:rFonts w:ascii="Palatino Linotype" w:hAnsi="Palatino Linotype" w:cs="Arial"/>
          <w:lang w:val="es-ES"/>
        </w:rPr>
        <w:lastRenderedPageBreak/>
        <w:t>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rsidR="00422DF8" w:rsidRPr="00C16B2C" w:rsidRDefault="00422DF8" w:rsidP="00422DF8">
      <w:pPr>
        <w:spacing w:before="100" w:beforeAutospacing="1" w:after="100" w:afterAutospacing="1"/>
        <w:ind w:left="851" w:right="899"/>
        <w:jc w:val="both"/>
        <w:rPr>
          <w:rFonts w:ascii="Palatino Linotype" w:hAnsi="Palatino Linotype" w:cs="Arial"/>
          <w:bCs/>
          <w:i/>
          <w:noProof/>
          <w:sz w:val="22"/>
          <w:szCs w:val="22"/>
          <w:lang w:val="es-ES"/>
        </w:rPr>
      </w:pPr>
      <w:r w:rsidRPr="00C16B2C">
        <w:rPr>
          <w:rFonts w:ascii="Palatino Linotype" w:hAnsi="Palatino Linotype" w:cs="Arial"/>
          <w:bCs/>
          <w:i/>
          <w:noProof/>
          <w:sz w:val="22"/>
          <w:szCs w:val="22"/>
          <w:lang w:val="es-ES"/>
        </w:rPr>
        <w:t>“</w:t>
      </w:r>
      <w:r w:rsidRPr="00C16B2C">
        <w:rPr>
          <w:rFonts w:ascii="Palatino Linotype" w:hAnsi="Palatino Linotype" w:cs="Arial"/>
          <w:b/>
          <w:bCs/>
          <w:i/>
          <w:noProof/>
          <w:sz w:val="22"/>
          <w:szCs w:val="22"/>
          <w:lang w:val="es-ES"/>
        </w:rPr>
        <w:t>Artículo 4.-</w:t>
      </w:r>
      <w:r w:rsidRPr="00C16B2C">
        <w:rPr>
          <w:rFonts w:ascii="Palatino Linotype" w:hAnsi="Palatino Linotype" w:cs="Arial"/>
          <w:bCs/>
          <w:i/>
          <w:noProof/>
          <w:sz w:val="22"/>
          <w:szCs w:val="22"/>
          <w:lang w:val="es-ES"/>
        </w:rPr>
        <w:t xml:space="preserve"> Para los efectos de esta Ley se entiende por:</w:t>
      </w:r>
    </w:p>
    <w:p w:rsidR="00422DF8" w:rsidRPr="00C16B2C" w:rsidRDefault="00422DF8" w:rsidP="00422DF8">
      <w:pPr>
        <w:spacing w:before="100" w:beforeAutospacing="1" w:after="100" w:afterAutospacing="1"/>
        <w:ind w:left="851" w:right="899"/>
        <w:jc w:val="both"/>
        <w:rPr>
          <w:rFonts w:ascii="Palatino Linotype" w:hAnsi="Palatino Linotype" w:cs="Arial"/>
          <w:bCs/>
          <w:i/>
          <w:noProof/>
          <w:sz w:val="22"/>
          <w:szCs w:val="22"/>
          <w:lang w:val="es-ES"/>
        </w:rPr>
      </w:pPr>
      <w:r w:rsidRPr="00C16B2C">
        <w:rPr>
          <w:rFonts w:ascii="Palatino Linotype" w:hAnsi="Palatino Linotype" w:cs="Arial"/>
          <w:bCs/>
          <w:i/>
          <w:noProof/>
          <w:sz w:val="22"/>
          <w:szCs w:val="22"/>
          <w:lang w:val="es-ES"/>
        </w:rPr>
        <w:t>…</w:t>
      </w:r>
    </w:p>
    <w:p w:rsidR="00422DF8" w:rsidRPr="00C16B2C" w:rsidRDefault="00422DF8" w:rsidP="00422DF8">
      <w:pPr>
        <w:spacing w:before="100" w:beforeAutospacing="1" w:after="100" w:afterAutospacing="1"/>
        <w:ind w:left="851" w:right="1134"/>
        <w:jc w:val="both"/>
        <w:rPr>
          <w:rFonts w:ascii="Palatino Linotype" w:hAnsi="Palatino Linotype" w:cs="Arial"/>
          <w:bCs/>
          <w:i/>
          <w:noProof/>
          <w:sz w:val="22"/>
          <w:szCs w:val="22"/>
          <w:lang w:val="es-ES"/>
        </w:rPr>
      </w:pPr>
      <w:r w:rsidRPr="00C16B2C">
        <w:rPr>
          <w:rFonts w:ascii="Palatino Linotype" w:hAnsi="Palatino Linotype" w:cs="Arial"/>
          <w:b/>
          <w:bCs/>
          <w:i/>
          <w:noProof/>
          <w:sz w:val="22"/>
          <w:szCs w:val="22"/>
          <w:lang w:val="es-ES"/>
        </w:rPr>
        <w:t>XII. Disociación:</w:t>
      </w:r>
      <w:r w:rsidRPr="00C16B2C">
        <w:rPr>
          <w:rFonts w:ascii="Palatino Linotype"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rsidR="00422DF8" w:rsidRPr="00C16B2C" w:rsidRDefault="00422DF8" w:rsidP="00422DF8">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C16B2C">
        <w:rPr>
          <w:rFonts w:ascii="Palatino Linotype" w:hAnsi="Palatino Linotype"/>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p>
    <w:p w:rsidR="00422DF8" w:rsidRPr="00C16B2C" w:rsidRDefault="00422DF8" w:rsidP="00422DF8">
      <w:pPr>
        <w:spacing w:before="100" w:beforeAutospacing="1" w:after="100" w:afterAutospacing="1" w:line="360" w:lineRule="auto"/>
        <w:jc w:val="both"/>
        <w:rPr>
          <w:rFonts w:ascii="Palatino Linotype" w:hAnsi="Palatino Linotype" w:cs="Arial"/>
        </w:rPr>
      </w:pPr>
      <w:r w:rsidRPr="00C16B2C">
        <w:rPr>
          <w:rFonts w:ascii="Palatino Linotype" w:hAnsi="Palatino Linotype" w:cs="Arial"/>
        </w:rPr>
        <w:t xml:space="preserve">Por </w:t>
      </w:r>
      <w:r w:rsidRPr="00C16B2C">
        <w:rPr>
          <w:rFonts w:ascii="Palatino Linotype" w:hAnsi="Palatino Linotype" w:cs="Arial"/>
          <w:lang w:eastAsia="es-MX"/>
        </w:rPr>
        <w:t>ende</w:t>
      </w:r>
      <w:r w:rsidRPr="00C16B2C">
        <w:rPr>
          <w:rFonts w:ascii="Palatino Linotype" w:hAnsi="Palatino Linotype" w:cs="Arial"/>
        </w:rPr>
        <w:t xml:space="preserve">, </w:t>
      </w:r>
      <w:r w:rsidRPr="00C16B2C">
        <w:rPr>
          <w:rFonts w:ascii="Palatino Linotype" w:hAnsi="Palatino Linotype" w:cs="Arial"/>
          <w:b/>
        </w:rPr>
        <w:t>EL SUJETO OBLIGADO</w:t>
      </w:r>
      <w:r w:rsidRPr="00C16B2C">
        <w:rPr>
          <w:rFonts w:ascii="Palatino Linotype" w:hAnsi="Palatino Linotype" w:cs="Arial"/>
        </w:rPr>
        <w:t xml:space="preserve"> debe testar los datos confidenciales</w:t>
      </w:r>
      <w:r w:rsidR="00701780">
        <w:rPr>
          <w:rFonts w:ascii="Palatino Linotype" w:hAnsi="Palatino Linotype" w:cs="Arial"/>
        </w:rPr>
        <w:t xml:space="preserve"> como el cargo que ostentan cada uno de los policías de los que deberá entregar la información</w:t>
      </w:r>
      <w:r w:rsidRPr="00C16B2C">
        <w:rPr>
          <w:rFonts w:ascii="Palatino Linotype" w:hAnsi="Palatino Linotype" w:cs="Arial"/>
        </w:rPr>
        <w:t xml:space="preserve">, sin pasar por alto que la clasificación respectiva tiene que cumplirse a través de la forma y formalidades que la Ley impone; es decir, mediante Acuerdo debidamente fundado y motivado, en </w:t>
      </w:r>
      <w:r w:rsidRPr="00C16B2C">
        <w:rPr>
          <w:rFonts w:ascii="Palatino Linotype" w:hAnsi="Palatino Linotype" w:cs="Arial"/>
          <w:noProof/>
          <w:lang w:eastAsia="es-MX"/>
        </w:rPr>
        <w:t>términos</w:t>
      </w:r>
      <w:r w:rsidRPr="00C16B2C">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22DF8" w:rsidRPr="00C16B2C" w:rsidRDefault="00422DF8" w:rsidP="00422DF8">
      <w:pPr>
        <w:tabs>
          <w:tab w:val="left" w:pos="8222"/>
        </w:tabs>
        <w:ind w:left="851" w:right="1134"/>
        <w:jc w:val="center"/>
        <w:rPr>
          <w:rFonts w:ascii="Palatino Linotype" w:hAnsi="Palatino Linotype" w:cs="Arial"/>
          <w:b/>
          <w:i/>
          <w:sz w:val="22"/>
          <w:szCs w:val="22"/>
        </w:rPr>
      </w:pPr>
      <w:r w:rsidRPr="00C16B2C">
        <w:rPr>
          <w:rFonts w:ascii="Palatino Linotype" w:hAnsi="Palatino Linotype" w:cs="Arial"/>
          <w:b/>
          <w:i/>
          <w:sz w:val="22"/>
          <w:szCs w:val="22"/>
        </w:rPr>
        <w:lastRenderedPageBreak/>
        <w:t>Ley de Transparencia y Acceso a la Información Pública del Estado de México y Municipios</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w:t>
      </w:r>
      <w:r w:rsidRPr="00C16B2C">
        <w:rPr>
          <w:rFonts w:ascii="Palatino Linotype" w:hAnsi="Palatino Linotype" w:cs="Arial"/>
          <w:b/>
          <w:i/>
          <w:sz w:val="22"/>
          <w:szCs w:val="22"/>
          <w:lang w:eastAsia="es-MX"/>
        </w:rPr>
        <w:t xml:space="preserve">Artículo 49. </w:t>
      </w:r>
      <w:r w:rsidRPr="00C16B2C">
        <w:rPr>
          <w:rFonts w:ascii="Palatino Linotype" w:hAnsi="Palatino Linotype" w:cs="Arial"/>
          <w:i/>
          <w:sz w:val="22"/>
          <w:szCs w:val="22"/>
          <w:lang w:eastAsia="es-MX"/>
        </w:rPr>
        <w:t xml:space="preserve">Los </w:t>
      </w:r>
      <w:r w:rsidRPr="00C16B2C">
        <w:rPr>
          <w:rFonts w:ascii="Palatino Linotype" w:hAnsi="Palatino Linotype" w:cs="Arial"/>
          <w:i/>
          <w:sz w:val="22"/>
          <w:szCs w:val="22"/>
        </w:rPr>
        <w:t>Comités</w:t>
      </w:r>
      <w:r w:rsidRPr="00C16B2C">
        <w:rPr>
          <w:rFonts w:ascii="Palatino Linotype" w:hAnsi="Palatino Linotype" w:cs="Arial"/>
          <w:i/>
          <w:sz w:val="22"/>
          <w:szCs w:val="22"/>
          <w:lang w:eastAsia="es-MX"/>
        </w:rPr>
        <w:t xml:space="preserve"> de Transparencia </w:t>
      </w:r>
      <w:r w:rsidRPr="00C16B2C">
        <w:rPr>
          <w:rFonts w:ascii="Palatino Linotype" w:hAnsi="Palatino Linotype"/>
          <w:i/>
          <w:sz w:val="22"/>
          <w:szCs w:val="22"/>
        </w:rPr>
        <w:t>tendrán</w:t>
      </w:r>
      <w:r w:rsidRPr="00C16B2C">
        <w:rPr>
          <w:rFonts w:ascii="Palatino Linotype" w:hAnsi="Palatino Linotype" w:cs="Arial"/>
          <w:i/>
          <w:sz w:val="22"/>
          <w:szCs w:val="22"/>
          <w:lang w:eastAsia="es-MX"/>
        </w:rPr>
        <w:t xml:space="preserve"> las siguientes atribuciones:</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VIII.</w:t>
      </w:r>
      <w:r w:rsidRPr="00C16B2C">
        <w:rPr>
          <w:rFonts w:ascii="Palatino Linotype" w:hAnsi="Palatino Linotype" w:cs="Arial"/>
          <w:i/>
          <w:sz w:val="22"/>
          <w:szCs w:val="22"/>
          <w:lang w:eastAsia="es-MX"/>
        </w:rPr>
        <w:t xml:space="preserve"> </w:t>
      </w:r>
      <w:r w:rsidRPr="00C16B2C">
        <w:rPr>
          <w:rFonts w:ascii="Palatino Linotype" w:hAnsi="Palatino Linotype" w:cs="Arial"/>
          <w:b/>
          <w:i/>
          <w:sz w:val="22"/>
          <w:szCs w:val="22"/>
          <w:lang w:eastAsia="es-MX"/>
        </w:rPr>
        <w:t>Aprobar</w:t>
      </w:r>
      <w:r w:rsidRPr="00C16B2C">
        <w:rPr>
          <w:rFonts w:ascii="Palatino Linotype" w:hAnsi="Palatino Linotype" w:cs="Arial"/>
          <w:i/>
          <w:sz w:val="22"/>
          <w:szCs w:val="22"/>
          <w:lang w:eastAsia="es-MX"/>
        </w:rPr>
        <w:t xml:space="preserve">, </w:t>
      </w:r>
      <w:r w:rsidRPr="00C16B2C">
        <w:rPr>
          <w:rFonts w:ascii="Palatino Linotype" w:hAnsi="Palatino Linotype" w:cs="Arial"/>
          <w:i/>
          <w:sz w:val="22"/>
          <w:szCs w:val="22"/>
        </w:rPr>
        <w:t>modificar</w:t>
      </w:r>
      <w:r w:rsidRPr="00C16B2C">
        <w:rPr>
          <w:rFonts w:ascii="Palatino Linotype" w:hAnsi="Palatino Linotype" w:cs="Arial"/>
          <w:i/>
          <w:sz w:val="22"/>
          <w:szCs w:val="22"/>
          <w:lang w:eastAsia="es-MX"/>
        </w:rPr>
        <w:t xml:space="preserve"> o revocar la clasificación de la información;</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b/>
          <w:i/>
          <w:sz w:val="22"/>
          <w:szCs w:val="22"/>
          <w:lang w:eastAsia="es-MX"/>
        </w:rPr>
      </w:pPr>
      <w:r w:rsidRPr="00C16B2C">
        <w:rPr>
          <w:rFonts w:ascii="Palatino Linotype" w:hAnsi="Palatino Linotype" w:cs="Arial"/>
          <w:b/>
          <w:i/>
          <w:sz w:val="22"/>
          <w:szCs w:val="22"/>
          <w:lang w:eastAsia="es-MX"/>
        </w:rPr>
        <w:t>Artículo 132.</w:t>
      </w:r>
      <w:r w:rsidRPr="00C16B2C">
        <w:rPr>
          <w:rFonts w:ascii="Palatino Linotype" w:hAnsi="Palatino Linotype" w:cs="Arial"/>
          <w:i/>
          <w:sz w:val="22"/>
          <w:szCs w:val="22"/>
          <w:lang w:eastAsia="es-MX"/>
        </w:rPr>
        <w:t xml:space="preserve"> </w:t>
      </w:r>
      <w:r w:rsidRPr="00C16B2C">
        <w:rPr>
          <w:rFonts w:ascii="Palatino Linotype" w:hAnsi="Palatino Linotype" w:cs="Arial"/>
          <w:b/>
          <w:i/>
          <w:sz w:val="22"/>
          <w:szCs w:val="22"/>
          <w:lang w:eastAsia="es-MX"/>
        </w:rPr>
        <w:t>La clasificación de la información se llevará a cabo en el momento en que:</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II.</w:t>
      </w:r>
      <w:r w:rsidRPr="00C16B2C">
        <w:rPr>
          <w:rFonts w:ascii="Palatino Linotype" w:hAnsi="Palatino Linotype" w:cs="Arial"/>
          <w:i/>
          <w:sz w:val="22"/>
          <w:szCs w:val="22"/>
          <w:lang w:eastAsia="es-MX"/>
        </w:rPr>
        <w:t xml:space="preserve"> Se determine mediante resolución de autoridad competente; o</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III</w:t>
      </w:r>
      <w:r w:rsidRPr="00C16B2C">
        <w:rPr>
          <w:rFonts w:ascii="Palatino Linotype" w:hAnsi="Palatino Linotype" w:cs="Arial"/>
          <w:i/>
          <w:sz w:val="22"/>
          <w:szCs w:val="22"/>
          <w:lang w:eastAsia="es-MX"/>
        </w:rPr>
        <w:t xml:space="preserve">. </w:t>
      </w:r>
      <w:r w:rsidRPr="00C16B2C">
        <w:rPr>
          <w:rFonts w:ascii="Palatino Linotype" w:hAnsi="Palatino Linotype" w:cs="Arial"/>
          <w:b/>
          <w:i/>
          <w:sz w:val="22"/>
          <w:szCs w:val="22"/>
          <w:lang w:eastAsia="es-MX"/>
        </w:rPr>
        <w:t>Se generen versiones públicas para dar cumplimiento a las obligaciones de transparencia previstas en esta Ley</w:t>
      </w:r>
      <w:r w:rsidRPr="00C16B2C">
        <w:rPr>
          <w:rFonts w:ascii="Palatino Linotype" w:hAnsi="Palatino Linotype" w:cs="Arial"/>
          <w:i/>
          <w:sz w:val="22"/>
          <w:szCs w:val="22"/>
          <w:lang w:eastAsia="es-MX"/>
        </w:rPr>
        <w:t>.”</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p>
    <w:p w:rsidR="00422DF8" w:rsidRPr="00C16B2C" w:rsidRDefault="00422DF8" w:rsidP="00422DF8">
      <w:pPr>
        <w:tabs>
          <w:tab w:val="left" w:pos="8222"/>
        </w:tabs>
        <w:ind w:left="851" w:right="1134"/>
        <w:jc w:val="center"/>
        <w:rPr>
          <w:rFonts w:ascii="Palatino Linotype" w:hAnsi="Palatino Linotype" w:cs="Arial"/>
          <w:b/>
          <w:i/>
          <w:sz w:val="22"/>
          <w:szCs w:val="22"/>
          <w:lang w:eastAsia="es-MX"/>
        </w:rPr>
      </w:pPr>
      <w:r w:rsidRPr="00C16B2C">
        <w:rPr>
          <w:rFonts w:ascii="Palatino Linotype" w:hAnsi="Palatino Linotype" w:cs="Arial"/>
          <w:b/>
          <w:i/>
          <w:sz w:val="22"/>
          <w:szCs w:val="22"/>
          <w:lang w:eastAsia="es-MX"/>
        </w:rPr>
        <w:t xml:space="preserve">Lineamientos Generales en materia de Clasificación y Desclasificación de la </w:t>
      </w:r>
      <w:r w:rsidRPr="00C16B2C">
        <w:rPr>
          <w:rFonts w:ascii="Palatino Linotype" w:hAnsi="Palatino Linotype" w:cs="Arial"/>
          <w:b/>
          <w:i/>
          <w:sz w:val="22"/>
          <w:szCs w:val="22"/>
        </w:rPr>
        <w:t>Información</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w:t>
      </w:r>
      <w:r w:rsidRPr="00C16B2C">
        <w:rPr>
          <w:rFonts w:ascii="Palatino Linotype" w:hAnsi="Palatino Linotype" w:cs="Arial"/>
          <w:b/>
          <w:i/>
          <w:sz w:val="22"/>
          <w:szCs w:val="22"/>
          <w:lang w:eastAsia="es-MX"/>
        </w:rPr>
        <w:t>Segundo.-</w:t>
      </w:r>
      <w:r w:rsidRPr="00C16B2C">
        <w:rPr>
          <w:rFonts w:ascii="Palatino Linotype" w:hAnsi="Palatino Linotype" w:cs="Arial"/>
          <w:i/>
          <w:sz w:val="22"/>
          <w:szCs w:val="22"/>
          <w:lang w:eastAsia="es-MX"/>
        </w:rPr>
        <w:t xml:space="preserve"> Para efectos de los </w:t>
      </w:r>
      <w:r w:rsidRPr="00C16B2C">
        <w:rPr>
          <w:rFonts w:ascii="Palatino Linotype" w:hAnsi="Palatino Linotype" w:cs="Arial"/>
          <w:i/>
          <w:sz w:val="22"/>
          <w:szCs w:val="22"/>
        </w:rPr>
        <w:t>presentes</w:t>
      </w:r>
      <w:r w:rsidRPr="00C16B2C">
        <w:rPr>
          <w:rFonts w:ascii="Palatino Linotype" w:hAnsi="Palatino Linotype" w:cs="Arial"/>
          <w:i/>
          <w:sz w:val="22"/>
          <w:szCs w:val="22"/>
          <w:lang w:eastAsia="es-MX"/>
        </w:rPr>
        <w:t xml:space="preserve"> Lineamientos Generales, se entenderá por:</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XVIII.</w:t>
      </w:r>
      <w:r w:rsidRPr="00C16B2C">
        <w:rPr>
          <w:rFonts w:ascii="Palatino Linotype" w:hAnsi="Palatino Linotype" w:cs="Arial"/>
          <w:i/>
          <w:sz w:val="22"/>
          <w:szCs w:val="22"/>
          <w:lang w:eastAsia="es-MX"/>
        </w:rPr>
        <w:t xml:space="preserve"> </w:t>
      </w:r>
      <w:r w:rsidRPr="00C16B2C">
        <w:rPr>
          <w:rFonts w:ascii="Palatino Linotype" w:hAnsi="Palatino Linotype" w:cs="Arial"/>
          <w:b/>
          <w:i/>
          <w:sz w:val="22"/>
          <w:szCs w:val="22"/>
          <w:lang w:eastAsia="es-MX"/>
        </w:rPr>
        <w:t>Versión pública:</w:t>
      </w:r>
      <w:r w:rsidRPr="00C16B2C">
        <w:rPr>
          <w:rFonts w:ascii="Palatino Linotype" w:hAnsi="Palatino Linotype" w:cs="Arial"/>
          <w:i/>
          <w:sz w:val="22"/>
          <w:szCs w:val="22"/>
          <w:lang w:eastAsia="es-MX"/>
        </w:rPr>
        <w:t xml:space="preserve"> El </w:t>
      </w:r>
      <w:r w:rsidRPr="00C16B2C">
        <w:rPr>
          <w:rFonts w:ascii="Palatino Linotype" w:hAnsi="Palatino Linotype" w:cs="Arial"/>
          <w:bCs/>
          <w:i/>
          <w:noProof/>
          <w:sz w:val="22"/>
          <w:szCs w:val="22"/>
        </w:rPr>
        <w:t>documento</w:t>
      </w:r>
      <w:r w:rsidRPr="00C16B2C">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C16B2C">
        <w:rPr>
          <w:rFonts w:ascii="Palatino Linotype" w:hAnsi="Palatino Linotype" w:cs="Arial"/>
          <w:b/>
          <w:i/>
          <w:sz w:val="22"/>
          <w:szCs w:val="22"/>
          <w:lang w:eastAsia="es-MX"/>
        </w:rPr>
        <w:t>fundando y motivando la</w:t>
      </w:r>
      <w:r w:rsidRPr="00C16B2C">
        <w:rPr>
          <w:rFonts w:ascii="Palatino Linotype" w:hAnsi="Palatino Linotype" w:cs="Arial"/>
          <w:i/>
          <w:sz w:val="22"/>
          <w:szCs w:val="22"/>
          <w:lang w:eastAsia="es-MX"/>
        </w:rPr>
        <w:t xml:space="preserve"> reserva o </w:t>
      </w:r>
      <w:r w:rsidRPr="00C16B2C">
        <w:rPr>
          <w:rFonts w:ascii="Palatino Linotype" w:hAnsi="Palatino Linotype" w:cs="Arial"/>
          <w:b/>
          <w:i/>
          <w:sz w:val="22"/>
          <w:szCs w:val="22"/>
          <w:lang w:eastAsia="es-MX"/>
        </w:rPr>
        <w:t>confidencialidad</w:t>
      </w:r>
      <w:r w:rsidRPr="00C16B2C">
        <w:rPr>
          <w:rFonts w:ascii="Palatino Linotype" w:hAnsi="Palatino Linotype" w:cs="Arial"/>
          <w:i/>
          <w:sz w:val="22"/>
          <w:szCs w:val="22"/>
          <w:lang w:eastAsia="es-MX"/>
        </w:rPr>
        <w:t xml:space="preserve">, a través de la resolución que para tal efecto emita el </w:t>
      </w:r>
      <w:r w:rsidRPr="00C16B2C">
        <w:rPr>
          <w:rFonts w:ascii="Palatino Linotype" w:hAnsi="Palatino Linotype" w:cs="Arial"/>
          <w:bCs/>
          <w:i/>
          <w:noProof/>
          <w:sz w:val="22"/>
          <w:szCs w:val="22"/>
        </w:rPr>
        <w:t>Comité</w:t>
      </w:r>
      <w:r w:rsidRPr="00C16B2C">
        <w:rPr>
          <w:rFonts w:ascii="Palatino Linotype" w:hAnsi="Palatino Linotype" w:cs="Arial"/>
          <w:i/>
          <w:sz w:val="22"/>
          <w:szCs w:val="22"/>
          <w:lang w:eastAsia="es-MX"/>
        </w:rPr>
        <w:t xml:space="preserve"> de Transparencia.</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Cuarto.</w:t>
      </w:r>
      <w:r w:rsidRPr="00C16B2C">
        <w:rPr>
          <w:rFonts w:ascii="Palatino Linotype" w:hAnsi="Palatino Linotype" w:cs="Arial"/>
          <w:i/>
          <w:sz w:val="22"/>
          <w:szCs w:val="22"/>
          <w:lang w:eastAsia="es-MX"/>
        </w:rPr>
        <w:t xml:space="preserve"> </w:t>
      </w:r>
      <w:r w:rsidRPr="00C16B2C">
        <w:rPr>
          <w:rFonts w:ascii="Palatino Linotype" w:hAnsi="Palatino Linotype" w:cs="Arial"/>
          <w:b/>
          <w:i/>
          <w:sz w:val="22"/>
          <w:szCs w:val="22"/>
          <w:lang w:eastAsia="es-MX"/>
        </w:rPr>
        <w:t>Para clasificar la información como</w:t>
      </w:r>
      <w:r w:rsidRPr="00C16B2C">
        <w:rPr>
          <w:rFonts w:ascii="Palatino Linotype" w:hAnsi="Palatino Linotype" w:cs="Arial"/>
          <w:i/>
          <w:sz w:val="22"/>
          <w:szCs w:val="22"/>
          <w:lang w:eastAsia="es-MX"/>
        </w:rPr>
        <w:t xml:space="preserve"> reservada o </w:t>
      </w:r>
      <w:r w:rsidRPr="00C16B2C">
        <w:rPr>
          <w:rFonts w:ascii="Palatino Linotype" w:hAnsi="Palatino Linotype" w:cs="Arial"/>
          <w:b/>
          <w:i/>
          <w:sz w:val="22"/>
          <w:szCs w:val="22"/>
          <w:lang w:eastAsia="es-MX"/>
        </w:rPr>
        <w:t xml:space="preserve">confidencial, de manera total o parcial, el titular del </w:t>
      </w:r>
      <w:r w:rsidRPr="00C16B2C">
        <w:rPr>
          <w:rFonts w:ascii="Palatino Linotype" w:hAnsi="Palatino Linotype" w:cs="Arial"/>
          <w:b/>
          <w:bCs/>
          <w:i/>
          <w:noProof/>
          <w:sz w:val="22"/>
          <w:szCs w:val="22"/>
        </w:rPr>
        <w:t>área</w:t>
      </w:r>
      <w:r w:rsidRPr="00C16B2C">
        <w:rPr>
          <w:rFonts w:ascii="Palatino Linotype" w:hAnsi="Palatino Linotype" w:cs="Arial"/>
          <w:b/>
          <w:i/>
          <w:sz w:val="22"/>
          <w:szCs w:val="22"/>
          <w:lang w:eastAsia="es-MX"/>
        </w:rPr>
        <w:t xml:space="preserve"> del sujeto </w:t>
      </w:r>
      <w:r w:rsidRPr="00C16B2C">
        <w:rPr>
          <w:rFonts w:ascii="Palatino Linotype" w:hAnsi="Palatino Linotype" w:cs="Arial"/>
          <w:b/>
          <w:i/>
          <w:sz w:val="22"/>
          <w:szCs w:val="22"/>
        </w:rPr>
        <w:t>obligado</w:t>
      </w:r>
      <w:r w:rsidRPr="00C16B2C">
        <w:rPr>
          <w:rFonts w:ascii="Palatino Linotype" w:hAnsi="Palatino Linotype" w:cs="Arial"/>
          <w:b/>
          <w:i/>
          <w:sz w:val="22"/>
          <w:szCs w:val="22"/>
          <w:lang w:eastAsia="es-MX"/>
        </w:rPr>
        <w:t xml:space="preserve"> deberá atender lo dispuesto por el Título Sexto de la Ley General</w:t>
      </w:r>
      <w:r w:rsidRPr="00C16B2C">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 xml:space="preserve">Los sujetos obligados deberán aplicar, de manera estricta, las excepciones al derecho de acceso a la </w:t>
      </w:r>
      <w:r w:rsidRPr="00C16B2C">
        <w:rPr>
          <w:rFonts w:ascii="Palatino Linotype" w:hAnsi="Palatino Linotype" w:cs="Arial"/>
          <w:bCs/>
          <w:i/>
          <w:noProof/>
          <w:sz w:val="22"/>
          <w:szCs w:val="22"/>
        </w:rPr>
        <w:t>información</w:t>
      </w:r>
      <w:r w:rsidRPr="00C16B2C">
        <w:rPr>
          <w:rFonts w:ascii="Palatino Linotype" w:hAnsi="Palatino Linotype" w:cs="Arial"/>
          <w:i/>
          <w:sz w:val="22"/>
          <w:szCs w:val="22"/>
          <w:lang w:eastAsia="es-MX"/>
        </w:rPr>
        <w:t xml:space="preserve"> y sólo </w:t>
      </w:r>
      <w:r w:rsidRPr="00C16B2C">
        <w:rPr>
          <w:rFonts w:ascii="Palatino Linotype" w:hAnsi="Palatino Linotype" w:cs="Arial"/>
          <w:i/>
          <w:sz w:val="22"/>
          <w:szCs w:val="22"/>
        </w:rPr>
        <w:t>podrán</w:t>
      </w:r>
      <w:r w:rsidRPr="00C16B2C">
        <w:rPr>
          <w:rFonts w:ascii="Palatino Linotype" w:hAnsi="Palatino Linotype" w:cs="Arial"/>
          <w:i/>
          <w:sz w:val="22"/>
          <w:szCs w:val="22"/>
          <w:lang w:eastAsia="es-MX"/>
        </w:rPr>
        <w:t xml:space="preserve"> invocarlas cuando acrediten su procedencia.</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Quinto.</w:t>
      </w:r>
      <w:r w:rsidRPr="00C16B2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C16B2C">
        <w:rPr>
          <w:rFonts w:ascii="Palatino Linotype" w:hAnsi="Palatino Linotype" w:cs="Arial"/>
          <w:i/>
          <w:sz w:val="22"/>
          <w:szCs w:val="22"/>
        </w:rPr>
        <w:t>corresponderá</w:t>
      </w:r>
      <w:r w:rsidRPr="00C16B2C">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lastRenderedPageBreak/>
        <w:t>Sexto.</w:t>
      </w:r>
      <w:r w:rsidRPr="00C16B2C">
        <w:rPr>
          <w:rFonts w:ascii="Palatino Linotype" w:hAnsi="Palatino Linotype" w:cs="Arial"/>
          <w:i/>
          <w:sz w:val="22"/>
          <w:szCs w:val="22"/>
          <w:lang w:eastAsia="es-MX"/>
        </w:rPr>
        <w:t xml:space="preserve"> Los sujetos obligados no podrán emitir acuerdos de carácter general ni particular que clasifiquen </w:t>
      </w:r>
      <w:r w:rsidRPr="00C16B2C">
        <w:rPr>
          <w:rFonts w:ascii="Palatino Linotype" w:hAnsi="Palatino Linotype" w:cs="Arial"/>
          <w:bCs/>
          <w:i/>
          <w:noProof/>
          <w:sz w:val="22"/>
          <w:szCs w:val="22"/>
        </w:rPr>
        <w:t>documentos</w:t>
      </w:r>
      <w:r w:rsidRPr="00C16B2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422DF8" w:rsidRPr="00C16B2C" w:rsidRDefault="00422DF8" w:rsidP="00422DF8">
      <w:pPr>
        <w:tabs>
          <w:tab w:val="left" w:pos="8222"/>
        </w:tabs>
        <w:ind w:left="851" w:right="1134"/>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 xml:space="preserve">La clasificación de </w:t>
      </w:r>
      <w:r w:rsidRPr="00C16B2C">
        <w:rPr>
          <w:rFonts w:ascii="Palatino Linotype" w:hAnsi="Palatino Linotype" w:cs="Arial"/>
          <w:i/>
          <w:sz w:val="22"/>
          <w:szCs w:val="22"/>
        </w:rPr>
        <w:t>información</w:t>
      </w:r>
      <w:r w:rsidRPr="00C16B2C">
        <w:rPr>
          <w:rFonts w:ascii="Palatino Linotype" w:hAnsi="Palatino Linotype" w:cs="Arial"/>
          <w:i/>
          <w:sz w:val="22"/>
          <w:szCs w:val="22"/>
          <w:lang w:eastAsia="es-MX"/>
        </w:rPr>
        <w:t xml:space="preserve"> se realizará conforme a un análisis caso por caso, mediante la aplicación </w:t>
      </w:r>
      <w:r w:rsidRPr="00C16B2C">
        <w:rPr>
          <w:rFonts w:ascii="Palatino Linotype" w:hAnsi="Palatino Linotype" w:cs="Arial"/>
          <w:bCs/>
          <w:i/>
          <w:noProof/>
          <w:sz w:val="22"/>
          <w:szCs w:val="22"/>
        </w:rPr>
        <w:t>de</w:t>
      </w:r>
      <w:r w:rsidRPr="00C16B2C">
        <w:rPr>
          <w:rFonts w:ascii="Palatino Linotype" w:hAnsi="Palatino Linotype" w:cs="Arial"/>
          <w:i/>
          <w:sz w:val="22"/>
          <w:szCs w:val="22"/>
          <w:lang w:eastAsia="es-MX"/>
        </w:rPr>
        <w:t xml:space="preserve"> la prueba de daño y de interés público.</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Séptimo.</w:t>
      </w:r>
      <w:r w:rsidRPr="00C16B2C">
        <w:rPr>
          <w:rFonts w:ascii="Palatino Linotype" w:hAnsi="Palatino Linotype" w:cs="Arial"/>
          <w:i/>
          <w:sz w:val="22"/>
          <w:szCs w:val="22"/>
          <w:lang w:eastAsia="es-MX"/>
        </w:rPr>
        <w:t xml:space="preserve"> La clasificación </w:t>
      </w:r>
      <w:r w:rsidRPr="00C16B2C">
        <w:rPr>
          <w:rFonts w:ascii="Palatino Linotype" w:hAnsi="Palatino Linotype" w:cs="Arial"/>
          <w:bCs/>
          <w:i/>
          <w:noProof/>
          <w:sz w:val="22"/>
          <w:szCs w:val="22"/>
        </w:rPr>
        <w:t>de</w:t>
      </w:r>
      <w:r w:rsidRPr="00C16B2C">
        <w:rPr>
          <w:rFonts w:ascii="Palatino Linotype" w:hAnsi="Palatino Linotype" w:cs="Arial"/>
          <w:i/>
          <w:sz w:val="22"/>
          <w:szCs w:val="22"/>
          <w:lang w:eastAsia="es-MX"/>
        </w:rPr>
        <w:t xml:space="preserve"> la </w:t>
      </w:r>
      <w:r w:rsidRPr="00C16B2C">
        <w:rPr>
          <w:rFonts w:ascii="Palatino Linotype" w:hAnsi="Palatino Linotype" w:cs="Arial"/>
          <w:i/>
          <w:sz w:val="22"/>
          <w:szCs w:val="22"/>
        </w:rPr>
        <w:t>información</w:t>
      </w:r>
      <w:r w:rsidRPr="00C16B2C">
        <w:rPr>
          <w:rFonts w:ascii="Palatino Linotype" w:hAnsi="Palatino Linotype" w:cs="Arial"/>
          <w:i/>
          <w:sz w:val="22"/>
          <w:szCs w:val="22"/>
          <w:lang w:eastAsia="es-MX"/>
        </w:rPr>
        <w:t xml:space="preserve"> se llevará a cabo en el momento en que:</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I.</w:t>
      </w:r>
      <w:r w:rsidRPr="00C16B2C">
        <w:rPr>
          <w:rFonts w:ascii="Palatino Linotype" w:hAnsi="Palatino Linotype" w:cs="Arial"/>
          <w:i/>
          <w:sz w:val="22"/>
          <w:szCs w:val="22"/>
          <w:lang w:eastAsia="es-MX"/>
        </w:rPr>
        <w:t xml:space="preserve"> Se reciba una solicitud de acceso a la información;</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II.</w:t>
      </w:r>
      <w:r w:rsidRPr="00C16B2C">
        <w:rPr>
          <w:rFonts w:ascii="Palatino Linotype" w:hAnsi="Palatino Linotype" w:cs="Arial"/>
          <w:i/>
          <w:sz w:val="22"/>
          <w:szCs w:val="22"/>
          <w:lang w:eastAsia="es-MX"/>
        </w:rPr>
        <w:t xml:space="preserve"> Se determine </w:t>
      </w:r>
      <w:r w:rsidRPr="00C16B2C">
        <w:rPr>
          <w:rFonts w:ascii="Palatino Linotype" w:hAnsi="Palatino Linotype" w:cs="Arial"/>
          <w:bCs/>
          <w:i/>
          <w:noProof/>
          <w:sz w:val="22"/>
          <w:szCs w:val="22"/>
        </w:rPr>
        <w:t>mediante</w:t>
      </w:r>
      <w:r w:rsidRPr="00C16B2C">
        <w:rPr>
          <w:rFonts w:ascii="Palatino Linotype" w:hAnsi="Palatino Linotype" w:cs="Arial"/>
          <w:i/>
          <w:sz w:val="22"/>
          <w:szCs w:val="22"/>
          <w:lang w:eastAsia="es-MX"/>
        </w:rPr>
        <w:t xml:space="preserve"> resolución de autoridad competente, o</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III.</w:t>
      </w:r>
      <w:r w:rsidRPr="00C16B2C">
        <w:rPr>
          <w:rFonts w:ascii="Palatino Linotype" w:hAnsi="Palatino Linotype" w:cs="Arial"/>
          <w:i/>
          <w:sz w:val="22"/>
          <w:szCs w:val="22"/>
          <w:lang w:eastAsia="es-MX"/>
        </w:rPr>
        <w:t xml:space="preserve"> Se generen </w:t>
      </w:r>
      <w:r w:rsidRPr="00C16B2C">
        <w:rPr>
          <w:rFonts w:ascii="Palatino Linotype" w:hAnsi="Palatino Linotype" w:cs="Arial"/>
          <w:bCs/>
          <w:i/>
          <w:noProof/>
          <w:sz w:val="22"/>
          <w:szCs w:val="22"/>
        </w:rPr>
        <w:t>versiones</w:t>
      </w:r>
      <w:r w:rsidRPr="00C16B2C">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 xml:space="preserve">Los titulares de las áreas deberán revisar la clasificación al momento de la recepción de una solicitud de </w:t>
      </w:r>
      <w:r w:rsidRPr="00C16B2C">
        <w:rPr>
          <w:rFonts w:ascii="Palatino Linotype" w:hAnsi="Palatino Linotype" w:cs="Arial"/>
          <w:bCs/>
          <w:i/>
          <w:noProof/>
          <w:sz w:val="22"/>
          <w:szCs w:val="22"/>
        </w:rPr>
        <w:t>acceso</w:t>
      </w:r>
      <w:r w:rsidRPr="00C16B2C">
        <w:rPr>
          <w:rFonts w:ascii="Palatino Linotype" w:hAnsi="Palatino Linotype" w:cs="Arial"/>
          <w:i/>
          <w:sz w:val="22"/>
          <w:szCs w:val="22"/>
          <w:lang w:eastAsia="es-MX"/>
        </w:rPr>
        <w:t xml:space="preserve"> a la información, para verificar si encuadra en una causal de reserva o de confidencialidad.</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Octavo.</w:t>
      </w:r>
      <w:r w:rsidRPr="00C16B2C">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C16B2C">
        <w:rPr>
          <w:rFonts w:ascii="Palatino Linotype" w:hAnsi="Palatino Linotype" w:cs="Arial"/>
          <w:bCs/>
          <w:i/>
          <w:noProof/>
          <w:sz w:val="22"/>
          <w:szCs w:val="22"/>
        </w:rPr>
        <w:t>expresamente</w:t>
      </w:r>
      <w:r w:rsidRPr="00C16B2C">
        <w:rPr>
          <w:rFonts w:ascii="Palatino Linotype" w:hAnsi="Palatino Linotype" w:cs="Arial"/>
          <w:i/>
          <w:sz w:val="22"/>
          <w:szCs w:val="22"/>
          <w:lang w:eastAsia="es-MX"/>
        </w:rPr>
        <w:t xml:space="preserve"> le otorga el carácter de reservada o confidencial.</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bCs/>
          <w:i/>
          <w:noProof/>
          <w:sz w:val="22"/>
          <w:szCs w:val="22"/>
        </w:rPr>
      </w:pPr>
      <w:r w:rsidRPr="00C16B2C">
        <w:rPr>
          <w:rFonts w:ascii="Palatino Linotype" w:hAnsi="Palatino Linotype" w:cs="Arial"/>
          <w:i/>
          <w:sz w:val="22"/>
          <w:szCs w:val="22"/>
          <w:lang w:eastAsia="es-MX"/>
        </w:rPr>
        <w:t xml:space="preserve">Para </w:t>
      </w:r>
      <w:r w:rsidRPr="00C16B2C">
        <w:rPr>
          <w:rFonts w:ascii="Palatino Linotype" w:hAnsi="Palatino Linotype" w:cs="Arial"/>
          <w:bCs/>
          <w:i/>
          <w:noProof/>
          <w:sz w:val="22"/>
          <w:szCs w:val="22"/>
        </w:rPr>
        <w:t xml:space="preserve">motivar la clasificación se deberán señalar las razones o circunstancias especiales que lo </w:t>
      </w:r>
      <w:r w:rsidRPr="00C16B2C">
        <w:rPr>
          <w:rFonts w:ascii="Palatino Linotype" w:hAnsi="Palatino Linotype" w:cs="Arial"/>
          <w:i/>
          <w:sz w:val="22"/>
          <w:szCs w:val="22"/>
          <w:lang w:eastAsia="es-MX"/>
        </w:rPr>
        <w:t>llevaron</w:t>
      </w:r>
      <w:r w:rsidRPr="00C16B2C">
        <w:rPr>
          <w:rFonts w:ascii="Palatino Linotype" w:hAnsi="Palatino Linotype" w:cs="Arial"/>
          <w:bCs/>
          <w:i/>
          <w:noProof/>
          <w:sz w:val="22"/>
          <w:szCs w:val="22"/>
        </w:rPr>
        <w:t xml:space="preserve"> a concluir que el caso particular se ajusta al supuesto previsto por la norma legal invocada como fundamento.</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bCs/>
          <w:i/>
          <w:noProof/>
          <w:sz w:val="22"/>
          <w:szCs w:val="22"/>
        </w:rPr>
      </w:pPr>
      <w:r w:rsidRPr="00C16B2C">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C16B2C">
        <w:rPr>
          <w:rFonts w:ascii="Palatino Linotype" w:hAnsi="Palatino Linotype" w:cs="Arial"/>
          <w:i/>
          <w:sz w:val="22"/>
          <w:szCs w:val="22"/>
          <w:lang w:eastAsia="es-MX"/>
        </w:rPr>
        <w:t>de</w:t>
      </w:r>
      <w:r w:rsidRPr="00C16B2C">
        <w:rPr>
          <w:rFonts w:ascii="Palatino Linotype" w:hAnsi="Palatino Linotype" w:cs="Arial"/>
          <w:bCs/>
          <w:i/>
          <w:noProof/>
          <w:sz w:val="22"/>
          <w:szCs w:val="22"/>
        </w:rPr>
        <w:t xml:space="preserve"> </w:t>
      </w:r>
      <w:r w:rsidRPr="00C16B2C">
        <w:rPr>
          <w:rFonts w:ascii="Palatino Linotype" w:hAnsi="Palatino Linotype" w:cs="Arial"/>
          <w:i/>
          <w:sz w:val="22"/>
          <w:szCs w:val="22"/>
          <w:lang w:eastAsia="es-MX"/>
        </w:rPr>
        <w:t>reserva</w:t>
      </w:r>
      <w:r w:rsidRPr="00C16B2C">
        <w:rPr>
          <w:rFonts w:ascii="Palatino Linotype" w:hAnsi="Palatino Linotype" w:cs="Arial"/>
          <w:bCs/>
          <w:i/>
          <w:noProof/>
          <w:sz w:val="22"/>
          <w:szCs w:val="22"/>
        </w:rPr>
        <w:t>.</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bCs/>
          <w:i/>
          <w:noProof/>
          <w:sz w:val="22"/>
          <w:szCs w:val="22"/>
        </w:rPr>
      </w:pPr>
      <w:r w:rsidRPr="00C16B2C">
        <w:rPr>
          <w:rFonts w:ascii="Palatino Linotype" w:hAnsi="Palatino Linotype" w:cs="Arial"/>
          <w:i/>
          <w:sz w:val="22"/>
          <w:szCs w:val="22"/>
          <w:lang w:eastAsia="es-MX"/>
        </w:rPr>
        <w:t>Tratándose</w:t>
      </w:r>
      <w:r w:rsidRPr="00C16B2C">
        <w:rPr>
          <w:rFonts w:ascii="Palatino Linotype" w:hAnsi="Palatino Linotype" w:cs="Arial"/>
          <w:bCs/>
          <w:i/>
          <w:noProof/>
          <w:sz w:val="22"/>
          <w:szCs w:val="22"/>
        </w:rPr>
        <w:t xml:space="preserve"> de información clasificada como confidencial respecto de la cual se haya </w:t>
      </w:r>
      <w:r w:rsidRPr="00C16B2C">
        <w:rPr>
          <w:rFonts w:ascii="Palatino Linotype" w:hAnsi="Palatino Linotype" w:cs="Arial"/>
          <w:i/>
          <w:sz w:val="22"/>
          <w:szCs w:val="22"/>
          <w:lang w:eastAsia="es-MX"/>
        </w:rPr>
        <w:t>determinado</w:t>
      </w:r>
      <w:r w:rsidRPr="00C16B2C">
        <w:rPr>
          <w:rFonts w:ascii="Palatino Linotype" w:hAnsi="Palatino Linotype" w:cs="Arial"/>
          <w:bCs/>
          <w:i/>
          <w:noProof/>
          <w:sz w:val="22"/>
          <w:szCs w:val="22"/>
        </w:rPr>
        <w:t xml:space="preserve"> </w:t>
      </w:r>
      <w:r w:rsidRPr="00C16B2C">
        <w:rPr>
          <w:rFonts w:ascii="Palatino Linotype" w:hAnsi="Palatino Linotype" w:cs="Arial"/>
          <w:i/>
          <w:sz w:val="22"/>
          <w:szCs w:val="22"/>
          <w:lang w:eastAsia="es-MX"/>
        </w:rPr>
        <w:t>su</w:t>
      </w:r>
      <w:r w:rsidRPr="00C16B2C">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Cs/>
          <w:i/>
          <w:noProof/>
          <w:sz w:val="22"/>
          <w:szCs w:val="22"/>
        </w:rPr>
        <w:t>Los documentos contenidos</w:t>
      </w:r>
      <w:r w:rsidRPr="00C16B2C">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Noveno.</w:t>
      </w:r>
      <w:r w:rsidRPr="00C16B2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Décimo.</w:t>
      </w:r>
      <w:r w:rsidRPr="00C16B2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C16B2C">
        <w:rPr>
          <w:rFonts w:ascii="Palatino Linotype" w:hAnsi="Palatino Linotype" w:cs="Arial"/>
          <w:i/>
          <w:sz w:val="22"/>
          <w:szCs w:val="22"/>
        </w:rPr>
        <w:lastRenderedPageBreak/>
        <w:t>documentos</w:t>
      </w:r>
      <w:r w:rsidRPr="00C16B2C">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C16B2C">
        <w:rPr>
          <w:rFonts w:ascii="Palatino Linotype" w:hAnsi="Palatino Linotype" w:cs="Arial"/>
          <w:i/>
          <w:sz w:val="22"/>
          <w:szCs w:val="22"/>
        </w:rPr>
        <w:t>que</w:t>
      </w:r>
      <w:r w:rsidRPr="00C16B2C">
        <w:rPr>
          <w:rFonts w:ascii="Palatino Linotype" w:hAnsi="Palatino Linotype" w:cs="Arial"/>
          <w:i/>
          <w:sz w:val="22"/>
          <w:szCs w:val="22"/>
          <w:lang w:eastAsia="es-MX"/>
        </w:rPr>
        <w:t xml:space="preserve"> rija la actuación del sujeto obligado.</w:t>
      </w:r>
    </w:p>
    <w:p w:rsidR="00422DF8" w:rsidRPr="00C16B2C" w:rsidRDefault="00422DF8" w:rsidP="00422DF8">
      <w:pPr>
        <w:tabs>
          <w:tab w:val="left" w:pos="8222"/>
        </w:tabs>
        <w:autoSpaceDE w:val="0"/>
        <w:autoSpaceDN w:val="0"/>
        <w:adjustRightInd w:val="0"/>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Décimo primero.</w:t>
      </w:r>
      <w:r w:rsidRPr="00C16B2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C16B2C">
        <w:rPr>
          <w:rFonts w:ascii="Palatino Linotype" w:hAnsi="Palatino Linotype" w:cs="Arial"/>
          <w:i/>
          <w:sz w:val="22"/>
          <w:szCs w:val="22"/>
        </w:rPr>
        <w:t>(Sic)</w:t>
      </w:r>
    </w:p>
    <w:p w:rsidR="00422DF8" w:rsidRDefault="00422DF8" w:rsidP="00422DF8">
      <w:pPr>
        <w:tabs>
          <w:tab w:val="left" w:pos="8222"/>
        </w:tabs>
        <w:ind w:left="851" w:right="1134"/>
        <w:jc w:val="both"/>
        <w:rPr>
          <w:rFonts w:ascii="Palatino Linotype" w:hAnsi="Palatino Linotype" w:cs="Arial"/>
          <w:sz w:val="22"/>
          <w:szCs w:val="22"/>
          <w:lang w:eastAsia="es-MX"/>
        </w:rPr>
      </w:pPr>
    </w:p>
    <w:p w:rsidR="00422DF8" w:rsidRPr="00C16B2C" w:rsidRDefault="00422DF8" w:rsidP="00422DF8">
      <w:pPr>
        <w:tabs>
          <w:tab w:val="left" w:pos="8222"/>
        </w:tabs>
        <w:ind w:left="851" w:right="1134"/>
        <w:jc w:val="both"/>
        <w:rPr>
          <w:rFonts w:ascii="Palatino Linotype" w:hAnsi="Palatino Linotype" w:cs="Arial"/>
          <w:sz w:val="22"/>
          <w:szCs w:val="22"/>
          <w:lang w:eastAsia="es-MX"/>
        </w:rPr>
      </w:pPr>
      <w:r w:rsidRPr="00C16B2C">
        <w:rPr>
          <w:rFonts w:ascii="Palatino Linotype" w:hAnsi="Palatino Linotype" w:cs="Arial"/>
          <w:sz w:val="22"/>
          <w:szCs w:val="22"/>
          <w:lang w:eastAsia="es-MX"/>
        </w:rPr>
        <w:t>(Énfasis Añadido)</w:t>
      </w:r>
    </w:p>
    <w:p w:rsidR="00701780" w:rsidRDefault="00422DF8" w:rsidP="00701780">
      <w:pPr>
        <w:spacing w:before="100" w:beforeAutospacing="1" w:after="100" w:afterAutospacing="1" w:line="360" w:lineRule="auto"/>
        <w:jc w:val="both"/>
        <w:rPr>
          <w:rFonts w:ascii="Palatino Linotype" w:hAnsi="Palatino Linotype" w:cs="Arial"/>
        </w:rPr>
      </w:pPr>
      <w:r w:rsidRPr="00C16B2C">
        <w:rPr>
          <w:rFonts w:ascii="Palatino Linotype" w:hAnsi="Palatino Linotype" w:cs="Arial"/>
        </w:rPr>
        <w:t>Por lo tanto,</w:t>
      </w:r>
      <w:r w:rsidRPr="00C16B2C">
        <w:rPr>
          <w:rFonts w:ascii="Palatino Linotype" w:hAnsi="Palatino Linotype"/>
        </w:rPr>
        <w:t xml:space="preserve"> es importante referir que </w:t>
      </w:r>
      <w:r w:rsidRPr="00C16B2C">
        <w:rPr>
          <w:rFonts w:ascii="Palatino Linotype" w:hAnsi="Palatino Linotype"/>
          <w:b/>
        </w:rPr>
        <w:t>EL SUJETO OBLIGADO</w:t>
      </w:r>
      <w:r w:rsidRPr="00C16B2C">
        <w:rPr>
          <w:rFonts w:ascii="Palatino Linotype" w:hAnsi="Palatino Linotype"/>
        </w:rPr>
        <w:t xml:space="preserve"> deberá seguir el procedimiento legal establecido para su </w:t>
      </w:r>
      <w:r w:rsidRPr="00C16B2C">
        <w:rPr>
          <w:rFonts w:ascii="Palatino Linotype" w:hAnsi="Palatino Linotype"/>
          <w:lang w:eastAsia="es-MX"/>
        </w:rPr>
        <w:t>clasificación</w:t>
      </w:r>
      <w:r w:rsidRPr="00C16B2C">
        <w:rPr>
          <w:rFonts w:ascii="Palatino Linotype" w:hAnsi="Palatino Linotype"/>
        </w:rPr>
        <w:t>, esto es, que su Comité de</w:t>
      </w:r>
      <w:r w:rsidRPr="00C16B2C">
        <w:rPr>
          <w:rFonts w:ascii="Palatino Linotype" w:hAnsi="Palatino Linotype" w:cs="Arial"/>
        </w:rPr>
        <w:t xml:space="preserve"> Transparencia emita un Acuerdo de Clasificación que cumpla con las formalidades previstas, antes citadas</w:t>
      </w:r>
      <w:r w:rsidRPr="00C16B2C">
        <w:rPr>
          <w:rFonts w:ascii="Palatino Linotype" w:hAnsi="Palatino Linotype" w:cs="Arial"/>
          <w:b/>
        </w:rPr>
        <w:t xml:space="preserve"> </w:t>
      </w:r>
      <w:r w:rsidRPr="00C16B2C">
        <w:rPr>
          <w:rFonts w:ascii="Palatino Linotype" w:hAnsi="Palatino Linotype" w:cs="Arial"/>
        </w:rPr>
        <w:t xml:space="preserve">que lo sustente, en el </w:t>
      </w:r>
      <w:r w:rsidRPr="00C16B2C">
        <w:rPr>
          <w:rFonts w:ascii="Palatino Linotype" w:hAnsi="Palatino Linotype" w:cs="Arial"/>
          <w:lang w:eastAsia="es-MX"/>
        </w:rPr>
        <w:t>que</w:t>
      </w:r>
      <w:r w:rsidRPr="00C16B2C">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F7C84" w:rsidRPr="006350A6" w:rsidRDefault="002F7C84" w:rsidP="00701780">
      <w:pPr>
        <w:spacing w:before="100" w:beforeAutospacing="1" w:after="100" w:afterAutospacing="1" w:line="360" w:lineRule="auto"/>
        <w:jc w:val="both"/>
        <w:rPr>
          <w:rFonts w:ascii="Palatino Linotype" w:hAnsi="Palatino Linotype" w:cs="Arial"/>
        </w:rPr>
      </w:pPr>
      <w:r w:rsidRPr="006350A6">
        <w:rPr>
          <w:rFonts w:ascii="Palatino Linotype" w:hAnsi="Palatino Linotype" w:cs="Arial"/>
        </w:rPr>
        <w:t>A</w:t>
      </w:r>
      <w:r>
        <w:rPr>
          <w:rFonts w:ascii="Palatino Linotype" w:hAnsi="Palatino Linotype" w:cs="Arial"/>
        </w:rPr>
        <w:t xml:space="preserve">sí, </w:t>
      </w:r>
      <w:r w:rsidRPr="006350A6">
        <w:rPr>
          <w:rFonts w:ascii="Palatino Linotype" w:hAnsi="Palatino Linotype" w:cs="Arial"/>
        </w:rPr>
        <w:t xml:space="preserve">esta Ponencia Resolutora </w:t>
      </w:r>
      <w:r>
        <w:rPr>
          <w:rFonts w:ascii="Palatino Linotype" w:hAnsi="Palatino Linotype" w:cs="Arial"/>
        </w:rPr>
        <w:t xml:space="preserve">califica </w:t>
      </w:r>
      <w:r w:rsidRPr="002D7190">
        <w:rPr>
          <w:rFonts w:ascii="Palatino Linotype" w:hAnsi="Palatino Linotype" w:cs="Arial"/>
        </w:rPr>
        <w:t xml:space="preserve">de </w:t>
      </w:r>
      <w:r>
        <w:rPr>
          <w:rFonts w:ascii="Palatino Linotype" w:hAnsi="Palatino Linotype" w:cs="Arial"/>
          <w:b/>
        </w:rPr>
        <w:t>f</w:t>
      </w:r>
      <w:r w:rsidRPr="002D7190">
        <w:rPr>
          <w:rFonts w:ascii="Palatino Linotype" w:hAnsi="Palatino Linotype" w:cs="Arial"/>
          <w:b/>
        </w:rPr>
        <w:t>undadas</w:t>
      </w:r>
      <w:r w:rsidRPr="002D7190">
        <w:rPr>
          <w:rFonts w:ascii="Palatino Linotype" w:hAnsi="Palatino Linotype" w:cs="Arial"/>
        </w:rPr>
        <w:t xml:space="preserve"> las razones o motivos de inconformidad señalados por el particular</w:t>
      </w:r>
      <w:r>
        <w:rPr>
          <w:rFonts w:ascii="Palatino Linotype" w:hAnsi="Palatino Linotype" w:cs="Arial"/>
        </w:rPr>
        <w:t xml:space="preserve"> en el recurso de revisión </w:t>
      </w:r>
      <w:r w:rsidR="00701780">
        <w:rPr>
          <w:rFonts w:ascii="Palatino Linotype" w:hAnsi="Palatino Linotype" w:cs="Arial"/>
          <w:b/>
        </w:rPr>
        <w:t>07782</w:t>
      </w:r>
      <w:r>
        <w:rPr>
          <w:rFonts w:ascii="Palatino Linotype" w:hAnsi="Palatino Linotype" w:cs="Arial"/>
          <w:b/>
        </w:rPr>
        <w:t>/INFOEM/IP/RR/2019</w:t>
      </w:r>
      <w:r w:rsidRPr="002D7190">
        <w:rPr>
          <w:rFonts w:ascii="Palatino Linotype" w:hAnsi="Palatino Linotype" w:cs="Arial"/>
        </w:rPr>
        <w:t xml:space="preserve">; toda vez que, </w:t>
      </w:r>
      <w:r w:rsidRPr="002D7190">
        <w:rPr>
          <w:rFonts w:ascii="Palatino Linotype" w:hAnsi="Palatino Linotype" w:cs="Arial"/>
          <w:b/>
        </w:rPr>
        <w:t xml:space="preserve">EL SUJETO OBLIGADO </w:t>
      </w:r>
      <w:r w:rsidR="00701780">
        <w:rPr>
          <w:rFonts w:ascii="Palatino Linotype" w:hAnsi="Palatino Linotype" w:cs="Arial"/>
        </w:rPr>
        <w:t xml:space="preserve">no hizo entrega </w:t>
      </w:r>
      <w:r w:rsidR="00100214">
        <w:rPr>
          <w:rFonts w:ascii="Palatino Linotype" w:hAnsi="Palatino Linotype" w:cs="Arial"/>
        </w:rPr>
        <w:lastRenderedPageBreak/>
        <w:t>d</w:t>
      </w:r>
      <w:r w:rsidR="00701780">
        <w:rPr>
          <w:rFonts w:ascii="Palatino Linotype" w:hAnsi="Palatino Linotype" w:cs="Arial"/>
        </w:rPr>
        <w:t>e la información solicitada pese a que existe fuete obligacional que lo constriñe a generarla, poseerla y administrarle</w:t>
      </w:r>
      <w:r>
        <w:rPr>
          <w:rFonts w:ascii="Palatino Linotype" w:hAnsi="Palatino Linotype" w:cs="Arial"/>
        </w:rPr>
        <w:t xml:space="preserve">; </w:t>
      </w:r>
      <w:r w:rsidRPr="002D7190">
        <w:rPr>
          <w:rFonts w:ascii="Palatino Linotype" w:hAnsi="Palatino Linotype" w:cs="Arial"/>
        </w:rPr>
        <w:t>por</w:t>
      </w:r>
      <w:r>
        <w:rPr>
          <w:rFonts w:ascii="Palatino Linotype" w:hAnsi="Palatino Linotype" w:cs="Arial"/>
        </w:rPr>
        <w:t xml:space="preserve"> lo que, en </w:t>
      </w:r>
      <w:r w:rsidRPr="006350A6">
        <w:rPr>
          <w:rFonts w:ascii="Palatino Linotype" w:hAnsi="Palatino Linotype" w:cs="Arial"/>
        </w:rPr>
        <w:t>términ</w:t>
      </w:r>
      <w:r>
        <w:rPr>
          <w:rFonts w:ascii="Palatino Linotype" w:hAnsi="Palatino Linotype" w:cs="Arial"/>
        </w:rPr>
        <w:t>os del artículo 186, fracción III</w:t>
      </w:r>
      <w:r w:rsidRPr="006350A6">
        <w:rPr>
          <w:rFonts w:ascii="Palatino Linotype" w:hAnsi="Palatino Linotype" w:cs="Arial"/>
        </w:rPr>
        <w:t xml:space="preserve">, </w:t>
      </w:r>
      <w:r>
        <w:rPr>
          <w:rFonts w:ascii="Palatino Linotype" w:hAnsi="Palatino Linotype" w:cs="Arial"/>
        </w:rPr>
        <w:t>en</w:t>
      </w:r>
      <w:r w:rsidR="00701780">
        <w:rPr>
          <w:rFonts w:ascii="Palatino Linotype" w:hAnsi="Palatino Linotype" w:cs="Arial"/>
        </w:rPr>
        <w:t xml:space="preserve"> relación con el 179, fracción I</w:t>
      </w:r>
      <w:r>
        <w:rPr>
          <w:rFonts w:ascii="Palatino Linotype" w:hAnsi="Palatino Linotype" w:cs="Arial"/>
        </w:rPr>
        <w:t xml:space="preserve"> </w:t>
      </w:r>
      <w:r w:rsidRPr="006350A6">
        <w:rPr>
          <w:rFonts w:ascii="Palatino Linotype" w:hAnsi="Palatino Linotype" w:cs="Arial"/>
        </w:rPr>
        <w:t xml:space="preserve">de la Ley de </w:t>
      </w:r>
      <w:r w:rsidRPr="006350A6">
        <w:rPr>
          <w:rFonts w:ascii="Palatino Linotype" w:hAnsi="Palatino Linotype"/>
          <w:bCs/>
        </w:rPr>
        <w:t>Transparencia</w:t>
      </w:r>
      <w:r w:rsidRPr="006350A6">
        <w:rPr>
          <w:rFonts w:ascii="Palatino Linotype" w:hAnsi="Palatino Linotype" w:cs="Arial"/>
        </w:rPr>
        <w:t xml:space="preserve"> y Acceso a la Información Pública del Estado de México y Municipios, </w:t>
      </w:r>
      <w:r>
        <w:rPr>
          <w:rFonts w:ascii="Palatino Linotype" w:hAnsi="Palatino Linotype" w:cs="Arial"/>
        </w:rPr>
        <w:t xml:space="preserve">y </w:t>
      </w:r>
      <w:r w:rsidRPr="002D7190">
        <w:rPr>
          <w:rFonts w:ascii="Palatino Linotype" w:hAnsi="Palatino Linotype" w:cs="Arial"/>
        </w:rPr>
        <w:t xml:space="preserve">se determina </w:t>
      </w:r>
      <w:r w:rsidR="00701780">
        <w:rPr>
          <w:rFonts w:ascii="Palatino Linotype" w:hAnsi="Palatino Linotype" w:cs="Arial"/>
          <w:b/>
        </w:rPr>
        <w:t>Revoca</w:t>
      </w:r>
      <w:r>
        <w:rPr>
          <w:rFonts w:ascii="Palatino Linotype" w:hAnsi="Palatino Linotype" w:cs="Arial"/>
          <w:b/>
        </w:rPr>
        <w:t xml:space="preserve">r </w:t>
      </w:r>
      <w:r w:rsidRPr="002D7190">
        <w:rPr>
          <w:rFonts w:ascii="Palatino Linotype" w:hAnsi="Palatino Linotype" w:cs="Arial"/>
        </w:rPr>
        <w:t>la respu</w:t>
      </w:r>
      <w:r>
        <w:rPr>
          <w:rFonts w:ascii="Palatino Linotype" w:hAnsi="Palatino Linotype" w:cs="Arial"/>
        </w:rPr>
        <w:t xml:space="preserve">esta </w:t>
      </w:r>
      <w:r w:rsidR="00701780">
        <w:rPr>
          <w:rFonts w:ascii="Palatino Linotype" w:hAnsi="Palatino Linotype" w:cs="Arial"/>
          <w:b/>
        </w:rPr>
        <w:t>00679</w:t>
      </w:r>
      <w:r>
        <w:rPr>
          <w:rFonts w:ascii="Palatino Linotype" w:hAnsi="Palatino Linotype" w:cs="Arial"/>
          <w:b/>
        </w:rPr>
        <w:t>/</w:t>
      </w:r>
      <w:r w:rsidR="00701780">
        <w:rPr>
          <w:rFonts w:ascii="Palatino Linotype" w:hAnsi="Palatino Linotype" w:cs="Arial"/>
          <w:b/>
        </w:rPr>
        <w:t>NAUCALPA</w:t>
      </w:r>
      <w:r>
        <w:rPr>
          <w:rFonts w:ascii="Palatino Linotype" w:hAnsi="Palatino Linotype" w:cs="Arial"/>
          <w:b/>
        </w:rPr>
        <w:t xml:space="preserve">/IP/2019 </w:t>
      </w:r>
      <w:r>
        <w:rPr>
          <w:rFonts w:ascii="Palatino Linotype" w:hAnsi="Palatino Linotype" w:cs="Arial"/>
        </w:rPr>
        <w:t xml:space="preserve">del </w:t>
      </w:r>
      <w:r w:rsidRPr="006350A6">
        <w:rPr>
          <w:rFonts w:ascii="Palatino Linotype" w:hAnsi="Palatino Linotype" w:cs="Arial"/>
          <w:b/>
        </w:rPr>
        <w:t>SUJETO OBLIGADO</w:t>
      </w:r>
      <w:r w:rsidRPr="006350A6">
        <w:rPr>
          <w:rFonts w:ascii="Palatino Linotype" w:hAnsi="Palatino Linotype" w:cs="Arial"/>
        </w:rPr>
        <w:t xml:space="preserve"> </w:t>
      </w:r>
      <w:r>
        <w:rPr>
          <w:rFonts w:ascii="Palatino Linotype" w:hAnsi="Palatino Linotype" w:cs="Arial"/>
        </w:rPr>
        <w:t xml:space="preserve">y ordenar </w:t>
      </w:r>
      <w:r w:rsidRPr="006350A6">
        <w:rPr>
          <w:rFonts w:ascii="Palatino Linotype" w:hAnsi="Palatino Linotype" w:cs="Arial"/>
        </w:rPr>
        <w:t>la entrega a</w:t>
      </w:r>
      <w:r>
        <w:rPr>
          <w:rFonts w:ascii="Palatino Linotype" w:hAnsi="Palatino Linotype" w:cs="Arial"/>
        </w:rPr>
        <w:t xml:space="preserve"> </w:t>
      </w:r>
      <w:r w:rsidRPr="006350A6">
        <w:rPr>
          <w:rFonts w:ascii="Palatino Linotype" w:hAnsi="Palatino Linotype" w:cs="Arial"/>
        </w:rPr>
        <w:t>l</w:t>
      </w:r>
      <w:r>
        <w:rPr>
          <w:rFonts w:ascii="Palatino Linotype" w:hAnsi="Palatino Linotype" w:cs="Arial"/>
        </w:rPr>
        <w:t>a hoy</w:t>
      </w:r>
      <w:r w:rsidRPr="006350A6">
        <w:rPr>
          <w:rFonts w:ascii="Palatino Linotype" w:hAnsi="Palatino Linotype" w:cs="Arial"/>
          <w:b/>
        </w:rPr>
        <w:t xml:space="preserve"> RECURRENTE</w:t>
      </w:r>
      <w:r w:rsidRPr="006350A6">
        <w:rPr>
          <w:rFonts w:ascii="Palatino Linotype" w:hAnsi="Palatino Linotype" w:cs="Arial"/>
        </w:rPr>
        <w:t xml:space="preserve"> de la información que ha quedado precisada.</w:t>
      </w:r>
    </w:p>
    <w:p w:rsidR="002F7C84" w:rsidRDefault="002F7C84" w:rsidP="00EB7537">
      <w:pPr>
        <w:pStyle w:val="Prrafodelista"/>
        <w:widowControl w:val="0"/>
        <w:autoSpaceDE w:val="0"/>
        <w:autoSpaceDN w:val="0"/>
        <w:adjustRightInd w:val="0"/>
        <w:spacing w:line="360" w:lineRule="auto"/>
        <w:ind w:left="0"/>
        <w:jc w:val="both"/>
        <w:rPr>
          <w:rFonts w:ascii="Palatino Linotype" w:eastAsia="Calibri" w:hAnsi="Palatino Linotype" w:cs="Arial"/>
        </w:rPr>
      </w:pPr>
      <w:r>
        <w:rPr>
          <w:rFonts w:ascii="Palatino Linotype" w:eastAsia="Calibri" w:hAnsi="Palatino Linotype" w:cs="Arial"/>
        </w:rPr>
        <w:t xml:space="preserve">Así, con fundamento en lo prescrito en los artículos 5 párrafos </w:t>
      </w:r>
      <w:r>
        <w:rPr>
          <w:rFonts w:ascii="Palatino Linotype" w:hAnsi="Palatino Linotype"/>
        </w:rPr>
        <w:t xml:space="preserve">vigésimo segundo, vigésimo tercero y vigésimo cuarto, fracciones IV y V </w:t>
      </w:r>
      <w:r>
        <w:rPr>
          <w:rFonts w:ascii="Palatino Linotype" w:eastAsia="Calibri" w:hAnsi="Palatino Linotype" w:cs="Arial"/>
        </w:rPr>
        <w:t xml:space="preserve">de la Constitución Política del Estado Libre y Soberano de México; </w:t>
      </w:r>
      <w:r>
        <w:rPr>
          <w:rFonts w:ascii="Palatino Linotype" w:hAnsi="Palatino Linotype" w:cs="Arial"/>
        </w:rPr>
        <w:t>2 fracción II,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 </w:t>
      </w:r>
    </w:p>
    <w:p w:rsidR="00EB7537" w:rsidRDefault="00EB7537" w:rsidP="00EB7537">
      <w:pPr>
        <w:pStyle w:val="Prrafodelista"/>
        <w:widowControl w:val="0"/>
        <w:autoSpaceDE w:val="0"/>
        <w:autoSpaceDN w:val="0"/>
        <w:adjustRightInd w:val="0"/>
        <w:spacing w:line="360" w:lineRule="auto"/>
        <w:ind w:left="0"/>
        <w:jc w:val="both"/>
        <w:rPr>
          <w:rFonts w:ascii="Palatino Linotype" w:eastAsia="Calibri" w:hAnsi="Palatino Linotype" w:cs="Arial"/>
        </w:rPr>
      </w:pPr>
    </w:p>
    <w:p w:rsidR="002F7C84" w:rsidRDefault="002F7C84" w:rsidP="00EB7537">
      <w:pPr>
        <w:spacing w:line="360" w:lineRule="auto"/>
        <w:jc w:val="center"/>
        <w:rPr>
          <w:rFonts w:ascii="Palatino Linotype" w:hAnsi="Palatino Linotype" w:cs="Arial"/>
          <w:b/>
          <w:bCs/>
          <w:spacing w:val="40"/>
          <w:sz w:val="28"/>
          <w:szCs w:val="28"/>
          <w:lang w:val="es-ES_tradnl"/>
        </w:rPr>
      </w:pPr>
      <w:r w:rsidRPr="00DD56FA">
        <w:rPr>
          <w:rFonts w:ascii="Palatino Linotype" w:hAnsi="Palatino Linotype" w:cs="Arial"/>
          <w:b/>
          <w:bCs/>
          <w:spacing w:val="40"/>
          <w:sz w:val="28"/>
          <w:szCs w:val="28"/>
          <w:lang w:val="es-ES_tradnl"/>
        </w:rPr>
        <w:t>RESUELVE</w:t>
      </w:r>
    </w:p>
    <w:p w:rsidR="00EB7537" w:rsidRPr="00DD56FA" w:rsidRDefault="00EB7537" w:rsidP="00EB7537">
      <w:pPr>
        <w:spacing w:line="360" w:lineRule="auto"/>
        <w:jc w:val="center"/>
        <w:rPr>
          <w:rFonts w:ascii="Palatino Linotype" w:hAnsi="Palatino Linotype" w:cs="Arial"/>
          <w:b/>
          <w:bCs/>
          <w:spacing w:val="40"/>
          <w:sz w:val="28"/>
          <w:szCs w:val="28"/>
          <w:lang w:val="es-ES_tradnl"/>
        </w:rPr>
      </w:pPr>
    </w:p>
    <w:p w:rsidR="002F7C84" w:rsidRPr="0039118A" w:rsidRDefault="002F7C84" w:rsidP="00EB7537">
      <w:pPr>
        <w:spacing w:line="360" w:lineRule="auto"/>
        <w:jc w:val="both"/>
        <w:rPr>
          <w:rFonts w:ascii="Palatino Linotype" w:hAnsi="Palatino Linotype" w:cs="Arial"/>
        </w:rPr>
      </w:pPr>
      <w:r w:rsidRPr="00A6089B">
        <w:rPr>
          <w:rFonts w:ascii="Palatino Linotype" w:hAnsi="Palatino Linotype" w:cs="Arial"/>
          <w:b/>
          <w:bCs/>
          <w:color w:val="222222"/>
          <w:sz w:val="28"/>
          <w:lang w:eastAsia="es-MX"/>
        </w:rPr>
        <w:t>PRIMERO</w:t>
      </w:r>
      <w:r w:rsidRPr="00A6089B">
        <w:rPr>
          <w:rFonts w:ascii="Palatino Linotype" w:hAnsi="Palatino Linotype" w:cs="Arial"/>
        </w:rPr>
        <w:t xml:space="preserve">. </w:t>
      </w:r>
      <w:r w:rsidRPr="0039118A">
        <w:rPr>
          <w:rFonts w:ascii="Palatino Linotype" w:hAnsi="Palatino Linotype" w:cs="Arial"/>
        </w:rPr>
        <w:t xml:space="preserve">Resultan </w:t>
      </w:r>
      <w:r w:rsidRPr="0039118A">
        <w:rPr>
          <w:rFonts w:ascii="Palatino Linotype" w:hAnsi="Palatino Linotype" w:cs="Arial"/>
          <w:b/>
        </w:rPr>
        <w:t>fundadas</w:t>
      </w:r>
      <w:r w:rsidRPr="0039118A">
        <w:rPr>
          <w:rFonts w:ascii="Palatino Linotype" w:hAnsi="Palatino Linotype" w:cs="Arial"/>
        </w:rPr>
        <w:t xml:space="preserve"> las razones o motivos de inconformidad planteadas por </w:t>
      </w:r>
      <w:r w:rsidRPr="0039118A">
        <w:rPr>
          <w:rFonts w:ascii="Palatino Linotype" w:hAnsi="Palatino Linotype" w:cs="Arial"/>
          <w:b/>
        </w:rPr>
        <w:t>EL RECURRENTE</w:t>
      </w:r>
      <w:r w:rsidRPr="0039118A">
        <w:rPr>
          <w:rFonts w:ascii="Palatino Linotype" w:hAnsi="Palatino Linotype" w:cs="Arial"/>
        </w:rPr>
        <w:t xml:space="preserve">, </w:t>
      </w:r>
      <w:r w:rsidRPr="0039118A">
        <w:rPr>
          <w:rFonts w:ascii="Palatino Linotype" w:eastAsia="Calibri" w:hAnsi="Palatino Linotype" w:cs="Arial"/>
        </w:rPr>
        <w:t>en t</w:t>
      </w:r>
      <w:r w:rsidRPr="0039118A">
        <w:rPr>
          <w:rFonts w:ascii="Palatino Linotype" w:hAnsi="Palatino Linotype" w:cs="Arial"/>
        </w:rPr>
        <w:t xml:space="preserve">érminos del Considerando </w:t>
      </w:r>
      <w:r>
        <w:rPr>
          <w:rFonts w:ascii="Palatino Linotype" w:hAnsi="Palatino Linotype" w:cs="Arial"/>
          <w:b/>
        </w:rPr>
        <w:t>QUIN</w:t>
      </w:r>
      <w:r w:rsidRPr="0039118A">
        <w:rPr>
          <w:rFonts w:ascii="Palatino Linotype" w:hAnsi="Palatino Linotype" w:cs="Arial"/>
          <w:b/>
        </w:rPr>
        <w:t>TO</w:t>
      </w:r>
      <w:r w:rsidRPr="0039118A">
        <w:rPr>
          <w:rFonts w:ascii="Palatino Linotype" w:hAnsi="Palatino Linotype" w:cs="Arial"/>
        </w:rPr>
        <w:t xml:space="preserve"> de esta Resolución.</w:t>
      </w:r>
    </w:p>
    <w:p w:rsidR="002F7C84" w:rsidRPr="0039118A" w:rsidRDefault="002F7C84" w:rsidP="002F7C84">
      <w:pPr>
        <w:spacing w:before="100" w:beforeAutospacing="1" w:after="100" w:afterAutospacing="1" w:line="360" w:lineRule="auto"/>
        <w:jc w:val="both"/>
        <w:rPr>
          <w:rFonts w:ascii="Palatino Linotype" w:hAnsi="Palatino Linotype" w:cs="Arial"/>
        </w:rPr>
      </w:pPr>
      <w:r w:rsidRPr="0039118A">
        <w:rPr>
          <w:rFonts w:ascii="Palatino Linotype" w:hAnsi="Palatino Linotype" w:cs="Arial"/>
          <w:b/>
          <w:bCs/>
          <w:color w:val="222222"/>
          <w:sz w:val="28"/>
          <w:lang w:eastAsia="es-MX"/>
        </w:rPr>
        <w:t>SEGUNDO</w:t>
      </w:r>
      <w:r w:rsidRPr="0039118A">
        <w:rPr>
          <w:rFonts w:ascii="Palatino Linotype" w:hAnsi="Palatino Linotype" w:cs="Arial"/>
        </w:rPr>
        <w:t xml:space="preserve">. </w:t>
      </w:r>
      <w:r>
        <w:rPr>
          <w:rFonts w:ascii="Palatino Linotype" w:hAnsi="Palatino Linotype" w:cs="Arial"/>
        </w:rPr>
        <w:t xml:space="preserve">Se </w:t>
      </w:r>
      <w:r w:rsidR="00701780">
        <w:rPr>
          <w:rFonts w:ascii="Palatino Linotype" w:eastAsia="Calibri" w:hAnsi="Palatino Linotype" w:cs="Arial"/>
          <w:b/>
        </w:rPr>
        <w:t>REVO</w:t>
      </w:r>
      <w:r w:rsidRPr="0039118A">
        <w:rPr>
          <w:rFonts w:ascii="Palatino Linotype" w:eastAsia="Calibri" w:hAnsi="Palatino Linotype" w:cs="Arial"/>
          <w:b/>
        </w:rPr>
        <w:t xml:space="preserve">CA </w:t>
      </w:r>
      <w:r w:rsidRPr="0039118A">
        <w:rPr>
          <w:rFonts w:ascii="Palatino Linotype" w:hAnsi="Palatino Linotype" w:cs="Arial"/>
        </w:rPr>
        <w:t xml:space="preserve">la </w:t>
      </w:r>
      <w:r>
        <w:rPr>
          <w:rFonts w:ascii="Palatino Linotype" w:eastAsia="Calibri" w:hAnsi="Palatino Linotype" w:cs="Arial"/>
        </w:rPr>
        <w:t>respuesta</w:t>
      </w:r>
      <w:r w:rsidRPr="0039118A">
        <w:rPr>
          <w:rFonts w:ascii="Palatino Linotype" w:eastAsia="Calibri" w:hAnsi="Palatino Linotype" w:cs="Arial"/>
        </w:rPr>
        <w:t xml:space="preserve"> del </w:t>
      </w:r>
      <w:r w:rsidRPr="0039118A">
        <w:rPr>
          <w:rFonts w:ascii="Palatino Linotype" w:eastAsia="Calibri" w:hAnsi="Palatino Linotype" w:cs="Arial"/>
          <w:b/>
        </w:rPr>
        <w:t xml:space="preserve">SUJETO OBLIGADO </w:t>
      </w:r>
      <w:r>
        <w:rPr>
          <w:rFonts w:ascii="Palatino Linotype" w:eastAsia="Calibri" w:hAnsi="Palatino Linotype" w:cs="Arial"/>
        </w:rPr>
        <w:t>otorgada a la solicitud</w:t>
      </w:r>
      <w:r w:rsidRPr="0039118A">
        <w:rPr>
          <w:rFonts w:ascii="Palatino Linotype" w:eastAsia="Calibri" w:hAnsi="Palatino Linotype" w:cs="Arial"/>
        </w:rPr>
        <w:t xml:space="preserve"> de información </w:t>
      </w:r>
      <w:r>
        <w:rPr>
          <w:rFonts w:ascii="Palatino Linotype" w:eastAsia="Calibri" w:hAnsi="Palatino Linotype" w:cs="Arial"/>
        </w:rPr>
        <w:t>número</w:t>
      </w:r>
      <w:r w:rsidRPr="0039118A">
        <w:rPr>
          <w:rFonts w:ascii="Palatino Linotype" w:eastAsia="Calibri" w:hAnsi="Palatino Linotype" w:cs="Arial"/>
        </w:rPr>
        <w:t xml:space="preserve"> </w:t>
      </w:r>
      <w:r w:rsidR="00701780">
        <w:rPr>
          <w:rFonts w:ascii="Palatino Linotype" w:hAnsi="Palatino Linotype" w:cs="Arial"/>
          <w:b/>
        </w:rPr>
        <w:t>00679/NAUCALPA/IP/2019</w:t>
      </w:r>
      <w:r>
        <w:rPr>
          <w:rFonts w:ascii="Palatino Linotype" w:hAnsi="Palatino Linotype" w:cs="Arial"/>
          <w:b/>
          <w:lang w:val="es-ES"/>
        </w:rPr>
        <w:t xml:space="preserve">, </w:t>
      </w:r>
      <w:r w:rsidRPr="0039118A">
        <w:rPr>
          <w:rFonts w:ascii="Palatino Linotype" w:eastAsia="Calibri" w:hAnsi="Palatino Linotype" w:cs="Arial"/>
        </w:rPr>
        <w:t xml:space="preserve">ordenando que en términos del </w:t>
      </w:r>
      <w:r w:rsidRPr="0039118A">
        <w:rPr>
          <w:rFonts w:ascii="Palatino Linotype" w:hAnsi="Palatino Linotype" w:cs="Arial"/>
        </w:rPr>
        <w:t xml:space="preserve">Considerando </w:t>
      </w:r>
      <w:r>
        <w:rPr>
          <w:rFonts w:ascii="Palatino Linotype" w:hAnsi="Palatino Linotype" w:cs="Arial"/>
          <w:b/>
        </w:rPr>
        <w:t xml:space="preserve">QUINTO </w:t>
      </w:r>
      <w:r w:rsidRPr="0039118A">
        <w:rPr>
          <w:rFonts w:ascii="Palatino Linotype" w:hAnsi="Palatino Linotype" w:cs="Arial"/>
          <w:lang w:val="es-ES"/>
        </w:rPr>
        <w:t>de la presente resolución haga entrega al</w:t>
      </w:r>
      <w:r w:rsidRPr="0039118A">
        <w:rPr>
          <w:rFonts w:ascii="Palatino Linotype" w:hAnsi="Palatino Linotype" w:cs="Arial"/>
          <w:b/>
          <w:lang w:val="es-ES"/>
        </w:rPr>
        <w:t xml:space="preserve"> RECURRENTE</w:t>
      </w:r>
      <w:r w:rsidRPr="0039118A">
        <w:rPr>
          <w:rFonts w:ascii="Palatino Linotype" w:hAnsi="Palatino Linotype" w:cs="Arial"/>
          <w:lang w:val="es-ES"/>
        </w:rPr>
        <w:t xml:space="preserve">, vía el </w:t>
      </w:r>
      <w:r w:rsidRPr="0039118A">
        <w:rPr>
          <w:rFonts w:ascii="Palatino Linotype" w:hAnsi="Palatino Linotype" w:cs="Arial"/>
          <w:b/>
          <w:lang w:val="es-ES"/>
        </w:rPr>
        <w:t>SAIMEX</w:t>
      </w:r>
      <w:r w:rsidRPr="0039118A">
        <w:rPr>
          <w:rFonts w:ascii="Palatino Linotype" w:hAnsi="Palatino Linotype" w:cs="Arial"/>
          <w:lang w:val="es-ES"/>
        </w:rPr>
        <w:t xml:space="preserve">, en </w:t>
      </w:r>
      <w:r w:rsidRPr="0039118A">
        <w:rPr>
          <w:rFonts w:ascii="Palatino Linotype" w:hAnsi="Palatino Linotype" w:cs="Arial"/>
          <w:b/>
          <w:lang w:val="es-ES"/>
        </w:rPr>
        <w:t>versión pública</w:t>
      </w:r>
      <w:r w:rsidRPr="0039118A">
        <w:rPr>
          <w:rFonts w:ascii="Palatino Linotype" w:hAnsi="Palatino Linotype" w:cs="Arial"/>
          <w:lang w:val="es-ES"/>
        </w:rPr>
        <w:t>, de lo siguiente:</w:t>
      </w:r>
    </w:p>
    <w:p w:rsidR="00701780" w:rsidRPr="001339D2" w:rsidRDefault="00701780" w:rsidP="00EB7537">
      <w:pPr>
        <w:ind w:left="851" w:right="902"/>
        <w:jc w:val="both"/>
        <w:rPr>
          <w:rFonts w:ascii="Palatino Linotype" w:hAnsi="Palatino Linotype"/>
          <w:i/>
          <w:iCs/>
          <w:color w:val="222222"/>
          <w:sz w:val="22"/>
          <w:szCs w:val="22"/>
          <w:lang w:eastAsia="es-MX"/>
        </w:rPr>
      </w:pPr>
      <w:r w:rsidRPr="00640910">
        <w:rPr>
          <w:rFonts w:ascii="Palatino Linotype" w:hAnsi="Palatino Linotype" w:cs="Arial"/>
          <w:i/>
          <w:sz w:val="22"/>
          <w:szCs w:val="22"/>
        </w:rPr>
        <w:t>“Los recibos de n</w:t>
      </w:r>
      <w:r w:rsidRPr="00640910">
        <w:rPr>
          <w:rFonts w:ascii="Palatino Linotype" w:hAnsi="Palatino Linotype"/>
          <w:i/>
          <w:iCs/>
          <w:color w:val="222222"/>
          <w:sz w:val="22"/>
          <w:szCs w:val="22"/>
          <w:lang w:eastAsia="es-MX"/>
        </w:rPr>
        <w:t xml:space="preserve">ómina de los servidores públicos adscritos a la Dirección </w:t>
      </w:r>
      <w:r w:rsidR="00100214" w:rsidRPr="00640910">
        <w:rPr>
          <w:rFonts w:ascii="Palatino Linotype" w:hAnsi="Palatino Linotype"/>
          <w:i/>
          <w:iCs/>
          <w:color w:val="222222"/>
          <w:sz w:val="22"/>
          <w:szCs w:val="22"/>
          <w:lang w:eastAsia="es-MX"/>
        </w:rPr>
        <w:t xml:space="preserve">General </w:t>
      </w:r>
      <w:r w:rsidRPr="00640910">
        <w:rPr>
          <w:rFonts w:ascii="Palatino Linotype" w:hAnsi="Palatino Linotype"/>
          <w:i/>
          <w:iCs/>
          <w:color w:val="222222"/>
          <w:sz w:val="22"/>
          <w:szCs w:val="22"/>
          <w:lang w:eastAsia="es-MX"/>
        </w:rPr>
        <w:t xml:space="preserve">de Seguridad Ciudadana y Tránsito Municipal correspondientes a las quincenas de los meses de enero a </w:t>
      </w:r>
      <w:r w:rsidR="00CD1225" w:rsidRPr="00640910">
        <w:rPr>
          <w:rFonts w:ascii="Palatino Linotype" w:hAnsi="Palatino Linotype"/>
          <w:i/>
          <w:iCs/>
          <w:color w:val="222222"/>
          <w:sz w:val="22"/>
          <w:szCs w:val="22"/>
          <w:lang w:eastAsia="es-MX"/>
        </w:rPr>
        <w:t>agosto</w:t>
      </w:r>
      <w:r w:rsidRPr="00640910">
        <w:rPr>
          <w:rFonts w:ascii="Palatino Linotype" w:hAnsi="Palatino Linotype"/>
          <w:i/>
          <w:iCs/>
          <w:color w:val="222222"/>
          <w:sz w:val="22"/>
          <w:szCs w:val="22"/>
          <w:lang w:eastAsia="es-MX"/>
        </w:rPr>
        <w:t xml:space="preserve"> de 2019.</w:t>
      </w:r>
    </w:p>
    <w:p w:rsidR="002F7C84" w:rsidRPr="00701780" w:rsidRDefault="00701780" w:rsidP="00701780">
      <w:pPr>
        <w:ind w:left="851" w:right="902"/>
        <w:jc w:val="both"/>
        <w:rPr>
          <w:rFonts w:ascii="Palatino Linotype" w:hAnsi="Palatino Linotype" w:cs="Arial"/>
          <w:i/>
          <w:sz w:val="22"/>
          <w:szCs w:val="22"/>
        </w:rPr>
      </w:pPr>
      <w:r w:rsidRPr="007B00AF">
        <w:rPr>
          <w:rFonts w:ascii="Palatino Linotype" w:hAnsi="Palatino Linotype"/>
          <w:i/>
          <w:sz w:val="22"/>
          <w:szCs w:val="22"/>
        </w:rPr>
        <w:lastRenderedPageBreak/>
        <w:t>Debiendo</w:t>
      </w:r>
      <w:r w:rsidRPr="007B00AF">
        <w:rPr>
          <w:rFonts w:ascii="Palatino Linotype" w:hAnsi="Palatino Linotype" w:cs="Arial"/>
          <w:i/>
          <w:sz w:val="22"/>
          <w:szCs w:val="22"/>
        </w:rPr>
        <w:t xml:space="preserve"> </w:t>
      </w:r>
      <w:r w:rsidRPr="007B00AF">
        <w:rPr>
          <w:rFonts w:ascii="Palatino Linotype" w:hAnsi="Palatino Linotype" w:cs="Arial"/>
          <w:i/>
          <w:sz w:val="22"/>
          <w:szCs w:val="22"/>
          <w:lang w:eastAsia="es-MX"/>
        </w:rPr>
        <w:t>notificar</w:t>
      </w:r>
      <w:r w:rsidRPr="007B00AF">
        <w:rPr>
          <w:rFonts w:ascii="Palatino Linotype" w:hAnsi="Palatino Linotype" w:cs="Arial"/>
          <w:i/>
          <w:sz w:val="22"/>
          <w:szCs w:val="22"/>
        </w:rPr>
        <w:t xml:space="preserve"> a</w:t>
      </w:r>
      <w:r>
        <w:rPr>
          <w:rFonts w:ascii="Palatino Linotype" w:hAnsi="Palatino Linotype" w:cs="Arial"/>
          <w:i/>
          <w:sz w:val="22"/>
          <w:szCs w:val="22"/>
        </w:rPr>
        <w:t xml:space="preserve">l  </w:t>
      </w:r>
      <w:r w:rsidRPr="007B00AF">
        <w:rPr>
          <w:rFonts w:ascii="Palatino Linotype" w:hAnsi="Palatino Linotype" w:cs="Arial"/>
          <w:b/>
          <w:i/>
          <w:sz w:val="22"/>
          <w:szCs w:val="22"/>
        </w:rPr>
        <w:t>RECURRENTE</w:t>
      </w:r>
      <w:r w:rsidRPr="007B00AF">
        <w:rPr>
          <w:rFonts w:ascii="Palatino Linotype" w:hAnsi="Palatino Linotype" w:cs="Arial"/>
          <w:i/>
          <w:sz w:val="22"/>
          <w:szCs w:val="22"/>
        </w:rPr>
        <w:t xml:space="preserve"> el Acuerdo de Clasificación de la información que apruebe su Comité de Transparencia con motivo de la versión pública.”</w:t>
      </w:r>
    </w:p>
    <w:p w:rsidR="002F7C84" w:rsidRPr="00A6089B" w:rsidRDefault="002F7C84" w:rsidP="002F7C84">
      <w:pPr>
        <w:spacing w:before="100" w:beforeAutospacing="1" w:after="100" w:afterAutospacing="1" w:line="360" w:lineRule="auto"/>
        <w:jc w:val="both"/>
        <w:rPr>
          <w:rFonts w:ascii="Palatino Linotype" w:hAnsi="Palatino Linotype"/>
          <w:color w:val="222222"/>
          <w:shd w:val="clear" w:color="auto" w:fill="FFFFFF"/>
        </w:rPr>
      </w:pPr>
      <w:r w:rsidRPr="0039118A">
        <w:rPr>
          <w:rFonts w:ascii="Palatino Linotype" w:hAnsi="Palatino Linotype"/>
          <w:b/>
          <w:color w:val="222222"/>
          <w:sz w:val="28"/>
          <w:szCs w:val="28"/>
          <w:shd w:val="clear" w:color="auto" w:fill="FFFFFF"/>
        </w:rPr>
        <w:t>TERCERO.</w:t>
      </w:r>
      <w:r w:rsidRPr="0039118A">
        <w:rPr>
          <w:rFonts w:ascii="Palatino Linotype" w:hAnsi="Palatino Linotype"/>
          <w:b/>
          <w:color w:val="222222"/>
          <w:shd w:val="clear" w:color="auto" w:fill="FFFFFF"/>
        </w:rPr>
        <w:t> </w:t>
      </w:r>
      <w:r w:rsidRPr="0039118A">
        <w:rPr>
          <w:rFonts w:ascii="Palatino Linotype" w:hAnsi="Palatino Linotype"/>
          <w:b/>
          <w:color w:val="222222"/>
          <w:lang w:eastAsia="es-ES_tradnl"/>
        </w:rPr>
        <w:t>Notifíquese</w:t>
      </w:r>
      <w:r w:rsidRPr="0039118A">
        <w:rPr>
          <w:rFonts w:ascii="Palatino Linotype" w:hAnsi="Palatino Linotype"/>
          <w:color w:val="222222"/>
          <w:lang w:eastAsia="es-ES_tradnl"/>
        </w:rPr>
        <w:t xml:space="preserve"> </w:t>
      </w:r>
      <w:r w:rsidRPr="0039118A">
        <w:rPr>
          <w:rFonts w:ascii="Palatino Linotype" w:hAnsi="Palatino Linotype"/>
          <w:color w:val="222222"/>
          <w:shd w:val="clear" w:color="auto" w:fill="FFFFFF"/>
        </w:rPr>
        <w:t>al Titular de la Unidad de Transparencia del</w:t>
      </w:r>
      <w:r w:rsidRPr="0039118A">
        <w:rPr>
          <w:rFonts w:ascii="Palatino Linotype" w:hAnsi="Palatino Linotype"/>
          <w:b/>
          <w:color w:val="222222"/>
          <w:shd w:val="clear" w:color="auto" w:fill="FFFFFF"/>
        </w:rPr>
        <w:t> SUJETO OBLIGADO</w:t>
      </w:r>
      <w:r w:rsidRPr="0039118A">
        <w:rPr>
          <w:rFonts w:ascii="Palatino Linotype" w:hAnsi="Palatino Linotype"/>
          <w:color w:val="222222"/>
          <w:shd w:val="clear" w:color="auto" w:fill="FFFFFF"/>
        </w:rPr>
        <w:t>, para que conforme a los artículos</w:t>
      </w:r>
      <w:r w:rsidRPr="00A6089B">
        <w:rPr>
          <w:rFonts w:ascii="Palatino Linotype" w:hAnsi="Palatino Linotype"/>
          <w:color w:val="222222"/>
          <w:shd w:val="clear" w:color="auto" w:fill="FFFFFF"/>
        </w:rPr>
        <w:t xml:space="preserve"> 186, último párrafo y 189, párrafo segundo de la Ley de </w:t>
      </w:r>
      <w:r w:rsidRPr="00A6089B">
        <w:rPr>
          <w:rFonts w:ascii="Palatino Linotype" w:hAnsi="Palatino Linotype" w:cs="Arial"/>
        </w:rPr>
        <w:t>Transparencia</w:t>
      </w:r>
      <w:r w:rsidRPr="00A6089B">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A6089B">
        <w:rPr>
          <w:rFonts w:ascii="Palatino Linotype" w:hAnsi="Palatino Linotype"/>
          <w:color w:val="222222"/>
          <w:lang w:eastAsia="es-ES_tradnl"/>
        </w:rPr>
        <w:t>de</w:t>
      </w:r>
      <w:r w:rsidRPr="00A6089B">
        <w:rPr>
          <w:rFonts w:ascii="Palatino Linotype" w:hAnsi="Palatino Linotype"/>
          <w:color w:val="222222"/>
          <w:shd w:val="clear" w:color="auto" w:fill="FFFFFF"/>
        </w:rPr>
        <w:t xml:space="preserve"> tres días hábiles siguientes sobre el cumplimiento dado a la presente resolución.</w:t>
      </w:r>
    </w:p>
    <w:p w:rsidR="002F7C84" w:rsidRPr="00A6089B" w:rsidRDefault="002F7C84" w:rsidP="002F7C84">
      <w:pPr>
        <w:spacing w:before="100" w:beforeAutospacing="1" w:after="100" w:afterAutospacing="1" w:line="360" w:lineRule="auto"/>
        <w:ind w:right="49"/>
        <w:jc w:val="both"/>
        <w:rPr>
          <w:rFonts w:ascii="Palatino Linotype" w:hAnsi="Palatino Linotype"/>
          <w:color w:val="222222"/>
          <w:lang w:eastAsia="es-ES_tradnl"/>
        </w:rPr>
      </w:pPr>
      <w:r w:rsidRPr="00A6089B">
        <w:rPr>
          <w:rFonts w:ascii="Palatino Linotype" w:hAnsi="Palatino Linotype" w:cs="Arial"/>
          <w:b/>
          <w:bCs/>
          <w:color w:val="222222"/>
          <w:sz w:val="28"/>
          <w:lang w:eastAsia="es-MX"/>
        </w:rPr>
        <w:t xml:space="preserve">CUARTO. </w:t>
      </w:r>
      <w:r w:rsidRPr="00A6089B">
        <w:rPr>
          <w:rFonts w:ascii="Palatino Linotype" w:hAnsi="Palatino Linotype"/>
          <w:b/>
          <w:color w:val="222222"/>
          <w:lang w:eastAsia="es-ES_tradnl"/>
        </w:rPr>
        <w:t>Notifíquese</w:t>
      </w:r>
      <w:r w:rsidRPr="00A6089B">
        <w:rPr>
          <w:rFonts w:ascii="Palatino Linotype" w:hAnsi="Palatino Linotype"/>
          <w:color w:val="222222"/>
          <w:lang w:eastAsia="es-ES_tradnl"/>
        </w:rPr>
        <w:t xml:space="preserve"> a</w:t>
      </w:r>
      <w:r>
        <w:rPr>
          <w:rFonts w:ascii="Palatino Linotype" w:hAnsi="Palatino Linotype"/>
          <w:color w:val="222222"/>
          <w:lang w:eastAsia="es-ES_tradnl"/>
        </w:rPr>
        <w:t>l</w:t>
      </w:r>
      <w:r w:rsidRPr="00A6089B">
        <w:rPr>
          <w:rFonts w:ascii="Palatino Linotype" w:hAnsi="Palatino Linotype"/>
          <w:color w:val="222222"/>
          <w:lang w:eastAsia="es-ES_tradnl"/>
        </w:rPr>
        <w:t xml:space="preserve"> </w:t>
      </w:r>
      <w:r w:rsidRPr="00A6089B">
        <w:rPr>
          <w:rFonts w:ascii="Palatino Linotype" w:hAnsi="Palatino Linotype"/>
          <w:b/>
          <w:color w:val="222222"/>
          <w:lang w:eastAsia="es-ES_tradnl"/>
        </w:rPr>
        <w:t>RECURRENTE</w:t>
      </w:r>
      <w:r w:rsidRPr="00A6089B">
        <w:rPr>
          <w:rFonts w:ascii="Palatino Linotype" w:hAnsi="Palatino Linotype"/>
          <w:color w:val="222222"/>
          <w:lang w:eastAsia="es-ES_tradnl"/>
        </w:rPr>
        <w:t xml:space="preserve"> la </w:t>
      </w:r>
      <w:r w:rsidRPr="00A6089B">
        <w:rPr>
          <w:rFonts w:ascii="Palatino Linotype" w:hAnsi="Palatino Linotype" w:cs="Arial"/>
        </w:rPr>
        <w:t>presente</w:t>
      </w:r>
      <w:r w:rsidRPr="00A6089B">
        <w:rPr>
          <w:rFonts w:ascii="Palatino Linotype" w:hAnsi="Palatino Linotype"/>
          <w:color w:val="222222"/>
          <w:lang w:eastAsia="es-ES_tradnl"/>
        </w:rPr>
        <w:t xml:space="preserve"> resolución</w:t>
      </w:r>
      <w:r>
        <w:rPr>
          <w:rFonts w:ascii="Palatino Linotype" w:hAnsi="Palatino Linotype"/>
          <w:color w:val="222222"/>
          <w:lang w:eastAsia="es-ES_tradnl"/>
        </w:rPr>
        <w:t>.</w:t>
      </w:r>
      <w:r w:rsidRPr="00A6089B">
        <w:rPr>
          <w:rFonts w:ascii="Palatino Linotype" w:hAnsi="Palatino Linotype"/>
          <w:color w:val="222222"/>
          <w:lang w:eastAsia="es-ES_tradnl"/>
        </w:rPr>
        <w:t xml:space="preserve"> </w:t>
      </w:r>
    </w:p>
    <w:p w:rsidR="002F7C84" w:rsidRDefault="002F7C84" w:rsidP="002F7C84">
      <w:pPr>
        <w:spacing w:before="100" w:beforeAutospacing="1" w:after="100" w:afterAutospacing="1" w:line="360" w:lineRule="auto"/>
        <w:ind w:right="49"/>
        <w:jc w:val="both"/>
        <w:rPr>
          <w:rFonts w:ascii="Palatino Linotype" w:hAnsi="Palatino Linotype"/>
          <w:color w:val="222222"/>
          <w:lang w:eastAsia="es-ES_tradnl"/>
        </w:rPr>
      </w:pPr>
      <w:r w:rsidRPr="00A6089B">
        <w:rPr>
          <w:rFonts w:ascii="Palatino Linotype" w:hAnsi="Palatino Linotype" w:cs="Arial"/>
          <w:b/>
          <w:bCs/>
          <w:color w:val="222222"/>
          <w:sz w:val="28"/>
          <w:lang w:eastAsia="es-MX"/>
        </w:rPr>
        <w:t>QUINTO.</w:t>
      </w:r>
      <w:r w:rsidRPr="00A6089B">
        <w:rPr>
          <w:rFonts w:ascii="Palatino Linotype" w:hAnsi="Palatino Linotype"/>
          <w:color w:val="222222"/>
          <w:szCs w:val="17"/>
          <w:lang w:eastAsia="es-ES_tradnl"/>
        </w:rPr>
        <w:t xml:space="preserve"> </w:t>
      </w:r>
      <w:r w:rsidRPr="00A6089B">
        <w:rPr>
          <w:rFonts w:ascii="Palatino Linotype" w:hAnsi="Palatino Linotype"/>
          <w:b/>
          <w:color w:val="222222"/>
          <w:lang w:eastAsia="es-ES_tradnl"/>
        </w:rPr>
        <w:t>Hágase del conocimiento</w:t>
      </w:r>
      <w:r>
        <w:rPr>
          <w:rFonts w:ascii="Palatino Linotype" w:hAnsi="Palatino Linotype"/>
          <w:color w:val="222222"/>
          <w:lang w:eastAsia="es-ES_tradnl"/>
        </w:rPr>
        <w:t xml:space="preserve"> al </w:t>
      </w:r>
      <w:r w:rsidRPr="00A6089B">
        <w:rPr>
          <w:rFonts w:ascii="Palatino Linotype" w:hAnsi="Palatino Linotype"/>
          <w:b/>
          <w:color w:val="222222"/>
          <w:lang w:eastAsia="es-ES_tradnl"/>
        </w:rPr>
        <w:t>RECURRENTE</w:t>
      </w:r>
      <w:r w:rsidRPr="00A6089B">
        <w:rPr>
          <w:rFonts w:ascii="Palatino Linotype" w:hAnsi="Palatino Linotype"/>
          <w:color w:val="222222"/>
          <w:lang w:eastAsia="es-ES_tradnl"/>
        </w:rPr>
        <w:t xml:space="preserve"> que, de conformidad con lo establecido en el artículo 196 de la </w:t>
      </w:r>
      <w:r w:rsidRPr="00A6089B">
        <w:rPr>
          <w:rFonts w:ascii="Palatino Linotype" w:hAnsi="Palatino Linotype" w:cs="Arial"/>
        </w:rPr>
        <w:t>Ley</w:t>
      </w:r>
      <w:r w:rsidRPr="00A6089B">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EB7537" w:rsidRPr="00EB7537" w:rsidRDefault="00EB7537" w:rsidP="00EB7537">
      <w:pPr>
        <w:spacing w:line="360" w:lineRule="auto"/>
        <w:jc w:val="both"/>
        <w:rPr>
          <w:rFonts w:ascii="Palatino Linotype" w:hAnsi="Palatino Linotype" w:cs="Arial"/>
          <w:lang w:val="es-ES"/>
        </w:rPr>
      </w:pPr>
      <w:r w:rsidRPr="00EB7537">
        <w:rPr>
          <w:rFonts w:ascii="Palatino Linotype" w:hAnsi="Palatino Linotype" w:cs="Arial"/>
          <w:lang w:val="es-ES"/>
        </w:rPr>
        <w:t>ASÍ LO RESUELVE, POR UNANIMIDAD DE VOTOS, EL PLENO DEL</w:t>
      </w:r>
      <w:r w:rsidRPr="00EB7537">
        <w:rPr>
          <w:rFonts w:ascii="Palatino Linotype" w:eastAsia="Arial Unicode MS" w:hAnsi="Palatino Linotype" w:cs="Arial"/>
          <w:lang w:val="es-ES"/>
        </w:rPr>
        <w:t xml:space="preserve"> INSTITUTO DE </w:t>
      </w:r>
      <w:r w:rsidRPr="00EB7537">
        <w:rPr>
          <w:rFonts w:ascii="Palatino Linotype" w:hAnsi="Palatino Linotype"/>
          <w:lang w:val="es-ES" w:eastAsia="en-US"/>
        </w:rPr>
        <w:t>TRANSPARENCIA</w:t>
      </w:r>
      <w:r w:rsidRPr="00EB7537">
        <w:rPr>
          <w:rFonts w:ascii="Palatino Linotype" w:eastAsia="Arial Unicode MS" w:hAnsi="Palatino Linotype" w:cs="Arial"/>
          <w:lang w:val="es-ES"/>
        </w:rPr>
        <w:t>, ACCESO A LA INFORMACIÓN PÚBLICA Y PROTECCIÓN DE DATOS PERSONALES DEL ESTADO DE MÉXICO Y MUNICIPIOS</w:t>
      </w:r>
      <w:r w:rsidRPr="00EB7537">
        <w:rPr>
          <w:rFonts w:ascii="Palatino Linotype" w:hAnsi="Palatino Linotype" w:cs="Arial"/>
          <w:lang w:val="es-ES"/>
        </w:rPr>
        <w:t>, CONFORMADO POR LOS COMISIONADOS ZULEMA MARTÍNEZ SÁNCHEZ; EVA ABAID YAPUR; JOSÉ GUADALUPE LUNA HERNÁNDEZ, JAVIER MARTÍNEZ CRUZ Y LUIS GUSTAVO PARRA NORIEGA</w:t>
      </w:r>
      <w:r>
        <w:rPr>
          <w:rFonts w:ascii="Palatino Linotype" w:hAnsi="Palatino Linotype" w:cs="Arial"/>
          <w:lang w:val="es-ES"/>
        </w:rPr>
        <w:t xml:space="preserve"> EMITIENDO VOTO PARTICULAR</w:t>
      </w:r>
      <w:r w:rsidRPr="00EB7537">
        <w:rPr>
          <w:rFonts w:ascii="Palatino Linotype" w:hAnsi="Palatino Linotype" w:cs="Arial"/>
          <w:lang w:val="es-ES"/>
        </w:rPr>
        <w:t xml:space="preserve">, </w:t>
      </w:r>
      <w:r w:rsidRPr="00EB7537">
        <w:rPr>
          <w:rFonts w:ascii="Palatino Linotype" w:hAnsi="Palatino Linotype" w:cs="Arial"/>
          <w:shd w:val="clear" w:color="auto" w:fill="FFFFFF"/>
          <w:lang w:val="es-ES"/>
        </w:rPr>
        <w:t xml:space="preserve">EN LA </w:t>
      </w:r>
      <w:r w:rsidRPr="00EB7537">
        <w:rPr>
          <w:rFonts w:ascii="Palatino Linotype" w:hAnsi="Palatino Linotype" w:cs="Arial"/>
          <w:lang w:val="es-ES"/>
        </w:rPr>
        <w:t xml:space="preserve">CUADRAGÉSIMA QUINTA SESIÓN ORDINARIA CELEBRADA EL CUATRO DE DICIEMBRE DE DOS MIL DIECINUEVE, ANTE EL SECRETARIO TÉCNICO DEL PLENO, </w:t>
      </w:r>
      <w:r w:rsidRPr="00EB7537">
        <w:rPr>
          <w:rFonts w:ascii="Palatino Linotype" w:eastAsia="Arial Unicode MS" w:hAnsi="Palatino Linotype" w:cs="Arial"/>
          <w:lang w:val="es-ES"/>
        </w:rPr>
        <w:t>ALEXIS</w:t>
      </w:r>
      <w:r w:rsidRPr="00EB7537">
        <w:rPr>
          <w:rFonts w:ascii="Palatino Linotype" w:hAnsi="Palatino Linotype" w:cs="Arial"/>
          <w:lang w:val="es-ES"/>
        </w:rPr>
        <w:t xml:space="preserve"> TAPIA RAMÍREZ.</w:t>
      </w:r>
    </w:p>
    <w:p w:rsidR="002F7C84" w:rsidRPr="005E7982" w:rsidRDefault="002F7C84" w:rsidP="002F7C84">
      <w:pPr>
        <w:spacing w:before="100" w:beforeAutospacing="1" w:after="100" w:afterAutospacing="1" w:line="360" w:lineRule="auto"/>
        <w:jc w:val="both"/>
        <w:rPr>
          <w:rFonts w:ascii="Palatino Linotype" w:hAnsi="Palatino Linotype" w:cs="Arial"/>
          <w:lang w:val="es-ES_tradnl"/>
        </w:rPr>
      </w:pPr>
    </w:p>
    <w:tbl>
      <w:tblPr>
        <w:tblW w:w="10365" w:type="dxa"/>
        <w:jc w:val="center"/>
        <w:tblLayout w:type="fixed"/>
        <w:tblLook w:val="04A0" w:firstRow="1" w:lastRow="0" w:firstColumn="1" w:lastColumn="0" w:noHBand="0" w:noVBand="1"/>
      </w:tblPr>
      <w:tblGrid>
        <w:gridCol w:w="5182"/>
        <w:gridCol w:w="5183"/>
      </w:tblGrid>
      <w:tr w:rsidR="002F7C84" w:rsidRPr="005E7982" w:rsidTr="002F7C84">
        <w:trPr>
          <w:jc w:val="center"/>
        </w:trPr>
        <w:tc>
          <w:tcPr>
            <w:tcW w:w="10365" w:type="dxa"/>
            <w:gridSpan w:val="2"/>
          </w:tcPr>
          <w:p w:rsidR="002F7C84" w:rsidRDefault="002F7C84" w:rsidP="002F7C84">
            <w:pPr>
              <w:jc w:val="center"/>
              <w:rPr>
                <w:rFonts w:ascii="Palatino Linotype" w:hAnsi="Palatino Linotype" w:cs="Arial"/>
                <w:b/>
              </w:rPr>
            </w:pPr>
          </w:p>
          <w:p w:rsidR="00701780" w:rsidRDefault="00701780" w:rsidP="002F7C84">
            <w:pPr>
              <w:jc w:val="center"/>
              <w:rPr>
                <w:rFonts w:ascii="Palatino Linotype" w:hAnsi="Palatino Linotype" w:cs="Arial"/>
                <w:b/>
              </w:rPr>
            </w:pPr>
          </w:p>
          <w:p w:rsidR="00701780" w:rsidRPr="005E7982" w:rsidRDefault="00701780" w:rsidP="002F7C84">
            <w:pPr>
              <w:jc w:val="center"/>
              <w:rPr>
                <w:rFonts w:ascii="Palatino Linotype" w:hAnsi="Palatino Linotype" w:cs="Arial"/>
                <w:b/>
              </w:rPr>
            </w:pPr>
          </w:p>
          <w:p w:rsidR="002F7C84" w:rsidRPr="005E7982" w:rsidRDefault="002F7C84" w:rsidP="002F7C84">
            <w:pPr>
              <w:jc w:val="center"/>
              <w:rPr>
                <w:rFonts w:ascii="Palatino Linotype" w:hAnsi="Palatino Linotype" w:cs="Arial"/>
                <w:b/>
              </w:rPr>
            </w:pPr>
            <w:r w:rsidRPr="005E7982">
              <w:rPr>
                <w:rFonts w:ascii="Palatino Linotype" w:hAnsi="Palatino Linotype" w:cs="Arial"/>
                <w:b/>
              </w:rPr>
              <w:t>Zulema Martínez Sánchez</w:t>
            </w:r>
          </w:p>
          <w:p w:rsidR="002F7C84" w:rsidRPr="005E7982" w:rsidRDefault="002F7C84" w:rsidP="002F7C84">
            <w:pPr>
              <w:jc w:val="center"/>
              <w:rPr>
                <w:rFonts w:ascii="Palatino Linotype" w:hAnsi="Palatino Linotype" w:cs="Arial"/>
                <w:b/>
              </w:rPr>
            </w:pPr>
            <w:r w:rsidRPr="005E7982">
              <w:rPr>
                <w:rFonts w:ascii="Palatino Linotype" w:hAnsi="Palatino Linotype" w:cs="Arial"/>
              </w:rPr>
              <w:t>Comisionada Presidenta</w:t>
            </w:r>
          </w:p>
          <w:p w:rsidR="002F7C84" w:rsidRPr="005E7982" w:rsidRDefault="002F7C84" w:rsidP="002F7C84">
            <w:pPr>
              <w:jc w:val="center"/>
              <w:rPr>
                <w:rFonts w:ascii="Palatino Linotype" w:hAnsi="Palatino Linotype" w:cs="Arial"/>
                <w:b/>
              </w:rPr>
            </w:pPr>
            <w:r w:rsidRPr="005E7982">
              <w:rPr>
                <w:rFonts w:ascii="Palatino Linotype" w:hAnsi="Palatino Linotype" w:cs="Arial"/>
                <w:b/>
              </w:rPr>
              <w:t xml:space="preserve">(RÚBRICA) </w:t>
            </w:r>
          </w:p>
        </w:tc>
      </w:tr>
      <w:tr w:rsidR="002F7C84" w:rsidRPr="005E7982" w:rsidTr="002F7C84">
        <w:trPr>
          <w:jc w:val="center"/>
        </w:trPr>
        <w:tc>
          <w:tcPr>
            <w:tcW w:w="5182" w:type="dxa"/>
          </w:tcPr>
          <w:p w:rsidR="002F7C84" w:rsidRDefault="002F7C84" w:rsidP="002F7C84">
            <w:pPr>
              <w:jc w:val="center"/>
              <w:rPr>
                <w:rFonts w:ascii="Palatino Linotype" w:hAnsi="Palatino Linotype" w:cs="Arial"/>
                <w:b/>
              </w:rPr>
            </w:pPr>
          </w:p>
          <w:p w:rsidR="002F7C84" w:rsidRDefault="002F7C84" w:rsidP="002F7C84">
            <w:pPr>
              <w:jc w:val="center"/>
              <w:rPr>
                <w:rFonts w:ascii="Palatino Linotype" w:hAnsi="Palatino Linotype" w:cs="Arial"/>
                <w:b/>
              </w:rPr>
            </w:pPr>
          </w:p>
          <w:p w:rsidR="00701780" w:rsidRDefault="00701780" w:rsidP="002F7C84">
            <w:pPr>
              <w:jc w:val="center"/>
              <w:rPr>
                <w:rFonts w:ascii="Palatino Linotype" w:hAnsi="Palatino Linotype" w:cs="Arial"/>
                <w:b/>
              </w:rPr>
            </w:pPr>
          </w:p>
          <w:p w:rsidR="00EB7537" w:rsidRPr="005E7982" w:rsidRDefault="00EB7537" w:rsidP="002F7C84">
            <w:pPr>
              <w:jc w:val="center"/>
              <w:rPr>
                <w:rFonts w:ascii="Palatino Linotype" w:hAnsi="Palatino Linotype" w:cs="Arial"/>
                <w:b/>
              </w:rPr>
            </w:pPr>
          </w:p>
          <w:p w:rsidR="002F7C84" w:rsidRPr="005E7982" w:rsidRDefault="002F7C84" w:rsidP="002F7C84">
            <w:pPr>
              <w:jc w:val="center"/>
              <w:rPr>
                <w:rFonts w:ascii="Palatino Linotype" w:hAnsi="Palatino Linotype" w:cs="Arial"/>
                <w:b/>
              </w:rPr>
            </w:pPr>
            <w:r w:rsidRPr="005E7982">
              <w:rPr>
                <w:rFonts w:ascii="Palatino Linotype" w:hAnsi="Palatino Linotype" w:cs="Arial"/>
                <w:b/>
              </w:rPr>
              <w:t>Eva Abaid Yapur</w:t>
            </w:r>
          </w:p>
          <w:p w:rsidR="002F7C84" w:rsidRPr="005E7982" w:rsidRDefault="002F7C84" w:rsidP="002F7C84">
            <w:pPr>
              <w:jc w:val="center"/>
              <w:rPr>
                <w:rFonts w:ascii="Palatino Linotype" w:hAnsi="Palatino Linotype" w:cs="Arial"/>
              </w:rPr>
            </w:pPr>
            <w:r w:rsidRPr="005E7982">
              <w:rPr>
                <w:rFonts w:ascii="Palatino Linotype" w:hAnsi="Palatino Linotype" w:cs="Arial"/>
              </w:rPr>
              <w:t>Comisionada</w:t>
            </w:r>
          </w:p>
          <w:p w:rsidR="002F7C84" w:rsidRPr="005E7982" w:rsidRDefault="002F7C84" w:rsidP="002F7C84">
            <w:pPr>
              <w:jc w:val="center"/>
              <w:rPr>
                <w:rFonts w:ascii="Palatino Linotype" w:hAnsi="Palatino Linotype" w:cs="Arial"/>
                <w:b/>
              </w:rPr>
            </w:pPr>
            <w:r w:rsidRPr="005E7982">
              <w:rPr>
                <w:rFonts w:ascii="Palatino Linotype" w:hAnsi="Palatino Linotype" w:cs="Arial"/>
                <w:b/>
              </w:rPr>
              <w:t>(RÚBRICA)</w:t>
            </w:r>
          </w:p>
        </w:tc>
        <w:tc>
          <w:tcPr>
            <w:tcW w:w="5183" w:type="dxa"/>
          </w:tcPr>
          <w:p w:rsidR="002F7C84" w:rsidRDefault="002F7C84" w:rsidP="002F7C84">
            <w:pPr>
              <w:jc w:val="center"/>
              <w:rPr>
                <w:rFonts w:ascii="Palatino Linotype" w:hAnsi="Palatino Linotype" w:cs="Arial"/>
                <w:b/>
              </w:rPr>
            </w:pPr>
          </w:p>
          <w:p w:rsidR="00701780" w:rsidRDefault="00701780" w:rsidP="002F7C84">
            <w:pPr>
              <w:jc w:val="center"/>
              <w:rPr>
                <w:rFonts w:ascii="Palatino Linotype" w:hAnsi="Palatino Linotype" w:cs="Arial"/>
                <w:b/>
              </w:rPr>
            </w:pPr>
          </w:p>
          <w:p w:rsidR="002F7C84" w:rsidRDefault="002F7C84" w:rsidP="002F7C84">
            <w:pPr>
              <w:jc w:val="center"/>
              <w:rPr>
                <w:rFonts w:ascii="Palatino Linotype" w:hAnsi="Palatino Linotype" w:cs="Arial"/>
                <w:b/>
              </w:rPr>
            </w:pPr>
          </w:p>
          <w:p w:rsidR="00EB7537" w:rsidRPr="005E7982" w:rsidRDefault="00EB7537" w:rsidP="002F7C84">
            <w:pPr>
              <w:jc w:val="center"/>
              <w:rPr>
                <w:rFonts w:ascii="Palatino Linotype" w:hAnsi="Palatino Linotype" w:cs="Arial"/>
                <w:b/>
              </w:rPr>
            </w:pPr>
          </w:p>
          <w:p w:rsidR="002F7C84" w:rsidRPr="005E7982" w:rsidRDefault="002F7C84" w:rsidP="002F7C84">
            <w:pPr>
              <w:jc w:val="center"/>
              <w:rPr>
                <w:rFonts w:ascii="Palatino Linotype" w:hAnsi="Palatino Linotype" w:cs="Arial"/>
                <w:b/>
              </w:rPr>
            </w:pPr>
            <w:r w:rsidRPr="005E7982">
              <w:rPr>
                <w:rFonts w:ascii="Palatino Linotype" w:hAnsi="Palatino Linotype" w:cs="Arial"/>
                <w:b/>
              </w:rPr>
              <w:t>José Guadalupe Luna Hernández</w:t>
            </w:r>
          </w:p>
          <w:p w:rsidR="002F7C84" w:rsidRPr="005E7982" w:rsidRDefault="002F7C84" w:rsidP="002F7C84">
            <w:pPr>
              <w:jc w:val="center"/>
              <w:rPr>
                <w:rFonts w:ascii="Palatino Linotype" w:hAnsi="Palatino Linotype" w:cs="Arial"/>
              </w:rPr>
            </w:pPr>
            <w:r w:rsidRPr="005E7982">
              <w:rPr>
                <w:rFonts w:ascii="Palatino Linotype" w:hAnsi="Palatino Linotype" w:cs="Arial"/>
              </w:rPr>
              <w:t>Comisionado</w:t>
            </w:r>
          </w:p>
          <w:p w:rsidR="002F7C84" w:rsidRPr="005E7982" w:rsidRDefault="002F7C84" w:rsidP="002F7C84">
            <w:pPr>
              <w:jc w:val="center"/>
              <w:rPr>
                <w:rFonts w:ascii="Palatino Linotype" w:hAnsi="Palatino Linotype" w:cs="Arial"/>
                <w:b/>
              </w:rPr>
            </w:pPr>
            <w:r w:rsidRPr="005E7982">
              <w:rPr>
                <w:rFonts w:ascii="Palatino Linotype" w:hAnsi="Palatino Linotype" w:cs="Arial"/>
                <w:b/>
              </w:rPr>
              <w:t>(RÚBRICA)</w:t>
            </w:r>
          </w:p>
        </w:tc>
      </w:tr>
      <w:tr w:rsidR="002F7C84" w:rsidRPr="005E7982" w:rsidTr="002F7C84">
        <w:trPr>
          <w:jc w:val="center"/>
        </w:trPr>
        <w:tc>
          <w:tcPr>
            <w:tcW w:w="5182" w:type="dxa"/>
          </w:tcPr>
          <w:p w:rsidR="002F7C84" w:rsidRDefault="002F7C84" w:rsidP="002F7C84">
            <w:pPr>
              <w:jc w:val="center"/>
              <w:rPr>
                <w:rFonts w:ascii="Palatino Linotype" w:hAnsi="Palatino Linotype" w:cs="Arial"/>
                <w:b/>
              </w:rPr>
            </w:pPr>
          </w:p>
          <w:p w:rsidR="002F7C84" w:rsidRDefault="002F7C84" w:rsidP="002F7C84">
            <w:pPr>
              <w:jc w:val="center"/>
              <w:rPr>
                <w:rFonts w:ascii="Palatino Linotype" w:hAnsi="Palatino Linotype" w:cs="Arial"/>
                <w:b/>
              </w:rPr>
            </w:pPr>
          </w:p>
          <w:p w:rsidR="002F7C84" w:rsidRDefault="002F7C84" w:rsidP="002F7C84">
            <w:pPr>
              <w:jc w:val="center"/>
              <w:rPr>
                <w:rFonts w:ascii="Palatino Linotype" w:hAnsi="Palatino Linotype" w:cs="Arial"/>
                <w:b/>
              </w:rPr>
            </w:pPr>
          </w:p>
          <w:p w:rsidR="00701780" w:rsidRPr="005E7982" w:rsidRDefault="00701780" w:rsidP="002F7C84">
            <w:pPr>
              <w:jc w:val="center"/>
              <w:rPr>
                <w:rFonts w:ascii="Palatino Linotype" w:hAnsi="Palatino Linotype" w:cs="Arial"/>
                <w:b/>
              </w:rPr>
            </w:pPr>
          </w:p>
          <w:p w:rsidR="002F7C84" w:rsidRPr="005E7982" w:rsidRDefault="002F7C84" w:rsidP="002F7C84">
            <w:pPr>
              <w:jc w:val="center"/>
              <w:rPr>
                <w:rFonts w:ascii="Palatino Linotype" w:hAnsi="Palatino Linotype" w:cs="Arial"/>
                <w:b/>
              </w:rPr>
            </w:pPr>
            <w:r w:rsidRPr="005E7982">
              <w:rPr>
                <w:rFonts w:ascii="Palatino Linotype" w:hAnsi="Palatino Linotype" w:cs="Arial"/>
                <w:b/>
              </w:rPr>
              <w:t>Javier Martínez Cruz</w:t>
            </w:r>
          </w:p>
          <w:p w:rsidR="002F7C84" w:rsidRPr="005E7982" w:rsidRDefault="002F7C84" w:rsidP="002F7C84">
            <w:pPr>
              <w:jc w:val="center"/>
              <w:rPr>
                <w:rFonts w:ascii="Palatino Linotype" w:hAnsi="Palatino Linotype" w:cs="Arial"/>
              </w:rPr>
            </w:pPr>
            <w:r w:rsidRPr="005E7982">
              <w:rPr>
                <w:rFonts w:ascii="Palatino Linotype" w:hAnsi="Palatino Linotype" w:cs="Arial"/>
              </w:rPr>
              <w:t>Comisionado</w:t>
            </w:r>
          </w:p>
          <w:p w:rsidR="002F7C84" w:rsidRPr="005E7982" w:rsidRDefault="002F7C84" w:rsidP="002F7C84">
            <w:pPr>
              <w:jc w:val="center"/>
              <w:rPr>
                <w:rFonts w:ascii="Palatino Linotype" w:hAnsi="Palatino Linotype" w:cs="Arial"/>
              </w:rPr>
            </w:pPr>
            <w:r w:rsidRPr="005E7982">
              <w:rPr>
                <w:rFonts w:ascii="Palatino Linotype" w:hAnsi="Palatino Linotype" w:cs="Arial"/>
                <w:b/>
              </w:rPr>
              <w:t>(RÚBRICA)</w:t>
            </w:r>
          </w:p>
        </w:tc>
        <w:tc>
          <w:tcPr>
            <w:tcW w:w="5183" w:type="dxa"/>
          </w:tcPr>
          <w:p w:rsidR="002F7C84" w:rsidRDefault="002F7C84" w:rsidP="002F7C84">
            <w:pPr>
              <w:jc w:val="center"/>
              <w:rPr>
                <w:rFonts w:ascii="Palatino Linotype" w:hAnsi="Palatino Linotype" w:cs="Arial"/>
                <w:b/>
              </w:rPr>
            </w:pPr>
          </w:p>
          <w:p w:rsidR="00701780" w:rsidRDefault="00701780" w:rsidP="002F7C84">
            <w:pPr>
              <w:jc w:val="center"/>
              <w:rPr>
                <w:rFonts w:ascii="Palatino Linotype" w:hAnsi="Palatino Linotype" w:cs="Arial"/>
                <w:b/>
              </w:rPr>
            </w:pPr>
          </w:p>
          <w:p w:rsidR="002F7C84" w:rsidRDefault="002F7C84" w:rsidP="002F7C84">
            <w:pPr>
              <w:jc w:val="center"/>
              <w:rPr>
                <w:rFonts w:ascii="Palatino Linotype" w:hAnsi="Palatino Linotype" w:cs="Arial"/>
                <w:b/>
              </w:rPr>
            </w:pPr>
          </w:p>
          <w:p w:rsidR="002F7C84" w:rsidRPr="005E7982" w:rsidRDefault="002F7C84" w:rsidP="002F7C84">
            <w:pPr>
              <w:jc w:val="center"/>
              <w:rPr>
                <w:rFonts w:ascii="Palatino Linotype" w:hAnsi="Palatino Linotype" w:cs="Arial"/>
                <w:b/>
              </w:rPr>
            </w:pPr>
          </w:p>
          <w:p w:rsidR="002F7C84" w:rsidRPr="005E7982" w:rsidRDefault="002F7C84" w:rsidP="002F7C84">
            <w:pPr>
              <w:jc w:val="center"/>
              <w:rPr>
                <w:rFonts w:ascii="Palatino Linotype" w:hAnsi="Palatino Linotype" w:cs="Arial"/>
                <w:b/>
              </w:rPr>
            </w:pPr>
            <w:r w:rsidRPr="005E7982">
              <w:rPr>
                <w:rFonts w:ascii="Palatino Linotype" w:hAnsi="Palatino Linotype" w:cs="Arial"/>
                <w:b/>
              </w:rPr>
              <w:t>Luis Gustavo Parra Noriega</w:t>
            </w:r>
          </w:p>
          <w:p w:rsidR="002F7C84" w:rsidRPr="005E7982" w:rsidRDefault="002F7C84" w:rsidP="002F7C84">
            <w:pPr>
              <w:jc w:val="center"/>
              <w:rPr>
                <w:rFonts w:ascii="Palatino Linotype" w:hAnsi="Palatino Linotype" w:cs="Arial"/>
              </w:rPr>
            </w:pPr>
            <w:r w:rsidRPr="005E7982">
              <w:rPr>
                <w:rFonts w:ascii="Palatino Linotype" w:hAnsi="Palatino Linotype" w:cs="Arial"/>
              </w:rPr>
              <w:t>Comisionado</w:t>
            </w:r>
          </w:p>
          <w:p w:rsidR="002F7C84" w:rsidRPr="005E7982" w:rsidRDefault="002F7C84" w:rsidP="002F7C84">
            <w:pPr>
              <w:jc w:val="center"/>
              <w:rPr>
                <w:rFonts w:ascii="Palatino Linotype" w:hAnsi="Palatino Linotype" w:cs="Arial"/>
                <w:b/>
              </w:rPr>
            </w:pPr>
            <w:r w:rsidRPr="005E7982">
              <w:rPr>
                <w:rFonts w:ascii="Palatino Linotype" w:hAnsi="Palatino Linotype" w:cs="Arial"/>
                <w:b/>
              </w:rPr>
              <w:t>(RÚBRICA)</w:t>
            </w:r>
          </w:p>
        </w:tc>
      </w:tr>
      <w:tr w:rsidR="002F7C84" w:rsidRPr="005E7982" w:rsidTr="002F7C84">
        <w:trPr>
          <w:jc w:val="center"/>
        </w:trPr>
        <w:tc>
          <w:tcPr>
            <w:tcW w:w="10365" w:type="dxa"/>
            <w:gridSpan w:val="2"/>
          </w:tcPr>
          <w:p w:rsidR="002F7C84" w:rsidRDefault="002F7C84" w:rsidP="002F7C84">
            <w:pPr>
              <w:jc w:val="center"/>
              <w:rPr>
                <w:rFonts w:ascii="Palatino Linotype" w:hAnsi="Palatino Linotype" w:cs="Arial"/>
                <w:b/>
              </w:rPr>
            </w:pPr>
          </w:p>
          <w:p w:rsidR="00701780" w:rsidRDefault="00701780" w:rsidP="002F7C84">
            <w:pPr>
              <w:jc w:val="center"/>
              <w:rPr>
                <w:rFonts w:ascii="Palatino Linotype" w:hAnsi="Palatino Linotype" w:cs="Arial"/>
                <w:b/>
              </w:rPr>
            </w:pPr>
          </w:p>
          <w:p w:rsidR="00701780" w:rsidRDefault="00701780" w:rsidP="002F7C84">
            <w:pPr>
              <w:jc w:val="center"/>
              <w:rPr>
                <w:rFonts w:ascii="Palatino Linotype" w:hAnsi="Palatino Linotype" w:cs="Arial"/>
                <w:b/>
              </w:rPr>
            </w:pPr>
          </w:p>
          <w:p w:rsidR="00EB7537" w:rsidRPr="005E7982" w:rsidRDefault="00EB7537" w:rsidP="002F7C84">
            <w:pPr>
              <w:jc w:val="center"/>
              <w:rPr>
                <w:rFonts w:ascii="Palatino Linotype" w:hAnsi="Palatino Linotype" w:cs="Arial"/>
                <w:b/>
              </w:rPr>
            </w:pPr>
          </w:p>
          <w:p w:rsidR="002F7C84" w:rsidRPr="005E7982" w:rsidRDefault="002F7C84" w:rsidP="002F7C84">
            <w:pPr>
              <w:jc w:val="center"/>
              <w:rPr>
                <w:rFonts w:ascii="Palatino Linotype" w:hAnsi="Palatino Linotype" w:cs="Arial"/>
                <w:b/>
              </w:rPr>
            </w:pPr>
            <w:r w:rsidRPr="005E7982">
              <w:rPr>
                <w:rFonts w:ascii="Palatino Linotype" w:hAnsi="Palatino Linotype" w:cs="Arial"/>
                <w:b/>
              </w:rPr>
              <w:t>Alexis Tapia Ramírez</w:t>
            </w:r>
          </w:p>
          <w:p w:rsidR="002F7C84" w:rsidRPr="005E7982" w:rsidRDefault="002F7C84" w:rsidP="002F7C84">
            <w:pPr>
              <w:jc w:val="center"/>
              <w:rPr>
                <w:rFonts w:ascii="Palatino Linotype" w:hAnsi="Palatino Linotype" w:cs="Arial"/>
              </w:rPr>
            </w:pPr>
            <w:r w:rsidRPr="005E7982">
              <w:rPr>
                <w:rFonts w:ascii="Palatino Linotype" w:hAnsi="Palatino Linotype" w:cs="Arial"/>
              </w:rPr>
              <w:t>Secretario Técnico del Pleno</w:t>
            </w:r>
          </w:p>
          <w:p w:rsidR="002F7C84" w:rsidRPr="005E7982" w:rsidRDefault="002F7C84" w:rsidP="002F7C84">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2F7C84" w:rsidRDefault="002F7C84" w:rsidP="002F7C84">
      <w:pPr>
        <w:jc w:val="both"/>
        <w:rPr>
          <w:rFonts w:ascii="Palatino Linotype" w:hAnsi="Palatino Linotype" w:cs="Arial"/>
          <w:sz w:val="20"/>
        </w:rPr>
      </w:pPr>
    </w:p>
    <w:p w:rsidR="002F7C84" w:rsidRDefault="002F7C84" w:rsidP="002F7C84">
      <w:pPr>
        <w:jc w:val="both"/>
        <w:rPr>
          <w:rFonts w:ascii="Palatino Linotype" w:hAnsi="Palatino Linotype" w:cs="Arial"/>
          <w:sz w:val="20"/>
        </w:rPr>
      </w:pPr>
    </w:p>
    <w:p w:rsidR="00EB7537" w:rsidRDefault="00EB7537" w:rsidP="002F7C84">
      <w:pPr>
        <w:jc w:val="both"/>
        <w:rPr>
          <w:rFonts w:ascii="Palatino Linotype" w:hAnsi="Palatino Linotype" w:cs="Arial"/>
          <w:sz w:val="22"/>
          <w:szCs w:val="22"/>
        </w:rPr>
      </w:pPr>
    </w:p>
    <w:p w:rsidR="002F7C84" w:rsidRPr="00EB7537" w:rsidRDefault="002F7C84" w:rsidP="002F7C84">
      <w:pPr>
        <w:jc w:val="both"/>
        <w:rPr>
          <w:rFonts w:ascii="Palatino Linotype" w:hAnsi="Palatino Linotype" w:cs="Arial"/>
          <w:sz w:val="22"/>
          <w:szCs w:val="22"/>
          <w:lang w:val="es-ES_tradnl"/>
        </w:rPr>
      </w:pPr>
      <w:r w:rsidRPr="00EB7537">
        <w:rPr>
          <w:rFonts w:ascii="Palatino Linotype" w:hAnsi="Palatino Linotype" w:cs="Arial"/>
          <w:sz w:val="22"/>
          <w:szCs w:val="22"/>
        </w:rPr>
        <w:t xml:space="preserve">Esta hoja corresponde a la resolución de fecha </w:t>
      </w:r>
      <w:r w:rsidR="00701780" w:rsidRPr="00EB7537">
        <w:rPr>
          <w:rFonts w:ascii="Palatino Linotype" w:hAnsi="Palatino Linotype" w:cs="Arial"/>
          <w:sz w:val="22"/>
          <w:szCs w:val="22"/>
        </w:rPr>
        <w:t xml:space="preserve">cuatro de diciembre </w:t>
      </w:r>
      <w:r w:rsidRPr="00EB7537">
        <w:rPr>
          <w:rFonts w:ascii="Palatino Linotype" w:hAnsi="Palatino Linotype" w:cs="Arial"/>
          <w:sz w:val="22"/>
          <w:szCs w:val="22"/>
        </w:rPr>
        <w:t xml:space="preserve">de dos mil diecinueve, emitida en el recurso de revisión </w:t>
      </w:r>
      <w:r w:rsidR="00701780" w:rsidRPr="00EB7537">
        <w:rPr>
          <w:rFonts w:ascii="Palatino Linotype" w:hAnsi="Palatino Linotype" w:cs="Arial"/>
          <w:sz w:val="22"/>
          <w:szCs w:val="22"/>
        </w:rPr>
        <w:t>07782</w:t>
      </w:r>
      <w:r w:rsidRPr="00EB7537">
        <w:rPr>
          <w:rFonts w:ascii="Palatino Linotype" w:hAnsi="Palatino Linotype" w:cs="Arial"/>
          <w:sz w:val="22"/>
          <w:szCs w:val="22"/>
        </w:rPr>
        <w:t>/INFOEM/IP/RR/2019.</w:t>
      </w:r>
    </w:p>
    <w:p w:rsidR="002F7C84" w:rsidRPr="00EB7537" w:rsidRDefault="002F7C84" w:rsidP="002F7C84">
      <w:pPr>
        <w:pStyle w:val="Piedepgina"/>
        <w:rPr>
          <w:sz w:val="22"/>
          <w:szCs w:val="22"/>
        </w:rPr>
      </w:pPr>
      <w:r w:rsidRPr="00EB7537">
        <w:rPr>
          <w:rFonts w:ascii="Palatino Linotype" w:hAnsi="Palatino Linotype" w:cs="Arial"/>
          <w:sz w:val="22"/>
          <w:szCs w:val="22"/>
        </w:rPr>
        <w:t>YSM/AMV</w:t>
      </w:r>
    </w:p>
    <w:sectPr w:rsidR="002F7C84" w:rsidRPr="00EB7537" w:rsidSect="002F7C84">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C4C" w:rsidRDefault="003B7C4C" w:rsidP="002F7C84">
      <w:r>
        <w:separator/>
      </w:r>
    </w:p>
  </w:endnote>
  <w:endnote w:type="continuationSeparator" w:id="0">
    <w:p w:rsidR="003B7C4C" w:rsidRDefault="003B7C4C" w:rsidP="002F7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480" w:rsidRPr="00A2780F" w:rsidRDefault="003B7480" w:rsidP="002F7C84">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62804">
      <w:rPr>
        <w:rFonts w:ascii="Arial" w:hAnsi="Arial" w:cs="Arial"/>
        <w:b/>
        <w:bCs/>
        <w:noProof/>
        <w:sz w:val="20"/>
        <w:szCs w:val="20"/>
      </w:rPr>
      <w:t>14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62804">
      <w:rPr>
        <w:rFonts w:ascii="Arial" w:hAnsi="Arial" w:cs="Arial"/>
        <w:b/>
        <w:bCs/>
        <w:noProof/>
        <w:sz w:val="20"/>
        <w:szCs w:val="20"/>
      </w:rPr>
      <w:t>44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480" w:rsidRDefault="003B7480" w:rsidP="002F7C84">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6280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62804">
      <w:rPr>
        <w:rFonts w:ascii="Arial" w:hAnsi="Arial" w:cs="Arial"/>
        <w:b/>
        <w:bCs/>
        <w:noProof/>
        <w:sz w:val="20"/>
        <w:szCs w:val="20"/>
      </w:rPr>
      <w:t>44</w:t>
    </w:r>
    <w:r w:rsidRPr="00986599">
      <w:rPr>
        <w:rFonts w:ascii="Arial" w:hAnsi="Arial" w:cs="Arial"/>
        <w:b/>
        <w:bCs/>
        <w:sz w:val="20"/>
        <w:szCs w:val="20"/>
      </w:rPr>
      <w:fldChar w:fldCharType="end"/>
    </w:r>
  </w:p>
  <w:p w:rsidR="003B7480" w:rsidRPr="00070856" w:rsidRDefault="003B7480" w:rsidP="002F7C84">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C4C" w:rsidRDefault="003B7C4C" w:rsidP="002F7C84">
      <w:r>
        <w:separator/>
      </w:r>
    </w:p>
  </w:footnote>
  <w:footnote w:type="continuationSeparator" w:id="0">
    <w:p w:rsidR="003B7C4C" w:rsidRDefault="003B7C4C" w:rsidP="002F7C84">
      <w:r>
        <w:continuationSeparator/>
      </w:r>
    </w:p>
  </w:footnote>
  <w:footnote w:id="1">
    <w:p w:rsidR="00714D9F" w:rsidRDefault="00714D9F" w:rsidP="00714D9F">
      <w:pPr>
        <w:pStyle w:val="Textonotapie"/>
        <w:jc w:val="both"/>
      </w:pPr>
      <w:r>
        <w:rPr>
          <w:rStyle w:val="Refdenotaalpie"/>
        </w:rPr>
        <w:footnoteRef/>
      </w:r>
      <w:r>
        <w:t xml:space="preserve"> </w:t>
      </w:r>
      <w:r w:rsidRPr="00714D9F">
        <w:rPr>
          <w:rFonts w:ascii="Palatino Linotype" w:hAnsi="Palatino Linotype"/>
          <w:sz w:val="16"/>
          <w:szCs w:val="16"/>
        </w:rPr>
        <w:t xml:space="preserve">Consultable en: </w:t>
      </w:r>
      <w:hyperlink r:id="rId1" w:history="1">
        <w:r w:rsidRPr="00714D9F">
          <w:rPr>
            <w:rStyle w:val="Hipervnculo"/>
            <w:rFonts w:ascii="Palatino Linotype" w:eastAsia="Calibri" w:hAnsi="Palatino Linotype" w:cs="Tahoma"/>
            <w:iCs/>
            <w:color w:val="auto"/>
            <w:sz w:val="16"/>
            <w:szCs w:val="16"/>
            <w:lang w:eastAsia="es-ES_tradnl"/>
          </w:rPr>
          <w:t>https://www.gob.mx/sesnsp/acciones-y-programas/programa-de-fortalecimiento-para-la-seguridad-fortaseg?idiom=es</w:t>
        </w:r>
      </w:hyperlink>
    </w:p>
  </w:footnote>
  <w:footnote w:id="2">
    <w:p w:rsidR="00430E01" w:rsidRPr="00EB7537" w:rsidRDefault="00430E01">
      <w:pPr>
        <w:pStyle w:val="Textonotapie"/>
        <w:rPr>
          <w:rFonts w:ascii="Palatino Linotype" w:hAnsi="Palatino Linotype"/>
          <w:b/>
          <w:sz w:val="16"/>
          <w:szCs w:val="16"/>
        </w:rPr>
      </w:pPr>
      <w:r>
        <w:rPr>
          <w:rStyle w:val="Refdenotaalpie"/>
        </w:rPr>
        <w:footnoteRef/>
      </w:r>
      <w:r>
        <w:t xml:space="preserve"> </w:t>
      </w:r>
      <w:r w:rsidRPr="00EB7537">
        <w:rPr>
          <w:rFonts w:ascii="Palatino Linotype" w:hAnsi="Palatino Linotype"/>
          <w:b/>
          <w:sz w:val="16"/>
          <w:szCs w:val="16"/>
        </w:rPr>
        <w:t>Bando Municipal de Naucalpan de Juárez 2019</w:t>
      </w:r>
    </w:p>
    <w:p w:rsidR="00430E01" w:rsidRPr="00EB7537" w:rsidRDefault="00430E01">
      <w:pPr>
        <w:pStyle w:val="Textonotapie"/>
        <w:rPr>
          <w:rFonts w:ascii="Palatino Linotype" w:hAnsi="Palatino Linotype"/>
          <w:sz w:val="16"/>
          <w:szCs w:val="16"/>
        </w:rPr>
      </w:pPr>
      <w:r w:rsidRPr="00EB7537">
        <w:rPr>
          <w:rFonts w:ascii="Palatino Linotype" w:hAnsi="Palatino Linotype"/>
          <w:b/>
          <w:sz w:val="16"/>
          <w:szCs w:val="16"/>
        </w:rPr>
        <w:t>Artículo 32.</w:t>
      </w:r>
      <w:r w:rsidRPr="00EB7537">
        <w:rPr>
          <w:rFonts w:ascii="Palatino Linotype" w:hAnsi="Palatino Linotype"/>
          <w:sz w:val="16"/>
          <w:szCs w:val="16"/>
        </w:rPr>
        <w:t xml:space="preserve"> La Administración Pública Centralizada se constituye por las dependencias que señala la Ley Orgánica Municipal del Estado de México, así como por aquellas que sean creadas por acuerdo de Cabildo; dependen del Ayuntamiento y están subordinados jerárquicamente a la Presidenta Municipal.</w:t>
      </w:r>
    </w:p>
    <w:p w:rsidR="00430E01" w:rsidRPr="00EB7537" w:rsidRDefault="00430E01">
      <w:pPr>
        <w:pStyle w:val="Textonotapie"/>
        <w:rPr>
          <w:rFonts w:ascii="Palatino Linotype" w:hAnsi="Palatino Linotype"/>
          <w:sz w:val="16"/>
          <w:szCs w:val="16"/>
        </w:rPr>
      </w:pPr>
      <w:r w:rsidRPr="00EB7537">
        <w:rPr>
          <w:rFonts w:ascii="Palatino Linotype" w:hAnsi="Palatino Linotype"/>
          <w:sz w:val="16"/>
          <w:szCs w:val="16"/>
        </w:rPr>
        <w:t>…</w:t>
      </w:r>
    </w:p>
    <w:p w:rsidR="00430E01" w:rsidRPr="00EB7537" w:rsidRDefault="00430E01">
      <w:pPr>
        <w:pStyle w:val="Textonotapie"/>
        <w:rPr>
          <w:rFonts w:ascii="Palatino Linotype" w:hAnsi="Palatino Linotype"/>
          <w:b/>
          <w:sz w:val="16"/>
          <w:szCs w:val="16"/>
        </w:rPr>
      </w:pPr>
      <w:r w:rsidRPr="00EB7537">
        <w:rPr>
          <w:rFonts w:ascii="Palatino Linotype" w:hAnsi="Palatino Linotype"/>
          <w:b/>
          <w:sz w:val="16"/>
          <w:szCs w:val="16"/>
        </w:rPr>
        <w:t xml:space="preserve">V. Direcciones Generales: </w:t>
      </w:r>
    </w:p>
    <w:p w:rsidR="00430E01" w:rsidRPr="00EB7537" w:rsidRDefault="00430E01">
      <w:pPr>
        <w:pStyle w:val="Textonotapie"/>
        <w:rPr>
          <w:rFonts w:ascii="Palatino Linotype" w:hAnsi="Palatino Linotype"/>
          <w:b/>
          <w:sz w:val="16"/>
          <w:szCs w:val="16"/>
        </w:rPr>
      </w:pPr>
      <w:r w:rsidRPr="00EB7537">
        <w:rPr>
          <w:rFonts w:ascii="Palatino Linotype" w:hAnsi="Palatino Linotype"/>
          <w:b/>
          <w:sz w:val="16"/>
          <w:szCs w:val="16"/>
        </w:rPr>
        <w:t>a) Seguridad Ciudadana y Tránsito Municipal;</w:t>
      </w:r>
    </w:p>
    <w:p w:rsidR="00100214" w:rsidRPr="00EB7537" w:rsidRDefault="00100214">
      <w:pPr>
        <w:pStyle w:val="Textonotapie"/>
        <w:rPr>
          <w:rFonts w:ascii="Palatino Linotype" w:hAnsi="Palatino Linotype"/>
          <w:b/>
          <w:sz w:val="16"/>
          <w:szCs w:val="16"/>
        </w:rPr>
      </w:pPr>
      <w:r w:rsidRPr="00EB7537">
        <w:rPr>
          <w:rFonts w:ascii="Palatino Linotype" w:hAnsi="Palatino Linotype"/>
          <w:b/>
          <w:sz w:val="16"/>
          <w:szCs w:val="16"/>
        </w:rPr>
        <w:t>…</w:t>
      </w:r>
    </w:p>
    <w:p w:rsidR="00430E01" w:rsidRPr="00430E01" w:rsidRDefault="00430E01">
      <w:pPr>
        <w:pStyle w:val="Textonotapie"/>
        <w:rPr>
          <w:rFonts w:ascii="Palatino Linotype" w:hAnsi="Palatino Linotype"/>
          <w:sz w:val="16"/>
          <w:szCs w:val="16"/>
        </w:rPr>
      </w:pPr>
      <w:r w:rsidRPr="00EB7537">
        <w:rPr>
          <w:rFonts w:ascii="Palatino Linotype" w:hAnsi="Palatino Linotype"/>
          <w:b/>
          <w:sz w:val="16"/>
          <w:szCs w:val="16"/>
        </w:rPr>
        <w:t xml:space="preserve">Artículo 82. </w:t>
      </w:r>
      <w:r w:rsidRPr="00EB7537">
        <w:rPr>
          <w:rFonts w:ascii="Palatino Linotype" w:hAnsi="Palatino Linotype"/>
          <w:sz w:val="16"/>
          <w:szCs w:val="16"/>
        </w:rPr>
        <w:t>La Dirección General de Seguridad Ciudadana y Tránsito Municipal</w:t>
      </w:r>
      <w:r w:rsidRPr="00EB7537">
        <w:rPr>
          <w:rFonts w:ascii="Palatino Linotype" w:hAnsi="Palatino Linotype"/>
          <w:b/>
          <w:sz w:val="16"/>
          <w:szCs w:val="16"/>
        </w:rPr>
        <w:t>, estará a cargo de un Director General y se organizará y funcionará de conformidad con el Reglamento Orgánico de la Administración Pública de Naucalpan de Juárez, México,</w:t>
      </w:r>
      <w:r w:rsidRPr="00EB7537">
        <w:rPr>
          <w:rFonts w:ascii="Palatino Linotype" w:hAnsi="Palatino Linotype"/>
          <w:sz w:val="16"/>
          <w:szCs w:val="16"/>
        </w:rPr>
        <w:t xml:space="preserve"> cumpliendo lo dispuesto en la Ley General del Sistema Nacional de Seguridad Pública vigente, así como las disposiciones aplicables en la materia.</w:t>
      </w:r>
    </w:p>
  </w:footnote>
  <w:footnote w:id="3">
    <w:p w:rsidR="00422DF8" w:rsidRPr="00E25F29" w:rsidRDefault="00422DF8" w:rsidP="00422DF8">
      <w:pPr>
        <w:autoSpaceDE w:val="0"/>
        <w:autoSpaceDN w:val="0"/>
        <w:adjustRightInd w:val="0"/>
        <w:jc w:val="both"/>
        <w:rPr>
          <w:rFonts w:ascii="Palatino Linotype" w:hAnsi="Palatino Linotype" w:cs="Arial"/>
          <w:sz w:val="16"/>
          <w:szCs w:val="16"/>
          <w:lang w:eastAsia="es-MX"/>
        </w:rPr>
      </w:pPr>
      <w:r w:rsidRPr="00E25F29">
        <w:rPr>
          <w:rStyle w:val="Refdenotaalpie"/>
          <w:i/>
        </w:rPr>
        <w:footnoteRef/>
      </w:r>
      <w:r w:rsidRPr="00E25F29">
        <w:rPr>
          <w:i/>
        </w:rPr>
        <w:t xml:space="preserve"> </w:t>
      </w:r>
      <w:r w:rsidRPr="00E25F29">
        <w:rPr>
          <w:rFonts w:ascii="Palatino Linotype" w:hAnsi="Palatino Linotype" w:cs="Arial"/>
          <w:b/>
          <w:bCs/>
          <w:sz w:val="16"/>
          <w:szCs w:val="16"/>
          <w:lang w:eastAsia="es-MX"/>
        </w:rPr>
        <w:t xml:space="preserve">“Artículo 4. </w:t>
      </w:r>
      <w:r w:rsidRPr="00E25F29">
        <w:rPr>
          <w:rFonts w:ascii="Palatino Linotype" w:hAnsi="Palatino Linotype" w:cs="Arial"/>
          <w:sz w:val="16"/>
          <w:szCs w:val="16"/>
          <w:lang w:eastAsia="es-MX"/>
        </w:rPr>
        <w:t>Son sujetos de fiscalización:</w:t>
      </w:r>
    </w:p>
    <w:p w:rsidR="00422DF8" w:rsidRPr="00E25F29" w:rsidRDefault="00422DF8" w:rsidP="00422DF8">
      <w:pPr>
        <w:autoSpaceDE w:val="0"/>
        <w:autoSpaceDN w:val="0"/>
        <w:adjustRightInd w:val="0"/>
        <w:jc w:val="both"/>
        <w:rPr>
          <w:rFonts w:ascii="Palatino Linotype" w:hAnsi="Palatino Linotype" w:cs="Arial"/>
          <w:sz w:val="16"/>
          <w:szCs w:val="16"/>
          <w:lang w:eastAsia="es-MX"/>
        </w:rPr>
      </w:pPr>
      <w:r w:rsidRPr="00E25F29">
        <w:rPr>
          <w:rFonts w:ascii="Palatino Linotype" w:hAnsi="Palatino Linotype" w:cs="Arial"/>
          <w:b/>
          <w:bCs/>
          <w:sz w:val="16"/>
          <w:szCs w:val="16"/>
          <w:lang w:eastAsia="es-MX"/>
        </w:rPr>
        <w:t>…</w:t>
      </w:r>
    </w:p>
    <w:p w:rsidR="00422DF8" w:rsidRPr="00E25F29" w:rsidRDefault="00422DF8" w:rsidP="00422DF8">
      <w:pPr>
        <w:autoSpaceDE w:val="0"/>
        <w:autoSpaceDN w:val="0"/>
        <w:adjustRightInd w:val="0"/>
        <w:ind w:right="49"/>
        <w:jc w:val="both"/>
        <w:rPr>
          <w:rFonts w:ascii="Palatino Linotype" w:hAnsi="Palatino Linotype" w:cs="Arial"/>
          <w:sz w:val="16"/>
          <w:szCs w:val="16"/>
          <w:lang w:eastAsia="es-MX"/>
        </w:rPr>
      </w:pPr>
      <w:r w:rsidRPr="00E25F29">
        <w:rPr>
          <w:rFonts w:ascii="Palatino Linotype" w:hAnsi="Palatino Linotype" w:cs="Arial"/>
          <w:sz w:val="16"/>
          <w:szCs w:val="16"/>
          <w:lang w:eastAsia="es-MX"/>
        </w:rPr>
        <w:t>II. Los municipios del Estado de México;</w:t>
      </w:r>
    </w:p>
    <w:p w:rsidR="00422DF8" w:rsidRPr="00E25F29" w:rsidRDefault="00422DF8" w:rsidP="00422DF8">
      <w:pPr>
        <w:autoSpaceDE w:val="0"/>
        <w:autoSpaceDN w:val="0"/>
        <w:adjustRightInd w:val="0"/>
        <w:ind w:right="49"/>
        <w:jc w:val="both"/>
        <w:rPr>
          <w:rFonts w:ascii="Palatino Linotype" w:hAnsi="Palatino Linotype" w:cs="Arial"/>
          <w:color w:val="000000"/>
          <w:sz w:val="16"/>
          <w:szCs w:val="16"/>
        </w:rPr>
      </w:pPr>
      <w:r w:rsidRPr="00E25F29">
        <w:rPr>
          <w:rFonts w:ascii="Palatino Linotype" w:hAnsi="Palatino Linotype" w:cs="Arial"/>
          <w:sz w:val="16"/>
          <w:szCs w:val="16"/>
          <w:lang w:eastAsia="es-MX"/>
        </w:rPr>
        <w:t>…” (Sic)</w:t>
      </w:r>
    </w:p>
  </w:footnote>
  <w:footnote w:id="4">
    <w:p w:rsidR="00422DF8" w:rsidRPr="009F0352" w:rsidRDefault="00422DF8" w:rsidP="00422DF8">
      <w:pPr>
        <w:autoSpaceDE w:val="0"/>
        <w:autoSpaceDN w:val="0"/>
        <w:adjustRightInd w:val="0"/>
        <w:ind w:right="51"/>
        <w:jc w:val="both"/>
        <w:rPr>
          <w:rFonts w:ascii="Palatino Linotype" w:hAnsi="Palatino Linotype"/>
          <w:i/>
          <w:sz w:val="16"/>
          <w:szCs w:val="16"/>
        </w:rPr>
      </w:pPr>
      <w:r>
        <w:rPr>
          <w:rStyle w:val="Refdenotaalpie"/>
        </w:rPr>
        <w:footnoteRef/>
      </w:r>
      <w:r>
        <w:t xml:space="preserve"> </w:t>
      </w:r>
      <w:r w:rsidRPr="009F0352">
        <w:rPr>
          <w:rFonts w:ascii="Palatino Linotype" w:hAnsi="Palatino Linotype"/>
          <w:b/>
          <w:i/>
          <w:sz w:val="16"/>
          <w:szCs w:val="16"/>
        </w:rPr>
        <w:t>Artículo 92</w:t>
      </w:r>
      <w:r w:rsidRPr="009F0352">
        <w:rPr>
          <w:rFonts w:ascii="Palatino Linotype" w:hAnsi="Palatino Linotype"/>
          <w:i/>
          <w:sz w:val="16"/>
          <w:szCs w:val="16"/>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22DF8" w:rsidRPr="009F0352" w:rsidRDefault="00422DF8" w:rsidP="00422DF8">
      <w:pPr>
        <w:autoSpaceDE w:val="0"/>
        <w:autoSpaceDN w:val="0"/>
        <w:adjustRightInd w:val="0"/>
        <w:ind w:right="51"/>
        <w:jc w:val="both"/>
        <w:rPr>
          <w:rFonts w:ascii="Palatino Linotype" w:hAnsi="Palatino Linotype"/>
          <w:i/>
          <w:sz w:val="16"/>
          <w:szCs w:val="16"/>
        </w:rPr>
      </w:pPr>
      <w:r w:rsidRPr="009F0352">
        <w:rPr>
          <w:rFonts w:ascii="Palatino Linotype" w:hAnsi="Palatino Linotype"/>
          <w:i/>
          <w:sz w:val="16"/>
          <w:szCs w:val="16"/>
        </w:rPr>
        <w:t>…</w:t>
      </w:r>
    </w:p>
    <w:p w:rsidR="00422DF8" w:rsidRPr="009F0352" w:rsidRDefault="00422DF8" w:rsidP="00422DF8">
      <w:pPr>
        <w:autoSpaceDE w:val="0"/>
        <w:autoSpaceDN w:val="0"/>
        <w:adjustRightInd w:val="0"/>
        <w:ind w:right="51"/>
        <w:jc w:val="both"/>
        <w:rPr>
          <w:rFonts w:ascii="Palatino Linotype" w:hAnsi="Palatino Linotype"/>
          <w:b/>
          <w:i/>
          <w:sz w:val="16"/>
          <w:szCs w:val="16"/>
        </w:rPr>
      </w:pPr>
      <w:r w:rsidRPr="009F0352">
        <w:rPr>
          <w:rFonts w:ascii="Palatino Linotype" w:hAnsi="Palatino Linotype"/>
          <w:b/>
          <w:i/>
          <w:sz w:val="16"/>
          <w:szCs w:val="16"/>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422DF8" w:rsidRPr="009F0352" w:rsidRDefault="00422DF8" w:rsidP="00422DF8">
      <w:pPr>
        <w:autoSpaceDE w:val="0"/>
        <w:autoSpaceDN w:val="0"/>
        <w:adjustRightInd w:val="0"/>
        <w:ind w:right="51"/>
        <w:jc w:val="both"/>
        <w:rPr>
          <w:rFonts w:ascii="Palatino Linotype" w:hAnsi="Palatino Linotype"/>
          <w:i/>
          <w:sz w:val="16"/>
          <w:szCs w:val="16"/>
        </w:rPr>
      </w:pPr>
      <w:r w:rsidRPr="009F0352">
        <w:rPr>
          <w:rFonts w:ascii="Palatino Linotype" w:hAnsi="Palatino Linotype"/>
          <w:i/>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480" w:rsidRPr="00EB7537" w:rsidRDefault="003B7480" w:rsidP="002F7C84">
    <w:pPr>
      <w:pStyle w:val="Encabezado"/>
      <w:tabs>
        <w:tab w:val="clear" w:pos="4252"/>
        <w:tab w:val="clear" w:pos="8504"/>
        <w:tab w:val="left" w:pos="2326"/>
      </w:tabs>
      <w:rPr>
        <w:rFonts w:ascii="Palatino Linotype" w:hAnsi="Palatino Linotype"/>
        <w:sz w:val="26"/>
        <w:szCs w:val="26"/>
      </w:rPr>
    </w:pPr>
  </w:p>
  <w:tbl>
    <w:tblPr>
      <w:tblW w:w="9356" w:type="dxa"/>
      <w:tblInd w:w="-142" w:type="dxa"/>
      <w:tblLayout w:type="fixed"/>
      <w:tblLook w:val="04A0" w:firstRow="1" w:lastRow="0" w:firstColumn="1" w:lastColumn="0" w:noHBand="0" w:noVBand="1"/>
    </w:tblPr>
    <w:tblGrid>
      <w:gridCol w:w="3686"/>
      <w:gridCol w:w="2693"/>
      <w:gridCol w:w="2977"/>
    </w:tblGrid>
    <w:tr w:rsidR="003B7480" w:rsidRPr="007769F3" w:rsidTr="002F7C84">
      <w:tc>
        <w:tcPr>
          <w:tcW w:w="3686" w:type="dxa"/>
        </w:tcPr>
        <w:p w:rsidR="003B7480" w:rsidRPr="007769F3" w:rsidRDefault="003B7480" w:rsidP="002F7C84">
          <w:pPr>
            <w:rPr>
              <w:rFonts w:ascii="Palatino Linotype" w:hAnsi="Palatino Linotype"/>
              <w:b/>
              <w:sz w:val="22"/>
              <w:szCs w:val="22"/>
              <w:lang w:val="es-ES_tradnl"/>
            </w:rPr>
          </w:pPr>
        </w:p>
      </w:tc>
      <w:tc>
        <w:tcPr>
          <w:tcW w:w="2693" w:type="dxa"/>
          <w:shd w:val="clear" w:color="auto" w:fill="auto"/>
        </w:tcPr>
        <w:p w:rsidR="003B7480" w:rsidRPr="007769F3" w:rsidRDefault="003B7480" w:rsidP="002F7C84">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3B7480" w:rsidRPr="007769F3" w:rsidRDefault="003B7480" w:rsidP="002F7C84">
          <w:pPr>
            <w:jc w:val="both"/>
            <w:rPr>
              <w:rFonts w:ascii="Palatino Linotype" w:hAnsi="Palatino Linotype"/>
              <w:b/>
              <w:sz w:val="22"/>
              <w:szCs w:val="22"/>
              <w:lang w:val="es-ES_tradnl"/>
            </w:rPr>
          </w:pPr>
          <w:r>
            <w:rPr>
              <w:rFonts w:ascii="Palatino Linotype" w:hAnsi="Palatino Linotype"/>
              <w:b/>
              <w:sz w:val="22"/>
              <w:szCs w:val="22"/>
              <w:lang w:val="es-ES_tradnl"/>
            </w:rPr>
            <w:t>07782/INFOEM/IP/RR/2019</w:t>
          </w:r>
        </w:p>
      </w:tc>
    </w:tr>
    <w:tr w:rsidR="003B7480" w:rsidRPr="007769F3" w:rsidTr="002F7C84">
      <w:tc>
        <w:tcPr>
          <w:tcW w:w="3686" w:type="dxa"/>
        </w:tcPr>
        <w:p w:rsidR="003B7480" w:rsidRPr="007769F3" w:rsidRDefault="003B7480" w:rsidP="002F7C84">
          <w:pPr>
            <w:rPr>
              <w:rFonts w:ascii="Palatino Linotype" w:hAnsi="Palatino Linotype"/>
              <w:b/>
              <w:sz w:val="22"/>
              <w:szCs w:val="22"/>
              <w:lang w:val="es-ES_tradnl"/>
            </w:rPr>
          </w:pPr>
        </w:p>
      </w:tc>
      <w:tc>
        <w:tcPr>
          <w:tcW w:w="2693" w:type="dxa"/>
          <w:shd w:val="clear" w:color="auto" w:fill="auto"/>
        </w:tcPr>
        <w:p w:rsidR="003B7480" w:rsidRPr="007769F3" w:rsidRDefault="003B7480" w:rsidP="002F7C84">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3B7480" w:rsidRPr="007769F3" w:rsidRDefault="003B7480" w:rsidP="002F7C84">
          <w:pPr>
            <w:ind w:right="34"/>
            <w:jc w:val="both"/>
            <w:rPr>
              <w:rFonts w:ascii="Palatino Linotype" w:hAnsi="Palatino Linotype"/>
              <w:b/>
              <w:sz w:val="22"/>
              <w:szCs w:val="22"/>
            </w:rPr>
          </w:pPr>
          <w:r>
            <w:rPr>
              <w:rFonts w:ascii="Palatino Linotype" w:hAnsi="Palatino Linotype"/>
              <w:b/>
              <w:sz w:val="22"/>
              <w:szCs w:val="22"/>
              <w:lang w:val="es-ES_tradnl"/>
            </w:rPr>
            <w:t>Ayuntamiento de Naucalpan de Juárez</w:t>
          </w:r>
          <w:r>
            <w:rPr>
              <w:rFonts w:ascii="Palatino Linotype" w:hAnsi="Palatino Linotype"/>
              <w:b/>
              <w:sz w:val="22"/>
              <w:szCs w:val="22"/>
            </w:rPr>
            <w:t xml:space="preserve"> </w:t>
          </w:r>
        </w:p>
      </w:tc>
    </w:tr>
    <w:tr w:rsidR="003B7480" w:rsidRPr="007769F3" w:rsidTr="002F7C84">
      <w:trPr>
        <w:trHeight w:val="228"/>
      </w:trPr>
      <w:tc>
        <w:tcPr>
          <w:tcW w:w="3686" w:type="dxa"/>
        </w:tcPr>
        <w:p w:rsidR="003B7480" w:rsidRPr="007769F3" w:rsidRDefault="003B7480" w:rsidP="002F7C84">
          <w:pPr>
            <w:rPr>
              <w:rFonts w:ascii="Palatino Linotype" w:hAnsi="Palatino Linotype"/>
              <w:b/>
              <w:sz w:val="22"/>
              <w:szCs w:val="22"/>
              <w:lang w:val="es-ES_tradnl"/>
            </w:rPr>
          </w:pPr>
        </w:p>
      </w:tc>
      <w:tc>
        <w:tcPr>
          <w:tcW w:w="2693" w:type="dxa"/>
          <w:shd w:val="clear" w:color="auto" w:fill="auto"/>
        </w:tcPr>
        <w:p w:rsidR="003B7480" w:rsidRPr="007769F3" w:rsidRDefault="003B7480" w:rsidP="002F7C84">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3B7480" w:rsidRPr="007769F3" w:rsidRDefault="003B7480" w:rsidP="002F7C84">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3B7480" w:rsidRPr="00EB7537" w:rsidRDefault="003B7480" w:rsidP="002F7C84">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480" w:rsidRPr="00EB7537" w:rsidRDefault="003B7480" w:rsidP="002F7C84">
    <w:pPr>
      <w:tabs>
        <w:tab w:val="left" w:pos="9072"/>
      </w:tabs>
      <w:ind w:right="-377"/>
      <w:rPr>
        <w:rFonts w:ascii="Palatino Linotype" w:hAnsi="Palatino Linotype"/>
      </w:rPr>
    </w:pPr>
  </w:p>
  <w:tbl>
    <w:tblPr>
      <w:tblW w:w="9498" w:type="dxa"/>
      <w:tblInd w:w="-142" w:type="dxa"/>
      <w:tblLayout w:type="fixed"/>
      <w:tblLook w:val="04A0" w:firstRow="1" w:lastRow="0" w:firstColumn="1" w:lastColumn="0" w:noHBand="0" w:noVBand="1"/>
    </w:tblPr>
    <w:tblGrid>
      <w:gridCol w:w="3970"/>
      <w:gridCol w:w="2551"/>
      <w:gridCol w:w="2977"/>
    </w:tblGrid>
    <w:tr w:rsidR="003B7480" w:rsidRPr="008F2CCC" w:rsidTr="002F7C84">
      <w:tc>
        <w:tcPr>
          <w:tcW w:w="3970" w:type="dxa"/>
          <w:vMerge w:val="restart"/>
        </w:tcPr>
        <w:p w:rsidR="003B7480" w:rsidRPr="008F2CCC" w:rsidRDefault="003B7480" w:rsidP="002F7C84">
          <w:pPr>
            <w:ind w:right="34"/>
            <w:rPr>
              <w:rFonts w:ascii="Palatino Linotype" w:hAnsi="Palatino Linotype"/>
              <w:b/>
              <w:sz w:val="22"/>
              <w:szCs w:val="22"/>
              <w:lang w:val="es-ES_tradnl"/>
            </w:rPr>
          </w:pPr>
        </w:p>
      </w:tc>
      <w:tc>
        <w:tcPr>
          <w:tcW w:w="2551" w:type="dxa"/>
          <w:shd w:val="clear" w:color="auto" w:fill="auto"/>
        </w:tcPr>
        <w:p w:rsidR="003B7480" w:rsidRPr="008F2CCC" w:rsidRDefault="003B7480" w:rsidP="002F7C84">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3B7480" w:rsidRPr="008F2CCC" w:rsidRDefault="003B7480" w:rsidP="002F7C84">
          <w:pPr>
            <w:jc w:val="both"/>
            <w:rPr>
              <w:rFonts w:ascii="Palatino Linotype" w:hAnsi="Palatino Linotype"/>
              <w:b/>
              <w:sz w:val="22"/>
              <w:szCs w:val="22"/>
              <w:lang w:val="es-ES_tradnl"/>
            </w:rPr>
          </w:pPr>
          <w:r>
            <w:rPr>
              <w:rFonts w:ascii="Palatino Linotype" w:hAnsi="Palatino Linotype"/>
              <w:b/>
              <w:sz w:val="22"/>
              <w:szCs w:val="22"/>
              <w:lang w:val="es-ES_tradnl"/>
            </w:rPr>
            <w:t>07782/INFOEM/IP/RR/2019</w:t>
          </w:r>
        </w:p>
      </w:tc>
    </w:tr>
    <w:tr w:rsidR="003B7480" w:rsidRPr="008F2CCC" w:rsidTr="002F7C84">
      <w:tc>
        <w:tcPr>
          <w:tcW w:w="3970" w:type="dxa"/>
          <w:vMerge/>
        </w:tcPr>
        <w:p w:rsidR="003B7480" w:rsidRPr="008F2CCC" w:rsidRDefault="003B7480" w:rsidP="002F7C84">
          <w:pPr>
            <w:rPr>
              <w:rFonts w:ascii="Palatino Linotype" w:hAnsi="Palatino Linotype"/>
              <w:b/>
              <w:sz w:val="22"/>
              <w:szCs w:val="22"/>
              <w:lang w:val="es-ES_tradnl"/>
            </w:rPr>
          </w:pPr>
        </w:p>
      </w:tc>
      <w:tc>
        <w:tcPr>
          <w:tcW w:w="2551" w:type="dxa"/>
          <w:shd w:val="clear" w:color="auto" w:fill="auto"/>
        </w:tcPr>
        <w:p w:rsidR="003B7480" w:rsidRPr="008F2CCC" w:rsidRDefault="003B7480" w:rsidP="002F7C84">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3B7480" w:rsidRPr="008F2CCC" w:rsidRDefault="00262804" w:rsidP="00262804">
          <w:pPr>
            <w:ind w:right="34"/>
            <w:jc w:val="both"/>
            <w:rPr>
              <w:rFonts w:ascii="Palatino Linotype" w:hAnsi="Palatino Linotype"/>
              <w:b/>
              <w:sz w:val="22"/>
              <w:szCs w:val="22"/>
              <w:lang w:val="es-ES_tradnl"/>
            </w:rPr>
          </w:pPr>
          <w:r>
            <w:rPr>
              <w:rFonts w:ascii="Palatino Linotype" w:hAnsi="Palatino Linotype"/>
              <w:b/>
              <w:sz w:val="22"/>
              <w:szCs w:val="22"/>
              <w:lang w:val="es-ES_tradnl"/>
            </w:rPr>
            <w:t>XXXXX XXXX XX</w:t>
          </w:r>
        </w:p>
      </w:tc>
    </w:tr>
    <w:tr w:rsidR="003B7480" w:rsidRPr="008F2CCC" w:rsidTr="002F7C84">
      <w:trPr>
        <w:trHeight w:val="228"/>
      </w:trPr>
      <w:tc>
        <w:tcPr>
          <w:tcW w:w="3970" w:type="dxa"/>
          <w:vMerge/>
        </w:tcPr>
        <w:p w:rsidR="003B7480" w:rsidRPr="008F2CCC" w:rsidRDefault="003B7480" w:rsidP="002F7C84">
          <w:pPr>
            <w:rPr>
              <w:rFonts w:ascii="Palatino Linotype" w:hAnsi="Palatino Linotype"/>
              <w:b/>
              <w:sz w:val="22"/>
              <w:szCs w:val="22"/>
              <w:lang w:val="es-ES_tradnl"/>
            </w:rPr>
          </w:pPr>
        </w:p>
      </w:tc>
      <w:tc>
        <w:tcPr>
          <w:tcW w:w="2551" w:type="dxa"/>
          <w:shd w:val="clear" w:color="auto" w:fill="auto"/>
        </w:tcPr>
        <w:p w:rsidR="003B7480" w:rsidRPr="008F2CCC" w:rsidRDefault="003B7480" w:rsidP="002F7C84">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3B7480" w:rsidRPr="004C1DCD" w:rsidRDefault="003B7480" w:rsidP="002F7C84">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Naucalpan de Juárez </w:t>
          </w:r>
        </w:p>
      </w:tc>
    </w:tr>
    <w:tr w:rsidR="003B7480" w:rsidRPr="008F2CCC" w:rsidTr="002F7C84">
      <w:tc>
        <w:tcPr>
          <w:tcW w:w="3970" w:type="dxa"/>
          <w:vMerge/>
        </w:tcPr>
        <w:p w:rsidR="003B7480" w:rsidRPr="008F2CCC" w:rsidRDefault="003B7480" w:rsidP="002F7C84">
          <w:pPr>
            <w:rPr>
              <w:rFonts w:ascii="Palatino Linotype" w:hAnsi="Palatino Linotype"/>
              <w:b/>
              <w:sz w:val="22"/>
              <w:szCs w:val="22"/>
              <w:lang w:val="es-ES_tradnl"/>
            </w:rPr>
          </w:pPr>
        </w:p>
      </w:tc>
      <w:tc>
        <w:tcPr>
          <w:tcW w:w="2551" w:type="dxa"/>
          <w:shd w:val="clear" w:color="auto" w:fill="auto"/>
        </w:tcPr>
        <w:p w:rsidR="003B7480" w:rsidRPr="008F2CCC" w:rsidRDefault="003B7480" w:rsidP="002F7C8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3B7480" w:rsidRPr="008F2CCC" w:rsidRDefault="003B7480" w:rsidP="002F7C8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B7480" w:rsidRPr="00EB7537" w:rsidRDefault="003B7480" w:rsidP="002F7C84">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01495"/>
    <w:multiLevelType w:val="hybridMultilevel"/>
    <w:tmpl w:val="AF32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3355DD"/>
    <w:multiLevelType w:val="hybridMultilevel"/>
    <w:tmpl w:val="4B6CB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3E90F67"/>
    <w:multiLevelType w:val="multilevel"/>
    <w:tmpl w:val="10029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5C0C78"/>
    <w:multiLevelType w:val="hybridMultilevel"/>
    <w:tmpl w:val="A45E1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5D0563E"/>
    <w:multiLevelType w:val="multilevel"/>
    <w:tmpl w:val="8B08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B66AE3"/>
    <w:multiLevelType w:val="hybridMultilevel"/>
    <w:tmpl w:val="B3102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DFF0DFB"/>
    <w:multiLevelType w:val="hybridMultilevel"/>
    <w:tmpl w:val="C3D08F48"/>
    <w:lvl w:ilvl="0" w:tplc="500EB892">
      <w:start w:val="1"/>
      <w:numFmt w:val="decimal"/>
      <w:lvlText w:val="%1."/>
      <w:lvlJc w:val="left"/>
      <w:pPr>
        <w:ind w:left="3904" w:hanging="360"/>
      </w:pPr>
      <w:rPr>
        <w:b/>
      </w:rPr>
    </w:lvl>
    <w:lvl w:ilvl="1" w:tplc="080A0019">
      <w:start w:val="1"/>
      <w:numFmt w:val="lowerLetter"/>
      <w:lvlText w:val="%2."/>
      <w:lvlJc w:val="left"/>
      <w:pPr>
        <w:ind w:left="4624" w:hanging="360"/>
      </w:pPr>
    </w:lvl>
    <w:lvl w:ilvl="2" w:tplc="080A001B">
      <w:start w:val="1"/>
      <w:numFmt w:val="lowerRoman"/>
      <w:lvlText w:val="%3."/>
      <w:lvlJc w:val="right"/>
      <w:pPr>
        <w:ind w:left="5344" w:hanging="180"/>
      </w:pPr>
    </w:lvl>
    <w:lvl w:ilvl="3" w:tplc="080A000F">
      <w:start w:val="1"/>
      <w:numFmt w:val="decimal"/>
      <w:lvlText w:val="%4."/>
      <w:lvlJc w:val="left"/>
      <w:pPr>
        <w:ind w:left="6064" w:hanging="360"/>
      </w:pPr>
    </w:lvl>
    <w:lvl w:ilvl="4" w:tplc="080A0019" w:tentative="1">
      <w:start w:val="1"/>
      <w:numFmt w:val="lowerLetter"/>
      <w:lvlText w:val="%5."/>
      <w:lvlJc w:val="left"/>
      <w:pPr>
        <w:ind w:left="6784" w:hanging="360"/>
      </w:pPr>
    </w:lvl>
    <w:lvl w:ilvl="5" w:tplc="080A001B" w:tentative="1">
      <w:start w:val="1"/>
      <w:numFmt w:val="lowerRoman"/>
      <w:lvlText w:val="%6."/>
      <w:lvlJc w:val="right"/>
      <w:pPr>
        <w:ind w:left="7504" w:hanging="180"/>
      </w:pPr>
    </w:lvl>
    <w:lvl w:ilvl="6" w:tplc="080A000F" w:tentative="1">
      <w:start w:val="1"/>
      <w:numFmt w:val="decimal"/>
      <w:lvlText w:val="%7."/>
      <w:lvlJc w:val="left"/>
      <w:pPr>
        <w:ind w:left="8224" w:hanging="360"/>
      </w:pPr>
    </w:lvl>
    <w:lvl w:ilvl="7" w:tplc="080A0019" w:tentative="1">
      <w:start w:val="1"/>
      <w:numFmt w:val="lowerLetter"/>
      <w:lvlText w:val="%8."/>
      <w:lvlJc w:val="left"/>
      <w:pPr>
        <w:ind w:left="8944" w:hanging="360"/>
      </w:pPr>
    </w:lvl>
    <w:lvl w:ilvl="8" w:tplc="080A001B" w:tentative="1">
      <w:start w:val="1"/>
      <w:numFmt w:val="lowerRoman"/>
      <w:lvlText w:val="%9."/>
      <w:lvlJc w:val="right"/>
      <w:pPr>
        <w:ind w:left="9664" w:hanging="180"/>
      </w:pPr>
    </w:lvl>
  </w:abstractNum>
  <w:abstractNum w:abstractNumId="7">
    <w:nsid w:val="73671262"/>
    <w:multiLevelType w:val="hybridMultilevel"/>
    <w:tmpl w:val="FE06E7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0"/>
  </w:num>
  <w:num w:numId="5">
    <w:abstractNumId w:val="5"/>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C84"/>
    <w:rsid w:val="00100214"/>
    <w:rsid w:val="00142B69"/>
    <w:rsid w:val="00262804"/>
    <w:rsid w:val="002A5E48"/>
    <w:rsid w:val="002F7C84"/>
    <w:rsid w:val="003B7480"/>
    <w:rsid w:val="003B7C4C"/>
    <w:rsid w:val="003C632C"/>
    <w:rsid w:val="00422DF8"/>
    <w:rsid w:val="00430E01"/>
    <w:rsid w:val="00640910"/>
    <w:rsid w:val="00701780"/>
    <w:rsid w:val="00714D9F"/>
    <w:rsid w:val="00764CD7"/>
    <w:rsid w:val="007768EE"/>
    <w:rsid w:val="008C39BF"/>
    <w:rsid w:val="00B573D0"/>
    <w:rsid w:val="00C23B43"/>
    <w:rsid w:val="00C607B4"/>
    <w:rsid w:val="00C9714C"/>
    <w:rsid w:val="00CD1225"/>
    <w:rsid w:val="00D93240"/>
    <w:rsid w:val="00EB7537"/>
    <w:rsid w:val="00FE38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54FF6B-2056-4AFA-882D-2F769BC15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C8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7C8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F7C84"/>
    <w:rPr>
      <w:rFonts w:eastAsiaTheme="minorEastAsia"/>
      <w:sz w:val="24"/>
      <w:szCs w:val="24"/>
      <w:lang w:val="es-ES_tradnl" w:eastAsia="es-ES"/>
    </w:rPr>
  </w:style>
  <w:style w:type="paragraph" w:styleId="Piedepgina">
    <w:name w:val="footer"/>
    <w:basedOn w:val="Normal"/>
    <w:link w:val="PiedepginaCar"/>
    <w:uiPriority w:val="99"/>
    <w:unhideWhenUsed/>
    <w:rsid w:val="002F7C8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F7C8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F7C8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F7C84"/>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2F7C84"/>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F7C84"/>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F7C84"/>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2F7C84"/>
    <w:rPr>
      <w:vertAlign w:val="superscript"/>
    </w:rPr>
  </w:style>
  <w:style w:type="table" w:styleId="Tablaconcuadrcula">
    <w:name w:val="Table Grid"/>
    <w:basedOn w:val="Tablanormal"/>
    <w:uiPriority w:val="39"/>
    <w:rsid w:val="002F7C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F7C8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7C84"/>
    <w:rPr>
      <w:rFonts w:ascii="Segoe UI" w:eastAsia="Times New Roman" w:hAnsi="Segoe UI" w:cs="Segoe UI"/>
      <w:sz w:val="18"/>
      <w:szCs w:val="18"/>
      <w:lang w:eastAsia="es-ES"/>
    </w:rPr>
  </w:style>
  <w:style w:type="character" w:customStyle="1" w:styleId="apple-style-span">
    <w:name w:val="apple-style-span"/>
    <w:rsid w:val="00422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monografias.com/trabajos14/verific-servicios/verific-servicios.s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ob.mx/sesnsp/acciones-y-programas/programa-de-fortalecimiento-para-la-seguridad-fortaseg?idiom=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719BE-CBA9-4E81-A890-39ACC6368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10924</Words>
  <Characters>60087</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2019-11-27T00:38:00Z</cp:lastPrinted>
  <dcterms:created xsi:type="dcterms:W3CDTF">2019-11-28T20:18:00Z</dcterms:created>
  <dcterms:modified xsi:type="dcterms:W3CDTF">2019-12-19T15:56:00Z</dcterms:modified>
</cp:coreProperties>
</file>