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EEF35" w14:textId="0408DCBF" w:rsidR="007E2E80" w:rsidRPr="00C35F18" w:rsidRDefault="003B6632" w:rsidP="0014447C">
      <w:pPr>
        <w:pStyle w:val="Sinespaciado"/>
        <w:spacing w:line="360" w:lineRule="auto"/>
        <w:jc w:val="both"/>
        <w:rPr>
          <w:rFonts w:ascii="Palatino Linotype" w:hAnsi="Palatino Linotype"/>
          <w:sz w:val="24"/>
          <w:szCs w:val="24"/>
          <w:lang w:eastAsia="es-MX"/>
        </w:rPr>
      </w:pPr>
      <w:bookmarkStart w:id="0" w:name="_GoBack"/>
      <w:bookmarkEnd w:id="0"/>
      <w:r>
        <w:rPr>
          <w:rFonts w:ascii="Palatino Linotype" w:hAnsi="Palatino Linotype"/>
          <w:sz w:val="24"/>
          <w:szCs w:val="24"/>
          <w:lang w:eastAsia="es-MX"/>
        </w:rPr>
        <w:t>R</w:t>
      </w:r>
      <w:r w:rsidR="007E2E80" w:rsidRPr="00C35F18">
        <w:rPr>
          <w:rFonts w:ascii="Palatino Linotype" w:hAnsi="Palatino Linotype"/>
          <w:sz w:val="24"/>
          <w:szCs w:val="24"/>
          <w:lang w:eastAsia="es-MX"/>
        </w:rPr>
        <w:t xml:space="preserve">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a</w:t>
      </w:r>
      <w:r w:rsidR="00C50B3E">
        <w:rPr>
          <w:rFonts w:ascii="Palatino Linotype" w:hAnsi="Palatino Linotype"/>
          <w:sz w:val="24"/>
          <w:szCs w:val="24"/>
          <w:lang w:eastAsia="es-MX"/>
        </w:rPr>
        <w:t xml:space="preserve"> </w:t>
      </w:r>
      <w:r w:rsidR="00DB4F0F">
        <w:rPr>
          <w:rFonts w:ascii="Palatino Linotype" w:hAnsi="Palatino Linotype"/>
          <w:sz w:val="24"/>
          <w:szCs w:val="24"/>
          <w:lang w:eastAsia="es-MX"/>
        </w:rPr>
        <w:t>veintiséis</w:t>
      </w:r>
      <w:r w:rsidR="000B057E">
        <w:rPr>
          <w:rFonts w:ascii="Palatino Linotype" w:hAnsi="Palatino Linotype"/>
          <w:sz w:val="24"/>
          <w:szCs w:val="24"/>
          <w:lang w:eastAsia="es-MX"/>
        </w:rPr>
        <w:t xml:space="preserve"> de febrero</w:t>
      </w:r>
      <w:r>
        <w:rPr>
          <w:rFonts w:ascii="Palatino Linotype" w:hAnsi="Palatino Linotype"/>
          <w:sz w:val="24"/>
          <w:szCs w:val="24"/>
          <w:lang w:eastAsia="es-MX"/>
        </w:rPr>
        <w:t xml:space="preserve"> </w:t>
      </w:r>
      <w:r w:rsidR="00B3452B">
        <w:rPr>
          <w:rFonts w:ascii="Palatino Linotype" w:hAnsi="Palatino Linotype"/>
          <w:sz w:val="24"/>
          <w:szCs w:val="24"/>
          <w:lang w:eastAsia="es-MX"/>
        </w:rPr>
        <w:t>d</w:t>
      </w:r>
      <w:r w:rsidR="00182616">
        <w:rPr>
          <w:rFonts w:ascii="Palatino Linotype" w:hAnsi="Palatino Linotype"/>
          <w:sz w:val="24"/>
          <w:szCs w:val="24"/>
          <w:lang w:eastAsia="es-MX"/>
        </w:rPr>
        <w:t>e</w:t>
      </w:r>
      <w:r w:rsidR="00BF123B" w:rsidRPr="00C35F18">
        <w:rPr>
          <w:rFonts w:ascii="Palatino Linotype" w:hAnsi="Palatino Linotype"/>
          <w:sz w:val="24"/>
          <w:szCs w:val="24"/>
          <w:lang w:eastAsia="es-MX"/>
        </w:rPr>
        <w:t xml:space="preserve"> dos mil </w:t>
      </w:r>
      <w:r w:rsidR="00636BA0">
        <w:rPr>
          <w:rFonts w:ascii="Palatino Linotype" w:hAnsi="Palatino Linotype"/>
          <w:sz w:val="24"/>
          <w:szCs w:val="24"/>
          <w:lang w:eastAsia="es-MX"/>
        </w:rPr>
        <w:t>veinte</w:t>
      </w:r>
      <w:r w:rsidR="005D517E">
        <w:rPr>
          <w:rFonts w:ascii="Palatino Linotype" w:hAnsi="Palatino Linotype"/>
          <w:sz w:val="24"/>
          <w:szCs w:val="24"/>
          <w:lang w:eastAsia="es-MX"/>
        </w:rPr>
        <w:t xml:space="preserve">. </w:t>
      </w:r>
    </w:p>
    <w:p w14:paraId="13BBB985" w14:textId="77777777" w:rsidR="007E2E80" w:rsidRPr="00C35F18" w:rsidRDefault="007E2E80" w:rsidP="0014447C">
      <w:pPr>
        <w:pStyle w:val="Sinespaciado"/>
        <w:spacing w:line="360" w:lineRule="auto"/>
        <w:jc w:val="both"/>
        <w:rPr>
          <w:rFonts w:ascii="Palatino Linotype" w:hAnsi="Palatino Linotype"/>
          <w:sz w:val="24"/>
          <w:szCs w:val="24"/>
          <w:lang w:eastAsia="es-MX"/>
        </w:rPr>
      </w:pPr>
    </w:p>
    <w:p w14:paraId="23C8E122" w14:textId="027DF0C4"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w:t>
      </w:r>
      <w:r w:rsidR="00EC7A1B" w:rsidRPr="00C35F18">
        <w:rPr>
          <w:rFonts w:ascii="Palatino Linotype" w:hAnsi="Palatino Linotype"/>
          <w:sz w:val="24"/>
          <w:szCs w:val="24"/>
        </w:rPr>
        <w:t xml:space="preserve">número </w:t>
      </w:r>
      <w:r w:rsidR="00EC7A1B">
        <w:rPr>
          <w:rFonts w:ascii="Palatino Linotype" w:hAnsi="Palatino Linotype"/>
          <w:b/>
          <w:bCs/>
          <w:sz w:val="24"/>
          <w:szCs w:val="24"/>
          <w:lang w:eastAsia="es-MX"/>
        </w:rPr>
        <w:t>0</w:t>
      </w:r>
      <w:r w:rsidR="00CB4D80">
        <w:rPr>
          <w:rFonts w:ascii="Palatino Linotype" w:hAnsi="Palatino Linotype"/>
          <w:b/>
          <w:bCs/>
          <w:sz w:val="24"/>
          <w:szCs w:val="24"/>
          <w:lang w:eastAsia="es-MX"/>
        </w:rPr>
        <w:t>94</w:t>
      </w:r>
      <w:r w:rsidR="00EC7A1B">
        <w:rPr>
          <w:rFonts w:ascii="Palatino Linotype" w:hAnsi="Palatino Linotype"/>
          <w:b/>
          <w:bCs/>
          <w:sz w:val="24"/>
          <w:szCs w:val="24"/>
          <w:lang w:eastAsia="es-MX"/>
        </w:rPr>
        <w:t>25</w:t>
      </w:r>
      <w:r w:rsidR="00224F85">
        <w:rPr>
          <w:rFonts w:ascii="Palatino Linotype" w:hAnsi="Palatino Linotype"/>
          <w:b/>
          <w:bCs/>
          <w:sz w:val="24"/>
          <w:szCs w:val="24"/>
          <w:lang w:eastAsia="es-MX"/>
        </w:rPr>
        <w:t>/</w:t>
      </w:r>
      <w:r w:rsidR="0009709A" w:rsidRPr="0009709A">
        <w:rPr>
          <w:rFonts w:ascii="Palatino Linotype" w:hAnsi="Palatino Linotype"/>
          <w:b/>
          <w:bCs/>
          <w:sz w:val="24"/>
          <w:szCs w:val="24"/>
          <w:lang w:eastAsia="es-MX"/>
        </w:rPr>
        <w:t>INFOEM/IP/RR/2019</w:t>
      </w:r>
      <w:r w:rsidR="003C3124">
        <w:rPr>
          <w:rFonts w:ascii="Palatino Linotype" w:hAnsi="Palatino Linotype"/>
          <w:sz w:val="24"/>
          <w:szCs w:val="24"/>
        </w:rPr>
        <w:t>, interpuest</w:t>
      </w:r>
      <w:r w:rsidR="00824C59">
        <w:rPr>
          <w:rFonts w:ascii="Palatino Linotype" w:hAnsi="Palatino Linotype"/>
          <w:sz w:val="24"/>
          <w:szCs w:val="24"/>
        </w:rPr>
        <w:t xml:space="preserve">o </w:t>
      </w:r>
      <w:r w:rsidR="00CB4D80">
        <w:rPr>
          <w:rFonts w:ascii="Palatino Linotype" w:hAnsi="Palatino Linotype"/>
          <w:sz w:val="24"/>
          <w:szCs w:val="24"/>
        </w:rPr>
        <w:t>por</w:t>
      </w:r>
      <w:r w:rsidRPr="00C35F18">
        <w:rPr>
          <w:rFonts w:ascii="Palatino Linotype" w:hAnsi="Palatino Linotype"/>
          <w:sz w:val="24"/>
          <w:szCs w:val="24"/>
        </w:rPr>
        <w:t xml:space="preserve"> </w:t>
      </w:r>
      <w:r w:rsidR="00BB26EE">
        <w:rPr>
          <w:rFonts w:ascii="Palatino Linotype" w:hAnsi="Palatino Linotype"/>
          <w:b/>
          <w:sz w:val="24"/>
          <w:szCs w:val="24"/>
        </w:rPr>
        <w:t>El Recurrente</w:t>
      </w:r>
      <w:r w:rsidR="00A84971">
        <w:rPr>
          <w:rFonts w:ascii="Palatino Linotype" w:hAnsi="Palatino Linotype"/>
          <w:sz w:val="24"/>
          <w:szCs w:val="24"/>
        </w:rPr>
        <w:t>, en contra de la</w:t>
      </w:r>
      <w:r w:rsidR="00E95C59">
        <w:rPr>
          <w:rFonts w:ascii="Palatino Linotype" w:hAnsi="Palatino Linotype"/>
          <w:sz w:val="24"/>
          <w:szCs w:val="24"/>
        </w:rPr>
        <w:t xml:space="preserve"> de </w:t>
      </w:r>
      <w:r w:rsidRPr="00216B8D">
        <w:rPr>
          <w:rFonts w:ascii="Palatino Linotype" w:hAnsi="Palatino Linotype"/>
          <w:sz w:val="24"/>
          <w:szCs w:val="24"/>
        </w:rPr>
        <w:t>respuesta de</w:t>
      </w:r>
      <w:r w:rsidR="009151CF">
        <w:rPr>
          <w:rFonts w:ascii="Palatino Linotype" w:hAnsi="Palatino Linotype"/>
          <w:sz w:val="24"/>
          <w:szCs w:val="24"/>
        </w:rPr>
        <w:t>l</w:t>
      </w:r>
      <w:r w:rsidR="00E95C59">
        <w:rPr>
          <w:rFonts w:ascii="Palatino Linotype" w:hAnsi="Palatino Linotype"/>
          <w:sz w:val="24"/>
          <w:szCs w:val="24"/>
        </w:rPr>
        <w:t xml:space="preserve"> </w:t>
      </w:r>
      <w:r w:rsidR="00CB4D80" w:rsidRPr="00CB4D80">
        <w:rPr>
          <w:rFonts w:ascii="Palatino Linotype" w:hAnsi="Palatino Linotype" w:cs="Arial"/>
          <w:b/>
          <w:sz w:val="24"/>
          <w:szCs w:val="24"/>
        </w:rPr>
        <w:t>Ayuntamiento de Isidro Fabela</w:t>
      </w:r>
      <w:r w:rsidRPr="00216B8D">
        <w:rPr>
          <w:rFonts w:ascii="Palatino Linotype" w:hAnsi="Palatino Linotype"/>
          <w:sz w:val="24"/>
          <w:szCs w:val="24"/>
        </w:rPr>
        <w:t>, en lo subsecuente</w:t>
      </w:r>
      <w:r w:rsidR="00FD55D4">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14:paraId="6C71A992" w14:textId="77777777" w:rsidR="007E2E80" w:rsidRPr="00C35F18" w:rsidRDefault="00727C5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5F83262C" w14:textId="77777777"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455C419F" w14:textId="77777777" w:rsidR="00575422" w:rsidRDefault="00575422" w:rsidP="0014447C">
      <w:pPr>
        <w:pStyle w:val="Sinespaciado"/>
        <w:spacing w:line="360" w:lineRule="auto"/>
        <w:jc w:val="both"/>
        <w:rPr>
          <w:rFonts w:ascii="Palatino Linotype" w:hAnsi="Palatino Linotype"/>
          <w:b/>
          <w:sz w:val="26"/>
          <w:szCs w:val="26"/>
        </w:rPr>
      </w:pPr>
    </w:p>
    <w:p w14:paraId="7F4E5038" w14:textId="77777777" w:rsidR="007E2E80" w:rsidRPr="009E5FF7" w:rsidRDefault="007E2E80" w:rsidP="0014447C">
      <w:pPr>
        <w:pStyle w:val="Sinespaciado"/>
        <w:spacing w:line="360" w:lineRule="auto"/>
        <w:jc w:val="both"/>
        <w:rPr>
          <w:rFonts w:ascii="Palatino Linotype" w:hAnsi="Palatino Linotype"/>
          <w:sz w:val="28"/>
          <w:szCs w:val="28"/>
        </w:rPr>
      </w:pPr>
      <w:r w:rsidRPr="009E5FF7">
        <w:rPr>
          <w:rFonts w:ascii="Palatino Linotype" w:hAnsi="Palatino Linotype"/>
          <w:b/>
          <w:sz w:val="28"/>
          <w:szCs w:val="28"/>
        </w:rPr>
        <w:t>PRIMERO.</w:t>
      </w:r>
      <w:r w:rsidRPr="009E5FF7">
        <w:rPr>
          <w:rFonts w:ascii="Palatino Linotype" w:hAnsi="Palatino Linotype"/>
          <w:sz w:val="28"/>
          <w:szCs w:val="28"/>
        </w:rPr>
        <w:t xml:space="preserve"> </w:t>
      </w:r>
      <w:r w:rsidRPr="009E5FF7">
        <w:rPr>
          <w:rFonts w:ascii="Palatino Linotype" w:hAnsi="Palatino Linotype"/>
          <w:b/>
          <w:sz w:val="28"/>
          <w:szCs w:val="28"/>
        </w:rPr>
        <w:t>De la Solicitud de Información.</w:t>
      </w:r>
    </w:p>
    <w:p w14:paraId="7A685DEA" w14:textId="5731089B"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CB4D80">
        <w:rPr>
          <w:rFonts w:ascii="Palatino Linotype" w:hAnsi="Palatino Linotype"/>
          <w:sz w:val="24"/>
          <w:szCs w:val="24"/>
        </w:rPr>
        <w:t>veintiséis de noviembre</w:t>
      </w:r>
      <w:r w:rsidR="00555F06">
        <w:rPr>
          <w:rFonts w:ascii="Palatino Linotype" w:hAnsi="Palatino Linotype"/>
          <w:sz w:val="24"/>
          <w:szCs w:val="24"/>
        </w:rPr>
        <w:t xml:space="preserve"> de dos mil diecinueve, </w:t>
      </w:r>
      <w:r w:rsidR="00BB26EE">
        <w:rPr>
          <w:rFonts w:ascii="Palatino Linotype" w:hAnsi="Palatino Linotype"/>
          <w:sz w:val="24"/>
          <w:szCs w:val="24"/>
        </w:rPr>
        <w:t>El Recurrente</w:t>
      </w:r>
      <w:r w:rsidRPr="00C35F18">
        <w:rPr>
          <w:rFonts w:ascii="Palatino Linotype" w:hAnsi="Palatino Linotype"/>
          <w:sz w:val="24"/>
          <w:szCs w:val="24"/>
        </w:rPr>
        <w:t>,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5E3F88">
        <w:rPr>
          <w:rFonts w:ascii="Palatino Linotype" w:hAnsi="Palatino Linotype"/>
          <w:b/>
          <w:sz w:val="24"/>
          <w:szCs w:val="24"/>
        </w:rPr>
        <w:t xml:space="preserve"> </w:t>
      </w:r>
      <w:r w:rsidR="00CB4D80" w:rsidRPr="00CB4D80">
        <w:rPr>
          <w:rFonts w:ascii="Palatino Linotype" w:hAnsi="Palatino Linotype"/>
          <w:b/>
          <w:sz w:val="24"/>
          <w:szCs w:val="24"/>
        </w:rPr>
        <w:t>00487/ISIFABE/IP/2019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10E7D7AA" w14:textId="1ED256B2"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FD55D4">
        <w:rPr>
          <w:rFonts w:ascii="Palatino Linotype" w:eastAsia="Times New Roman" w:hAnsi="Palatino Linotype" w:cs="Times New Roman"/>
          <w:i/>
          <w:sz w:val="24"/>
          <w:szCs w:val="24"/>
          <w:lang w:val="es-ES_tradnl" w:eastAsia="es-ES"/>
        </w:rPr>
        <w:t>“</w:t>
      </w:r>
      <w:r w:rsidR="00CB4D80" w:rsidRPr="00CB4D80">
        <w:rPr>
          <w:rFonts w:ascii="Palatino Linotype" w:eastAsia="Times New Roman" w:hAnsi="Palatino Linotype" w:cs="Times New Roman"/>
          <w:i/>
          <w:sz w:val="24"/>
          <w:szCs w:val="24"/>
          <w:lang w:val="es-ES_tradnl" w:eastAsia="es-ES"/>
        </w:rPr>
        <w:t>Solicito el registro de los servidores públicos que recibieron despensas o el pago por este concepto en este año.</w:t>
      </w:r>
      <w:r w:rsidRPr="00FD55D4">
        <w:rPr>
          <w:rFonts w:ascii="Palatino Linotype" w:eastAsia="Times New Roman" w:hAnsi="Palatino Linotype" w:cs="Times New Roman"/>
          <w:i/>
          <w:lang w:val="es-ES_tradnl" w:eastAsia="es-ES"/>
        </w:rPr>
        <w:t>” [Sic]</w:t>
      </w:r>
    </w:p>
    <w:p w14:paraId="0654ADA7" w14:textId="77777777" w:rsidR="00DB4F0F" w:rsidRPr="00FD55D4" w:rsidRDefault="00DB4F0F" w:rsidP="0014447C">
      <w:pPr>
        <w:pStyle w:val="Sinespaciado"/>
        <w:ind w:left="567" w:right="567"/>
        <w:jc w:val="both"/>
        <w:rPr>
          <w:rFonts w:ascii="Palatino Linotype" w:eastAsia="Times New Roman" w:hAnsi="Palatino Linotype" w:cs="Times New Roman"/>
          <w:i/>
          <w:sz w:val="24"/>
          <w:szCs w:val="24"/>
          <w:lang w:val="es-ES_tradnl" w:eastAsia="es-ES"/>
        </w:rPr>
      </w:pPr>
    </w:p>
    <w:p w14:paraId="29495FC3" w14:textId="77777777" w:rsidR="0016423B" w:rsidRPr="003B6632" w:rsidRDefault="0016423B" w:rsidP="0014447C">
      <w:pPr>
        <w:pStyle w:val="Sinespaciado"/>
        <w:spacing w:line="360" w:lineRule="auto"/>
        <w:jc w:val="both"/>
        <w:rPr>
          <w:rFonts w:ascii="Palatino Linotype" w:eastAsia="Times New Roman" w:hAnsi="Palatino Linotype" w:cs="Times New Roman"/>
          <w:i/>
          <w:sz w:val="14"/>
          <w:lang w:val="es-ES_tradnl" w:eastAsia="es-ES"/>
        </w:rPr>
      </w:pPr>
    </w:p>
    <w:p w14:paraId="7EEB8EDB" w14:textId="77777777" w:rsidR="007E2E80" w:rsidRDefault="007E2E80" w:rsidP="0014447C">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t>Modalidad de entrega:</w:t>
      </w:r>
      <w:r w:rsidR="008F1579">
        <w:rPr>
          <w:rFonts w:ascii="Palatino Linotype" w:eastAsia="Times New Roman" w:hAnsi="Palatino Linotype" w:cs="Times New Roman"/>
          <w:b/>
          <w:sz w:val="24"/>
          <w:szCs w:val="24"/>
          <w:lang w:val="es-ES_tradnl" w:eastAsia="es-ES"/>
        </w:rPr>
        <w:t xml:space="preserve"> A través del SAIMEX.</w:t>
      </w:r>
    </w:p>
    <w:p w14:paraId="2DD471A7" w14:textId="77777777" w:rsidR="00575422" w:rsidRDefault="00575422" w:rsidP="0014447C">
      <w:pPr>
        <w:pStyle w:val="Sinespaciado"/>
        <w:spacing w:line="360" w:lineRule="auto"/>
        <w:jc w:val="both"/>
        <w:rPr>
          <w:rFonts w:ascii="Palatino Linotype" w:eastAsia="Times New Roman" w:hAnsi="Palatino Linotype" w:cs="Times New Roman"/>
          <w:b/>
          <w:sz w:val="24"/>
          <w:szCs w:val="24"/>
          <w:lang w:val="es-ES_tradnl" w:eastAsia="es-ES"/>
        </w:rPr>
      </w:pPr>
    </w:p>
    <w:p w14:paraId="4A18E484" w14:textId="77777777" w:rsidR="00575422" w:rsidRDefault="00575422" w:rsidP="0014447C">
      <w:pPr>
        <w:pStyle w:val="Sinespaciado"/>
        <w:spacing w:line="360" w:lineRule="auto"/>
        <w:jc w:val="both"/>
        <w:rPr>
          <w:rFonts w:ascii="Palatino Linotype" w:eastAsia="Times New Roman" w:hAnsi="Palatino Linotype" w:cs="Times New Roman"/>
          <w:b/>
          <w:sz w:val="24"/>
          <w:szCs w:val="24"/>
          <w:lang w:val="es-ES_tradnl" w:eastAsia="es-ES"/>
        </w:rPr>
      </w:pPr>
    </w:p>
    <w:p w14:paraId="3803756B" w14:textId="77777777" w:rsidR="00575422" w:rsidRDefault="00575422" w:rsidP="0014447C">
      <w:pPr>
        <w:pStyle w:val="Sinespaciado"/>
        <w:spacing w:line="360" w:lineRule="auto"/>
        <w:jc w:val="both"/>
        <w:rPr>
          <w:rFonts w:ascii="Palatino Linotype" w:eastAsia="Times New Roman" w:hAnsi="Palatino Linotype" w:cs="Times New Roman"/>
          <w:b/>
          <w:sz w:val="24"/>
          <w:szCs w:val="24"/>
          <w:lang w:val="es-ES_tradnl" w:eastAsia="es-ES"/>
        </w:rPr>
      </w:pPr>
    </w:p>
    <w:p w14:paraId="77BC5F10" w14:textId="77777777" w:rsidR="0000238F" w:rsidRPr="009E5FF7" w:rsidRDefault="002B52D6" w:rsidP="0014447C">
      <w:pPr>
        <w:pStyle w:val="Sinespaciado"/>
        <w:spacing w:line="360" w:lineRule="auto"/>
        <w:jc w:val="both"/>
        <w:rPr>
          <w:rFonts w:ascii="Palatino Linotype" w:hAnsi="Palatino Linotype"/>
          <w:b/>
          <w:sz w:val="28"/>
          <w:szCs w:val="28"/>
        </w:rPr>
      </w:pPr>
      <w:r w:rsidRPr="009E5FF7">
        <w:rPr>
          <w:rFonts w:ascii="Palatino Linotype" w:hAnsi="Palatino Linotype"/>
          <w:b/>
          <w:sz w:val="28"/>
          <w:szCs w:val="28"/>
        </w:rPr>
        <w:lastRenderedPageBreak/>
        <w:t>SEGUNDO</w:t>
      </w:r>
      <w:r w:rsidR="007E2E80" w:rsidRPr="009E5FF7">
        <w:rPr>
          <w:rFonts w:ascii="Palatino Linotype" w:hAnsi="Palatino Linotype"/>
          <w:b/>
          <w:sz w:val="28"/>
          <w:szCs w:val="28"/>
        </w:rPr>
        <w:t xml:space="preserve">. </w:t>
      </w:r>
      <w:r w:rsidR="00DA21DB" w:rsidRPr="009E5FF7">
        <w:rPr>
          <w:rFonts w:ascii="Palatino Linotype" w:hAnsi="Palatino Linotype"/>
          <w:b/>
          <w:sz w:val="28"/>
          <w:szCs w:val="28"/>
        </w:rPr>
        <w:t xml:space="preserve">De la </w:t>
      </w:r>
      <w:r w:rsidR="007E2E80" w:rsidRPr="009E5FF7">
        <w:rPr>
          <w:rFonts w:ascii="Palatino Linotype" w:hAnsi="Palatino Linotype"/>
          <w:b/>
          <w:sz w:val="28"/>
          <w:szCs w:val="28"/>
        </w:rPr>
        <w:t>respuesta del Sujeto Obligado.</w:t>
      </w:r>
    </w:p>
    <w:p w14:paraId="741DB0FA" w14:textId="5AFF246F" w:rsidR="00CB4D80" w:rsidRDefault="008D4796" w:rsidP="006A0B51">
      <w:pPr>
        <w:pStyle w:val="Sinespaciado"/>
        <w:spacing w:before="240" w:after="240" w:line="360" w:lineRule="auto"/>
        <w:jc w:val="both"/>
        <w:rPr>
          <w:rFonts w:ascii="Palatino Linotype" w:hAnsi="Palatino Linotype"/>
          <w:sz w:val="24"/>
        </w:rPr>
      </w:pPr>
      <w:r w:rsidRPr="00C35F18">
        <w:rPr>
          <w:rFonts w:ascii="Palatino Linotype" w:hAnsi="Palatino Linotype"/>
          <w:sz w:val="24"/>
        </w:rPr>
        <w:t>En el expedient</w:t>
      </w:r>
      <w:r>
        <w:rPr>
          <w:rFonts w:ascii="Palatino Linotype" w:hAnsi="Palatino Linotype"/>
          <w:sz w:val="24"/>
        </w:rPr>
        <w:t>e electrónico SAIMEX, se observa</w:t>
      </w:r>
      <w:r w:rsidRPr="00C35F18">
        <w:rPr>
          <w:rFonts w:ascii="Palatino Linotype" w:hAnsi="Palatino Linotype"/>
          <w:sz w:val="24"/>
        </w:rPr>
        <w:t xml:space="preserve"> que el Sujeto Obligado dio respuesta a la so</w:t>
      </w:r>
      <w:r>
        <w:rPr>
          <w:rFonts w:ascii="Palatino Linotype" w:hAnsi="Palatino Linotype"/>
          <w:sz w:val="24"/>
        </w:rPr>
        <w:t xml:space="preserve">licitud de información en fecha </w:t>
      </w:r>
      <w:r w:rsidR="00CB4D80">
        <w:rPr>
          <w:rFonts w:ascii="Palatino Linotype" w:hAnsi="Palatino Linotype"/>
          <w:sz w:val="24"/>
        </w:rPr>
        <w:t>veintinueve de noviembre de dos mil diecinueve, aludiendo lo siguiente:</w:t>
      </w:r>
    </w:p>
    <w:p w14:paraId="0108FD30" w14:textId="77777777" w:rsidR="00CB4D80" w:rsidRPr="00CB4D80" w:rsidRDefault="00CB4D80" w:rsidP="00CB4D80">
      <w:pPr>
        <w:pStyle w:val="Sinespaciado"/>
        <w:spacing w:before="240" w:after="240" w:line="360" w:lineRule="auto"/>
        <w:ind w:left="709"/>
        <w:jc w:val="both"/>
        <w:rPr>
          <w:rFonts w:ascii="Palatino Linotype" w:hAnsi="Palatino Linotype"/>
          <w:sz w:val="24"/>
        </w:rPr>
      </w:pPr>
      <w:r w:rsidRPr="00CB4D80">
        <w:rPr>
          <w:rFonts w:ascii="Palatino Linotype" w:hAnsi="Palatino Linotype"/>
          <w:sz w:val="24"/>
        </w:rPr>
        <w:t>NO SE DA ESTE CONCEPTO DE DESPENSA</w:t>
      </w:r>
    </w:p>
    <w:p w14:paraId="50E5C11A" w14:textId="77777777" w:rsidR="00CB4D80" w:rsidRPr="00CB4D80" w:rsidRDefault="00CB4D80" w:rsidP="00CB4D80">
      <w:pPr>
        <w:pStyle w:val="Sinespaciado"/>
        <w:spacing w:before="240" w:after="240" w:line="360" w:lineRule="auto"/>
        <w:ind w:left="709"/>
        <w:jc w:val="both"/>
        <w:rPr>
          <w:rFonts w:ascii="Palatino Linotype" w:hAnsi="Palatino Linotype"/>
          <w:sz w:val="24"/>
        </w:rPr>
      </w:pPr>
      <w:r w:rsidRPr="00CB4D80">
        <w:rPr>
          <w:rFonts w:ascii="Palatino Linotype" w:hAnsi="Palatino Linotype"/>
          <w:sz w:val="24"/>
        </w:rPr>
        <w:t>ATENTAMENTE</w:t>
      </w:r>
    </w:p>
    <w:p w14:paraId="71254AB5" w14:textId="77777777" w:rsidR="00CB4D80" w:rsidRDefault="00CB4D80" w:rsidP="00CB4D80">
      <w:pPr>
        <w:pStyle w:val="Sinespaciado"/>
        <w:spacing w:before="240" w:after="240" w:line="360" w:lineRule="auto"/>
        <w:ind w:left="709"/>
        <w:jc w:val="both"/>
        <w:rPr>
          <w:rFonts w:ascii="Palatino Linotype" w:hAnsi="Palatino Linotype"/>
          <w:sz w:val="24"/>
        </w:rPr>
      </w:pPr>
      <w:r w:rsidRPr="00CB4D80">
        <w:rPr>
          <w:rFonts w:ascii="Palatino Linotype" w:hAnsi="Palatino Linotype"/>
          <w:sz w:val="24"/>
        </w:rPr>
        <w:t>C. JUAN ANTONIO CHAVARRIA NOLASCO</w:t>
      </w:r>
    </w:p>
    <w:p w14:paraId="02EDB84D" w14:textId="0DD64BC4" w:rsidR="007E2E80" w:rsidRPr="009E5FF7" w:rsidRDefault="00E57465" w:rsidP="00CB4D80">
      <w:pPr>
        <w:pStyle w:val="Sinespaciado"/>
        <w:spacing w:before="240" w:after="240" w:line="360" w:lineRule="auto"/>
        <w:jc w:val="both"/>
        <w:rPr>
          <w:rFonts w:ascii="Palatino Linotype" w:hAnsi="Palatino Linotype"/>
          <w:b/>
          <w:sz w:val="28"/>
          <w:szCs w:val="28"/>
        </w:rPr>
      </w:pPr>
      <w:r w:rsidRPr="009E5FF7">
        <w:rPr>
          <w:rFonts w:ascii="Palatino Linotype" w:hAnsi="Palatino Linotype"/>
          <w:b/>
          <w:sz w:val="28"/>
          <w:szCs w:val="28"/>
        </w:rPr>
        <w:t>TERCERO</w:t>
      </w:r>
      <w:r w:rsidR="007E2E80" w:rsidRPr="009E5FF7">
        <w:rPr>
          <w:rFonts w:ascii="Palatino Linotype" w:hAnsi="Palatino Linotype"/>
          <w:b/>
          <w:sz w:val="28"/>
          <w:szCs w:val="28"/>
        </w:rPr>
        <w:t>. Del recurso de revisión.</w:t>
      </w:r>
    </w:p>
    <w:p w14:paraId="74C41B71" w14:textId="6A6F1434" w:rsidR="007E2E80" w:rsidRPr="00D04234" w:rsidRDefault="007E2E80" w:rsidP="00323D35">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w:t>
      </w:r>
      <w:r w:rsidR="00A84971">
        <w:rPr>
          <w:rFonts w:ascii="Palatino Linotype" w:hAnsi="Palatino Linotype"/>
          <w:sz w:val="24"/>
          <w:szCs w:val="24"/>
        </w:rPr>
        <w:t xml:space="preserve"> </w:t>
      </w:r>
      <w:r w:rsidR="003C042D">
        <w:rPr>
          <w:rFonts w:ascii="Palatino Linotype" w:hAnsi="Palatino Linotype"/>
          <w:sz w:val="24"/>
          <w:szCs w:val="24"/>
        </w:rPr>
        <w:t xml:space="preserve">respuesta </w:t>
      </w:r>
      <w:r w:rsidR="00D04234">
        <w:rPr>
          <w:rFonts w:ascii="Palatino Linotype" w:hAnsi="Palatino Linotype"/>
          <w:sz w:val="24"/>
          <w:szCs w:val="24"/>
        </w:rPr>
        <w:t xml:space="preserve">por </w:t>
      </w:r>
      <w:r w:rsidR="003C042D">
        <w:rPr>
          <w:rFonts w:ascii="Palatino Linotype" w:hAnsi="Palatino Linotype"/>
          <w:sz w:val="24"/>
          <w:szCs w:val="24"/>
        </w:rPr>
        <w:t>parte d</w:t>
      </w:r>
      <w:r w:rsidR="00D04234">
        <w:rPr>
          <w:rFonts w:ascii="Palatino Linotype" w:hAnsi="Palatino Linotype"/>
          <w:sz w:val="24"/>
          <w:szCs w:val="24"/>
        </w:rPr>
        <w:t>el Sujeto O</w:t>
      </w:r>
      <w:r w:rsidRPr="00D04234">
        <w:rPr>
          <w:rFonts w:ascii="Palatino Linotype" w:hAnsi="Palatino Linotype"/>
          <w:sz w:val="24"/>
          <w:szCs w:val="24"/>
        </w:rPr>
        <w:t xml:space="preserve">bligado, </w:t>
      </w:r>
      <w:r w:rsidR="00BB26EE">
        <w:rPr>
          <w:rFonts w:ascii="Palatino Linotype" w:hAnsi="Palatino Linotype"/>
          <w:sz w:val="24"/>
          <w:szCs w:val="24"/>
        </w:rPr>
        <w:t>El Recurrente</w:t>
      </w:r>
      <w:r w:rsidRPr="00D04234">
        <w:rPr>
          <w:rFonts w:ascii="Palatino Linotype" w:hAnsi="Palatino Linotype"/>
          <w:sz w:val="24"/>
          <w:szCs w:val="24"/>
        </w:rPr>
        <w:t xml:space="preserv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CB4D80">
        <w:rPr>
          <w:rFonts w:ascii="Palatino Linotype" w:hAnsi="Palatino Linotype"/>
          <w:sz w:val="24"/>
          <w:szCs w:val="24"/>
        </w:rPr>
        <w:t>once de diciembre</w:t>
      </w:r>
      <w:r w:rsidR="009E47BC">
        <w:rPr>
          <w:rFonts w:ascii="Palatino Linotype" w:hAnsi="Palatino Linotype"/>
          <w:sz w:val="24"/>
          <w:szCs w:val="24"/>
        </w:rPr>
        <w:t xml:space="preserve"> </w:t>
      </w:r>
      <w:r w:rsidR="00041664">
        <w:rPr>
          <w:rFonts w:ascii="Palatino Linotype" w:hAnsi="Palatino Linotype"/>
          <w:sz w:val="24"/>
          <w:szCs w:val="24"/>
        </w:rPr>
        <w:t>de dos mil diecinueve</w:t>
      </w:r>
      <w:r w:rsidR="00E57465">
        <w:rPr>
          <w:rFonts w:ascii="Palatino Linotype" w:hAnsi="Palatino Linotype"/>
          <w:sz w:val="24"/>
          <w:szCs w:val="24"/>
        </w:rPr>
        <w:t>,</w:t>
      </w:r>
      <w:r w:rsidR="00323D35">
        <w:rPr>
          <w:rFonts w:ascii="Palatino Linotype" w:hAnsi="Palatino Linotype"/>
          <w:sz w:val="24"/>
          <w:szCs w:val="24"/>
        </w:rPr>
        <w:t xml:space="preserve"> </w:t>
      </w:r>
      <w:r w:rsidR="00852DE6">
        <w:rPr>
          <w:rFonts w:ascii="Palatino Linotype" w:hAnsi="Palatino Linotype"/>
          <w:sz w:val="24"/>
          <w:szCs w:val="24"/>
        </w:rPr>
        <w:t>el cual</w:t>
      </w:r>
      <w:r w:rsidRPr="00D04234">
        <w:rPr>
          <w:rFonts w:ascii="Palatino Linotype" w:hAnsi="Palatino Linotype"/>
          <w:sz w:val="24"/>
          <w:szCs w:val="24"/>
        </w:rPr>
        <w:t xml:space="preserve"> </w:t>
      </w:r>
      <w:r w:rsidR="00852DE6">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sidR="0075676A">
        <w:rPr>
          <w:rFonts w:ascii="Palatino Linotype" w:hAnsi="Palatino Linotype"/>
          <w:b/>
          <w:bCs/>
          <w:sz w:val="24"/>
          <w:szCs w:val="24"/>
          <w:lang w:eastAsia="es-MX"/>
        </w:rPr>
        <w:t>0</w:t>
      </w:r>
      <w:r w:rsidR="00CB4D80">
        <w:rPr>
          <w:rFonts w:ascii="Palatino Linotype" w:hAnsi="Palatino Linotype"/>
          <w:b/>
          <w:bCs/>
          <w:sz w:val="24"/>
          <w:szCs w:val="24"/>
          <w:lang w:eastAsia="es-MX"/>
        </w:rPr>
        <w:t>94</w:t>
      </w:r>
      <w:r w:rsidR="00565DD9">
        <w:rPr>
          <w:rFonts w:ascii="Palatino Linotype" w:hAnsi="Palatino Linotype"/>
          <w:b/>
          <w:bCs/>
          <w:sz w:val="24"/>
          <w:szCs w:val="24"/>
          <w:lang w:eastAsia="es-MX"/>
        </w:rPr>
        <w:t>2</w:t>
      </w:r>
      <w:r w:rsidR="00EC7A1B">
        <w:rPr>
          <w:rFonts w:ascii="Palatino Linotype" w:hAnsi="Palatino Linotype"/>
          <w:b/>
          <w:bCs/>
          <w:sz w:val="24"/>
          <w:szCs w:val="24"/>
          <w:lang w:eastAsia="es-MX"/>
        </w:rPr>
        <w:t>5</w:t>
      </w:r>
      <w:r w:rsidR="00E57465">
        <w:rPr>
          <w:rFonts w:ascii="Palatino Linotype" w:hAnsi="Palatino Linotype"/>
          <w:b/>
          <w:bCs/>
          <w:sz w:val="24"/>
          <w:szCs w:val="24"/>
          <w:lang w:eastAsia="es-MX"/>
        </w:rPr>
        <w:t>/INFOEM/IP/RR/2019</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225DA41C" w14:textId="77777777"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7D6D797F" w14:textId="7C6871CC" w:rsidR="00CC343F" w:rsidRPr="00CC343F" w:rsidRDefault="007E2E80" w:rsidP="00CC343F">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CB4D80" w:rsidRPr="00CB4D80">
        <w:rPr>
          <w:rFonts w:ascii="Palatino Linotype" w:hAnsi="Palatino Linotype" w:cs="Arial"/>
          <w:i/>
          <w:sz w:val="24"/>
        </w:rPr>
        <w:t>La solicitud esta parcialmente completa.</w:t>
      </w:r>
      <w:r w:rsidR="006A3A54" w:rsidRPr="00D46905">
        <w:rPr>
          <w:rFonts w:ascii="Palatino Linotype" w:hAnsi="Palatino Linotype" w:cs="Arial"/>
          <w:i/>
          <w:sz w:val="24"/>
        </w:rPr>
        <w:t>"(Sic)</w:t>
      </w:r>
    </w:p>
    <w:p w14:paraId="6BDAE73C" w14:textId="77777777"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47E5CA6E" w14:textId="0DF20896" w:rsidR="007E2E80" w:rsidRPr="00D46905" w:rsidRDefault="007E2E80" w:rsidP="0014447C">
      <w:pPr>
        <w:spacing w:line="240" w:lineRule="auto"/>
        <w:ind w:left="851" w:right="850"/>
        <w:jc w:val="both"/>
        <w:rPr>
          <w:rFonts w:ascii="Palatino Linotype" w:hAnsi="Palatino Linotype" w:cs="Arial"/>
          <w:i/>
          <w:sz w:val="24"/>
        </w:rPr>
      </w:pPr>
      <w:r w:rsidRPr="00D46905">
        <w:rPr>
          <w:rFonts w:ascii="Palatino Linotype" w:hAnsi="Palatino Linotype" w:cs="Arial"/>
          <w:i/>
          <w:sz w:val="24"/>
        </w:rPr>
        <w:t>“</w:t>
      </w:r>
      <w:r w:rsidR="00CB4D80" w:rsidRPr="00CB4D80">
        <w:rPr>
          <w:rFonts w:ascii="Palatino Linotype" w:hAnsi="Palatino Linotype" w:cs="Arial"/>
          <w:i/>
          <w:sz w:val="24"/>
        </w:rPr>
        <w:t>No se justifica la respuesta del por que no existe.</w:t>
      </w:r>
      <w:r w:rsidR="006A3A54" w:rsidRPr="00D46905">
        <w:rPr>
          <w:rFonts w:ascii="Palatino Linotype" w:hAnsi="Palatino Linotype" w:cs="Arial"/>
          <w:i/>
          <w:sz w:val="24"/>
        </w:rPr>
        <w:t>” (Sic)</w:t>
      </w:r>
    </w:p>
    <w:p w14:paraId="3805CD42" w14:textId="77777777" w:rsidR="00CB4D80" w:rsidRDefault="00CB4D80" w:rsidP="00CB4D80">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51A030BF" w14:textId="1B1823D4" w:rsidR="00CB4D80" w:rsidRDefault="00CB4D80" w:rsidP="00CB4D8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la Ley de Transparencia y Acceso a la información Pública del Estado de México y Municipios, del cual recayó acuerdo de admisión en fecha diecisiete de diciembre de dos mil diecinueve, determinándose en él, un plazo de siete días para que las partes manifestaran lo que a su derecho corresponda en términos del numeral ya citado.</w:t>
      </w:r>
    </w:p>
    <w:p w14:paraId="097AEC14" w14:textId="77777777" w:rsidR="00CB4D80" w:rsidRDefault="00CB4D80" w:rsidP="00CB4D80">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4BBF62D4" w14:textId="1CF04FC2" w:rsidR="00CB4D80" w:rsidRDefault="00CB4D80" w:rsidP="00CB4D80">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fue omiso en presentar su informe justificado, asimismo, el recurrente no realizo manifestación alguna, por lo que habiendo transcurrido el plazo establecido, en fecha quince de enero de dos mil veinte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083F3543" w14:textId="3EE7EC2D" w:rsidR="00CB4D80" w:rsidRDefault="00CB4D80" w:rsidP="00CB4D80">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Pr>
          <w:rFonts w:ascii="Palatino Linotype" w:hAnsi="Palatino Linotype" w:cs="Arial"/>
          <w:sz w:val="24"/>
          <w:szCs w:val="24"/>
        </w:rPr>
        <w:t xml:space="preserve">catorce de febrero de dos mil veinte </w:t>
      </w:r>
      <w:r w:rsidRPr="00992035">
        <w:rPr>
          <w:rFonts w:ascii="Palatino Linotype" w:hAnsi="Palatino Linotype" w:cs="Arial"/>
          <w:sz w:val="24"/>
          <w:szCs w:val="24"/>
        </w:rPr>
        <w:t>este órgano garante con fundamento en el artículo 181 párrafo tercero de la Ley de Transparencia de la entidad, declaro la ampliación de término para resolver el recurso de revisión por un plazo de quince días hábiles.</w:t>
      </w:r>
    </w:p>
    <w:p w14:paraId="1594BE74" w14:textId="77777777" w:rsidR="007E2E80" w:rsidRPr="0014447C" w:rsidRDefault="007E2E80" w:rsidP="00EC7A1B">
      <w:pPr>
        <w:pStyle w:val="Sinespaciado"/>
        <w:spacing w:before="240"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065B1A0C" w14:textId="77777777" w:rsidR="007E2E80" w:rsidRPr="009E5FF7" w:rsidRDefault="007E2E80" w:rsidP="00EC7A1B">
      <w:pPr>
        <w:pStyle w:val="Sinespaciado"/>
        <w:spacing w:before="240" w:after="240" w:line="360" w:lineRule="auto"/>
        <w:jc w:val="both"/>
        <w:rPr>
          <w:rFonts w:ascii="Palatino Linotype" w:hAnsi="Palatino Linotype"/>
          <w:b/>
          <w:sz w:val="28"/>
          <w:szCs w:val="28"/>
        </w:rPr>
      </w:pPr>
      <w:r w:rsidRPr="009E5FF7">
        <w:rPr>
          <w:rFonts w:ascii="Palatino Linotype" w:hAnsi="Palatino Linotype"/>
          <w:b/>
          <w:sz w:val="28"/>
          <w:szCs w:val="28"/>
        </w:rPr>
        <w:t>PRIMERO. De la competencia.</w:t>
      </w:r>
    </w:p>
    <w:p w14:paraId="7002F0C9" w14:textId="77777777" w:rsidR="0021396E" w:rsidRPr="00937BFA" w:rsidRDefault="007E2E80" w:rsidP="00EC7A1B">
      <w:pPr>
        <w:pStyle w:val="Sinespaciado"/>
        <w:spacing w:after="240"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BB26EE">
        <w:rPr>
          <w:rFonts w:ascii="Palatino Linotype" w:hAnsi="Palatino Linotype"/>
          <w:sz w:val="24"/>
          <w:szCs w:val="24"/>
        </w:rPr>
        <w:t>El Recurrente</w:t>
      </w:r>
      <w:r w:rsidRPr="0014447C">
        <w:rPr>
          <w:rFonts w:ascii="Palatino Linotype" w:hAnsi="Palatino Linotype"/>
          <w:sz w:val="24"/>
          <w:szCs w:val="24"/>
        </w:rPr>
        <w:t xml:space="preserve"> conforme a lo dispuesto </w:t>
      </w:r>
      <w:r w:rsidRPr="0014447C">
        <w:rPr>
          <w:rFonts w:ascii="Palatino Linotype" w:hAnsi="Palatino Linotype"/>
          <w:sz w:val="24"/>
          <w:szCs w:val="24"/>
        </w:rPr>
        <w:lastRenderedPageBreak/>
        <w:t>en los artículos 6, apartado A, fracción IV de la Constitución Política de los Estados Unidos Mexicanos, 5, párrafos vigésimo segundo</w:t>
      </w:r>
      <w:r w:rsidR="001D11F7">
        <w:rPr>
          <w:rFonts w:ascii="Palatino Linotype" w:hAnsi="Palatino Linotype"/>
          <w:sz w:val="24"/>
          <w:szCs w:val="24"/>
        </w:rPr>
        <w:t xml:space="preserve">, </w:t>
      </w:r>
      <w:r w:rsidR="00485EAA" w:rsidRPr="0014447C">
        <w:rPr>
          <w:rFonts w:ascii="Palatino Linotype" w:hAnsi="Palatino Linotype"/>
          <w:sz w:val="24"/>
          <w:szCs w:val="24"/>
        </w:rPr>
        <w:t xml:space="preserve">vigésimo </w:t>
      </w:r>
      <w:r w:rsidR="001D11F7">
        <w:rPr>
          <w:rFonts w:ascii="Palatino Linotype" w:hAnsi="Palatino Linotype"/>
          <w:sz w:val="24"/>
          <w:szCs w:val="24"/>
        </w:rPr>
        <w:t>tercero y vigésimo 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w:t>
      </w:r>
      <w:r w:rsidR="006E2615">
        <w:rPr>
          <w:rFonts w:ascii="Palatino Linotype" w:hAnsi="Palatino Linotype"/>
          <w:sz w:val="24"/>
          <w:szCs w:val="24"/>
        </w:rPr>
        <w:t>VI</w:t>
      </w:r>
      <w:r w:rsidRPr="0014447C">
        <w:rPr>
          <w:rFonts w:ascii="Palatino Linotype" w:hAnsi="Palatino Linotype"/>
          <w:sz w:val="24"/>
          <w:szCs w:val="24"/>
        </w:rPr>
        <w:t>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BDC323A" w14:textId="77777777" w:rsidR="007E2E80" w:rsidRPr="0014447C" w:rsidRDefault="00937BFA" w:rsidP="0014447C">
      <w:pPr>
        <w:pStyle w:val="Sinespaciado"/>
        <w:spacing w:line="360" w:lineRule="auto"/>
        <w:jc w:val="both"/>
        <w:rPr>
          <w:rFonts w:ascii="Palatino Linotype" w:hAnsi="Palatino Linotype"/>
          <w:b/>
          <w:sz w:val="26"/>
          <w:szCs w:val="26"/>
        </w:rPr>
      </w:pPr>
      <w:r>
        <w:rPr>
          <w:rFonts w:ascii="Palatino Linotype" w:hAnsi="Palatino Linotype"/>
          <w:sz w:val="20"/>
          <w:szCs w:val="24"/>
        </w:rPr>
        <w:t xml:space="preserve"> </w:t>
      </w:r>
      <w:r w:rsidR="007E2E80" w:rsidRPr="009E5FF7">
        <w:rPr>
          <w:rFonts w:ascii="Palatino Linotype" w:hAnsi="Palatino Linotype"/>
          <w:b/>
          <w:sz w:val="28"/>
          <w:szCs w:val="28"/>
        </w:rPr>
        <w:t xml:space="preserve">SEGUNDO. Sobre los alcances del recurso de revisión. </w:t>
      </w:r>
    </w:p>
    <w:p w14:paraId="097FA16E" w14:textId="77777777" w:rsidR="00334F75" w:rsidRDefault="007E2E80" w:rsidP="009E5FF7">
      <w:pPr>
        <w:pStyle w:val="Sinespaciado"/>
        <w:spacing w:before="240" w:after="240" w:line="360" w:lineRule="auto"/>
        <w:jc w:val="both"/>
        <w:rPr>
          <w:rFonts w:ascii="Palatino Linotype" w:hAnsi="Palatino Linotype"/>
          <w:b/>
          <w:sz w:val="26"/>
          <w:szCs w:val="26"/>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060C1F2" w14:textId="77777777" w:rsidR="00B754FD" w:rsidRPr="009E5FF7" w:rsidRDefault="00B754FD" w:rsidP="00B754FD">
      <w:pPr>
        <w:pStyle w:val="Sinespaciado"/>
        <w:spacing w:line="360" w:lineRule="auto"/>
        <w:jc w:val="both"/>
        <w:rPr>
          <w:rFonts w:ascii="Palatino Linotype" w:hAnsi="Palatino Linotype"/>
          <w:b/>
          <w:sz w:val="28"/>
          <w:szCs w:val="28"/>
        </w:rPr>
      </w:pPr>
      <w:r w:rsidRPr="009E5FF7">
        <w:rPr>
          <w:rFonts w:ascii="Palatino Linotype" w:hAnsi="Palatino Linotype"/>
          <w:b/>
          <w:sz w:val="28"/>
          <w:szCs w:val="28"/>
        </w:rPr>
        <w:t>TERCERO. Previo y especial pronunciamiento.</w:t>
      </w:r>
    </w:p>
    <w:p w14:paraId="1AFD113F" w14:textId="77777777" w:rsidR="00B754FD" w:rsidRDefault="00B754FD" w:rsidP="009E5FF7">
      <w:pPr>
        <w:pStyle w:val="Sinespaciado"/>
        <w:spacing w:before="240" w:after="240" w:line="360" w:lineRule="auto"/>
        <w:jc w:val="both"/>
        <w:rPr>
          <w:rFonts w:ascii="Palatino Linotype" w:hAnsi="Palatino Linotype"/>
          <w:sz w:val="24"/>
          <w:szCs w:val="24"/>
          <w:lang w:val="es-ES"/>
        </w:rPr>
      </w:pPr>
      <w:r w:rsidRPr="00890DBD">
        <w:rPr>
          <w:rFonts w:ascii="Palatino Linotype" w:hAnsi="Palatino Linotype"/>
          <w:sz w:val="24"/>
          <w:szCs w:val="24"/>
          <w:lang w:val="es-ES"/>
        </w:rPr>
        <w:t xml:space="preserve">El Recurso de Revisión en estudio contiene los elementos normativos de validez exigidos en la Ley de Transparencia y </w:t>
      </w:r>
      <w:r w:rsidRPr="00890DBD">
        <w:rPr>
          <w:rFonts w:ascii="Palatino Linotype" w:hAnsi="Palatino Linotype"/>
          <w:sz w:val="24"/>
          <w:szCs w:val="24"/>
          <w:lang w:val="es-ES_tradnl"/>
        </w:rPr>
        <w:t>Acceso a la Información Pública del Estado de México y Municipios</w:t>
      </w:r>
      <w:r w:rsidRPr="00890DBD">
        <w:rPr>
          <w:rFonts w:ascii="Palatino Linotype" w:hAnsi="Palatino Linotype"/>
          <w:sz w:val="24"/>
          <w:szCs w:val="24"/>
          <w:lang w:val="es-ES"/>
        </w:rPr>
        <w:t>, establecidos en el artículo 180 que enuncia:</w:t>
      </w:r>
    </w:p>
    <w:p w14:paraId="798B576E"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lastRenderedPageBreak/>
        <w:t xml:space="preserve">“Artículo 180. </w:t>
      </w:r>
      <w:r w:rsidRPr="00890DBD">
        <w:rPr>
          <w:rFonts w:ascii="Palatino Linotype" w:hAnsi="Palatino Linotype"/>
          <w:i/>
          <w:sz w:val="24"/>
          <w:szCs w:val="24"/>
          <w:lang w:val="es-ES"/>
        </w:rPr>
        <w:t>El recurso de revisión contendrá:</w:t>
      </w:r>
    </w:p>
    <w:p w14:paraId="71A6125D"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 El sujeto obligado ante la cual se presentó la solicitud;</w:t>
      </w:r>
    </w:p>
    <w:p w14:paraId="0B1B8049"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II. El nombre del solicitante que recurre</w:t>
      </w:r>
      <w:r w:rsidRPr="00890DBD">
        <w:rPr>
          <w:rFonts w:ascii="Palatino Linotype" w:hAnsi="Palatino Linotype"/>
          <w:i/>
          <w:sz w:val="24"/>
          <w:szCs w:val="24"/>
          <w:lang w:val="es-ES"/>
        </w:rPr>
        <w:t xml:space="preserve"> o de su representante y, en su caso, del tercero interesado, así como la dirección o medio que señale para recibir notificaciones;</w:t>
      </w:r>
    </w:p>
    <w:p w14:paraId="391525CB"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III. El número de folio de respuesta de la solicitud de acceso;</w:t>
      </w:r>
    </w:p>
    <w:p w14:paraId="7B57BC34"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IV. La fecha en que fue notificada la respuesta al solicitante o tuvo conocimiento del acto reclamado, o de presentación de la solicitud, en caso de falta de respuesta;</w:t>
      </w:r>
    </w:p>
    <w:p w14:paraId="6FDC0076"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 El acto que se recurre;</w:t>
      </w:r>
    </w:p>
    <w:p w14:paraId="660AAC85"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 Las razones o motivos de inconformidad;</w:t>
      </w:r>
    </w:p>
    <w:p w14:paraId="42895BAF"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VII. La copia de la respuesta que se impugna y, en su caso, de la notificación correspondiente, en el caso de respuesta de la solicitud; y</w:t>
      </w:r>
    </w:p>
    <w:p w14:paraId="2A8F1B99"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VIII. Firma del recurrente, en su caso, cuando se presente por escrito, requisito sin el cual se dará trámite al recurso.</w:t>
      </w:r>
    </w:p>
    <w:p w14:paraId="4F2279F3"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Adicionalmente, se podrán anexar las pruebas y demás elementos que considere procedentes someter a juicio del Instituto.</w:t>
      </w:r>
    </w:p>
    <w:p w14:paraId="78AD300C" w14:textId="77777777" w:rsidR="00B754FD" w:rsidRPr="00890DBD" w:rsidRDefault="00B754FD" w:rsidP="00B754FD">
      <w:pPr>
        <w:pStyle w:val="Sinespaciado"/>
        <w:spacing w:line="360" w:lineRule="auto"/>
        <w:ind w:left="567" w:right="426"/>
        <w:jc w:val="both"/>
        <w:rPr>
          <w:rFonts w:ascii="Palatino Linotype" w:hAnsi="Palatino Linotype"/>
          <w:i/>
          <w:sz w:val="24"/>
          <w:szCs w:val="24"/>
          <w:lang w:val="es-ES"/>
        </w:rPr>
      </w:pPr>
      <w:r w:rsidRPr="00890DBD">
        <w:rPr>
          <w:rFonts w:ascii="Palatino Linotype" w:hAnsi="Palatino Linotype"/>
          <w:i/>
          <w:sz w:val="24"/>
          <w:szCs w:val="24"/>
          <w:lang w:val="es-ES"/>
        </w:rPr>
        <w:t>En ningún caso será necesario que el particular ratifique el recurso de revisión interpuesto.</w:t>
      </w:r>
    </w:p>
    <w:p w14:paraId="27193538" w14:textId="77777777" w:rsidR="00B754FD" w:rsidRPr="00890DBD" w:rsidRDefault="00B754FD" w:rsidP="009E5FF7">
      <w:pPr>
        <w:pStyle w:val="Sinespaciado"/>
        <w:spacing w:before="240" w:after="240" w:line="360" w:lineRule="auto"/>
        <w:ind w:left="567" w:right="426"/>
        <w:jc w:val="both"/>
        <w:rPr>
          <w:rFonts w:ascii="Palatino Linotype" w:hAnsi="Palatino Linotype"/>
          <w:i/>
          <w:sz w:val="24"/>
          <w:szCs w:val="24"/>
          <w:lang w:val="es-ES"/>
        </w:rPr>
      </w:pPr>
      <w:r w:rsidRPr="00890DBD">
        <w:rPr>
          <w:rFonts w:ascii="Palatino Linotype" w:hAnsi="Palatino Linotype"/>
          <w:b/>
          <w:i/>
          <w:sz w:val="24"/>
          <w:szCs w:val="24"/>
          <w:lang w:val="es-ES"/>
        </w:rPr>
        <w:t>En caso de que el recurso se interponga de manera electrónica no será indispensable que contengan los requisitos establecidos en las fracciones II</w:t>
      </w:r>
      <w:r w:rsidRPr="00890DBD">
        <w:rPr>
          <w:rFonts w:ascii="Palatino Linotype" w:hAnsi="Palatino Linotype"/>
          <w:i/>
          <w:sz w:val="24"/>
          <w:szCs w:val="24"/>
          <w:lang w:val="es-ES"/>
        </w:rPr>
        <w:t>, IV, VII y VIII.”</w:t>
      </w:r>
    </w:p>
    <w:p w14:paraId="0D1B7EBD" w14:textId="77777777" w:rsidR="00B754FD" w:rsidRPr="00311EE6" w:rsidRDefault="00B754FD" w:rsidP="009E5FF7">
      <w:pPr>
        <w:pStyle w:val="Sinespaciado"/>
        <w:spacing w:before="240" w:after="240"/>
        <w:ind w:left="567" w:right="426"/>
        <w:jc w:val="both"/>
        <w:rPr>
          <w:rFonts w:ascii="Palatino Linotype" w:hAnsi="Palatino Linotype"/>
          <w:b/>
          <w:i/>
          <w:sz w:val="24"/>
          <w:szCs w:val="24"/>
          <w:lang w:val="es-ES"/>
        </w:rPr>
      </w:pPr>
      <w:r w:rsidRPr="00890DBD">
        <w:rPr>
          <w:rFonts w:ascii="Palatino Linotype" w:hAnsi="Palatino Linotype"/>
          <w:b/>
          <w:i/>
          <w:sz w:val="24"/>
          <w:szCs w:val="24"/>
          <w:lang w:val="es-ES"/>
        </w:rPr>
        <w:t>[Énfasis añadido]</w:t>
      </w:r>
    </w:p>
    <w:p w14:paraId="72D9C085" w14:textId="77777777" w:rsidR="00B754FD" w:rsidRDefault="00B754FD" w:rsidP="009E5FF7">
      <w:pPr>
        <w:pStyle w:val="Sinespaciado"/>
        <w:spacing w:before="240" w:after="240" w:line="360" w:lineRule="auto"/>
        <w:jc w:val="both"/>
        <w:rPr>
          <w:rFonts w:ascii="Palatino Linotype" w:hAnsi="Palatino Linotype"/>
          <w:b/>
          <w:sz w:val="26"/>
          <w:szCs w:val="26"/>
        </w:rPr>
      </w:pPr>
      <w:r w:rsidRPr="00890DBD">
        <w:rPr>
          <w:rFonts w:ascii="Palatino Linotype" w:hAnsi="Palatino Linotype"/>
          <w:sz w:val="24"/>
          <w:szCs w:val="24"/>
        </w:rPr>
        <w:lastRenderedPageBreak/>
        <w:t>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w:t>
      </w:r>
      <w:r>
        <w:rPr>
          <w:rFonts w:ascii="Palatino Linotype" w:hAnsi="Palatino Linotype"/>
          <w:sz w:val="24"/>
          <w:szCs w:val="24"/>
        </w:rPr>
        <w:t>.</w:t>
      </w:r>
    </w:p>
    <w:p w14:paraId="26BBA06F" w14:textId="77777777" w:rsidR="00705D1C" w:rsidRPr="009E5FF7" w:rsidRDefault="00B754FD" w:rsidP="009E5FF7">
      <w:pPr>
        <w:pStyle w:val="Sinespaciado"/>
        <w:spacing w:before="240" w:after="240" w:line="360" w:lineRule="auto"/>
        <w:jc w:val="both"/>
        <w:rPr>
          <w:rFonts w:ascii="Palatino Linotype" w:hAnsi="Palatino Linotype"/>
          <w:b/>
          <w:sz w:val="28"/>
          <w:szCs w:val="28"/>
        </w:rPr>
      </w:pPr>
      <w:r w:rsidRPr="009E5FF7">
        <w:rPr>
          <w:rFonts w:ascii="Palatino Linotype" w:hAnsi="Palatino Linotype"/>
          <w:b/>
          <w:sz w:val="28"/>
          <w:szCs w:val="28"/>
        </w:rPr>
        <w:t>CUARTO</w:t>
      </w:r>
      <w:r w:rsidR="007E2E80" w:rsidRPr="009E5FF7">
        <w:rPr>
          <w:rFonts w:ascii="Palatino Linotype" w:hAnsi="Palatino Linotype"/>
          <w:b/>
          <w:sz w:val="28"/>
          <w:szCs w:val="28"/>
        </w:rPr>
        <w:t xml:space="preserve">. </w:t>
      </w:r>
      <w:r w:rsidR="00705D1C" w:rsidRPr="009E5FF7">
        <w:rPr>
          <w:rFonts w:ascii="Palatino Linotype" w:hAnsi="Palatino Linotype"/>
          <w:b/>
          <w:sz w:val="28"/>
          <w:szCs w:val="28"/>
        </w:rPr>
        <w:t>De las causas de improcedencia.</w:t>
      </w:r>
    </w:p>
    <w:p w14:paraId="07068E61" w14:textId="77777777" w:rsidR="00705D1C" w:rsidRPr="0014447C" w:rsidRDefault="00705D1C" w:rsidP="009E5FF7">
      <w:pPr>
        <w:pStyle w:val="Sinespaciado"/>
        <w:spacing w:before="240" w:after="240"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190E0BA" w14:textId="77777777" w:rsidR="00705D1C" w:rsidRPr="0014447C" w:rsidRDefault="00705D1C" w:rsidP="00EC7A1B">
      <w:pPr>
        <w:pStyle w:val="Sinespaciado"/>
        <w:spacing w:before="240" w:after="240"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sidR="0021396E">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la cual permite dilucidar alguna causal que impida el estudio y resolución, cuando una vez admitido el recurso de revisión se advierta una causa de improcedencia que permita sobreseerlo, sin estudiar el fondo del asunto.</w:t>
      </w:r>
    </w:p>
    <w:p w14:paraId="4E0A0FF8" w14:textId="77777777" w:rsidR="00705D1C" w:rsidRDefault="00705D1C" w:rsidP="00EC7A1B">
      <w:pPr>
        <w:pStyle w:val="Sinespaciado"/>
        <w:spacing w:before="240" w:after="240"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313731C" w14:textId="77777777" w:rsidR="007E2E80" w:rsidRPr="009E5FF7" w:rsidRDefault="00B754FD" w:rsidP="00EC7A1B">
      <w:pPr>
        <w:pStyle w:val="Sinespaciado"/>
        <w:spacing w:before="240" w:after="240" w:line="360" w:lineRule="auto"/>
        <w:jc w:val="both"/>
        <w:rPr>
          <w:rFonts w:ascii="Palatino Linotype" w:hAnsi="Palatino Linotype"/>
          <w:sz w:val="28"/>
          <w:szCs w:val="28"/>
        </w:rPr>
      </w:pPr>
      <w:r w:rsidRPr="009E5FF7">
        <w:rPr>
          <w:rFonts w:ascii="Palatino Linotype" w:hAnsi="Palatino Linotype"/>
          <w:b/>
          <w:sz w:val="28"/>
          <w:szCs w:val="28"/>
        </w:rPr>
        <w:t>QUINTO</w:t>
      </w:r>
      <w:r w:rsidR="00705D1C" w:rsidRPr="009E5FF7">
        <w:rPr>
          <w:rFonts w:ascii="Palatino Linotype" w:hAnsi="Palatino Linotype"/>
          <w:b/>
          <w:sz w:val="28"/>
          <w:szCs w:val="28"/>
        </w:rPr>
        <w:t xml:space="preserve">. </w:t>
      </w:r>
      <w:r w:rsidR="007E2E80" w:rsidRPr="009E5FF7">
        <w:rPr>
          <w:rFonts w:ascii="Palatino Linotype" w:hAnsi="Palatino Linotype"/>
          <w:b/>
          <w:sz w:val="28"/>
          <w:szCs w:val="28"/>
        </w:rPr>
        <w:t>Estudio y resolución del asunto.</w:t>
      </w:r>
    </w:p>
    <w:p w14:paraId="4C33E717" w14:textId="77777777" w:rsidR="00801391" w:rsidRPr="00B230B3" w:rsidRDefault="00801391" w:rsidP="00EC7A1B">
      <w:pPr>
        <w:pStyle w:val="Sinespaciado"/>
        <w:spacing w:before="240" w:after="240" w:line="360" w:lineRule="auto"/>
        <w:jc w:val="both"/>
        <w:rPr>
          <w:rFonts w:ascii="Palatino Linotype" w:hAnsi="Palatino Linotype"/>
          <w:sz w:val="24"/>
        </w:rPr>
      </w:pPr>
      <w:r w:rsidRPr="00B230B3">
        <w:rPr>
          <w:rFonts w:ascii="Palatino Linotype" w:hAnsi="Palatino Linotype"/>
          <w:sz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E35492C" w14:textId="77777777" w:rsidR="00801391" w:rsidRPr="00B230B3" w:rsidRDefault="00801391" w:rsidP="00801391">
      <w:pPr>
        <w:pStyle w:val="Sinespaciado"/>
        <w:spacing w:line="360" w:lineRule="auto"/>
        <w:jc w:val="both"/>
        <w:rPr>
          <w:rFonts w:ascii="Palatino Linotype" w:hAnsi="Palatino Linotype"/>
          <w:color w:val="000000"/>
          <w:sz w:val="24"/>
        </w:rPr>
      </w:pPr>
      <w:r w:rsidRPr="00B230B3">
        <w:rPr>
          <w:rFonts w:ascii="Palatino Linotype" w:hAnsi="Palatino Linotype"/>
          <w:sz w:val="24"/>
        </w:rPr>
        <w:t xml:space="preserve">En primer lugar </w:t>
      </w:r>
      <w:r w:rsidRPr="00B230B3">
        <w:rPr>
          <w:rFonts w:ascii="Palatino Linotype" w:hAnsi="Palatino Linotype"/>
          <w:color w:val="000000"/>
          <w:sz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r>
        <w:rPr>
          <w:rFonts w:ascii="Palatino Linotype" w:hAnsi="Palatino Linotype"/>
          <w:color w:val="000000"/>
          <w:sz w:val="24"/>
        </w:rPr>
        <w:t>;</w:t>
      </w:r>
      <w:r w:rsidRPr="00B230B3">
        <w:rPr>
          <w:rFonts w:ascii="Palatino Linotype" w:hAnsi="Palatino Linotype"/>
          <w:color w:val="000000"/>
          <w:sz w:val="24"/>
        </w:rPr>
        <w:t xml:space="preserve"> </w:t>
      </w:r>
    </w:p>
    <w:p w14:paraId="5D452BCC" w14:textId="77777777" w:rsidR="00801391" w:rsidRPr="004E6B5B" w:rsidRDefault="00801391" w:rsidP="00EC7A1B">
      <w:pPr>
        <w:pStyle w:val="Sinespaciado"/>
        <w:spacing w:before="240" w:after="240" w:line="360" w:lineRule="auto"/>
        <w:ind w:left="567" w:right="567"/>
        <w:jc w:val="both"/>
        <w:rPr>
          <w:rFonts w:ascii="Palatino Linotype" w:hAnsi="Palatino Linotype"/>
          <w:b/>
          <w:i/>
        </w:rPr>
      </w:pPr>
      <w:r w:rsidRPr="004E6B5B">
        <w:rPr>
          <w:rFonts w:ascii="Palatino Linotype" w:hAnsi="Palatino Linotype"/>
          <w:b/>
          <w:i/>
        </w:rPr>
        <w:t>Artículo 6</w:t>
      </w:r>
    </w:p>
    <w:p w14:paraId="41AE130A" w14:textId="77777777" w:rsidR="00801391" w:rsidRPr="004E6B5B" w:rsidRDefault="00801391" w:rsidP="00EC7A1B">
      <w:pPr>
        <w:pStyle w:val="Sinespaciado"/>
        <w:spacing w:before="240" w:after="240" w:line="360" w:lineRule="auto"/>
        <w:ind w:left="567" w:right="567"/>
        <w:jc w:val="both"/>
        <w:rPr>
          <w:rFonts w:ascii="Palatino Linotype" w:hAnsi="Palatino Linotype"/>
          <w:i/>
        </w:rPr>
      </w:pPr>
      <w:r w:rsidRPr="004E6B5B">
        <w:rPr>
          <w:rFonts w:ascii="Palatino Linotype" w:hAnsi="Palatino Linotype"/>
          <w:i/>
        </w:rPr>
        <w:t>…</w:t>
      </w:r>
    </w:p>
    <w:p w14:paraId="4E1D4FFB" w14:textId="7084FB2F" w:rsidR="00801391" w:rsidRPr="004E6B5B" w:rsidRDefault="00801391" w:rsidP="00304EB8">
      <w:pPr>
        <w:pStyle w:val="Sinespaciado"/>
        <w:numPr>
          <w:ilvl w:val="0"/>
          <w:numId w:val="42"/>
        </w:numPr>
        <w:spacing w:before="240" w:after="240" w:line="360" w:lineRule="auto"/>
        <w:ind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659C203E" w14:textId="7032E095" w:rsidR="00801391" w:rsidRPr="001E1EE2" w:rsidRDefault="00801391" w:rsidP="00B266D5">
      <w:pPr>
        <w:pStyle w:val="Sinespaciado"/>
        <w:numPr>
          <w:ilvl w:val="0"/>
          <w:numId w:val="14"/>
        </w:numPr>
        <w:spacing w:before="240" w:after="240" w:line="360" w:lineRule="auto"/>
        <w:ind w:left="993" w:right="567"/>
        <w:jc w:val="both"/>
        <w:rPr>
          <w:rFonts w:ascii="Palatino Linotype" w:hAnsi="Palatino Linotype"/>
          <w:i/>
        </w:rPr>
      </w:pPr>
      <w:r w:rsidRPr="001E1EE2">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FC1BF6" w14:textId="77777777" w:rsidR="00304EB8" w:rsidRDefault="00304EB8" w:rsidP="00304EB8">
      <w:pPr>
        <w:pStyle w:val="Sinespaciado"/>
        <w:spacing w:before="240" w:after="240" w:line="360" w:lineRule="auto"/>
        <w:jc w:val="both"/>
        <w:rPr>
          <w:rFonts w:ascii="Palatino Linotype" w:hAnsi="Palatino Linotype"/>
          <w:sz w:val="24"/>
        </w:rPr>
      </w:pPr>
      <w:r w:rsidRPr="00833B24">
        <w:rPr>
          <w:rFonts w:ascii="Palatino Linotype" w:hAnsi="Palatino Linotype"/>
          <w:sz w:val="24"/>
        </w:rPr>
        <w:t>Por su parte, la Constitución Política del Estado Libre y Soberano de México, en su artículo 5°, dispone en su parte conducente, lo siguiente:</w:t>
      </w:r>
    </w:p>
    <w:p w14:paraId="69C9733F"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b/>
          <w:i/>
        </w:rPr>
        <w:t>Artículo 5</w:t>
      </w:r>
      <w:r w:rsidRPr="006010FE">
        <w:rPr>
          <w:rFonts w:ascii="Palatino Linotype" w:hAnsi="Palatino Linotype"/>
          <w:i/>
        </w:rPr>
        <w:t xml:space="preserve">. … </w:t>
      </w:r>
    </w:p>
    <w:p w14:paraId="705731A4"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 xml:space="preserve">El derecho a la información será garantizado por el Estado. La ley establecerá las previsiones que permitan asegurar la protección, el respeto y la difusión de este derecho. </w:t>
      </w:r>
    </w:p>
    <w:p w14:paraId="5C186726" w14:textId="77777777" w:rsidR="00304EB8" w:rsidRPr="006010FE" w:rsidRDefault="00304EB8" w:rsidP="00304EB8">
      <w:pPr>
        <w:pStyle w:val="Sinespaciado"/>
        <w:spacing w:before="240" w:after="240" w:line="360" w:lineRule="auto"/>
      </w:pPr>
    </w:p>
    <w:p w14:paraId="2F39FF56"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F055A9C"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Este derecho se regirá por los principios y bases siguientes:</w:t>
      </w:r>
    </w:p>
    <w:p w14:paraId="6B7200BD"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934C59"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20E4A536"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7EA2C8E7"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46024047"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F68AF18"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E121A9D"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2793CC48" w14:textId="77777777" w:rsidR="00304EB8" w:rsidRPr="00833B24" w:rsidRDefault="00304EB8" w:rsidP="00304EB8">
      <w:pPr>
        <w:pStyle w:val="Sinespaciado"/>
        <w:spacing w:before="240" w:after="240" w:line="360" w:lineRule="auto"/>
        <w:jc w:val="both"/>
        <w:rPr>
          <w:rFonts w:ascii="Palatino Linotype" w:hAnsi="Palatino Linotype"/>
          <w:sz w:val="24"/>
        </w:rPr>
      </w:pPr>
      <w:r w:rsidRPr="00833B24">
        <w:rPr>
          <w:rFonts w:ascii="Palatino Linotype" w:hAnsi="Palatino Linotype"/>
          <w:sz w:val="24"/>
        </w:rPr>
        <w:t>En ese orden de ideas, la Ley de Transparencia y Acceso a la Información Pública del Estado de México y Municipios, prevé en su artículo 23, lo siguiente:</w:t>
      </w:r>
    </w:p>
    <w:p w14:paraId="6C10B86D"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b/>
          <w:i/>
        </w:rPr>
        <w:t>Artículo 23.</w:t>
      </w:r>
      <w:r w:rsidRPr="006010FE">
        <w:rPr>
          <w:rFonts w:ascii="Palatino Linotype" w:hAnsi="Palatino Linotype"/>
          <w:i/>
        </w:rPr>
        <w:t xml:space="preserve"> Son sujetos obligados a transparentar y permitir el acceso a su información y proteger los datos personales que obren en su poder:</w:t>
      </w:r>
    </w:p>
    <w:p w14:paraId="5880185F"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I. El Poder Ejecutivo del Estado de México, las dependencias, organismos auxiliares, órganos, entidades, fideicomisos y fondos públicos, así como la Procuraduría General de Justicia;</w:t>
      </w:r>
    </w:p>
    <w:p w14:paraId="4533C835"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II. El Poder Legislativo del Estado, los organismos, órganos y entidades de la Legislatura y sus dependencias;</w:t>
      </w:r>
    </w:p>
    <w:p w14:paraId="6E946EF8"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III. El Poder Judicial, sus organismos, órganos y entidades, así como el Consejo de la Judicatura del Estado;</w:t>
      </w:r>
    </w:p>
    <w:p w14:paraId="4F721881"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 xml:space="preserve">IV. </w:t>
      </w:r>
      <w:r w:rsidRPr="006010FE">
        <w:rPr>
          <w:rFonts w:ascii="Palatino Linotype" w:hAnsi="Palatino Linotype"/>
          <w:b/>
          <w:i/>
          <w:u w:val="single"/>
        </w:rPr>
        <w:t>Los ayuntamientos y las dependencias, organismos, órganos y entidades de la administración municipal</w:t>
      </w:r>
      <w:r w:rsidRPr="006010FE">
        <w:rPr>
          <w:rFonts w:ascii="Palatino Linotype" w:hAnsi="Palatino Linotype"/>
          <w:i/>
        </w:rPr>
        <w:t>;</w:t>
      </w:r>
    </w:p>
    <w:p w14:paraId="6722E2CE"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V. Los órganos autónomos;</w:t>
      </w:r>
    </w:p>
    <w:p w14:paraId="4063DFCA"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VI. Los tribunales administrativos y autoridades jurisdiccionales en materia laboral;</w:t>
      </w:r>
    </w:p>
    <w:p w14:paraId="528D11E3"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VII. Los partidos políticos y agrupaciones políticas, en los términos de las disposiciones aplicables;</w:t>
      </w:r>
    </w:p>
    <w:p w14:paraId="08F41293"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VIII. Los fideicomisos y fondos públicos que cuenten con financiamiento público, parcial o total, o con participación de entidades de gobierno;</w:t>
      </w:r>
    </w:p>
    <w:p w14:paraId="16795477"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IX. Los sindicatos que reciban y/o ejerzan recursos públicos en el ámbito estatal y municipal;</w:t>
      </w:r>
    </w:p>
    <w:p w14:paraId="47AA2283"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X. Cualquier persona física o jurídico colectiva que reciba y ejerza recursos públicos en el ámbito estatal o municipal; y</w:t>
      </w:r>
    </w:p>
    <w:p w14:paraId="64FAC7CA"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XI. Cualquier otra autoridad, entidad, órgano u organismo de los poderes estatal o municipal, que reciba recursos públicos.</w:t>
      </w:r>
    </w:p>
    <w:p w14:paraId="03CF862D"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B5B0E24" w14:textId="77777777" w:rsidR="00304EB8" w:rsidRPr="006010FE" w:rsidRDefault="00304EB8" w:rsidP="00304EB8">
      <w:pPr>
        <w:pStyle w:val="Sinespaciado"/>
        <w:spacing w:before="240" w:after="240" w:line="360" w:lineRule="auto"/>
        <w:ind w:left="567" w:right="567"/>
        <w:jc w:val="both"/>
        <w:rPr>
          <w:rFonts w:ascii="Palatino Linotype" w:hAnsi="Palatino Linotype"/>
          <w:i/>
        </w:rPr>
      </w:pPr>
      <w:r w:rsidRPr="006010FE">
        <w:rPr>
          <w:rFonts w:ascii="Palatino Linotype" w:hAnsi="Palatino Linotype"/>
          <w:i/>
        </w:rPr>
        <w:t>Los servidores públicos deberán transparentar sus acciones así como garantizar y respetar el derecho de acceso a la información pública.</w:t>
      </w:r>
    </w:p>
    <w:p w14:paraId="3018820D" w14:textId="77777777" w:rsidR="00304EB8" w:rsidRDefault="00304EB8" w:rsidP="00304EB8">
      <w:pPr>
        <w:pStyle w:val="Sinespaciado"/>
        <w:spacing w:before="240" w:after="240" w:line="360" w:lineRule="auto"/>
        <w:jc w:val="both"/>
        <w:rPr>
          <w:rFonts w:ascii="Palatino Linotype" w:hAnsi="Palatino Linotype"/>
          <w:sz w:val="24"/>
        </w:rPr>
      </w:pPr>
      <w:r w:rsidRPr="00833B24">
        <w:rPr>
          <w:rFonts w:ascii="Palatino Linotype" w:hAnsi="Palatino Linotype"/>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18DDFF0" w14:textId="1D99810E" w:rsidR="00801391" w:rsidRPr="00407282" w:rsidRDefault="00801391" w:rsidP="00EC7A1B">
      <w:pPr>
        <w:pStyle w:val="Sinespaciado"/>
        <w:spacing w:before="240" w:after="240" w:line="360" w:lineRule="auto"/>
        <w:jc w:val="both"/>
        <w:rPr>
          <w:rFonts w:ascii="Palatino Linotype" w:hAnsi="Palatino Linotype" w:cs="Arial"/>
        </w:rPr>
      </w:pPr>
      <w:r w:rsidRPr="00B230B3">
        <w:rPr>
          <w:rFonts w:ascii="Palatino Linotype" w:hAnsi="Palatino Linotype" w:cs="Arial"/>
          <w:sz w:val="24"/>
        </w:rPr>
        <w:t xml:space="preserve">Ahora bien, en atención a lo dispuesto por los artículos 3, fracción XI y 12 </w:t>
      </w:r>
      <w:r w:rsidRPr="00B230B3">
        <w:rPr>
          <w:rFonts w:ascii="Palatino Linotype" w:hAnsi="Palatino Linotype" w:cs="Arial"/>
          <w:bCs/>
          <w:sz w:val="24"/>
        </w:rPr>
        <w:t>de la Ley de Transparencia y Acceso a la Información Pública del Estado de México y Municipios</w:t>
      </w:r>
      <w:r w:rsidRPr="00B230B3">
        <w:rPr>
          <w:rFonts w:ascii="Palatino Linotype" w:hAnsi="Palatino Linotype" w:cs="Arial"/>
          <w:sz w:val="24"/>
        </w:rPr>
        <w:t>, los cuales son del tenor literal siguiente</w:t>
      </w:r>
      <w:r w:rsidRPr="00407282">
        <w:rPr>
          <w:rFonts w:ascii="Palatino Linotype" w:hAnsi="Palatino Linotype" w:cs="Arial"/>
        </w:rPr>
        <w:t>:</w:t>
      </w:r>
    </w:p>
    <w:p w14:paraId="2AD4C5DE" w14:textId="77777777" w:rsidR="00801391" w:rsidRPr="006376FA" w:rsidRDefault="00801391" w:rsidP="00EC7A1B">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3FB79AA8" w14:textId="77777777" w:rsidR="00801391" w:rsidRPr="006376FA" w:rsidRDefault="00801391" w:rsidP="00EC7A1B">
      <w:pPr>
        <w:pStyle w:val="Sinespaciado"/>
        <w:spacing w:before="240" w:after="240" w:line="360" w:lineRule="auto"/>
        <w:ind w:left="567" w:right="567"/>
        <w:jc w:val="both"/>
        <w:rPr>
          <w:rFonts w:ascii="Palatino Linotype" w:hAnsi="Palatino Linotype"/>
          <w:i/>
        </w:rPr>
      </w:pPr>
      <w:r w:rsidRPr="006376FA">
        <w:rPr>
          <w:rFonts w:ascii="Palatino Linotype" w:hAnsi="Palatino Linotype"/>
          <w:i/>
        </w:rPr>
        <w:t>…</w:t>
      </w:r>
    </w:p>
    <w:p w14:paraId="01B5040A" w14:textId="77777777" w:rsidR="00801391" w:rsidRPr="006376FA" w:rsidRDefault="00801391" w:rsidP="00EC7A1B">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937BFA">
        <w:rPr>
          <w:rFonts w:ascii="Palatino Linotype" w:hAnsi="Palatino Linotype"/>
          <w:b/>
          <w:i/>
        </w:rPr>
        <w:t>Documento</w:t>
      </w:r>
      <w:r w:rsidRPr="006376FA">
        <w:rPr>
          <w:rFonts w:ascii="Palatino Linotype" w:hAnsi="Palatino Linotype"/>
          <w:b/>
          <w:i/>
        </w:rPr>
        <w:t>:</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93DE1">
        <w:rPr>
          <w:rFonts w:ascii="Palatino Linotype" w:hAnsi="Palatino Linotype"/>
          <w:i/>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1868A16B" w14:textId="77777777" w:rsidR="00801391" w:rsidRPr="006376FA" w:rsidRDefault="00801391" w:rsidP="00EC7A1B">
      <w:pPr>
        <w:pStyle w:val="Sinespaciado"/>
        <w:spacing w:before="240" w:after="240" w:line="360" w:lineRule="aut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10538AE" w14:textId="77777777" w:rsidR="00801391" w:rsidRPr="006376FA" w:rsidRDefault="00801391" w:rsidP="00EC7A1B">
      <w:pPr>
        <w:pStyle w:val="Sinespaciado"/>
        <w:spacing w:before="240" w:after="240" w:line="360" w:lineRule="auto"/>
        <w:ind w:left="567" w:right="567"/>
        <w:jc w:val="both"/>
        <w:rPr>
          <w:rFonts w:ascii="Palatino Linotype" w:hAnsi="Palatino Linotype"/>
          <w:bCs/>
          <w:i/>
        </w:rPr>
      </w:pPr>
      <w:r w:rsidRPr="00993DE1">
        <w:rPr>
          <w:rFonts w:ascii="Palatino Linotype" w:hAnsi="Palatino Linotype"/>
          <w:bCs/>
          <w:i/>
        </w:rPr>
        <w:t>Toda la información generada, obtenida, adquirida, transformada, administrada o en posesión de los sujetos obligados es pública y accesible de manera permanente a cualquier persona</w:t>
      </w:r>
      <w:r w:rsidRPr="006376FA">
        <w:rPr>
          <w:rFonts w:ascii="Palatino Linotype" w:hAnsi="Palatino Linotype"/>
          <w:b/>
          <w:bCs/>
          <w:i/>
          <w:u w:val="single"/>
        </w:rPr>
        <w:t>,</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05C152C" w14:textId="77777777" w:rsidR="00801391" w:rsidRPr="006376FA" w:rsidRDefault="00801391" w:rsidP="00EC7A1B">
      <w:pPr>
        <w:pStyle w:val="Sinespaciado"/>
        <w:spacing w:before="240" w:after="240" w:line="360" w:lineRule="aut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14:paraId="27A50809" w14:textId="77777777" w:rsidR="00801391" w:rsidRPr="006376FA" w:rsidRDefault="00801391" w:rsidP="00EC7A1B">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132186A" w14:textId="77777777" w:rsidR="00801391" w:rsidRPr="004E6B5B" w:rsidRDefault="00801391" w:rsidP="00EC7A1B">
      <w:pPr>
        <w:pStyle w:val="Sinespaciado"/>
        <w:spacing w:before="240" w:after="240" w:line="360" w:lineRule="aut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14:paraId="79DF577F" w14:textId="0B02F7B1" w:rsidR="00801391" w:rsidRDefault="00801391" w:rsidP="00EC7A1B">
      <w:pPr>
        <w:pStyle w:val="Sinespaciado"/>
        <w:spacing w:before="240" w:after="240" w:line="360" w:lineRule="auto"/>
        <w:jc w:val="both"/>
        <w:rPr>
          <w:rFonts w:ascii="Palatino Linotype" w:hAnsi="Palatino Linotype" w:cs="Arial"/>
          <w:sz w:val="24"/>
        </w:rPr>
      </w:pPr>
      <w:r w:rsidRPr="001837DE">
        <w:rPr>
          <w:rFonts w:ascii="Palatino Linotype" w:hAnsi="Palatino Linotype" w:cs="Arial"/>
          <w:sz w:val="24"/>
        </w:rPr>
        <w:t>De la interpretación</w:t>
      </w:r>
      <w:r w:rsidR="00304EB8">
        <w:rPr>
          <w:rFonts w:ascii="Palatino Linotype" w:hAnsi="Palatino Linotype" w:cs="Arial"/>
          <w:sz w:val="24"/>
        </w:rPr>
        <w:t xml:space="preserve"> de dichos arábigos</w:t>
      </w:r>
      <w:r w:rsidRPr="001837DE">
        <w:rPr>
          <w:rFonts w:ascii="Palatino Linotype" w:hAnsi="Palatino Linotype" w:cs="Arial"/>
          <w:sz w:val="24"/>
        </w:rPr>
        <w:t>,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79E07452" w14:textId="5A2D590F" w:rsidR="00801391" w:rsidRPr="00B20846" w:rsidRDefault="00304EB8" w:rsidP="00FF4B08">
      <w:pPr>
        <w:tabs>
          <w:tab w:val="left" w:pos="7938"/>
        </w:tabs>
        <w:spacing w:before="240" w:after="240" w:line="360" w:lineRule="auto"/>
        <w:jc w:val="both"/>
        <w:rPr>
          <w:rFonts w:ascii="Palatino Linotype" w:hAnsi="Palatino Linotype" w:cs="Arial"/>
          <w:sz w:val="24"/>
        </w:rPr>
      </w:pPr>
      <w:r>
        <w:rPr>
          <w:rFonts w:ascii="Palatino Linotype" w:hAnsi="Palatino Linotype" w:cs="Arial"/>
          <w:sz w:val="24"/>
        </w:rPr>
        <w:t xml:space="preserve">Ahora bien, en primer lugar tenemos a </w:t>
      </w:r>
      <w:r w:rsidR="00801391">
        <w:rPr>
          <w:rFonts w:ascii="Palatino Linotype" w:hAnsi="Palatino Linotype" w:cs="Arial"/>
          <w:sz w:val="24"/>
        </w:rPr>
        <w:t>bien referir que</w:t>
      </w:r>
      <w:r w:rsidR="00801391" w:rsidRPr="00B20846">
        <w:rPr>
          <w:rFonts w:ascii="Palatino Linotype" w:hAnsi="Palatino Linotype" w:cs="Arial"/>
          <w:sz w:val="24"/>
        </w:rPr>
        <w:t xml:space="preserve"> la Titular de la Unidad de Transparencia es la encargada de dar atención a las solicitudes de información con fundamento en los artículos 50 y 53 fracciones II, V y VI  de la </w:t>
      </w:r>
      <w:r>
        <w:rPr>
          <w:rFonts w:ascii="Palatino Linotype" w:hAnsi="Palatino Linotype" w:cs="Arial"/>
          <w:sz w:val="24"/>
        </w:rPr>
        <w:t>multicitada Ley de Transparencia</w:t>
      </w:r>
      <w:r w:rsidR="00801391" w:rsidRPr="00B20846">
        <w:rPr>
          <w:rFonts w:ascii="Palatino Linotype" w:hAnsi="Palatino Linotype" w:cs="Arial"/>
          <w:sz w:val="24"/>
        </w:rPr>
        <w:t>, t</w:t>
      </w:r>
      <w:r w:rsidR="00801391">
        <w:rPr>
          <w:rFonts w:ascii="Palatino Linotype" w:hAnsi="Palatino Linotype" w:cs="Arial"/>
          <w:sz w:val="24"/>
        </w:rPr>
        <w:t>ambién</w:t>
      </w:r>
      <w:r w:rsidR="00801391" w:rsidRPr="00B20846">
        <w:rPr>
          <w:rFonts w:ascii="Palatino Linotype" w:hAnsi="Palatino Linotype" w:cs="Arial"/>
          <w:sz w:val="24"/>
        </w:rPr>
        <w:t xml:space="preserve">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25628EAE" w14:textId="1E654418" w:rsidR="00801391" w:rsidRPr="00745E05" w:rsidRDefault="00FC7C56" w:rsidP="00FF4B08">
      <w:pPr>
        <w:tabs>
          <w:tab w:val="left" w:pos="709"/>
        </w:tabs>
        <w:spacing w:before="240" w:after="240" w:line="360" w:lineRule="auto"/>
        <w:ind w:left="851" w:right="760"/>
        <w:jc w:val="both"/>
        <w:rPr>
          <w:rFonts w:ascii="Palatino Linotype" w:hAnsi="Palatino Linotype" w:cs="Arial"/>
          <w:i/>
          <w:lang w:eastAsia="es-MX"/>
        </w:rPr>
      </w:pPr>
      <w:r w:rsidRPr="00745E05">
        <w:rPr>
          <w:rFonts w:ascii="Palatino Linotype" w:hAnsi="Palatino Linotype" w:cs="Arial"/>
          <w:i/>
          <w:lang w:eastAsia="es-MX"/>
        </w:rPr>
        <w:t xml:space="preserve"> </w:t>
      </w:r>
      <w:r w:rsidR="00801391" w:rsidRPr="00745E05">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51086FCB" w14:textId="77777777" w:rsidR="00801391" w:rsidRPr="00745E05" w:rsidRDefault="00801391" w:rsidP="00FF4B08">
      <w:pPr>
        <w:tabs>
          <w:tab w:val="left" w:pos="709"/>
        </w:tabs>
        <w:spacing w:before="240" w:after="240" w:line="360" w:lineRule="auto"/>
        <w:ind w:left="851" w:right="760"/>
        <w:jc w:val="both"/>
        <w:rPr>
          <w:rFonts w:ascii="Palatino Linotype" w:hAnsi="Palatino Linotype" w:cs="Arial"/>
          <w:i/>
          <w:lang w:eastAsia="es-MX"/>
        </w:rPr>
      </w:pPr>
      <w:r w:rsidRPr="00745E05">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45E05">
        <w:rPr>
          <w:rFonts w:ascii="Palatino Linotype" w:hAnsi="Palatino Linotype" w:cs="Arial"/>
          <w:b/>
          <w:i/>
          <w:u w:val="single"/>
          <w:lang w:eastAsia="es-MX"/>
        </w:rPr>
        <w:t>Dicha Unidad será la encargada de tramitar internamente la solicitud de información</w:t>
      </w:r>
      <w:r w:rsidRPr="00745E05">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146BD2F" w14:textId="77777777" w:rsidR="00801391" w:rsidRPr="00745E05" w:rsidRDefault="00801391" w:rsidP="00FF4B08">
      <w:pPr>
        <w:tabs>
          <w:tab w:val="left" w:pos="709"/>
        </w:tabs>
        <w:spacing w:before="240" w:after="240" w:line="360" w:lineRule="auto"/>
        <w:ind w:left="851" w:right="760"/>
        <w:jc w:val="both"/>
        <w:rPr>
          <w:rFonts w:ascii="Palatino Linotype" w:hAnsi="Palatino Linotype" w:cs="Arial"/>
          <w:i/>
          <w:lang w:eastAsia="es-MX"/>
        </w:rPr>
      </w:pPr>
      <w:r w:rsidRPr="00745E05">
        <w:rPr>
          <w:rFonts w:ascii="Palatino Linotype" w:hAnsi="Palatino Linotype" w:cs="Arial"/>
          <w:i/>
          <w:lang w:eastAsia="es-MX"/>
        </w:rPr>
        <w:t>Artículo 53. Las Unidades de Transparencia tendrán las siguientes funciones:</w:t>
      </w:r>
    </w:p>
    <w:p w14:paraId="61D46EBE" w14:textId="77777777" w:rsidR="00801391" w:rsidRPr="00745E05" w:rsidRDefault="00801391" w:rsidP="00FF4B08">
      <w:pPr>
        <w:tabs>
          <w:tab w:val="left" w:pos="709"/>
        </w:tabs>
        <w:spacing w:before="240" w:after="240" w:line="360" w:lineRule="auto"/>
        <w:ind w:left="851" w:right="760"/>
        <w:jc w:val="both"/>
        <w:rPr>
          <w:rFonts w:ascii="Palatino Linotype" w:hAnsi="Palatino Linotype" w:cs="Arial"/>
          <w:i/>
          <w:lang w:eastAsia="es-MX"/>
        </w:rPr>
      </w:pPr>
      <w:r w:rsidRPr="00745E05">
        <w:rPr>
          <w:rFonts w:ascii="Palatino Linotype" w:hAnsi="Palatino Linotype" w:cs="Arial"/>
          <w:i/>
          <w:lang w:eastAsia="es-MX"/>
        </w:rPr>
        <w:t>…</w:t>
      </w:r>
    </w:p>
    <w:p w14:paraId="2DA9517B" w14:textId="77777777" w:rsidR="00801391" w:rsidRPr="00745E05" w:rsidRDefault="00801391" w:rsidP="00FF4B08">
      <w:pPr>
        <w:tabs>
          <w:tab w:val="left" w:pos="709"/>
        </w:tabs>
        <w:spacing w:before="240" w:after="240" w:line="360" w:lineRule="auto"/>
        <w:ind w:left="851" w:right="760"/>
        <w:jc w:val="both"/>
        <w:rPr>
          <w:rFonts w:ascii="Palatino Linotype" w:hAnsi="Palatino Linotype" w:cs="Arial"/>
          <w:i/>
          <w:lang w:eastAsia="es-MX"/>
        </w:rPr>
      </w:pPr>
      <w:r w:rsidRPr="00745E05">
        <w:rPr>
          <w:rFonts w:ascii="Palatino Linotype" w:hAnsi="Palatino Linotype" w:cs="Arial"/>
          <w:i/>
          <w:lang w:eastAsia="es-MX"/>
        </w:rPr>
        <w:t xml:space="preserve">II. Recibir, tramitar y dar respuesta a las solicitudes de acceso a la información; </w:t>
      </w:r>
    </w:p>
    <w:p w14:paraId="53A7A915" w14:textId="77777777" w:rsidR="00801391" w:rsidRPr="00745E05" w:rsidRDefault="00801391" w:rsidP="00FF4B08">
      <w:pPr>
        <w:tabs>
          <w:tab w:val="left" w:pos="709"/>
        </w:tabs>
        <w:spacing w:before="240" w:after="240" w:line="360" w:lineRule="auto"/>
        <w:ind w:left="851" w:right="760"/>
        <w:jc w:val="both"/>
        <w:rPr>
          <w:rFonts w:ascii="Palatino Linotype" w:hAnsi="Palatino Linotype" w:cs="Arial"/>
          <w:i/>
          <w:lang w:eastAsia="es-MX"/>
        </w:rPr>
      </w:pPr>
      <w:r w:rsidRPr="00745E05">
        <w:rPr>
          <w:rFonts w:ascii="Palatino Linotype" w:hAnsi="Palatino Linotype" w:cs="Arial"/>
          <w:i/>
          <w:lang w:eastAsia="es-MX"/>
        </w:rPr>
        <w:t>…</w:t>
      </w:r>
    </w:p>
    <w:p w14:paraId="620E7CD1" w14:textId="77777777" w:rsidR="00801391" w:rsidRPr="00745E05" w:rsidRDefault="00801391" w:rsidP="00FF4B08">
      <w:pPr>
        <w:tabs>
          <w:tab w:val="left" w:pos="709"/>
        </w:tabs>
        <w:spacing w:before="240" w:after="240" w:line="360" w:lineRule="auto"/>
        <w:ind w:left="851" w:right="760"/>
        <w:jc w:val="both"/>
        <w:rPr>
          <w:rFonts w:ascii="Palatino Linotype" w:hAnsi="Palatino Linotype" w:cs="Arial"/>
          <w:b/>
          <w:i/>
          <w:u w:val="single"/>
          <w:lang w:eastAsia="es-MX"/>
        </w:rPr>
      </w:pPr>
      <w:r w:rsidRPr="00745E05">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60D7573C" w14:textId="77777777" w:rsidR="00801391" w:rsidRPr="00745E05" w:rsidRDefault="00801391" w:rsidP="00FF4B08">
      <w:pPr>
        <w:tabs>
          <w:tab w:val="left" w:pos="709"/>
        </w:tabs>
        <w:spacing w:before="240" w:after="240" w:line="360" w:lineRule="auto"/>
        <w:ind w:left="851" w:right="760"/>
        <w:jc w:val="both"/>
        <w:rPr>
          <w:rFonts w:ascii="Palatino Linotype" w:hAnsi="Palatino Linotype" w:cs="Arial"/>
          <w:i/>
          <w:lang w:eastAsia="es-MX"/>
        </w:rPr>
      </w:pPr>
      <w:r w:rsidRPr="00745E05">
        <w:rPr>
          <w:rFonts w:ascii="Palatino Linotype" w:hAnsi="Palatino Linotype" w:cs="Arial"/>
          <w:i/>
          <w:lang w:eastAsia="es-MX"/>
        </w:rPr>
        <w:t xml:space="preserve">V. Entregar, en su caso, a los particulares la información solicitada; </w:t>
      </w:r>
    </w:p>
    <w:p w14:paraId="403A758F" w14:textId="77777777" w:rsidR="00801391" w:rsidRPr="00745E05" w:rsidRDefault="00801391" w:rsidP="00FF4B08">
      <w:pPr>
        <w:tabs>
          <w:tab w:val="left" w:pos="709"/>
        </w:tabs>
        <w:spacing w:before="240" w:after="240" w:line="360" w:lineRule="auto"/>
        <w:ind w:left="851" w:right="760"/>
        <w:jc w:val="both"/>
        <w:rPr>
          <w:rFonts w:ascii="Palatino Linotype" w:hAnsi="Palatino Linotype" w:cs="Arial"/>
          <w:i/>
          <w:lang w:eastAsia="es-MX"/>
        </w:rPr>
      </w:pPr>
      <w:r w:rsidRPr="00745E05">
        <w:rPr>
          <w:rFonts w:ascii="Palatino Linotype" w:hAnsi="Palatino Linotype" w:cs="Arial"/>
          <w:i/>
          <w:lang w:eastAsia="es-MX"/>
        </w:rPr>
        <w:t>VI. Efectuar las notificaciones a los solicitantes;”</w:t>
      </w:r>
    </w:p>
    <w:p w14:paraId="1DBCC3D8" w14:textId="2E497D11" w:rsidR="009D30FB" w:rsidRDefault="009D30FB" w:rsidP="00787C6A">
      <w:pPr>
        <w:autoSpaceDE w:val="0"/>
        <w:autoSpaceDN w:val="0"/>
        <w:adjustRightInd w:val="0"/>
        <w:spacing w:before="240" w:after="240" w:line="360" w:lineRule="auto"/>
        <w:jc w:val="both"/>
        <w:rPr>
          <w:rFonts w:ascii="Palatino Linotype" w:eastAsia="Calibri" w:hAnsi="Palatino Linotype" w:cs="Arial"/>
          <w:sz w:val="24"/>
        </w:rPr>
      </w:pPr>
      <w:r>
        <w:rPr>
          <w:rFonts w:ascii="Palatino Linotype" w:eastAsia="Calibri" w:hAnsi="Palatino Linotype" w:cs="Arial"/>
          <w:sz w:val="24"/>
        </w:rPr>
        <w:t xml:space="preserve">Así pues, es relevante mencionar que el sujeto obligado en su respuesta a los requerimientos vertidos por el particular en su solicitud de información, </w:t>
      </w:r>
      <w:r w:rsidR="00304EB8">
        <w:rPr>
          <w:rFonts w:ascii="Palatino Linotype" w:eastAsia="Calibri" w:hAnsi="Palatino Linotype" w:cs="Arial"/>
          <w:sz w:val="24"/>
        </w:rPr>
        <w:t>únicamente señalo que “No se da este concepto de despensa”</w:t>
      </w:r>
      <w:r w:rsidR="00E02E0A">
        <w:rPr>
          <w:rFonts w:ascii="Palatino Linotype" w:eastAsia="Calibri" w:hAnsi="Palatino Linotype" w:cs="Arial"/>
          <w:sz w:val="24"/>
        </w:rPr>
        <w:t>, motivo por el cual el hoy recurrente accionó su medio de impugnación, para garantizar su derecho de acceso a la información.</w:t>
      </w:r>
    </w:p>
    <w:p w14:paraId="410F1B29" w14:textId="14125576" w:rsidR="00856B08" w:rsidRDefault="00B34D23" w:rsidP="00287401">
      <w:pPr>
        <w:pStyle w:val="Sinespaciado"/>
        <w:spacing w:before="240" w:after="240" w:line="360" w:lineRule="auto"/>
        <w:jc w:val="both"/>
        <w:rPr>
          <w:rFonts w:ascii="Palatino Linotype" w:eastAsia="Arial Unicode MS" w:hAnsi="Palatino Linotype" w:cs="Arial"/>
          <w:bCs/>
          <w:sz w:val="24"/>
          <w:szCs w:val="24"/>
          <w:lang w:val="es-ES" w:eastAsia="es-ES"/>
        </w:rPr>
      </w:pPr>
      <w:r>
        <w:rPr>
          <w:rFonts w:ascii="Palatino Linotype" w:eastAsia="Arial Unicode MS" w:hAnsi="Palatino Linotype" w:cs="Arial"/>
          <w:bCs/>
          <w:sz w:val="24"/>
          <w:szCs w:val="24"/>
          <w:lang w:val="es-ES" w:eastAsia="es-ES"/>
        </w:rPr>
        <w:t xml:space="preserve">Luego entonces, como se aprecia en el expediente electrónico </w:t>
      </w:r>
      <w:proofErr w:type="spellStart"/>
      <w:r>
        <w:rPr>
          <w:rFonts w:ascii="Palatino Linotype" w:eastAsia="Arial Unicode MS" w:hAnsi="Palatino Linotype" w:cs="Arial"/>
          <w:bCs/>
          <w:sz w:val="24"/>
          <w:szCs w:val="24"/>
          <w:lang w:val="es-ES" w:eastAsia="es-ES"/>
        </w:rPr>
        <w:t>Saimex</w:t>
      </w:r>
      <w:proofErr w:type="spellEnd"/>
      <w:r>
        <w:rPr>
          <w:rFonts w:ascii="Palatino Linotype" w:eastAsia="Arial Unicode MS" w:hAnsi="Palatino Linotype" w:cs="Arial"/>
          <w:bCs/>
          <w:sz w:val="24"/>
          <w:szCs w:val="24"/>
          <w:lang w:val="es-ES" w:eastAsia="es-ES"/>
        </w:rPr>
        <w:t xml:space="preserve">, no existió carteo, ello en virtud de que, quien da la contestación a la solicitud de información, es el Titular de la Unidad de Transparencia, lo cual genera incertidumbre para el solicitante, ya que no se advierte un </w:t>
      </w:r>
      <w:r w:rsidR="00FC7C56">
        <w:rPr>
          <w:rFonts w:ascii="Palatino Linotype" w:eastAsia="Arial Unicode MS" w:hAnsi="Palatino Linotype" w:cs="Arial"/>
          <w:bCs/>
          <w:sz w:val="24"/>
          <w:szCs w:val="24"/>
          <w:lang w:val="es-ES" w:eastAsia="es-ES"/>
        </w:rPr>
        <w:t>trámite</w:t>
      </w:r>
      <w:r>
        <w:rPr>
          <w:rFonts w:ascii="Palatino Linotype" w:eastAsia="Arial Unicode MS" w:hAnsi="Palatino Linotype" w:cs="Arial"/>
          <w:bCs/>
          <w:sz w:val="24"/>
          <w:szCs w:val="24"/>
          <w:lang w:val="es-ES" w:eastAsia="es-ES"/>
        </w:rPr>
        <w:t xml:space="preserve"> interno dentro de las áreas del sujeto obligado para realizar una búsqueda exhaustiva y razonable de los requerimientos del impetrante de derechos. </w:t>
      </w:r>
    </w:p>
    <w:p w14:paraId="7B3E0DF6" w14:textId="6A896E60" w:rsidR="00B34D23" w:rsidRDefault="00B34D23" w:rsidP="00287401">
      <w:pPr>
        <w:pStyle w:val="Sinespaciado"/>
        <w:spacing w:before="240" w:after="240" w:line="360" w:lineRule="auto"/>
        <w:jc w:val="both"/>
        <w:rPr>
          <w:rFonts w:ascii="Palatino Linotype" w:eastAsia="Arial Unicode MS" w:hAnsi="Palatino Linotype" w:cs="Arial"/>
          <w:bCs/>
          <w:sz w:val="24"/>
          <w:szCs w:val="24"/>
          <w:lang w:val="es-ES" w:eastAsia="es-ES"/>
        </w:rPr>
      </w:pPr>
      <w:r>
        <w:rPr>
          <w:noProof/>
        </w:rPr>
        <mc:AlternateContent>
          <mc:Choice Requires="wps">
            <w:drawing>
              <wp:anchor distT="0" distB="0" distL="114300" distR="114300" simplePos="0" relativeHeight="251665408" behindDoc="0" locked="0" layoutInCell="1" allowOverlap="1" wp14:anchorId="04FDC8DF" wp14:editId="57C4A9D0">
                <wp:simplePos x="0" y="0"/>
                <wp:positionH relativeFrom="margin">
                  <wp:align>right</wp:align>
                </wp:positionH>
                <wp:positionV relativeFrom="paragraph">
                  <wp:posOffset>405597</wp:posOffset>
                </wp:positionV>
                <wp:extent cx="5615940" cy="447675"/>
                <wp:effectExtent l="19050" t="19050" r="22860" b="28575"/>
                <wp:wrapNone/>
                <wp:docPr id="3" name="Rectángulo 3"/>
                <wp:cNvGraphicFramePr/>
                <a:graphic xmlns:a="http://schemas.openxmlformats.org/drawingml/2006/main">
                  <a:graphicData uri="http://schemas.microsoft.com/office/word/2010/wordprocessingShape">
                    <wps:wsp>
                      <wps:cNvSpPr/>
                      <wps:spPr>
                        <a:xfrm>
                          <a:off x="0" y="0"/>
                          <a:ext cx="5615940" cy="44767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7E1FD6" id="Rectángulo 3" o:spid="_x0000_s1026" style="position:absolute;margin-left:391pt;margin-top:31.95pt;width:442.2pt;height:35.25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0NpkwIAAGoFAAAOAAAAZHJzL2Uyb0RvYy54bWysVM1u2zAMvg/YOwi6r47TJG2NOkXQIsOA&#10;og3aDj0rspQIk0VNUuJkb7Nn2YuNkh0363Ia5oNMih9/RfL6ZldrshXOKzAlzc8GlAjDoVJmVdKv&#10;L/NPl5T4wEzFNBhR0r3w9Gb68cN1YwsxhDXoSjiCRowvGlvSdQi2yDLP16Jm/gysMCiU4GoWkHWr&#10;rHKsQeu1zoaDwSRrwFXWARfe4+1dK6TTZF9KwcOjlF4EokuKsYV0unQu45lNr1mxcsyuFe/CYP8Q&#10;Rc2UQae9qTsWGNk49ZepWnEHHmQ441BnIKXiIuWA2eSDd9k8r5kVKRcsjrd9mfz/M8sftgtHVFXS&#10;c0oMq/GJnrBov36a1UYDOY8FaqwvEPdsF67jPJIx2510dfxjHmSXirrviyp2gXC8HE/y8dUIa89R&#10;NhpdTC7G0Wj2pm2dD58F1CQSJXXoP9WSbe99aKEHSHRmYK60xntWaEOakg4vx2gz8h60qqI0MW61&#10;vNWObBm+/Xw+wK9zfATDMLTBaGKObVaJCnstWgdPQmJ5MI9h6yE2pujNMs6FCZPOrjaIjmoSQ+gV&#10;81OKOuSdUoeNaiI1bK84OKX4p8deI3kFE3rlWhlwpwxU33rPLf6QfZtzTH8J1R67wkE7Lt7yucKn&#10;uWc+LJjD+cDXxJkPj3hIDfgE0FGUrMH9OHUf8di2KKWkwXkrqf++YU5Qor8YbOirfBSbJCRmNL4Y&#10;IuOOJctjidnUt4DPmuN2sTyRER/0gZQO6ldcDbPoFUXMcPRdUh7cgbkN7R7A5cLFbJZgOJSWhXvz&#10;bHk0HqsaW+9l98qc7fozYGc/wGE2WfGuTVts1DQw2wSQKvXwW127euNApynolk/cGMd8Qr2tyOlv&#10;AAAA//8DAFBLAwQUAAYACAAAACEA6eueJNwAAAAHAQAADwAAAGRycy9kb3ducmV2LnhtbEyPQUvD&#10;QBCF74L/YRnBi9iNtoQYsyliEW8Fo9TrJDtNgtnZkN220V/veLK3N7zHe98U69kN6khT6D0buFsk&#10;oIgbb3tuDXy8v9xmoEJEtjh4JgPfFGBdXl4UmFt/4jc6VrFVUsIhRwNdjGOudWg6chgWfiQWb+8n&#10;h1HOqdV2wpOUu0HfJ0mqHfYsCx2O9NxR81UdnIF6Nw4/+437nHdVyrh93SJvboy5vpqfHkFFmuN/&#10;GP7wBR1KYar9gW1QgwF5JBpIlw+gxM2y1QpULbGlCF0W+py//AUAAP//AwBQSwECLQAUAAYACAAA&#10;ACEAtoM4kv4AAADhAQAAEwAAAAAAAAAAAAAAAAAAAAAAW0NvbnRlbnRfVHlwZXNdLnhtbFBLAQIt&#10;ABQABgAIAAAAIQA4/SH/1gAAAJQBAAALAAAAAAAAAAAAAAAAAC8BAABfcmVscy8ucmVsc1BLAQIt&#10;ABQABgAIAAAAIQDlt0NpkwIAAGoFAAAOAAAAAAAAAAAAAAAAAC4CAABkcnMvZTJvRG9jLnhtbFBL&#10;AQItABQABgAIAAAAIQDp654k3AAAAAcBAAAPAAAAAAAAAAAAAAAAAO0EAABkcnMvZG93bnJldi54&#10;bWxQSwUGAAAAAAQABADzAAAA9gUAAAAA&#10;" filled="f" strokecolor="red" strokeweight="2.25pt">
                <w10:wrap anchorx="margin"/>
              </v:rect>
            </w:pict>
          </mc:Fallback>
        </mc:AlternateContent>
      </w:r>
      <w:r>
        <w:rPr>
          <w:noProof/>
        </w:rPr>
        <w:drawing>
          <wp:inline distT="0" distB="0" distL="0" distR="0" wp14:anchorId="5B12CC9A" wp14:editId="307D3C5D">
            <wp:extent cx="5652832" cy="173391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84" t="29558" r="27779" b="39988"/>
                    <a:stretch/>
                  </pic:blipFill>
                  <pic:spPr bwMode="auto">
                    <a:xfrm>
                      <a:off x="0" y="0"/>
                      <a:ext cx="5695859" cy="1747108"/>
                    </a:xfrm>
                    <a:prstGeom prst="rect">
                      <a:avLst/>
                    </a:prstGeom>
                    <a:ln>
                      <a:noFill/>
                    </a:ln>
                    <a:extLst>
                      <a:ext uri="{53640926-AAD7-44D8-BBD7-CCE9431645EC}">
                        <a14:shadowObscured xmlns:a14="http://schemas.microsoft.com/office/drawing/2010/main"/>
                      </a:ext>
                    </a:extLst>
                  </pic:spPr>
                </pic:pic>
              </a:graphicData>
            </a:graphic>
          </wp:inline>
        </w:drawing>
      </w:r>
    </w:p>
    <w:p w14:paraId="355C5987" w14:textId="1FFF0862" w:rsidR="00B34D23" w:rsidRDefault="00B34D23" w:rsidP="00287401">
      <w:pPr>
        <w:pStyle w:val="Sinespaciado"/>
        <w:spacing w:before="240" w:after="240" w:line="360" w:lineRule="auto"/>
        <w:jc w:val="both"/>
        <w:rPr>
          <w:rFonts w:ascii="Palatino Linotype" w:eastAsia="Arial Unicode MS" w:hAnsi="Palatino Linotype" w:cs="Arial"/>
          <w:bCs/>
          <w:sz w:val="24"/>
          <w:szCs w:val="24"/>
          <w:lang w:val="es-ES" w:eastAsia="es-ES"/>
        </w:rPr>
      </w:pPr>
      <w:r>
        <w:rPr>
          <w:rFonts w:ascii="Palatino Linotype" w:eastAsia="Arial Unicode MS" w:hAnsi="Palatino Linotype" w:cs="Arial"/>
          <w:bCs/>
          <w:sz w:val="24"/>
          <w:szCs w:val="24"/>
          <w:lang w:val="es-ES" w:eastAsia="es-ES"/>
        </w:rPr>
        <w:t>Como se desprende de la captura de pantalla, entre el apartado de la solicitud de información y la respuesta, debería existir uno que diga requerimientos, en el cual se advierte el carteo para la búsqueda de la información dentro de las unidades administrativas del sujeto obligado, situación que no aconteció y que es motivo suficiente para revocar la respuesta del sujeto obligado.</w:t>
      </w:r>
    </w:p>
    <w:p w14:paraId="7A6F2693" w14:textId="77777777" w:rsidR="00A67884" w:rsidRDefault="00B34D23" w:rsidP="00287401">
      <w:pPr>
        <w:pStyle w:val="Sinespaciado"/>
        <w:spacing w:before="240" w:after="240" w:line="360" w:lineRule="auto"/>
        <w:jc w:val="both"/>
        <w:rPr>
          <w:rFonts w:ascii="Palatino Linotype" w:eastAsia="Arial Unicode MS" w:hAnsi="Palatino Linotype" w:cs="Arial"/>
          <w:bCs/>
          <w:sz w:val="24"/>
          <w:szCs w:val="24"/>
          <w:lang w:val="es-ES" w:eastAsia="es-ES"/>
        </w:rPr>
      </w:pPr>
      <w:r>
        <w:rPr>
          <w:rFonts w:ascii="Palatino Linotype" w:eastAsia="Arial Unicode MS" w:hAnsi="Palatino Linotype" w:cs="Arial"/>
          <w:bCs/>
          <w:sz w:val="24"/>
          <w:szCs w:val="24"/>
          <w:lang w:val="es-ES" w:eastAsia="es-ES"/>
        </w:rPr>
        <w:t xml:space="preserve">Atento a lo anterior, es menester traer a colación lo que establece el Bando Municipal 2019 del Ayuntamiento de Isidro Fabela, el cual establece </w:t>
      </w:r>
      <w:r w:rsidR="00A67884">
        <w:rPr>
          <w:rFonts w:ascii="Palatino Linotype" w:eastAsia="Arial Unicode MS" w:hAnsi="Palatino Linotype" w:cs="Arial"/>
          <w:bCs/>
          <w:sz w:val="24"/>
          <w:szCs w:val="24"/>
          <w:lang w:val="es-ES" w:eastAsia="es-ES"/>
        </w:rPr>
        <w:t>lo siguiente:</w:t>
      </w:r>
    </w:p>
    <w:p w14:paraId="64ED6BDA" w14:textId="77777777" w:rsidR="00A67884" w:rsidRPr="00A67884" w:rsidRDefault="00A67884" w:rsidP="00A67884">
      <w:pPr>
        <w:pStyle w:val="Sinespaciado"/>
        <w:spacing w:before="240" w:after="240" w:line="360" w:lineRule="auto"/>
        <w:ind w:left="709"/>
        <w:jc w:val="both"/>
        <w:rPr>
          <w:rFonts w:ascii="Palatino Linotype" w:hAnsi="Palatino Linotype"/>
          <w:i/>
          <w:iCs/>
        </w:rPr>
      </w:pPr>
      <w:r w:rsidRPr="00A67884">
        <w:rPr>
          <w:rFonts w:ascii="Palatino Linotype" w:hAnsi="Palatino Linotype"/>
          <w:i/>
          <w:iCs/>
        </w:rPr>
        <w:t xml:space="preserve">ARTÍCULO 27. La Tesorería y administración Municipal es la encargada de administrar las finanzas y la Hacienda Pública Municipal, de recaudar los ingresos Municipales. Asimismo, es responsable de efectuar las erogaciones con cargo al presupuesto aprobado por el H. Ayuntamiento, en los términos de las Leyes y Reglamentos de la materia, con las atribuciones que le confiere la legislación aplicable. </w:t>
      </w:r>
    </w:p>
    <w:p w14:paraId="1BD98F9C" w14:textId="77777777" w:rsidR="00A67884" w:rsidRPr="00A67884" w:rsidRDefault="00A67884" w:rsidP="00A67884">
      <w:pPr>
        <w:pStyle w:val="Sinespaciado"/>
        <w:spacing w:before="240" w:after="240" w:line="360" w:lineRule="auto"/>
        <w:ind w:left="709"/>
        <w:jc w:val="both"/>
        <w:rPr>
          <w:rFonts w:ascii="Palatino Linotype" w:hAnsi="Palatino Linotype"/>
          <w:i/>
          <w:iCs/>
        </w:rPr>
      </w:pPr>
      <w:r w:rsidRPr="00A67884">
        <w:rPr>
          <w:rFonts w:ascii="Palatino Linotype" w:hAnsi="Palatino Linotype"/>
          <w:i/>
          <w:iCs/>
        </w:rPr>
        <w:t xml:space="preserve">Cuenta con la facultad para expedir copias certificadas de los documentos a su cuidado, cuando se trate de documentación presentada ante el Órgano Superior de Fiscalización del Estado de México, además de las que le otorga la Ley Orgánica Municipal del Estado de México. </w:t>
      </w:r>
    </w:p>
    <w:p w14:paraId="15F15366" w14:textId="10B703E9" w:rsidR="00B34D23" w:rsidRDefault="00A67884" w:rsidP="00A67884">
      <w:pPr>
        <w:pStyle w:val="Sinespaciado"/>
        <w:spacing w:before="240" w:after="240" w:line="360" w:lineRule="auto"/>
        <w:ind w:left="709"/>
        <w:jc w:val="both"/>
        <w:rPr>
          <w:rFonts w:ascii="Palatino Linotype" w:eastAsia="Arial Unicode MS" w:hAnsi="Palatino Linotype" w:cs="Arial"/>
          <w:bCs/>
          <w:i/>
          <w:iCs/>
          <w:sz w:val="24"/>
          <w:szCs w:val="24"/>
          <w:lang w:val="es-ES" w:eastAsia="es-ES"/>
        </w:rPr>
      </w:pPr>
      <w:r w:rsidRPr="00A67884">
        <w:rPr>
          <w:rFonts w:ascii="Palatino Linotype" w:hAnsi="Palatino Linotype"/>
          <w:i/>
          <w:iCs/>
        </w:rPr>
        <w:t>ARTÍCULO 28. La Tesorería y administración Municipal deberá observar en sus funciones, los preceptos contenidos en los Manuales, Guías, Lineamientos y demás normatividad que emita el Órgano Superior de Fiscalización del Estado de México</w:t>
      </w:r>
      <w:r w:rsidR="00B34D23" w:rsidRPr="00A67884">
        <w:rPr>
          <w:rFonts w:ascii="Palatino Linotype" w:eastAsia="Arial Unicode MS" w:hAnsi="Palatino Linotype" w:cs="Arial"/>
          <w:bCs/>
          <w:i/>
          <w:iCs/>
          <w:sz w:val="24"/>
          <w:szCs w:val="24"/>
          <w:lang w:val="es-ES" w:eastAsia="es-ES"/>
        </w:rPr>
        <w:t xml:space="preserve"> </w:t>
      </w:r>
    </w:p>
    <w:p w14:paraId="0A290683" w14:textId="77777777" w:rsidR="00882350" w:rsidRDefault="00ED7830" w:rsidP="00A67884">
      <w:pPr>
        <w:pStyle w:val="Sinespaciado"/>
        <w:spacing w:before="240" w:after="240" w:line="360" w:lineRule="auto"/>
        <w:jc w:val="both"/>
        <w:rPr>
          <w:rFonts w:ascii="Palatino Linotype" w:eastAsia="Arial Unicode MS" w:hAnsi="Palatino Linotype" w:cs="Arial"/>
          <w:bCs/>
          <w:sz w:val="24"/>
          <w:szCs w:val="24"/>
          <w:lang w:val="es-ES" w:eastAsia="es-ES"/>
        </w:rPr>
      </w:pPr>
      <w:r>
        <w:rPr>
          <w:noProof/>
        </w:rPr>
        <w:drawing>
          <wp:inline distT="0" distB="0" distL="0" distR="0" wp14:anchorId="6275C535" wp14:editId="5F7FB047">
            <wp:extent cx="5658417" cy="740146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31" t="21101" r="34121" b="13661"/>
                    <a:stretch/>
                  </pic:blipFill>
                  <pic:spPr bwMode="auto">
                    <a:xfrm>
                      <a:off x="0" y="0"/>
                      <a:ext cx="5705516" cy="7463071"/>
                    </a:xfrm>
                    <a:prstGeom prst="rect">
                      <a:avLst/>
                    </a:prstGeom>
                    <a:ln>
                      <a:noFill/>
                    </a:ln>
                    <a:extLst>
                      <a:ext uri="{53640926-AAD7-44D8-BBD7-CCE9431645EC}">
                        <a14:shadowObscured xmlns:a14="http://schemas.microsoft.com/office/drawing/2010/main"/>
                      </a:ext>
                    </a:extLst>
                  </pic:spPr>
                </pic:pic>
              </a:graphicData>
            </a:graphic>
          </wp:inline>
        </w:drawing>
      </w:r>
    </w:p>
    <w:p w14:paraId="581DA948" w14:textId="0FE2C840" w:rsidR="00A67884" w:rsidRPr="00A67884" w:rsidRDefault="00ED7830" w:rsidP="00A67884">
      <w:pPr>
        <w:pStyle w:val="Sinespaciado"/>
        <w:spacing w:before="240" w:after="240" w:line="360" w:lineRule="auto"/>
        <w:jc w:val="both"/>
        <w:rPr>
          <w:rFonts w:ascii="Palatino Linotype" w:eastAsia="Arial Unicode MS" w:hAnsi="Palatino Linotype" w:cs="Arial"/>
          <w:bCs/>
          <w:sz w:val="24"/>
          <w:szCs w:val="24"/>
          <w:lang w:val="es-ES" w:eastAsia="es-ES"/>
        </w:rPr>
      </w:pPr>
      <w:r>
        <w:rPr>
          <w:noProof/>
        </w:rPr>
        <w:drawing>
          <wp:inline distT="0" distB="0" distL="0" distR="0" wp14:anchorId="6069EF0F" wp14:editId="76D00797">
            <wp:extent cx="5610758" cy="743775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600" t="12153" r="34342" b="15382"/>
                    <a:stretch/>
                  </pic:blipFill>
                  <pic:spPr bwMode="auto">
                    <a:xfrm>
                      <a:off x="0" y="0"/>
                      <a:ext cx="5621139" cy="745151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D23499" wp14:editId="51AABF0F">
            <wp:extent cx="5670550" cy="7615123"/>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244" t="18573" r="33952" b="9181"/>
                    <a:stretch/>
                  </pic:blipFill>
                  <pic:spPr bwMode="auto">
                    <a:xfrm>
                      <a:off x="0" y="0"/>
                      <a:ext cx="5692686" cy="76448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4B0603" wp14:editId="2ED9AE54">
            <wp:extent cx="5610758" cy="7511642"/>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600" t="23847" r="34080" b="2989"/>
                    <a:stretch/>
                  </pic:blipFill>
                  <pic:spPr bwMode="auto">
                    <a:xfrm>
                      <a:off x="0" y="0"/>
                      <a:ext cx="5636431" cy="754601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6335C24" wp14:editId="7AD7B310">
            <wp:extent cx="5676595" cy="770509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599" t="21324" r="34212" b="6664"/>
                    <a:stretch/>
                  </pic:blipFill>
                  <pic:spPr bwMode="auto">
                    <a:xfrm>
                      <a:off x="0" y="0"/>
                      <a:ext cx="5691622" cy="772548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981CCC" wp14:editId="30F1C8A7">
            <wp:extent cx="5661964" cy="51446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373" t="26828" r="34214" b="32125"/>
                    <a:stretch/>
                  </pic:blipFill>
                  <pic:spPr bwMode="auto">
                    <a:xfrm>
                      <a:off x="0" y="0"/>
                      <a:ext cx="5673687" cy="5155279"/>
                    </a:xfrm>
                    <a:prstGeom prst="rect">
                      <a:avLst/>
                    </a:prstGeom>
                    <a:ln>
                      <a:noFill/>
                    </a:ln>
                    <a:extLst>
                      <a:ext uri="{53640926-AAD7-44D8-BBD7-CCE9431645EC}">
                        <a14:shadowObscured xmlns:a14="http://schemas.microsoft.com/office/drawing/2010/main"/>
                      </a:ext>
                    </a:extLst>
                  </pic:spPr>
                </pic:pic>
              </a:graphicData>
            </a:graphic>
          </wp:inline>
        </w:drawing>
      </w:r>
    </w:p>
    <w:p w14:paraId="35D4BBBF" w14:textId="5AE836FD" w:rsidR="00E334F1" w:rsidRDefault="00E334F1" w:rsidP="00E334F1">
      <w:pPr>
        <w:pStyle w:val="Sinespaciado"/>
        <w:spacing w:before="240" w:after="240" w:line="360" w:lineRule="auto"/>
        <w:jc w:val="both"/>
        <w:rPr>
          <w:rFonts w:ascii="Palatino Linotype" w:eastAsia="Arial Unicode MS" w:hAnsi="Palatino Linotype" w:cs="Arial"/>
          <w:bCs/>
          <w:sz w:val="24"/>
          <w:szCs w:val="24"/>
          <w:lang w:val="es-ES" w:eastAsia="es-ES"/>
        </w:rPr>
      </w:pPr>
      <w:r>
        <w:rPr>
          <w:rFonts w:ascii="Palatino Linotype" w:eastAsia="Arial Unicode MS" w:hAnsi="Palatino Linotype" w:cs="Arial"/>
          <w:bCs/>
          <w:sz w:val="24"/>
          <w:szCs w:val="24"/>
          <w:lang w:val="es-ES" w:eastAsia="es-ES"/>
        </w:rPr>
        <w:t>Por ello, se desprende que el sujeto obligado cuenta con áreas que dentro de sus archivos y de conformidad con sus atribuciones pudieran contar con la información solicitada por el particular, por lo que en aras de garantizar el derecho de acceso del particular, lo procedente será ordenar una nueva búsqueda exhaustiva y razonable dentro de las áreas del sujeto obligado a fin de localizar lo solicitado por el particular y en el supuesto de que previa búsqueda no se encontrará la información bastará con que así lo manifestará al momento de dar respuesta a la presente resolución.</w:t>
      </w:r>
    </w:p>
    <w:p w14:paraId="1992687F" w14:textId="50B1B146" w:rsidR="00E334F1" w:rsidRDefault="00E334F1" w:rsidP="00E334F1">
      <w:pPr>
        <w:pStyle w:val="Sinespaciado"/>
        <w:spacing w:before="240" w:after="240" w:line="360" w:lineRule="auto"/>
        <w:jc w:val="both"/>
        <w:rPr>
          <w:rFonts w:ascii="Palatino Linotype" w:eastAsia="Arial Unicode MS" w:hAnsi="Palatino Linotype" w:cs="Arial"/>
          <w:bCs/>
          <w:sz w:val="24"/>
          <w:szCs w:val="24"/>
          <w:lang w:val="es-ES" w:eastAsia="es-ES"/>
        </w:rPr>
      </w:pPr>
      <w:r>
        <w:rPr>
          <w:rFonts w:ascii="Palatino Linotype" w:eastAsia="Arial Unicode MS" w:hAnsi="Palatino Linotype" w:cs="Arial"/>
          <w:bCs/>
          <w:sz w:val="24"/>
          <w:szCs w:val="24"/>
          <w:lang w:val="es-ES" w:eastAsia="es-ES"/>
        </w:rPr>
        <w:t>No pasando desapercibido que el numeral 92 fracción VIII de la Ley de Transparencia y Acceso a la Información Pública del Estado de México y Municipios establece lo siguiente:</w:t>
      </w:r>
    </w:p>
    <w:p w14:paraId="4BEAADB6" w14:textId="3D27608C" w:rsidR="00E334F1" w:rsidRDefault="00E334F1" w:rsidP="00E334F1">
      <w:pPr>
        <w:pStyle w:val="Sinespaciado"/>
        <w:spacing w:before="240" w:after="240" w:line="360" w:lineRule="auto"/>
        <w:ind w:left="709"/>
        <w:jc w:val="both"/>
        <w:rPr>
          <w:rFonts w:ascii="Palatino Linotype" w:hAnsi="Palatino Linotype"/>
          <w:i/>
          <w:iCs/>
        </w:rPr>
      </w:pPr>
      <w:r w:rsidRPr="00E334F1">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AAFA497" w14:textId="618181D5" w:rsidR="00E334F1" w:rsidRPr="00E334F1" w:rsidRDefault="00E334F1" w:rsidP="00E334F1">
      <w:pPr>
        <w:pStyle w:val="Sinespaciado"/>
        <w:spacing w:before="240" w:after="240" w:line="360" w:lineRule="auto"/>
        <w:ind w:left="709"/>
        <w:jc w:val="both"/>
        <w:rPr>
          <w:rFonts w:ascii="Palatino Linotype" w:eastAsia="Arial Unicode MS" w:hAnsi="Palatino Linotype" w:cs="Arial"/>
          <w:bCs/>
          <w:i/>
          <w:iCs/>
          <w:sz w:val="24"/>
          <w:szCs w:val="24"/>
          <w:lang w:val="es-ES" w:eastAsia="es-ES"/>
        </w:rPr>
      </w:pPr>
      <w:r>
        <w:rPr>
          <w:rFonts w:ascii="Palatino Linotype" w:hAnsi="Palatino Linotype"/>
          <w:i/>
          <w:iCs/>
        </w:rPr>
        <w:t>…</w:t>
      </w:r>
    </w:p>
    <w:p w14:paraId="409C4DFE" w14:textId="39031544" w:rsidR="00E334F1" w:rsidRDefault="00E334F1" w:rsidP="00FC7C56">
      <w:pPr>
        <w:pStyle w:val="Sinespaciado"/>
        <w:spacing w:before="240" w:after="240" w:line="360" w:lineRule="auto"/>
        <w:ind w:left="709"/>
        <w:jc w:val="both"/>
        <w:rPr>
          <w:rFonts w:ascii="Palatino Linotype" w:hAnsi="Palatino Linotype"/>
          <w:i/>
          <w:iCs/>
        </w:rPr>
      </w:pPr>
      <w:r w:rsidRPr="00E334F1">
        <w:rPr>
          <w:rFonts w:ascii="Palatino Linotype" w:hAnsi="Palatino Linotype"/>
          <w:i/>
          <w:iCs/>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03088D9" w14:textId="2B44620D" w:rsidR="00E334F1" w:rsidRPr="00E334F1" w:rsidRDefault="00E334F1" w:rsidP="00E334F1">
      <w:pPr>
        <w:pStyle w:val="Sinespaciado"/>
        <w:spacing w:before="240" w:after="240" w:line="360" w:lineRule="auto"/>
        <w:jc w:val="both"/>
        <w:rPr>
          <w:rFonts w:ascii="Palatino Linotype" w:eastAsia="Arial Unicode MS" w:hAnsi="Palatino Linotype" w:cs="Arial"/>
          <w:bCs/>
          <w:sz w:val="24"/>
          <w:szCs w:val="24"/>
          <w:lang w:val="es-ES" w:eastAsia="es-ES"/>
        </w:rPr>
      </w:pPr>
      <w:r>
        <w:rPr>
          <w:rFonts w:ascii="Palatino Linotype" w:hAnsi="Palatino Linotype"/>
        </w:rPr>
        <w:t>De dicha disposición, tenemos que se considerara como obligación común de transparencia, las remuneraciones de todos los servidores públicos, incluyendo prestaciones, gratificaciones, primas, comisiones, bonos, dietas, estímulos, ingresos y sistemas de compensación, por lo que se deduce que el sujeto obligado puede contar con la información solicitada por el recurrente, sin embargo, si después de la búsqueda exhaustiva y razonable no se cuenta con lo solicitado, bastara con que así lo manifieste al momento de dar cumplimiento.</w:t>
      </w:r>
    </w:p>
    <w:p w14:paraId="2BB1CBB8" w14:textId="3587712B" w:rsidR="00287401" w:rsidRDefault="00287401" w:rsidP="00287401">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fundadas las razones o motivos de inconformidad que arguye El Recurrente en su medio de impugnación que fue materia de estudio, por ello </w:t>
      </w:r>
      <w:r>
        <w:rPr>
          <w:rFonts w:ascii="Palatino Linotype" w:hAnsi="Palatino Linotype" w:cs="Arial"/>
          <w:b/>
          <w:sz w:val="24"/>
        </w:rPr>
        <w:t xml:space="preserve">con fundamento en la </w:t>
      </w:r>
      <w:r w:rsidR="00E334F1">
        <w:rPr>
          <w:rFonts w:ascii="Palatino Linotype" w:hAnsi="Palatino Linotype" w:cs="Arial"/>
          <w:b/>
          <w:sz w:val="24"/>
        </w:rPr>
        <w:t>primer</w:t>
      </w:r>
      <w:r>
        <w:rPr>
          <w:rFonts w:ascii="Palatino Linotype" w:hAnsi="Palatino Linotype" w:cs="Arial"/>
          <w:b/>
          <w:sz w:val="24"/>
        </w:rPr>
        <w:t xml:space="preserve"> hipótesis de la fracción III del artículo 186, </w:t>
      </w:r>
      <w:r>
        <w:rPr>
          <w:rFonts w:ascii="Palatino Linotype" w:hAnsi="Palatino Linotype" w:cs="Arial"/>
          <w:sz w:val="24"/>
        </w:rPr>
        <w:t xml:space="preserve">de la Ley de Transparencia y Acceso a la Información Pública del Estado de México y Municipios, se </w:t>
      </w:r>
      <w:r w:rsidR="00E334F1">
        <w:rPr>
          <w:rFonts w:ascii="Palatino Linotype" w:hAnsi="Palatino Linotype" w:cs="Arial"/>
          <w:b/>
          <w:sz w:val="24"/>
        </w:rPr>
        <w:t>Revoca</w:t>
      </w:r>
      <w:r>
        <w:rPr>
          <w:rFonts w:ascii="Palatino Linotype" w:hAnsi="Palatino Linotype"/>
          <w:sz w:val="24"/>
          <w:szCs w:val="24"/>
        </w:rPr>
        <w:t xml:space="preserve">, la respuesta a la solicitud de información número </w:t>
      </w:r>
      <w:r w:rsidRPr="00287401">
        <w:rPr>
          <w:rFonts w:ascii="Palatino Linotype" w:hAnsi="Palatino Linotype" w:cs="Arial"/>
          <w:b/>
          <w:sz w:val="24"/>
        </w:rPr>
        <w:t>00487/ISIFABE/IP/2019</w:t>
      </w:r>
      <w:r>
        <w:rPr>
          <w:rFonts w:ascii="Palatino Linotype" w:hAnsi="Palatino Linotype"/>
          <w:sz w:val="24"/>
          <w:szCs w:val="24"/>
        </w:rPr>
        <w:t>, que ha sido materia del presente fallo.</w:t>
      </w:r>
    </w:p>
    <w:p w14:paraId="5EE12C0E" w14:textId="77777777" w:rsidR="00287401" w:rsidRDefault="00287401" w:rsidP="00287401">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es de resolverse y,</w:t>
      </w:r>
    </w:p>
    <w:p w14:paraId="7F640999" w14:textId="77777777" w:rsidR="00287401" w:rsidRDefault="00287401" w:rsidP="00287401">
      <w:pPr>
        <w:tabs>
          <w:tab w:val="left" w:pos="8931"/>
        </w:tabs>
        <w:spacing w:before="240" w:line="360" w:lineRule="auto"/>
        <w:ind w:right="51"/>
        <w:jc w:val="both"/>
        <w:rPr>
          <w:rFonts w:ascii="Palatino Linotype" w:hAnsi="Palatino Linotype"/>
          <w:sz w:val="24"/>
          <w:szCs w:val="24"/>
        </w:rPr>
      </w:pPr>
    </w:p>
    <w:p w14:paraId="3BD11DBB" w14:textId="77777777" w:rsidR="00287401" w:rsidRDefault="00287401" w:rsidP="00287401">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SE    RESUELVE</w:t>
      </w:r>
    </w:p>
    <w:p w14:paraId="606E5F2E" w14:textId="1BB3648B" w:rsidR="00287401" w:rsidRDefault="00287401" w:rsidP="00287401">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E334F1">
        <w:rPr>
          <w:rFonts w:ascii="Palatino Linotype" w:hAnsi="Palatino Linotype" w:cs="Arial"/>
          <w:b/>
          <w:sz w:val="24"/>
          <w:lang w:val="es-ES_tradnl"/>
        </w:rPr>
        <w:t>Revoca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Pr="00287401">
        <w:rPr>
          <w:rFonts w:ascii="Palatino Linotype" w:hAnsi="Palatino Linotype" w:cs="Arial"/>
          <w:b/>
          <w:sz w:val="24"/>
        </w:rPr>
        <w:t>00487/ISIFABE/IP/2019</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 xml:space="preserve">Considerando </w:t>
      </w:r>
      <w:r w:rsidR="00B518F7">
        <w:rPr>
          <w:rFonts w:ascii="Palatino Linotype" w:hAnsi="Palatino Linotype" w:cs="Arial"/>
          <w:b/>
          <w:sz w:val="24"/>
          <w:lang w:val="es-ES_tradnl"/>
        </w:rPr>
        <w:t>Quinto</w:t>
      </w:r>
      <w:r w:rsidRPr="001D420F">
        <w:rPr>
          <w:rFonts w:ascii="Palatino Linotype" w:hAnsi="Palatino Linotype" w:cs="Arial"/>
          <w:sz w:val="24"/>
          <w:lang w:val="es-ES_tradnl"/>
        </w:rPr>
        <w:t xml:space="preserve"> de la presente resolución.</w:t>
      </w:r>
    </w:p>
    <w:p w14:paraId="7739DD83" w14:textId="00567821" w:rsidR="00287401" w:rsidRDefault="00287401" w:rsidP="00E334F1">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w:t>
      </w:r>
      <w:r w:rsidR="00E334F1">
        <w:rPr>
          <w:rFonts w:ascii="Palatino Linotype" w:hAnsi="Palatino Linotype" w:cs="Arial"/>
          <w:sz w:val="24"/>
          <w:szCs w:val="24"/>
        </w:rPr>
        <w:t xml:space="preserve">atienda la solicitud de información y haga entrega al recurrente vía Saimex y en versión publica en caso de ser procedente del o los documentos en donde conste </w:t>
      </w:r>
      <w:r w:rsidR="00E334F1" w:rsidRPr="00E334F1">
        <w:rPr>
          <w:rFonts w:ascii="Palatino Linotype" w:hAnsi="Palatino Linotype" w:cs="Arial"/>
          <w:sz w:val="24"/>
          <w:szCs w:val="24"/>
        </w:rPr>
        <w:t xml:space="preserve">registro de los servidores públicos que recibieron despensas o el pago por este concepto </w:t>
      </w:r>
      <w:r w:rsidR="00E334F1">
        <w:rPr>
          <w:rFonts w:ascii="Palatino Linotype" w:hAnsi="Palatino Linotype" w:cs="Arial"/>
          <w:sz w:val="24"/>
          <w:szCs w:val="24"/>
        </w:rPr>
        <w:t>en el año 2019.</w:t>
      </w:r>
    </w:p>
    <w:p w14:paraId="104B3586" w14:textId="5D5BBEF7" w:rsidR="00D42FBF" w:rsidRDefault="00D42FBF" w:rsidP="00D42FBF">
      <w:pPr>
        <w:spacing w:before="240" w:line="360" w:lineRule="auto"/>
        <w:ind w:left="360" w:right="425"/>
        <w:jc w:val="both"/>
        <w:rPr>
          <w:rFonts w:ascii="Palatino Linotype" w:hAnsi="Palatino Linotype" w:cs="Arial"/>
          <w:i/>
        </w:rPr>
      </w:pPr>
      <w:r>
        <w:rPr>
          <w:rFonts w:ascii="Palatino Linotype" w:hAnsi="Palatino Linotype" w:cs="Arial"/>
          <w:i/>
        </w:rPr>
        <w:t>Para efecto de lo anterior</w:t>
      </w:r>
      <w:r w:rsidRPr="008A5D92">
        <w:rPr>
          <w:rFonts w:ascii="Palatino Linotype" w:hAnsi="Palatino Linotype" w:cs="Arial"/>
          <w:i/>
        </w:rPr>
        <w:t xml:space="preserve">, se deberá emitir el acuerdo de clasificación que la respalde, en términos de lo señalado en el Considerando </w:t>
      </w:r>
      <w:r w:rsidR="00235E13">
        <w:rPr>
          <w:rFonts w:ascii="Palatino Linotype" w:hAnsi="Palatino Linotype" w:cs="Arial"/>
          <w:i/>
        </w:rPr>
        <w:t>Quinto</w:t>
      </w:r>
      <w:r w:rsidRPr="008A5D92">
        <w:rPr>
          <w:rFonts w:ascii="Palatino Linotype" w:hAnsi="Palatino Linotype" w:cs="Arial"/>
          <w:i/>
        </w:rPr>
        <w:t xml:space="preserve"> y en los artículos 49, fracción VIII, 132, fracción II, de la Ley de Transparencia y Acceso a la Información Pública del Estado de México y Municipios y demás normatividades aplicables.</w:t>
      </w:r>
    </w:p>
    <w:p w14:paraId="36799052" w14:textId="25644CCF" w:rsidR="00235E13" w:rsidRPr="00D42FBF" w:rsidRDefault="00235E13" w:rsidP="00D42FBF">
      <w:pPr>
        <w:spacing w:before="240" w:line="360" w:lineRule="auto"/>
        <w:ind w:left="360" w:right="425"/>
        <w:jc w:val="both"/>
        <w:rPr>
          <w:rFonts w:ascii="Palatino Linotype" w:hAnsi="Palatino Linotype" w:cs="Arial"/>
          <w:i/>
        </w:rPr>
      </w:pPr>
      <w:r>
        <w:rPr>
          <w:rFonts w:ascii="Palatino Linotype" w:hAnsi="Palatino Linotype" w:cs="Arial"/>
          <w:i/>
        </w:rPr>
        <w:t>Para el caso de que no cuente con la información solicitada, bastara con que así lo manifieste al momento de dar cumplimiento a la presente resolución.</w:t>
      </w:r>
    </w:p>
    <w:p w14:paraId="3B2FED49" w14:textId="77777777" w:rsidR="00287401" w:rsidRDefault="00287401" w:rsidP="00287401">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278EBB05" w14:textId="77777777" w:rsidR="00287401" w:rsidRDefault="00287401" w:rsidP="00287401">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y h</w:t>
      </w:r>
      <w:r w:rsidRPr="002F314A">
        <w:rPr>
          <w:rFonts w:ascii="Palatino Linotype" w:hAnsi="Palatino Linotype" w:cs="Arial"/>
          <w:sz w:val="24"/>
          <w:szCs w:val="24"/>
        </w:rPr>
        <w:t>ágase</w:t>
      </w:r>
      <w:r w:rsidRPr="00C06006">
        <w:rPr>
          <w:rFonts w:ascii="Palatino Linotype" w:hAnsi="Palatino Linotype" w:cs="Arial"/>
          <w:b/>
          <w:sz w:val="24"/>
          <w:szCs w:val="24"/>
        </w:rPr>
        <w:t xml:space="preserve"> </w:t>
      </w:r>
      <w:r>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051903C2" w14:textId="77777777" w:rsidR="00287401" w:rsidRPr="002E3412" w:rsidRDefault="00287401" w:rsidP="00287401">
      <w:pPr>
        <w:pStyle w:val="Sinespaciado"/>
        <w:spacing w:before="240" w:after="240" w:line="360" w:lineRule="auto"/>
        <w:jc w:val="both"/>
        <w:rPr>
          <w:rFonts w:ascii="Palatino Linotype" w:hAnsi="Palatino Linotype" w:cs="Arial"/>
          <w:b/>
          <w:bCs/>
          <w:sz w:val="28"/>
          <w:szCs w:val="28"/>
        </w:rPr>
      </w:pPr>
    </w:p>
    <w:p w14:paraId="7BFA2A8A" w14:textId="08328805" w:rsidR="00FC7C56" w:rsidRDefault="00FC7C56" w:rsidP="00FC7C56">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DE LOS PRESENTES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DB4F0F" w:rsidRPr="00DB4F0F">
        <w:rPr>
          <w:rFonts w:ascii="Palatino Linotype" w:hAnsi="Palatino Linotype" w:cs="Arial"/>
          <w:sz w:val="24"/>
          <w:szCs w:val="24"/>
        </w:rPr>
        <w:t xml:space="preserve"> </w:t>
      </w:r>
      <w:r w:rsidR="00DB4F0F">
        <w:rPr>
          <w:rFonts w:ascii="Palatino Linotype" w:hAnsi="Palatino Linotype" w:cs="Arial"/>
          <w:sz w:val="24"/>
          <w:szCs w:val="24"/>
        </w:rPr>
        <w:t>EMITIENDO VOTO PARTICULAR</w:t>
      </w:r>
      <w:r>
        <w:rPr>
          <w:rFonts w:ascii="Palatino Linotype" w:hAnsi="Palatino Linotype" w:cs="Arial"/>
          <w:sz w:val="24"/>
          <w:szCs w:val="24"/>
        </w:rPr>
        <w:t>, JAVIER MARTÍNEZ CRUZ Y LUIS GUSTAVO PARRA NORIEGA, EN LA SÉPTIMA SESIÓN ORDINARIA CELEBRADA EL VEINTISÉIS DE FEBRERO DE DOS MIL VEINTE, ANTE EL SECRETARIO TÉCNICO DEL PLENO, ALEXIS TAPIA RAMÍREZ.-----------------------</w:t>
      </w:r>
    </w:p>
    <w:p w14:paraId="473EFCC6" w14:textId="52D7B9A4" w:rsidR="00FC7C56" w:rsidRDefault="00FC7C56" w:rsidP="00FC7C56">
      <w:pPr>
        <w:spacing w:before="240"/>
        <w:jc w:val="both"/>
        <w:rPr>
          <w:rFonts w:ascii="Palatino Linotype" w:hAnsi="Palatino Linotype"/>
        </w:rPr>
      </w:pPr>
      <w:r>
        <w:rPr>
          <w:rFonts w:ascii="Palatino Linotype" w:hAnsi="Palatino Linotype"/>
        </w:rPr>
        <w:t>-------------------------------------------------------------------------------------------------------------------------</w:t>
      </w:r>
    </w:p>
    <w:p w14:paraId="00A1FAE5" w14:textId="77777777" w:rsidR="00FC7C56" w:rsidRDefault="00FC7C56" w:rsidP="00FC7C56">
      <w:pPr>
        <w:spacing w:before="240"/>
        <w:jc w:val="both"/>
        <w:rPr>
          <w:rFonts w:ascii="Palatino Linotype" w:hAnsi="Palatino Linotype"/>
        </w:rPr>
      </w:pPr>
    </w:p>
    <w:p w14:paraId="56740F85" w14:textId="5484AB06" w:rsidR="00FC7C56" w:rsidRDefault="00FC7C56" w:rsidP="00FC7C56">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1552" behindDoc="0" locked="0" layoutInCell="1" allowOverlap="1" wp14:anchorId="2AB5EF0E" wp14:editId="20A0C208">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A6C097B" w14:textId="77777777" w:rsidR="00FC7C56" w:rsidRPr="00EF2FC0" w:rsidRDefault="00FC7C56" w:rsidP="00FC7C5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3DB48595" w14:textId="77777777" w:rsidR="00FC7C56" w:rsidRDefault="00FC7C56" w:rsidP="00FC7C5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51756D0F"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AB5EF0E"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155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1A6C097B" w14:textId="77777777" w:rsidR="00FC7C56" w:rsidRPr="00EF2FC0" w:rsidRDefault="00FC7C56" w:rsidP="00FC7C5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3DB48595" w14:textId="77777777" w:rsidR="00FC7C56" w:rsidRDefault="00FC7C56" w:rsidP="00FC7C5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p w14:paraId="51756D0F"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3D84481E" w14:textId="77777777" w:rsidR="00FC7C56" w:rsidRPr="00D54B7D" w:rsidRDefault="00FC7C56" w:rsidP="00FC7C56">
      <w:pPr>
        <w:spacing w:before="240"/>
        <w:jc w:val="both"/>
        <w:rPr>
          <w:rFonts w:ascii="Palatino Linotype" w:hAnsi="Palatino Linotype"/>
        </w:rPr>
      </w:pPr>
    </w:p>
    <w:p w14:paraId="16CF88D5" w14:textId="77777777" w:rsidR="00FC7C56" w:rsidRPr="00D54B7D" w:rsidRDefault="00FC7C56" w:rsidP="00FC7C56">
      <w:pPr>
        <w:spacing w:before="240"/>
        <w:jc w:val="center"/>
        <w:rPr>
          <w:rFonts w:ascii="Palatino Linotype" w:hAnsi="Palatino Linotype"/>
        </w:rPr>
      </w:pPr>
    </w:p>
    <w:p w14:paraId="32C1165E" w14:textId="77777777" w:rsidR="00FC7C56" w:rsidRDefault="00FC7C56" w:rsidP="00FC7C56">
      <w:pPr>
        <w:spacing w:before="240"/>
        <w:rPr>
          <w:rFonts w:ascii="Palatino Linotype" w:hAnsi="Palatino Linotype"/>
          <w:b/>
        </w:rPr>
      </w:pPr>
    </w:p>
    <w:p w14:paraId="3483D676" w14:textId="77777777" w:rsidR="00FC7C56" w:rsidRDefault="00FC7C56" w:rsidP="00FC7C56">
      <w:pPr>
        <w:spacing w:before="240"/>
        <w:rPr>
          <w:rFonts w:ascii="Palatino Linotype" w:hAnsi="Palatino Linotype"/>
          <w:b/>
        </w:rPr>
      </w:pPr>
    </w:p>
    <w:p w14:paraId="40C73D31" w14:textId="77777777" w:rsidR="00FC7C56" w:rsidRDefault="00FC7C56" w:rsidP="00FC7C56">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52406D7E" wp14:editId="0CB56AA5">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E5C0AD" w14:textId="77777777" w:rsidR="00FC7C56" w:rsidRPr="00EF2FC0" w:rsidRDefault="00FC7C56" w:rsidP="00FC7C5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91D79BA" w14:textId="77777777" w:rsidR="00FC7C56" w:rsidRDefault="00FC7C56" w:rsidP="00FC7C5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AD395FB"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522DADFA" w14:textId="77777777" w:rsidR="00FC7C56" w:rsidRDefault="00FC7C56" w:rsidP="00FC7C56">
                            <w:pPr>
                              <w:spacing w:line="240" w:lineRule="auto"/>
                              <w:jc w:val="center"/>
                              <w:rPr>
                                <w:rFonts w:ascii="Palatino Linotype" w:hAnsi="Palatino Linotype"/>
                                <w:sz w:val="24"/>
                                <w:szCs w:val="24"/>
                              </w:rPr>
                            </w:pPr>
                          </w:p>
                          <w:p w14:paraId="3D7829F6" w14:textId="77777777" w:rsidR="00FC7C56" w:rsidRPr="00797B31" w:rsidRDefault="00FC7C56" w:rsidP="00FC7C56">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06D7E" id="Cuadro de texto 35" o:spid="_x0000_s1027" type="#_x0000_t202" style="position:absolute;margin-left:149.05pt;margin-top:.9pt;width:200.25pt;height:73.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20E5C0AD" w14:textId="77777777" w:rsidR="00FC7C56" w:rsidRPr="00EF2FC0" w:rsidRDefault="00FC7C56" w:rsidP="00FC7C5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291D79BA" w14:textId="77777777" w:rsidR="00FC7C56" w:rsidRDefault="00FC7C56" w:rsidP="00FC7C5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6AD395FB"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522DADFA" w14:textId="77777777" w:rsidR="00FC7C56" w:rsidRDefault="00FC7C56" w:rsidP="00FC7C56">
                      <w:pPr>
                        <w:spacing w:line="240" w:lineRule="auto"/>
                        <w:jc w:val="center"/>
                        <w:rPr>
                          <w:rFonts w:ascii="Palatino Linotype" w:hAnsi="Palatino Linotype"/>
                          <w:sz w:val="24"/>
                          <w:szCs w:val="24"/>
                        </w:rPr>
                      </w:pPr>
                    </w:p>
                    <w:p w14:paraId="3D7829F6" w14:textId="77777777" w:rsidR="00FC7C56" w:rsidRPr="00797B31" w:rsidRDefault="00FC7C56" w:rsidP="00FC7C56">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26C8F6B0" wp14:editId="06AC8101">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EE898D" w14:textId="77777777" w:rsidR="00FC7C56" w:rsidRPr="00EF2FC0" w:rsidRDefault="00FC7C56" w:rsidP="00FC7C56">
                            <w:pPr>
                              <w:jc w:val="center"/>
                              <w:rPr>
                                <w:rFonts w:ascii="Palatino Linotype" w:hAnsi="Palatino Linotype"/>
                                <w:b/>
                                <w:sz w:val="24"/>
                                <w:szCs w:val="24"/>
                              </w:rPr>
                            </w:pPr>
                            <w:r w:rsidRPr="00EF2FC0">
                              <w:rPr>
                                <w:rFonts w:ascii="Palatino Linotype" w:hAnsi="Palatino Linotype"/>
                                <w:b/>
                                <w:sz w:val="24"/>
                                <w:szCs w:val="24"/>
                              </w:rPr>
                              <w:t xml:space="preserve">Eva </w:t>
                            </w:r>
                            <w:r w:rsidRPr="00EF2FC0">
                              <w:rPr>
                                <w:rFonts w:ascii="Palatino Linotype" w:hAnsi="Palatino Linotype"/>
                                <w:b/>
                                <w:sz w:val="24"/>
                                <w:szCs w:val="24"/>
                              </w:rPr>
                              <w:t>Abaid Yapur</w:t>
                            </w:r>
                          </w:p>
                          <w:p w14:paraId="6B1FAF20" w14:textId="77777777" w:rsidR="00FC7C56" w:rsidRDefault="00FC7C56" w:rsidP="00FC7C56">
                            <w:pPr>
                              <w:jc w:val="center"/>
                              <w:rPr>
                                <w:rFonts w:ascii="Palatino Linotype" w:hAnsi="Palatino Linotype"/>
                                <w:sz w:val="24"/>
                                <w:szCs w:val="24"/>
                              </w:rPr>
                            </w:pPr>
                            <w:r w:rsidRPr="00EF2FC0">
                              <w:rPr>
                                <w:rFonts w:ascii="Palatino Linotype" w:hAnsi="Palatino Linotype"/>
                                <w:sz w:val="24"/>
                                <w:szCs w:val="24"/>
                              </w:rPr>
                              <w:t>Comisionada</w:t>
                            </w:r>
                          </w:p>
                          <w:p w14:paraId="398E54B6"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2454AE26" w14:textId="77777777" w:rsidR="00FC7C56" w:rsidRPr="00EF2FC0" w:rsidRDefault="00FC7C56" w:rsidP="00FC7C56">
                            <w:pPr>
                              <w:jc w:val="center"/>
                              <w:rPr>
                                <w:rFonts w:ascii="Palatino Linotype" w:hAnsi="Palatino Linotype"/>
                                <w:sz w:val="24"/>
                                <w:szCs w:val="24"/>
                              </w:rPr>
                            </w:pPr>
                          </w:p>
                          <w:p w14:paraId="5FA9AE16" w14:textId="77777777" w:rsidR="00FC7C56" w:rsidRDefault="00FC7C56" w:rsidP="00FC7C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F6B0" id="Cuadro de texto 22" o:spid="_x0000_s1028" type="#_x0000_t202" style="position:absolute;margin-left:0;margin-top:1.65pt;width:153pt;height:78.3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45EE898D" w14:textId="77777777" w:rsidR="00FC7C56" w:rsidRPr="00EF2FC0" w:rsidRDefault="00FC7C56" w:rsidP="00FC7C56">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6B1FAF20" w14:textId="77777777" w:rsidR="00FC7C56" w:rsidRDefault="00FC7C56" w:rsidP="00FC7C56">
                      <w:pPr>
                        <w:jc w:val="center"/>
                        <w:rPr>
                          <w:rFonts w:ascii="Palatino Linotype" w:hAnsi="Palatino Linotype"/>
                          <w:sz w:val="24"/>
                          <w:szCs w:val="24"/>
                        </w:rPr>
                      </w:pPr>
                      <w:r w:rsidRPr="00EF2FC0">
                        <w:rPr>
                          <w:rFonts w:ascii="Palatino Linotype" w:hAnsi="Palatino Linotype"/>
                          <w:sz w:val="24"/>
                          <w:szCs w:val="24"/>
                        </w:rPr>
                        <w:t>Comisionada</w:t>
                      </w:r>
                    </w:p>
                    <w:p w14:paraId="398E54B6"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2454AE26" w14:textId="77777777" w:rsidR="00FC7C56" w:rsidRPr="00EF2FC0" w:rsidRDefault="00FC7C56" w:rsidP="00FC7C56">
                      <w:pPr>
                        <w:jc w:val="center"/>
                        <w:rPr>
                          <w:rFonts w:ascii="Palatino Linotype" w:hAnsi="Palatino Linotype"/>
                          <w:sz w:val="24"/>
                          <w:szCs w:val="24"/>
                        </w:rPr>
                      </w:pPr>
                    </w:p>
                    <w:p w14:paraId="5FA9AE16" w14:textId="77777777" w:rsidR="00FC7C56" w:rsidRDefault="00FC7C56" w:rsidP="00FC7C56">
                      <w:pPr>
                        <w:jc w:val="center"/>
                      </w:pPr>
                    </w:p>
                  </w:txbxContent>
                </v:textbox>
                <w10:wrap anchorx="margin"/>
              </v:shape>
            </w:pict>
          </mc:Fallback>
        </mc:AlternateContent>
      </w:r>
    </w:p>
    <w:p w14:paraId="36834FDA" w14:textId="77777777" w:rsidR="00FC7C56" w:rsidRPr="00D54B7D" w:rsidRDefault="00FC7C56" w:rsidP="00FC7C56">
      <w:pPr>
        <w:spacing w:before="240"/>
        <w:rPr>
          <w:rFonts w:ascii="Palatino Linotype" w:hAnsi="Palatino Linotype"/>
          <w:b/>
        </w:rPr>
      </w:pPr>
    </w:p>
    <w:p w14:paraId="669B29DF" w14:textId="77777777" w:rsidR="00FC7C56" w:rsidRPr="00D54B7D" w:rsidRDefault="00FC7C56" w:rsidP="00FC7C56">
      <w:pPr>
        <w:spacing w:before="240"/>
        <w:rPr>
          <w:rFonts w:ascii="Palatino Linotype" w:hAnsi="Palatino Linotype"/>
          <w:b/>
        </w:rPr>
      </w:pPr>
    </w:p>
    <w:p w14:paraId="69A23B62" w14:textId="77777777" w:rsidR="00FC7C56" w:rsidRDefault="00FC7C56" w:rsidP="00FC7C56">
      <w:pPr>
        <w:spacing w:before="240"/>
        <w:rPr>
          <w:rFonts w:ascii="Palatino Linotype" w:hAnsi="Palatino Linotype"/>
          <w:b/>
        </w:rPr>
      </w:pPr>
    </w:p>
    <w:p w14:paraId="0FCD039C" w14:textId="77777777" w:rsidR="00FC7C56" w:rsidRDefault="00FC7C56" w:rsidP="00FC7C56">
      <w:pPr>
        <w:spacing w:before="240"/>
        <w:rPr>
          <w:rFonts w:ascii="Palatino Linotype" w:hAnsi="Palatino Linotype"/>
          <w:b/>
          <w:sz w:val="18"/>
          <w:szCs w:val="18"/>
        </w:rPr>
      </w:pPr>
    </w:p>
    <w:p w14:paraId="47102574" w14:textId="77777777" w:rsidR="00FC7C56" w:rsidRPr="00B93570" w:rsidRDefault="00FC7C56" w:rsidP="00FC7C56">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22DDA648" wp14:editId="2C40E45C">
                <wp:simplePos x="0" y="0"/>
                <wp:positionH relativeFrom="page">
                  <wp:posOffset>4547235</wp:posOffset>
                </wp:positionH>
                <wp:positionV relativeFrom="paragraph">
                  <wp:posOffset>241935</wp:posOffset>
                </wp:positionV>
                <wp:extent cx="2133600" cy="943661"/>
                <wp:effectExtent l="0" t="0" r="19050" b="27940"/>
                <wp:wrapNone/>
                <wp:docPr id="5" name="Cuadro de texto 5"/>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886A5F" w14:textId="77777777" w:rsidR="00FC7C56" w:rsidRPr="00EF2FC0" w:rsidRDefault="00FC7C56" w:rsidP="00FC7C5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B6572F7" w14:textId="77777777" w:rsidR="00FC7C56" w:rsidRDefault="00FC7C56" w:rsidP="00FC7C5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DF826E6"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43F93619" w14:textId="77777777" w:rsidR="00FC7C56" w:rsidRPr="00EF2FC0" w:rsidRDefault="00FC7C56" w:rsidP="00FC7C56">
                            <w:pPr>
                              <w:spacing w:line="240" w:lineRule="auto"/>
                              <w:jc w:val="center"/>
                              <w:rPr>
                                <w:rFonts w:ascii="Palatino Linotype" w:hAnsi="Palatino Linotype"/>
                                <w:sz w:val="24"/>
                                <w:szCs w:val="24"/>
                              </w:rPr>
                            </w:pPr>
                          </w:p>
                          <w:p w14:paraId="4A9D302D" w14:textId="77777777" w:rsidR="00FC7C56" w:rsidRDefault="00FC7C56" w:rsidP="00FC7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DA648" id="Cuadro de texto 5" o:spid="_x0000_s1029" type="#_x0000_t202" style="position:absolute;margin-left:358.05pt;margin-top:19.05pt;width:168pt;height:74.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RYlwIAAMAFAAAOAAAAZHJzL2Uyb0RvYy54bWysVEtv2zAMvg/YfxB0X5z31iBOkaXoMKBo&#10;i7VDz4osJcJkUZOU2NmvLyXbSdr10mEXmxI/UuTHx/yyLjXZC+cVmJwOen1KhOFQKLPJ6c/H609f&#10;KPGBmYJpMCKnB+Hp5eLjh3llZ2IIW9CFcASdGD+rbE63IdhZlnm+FSXzPbDCoFKCK1nAo9tkhWMV&#10;ei91Nuz3p1kFrrAOuPAeb68aJV0k/1IKHu6k9CIQnVOMLaSvS991/GaLOZttHLNbxdsw2D9EUTJl&#10;8NGjqysWGNk59ZerUnEHHmTocSgzkFJxkXLAbAb9V9k8bJkVKRckx9sjTf7/ueW3+3tHVJHTCSWG&#10;lVii1Y4VDkghSBB1ADKJJFXWzxD7YBEd6q9QY7G7e4+XMfdaujL+MSuCeqT7cKQYPRGOl8PBaDTt&#10;o4qj7mI8mk6Tm+xkbZ0P3wSUJAo5dVjCxCzb3/iAkSC0g8THPGhVXCut0yG2jVhpR/YMC65D5/wF&#10;ShtS5XQ6mvST4xe61HgnD+vNGx4wAm3icyI1WBtWZKhhIknhoEXEaPNDSCQ4EfJGjIxzYY5xJnRE&#10;SczoPYYt/hTVe4ybPNAivQwmHI1LZcA1LL2ktvjVESMbPBbmLO8ohnpdp84adY2yhuKA/eOgGUNv&#10;+bXCIt8wH+6Zw7nDvsBdEu7wIzVgkaCVKNmC+/PWfcTjOKCWkgrnOKf+9445QYn+bnBQLgbjcRz8&#10;dBhPPg/x4M4163ON2ZUrwM4Z4NayPIkRH3QnSgflE66cZXwVVcxwfDunoRNXodkuuLK4WC4TCEfd&#10;snBjHiyPriPLsYUf6yfmbNvncdZuoZt4NnvV7g02WhpY7gJIlWYh8tyw2vKPayKNSLvS4h46PyfU&#10;afEungE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CdihFiXAgAAwAUAAA4AAAAAAAAAAAAAAAAALgIAAGRycy9lMm9E&#10;b2MueG1sUEsBAi0AFAAGAAgAAAAhAJ+tRp7gAAAACwEAAA8AAAAAAAAAAAAAAAAA8QQAAGRycy9k&#10;b3ducmV2LnhtbFBLBQYAAAAABAAEAPMAAAD+BQAAAAA=&#10;" fillcolor="white [3201]" strokecolor="white [3212]" strokeweight=".5pt">
                <v:textbox>
                  <w:txbxContent>
                    <w:p w14:paraId="0B886A5F" w14:textId="77777777" w:rsidR="00FC7C56" w:rsidRPr="00EF2FC0" w:rsidRDefault="00FC7C56" w:rsidP="00FC7C5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B6572F7" w14:textId="77777777" w:rsidR="00FC7C56" w:rsidRDefault="00FC7C56" w:rsidP="00FC7C5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DF826E6"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43F93619" w14:textId="77777777" w:rsidR="00FC7C56" w:rsidRPr="00EF2FC0" w:rsidRDefault="00FC7C56" w:rsidP="00FC7C56">
                      <w:pPr>
                        <w:spacing w:line="240" w:lineRule="auto"/>
                        <w:jc w:val="center"/>
                        <w:rPr>
                          <w:rFonts w:ascii="Palatino Linotype" w:hAnsi="Palatino Linotype"/>
                          <w:sz w:val="24"/>
                          <w:szCs w:val="24"/>
                        </w:rPr>
                      </w:pPr>
                    </w:p>
                    <w:p w14:paraId="4A9D302D" w14:textId="77777777" w:rsidR="00FC7C56" w:rsidRDefault="00FC7C56" w:rsidP="00FC7C56"/>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50856CD8" wp14:editId="29AD88FD">
                <wp:simplePos x="0" y="0"/>
                <wp:positionH relativeFrom="page">
                  <wp:posOffset>1085850</wp:posOffset>
                </wp:positionH>
                <wp:positionV relativeFrom="paragraph">
                  <wp:posOffset>231775</wp:posOffset>
                </wp:positionV>
                <wp:extent cx="2133600" cy="943661"/>
                <wp:effectExtent l="0" t="0" r="19050" b="27940"/>
                <wp:wrapNone/>
                <wp:docPr id="12" name="Cuadro de texto 1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4E190D" w14:textId="77777777" w:rsidR="00FC7C56" w:rsidRPr="00EF2FC0" w:rsidRDefault="00FC7C56" w:rsidP="00FC7C5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E23AE03" w14:textId="77777777" w:rsidR="00FC7C56" w:rsidRDefault="00FC7C56" w:rsidP="00FC7C5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9D77BF6"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6ABB6228" w14:textId="77777777" w:rsidR="00FC7C56" w:rsidRPr="00EF2FC0" w:rsidRDefault="00FC7C56" w:rsidP="00FC7C56">
                            <w:pPr>
                              <w:spacing w:line="240" w:lineRule="auto"/>
                              <w:jc w:val="center"/>
                              <w:rPr>
                                <w:rFonts w:ascii="Palatino Linotype" w:hAnsi="Palatino Linotype"/>
                                <w:sz w:val="24"/>
                                <w:szCs w:val="24"/>
                              </w:rPr>
                            </w:pPr>
                          </w:p>
                          <w:p w14:paraId="31B197E9" w14:textId="77777777" w:rsidR="00FC7C56" w:rsidRDefault="00FC7C56" w:rsidP="00FC7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6CD8" id="Cuadro de texto 12" o:spid="_x0000_s1030" type="#_x0000_t202" style="position:absolute;margin-left:85.5pt;margin-top:18.25pt;width:168pt;height:74.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z8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Vh7UaU&#10;WGawRsstqzyQSpAomggENUhT7cIM0Q8O8bH5DA2a9PcBL1P2jfQm/TEvgnokfH8gGV0Rjpej4Xg8&#10;HaCKo+5iMp5Os5viaO18iF8EGJKEknosYuaW7W5DxEgQ2kPSYwG0qm6U1vmQGkcstSc7hiXXsXf+&#10;DKUtqUs6HZ8PsuNnutx6Rw+r9SseMAJt03Mit1gXVmKoZSJLca9Fwmj7XUikOBPySoyMc2EPcWZ0&#10;QknM6C2GHf4Y1VuM2zzQIr8MNh6MjbLgW5aeU1v97ImRLR4Lc5J3EmOzanJvTfpGWUG1x/7x0A5i&#10;cPxGYZFvWYj3zOPkYV/gNol3+JEasEjQSZRswP9+7T7hcSBQS0mNk1zS8GvLvKBEf7U4KhfDySSN&#10;fj5Mzj+O8OBPNatTjd2aJWDnDHFvOZ7FhI+6F6UH84RLZ5FeRRWzHN8uaezFZWz3Cy4tLhaLDMJh&#10;dyze2gfHk+vEcmrhx+aJedf1eRq2b9DPPJu9aPcWmywtLLYRpMqzkHhuWe34x0WRR6RbamkTnZ4z&#10;6rh6538AAAD//wMAUEsDBBQABgAIAAAAIQCRfBt53wAAAAoBAAAPAAAAZHJzL2Rvd25yZXYueG1s&#10;TI9BS8NAEIXvgv9hGcGb3cQ2bYjZlKCIoAWx9tLbNhmTYHY2ZKdt+u8dT3p88x5vvpevJ9erE46h&#10;82QgnkWgkCpfd9QY2H0+36WgAluqbe8JDVwwwLq4vsptVvszfeBpy42SEgqZNdAyD5nWoWrR2TDz&#10;A5J4X350lkWOja5He5Zy1+v7KFpqZzuSD60d8LHF6nt7dAZeF3v7NOc3vDBN72X5kg6LsDHm9mYq&#10;H0AxTvwXhl98QYdCmA7+SHVQvehVLFvYwHyZgJJAEq3kcBAnTWLQRa7/Tyh+AAAA//8DAFBLAQIt&#10;ABQABgAIAAAAIQC2gziS/gAAAOEBAAATAAAAAAAAAAAAAAAAAAAAAABbQ29udGVudF9UeXBlc10u&#10;eG1sUEsBAi0AFAAGAAgAAAAhADj9If/WAAAAlAEAAAsAAAAAAAAAAAAAAAAALwEAAF9yZWxzLy5y&#10;ZWxzUEsBAi0AFAAGAAgAAAAhAExjLPyYAgAAwgUAAA4AAAAAAAAAAAAAAAAALgIAAGRycy9lMm9E&#10;b2MueG1sUEsBAi0AFAAGAAgAAAAhAJF8G3nfAAAACgEAAA8AAAAAAAAAAAAAAAAA8gQAAGRycy9k&#10;b3ducmV2LnhtbFBLBQYAAAAABAAEAPMAAAD+BQAAAAA=&#10;" fillcolor="white [3201]" strokecolor="white [3212]" strokeweight=".5pt">
                <v:textbox>
                  <w:txbxContent>
                    <w:p w14:paraId="0B4E190D" w14:textId="77777777" w:rsidR="00FC7C56" w:rsidRPr="00EF2FC0" w:rsidRDefault="00FC7C56" w:rsidP="00FC7C5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E23AE03" w14:textId="77777777" w:rsidR="00FC7C56" w:rsidRDefault="00FC7C56" w:rsidP="00FC7C5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49D77BF6"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6ABB6228" w14:textId="77777777" w:rsidR="00FC7C56" w:rsidRPr="00EF2FC0" w:rsidRDefault="00FC7C56" w:rsidP="00FC7C56">
                      <w:pPr>
                        <w:spacing w:line="240" w:lineRule="auto"/>
                        <w:jc w:val="center"/>
                        <w:rPr>
                          <w:rFonts w:ascii="Palatino Linotype" w:hAnsi="Palatino Linotype"/>
                          <w:sz w:val="24"/>
                          <w:szCs w:val="24"/>
                        </w:rPr>
                      </w:pPr>
                    </w:p>
                    <w:p w14:paraId="31B197E9" w14:textId="77777777" w:rsidR="00FC7C56" w:rsidRDefault="00FC7C56" w:rsidP="00FC7C56"/>
                  </w:txbxContent>
                </v:textbox>
                <w10:wrap anchorx="page"/>
              </v:shape>
            </w:pict>
          </mc:Fallback>
        </mc:AlternateContent>
      </w:r>
    </w:p>
    <w:p w14:paraId="5179AC4E" w14:textId="77777777" w:rsidR="00FC7C56" w:rsidRDefault="00FC7C56" w:rsidP="00FC7C56">
      <w:pPr>
        <w:spacing w:before="240"/>
        <w:rPr>
          <w:rFonts w:ascii="Palatino Linotype" w:hAnsi="Palatino Linotype"/>
          <w:b/>
        </w:rPr>
      </w:pPr>
    </w:p>
    <w:p w14:paraId="43D40C05" w14:textId="77777777" w:rsidR="00FC7C56" w:rsidRDefault="00FC7C56" w:rsidP="00FC7C56">
      <w:pPr>
        <w:spacing w:before="240"/>
        <w:rPr>
          <w:rFonts w:ascii="Palatino Linotype" w:hAnsi="Palatino Linotype"/>
          <w:b/>
        </w:rPr>
      </w:pPr>
    </w:p>
    <w:p w14:paraId="38DDF3EF" w14:textId="77777777" w:rsidR="00FC7C56" w:rsidRDefault="00FC7C56" w:rsidP="00FC7C56">
      <w:pPr>
        <w:spacing w:before="240"/>
        <w:rPr>
          <w:rFonts w:ascii="Palatino Linotype" w:hAnsi="Palatino Linotype" w:cs="Arial"/>
          <w:szCs w:val="20"/>
        </w:rPr>
      </w:pPr>
    </w:p>
    <w:p w14:paraId="35E3E2AE" w14:textId="77777777" w:rsidR="00FC7C56" w:rsidRDefault="00FC7C56" w:rsidP="00FC7C56">
      <w:pPr>
        <w:spacing w:before="240"/>
        <w:rPr>
          <w:rFonts w:ascii="Palatino Linotype" w:hAnsi="Palatino Linotype" w:cs="Arial"/>
          <w:szCs w:val="20"/>
        </w:rPr>
      </w:pPr>
    </w:p>
    <w:p w14:paraId="027BF24D" w14:textId="1FA3C255" w:rsidR="00FC7C56" w:rsidRDefault="00FC7C56" w:rsidP="00FC7C56">
      <w:pPr>
        <w:spacing w:before="240"/>
        <w:rPr>
          <w:rFonts w:ascii="Palatino Linotype" w:hAnsi="Palatino Linotype" w:cs="Arial"/>
          <w:szCs w:val="20"/>
        </w:rPr>
      </w:pPr>
    </w:p>
    <w:p w14:paraId="680B1337" w14:textId="6862EE2D" w:rsidR="00FC7C56" w:rsidRDefault="00FC7C56" w:rsidP="00FC7C56">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016D28AE" wp14:editId="36582724">
                <wp:simplePos x="0" y="0"/>
                <wp:positionH relativeFrom="margin">
                  <wp:align>center</wp:align>
                </wp:positionH>
                <wp:positionV relativeFrom="paragraph">
                  <wp:posOffset>62996</wp:posOffset>
                </wp:positionV>
                <wp:extent cx="3152775" cy="8763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1D9765" w14:textId="77777777" w:rsidR="00FC7C56" w:rsidRPr="007F6133" w:rsidRDefault="00FC7C56" w:rsidP="00FC7C56">
                            <w:pPr>
                              <w:jc w:val="center"/>
                              <w:rPr>
                                <w:rFonts w:ascii="Palatino Linotype" w:hAnsi="Palatino Linotype"/>
                                <w:b/>
                                <w:sz w:val="24"/>
                                <w:szCs w:val="24"/>
                              </w:rPr>
                            </w:pPr>
                            <w:r w:rsidRPr="00B86F1F">
                              <w:rPr>
                                <w:rFonts w:ascii="Palatino Linotype" w:hAnsi="Palatino Linotype"/>
                                <w:b/>
                                <w:sz w:val="24"/>
                                <w:szCs w:val="24"/>
                              </w:rPr>
                              <w:t>Alexis Tapia Ramírez</w:t>
                            </w:r>
                          </w:p>
                          <w:p w14:paraId="5B45B7AF" w14:textId="77777777" w:rsidR="00FC7C56" w:rsidRDefault="00FC7C56" w:rsidP="00FC7C5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CA4A50B"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735C631F" w14:textId="77777777" w:rsidR="00FC7C56" w:rsidRDefault="00FC7C56" w:rsidP="00FC7C56">
                            <w:pPr>
                              <w:spacing w:after="0" w:line="240" w:lineRule="auto"/>
                              <w:jc w:val="center"/>
                              <w:rPr>
                                <w:rFonts w:ascii="Palatino Linotype" w:hAnsi="Palatino Linotype"/>
                                <w:sz w:val="24"/>
                                <w:szCs w:val="24"/>
                              </w:rPr>
                            </w:pPr>
                          </w:p>
                          <w:p w14:paraId="3A538B15" w14:textId="77777777" w:rsidR="00FC7C56" w:rsidRPr="00EF2FC0" w:rsidRDefault="00FC7C56" w:rsidP="00FC7C56">
                            <w:pPr>
                              <w:jc w:val="center"/>
                              <w:rPr>
                                <w:rFonts w:ascii="Palatino Linotype" w:hAnsi="Palatino Linotype"/>
                                <w:sz w:val="24"/>
                                <w:szCs w:val="24"/>
                              </w:rPr>
                            </w:pPr>
                          </w:p>
                          <w:p w14:paraId="320B70FB" w14:textId="77777777" w:rsidR="00FC7C56" w:rsidRDefault="00FC7C56" w:rsidP="00FC7C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28AE" id="Cuadro de texto 24" o:spid="_x0000_s1031" type="#_x0000_t202" style="position:absolute;margin-left:0;margin-top:4.95pt;width:248.25pt;height:69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8PmwIAAMIFAAAOAAAAZHJzL2Uyb0RvYy54bWysVEtv2zAMvg/YfxB0X51n0wV1iixFhwFF&#10;WywdelZkKTEmiZqkxM5+/SjZTtIulw672JT4kSI/Pq5vaq3ITjhfgslp/6JHiTAcitKsc/rj+e7T&#10;FSU+MFMwBUbkdC88vZl9/HBd2akYwAZUIRxBJ8ZPK5vTTQh2mmWeb4Rm/gKsMKiU4DQLeHTrrHCs&#10;Qu9aZYNe7zKrwBXWARfe4+1to6Sz5F9KwcOjlF4EonKKsYX0dem7it9sds2ma8fspuRtGOwfotCs&#10;NPjowdUtC4xsXfmXK11yBx5kuOCgM5Cy5CLlgNn0e2+yWW6YFSkXJMfbA03+/7nlD7snR8oip4MR&#10;JYZprNFiywoHpBAkiDoAQQ3SVFk/RfTSIj7UX6DGcnf3Hi9j9rV0Ov4xL4J6JHx/IBldEY6Xw/54&#10;MJmMKeGou5pcDnupCtnR2jofvgrQJAo5dVjExC3b3fuAkSC0g8THPKiyuCuVSofYOGKhHNkxLLkK&#10;KUa0eIVShlQ5vRyOe8nxK11qvaOH1fqMB/SnTHxOpBZrw4oMNUwkKeyViBhlvguJFCdCzsTIOBfm&#10;EGdCR5TEjN5j2OKPUb3HuMkDLdLLYMLBWJcGXMPSa2qLnx0xssFjYU7yjmKoV3XqrXHXKCso9tg/&#10;DppB9JbflVjke+bDE3M4edgyuE3CI36kAiwStBIlG3C/z91HPA4EaimpcJJz6n9tmROUqG8GR+Vz&#10;fzSKo58Oo/FkgAd3qlmdasxWLwA7p497y/IkRnxQnSgd6BdcOvP4KqqY4fh2TkMnLkKzX3BpcTGf&#10;JxAOu2Xh3iwtj64jy7GFn+sX5mzb53HYHqCbeTZ90+4NNloamG8DyDLNQuS5YbXlHxdFGpF2qcVN&#10;dHpOqOPqnf0BAAD//wMAUEsDBBQABgAIAAAAIQDm7VGN3AAAAAYBAAAPAAAAZHJzL2Rvd25yZXYu&#10;eG1sTI9BS8NAFITvgv9heYI3u1Fj28RsSlBEsILYevH2mn0mwezbkH1t03/vetLjMMPMN8Vqcr06&#10;0Bg6zwauZwko4trbjhsDH9unqyWoIMgWe89k4EQBVuX5WYG59Ud+p8NGGhVLOORooBUZcq1D3ZLD&#10;MPMDcfS+/OhQohwbbUc8xnLX65skmWuHHceFFgd6aKn+3uydgZf0Ex9vZU0n4emtqp6XQxpejbm8&#10;mKp7UEKT/IXhFz+iQxmZdn7PNqjeQDwiBrIMVDTTbH4HahdT6SIDXRb6P375AwAA//8DAFBLAQIt&#10;ABQABgAIAAAAIQC2gziS/gAAAOEBAAATAAAAAAAAAAAAAAAAAAAAAABbQ29udGVudF9UeXBlc10u&#10;eG1sUEsBAi0AFAAGAAgAAAAhADj9If/WAAAAlAEAAAsAAAAAAAAAAAAAAAAALwEAAF9yZWxzLy5y&#10;ZWxzUEsBAi0AFAAGAAgAAAAhAGqyrw+bAgAAwgUAAA4AAAAAAAAAAAAAAAAALgIAAGRycy9lMm9E&#10;b2MueG1sUEsBAi0AFAAGAAgAAAAhAObtUY3cAAAABgEAAA8AAAAAAAAAAAAAAAAA9QQAAGRycy9k&#10;b3ducmV2LnhtbFBLBQYAAAAABAAEAPMAAAD+BQAAAAA=&#10;" fillcolor="white [3201]" strokecolor="white [3212]" strokeweight=".5pt">
                <v:textbox>
                  <w:txbxContent>
                    <w:p w14:paraId="051D9765" w14:textId="77777777" w:rsidR="00FC7C56" w:rsidRPr="007F6133" w:rsidRDefault="00FC7C56" w:rsidP="00FC7C56">
                      <w:pPr>
                        <w:jc w:val="center"/>
                        <w:rPr>
                          <w:rFonts w:ascii="Palatino Linotype" w:hAnsi="Palatino Linotype"/>
                          <w:b/>
                          <w:sz w:val="24"/>
                          <w:szCs w:val="24"/>
                        </w:rPr>
                      </w:pPr>
                      <w:r w:rsidRPr="00B86F1F">
                        <w:rPr>
                          <w:rFonts w:ascii="Palatino Linotype" w:hAnsi="Palatino Linotype"/>
                          <w:b/>
                          <w:sz w:val="24"/>
                          <w:szCs w:val="24"/>
                        </w:rPr>
                        <w:t>Alexis Tapia Ramírez</w:t>
                      </w:r>
                    </w:p>
                    <w:p w14:paraId="5B45B7AF" w14:textId="77777777" w:rsidR="00FC7C56" w:rsidRDefault="00FC7C56" w:rsidP="00FC7C5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CA4A50B" w14:textId="77777777" w:rsidR="00FC7C56" w:rsidRDefault="00FC7C56" w:rsidP="00FC7C56">
                      <w:pPr>
                        <w:spacing w:line="240" w:lineRule="auto"/>
                        <w:jc w:val="center"/>
                        <w:rPr>
                          <w:rFonts w:ascii="Palatino Linotype" w:hAnsi="Palatino Linotype"/>
                          <w:sz w:val="24"/>
                          <w:szCs w:val="24"/>
                        </w:rPr>
                      </w:pPr>
                      <w:r>
                        <w:rPr>
                          <w:rFonts w:ascii="Palatino Linotype" w:hAnsi="Palatino Linotype"/>
                          <w:sz w:val="24"/>
                          <w:szCs w:val="24"/>
                        </w:rPr>
                        <w:t>(Rúbrica)</w:t>
                      </w:r>
                    </w:p>
                    <w:p w14:paraId="735C631F" w14:textId="77777777" w:rsidR="00FC7C56" w:rsidRDefault="00FC7C56" w:rsidP="00FC7C56">
                      <w:pPr>
                        <w:spacing w:after="0" w:line="240" w:lineRule="auto"/>
                        <w:jc w:val="center"/>
                        <w:rPr>
                          <w:rFonts w:ascii="Palatino Linotype" w:hAnsi="Palatino Linotype"/>
                          <w:sz w:val="24"/>
                          <w:szCs w:val="24"/>
                        </w:rPr>
                      </w:pPr>
                    </w:p>
                    <w:p w14:paraId="3A538B15" w14:textId="77777777" w:rsidR="00FC7C56" w:rsidRPr="00EF2FC0" w:rsidRDefault="00FC7C56" w:rsidP="00FC7C56">
                      <w:pPr>
                        <w:jc w:val="center"/>
                        <w:rPr>
                          <w:rFonts w:ascii="Palatino Linotype" w:hAnsi="Palatino Linotype"/>
                          <w:sz w:val="24"/>
                          <w:szCs w:val="24"/>
                        </w:rPr>
                      </w:pPr>
                    </w:p>
                    <w:p w14:paraId="320B70FB" w14:textId="77777777" w:rsidR="00FC7C56" w:rsidRDefault="00FC7C56" w:rsidP="00FC7C56"/>
                  </w:txbxContent>
                </v:textbox>
                <w10:wrap anchorx="margin"/>
              </v:shape>
            </w:pict>
          </mc:Fallback>
        </mc:AlternateContent>
      </w:r>
    </w:p>
    <w:p w14:paraId="0BED1B5F" w14:textId="77777777" w:rsidR="00FC7C56" w:rsidRDefault="00FC7C56" w:rsidP="00FC7C56">
      <w:pPr>
        <w:spacing w:before="240"/>
        <w:jc w:val="both"/>
        <w:rPr>
          <w:rFonts w:ascii="Palatino Linotype" w:hAnsi="Palatino Linotype" w:cs="Arial"/>
          <w:sz w:val="18"/>
          <w:szCs w:val="18"/>
        </w:rPr>
      </w:pPr>
    </w:p>
    <w:p w14:paraId="223FD5B1" w14:textId="77777777" w:rsidR="00FC7C56" w:rsidRDefault="00FC7C56" w:rsidP="00FC7C56">
      <w:pPr>
        <w:spacing w:before="240"/>
        <w:jc w:val="both"/>
        <w:rPr>
          <w:rFonts w:ascii="Palatino Linotype" w:hAnsi="Palatino Linotype" w:cs="Arial"/>
          <w:sz w:val="18"/>
          <w:szCs w:val="18"/>
        </w:rPr>
      </w:pPr>
    </w:p>
    <w:p w14:paraId="05F5BA66" w14:textId="77777777" w:rsidR="00FC7C56" w:rsidRDefault="00FC7C56" w:rsidP="00FC7C56">
      <w:pPr>
        <w:spacing w:after="0" w:line="240" w:lineRule="auto"/>
        <w:jc w:val="both"/>
        <w:rPr>
          <w:rFonts w:ascii="Palatino Linotype" w:hAnsi="Palatino Linotype" w:cs="Arial"/>
          <w:sz w:val="16"/>
          <w:szCs w:val="16"/>
        </w:rPr>
      </w:pPr>
    </w:p>
    <w:p w14:paraId="3EFC9F64" w14:textId="337202AB" w:rsidR="00FC7C56" w:rsidRPr="002052F6" w:rsidRDefault="00FC7C56" w:rsidP="00FC7C56">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veintiséis de febrero de dos mil veinte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09425/INFOEM/IP/RR/2019</w:t>
      </w:r>
      <w:r w:rsidRPr="002052F6">
        <w:rPr>
          <w:rFonts w:ascii="Palatino Linotype" w:hAnsi="Palatino Linotype" w:cs="Arial"/>
          <w:sz w:val="16"/>
          <w:szCs w:val="16"/>
        </w:rPr>
        <w:t>.</w:t>
      </w:r>
    </w:p>
    <w:p w14:paraId="22DB4650" w14:textId="6122E461" w:rsidR="0051274A" w:rsidRPr="00FC7C56" w:rsidRDefault="00FC7C56" w:rsidP="00FC7C56">
      <w:pPr>
        <w:spacing w:after="0"/>
      </w:pPr>
      <w:r w:rsidRPr="002052F6">
        <w:t>ZMS/OSAM/MAEM</w:t>
      </w:r>
    </w:p>
    <w:sectPr w:rsidR="0051274A" w:rsidRPr="00FC7C56" w:rsidSect="00552930">
      <w:headerReference w:type="default" r:id="rId15"/>
      <w:footerReference w:type="default" r:id="rId16"/>
      <w:headerReference w:type="first" r:id="rId17"/>
      <w:footerReference w:type="first" r:id="rId18"/>
      <w:pgSz w:w="12240" w:h="15840"/>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09B3A" w14:textId="77777777" w:rsidR="00FC690E" w:rsidRDefault="00FC690E" w:rsidP="007E2E80">
      <w:pPr>
        <w:spacing w:after="0" w:line="240" w:lineRule="auto"/>
      </w:pPr>
      <w:r>
        <w:separator/>
      </w:r>
    </w:p>
  </w:endnote>
  <w:endnote w:type="continuationSeparator" w:id="0">
    <w:p w14:paraId="78CB12EC" w14:textId="77777777" w:rsidR="00FC690E" w:rsidRDefault="00FC690E"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8082" w14:textId="77777777" w:rsidR="008A711C" w:rsidRPr="000B69FA" w:rsidRDefault="008A711C"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A610A" w14:textId="77777777" w:rsidR="008A711C" w:rsidRPr="000B69FA" w:rsidRDefault="008A711C"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B1572" w14:textId="77777777" w:rsidR="00FC690E" w:rsidRDefault="00FC690E" w:rsidP="007E2E80">
      <w:pPr>
        <w:spacing w:after="0" w:line="240" w:lineRule="auto"/>
      </w:pPr>
      <w:r>
        <w:separator/>
      </w:r>
    </w:p>
  </w:footnote>
  <w:footnote w:type="continuationSeparator" w:id="0">
    <w:p w14:paraId="6C9B42A9" w14:textId="77777777" w:rsidR="00FC690E" w:rsidRDefault="00FC690E" w:rsidP="007E2E80">
      <w:pPr>
        <w:spacing w:after="0" w:line="240" w:lineRule="auto"/>
      </w:pPr>
      <w:r>
        <w:continuationSeparator/>
      </w:r>
    </w:p>
  </w:footnote>
  <w:footnote w:id="1">
    <w:p w14:paraId="504BDE1E" w14:textId="77777777" w:rsidR="008A711C" w:rsidRPr="00615B4B" w:rsidRDefault="008A711C"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0994FF57" w14:textId="77777777" w:rsidR="008A711C" w:rsidRPr="00615B4B" w:rsidRDefault="008A711C"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60908" w14:textId="77777777" w:rsidR="008A711C" w:rsidRDefault="008A711C">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8A711C" w14:paraId="1F90EF68" w14:textId="77777777" w:rsidTr="00182616">
      <w:trPr>
        <w:trHeight w:val="227"/>
      </w:trPr>
      <w:tc>
        <w:tcPr>
          <w:tcW w:w="5949" w:type="dxa"/>
          <w:hideMark/>
        </w:tcPr>
        <w:p w14:paraId="61C53605" w14:textId="77777777" w:rsidR="008A711C" w:rsidRDefault="008A711C"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65B65969" w14:textId="39B731B1" w:rsidR="008A711C" w:rsidRDefault="008A711C" w:rsidP="0043217C">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CB4D80">
            <w:rPr>
              <w:rFonts w:ascii="Palatino Linotype" w:hAnsi="Palatino Linotype" w:cs="Arial"/>
              <w:bCs/>
              <w:sz w:val="24"/>
              <w:lang w:eastAsia="es-MX"/>
            </w:rPr>
            <w:t>94</w:t>
          </w:r>
          <w:r>
            <w:rPr>
              <w:rFonts w:ascii="Palatino Linotype" w:hAnsi="Palatino Linotype" w:cs="Arial"/>
              <w:bCs/>
              <w:sz w:val="24"/>
              <w:lang w:eastAsia="es-MX"/>
            </w:rPr>
            <w:t>25/INFOEM/IP/RR/2019</w:t>
          </w:r>
        </w:p>
      </w:tc>
    </w:tr>
    <w:tr w:rsidR="008A711C" w14:paraId="6BE12E7C" w14:textId="77777777" w:rsidTr="00182616">
      <w:trPr>
        <w:trHeight w:val="242"/>
      </w:trPr>
      <w:tc>
        <w:tcPr>
          <w:tcW w:w="5949" w:type="dxa"/>
          <w:hideMark/>
        </w:tcPr>
        <w:p w14:paraId="163D2F97" w14:textId="77777777" w:rsidR="008A711C" w:rsidRDefault="008A711C"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44578048" w14:textId="7DB5F4CD" w:rsidR="008A711C" w:rsidRDefault="00CB4D80" w:rsidP="007E7086">
          <w:pPr>
            <w:spacing w:after="120" w:line="256" w:lineRule="auto"/>
            <w:ind w:left="72" w:right="214"/>
            <w:jc w:val="right"/>
            <w:rPr>
              <w:rFonts w:ascii="Palatino Linotype" w:hAnsi="Palatino Linotype" w:cs="Arial"/>
              <w:szCs w:val="20"/>
            </w:rPr>
          </w:pPr>
          <w:r w:rsidRPr="00CB4D80">
            <w:rPr>
              <w:rFonts w:ascii="Palatino Linotype" w:hAnsi="Palatino Linotype" w:cs="Arial"/>
              <w:szCs w:val="20"/>
            </w:rPr>
            <w:t>Ayuntamiento de Isidro Fabela</w:t>
          </w:r>
        </w:p>
      </w:tc>
    </w:tr>
    <w:tr w:rsidR="008A711C" w14:paraId="42A0C3B6" w14:textId="77777777" w:rsidTr="00182616">
      <w:trPr>
        <w:trHeight w:val="342"/>
      </w:trPr>
      <w:tc>
        <w:tcPr>
          <w:tcW w:w="5949" w:type="dxa"/>
          <w:hideMark/>
        </w:tcPr>
        <w:p w14:paraId="38C12D34" w14:textId="77777777" w:rsidR="008A711C" w:rsidRDefault="008A711C"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65EFFBEE" w14:textId="77777777" w:rsidR="008A711C" w:rsidRDefault="008A711C"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2C80E653" w14:textId="77777777" w:rsidR="008A711C" w:rsidRDefault="008A71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8A711C" w14:paraId="1A5C93E2" w14:textId="77777777" w:rsidTr="00182616">
      <w:trPr>
        <w:trHeight w:val="227"/>
      </w:trPr>
      <w:tc>
        <w:tcPr>
          <w:tcW w:w="5103" w:type="dxa"/>
          <w:hideMark/>
        </w:tcPr>
        <w:p w14:paraId="6A9FBBCC" w14:textId="69721D2A" w:rsidR="008A711C" w:rsidRDefault="008A711C"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0CF47C98" w14:textId="1CE031ED" w:rsidR="008A711C" w:rsidRPr="00B4142F" w:rsidRDefault="008A711C"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w:t>
          </w:r>
          <w:r w:rsidR="00CB4D80">
            <w:rPr>
              <w:rFonts w:ascii="Palatino Linotype" w:hAnsi="Palatino Linotype" w:cs="Arial"/>
              <w:bCs/>
              <w:sz w:val="24"/>
              <w:lang w:eastAsia="es-MX"/>
            </w:rPr>
            <w:t>9425</w:t>
          </w:r>
          <w:r w:rsidRPr="0009709A">
            <w:rPr>
              <w:rFonts w:ascii="Palatino Linotype" w:hAnsi="Palatino Linotype" w:cs="Arial"/>
              <w:bCs/>
              <w:sz w:val="24"/>
              <w:lang w:eastAsia="es-MX"/>
            </w:rPr>
            <w:t>/INFOEM/IP/RR/2019</w:t>
          </w:r>
        </w:p>
      </w:tc>
    </w:tr>
    <w:tr w:rsidR="008A711C" w14:paraId="446410D7" w14:textId="77777777" w:rsidTr="00182616">
      <w:trPr>
        <w:trHeight w:val="196"/>
      </w:trPr>
      <w:tc>
        <w:tcPr>
          <w:tcW w:w="5103" w:type="dxa"/>
          <w:hideMark/>
        </w:tcPr>
        <w:p w14:paraId="6CA21592" w14:textId="77777777" w:rsidR="008A711C" w:rsidRDefault="008A711C"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21228564" w14:textId="3985DB0F" w:rsidR="008A711C" w:rsidRPr="00F06FED" w:rsidRDefault="008A711C" w:rsidP="000B4B3D">
          <w:pPr>
            <w:spacing w:after="120" w:line="256" w:lineRule="auto"/>
            <w:ind w:left="208" w:right="214"/>
            <w:jc w:val="right"/>
            <w:rPr>
              <w:rFonts w:ascii="Palatino Linotype" w:hAnsi="Palatino Linotype" w:cs="Arial"/>
            </w:rPr>
          </w:pPr>
        </w:p>
      </w:tc>
    </w:tr>
    <w:tr w:rsidR="008A711C" w14:paraId="60573B04" w14:textId="77777777" w:rsidTr="00182616">
      <w:trPr>
        <w:trHeight w:val="242"/>
      </w:trPr>
      <w:tc>
        <w:tcPr>
          <w:tcW w:w="5103" w:type="dxa"/>
          <w:hideMark/>
        </w:tcPr>
        <w:p w14:paraId="4DE6D4D5" w14:textId="77777777" w:rsidR="008A711C" w:rsidRDefault="008A711C"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2B7FC938" w14:textId="730EC671" w:rsidR="008A711C" w:rsidRDefault="00CB4D80" w:rsidP="0016423B">
          <w:pPr>
            <w:spacing w:after="120" w:line="256" w:lineRule="auto"/>
            <w:ind w:left="208" w:right="214"/>
            <w:jc w:val="right"/>
            <w:rPr>
              <w:rFonts w:ascii="Palatino Linotype" w:hAnsi="Palatino Linotype" w:cs="Arial"/>
              <w:szCs w:val="20"/>
            </w:rPr>
          </w:pPr>
          <w:r w:rsidRPr="00CB4D80">
            <w:rPr>
              <w:rFonts w:ascii="Palatino Linotype" w:hAnsi="Palatino Linotype" w:cs="Arial"/>
              <w:szCs w:val="20"/>
            </w:rPr>
            <w:t>Ayuntamiento de Isidro Fabela</w:t>
          </w:r>
        </w:p>
      </w:tc>
    </w:tr>
    <w:tr w:rsidR="008A711C" w14:paraId="109D1D6B" w14:textId="77777777" w:rsidTr="00182616">
      <w:trPr>
        <w:trHeight w:val="342"/>
      </w:trPr>
      <w:tc>
        <w:tcPr>
          <w:tcW w:w="5103" w:type="dxa"/>
          <w:hideMark/>
        </w:tcPr>
        <w:p w14:paraId="0D7FE1D9" w14:textId="77777777" w:rsidR="008A711C" w:rsidRDefault="008A711C"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7E07E9B1" w14:textId="77777777" w:rsidR="008A711C" w:rsidRDefault="008A711C"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767E5DEC" w14:textId="77777777" w:rsidR="008A711C" w:rsidRDefault="008A71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3A5C0C"/>
    <w:multiLevelType w:val="hybridMultilevel"/>
    <w:tmpl w:val="15E8E0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8130EB"/>
    <w:multiLevelType w:val="hybridMultilevel"/>
    <w:tmpl w:val="A75AB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336490"/>
    <w:multiLevelType w:val="hybridMultilevel"/>
    <w:tmpl w:val="402A04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522B9B"/>
    <w:multiLevelType w:val="hybridMultilevel"/>
    <w:tmpl w:val="103C0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AB3912"/>
    <w:multiLevelType w:val="hybridMultilevel"/>
    <w:tmpl w:val="57B40E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0CF2C4D"/>
    <w:multiLevelType w:val="hybridMultilevel"/>
    <w:tmpl w:val="CAC0E52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1D14F28"/>
    <w:multiLevelType w:val="hybridMultilevel"/>
    <w:tmpl w:val="1362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3"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4AB4174E"/>
    <w:multiLevelType w:val="hybridMultilevel"/>
    <w:tmpl w:val="FA26472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0EF1714"/>
    <w:multiLevelType w:val="hybridMultilevel"/>
    <w:tmpl w:val="441E8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13C2B17"/>
    <w:multiLevelType w:val="hybridMultilevel"/>
    <w:tmpl w:val="B5E82E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9A674F7"/>
    <w:multiLevelType w:val="hybridMultilevel"/>
    <w:tmpl w:val="EEEC8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3A56F6"/>
    <w:multiLevelType w:val="hybridMultilevel"/>
    <w:tmpl w:val="185860D0"/>
    <w:lvl w:ilvl="0" w:tplc="9D02E282">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277A1E"/>
    <w:multiLevelType w:val="hybridMultilevel"/>
    <w:tmpl w:val="B978A6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7B952C6"/>
    <w:multiLevelType w:val="hybridMultilevel"/>
    <w:tmpl w:val="47A4B11E"/>
    <w:lvl w:ilvl="0" w:tplc="AD34462A">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9"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9C1268"/>
    <w:multiLevelType w:val="hybridMultilevel"/>
    <w:tmpl w:val="A5426A5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0"/>
  </w:num>
  <w:num w:numId="2">
    <w:abstractNumId w:val="10"/>
  </w:num>
  <w:num w:numId="3">
    <w:abstractNumId w:val="1"/>
  </w:num>
  <w:num w:numId="4">
    <w:abstractNumId w:val="39"/>
  </w:num>
  <w:num w:numId="5">
    <w:abstractNumId w:val="6"/>
  </w:num>
  <w:num w:numId="6">
    <w:abstractNumId w:val="4"/>
  </w:num>
  <w:num w:numId="7">
    <w:abstractNumId w:val="21"/>
  </w:num>
  <w:num w:numId="8">
    <w:abstractNumId w:val="20"/>
  </w:num>
  <w:num w:numId="9">
    <w:abstractNumId w:val="33"/>
  </w:num>
  <w:num w:numId="10">
    <w:abstractNumId w:val="9"/>
  </w:num>
  <w:num w:numId="11">
    <w:abstractNumId w:val="35"/>
  </w:num>
  <w:num w:numId="12">
    <w:abstractNumId w:val="25"/>
  </w:num>
  <w:num w:numId="13">
    <w:abstractNumId w:val="23"/>
  </w:num>
  <w:num w:numId="14">
    <w:abstractNumId w:val="15"/>
  </w:num>
  <w:num w:numId="15">
    <w:abstractNumId w:val="3"/>
  </w:num>
  <w:num w:numId="16">
    <w:abstractNumId w:val="16"/>
  </w:num>
  <w:num w:numId="17">
    <w:abstractNumId w:val="18"/>
  </w:num>
  <w:num w:numId="18">
    <w:abstractNumId w:val="26"/>
  </w:num>
  <w:num w:numId="19">
    <w:abstractNumId w:val="12"/>
  </w:num>
  <w:num w:numId="20">
    <w:abstractNumId w:val="17"/>
  </w:num>
  <w:num w:numId="21">
    <w:abstractNumId w:val="27"/>
  </w:num>
  <w:num w:numId="22">
    <w:abstractNumId w:val="30"/>
  </w:num>
  <w:num w:numId="23">
    <w:abstractNumId w:val="31"/>
  </w:num>
  <w:num w:numId="24">
    <w:abstractNumId w:val="8"/>
  </w:num>
  <w:num w:numId="25">
    <w:abstractNumId w:val="14"/>
  </w:num>
  <w:num w:numId="26">
    <w:abstractNumId w:val="7"/>
  </w:num>
  <w:num w:numId="27">
    <w:abstractNumId w:val="11"/>
  </w:num>
  <w:num w:numId="28">
    <w:abstractNumId w:val="29"/>
  </w:num>
  <w:num w:numId="29">
    <w:abstractNumId w:val="38"/>
  </w:num>
  <w:num w:numId="30">
    <w:abstractNumId w:val="13"/>
  </w:num>
  <w:num w:numId="31">
    <w:abstractNumId w:val="40"/>
  </w:num>
  <w:num w:numId="32">
    <w:abstractNumId w:val="2"/>
  </w:num>
  <w:num w:numId="33">
    <w:abstractNumId w:val="5"/>
  </w:num>
  <w:num w:numId="34">
    <w:abstractNumId w:val="28"/>
  </w:num>
  <w:num w:numId="35">
    <w:abstractNumId w:val="34"/>
  </w:num>
  <w:num w:numId="36">
    <w:abstractNumId w:val="37"/>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36"/>
  </w:num>
  <w:num w:numId="4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activeWritingStyle w:appName="MSWord" w:lang="pt-BR" w:vendorID="64" w:dllVersion="6" w:nlCheck="1" w:checkStyle="0"/>
  <w:activeWritingStyle w:appName="MSWord" w:lang="en-U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E80"/>
    <w:rsid w:val="000002CD"/>
    <w:rsid w:val="00000E9E"/>
    <w:rsid w:val="0000238F"/>
    <w:rsid w:val="000044B4"/>
    <w:rsid w:val="00005CC8"/>
    <w:rsid w:val="00011DF7"/>
    <w:rsid w:val="00012853"/>
    <w:rsid w:val="000146A2"/>
    <w:rsid w:val="00014D80"/>
    <w:rsid w:val="00015A5D"/>
    <w:rsid w:val="000204E1"/>
    <w:rsid w:val="00021D9A"/>
    <w:rsid w:val="00022E72"/>
    <w:rsid w:val="000230DF"/>
    <w:rsid w:val="000232F8"/>
    <w:rsid w:val="00023706"/>
    <w:rsid w:val="00024BC0"/>
    <w:rsid w:val="000276E0"/>
    <w:rsid w:val="00030F09"/>
    <w:rsid w:val="00032DBD"/>
    <w:rsid w:val="00033949"/>
    <w:rsid w:val="00033A37"/>
    <w:rsid w:val="000402BD"/>
    <w:rsid w:val="00041557"/>
    <w:rsid w:val="00041664"/>
    <w:rsid w:val="00043018"/>
    <w:rsid w:val="00044579"/>
    <w:rsid w:val="00044CF3"/>
    <w:rsid w:val="00050126"/>
    <w:rsid w:val="00050518"/>
    <w:rsid w:val="00050A9C"/>
    <w:rsid w:val="00051311"/>
    <w:rsid w:val="00053083"/>
    <w:rsid w:val="00053C9B"/>
    <w:rsid w:val="00054C50"/>
    <w:rsid w:val="00055FDB"/>
    <w:rsid w:val="00056A9B"/>
    <w:rsid w:val="000574F5"/>
    <w:rsid w:val="00057570"/>
    <w:rsid w:val="000576BF"/>
    <w:rsid w:val="00060115"/>
    <w:rsid w:val="000610EB"/>
    <w:rsid w:val="00061CDD"/>
    <w:rsid w:val="00061CE1"/>
    <w:rsid w:val="00062331"/>
    <w:rsid w:val="0006498F"/>
    <w:rsid w:val="000674FE"/>
    <w:rsid w:val="00070473"/>
    <w:rsid w:val="00070C7F"/>
    <w:rsid w:val="000723B9"/>
    <w:rsid w:val="0007328F"/>
    <w:rsid w:val="000732A0"/>
    <w:rsid w:val="000738E9"/>
    <w:rsid w:val="0008042E"/>
    <w:rsid w:val="00080536"/>
    <w:rsid w:val="00083F7E"/>
    <w:rsid w:val="000859BB"/>
    <w:rsid w:val="00087885"/>
    <w:rsid w:val="0008795C"/>
    <w:rsid w:val="00090705"/>
    <w:rsid w:val="000907AB"/>
    <w:rsid w:val="00091436"/>
    <w:rsid w:val="00091583"/>
    <w:rsid w:val="00092805"/>
    <w:rsid w:val="00093E42"/>
    <w:rsid w:val="0009497C"/>
    <w:rsid w:val="00095218"/>
    <w:rsid w:val="00095D0C"/>
    <w:rsid w:val="00096DEA"/>
    <w:rsid w:val="0009709A"/>
    <w:rsid w:val="000A27C1"/>
    <w:rsid w:val="000A3303"/>
    <w:rsid w:val="000A6898"/>
    <w:rsid w:val="000A773C"/>
    <w:rsid w:val="000A7F00"/>
    <w:rsid w:val="000B057E"/>
    <w:rsid w:val="000B0E94"/>
    <w:rsid w:val="000B2868"/>
    <w:rsid w:val="000B45D8"/>
    <w:rsid w:val="000B4B3D"/>
    <w:rsid w:val="000B5D48"/>
    <w:rsid w:val="000C289A"/>
    <w:rsid w:val="000C58B6"/>
    <w:rsid w:val="000C62B4"/>
    <w:rsid w:val="000C74AA"/>
    <w:rsid w:val="000D4772"/>
    <w:rsid w:val="000D47AB"/>
    <w:rsid w:val="000D6982"/>
    <w:rsid w:val="000D756B"/>
    <w:rsid w:val="000D7B84"/>
    <w:rsid w:val="000E28C7"/>
    <w:rsid w:val="000E2AE1"/>
    <w:rsid w:val="000E4C25"/>
    <w:rsid w:val="000E4C77"/>
    <w:rsid w:val="000E4E90"/>
    <w:rsid w:val="000E5159"/>
    <w:rsid w:val="000E58D0"/>
    <w:rsid w:val="000E631B"/>
    <w:rsid w:val="000E7C0A"/>
    <w:rsid w:val="000F0A72"/>
    <w:rsid w:val="000F199E"/>
    <w:rsid w:val="000F3722"/>
    <w:rsid w:val="000F4E60"/>
    <w:rsid w:val="000F76C0"/>
    <w:rsid w:val="00113858"/>
    <w:rsid w:val="00114418"/>
    <w:rsid w:val="00114C3C"/>
    <w:rsid w:val="00115F6D"/>
    <w:rsid w:val="00116940"/>
    <w:rsid w:val="00117C14"/>
    <w:rsid w:val="0012205A"/>
    <w:rsid w:val="00122CD0"/>
    <w:rsid w:val="0012508A"/>
    <w:rsid w:val="001269C0"/>
    <w:rsid w:val="00130ED1"/>
    <w:rsid w:val="00132E9F"/>
    <w:rsid w:val="001346D9"/>
    <w:rsid w:val="00135494"/>
    <w:rsid w:val="001365B8"/>
    <w:rsid w:val="00140AE4"/>
    <w:rsid w:val="00140C2F"/>
    <w:rsid w:val="0014191F"/>
    <w:rsid w:val="00142CC6"/>
    <w:rsid w:val="00142E05"/>
    <w:rsid w:val="00143581"/>
    <w:rsid w:val="00143AC6"/>
    <w:rsid w:val="0014447C"/>
    <w:rsid w:val="001510E8"/>
    <w:rsid w:val="00153BFD"/>
    <w:rsid w:val="001552E9"/>
    <w:rsid w:val="001576AC"/>
    <w:rsid w:val="00160E7E"/>
    <w:rsid w:val="00162176"/>
    <w:rsid w:val="0016288C"/>
    <w:rsid w:val="0016423B"/>
    <w:rsid w:val="00165929"/>
    <w:rsid w:val="00166046"/>
    <w:rsid w:val="00166623"/>
    <w:rsid w:val="00166FB7"/>
    <w:rsid w:val="00170C4A"/>
    <w:rsid w:val="001727E6"/>
    <w:rsid w:val="00172D37"/>
    <w:rsid w:val="00172F8F"/>
    <w:rsid w:val="00173299"/>
    <w:rsid w:val="00180F6B"/>
    <w:rsid w:val="00181DE3"/>
    <w:rsid w:val="00182616"/>
    <w:rsid w:val="00183E49"/>
    <w:rsid w:val="00186CFB"/>
    <w:rsid w:val="00195C69"/>
    <w:rsid w:val="001963D1"/>
    <w:rsid w:val="00196888"/>
    <w:rsid w:val="001A0461"/>
    <w:rsid w:val="001A0EEE"/>
    <w:rsid w:val="001A17B9"/>
    <w:rsid w:val="001A19E9"/>
    <w:rsid w:val="001A1AC5"/>
    <w:rsid w:val="001A1DA5"/>
    <w:rsid w:val="001A4700"/>
    <w:rsid w:val="001A4B29"/>
    <w:rsid w:val="001A72AF"/>
    <w:rsid w:val="001B5DCE"/>
    <w:rsid w:val="001B6C19"/>
    <w:rsid w:val="001C0CE9"/>
    <w:rsid w:val="001C14F7"/>
    <w:rsid w:val="001C2DBA"/>
    <w:rsid w:val="001C3177"/>
    <w:rsid w:val="001C3FB9"/>
    <w:rsid w:val="001C69FC"/>
    <w:rsid w:val="001C73A7"/>
    <w:rsid w:val="001C77F2"/>
    <w:rsid w:val="001D11F7"/>
    <w:rsid w:val="001D2B28"/>
    <w:rsid w:val="001D39A1"/>
    <w:rsid w:val="001D6114"/>
    <w:rsid w:val="001D61D0"/>
    <w:rsid w:val="001E07AC"/>
    <w:rsid w:val="001E1EE2"/>
    <w:rsid w:val="001E2E5E"/>
    <w:rsid w:val="001E4528"/>
    <w:rsid w:val="001E477F"/>
    <w:rsid w:val="001E4D4B"/>
    <w:rsid w:val="001E60B7"/>
    <w:rsid w:val="001E71C5"/>
    <w:rsid w:val="001E7E97"/>
    <w:rsid w:val="001F021C"/>
    <w:rsid w:val="001F1C00"/>
    <w:rsid w:val="001F5537"/>
    <w:rsid w:val="001F5577"/>
    <w:rsid w:val="001F59A0"/>
    <w:rsid w:val="001F5C55"/>
    <w:rsid w:val="001F6C27"/>
    <w:rsid w:val="00201358"/>
    <w:rsid w:val="00203FA5"/>
    <w:rsid w:val="00204B42"/>
    <w:rsid w:val="00205BF1"/>
    <w:rsid w:val="00207DA3"/>
    <w:rsid w:val="002108D8"/>
    <w:rsid w:val="00211473"/>
    <w:rsid w:val="00211A69"/>
    <w:rsid w:val="00212201"/>
    <w:rsid w:val="00212498"/>
    <w:rsid w:val="0021396E"/>
    <w:rsid w:val="00216B8D"/>
    <w:rsid w:val="00217027"/>
    <w:rsid w:val="00217517"/>
    <w:rsid w:val="002212BB"/>
    <w:rsid w:val="00221F0B"/>
    <w:rsid w:val="00222D17"/>
    <w:rsid w:val="00224F85"/>
    <w:rsid w:val="002252AD"/>
    <w:rsid w:val="00225A6A"/>
    <w:rsid w:val="00225AAE"/>
    <w:rsid w:val="00226483"/>
    <w:rsid w:val="00232FBB"/>
    <w:rsid w:val="00235B93"/>
    <w:rsid w:val="00235E13"/>
    <w:rsid w:val="002366E1"/>
    <w:rsid w:val="002408C0"/>
    <w:rsid w:val="00241CD8"/>
    <w:rsid w:val="00242169"/>
    <w:rsid w:val="002450D9"/>
    <w:rsid w:val="002452C3"/>
    <w:rsid w:val="00246F65"/>
    <w:rsid w:val="0024709D"/>
    <w:rsid w:val="00247E1F"/>
    <w:rsid w:val="002517EC"/>
    <w:rsid w:val="00252BC8"/>
    <w:rsid w:val="00254523"/>
    <w:rsid w:val="002572CF"/>
    <w:rsid w:val="0026191D"/>
    <w:rsid w:val="00264415"/>
    <w:rsid w:val="00265E52"/>
    <w:rsid w:val="00267C45"/>
    <w:rsid w:val="00271762"/>
    <w:rsid w:val="002718DB"/>
    <w:rsid w:val="00271C39"/>
    <w:rsid w:val="00272111"/>
    <w:rsid w:val="00272609"/>
    <w:rsid w:val="00275C65"/>
    <w:rsid w:val="00276987"/>
    <w:rsid w:val="00276B33"/>
    <w:rsid w:val="00276E33"/>
    <w:rsid w:val="00276FFD"/>
    <w:rsid w:val="00277DCF"/>
    <w:rsid w:val="002823D5"/>
    <w:rsid w:val="00283F65"/>
    <w:rsid w:val="002841C3"/>
    <w:rsid w:val="0028427C"/>
    <w:rsid w:val="0028471A"/>
    <w:rsid w:val="002847CC"/>
    <w:rsid w:val="0028585E"/>
    <w:rsid w:val="00285DFA"/>
    <w:rsid w:val="00287072"/>
    <w:rsid w:val="00287401"/>
    <w:rsid w:val="00287DCC"/>
    <w:rsid w:val="00290131"/>
    <w:rsid w:val="00290397"/>
    <w:rsid w:val="002910A3"/>
    <w:rsid w:val="00291B9C"/>
    <w:rsid w:val="00293511"/>
    <w:rsid w:val="00294480"/>
    <w:rsid w:val="00294C9B"/>
    <w:rsid w:val="00295186"/>
    <w:rsid w:val="002965A1"/>
    <w:rsid w:val="00296F49"/>
    <w:rsid w:val="00297B3F"/>
    <w:rsid w:val="002A08AC"/>
    <w:rsid w:val="002A08CD"/>
    <w:rsid w:val="002A10EC"/>
    <w:rsid w:val="002A1927"/>
    <w:rsid w:val="002A1FCC"/>
    <w:rsid w:val="002A26E0"/>
    <w:rsid w:val="002B1196"/>
    <w:rsid w:val="002B52D6"/>
    <w:rsid w:val="002B5B14"/>
    <w:rsid w:val="002C0C6A"/>
    <w:rsid w:val="002C1EF7"/>
    <w:rsid w:val="002C2A2E"/>
    <w:rsid w:val="002C2D19"/>
    <w:rsid w:val="002C45D8"/>
    <w:rsid w:val="002C47F3"/>
    <w:rsid w:val="002C4988"/>
    <w:rsid w:val="002C529C"/>
    <w:rsid w:val="002C566D"/>
    <w:rsid w:val="002D0152"/>
    <w:rsid w:val="002D3426"/>
    <w:rsid w:val="002D4743"/>
    <w:rsid w:val="002D477F"/>
    <w:rsid w:val="002D4991"/>
    <w:rsid w:val="002D4B7A"/>
    <w:rsid w:val="002D6110"/>
    <w:rsid w:val="002D7D51"/>
    <w:rsid w:val="002E22D8"/>
    <w:rsid w:val="002E2D4C"/>
    <w:rsid w:val="002E3A12"/>
    <w:rsid w:val="002E434B"/>
    <w:rsid w:val="002E49DD"/>
    <w:rsid w:val="002E6036"/>
    <w:rsid w:val="002F044A"/>
    <w:rsid w:val="002F160B"/>
    <w:rsid w:val="002F17FB"/>
    <w:rsid w:val="002F35AC"/>
    <w:rsid w:val="002F7D7F"/>
    <w:rsid w:val="003002D9"/>
    <w:rsid w:val="00301A01"/>
    <w:rsid w:val="00301FF8"/>
    <w:rsid w:val="003021C1"/>
    <w:rsid w:val="00303FAF"/>
    <w:rsid w:val="00304C91"/>
    <w:rsid w:val="00304EB8"/>
    <w:rsid w:val="00305B06"/>
    <w:rsid w:val="00307784"/>
    <w:rsid w:val="00307BF6"/>
    <w:rsid w:val="00310760"/>
    <w:rsid w:val="00311191"/>
    <w:rsid w:val="00312E7E"/>
    <w:rsid w:val="00314251"/>
    <w:rsid w:val="00314F7E"/>
    <w:rsid w:val="00315192"/>
    <w:rsid w:val="003153A1"/>
    <w:rsid w:val="00316005"/>
    <w:rsid w:val="00316D23"/>
    <w:rsid w:val="003209B8"/>
    <w:rsid w:val="003230BE"/>
    <w:rsid w:val="00323B11"/>
    <w:rsid w:val="00323D35"/>
    <w:rsid w:val="00325EE1"/>
    <w:rsid w:val="0032688B"/>
    <w:rsid w:val="00327932"/>
    <w:rsid w:val="00330554"/>
    <w:rsid w:val="00334F75"/>
    <w:rsid w:val="003369C9"/>
    <w:rsid w:val="00336EDF"/>
    <w:rsid w:val="00342959"/>
    <w:rsid w:val="00342987"/>
    <w:rsid w:val="003456A2"/>
    <w:rsid w:val="0034713F"/>
    <w:rsid w:val="003474E5"/>
    <w:rsid w:val="003500CC"/>
    <w:rsid w:val="0035493D"/>
    <w:rsid w:val="00354E5E"/>
    <w:rsid w:val="00356DEA"/>
    <w:rsid w:val="00363308"/>
    <w:rsid w:val="003653BC"/>
    <w:rsid w:val="00365ADF"/>
    <w:rsid w:val="00371710"/>
    <w:rsid w:val="00372399"/>
    <w:rsid w:val="00374450"/>
    <w:rsid w:val="00375FF5"/>
    <w:rsid w:val="00380922"/>
    <w:rsid w:val="0038385D"/>
    <w:rsid w:val="0038396D"/>
    <w:rsid w:val="0038529C"/>
    <w:rsid w:val="00386799"/>
    <w:rsid w:val="003908F4"/>
    <w:rsid w:val="003919AC"/>
    <w:rsid w:val="0039721A"/>
    <w:rsid w:val="003A13CA"/>
    <w:rsid w:val="003A13D2"/>
    <w:rsid w:val="003A3096"/>
    <w:rsid w:val="003A600D"/>
    <w:rsid w:val="003B123E"/>
    <w:rsid w:val="003B35A0"/>
    <w:rsid w:val="003B4AE6"/>
    <w:rsid w:val="003B64E2"/>
    <w:rsid w:val="003B6632"/>
    <w:rsid w:val="003B7C36"/>
    <w:rsid w:val="003C042D"/>
    <w:rsid w:val="003C0C85"/>
    <w:rsid w:val="003C3124"/>
    <w:rsid w:val="003C47FB"/>
    <w:rsid w:val="003C74AF"/>
    <w:rsid w:val="003D2672"/>
    <w:rsid w:val="003D3420"/>
    <w:rsid w:val="003D3A66"/>
    <w:rsid w:val="003D3D51"/>
    <w:rsid w:val="003D4B31"/>
    <w:rsid w:val="003D584C"/>
    <w:rsid w:val="003E037E"/>
    <w:rsid w:val="003E08B9"/>
    <w:rsid w:val="003F1052"/>
    <w:rsid w:val="003F13DA"/>
    <w:rsid w:val="003F14E6"/>
    <w:rsid w:val="003F5460"/>
    <w:rsid w:val="003F59F4"/>
    <w:rsid w:val="00400852"/>
    <w:rsid w:val="00404F9D"/>
    <w:rsid w:val="00406B61"/>
    <w:rsid w:val="00406E86"/>
    <w:rsid w:val="00407282"/>
    <w:rsid w:val="00407DEE"/>
    <w:rsid w:val="00410A41"/>
    <w:rsid w:val="004132B8"/>
    <w:rsid w:val="00414E53"/>
    <w:rsid w:val="00415BD4"/>
    <w:rsid w:val="00416378"/>
    <w:rsid w:val="004174D8"/>
    <w:rsid w:val="00417EBD"/>
    <w:rsid w:val="00417F17"/>
    <w:rsid w:val="00422997"/>
    <w:rsid w:val="00423281"/>
    <w:rsid w:val="00423C27"/>
    <w:rsid w:val="00425199"/>
    <w:rsid w:val="00426267"/>
    <w:rsid w:val="004267D1"/>
    <w:rsid w:val="004307FD"/>
    <w:rsid w:val="00430DDB"/>
    <w:rsid w:val="004310DA"/>
    <w:rsid w:val="0043217C"/>
    <w:rsid w:val="00432F42"/>
    <w:rsid w:val="00435E52"/>
    <w:rsid w:val="00443826"/>
    <w:rsid w:val="00446D67"/>
    <w:rsid w:val="0045258F"/>
    <w:rsid w:val="0045270C"/>
    <w:rsid w:val="00452ABA"/>
    <w:rsid w:val="0045396C"/>
    <w:rsid w:val="004560B1"/>
    <w:rsid w:val="00456892"/>
    <w:rsid w:val="004571B5"/>
    <w:rsid w:val="004572BE"/>
    <w:rsid w:val="004601BF"/>
    <w:rsid w:val="0046044E"/>
    <w:rsid w:val="004617AE"/>
    <w:rsid w:val="004617C7"/>
    <w:rsid w:val="00463E3B"/>
    <w:rsid w:val="00464417"/>
    <w:rsid w:val="00464F74"/>
    <w:rsid w:val="004657BE"/>
    <w:rsid w:val="004715AF"/>
    <w:rsid w:val="00472666"/>
    <w:rsid w:val="00474BF0"/>
    <w:rsid w:val="00476E2C"/>
    <w:rsid w:val="00476E43"/>
    <w:rsid w:val="004807F7"/>
    <w:rsid w:val="004812BD"/>
    <w:rsid w:val="00481A59"/>
    <w:rsid w:val="00481A94"/>
    <w:rsid w:val="00482EF1"/>
    <w:rsid w:val="004830B5"/>
    <w:rsid w:val="004845BC"/>
    <w:rsid w:val="00484E47"/>
    <w:rsid w:val="00485EAA"/>
    <w:rsid w:val="00485FC8"/>
    <w:rsid w:val="00486336"/>
    <w:rsid w:val="00487B8B"/>
    <w:rsid w:val="0049054C"/>
    <w:rsid w:val="004912BB"/>
    <w:rsid w:val="004926F0"/>
    <w:rsid w:val="00492F91"/>
    <w:rsid w:val="00493364"/>
    <w:rsid w:val="004943EE"/>
    <w:rsid w:val="00494C99"/>
    <w:rsid w:val="00497B93"/>
    <w:rsid w:val="004A23F1"/>
    <w:rsid w:val="004A51FF"/>
    <w:rsid w:val="004B2391"/>
    <w:rsid w:val="004B2C63"/>
    <w:rsid w:val="004B4721"/>
    <w:rsid w:val="004B54FF"/>
    <w:rsid w:val="004C2293"/>
    <w:rsid w:val="004C324A"/>
    <w:rsid w:val="004C7E18"/>
    <w:rsid w:val="004D3C0F"/>
    <w:rsid w:val="004D5BAF"/>
    <w:rsid w:val="004D5D52"/>
    <w:rsid w:val="004E0222"/>
    <w:rsid w:val="004E257C"/>
    <w:rsid w:val="004E26A1"/>
    <w:rsid w:val="004E65C2"/>
    <w:rsid w:val="004F01E0"/>
    <w:rsid w:val="004F1BFF"/>
    <w:rsid w:val="004F43BE"/>
    <w:rsid w:val="004F483E"/>
    <w:rsid w:val="004F5D37"/>
    <w:rsid w:val="004F71B4"/>
    <w:rsid w:val="0050104C"/>
    <w:rsid w:val="00501F21"/>
    <w:rsid w:val="005023F4"/>
    <w:rsid w:val="005033CC"/>
    <w:rsid w:val="0050429A"/>
    <w:rsid w:val="00506A29"/>
    <w:rsid w:val="00506F77"/>
    <w:rsid w:val="00506FB4"/>
    <w:rsid w:val="00511073"/>
    <w:rsid w:val="0051274A"/>
    <w:rsid w:val="00512CDD"/>
    <w:rsid w:val="00514C3B"/>
    <w:rsid w:val="005157A8"/>
    <w:rsid w:val="00515EBB"/>
    <w:rsid w:val="00515F7A"/>
    <w:rsid w:val="00521F65"/>
    <w:rsid w:val="0052393E"/>
    <w:rsid w:val="00524986"/>
    <w:rsid w:val="005253F4"/>
    <w:rsid w:val="005261D7"/>
    <w:rsid w:val="0053251F"/>
    <w:rsid w:val="005328FB"/>
    <w:rsid w:val="00534481"/>
    <w:rsid w:val="00536E75"/>
    <w:rsid w:val="0053702D"/>
    <w:rsid w:val="00537419"/>
    <w:rsid w:val="00537D90"/>
    <w:rsid w:val="00541B0A"/>
    <w:rsid w:val="005421C7"/>
    <w:rsid w:val="005448FA"/>
    <w:rsid w:val="00544D1C"/>
    <w:rsid w:val="00545810"/>
    <w:rsid w:val="00545934"/>
    <w:rsid w:val="00552930"/>
    <w:rsid w:val="00554E8A"/>
    <w:rsid w:val="00555F06"/>
    <w:rsid w:val="00556787"/>
    <w:rsid w:val="00560AE0"/>
    <w:rsid w:val="0056175D"/>
    <w:rsid w:val="00565DD9"/>
    <w:rsid w:val="00566699"/>
    <w:rsid w:val="00567676"/>
    <w:rsid w:val="00567B3F"/>
    <w:rsid w:val="005703F1"/>
    <w:rsid w:val="00572DD6"/>
    <w:rsid w:val="00573035"/>
    <w:rsid w:val="00573298"/>
    <w:rsid w:val="005733EB"/>
    <w:rsid w:val="0057534D"/>
    <w:rsid w:val="00575422"/>
    <w:rsid w:val="00575721"/>
    <w:rsid w:val="00576514"/>
    <w:rsid w:val="00576D36"/>
    <w:rsid w:val="00577F37"/>
    <w:rsid w:val="005835E6"/>
    <w:rsid w:val="00583BDF"/>
    <w:rsid w:val="00583DD0"/>
    <w:rsid w:val="0058708E"/>
    <w:rsid w:val="00590126"/>
    <w:rsid w:val="00591178"/>
    <w:rsid w:val="00591189"/>
    <w:rsid w:val="00591988"/>
    <w:rsid w:val="00591CBF"/>
    <w:rsid w:val="005947A8"/>
    <w:rsid w:val="00594C38"/>
    <w:rsid w:val="00596856"/>
    <w:rsid w:val="005A10C4"/>
    <w:rsid w:val="005A1DE9"/>
    <w:rsid w:val="005A2A6F"/>
    <w:rsid w:val="005A35E2"/>
    <w:rsid w:val="005A6F55"/>
    <w:rsid w:val="005A7809"/>
    <w:rsid w:val="005B0930"/>
    <w:rsid w:val="005B1376"/>
    <w:rsid w:val="005B2A31"/>
    <w:rsid w:val="005B36CD"/>
    <w:rsid w:val="005B7E58"/>
    <w:rsid w:val="005C057C"/>
    <w:rsid w:val="005C35E3"/>
    <w:rsid w:val="005C76D5"/>
    <w:rsid w:val="005C7A28"/>
    <w:rsid w:val="005D02A8"/>
    <w:rsid w:val="005D517E"/>
    <w:rsid w:val="005D5E76"/>
    <w:rsid w:val="005D5EEB"/>
    <w:rsid w:val="005D6DC3"/>
    <w:rsid w:val="005E37FE"/>
    <w:rsid w:val="005E3F88"/>
    <w:rsid w:val="005E4317"/>
    <w:rsid w:val="005E6407"/>
    <w:rsid w:val="005E71BC"/>
    <w:rsid w:val="005F1019"/>
    <w:rsid w:val="005F198B"/>
    <w:rsid w:val="005F64FE"/>
    <w:rsid w:val="005F7DE3"/>
    <w:rsid w:val="00600D67"/>
    <w:rsid w:val="00604A29"/>
    <w:rsid w:val="0060633A"/>
    <w:rsid w:val="006107F0"/>
    <w:rsid w:val="006149F1"/>
    <w:rsid w:val="00620FA6"/>
    <w:rsid w:val="0062128C"/>
    <w:rsid w:val="006246A5"/>
    <w:rsid w:val="00624A5D"/>
    <w:rsid w:val="00627396"/>
    <w:rsid w:val="00627F9C"/>
    <w:rsid w:val="00630480"/>
    <w:rsid w:val="00631F1B"/>
    <w:rsid w:val="00631FF9"/>
    <w:rsid w:val="00633C3F"/>
    <w:rsid w:val="00636BA0"/>
    <w:rsid w:val="0063768E"/>
    <w:rsid w:val="00640AAF"/>
    <w:rsid w:val="00640D07"/>
    <w:rsid w:val="00642541"/>
    <w:rsid w:val="00644363"/>
    <w:rsid w:val="006446F7"/>
    <w:rsid w:val="00647B4C"/>
    <w:rsid w:val="00653F16"/>
    <w:rsid w:val="00655A88"/>
    <w:rsid w:val="00656C1C"/>
    <w:rsid w:val="00661204"/>
    <w:rsid w:val="006616F1"/>
    <w:rsid w:val="00663B3E"/>
    <w:rsid w:val="0066570D"/>
    <w:rsid w:val="0066610F"/>
    <w:rsid w:val="0066612D"/>
    <w:rsid w:val="00670A00"/>
    <w:rsid w:val="00673D7C"/>
    <w:rsid w:val="006748C2"/>
    <w:rsid w:val="006749FD"/>
    <w:rsid w:val="00674FA3"/>
    <w:rsid w:val="006761EE"/>
    <w:rsid w:val="00676C32"/>
    <w:rsid w:val="00680275"/>
    <w:rsid w:val="0068081F"/>
    <w:rsid w:val="00680D39"/>
    <w:rsid w:val="00684D1A"/>
    <w:rsid w:val="00685C63"/>
    <w:rsid w:val="00686046"/>
    <w:rsid w:val="006875A3"/>
    <w:rsid w:val="00687A21"/>
    <w:rsid w:val="00690C13"/>
    <w:rsid w:val="00691012"/>
    <w:rsid w:val="0069391A"/>
    <w:rsid w:val="006956C7"/>
    <w:rsid w:val="00695967"/>
    <w:rsid w:val="0069776E"/>
    <w:rsid w:val="00697A63"/>
    <w:rsid w:val="006A0ADE"/>
    <w:rsid w:val="006A0B51"/>
    <w:rsid w:val="006A29C5"/>
    <w:rsid w:val="006A3A54"/>
    <w:rsid w:val="006A561E"/>
    <w:rsid w:val="006A58E4"/>
    <w:rsid w:val="006A5E38"/>
    <w:rsid w:val="006A7D48"/>
    <w:rsid w:val="006C0D71"/>
    <w:rsid w:val="006C1F26"/>
    <w:rsid w:val="006C5108"/>
    <w:rsid w:val="006C6176"/>
    <w:rsid w:val="006D01DC"/>
    <w:rsid w:val="006D1136"/>
    <w:rsid w:val="006D1909"/>
    <w:rsid w:val="006D254A"/>
    <w:rsid w:val="006D4AD4"/>
    <w:rsid w:val="006D5EDF"/>
    <w:rsid w:val="006D780C"/>
    <w:rsid w:val="006E0601"/>
    <w:rsid w:val="006E16FF"/>
    <w:rsid w:val="006E2615"/>
    <w:rsid w:val="006E2D42"/>
    <w:rsid w:val="006E6394"/>
    <w:rsid w:val="006E6C81"/>
    <w:rsid w:val="006F08D7"/>
    <w:rsid w:val="006F18FD"/>
    <w:rsid w:val="006F2694"/>
    <w:rsid w:val="006F4A35"/>
    <w:rsid w:val="006F536C"/>
    <w:rsid w:val="006F657A"/>
    <w:rsid w:val="00702DB6"/>
    <w:rsid w:val="00705D1C"/>
    <w:rsid w:val="00706410"/>
    <w:rsid w:val="007073F8"/>
    <w:rsid w:val="007078D3"/>
    <w:rsid w:val="00711E37"/>
    <w:rsid w:val="0071210D"/>
    <w:rsid w:val="007122EF"/>
    <w:rsid w:val="0071313A"/>
    <w:rsid w:val="007149E2"/>
    <w:rsid w:val="0071623D"/>
    <w:rsid w:val="00720C22"/>
    <w:rsid w:val="007214F7"/>
    <w:rsid w:val="007218F2"/>
    <w:rsid w:val="00721EB9"/>
    <w:rsid w:val="00723B96"/>
    <w:rsid w:val="00723C1B"/>
    <w:rsid w:val="007256EA"/>
    <w:rsid w:val="007269AE"/>
    <w:rsid w:val="00727C51"/>
    <w:rsid w:val="00727F6F"/>
    <w:rsid w:val="00730B8A"/>
    <w:rsid w:val="00730DE0"/>
    <w:rsid w:val="00736AF9"/>
    <w:rsid w:val="0074093D"/>
    <w:rsid w:val="00741A50"/>
    <w:rsid w:val="00745032"/>
    <w:rsid w:val="007469C3"/>
    <w:rsid w:val="00746ED1"/>
    <w:rsid w:val="00754BDC"/>
    <w:rsid w:val="00755795"/>
    <w:rsid w:val="0075676A"/>
    <w:rsid w:val="007577D1"/>
    <w:rsid w:val="00763D73"/>
    <w:rsid w:val="007640C8"/>
    <w:rsid w:val="00766945"/>
    <w:rsid w:val="00766A13"/>
    <w:rsid w:val="00766A8A"/>
    <w:rsid w:val="007676AF"/>
    <w:rsid w:val="00770D7C"/>
    <w:rsid w:val="00771421"/>
    <w:rsid w:val="00772A72"/>
    <w:rsid w:val="00773727"/>
    <w:rsid w:val="007750E9"/>
    <w:rsid w:val="00775F8F"/>
    <w:rsid w:val="00776087"/>
    <w:rsid w:val="00777C3D"/>
    <w:rsid w:val="007849B4"/>
    <w:rsid w:val="00785145"/>
    <w:rsid w:val="00786497"/>
    <w:rsid w:val="00787C6A"/>
    <w:rsid w:val="00790289"/>
    <w:rsid w:val="007924C3"/>
    <w:rsid w:val="00793014"/>
    <w:rsid w:val="00797BE3"/>
    <w:rsid w:val="007A0571"/>
    <w:rsid w:val="007A1F44"/>
    <w:rsid w:val="007A223B"/>
    <w:rsid w:val="007A3848"/>
    <w:rsid w:val="007A4E13"/>
    <w:rsid w:val="007A694D"/>
    <w:rsid w:val="007B0292"/>
    <w:rsid w:val="007B0E30"/>
    <w:rsid w:val="007B12EA"/>
    <w:rsid w:val="007B5C0B"/>
    <w:rsid w:val="007B6C26"/>
    <w:rsid w:val="007C0F61"/>
    <w:rsid w:val="007C2225"/>
    <w:rsid w:val="007C23A2"/>
    <w:rsid w:val="007C2757"/>
    <w:rsid w:val="007C2FDE"/>
    <w:rsid w:val="007C39A5"/>
    <w:rsid w:val="007C5203"/>
    <w:rsid w:val="007C52F5"/>
    <w:rsid w:val="007C58CF"/>
    <w:rsid w:val="007C5DC4"/>
    <w:rsid w:val="007C70A4"/>
    <w:rsid w:val="007D0339"/>
    <w:rsid w:val="007D0CFF"/>
    <w:rsid w:val="007D519C"/>
    <w:rsid w:val="007E24A6"/>
    <w:rsid w:val="007E2E80"/>
    <w:rsid w:val="007E3E1E"/>
    <w:rsid w:val="007E473B"/>
    <w:rsid w:val="007E7086"/>
    <w:rsid w:val="007F2256"/>
    <w:rsid w:val="007F282E"/>
    <w:rsid w:val="007F5267"/>
    <w:rsid w:val="007F7846"/>
    <w:rsid w:val="00801391"/>
    <w:rsid w:val="00803379"/>
    <w:rsid w:val="008041A7"/>
    <w:rsid w:val="0080536C"/>
    <w:rsid w:val="00805578"/>
    <w:rsid w:val="008103B2"/>
    <w:rsid w:val="0081299A"/>
    <w:rsid w:val="008132B7"/>
    <w:rsid w:val="008152B2"/>
    <w:rsid w:val="00820B44"/>
    <w:rsid w:val="00821898"/>
    <w:rsid w:val="0082268A"/>
    <w:rsid w:val="00823454"/>
    <w:rsid w:val="00824894"/>
    <w:rsid w:val="00824C59"/>
    <w:rsid w:val="008307E5"/>
    <w:rsid w:val="00833B24"/>
    <w:rsid w:val="00834547"/>
    <w:rsid w:val="00837290"/>
    <w:rsid w:val="00843DFD"/>
    <w:rsid w:val="008455DC"/>
    <w:rsid w:val="0084762B"/>
    <w:rsid w:val="00847AD2"/>
    <w:rsid w:val="00852DE6"/>
    <w:rsid w:val="00852E83"/>
    <w:rsid w:val="00853CC3"/>
    <w:rsid w:val="00853E09"/>
    <w:rsid w:val="0085433C"/>
    <w:rsid w:val="0085458F"/>
    <w:rsid w:val="00856768"/>
    <w:rsid w:val="00856B08"/>
    <w:rsid w:val="00864A61"/>
    <w:rsid w:val="00866F05"/>
    <w:rsid w:val="00867D56"/>
    <w:rsid w:val="00870064"/>
    <w:rsid w:val="008706DB"/>
    <w:rsid w:val="008725EE"/>
    <w:rsid w:val="008731D1"/>
    <w:rsid w:val="008758DC"/>
    <w:rsid w:val="00881FAB"/>
    <w:rsid w:val="00882350"/>
    <w:rsid w:val="00892543"/>
    <w:rsid w:val="008932C9"/>
    <w:rsid w:val="008937FD"/>
    <w:rsid w:val="008960D1"/>
    <w:rsid w:val="008976A8"/>
    <w:rsid w:val="0089781F"/>
    <w:rsid w:val="008A0964"/>
    <w:rsid w:val="008A105E"/>
    <w:rsid w:val="008A188B"/>
    <w:rsid w:val="008A1C19"/>
    <w:rsid w:val="008A2099"/>
    <w:rsid w:val="008A2BF3"/>
    <w:rsid w:val="008A3A93"/>
    <w:rsid w:val="008A3B21"/>
    <w:rsid w:val="008A5D82"/>
    <w:rsid w:val="008A711C"/>
    <w:rsid w:val="008B048C"/>
    <w:rsid w:val="008B537A"/>
    <w:rsid w:val="008B5FA8"/>
    <w:rsid w:val="008B6631"/>
    <w:rsid w:val="008C0E72"/>
    <w:rsid w:val="008C0F70"/>
    <w:rsid w:val="008C351E"/>
    <w:rsid w:val="008C651F"/>
    <w:rsid w:val="008C6F50"/>
    <w:rsid w:val="008C7CEB"/>
    <w:rsid w:val="008C7E34"/>
    <w:rsid w:val="008D17A8"/>
    <w:rsid w:val="008D1CE0"/>
    <w:rsid w:val="008D2C03"/>
    <w:rsid w:val="008D3CD1"/>
    <w:rsid w:val="008D4796"/>
    <w:rsid w:val="008D523F"/>
    <w:rsid w:val="008D6327"/>
    <w:rsid w:val="008D640A"/>
    <w:rsid w:val="008E3305"/>
    <w:rsid w:val="008E40C0"/>
    <w:rsid w:val="008E572E"/>
    <w:rsid w:val="008E63C2"/>
    <w:rsid w:val="008E6BC4"/>
    <w:rsid w:val="008E7171"/>
    <w:rsid w:val="008F0C26"/>
    <w:rsid w:val="008F1579"/>
    <w:rsid w:val="008F4D69"/>
    <w:rsid w:val="008F5C2F"/>
    <w:rsid w:val="008F7F12"/>
    <w:rsid w:val="00901429"/>
    <w:rsid w:val="009026F3"/>
    <w:rsid w:val="00903599"/>
    <w:rsid w:val="00905CE1"/>
    <w:rsid w:val="00906DC5"/>
    <w:rsid w:val="009151CF"/>
    <w:rsid w:val="00915450"/>
    <w:rsid w:val="00915A9C"/>
    <w:rsid w:val="00916463"/>
    <w:rsid w:val="009219F2"/>
    <w:rsid w:val="009245F6"/>
    <w:rsid w:val="0092645A"/>
    <w:rsid w:val="009269A2"/>
    <w:rsid w:val="009272C6"/>
    <w:rsid w:val="00930F68"/>
    <w:rsid w:val="0093185F"/>
    <w:rsid w:val="009339EC"/>
    <w:rsid w:val="0093743A"/>
    <w:rsid w:val="00937BFA"/>
    <w:rsid w:val="00940069"/>
    <w:rsid w:val="0094138F"/>
    <w:rsid w:val="00942349"/>
    <w:rsid w:val="009436D4"/>
    <w:rsid w:val="00943B37"/>
    <w:rsid w:val="00954DC1"/>
    <w:rsid w:val="00955477"/>
    <w:rsid w:val="00960B59"/>
    <w:rsid w:val="00960D8F"/>
    <w:rsid w:val="0096284F"/>
    <w:rsid w:val="0096359D"/>
    <w:rsid w:val="00963E83"/>
    <w:rsid w:val="009643D1"/>
    <w:rsid w:val="00964774"/>
    <w:rsid w:val="009653D2"/>
    <w:rsid w:val="00967270"/>
    <w:rsid w:val="00967F63"/>
    <w:rsid w:val="00971417"/>
    <w:rsid w:val="00973200"/>
    <w:rsid w:val="0097416D"/>
    <w:rsid w:val="009759F9"/>
    <w:rsid w:val="0098096A"/>
    <w:rsid w:val="00983A8A"/>
    <w:rsid w:val="00983F37"/>
    <w:rsid w:val="00984CA8"/>
    <w:rsid w:val="009859B8"/>
    <w:rsid w:val="00986BC0"/>
    <w:rsid w:val="00991300"/>
    <w:rsid w:val="009930C2"/>
    <w:rsid w:val="00993DE1"/>
    <w:rsid w:val="00994FE7"/>
    <w:rsid w:val="009978AF"/>
    <w:rsid w:val="009A1138"/>
    <w:rsid w:val="009A32F9"/>
    <w:rsid w:val="009A3626"/>
    <w:rsid w:val="009A5C57"/>
    <w:rsid w:val="009B0787"/>
    <w:rsid w:val="009B0881"/>
    <w:rsid w:val="009B1AC0"/>
    <w:rsid w:val="009B205B"/>
    <w:rsid w:val="009B3592"/>
    <w:rsid w:val="009B70C3"/>
    <w:rsid w:val="009C10B1"/>
    <w:rsid w:val="009C11A0"/>
    <w:rsid w:val="009C1EA2"/>
    <w:rsid w:val="009C3FC7"/>
    <w:rsid w:val="009C470F"/>
    <w:rsid w:val="009C4F59"/>
    <w:rsid w:val="009C7409"/>
    <w:rsid w:val="009D0FC6"/>
    <w:rsid w:val="009D30FB"/>
    <w:rsid w:val="009D56AA"/>
    <w:rsid w:val="009D5B73"/>
    <w:rsid w:val="009D70C5"/>
    <w:rsid w:val="009E0089"/>
    <w:rsid w:val="009E2F7A"/>
    <w:rsid w:val="009E396D"/>
    <w:rsid w:val="009E3CA4"/>
    <w:rsid w:val="009E47BC"/>
    <w:rsid w:val="009E4E76"/>
    <w:rsid w:val="009E5E62"/>
    <w:rsid w:val="009E5FF7"/>
    <w:rsid w:val="009E68A4"/>
    <w:rsid w:val="009E6C27"/>
    <w:rsid w:val="009E723C"/>
    <w:rsid w:val="009F04C3"/>
    <w:rsid w:val="009F1D0A"/>
    <w:rsid w:val="009F42FF"/>
    <w:rsid w:val="009F7B22"/>
    <w:rsid w:val="00A004E7"/>
    <w:rsid w:val="00A01F59"/>
    <w:rsid w:val="00A0226A"/>
    <w:rsid w:val="00A06551"/>
    <w:rsid w:val="00A067A6"/>
    <w:rsid w:val="00A10000"/>
    <w:rsid w:val="00A10775"/>
    <w:rsid w:val="00A112EB"/>
    <w:rsid w:val="00A11DD2"/>
    <w:rsid w:val="00A11DDF"/>
    <w:rsid w:val="00A1283C"/>
    <w:rsid w:val="00A14A8A"/>
    <w:rsid w:val="00A14AF7"/>
    <w:rsid w:val="00A2199B"/>
    <w:rsid w:val="00A21B0D"/>
    <w:rsid w:val="00A22469"/>
    <w:rsid w:val="00A24D32"/>
    <w:rsid w:val="00A2645E"/>
    <w:rsid w:val="00A26AC5"/>
    <w:rsid w:val="00A3134D"/>
    <w:rsid w:val="00A32E17"/>
    <w:rsid w:val="00A33158"/>
    <w:rsid w:val="00A33B3A"/>
    <w:rsid w:val="00A35B31"/>
    <w:rsid w:val="00A4214D"/>
    <w:rsid w:val="00A42E37"/>
    <w:rsid w:val="00A433B6"/>
    <w:rsid w:val="00A469D5"/>
    <w:rsid w:val="00A508AD"/>
    <w:rsid w:val="00A562CC"/>
    <w:rsid w:val="00A56706"/>
    <w:rsid w:val="00A62727"/>
    <w:rsid w:val="00A64034"/>
    <w:rsid w:val="00A64CA1"/>
    <w:rsid w:val="00A6567E"/>
    <w:rsid w:val="00A65C29"/>
    <w:rsid w:val="00A65D02"/>
    <w:rsid w:val="00A666CE"/>
    <w:rsid w:val="00A67884"/>
    <w:rsid w:val="00A72E29"/>
    <w:rsid w:val="00A73E40"/>
    <w:rsid w:val="00A80597"/>
    <w:rsid w:val="00A84971"/>
    <w:rsid w:val="00A8643B"/>
    <w:rsid w:val="00A871F0"/>
    <w:rsid w:val="00A872EF"/>
    <w:rsid w:val="00A9172E"/>
    <w:rsid w:val="00A917B5"/>
    <w:rsid w:val="00A91A0B"/>
    <w:rsid w:val="00A94BF6"/>
    <w:rsid w:val="00A964E0"/>
    <w:rsid w:val="00AA0676"/>
    <w:rsid w:val="00AA3840"/>
    <w:rsid w:val="00AA4F9A"/>
    <w:rsid w:val="00AA5A0A"/>
    <w:rsid w:val="00AB0E97"/>
    <w:rsid w:val="00AB1AF3"/>
    <w:rsid w:val="00AB481C"/>
    <w:rsid w:val="00AB6FE4"/>
    <w:rsid w:val="00AC1567"/>
    <w:rsid w:val="00AC1EEC"/>
    <w:rsid w:val="00AC254A"/>
    <w:rsid w:val="00AC44F1"/>
    <w:rsid w:val="00AC6DF7"/>
    <w:rsid w:val="00AC7AEB"/>
    <w:rsid w:val="00AD00DF"/>
    <w:rsid w:val="00AD0168"/>
    <w:rsid w:val="00AD0C57"/>
    <w:rsid w:val="00AD3C94"/>
    <w:rsid w:val="00AD4AB1"/>
    <w:rsid w:val="00AD4FDB"/>
    <w:rsid w:val="00AE059D"/>
    <w:rsid w:val="00AE37C0"/>
    <w:rsid w:val="00AE526E"/>
    <w:rsid w:val="00AE658B"/>
    <w:rsid w:val="00AF0CFA"/>
    <w:rsid w:val="00AF163E"/>
    <w:rsid w:val="00AF1F1C"/>
    <w:rsid w:val="00AF5920"/>
    <w:rsid w:val="00AF719F"/>
    <w:rsid w:val="00B00A36"/>
    <w:rsid w:val="00B00ED3"/>
    <w:rsid w:val="00B0398E"/>
    <w:rsid w:val="00B070F5"/>
    <w:rsid w:val="00B10042"/>
    <w:rsid w:val="00B10DAE"/>
    <w:rsid w:val="00B12CBA"/>
    <w:rsid w:val="00B130AF"/>
    <w:rsid w:val="00B13B4A"/>
    <w:rsid w:val="00B15EE4"/>
    <w:rsid w:val="00B16CAC"/>
    <w:rsid w:val="00B240AC"/>
    <w:rsid w:val="00B245D7"/>
    <w:rsid w:val="00B246DA"/>
    <w:rsid w:val="00B24972"/>
    <w:rsid w:val="00B319B6"/>
    <w:rsid w:val="00B31ACE"/>
    <w:rsid w:val="00B32ABB"/>
    <w:rsid w:val="00B3452B"/>
    <w:rsid w:val="00B34950"/>
    <w:rsid w:val="00B34D23"/>
    <w:rsid w:val="00B352EF"/>
    <w:rsid w:val="00B36A29"/>
    <w:rsid w:val="00B40B6C"/>
    <w:rsid w:val="00B40D36"/>
    <w:rsid w:val="00B41407"/>
    <w:rsid w:val="00B43514"/>
    <w:rsid w:val="00B43E02"/>
    <w:rsid w:val="00B45D16"/>
    <w:rsid w:val="00B501B2"/>
    <w:rsid w:val="00B518F7"/>
    <w:rsid w:val="00B519E6"/>
    <w:rsid w:val="00B525C1"/>
    <w:rsid w:val="00B549E1"/>
    <w:rsid w:val="00B54F05"/>
    <w:rsid w:val="00B56587"/>
    <w:rsid w:val="00B5796A"/>
    <w:rsid w:val="00B636D7"/>
    <w:rsid w:val="00B64B28"/>
    <w:rsid w:val="00B65E1E"/>
    <w:rsid w:val="00B70866"/>
    <w:rsid w:val="00B72FBA"/>
    <w:rsid w:val="00B73E6C"/>
    <w:rsid w:val="00B754FD"/>
    <w:rsid w:val="00B75842"/>
    <w:rsid w:val="00B77270"/>
    <w:rsid w:val="00B8332F"/>
    <w:rsid w:val="00B85FA8"/>
    <w:rsid w:val="00B87778"/>
    <w:rsid w:val="00B9129F"/>
    <w:rsid w:val="00B93C5C"/>
    <w:rsid w:val="00B93F29"/>
    <w:rsid w:val="00B96B2B"/>
    <w:rsid w:val="00B97CAC"/>
    <w:rsid w:val="00BA1EA1"/>
    <w:rsid w:val="00BA69A0"/>
    <w:rsid w:val="00BA6CC7"/>
    <w:rsid w:val="00BB1950"/>
    <w:rsid w:val="00BB1D9B"/>
    <w:rsid w:val="00BB2359"/>
    <w:rsid w:val="00BB2580"/>
    <w:rsid w:val="00BB26EE"/>
    <w:rsid w:val="00BB4899"/>
    <w:rsid w:val="00BB536F"/>
    <w:rsid w:val="00BB5394"/>
    <w:rsid w:val="00BB5C52"/>
    <w:rsid w:val="00BC0628"/>
    <w:rsid w:val="00BC3F29"/>
    <w:rsid w:val="00BC64D4"/>
    <w:rsid w:val="00BC73C0"/>
    <w:rsid w:val="00BD05BB"/>
    <w:rsid w:val="00BD1DE7"/>
    <w:rsid w:val="00BD20DA"/>
    <w:rsid w:val="00BD311E"/>
    <w:rsid w:val="00BD3CE4"/>
    <w:rsid w:val="00BD71B0"/>
    <w:rsid w:val="00BE0094"/>
    <w:rsid w:val="00BE100C"/>
    <w:rsid w:val="00BE48F3"/>
    <w:rsid w:val="00BE6D77"/>
    <w:rsid w:val="00BE736E"/>
    <w:rsid w:val="00BF0AEC"/>
    <w:rsid w:val="00BF123B"/>
    <w:rsid w:val="00BF123D"/>
    <w:rsid w:val="00BF25FC"/>
    <w:rsid w:val="00BF3765"/>
    <w:rsid w:val="00BF3950"/>
    <w:rsid w:val="00BF5EE2"/>
    <w:rsid w:val="00BF69B1"/>
    <w:rsid w:val="00C0025C"/>
    <w:rsid w:val="00C005CD"/>
    <w:rsid w:val="00C06939"/>
    <w:rsid w:val="00C06E74"/>
    <w:rsid w:val="00C07D75"/>
    <w:rsid w:val="00C109FA"/>
    <w:rsid w:val="00C10AAE"/>
    <w:rsid w:val="00C115F4"/>
    <w:rsid w:val="00C16DEB"/>
    <w:rsid w:val="00C17644"/>
    <w:rsid w:val="00C17BFF"/>
    <w:rsid w:val="00C2107B"/>
    <w:rsid w:val="00C237EB"/>
    <w:rsid w:val="00C24D1D"/>
    <w:rsid w:val="00C24FAE"/>
    <w:rsid w:val="00C256B4"/>
    <w:rsid w:val="00C25822"/>
    <w:rsid w:val="00C25B89"/>
    <w:rsid w:val="00C277F4"/>
    <w:rsid w:val="00C34B47"/>
    <w:rsid w:val="00C35F18"/>
    <w:rsid w:val="00C37950"/>
    <w:rsid w:val="00C40345"/>
    <w:rsid w:val="00C40B89"/>
    <w:rsid w:val="00C41CC2"/>
    <w:rsid w:val="00C433B2"/>
    <w:rsid w:val="00C44868"/>
    <w:rsid w:val="00C47B36"/>
    <w:rsid w:val="00C47EEF"/>
    <w:rsid w:val="00C50B3E"/>
    <w:rsid w:val="00C51021"/>
    <w:rsid w:val="00C51304"/>
    <w:rsid w:val="00C522DB"/>
    <w:rsid w:val="00C55D8A"/>
    <w:rsid w:val="00C614A7"/>
    <w:rsid w:val="00C61E4B"/>
    <w:rsid w:val="00C6603E"/>
    <w:rsid w:val="00C66B27"/>
    <w:rsid w:val="00C66F1C"/>
    <w:rsid w:val="00C67122"/>
    <w:rsid w:val="00C67A59"/>
    <w:rsid w:val="00C71AC8"/>
    <w:rsid w:val="00C734AD"/>
    <w:rsid w:val="00C76838"/>
    <w:rsid w:val="00C82FCC"/>
    <w:rsid w:val="00C84206"/>
    <w:rsid w:val="00C8573E"/>
    <w:rsid w:val="00C865D8"/>
    <w:rsid w:val="00C9078F"/>
    <w:rsid w:val="00C90CE9"/>
    <w:rsid w:val="00C911DE"/>
    <w:rsid w:val="00C91B2C"/>
    <w:rsid w:val="00C921D5"/>
    <w:rsid w:val="00C95F13"/>
    <w:rsid w:val="00C96673"/>
    <w:rsid w:val="00CA2ED9"/>
    <w:rsid w:val="00CA37A5"/>
    <w:rsid w:val="00CA3DD3"/>
    <w:rsid w:val="00CA4F4C"/>
    <w:rsid w:val="00CA5E58"/>
    <w:rsid w:val="00CA5EC1"/>
    <w:rsid w:val="00CA6D10"/>
    <w:rsid w:val="00CA75F9"/>
    <w:rsid w:val="00CA7E4A"/>
    <w:rsid w:val="00CB3991"/>
    <w:rsid w:val="00CB4D80"/>
    <w:rsid w:val="00CC0D1D"/>
    <w:rsid w:val="00CC343F"/>
    <w:rsid w:val="00CC643A"/>
    <w:rsid w:val="00CD013E"/>
    <w:rsid w:val="00CD5D9E"/>
    <w:rsid w:val="00CD62F2"/>
    <w:rsid w:val="00CE15C8"/>
    <w:rsid w:val="00CE207D"/>
    <w:rsid w:val="00CE3B3E"/>
    <w:rsid w:val="00CF27C6"/>
    <w:rsid w:val="00CF2AC1"/>
    <w:rsid w:val="00CF784A"/>
    <w:rsid w:val="00CF7E3D"/>
    <w:rsid w:val="00D00802"/>
    <w:rsid w:val="00D01B24"/>
    <w:rsid w:val="00D020E2"/>
    <w:rsid w:val="00D036F0"/>
    <w:rsid w:val="00D04234"/>
    <w:rsid w:val="00D0540D"/>
    <w:rsid w:val="00D0711D"/>
    <w:rsid w:val="00D13B83"/>
    <w:rsid w:val="00D14D51"/>
    <w:rsid w:val="00D14E3B"/>
    <w:rsid w:val="00D20DEA"/>
    <w:rsid w:val="00D22D43"/>
    <w:rsid w:val="00D23F11"/>
    <w:rsid w:val="00D24044"/>
    <w:rsid w:val="00D2480E"/>
    <w:rsid w:val="00D32449"/>
    <w:rsid w:val="00D32E6F"/>
    <w:rsid w:val="00D34693"/>
    <w:rsid w:val="00D35E9C"/>
    <w:rsid w:val="00D37494"/>
    <w:rsid w:val="00D42FBF"/>
    <w:rsid w:val="00D44EA4"/>
    <w:rsid w:val="00D46905"/>
    <w:rsid w:val="00D46CA8"/>
    <w:rsid w:val="00D5329C"/>
    <w:rsid w:val="00D53F05"/>
    <w:rsid w:val="00D54636"/>
    <w:rsid w:val="00D54889"/>
    <w:rsid w:val="00D5656D"/>
    <w:rsid w:val="00D56685"/>
    <w:rsid w:val="00D5700E"/>
    <w:rsid w:val="00D57072"/>
    <w:rsid w:val="00D57A8D"/>
    <w:rsid w:val="00D60368"/>
    <w:rsid w:val="00D61A59"/>
    <w:rsid w:val="00D61A84"/>
    <w:rsid w:val="00D6260A"/>
    <w:rsid w:val="00D62AFD"/>
    <w:rsid w:val="00D62B87"/>
    <w:rsid w:val="00D633B6"/>
    <w:rsid w:val="00D64F6D"/>
    <w:rsid w:val="00D657FA"/>
    <w:rsid w:val="00D66A3E"/>
    <w:rsid w:val="00D70758"/>
    <w:rsid w:val="00D7119A"/>
    <w:rsid w:val="00D7194F"/>
    <w:rsid w:val="00D72130"/>
    <w:rsid w:val="00D72377"/>
    <w:rsid w:val="00D760EF"/>
    <w:rsid w:val="00D77749"/>
    <w:rsid w:val="00D77F62"/>
    <w:rsid w:val="00D80239"/>
    <w:rsid w:val="00D80A70"/>
    <w:rsid w:val="00D80E2D"/>
    <w:rsid w:val="00D82C3F"/>
    <w:rsid w:val="00D82E20"/>
    <w:rsid w:val="00D844B6"/>
    <w:rsid w:val="00D84B09"/>
    <w:rsid w:val="00D87205"/>
    <w:rsid w:val="00D906FA"/>
    <w:rsid w:val="00D9176B"/>
    <w:rsid w:val="00D95AE1"/>
    <w:rsid w:val="00D96AAE"/>
    <w:rsid w:val="00DA05A6"/>
    <w:rsid w:val="00DA0E70"/>
    <w:rsid w:val="00DA1E7A"/>
    <w:rsid w:val="00DA21DB"/>
    <w:rsid w:val="00DA43C3"/>
    <w:rsid w:val="00DA5A00"/>
    <w:rsid w:val="00DA68B9"/>
    <w:rsid w:val="00DA6917"/>
    <w:rsid w:val="00DB4F0F"/>
    <w:rsid w:val="00DB5AFF"/>
    <w:rsid w:val="00DB5FF7"/>
    <w:rsid w:val="00DC0181"/>
    <w:rsid w:val="00DC0B20"/>
    <w:rsid w:val="00DC0CB0"/>
    <w:rsid w:val="00DC23FE"/>
    <w:rsid w:val="00DC4E35"/>
    <w:rsid w:val="00DC6BC8"/>
    <w:rsid w:val="00DC70E3"/>
    <w:rsid w:val="00DD0411"/>
    <w:rsid w:val="00DD0417"/>
    <w:rsid w:val="00DD13E2"/>
    <w:rsid w:val="00DD2781"/>
    <w:rsid w:val="00DD2D53"/>
    <w:rsid w:val="00DD4E88"/>
    <w:rsid w:val="00DD5971"/>
    <w:rsid w:val="00DD5DC9"/>
    <w:rsid w:val="00DD7A6B"/>
    <w:rsid w:val="00DE0583"/>
    <w:rsid w:val="00DE0587"/>
    <w:rsid w:val="00DE16E2"/>
    <w:rsid w:val="00DE4E26"/>
    <w:rsid w:val="00DF007D"/>
    <w:rsid w:val="00DF0AF9"/>
    <w:rsid w:val="00DF1527"/>
    <w:rsid w:val="00DF1EC2"/>
    <w:rsid w:val="00DF2F2C"/>
    <w:rsid w:val="00DF3485"/>
    <w:rsid w:val="00DF51C8"/>
    <w:rsid w:val="00DF58CC"/>
    <w:rsid w:val="00DF7654"/>
    <w:rsid w:val="00E014FE"/>
    <w:rsid w:val="00E02C09"/>
    <w:rsid w:val="00E02E0A"/>
    <w:rsid w:val="00E04063"/>
    <w:rsid w:val="00E06A75"/>
    <w:rsid w:val="00E07396"/>
    <w:rsid w:val="00E129A3"/>
    <w:rsid w:val="00E12C72"/>
    <w:rsid w:val="00E13349"/>
    <w:rsid w:val="00E1520C"/>
    <w:rsid w:val="00E23E06"/>
    <w:rsid w:val="00E25492"/>
    <w:rsid w:val="00E27533"/>
    <w:rsid w:val="00E31685"/>
    <w:rsid w:val="00E325CC"/>
    <w:rsid w:val="00E332DB"/>
    <w:rsid w:val="00E334F1"/>
    <w:rsid w:val="00E34126"/>
    <w:rsid w:val="00E343E9"/>
    <w:rsid w:val="00E37AA1"/>
    <w:rsid w:val="00E402C6"/>
    <w:rsid w:val="00E426C9"/>
    <w:rsid w:val="00E4596A"/>
    <w:rsid w:val="00E50EFF"/>
    <w:rsid w:val="00E50F4B"/>
    <w:rsid w:val="00E51947"/>
    <w:rsid w:val="00E51F9E"/>
    <w:rsid w:val="00E53096"/>
    <w:rsid w:val="00E56111"/>
    <w:rsid w:val="00E57465"/>
    <w:rsid w:val="00E60476"/>
    <w:rsid w:val="00E61468"/>
    <w:rsid w:val="00E64589"/>
    <w:rsid w:val="00E64D10"/>
    <w:rsid w:val="00E65AE8"/>
    <w:rsid w:val="00E6713D"/>
    <w:rsid w:val="00E67D15"/>
    <w:rsid w:val="00E70CAE"/>
    <w:rsid w:val="00E71151"/>
    <w:rsid w:val="00E726BA"/>
    <w:rsid w:val="00E755E5"/>
    <w:rsid w:val="00E80A76"/>
    <w:rsid w:val="00E80DE9"/>
    <w:rsid w:val="00E82A2C"/>
    <w:rsid w:val="00E83DA0"/>
    <w:rsid w:val="00E85324"/>
    <w:rsid w:val="00E86E79"/>
    <w:rsid w:val="00E93283"/>
    <w:rsid w:val="00E93579"/>
    <w:rsid w:val="00E95C59"/>
    <w:rsid w:val="00EA0886"/>
    <w:rsid w:val="00EA2502"/>
    <w:rsid w:val="00EA2AAB"/>
    <w:rsid w:val="00EA52D3"/>
    <w:rsid w:val="00EA6E72"/>
    <w:rsid w:val="00EA75CB"/>
    <w:rsid w:val="00EB0962"/>
    <w:rsid w:val="00EB2068"/>
    <w:rsid w:val="00EB2AB5"/>
    <w:rsid w:val="00EB5002"/>
    <w:rsid w:val="00EC1776"/>
    <w:rsid w:val="00EC3F2F"/>
    <w:rsid w:val="00EC4B6A"/>
    <w:rsid w:val="00EC5573"/>
    <w:rsid w:val="00EC693F"/>
    <w:rsid w:val="00EC7A1B"/>
    <w:rsid w:val="00ED0209"/>
    <w:rsid w:val="00ED154D"/>
    <w:rsid w:val="00ED3314"/>
    <w:rsid w:val="00ED4829"/>
    <w:rsid w:val="00ED5AF1"/>
    <w:rsid w:val="00ED60C2"/>
    <w:rsid w:val="00ED7830"/>
    <w:rsid w:val="00ED78F3"/>
    <w:rsid w:val="00ED7AA0"/>
    <w:rsid w:val="00EE03F5"/>
    <w:rsid w:val="00EE18AA"/>
    <w:rsid w:val="00EE2D96"/>
    <w:rsid w:val="00EE44C4"/>
    <w:rsid w:val="00EE4687"/>
    <w:rsid w:val="00EE5FEE"/>
    <w:rsid w:val="00EE6120"/>
    <w:rsid w:val="00EE7F60"/>
    <w:rsid w:val="00EF1E69"/>
    <w:rsid w:val="00EF2AED"/>
    <w:rsid w:val="00EF2FDC"/>
    <w:rsid w:val="00EF4D17"/>
    <w:rsid w:val="00EF536F"/>
    <w:rsid w:val="00EF5D86"/>
    <w:rsid w:val="00EF6B28"/>
    <w:rsid w:val="00F0032B"/>
    <w:rsid w:val="00F0487D"/>
    <w:rsid w:val="00F07DC2"/>
    <w:rsid w:val="00F105B3"/>
    <w:rsid w:val="00F10958"/>
    <w:rsid w:val="00F11BE6"/>
    <w:rsid w:val="00F1657E"/>
    <w:rsid w:val="00F1770B"/>
    <w:rsid w:val="00F20846"/>
    <w:rsid w:val="00F2178A"/>
    <w:rsid w:val="00F2279A"/>
    <w:rsid w:val="00F2343A"/>
    <w:rsid w:val="00F24AE4"/>
    <w:rsid w:val="00F271A3"/>
    <w:rsid w:val="00F3417E"/>
    <w:rsid w:val="00F40E6B"/>
    <w:rsid w:val="00F420B7"/>
    <w:rsid w:val="00F420D8"/>
    <w:rsid w:val="00F421A5"/>
    <w:rsid w:val="00F44637"/>
    <w:rsid w:val="00F45389"/>
    <w:rsid w:val="00F46398"/>
    <w:rsid w:val="00F4708B"/>
    <w:rsid w:val="00F50BA7"/>
    <w:rsid w:val="00F50F19"/>
    <w:rsid w:val="00F53B53"/>
    <w:rsid w:val="00F53C2C"/>
    <w:rsid w:val="00F53CE0"/>
    <w:rsid w:val="00F5403D"/>
    <w:rsid w:val="00F55703"/>
    <w:rsid w:val="00F56ECE"/>
    <w:rsid w:val="00F62CA1"/>
    <w:rsid w:val="00F64B11"/>
    <w:rsid w:val="00F66892"/>
    <w:rsid w:val="00F66A72"/>
    <w:rsid w:val="00F71330"/>
    <w:rsid w:val="00F720D6"/>
    <w:rsid w:val="00F75846"/>
    <w:rsid w:val="00F7667E"/>
    <w:rsid w:val="00F77796"/>
    <w:rsid w:val="00F81983"/>
    <w:rsid w:val="00F83F9F"/>
    <w:rsid w:val="00F84A02"/>
    <w:rsid w:val="00F8521C"/>
    <w:rsid w:val="00F85465"/>
    <w:rsid w:val="00F86466"/>
    <w:rsid w:val="00F8666D"/>
    <w:rsid w:val="00F877DA"/>
    <w:rsid w:val="00F91340"/>
    <w:rsid w:val="00F92B04"/>
    <w:rsid w:val="00F92D09"/>
    <w:rsid w:val="00F9346E"/>
    <w:rsid w:val="00F9697C"/>
    <w:rsid w:val="00FA0C70"/>
    <w:rsid w:val="00FA1E70"/>
    <w:rsid w:val="00FA47E2"/>
    <w:rsid w:val="00FA6C7F"/>
    <w:rsid w:val="00FA6D86"/>
    <w:rsid w:val="00FA6EC1"/>
    <w:rsid w:val="00FB2E25"/>
    <w:rsid w:val="00FB2F77"/>
    <w:rsid w:val="00FB43AB"/>
    <w:rsid w:val="00FB4B56"/>
    <w:rsid w:val="00FB55E9"/>
    <w:rsid w:val="00FC2003"/>
    <w:rsid w:val="00FC26E5"/>
    <w:rsid w:val="00FC4B13"/>
    <w:rsid w:val="00FC52F9"/>
    <w:rsid w:val="00FC690E"/>
    <w:rsid w:val="00FC7C56"/>
    <w:rsid w:val="00FC7D8B"/>
    <w:rsid w:val="00FD0788"/>
    <w:rsid w:val="00FD0840"/>
    <w:rsid w:val="00FD0950"/>
    <w:rsid w:val="00FD1AEE"/>
    <w:rsid w:val="00FD23C6"/>
    <w:rsid w:val="00FD3A3C"/>
    <w:rsid w:val="00FD4EB1"/>
    <w:rsid w:val="00FD55D4"/>
    <w:rsid w:val="00FD7EE2"/>
    <w:rsid w:val="00FE6B22"/>
    <w:rsid w:val="00FE6D76"/>
    <w:rsid w:val="00FE7A66"/>
    <w:rsid w:val="00FF0836"/>
    <w:rsid w:val="00FF15F9"/>
    <w:rsid w:val="00FF2554"/>
    <w:rsid w:val="00FF42B9"/>
    <w:rsid w:val="00FF4576"/>
    <w:rsid w:val="00FF4B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06AD3B"/>
  <w15:chartTrackingRefBased/>
  <w15:docId w15:val="{ADB33BAA-404F-4B4A-950F-2470A349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E80"/>
  </w:style>
  <w:style w:type="paragraph" w:styleId="Ttulo1">
    <w:name w:val="heading 1"/>
    <w:basedOn w:val="Normal"/>
    <w:next w:val="Normal"/>
    <w:link w:val="Ttulo1Car"/>
    <w:uiPriority w:val="9"/>
    <w:qFormat/>
    <w:rsid w:val="004812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76B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5">
    <w:name w:val="heading 5"/>
    <w:basedOn w:val="Normal"/>
    <w:next w:val="Normal"/>
    <w:link w:val="Ttulo5Car"/>
    <w:uiPriority w:val="9"/>
    <w:unhideWhenUsed/>
    <w:qFormat/>
    <w:rsid w:val="002E3A1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E2E8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BC3F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4812BD"/>
    <w:rPr>
      <w:rFonts w:asciiTheme="majorHAnsi" w:eastAsiaTheme="majorEastAsia" w:hAnsiTheme="majorHAnsi" w:cstheme="majorBidi"/>
      <w:color w:val="2E74B5" w:themeColor="accent1" w:themeShade="BF"/>
      <w:sz w:val="32"/>
      <w:szCs w:val="32"/>
    </w:rPr>
  </w:style>
  <w:style w:type="paragraph" w:styleId="Textonotaalfinal">
    <w:name w:val="endnote text"/>
    <w:basedOn w:val="Normal"/>
    <w:link w:val="TextonotaalfinalCar"/>
    <w:uiPriority w:val="99"/>
    <w:semiHidden/>
    <w:unhideWhenUsed/>
    <w:rsid w:val="00746ED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6ED1"/>
    <w:rPr>
      <w:sz w:val="20"/>
      <w:szCs w:val="20"/>
    </w:rPr>
  </w:style>
  <w:style w:type="character" w:styleId="Refdenotaalfinal">
    <w:name w:val="endnote reference"/>
    <w:basedOn w:val="Fuentedeprrafopredeter"/>
    <w:uiPriority w:val="99"/>
    <w:semiHidden/>
    <w:unhideWhenUsed/>
    <w:rsid w:val="00746ED1"/>
    <w:rPr>
      <w:vertAlign w:val="superscript"/>
    </w:rPr>
  </w:style>
  <w:style w:type="character" w:customStyle="1" w:styleId="TextonotapieCar1">
    <w:name w:val="Texto nota pie Car1"/>
    <w:uiPriority w:val="99"/>
    <w:rsid w:val="00AC6DF7"/>
    <w:rPr>
      <w:rFonts w:ascii="Times New Roman" w:eastAsia="Times New Roman" w:hAnsi="Times New Roman"/>
      <w:lang w:val="es-ES" w:eastAsia="es-ES"/>
    </w:rPr>
  </w:style>
  <w:style w:type="character" w:customStyle="1" w:styleId="Ttulo2Car">
    <w:name w:val="Título 2 Car"/>
    <w:basedOn w:val="Fuentedeprrafopredeter"/>
    <w:link w:val="Ttulo2"/>
    <w:uiPriority w:val="9"/>
    <w:rsid w:val="00276B33"/>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rsid w:val="002E3A12"/>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40457">
      <w:bodyDiv w:val="1"/>
      <w:marLeft w:val="0"/>
      <w:marRight w:val="0"/>
      <w:marTop w:val="0"/>
      <w:marBottom w:val="0"/>
      <w:divBdr>
        <w:top w:val="none" w:sz="0" w:space="0" w:color="auto"/>
        <w:left w:val="none" w:sz="0" w:space="0" w:color="auto"/>
        <w:bottom w:val="none" w:sz="0" w:space="0" w:color="auto"/>
        <w:right w:val="none" w:sz="0" w:space="0" w:color="auto"/>
      </w:divBdr>
    </w:div>
    <w:div w:id="87432319">
      <w:bodyDiv w:val="1"/>
      <w:marLeft w:val="0"/>
      <w:marRight w:val="0"/>
      <w:marTop w:val="0"/>
      <w:marBottom w:val="0"/>
      <w:divBdr>
        <w:top w:val="none" w:sz="0" w:space="0" w:color="auto"/>
        <w:left w:val="none" w:sz="0" w:space="0" w:color="auto"/>
        <w:bottom w:val="none" w:sz="0" w:space="0" w:color="auto"/>
        <w:right w:val="none" w:sz="0" w:space="0" w:color="auto"/>
      </w:divBdr>
    </w:div>
    <w:div w:id="188107975">
      <w:bodyDiv w:val="1"/>
      <w:marLeft w:val="0"/>
      <w:marRight w:val="0"/>
      <w:marTop w:val="0"/>
      <w:marBottom w:val="0"/>
      <w:divBdr>
        <w:top w:val="none" w:sz="0" w:space="0" w:color="auto"/>
        <w:left w:val="none" w:sz="0" w:space="0" w:color="auto"/>
        <w:bottom w:val="none" w:sz="0" w:space="0" w:color="auto"/>
        <w:right w:val="none" w:sz="0" w:space="0" w:color="auto"/>
      </w:divBdr>
    </w:div>
    <w:div w:id="379868418">
      <w:bodyDiv w:val="1"/>
      <w:marLeft w:val="0"/>
      <w:marRight w:val="0"/>
      <w:marTop w:val="0"/>
      <w:marBottom w:val="0"/>
      <w:divBdr>
        <w:top w:val="none" w:sz="0" w:space="0" w:color="auto"/>
        <w:left w:val="none" w:sz="0" w:space="0" w:color="auto"/>
        <w:bottom w:val="none" w:sz="0" w:space="0" w:color="auto"/>
        <w:right w:val="none" w:sz="0" w:space="0" w:color="auto"/>
      </w:divBdr>
      <w:divsChild>
        <w:div w:id="755059658">
          <w:marLeft w:val="0"/>
          <w:marRight w:val="0"/>
          <w:marTop w:val="0"/>
          <w:marBottom w:val="0"/>
          <w:divBdr>
            <w:top w:val="none" w:sz="0" w:space="0" w:color="auto"/>
            <w:left w:val="none" w:sz="0" w:space="0" w:color="auto"/>
            <w:bottom w:val="none" w:sz="0" w:space="0" w:color="auto"/>
            <w:right w:val="none" w:sz="0" w:space="0" w:color="auto"/>
          </w:divBdr>
        </w:div>
      </w:divsChild>
    </w:div>
    <w:div w:id="409933431">
      <w:bodyDiv w:val="1"/>
      <w:marLeft w:val="0"/>
      <w:marRight w:val="0"/>
      <w:marTop w:val="0"/>
      <w:marBottom w:val="0"/>
      <w:divBdr>
        <w:top w:val="none" w:sz="0" w:space="0" w:color="auto"/>
        <w:left w:val="none" w:sz="0" w:space="0" w:color="auto"/>
        <w:bottom w:val="none" w:sz="0" w:space="0" w:color="auto"/>
        <w:right w:val="none" w:sz="0" w:space="0" w:color="auto"/>
      </w:divBdr>
    </w:div>
    <w:div w:id="533152123">
      <w:bodyDiv w:val="1"/>
      <w:marLeft w:val="0"/>
      <w:marRight w:val="0"/>
      <w:marTop w:val="0"/>
      <w:marBottom w:val="0"/>
      <w:divBdr>
        <w:top w:val="none" w:sz="0" w:space="0" w:color="auto"/>
        <w:left w:val="none" w:sz="0" w:space="0" w:color="auto"/>
        <w:bottom w:val="none" w:sz="0" w:space="0" w:color="auto"/>
        <w:right w:val="none" w:sz="0" w:space="0" w:color="auto"/>
      </w:divBdr>
    </w:div>
    <w:div w:id="607154328">
      <w:bodyDiv w:val="1"/>
      <w:marLeft w:val="0"/>
      <w:marRight w:val="0"/>
      <w:marTop w:val="0"/>
      <w:marBottom w:val="0"/>
      <w:divBdr>
        <w:top w:val="none" w:sz="0" w:space="0" w:color="auto"/>
        <w:left w:val="none" w:sz="0" w:space="0" w:color="auto"/>
        <w:bottom w:val="none" w:sz="0" w:space="0" w:color="auto"/>
        <w:right w:val="none" w:sz="0" w:space="0" w:color="auto"/>
      </w:divBdr>
    </w:div>
    <w:div w:id="644506152">
      <w:bodyDiv w:val="1"/>
      <w:marLeft w:val="0"/>
      <w:marRight w:val="0"/>
      <w:marTop w:val="0"/>
      <w:marBottom w:val="0"/>
      <w:divBdr>
        <w:top w:val="none" w:sz="0" w:space="0" w:color="auto"/>
        <w:left w:val="none" w:sz="0" w:space="0" w:color="auto"/>
        <w:bottom w:val="none" w:sz="0" w:space="0" w:color="auto"/>
        <w:right w:val="none" w:sz="0" w:space="0" w:color="auto"/>
      </w:divBdr>
    </w:div>
    <w:div w:id="672419248">
      <w:bodyDiv w:val="1"/>
      <w:marLeft w:val="0"/>
      <w:marRight w:val="0"/>
      <w:marTop w:val="0"/>
      <w:marBottom w:val="0"/>
      <w:divBdr>
        <w:top w:val="none" w:sz="0" w:space="0" w:color="auto"/>
        <w:left w:val="none" w:sz="0" w:space="0" w:color="auto"/>
        <w:bottom w:val="none" w:sz="0" w:space="0" w:color="auto"/>
        <w:right w:val="none" w:sz="0" w:space="0" w:color="auto"/>
      </w:divBdr>
    </w:div>
    <w:div w:id="688065951">
      <w:bodyDiv w:val="1"/>
      <w:marLeft w:val="0"/>
      <w:marRight w:val="0"/>
      <w:marTop w:val="0"/>
      <w:marBottom w:val="0"/>
      <w:divBdr>
        <w:top w:val="none" w:sz="0" w:space="0" w:color="auto"/>
        <w:left w:val="none" w:sz="0" w:space="0" w:color="auto"/>
        <w:bottom w:val="none" w:sz="0" w:space="0" w:color="auto"/>
        <w:right w:val="none" w:sz="0" w:space="0" w:color="auto"/>
      </w:divBdr>
    </w:div>
    <w:div w:id="869344055">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970597154">
      <w:bodyDiv w:val="1"/>
      <w:marLeft w:val="0"/>
      <w:marRight w:val="0"/>
      <w:marTop w:val="0"/>
      <w:marBottom w:val="0"/>
      <w:divBdr>
        <w:top w:val="none" w:sz="0" w:space="0" w:color="auto"/>
        <w:left w:val="none" w:sz="0" w:space="0" w:color="auto"/>
        <w:bottom w:val="none" w:sz="0" w:space="0" w:color="auto"/>
        <w:right w:val="none" w:sz="0" w:space="0" w:color="auto"/>
      </w:divBdr>
    </w:div>
    <w:div w:id="997804782">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77366156">
      <w:bodyDiv w:val="1"/>
      <w:marLeft w:val="0"/>
      <w:marRight w:val="0"/>
      <w:marTop w:val="0"/>
      <w:marBottom w:val="0"/>
      <w:divBdr>
        <w:top w:val="none" w:sz="0" w:space="0" w:color="auto"/>
        <w:left w:val="none" w:sz="0" w:space="0" w:color="auto"/>
        <w:bottom w:val="none" w:sz="0" w:space="0" w:color="auto"/>
        <w:right w:val="none" w:sz="0" w:space="0" w:color="auto"/>
      </w:divBdr>
    </w:div>
    <w:div w:id="1081566285">
      <w:bodyDiv w:val="1"/>
      <w:marLeft w:val="0"/>
      <w:marRight w:val="0"/>
      <w:marTop w:val="0"/>
      <w:marBottom w:val="0"/>
      <w:divBdr>
        <w:top w:val="none" w:sz="0" w:space="0" w:color="auto"/>
        <w:left w:val="none" w:sz="0" w:space="0" w:color="auto"/>
        <w:bottom w:val="none" w:sz="0" w:space="0" w:color="auto"/>
        <w:right w:val="none" w:sz="0" w:space="0" w:color="auto"/>
      </w:divBdr>
    </w:div>
    <w:div w:id="1095515771">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109812843">
      <w:bodyDiv w:val="1"/>
      <w:marLeft w:val="0"/>
      <w:marRight w:val="0"/>
      <w:marTop w:val="0"/>
      <w:marBottom w:val="0"/>
      <w:divBdr>
        <w:top w:val="none" w:sz="0" w:space="0" w:color="auto"/>
        <w:left w:val="none" w:sz="0" w:space="0" w:color="auto"/>
        <w:bottom w:val="none" w:sz="0" w:space="0" w:color="auto"/>
        <w:right w:val="none" w:sz="0" w:space="0" w:color="auto"/>
      </w:divBdr>
    </w:div>
    <w:div w:id="1120957219">
      <w:bodyDiv w:val="1"/>
      <w:marLeft w:val="0"/>
      <w:marRight w:val="0"/>
      <w:marTop w:val="0"/>
      <w:marBottom w:val="0"/>
      <w:divBdr>
        <w:top w:val="none" w:sz="0" w:space="0" w:color="auto"/>
        <w:left w:val="none" w:sz="0" w:space="0" w:color="auto"/>
        <w:bottom w:val="none" w:sz="0" w:space="0" w:color="auto"/>
        <w:right w:val="none" w:sz="0" w:space="0" w:color="auto"/>
      </w:divBdr>
    </w:div>
    <w:div w:id="1226405417">
      <w:bodyDiv w:val="1"/>
      <w:marLeft w:val="0"/>
      <w:marRight w:val="0"/>
      <w:marTop w:val="0"/>
      <w:marBottom w:val="0"/>
      <w:divBdr>
        <w:top w:val="none" w:sz="0" w:space="0" w:color="auto"/>
        <w:left w:val="none" w:sz="0" w:space="0" w:color="auto"/>
        <w:bottom w:val="none" w:sz="0" w:space="0" w:color="auto"/>
        <w:right w:val="none" w:sz="0" w:space="0" w:color="auto"/>
      </w:divBdr>
    </w:div>
    <w:div w:id="1262647162">
      <w:bodyDiv w:val="1"/>
      <w:marLeft w:val="0"/>
      <w:marRight w:val="0"/>
      <w:marTop w:val="0"/>
      <w:marBottom w:val="0"/>
      <w:divBdr>
        <w:top w:val="none" w:sz="0" w:space="0" w:color="auto"/>
        <w:left w:val="none" w:sz="0" w:space="0" w:color="auto"/>
        <w:bottom w:val="none" w:sz="0" w:space="0" w:color="auto"/>
        <w:right w:val="none" w:sz="0" w:space="0" w:color="auto"/>
      </w:divBdr>
    </w:div>
    <w:div w:id="1338187483">
      <w:bodyDiv w:val="1"/>
      <w:marLeft w:val="0"/>
      <w:marRight w:val="0"/>
      <w:marTop w:val="0"/>
      <w:marBottom w:val="0"/>
      <w:divBdr>
        <w:top w:val="none" w:sz="0" w:space="0" w:color="auto"/>
        <w:left w:val="none" w:sz="0" w:space="0" w:color="auto"/>
        <w:bottom w:val="none" w:sz="0" w:space="0" w:color="auto"/>
        <w:right w:val="none" w:sz="0" w:space="0" w:color="auto"/>
      </w:divBdr>
    </w:div>
    <w:div w:id="1354644780">
      <w:bodyDiv w:val="1"/>
      <w:marLeft w:val="0"/>
      <w:marRight w:val="0"/>
      <w:marTop w:val="0"/>
      <w:marBottom w:val="0"/>
      <w:divBdr>
        <w:top w:val="none" w:sz="0" w:space="0" w:color="auto"/>
        <w:left w:val="none" w:sz="0" w:space="0" w:color="auto"/>
        <w:bottom w:val="none" w:sz="0" w:space="0" w:color="auto"/>
        <w:right w:val="none" w:sz="0" w:space="0" w:color="auto"/>
      </w:divBdr>
    </w:div>
    <w:div w:id="1373189448">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514417269">
      <w:bodyDiv w:val="1"/>
      <w:marLeft w:val="0"/>
      <w:marRight w:val="0"/>
      <w:marTop w:val="0"/>
      <w:marBottom w:val="0"/>
      <w:divBdr>
        <w:top w:val="none" w:sz="0" w:space="0" w:color="auto"/>
        <w:left w:val="none" w:sz="0" w:space="0" w:color="auto"/>
        <w:bottom w:val="none" w:sz="0" w:space="0" w:color="auto"/>
        <w:right w:val="none" w:sz="0" w:space="0" w:color="auto"/>
      </w:divBdr>
    </w:div>
    <w:div w:id="1526938882">
      <w:bodyDiv w:val="1"/>
      <w:marLeft w:val="0"/>
      <w:marRight w:val="0"/>
      <w:marTop w:val="0"/>
      <w:marBottom w:val="0"/>
      <w:divBdr>
        <w:top w:val="none" w:sz="0" w:space="0" w:color="auto"/>
        <w:left w:val="none" w:sz="0" w:space="0" w:color="auto"/>
        <w:bottom w:val="none" w:sz="0" w:space="0" w:color="auto"/>
        <w:right w:val="none" w:sz="0" w:space="0" w:color="auto"/>
      </w:divBdr>
    </w:div>
    <w:div w:id="1534271955">
      <w:bodyDiv w:val="1"/>
      <w:marLeft w:val="0"/>
      <w:marRight w:val="0"/>
      <w:marTop w:val="0"/>
      <w:marBottom w:val="0"/>
      <w:divBdr>
        <w:top w:val="none" w:sz="0" w:space="0" w:color="auto"/>
        <w:left w:val="none" w:sz="0" w:space="0" w:color="auto"/>
        <w:bottom w:val="none" w:sz="0" w:space="0" w:color="auto"/>
        <w:right w:val="none" w:sz="0" w:space="0" w:color="auto"/>
      </w:divBdr>
    </w:div>
    <w:div w:id="160958296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 w:id="1885603148">
      <w:bodyDiv w:val="1"/>
      <w:marLeft w:val="0"/>
      <w:marRight w:val="0"/>
      <w:marTop w:val="0"/>
      <w:marBottom w:val="0"/>
      <w:divBdr>
        <w:top w:val="none" w:sz="0" w:space="0" w:color="auto"/>
        <w:left w:val="none" w:sz="0" w:space="0" w:color="auto"/>
        <w:bottom w:val="none" w:sz="0" w:space="0" w:color="auto"/>
        <w:right w:val="none" w:sz="0" w:space="0" w:color="auto"/>
      </w:divBdr>
    </w:div>
    <w:div w:id="1976176309">
      <w:bodyDiv w:val="1"/>
      <w:marLeft w:val="0"/>
      <w:marRight w:val="0"/>
      <w:marTop w:val="0"/>
      <w:marBottom w:val="0"/>
      <w:divBdr>
        <w:top w:val="none" w:sz="0" w:space="0" w:color="auto"/>
        <w:left w:val="none" w:sz="0" w:space="0" w:color="auto"/>
        <w:bottom w:val="none" w:sz="0" w:space="0" w:color="auto"/>
        <w:right w:val="none" w:sz="0" w:space="0" w:color="auto"/>
      </w:divBdr>
    </w:div>
    <w:div w:id="2021201678">
      <w:bodyDiv w:val="1"/>
      <w:marLeft w:val="0"/>
      <w:marRight w:val="0"/>
      <w:marTop w:val="0"/>
      <w:marBottom w:val="0"/>
      <w:divBdr>
        <w:top w:val="none" w:sz="0" w:space="0" w:color="auto"/>
        <w:left w:val="none" w:sz="0" w:space="0" w:color="auto"/>
        <w:bottom w:val="none" w:sz="0" w:space="0" w:color="auto"/>
        <w:right w:val="none" w:sz="0" w:space="0" w:color="auto"/>
      </w:divBdr>
    </w:div>
    <w:div w:id="2057853014">
      <w:bodyDiv w:val="1"/>
      <w:marLeft w:val="0"/>
      <w:marRight w:val="0"/>
      <w:marTop w:val="0"/>
      <w:marBottom w:val="0"/>
      <w:divBdr>
        <w:top w:val="none" w:sz="0" w:space="0" w:color="auto"/>
        <w:left w:val="none" w:sz="0" w:space="0" w:color="auto"/>
        <w:bottom w:val="none" w:sz="0" w:space="0" w:color="auto"/>
        <w:right w:val="none" w:sz="0" w:space="0" w:color="auto"/>
      </w:divBdr>
    </w:div>
    <w:div w:id="2084402711">
      <w:bodyDiv w:val="1"/>
      <w:marLeft w:val="0"/>
      <w:marRight w:val="0"/>
      <w:marTop w:val="0"/>
      <w:marBottom w:val="0"/>
      <w:divBdr>
        <w:top w:val="none" w:sz="0" w:space="0" w:color="auto"/>
        <w:left w:val="none" w:sz="0" w:space="0" w:color="auto"/>
        <w:bottom w:val="none" w:sz="0" w:space="0" w:color="auto"/>
        <w:right w:val="none" w:sz="0" w:space="0" w:color="auto"/>
      </w:divBdr>
    </w:div>
    <w:div w:id="2085099442">
      <w:bodyDiv w:val="1"/>
      <w:marLeft w:val="0"/>
      <w:marRight w:val="0"/>
      <w:marTop w:val="0"/>
      <w:marBottom w:val="0"/>
      <w:divBdr>
        <w:top w:val="none" w:sz="0" w:space="0" w:color="auto"/>
        <w:left w:val="none" w:sz="0" w:space="0" w:color="auto"/>
        <w:bottom w:val="none" w:sz="0" w:space="0" w:color="auto"/>
        <w:right w:val="none" w:sz="0" w:space="0" w:color="auto"/>
      </w:divBdr>
    </w:div>
    <w:div w:id="2087877784">
      <w:bodyDiv w:val="1"/>
      <w:marLeft w:val="0"/>
      <w:marRight w:val="0"/>
      <w:marTop w:val="0"/>
      <w:marBottom w:val="0"/>
      <w:divBdr>
        <w:top w:val="none" w:sz="0" w:space="0" w:color="auto"/>
        <w:left w:val="none" w:sz="0" w:space="0" w:color="auto"/>
        <w:bottom w:val="none" w:sz="0" w:space="0" w:color="auto"/>
        <w:right w:val="none" w:sz="0" w:space="0" w:color="auto"/>
      </w:divBdr>
    </w:div>
    <w:div w:id="209350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Alf</b:Tag>
    <b:SourceType>Book</b:SourceType>
    <b:Guid>{6EAB2B2F-8B66-49E0-9459-8058793262E3}</b:Guid>
    <b:Author>
      <b:Author>
        <b:NameList>
          <b:Person>
            <b:Last>Alfaro Jiménez</b:Last>
            <b:First>Victor</b:First>
            <b:Middle>Manuel</b:Middle>
          </b:Person>
        </b:NameList>
      </b:Author>
    </b:Author>
    <b:Title>GLOSARIO DE TERMINOS DE DERECHO FISCAL</b:Title>
    <b:RefOrder>1</b:RefOrder>
  </b:Source>
</b:Sources>
</file>

<file path=customXml/itemProps1.xml><?xml version="1.0" encoding="utf-8"?>
<ds:datastoreItem xmlns:ds="http://schemas.openxmlformats.org/officeDocument/2006/customXml" ds:itemID="{5BC8B5C9-7846-3146-9F4C-D57A991E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1134</TotalTime>
  <Pages>6</Pages>
  <Words>4567</Words>
  <Characters>25120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22</cp:revision>
  <cp:lastPrinted>2020-02-10T23:23:00Z</cp:lastPrinted>
  <dcterms:created xsi:type="dcterms:W3CDTF">2020-01-15T21:05:00Z</dcterms:created>
  <dcterms:modified xsi:type="dcterms:W3CDTF">2020-04-14T18:21:00Z</dcterms:modified>
</cp:coreProperties>
</file>