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F7" w:rsidRPr="00D939D9" w:rsidRDefault="001A6DC5"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r w:rsidRPr="00D939D9">
        <w:rPr>
          <w:rFonts w:ascii="Palatino Linotype" w:eastAsia="Times New Roman" w:hAnsi="Palatino Linotype" w:cs="Arial"/>
          <w:color w:val="000000"/>
          <w:sz w:val="24"/>
          <w:szCs w:val="24"/>
          <w:lang w:eastAsia="es-MX"/>
        </w:rPr>
        <w:t xml:space="preserve">Resolución </w:t>
      </w:r>
      <w:r w:rsidR="00555CF7" w:rsidRPr="00D939D9">
        <w:rPr>
          <w:rFonts w:ascii="Palatino Linotype" w:eastAsia="Times New Roman" w:hAnsi="Palatino Linotype" w:cs="Arial"/>
          <w:color w:val="000000"/>
          <w:sz w:val="24"/>
          <w:szCs w:val="24"/>
          <w:lang w:eastAsia="es-MX"/>
        </w:rPr>
        <w:t xml:space="preserve">del Pleno del Instituto de Transparencia, Acceso a la Información Pública y Protección de Datos Personales del Estado de México y Municipios, con domicilio en Metepec, Estado de México, a </w:t>
      </w:r>
      <w:r w:rsidR="00D939D9" w:rsidRPr="00D939D9">
        <w:rPr>
          <w:rFonts w:ascii="Palatino Linotype" w:eastAsia="Times New Roman" w:hAnsi="Palatino Linotype" w:cs="Arial"/>
          <w:color w:val="000000"/>
          <w:sz w:val="24"/>
          <w:szCs w:val="24"/>
          <w:lang w:eastAsia="es-MX"/>
        </w:rPr>
        <w:t>diecinueve de marzo</w:t>
      </w:r>
      <w:r w:rsidR="00C3609C" w:rsidRPr="00D939D9">
        <w:rPr>
          <w:rFonts w:ascii="Palatino Linotype" w:eastAsia="Times New Roman" w:hAnsi="Palatino Linotype" w:cs="Arial"/>
          <w:color w:val="000000"/>
          <w:sz w:val="24"/>
          <w:szCs w:val="24"/>
          <w:lang w:eastAsia="es-MX"/>
        </w:rPr>
        <w:t xml:space="preserve"> de </w:t>
      </w:r>
      <w:r w:rsidR="00393B2E" w:rsidRPr="00D939D9">
        <w:rPr>
          <w:rFonts w:ascii="Palatino Linotype" w:eastAsia="Times New Roman" w:hAnsi="Palatino Linotype" w:cs="Arial"/>
          <w:color w:val="000000"/>
          <w:sz w:val="24"/>
          <w:szCs w:val="24"/>
          <w:lang w:eastAsia="es-MX"/>
        </w:rPr>
        <w:t xml:space="preserve"> dos mil veinte</w:t>
      </w:r>
      <w:r w:rsidR="00555CF7" w:rsidRPr="00D939D9">
        <w:rPr>
          <w:rFonts w:ascii="Palatino Linotype" w:eastAsia="Times New Roman" w:hAnsi="Palatino Linotype" w:cs="Arial"/>
          <w:color w:val="000000"/>
          <w:sz w:val="24"/>
          <w:szCs w:val="24"/>
          <w:lang w:eastAsia="es-MX"/>
        </w:rPr>
        <w:t>.</w:t>
      </w:r>
    </w:p>
    <w:p w:rsidR="00555CF7" w:rsidRPr="00D939D9"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p>
    <w:p w:rsidR="00555CF7" w:rsidRPr="00D939D9" w:rsidRDefault="00555CF7" w:rsidP="00746E80">
      <w:pPr>
        <w:tabs>
          <w:tab w:val="left" w:pos="1701"/>
        </w:tabs>
        <w:spacing w:after="0" w:line="360" w:lineRule="auto"/>
        <w:jc w:val="both"/>
        <w:rPr>
          <w:rFonts w:ascii="Palatino Linotype" w:hAnsi="Palatino Linotype" w:cs="Arial"/>
          <w:sz w:val="24"/>
          <w:szCs w:val="24"/>
        </w:rPr>
      </w:pPr>
      <w:r w:rsidRPr="00D939D9">
        <w:rPr>
          <w:rFonts w:ascii="Palatino Linotype" w:hAnsi="Palatino Linotype" w:cs="Arial"/>
          <w:b/>
          <w:sz w:val="24"/>
          <w:szCs w:val="24"/>
        </w:rPr>
        <w:t>VISTO</w:t>
      </w:r>
      <w:r w:rsidRPr="00D939D9">
        <w:rPr>
          <w:rFonts w:ascii="Palatino Linotype" w:hAnsi="Palatino Linotype" w:cs="Arial"/>
          <w:sz w:val="24"/>
          <w:szCs w:val="24"/>
        </w:rPr>
        <w:t xml:space="preserve"> el expediente electrónico formado con motivo del recurso de revisión número </w:t>
      </w:r>
      <w:r w:rsidR="00D13383" w:rsidRPr="00D939D9">
        <w:rPr>
          <w:rFonts w:ascii="Palatino Linotype" w:hAnsi="Palatino Linotype" w:cs="Arial"/>
          <w:b/>
          <w:bCs/>
          <w:sz w:val="24"/>
          <w:szCs w:val="24"/>
          <w:lang w:eastAsia="es-MX"/>
        </w:rPr>
        <w:t>1</w:t>
      </w:r>
      <w:r w:rsidR="007C5802" w:rsidRPr="00D939D9">
        <w:rPr>
          <w:rFonts w:ascii="Palatino Linotype" w:hAnsi="Palatino Linotype" w:cs="Arial"/>
          <w:b/>
          <w:bCs/>
          <w:sz w:val="24"/>
          <w:szCs w:val="24"/>
          <w:lang w:eastAsia="es-MX"/>
        </w:rPr>
        <w:t>324</w:t>
      </w:r>
      <w:r w:rsidR="00D13383" w:rsidRPr="00D939D9">
        <w:rPr>
          <w:rFonts w:ascii="Palatino Linotype" w:hAnsi="Palatino Linotype" w:cs="Arial"/>
          <w:b/>
          <w:bCs/>
          <w:sz w:val="24"/>
          <w:szCs w:val="24"/>
          <w:lang w:eastAsia="es-MX"/>
        </w:rPr>
        <w:t>5</w:t>
      </w:r>
      <w:r w:rsidRPr="00D939D9">
        <w:rPr>
          <w:rFonts w:ascii="Palatino Linotype" w:hAnsi="Palatino Linotype" w:cs="Arial"/>
          <w:b/>
          <w:bCs/>
          <w:sz w:val="24"/>
          <w:szCs w:val="24"/>
          <w:lang w:eastAsia="es-MX"/>
        </w:rPr>
        <w:t>/INFOEM/IP/RR/2019</w:t>
      </w:r>
      <w:r w:rsidRPr="00D939D9">
        <w:rPr>
          <w:rFonts w:ascii="Palatino Linotype" w:hAnsi="Palatino Linotype" w:cs="Arial"/>
          <w:sz w:val="24"/>
          <w:szCs w:val="24"/>
        </w:rPr>
        <w:t xml:space="preserve">, </w:t>
      </w:r>
      <w:r w:rsidR="00E5098C" w:rsidRPr="00D939D9">
        <w:rPr>
          <w:rFonts w:ascii="Palatino Linotype" w:hAnsi="Palatino Linotype" w:cs="Arial"/>
          <w:sz w:val="24"/>
          <w:szCs w:val="24"/>
        </w:rPr>
        <w:t xml:space="preserve">interpuesto por </w:t>
      </w:r>
      <w:r w:rsidR="00D13383" w:rsidRPr="00D939D9">
        <w:rPr>
          <w:rFonts w:ascii="Palatino Linotype" w:hAnsi="Palatino Linotype" w:cs="Arial"/>
          <w:sz w:val="24"/>
          <w:szCs w:val="24"/>
        </w:rPr>
        <w:t>un ciudadano que no proporcionó nombre para ser identificado, sin embargo,</w:t>
      </w:r>
      <w:r w:rsidR="00E5098C" w:rsidRPr="00D939D9">
        <w:rPr>
          <w:rFonts w:ascii="Palatino Linotype" w:hAnsi="Palatino Linotype" w:cs="Arial"/>
          <w:b/>
          <w:sz w:val="24"/>
          <w:szCs w:val="24"/>
        </w:rPr>
        <w:t xml:space="preserve"> </w:t>
      </w:r>
      <w:r w:rsidR="00E5098C" w:rsidRPr="00D939D9">
        <w:rPr>
          <w:rFonts w:ascii="Palatino Linotype" w:hAnsi="Palatino Linotype" w:cs="Arial"/>
          <w:sz w:val="24"/>
          <w:szCs w:val="24"/>
        </w:rPr>
        <w:t>en lo sucesivo</w:t>
      </w:r>
      <w:r w:rsidR="00D13383" w:rsidRPr="00D939D9">
        <w:rPr>
          <w:rFonts w:ascii="Palatino Linotype" w:hAnsi="Palatino Linotype" w:cs="Arial"/>
          <w:sz w:val="24"/>
          <w:szCs w:val="24"/>
        </w:rPr>
        <w:t xml:space="preserve"> se le denominará</w:t>
      </w:r>
      <w:r w:rsidR="00E5098C" w:rsidRPr="00D939D9">
        <w:rPr>
          <w:rFonts w:ascii="Palatino Linotype" w:hAnsi="Palatino Linotype" w:cs="Arial"/>
          <w:sz w:val="24"/>
          <w:szCs w:val="24"/>
        </w:rPr>
        <w:t xml:space="preserve"> el</w:t>
      </w:r>
      <w:r w:rsidR="00E5098C" w:rsidRPr="00D939D9">
        <w:rPr>
          <w:rFonts w:ascii="Palatino Linotype" w:hAnsi="Palatino Linotype" w:cs="Arial"/>
          <w:b/>
          <w:sz w:val="24"/>
          <w:szCs w:val="24"/>
        </w:rPr>
        <w:t xml:space="preserve"> Recurrente</w:t>
      </w:r>
      <w:r w:rsidR="00E5098C" w:rsidRPr="00D939D9">
        <w:rPr>
          <w:rFonts w:ascii="Palatino Linotype" w:hAnsi="Palatino Linotype" w:cs="Arial"/>
          <w:sz w:val="24"/>
          <w:szCs w:val="24"/>
        </w:rPr>
        <w:t>, en contra de la respuesta del</w:t>
      </w:r>
      <w:r w:rsidR="00D13383" w:rsidRPr="00D939D9">
        <w:rPr>
          <w:rFonts w:ascii="Palatino Linotype" w:hAnsi="Palatino Linotype" w:cs="Arial"/>
          <w:sz w:val="24"/>
          <w:szCs w:val="24"/>
        </w:rPr>
        <w:t xml:space="preserve"> </w:t>
      </w:r>
      <w:r w:rsidR="00D13383" w:rsidRPr="00D939D9">
        <w:rPr>
          <w:rFonts w:ascii="Palatino Linotype" w:hAnsi="Palatino Linotype" w:cs="Arial"/>
          <w:b/>
          <w:sz w:val="24"/>
          <w:szCs w:val="24"/>
        </w:rPr>
        <w:t xml:space="preserve">Ayuntamiento de </w:t>
      </w:r>
      <w:r w:rsidR="00191E68" w:rsidRPr="00D939D9">
        <w:rPr>
          <w:rFonts w:ascii="Palatino Linotype" w:hAnsi="Palatino Linotype" w:cs="Arial"/>
          <w:b/>
          <w:sz w:val="24"/>
          <w:szCs w:val="24"/>
        </w:rPr>
        <w:t>Villa Victoria</w:t>
      </w:r>
      <w:r w:rsidR="004B4EA9" w:rsidRPr="00D939D9">
        <w:rPr>
          <w:rFonts w:ascii="Palatino Linotype" w:hAnsi="Palatino Linotype" w:cs="Arial"/>
          <w:b/>
          <w:sz w:val="24"/>
          <w:szCs w:val="24"/>
        </w:rPr>
        <w:t xml:space="preserve">, </w:t>
      </w:r>
      <w:r w:rsidRPr="00D939D9">
        <w:rPr>
          <w:rFonts w:ascii="Palatino Linotype" w:hAnsi="Palatino Linotype" w:cs="Arial"/>
          <w:sz w:val="24"/>
          <w:szCs w:val="24"/>
        </w:rPr>
        <w:t>en lo subsecuente</w:t>
      </w:r>
      <w:r w:rsidRPr="00D939D9">
        <w:rPr>
          <w:rFonts w:ascii="Palatino Linotype" w:hAnsi="Palatino Linotype" w:cs="Arial"/>
          <w:b/>
          <w:sz w:val="24"/>
          <w:szCs w:val="24"/>
        </w:rPr>
        <w:t xml:space="preserve"> el </w:t>
      </w:r>
      <w:r w:rsidR="00544FF5" w:rsidRPr="00D939D9">
        <w:rPr>
          <w:rFonts w:ascii="Palatino Linotype" w:hAnsi="Palatino Linotype" w:cs="Arial"/>
          <w:b/>
          <w:sz w:val="24"/>
          <w:szCs w:val="24"/>
        </w:rPr>
        <w:t>Sujeto Obligado</w:t>
      </w:r>
      <w:r w:rsidRPr="00D939D9">
        <w:rPr>
          <w:rFonts w:ascii="Palatino Linotype" w:hAnsi="Palatino Linotype" w:cs="Arial"/>
          <w:b/>
          <w:sz w:val="24"/>
          <w:szCs w:val="24"/>
        </w:rPr>
        <w:t xml:space="preserve">, </w:t>
      </w:r>
      <w:r w:rsidRPr="00D939D9">
        <w:rPr>
          <w:rFonts w:ascii="Palatino Linotype" w:hAnsi="Palatino Linotype" w:cs="Arial"/>
          <w:sz w:val="24"/>
          <w:szCs w:val="24"/>
        </w:rPr>
        <w:t>se procede a dictar la presente resolución.</w:t>
      </w:r>
    </w:p>
    <w:p w:rsidR="00555CF7" w:rsidRPr="00D939D9" w:rsidRDefault="00555CF7" w:rsidP="00746E80">
      <w:pPr>
        <w:tabs>
          <w:tab w:val="left" w:pos="6960"/>
        </w:tabs>
        <w:spacing w:after="0" w:line="360" w:lineRule="auto"/>
        <w:jc w:val="both"/>
        <w:rPr>
          <w:rFonts w:ascii="Palatino Linotype" w:hAnsi="Palatino Linotype" w:cs="Arial"/>
          <w:sz w:val="20"/>
          <w:szCs w:val="24"/>
        </w:rPr>
      </w:pPr>
    </w:p>
    <w:p w:rsidR="00555CF7" w:rsidRPr="00D939D9" w:rsidRDefault="00555CF7" w:rsidP="00746E80">
      <w:pPr>
        <w:spacing w:after="0" w:line="360" w:lineRule="auto"/>
        <w:jc w:val="center"/>
        <w:rPr>
          <w:rFonts w:ascii="Palatino Linotype" w:hAnsi="Palatino Linotype" w:cs="Arial"/>
          <w:b/>
          <w:sz w:val="28"/>
          <w:szCs w:val="24"/>
        </w:rPr>
      </w:pPr>
      <w:r w:rsidRPr="00D939D9">
        <w:rPr>
          <w:rFonts w:ascii="Palatino Linotype" w:hAnsi="Palatino Linotype" w:cs="Arial"/>
          <w:b/>
          <w:sz w:val="28"/>
          <w:szCs w:val="24"/>
        </w:rPr>
        <w:t>A N T E C E D E N T E S</w:t>
      </w:r>
    </w:p>
    <w:p w:rsidR="00555CF7" w:rsidRPr="00D939D9" w:rsidRDefault="00555CF7" w:rsidP="00746E80">
      <w:pPr>
        <w:spacing w:after="0" w:line="360" w:lineRule="auto"/>
        <w:rPr>
          <w:rFonts w:ascii="Palatino Linotype" w:hAnsi="Palatino Linotype" w:cs="Arial"/>
          <w:b/>
          <w:sz w:val="12"/>
          <w:szCs w:val="24"/>
        </w:rPr>
      </w:pPr>
    </w:p>
    <w:p w:rsidR="00555CF7" w:rsidRPr="00D939D9" w:rsidRDefault="00555CF7" w:rsidP="00746E80">
      <w:pPr>
        <w:spacing w:after="0" w:line="360" w:lineRule="auto"/>
        <w:jc w:val="both"/>
        <w:rPr>
          <w:rFonts w:ascii="Palatino Linotype" w:hAnsi="Palatino Linotype" w:cs="Arial"/>
          <w:b/>
          <w:sz w:val="28"/>
          <w:szCs w:val="24"/>
        </w:rPr>
      </w:pPr>
      <w:r w:rsidRPr="00D939D9">
        <w:rPr>
          <w:rFonts w:ascii="Palatino Linotype" w:hAnsi="Palatino Linotype" w:cs="Arial"/>
          <w:b/>
          <w:sz w:val="28"/>
          <w:szCs w:val="24"/>
        </w:rPr>
        <w:t xml:space="preserve">PRIMERO. </w:t>
      </w:r>
      <w:r w:rsidRPr="00D939D9">
        <w:rPr>
          <w:rFonts w:ascii="Palatino Linotype" w:hAnsi="Palatino Linotype" w:cs="Arial"/>
          <w:b/>
          <w:sz w:val="24"/>
          <w:szCs w:val="24"/>
        </w:rPr>
        <w:t>De la solicitud de información.</w:t>
      </w:r>
    </w:p>
    <w:p w:rsidR="00555CF7" w:rsidRPr="00D939D9" w:rsidRDefault="00555CF7" w:rsidP="00746E80">
      <w:pPr>
        <w:spacing w:after="0" w:line="360" w:lineRule="auto"/>
        <w:jc w:val="both"/>
        <w:rPr>
          <w:rFonts w:ascii="Palatino Linotype" w:hAnsi="Palatino Linotype" w:cs="Arial"/>
          <w:sz w:val="24"/>
          <w:szCs w:val="24"/>
        </w:rPr>
      </w:pPr>
      <w:r w:rsidRPr="00D939D9">
        <w:rPr>
          <w:rFonts w:ascii="Palatino Linotype" w:hAnsi="Palatino Linotype" w:cs="Arial"/>
          <w:sz w:val="24"/>
          <w:szCs w:val="24"/>
        </w:rPr>
        <w:t xml:space="preserve">Con fecha </w:t>
      </w:r>
      <w:r w:rsidR="00C121D4" w:rsidRPr="00D939D9">
        <w:rPr>
          <w:rFonts w:ascii="Palatino Linotype" w:hAnsi="Palatino Linotype" w:cs="Arial"/>
          <w:sz w:val="24"/>
          <w:szCs w:val="24"/>
        </w:rPr>
        <w:t>veintiséis de noviembre</w:t>
      </w:r>
      <w:r w:rsidR="001F43D0" w:rsidRPr="00D939D9">
        <w:rPr>
          <w:rFonts w:ascii="Palatino Linotype" w:hAnsi="Palatino Linotype" w:cs="Arial"/>
          <w:sz w:val="24"/>
          <w:szCs w:val="24"/>
        </w:rPr>
        <w:t xml:space="preserve"> </w:t>
      </w:r>
      <w:r w:rsidRPr="00D939D9">
        <w:rPr>
          <w:rFonts w:ascii="Palatino Linotype" w:hAnsi="Palatino Linotype" w:cs="Arial"/>
          <w:sz w:val="24"/>
          <w:szCs w:val="24"/>
        </w:rPr>
        <w:t xml:space="preserve">de dos mil diecinueve, el </w:t>
      </w:r>
      <w:r w:rsidR="00544FF5" w:rsidRPr="00D939D9">
        <w:rPr>
          <w:rFonts w:ascii="Palatino Linotype" w:hAnsi="Palatino Linotype" w:cs="Arial"/>
          <w:sz w:val="24"/>
          <w:szCs w:val="24"/>
        </w:rPr>
        <w:t xml:space="preserve">Recurrente </w:t>
      </w:r>
      <w:r w:rsidRPr="00D939D9">
        <w:rPr>
          <w:rFonts w:ascii="Palatino Linotype" w:hAnsi="Palatino Linotype" w:cs="Arial"/>
          <w:sz w:val="24"/>
          <w:szCs w:val="24"/>
        </w:rPr>
        <w:t>presentó a través del Sistema de Acceso a la Información Mexiquense (</w:t>
      </w:r>
      <w:r w:rsidRPr="00D939D9">
        <w:rPr>
          <w:rFonts w:ascii="Palatino Linotype" w:hAnsi="Palatino Linotype" w:cs="Arial"/>
          <w:b/>
          <w:sz w:val="24"/>
          <w:szCs w:val="24"/>
        </w:rPr>
        <w:t>SAIMEX)</w:t>
      </w:r>
      <w:r w:rsidRPr="00D939D9">
        <w:rPr>
          <w:rFonts w:ascii="Palatino Linotype" w:hAnsi="Palatino Linotype" w:cs="Arial"/>
          <w:sz w:val="24"/>
          <w:szCs w:val="24"/>
        </w:rPr>
        <w:t xml:space="preserve"> ante el </w:t>
      </w:r>
      <w:r w:rsidR="00544FF5" w:rsidRPr="00D939D9">
        <w:rPr>
          <w:rFonts w:ascii="Palatino Linotype" w:hAnsi="Palatino Linotype" w:cs="Arial"/>
          <w:sz w:val="24"/>
          <w:szCs w:val="24"/>
        </w:rPr>
        <w:t>Sujeto Obligado</w:t>
      </w:r>
      <w:r w:rsidRPr="00D939D9">
        <w:rPr>
          <w:rFonts w:ascii="Palatino Linotype" w:hAnsi="Palatino Linotype" w:cs="Arial"/>
          <w:sz w:val="24"/>
          <w:szCs w:val="24"/>
        </w:rPr>
        <w:t>, la solicitud de acceso a la información pública, registrada bajo el número de expediente</w:t>
      </w:r>
      <w:r w:rsidRPr="00D939D9">
        <w:rPr>
          <w:rFonts w:ascii="Palatino Linotype" w:hAnsi="Palatino Linotype" w:cs="Arial"/>
          <w:b/>
          <w:sz w:val="24"/>
          <w:szCs w:val="24"/>
        </w:rPr>
        <w:t xml:space="preserve"> </w:t>
      </w:r>
      <w:r w:rsidR="00191E68" w:rsidRPr="00D939D9">
        <w:rPr>
          <w:rFonts w:ascii="Palatino Linotype" w:hAnsi="Palatino Linotype" w:cs="Arial"/>
          <w:b/>
          <w:sz w:val="24"/>
          <w:szCs w:val="24"/>
        </w:rPr>
        <w:t>00</w:t>
      </w:r>
      <w:r w:rsidR="00333FB2" w:rsidRPr="00D939D9">
        <w:rPr>
          <w:rFonts w:ascii="Palatino Linotype" w:hAnsi="Palatino Linotype" w:cs="Arial"/>
          <w:b/>
          <w:sz w:val="24"/>
          <w:szCs w:val="24"/>
        </w:rPr>
        <w:t>469</w:t>
      </w:r>
      <w:r w:rsidR="00191E68" w:rsidRPr="00D939D9">
        <w:rPr>
          <w:rFonts w:ascii="Palatino Linotype" w:hAnsi="Palatino Linotype" w:cs="Arial"/>
          <w:b/>
          <w:sz w:val="24"/>
          <w:szCs w:val="24"/>
        </w:rPr>
        <w:t>/VIVICTOR/IP/2019</w:t>
      </w:r>
      <w:r w:rsidRPr="00D939D9">
        <w:rPr>
          <w:rFonts w:ascii="Palatino Linotype" w:hAnsi="Palatino Linotype" w:cs="Arial"/>
          <w:b/>
          <w:sz w:val="24"/>
          <w:szCs w:val="24"/>
        </w:rPr>
        <w:t>,</w:t>
      </w:r>
      <w:r w:rsidRPr="00D939D9">
        <w:rPr>
          <w:rFonts w:ascii="Palatino Linotype" w:hAnsi="Palatino Linotype" w:cs="Arial"/>
          <w:b/>
          <w:sz w:val="24"/>
          <w:szCs w:val="24"/>
          <w:lang w:eastAsia="es-MX"/>
        </w:rPr>
        <w:t xml:space="preserve"> </w:t>
      </w:r>
      <w:r w:rsidRPr="00D939D9">
        <w:rPr>
          <w:rFonts w:ascii="Palatino Linotype" w:hAnsi="Palatino Linotype" w:cs="Arial"/>
          <w:sz w:val="24"/>
          <w:szCs w:val="24"/>
        </w:rPr>
        <w:t>mediante la cual solicitó información en el tenor siguiente:</w:t>
      </w:r>
    </w:p>
    <w:p w:rsidR="00555CF7" w:rsidRPr="00D939D9" w:rsidRDefault="00555CF7" w:rsidP="00746E80">
      <w:pPr>
        <w:spacing w:after="0" w:line="360" w:lineRule="auto"/>
        <w:ind w:left="851" w:right="850"/>
        <w:jc w:val="both"/>
        <w:rPr>
          <w:rFonts w:ascii="Palatino Linotype" w:hAnsi="Palatino Linotype" w:cs="Arial"/>
          <w:i/>
        </w:rPr>
      </w:pPr>
    </w:p>
    <w:p w:rsidR="00555CF7" w:rsidRPr="00D939D9" w:rsidRDefault="00555CF7" w:rsidP="00393B2E">
      <w:pPr>
        <w:spacing w:line="240" w:lineRule="auto"/>
        <w:ind w:left="851" w:right="850"/>
        <w:jc w:val="both"/>
        <w:rPr>
          <w:rFonts w:ascii="Palatino Linotype" w:eastAsia="Times New Roman" w:hAnsi="Palatino Linotype" w:cs="Times New Roman"/>
          <w:i/>
          <w:lang w:val="es-ES_tradnl" w:eastAsia="es-ES"/>
        </w:rPr>
      </w:pPr>
      <w:r w:rsidRPr="00D939D9">
        <w:rPr>
          <w:rFonts w:ascii="Palatino Linotype" w:eastAsia="Times New Roman" w:hAnsi="Palatino Linotype" w:cs="Times New Roman"/>
          <w:i/>
          <w:lang w:eastAsia="es-ES"/>
        </w:rPr>
        <w:t>“</w:t>
      </w:r>
      <w:r w:rsidR="00333FB2" w:rsidRPr="00D939D9">
        <w:rPr>
          <w:rFonts w:ascii="Palatino Linotype" w:hAnsi="Palatino Linotype"/>
          <w:i/>
          <w:color w:val="000000"/>
        </w:rPr>
        <w:t>Solicito el padrón catastral que tienen a su cargo el municipio.</w:t>
      </w:r>
      <w:r w:rsidRPr="00D939D9">
        <w:rPr>
          <w:rFonts w:ascii="Palatino Linotype" w:eastAsia="Times New Roman" w:hAnsi="Palatino Linotype" w:cs="Times New Roman"/>
          <w:i/>
          <w:lang w:eastAsia="es-ES"/>
        </w:rPr>
        <w:t>”</w:t>
      </w:r>
      <w:r w:rsidRPr="00D939D9">
        <w:rPr>
          <w:rFonts w:ascii="Palatino Linotype" w:eastAsia="Times New Roman" w:hAnsi="Palatino Linotype" w:cs="Times New Roman"/>
          <w:i/>
          <w:lang w:val="es-ES_tradnl" w:eastAsia="es-ES"/>
        </w:rPr>
        <w:t xml:space="preserve"> (sic).</w:t>
      </w:r>
    </w:p>
    <w:p w:rsidR="00C121D4" w:rsidRPr="00D939D9" w:rsidRDefault="00C121D4" w:rsidP="00393B2E">
      <w:pPr>
        <w:spacing w:line="240" w:lineRule="auto"/>
        <w:ind w:left="851" w:right="850"/>
        <w:jc w:val="both"/>
        <w:rPr>
          <w:rFonts w:ascii="Palatino Linotype" w:eastAsia="Times New Roman" w:hAnsi="Palatino Linotype" w:cs="Times New Roman"/>
          <w:i/>
          <w:sz w:val="18"/>
          <w:lang w:eastAsia="es-MX"/>
        </w:rPr>
      </w:pPr>
    </w:p>
    <w:p w:rsidR="009E03B9" w:rsidRPr="00D939D9" w:rsidRDefault="006B6EFE" w:rsidP="006B6EFE">
      <w:pPr>
        <w:spacing w:after="0" w:line="360" w:lineRule="auto"/>
        <w:jc w:val="both"/>
        <w:rPr>
          <w:rFonts w:ascii="Palatino Linotype" w:hAnsi="Palatino Linotype" w:cs="Arial"/>
          <w:sz w:val="24"/>
          <w:szCs w:val="24"/>
        </w:rPr>
      </w:pPr>
      <w:r w:rsidRPr="00D939D9">
        <w:rPr>
          <w:rFonts w:ascii="Palatino Linotype" w:hAnsi="Palatino Linotype" w:cs="Arial"/>
          <w:sz w:val="24"/>
          <w:szCs w:val="24"/>
        </w:rPr>
        <w:t xml:space="preserve">Haciéndose constar que del acuse de solicitud de información contenida en el expediente electrónico del SAIMEX, se aprecia que la Recurrente eligió como modalidad de entrega de la </w:t>
      </w:r>
      <w:r w:rsidR="009E03B9" w:rsidRPr="00D939D9">
        <w:rPr>
          <w:rFonts w:ascii="Palatino Linotype" w:hAnsi="Palatino Linotype" w:cs="Arial"/>
          <w:sz w:val="24"/>
          <w:szCs w:val="24"/>
        </w:rPr>
        <w:t>información</w:t>
      </w:r>
    </w:p>
    <w:p w:rsidR="006B6EFE" w:rsidRPr="00D939D9" w:rsidRDefault="006B6EFE" w:rsidP="006B6EFE">
      <w:pPr>
        <w:spacing w:after="0" w:line="360" w:lineRule="auto"/>
        <w:jc w:val="both"/>
        <w:rPr>
          <w:rFonts w:ascii="Palatino Linotype" w:hAnsi="Palatino Linotype" w:cs="Arial"/>
          <w:sz w:val="24"/>
          <w:szCs w:val="24"/>
        </w:rPr>
      </w:pPr>
      <w:r w:rsidRPr="00D939D9">
        <w:rPr>
          <w:rFonts w:ascii="Palatino Linotype" w:hAnsi="Palatino Linotype" w:cs="Arial"/>
          <w:sz w:val="24"/>
          <w:szCs w:val="24"/>
        </w:rPr>
        <w:t>n solicitada “</w:t>
      </w:r>
      <w:r w:rsidR="00E5098C" w:rsidRPr="00D939D9">
        <w:rPr>
          <w:rFonts w:ascii="Palatino Linotype" w:hAnsi="Palatino Linotype" w:cs="Arial"/>
          <w:i/>
          <w:sz w:val="24"/>
          <w:szCs w:val="24"/>
        </w:rPr>
        <w:t>a través del SAIMEX</w:t>
      </w:r>
      <w:r w:rsidRPr="00D939D9">
        <w:rPr>
          <w:rFonts w:ascii="Palatino Linotype" w:hAnsi="Palatino Linotype" w:cs="Arial"/>
          <w:sz w:val="24"/>
          <w:szCs w:val="24"/>
        </w:rPr>
        <w:t>”.</w:t>
      </w:r>
    </w:p>
    <w:p w:rsidR="00555CF7" w:rsidRPr="00D939D9" w:rsidRDefault="00E60668" w:rsidP="00746E80">
      <w:pPr>
        <w:spacing w:after="0" w:line="360" w:lineRule="auto"/>
        <w:jc w:val="both"/>
        <w:rPr>
          <w:rFonts w:ascii="Palatino Linotype" w:hAnsi="Palatino Linotype" w:cs="Arial"/>
          <w:sz w:val="24"/>
          <w:szCs w:val="24"/>
        </w:rPr>
      </w:pPr>
      <w:r w:rsidRPr="00D939D9">
        <w:rPr>
          <w:rFonts w:ascii="Palatino Linotype" w:hAnsi="Palatino Linotype" w:cs="Arial"/>
          <w:b/>
          <w:sz w:val="28"/>
          <w:szCs w:val="24"/>
        </w:rPr>
        <w:lastRenderedPageBreak/>
        <w:t>SEGUNDO</w:t>
      </w:r>
      <w:r w:rsidR="006D1138" w:rsidRPr="00D939D9">
        <w:rPr>
          <w:rFonts w:ascii="Palatino Linotype" w:hAnsi="Palatino Linotype" w:cs="Arial"/>
          <w:b/>
          <w:sz w:val="28"/>
          <w:szCs w:val="24"/>
        </w:rPr>
        <w:t xml:space="preserve">. </w:t>
      </w:r>
      <w:r w:rsidR="006D1138" w:rsidRPr="00D939D9">
        <w:rPr>
          <w:rFonts w:ascii="Palatino Linotype" w:hAnsi="Palatino Linotype" w:cs="Arial"/>
          <w:b/>
          <w:sz w:val="24"/>
          <w:szCs w:val="24"/>
        </w:rPr>
        <w:t>De la r</w:t>
      </w:r>
      <w:r w:rsidR="00555CF7" w:rsidRPr="00D939D9">
        <w:rPr>
          <w:rFonts w:ascii="Palatino Linotype" w:hAnsi="Palatino Linotype" w:cs="Arial"/>
          <w:b/>
          <w:sz w:val="24"/>
          <w:szCs w:val="24"/>
        </w:rPr>
        <w:t xml:space="preserve">espuesta del sujeto obligado. </w:t>
      </w:r>
    </w:p>
    <w:p w:rsidR="00555CF7" w:rsidRPr="00D939D9" w:rsidRDefault="00555CF7" w:rsidP="00746E80">
      <w:pPr>
        <w:spacing w:after="0" w:line="360" w:lineRule="auto"/>
        <w:jc w:val="both"/>
        <w:rPr>
          <w:rFonts w:ascii="Palatino Linotype" w:hAnsi="Palatino Linotype" w:cs="Arial"/>
          <w:sz w:val="24"/>
          <w:szCs w:val="24"/>
        </w:rPr>
      </w:pPr>
      <w:r w:rsidRPr="00D939D9">
        <w:rPr>
          <w:rFonts w:ascii="Palatino Linotype" w:hAnsi="Palatino Linotype" w:cs="Arial"/>
          <w:sz w:val="24"/>
          <w:szCs w:val="24"/>
        </w:rPr>
        <w:t xml:space="preserve">De las constancias que obran en el sistema SAIMEX, se advierte que en fecha </w:t>
      </w:r>
      <w:r w:rsidR="00C121D4" w:rsidRPr="00D939D9">
        <w:rPr>
          <w:rFonts w:ascii="Palatino Linotype" w:hAnsi="Palatino Linotype" w:cs="Arial"/>
          <w:sz w:val="24"/>
          <w:szCs w:val="24"/>
        </w:rPr>
        <w:t>d</w:t>
      </w:r>
      <w:r w:rsidR="00191E68" w:rsidRPr="00D939D9">
        <w:rPr>
          <w:rFonts w:ascii="Palatino Linotype" w:hAnsi="Palatino Linotype" w:cs="Arial"/>
          <w:sz w:val="24"/>
          <w:szCs w:val="24"/>
        </w:rPr>
        <w:t>iecisiete de diciembre</w:t>
      </w:r>
      <w:r w:rsidR="002C2CC8" w:rsidRPr="00D939D9">
        <w:rPr>
          <w:rFonts w:ascii="Palatino Linotype" w:hAnsi="Palatino Linotype" w:cs="Arial"/>
          <w:sz w:val="24"/>
          <w:szCs w:val="24"/>
        </w:rPr>
        <w:t xml:space="preserve"> </w:t>
      </w:r>
      <w:r w:rsidR="00E335CD" w:rsidRPr="00D939D9">
        <w:rPr>
          <w:rFonts w:ascii="Palatino Linotype" w:hAnsi="Palatino Linotype" w:cs="Arial"/>
          <w:sz w:val="24"/>
          <w:szCs w:val="24"/>
        </w:rPr>
        <w:t>de</w:t>
      </w:r>
      <w:r w:rsidRPr="00D939D9">
        <w:rPr>
          <w:rFonts w:ascii="Palatino Linotype" w:hAnsi="Palatino Linotype" w:cs="Arial"/>
          <w:sz w:val="24"/>
          <w:szCs w:val="24"/>
        </w:rPr>
        <w:t xml:space="preserve"> dos mil diecinueve, el </w:t>
      </w:r>
      <w:r w:rsidR="00B10227" w:rsidRPr="00D939D9">
        <w:rPr>
          <w:rFonts w:ascii="Palatino Linotype" w:hAnsi="Palatino Linotype" w:cs="Arial"/>
          <w:sz w:val="24"/>
          <w:szCs w:val="24"/>
        </w:rPr>
        <w:t xml:space="preserve">Sujeto Obligado </w:t>
      </w:r>
      <w:r w:rsidRPr="00D939D9">
        <w:rPr>
          <w:rFonts w:ascii="Palatino Linotype" w:hAnsi="Palatino Linotype" w:cs="Arial"/>
          <w:sz w:val="24"/>
          <w:szCs w:val="24"/>
        </w:rPr>
        <w:t>emitió respuesta en los siguientes términos:</w:t>
      </w:r>
    </w:p>
    <w:p w:rsidR="00CB3155" w:rsidRPr="00D939D9" w:rsidRDefault="00191E68" w:rsidP="00E5098C">
      <w:pPr>
        <w:tabs>
          <w:tab w:val="left" w:pos="993"/>
          <w:tab w:val="left" w:pos="4678"/>
        </w:tabs>
        <w:spacing w:after="0" w:line="240" w:lineRule="auto"/>
        <w:ind w:left="851" w:right="850"/>
        <w:jc w:val="right"/>
        <w:rPr>
          <w:rFonts w:ascii="Palatino Linotype" w:hAnsi="Palatino Linotype"/>
          <w:i/>
          <w:color w:val="000000"/>
        </w:rPr>
      </w:pPr>
      <w:r w:rsidRPr="00D939D9">
        <w:rPr>
          <w:rFonts w:ascii="Palatino Linotype" w:hAnsi="Palatino Linotype"/>
          <w:i/>
          <w:color w:val="000000"/>
        </w:rPr>
        <w:t>Folio de la solicitud: 00</w:t>
      </w:r>
      <w:r w:rsidR="00333FB2" w:rsidRPr="00D939D9">
        <w:rPr>
          <w:rFonts w:ascii="Verdana" w:hAnsi="Verdana"/>
          <w:color w:val="000000"/>
          <w:sz w:val="18"/>
          <w:szCs w:val="18"/>
        </w:rPr>
        <w:t xml:space="preserve"> 469</w:t>
      </w:r>
      <w:r w:rsidRPr="00D939D9">
        <w:rPr>
          <w:rFonts w:ascii="Palatino Linotype" w:hAnsi="Palatino Linotype"/>
          <w:i/>
          <w:color w:val="000000"/>
        </w:rPr>
        <w:t>/VIVICTOR/IP/2019</w:t>
      </w:r>
    </w:p>
    <w:p w:rsidR="00E5098C" w:rsidRPr="00D939D9" w:rsidRDefault="00E5098C" w:rsidP="00E5098C">
      <w:pPr>
        <w:tabs>
          <w:tab w:val="left" w:pos="993"/>
          <w:tab w:val="left" w:pos="4678"/>
        </w:tabs>
        <w:spacing w:after="0" w:line="240" w:lineRule="auto"/>
        <w:ind w:left="851" w:right="850"/>
        <w:jc w:val="right"/>
        <w:rPr>
          <w:rFonts w:ascii="Palatino Linotype" w:hAnsi="Palatino Linotype"/>
          <w:i/>
          <w:color w:val="000000"/>
        </w:rPr>
      </w:pPr>
    </w:p>
    <w:p w:rsidR="00191E68" w:rsidRPr="00D939D9" w:rsidRDefault="00333FB2" w:rsidP="00E5098C">
      <w:pPr>
        <w:tabs>
          <w:tab w:val="left" w:pos="993"/>
          <w:tab w:val="left" w:pos="4678"/>
        </w:tabs>
        <w:spacing w:after="0" w:line="240" w:lineRule="auto"/>
        <w:ind w:left="851" w:right="850"/>
        <w:jc w:val="both"/>
        <w:rPr>
          <w:rFonts w:ascii="Palatino Linotype" w:hAnsi="Palatino Linotype"/>
          <w:i/>
          <w:color w:val="000000"/>
        </w:rPr>
      </w:pPr>
      <w:r w:rsidRPr="00D939D9">
        <w:rPr>
          <w:rFonts w:ascii="Palatino Linotype" w:hAnsi="Palatino Linotype"/>
          <w:i/>
          <w:color w:val="000000"/>
        </w:rPr>
        <w:t>En relación a la solicitud de información ingresada a través del Sistema de Acceso a la Información Mexiquense (SAIMEX), registrada con el número de solicitud 00469/VIVICTOR/IP/2019, que requiere lo siguiente: Solicito el padrón catastral que tienen a su cargo el municipio.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una vez realizada la búsqueda en los archivos y realizado los procedimientos correspondientes, se hace entrega de la respuesta proporcionada por la Coordinación de Catastro, donde se menciona lo siguiente: En relación al acuerdo del Comité de Transparencia CT-AVV-008-001-019, en el cual se indica que la información relacionada con el Padrón Catastral, se encuentra reservada como confidencial, con fundamento en lo dispuesto en los artículos 3 fracción IX, 122, 143 fracción I, 147 y 149 de la Ley de Transparencia y Acceso a la Información Pública del Estado de México y Municipios, el artículo 4 fracción XI de la Ley de Protección de Datos Personales en Posesión de Sujetos Obligados del Estado de México y Municipios y los numerales cuarto, quinto, octavo y trigésimo octavo fracción I de los Lineamientos Generales en Materia de Clasificación, Desclasificación de la Información, así como para la elaboración de versiones públicas. Por lo que no puede ser entregada al solicitante. No obstante el Comité, determinó realizar la entrega de un resumen tipo tabla donde se indiquen el total de predios registrados a la fecha y la clasificación que se maneja, indicando cuantos predios existen por cada una de ellas, en atención al acuerdo CT-AVV-008-002-019. El cual se describe a continuación: Clasificación Numero de predios Urbanos 4,164 Suburbanos 2,882 Rústicos 1,080 Predios Estatales y Federales 170 Total 8,297 Sin otro particular, con el presente escrito se tiene por atendida la solicitud de información.</w:t>
      </w:r>
    </w:p>
    <w:p w:rsidR="00333FB2" w:rsidRPr="00D939D9" w:rsidRDefault="00333FB2" w:rsidP="00E5098C">
      <w:pPr>
        <w:tabs>
          <w:tab w:val="left" w:pos="993"/>
          <w:tab w:val="left" w:pos="4678"/>
        </w:tabs>
        <w:spacing w:after="0" w:line="240" w:lineRule="auto"/>
        <w:ind w:left="851" w:right="850"/>
        <w:jc w:val="both"/>
        <w:rPr>
          <w:rFonts w:ascii="Palatino Linotype" w:hAnsi="Palatino Linotype"/>
          <w:i/>
          <w:color w:val="000000"/>
        </w:rPr>
      </w:pPr>
    </w:p>
    <w:p w:rsidR="00B10227" w:rsidRPr="00D939D9" w:rsidRDefault="00B10227" w:rsidP="00E5098C">
      <w:pPr>
        <w:tabs>
          <w:tab w:val="left" w:pos="993"/>
          <w:tab w:val="left" w:pos="4678"/>
        </w:tabs>
        <w:spacing w:after="0" w:line="240" w:lineRule="auto"/>
        <w:ind w:left="851" w:right="850"/>
        <w:jc w:val="both"/>
        <w:rPr>
          <w:rFonts w:ascii="Palatino Linotype" w:hAnsi="Palatino Linotype"/>
          <w:i/>
          <w:color w:val="000000"/>
        </w:rPr>
      </w:pPr>
      <w:r w:rsidRPr="00D939D9">
        <w:rPr>
          <w:rFonts w:ascii="Palatino Linotype" w:hAnsi="Palatino Linotype"/>
          <w:i/>
          <w:color w:val="000000"/>
        </w:rPr>
        <w:t>ATENTAMENTE</w:t>
      </w:r>
    </w:p>
    <w:p w:rsidR="002C2CC8" w:rsidRPr="00D939D9" w:rsidRDefault="00191E68" w:rsidP="00E5098C">
      <w:pPr>
        <w:tabs>
          <w:tab w:val="left" w:pos="4678"/>
        </w:tabs>
        <w:spacing w:after="0" w:line="360" w:lineRule="auto"/>
        <w:ind w:left="851"/>
        <w:jc w:val="both"/>
        <w:rPr>
          <w:rFonts w:ascii="Palatino Linotype" w:hAnsi="Palatino Linotype"/>
          <w:i/>
          <w:color w:val="000000"/>
        </w:rPr>
      </w:pPr>
      <w:r w:rsidRPr="00D939D9">
        <w:rPr>
          <w:rFonts w:ascii="Palatino Linotype" w:hAnsi="Palatino Linotype"/>
          <w:i/>
          <w:color w:val="000000"/>
        </w:rPr>
        <w:lastRenderedPageBreak/>
        <w:t xml:space="preserve">Lic. </w:t>
      </w:r>
      <w:proofErr w:type="spellStart"/>
      <w:r w:rsidRPr="00D939D9">
        <w:rPr>
          <w:rFonts w:ascii="Palatino Linotype" w:hAnsi="Palatino Linotype"/>
          <w:i/>
          <w:color w:val="000000"/>
        </w:rPr>
        <w:t>Talia</w:t>
      </w:r>
      <w:proofErr w:type="spellEnd"/>
      <w:r w:rsidRPr="00D939D9">
        <w:rPr>
          <w:rFonts w:ascii="Palatino Linotype" w:hAnsi="Palatino Linotype"/>
          <w:i/>
          <w:color w:val="000000"/>
        </w:rPr>
        <w:t xml:space="preserve"> </w:t>
      </w:r>
      <w:proofErr w:type="spellStart"/>
      <w:r w:rsidRPr="00D939D9">
        <w:rPr>
          <w:rFonts w:ascii="Palatino Linotype" w:hAnsi="Palatino Linotype"/>
          <w:i/>
          <w:color w:val="000000"/>
        </w:rPr>
        <w:t>Nohemi</w:t>
      </w:r>
      <w:proofErr w:type="spellEnd"/>
      <w:r w:rsidRPr="00D939D9">
        <w:rPr>
          <w:rFonts w:ascii="Palatino Linotype" w:hAnsi="Palatino Linotype"/>
          <w:i/>
          <w:color w:val="000000"/>
        </w:rPr>
        <w:t xml:space="preserve"> Pérez </w:t>
      </w:r>
      <w:proofErr w:type="spellStart"/>
      <w:r w:rsidRPr="00D939D9">
        <w:rPr>
          <w:rFonts w:ascii="Palatino Linotype" w:hAnsi="Palatino Linotype"/>
          <w:i/>
          <w:color w:val="000000"/>
        </w:rPr>
        <w:t>Noya</w:t>
      </w:r>
      <w:proofErr w:type="spellEnd"/>
    </w:p>
    <w:p w:rsidR="00E5098C" w:rsidRPr="00D939D9" w:rsidRDefault="00E5098C" w:rsidP="00B60B79">
      <w:pPr>
        <w:spacing w:after="0" w:line="360" w:lineRule="auto"/>
        <w:ind w:left="851"/>
        <w:jc w:val="both"/>
        <w:rPr>
          <w:rFonts w:ascii="Palatino Linotype" w:hAnsi="Palatino Linotype" w:cs="Arial"/>
          <w:i/>
          <w:sz w:val="14"/>
        </w:rPr>
      </w:pPr>
    </w:p>
    <w:p w:rsidR="00C121D4" w:rsidRPr="00D939D9" w:rsidRDefault="00555CF7" w:rsidP="00C121D4">
      <w:pPr>
        <w:spacing w:after="0" w:line="360" w:lineRule="auto"/>
        <w:jc w:val="both"/>
        <w:rPr>
          <w:rFonts w:ascii="Palatino Linotype" w:hAnsi="Palatino Linotype" w:cs="Arial"/>
          <w:sz w:val="24"/>
          <w:szCs w:val="24"/>
        </w:rPr>
      </w:pPr>
      <w:r w:rsidRPr="00D939D9">
        <w:rPr>
          <w:rFonts w:ascii="Palatino Linotype" w:hAnsi="Palatino Linotype" w:cs="Arial"/>
          <w:sz w:val="24"/>
          <w:szCs w:val="24"/>
        </w:rPr>
        <w:t xml:space="preserve">Se hace constar que el </w:t>
      </w:r>
      <w:r w:rsidR="00B10227" w:rsidRPr="00D939D9">
        <w:rPr>
          <w:rFonts w:ascii="Palatino Linotype" w:hAnsi="Palatino Linotype" w:cs="Arial"/>
          <w:sz w:val="24"/>
          <w:szCs w:val="24"/>
        </w:rPr>
        <w:t>Sujeto Obligado</w:t>
      </w:r>
      <w:r w:rsidRPr="00D939D9">
        <w:rPr>
          <w:rFonts w:ascii="Palatino Linotype" w:hAnsi="Palatino Linotype" w:cs="Arial"/>
          <w:sz w:val="24"/>
          <w:szCs w:val="24"/>
        </w:rPr>
        <w:t xml:space="preserve"> adjunto </w:t>
      </w:r>
      <w:r w:rsidR="00C121D4" w:rsidRPr="00D939D9">
        <w:rPr>
          <w:rFonts w:ascii="Palatino Linotype" w:hAnsi="Palatino Linotype" w:cs="Arial"/>
          <w:sz w:val="24"/>
          <w:szCs w:val="24"/>
        </w:rPr>
        <w:t xml:space="preserve">un archivo con el nombre </w:t>
      </w:r>
      <w:r w:rsidR="00191E68" w:rsidRPr="00D939D9">
        <w:rPr>
          <w:rFonts w:ascii="Palatino Linotype" w:hAnsi="Palatino Linotype" w:cs="Arial"/>
          <w:b/>
          <w:sz w:val="24"/>
          <w:szCs w:val="24"/>
        </w:rPr>
        <w:t>RESPUESTA UTAI-00</w:t>
      </w:r>
      <w:r w:rsidR="00142CCD" w:rsidRPr="00D939D9">
        <w:rPr>
          <w:rFonts w:ascii="Palatino Linotype" w:hAnsi="Palatino Linotype" w:cs="Arial"/>
          <w:b/>
          <w:sz w:val="24"/>
          <w:szCs w:val="24"/>
        </w:rPr>
        <w:t>469</w:t>
      </w:r>
      <w:r w:rsidR="00C121D4" w:rsidRPr="00D939D9">
        <w:rPr>
          <w:rFonts w:ascii="Palatino Linotype" w:hAnsi="Palatino Linotype" w:cs="Arial"/>
          <w:b/>
          <w:sz w:val="24"/>
          <w:szCs w:val="24"/>
        </w:rPr>
        <w:t xml:space="preserve">.pdf, </w:t>
      </w:r>
      <w:r w:rsidR="00C121D4" w:rsidRPr="00D939D9">
        <w:rPr>
          <w:rFonts w:ascii="Palatino Linotype" w:hAnsi="Palatino Linotype" w:cs="Arial"/>
          <w:sz w:val="24"/>
          <w:szCs w:val="24"/>
        </w:rPr>
        <w:t>que contiene la siguiente información:</w:t>
      </w:r>
    </w:p>
    <w:p w:rsidR="00C121D4" w:rsidRPr="00D939D9" w:rsidRDefault="00142CCD" w:rsidP="00C121D4">
      <w:pPr>
        <w:spacing w:after="0" w:line="360" w:lineRule="auto"/>
        <w:jc w:val="center"/>
        <w:rPr>
          <w:rFonts w:ascii="Palatino Linotype" w:hAnsi="Palatino Linotype" w:cs="Arial"/>
          <w:sz w:val="24"/>
          <w:szCs w:val="24"/>
        </w:rPr>
      </w:pPr>
      <w:r w:rsidRPr="00D939D9">
        <w:rPr>
          <w:noProof/>
          <w:lang w:eastAsia="es-MX"/>
        </w:rPr>
        <w:drawing>
          <wp:inline distT="0" distB="0" distL="0" distR="0" wp14:anchorId="04B7B644" wp14:editId="19D10818">
            <wp:extent cx="5011979" cy="6133381"/>
            <wp:effectExtent l="190500" t="190500" r="189230" b="1917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543" t="15174" r="33657" b="13469"/>
                    <a:stretch/>
                  </pic:blipFill>
                  <pic:spPr bwMode="auto">
                    <a:xfrm>
                      <a:off x="0" y="0"/>
                      <a:ext cx="5026747" cy="615145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555CF7" w:rsidRPr="00D939D9" w:rsidRDefault="00555CF7" w:rsidP="00746E80">
      <w:pPr>
        <w:spacing w:after="0" w:line="360" w:lineRule="auto"/>
        <w:jc w:val="both"/>
        <w:rPr>
          <w:rFonts w:ascii="Palatino Linotype" w:hAnsi="Palatino Linotype" w:cs="Arial"/>
          <w:b/>
          <w:sz w:val="28"/>
          <w:szCs w:val="24"/>
        </w:rPr>
      </w:pPr>
      <w:r w:rsidRPr="00D939D9">
        <w:rPr>
          <w:rFonts w:ascii="Palatino Linotype" w:hAnsi="Palatino Linotype" w:cs="Arial"/>
          <w:b/>
          <w:sz w:val="28"/>
          <w:szCs w:val="24"/>
        </w:rPr>
        <w:lastRenderedPageBreak/>
        <w:t xml:space="preserve">TERCERO. </w:t>
      </w:r>
      <w:r w:rsidRPr="00D939D9">
        <w:rPr>
          <w:rFonts w:ascii="Palatino Linotype" w:hAnsi="Palatino Linotype" w:cs="Arial"/>
          <w:b/>
          <w:sz w:val="24"/>
          <w:szCs w:val="24"/>
        </w:rPr>
        <w:t>Del recurso de revisión.</w:t>
      </w:r>
    </w:p>
    <w:p w:rsidR="00555CF7" w:rsidRPr="00D939D9" w:rsidRDefault="00555CF7" w:rsidP="00746E80">
      <w:pPr>
        <w:spacing w:after="0" w:line="360" w:lineRule="auto"/>
        <w:jc w:val="both"/>
        <w:rPr>
          <w:rFonts w:ascii="Palatino Linotype" w:hAnsi="Palatino Linotype" w:cs="Arial"/>
          <w:sz w:val="24"/>
          <w:szCs w:val="24"/>
        </w:rPr>
      </w:pPr>
      <w:r w:rsidRPr="00D939D9">
        <w:rPr>
          <w:rFonts w:ascii="Palatino Linotype" w:hAnsi="Palatino Linotype" w:cs="Arial"/>
          <w:sz w:val="24"/>
          <w:szCs w:val="24"/>
        </w:rPr>
        <w:t xml:space="preserve">Inconforme con la respuesta por parte del </w:t>
      </w:r>
      <w:r w:rsidR="00046823" w:rsidRPr="00D939D9">
        <w:rPr>
          <w:rFonts w:ascii="Palatino Linotype" w:hAnsi="Palatino Linotype" w:cs="Arial"/>
          <w:sz w:val="24"/>
          <w:szCs w:val="24"/>
        </w:rPr>
        <w:t>Sujeto Obligado</w:t>
      </w:r>
      <w:r w:rsidRPr="00D939D9">
        <w:rPr>
          <w:rFonts w:ascii="Palatino Linotype" w:hAnsi="Palatino Linotype" w:cs="Arial"/>
          <w:sz w:val="24"/>
          <w:szCs w:val="24"/>
        </w:rPr>
        <w:t xml:space="preserve">, el ahora </w:t>
      </w:r>
      <w:r w:rsidR="00046823" w:rsidRPr="00D939D9">
        <w:rPr>
          <w:rFonts w:ascii="Palatino Linotype" w:hAnsi="Palatino Linotype" w:cs="Arial"/>
          <w:sz w:val="24"/>
          <w:szCs w:val="24"/>
        </w:rPr>
        <w:t>Recurrente</w:t>
      </w:r>
      <w:r w:rsidRPr="00D939D9">
        <w:rPr>
          <w:rFonts w:ascii="Palatino Linotype" w:hAnsi="Palatino Linotype" w:cs="Arial"/>
          <w:sz w:val="24"/>
          <w:szCs w:val="24"/>
        </w:rPr>
        <w:t xml:space="preserve"> en fecha</w:t>
      </w:r>
      <w:r w:rsidR="00C121D4" w:rsidRPr="00D939D9">
        <w:rPr>
          <w:rFonts w:ascii="Palatino Linotype" w:hAnsi="Palatino Linotype" w:cs="Arial"/>
          <w:sz w:val="24"/>
          <w:szCs w:val="24"/>
        </w:rPr>
        <w:t xml:space="preserve"> </w:t>
      </w:r>
      <w:r w:rsidR="00191E68" w:rsidRPr="00D939D9">
        <w:rPr>
          <w:rFonts w:ascii="Palatino Linotype" w:hAnsi="Palatino Linotype" w:cs="Arial"/>
          <w:sz w:val="24"/>
          <w:szCs w:val="24"/>
        </w:rPr>
        <w:t xml:space="preserve">veinte </w:t>
      </w:r>
      <w:r w:rsidR="00C121D4" w:rsidRPr="00D939D9">
        <w:rPr>
          <w:rFonts w:ascii="Palatino Linotype" w:hAnsi="Palatino Linotype" w:cs="Arial"/>
          <w:sz w:val="24"/>
          <w:szCs w:val="24"/>
        </w:rPr>
        <w:t>de diciembre</w:t>
      </w:r>
      <w:r w:rsidRPr="00D939D9">
        <w:rPr>
          <w:rFonts w:ascii="Palatino Linotype" w:hAnsi="Palatino Linotype" w:cs="Arial"/>
          <w:sz w:val="24"/>
          <w:szCs w:val="24"/>
        </w:rPr>
        <w:t xml:space="preserve"> de dos mil diecinueve, interpuso el recurso de revisión, que fue registrado</w:t>
      </w:r>
      <w:r w:rsidRPr="00D939D9">
        <w:rPr>
          <w:rFonts w:ascii="Palatino Linotype" w:hAnsi="Palatino Linotype" w:cs="Arial"/>
          <w:b/>
          <w:sz w:val="24"/>
          <w:szCs w:val="24"/>
        </w:rPr>
        <w:t xml:space="preserve"> </w:t>
      </w:r>
      <w:r w:rsidRPr="00D939D9">
        <w:rPr>
          <w:rFonts w:ascii="Palatino Linotype" w:hAnsi="Palatino Linotype" w:cs="Arial"/>
          <w:sz w:val="24"/>
          <w:szCs w:val="24"/>
        </w:rPr>
        <w:t xml:space="preserve">en el sistema electrónico con el número de expediente </w:t>
      </w:r>
      <w:r w:rsidR="00191E68" w:rsidRPr="00D939D9">
        <w:rPr>
          <w:rFonts w:ascii="Palatino Linotype" w:hAnsi="Palatino Linotype" w:cs="Arial"/>
          <w:b/>
          <w:bCs/>
          <w:sz w:val="24"/>
          <w:szCs w:val="24"/>
          <w:lang w:eastAsia="es-MX"/>
        </w:rPr>
        <w:t>1</w:t>
      </w:r>
      <w:r w:rsidR="00142CCD" w:rsidRPr="00D939D9">
        <w:rPr>
          <w:rFonts w:ascii="Palatino Linotype" w:hAnsi="Palatino Linotype" w:cs="Arial"/>
          <w:b/>
          <w:bCs/>
          <w:sz w:val="24"/>
          <w:szCs w:val="24"/>
          <w:lang w:eastAsia="es-MX"/>
        </w:rPr>
        <w:t>324</w:t>
      </w:r>
      <w:r w:rsidR="00C121D4" w:rsidRPr="00D939D9">
        <w:rPr>
          <w:rFonts w:ascii="Palatino Linotype" w:hAnsi="Palatino Linotype" w:cs="Arial"/>
          <w:b/>
          <w:bCs/>
          <w:sz w:val="24"/>
          <w:szCs w:val="24"/>
          <w:lang w:eastAsia="es-MX"/>
        </w:rPr>
        <w:t>5</w:t>
      </w:r>
      <w:r w:rsidRPr="00D939D9">
        <w:rPr>
          <w:rFonts w:ascii="Palatino Linotype" w:hAnsi="Palatino Linotype" w:cs="Arial"/>
          <w:b/>
          <w:bCs/>
          <w:sz w:val="24"/>
          <w:szCs w:val="24"/>
          <w:lang w:eastAsia="es-MX"/>
        </w:rPr>
        <w:t>/INFOEM/IP/RR/2019</w:t>
      </w:r>
      <w:r w:rsidRPr="00D939D9">
        <w:rPr>
          <w:rFonts w:ascii="Palatino Linotype" w:hAnsi="Palatino Linotype" w:cs="Arial"/>
          <w:sz w:val="24"/>
          <w:szCs w:val="24"/>
        </w:rPr>
        <w:t>, en el cual aduce, como acto impugnado y razones o motivos de inconformidad lo siguiente:</w:t>
      </w:r>
    </w:p>
    <w:p w:rsidR="00555CF7" w:rsidRPr="00D939D9" w:rsidRDefault="00555CF7" w:rsidP="00746E80">
      <w:pPr>
        <w:spacing w:after="0" w:line="360" w:lineRule="auto"/>
        <w:jc w:val="both"/>
        <w:rPr>
          <w:rFonts w:ascii="Palatino Linotype" w:hAnsi="Palatino Linotype" w:cs="Arial"/>
          <w:sz w:val="24"/>
          <w:szCs w:val="24"/>
        </w:rPr>
      </w:pPr>
    </w:p>
    <w:p w:rsidR="00555CF7" w:rsidRPr="00D939D9" w:rsidRDefault="006E305E" w:rsidP="00746E80">
      <w:pPr>
        <w:pStyle w:val="Prrafodelista"/>
        <w:spacing w:line="360" w:lineRule="auto"/>
        <w:ind w:left="0"/>
        <w:jc w:val="both"/>
        <w:rPr>
          <w:rFonts w:ascii="Palatino Linotype" w:hAnsi="Palatino Linotype" w:cs="Arial"/>
          <w:b/>
        </w:rPr>
      </w:pPr>
      <w:r w:rsidRPr="00D939D9">
        <w:rPr>
          <w:rFonts w:ascii="Palatino Linotype" w:hAnsi="Palatino Linotype" w:cs="Arial"/>
          <w:b/>
        </w:rPr>
        <w:t>Acto Impugnado</w:t>
      </w:r>
    </w:p>
    <w:p w:rsidR="00555CF7" w:rsidRPr="00D939D9" w:rsidRDefault="00555CF7" w:rsidP="004D6E1A">
      <w:pPr>
        <w:ind w:left="851" w:right="850"/>
        <w:jc w:val="both"/>
        <w:rPr>
          <w:rFonts w:ascii="Palatino Linotype" w:eastAsia="Times New Roman" w:hAnsi="Palatino Linotype" w:cs="Times New Roman"/>
          <w:i/>
          <w:lang w:eastAsia="es-MX"/>
        </w:rPr>
      </w:pPr>
      <w:r w:rsidRPr="00D939D9">
        <w:rPr>
          <w:rFonts w:ascii="Palatino Linotype" w:hAnsi="Palatino Linotype" w:cs="Arial"/>
          <w:i/>
        </w:rPr>
        <w:t>“</w:t>
      </w:r>
      <w:r w:rsidR="00142CCD" w:rsidRPr="00D939D9">
        <w:rPr>
          <w:rFonts w:ascii="Palatino Linotype" w:hAnsi="Palatino Linotype"/>
          <w:i/>
          <w:color w:val="000000"/>
        </w:rPr>
        <w:t>No me entregan la información que solicite, requiero el padrón catastral.</w:t>
      </w:r>
      <w:r w:rsidRPr="00D939D9">
        <w:rPr>
          <w:rFonts w:ascii="Palatino Linotype" w:hAnsi="Palatino Linotype" w:cs="Arial"/>
          <w:i/>
        </w:rPr>
        <w:t>”</w:t>
      </w:r>
    </w:p>
    <w:p w:rsidR="00555CF7" w:rsidRPr="00D939D9" w:rsidRDefault="00555CF7" w:rsidP="00746E80">
      <w:pPr>
        <w:pStyle w:val="Prrafodelista"/>
        <w:spacing w:line="360" w:lineRule="auto"/>
        <w:ind w:left="0"/>
        <w:jc w:val="both"/>
        <w:rPr>
          <w:rFonts w:ascii="Palatino Linotype" w:hAnsi="Palatino Linotype" w:cs="Arial"/>
        </w:rPr>
      </w:pPr>
    </w:p>
    <w:p w:rsidR="00555CF7" w:rsidRPr="00D939D9" w:rsidRDefault="00555CF7" w:rsidP="00746E80">
      <w:pPr>
        <w:pStyle w:val="Prrafodelista"/>
        <w:spacing w:line="360" w:lineRule="auto"/>
        <w:ind w:left="0"/>
        <w:jc w:val="both"/>
        <w:rPr>
          <w:rFonts w:ascii="Palatino Linotype" w:hAnsi="Palatino Linotype" w:cs="Arial"/>
          <w:b/>
        </w:rPr>
      </w:pPr>
      <w:r w:rsidRPr="00D939D9">
        <w:rPr>
          <w:rFonts w:ascii="Palatino Linotype" w:hAnsi="Palatino Linotype" w:cs="Arial"/>
          <w:b/>
        </w:rPr>
        <w:t>Razones o motivos de inconformidad:</w:t>
      </w:r>
    </w:p>
    <w:p w:rsidR="00555CF7" w:rsidRPr="00D939D9" w:rsidRDefault="00555CF7" w:rsidP="004D6E1A">
      <w:pPr>
        <w:ind w:left="851" w:right="850"/>
        <w:jc w:val="both"/>
        <w:rPr>
          <w:rFonts w:ascii="Palatino Linotype" w:eastAsia="Times New Roman" w:hAnsi="Palatino Linotype" w:cs="Times New Roman"/>
          <w:i/>
          <w:lang w:eastAsia="es-MX"/>
        </w:rPr>
      </w:pPr>
      <w:r w:rsidRPr="00D939D9">
        <w:rPr>
          <w:rFonts w:ascii="Palatino Linotype" w:hAnsi="Palatino Linotype" w:cs="Arial"/>
          <w:i/>
        </w:rPr>
        <w:t>“</w:t>
      </w:r>
      <w:r w:rsidR="00142CCD" w:rsidRPr="00D939D9">
        <w:rPr>
          <w:rFonts w:ascii="Palatino Linotype" w:hAnsi="Palatino Linotype"/>
          <w:i/>
          <w:color w:val="000000"/>
        </w:rPr>
        <w:t>El municipio me limita mi derecho de acceso a la información pública.</w:t>
      </w:r>
      <w:r w:rsidR="001B77A8" w:rsidRPr="00D939D9">
        <w:rPr>
          <w:rFonts w:ascii="Palatino Linotype" w:hAnsi="Palatino Linotype"/>
          <w:i/>
          <w:color w:val="000000"/>
        </w:rPr>
        <w:t>”</w:t>
      </w:r>
      <w:r w:rsidRPr="00D939D9">
        <w:rPr>
          <w:rFonts w:ascii="Palatino Linotype" w:hAnsi="Palatino Linotype"/>
          <w:i/>
          <w:color w:val="000000"/>
        </w:rPr>
        <w:t xml:space="preserve"> (sic)</w:t>
      </w:r>
    </w:p>
    <w:p w:rsidR="006E305E" w:rsidRPr="00D939D9" w:rsidRDefault="006E305E" w:rsidP="00355345">
      <w:pPr>
        <w:spacing w:after="0" w:line="240" w:lineRule="auto"/>
        <w:ind w:left="567" w:right="567"/>
        <w:jc w:val="both"/>
        <w:rPr>
          <w:rFonts w:ascii="Palatino Linotype" w:hAnsi="Palatino Linotype"/>
          <w:i/>
          <w:color w:val="000000"/>
        </w:rPr>
      </w:pPr>
    </w:p>
    <w:p w:rsidR="00555CF7" w:rsidRPr="00D939D9" w:rsidRDefault="00555CF7" w:rsidP="005F3BEB">
      <w:pPr>
        <w:spacing w:after="0" w:line="360" w:lineRule="auto"/>
        <w:jc w:val="both"/>
        <w:rPr>
          <w:rFonts w:ascii="Palatino Linotype" w:hAnsi="Palatino Linotype" w:cs="Arial"/>
          <w:b/>
          <w:sz w:val="28"/>
          <w:szCs w:val="24"/>
        </w:rPr>
      </w:pPr>
      <w:r w:rsidRPr="00D939D9">
        <w:rPr>
          <w:rFonts w:ascii="Palatino Linotype" w:hAnsi="Palatino Linotype" w:cs="Arial"/>
          <w:b/>
          <w:sz w:val="28"/>
          <w:szCs w:val="24"/>
        </w:rPr>
        <w:t xml:space="preserve">CUARTO. </w:t>
      </w:r>
      <w:r w:rsidRPr="00D939D9">
        <w:rPr>
          <w:rFonts w:ascii="Palatino Linotype" w:hAnsi="Palatino Linotype" w:cs="Arial"/>
          <w:b/>
          <w:sz w:val="24"/>
          <w:szCs w:val="24"/>
        </w:rPr>
        <w:t>Del turno del recurso de revisión.</w:t>
      </w:r>
    </w:p>
    <w:p w:rsidR="00555CF7" w:rsidRPr="00D939D9" w:rsidRDefault="00555CF7" w:rsidP="005F3BEB">
      <w:pPr>
        <w:spacing w:after="0" w:line="360" w:lineRule="auto"/>
        <w:jc w:val="both"/>
        <w:rPr>
          <w:rFonts w:ascii="Palatino Linotype" w:hAnsi="Palatino Linotype" w:cs="Arial"/>
          <w:sz w:val="24"/>
          <w:szCs w:val="24"/>
        </w:rPr>
      </w:pPr>
      <w:r w:rsidRPr="00D939D9">
        <w:rPr>
          <w:rFonts w:ascii="Palatino Linotype" w:hAnsi="Palatino Linotype" w:cs="Arial"/>
          <w:sz w:val="24"/>
          <w:szCs w:val="24"/>
        </w:rPr>
        <w:t>Medio de</w:t>
      </w:r>
      <w:r w:rsidR="00F52D23" w:rsidRPr="00D939D9">
        <w:rPr>
          <w:rFonts w:ascii="Palatino Linotype" w:hAnsi="Palatino Linotype" w:cs="Arial"/>
          <w:sz w:val="24"/>
          <w:szCs w:val="24"/>
        </w:rPr>
        <w:t xml:space="preserve"> </w:t>
      </w:r>
      <w:r w:rsidRPr="00D939D9">
        <w:rPr>
          <w:rFonts w:ascii="Palatino Linotype" w:hAnsi="Palatino Linotype" w:cs="Arial"/>
          <w:sz w:val="24"/>
          <w:szCs w:val="24"/>
        </w:rPr>
        <w:t xml:space="preserve">impugnación que le fue turnado a la Comisionada </w:t>
      </w:r>
      <w:r w:rsidRPr="00D939D9">
        <w:rPr>
          <w:rFonts w:ascii="Palatino Linotype" w:hAnsi="Palatino Linotype" w:cs="Arial"/>
          <w:b/>
          <w:sz w:val="24"/>
          <w:szCs w:val="24"/>
        </w:rPr>
        <w:t>Zulema Martínez Sánchez</w:t>
      </w:r>
      <w:r w:rsidRPr="00D939D9">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w:t>
      </w:r>
      <w:r w:rsidR="00191E68" w:rsidRPr="00D939D9">
        <w:rPr>
          <w:rFonts w:ascii="Palatino Linotype" w:hAnsi="Palatino Linotype" w:cs="Arial"/>
          <w:sz w:val="24"/>
          <w:szCs w:val="24"/>
        </w:rPr>
        <w:t>trece</w:t>
      </w:r>
      <w:r w:rsidR="00C121D4" w:rsidRPr="00D939D9">
        <w:rPr>
          <w:rFonts w:ascii="Palatino Linotype" w:hAnsi="Palatino Linotype" w:cs="Arial"/>
          <w:sz w:val="24"/>
          <w:szCs w:val="24"/>
        </w:rPr>
        <w:t xml:space="preserve"> de enero de dos mil veinte</w:t>
      </w:r>
      <w:r w:rsidRPr="00D939D9">
        <w:rPr>
          <w:rFonts w:ascii="Palatino Linotype" w:hAnsi="Palatino Linotype" w:cs="Arial"/>
          <w:sz w:val="24"/>
          <w:szCs w:val="24"/>
        </w:rPr>
        <w:t>, determinándose un plazo de siete días para que las partes manifestaran lo que a su derecho corresponda en términos del numeral ya citado.</w:t>
      </w:r>
    </w:p>
    <w:p w:rsidR="00784151" w:rsidRPr="00D939D9" w:rsidRDefault="00784151" w:rsidP="00746E80">
      <w:pPr>
        <w:spacing w:after="0" w:line="360" w:lineRule="auto"/>
        <w:jc w:val="both"/>
        <w:rPr>
          <w:rFonts w:ascii="Palatino Linotype" w:hAnsi="Palatino Linotype" w:cs="Arial"/>
          <w:b/>
          <w:sz w:val="28"/>
          <w:szCs w:val="24"/>
        </w:rPr>
      </w:pPr>
    </w:p>
    <w:p w:rsidR="00555CF7" w:rsidRPr="00D939D9" w:rsidRDefault="00555CF7" w:rsidP="00746E80">
      <w:pPr>
        <w:spacing w:after="0" w:line="360" w:lineRule="auto"/>
        <w:jc w:val="both"/>
        <w:rPr>
          <w:rFonts w:ascii="Palatino Linotype" w:hAnsi="Palatino Linotype" w:cs="Arial"/>
          <w:b/>
          <w:sz w:val="28"/>
          <w:szCs w:val="24"/>
        </w:rPr>
      </w:pPr>
      <w:r w:rsidRPr="00D939D9">
        <w:rPr>
          <w:rFonts w:ascii="Palatino Linotype" w:hAnsi="Palatino Linotype" w:cs="Arial"/>
          <w:b/>
          <w:sz w:val="28"/>
          <w:szCs w:val="24"/>
        </w:rPr>
        <w:t xml:space="preserve">QUINTO. </w:t>
      </w:r>
      <w:r w:rsidRPr="00D939D9">
        <w:rPr>
          <w:rFonts w:ascii="Palatino Linotype" w:hAnsi="Palatino Linotype" w:cs="Arial"/>
          <w:b/>
          <w:sz w:val="24"/>
          <w:szCs w:val="24"/>
        </w:rPr>
        <w:t>De la etapa de instrucción.</w:t>
      </w:r>
    </w:p>
    <w:p w:rsidR="00C93B3A" w:rsidRPr="00D939D9" w:rsidRDefault="00555CF7" w:rsidP="006E305E">
      <w:pPr>
        <w:spacing w:after="0" w:line="360" w:lineRule="auto"/>
        <w:jc w:val="both"/>
        <w:rPr>
          <w:rFonts w:ascii="Palatino Linotype" w:hAnsi="Palatino Linotype" w:cs="Arial"/>
          <w:sz w:val="24"/>
          <w:szCs w:val="24"/>
        </w:rPr>
      </w:pPr>
      <w:r w:rsidRPr="00D939D9">
        <w:rPr>
          <w:rFonts w:ascii="Palatino Linotype" w:hAnsi="Palatino Linotype" w:cs="Arial"/>
          <w:sz w:val="24"/>
          <w:szCs w:val="24"/>
        </w:rPr>
        <w:t>Una vez abierta la etapa de instrucción, en el sumario se observa que</w:t>
      </w:r>
      <w:r w:rsidR="00C121D4" w:rsidRPr="00D939D9">
        <w:rPr>
          <w:rFonts w:ascii="Palatino Linotype" w:hAnsi="Palatino Linotype" w:cs="Arial"/>
          <w:sz w:val="24"/>
          <w:szCs w:val="24"/>
        </w:rPr>
        <w:t xml:space="preserve"> </w:t>
      </w:r>
      <w:r w:rsidR="00B34507" w:rsidRPr="00D939D9">
        <w:rPr>
          <w:rFonts w:ascii="Palatino Linotype" w:hAnsi="Palatino Linotype" w:cs="Arial"/>
          <w:sz w:val="24"/>
          <w:szCs w:val="24"/>
        </w:rPr>
        <w:t xml:space="preserve">tanto </w:t>
      </w:r>
      <w:r w:rsidR="00C121D4" w:rsidRPr="00D939D9">
        <w:rPr>
          <w:rFonts w:ascii="Palatino Linotype" w:hAnsi="Palatino Linotype" w:cs="Arial"/>
          <w:sz w:val="24"/>
          <w:szCs w:val="24"/>
        </w:rPr>
        <w:t xml:space="preserve">el Sujeto Obligado </w:t>
      </w:r>
      <w:r w:rsidR="00B34507" w:rsidRPr="00D939D9">
        <w:rPr>
          <w:rFonts w:ascii="Palatino Linotype" w:hAnsi="Palatino Linotype" w:cs="Arial"/>
          <w:sz w:val="24"/>
          <w:szCs w:val="24"/>
        </w:rPr>
        <w:t xml:space="preserve">como </w:t>
      </w:r>
      <w:r w:rsidR="00C93B3A" w:rsidRPr="00D939D9">
        <w:rPr>
          <w:rFonts w:ascii="Palatino Linotype" w:hAnsi="Palatino Linotype" w:cs="Arial"/>
          <w:sz w:val="24"/>
          <w:szCs w:val="24"/>
        </w:rPr>
        <w:t xml:space="preserve">el Recurrente </w:t>
      </w:r>
      <w:r w:rsidR="00B34507" w:rsidRPr="00D939D9">
        <w:rPr>
          <w:rFonts w:ascii="Palatino Linotype" w:hAnsi="Palatino Linotype" w:cs="Arial"/>
          <w:sz w:val="24"/>
          <w:szCs w:val="24"/>
        </w:rPr>
        <w:t>no emitieron manifestaciones o argumen</w:t>
      </w:r>
      <w:r w:rsidR="004A5DB8" w:rsidRPr="00D939D9">
        <w:rPr>
          <w:rFonts w:ascii="Palatino Linotype" w:hAnsi="Palatino Linotype" w:cs="Arial"/>
          <w:sz w:val="24"/>
          <w:szCs w:val="24"/>
        </w:rPr>
        <w:t>tos que a su derecho conviniera, como se muestra en la siguiente imagen:</w:t>
      </w:r>
    </w:p>
    <w:p w:rsidR="004A5DB8" w:rsidRPr="00D939D9" w:rsidRDefault="004A5DB8" w:rsidP="006E305E">
      <w:pPr>
        <w:spacing w:after="0" w:line="360" w:lineRule="auto"/>
        <w:jc w:val="both"/>
        <w:rPr>
          <w:rFonts w:ascii="Palatino Linotype" w:hAnsi="Palatino Linotype" w:cs="Arial"/>
          <w:sz w:val="24"/>
          <w:szCs w:val="24"/>
        </w:rPr>
      </w:pPr>
      <w:r w:rsidRPr="00D939D9">
        <w:rPr>
          <w:noProof/>
          <w:lang w:eastAsia="es-MX"/>
        </w:rPr>
        <w:lastRenderedPageBreak/>
        <w:drawing>
          <wp:inline distT="0" distB="0" distL="0" distR="0" wp14:anchorId="7B9533A6" wp14:editId="75C8CC60">
            <wp:extent cx="5201728" cy="1565739"/>
            <wp:effectExtent l="190500" t="190500" r="189865" b="1873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703" t="25024" r="27518" b="51014"/>
                    <a:stretch/>
                  </pic:blipFill>
                  <pic:spPr bwMode="auto">
                    <a:xfrm>
                      <a:off x="0" y="0"/>
                      <a:ext cx="5215293" cy="156982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C121D4" w:rsidRPr="00D939D9" w:rsidRDefault="00C121D4" w:rsidP="00495F92">
      <w:pPr>
        <w:spacing w:after="0" w:line="360" w:lineRule="auto"/>
        <w:jc w:val="center"/>
        <w:rPr>
          <w:rFonts w:ascii="Palatino Linotype" w:hAnsi="Palatino Linotype" w:cs="Arial"/>
          <w:sz w:val="24"/>
          <w:szCs w:val="24"/>
        </w:rPr>
      </w:pPr>
    </w:p>
    <w:p w:rsidR="00555CF7" w:rsidRPr="00D939D9" w:rsidRDefault="00555CF7" w:rsidP="00746E80">
      <w:pPr>
        <w:spacing w:after="0" w:line="360" w:lineRule="auto"/>
        <w:jc w:val="both"/>
        <w:rPr>
          <w:rFonts w:ascii="Palatino Linotype" w:hAnsi="Palatino Linotype" w:cs="Arial"/>
          <w:b/>
          <w:sz w:val="28"/>
          <w:szCs w:val="24"/>
        </w:rPr>
      </w:pPr>
      <w:r w:rsidRPr="00D939D9">
        <w:rPr>
          <w:rFonts w:ascii="Palatino Linotype" w:hAnsi="Palatino Linotype" w:cs="Arial"/>
          <w:b/>
          <w:sz w:val="28"/>
          <w:szCs w:val="24"/>
        </w:rPr>
        <w:t>SEXTO.</w:t>
      </w:r>
      <w:r w:rsidRPr="00D939D9">
        <w:rPr>
          <w:rFonts w:ascii="Palatino Linotype" w:hAnsi="Palatino Linotype" w:cs="Arial"/>
          <w:b/>
          <w:sz w:val="24"/>
          <w:szCs w:val="24"/>
        </w:rPr>
        <w:t xml:space="preserve"> Del cierre de instrucción.</w:t>
      </w:r>
    </w:p>
    <w:p w:rsidR="00555CF7" w:rsidRPr="00D939D9" w:rsidRDefault="00555CF7" w:rsidP="00746E80">
      <w:pPr>
        <w:spacing w:after="0" w:line="360" w:lineRule="auto"/>
        <w:jc w:val="both"/>
        <w:rPr>
          <w:rFonts w:ascii="Palatino Linotype" w:hAnsi="Palatino Linotype" w:cs="Arial"/>
          <w:sz w:val="24"/>
          <w:szCs w:val="24"/>
        </w:rPr>
      </w:pPr>
      <w:r w:rsidRPr="00D939D9">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fecha </w:t>
      </w:r>
      <w:r w:rsidR="004A5DB8" w:rsidRPr="00D939D9">
        <w:rPr>
          <w:rFonts w:ascii="Palatino Linotype" w:hAnsi="Palatino Linotype" w:cs="Arial"/>
          <w:sz w:val="24"/>
          <w:szCs w:val="24"/>
        </w:rPr>
        <w:t>cinco</w:t>
      </w:r>
      <w:r w:rsidR="00C93B3A" w:rsidRPr="00D939D9">
        <w:rPr>
          <w:rFonts w:ascii="Palatino Linotype" w:hAnsi="Palatino Linotype" w:cs="Arial"/>
          <w:sz w:val="24"/>
          <w:szCs w:val="24"/>
        </w:rPr>
        <w:t xml:space="preserve"> </w:t>
      </w:r>
      <w:r w:rsidR="00495F92" w:rsidRPr="00D939D9">
        <w:rPr>
          <w:rFonts w:ascii="Palatino Linotype" w:hAnsi="Palatino Linotype" w:cs="Arial"/>
          <w:sz w:val="24"/>
          <w:szCs w:val="24"/>
        </w:rPr>
        <w:t>de febrero de dos mil veinte</w:t>
      </w:r>
      <w:r w:rsidRPr="00D939D9">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555CF7" w:rsidRPr="00D939D9" w:rsidRDefault="00555CF7" w:rsidP="00746E80">
      <w:pPr>
        <w:spacing w:after="0" w:line="360" w:lineRule="auto"/>
        <w:jc w:val="both"/>
        <w:rPr>
          <w:rFonts w:ascii="Palatino Linotype" w:hAnsi="Palatino Linotype" w:cs="Arial"/>
          <w:sz w:val="24"/>
          <w:szCs w:val="24"/>
        </w:rPr>
      </w:pPr>
    </w:p>
    <w:p w:rsidR="00555CF7" w:rsidRPr="00D939D9" w:rsidRDefault="00555CF7" w:rsidP="00D31526">
      <w:pPr>
        <w:tabs>
          <w:tab w:val="left" w:pos="567"/>
        </w:tabs>
        <w:spacing w:after="0" w:line="360" w:lineRule="auto"/>
        <w:jc w:val="both"/>
        <w:rPr>
          <w:rFonts w:ascii="Palatino Linotype" w:hAnsi="Palatino Linotype" w:cs="Arial"/>
          <w:b/>
          <w:sz w:val="28"/>
          <w:szCs w:val="24"/>
        </w:rPr>
      </w:pPr>
      <w:r w:rsidRPr="00D939D9">
        <w:rPr>
          <w:rFonts w:ascii="Palatino Linotype" w:hAnsi="Palatino Linotype" w:cs="Arial"/>
          <w:b/>
          <w:sz w:val="28"/>
          <w:szCs w:val="24"/>
        </w:rPr>
        <w:t xml:space="preserve">SÉPTIMO. </w:t>
      </w:r>
      <w:r w:rsidRPr="00D939D9">
        <w:rPr>
          <w:rFonts w:ascii="Palatino Linotype" w:hAnsi="Palatino Linotype" w:cs="Arial"/>
          <w:b/>
          <w:sz w:val="24"/>
          <w:szCs w:val="24"/>
        </w:rPr>
        <w:t>De la prórroga para emitir resolución.</w:t>
      </w:r>
    </w:p>
    <w:p w:rsidR="00555CF7" w:rsidRPr="00D939D9" w:rsidRDefault="00555CF7" w:rsidP="00746E80">
      <w:pPr>
        <w:spacing w:after="0" w:line="360" w:lineRule="auto"/>
        <w:jc w:val="both"/>
        <w:rPr>
          <w:rFonts w:ascii="Palatino Linotype" w:eastAsiaTheme="minorEastAsia" w:hAnsi="Palatino Linotype"/>
          <w:sz w:val="24"/>
          <w:szCs w:val="24"/>
          <w:lang w:val="es-ES_tradnl" w:eastAsia="es-ES"/>
        </w:rPr>
      </w:pPr>
      <w:r w:rsidRPr="00D939D9">
        <w:rPr>
          <w:rFonts w:ascii="Palatino Linotype" w:eastAsiaTheme="minorEastAsia" w:hAnsi="Palatino Linotype"/>
          <w:sz w:val="24"/>
          <w:szCs w:val="24"/>
          <w:lang w:val="es-ES_tradnl" w:eastAsia="es-ES"/>
        </w:rPr>
        <w:t>En fecha</w:t>
      </w:r>
      <w:r w:rsidR="00A4224F" w:rsidRPr="00D939D9">
        <w:rPr>
          <w:rFonts w:ascii="Palatino Linotype" w:eastAsiaTheme="minorEastAsia" w:hAnsi="Palatino Linotype"/>
          <w:sz w:val="24"/>
          <w:szCs w:val="24"/>
          <w:lang w:val="es-ES_tradnl" w:eastAsia="es-ES"/>
        </w:rPr>
        <w:t xml:space="preserve"> </w:t>
      </w:r>
      <w:r w:rsidR="00C93B3A" w:rsidRPr="00D939D9">
        <w:rPr>
          <w:rFonts w:ascii="Palatino Linotype" w:eastAsiaTheme="minorEastAsia" w:hAnsi="Palatino Linotype"/>
          <w:sz w:val="24"/>
          <w:szCs w:val="24"/>
          <w:lang w:val="es-ES_tradnl" w:eastAsia="es-ES"/>
        </w:rPr>
        <w:t>veintiséis</w:t>
      </w:r>
      <w:r w:rsidR="00495F92" w:rsidRPr="00D939D9">
        <w:rPr>
          <w:rFonts w:ascii="Palatino Linotype" w:eastAsiaTheme="minorEastAsia" w:hAnsi="Palatino Linotype"/>
          <w:sz w:val="24"/>
          <w:szCs w:val="24"/>
          <w:lang w:val="es-ES_tradnl" w:eastAsia="es-ES"/>
        </w:rPr>
        <w:t xml:space="preserve"> de febrero</w:t>
      </w:r>
      <w:r w:rsidR="00CD625B" w:rsidRPr="00D939D9">
        <w:rPr>
          <w:rFonts w:ascii="Palatino Linotype" w:eastAsiaTheme="minorEastAsia" w:hAnsi="Palatino Linotype"/>
          <w:sz w:val="24"/>
          <w:szCs w:val="24"/>
          <w:lang w:val="es-ES_tradnl" w:eastAsia="es-ES"/>
        </w:rPr>
        <w:t xml:space="preserve"> de dos mil veinte</w:t>
      </w:r>
      <w:r w:rsidRPr="00D939D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555CF7" w:rsidRPr="00D939D9" w:rsidRDefault="00555CF7" w:rsidP="00746E80">
      <w:pPr>
        <w:spacing w:after="0" w:line="360" w:lineRule="auto"/>
        <w:jc w:val="both"/>
        <w:rPr>
          <w:rFonts w:ascii="Palatino Linotype" w:hAnsi="Palatino Linotype" w:cs="Arial"/>
          <w:sz w:val="20"/>
          <w:szCs w:val="24"/>
        </w:rPr>
      </w:pPr>
    </w:p>
    <w:p w:rsidR="00555CF7" w:rsidRPr="00D939D9" w:rsidRDefault="00555CF7" w:rsidP="00746E80">
      <w:pPr>
        <w:spacing w:after="0" w:line="360" w:lineRule="auto"/>
        <w:jc w:val="center"/>
        <w:rPr>
          <w:rFonts w:ascii="Palatino Linotype" w:hAnsi="Palatino Linotype" w:cs="Arial"/>
          <w:b/>
          <w:sz w:val="28"/>
          <w:szCs w:val="24"/>
        </w:rPr>
      </w:pPr>
      <w:r w:rsidRPr="00D939D9">
        <w:rPr>
          <w:rFonts w:ascii="Palatino Linotype" w:hAnsi="Palatino Linotype" w:cs="Arial"/>
          <w:b/>
          <w:sz w:val="28"/>
          <w:szCs w:val="24"/>
        </w:rPr>
        <w:t xml:space="preserve">C O N S I D E R A N D O </w:t>
      </w:r>
    </w:p>
    <w:p w:rsidR="00555CF7" w:rsidRPr="00D939D9" w:rsidRDefault="00555CF7" w:rsidP="00746E80">
      <w:pPr>
        <w:spacing w:after="0" w:line="360" w:lineRule="auto"/>
        <w:jc w:val="center"/>
        <w:rPr>
          <w:rFonts w:ascii="Palatino Linotype" w:hAnsi="Palatino Linotype" w:cs="Arial"/>
          <w:b/>
          <w:sz w:val="20"/>
          <w:szCs w:val="24"/>
        </w:rPr>
      </w:pPr>
    </w:p>
    <w:p w:rsidR="00E4527B" w:rsidRPr="00D939D9" w:rsidRDefault="00E4527B" w:rsidP="00E4527B">
      <w:pPr>
        <w:spacing w:line="360" w:lineRule="auto"/>
        <w:jc w:val="both"/>
        <w:rPr>
          <w:rFonts w:ascii="Palatino Linotype" w:hAnsi="Palatino Linotype" w:cs="Arial"/>
        </w:rPr>
      </w:pPr>
      <w:r w:rsidRPr="00D939D9">
        <w:rPr>
          <w:rFonts w:ascii="Palatino Linotype" w:hAnsi="Palatino Linotype" w:cs="Arial"/>
          <w:b/>
          <w:sz w:val="28"/>
          <w:szCs w:val="28"/>
        </w:rPr>
        <w:t>PRIMERO</w:t>
      </w:r>
      <w:r w:rsidRPr="00D939D9">
        <w:rPr>
          <w:rFonts w:ascii="Palatino Linotype" w:hAnsi="Palatino Linotype" w:cs="Arial"/>
          <w:b/>
        </w:rPr>
        <w:t>.</w:t>
      </w:r>
      <w:r w:rsidRPr="00D939D9">
        <w:rPr>
          <w:rFonts w:ascii="Palatino Linotype" w:hAnsi="Palatino Linotype" w:cs="Arial"/>
          <w:b/>
          <w:sz w:val="24"/>
          <w:szCs w:val="24"/>
        </w:rPr>
        <w:t xml:space="preserve"> De la competencia</w:t>
      </w:r>
      <w:r w:rsidRPr="00D939D9">
        <w:rPr>
          <w:rFonts w:ascii="Palatino Linotype" w:hAnsi="Palatino Linotype" w:cs="Arial"/>
          <w:sz w:val="24"/>
          <w:szCs w:val="24"/>
        </w:rPr>
        <w:t>.</w:t>
      </w:r>
    </w:p>
    <w:p w:rsidR="00E4527B" w:rsidRPr="00D939D9" w:rsidRDefault="00E4527B" w:rsidP="00E4527B">
      <w:pPr>
        <w:spacing w:line="360" w:lineRule="auto"/>
        <w:jc w:val="both"/>
        <w:rPr>
          <w:rFonts w:ascii="Palatino Linotype" w:hAnsi="Palatino Linotype" w:cs="Arial"/>
          <w:sz w:val="24"/>
          <w:szCs w:val="24"/>
        </w:rPr>
      </w:pPr>
      <w:r w:rsidRPr="00D939D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D939D9">
        <w:rPr>
          <w:rFonts w:ascii="Palatino Linotype" w:hAnsi="Palatino Linotype" w:cs="Arial"/>
          <w:b/>
          <w:sz w:val="24"/>
          <w:szCs w:val="24"/>
        </w:rPr>
        <w:t xml:space="preserve"> </w:t>
      </w:r>
      <w:r w:rsidRPr="00D939D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55CF7" w:rsidRPr="00D939D9" w:rsidRDefault="00555CF7" w:rsidP="00746E80">
      <w:pPr>
        <w:spacing w:after="0" w:line="360" w:lineRule="auto"/>
        <w:jc w:val="both"/>
        <w:rPr>
          <w:rFonts w:ascii="Palatino Linotype" w:hAnsi="Palatino Linotype" w:cs="Arial"/>
          <w:sz w:val="20"/>
          <w:szCs w:val="24"/>
        </w:rPr>
      </w:pPr>
    </w:p>
    <w:p w:rsidR="00555CF7" w:rsidRPr="00D939D9" w:rsidRDefault="00555CF7" w:rsidP="00746E80">
      <w:pPr>
        <w:autoSpaceDE w:val="0"/>
        <w:autoSpaceDN w:val="0"/>
        <w:adjustRightInd w:val="0"/>
        <w:spacing w:after="0" w:line="360" w:lineRule="auto"/>
        <w:jc w:val="both"/>
        <w:rPr>
          <w:rFonts w:ascii="Palatino Linotype" w:hAnsi="Palatino Linotype" w:cs="Arial"/>
          <w:b/>
          <w:sz w:val="24"/>
          <w:szCs w:val="24"/>
        </w:rPr>
      </w:pPr>
      <w:r w:rsidRPr="00D939D9">
        <w:rPr>
          <w:rFonts w:ascii="Palatino Linotype" w:hAnsi="Palatino Linotype" w:cs="Arial"/>
          <w:b/>
          <w:sz w:val="28"/>
          <w:szCs w:val="28"/>
        </w:rPr>
        <w:t xml:space="preserve">SEGUNDO. </w:t>
      </w:r>
      <w:r w:rsidRPr="00D939D9">
        <w:rPr>
          <w:rFonts w:ascii="Palatino Linotype" w:hAnsi="Palatino Linotype" w:cs="Arial"/>
          <w:b/>
          <w:sz w:val="24"/>
          <w:szCs w:val="24"/>
        </w:rPr>
        <w:t xml:space="preserve">De los alcances del Recurso de Revisión. </w:t>
      </w:r>
    </w:p>
    <w:p w:rsidR="00555CF7" w:rsidRPr="00D939D9" w:rsidRDefault="00555CF7" w:rsidP="00746E80">
      <w:pPr>
        <w:autoSpaceDE w:val="0"/>
        <w:autoSpaceDN w:val="0"/>
        <w:adjustRightInd w:val="0"/>
        <w:spacing w:after="0" w:line="360" w:lineRule="auto"/>
        <w:jc w:val="both"/>
        <w:rPr>
          <w:rFonts w:ascii="Palatino Linotype" w:hAnsi="Palatino Linotype" w:cs="Arial"/>
          <w:sz w:val="24"/>
          <w:szCs w:val="24"/>
        </w:rPr>
      </w:pPr>
      <w:r w:rsidRPr="00D939D9">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55CF7" w:rsidRPr="00D939D9" w:rsidRDefault="00555CF7" w:rsidP="00746E80">
      <w:pPr>
        <w:pStyle w:val="Prrafodelista"/>
        <w:autoSpaceDE w:val="0"/>
        <w:autoSpaceDN w:val="0"/>
        <w:adjustRightInd w:val="0"/>
        <w:spacing w:line="360" w:lineRule="auto"/>
        <w:ind w:left="0"/>
        <w:jc w:val="both"/>
        <w:rPr>
          <w:rFonts w:ascii="Palatino Linotype" w:hAnsi="Palatino Linotype" w:cs="Arial"/>
          <w:sz w:val="22"/>
        </w:rPr>
      </w:pPr>
    </w:p>
    <w:p w:rsidR="00495F92" w:rsidRPr="00D939D9" w:rsidRDefault="00495F92" w:rsidP="00495F92">
      <w:pPr>
        <w:autoSpaceDE w:val="0"/>
        <w:autoSpaceDN w:val="0"/>
        <w:adjustRightInd w:val="0"/>
        <w:spacing w:after="0" w:line="360" w:lineRule="auto"/>
        <w:jc w:val="both"/>
        <w:rPr>
          <w:rFonts w:ascii="Palatino Linotype" w:hAnsi="Palatino Linotype" w:cs="Arial"/>
          <w:b/>
          <w:sz w:val="24"/>
          <w:szCs w:val="24"/>
        </w:rPr>
      </w:pPr>
      <w:r w:rsidRPr="00D939D9">
        <w:rPr>
          <w:rFonts w:ascii="Palatino Linotype" w:hAnsi="Palatino Linotype" w:cs="Arial"/>
          <w:b/>
          <w:sz w:val="28"/>
          <w:szCs w:val="28"/>
        </w:rPr>
        <w:t>TERCERO</w:t>
      </w:r>
      <w:r w:rsidRPr="00D939D9">
        <w:rPr>
          <w:rFonts w:ascii="Palatino Linotype" w:hAnsi="Palatino Linotype" w:cs="Arial"/>
          <w:b/>
          <w:sz w:val="24"/>
          <w:szCs w:val="24"/>
        </w:rPr>
        <w:t xml:space="preserve">. Del estudio de las causas de improcedencia. </w:t>
      </w: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r w:rsidRPr="00D939D9">
        <w:rPr>
          <w:rFonts w:ascii="Palatino Linotype" w:hAnsi="Palatino Linotype" w:cs="Arial"/>
          <w:sz w:val="24"/>
          <w:szCs w:val="24"/>
        </w:rPr>
        <w:lastRenderedPageBreak/>
        <w:t xml:space="preserve">El estudio de las causas de improcedencia que se hagan valer por las partes o que se advierta de oficio por este </w:t>
      </w:r>
      <w:proofErr w:type="spellStart"/>
      <w:r w:rsidRPr="00D939D9">
        <w:rPr>
          <w:rFonts w:ascii="Palatino Linotype" w:hAnsi="Palatino Linotype" w:cs="Arial"/>
          <w:sz w:val="24"/>
          <w:szCs w:val="24"/>
        </w:rPr>
        <w:t>Resolutor</w:t>
      </w:r>
      <w:proofErr w:type="spellEnd"/>
      <w:r w:rsidRPr="00D939D9">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D939D9" w:rsidRDefault="00495F92" w:rsidP="00495F92">
      <w:pPr>
        <w:spacing w:after="0" w:line="240" w:lineRule="auto"/>
        <w:ind w:left="851" w:right="851"/>
        <w:jc w:val="both"/>
        <w:rPr>
          <w:rFonts w:ascii="Palatino Linotype" w:hAnsi="Palatino Linotype"/>
          <w:b/>
          <w:bCs/>
          <w:i/>
          <w:lang w:eastAsia="es-MX"/>
        </w:rPr>
      </w:pPr>
      <w:r w:rsidRPr="00D939D9">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495F92" w:rsidRPr="00D939D9" w:rsidRDefault="00495F92" w:rsidP="00495F92">
      <w:pPr>
        <w:pStyle w:val="Prrafodelista"/>
        <w:autoSpaceDE w:val="0"/>
        <w:autoSpaceDN w:val="0"/>
        <w:adjustRightInd w:val="0"/>
        <w:ind w:left="851" w:right="851"/>
        <w:jc w:val="both"/>
        <w:rPr>
          <w:rFonts w:ascii="Palatino Linotype" w:hAnsi="Palatino Linotype" w:cs="Arial"/>
          <w:sz w:val="22"/>
          <w:szCs w:val="22"/>
        </w:rPr>
      </w:pPr>
      <w:r w:rsidRPr="00D939D9">
        <w:rPr>
          <w:rFonts w:ascii="Palatino Linotype" w:hAnsi="Palatino Linotype"/>
          <w:i/>
          <w:sz w:val="22"/>
          <w:szCs w:val="22"/>
        </w:rPr>
        <w:t>Del examen de compatibilidad de los artículos</w:t>
      </w:r>
      <w:r w:rsidRPr="00D939D9">
        <w:rPr>
          <w:rStyle w:val="apple-converted-space"/>
          <w:rFonts w:ascii="Palatino Linotype" w:hAnsi="Palatino Linotype"/>
          <w:i/>
          <w:sz w:val="22"/>
          <w:szCs w:val="22"/>
        </w:rPr>
        <w:t> </w:t>
      </w:r>
      <w:hyperlink r:id="rId10" w:history="1">
        <w:r w:rsidRPr="00D939D9">
          <w:rPr>
            <w:rStyle w:val="Hipervnculo"/>
            <w:rFonts w:ascii="Palatino Linotype" w:eastAsia="Calibri" w:hAnsi="Palatino Linotype"/>
            <w:i/>
            <w:sz w:val="22"/>
            <w:szCs w:val="22"/>
          </w:rPr>
          <w:t>73 y 74 de la Ley de Amparo</w:t>
        </w:r>
      </w:hyperlink>
      <w:r w:rsidRPr="00D939D9">
        <w:rPr>
          <w:rStyle w:val="apple-converted-space"/>
          <w:rFonts w:ascii="Palatino Linotype" w:hAnsi="Palatino Linotype"/>
          <w:i/>
          <w:sz w:val="22"/>
          <w:szCs w:val="22"/>
        </w:rPr>
        <w:t> </w:t>
      </w:r>
      <w:r w:rsidRPr="00D939D9">
        <w:rPr>
          <w:rFonts w:ascii="Palatino Linotype" w:hAnsi="Palatino Linotype"/>
          <w:i/>
          <w:sz w:val="22"/>
          <w:szCs w:val="22"/>
        </w:rPr>
        <w:t>con el artículo</w:t>
      </w:r>
      <w:r w:rsidRPr="00D939D9">
        <w:rPr>
          <w:rStyle w:val="apple-converted-space"/>
          <w:rFonts w:ascii="Palatino Linotype" w:hAnsi="Palatino Linotype"/>
          <w:i/>
          <w:sz w:val="22"/>
          <w:szCs w:val="22"/>
        </w:rPr>
        <w:t> </w:t>
      </w:r>
      <w:hyperlink r:id="rId11" w:history="1">
        <w:r w:rsidRPr="00D939D9">
          <w:rPr>
            <w:rStyle w:val="Hipervnculo"/>
            <w:rFonts w:ascii="Palatino Linotype" w:eastAsia="Calibri" w:hAnsi="Palatino Linotype"/>
            <w:i/>
            <w:sz w:val="22"/>
            <w:szCs w:val="22"/>
          </w:rPr>
          <w:t>25.1 de la Convención Americana sobre Derechos Humanos</w:t>
        </w:r>
      </w:hyperlink>
      <w:r w:rsidRPr="00D939D9">
        <w:rPr>
          <w:rStyle w:val="apple-converted-space"/>
          <w:rFonts w:ascii="Palatino Linotype" w:hAnsi="Palatino Linotype"/>
          <w:i/>
          <w:sz w:val="22"/>
          <w:szCs w:val="22"/>
        </w:rPr>
        <w:t> </w:t>
      </w:r>
      <w:r w:rsidRPr="00D939D9">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939D9">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D939D9">
        <w:rPr>
          <w:rFonts w:ascii="Palatino Linotype" w:hAnsi="Palatino Linotype"/>
          <w:i/>
          <w:sz w:val="22"/>
          <w:szCs w:val="22"/>
        </w:rPr>
        <w:t>concesoria</w:t>
      </w:r>
      <w:proofErr w:type="spellEnd"/>
      <w:r w:rsidRPr="00D939D9">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w:t>
      </w:r>
      <w:r w:rsidRPr="00D939D9">
        <w:rPr>
          <w:rFonts w:ascii="Palatino Linotype" w:hAnsi="Palatino Linotype"/>
          <w:i/>
          <w:sz w:val="22"/>
          <w:szCs w:val="22"/>
        </w:rPr>
        <w:lastRenderedPageBreak/>
        <w:t>sobre los derechos fundamentales reclamados como violados dentro del juicio de garantías.</w:t>
      </w:r>
    </w:p>
    <w:p w:rsidR="00495F92" w:rsidRPr="00D939D9" w:rsidRDefault="00495F92" w:rsidP="00495F92">
      <w:pPr>
        <w:pStyle w:val="Prrafodelista"/>
        <w:autoSpaceDE w:val="0"/>
        <w:autoSpaceDN w:val="0"/>
        <w:adjustRightInd w:val="0"/>
        <w:spacing w:line="360" w:lineRule="auto"/>
        <w:ind w:left="0"/>
        <w:jc w:val="both"/>
        <w:rPr>
          <w:rFonts w:ascii="Palatino Linotype" w:hAnsi="Palatino Linotype" w:cs="Arial"/>
        </w:rPr>
      </w:pP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r w:rsidRPr="00D939D9">
        <w:rPr>
          <w:rFonts w:ascii="Palatino Linotype" w:hAnsi="Palatino Linotype" w:cs="Arial"/>
          <w:sz w:val="24"/>
          <w:szCs w:val="24"/>
        </w:rPr>
        <w:t>Por lo que una vez que se analizó el expediente en estudio se cae en la cuenta de que no se actualiza ninguna de las casuales a continuación transcritas:</w:t>
      </w:r>
    </w:p>
    <w:p w:rsidR="00495F92" w:rsidRPr="00D939D9" w:rsidRDefault="00495F92" w:rsidP="00495F92">
      <w:pPr>
        <w:pStyle w:val="Prrafodelista"/>
        <w:autoSpaceDE w:val="0"/>
        <w:autoSpaceDN w:val="0"/>
        <w:adjustRightInd w:val="0"/>
        <w:spacing w:line="360" w:lineRule="auto"/>
        <w:ind w:left="0"/>
        <w:jc w:val="both"/>
        <w:rPr>
          <w:rFonts w:ascii="Palatino Linotype" w:hAnsi="Palatino Linotype" w:cs="Arial"/>
        </w:rPr>
      </w:pPr>
    </w:p>
    <w:p w:rsidR="00495F92" w:rsidRPr="00D939D9" w:rsidRDefault="00495F92" w:rsidP="00495F92">
      <w:pPr>
        <w:pStyle w:val="Prrafodelista"/>
        <w:autoSpaceDE w:val="0"/>
        <w:autoSpaceDN w:val="0"/>
        <w:adjustRightInd w:val="0"/>
        <w:ind w:right="850"/>
        <w:jc w:val="both"/>
        <w:rPr>
          <w:rFonts w:ascii="Palatino Linotype" w:hAnsi="Palatino Linotype" w:cs="Arial"/>
          <w:i/>
          <w:sz w:val="22"/>
          <w:szCs w:val="22"/>
        </w:rPr>
      </w:pPr>
      <w:r w:rsidRPr="00D939D9">
        <w:rPr>
          <w:rFonts w:ascii="Palatino Linotype" w:hAnsi="Palatino Linotype" w:cs="Arial"/>
          <w:i/>
          <w:sz w:val="22"/>
          <w:szCs w:val="22"/>
        </w:rPr>
        <w:t xml:space="preserve">“Artículo 191. El recurso será desechado por improcedente cuando:  </w:t>
      </w:r>
    </w:p>
    <w:p w:rsidR="00495F92" w:rsidRPr="00D939D9" w:rsidRDefault="00495F92" w:rsidP="00495F92">
      <w:pPr>
        <w:pStyle w:val="Prrafodelista"/>
        <w:autoSpaceDE w:val="0"/>
        <w:autoSpaceDN w:val="0"/>
        <w:adjustRightInd w:val="0"/>
        <w:ind w:right="850"/>
        <w:jc w:val="both"/>
        <w:rPr>
          <w:rFonts w:ascii="Palatino Linotype" w:hAnsi="Palatino Linotype" w:cs="Arial"/>
          <w:i/>
          <w:sz w:val="22"/>
          <w:szCs w:val="22"/>
        </w:rPr>
      </w:pPr>
      <w:r w:rsidRPr="00D939D9">
        <w:rPr>
          <w:rFonts w:ascii="Palatino Linotype" w:hAnsi="Palatino Linotype" w:cs="Arial"/>
          <w:i/>
          <w:sz w:val="22"/>
          <w:szCs w:val="22"/>
        </w:rPr>
        <w:t xml:space="preserve">I. Sea extemporáneo por haber transcurrido el plazo establecido en la presente Ley, a partir de la respuesta;  </w:t>
      </w:r>
    </w:p>
    <w:p w:rsidR="00495F92" w:rsidRPr="00D939D9" w:rsidRDefault="00495F92" w:rsidP="00495F92">
      <w:pPr>
        <w:pStyle w:val="Prrafodelista"/>
        <w:autoSpaceDE w:val="0"/>
        <w:autoSpaceDN w:val="0"/>
        <w:adjustRightInd w:val="0"/>
        <w:ind w:right="850"/>
        <w:jc w:val="both"/>
        <w:rPr>
          <w:rFonts w:ascii="Palatino Linotype" w:hAnsi="Palatino Linotype" w:cs="Arial"/>
          <w:i/>
          <w:sz w:val="22"/>
          <w:szCs w:val="22"/>
        </w:rPr>
      </w:pPr>
      <w:r w:rsidRPr="00D939D9">
        <w:rPr>
          <w:rFonts w:ascii="Palatino Linotype" w:hAnsi="Palatino Linotype" w:cs="Arial"/>
          <w:i/>
          <w:sz w:val="22"/>
          <w:szCs w:val="22"/>
        </w:rPr>
        <w:t xml:space="preserve">II. Se esté tramitando ante el Poder Judicial de la Federación algún recurso o medio de defensa interpuesto por el recurrente;  </w:t>
      </w:r>
    </w:p>
    <w:p w:rsidR="00495F92" w:rsidRPr="00D939D9" w:rsidRDefault="00495F92" w:rsidP="00495F92">
      <w:pPr>
        <w:pStyle w:val="Prrafodelista"/>
        <w:autoSpaceDE w:val="0"/>
        <w:autoSpaceDN w:val="0"/>
        <w:adjustRightInd w:val="0"/>
        <w:ind w:right="850"/>
        <w:jc w:val="both"/>
        <w:rPr>
          <w:rFonts w:ascii="Palatino Linotype" w:hAnsi="Palatino Linotype" w:cs="Arial"/>
          <w:i/>
          <w:sz w:val="22"/>
          <w:szCs w:val="22"/>
        </w:rPr>
      </w:pPr>
      <w:r w:rsidRPr="00D939D9">
        <w:rPr>
          <w:rFonts w:ascii="Palatino Linotype" w:hAnsi="Palatino Linotype" w:cs="Arial"/>
          <w:i/>
          <w:sz w:val="22"/>
          <w:szCs w:val="22"/>
        </w:rPr>
        <w:t xml:space="preserve">III. No actualice alguno de los supuestos previstos en la presente Ley;  </w:t>
      </w:r>
    </w:p>
    <w:p w:rsidR="00495F92" w:rsidRPr="00D939D9" w:rsidRDefault="00495F92" w:rsidP="00495F92">
      <w:pPr>
        <w:pStyle w:val="Prrafodelista"/>
        <w:autoSpaceDE w:val="0"/>
        <w:autoSpaceDN w:val="0"/>
        <w:adjustRightInd w:val="0"/>
        <w:ind w:right="850"/>
        <w:jc w:val="both"/>
        <w:rPr>
          <w:rFonts w:ascii="Palatino Linotype" w:hAnsi="Palatino Linotype" w:cs="Arial"/>
          <w:i/>
          <w:sz w:val="22"/>
          <w:szCs w:val="22"/>
        </w:rPr>
      </w:pPr>
      <w:r w:rsidRPr="00D939D9">
        <w:rPr>
          <w:rFonts w:ascii="Palatino Linotype" w:hAnsi="Palatino Linotype" w:cs="Arial"/>
          <w:i/>
          <w:sz w:val="22"/>
          <w:szCs w:val="22"/>
        </w:rPr>
        <w:t xml:space="preserve">IV. No se haya desahogado la prevención en los términos establecidos en la presente Ley;  </w:t>
      </w:r>
    </w:p>
    <w:p w:rsidR="00495F92" w:rsidRPr="00D939D9" w:rsidRDefault="00495F92" w:rsidP="00495F92">
      <w:pPr>
        <w:pStyle w:val="Prrafodelista"/>
        <w:autoSpaceDE w:val="0"/>
        <w:autoSpaceDN w:val="0"/>
        <w:adjustRightInd w:val="0"/>
        <w:ind w:right="850"/>
        <w:jc w:val="both"/>
        <w:rPr>
          <w:rFonts w:ascii="Palatino Linotype" w:hAnsi="Palatino Linotype" w:cs="Arial"/>
          <w:i/>
          <w:sz w:val="22"/>
          <w:szCs w:val="22"/>
        </w:rPr>
      </w:pPr>
      <w:r w:rsidRPr="00D939D9">
        <w:rPr>
          <w:rFonts w:ascii="Palatino Linotype" w:hAnsi="Palatino Linotype" w:cs="Arial"/>
          <w:i/>
          <w:sz w:val="22"/>
          <w:szCs w:val="22"/>
        </w:rPr>
        <w:t xml:space="preserve">V. Se impugne la veracidad de la información proporcionada;  </w:t>
      </w:r>
    </w:p>
    <w:p w:rsidR="00495F92" w:rsidRPr="00D939D9" w:rsidRDefault="00495F92" w:rsidP="00495F92">
      <w:pPr>
        <w:pStyle w:val="Prrafodelista"/>
        <w:autoSpaceDE w:val="0"/>
        <w:autoSpaceDN w:val="0"/>
        <w:adjustRightInd w:val="0"/>
        <w:ind w:right="850"/>
        <w:jc w:val="both"/>
        <w:rPr>
          <w:rFonts w:ascii="Palatino Linotype" w:hAnsi="Palatino Linotype" w:cs="Arial"/>
          <w:i/>
          <w:sz w:val="22"/>
          <w:szCs w:val="22"/>
        </w:rPr>
      </w:pPr>
      <w:r w:rsidRPr="00D939D9">
        <w:rPr>
          <w:rFonts w:ascii="Palatino Linotype" w:hAnsi="Palatino Linotype" w:cs="Arial"/>
          <w:i/>
          <w:sz w:val="22"/>
          <w:szCs w:val="22"/>
        </w:rPr>
        <w:t xml:space="preserve">VI. Se trate de una consulta, o trámite en específico; y  </w:t>
      </w:r>
    </w:p>
    <w:p w:rsidR="00495F92" w:rsidRPr="00D939D9" w:rsidRDefault="00495F92" w:rsidP="00495F92">
      <w:pPr>
        <w:pStyle w:val="Prrafodelista"/>
        <w:autoSpaceDE w:val="0"/>
        <w:autoSpaceDN w:val="0"/>
        <w:adjustRightInd w:val="0"/>
        <w:ind w:right="850"/>
        <w:jc w:val="both"/>
        <w:rPr>
          <w:rFonts w:ascii="Palatino Linotype" w:hAnsi="Palatino Linotype" w:cs="Arial"/>
          <w:i/>
          <w:sz w:val="22"/>
          <w:szCs w:val="22"/>
        </w:rPr>
      </w:pPr>
      <w:r w:rsidRPr="00D939D9">
        <w:rPr>
          <w:rFonts w:ascii="Palatino Linotype" w:hAnsi="Palatino Linotype" w:cs="Arial"/>
          <w:i/>
          <w:sz w:val="22"/>
          <w:szCs w:val="22"/>
        </w:rPr>
        <w:t>VII. El recurrente amplíe su solicitud en el recurso de revisión, únicamente respecto de los nuevos contenidos.”</w:t>
      </w:r>
    </w:p>
    <w:p w:rsidR="00495F92" w:rsidRPr="00D939D9" w:rsidRDefault="00495F92" w:rsidP="00495F92">
      <w:pPr>
        <w:pStyle w:val="Prrafodelista"/>
        <w:autoSpaceDE w:val="0"/>
        <w:autoSpaceDN w:val="0"/>
        <w:adjustRightInd w:val="0"/>
        <w:spacing w:line="360" w:lineRule="auto"/>
        <w:ind w:right="850"/>
        <w:jc w:val="both"/>
        <w:rPr>
          <w:rFonts w:ascii="Palatino Linotype" w:hAnsi="Palatino Linotype" w:cs="Arial"/>
          <w:i/>
        </w:rPr>
      </w:pP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r w:rsidRPr="00D939D9">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w:t>
      </w:r>
      <w:proofErr w:type="spellStart"/>
      <w:r w:rsidRPr="00D939D9">
        <w:rPr>
          <w:rFonts w:ascii="Palatino Linotype" w:hAnsi="Palatino Linotype" w:cs="Arial"/>
          <w:sz w:val="24"/>
          <w:szCs w:val="24"/>
        </w:rPr>
        <w:t>procedibilidad</w:t>
      </w:r>
      <w:proofErr w:type="spellEnd"/>
      <w:r w:rsidRPr="00D939D9">
        <w:rPr>
          <w:rFonts w:ascii="Palatino Linotype" w:hAnsi="Palatino Linotype" w:cs="Arial"/>
          <w:sz w:val="24"/>
          <w:szCs w:val="24"/>
        </w:rPr>
        <w:t xml:space="preserve"> de los recursos de revisión, así el artículo 180 de la Ley de Transparencia y Acceso a la Información Pública del Estado de México y Municipios, que establece lo siguiente:</w:t>
      </w: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i/>
          <w:szCs w:val="24"/>
        </w:rPr>
        <w:t xml:space="preserve">“Artículo 180. El recurso de revisión contendrá: </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i/>
          <w:szCs w:val="24"/>
        </w:rPr>
        <w:t xml:space="preserve">I. El sujeto obligado ante la cual se presentó la solicitud; </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b/>
          <w:i/>
          <w:szCs w:val="24"/>
        </w:rPr>
        <w:t>II. El nombre del solicitante</w:t>
      </w:r>
      <w:r w:rsidRPr="00D939D9">
        <w:rPr>
          <w:rFonts w:ascii="Palatino Linotype" w:hAnsi="Palatino Linotype" w:cs="Arial"/>
          <w:i/>
          <w:szCs w:val="24"/>
        </w:rPr>
        <w:t xml:space="preserve"> que recurre o de su representante y, en su caso, del tercero interesado, así como la dirección o medio que señale para recibir notificaciones; </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i/>
          <w:szCs w:val="24"/>
        </w:rPr>
        <w:lastRenderedPageBreak/>
        <w:t xml:space="preserve">III. El número de folio de respuesta de la solicitud de acceso; </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i/>
          <w:szCs w:val="24"/>
        </w:rPr>
        <w:t xml:space="preserve">V. El acto que se recurre; </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i/>
          <w:szCs w:val="24"/>
        </w:rPr>
        <w:t xml:space="preserve">VI. Las razones o motivos de inconformidad; </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i/>
          <w:szCs w:val="24"/>
        </w:rPr>
        <w:t xml:space="preserve">VII. La copia de la respuesta que se impugna y, en su caso, de la notificación correspondiente, en el caso de respuesta de la solicitud; y </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i/>
          <w:szCs w:val="24"/>
        </w:rPr>
        <w:t xml:space="preserve">VIII. Firma del recurrente, en su caso, cuando se presente por escrito, requisito sin el cual se dará trámite al recurso. </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i/>
          <w:szCs w:val="24"/>
        </w:rPr>
        <w:t xml:space="preserve">Adicionalmente, se podrán anexar las pruebas y demás elementos que considere procedentes someter a juicio del Instituto. </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i/>
          <w:szCs w:val="24"/>
        </w:rPr>
        <w:t xml:space="preserve">En ningún caso será necesario que el particular ratifique el recurso de revisión interpuesto. </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i/>
          <w:szCs w:val="24"/>
        </w:rPr>
        <w:t>En caso de que el recurso se interponga de manera electrónica no será indispensable que contengan los requisitos establecidos en las fracciones II, IV, VII y VIII.”</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r w:rsidRPr="00D939D9">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________________, por lo que no tiene certeza sobre su identidad, lo que en estricto sentido, no se colmarían los requisitos establecidos en el citado artículo 180 de la Ley de Transparencia.</w:t>
      </w: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r w:rsidRPr="00D939D9">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w:t>
      </w:r>
      <w:r w:rsidRPr="00D939D9">
        <w:rPr>
          <w:rFonts w:ascii="Palatino Linotype" w:hAnsi="Palatino Linotype" w:cs="Arial"/>
          <w:sz w:val="24"/>
          <w:szCs w:val="24"/>
        </w:rPr>
        <w:lastRenderedPageBreak/>
        <w:t>prevé en su artículo 155, párrafo segundo la posibilidad de que las solicitudes de información sean anónimas, con nombre incompleto o seudónimo.</w:t>
      </w: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r w:rsidRPr="00D939D9">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D939D9" w:rsidRDefault="00495F92" w:rsidP="00495F92">
      <w:pPr>
        <w:autoSpaceDE w:val="0"/>
        <w:autoSpaceDN w:val="0"/>
        <w:adjustRightInd w:val="0"/>
        <w:spacing w:after="0" w:line="240" w:lineRule="auto"/>
        <w:jc w:val="center"/>
        <w:rPr>
          <w:rFonts w:ascii="Palatino Linotype" w:hAnsi="Palatino Linotype" w:cs="Arial"/>
          <w:b/>
          <w:i/>
        </w:rPr>
      </w:pPr>
      <w:r w:rsidRPr="00D939D9">
        <w:rPr>
          <w:rFonts w:ascii="Palatino Linotype" w:hAnsi="Palatino Linotype" w:cs="Arial"/>
          <w:b/>
          <w:i/>
        </w:rPr>
        <w:t>Constitución Política de los Estados Unidos Mexicanos</w:t>
      </w:r>
    </w:p>
    <w:p w:rsidR="00495F92" w:rsidRPr="00D939D9" w:rsidRDefault="00495F92" w:rsidP="00495F92">
      <w:pPr>
        <w:autoSpaceDE w:val="0"/>
        <w:autoSpaceDN w:val="0"/>
        <w:adjustRightInd w:val="0"/>
        <w:spacing w:after="0" w:line="240" w:lineRule="auto"/>
        <w:jc w:val="both"/>
        <w:rPr>
          <w:rFonts w:ascii="Palatino Linotype" w:hAnsi="Palatino Linotype" w:cs="Arial"/>
        </w:rPr>
      </w:pP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rPr>
      </w:pPr>
      <w:r w:rsidRPr="00D939D9">
        <w:rPr>
          <w:rFonts w:ascii="Palatino Linotype" w:hAnsi="Palatino Linotype" w:cs="Arial"/>
          <w:i/>
        </w:rPr>
        <w:t>“</w:t>
      </w:r>
      <w:r w:rsidRPr="00D939D9">
        <w:rPr>
          <w:rFonts w:ascii="Palatino Linotype" w:hAnsi="Palatino Linotype" w:cs="Arial"/>
          <w:b/>
          <w:i/>
        </w:rPr>
        <w:t>Artículo 6o</w:t>
      </w:r>
      <w:r w:rsidRPr="00D939D9">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i/>
          <w:szCs w:val="24"/>
        </w:rPr>
        <w:t>Para efectos de lo dispuesto en el presente artículo se observará lo siguiente:</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b/>
          <w:i/>
          <w:szCs w:val="24"/>
        </w:rPr>
        <w:t>A</w:t>
      </w:r>
      <w:r w:rsidRPr="00D939D9">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b/>
          <w:i/>
          <w:szCs w:val="24"/>
        </w:rPr>
        <w:t>I</w:t>
      </w:r>
      <w:r w:rsidRPr="00D939D9">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D939D9">
        <w:rPr>
          <w:rFonts w:ascii="Palatino Linotype" w:hAnsi="Palatino Linotype" w:cs="Arial"/>
          <w:i/>
          <w:szCs w:val="24"/>
        </w:rPr>
        <w:lastRenderedPageBreak/>
        <w:t>funciones, la ley determinará los supuestos específicos bajo los cuales procederá la declaración de inexistencia de la información.</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i/>
          <w:szCs w:val="24"/>
        </w:rPr>
        <w:t>…</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b/>
          <w:i/>
          <w:szCs w:val="24"/>
        </w:rPr>
        <w:t>III.</w:t>
      </w:r>
      <w:r w:rsidRPr="00D939D9">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i/>
          <w:szCs w:val="24"/>
        </w:rPr>
        <w:t>…</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b/>
          <w:i/>
          <w:szCs w:val="24"/>
        </w:rPr>
        <w:t>V</w:t>
      </w:r>
      <w:r w:rsidRPr="00D939D9">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b/>
          <w:i/>
          <w:szCs w:val="24"/>
        </w:rPr>
        <w:t>VI.</w:t>
      </w:r>
      <w:r w:rsidRPr="00D939D9">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i/>
          <w:szCs w:val="24"/>
        </w:rPr>
        <w:t>…</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i/>
          <w:szCs w:val="24"/>
        </w:rPr>
        <w:t>La ley establecerá aquella información que se considere reservada o confidencial.</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r w:rsidRPr="00D939D9">
        <w:rPr>
          <w:rFonts w:ascii="Palatino Linotype" w:hAnsi="Palatino Linotype" w:cs="Arial"/>
          <w:sz w:val="24"/>
          <w:szCs w:val="24"/>
        </w:rPr>
        <w:t>Por otra parte, del contenido del artículo 1 de la Constitución Política de los Estados Unidos Mexicanos, se destaca lo siguiente:</w:t>
      </w: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i/>
          <w:szCs w:val="24"/>
        </w:rPr>
        <w:t>“</w:t>
      </w:r>
      <w:r w:rsidRPr="00D939D9">
        <w:rPr>
          <w:rFonts w:ascii="Palatino Linotype" w:hAnsi="Palatino Linotype" w:cs="Arial"/>
          <w:b/>
          <w:i/>
          <w:szCs w:val="24"/>
        </w:rPr>
        <w:t>Artículo 1o.</w:t>
      </w:r>
      <w:r w:rsidRPr="00D939D9">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r w:rsidRPr="00D939D9">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w:t>
      </w:r>
      <w:r w:rsidRPr="00D939D9">
        <w:rPr>
          <w:rFonts w:ascii="Palatino Linotype" w:hAnsi="Palatino Linotype" w:cs="Arial"/>
          <w:sz w:val="24"/>
          <w:szCs w:val="24"/>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r w:rsidRPr="00D939D9">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D939D9"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D939D9">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r w:rsidRPr="00D939D9">
        <w:rPr>
          <w:rFonts w:ascii="Palatino Linotype" w:hAnsi="Palatino Linotype" w:cs="Arial"/>
          <w:sz w:val="24"/>
          <w:szCs w:val="24"/>
        </w:rPr>
        <w:t xml:space="preserve">En ese orden de ideas, se estima que el requerimiento relativo al nombre como presupuesto de </w:t>
      </w:r>
      <w:proofErr w:type="spellStart"/>
      <w:r w:rsidRPr="00D939D9">
        <w:rPr>
          <w:rFonts w:ascii="Palatino Linotype" w:hAnsi="Palatino Linotype" w:cs="Arial"/>
          <w:sz w:val="24"/>
          <w:szCs w:val="24"/>
        </w:rPr>
        <w:t>procedibilidad</w:t>
      </w:r>
      <w:proofErr w:type="spellEnd"/>
      <w:r w:rsidRPr="00D939D9">
        <w:rPr>
          <w:rFonts w:ascii="Palatino Linotype" w:hAnsi="Palatino Linotype" w:cs="Arial"/>
          <w:sz w:val="24"/>
          <w:szCs w:val="24"/>
        </w:rPr>
        <w:t xml:space="preserve"> podría limitar el ejercicio del derecho de acceso a la información pública, debido a que el hecho de solicitar la identificación del recurrente a través de dicho dato personal, en ciertos extremos se equipara a una exigencia acerca </w:t>
      </w:r>
      <w:r w:rsidRPr="00D939D9">
        <w:rPr>
          <w:rFonts w:ascii="Palatino Linotype" w:hAnsi="Palatino Linotype" w:cs="Arial"/>
          <w:sz w:val="24"/>
          <w:szCs w:val="24"/>
        </w:rPr>
        <w:lastRenderedPageBreak/>
        <w:t>de su interés o justificación de su utilización, lo que materialmente haría nugatorio un derecho fundamental.</w:t>
      </w: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r w:rsidRPr="00D939D9">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r w:rsidRPr="00D939D9">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w:t>
      </w:r>
      <w:proofErr w:type="spellStart"/>
      <w:r w:rsidRPr="00D939D9">
        <w:rPr>
          <w:rFonts w:ascii="Palatino Linotype" w:hAnsi="Palatino Linotype" w:cs="Arial"/>
          <w:sz w:val="24"/>
          <w:szCs w:val="24"/>
        </w:rPr>
        <w:t>procedibilidad</w:t>
      </w:r>
      <w:proofErr w:type="spellEnd"/>
      <w:r w:rsidRPr="00D939D9">
        <w:rPr>
          <w:rFonts w:ascii="Palatino Linotype" w:hAnsi="Palatino Linotype" w:cs="Arial"/>
          <w:sz w:val="24"/>
          <w:szCs w:val="24"/>
        </w:rPr>
        <w:t xml:space="preserve"> de los recursos de revisión.</w:t>
      </w: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r w:rsidRPr="00D939D9">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495F92" w:rsidRPr="00D939D9"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D939D9" w:rsidRDefault="00495F92" w:rsidP="00495F92">
      <w:pPr>
        <w:pStyle w:val="Prrafodelista"/>
        <w:autoSpaceDE w:val="0"/>
        <w:autoSpaceDN w:val="0"/>
        <w:adjustRightInd w:val="0"/>
        <w:spacing w:line="360" w:lineRule="auto"/>
        <w:ind w:left="0"/>
        <w:jc w:val="both"/>
        <w:rPr>
          <w:rFonts w:ascii="Palatino Linotype" w:hAnsi="Palatino Linotype" w:cs="Arial"/>
        </w:rPr>
      </w:pPr>
      <w:r w:rsidRPr="00D939D9">
        <w:rPr>
          <w:rFonts w:ascii="Palatino Linotype" w:hAnsi="Palatino Linotype" w:cs="Arial"/>
        </w:rPr>
        <w:t xml:space="preserve">Así las cosas, al no existir causas de improcedencia invocadas por las partes ni advertidas de oficio por este </w:t>
      </w:r>
      <w:proofErr w:type="spellStart"/>
      <w:r w:rsidRPr="00D939D9">
        <w:rPr>
          <w:rFonts w:ascii="Palatino Linotype" w:hAnsi="Palatino Linotype" w:cs="Arial"/>
        </w:rPr>
        <w:t>Resolutor</w:t>
      </w:r>
      <w:proofErr w:type="spellEnd"/>
      <w:r w:rsidRPr="00D939D9">
        <w:rPr>
          <w:rFonts w:ascii="Palatino Linotype" w:hAnsi="Palatino Linotype" w:cs="Arial"/>
        </w:rPr>
        <w:t>, se procede al análisis del fondo de los asuntos en los siguientes términos.</w:t>
      </w:r>
    </w:p>
    <w:p w:rsidR="00F450B9" w:rsidRPr="00D939D9" w:rsidRDefault="00F450B9" w:rsidP="00F450B9">
      <w:pPr>
        <w:pStyle w:val="Prrafodelista"/>
        <w:autoSpaceDE w:val="0"/>
        <w:autoSpaceDN w:val="0"/>
        <w:adjustRightInd w:val="0"/>
        <w:spacing w:line="360" w:lineRule="auto"/>
        <w:ind w:left="0"/>
        <w:jc w:val="both"/>
        <w:rPr>
          <w:rFonts w:ascii="Palatino Linotype" w:hAnsi="Palatino Linotype" w:cs="Arial"/>
        </w:rPr>
      </w:pPr>
      <w:r w:rsidRPr="00D939D9">
        <w:rPr>
          <w:rFonts w:ascii="Palatino Linotype" w:hAnsi="Palatino Linotype" w:cs="Arial"/>
          <w:b/>
          <w:sz w:val="28"/>
          <w:szCs w:val="28"/>
        </w:rPr>
        <w:lastRenderedPageBreak/>
        <w:t>CUARTO.</w:t>
      </w:r>
      <w:r w:rsidRPr="00D939D9">
        <w:rPr>
          <w:rFonts w:ascii="Palatino Linotype" w:hAnsi="Palatino Linotype" w:cs="Arial"/>
          <w:b/>
        </w:rPr>
        <w:t xml:space="preserve"> Del estudio y resolución del asunto.</w:t>
      </w:r>
      <w:r w:rsidRPr="00D939D9">
        <w:rPr>
          <w:rFonts w:ascii="Palatino Linotype" w:hAnsi="Palatino Linotype" w:cs="Arial"/>
        </w:rPr>
        <w:t xml:space="preserve"> </w:t>
      </w:r>
    </w:p>
    <w:p w:rsidR="00F450B9" w:rsidRPr="00D939D9" w:rsidRDefault="00F450B9" w:rsidP="00F450B9">
      <w:pPr>
        <w:autoSpaceDE w:val="0"/>
        <w:autoSpaceDN w:val="0"/>
        <w:adjustRightInd w:val="0"/>
        <w:spacing w:after="0" w:line="360" w:lineRule="auto"/>
        <w:jc w:val="both"/>
        <w:rPr>
          <w:rFonts w:ascii="Palatino Linotype" w:hAnsi="Palatino Linotype" w:cs="Arial"/>
          <w:sz w:val="24"/>
          <w:szCs w:val="24"/>
        </w:rPr>
      </w:pPr>
      <w:r w:rsidRPr="00D939D9">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450B9" w:rsidRPr="00D939D9" w:rsidRDefault="00F450B9" w:rsidP="00F450B9">
      <w:pPr>
        <w:pStyle w:val="Prrafodelista"/>
        <w:spacing w:line="360" w:lineRule="auto"/>
        <w:ind w:left="0"/>
        <w:jc w:val="both"/>
        <w:rPr>
          <w:rFonts w:ascii="Palatino Linotype" w:hAnsi="Palatino Linotype" w:cs="Arial"/>
        </w:rPr>
      </w:pPr>
    </w:p>
    <w:p w:rsidR="00CD625B" w:rsidRPr="00D939D9" w:rsidRDefault="00CD625B" w:rsidP="00CD625B">
      <w:pPr>
        <w:tabs>
          <w:tab w:val="left" w:pos="709"/>
        </w:tabs>
        <w:spacing w:after="0" w:line="360" w:lineRule="auto"/>
        <w:jc w:val="both"/>
        <w:rPr>
          <w:rFonts w:ascii="Palatino Linotype" w:hAnsi="Palatino Linotype"/>
          <w:sz w:val="24"/>
          <w:szCs w:val="24"/>
        </w:rPr>
      </w:pPr>
      <w:r w:rsidRPr="00D939D9">
        <w:rPr>
          <w:rFonts w:ascii="Palatino Linotype" w:hAnsi="Palatino Linotype" w:cs="Arial"/>
          <w:sz w:val="24"/>
          <w:szCs w:val="24"/>
        </w:rPr>
        <w:t xml:space="preserve">Con el propósito de realizar un mejor proveer por parte de este Órgano Garante, es conveniente </w:t>
      </w:r>
      <w:r w:rsidRPr="00D939D9">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rsidR="00CD625B" w:rsidRPr="00D939D9" w:rsidRDefault="00CD625B" w:rsidP="00CD625B">
      <w:pPr>
        <w:tabs>
          <w:tab w:val="left" w:pos="709"/>
        </w:tabs>
        <w:spacing w:after="0" w:line="360" w:lineRule="auto"/>
        <w:jc w:val="both"/>
        <w:rPr>
          <w:rFonts w:ascii="Palatino Linotype" w:hAnsi="Palatino Linotype"/>
          <w:sz w:val="20"/>
          <w:szCs w:val="24"/>
        </w:rPr>
      </w:pPr>
    </w:p>
    <w:p w:rsidR="004A5DB8" w:rsidRPr="00D939D9" w:rsidRDefault="00CD625B" w:rsidP="004A5DB8">
      <w:pPr>
        <w:tabs>
          <w:tab w:val="left" w:pos="709"/>
        </w:tabs>
        <w:spacing w:after="0" w:line="360" w:lineRule="auto"/>
        <w:jc w:val="both"/>
        <w:rPr>
          <w:rFonts w:ascii="Palatino Linotype" w:hAnsi="Palatino Linotype"/>
          <w:color w:val="000000"/>
          <w:sz w:val="24"/>
          <w:szCs w:val="24"/>
        </w:rPr>
      </w:pPr>
      <w:r w:rsidRPr="00D939D9">
        <w:rPr>
          <w:rFonts w:ascii="Palatino Linotype" w:hAnsi="Palatino Linotype"/>
          <w:sz w:val="24"/>
          <w:szCs w:val="24"/>
        </w:rPr>
        <w:t xml:space="preserve">Así, tenemos en un primer plano de estudio el texto de la solicitud de información, que fue plasmada por el Recurrente en los términos siguientes: </w:t>
      </w:r>
      <w:r w:rsidR="00841EAD" w:rsidRPr="00D939D9">
        <w:rPr>
          <w:rFonts w:ascii="Palatino Linotype" w:hAnsi="Palatino Linotype"/>
          <w:i/>
          <w:color w:val="000000"/>
        </w:rPr>
        <w:t xml:space="preserve">Solicito el padrón catastral que tienen a su cargo el municipio, </w:t>
      </w:r>
      <w:r w:rsidR="00841EAD" w:rsidRPr="00D939D9">
        <w:rPr>
          <w:rFonts w:ascii="Palatino Linotype" w:hAnsi="Palatino Linotype"/>
          <w:color w:val="000000"/>
          <w:sz w:val="24"/>
          <w:szCs w:val="24"/>
        </w:rPr>
        <w:t>en respuesta el Sujeto Obligado indico que la información se encontraba reservada como confidencia</w:t>
      </w:r>
      <w:r w:rsidR="00A41981" w:rsidRPr="00D939D9">
        <w:rPr>
          <w:rFonts w:ascii="Palatino Linotype" w:hAnsi="Palatino Linotype"/>
          <w:color w:val="000000"/>
          <w:sz w:val="24"/>
          <w:szCs w:val="24"/>
        </w:rPr>
        <w:t>l</w:t>
      </w:r>
      <w:r w:rsidR="00841EAD" w:rsidRPr="00D939D9">
        <w:rPr>
          <w:rFonts w:ascii="Palatino Linotype" w:hAnsi="Palatino Linotype"/>
          <w:color w:val="000000"/>
          <w:sz w:val="24"/>
          <w:szCs w:val="24"/>
        </w:rPr>
        <w:t>, no obstante proporciono los números de predios con los que cuenta el municipio, dividiéndolos en urbanos, suburbanos, rústicos, estatales y federales.</w:t>
      </w:r>
    </w:p>
    <w:p w:rsidR="00841EAD" w:rsidRPr="00D939D9" w:rsidRDefault="00841EAD" w:rsidP="004A5DB8">
      <w:pPr>
        <w:tabs>
          <w:tab w:val="left" w:pos="709"/>
        </w:tabs>
        <w:spacing w:after="0" w:line="360" w:lineRule="auto"/>
        <w:jc w:val="both"/>
        <w:rPr>
          <w:rFonts w:ascii="Palatino Linotype" w:hAnsi="Palatino Linotype"/>
          <w:color w:val="000000"/>
          <w:sz w:val="24"/>
          <w:szCs w:val="24"/>
        </w:rPr>
      </w:pPr>
    </w:p>
    <w:p w:rsidR="00841EAD" w:rsidRPr="00D939D9" w:rsidRDefault="00841EAD" w:rsidP="004A5DB8">
      <w:pPr>
        <w:tabs>
          <w:tab w:val="left" w:pos="709"/>
        </w:tabs>
        <w:spacing w:after="0" w:line="360" w:lineRule="auto"/>
        <w:jc w:val="both"/>
        <w:rPr>
          <w:rFonts w:ascii="Palatino Linotype" w:eastAsia="Palatino Linotype" w:hAnsi="Palatino Linotype" w:cs="Palatino Linotype"/>
          <w:color w:val="000000"/>
          <w:sz w:val="24"/>
          <w:szCs w:val="24"/>
        </w:rPr>
      </w:pPr>
    </w:p>
    <w:p w:rsidR="00841EAD" w:rsidRPr="00D939D9" w:rsidRDefault="00841EAD" w:rsidP="00841EAD">
      <w:pPr>
        <w:pStyle w:val="Sinespaciado"/>
        <w:spacing w:line="360" w:lineRule="auto"/>
        <w:jc w:val="both"/>
        <w:rPr>
          <w:rFonts w:ascii="Palatino Linotype" w:hAnsi="Palatino Linotype"/>
          <w:lang w:eastAsia="es-MX"/>
        </w:rPr>
      </w:pPr>
      <w:r w:rsidRPr="00D939D9">
        <w:rPr>
          <w:rFonts w:ascii="Palatino Linotype" w:hAnsi="Palatino Linotype"/>
          <w:lang w:eastAsia="es-MX"/>
        </w:rPr>
        <w:lastRenderedPageBreak/>
        <w:t>En este sentido nuestro estudio versará en determinar si la información remitida mediante respuesta, colma el derecho de acceso a la información solicitado por El Recurrente, para ello analizaremos lo solicitado y la información proporcionada.</w:t>
      </w:r>
    </w:p>
    <w:p w:rsidR="00841EAD" w:rsidRPr="00D939D9" w:rsidRDefault="00841EAD" w:rsidP="00841EAD">
      <w:pPr>
        <w:pStyle w:val="Prrafodelista"/>
        <w:autoSpaceDE w:val="0"/>
        <w:autoSpaceDN w:val="0"/>
        <w:adjustRightInd w:val="0"/>
        <w:spacing w:line="360" w:lineRule="auto"/>
        <w:ind w:left="0"/>
        <w:jc w:val="both"/>
        <w:rPr>
          <w:rFonts w:ascii="Palatino Linotype" w:hAnsi="Palatino Linotype" w:cs="Arial"/>
        </w:rPr>
      </w:pPr>
    </w:p>
    <w:p w:rsidR="00841EAD" w:rsidRPr="00D939D9" w:rsidRDefault="00841EAD" w:rsidP="00841EAD">
      <w:pPr>
        <w:pStyle w:val="Prrafodelista"/>
        <w:numPr>
          <w:ilvl w:val="0"/>
          <w:numId w:val="13"/>
        </w:numPr>
        <w:autoSpaceDE w:val="0"/>
        <w:autoSpaceDN w:val="0"/>
        <w:adjustRightInd w:val="0"/>
        <w:spacing w:line="360" w:lineRule="auto"/>
        <w:ind w:left="567" w:right="851" w:hanging="567"/>
        <w:jc w:val="both"/>
        <w:rPr>
          <w:rFonts w:ascii="Palatino Linotype" w:hAnsi="Palatino Linotype" w:cs="Arial"/>
        </w:rPr>
      </w:pPr>
      <w:r w:rsidRPr="00D939D9">
        <w:rPr>
          <w:rFonts w:ascii="Palatino Linotype" w:hAnsi="Palatino Linotype" w:cs="Arial"/>
        </w:rPr>
        <w:t>Padrón catastral que tienen a su cargo el municipio.</w:t>
      </w:r>
    </w:p>
    <w:p w:rsidR="00841EAD" w:rsidRPr="00D939D9" w:rsidRDefault="00841EAD" w:rsidP="00841EAD">
      <w:pPr>
        <w:pStyle w:val="Prrafodelista"/>
        <w:autoSpaceDE w:val="0"/>
        <w:autoSpaceDN w:val="0"/>
        <w:adjustRightInd w:val="0"/>
        <w:spacing w:line="360" w:lineRule="auto"/>
        <w:ind w:left="720"/>
        <w:jc w:val="both"/>
        <w:rPr>
          <w:rFonts w:ascii="Palatino Linotype" w:hAnsi="Palatino Linotype"/>
          <w:sz w:val="14"/>
        </w:rPr>
      </w:pPr>
    </w:p>
    <w:p w:rsidR="00841EAD" w:rsidRPr="00D939D9" w:rsidRDefault="00841EAD" w:rsidP="00841EAD">
      <w:pPr>
        <w:pStyle w:val="Sinespaciado"/>
        <w:spacing w:line="360" w:lineRule="auto"/>
        <w:jc w:val="both"/>
        <w:rPr>
          <w:rFonts w:ascii="Palatino Linotype" w:hAnsi="Palatino Linotype"/>
        </w:rPr>
      </w:pPr>
      <w:r w:rsidRPr="00D939D9">
        <w:rPr>
          <w:rFonts w:ascii="Palatino Linotype" w:hAnsi="Palatino Linotype"/>
        </w:rPr>
        <w:t>En este sentido, la Constitución Política del Estado Libre y Soberano de México, en su artículo 5°, dispone en su parte conducente, lo siguiente:</w:t>
      </w:r>
    </w:p>
    <w:p w:rsidR="00841EAD" w:rsidRPr="00D939D9" w:rsidRDefault="00841EAD" w:rsidP="00841EAD">
      <w:pPr>
        <w:pStyle w:val="Sinespaciado"/>
        <w:spacing w:line="360" w:lineRule="auto"/>
        <w:jc w:val="both"/>
        <w:rPr>
          <w:rFonts w:ascii="Palatino Linotype" w:hAnsi="Palatino Linotype"/>
        </w:rPr>
      </w:pP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b/>
          <w:i/>
        </w:rPr>
        <w:t>Artículo 5</w:t>
      </w:r>
      <w:r w:rsidRPr="00D939D9">
        <w:rPr>
          <w:rFonts w:ascii="Palatino Linotype" w:hAnsi="Palatino Linotype"/>
          <w:i/>
        </w:rPr>
        <w:t xml:space="preserve">. … </w:t>
      </w: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841EAD" w:rsidRPr="00D939D9" w:rsidRDefault="00841EAD" w:rsidP="00841EAD">
      <w:pPr>
        <w:pStyle w:val="Sinespaciado"/>
      </w:pP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i/>
        </w:rPr>
        <w:t>Este derecho se regirá por los principios y bases siguientes:</w:t>
      </w:r>
    </w:p>
    <w:p w:rsidR="00841EAD" w:rsidRPr="00D939D9" w:rsidRDefault="00841EAD" w:rsidP="00841EAD">
      <w:pPr>
        <w:pStyle w:val="Sinespaciado"/>
      </w:pP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i/>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841EAD" w:rsidRPr="00D939D9" w:rsidRDefault="00841EAD" w:rsidP="00841EAD">
      <w:pPr>
        <w:pStyle w:val="Sinespaciado"/>
        <w:spacing w:line="360" w:lineRule="auto"/>
        <w:jc w:val="both"/>
        <w:rPr>
          <w:rFonts w:ascii="Palatino Linotype" w:hAnsi="Palatino Linotype"/>
        </w:rPr>
      </w:pPr>
    </w:p>
    <w:p w:rsidR="00841EAD" w:rsidRPr="00D939D9" w:rsidRDefault="00841EAD" w:rsidP="00841EAD">
      <w:pPr>
        <w:pStyle w:val="Sinespaciado"/>
        <w:spacing w:line="360" w:lineRule="auto"/>
        <w:jc w:val="both"/>
        <w:rPr>
          <w:rFonts w:ascii="Palatino Linotype" w:hAnsi="Palatino Linotype"/>
        </w:rPr>
      </w:pPr>
      <w:r w:rsidRPr="00D939D9">
        <w:rPr>
          <w:rFonts w:ascii="Palatino Linotype" w:hAnsi="Palatino Linotype"/>
        </w:rPr>
        <w:t>En ese orden de ideas, la Ley de Transparencia y Acceso a la Información Pública del Estado de México y Municipios, prevé en su artículo 23, lo siguiente:</w:t>
      </w:r>
    </w:p>
    <w:p w:rsidR="00841EAD" w:rsidRPr="00D939D9" w:rsidRDefault="00841EAD" w:rsidP="00841EAD">
      <w:pPr>
        <w:pStyle w:val="Sinespaciado"/>
      </w:pP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b/>
          <w:i/>
        </w:rPr>
        <w:t>Artículo 23.</w:t>
      </w:r>
      <w:r w:rsidRPr="00D939D9">
        <w:rPr>
          <w:rFonts w:ascii="Palatino Linotype" w:hAnsi="Palatino Linotype"/>
          <w:i/>
        </w:rPr>
        <w:t xml:space="preserve"> Son sujetos obligados a transparentar y permitir el acceso a su información y proteger los datos personales que obren en su poder:</w:t>
      </w:r>
    </w:p>
    <w:p w:rsidR="00841EAD" w:rsidRPr="00D939D9" w:rsidRDefault="00841EAD" w:rsidP="00841EAD">
      <w:pPr>
        <w:pStyle w:val="Sinespaciado"/>
        <w:ind w:left="567" w:right="567"/>
        <w:jc w:val="both"/>
        <w:rPr>
          <w:rFonts w:ascii="Palatino Linotype" w:hAnsi="Palatino Linotype"/>
          <w:i/>
        </w:rPr>
      </w:pP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i/>
        </w:rPr>
        <w:t>I. El Poder Ejecutivo del Estado de México, las dependencias, organismos auxiliares, órganos, entidades, fideicomisos y fondos públicos, así como la Procuraduría General de Justicia;</w:t>
      </w: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i/>
        </w:rPr>
        <w:t>II. El Poder Legislativo del Estado, los organismos, órganos y entidades de la Legislatura y sus dependencias;</w:t>
      </w: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i/>
        </w:rPr>
        <w:lastRenderedPageBreak/>
        <w:t>III. El Poder Judicial, sus organismos, órganos y entidades, así como el Consejo de la Judicatura del Estado;</w:t>
      </w: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i/>
        </w:rPr>
        <w:t xml:space="preserve">IV. </w:t>
      </w:r>
      <w:r w:rsidRPr="00D939D9">
        <w:rPr>
          <w:rFonts w:ascii="Palatino Linotype" w:hAnsi="Palatino Linotype"/>
          <w:b/>
          <w:i/>
          <w:u w:val="single"/>
        </w:rPr>
        <w:t>Los ayuntamientos y las dependencias, organismos, órganos y entidades de la administración municipal</w:t>
      </w:r>
      <w:r w:rsidRPr="00D939D9">
        <w:rPr>
          <w:rFonts w:ascii="Palatino Linotype" w:hAnsi="Palatino Linotype"/>
          <w:i/>
        </w:rPr>
        <w:t>;</w:t>
      </w: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i/>
        </w:rPr>
        <w:t>V. Los órganos autónomos;</w:t>
      </w: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i/>
        </w:rPr>
        <w:t>VI. Los tribunales administrativos y autoridades jurisdiccionales en materia laboral;</w:t>
      </w: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i/>
        </w:rPr>
        <w:t>VII. Los partidos políticos y agrupaciones políticas, en los términos de las disposiciones aplicables;</w:t>
      </w: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i/>
        </w:rPr>
        <w:t>VIII. Los fideicomisos y fondos públicos que cuenten con financiamiento público, parcial o total, o con participación de entidades de gobierno;</w:t>
      </w: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i/>
        </w:rPr>
        <w:t>IX. Los sindicatos que reciban y/o ejerzan recursos públicos en el ámbito estatal y municipal;</w:t>
      </w: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i/>
        </w:rPr>
        <w:t>X. Cualquier persona física o jurídico colectiva que reciba y ejerza recursos públicos en el ámbito estatal o municipal; y</w:t>
      </w: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i/>
        </w:rPr>
        <w:t>XI. Cualquier otra autoridad, entidad, órgano u organismo de los poderes estatal o municipal, que reciba recursos públicos.</w:t>
      </w: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i/>
        </w:rPr>
        <w:t>Los servidores públicos deberán transparentar sus acciones así como garantizar y respetar el derecho de acceso a la información pública.</w:t>
      </w:r>
    </w:p>
    <w:p w:rsidR="00841EAD" w:rsidRPr="00D939D9" w:rsidRDefault="00841EAD" w:rsidP="00841EAD">
      <w:pPr>
        <w:pStyle w:val="Sinespaciado"/>
        <w:spacing w:line="360" w:lineRule="auto"/>
        <w:jc w:val="both"/>
        <w:rPr>
          <w:rFonts w:ascii="Palatino Linotype" w:hAnsi="Palatino Linotype"/>
        </w:rPr>
      </w:pPr>
    </w:p>
    <w:p w:rsidR="00841EAD" w:rsidRPr="00D939D9" w:rsidRDefault="00841EAD" w:rsidP="00841EAD">
      <w:pPr>
        <w:pStyle w:val="Sinespaciado"/>
        <w:spacing w:line="360" w:lineRule="auto"/>
        <w:jc w:val="both"/>
        <w:rPr>
          <w:rFonts w:ascii="Palatino Linotype" w:hAnsi="Palatino Linotype"/>
        </w:rPr>
      </w:pPr>
      <w:r w:rsidRPr="00D939D9">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841EAD" w:rsidRPr="00D939D9" w:rsidRDefault="00841EAD" w:rsidP="00841EAD">
      <w:pPr>
        <w:pStyle w:val="Sinespaciado"/>
        <w:spacing w:line="360" w:lineRule="auto"/>
        <w:jc w:val="both"/>
        <w:rPr>
          <w:rFonts w:ascii="Palatino Linotype" w:hAnsi="Palatino Linotype"/>
        </w:rPr>
      </w:pPr>
    </w:p>
    <w:p w:rsidR="00841EAD" w:rsidRPr="00D939D9" w:rsidRDefault="00841EAD" w:rsidP="00841EAD">
      <w:pPr>
        <w:tabs>
          <w:tab w:val="left" w:pos="7938"/>
        </w:tabs>
        <w:spacing w:line="360" w:lineRule="auto"/>
        <w:jc w:val="both"/>
        <w:rPr>
          <w:rFonts w:ascii="Palatino Linotype" w:hAnsi="Palatino Linotype" w:cs="Arial"/>
          <w:sz w:val="24"/>
        </w:rPr>
      </w:pPr>
      <w:r w:rsidRPr="00D939D9">
        <w:rPr>
          <w:rFonts w:ascii="Palatino Linotype" w:hAnsi="Palatino Linotype" w:cs="Arial"/>
          <w:sz w:val="24"/>
        </w:rPr>
        <w:t xml:space="preserve">En primer lugar es a bien referir que la Titular de la Unidad de Transparencia es la encargada de dar atención a las solicitudes de información con fundamento en los artículos 50 y 53 fracciones II, V y VI  de la Ley de Transparencia y Acceso a la </w:t>
      </w:r>
      <w:r w:rsidRPr="00D939D9">
        <w:rPr>
          <w:rFonts w:ascii="Palatino Linotype" w:hAnsi="Palatino Linotype" w:cs="Arial"/>
          <w:sz w:val="24"/>
        </w:rPr>
        <w:lastRenderedPageBreak/>
        <w:t>Información Pública del Estado de México y Municipios, también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841EAD" w:rsidRPr="00D939D9" w:rsidRDefault="00841EAD" w:rsidP="00841EAD">
      <w:pPr>
        <w:tabs>
          <w:tab w:val="left" w:pos="709"/>
        </w:tabs>
        <w:ind w:left="851" w:right="760"/>
        <w:jc w:val="both"/>
        <w:rPr>
          <w:rFonts w:ascii="Palatino Linotype" w:hAnsi="Palatino Linotype" w:cs="Arial"/>
          <w:i/>
          <w:sz w:val="20"/>
          <w:szCs w:val="20"/>
          <w:lang w:eastAsia="es-MX"/>
        </w:rPr>
      </w:pPr>
    </w:p>
    <w:p w:rsidR="00841EAD" w:rsidRPr="00D939D9" w:rsidRDefault="00841EAD" w:rsidP="00841EAD">
      <w:pPr>
        <w:tabs>
          <w:tab w:val="left" w:pos="709"/>
        </w:tabs>
        <w:ind w:left="851" w:right="760"/>
        <w:jc w:val="center"/>
        <w:rPr>
          <w:rFonts w:ascii="Palatino Linotype" w:hAnsi="Palatino Linotype" w:cs="Arial"/>
          <w:b/>
          <w:i/>
          <w:lang w:eastAsia="es-MX"/>
        </w:rPr>
      </w:pPr>
      <w:r w:rsidRPr="00D939D9">
        <w:rPr>
          <w:rFonts w:ascii="Palatino Linotype" w:hAnsi="Palatino Linotype" w:cs="Arial"/>
          <w:b/>
          <w:i/>
        </w:rPr>
        <w:t>Ley de Transparencia y Acceso a la Información Pública del Estado de México y Municipios</w:t>
      </w:r>
    </w:p>
    <w:p w:rsidR="00841EAD" w:rsidRPr="00D939D9" w:rsidRDefault="00841EAD" w:rsidP="00841EAD">
      <w:pPr>
        <w:tabs>
          <w:tab w:val="left" w:pos="709"/>
        </w:tabs>
        <w:ind w:left="851" w:right="760"/>
        <w:jc w:val="both"/>
        <w:rPr>
          <w:rFonts w:ascii="Palatino Linotype" w:hAnsi="Palatino Linotype" w:cs="Arial"/>
          <w:i/>
          <w:lang w:eastAsia="es-MX"/>
        </w:rPr>
      </w:pPr>
      <w:r w:rsidRPr="00D939D9">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841EAD" w:rsidRPr="00D939D9" w:rsidRDefault="00841EAD" w:rsidP="00841EAD">
      <w:pPr>
        <w:tabs>
          <w:tab w:val="left" w:pos="709"/>
        </w:tabs>
        <w:ind w:left="851" w:right="760"/>
        <w:jc w:val="both"/>
        <w:rPr>
          <w:rFonts w:ascii="Palatino Linotype" w:hAnsi="Palatino Linotype" w:cs="Arial"/>
          <w:i/>
          <w:lang w:eastAsia="es-MX"/>
        </w:rPr>
      </w:pPr>
      <w:r w:rsidRPr="00D939D9">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D939D9">
        <w:rPr>
          <w:rFonts w:ascii="Palatino Linotype" w:hAnsi="Palatino Linotype" w:cs="Arial"/>
          <w:b/>
          <w:i/>
          <w:u w:val="single"/>
          <w:lang w:eastAsia="es-MX"/>
        </w:rPr>
        <w:t>Dicha Unidad será la encargada de tramitar internamente la solicitud de información</w:t>
      </w:r>
      <w:r w:rsidRPr="00D939D9">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841EAD" w:rsidRPr="00D939D9" w:rsidRDefault="00841EAD" w:rsidP="00841EAD">
      <w:pPr>
        <w:tabs>
          <w:tab w:val="left" w:pos="709"/>
        </w:tabs>
        <w:ind w:left="851" w:right="760"/>
        <w:jc w:val="both"/>
        <w:rPr>
          <w:rFonts w:ascii="Palatino Linotype" w:hAnsi="Palatino Linotype" w:cs="Arial"/>
          <w:i/>
          <w:lang w:eastAsia="es-MX"/>
        </w:rPr>
      </w:pPr>
      <w:r w:rsidRPr="00D939D9">
        <w:rPr>
          <w:rFonts w:ascii="Palatino Linotype" w:hAnsi="Palatino Linotype" w:cs="Arial"/>
          <w:i/>
          <w:lang w:eastAsia="es-MX"/>
        </w:rPr>
        <w:t>…</w:t>
      </w:r>
    </w:p>
    <w:p w:rsidR="00841EAD" w:rsidRPr="00D939D9" w:rsidRDefault="00841EAD" w:rsidP="00841EAD">
      <w:pPr>
        <w:tabs>
          <w:tab w:val="left" w:pos="709"/>
        </w:tabs>
        <w:ind w:left="851" w:right="760"/>
        <w:jc w:val="both"/>
        <w:rPr>
          <w:rFonts w:ascii="Palatino Linotype" w:hAnsi="Palatino Linotype" w:cs="Arial"/>
          <w:i/>
          <w:lang w:eastAsia="es-MX"/>
        </w:rPr>
      </w:pPr>
      <w:r w:rsidRPr="00D939D9">
        <w:rPr>
          <w:rFonts w:ascii="Palatino Linotype" w:hAnsi="Palatino Linotype" w:cs="Arial"/>
          <w:i/>
          <w:lang w:eastAsia="es-MX"/>
        </w:rPr>
        <w:t>Artículo 53. Las Unidades de Transparencia tendrán las siguientes funciones:</w:t>
      </w:r>
    </w:p>
    <w:p w:rsidR="00841EAD" w:rsidRPr="00D939D9" w:rsidRDefault="00841EAD" w:rsidP="00841EAD">
      <w:pPr>
        <w:tabs>
          <w:tab w:val="left" w:pos="709"/>
        </w:tabs>
        <w:ind w:left="851" w:right="760"/>
        <w:jc w:val="both"/>
        <w:rPr>
          <w:rFonts w:ascii="Palatino Linotype" w:hAnsi="Palatino Linotype" w:cs="Arial"/>
          <w:i/>
          <w:lang w:eastAsia="es-MX"/>
        </w:rPr>
      </w:pPr>
      <w:r w:rsidRPr="00D939D9">
        <w:rPr>
          <w:rFonts w:ascii="Palatino Linotype" w:hAnsi="Palatino Linotype" w:cs="Arial"/>
          <w:i/>
          <w:lang w:eastAsia="es-MX"/>
        </w:rPr>
        <w:t>…</w:t>
      </w:r>
    </w:p>
    <w:p w:rsidR="00841EAD" w:rsidRPr="00D939D9" w:rsidRDefault="00841EAD" w:rsidP="00841EAD">
      <w:pPr>
        <w:tabs>
          <w:tab w:val="left" w:pos="709"/>
        </w:tabs>
        <w:ind w:left="851" w:right="760"/>
        <w:jc w:val="both"/>
        <w:rPr>
          <w:rFonts w:ascii="Palatino Linotype" w:hAnsi="Palatino Linotype" w:cs="Arial"/>
          <w:i/>
          <w:lang w:eastAsia="es-MX"/>
        </w:rPr>
      </w:pPr>
      <w:r w:rsidRPr="00D939D9">
        <w:rPr>
          <w:rFonts w:ascii="Palatino Linotype" w:hAnsi="Palatino Linotype" w:cs="Arial"/>
          <w:i/>
          <w:lang w:eastAsia="es-MX"/>
        </w:rPr>
        <w:t xml:space="preserve">II. Recibir, tramitar y dar respuesta a las solicitudes de acceso a la información; </w:t>
      </w:r>
    </w:p>
    <w:p w:rsidR="00841EAD" w:rsidRPr="00D939D9" w:rsidRDefault="00841EAD" w:rsidP="00841EAD">
      <w:pPr>
        <w:tabs>
          <w:tab w:val="left" w:pos="709"/>
        </w:tabs>
        <w:ind w:left="851" w:right="760"/>
        <w:jc w:val="both"/>
        <w:rPr>
          <w:rFonts w:ascii="Palatino Linotype" w:hAnsi="Palatino Linotype" w:cs="Arial"/>
          <w:i/>
          <w:lang w:eastAsia="es-MX"/>
        </w:rPr>
      </w:pPr>
      <w:r w:rsidRPr="00D939D9">
        <w:rPr>
          <w:rFonts w:ascii="Palatino Linotype" w:hAnsi="Palatino Linotype" w:cs="Arial"/>
          <w:i/>
          <w:lang w:eastAsia="es-MX"/>
        </w:rPr>
        <w:t>…</w:t>
      </w:r>
    </w:p>
    <w:p w:rsidR="00841EAD" w:rsidRPr="00D939D9" w:rsidRDefault="00841EAD" w:rsidP="00841EAD">
      <w:pPr>
        <w:tabs>
          <w:tab w:val="left" w:pos="709"/>
        </w:tabs>
        <w:ind w:left="851" w:right="760"/>
        <w:jc w:val="both"/>
        <w:rPr>
          <w:rFonts w:ascii="Palatino Linotype" w:hAnsi="Palatino Linotype" w:cs="Arial"/>
          <w:b/>
          <w:i/>
          <w:u w:val="single"/>
          <w:lang w:eastAsia="es-MX"/>
        </w:rPr>
      </w:pPr>
      <w:r w:rsidRPr="00D939D9">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841EAD" w:rsidRPr="00D939D9" w:rsidRDefault="00841EAD" w:rsidP="00841EAD">
      <w:pPr>
        <w:tabs>
          <w:tab w:val="left" w:pos="709"/>
        </w:tabs>
        <w:ind w:left="851" w:right="760"/>
        <w:jc w:val="both"/>
        <w:rPr>
          <w:rFonts w:ascii="Palatino Linotype" w:hAnsi="Palatino Linotype" w:cs="Arial"/>
          <w:i/>
          <w:lang w:eastAsia="es-MX"/>
        </w:rPr>
      </w:pPr>
      <w:r w:rsidRPr="00D939D9">
        <w:rPr>
          <w:rFonts w:ascii="Palatino Linotype" w:hAnsi="Palatino Linotype" w:cs="Arial"/>
          <w:i/>
          <w:lang w:eastAsia="es-MX"/>
        </w:rPr>
        <w:t xml:space="preserve">V. Entregar, en su caso, a los particulares la información solicitada; </w:t>
      </w:r>
    </w:p>
    <w:p w:rsidR="00841EAD" w:rsidRPr="00D939D9" w:rsidRDefault="00841EAD" w:rsidP="00841EAD">
      <w:pPr>
        <w:tabs>
          <w:tab w:val="left" w:pos="709"/>
        </w:tabs>
        <w:ind w:left="851" w:right="760"/>
        <w:jc w:val="both"/>
        <w:rPr>
          <w:rFonts w:ascii="Palatino Linotype" w:hAnsi="Palatino Linotype" w:cs="Arial"/>
          <w:i/>
          <w:lang w:eastAsia="es-MX"/>
        </w:rPr>
      </w:pPr>
      <w:r w:rsidRPr="00D939D9">
        <w:rPr>
          <w:rFonts w:ascii="Palatino Linotype" w:hAnsi="Palatino Linotype" w:cs="Arial"/>
          <w:i/>
          <w:lang w:eastAsia="es-MX"/>
        </w:rPr>
        <w:t>VI. Efectuar las notificaciones a los solicitantes;”</w:t>
      </w:r>
    </w:p>
    <w:p w:rsidR="00841EAD" w:rsidRPr="00D939D9" w:rsidRDefault="00841EAD" w:rsidP="00841EAD">
      <w:pPr>
        <w:pStyle w:val="Sinespaciado"/>
        <w:spacing w:line="360" w:lineRule="auto"/>
        <w:jc w:val="both"/>
        <w:rPr>
          <w:rFonts w:ascii="Palatino Linotype" w:hAnsi="Palatino Linotype"/>
        </w:rPr>
      </w:pPr>
    </w:p>
    <w:p w:rsidR="00841EAD" w:rsidRPr="00D939D9" w:rsidRDefault="00841EAD" w:rsidP="00841EAD">
      <w:pPr>
        <w:pStyle w:val="Sinespaciado"/>
        <w:spacing w:line="360" w:lineRule="auto"/>
        <w:jc w:val="both"/>
        <w:rPr>
          <w:rFonts w:ascii="Palatino Linotype" w:hAnsi="Palatino Linotype"/>
        </w:rPr>
      </w:pPr>
      <w:r w:rsidRPr="00D939D9">
        <w:rPr>
          <w:rFonts w:ascii="Palatino Linotype" w:hAnsi="Palatino Linotype"/>
        </w:rPr>
        <w:lastRenderedPageBreak/>
        <w:t>Es de resaltar que, durante la etapa de instrucción, ninguna de las partes emitió manifestación alguna; así,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841EAD" w:rsidRPr="00D939D9" w:rsidRDefault="00841EAD" w:rsidP="00841EAD">
      <w:pPr>
        <w:pStyle w:val="Sinespaciado"/>
        <w:spacing w:line="360" w:lineRule="auto"/>
        <w:jc w:val="both"/>
        <w:rPr>
          <w:rFonts w:ascii="Palatino Linotype" w:hAnsi="Palatino Linotype"/>
        </w:rPr>
      </w:pPr>
    </w:p>
    <w:p w:rsidR="00841EAD" w:rsidRPr="00D939D9" w:rsidRDefault="00841EAD" w:rsidP="00841EAD">
      <w:pPr>
        <w:pStyle w:val="Sinespaciado"/>
        <w:ind w:left="567" w:right="567"/>
        <w:jc w:val="both"/>
        <w:rPr>
          <w:rFonts w:ascii="Palatino Linotype" w:hAnsi="Palatino Linotype"/>
          <w:i/>
        </w:rPr>
      </w:pPr>
      <w:r w:rsidRPr="00D939D9">
        <w:rPr>
          <w:rFonts w:ascii="Palatino Linotype" w:hAnsi="Palatino Linotype"/>
          <w:b/>
          <w:i/>
        </w:rPr>
        <w:t>QUEJA, RECURSO DE. LA OMISION DE RENDIR EL INFORME RESPECTIVO NO IMPIDE QUE SE RESUELVA.</w:t>
      </w:r>
      <w:r w:rsidRPr="00D939D9">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841EAD" w:rsidRPr="00D939D9" w:rsidRDefault="00841EAD" w:rsidP="00841EAD">
      <w:pPr>
        <w:pStyle w:val="Sinespaciado"/>
        <w:spacing w:line="360" w:lineRule="auto"/>
        <w:jc w:val="both"/>
        <w:rPr>
          <w:rFonts w:ascii="Palatino Linotype" w:hAnsi="Palatino Linotype"/>
        </w:rPr>
      </w:pPr>
    </w:p>
    <w:p w:rsidR="00841EAD" w:rsidRPr="00D939D9" w:rsidRDefault="00841EAD" w:rsidP="00841EAD">
      <w:pPr>
        <w:pStyle w:val="Sinespaciado"/>
        <w:spacing w:line="360" w:lineRule="auto"/>
        <w:jc w:val="both"/>
        <w:rPr>
          <w:rFonts w:ascii="Palatino Linotype" w:hAnsi="Palatino Linotype" w:cs="Arial"/>
        </w:rPr>
      </w:pPr>
      <w:r w:rsidRPr="00D939D9">
        <w:rPr>
          <w:rFonts w:ascii="Palatino Linotype" w:hAnsi="Palatino Linotype"/>
        </w:rPr>
        <w:t xml:space="preserve">Por lo cual se reitera, que la falta de informe justificado no impide que este Órgano Garante conozca y resuelva el recurso de revisión, solo propicia que el Sujeto Obligado </w:t>
      </w:r>
      <w:r w:rsidRPr="00D939D9">
        <w:rPr>
          <w:rFonts w:ascii="Palatino Linotype" w:hAnsi="Palatino Linotype"/>
        </w:rPr>
        <w:lastRenderedPageBreak/>
        <w:t>pierda la oportunidad de justificar su falta de respuesta y manifestar lo que a su derecho convenga.</w:t>
      </w:r>
    </w:p>
    <w:p w:rsidR="00841EAD" w:rsidRPr="00D939D9" w:rsidRDefault="00841EAD" w:rsidP="00841EAD">
      <w:pPr>
        <w:pStyle w:val="Sinespaciado"/>
      </w:pPr>
    </w:p>
    <w:p w:rsidR="00841EAD" w:rsidRPr="00D939D9" w:rsidRDefault="00841EAD" w:rsidP="00841EAD">
      <w:pPr>
        <w:pStyle w:val="Prrafodelista"/>
        <w:spacing w:line="360" w:lineRule="auto"/>
        <w:ind w:left="0"/>
        <w:contextualSpacing/>
        <w:jc w:val="both"/>
        <w:rPr>
          <w:rFonts w:ascii="Palatino Linotype" w:hAnsi="Palatino Linotype"/>
        </w:rPr>
      </w:pPr>
      <w:r w:rsidRPr="00D939D9">
        <w:rPr>
          <w:rFonts w:ascii="Palatino Linotype" w:hAnsi="Palatino Linotype" w:cs="Arial"/>
        </w:rPr>
        <w:t xml:space="preserve">Por lo que bajo ese tenor es necesario señalar que </w:t>
      </w:r>
      <w:r w:rsidRPr="00D939D9">
        <w:rPr>
          <w:rFonts w:ascii="Palatino Linotype" w:hAnsi="Palatino Linotype"/>
        </w:rPr>
        <w:t>el estudio de la naturaleza jurídica, tiene por objeto determinar si el</w:t>
      </w:r>
      <w:r w:rsidR="00974705" w:rsidRPr="00D939D9">
        <w:rPr>
          <w:rFonts w:ascii="Palatino Linotype" w:hAnsi="Palatino Linotype"/>
        </w:rPr>
        <w:t xml:space="preserve"> Sujeto Obligado</w:t>
      </w:r>
      <w:r w:rsidRPr="00D939D9">
        <w:rPr>
          <w:rFonts w:ascii="Palatino Linotype" w:hAnsi="Palatino Linotype"/>
        </w:rPr>
        <w:t xml:space="preserve"> genera, posee o administra la información pública solicitada; </w:t>
      </w:r>
    </w:p>
    <w:p w:rsidR="00841EAD" w:rsidRPr="00D939D9" w:rsidRDefault="00841EAD" w:rsidP="00841EAD">
      <w:pPr>
        <w:pStyle w:val="Prrafodelista"/>
        <w:spacing w:line="360" w:lineRule="auto"/>
        <w:ind w:left="0"/>
        <w:contextualSpacing/>
        <w:jc w:val="both"/>
        <w:rPr>
          <w:rFonts w:ascii="Palatino Linotype" w:hAnsi="Palatino Linotype"/>
        </w:rPr>
      </w:pPr>
    </w:p>
    <w:p w:rsidR="00974705" w:rsidRPr="00D939D9" w:rsidRDefault="00841EAD" w:rsidP="00841EAD">
      <w:pPr>
        <w:pStyle w:val="Prrafodelista"/>
        <w:spacing w:line="360" w:lineRule="auto"/>
        <w:ind w:left="0"/>
        <w:contextualSpacing/>
        <w:jc w:val="both"/>
        <w:rPr>
          <w:rFonts w:ascii="Palatino Linotype" w:hAnsi="Palatino Linotype"/>
        </w:rPr>
      </w:pPr>
      <w:r w:rsidRPr="00D939D9">
        <w:rPr>
          <w:rFonts w:ascii="Palatino Linotype" w:hAnsi="Palatino Linotype"/>
        </w:rPr>
        <w:t>Es pertinente iniciar, refiriendo que, el Suje</w:t>
      </w:r>
      <w:r w:rsidR="00974705" w:rsidRPr="00D939D9">
        <w:rPr>
          <w:rFonts w:ascii="Palatino Linotype" w:hAnsi="Palatino Linotype"/>
        </w:rPr>
        <w:t xml:space="preserve">to Obligado en respuesta hizo del conocimiento que la información se encuentra </w:t>
      </w:r>
      <w:r w:rsidR="00132105" w:rsidRPr="00D939D9">
        <w:rPr>
          <w:rFonts w:ascii="Palatino Linotype" w:hAnsi="Palatino Linotype"/>
        </w:rPr>
        <w:t xml:space="preserve">reservada como confidencial, mediante el acuerdo </w:t>
      </w:r>
      <w:r w:rsidR="00CE0E15" w:rsidRPr="00D939D9">
        <w:rPr>
          <w:rFonts w:ascii="Palatino Linotype" w:hAnsi="Palatino Linotype"/>
          <w:color w:val="000000"/>
        </w:rPr>
        <w:t>CT-AVV-008-002-019</w:t>
      </w:r>
      <w:r w:rsidR="00F94D2D" w:rsidRPr="00D939D9">
        <w:rPr>
          <w:rFonts w:ascii="Palatino Linotype" w:hAnsi="Palatino Linotype"/>
          <w:color w:val="000000"/>
        </w:rPr>
        <w:t>, no obstante no remitió dicho acuerdo, únicamente menciono que la información se encuentra calcificada bajo esta ese acuerdo.</w:t>
      </w:r>
    </w:p>
    <w:p w:rsidR="00974705" w:rsidRPr="00D939D9" w:rsidRDefault="00974705" w:rsidP="00841EAD">
      <w:pPr>
        <w:pStyle w:val="Prrafodelista"/>
        <w:spacing w:line="360" w:lineRule="auto"/>
        <w:ind w:left="0"/>
        <w:contextualSpacing/>
        <w:jc w:val="both"/>
        <w:rPr>
          <w:rFonts w:ascii="Palatino Linotype" w:hAnsi="Palatino Linotype"/>
        </w:rPr>
      </w:pPr>
    </w:p>
    <w:p w:rsidR="00841EAD" w:rsidRPr="00D939D9" w:rsidRDefault="00841EAD" w:rsidP="00841EAD">
      <w:pPr>
        <w:pStyle w:val="Prrafodelista"/>
        <w:spacing w:line="360" w:lineRule="auto"/>
        <w:ind w:left="0"/>
        <w:contextualSpacing/>
        <w:jc w:val="both"/>
        <w:rPr>
          <w:rFonts w:ascii="Palatino Linotype" w:hAnsi="Palatino Linotype"/>
        </w:rPr>
      </w:pPr>
      <w:r w:rsidRPr="00D939D9">
        <w:rPr>
          <w:rFonts w:ascii="Palatino Linotype" w:hAnsi="Palatino Linotype"/>
        </w:rPr>
        <w:t>Bajo ese tenor el Particular inconforme con la respuesta proporcionada por el Ayuntamiento de V</w:t>
      </w:r>
      <w:r w:rsidR="00F94D2D" w:rsidRPr="00D939D9">
        <w:rPr>
          <w:rFonts w:ascii="Palatino Linotype" w:hAnsi="Palatino Linotype"/>
        </w:rPr>
        <w:t>illa Victoria</w:t>
      </w:r>
      <w:r w:rsidRPr="00D939D9">
        <w:rPr>
          <w:rFonts w:ascii="Palatino Linotype" w:hAnsi="Palatino Linotype"/>
        </w:rPr>
        <w:t>, interpuso el presente recurso de revisión manifestando como razones o motivos de inconformidad “</w:t>
      </w:r>
      <w:r w:rsidR="00F94D2D" w:rsidRPr="00D939D9">
        <w:rPr>
          <w:rFonts w:ascii="Palatino Linotype" w:hAnsi="Palatino Linotype"/>
          <w:i/>
          <w:color w:val="000000"/>
        </w:rPr>
        <w:t>No me entregan la información que solicite, requiero el padrón catastral</w:t>
      </w:r>
      <w:r w:rsidRPr="00D939D9">
        <w:rPr>
          <w:rFonts w:ascii="Palatino Linotype" w:hAnsi="Palatino Linotype"/>
          <w:i/>
          <w:sz w:val="22"/>
        </w:rPr>
        <w:t xml:space="preserve">” </w:t>
      </w:r>
    </w:p>
    <w:p w:rsidR="00841EAD" w:rsidRPr="00D939D9" w:rsidRDefault="00841EAD" w:rsidP="00841EAD">
      <w:pPr>
        <w:rPr>
          <w:noProof/>
          <w:lang w:eastAsia="es-MX"/>
        </w:rPr>
      </w:pPr>
    </w:p>
    <w:p w:rsidR="00841EAD" w:rsidRPr="00D939D9" w:rsidRDefault="00841EAD" w:rsidP="00841EAD">
      <w:pPr>
        <w:pStyle w:val="Sinespaciado"/>
      </w:pPr>
    </w:p>
    <w:p w:rsidR="00841EAD" w:rsidRPr="00D939D9" w:rsidRDefault="00841EAD" w:rsidP="00841EAD">
      <w:pPr>
        <w:pStyle w:val="Sinespaciado"/>
        <w:spacing w:line="360" w:lineRule="auto"/>
        <w:jc w:val="both"/>
        <w:rPr>
          <w:rFonts w:ascii="Palatino Linotype" w:hAnsi="Palatino Linotype"/>
        </w:rPr>
      </w:pPr>
      <w:r w:rsidRPr="00D939D9">
        <w:rPr>
          <w:rFonts w:ascii="Palatino Linotype" w:hAnsi="Palatino Linotype"/>
        </w:rPr>
        <w:t>En esos términos, es necesario establecer que este Instituto de Transparencia, Acceso a la Información Pública y Protección de Datos Personales del Estado de México y Municipio tiene la responsabilidad constitucional de garantizar el cumplimiento del derecho de transparencia, acceso a la información pública y a la protección de datos personales en posesión de los sujetos obligados en los términos que establezca la ley en la materia, lo anterior de acuerdo a lo establecido en el párrafo vigésimo segundo, fracción VIII del artículo 5 de la Constitución Política del Estado Libre y Soberano de México, que a la letra señala:</w:t>
      </w:r>
    </w:p>
    <w:p w:rsidR="00841EAD" w:rsidRPr="00D939D9" w:rsidRDefault="00841EAD" w:rsidP="00841EAD">
      <w:pPr>
        <w:pStyle w:val="Sinespaciado"/>
        <w:spacing w:line="360" w:lineRule="auto"/>
        <w:jc w:val="both"/>
        <w:rPr>
          <w:rFonts w:ascii="Palatino Linotype" w:hAnsi="Palatino Linotype"/>
        </w:rPr>
      </w:pPr>
    </w:p>
    <w:p w:rsidR="00841EAD" w:rsidRPr="00D939D9" w:rsidRDefault="00841EAD" w:rsidP="00841EAD">
      <w:pPr>
        <w:pStyle w:val="Sinespaciado"/>
        <w:ind w:left="567" w:right="616"/>
        <w:jc w:val="both"/>
        <w:rPr>
          <w:rFonts w:ascii="Palatino Linotype" w:hAnsi="Palatino Linotype"/>
          <w:i/>
        </w:rPr>
      </w:pPr>
      <w:r w:rsidRPr="00D939D9">
        <w:rPr>
          <w:rFonts w:ascii="Palatino Linotype" w:hAnsi="Palatino Linotype"/>
          <w:i/>
        </w:rPr>
        <w:t>Artículo 5.</w:t>
      </w:r>
    </w:p>
    <w:p w:rsidR="00841EAD" w:rsidRPr="00D939D9" w:rsidRDefault="00841EAD" w:rsidP="00841EAD">
      <w:pPr>
        <w:pStyle w:val="Sinespaciado"/>
        <w:ind w:left="567" w:right="616"/>
        <w:jc w:val="both"/>
        <w:rPr>
          <w:rFonts w:ascii="Palatino Linotype" w:hAnsi="Palatino Linotype"/>
          <w:i/>
        </w:rPr>
      </w:pPr>
      <w:r w:rsidRPr="00D939D9">
        <w:rPr>
          <w:rFonts w:ascii="Palatino Linotype" w:hAnsi="Palatino Linotype"/>
          <w:i/>
        </w:rPr>
        <w:t>[…]</w:t>
      </w:r>
    </w:p>
    <w:p w:rsidR="00841EAD" w:rsidRPr="00D939D9" w:rsidRDefault="00841EAD" w:rsidP="00841EAD">
      <w:pPr>
        <w:pStyle w:val="Sinespaciado"/>
        <w:ind w:left="567" w:right="616"/>
        <w:jc w:val="both"/>
        <w:rPr>
          <w:rFonts w:ascii="Palatino Linotype" w:hAnsi="Palatino Linotype"/>
          <w:i/>
        </w:rPr>
      </w:pPr>
      <w:r w:rsidRPr="00D939D9">
        <w:rPr>
          <w:rFonts w:ascii="Palatino Linotype" w:hAnsi="Palatino Linotype"/>
          <w:i/>
        </w:rPr>
        <w:t xml:space="preserve">VIII. </w:t>
      </w:r>
      <w:r w:rsidRPr="00D939D9">
        <w:rPr>
          <w:rFonts w:ascii="Palatino Linotype" w:hAnsi="Palatino Linotype"/>
          <w:b/>
          <w:i/>
        </w:rPr>
        <w:t>El Estado contará con un organismo autónomo</w:t>
      </w:r>
      <w:r w:rsidRPr="00D939D9">
        <w:rPr>
          <w:rFonts w:ascii="Palatino Linotype" w:hAnsi="Palatino Linotype"/>
          <w:i/>
        </w:rPr>
        <w:t>, especializado, imparcial, colegiado, con personalidad jurídica y patrimonio propio, con plena autonomía técnica y de gestión, con capacidad para decidir sobre el ejercicio de su presupuesto y determinar su organización interna</w:t>
      </w:r>
      <w:r w:rsidRPr="00D939D9">
        <w:rPr>
          <w:rFonts w:ascii="Palatino Linotype" w:hAnsi="Palatino Linotype"/>
          <w:b/>
          <w:i/>
        </w:rPr>
        <w:t>, responsable de garantizar el cumplimiento del derecho de transparencia, acceso a la información pública y a la protección de datos personales en posesión de los sujetos obligados en los términos que establezca la ley</w:t>
      </w:r>
      <w:r w:rsidRPr="00D939D9">
        <w:rPr>
          <w:rFonts w:ascii="Palatino Linotype" w:hAnsi="Palatino Linotype"/>
          <w:i/>
        </w:rPr>
        <w:t>.</w:t>
      </w:r>
    </w:p>
    <w:p w:rsidR="00841EAD" w:rsidRPr="00D939D9" w:rsidRDefault="00841EAD" w:rsidP="00841EAD">
      <w:pPr>
        <w:pStyle w:val="Sinespaciado"/>
        <w:ind w:left="567" w:right="616"/>
        <w:jc w:val="both"/>
        <w:rPr>
          <w:rFonts w:ascii="Palatino Linotype" w:hAnsi="Palatino Linotype"/>
          <w:i/>
        </w:rPr>
      </w:pPr>
    </w:p>
    <w:p w:rsidR="00841EAD" w:rsidRPr="00D939D9" w:rsidRDefault="00841EAD" w:rsidP="00841EAD">
      <w:pPr>
        <w:pStyle w:val="Sinespaciado"/>
        <w:ind w:left="567" w:right="616"/>
        <w:jc w:val="both"/>
        <w:rPr>
          <w:rFonts w:ascii="Palatino Linotype" w:hAnsi="Palatino Linotype"/>
          <w:i/>
        </w:rPr>
      </w:pPr>
      <w:r w:rsidRPr="00D939D9">
        <w:rPr>
          <w:rFonts w:ascii="Palatino Linotype" w:hAnsi="Palatino Linotype"/>
          <w:b/>
          <w:i/>
        </w:rPr>
        <w:t>El organismo autónomo garante previsto en esta fracción, se regirá por la ley en materia de transparencia, acceso a la información pública y protección de datos personales en posesión de sujetos obligados</w:t>
      </w:r>
      <w:r w:rsidRPr="00D939D9">
        <w:rPr>
          <w:rFonts w:ascii="Palatino Linotype" w:hAnsi="Palatino Linotype"/>
          <w:i/>
        </w:rPr>
        <w:t>.</w:t>
      </w:r>
    </w:p>
    <w:p w:rsidR="00841EAD" w:rsidRPr="00D939D9" w:rsidRDefault="00841EAD" w:rsidP="00841EAD">
      <w:pPr>
        <w:pStyle w:val="Sinespaciado"/>
        <w:spacing w:line="360" w:lineRule="auto"/>
        <w:jc w:val="both"/>
        <w:rPr>
          <w:rFonts w:ascii="Palatino Linotype" w:hAnsi="Palatino Linotype"/>
        </w:rPr>
      </w:pPr>
    </w:p>
    <w:p w:rsidR="00841EAD" w:rsidRPr="00D939D9" w:rsidRDefault="00841EAD" w:rsidP="00841EAD">
      <w:pPr>
        <w:pStyle w:val="Sinespaciado"/>
        <w:spacing w:line="360" w:lineRule="auto"/>
        <w:ind w:right="49"/>
        <w:jc w:val="both"/>
        <w:rPr>
          <w:rFonts w:ascii="Palatino Linotype" w:hAnsi="Palatino Linotype"/>
        </w:rPr>
      </w:pPr>
      <w:r w:rsidRPr="00D939D9">
        <w:rPr>
          <w:rFonts w:ascii="Palatino Linotype" w:hAnsi="Palatino Linotype"/>
        </w:rPr>
        <w:t>Es así que este Órgano Garante se rige, principalmente, por la Ley de Transparencia y Acceso a la Información Pública del Estado de México y Municipios y por la Ley de Protección de Datos Personales en Posesión de Sujetos Obligados del Estado de México y Municipios. Sin embargo, también está obligado a sujetarse a lo dispuesto por la Constitución Política de los Estados Unidos Mexicanos, pues ésta es la ley suprema en nuestro país, así como a los tratados internacionales que se hayan firmado en la Materia.</w:t>
      </w:r>
    </w:p>
    <w:p w:rsidR="00F94D2D" w:rsidRPr="00D939D9" w:rsidRDefault="00F94D2D" w:rsidP="00841EAD">
      <w:pPr>
        <w:pStyle w:val="Sinespaciado"/>
        <w:spacing w:line="360" w:lineRule="auto"/>
        <w:ind w:right="49"/>
        <w:jc w:val="both"/>
        <w:rPr>
          <w:rFonts w:ascii="Palatino Linotype" w:hAnsi="Palatino Linotype"/>
        </w:rPr>
      </w:pPr>
    </w:p>
    <w:p w:rsidR="00841EAD" w:rsidRPr="00D939D9" w:rsidRDefault="00841EAD" w:rsidP="00841EAD">
      <w:pPr>
        <w:spacing w:line="360" w:lineRule="auto"/>
        <w:jc w:val="both"/>
        <w:rPr>
          <w:rFonts w:ascii="Palatino Linotype" w:hAnsi="Palatino Linotype" w:cs="Arial"/>
          <w:sz w:val="24"/>
          <w:szCs w:val="24"/>
          <w:lang w:eastAsia="es-CO"/>
        </w:rPr>
      </w:pPr>
      <w:r w:rsidRPr="00D939D9">
        <w:rPr>
          <w:rFonts w:ascii="Palatino Linotype" w:hAnsi="Palatino Linotype" w:cs="Arial"/>
          <w:sz w:val="24"/>
          <w:szCs w:val="24"/>
          <w:lang w:eastAsia="es-CO"/>
        </w:rPr>
        <w:t>Por otra parte, es de destacar que el padrón catastral</w:t>
      </w:r>
      <w:r w:rsidRPr="00D939D9">
        <w:rPr>
          <w:rFonts w:ascii="Palatino Linotype" w:hAnsi="Palatino Linotype" w:cs="Arial"/>
          <w:b/>
          <w:sz w:val="24"/>
          <w:szCs w:val="24"/>
          <w:lang w:eastAsia="es-CO"/>
        </w:rPr>
        <w:t xml:space="preserve"> </w:t>
      </w:r>
      <w:r w:rsidRPr="00D939D9">
        <w:rPr>
          <w:rFonts w:ascii="Palatino Linotype" w:hAnsi="Palatino Linotype" w:cs="Arial"/>
          <w:sz w:val="24"/>
          <w:szCs w:val="24"/>
          <w:lang w:eastAsia="es-CO"/>
        </w:rPr>
        <w:t>de que se encarga</w:t>
      </w:r>
      <w:r w:rsidRPr="00D939D9">
        <w:rPr>
          <w:rFonts w:ascii="Palatino Linotype" w:hAnsi="Palatino Linotype" w:cs="Arial"/>
          <w:b/>
          <w:sz w:val="24"/>
          <w:szCs w:val="24"/>
          <w:lang w:eastAsia="es-CO"/>
        </w:rPr>
        <w:t xml:space="preserve"> </w:t>
      </w:r>
      <w:r w:rsidR="00F94D2D" w:rsidRPr="00D939D9">
        <w:rPr>
          <w:rFonts w:ascii="Palatino Linotype" w:hAnsi="Palatino Linotype" w:cs="Arial"/>
          <w:sz w:val="24"/>
          <w:szCs w:val="24"/>
          <w:lang w:eastAsia="es-CO"/>
        </w:rPr>
        <w:t>el Sujeto Obligado,</w:t>
      </w:r>
      <w:r w:rsidRPr="00D939D9">
        <w:rPr>
          <w:rFonts w:ascii="Palatino Linotype" w:hAnsi="Palatino Linotype" w:cs="Arial"/>
          <w:sz w:val="24"/>
          <w:szCs w:val="24"/>
          <w:lang w:eastAsia="es-CO"/>
        </w:rPr>
        <w:t xml:space="preserve"> </w:t>
      </w:r>
      <w:r w:rsidRPr="00D939D9">
        <w:rPr>
          <w:rFonts w:ascii="Palatino Linotype" w:hAnsi="Palatino Linotype"/>
          <w:sz w:val="24"/>
          <w:szCs w:val="24"/>
        </w:rPr>
        <w:t>consiste en información que por mandato de Ley debe clasificarse como confidencial</w:t>
      </w:r>
      <w:r w:rsidRPr="00D939D9">
        <w:rPr>
          <w:rFonts w:ascii="Palatino Linotype" w:hAnsi="Palatino Linotype" w:cs="Arial"/>
          <w:sz w:val="24"/>
          <w:szCs w:val="24"/>
          <w:lang w:eastAsia="es-CO"/>
        </w:rPr>
        <w:t xml:space="preserve">; sin embargo, tiene la obligatoriedad de tener información estadística respecto de su padrón catastral, para mayor referencia se insertan a los </w:t>
      </w:r>
      <w:r w:rsidRPr="00D939D9">
        <w:rPr>
          <w:rFonts w:ascii="Palatino Linotype" w:hAnsi="Palatino Linotype"/>
          <w:sz w:val="24"/>
          <w:szCs w:val="24"/>
        </w:rPr>
        <w:t>artículos 167, 168, 169, fracción IV y último párrafo, 171, fracciones II, V y VI del Título Quinto del Código Financiero del Estado de México y Municipios, a continuación:</w:t>
      </w:r>
    </w:p>
    <w:p w:rsidR="00841EAD" w:rsidRPr="00D939D9" w:rsidRDefault="00841EAD" w:rsidP="00841EAD">
      <w:pPr>
        <w:ind w:left="851" w:right="901"/>
        <w:jc w:val="center"/>
        <w:rPr>
          <w:rFonts w:ascii="Palatino Linotype" w:hAnsi="Palatino Linotype" w:cs="Arial"/>
          <w:i/>
        </w:rPr>
      </w:pPr>
    </w:p>
    <w:p w:rsidR="00841EAD" w:rsidRPr="00D939D9" w:rsidRDefault="00841EAD" w:rsidP="00841EAD">
      <w:pPr>
        <w:ind w:left="851" w:right="901"/>
        <w:jc w:val="center"/>
        <w:rPr>
          <w:rFonts w:ascii="Palatino Linotype" w:hAnsi="Palatino Linotype" w:cs="Arial"/>
          <w:b/>
          <w:i/>
        </w:rPr>
      </w:pPr>
      <w:r w:rsidRPr="00D939D9">
        <w:rPr>
          <w:rFonts w:ascii="Palatino Linotype" w:hAnsi="Palatino Linotype" w:cs="Arial"/>
          <w:i/>
        </w:rPr>
        <w:t>“</w:t>
      </w:r>
      <w:r w:rsidRPr="00D939D9">
        <w:rPr>
          <w:rFonts w:ascii="Palatino Linotype" w:hAnsi="Palatino Linotype" w:cs="Arial"/>
          <w:b/>
          <w:i/>
        </w:rPr>
        <w:t>TITULO QUINTO</w:t>
      </w:r>
    </w:p>
    <w:p w:rsidR="00841EAD" w:rsidRPr="00D939D9" w:rsidRDefault="00841EAD" w:rsidP="00841EAD">
      <w:pPr>
        <w:ind w:left="851" w:right="901"/>
        <w:jc w:val="center"/>
        <w:rPr>
          <w:rFonts w:ascii="Palatino Linotype" w:hAnsi="Palatino Linotype" w:cs="Arial"/>
          <w:b/>
          <w:i/>
        </w:rPr>
      </w:pPr>
      <w:r w:rsidRPr="00D939D9">
        <w:rPr>
          <w:rFonts w:ascii="Palatino Linotype" w:hAnsi="Palatino Linotype" w:cs="Arial"/>
          <w:b/>
          <w:i/>
        </w:rPr>
        <w:t>DEL CATASTRO</w:t>
      </w:r>
    </w:p>
    <w:p w:rsidR="00841EAD" w:rsidRPr="00D939D9" w:rsidRDefault="00841EAD" w:rsidP="00841EAD">
      <w:pPr>
        <w:ind w:left="851" w:right="901"/>
        <w:jc w:val="center"/>
        <w:rPr>
          <w:rFonts w:ascii="Palatino Linotype" w:hAnsi="Palatino Linotype" w:cs="Arial"/>
          <w:b/>
          <w:i/>
        </w:rPr>
      </w:pPr>
    </w:p>
    <w:p w:rsidR="00841EAD" w:rsidRPr="00D939D9" w:rsidRDefault="00841EAD" w:rsidP="00841EAD">
      <w:pPr>
        <w:ind w:left="851" w:right="901"/>
        <w:jc w:val="center"/>
        <w:rPr>
          <w:rFonts w:ascii="Palatino Linotype" w:hAnsi="Palatino Linotype" w:cs="Arial"/>
          <w:b/>
          <w:i/>
        </w:rPr>
      </w:pPr>
      <w:r w:rsidRPr="00D939D9">
        <w:rPr>
          <w:rFonts w:ascii="Palatino Linotype" w:hAnsi="Palatino Linotype" w:cs="Arial"/>
          <w:b/>
          <w:i/>
        </w:rPr>
        <w:t>CAPITULO PRIMERO</w:t>
      </w:r>
    </w:p>
    <w:p w:rsidR="00841EAD" w:rsidRPr="00D939D9" w:rsidRDefault="00841EAD" w:rsidP="00841EAD">
      <w:pPr>
        <w:ind w:left="851" w:right="901"/>
        <w:jc w:val="center"/>
        <w:rPr>
          <w:rFonts w:ascii="Palatino Linotype" w:hAnsi="Palatino Linotype" w:cs="Arial"/>
          <w:b/>
          <w:i/>
        </w:rPr>
      </w:pPr>
      <w:r w:rsidRPr="00D939D9">
        <w:rPr>
          <w:rFonts w:ascii="Palatino Linotype" w:hAnsi="Palatino Linotype" w:cs="Arial"/>
          <w:b/>
          <w:i/>
        </w:rPr>
        <w:t>DE LAS DISPOSICIONES GENERALES</w:t>
      </w:r>
    </w:p>
    <w:p w:rsidR="00841EAD" w:rsidRPr="00D939D9" w:rsidRDefault="00841EAD" w:rsidP="00841EAD">
      <w:pPr>
        <w:ind w:left="851" w:right="901"/>
        <w:jc w:val="both"/>
        <w:rPr>
          <w:rFonts w:ascii="Palatino Linotype" w:hAnsi="Palatino Linotype" w:cs="Arial"/>
          <w:i/>
        </w:rPr>
      </w:pPr>
      <w:r w:rsidRPr="00D939D9">
        <w:rPr>
          <w:rFonts w:ascii="Palatino Linotype" w:hAnsi="Palatino Linotype" w:cs="Arial"/>
          <w:i/>
        </w:rPr>
        <w:t>“</w:t>
      </w:r>
      <w:r w:rsidRPr="00D939D9">
        <w:rPr>
          <w:rFonts w:ascii="Palatino Linotype" w:hAnsi="Palatino Linotype" w:cs="Arial"/>
          <w:b/>
          <w:i/>
        </w:rPr>
        <w:t>Artículo 167.-</w:t>
      </w:r>
      <w:r w:rsidRPr="00D939D9">
        <w:rPr>
          <w:rFonts w:ascii="Palatino Linotype" w:hAnsi="Palatino Linotype" w:cs="Arial"/>
          <w:i/>
        </w:rPr>
        <w:t xml:space="preserve"> Las disposiciones de este título tienen por objeto normar la actividad catastral en el Estado, así como la integración y actualización de las Tablas de Valores Unitarios de Suelo y Construcciones. </w:t>
      </w:r>
    </w:p>
    <w:p w:rsidR="00841EAD" w:rsidRPr="00D939D9" w:rsidRDefault="00841EAD" w:rsidP="00841EAD">
      <w:pPr>
        <w:ind w:left="851" w:right="901"/>
        <w:jc w:val="both"/>
        <w:rPr>
          <w:rFonts w:ascii="Palatino Linotype" w:hAnsi="Palatino Linotype" w:cs="Arial"/>
          <w:i/>
        </w:rPr>
      </w:pPr>
      <w:r w:rsidRPr="00D939D9">
        <w:rPr>
          <w:rFonts w:ascii="Palatino Linotype" w:hAnsi="Palatino Linotype" w:cs="Arial"/>
          <w:b/>
          <w:i/>
        </w:rPr>
        <w:t>En lo concerniente a la integración, conservación y actualización de la información e investigación catastral, se estará a lo dispuesto</w:t>
      </w:r>
      <w:r w:rsidRPr="00D939D9">
        <w:rPr>
          <w:rFonts w:ascii="Palatino Linotype" w:hAnsi="Palatino Linotype" w:cs="Arial"/>
          <w:i/>
        </w:rPr>
        <w:t xml:space="preserve"> en el LIGECEM, </w:t>
      </w:r>
      <w:r w:rsidRPr="00D939D9">
        <w:rPr>
          <w:rFonts w:ascii="Palatino Linotype" w:hAnsi="Palatino Linotype" w:cs="Arial"/>
          <w:b/>
          <w:i/>
        </w:rPr>
        <w:t>este Título, su reglamento, el Manual Catastral</w:t>
      </w:r>
      <w:r w:rsidRPr="00D939D9">
        <w:rPr>
          <w:rFonts w:ascii="Palatino Linotype" w:hAnsi="Palatino Linotype" w:cs="Arial"/>
          <w:i/>
        </w:rPr>
        <w:t xml:space="preserve"> y demás disposiciones aplicables en la materia. </w:t>
      </w:r>
    </w:p>
    <w:p w:rsidR="00841EAD" w:rsidRPr="00D939D9" w:rsidRDefault="00841EAD" w:rsidP="00841EAD">
      <w:pPr>
        <w:ind w:left="851" w:right="901"/>
        <w:jc w:val="both"/>
        <w:rPr>
          <w:rFonts w:ascii="Palatino Linotype" w:hAnsi="Palatino Linotype" w:cs="Arial"/>
          <w:i/>
        </w:rPr>
      </w:pPr>
    </w:p>
    <w:p w:rsidR="00841EAD" w:rsidRPr="00D939D9" w:rsidRDefault="00841EAD" w:rsidP="00841EAD">
      <w:pPr>
        <w:ind w:left="851" w:right="901"/>
        <w:jc w:val="both"/>
        <w:rPr>
          <w:rFonts w:ascii="Palatino Linotype" w:hAnsi="Palatino Linotype" w:cs="Arial"/>
          <w:i/>
        </w:rPr>
      </w:pPr>
      <w:r w:rsidRPr="00D939D9">
        <w:rPr>
          <w:rFonts w:ascii="Palatino Linotype" w:hAnsi="Palatino Linotype" w:cs="Arial"/>
          <w:b/>
          <w:i/>
        </w:rPr>
        <w:t xml:space="preserve">Artículo 168.- Catastro es el sistema de información territorial, cuyo propósito es integrar, conservar y mantener actualizado el padrón catastral del Estado. </w:t>
      </w:r>
    </w:p>
    <w:p w:rsidR="00841EAD" w:rsidRPr="00D939D9" w:rsidRDefault="00841EAD" w:rsidP="00841EAD">
      <w:pPr>
        <w:ind w:left="851" w:right="901"/>
        <w:jc w:val="both"/>
        <w:rPr>
          <w:rFonts w:ascii="Palatino Linotype" w:hAnsi="Palatino Linotype" w:cs="Arial"/>
          <w:i/>
        </w:rPr>
      </w:pPr>
      <w:r w:rsidRPr="00D939D9">
        <w:rPr>
          <w:rFonts w:ascii="Palatino Linotype" w:hAnsi="Palatino Linotype" w:cs="Arial"/>
          <w:b/>
          <w:i/>
        </w:rPr>
        <w:t xml:space="preserve">El padrón catastral </w:t>
      </w:r>
      <w:r w:rsidRPr="00D939D9">
        <w:rPr>
          <w:rFonts w:ascii="Palatino Linotype" w:hAnsi="Palatino Linotype" w:cs="Arial"/>
          <w:i/>
        </w:rPr>
        <w:t xml:space="preserve">es el </w:t>
      </w:r>
      <w:r w:rsidRPr="00D939D9">
        <w:rPr>
          <w:rFonts w:ascii="Palatino Linotype" w:hAnsi="Palatino Linotype" w:cs="Arial"/>
          <w:b/>
          <w:i/>
        </w:rPr>
        <w:t>inventario analítico</w:t>
      </w:r>
      <w:r w:rsidRPr="00D939D9">
        <w:rPr>
          <w:rFonts w:ascii="Palatino Linotype" w:hAnsi="Palatino Linotype" w:cs="Arial"/>
          <w:i/>
        </w:rPr>
        <w:t xml:space="preserve"> que contiene los datos técnicos y administrativos de los inmuebles y está conformado por el conjunto de registros geográficos, gráficos, estadísticos, alfanuméricos y elementos y características resultantes de las actividades catastrales.</w:t>
      </w:r>
    </w:p>
    <w:p w:rsidR="00841EAD" w:rsidRPr="00D939D9" w:rsidRDefault="00841EAD" w:rsidP="00841EAD">
      <w:pPr>
        <w:ind w:left="851" w:right="901"/>
        <w:jc w:val="both"/>
        <w:rPr>
          <w:rFonts w:ascii="Palatino Linotype" w:hAnsi="Palatino Linotype" w:cs="Arial"/>
          <w:i/>
        </w:rPr>
      </w:pPr>
      <w:r w:rsidRPr="00D939D9">
        <w:rPr>
          <w:rFonts w:ascii="Palatino Linotype" w:hAnsi="Palatino Linotype" w:cs="Arial"/>
          <w:b/>
          <w:i/>
        </w:rPr>
        <w:t>La actividad catastral es el conjunto de acciones de identificación, inscripción, control y valuación, que permiten integrar, conservar y mantener actualizado el inventario analítico con las características cualitativas y cuantitativas de los inmuebles inscritos en el padrón catastral del Estado,</w:t>
      </w:r>
      <w:r w:rsidRPr="00D939D9">
        <w:rPr>
          <w:rFonts w:ascii="Palatino Linotype" w:hAnsi="Palatino Linotype" w:cs="Arial"/>
          <w:i/>
        </w:rPr>
        <w:t xml:space="preserve"> realizadas con apego al LIGECEM, este Título, su reglamento, el Manual Catastral y demás disposiciones aplicables en la materia.</w:t>
      </w:r>
    </w:p>
    <w:p w:rsidR="00841EAD" w:rsidRPr="00D939D9" w:rsidRDefault="00841EAD" w:rsidP="00841EAD">
      <w:pPr>
        <w:ind w:left="851" w:right="901"/>
        <w:jc w:val="both"/>
        <w:rPr>
          <w:rFonts w:ascii="Palatino Linotype" w:hAnsi="Palatino Linotype" w:cs="Arial"/>
          <w:i/>
        </w:rPr>
      </w:pPr>
    </w:p>
    <w:p w:rsidR="00841EAD" w:rsidRPr="00D939D9" w:rsidRDefault="00841EAD" w:rsidP="00841EAD">
      <w:pPr>
        <w:ind w:left="851" w:right="901"/>
        <w:jc w:val="both"/>
        <w:rPr>
          <w:rFonts w:ascii="Palatino Linotype" w:hAnsi="Palatino Linotype" w:cs="Arial"/>
          <w:i/>
        </w:rPr>
      </w:pPr>
      <w:r w:rsidRPr="00D939D9">
        <w:rPr>
          <w:rFonts w:ascii="Palatino Linotype" w:hAnsi="Palatino Linotype" w:cs="Arial"/>
          <w:b/>
          <w:i/>
        </w:rPr>
        <w:t>Artículo 169.-</w:t>
      </w:r>
      <w:r w:rsidRPr="00D939D9">
        <w:rPr>
          <w:rFonts w:ascii="Palatino Linotype" w:hAnsi="Palatino Linotype" w:cs="Arial"/>
          <w:i/>
        </w:rPr>
        <w:t xml:space="preserve"> Son </w:t>
      </w:r>
      <w:r w:rsidRPr="00D939D9">
        <w:rPr>
          <w:rFonts w:ascii="Palatino Linotype" w:hAnsi="Palatino Linotype" w:cs="Arial"/>
          <w:b/>
          <w:i/>
        </w:rPr>
        <w:t>autoridades en materia de catastro</w:t>
      </w:r>
      <w:r w:rsidRPr="00D939D9">
        <w:rPr>
          <w:rFonts w:ascii="Palatino Linotype" w:hAnsi="Palatino Linotype" w:cs="Arial"/>
          <w:i/>
        </w:rPr>
        <w:t xml:space="preserve">: </w:t>
      </w:r>
    </w:p>
    <w:p w:rsidR="00841EAD" w:rsidRPr="00D939D9" w:rsidRDefault="00841EAD" w:rsidP="00841EAD">
      <w:pPr>
        <w:ind w:left="851" w:right="901"/>
        <w:jc w:val="both"/>
        <w:rPr>
          <w:rFonts w:ascii="Palatino Linotype" w:hAnsi="Palatino Linotype" w:cs="Arial"/>
          <w:i/>
        </w:rPr>
      </w:pPr>
      <w:r w:rsidRPr="00D939D9">
        <w:rPr>
          <w:rFonts w:ascii="Palatino Linotype" w:hAnsi="Palatino Linotype" w:cs="Arial"/>
          <w:i/>
        </w:rPr>
        <w:t>…</w:t>
      </w:r>
    </w:p>
    <w:p w:rsidR="00841EAD" w:rsidRPr="00D939D9" w:rsidRDefault="00841EAD" w:rsidP="00841EAD">
      <w:pPr>
        <w:ind w:left="851" w:right="901"/>
        <w:jc w:val="both"/>
        <w:rPr>
          <w:rFonts w:ascii="Palatino Linotype" w:hAnsi="Palatino Linotype" w:cs="Arial"/>
          <w:i/>
        </w:rPr>
      </w:pPr>
      <w:r w:rsidRPr="00D939D9">
        <w:rPr>
          <w:rFonts w:ascii="Palatino Linotype" w:hAnsi="Palatino Linotype" w:cs="Arial"/>
          <w:b/>
          <w:i/>
        </w:rPr>
        <w:lastRenderedPageBreak/>
        <w:t>IV. El ayuntamiento y el servidor público que éste designe como titular del área de catastro municipal,</w:t>
      </w:r>
      <w:r w:rsidRPr="00D939D9">
        <w:rPr>
          <w:rFonts w:ascii="Palatino Linotype" w:hAnsi="Palatino Linotype" w:cs="Arial"/>
          <w:i/>
        </w:rPr>
        <w:t xml:space="preserve"> quien deberá estar debidamente certificado o certificarse en un plazo máximo de seis meses contados a partir de su designación, ante la Comisión Certificadora de Competencia Laboral de los Servidores Públicos del Estado de México en al menos tres de las ocho unidades de competencia laboral que integran a las normas institucionales vigentes en materia de catastro.</w:t>
      </w:r>
    </w:p>
    <w:p w:rsidR="00841EAD" w:rsidRPr="00D939D9" w:rsidRDefault="00841EAD" w:rsidP="00841EAD">
      <w:pPr>
        <w:ind w:left="851" w:right="901"/>
        <w:jc w:val="both"/>
        <w:rPr>
          <w:rFonts w:ascii="Palatino Linotype" w:hAnsi="Palatino Linotype" w:cs="Arial"/>
          <w:i/>
        </w:rPr>
      </w:pPr>
      <w:r w:rsidRPr="00D939D9">
        <w:rPr>
          <w:rFonts w:ascii="Palatino Linotype" w:hAnsi="Palatino Linotype" w:cs="Arial"/>
          <w:i/>
        </w:rPr>
        <w:t>Las facultades y obligaciones que en materia catastral correspondan a estas autoridades, son aquellas que se encuentran conferidas en los términos del LIGECEM, este Título, su reglamento, el Manual Catastral y demás disposiciones aplicables en la materia.</w:t>
      </w:r>
    </w:p>
    <w:p w:rsidR="00841EAD" w:rsidRPr="00D939D9" w:rsidRDefault="00841EAD" w:rsidP="00841EAD">
      <w:pPr>
        <w:ind w:left="851" w:right="901"/>
        <w:jc w:val="both"/>
        <w:rPr>
          <w:rFonts w:ascii="Palatino Linotype" w:hAnsi="Palatino Linotype" w:cs="Arial"/>
          <w:b/>
          <w:i/>
        </w:rPr>
      </w:pPr>
      <w:r w:rsidRPr="00D939D9">
        <w:rPr>
          <w:rFonts w:ascii="Palatino Linotype" w:hAnsi="Palatino Linotype" w:cs="Arial"/>
          <w:b/>
          <w:i/>
        </w:rPr>
        <w:t>Artículo 171.- Los Ayuntamientos</w:t>
      </w:r>
      <w:r w:rsidRPr="00D939D9">
        <w:rPr>
          <w:rFonts w:ascii="Palatino Linotype" w:hAnsi="Palatino Linotype" w:cs="Arial"/>
          <w:i/>
        </w:rPr>
        <w:t xml:space="preserve">, además de las atribuciones que este Código y otros ordenamientos les confieran en materia catastral, </w:t>
      </w:r>
      <w:r w:rsidRPr="00D939D9">
        <w:rPr>
          <w:rFonts w:ascii="Palatino Linotype" w:hAnsi="Palatino Linotype" w:cs="Arial"/>
          <w:b/>
          <w:i/>
        </w:rPr>
        <w:t>tendrán las facultades y obligaciones siguientes:</w:t>
      </w:r>
    </w:p>
    <w:p w:rsidR="00841EAD" w:rsidRPr="00D939D9" w:rsidRDefault="00841EAD" w:rsidP="00841EAD">
      <w:pPr>
        <w:ind w:left="851" w:right="901"/>
        <w:jc w:val="both"/>
        <w:rPr>
          <w:rFonts w:ascii="Palatino Linotype" w:hAnsi="Palatino Linotype" w:cs="Arial"/>
          <w:b/>
          <w:i/>
        </w:rPr>
      </w:pPr>
      <w:r w:rsidRPr="00D939D9">
        <w:rPr>
          <w:rFonts w:ascii="Palatino Linotype" w:hAnsi="Palatino Linotype" w:cs="Arial"/>
          <w:b/>
          <w:i/>
        </w:rPr>
        <w:t>…</w:t>
      </w:r>
    </w:p>
    <w:p w:rsidR="00841EAD" w:rsidRPr="00D939D9" w:rsidRDefault="00841EAD" w:rsidP="00841EAD">
      <w:pPr>
        <w:ind w:left="851" w:right="901"/>
        <w:jc w:val="both"/>
        <w:rPr>
          <w:rFonts w:ascii="Palatino Linotype" w:hAnsi="Palatino Linotype" w:cs="Arial"/>
          <w:i/>
        </w:rPr>
      </w:pPr>
      <w:r w:rsidRPr="00D939D9">
        <w:rPr>
          <w:rFonts w:ascii="Palatino Linotype" w:hAnsi="Palatino Linotype" w:cs="Arial"/>
          <w:b/>
          <w:i/>
        </w:rPr>
        <w:t xml:space="preserve">II. Identificar en forma precisa los inmuebles ubicados dentro del territorio municipal, mediante la localización geográfica </w:t>
      </w:r>
      <w:r w:rsidRPr="00D939D9">
        <w:rPr>
          <w:rFonts w:ascii="Palatino Linotype" w:hAnsi="Palatino Linotype" w:cs="Arial"/>
          <w:i/>
        </w:rPr>
        <w:t>y asignación de la clave catastral que le corresponda.</w:t>
      </w:r>
    </w:p>
    <w:p w:rsidR="00841EAD" w:rsidRPr="00D939D9" w:rsidRDefault="00841EAD" w:rsidP="00841EAD">
      <w:pPr>
        <w:ind w:left="851" w:right="901"/>
        <w:jc w:val="both"/>
        <w:rPr>
          <w:rFonts w:ascii="Palatino Linotype" w:hAnsi="Palatino Linotype" w:cs="Arial"/>
          <w:i/>
        </w:rPr>
      </w:pPr>
      <w:r w:rsidRPr="00D939D9">
        <w:rPr>
          <w:rFonts w:ascii="Palatino Linotype" w:hAnsi="Palatino Linotype" w:cs="Arial"/>
          <w:i/>
        </w:rPr>
        <w:t>…</w:t>
      </w:r>
    </w:p>
    <w:p w:rsidR="00841EAD" w:rsidRPr="00D939D9" w:rsidRDefault="00841EAD" w:rsidP="00841EAD">
      <w:pPr>
        <w:ind w:left="851" w:right="901"/>
        <w:jc w:val="both"/>
        <w:rPr>
          <w:rFonts w:ascii="Palatino Linotype" w:hAnsi="Palatino Linotype" w:cs="Arial"/>
          <w:b/>
          <w:i/>
        </w:rPr>
      </w:pPr>
      <w:r w:rsidRPr="00D939D9">
        <w:rPr>
          <w:rFonts w:ascii="Palatino Linotype" w:hAnsi="Palatino Linotype" w:cs="Arial"/>
          <w:b/>
          <w:i/>
        </w:rPr>
        <w:t>V.</w:t>
      </w:r>
      <w:r w:rsidRPr="00D939D9">
        <w:rPr>
          <w:rFonts w:ascii="Palatino Linotype" w:hAnsi="Palatino Linotype" w:cs="Arial"/>
          <w:i/>
        </w:rPr>
        <w:t xml:space="preserve"> </w:t>
      </w:r>
      <w:r w:rsidRPr="00D939D9">
        <w:rPr>
          <w:rFonts w:ascii="Palatino Linotype" w:hAnsi="Palatino Linotype" w:cs="Arial"/>
          <w:b/>
          <w:i/>
        </w:rPr>
        <w:t xml:space="preserve">Proporcionar al IGECEM </w:t>
      </w:r>
      <w:r w:rsidRPr="00D939D9">
        <w:rPr>
          <w:rFonts w:ascii="Palatino Linotype" w:hAnsi="Palatino Linotype" w:cs="Arial"/>
          <w:i/>
        </w:rPr>
        <w:t xml:space="preserve">dentro de los plazos que señale el LIGECEM, este Título, su reglamento, el Manual Catastral y demás disposiciones aplicables en la materia, las propuestas, reportes, informes y </w:t>
      </w:r>
      <w:r w:rsidRPr="00D939D9">
        <w:rPr>
          <w:rFonts w:ascii="Palatino Linotype" w:hAnsi="Palatino Linotype" w:cs="Arial"/>
          <w:b/>
          <w:i/>
        </w:rPr>
        <w:t>documentos, para integrar, conservar y mantener actualizada la información catastral del Estado.</w:t>
      </w:r>
    </w:p>
    <w:p w:rsidR="00841EAD" w:rsidRPr="00D939D9" w:rsidRDefault="00841EAD" w:rsidP="00841EAD">
      <w:pPr>
        <w:ind w:left="851" w:right="901"/>
        <w:jc w:val="both"/>
        <w:rPr>
          <w:rFonts w:ascii="Palatino Linotype" w:hAnsi="Palatino Linotype" w:cs="Arial"/>
          <w:b/>
          <w:i/>
        </w:rPr>
      </w:pPr>
      <w:r w:rsidRPr="00D939D9">
        <w:rPr>
          <w:rFonts w:ascii="Palatino Linotype" w:hAnsi="Palatino Linotype" w:cs="Arial"/>
          <w:b/>
          <w:i/>
        </w:rPr>
        <w:t>VI. Integrar, conservar y mantener actualizados los registros gráfico y alfanumérico de los inmuebles ubicados en el territorio del municipio.</w:t>
      </w:r>
    </w:p>
    <w:p w:rsidR="00841EAD" w:rsidRPr="00D939D9" w:rsidRDefault="00841EAD" w:rsidP="00841EAD">
      <w:pPr>
        <w:ind w:left="851" w:right="901"/>
        <w:jc w:val="both"/>
        <w:rPr>
          <w:rFonts w:ascii="Palatino Linotype" w:hAnsi="Palatino Linotype" w:cs="Arial"/>
          <w:i/>
        </w:rPr>
      </w:pPr>
    </w:p>
    <w:p w:rsidR="00841EAD" w:rsidRPr="00D939D9" w:rsidRDefault="00841EAD" w:rsidP="00841EAD">
      <w:pPr>
        <w:ind w:left="851" w:right="901"/>
        <w:jc w:val="both"/>
        <w:rPr>
          <w:rFonts w:ascii="Palatino Linotype" w:hAnsi="Palatino Linotype" w:cs="Arial"/>
          <w:i/>
        </w:rPr>
      </w:pPr>
      <w:r w:rsidRPr="00D939D9">
        <w:rPr>
          <w:rFonts w:ascii="Palatino Linotype" w:hAnsi="Palatino Linotype" w:cs="Arial"/>
          <w:i/>
        </w:rPr>
        <w:t xml:space="preserve">VI. </w:t>
      </w:r>
      <w:r w:rsidRPr="00D939D9">
        <w:rPr>
          <w:rFonts w:ascii="Palatino Linotype" w:hAnsi="Palatino Linotype" w:cs="Arial"/>
          <w:b/>
          <w:i/>
        </w:rPr>
        <w:t>Integrar, conservar y mantener actualizados los registros gráfico</w:t>
      </w:r>
      <w:r w:rsidRPr="00D939D9">
        <w:rPr>
          <w:rFonts w:ascii="Palatino Linotype" w:hAnsi="Palatino Linotype" w:cs="Arial"/>
          <w:i/>
        </w:rPr>
        <w:t xml:space="preserve"> y alfanumérico de los </w:t>
      </w:r>
      <w:r w:rsidRPr="00D939D9">
        <w:rPr>
          <w:rFonts w:ascii="Palatino Linotype" w:hAnsi="Palatino Linotype" w:cs="Arial"/>
          <w:b/>
          <w:i/>
        </w:rPr>
        <w:t>inmuebles ubicados en el territorio del municipio</w:t>
      </w:r>
      <w:r w:rsidRPr="00D939D9">
        <w:rPr>
          <w:rFonts w:ascii="Palatino Linotype" w:hAnsi="Palatino Linotype" w:cs="Arial"/>
          <w:i/>
        </w:rPr>
        <w:t xml:space="preserve">. </w:t>
      </w:r>
    </w:p>
    <w:p w:rsidR="00841EAD" w:rsidRPr="00D939D9" w:rsidRDefault="00841EAD" w:rsidP="00841EAD">
      <w:pPr>
        <w:ind w:left="851" w:right="901"/>
        <w:jc w:val="both"/>
        <w:rPr>
          <w:rFonts w:ascii="Palatino Linotype" w:hAnsi="Palatino Linotype"/>
          <w:b/>
          <w:i/>
        </w:rPr>
      </w:pPr>
      <w:r w:rsidRPr="00D939D9">
        <w:rPr>
          <w:rFonts w:ascii="Palatino Linotype" w:hAnsi="Palatino Linotype"/>
          <w:b/>
          <w:i/>
        </w:rPr>
        <w:t>…</w:t>
      </w:r>
    </w:p>
    <w:p w:rsidR="00841EAD" w:rsidRPr="00D939D9" w:rsidRDefault="00841EAD" w:rsidP="00841EAD">
      <w:pPr>
        <w:ind w:left="851" w:right="901"/>
        <w:jc w:val="both"/>
        <w:rPr>
          <w:rFonts w:ascii="Palatino Linotype" w:hAnsi="Palatino Linotype" w:cs="Arial"/>
          <w:i/>
        </w:rPr>
      </w:pPr>
      <w:r w:rsidRPr="00D939D9">
        <w:rPr>
          <w:rFonts w:ascii="Palatino Linotype" w:hAnsi="Palatino Linotype"/>
          <w:b/>
          <w:i/>
        </w:rPr>
        <w:t>Artículo 174 Bis.-</w:t>
      </w:r>
      <w:r w:rsidRPr="00D939D9">
        <w:rPr>
          <w:rFonts w:ascii="Palatino Linotype" w:hAnsi="Palatino Linotype"/>
          <w:i/>
        </w:rPr>
        <w:t xml:space="preserve"> La autoridad catastral municipal, enviará al IGECEM la información actualizada de los registros gráfico y alfanumérico, dentro de los primeros diez días posteriores al mes de que se informe, a efecto de revisar y validar la información para integrar y actualizar el padrón catastral del Estado.”</w:t>
      </w:r>
    </w:p>
    <w:p w:rsidR="00841EAD" w:rsidRPr="00D939D9" w:rsidRDefault="00841EAD" w:rsidP="00841EAD">
      <w:pPr>
        <w:spacing w:line="360" w:lineRule="auto"/>
        <w:jc w:val="both"/>
        <w:rPr>
          <w:rFonts w:ascii="Palatino Linotype" w:hAnsi="Palatino Linotype" w:cs="Arial"/>
          <w:lang w:eastAsia="es-CO"/>
        </w:rPr>
      </w:pPr>
    </w:p>
    <w:p w:rsidR="00841EAD" w:rsidRPr="00D939D9" w:rsidRDefault="00841EAD" w:rsidP="00841EAD">
      <w:pPr>
        <w:widowControl w:val="0"/>
        <w:autoSpaceDE w:val="0"/>
        <w:autoSpaceDN w:val="0"/>
        <w:adjustRightInd w:val="0"/>
        <w:spacing w:line="360" w:lineRule="auto"/>
        <w:jc w:val="both"/>
        <w:rPr>
          <w:rFonts w:ascii="Palatino Linotype" w:hAnsi="Palatino Linotype"/>
        </w:rPr>
      </w:pPr>
      <w:r w:rsidRPr="00D939D9">
        <w:rPr>
          <w:rFonts w:ascii="Palatino Linotype" w:hAnsi="Palatino Linotype"/>
        </w:rPr>
        <w:t>Por su parte, el Manual Catastral del Estado de México, precisa lo siguiente:</w:t>
      </w:r>
    </w:p>
    <w:p w:rsidR="00841EAD" w:rsidRPr="00D939D9" w:rsidRDefault="00841EAD" w:rsidP="00841EAD">
      <w:pPr>
        <w:widowControl w:val="0"/>
        <w:autoSpaceDE w:val="0"/>
        <w:autoSpaceDN w:val="0"/>
        <w:adjustRightInd w:val="0"/>
        <w:jc w:val="both"/>
        <w:rPr>
          <w:rFonts w:ascii="Palatino Linotype" w:hAnsi="Palatino Linotype"/>
        </w:rPr>
      </w:pPr>
    </w:p>
    <w:p w:rsidR="00841EAD" w:rsidRPr="00D939D9" w:rsidRDefault="00841EAD" w:rsidP="00841EAD">
      <w:pPr>
        <w:ind w:left="851" w:right="901"/>
        <w:jc w:val="both"/>
        <w:rPr>
          <w:rFonts w:ascii="Palatino Linotype" w:hAnsi="Palatino Linotype" w:cs="Arial"/>
          <w:i/>
        </w:rPr>
      </w:pPr>
      <w:r w:rsidRPr="00D939D9">
        <w:rPr>
          <w:rFonts w:ascii="Palatino Linotype" w:hAnsi="Palatino Linotype" w:cs="Arial"/>
        </w:rPr>
        <w:t>“</w:t>
      </w:r>
      <w:r w:rsidRPr="00D939D9">
        <w:rPr>
          <w:rFonts w:ascii="Palatino Linotype" w:hAnsi="Palatino Linotype" w:cs="Arial"/>
          <w:b/>
          <w:i/>
        </w:rPr>
        <w:t>I. ATENCIÓN AL PÚBLICO Y CONTROL DE GESTIÓN PARA LA PRESTACIÓN DE SERVICIOS Y GENERACIÓN DE PRODUCTOS CATASTRALES</w:t>
      </w:r>
    </w:p>
    <w:p w:rsidR="00841EAD" w:rsidRPr="00D939D9" w:rsidRDefault="00841EAD" w:rsidP="00841EAD">
      <w:pPr>
        <w:ind w:left="851" w:right="901"/>
        <w:jc w:val="both"/>
        <w:rPr>
          <w:rFonts w:ascii="Palatino Linotype" w:hAnsi="Palatino Linotype" w:cs="Arial"/>
          <w:i/>
        </w:rPr>
      </w:pPr>
      <w:r w:rsidRPr="00D939D9">
        <w:rPr>
          <w:rFonts w:ascii="Palatino Linotype" w:hAnsi="Palatino Linotype" w:cs="Arial"/>
          <w:i/>
        </w:rPr>
        <w:t>…</w:t>
      </w:r>
    </w:p>
    <w:p w:rsidR="00841EAD" w:rsidRPr="00D939D9" w:rsidRDefault="00841EAD" w:rsidP="00841EAD">
      <w:pPr>
        <w:ind w:left="851" w:right="901"/>
        <w:jc w:val="both"/>
        <w:rPr>
          <w:rFonts w:ascii="Palatino Linotype" w:hAnsi="Palatino Linotype" w:cs="Arial"/>
          <w:b/>
          <w:i/>
        </w:rPr>
      </w:pPr>
      <w:r w:rsidRPr="00D939D9">
        <w:rPr>
          <w:rFonts w:ascii="Palatino Linotype" w:hAnsi="Palatino Linotype" w:cs="Arial"/>
          <w:b/>
          <w:i/>
        </w:rPr>
        <w:t>1.3. POLÍTICAS GENERALES</w:t>
      </w:r>
    </w:p>
    <w:p w:rsidR="00841EAD" w:rsidRPr="00D939D9" w:rsidRDefault="00841EAD" w:rsidP="00841EAD">
      <w:pPr>
        <w:ind w:left="851" w:right="901"/>
        <w:jc w:val="both"/>
        <w:rPr>
          <w:rFonts w:ascii="Palatino Linotype" w:hAnsi="Palatino Linotype" w:cs="Arial"/>
          <w:i/>
        </w:rPr>
      </w:pPr>
      <w:r w:rsidRPr="00D939D9">
        <w:rPr>
          <w:rFonts w:ascii="Palatino Linotype" w:hAnsi="Palatino Linotype" w:cs="Arial"/>
          <w:i/>
        </w:rPr>
        <w:t>…</w:t>
      </w:r>
    </w:p>
    <w:p w:rsidR="00841EAD" w:rsidRPr="00D939D9" w:rsidRDefault="00841EAD" w:rsidP="00841EAD">
      <w:pPr>
        <w:ind w:left="851" w:right="901"/>
        <w:jc w:val="both"/>
        <w:rPr>
          <w:rFonts w:ascii="Palatino Linotype" w:hAnsi="Palatino Linotype" w:cs="Arial"/>
          <w:i/>
        </w:rPr>
      </w:pPr>
      <w:r w:rsidRPr="00D939D9">
        <w:rPr>
          <w:rFonts w:ascii="Palatino Linotype" w:hAnsi="Palatino Linotype" w:cs="Arial"/>
          <w:b/>
          <w:i/>
        </w:rPr>
        <w:t>ACGC014. Los servicios catastrales que presta el ayuntamiento son</w:t>
      </w:r>
      <w:r w:rsidRPr="00D939D9">
        <w:rPr>
          <w:rFonts w:ascii="Palatino Linotype" w:hAnsi="Palatino Linotype" w:cs="Arial"/>
          <w:i/>
        </w:rPr>
        <w:t>:</w:t>
      </w:r>
    </w:p>
    <w:p w:rsidR="00841EAD" w:rsidRPr="00D939D9" w:rsidRDefault="00841EAD" w:rsidP="00841EAD">
      <w:pPr>
        <w:ind w:left="851" w:right="901"/>
        <w:jc w:val="both"/>
        <w:rPr>
          <w:rFonts w:ascii="Palatino Linotype" w:hAnsi="Palatino Linotype" w:cs="Arial"/>
          <w:i/>
        </w:rPr>
      </w:pPr>
      <w:r w:rsidRPr="00D939D9">
        <w:rPr>
          <w:rFonts w:ascii="Palatino Linotype" w:hAnsi="Palatino Linotype" w:cs="Arial"/>
          <w:i/>
        </w:rPr>
        <w:t>…</w:t>
      </w:r>
    </w:p>
    <w:p w:rsidR="00841EAD" w:rsidRPr="00D939D9" w:rsidRDefault="00841EAD" w:rsidP="00841EAD">
      <w:pPr>
        <w:ind w:left="851" w:right="901"/>
        <w:jc w:val="both"/>
        <w:rPr>
          <w:rFonts w:ascii="Palatino Linotype" w:hAnsi="Palatino Linotype" w:cs="Arial"/>
          <w:i/>
        </w:rPr>
      </w:pPr>
      <w:r w:rsidRPr="00D939D9">
        <w:rPr>
          <w:rFonts w:ascii="Palatino Linotype" w:hAnsi="Palatino Linotype" w:cs="Arial"/>
          <w:i/>
        </w:rPr>
        <w:t xml:space="preserve">• </w:t>
      </w:r>
      <w:r w:rsidRPr="00D939D9">
        <w:rPr>
          <w:rFonts w:ascii="Palatino Linotype" w:hAnsi="Palatino Linotype" w:cs="Arial"/>
          <w:b/>
          <w:i/>
        </w:rPr>
        <w:t>Actualización del padrón catastral</w:t>
      </w:r>
      <w:r w:rsidRPr="00D939D9">
        <w:rPr>
          <w:rFonts w:ascii="Palatino Linotype" w:hAnsi="Palatino Linotype" w:cs="Arial"/>
          <w:i/>
        </w:rPr>
        <w:t xml:space="preserve"> derivada de subdivisión, fusión, lotificación, </w:t>
      </w:r>
      <w:proofErr w:type="spellStart"/>
      <w:r w:rsidRPr="00D939D9">
        <w:rPr>
          <w:rFonts w:ascii="Palatino Linotype" w:hAnsi="Palatino Linotype" w:cs="Arial"/>
          <w:i/>
        </w:rPr>
        <w:t>relotificación</w:t>
      </w:r>
      <w:proofErr w:type="spellEnd"/>
      <w:r w:rsidRPr="00D939D9">
        <w:rPr>
          <w:rFonts w:ascii="Palatino Linotype" w:hAnsi="Palatino Linotype" w:cs="Arial"/>
          <w:i/>
        </w:rPr>
        <w:t xml:space="preserve">, conjuntos urbanos, afectaciones y modificación de linderos, previa autorización emitida por la autoridad competente. </w:t>
      </w:r>
    </w:p>
    <w:p w:rsidR="00841EAD" w:rsidRPr="00D939D9" w:rsidRDefault="00841EAD" w:rsidP="00841EAD">
      <w:pPr>
        <w:ind w:left="851" w:right="901"/>
        <w:jc w:val="both"/>
        <w:rPr>
          <w:rFonts w:ascii="Palatino Linotype" w:hAnsi="Palatino Linotype" w:cs="Arial"/>
          <w:i/>
        </w:rPr>
      </w:pPr>
      <w:r w:rsidRPr="00D939D9">
        <w:rPr>
          <w:rFonts w:ascii="Palatino Linotype" w:hAnsi="Palatino Linotype" w:cs="Arial"/>
          <w:i/>
        </w:rPr>
        <w:t>…</w:t>
      </w:r>
    </w:p>
    <w:p w:rsidR="00841EAD" w:rsidRPr="00D939D9" w:rsidRDefault="00841EAD" w:rsidP="00841EAD">
      <w:pPr>
        <w:spacing w:line="360" w:lineRule="auto"/>
        <w:jc w:val="both"/>
        <w:rPr>
          <w:rFonts w:ascii="Palatino Linotype" w:hAnsi="Palatino Linotype" w:cs="Arial"/>
          <w:lang w:eastAsia="es-CO"/>
        </w:rPr>
      </w:pPr>
    </w:p>
    <w:p w:rsidR="00841EAD" w:rsidRPr="00D939D9" w:rsidRDefault="00841EAD" w:rsidP="00841EAD">
      <w:pPr>
        <w:spacing w:line="360" w:lineRule="auto"/>
        <w:jc w:val="both"/>
        <w:rPr>
          <w:rFonts w:ascii="Palatino Linotype" w:hAnsi="Palatino Linotype"/>
        </w:rPr>
      </w:pPr>
      <w:r w:rsidRPr="00D939D9">
        <w:rPr>
          <w:rFonts w:ascii="Palatino Linotype" w:hAnsi="Palatino Linotype"/>
          <w:color w:val="222222"/>
          <w:lang w:eastAsia="es-MX"/>
        </w:rPr>
        <w:t xml:space="preserve">No obstante a lo anterior y aunque la información solicitada se trate de información que posee, administra y genera </w:t>
      </w:r>
      <w:r w:rsidR="00F94D2D" w:rsidRPr="00D939D9">
        <w:rPr>
          <w:rFonts w:ascii="Palatino Linotype" w:hAnsi="Palatino Linotype"/>
          <w:color w:val="222222"/>
          <w:lang w:eastAsia="es-MX"/>
        </w:rPr>
        <w:t>el Sujeto Obligado</w:t>
      </w:r>
      <w:r w:rsidRPr="00D939D9">
        <w:rPr>
          <w:rFonts w:ascii="Palatino Linotype" w:hAnsi="Palatino Linotype"/>
          <w:color w:val="222222"/>
          <w:lang w:eastAsia="es-MX"/>
        </w:rPr>
        <w:t xml:space="preserve">, es de señalar que corresponde a información </w:t>
      </w:r>
      <w:r w:rsidRPr="00D939D9">
        <w:rPr>
          <w:rFonts w:ascii="Palatino Linotype" w:hAnsi="Palatino Linotype"/>
        </w:rPr>
        <w:t xml:space="preserve">que por mandato de Ley debe clasificarse como confidencial, por encontrarse relacionada con las claves catastrales y la ubicación exacta de cada inmueble. </w:t>
      </w:r>
    </w:p>
    <w:p w:rsidR="00841EAD" w:rsidRPr="00D939D9" w:rsidRDefault="00841EAD" w:rsidP="00841EAD">
      <w:pPr>
        <w:spacing w:line="360" w:lineRule="auto"/>
        <w:jc w:val="both"/>
        <w:rPr>
          <w:rFonts w:ascii="Palatino Linotype" w:hAnsi="Palatino Linotype"/>
        </w:rPr>
      </w:pPr>
    </w:p>
    <w:p w:rsidR="00841EAD" w:rsidRPr="00D939D9" w:rsidRDefault="00841EAD" w:rsidP="00841EAD">
      <w:pPr>
        <w:spacing w:line="360" w:lineRule="auto"/>
        <w:jc w:val="both"/>
        <w:rPr>
          <w:rFonts w:ascii="Palatino Linotype" w:hAnsi="Palatino Linotype"/>
        </w:rPr>
      </w:pPr>
      <w:r w:rsidRPr="00D939D9">
        <w:rPr>
          <w:rFonts w:ascii="Palatino Linotype" w:hAnsi="Palatino Linotype"/>
        </w:rPr>
        <w:t xml:space="preserve">Así, </w:t>
      </w:r>
      <w:r w:rsidRPr="00D939D9">
        <w:rPr>
          <w:rFonts w:ascii="Palatino Linotype" w:hAnsi="Palatino Linotype"/>
          <w:color w:val="222222"/>
          <w:lang w:eastAsia="es-MX"/>
        </w:rPr>
        <w:t xml:space="preserve">es importante destacar que conforme al artículo 179 </w:t>
      </w:r>
      <w:r w:rsidRPr="00D939D9">
        <w:rPr>
          <w:rFonts w:ascii="Palatino Linotype" w:hAnsi="Palatino Linotype"/>
        </w:rPr>
        <w:t xml:space="preserve">del Código Financiero del Estado de México y Municipios, se entiende por clave catastral, al 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w:t>
      </w:r>
      <w:r w:rsidRPr="00D939D9">
        <w:rPr>
          <w:rFonts w:ascii="Palatino Linotype" w:hAnsi="Palatino Linotype"/>
        </w:rPr>
        <w:lastRenderedPageBreak/>
        <w:t>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p>
    <w:p w:rsidR="00841EAD" w:rsidRPr="00D939D9" w:rsidRDefault="00841EAD" w:rsidP="00841EAD">
      <w:pPr>
        <w:spacing w:line="360" w:lineRule="auto"/>
        <w:jc w:val="both"/>
        <w:rPr>
          <w:rFonts w:ascii="Palatino Linotype" w:hAnsi="Palatino Linotype"/>
        </w:rPr>
      </w:pPr>
    </w:p>
    <w:p w:rsidR="00841EAD" w:rsidRPr="00D939D9" w:rsidRDefault="00841EAD" w:rsidP="00841EAD">
      <w:pPr>
        <w:spacing w:line="360" w:lineRule="auto"/>
        <w:jc w:val="both"/>
        <w:rPr>
          <w:rFonts w:ascii="Palatino Linotype" w:hAnsi="Palatino Linotype"/>
          <w:bCs/>
        </w:rPr>
      </w:pPr>
      <w:r w:rsidRPr="00D939D9">
        <w:rPr>
          <w:rFonts w:ascii="Palatino Linotype" w:hAnsi="Palatino Linotype" w:cs="Arial"/>
        </w:rPr>
        <w:t xml:space="preserve">Por lo anterior, es claro que el padrón catastral que tiene a su cargo el Ayuntamiento, debe clasificarse como confidencial, entendiéndose por </w:t>
      </w:r>
      <w:r w:rsidRPr="00D939D9">
        <w:rPr>
          <w:rFonts w:ascii="Palatino Linotype" w:hAnsi="Palatino Linotype"/>
        </w:rPr>
        <w:t xml:space="preserve">información confidencial, aquellos datos personales, datos personales sensibles e información privada, cuyas acepciones legales las </w:t>
      </w:r>
      <w:r w:rsidRPr="00D939D9">
        <w:rPr>
          <w:rFonts w:ascii="Palatino Linotype" w:hAnsi="Palatino Linotype" w:cs="Arial"/>
        </w:rPr>
        <w:t>podemos</w:t>
      </w:r>
      <w:r w:rsidRPr="00D939D9">
        <w:rPr>
          <w:rFonts w:ascii="Palatino Linotype" w:hAnsi="Palatino Linotype"/>
        </w:rPr>
        <w:t xml:space="preserve"> encontrar en los artículos 3, fracciones XXI y XXIII de</w:t>
      </w:r>
      <w:r w:rsidRPr="00D939D9">
        <w:rPr>
          <w:rFonts w:ascii="Palatino Linotype" w:hAnsi="Palatino Linotype"/>
          <w:bCs/>
        </w:rPr>
        <w:t xml:space="preserve"> la Ley de Transparencia y Acceso a la Información Pública del </w:t>
      </w:r>
      <w:r w:rsidRPr="00D939D9">
        <w:rPr>
          <w:rFonts w:ascii="Palatino Linotype" w:hAnsi="Palatino Linotype"/>
        </w:rPr>
        <w:t>Estado</w:t>
      </w:r>
      <w:r w:rsidRPr="00D939D9">
        <w:rPr>
          <w:rFonts w:ascii="Palatino Linotype" w:hAnsi="Palatino Linotype"/>
          <w:bCs/>
        </w:rPr>
        <w:t xml:space="preserve"> de México y Municipios y 4, fracciones XI y XII de la Ley de Protección de Datos Personales en Posesión de Sujetos Obligados del Estado de México y Municipios, los cuales se transcriben a continuación:</w:t>
      </w:r>
    </w:p>
    <w:p w:rsidR="00841EAD" w:rsidRPr="00D939D9" w:rsidRDefault="00841EAD" w:rsidP="00841EAD">
      <w:pPr>
        <w:jc w:val="both"/>
        <w:rPr>
          <w:rFonts w:ascii="Palatino Linotype" w:hAnsi="Palatino Linotype"/>
          <w:bCs/>
        </w:rPr>
      </w:pPr>
    </w:p>
    <w:p w:rsidR="00841EAD" w:rsidRPr="00D939D9" w:rsidRDefault="00841EAD" w:rsidP="00841EAD">
      <w:pPr>
        <w:ind w:left="851" w:right="899"/>
        <w:jc w:val="center"/>
        <w:rPr>
          <w:rFonts w:ascii="Palatino Linotype" w:hAnsi="Palatino Linotype" w:cs="Arial"/>
          <w:i/>
          <w:lang w:eastAsia="es-MX"/>
        </w:rPr>
      </w:pPr>
      <w:r w:rsidRPr="00D939D9">
        <w:rPr>
          <w:rFonts w:ascii="Palatino Linotype" w:hAnsi="Palatino Linotype" w:cs="Arial"/>
          <w:b/>
          <w:i/>
          <w:lang w:eastAsia="es-MX"/>
        </w:rPr>
        <w:t>“Ley de Transparencia y Acceso a la Información Pública del Estado de México y Municipios</w:t>
      </w:r>
    </w:p>
    <w:p w:rsidR="00841EAD" w:rsidRPr="00D939D9" w:rsidRDefault="00841EAD" w:rsidP="00841EAD">
      <w:pPr>
        <w:ind w:left="851" w:right="899"/>
        <w:jc w:val="both"/>
        <w:rPr>
          <w:rFonts w:ascii="Palatino Linotype" w:hAnsi="Palatino Linotype" w:cs="Arial"/>
          <w:i/>
          <w:lang w:eastAsia="es-MX"/>
        </w:rPr>
      </w:pPr>
      <w:r w:rsidRPr="00D939D9">
        <w:rPr>
          <w:rFonts w:ascii="Palatino Linotype" w:hAnsi="Palatino Linotype" w:cs="Arial"/>
          <w:b/>
          <w:i/>
          <w:lang w:eastAsia="es-MX"/>
        </w:rPr>
        <w:t>Artículo 3</w:t>
      </w:r>
      <w:r w:rsidRPr="00D939D9">
        <w:rPr>
          <w:rFonts w:ascii="Palatino Linotype" w:hAnsi="Palatino Linotype" w:cs="Arial"/>
          <w:i/>
          <w:lang w:eastAsia="es-MX"/>
        </w:rPr>
        <w:t xml:space="preserve">. </w:t>
      </w:r>
      <w:r w:rsidRPr="00D939D9">
        <w:rPr>
          <w:rFonts w:ascii="Palatino Linotype" w:hAnsi="Palatino Linotype" w:cs="Arial"/>
          <w:b/>
          <w:i/>
          <w:u w:val="single"/>
          <w:lang w:eastAsia="es-MX"/>
        </w:rPr>
        <w:t>Para los efectos de la presente Ley se entenderá por</w:t>
      </w:r>
      <w:r w:rsidRPr="00D939D9">
        <w:rPr>
          <w:rFonts w:ascii="Palatino Linotype" w:hAnsi="Palatino Linotype" w:cs="Arial"/>
          <w:i/>
          <w:lang w:eastAsia="es-MX"/>
        </w:rPr>
        <w:t xml:space="preserve">: </w:t>
      </w:r>
    </w:p>
    <w:p w:rsidR="00841EAD" w:rsidRPr="00D939D9" w:rsidRDefault="00841EAD" w:rsidP="00841EAD">
      <w:pPr>
        <w:ind w:left="851" w:right="899"/>
        <w:jc w:val="both"/>
        <w:rPr>
          <w:rFonts w:ascii="Palatino Linotype" w:hAnsi="Palatino Linotype" w:cs="Arial"/>
          <w:i/>
          <w:lang w:eastAsia="es-MX"/>
        </w:rPr>
      </w:pPr>
      <w:r w:rsidRPr="00D939D9">
        <w:rPr>
          <w:rFonts w:ascii="Palatino Linotype" w:hAnsi="Palatino Linotype" w:cs="Arial"/>
          <w:i/>
          <w:lang w:eastAsia="es-MX"/>
        </w:rPr>
        <w:t>[…]</w:t>
      </w:r>
    </w:p>
    <w:p w:rsidR="00841EAD" w:rsidRPr="00D939D9" w:rsidRDefault="00841EAD" w:rsidP="00841EAD">
      <w:pPr>
        <w:ind w:left="851" w:right="899"/>
        <w:jc w:val="both"/>
        <w:rPr>
          <w:rFonts w:ascii="Palatino Linotype" w:hAnsi="Palatino Linotype" w:cs="Arial"/>
          <w:i/>
          <w:lang w:eastAsia="es-MX"/>
        </w:rPr>
      </w:pPr>
      <w:r w:rsidRPr="00D939D9">
        <w:rPr>
          <w:rFonts w:ascii="Palatino Linotype" w:hAnsi="Palatino Linotype" w:cs="Arial"/>
          <w:b/>
          <w:i/>
          <w:lang w:eastAsia="es-MX"/>
        </w:rPr>
        <w:t>XXI.</w:t>
      </w:r>
      <w:r w:rsidRPr="00D939D9">
        <w:rPr>
          <w:rFonts w:ascii="Palatino Linotype" w:hAnsi="Palatino Linotype" w:cs="Arial"/>
          <w:i/>
          <w:lang w:eastAsia="es-MX"/>
        </w:rPr>
        <w:tab/>
      </w:r>
      <w:r w:rsidRPr="00D939D9">
        <w:rPr>
          <w:rFonts w:ascii="Palatino Linotype" w:hAnsi="Palatino Linotype" w:cs="Arial"/>
          <w:b/>
          <w:i/>
          <w:u w:val="single"/>
          <w:lang w:eastAsia="es-MX"/>
        </w:rPr>
        <w:t>Información confidencial</w:t>
      </w:r>
      <w:r w:rsidRPr="00D939D9">
        <w:rPr>
          <w:rFonts w:ascii="Palatino Linotype" w:hAnsi="Palatino Linotype" w:cs="Arial"/>
          <w:i/>
          <w:lang w:eastAsia="es-MX"/>
        </w:rPr>
        <w:t xml:space="preserve">: </w:t>
      </w:r>
      <w:r w:rsidRPr="00D939D9">
        <w:rPr>
          <w:rFonts w:ascii="Palatino Linotype" w:hAnsi="Palatino Linotype" w:cs="Arial"/>
          <w:b/>
          <w:i/>
          <w:u w:val="single"/>
          <w:lang w:eastAsia="es-MX"/>
        </w:rPr>
        <w:t>Se considera como información confidencial</w:t>
      </w:r>
      <w:r w:rsidRPr="00D939D9">
        <w:rPr>
          <w:rFonts w:ascii="Palatino Linotype" w:hAnsi="Palatino Linotype" w:cs="Arial"/>
          <w:i/>
          <w:lang w:eastAsia="es-MX"/>
        </w:rPr>
        <w:t xml:space="preserve"> los secretos bancario, fiduciario, industrial, comercial, fiscal, bursátil y postal, </w:t>
      </w:r>
      <w:r w:rsidRPr="00D939D9">
        <w:rPr>
          <w:rFonts w:ascii="Palatino Linotype" w:hAnsi="Palatino Linotype" w:cs="Arial"/>
          <w:b/>
          <w:i/>
          <w:u w:val="single"/>
          <w:lang w:eastAsia="es-MX"/>
        </w:rPr>
        <w:t>cuya titularidad corresponda a particulares</w:t>
      </w:r>
      <w:r w:rsidRPr="00D939D9">
        <w:rPr>
          <w:rFonts w:ascii="Palatino Linotype" w:hAnsi="Palatino Linotype" w:cs="Arial"/>
          <w:i/>
          <w:lang w:eastAsia="es-MX"/>
        </w:rPr>
        <w:t xml:space="preserve">, sujetos de derecho internacional o a sujetos obligados </w:t>
      </w:r>
      <w:r w:rsidRPr="00D939D9">
        <w:rPr>
          <w:rFonts w:ascii="Palatino Linotype" w:hAnsi="Palatino Linotype" w:cs="Arial"/>
          <w:b/>
          <w:i/>
          <w:u w:val="single"/>
          <w:lang w:eastAsia="es-MX"/>
        </w:rPr>
        <w:t>cuando no involucren el ejercicio de recursos públicos</w:t>
      </w:r>
      <w:r w:rsidRPr="00D939D9">
        <w:rPr>
          <w:rFonts w:ascii="Palatino Linotype" w:hAnsi="Palatino Linotype" w:cs="Arial"/>
          <w:i/>
          <w:lang w:eastAsia="es-MX"/>
        </w:rPr>
        <w:t>;</w:t>
      </w:r>
    </w:p>
    <w:p w:rsidR="00841EAD" w:rsidRPr="00D939D9" w:rsidRDefault="00841EAD" w:rsidP="00841EAD">
      <w:pPr>
        <w:ind w:left="851" w:right="899"/>
        <w:jc w:val="both"/>
        <w:rPr>
          <w:rFonts w:ascii="Palatino Linotype" w:hAnsi="Palatino Linotype" w:cs="Arial"/>
          <w:i/>
          <w:lang w:eastAsia="es-MX"/>
        </w:rPr>
      </w:pPr>
      <w:r w:rsidRPr="00D939D9">
        <w:rPr>
          <w:rFonts w:ascii="Palatino Linotype" w:hAnsi="Palatino Linotype" w:cs="Arial"/>
          <w:i/>
          <w:lang w:eastAsia="es-MX"/>
        </w:rPr>
        <w:t>[…]</w:t>
      </w:r>
    </w:p>
    <w:p w:rsidR="00841EAD" w:rsidRPr="00D939D9" w:rsidRDefault="00841EAD" w:rsidP="00841EAD">
      <w:pPr>
        <w:ind w:left="851" w:right="899"/>
        <w:jc w:val="both"/>
        <w:rPr>
          <w:rFonts w:ascii="Palatino Linotype" w:hAnsi="Palatino Linotype" w:cs="Arial"/>
          <w:i/>
          <w:lang w:eastAsia="es-MX"/>
        </w:rPr>
      </w:pPr>
      <w:r w:rsidRPr="00D939D9">
        <w:rPr>
          <w:rFonts w:ascii="Palatino Linotype" w:hAnsi="Palatino Linotype" w:cs="Arial"/>
          <w:b/>
          <w:i/>
          <w:lang w:eastAsia="es-MX"/>
        </w:rPr>
        <w:t>XXIII</w:t>
      </w:r>
      <w:r w:rsidRPr="00D939D9">
        <w:rPr>
          <w:rFonts w:ascii="Palatino Linotype" w:hAnsi="Palatino Linotype" w:cs="Arial"/>
          <w:i/>
          <w:lang w:eastAsia="es-MX"/>
        </w:rPr>
        <w:t>.</w:t>
      </w:r>
      <w:r w:rsidRPr="00D939D9">
        <w:rPr>
          <w:rFonts w:ascii="Palatino Linotype" w:hAnsi="Palatino Linotype" w:cs="Arial"/>
          <w:i/>
          <w:lang w:eastAsia="es-MX"/>
        </w:rPr>
        <w:tab/>
      </w:r>
      <w:r w:rsidRPr="00D939D9">
        <w:rPr>
          <w:rFonts w:ascii="Palatino Linotype" w:hAnsi="Palatino Linotype" w:cs="Arial"/>
          <w:b/>
          <w:i/>
          <w:u w:val="single"/>
          <w:lang w:eastAsia="es-MX"/>
        </w:rPr>
        <w:t>Información privada</w:t>
      </w:r>
      <w:r w:rsidRPr="00D939D9">
        <w:rPr>
          <w:rFonts w:ascii="Palatino Linotype" w:hAnsi="Palatino Linotype" w:cs="Arial"/>
          <w:i/>
          <w:lang w:eastAsia="es-MX"/>
        </w:rPr>
        <w:t xml:space="preserve">: </w:t>
      </w:r>
      <w:r w:rsidRPr="00D939D9">
        <w:rPr>
          <w:rFonts w:ascii="Palatino Linotype" w:hAnsi="Palatino Linotype" w:cs="Arial"/>
          <w:b/>
          <w:i/>
          <w:u w:val="single"/>
          <w:lang w:eastAsia="es-MX"/>
        </w:rPr>
        <w:t>La contenida en documentos públicos</w:t>
      </w:r>
      <w:r w:rsidRPr="00D939D9">
        <w:rPr>
          <w:rFonts w:ascii="Palatino Linotype" w:hAnsi="Palatino Linotype" w:cs="Arial"/>
          <w:i/>
          <w:lang w:eastAsia="es-MX"/>
        </w:rPr>
        <w:t xml:space="preserve"> o privados </w:t>
      </w:r>
      <w:r w:rsidRPr="00D939D9">
        <w:rPr>
          <w:rFonts w:ascii="Palatino Linotype" w:hAnsi="Palatino Linotype" w:cs="Arial"/>
          <w:b/>
          <w:i/>
          <w:u w:val="single"/>
          <w:lang w:eastAsia="es-MX"/>
        </w:rPr>
        <w:t>que refiera a la vida privada y/o los datos personales, que no son de acceso público</w:t>
      </w:r>
      <w:r w:rsidRPr="00D939D9">
        <w:rPr>
          <w:rFonts w:ascii="Palatino Linotype" w:hAnsi="Palatino Linotype" w:cs="Arial"/>
          <w:i/>
          <w:lang w:eastAsia="es-MX"/>
        </w:rPr>
        <w:t>;</w:t>
      </w:r>
    </w:p>
    <w:p w:rsidR="00841EAD" w:rsidRPr="00D939D9" w:rsidRDefault="00841EAD" w:rsidP="00841EAD">
      <w:pPr>
        <w:ind w:left="851" w:right="899"/>
        <w:jc w:val="center"/>
        <w:rPr>
          <w:rFonts w:ascii="Palatino Linotype" w:hAnsi="Palatino Linotype" w:cs="Arial"/>
          <w:i/>
          <w:lang w:eastAsia="es-MX"/>
        </w:rPr>
      </w:pPr>
      <w:r w:rsidRPr="00D939D9">
        <w:rPr>
          <w:rFonts w:ascii="Palatino Linotype" w:hAnsi="Palatino Linotype" w:cs="Arial"/>
          <w:b/>
          <w:i/>
          <w:lang w:eastAsia="es-MX"/>
        </w:rPr>
        <w:lastRenderedPageBreak/>
        <w:t>Ley de Protección de Datos Personales en Posesión de Sujetos Obligados del Estado de México y Municipios</w:t>
      </w:r>
    </w:p>
    <w:p w:rsidR="00841EAD" w:rsidRPr="00D939D9" w:rsidRDefault="00841EAD" w:rsidP="00841EAD">
      <w:pPr>
        <w:ind w:left="851" w:right="899"/>
        <w:jc w:val="both"/>
        <w:rPr>
          <w:rFonts w:ascii="Palatino Linotype" w:hAnsi="Palatino Linotype" w:cs="Arial"/>
          <w:i/>
          <w:lang w:eastAsia="es-MX"/>
        </w:rPr>
      </w:pPr>
      <w:r w:rsidRPr="00D939D9">
        <w:rPr>
          <w:rFonts w:ascii="Palatino Linotype" w:hAnsi="Palatino Linotype" w:cs="Arial"/>
          <w:b/>
          <w:i/>
          <w:lang w:eastAsia="es-MX"/>
        </w:rPr>
        <w:t>Artículo 4</w:t>
      </w:r>
      <w:r w:rsidRPr="00D939D9">
        <w:rPr>
          <w:rFonts w:ascii="Palatino Linotype" w:hAnsi="Palatino Linotype" w:cs="Arial"/>
          <w:i/>
          <w:lang w:eastAsia="es-MX"/>
        </w:rPr>
        <w:t xml:space="preserve">.- </w:t>
      </w:r>
      <w:r w:rsidRPr="00D939D9">
        <w:rPr>
          <w:rFonts w:ascii="Palatino Linotype" w:hAnsi="Palatino Linotype" w:cs="Arial"/>
          <w:b/>
          <w:i/>
          <w:u w:val="single"/>
          <w:lang w:eastAsia="es-MX"/>
        </w:rPr>
        <w:t>Para los efectos de esta Ley se entenderá por</w:t>
      </w:r>
      <w:r w:rsidRPr="00D939D9">
        <w:rPr>
          <w:rFonts w:ascii="Palatino Linotype" w:hAnsi="Palatino Linotype" w:cs="Arial"/>
          <w:i/>
          <w:lang w:eastAsia="es-MX"/>
        </w:rPr>
        <w:t>:</w:t>
      </w:r>
    </w:p>
    <w:p w:rsidR="00841EAD" w:rsidRPr="00D939D9" w:rsidRDefault="00841EAD" w:rsidP="00841EAD">
      <w:pPr>
        <w:ind w:left="851" w:right="899"/>
        <w:jc w:val="both"/>
        <w:rPr>
          <w:rFonts w:ascii="Palatino Linotype" w:hAnsi="Palatino Linotype" w:cs="Arial"/>
          <w:i/>
          <w:lang w:eastAsia="es-MX"/>
        </w:rPr>
      </w:pPr>
      <w:r w:rsidRPr="00D939D9">
        <w:rPr>
          <w:rFonts w:ascii="Palatino Linotype" w:hAnsi="Palatino Linotype" w:cs="Arial"/>
          <w:i/>
          <w:lang w:eastAsia="es-MX"/>
        </w:rPr>
        <w:t>[…]</w:t>
      </w:r>
    </w:p>
    <w:p w:rsidR="00841EAD" w:rsidRPr="00D939D9" w:rsidRDefault="00841EAD" w:rsidP="00841EAD">
      <w:pPr>
        <w:ind w:left="851" w:right="899"/>
        <w:jc w:val="both"/>
        <w:rPr>
          <w:rFonts w:ascii="Palatino Linotype" w:hAnsi="Palatino Linotype" w:cs="Arial"/>
          <w:i/>
          <w:lang w:eastAsia="es-MX"/>
        </w:rPr>
      </w:pPr>
      <w:r w:rsidRPr="00D939D9">
        <w:rPr>
          <w:rFonts w:ascii="Palatino Linotype" w:hAnsi="Palatino Linotype" w:cs="Arial"/>
          <w:b/>
          <w:i/>
          <w:lang w:eastAsia="es-MX"/>
        </w:rPr>
        <w:t xml:space="preserve">XI. </w:t>
      </w:r>
      <w:r w:rsidRPr="00D939D9">
        <w:rPr>
          <w:rFonts w:ascii="Palatino Linotype" w:hAnsi="Palatino Linotype" w:cs="Arial"/>
          <w:b/>
          <w:i/>
          <w:u w:val="single"/>
          <w:lang w:eastAsia="es-MX"/>
        </w:rPr>
        <w:t>Datos personales</w:t>
      </w:r>
      <w:r w:rsidRPr="00D939D9">
        <w:rPr>
          <w:rFonts w:ascii="Palatino Linotype" w:hAnsi="Palatino Linotype" w:cs="Arial"/>
          <w:i/>
          <w:lang w:eastAsia="es-MX"/>
        </w:rPr>
        <w:t xml:space="preserve">: a </w:t>
      </w:r>
      <w:r w:rsidRPr="00D939D9">
        <w:rPr>
          <w:rFonts w:ascii="Palatino Linotype" w:hAnsi="Palatino Linotype" w:cs="Arial"/>
          <w:b/>
          <w:i/>
          <w:u w:val="single"/>
          <w:lang w:eastAsia="es-MX"/>
        </w:rPr>
        <w:t>la información concerniente a una persona física o jurídica colectiva identificada o identificable</w:t>
      </w:r>
      <w:r w:rsidRPr="00D939D9">
        <w:rPr>
          <w:rFonts w:ascii="Palatino Linotype" w:hAnsi="Palatino Linotype" w:cs="Arial"/>
          <w:i/>
          <w:lang w:eastAsia="es-MX"/>
        </w:rPr>
        <w:t xml:space="preserve">, establecida en cualquier formato o modalidad, y que esté almacenada en los sistemas y bases de datos, </w:t>
      </w:r>
      <w:r w:rsidRPr="00D939D9">
        <w:rPr>
          <w:rFonts w:ascii="Palatino Linotype" w:hAnsi="Palatino Linotype" w:cs="Arial"/>
          <w:b/>
          <w:i/>
          <w:u w:val="single"/>
          <w:lang w:eastAsia="es-MX"/>
        </w:rPr>
        <w:t>se considerará que una persona es identificable cuando su identidad pueda determinarse directa o indirectamente</w:t>
      </w:r>
      <w:r w:rsidRPr="00D939D9">
        <w:rPr>
          <w:rFonts w:ascii="Palatino Linotype" w:hAnsi="Palatino Linotype" w:cs="Arial"/>
          <w:i/>
          <w:lang w:eastAsia="es-MX"/>
        </w:rPr>
        <w:t xml:space="preserve"> a través de cualquier documento informativo físico o electrónico. </w:t>
      </w:r>
    </w:p>
    <w:p w:rsidR="00841EAD" w:rsidRPr="00D939D9" w:rsidRDefault="00841EAD" w:rsidP="00841EAD">
      <w:pPr>
        <w:ind w:left="851" w:right="899"/>
        <w:jc w:val="both"/>
        <w:rPr>
          <w:rFonts w:ascii="Palatino Linotype" w:hAnsi="Palatino Linotype" w:cs="Arial"/>
          <w:i/>
          <w:lang w:eastAsia="es-MX"/>
        </w:rPr>
      </w:pPr>
      <w:r w:rsidRPr="00D939D9">
        <w:rPr>
          <w:rFonts w:ascii="Palatino Linotype" w:hAnsi="Palatino Linotype" w:cs="Arial"/>
          <w:b/>
          <w:i/>
          <w:lang w:eastAsia="es-MX"/>
        </w:rPr>
        <w:t xml:space="preserve">XII. </w:t>
      </w:r>
      <w:r w:rsidRPr="00D939D9">
        <w:rPr>
          <w:rFonts w:ascii="Palatino Linotype" w:hAnsi="Palatino Linotype" w:cs="Arial"/>
          <w:b/>
          <w:i/>
          <w:u w:val="single"/>
          <w:lang w:eastAsia="es-MX"/>
        </w:rPr>
        <w:t>Datos personales sensibles</w:t>
      </w:r>
      <w:r w:rsidRPr="00D939D9">
        <w:rPr>
          <w:rFonts w:ascii="Palatino Linotype" w:hAnsi="Palatino Linotype" w:cs="Arial"/>
          <w:i/>
          <w:lang w:eastAsia="es-MX"/>
        </w:rPr>
        <w:t xml:space="preserve">: a las </w:t>
      </w:r>
      <w:r w:rsidRPr="00D939D9">
        <w:rPr>
          <w:rFonts w:ascii="Palatino Linotype" w:hAnsi="Palatino Linotype" w:cs="Arial"/>
          <w:b/>
          <w:i/>
          <w:u w:val="single"/>
          <w:lang w:eastAsia="es-MX"/>
        </w:rPr>
        <w:t>referentes de la esfera de su titular cuya utilización indebida pueda dar origen a discriminación o conlleve un riesgo grave</w:t>
      </w:r>
      <w:r w:rsidRPr="00D939D9">
        <w:rPr>
          <w:rFonts w:ascii="Palatino Linotype" w:hAnsi="Palatino Linotype" w:cs="Arial"/>
          <w:i/>
          <w:lang w:eastAsia="es-MX"/>
        </w:rPr>
        <w:t xml:space="preserve"> para éste. De manera enunciativa más no limitativa, </w:t>
      </w:r>
      <w:r w:rsidRPr="00D939D9">
        <w:rPr>
          <w:rFonts w:ascii="Palatino Linotype" w:hAnsi="Palatino Linotype" w:cs="Arial"/>
          <w:b/>
          <w:i/>
          <w:u w:val="single"/>
          <w:lang w:eastAsia="es-MX"/>
        </w:rPr>
        <w:t>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D939D9">
        <w:rPr>
          <w:rFonts w:ascii="Palatino Linotype" w:hAnsi="Palatino Linotype" w:cs="Arial"/>
          <w:i/>
          <w:lang w:eastAsia="es-MX"/>
        </w:rPr>
        <w:t>.”</w:t>
      </w:r>
    </w:p>
    <w:p w:rsidR="00841EAD" w:rsidRPr="00D939D9" w:rsidRDefault="00841EAD" w:rsidP="00841EAD">
      <w:pPr>
        <w:ind w:left="851" w:right="899"/>
        <w:jc w:val="both"/>
        <w:rPr>
          <w:rFonts w:ascii="Palatino Linotype" w:hAnsi="Palatino Linotype" w:cs="Arial"/>
          <w:lang w:eastAsia="es-MX"/>
        </w:rPr>
      </w:pPr>
      <w:r w:rsidRPr="00D939D9">
        <w:rPr>
          <w:rFonts w:ascii="Palatino Linotype" w:hAnsi="Palatino Linotype" w:cs="Arial"/>
          <w:lang w:eastAsia="es-MX"/>
        </w:rPr>
        <w:t>(Énfasis añadido)</w:t>
      </w:r>
    </w:p>
    <w:p w:rsidR="00841EAD" w:rsidRPr="00D939D9" w:rsidRDefault="00841EAD" w:rsidP="00841EAD">
      <w:pPr>
        <w:ind w:left="709" w:right="709"/>
        <w:jc w:val="both"/>
        <w:rPr>
          <w:rFonts w:ascii="Palatino Linotype" w:hAnsi="Palatino Linotype" w:cs="Arial"/>
          <w:lang w:eastAsia="es-MX"/>
        </w:rPr>
      </w:pPr>
    </w:p>
    <w:p w:rsidR="00841EAD" w:rsidRPr="00D939D9" w:rsidRDefault="00841EAD" w:rsidP="00841EAD">
      <w:pPr>
        <w:widowControl w:val="0"/>
        <w:autoSpaceDE w:val="0"/>
        <w:autoSpaceDN w:val="0"/>
        <w:adjustRightInd w:val="0"/>
        <w:spacing w:line="360" w:lineRule="auto"/>
        <w:jc w:val="both"/>
        <w:rPr>
          <w:rFonts w:ascii="Palatino Linotype" w:eastAsia="Arial Unicode MS" w:hAnsi="Palatino Linotype" w:cs="Arial"/>
        </w:rPr>
      </w:pPr>
      <w:r w:rsidRPr="00D939D9">
        <w:rPr>
          <w:rFonts w:ascii="Palatino Linotype" w:hAnsi="Palatino Linotype" w:cs="Arial"/>
          <w:bCs/>
        </w:rPr>
        <w:t xml:space="preserve">De una interpretación armónica y sistemática de dichos preceptos jurídicos, podemos advertir que la </w:t>
      </w:r>
      <w:r w:rsidRPr="00D939D9">
        <w:rPr>
          <w:rFonts w:ascii="Palatino Linotype" w:hAnsi="Palatino Linotype"/>
          <w:bCs/>
        </w:rPr>
        <w:t>información</w:t>
      </w:r>
      <w:r w:rsidRPr="00D939D9">
        <w:rPr>
          <w:rFonts w:ascii="Palatino Linotype" w:hAnsi="Palatino Linotype" w:cs="Arial"/>
          <w:bCs/>
        </w:rPr>
        <w:t xml:space="preserve"> privada es aquella contenida en documentos de orden público que se </w:t>
      </w:r>
      <w:r w:rsidRPr="00D939D9">
        <w:rPr>
          <w:rFonts w:ascii="Palatino Linotype" w:hAnsi="Palatino Linotype" w:cs="Arial"/>
        </w:rPr>
        <w:t>refiera</w:t>
      </w:r>
      <w:r w:rsidRPr="00D939D9">
        <w:rPr>
          <w:rFonts w:ascii="Palatino Linotype" w:hAnsi="Palatino Linotype" w:cs="Arial"/>
          <w:bCs/>
        </w:rPr>
        <w:t xml:space="preserve"> a la vida privada o contenga datos personales, los cuales no serán de acceso público. En ese mismo sentido, los datos personales son aquellos que conciernen a una persona, ya sea física o jurídica colectiva, que la hacen identificada o identificable, lo anterior, </w:t>
      </w:r>
      <w:r w:rsidRPr="00D939D9">
        <w:rPr>
          <w:rFonts w:ascii="Palatino Linotype" w:eastAsia="Arial Unicode MS" w:hAnsi="Palatino Linotype" w:cs="Arial"/>
        </w:rPr>
        <w:t xml:space="preserve">siempre que </w:t>
      </w:r>
      <w:r w:rsidRPr="00D939D9">
        <w:rPr>
          <w:rFonts w:ascii="Palatino Linotype" w:hAnsi="Palatino Linotype" w:cs="Arial"/>
          <w:b/>
          <w:u w:val="single"/>
          <w:lang w:eastAsia="es-MX"/>
        </w:rPr>
        <w:t>no involucren el ejercicio de recursos públicos</w:t>
      </w:r>
      <w:r w:rsidRPr="00D939D9">
        <w:rPr>
          <w:rFonts w:ascii="Palatino Linotype" w:eastAsia="Arial Unicode MS" w:hAnsi="Palatino Linotype" w:cs="Arial"/>
        </w:rPr>
        <w:t>.</w:t>
      </w:r>
    </w:p>
    <w:p w:rsidR="00841EAD" w:rsidRPr="00D939D9" w:rsidRDefault="00841EAD" w:rsidP="00841EAD">
      <w:pPr>
        <w:widowControl w:val="0"/>
        <w:autoSpaceDE w:val="0"/>
        <w:autoSpaceDN w:val="0"/>
        <w:adjustRightInd w:val="0"/>
        <w:spacing w:line="360" w:lineRule="auto"/>
        <w:jc w:val="both"/>
        <w:rPr>
          <w:rFonts w:ascii="Palatino Linotype" w:eastAsia="Arial Unicode MS" w:hAnsi="Palatino Linotype" w:cs="Arial"/>
        </w:rPr>
      </w:pPr>
      <w:r w:rsidRPr="00D939D9">
        <w:rPr>
          <w:rFonts w:ascii="Palatino Linotype" w:hAnsi="Palatino Linotype" w:cs="Arial"/>
          <w:bCs/>
        </w:rPr>
        <w:t xml:space="preserve">En ese tenor, existe información </w:t>
      </w:r>
      <w:r w:rsidRPr="00D939D9">
        <w:rPr>
          <w:rFonts w:ascii="Palatino Linotype" w:eastAsia="Arial Unicode MS" w:hAnsi="Palatino Linotype" w:cs="Arial"/>
        </w:rPr>
        <w:t>personal</w:t>
      </w:r>
      <w:r w:rsidRPr="00D939D9">
        <w:rPr>
          <w:rFonts w:ascii="Palatino Linotype" w:hAnsi="Palatino Linotype" w:cs="Arial"/>
          <w:lang w:eastAsia="es-MX"/>
        </w:rPr>
        <w:t xml:space="preserve"> que tiene un grado de sensibilidad tal, que su revelación </w:t>
      </w:r>
      <w:r w:rsidRPr="00D939D9">
        <w:rPr>
          <w:rFonts w:ascii="Palatino Linotype" w:hAnsi="Palatino Linotype" w:cs="Arial"/>
        </w:rPr>
        <w:t>puede</w:t>
      </w:r>
      <w:r w:rsidRPr="00D939D9">
        <w:rPr>
          <w:rFonts w:ascii="Palatino Linotype" w:hAnsi="Palatino Linotype" w:cs="Arial"/>
          <w:lang w:eastAsia="es-MX"/>
        </w:rPr>
        <w:t xml:space="preserve"> poner en riesgo a las personas, las cuales, sin oponerse a lo anterior, son susceptibles de </w:t>
      </w:r>
      <w:r w:rsidRPr="00D939D9">
        <w:rPr>
          <w:rFonts w:ascii="Palatino Linotype" w:hAnsi="Palatino Linotype" w:cs="Arial"/>
          <w:bCs/>
        </w:rPr>
        <w:t>clasificarse</w:t>
      </w:r>
      <w:r w:rsidRPr="00D939D9">
        <w:rPr>
          <w:rFonts w:ascii="Palatino Linotype" w:hAnsi="Palatino Linotype" w:cs="Arial"/>
          <w:lang w:eastAsia="es-MX"/>
        </w:rPr>
        <w:t xml:space="preserve"> como confidenciales, como lo son origen étnico o racial; características físicas; </w:t>
      </w:r>
      <w:r w:rsidRPr="00D939D9">
        <w:rPr>
          <w:rFonts w:ascii="Palatino Linotype" w:hAnsi="Palatino Linotype"/>
          <w:bCs/>
        </w:rPr>
        <w:t>características</w:t>
      </w:r>
      <w:r w:rsidRPr="00D939D9">
        <w:rPr>
          <w:rFonts w:ascii="Palatino Linotype" w:hAnsi="Palatino Linotype" w:cs="Arial"/>
          <w:lang w:eastAsia="es-MX"/>
        </w:rPr>
        <w:t xml:space="preserve"> morales; características emocionales; vida afectiva; vida familiar; </w:t>
      </w:r>
      <w:r w:rsidRPr="00D939D9">
        <w:rPr>
          <w:rFonts w:ascii="Palatino Linotype" w:hAnsi="Palatino Linotype" w:cs="Arial"/>
          <w:b/>
          <w:lang w:eastAsia="es-MX"/>
        </w:rPr>
        <w:t>domicilio particular</w:t>
      </w:r>
      <w:r w:rsidRPr="00D939D9">
        <w:rPr>
          <w:rFonts w:ascii="Palatino Linotype" w:hAnsi="Palatino Linotype" w:cs="Arial"/>
          <w:lang w:eastAsia="es-MX"/>
        </w:rPr>
        <w:t xml:space="preserve">; número telefónico particular; </w:t>
      </w:r>
      <w:r w:rsidRPr="00D939D9">
        <w:rPr>
          <w:rFonts w:ascii="Palatino Linotype" w:hAnsi="Palatino Linotype" w:cs="Arial"/>
          <w:b/>
          <w:lang w:eastAsia="es-MX"/>
        </w:rPr>
        <w:t>patrimonio</w:t>
      </w:r>
      <w:r w:rsidRPr="00D939D9">
        <w:rPr>
          <w:rFonts w:ascii="Palatino Linotype" w:hAnsi="Palatino Linotype" w:cs="Arial"/>
          <w:lang w:eastAsia="es-MX"/>
        </w:rPr>
        <w:t xml:space="preserve">; ideología; opinión </w:t>
      </w:r>
      <w:r w:rsidRPr="00D939D9">
        <w:rPr>
          <w:rFonts w:ascii="Palatino Linotype" w:hAnsi="Palatino Linotype" w:cs="Arial"/>
          <w:lang w:eastAsia="es-MX"/>
        </w:rPr>
        <w:lastRenderedPageBreak/>
        <w:t>política; creencia o convicción religiosa; creencia o convicción filosófica; estado de salud física; estado de salud mental; estado civil; preferencia sexual; y otras análogas que afecten su intimidad,</w:t>
      </w:r>
      <w:r w:rsidRPr="00D939D9">
        <w:rPr>
          <w:rFonts w:ascii="Palatino Linotype" w:eastAsia="Arial Unicode MS" w:hAnsi="Palatino Linotype" w:cs="Arial"/>
        </w:rPr>
        <w:t xml:space="preserve"> que pongan en riesgo la vida, seguridad o salud de las mismas.</w:t>
      </w:r>
    </w:p>
    <w:p w:rsidR="00841EAD" w:rsidRPr="00D939D9" w:rsidRDefault="00841EAD" w:rsidP="00841EAD">
      <w:pPr>
        <w:widowControl w:val="0"/>
        <w:autoSpaceDE w:val="0"/>
        <w:autoSpaceDN w:val="0"/>
        <w:adjustRightInd w:val="0"/>
        <w:spacing w:line="360" w:lineRule="auto"/>
        <w:jc w:val="both"/>
        <w:rPr>
          <w:rFonts w:ascii="Palatino Linotype" w:eastAsia="Arial Unicode MS" w:hAnsi="Palatino Linotype" w:cs="Arial"/>
        </w:rPr>
      </w:pPr>
    </w:p>
    <w:p w:rsidR="00841EAD" w:rsidRPr="00D939D9" w:rsidRDefault="00841EAD" w:rsidP="00841EAD">
      <w:pPr>
        <w:widowControl w:val="0"/>
        <w:autoSpaceDE w:val="0"/>
        <w:autoSpaceDN w:val="0"/>
        <w:adjustRightInd w:val="0"/>
        <w:spacing w:line="360" w:lineRule="auto"/>
        <w:jc w:val="both"/>
        <w:rPr>
          <w:rFonts w:ascii="Palatino Linotype" w:hAnsi="Palatino Linotype"/>
        </w:rPr>
      </w:pPr>
      <w:r w:rsidRPr="00D939D9">
        <w:rPr>
          <w:rFonts w:ascii="Palatino Linotype" w:eastAsia="Arial Unicode MS" w:hAnsi="Palatino Linotype" w:cs="Arial"/>
        </w:rPr>
        <w:t xml:space="preserve">Por cuanto hace al domicilio, sirve </w:t>
      </w:r>
      <w:r w:rsidRPr="00D939D9">
        <w:rPr>
          <w:rFonts w:ascii="Palatino Linotype" w:hAnsi="Palatino Linotype" w:cs="Arial"/>
          <w:lang w:val="es-ES"/>
        </w:rPr>
        <w:t xml:space="preserve">de apoyo a lo anterior, </w:t>
      </w:r>
      <w:r w:rsidRPr="00D939D9">
        <w:rPr>
          <w:rFonts w:ascii="Palatino Linotype" w:hAnsi="Palatino Linotype" w:cs="Arial"/>
        </w:rPr>
        <w:t xml:space="preserve">la Tesis Aislada con número de registro </w:t>
      </w:r>
      <w:r w:rsidRPr="00D939D9">
        <w:rPr>
          <w:rFonts w:ascii="Palatino Linotype" w:eastAsia="Arial Unicode MS" w:hAnsi="Palatino Linotype" w:cs="Arial"/>
        </w:rPr>
        <w:t>2000979</w:t>
      </w:r>
      <w:r w:rsidRPr="00D939D9">
        <w:rPr>
          <w:rFonts w:ascii="Palatino Linotype" w:hAnsi="Palatino Linotype" w:cs="Arial"/>
          <w:lang w:val="es-ES_tradnl"/>
        </w:rPr>
        <w:t xml:space="preserve">, </w:t>
      </w:r>
      <w:r w:rsidRPr="00D939D9">
        <w:rPr>
          <w:rFonts w:ascii="Palatino Linotype" w:hAnsi="Palatino Linotype"/>
        </w:rPr>
        <w:t xml:space="preserve">de la Décima Época de la </w:t>
      </w:r>
      <w:r w:rsidRPr="00D939D9">
        <w:rPr>
          <w:rFonts w:ascii="Palatino Linotype" w:hAnsi="Palatino Linotype" w:cs="Arial"/>
          <w:lang w:val="es-ES_tradnl"/>
        </w:rPr>
        <w:t xml:space="preserve">Primera </w:t>
      </w:r>
      <w:r w:rsidRPr="00D939D9">
        <w:rPr>
          <w:rFonts w:ascii="Palatino Linotype" w:hAnsi="Palatino Linotype"/>
        </w:rPr>
        <w:t xml:space="preserve">Sala de la Suprema Corte de Justicia de la Nación, publicada en la página </w:t>
      </w:r>
      <w:r w:rsidRPr="00D939D9">
        <w:rPr>
          <w:rFonts w:ascii="Palatino Linotype" w:eastAsia="Arial Unicode MS" w:hAnsi="Palatino Linotype" w:cs="Arial"/>
        </w:rPr>
        <w:t xml:space="preserve">258 </w:t>
      </w:r>
      <w:r w:rsidRPr="00D939D9">
        <w:rPr>
          <w:rFonts w:ascii="Palatino Linotype" w:hAnsi="Palatino Linotype"/>
        </w:rPr>
        <w:t xml:space="preserve">del Libro IX, Tomo 1 de junio de 2012, en el Semanario Judicial de la Federación, misma que refiere lo siguiente: </w:t>
      </w:r>
    </w:p>
    <w:p w:rsidR="00841EAD" w:rsidRPr="00D939D9" w:rsidRDefault="00841EAD" w:rsidP="00841EAD">
      <w:pPr>
        <w:widowControl w:val="0"/>
        <w:autoSpaceDE w:val="0"/>
        <w:autoSpaceDN w:val="0"/>
        <w:adjustRightInd w:val="0"/>
        <w:jc w:val="both"/>
        <w:rPr>
          <w:rFonts w:ascii="Palatino Linotype" w:hAnsi="Palatino Linotype"/>
        </w:rPr>
      </w:pPr>
    </w:p>
    <w:p w:rsidR="00841EAD" w:rsidRPr="00D939D9" w:rsidRDefault="00841EAD" w:rsidP="00841EAD">
      <w:pPr>
        <w:ind w:left="851" w:right="899"/>
        <w:jc w:val="both"/>
        <w:rPr>
          <w:rFonts w:ascii="Palatino Linotype" w:eastAsia="Arial Unicode MS" w:hAnsi="Palatino Linotype" w:cs="Arial"/>
          <w:i/>
        </w:rPr>
      </w:pPr>
      <w:r w:rsidRPr="00D939D9">
        <w:rPr>
          <w:rFonts w:ascii="Palatino Linotype" w:eastAsia="Arial Unicode MS" w:hAnsi="Palatino Linotype" w:cs="Arial"/>
          <w:b/>
          <w:i/>
        </w:rPr>
        <w:t>“DOMICILIO. SU CONCEPTO PARA EFECTOS DE PROTECCIÓN CONSTITUCIONAL.</w:t>
      </w:r>
      <w:r w:rsidRPr="00D939D9">
        <w:rPr>
          <w:rFonts w:ascii="Palatino Linotype" w:eastAsia="Arial Unicode MS" w:hAnsi="Palatino Linotype" w:cs="Arial"/>
          <w:i/>
        </w:rPr>
        <w:t xml:space="preserve"> El concepto de domicilio que contempla el artículo 16 de la Constitución Política de los Estados Unidos Mexicanos, no coincide plenamente con el utilizado en el derecho privado y en especial en los artículos 29, 30 y 31 del Código Civil Federal, como punto de localización de la persona o lugar de ejercicio de derechos y obligaciones. El concepto subyacente a los diversos párrafos del artículo 16 constitucional ha de entenderse de modo amplio y flexible, ya que se trata de defender los ámbitos en los que se desarrolla la vida privada de las personas, debiendo interpretarse -de conformidad con el segundo párrafo del artículo 1o. constitucional- a la luz de los principios que tienden a extender al máximo la protección a la dignidad y a la intimidad de la persona, ya que en el domicilio se concreta la posibilidad de cada individuo de erigir ámbitos privados que excluyen la observación de los demás y de las autoridades del Estado. Así las cosas, el domicilio, en el sentido de la Constitución, es cualquier lugar cerrado en el que pueda transcurrir la vida privada, individual o familiar, aun cuando sea ocupado temporal o accidentalmente. En este sentido, el destino o uso constituye el elemento esencial para la delimitación de los espacios constitucionalmente protegidos, de ahí que resulten irrelevantes la ubicación, la configuración física, su carácter de mueble o inmueble, el tipo de título jurídico que habilita su uso o la intensidad y periodicidad con la que se desarrolle la vida privada en el mismo. Así las cosas, la protección constitucional del domicilio exige que con independencia de la configuración del espacio, sus signos externos revelen la clara voluntad de su titular de excluir dicho espacio y la actividad en él desarrollada del conocimiento e intromisión de terceros. En el mismo sentido, la </w:t>
      </w:r>
      <w:r w:rsidRPr="00D939D9">
        <w:rPr>
          <w:rFonts w:ascii="Palatino Linotype" w:eastAsia="Arial Unicode MS" w:hAnsi="Palatino Linotype" w:cs="Arial"/>
          <w:i/>
        </w:rPr>
        <w:lastRenderedPageBreak/>
        <w:t xml:space="preserve">protección que dispensa el artículo 16 de la Constitución Política de los Estados Unidos Mexicanos ha de extenderse no solamente al domicilio entendido como aquel lugar en el que un individuo fija su residencia indefinidamente, sino a todo espacio cerrado en el que el individuo pernocte y tenga guardadas las cosas pertenecientes a su intimidad, ya sea de manera permanente o esporádica o temporal, como puede ser la habitación de un hotel. Existen personas que por específicas actividades y dedicaciones, pasan la mayor parte de su tiempo en hoteles y no por ello se puede decir que pierden su derecho a la intimidad, pues sería tanto como privarles de un derecho inherente a su personalidad que no puede ser dividido por espacios temporales o locales. Ahora bien, no sobra señalar que las habitaciones de este tipo de establecimientos pueden ser utilizadas para realizar otro tipo de actividades de carácter profesional, mercantil o de otra naturaleza, en cuyo caso no se considerarán domicilio de quien las usa para tales fines. En el caso de los domicilios móviles, es importante señalar que -en principio- los automóviles no son domicilios para los efectos aquí expuestos, sin embargo, se puede dar el caso de aquellos habitáculos móviles remolcados, normalmente conocidos como </w:t>
      </w:r>
      <w:proofErr w:type="spellStart"/>
      <w:r w:rsidRPr="00D939D9">
        <w:rPr>
          <w:rFonts w:ascii="Palatino Linotype" w:eastAsia="Arial Unicode MS" w:hAnsi="Palatino Linotype" w:cs="Arial"/>
          <w:i/>
        </w:rPr>
        <w:t>roulottes</w:t>
      </w:r>
      <w:proofErr w:type="spellEnd"/>
      <w:r w:rsidRPr="00D939D9">
        <w:rPr>
          <w:rFonts w:ascii="Palatino Linotype" w:eastAsia="Arial Unicode MS" w:hAnsi="Palatino Linotype" w:cs="Arial"/>
          <w:i/>
        </w:rPr>
        <w:t xml:space="preserve">, campers o </w:t>
      </w:r>
      <w:proofErr w:type="spellStart"/>
      <w:r w:rsidRPr="00D939D9">
        <w:rPr>
          <w:rFonts w:ascii="Palatino Linotype" w:eastAsia="Arial Unicode MS" w:hAnsi="Palatino Linotype" w:cs="Arial"/>
          <w:i/>
        </w:rPr>
        <w:t>autocaravanas</w:t>
      </w:r>
      <w:proofErr w:type="spellEnd"/>
      <w:r w:rsidRPr="00D939D9">
        <w:rPr>
          <w:rFonts w:ascii="Palatino Linotype" w:eastAsia="Arial Unicode MS" w:hAnsi="Palatino Linotype" w:cs="Arial"/>
          <w:i/>
        </w:rPr>
        <w:t>, los cuales gozarán de protección constitucional cuando sean aptos para servir de auténtica vivienda.</w:t>
      </w:r>
    </w:p>
    <w:p w:rsidR="00841EAD" w:rsidRPr="00D939D9" w:rsidRDefault="00841EAD" w:rsidP="00841EAD">
      <w:pPr>
        <w:ind w:left="851" w:right="899"/>
        <w:jc w:val="both"/>
        <w:rPr>
          <w:rFonts w:ascii="Palatino Linotype" w:eastAsia="Arial Unicode MS" w:hAnsi="Palatino Linotype" w:cs="Arial"/>
          <w:i/>
        </w:rPr>
      </w:pPr>
      <w:r w:rsidRPr="00D939D9">
        <w:rPr>
          <w:rFonts w:ascii="Palatino Linotype" w:eastAsia="Arial Unicode MS" w:hAnsi="Palatino Linotype" w:cs="Arial"/>
          <w:i/>
        </w:rPr>
        <w:t>Amparo directo en revisión 2420/</w:t>
      </w:r>
      <w:r w:rsidRPr="00D939D9">
        <w:rPr>
          <w:rFonts w:ascii="Palatino Linotype" w:hAnsi="Palatino Linotype" w:cs="Arial"/>
          <w:i/>
          <w:lang w:eastAsia="es-MX"/>
        </w:rPr>
        <w:t>2011</w:t>
      </w:r>
      <w:r w:rsidRPr="00D939D9">
        <w:rPr>
          <w:rFonts w:ascii="Palatino Linotype" w:eastAsia="Arial Unicode MS" w:hAnsi="Palatino Linotype" w:cs="Arial"/>
          <w:i/>
        </w:rPr>
        <w:t>. 11 de abril de 2012. Cinco votos. Ponente: Arturo Zaldívar Lelo de Larrea. Secretario: Javier Mijangos y González.”</w:t>
      </w:r>
    </w:p>
    <w:p w:rsidR="00841EAD" w:rsidRPr="00D939D9" w:rsidRDefault="00841EAD" w:rsidP="00841EAD">
      <w:pPr>
        <w:ind w:left="709" w:right="709"/>
        <w:jc w:val="both"/>
        <w:rPr>
          <w:rFonts w:ascii="Palatino Linotype" w:eastAsia="Arial Unicode MS" w:hAnsi="Palatino Linotype" w:cs="Arial"/>
          <w:i/>
        </w:rPr>
      </w:pPr>
    </w:p>
    <w:p w:rsidR="00841EAD" w:rsidRPr="00D939D9" w:rsidRDefault="00841EAD" w:rsidP="00841EAD">
      <w:pPr>
        <w:spacing w:line="360" w:lineRule="auto"/>
        <w:jc w:val="both"/>
        <w:rPr>
          <w:rFonts w:ascii="Palatino Linotype" w:hAnsi="Palatino Linotype" w:cs="Arial"/>
          <w:bCs/>
        </w:rPr>
      </w:pPr>
      <w:r w:rsidRPr="00D939D9">
        <w:rPr>
          <w:rFonts w:ascii="Palatino Linotype" w:hAnsi="Palatino Linotype" w:cs="Arial"/>
          <w:bCs/>
        </w:rPr>
        <w:t xml:space="preserve">En ese tenor, se reitera que la información solicitada por la hoy </w:t>
      </w:r>
      <w:r w:rsidR="00F94D2D" w:rsidRPr="00D939D9">
        <w:rPr>
          <w:rFonts w:ascii="Palatino Linotype" w:hAnsi="Palatino Linotype" w:cs="Arial"/>
          <w:bCs/>
        </w:rPr>
        <w:t>Recurrente</w:t>
      </w:r>
      <w:r w:rsidRPr="00D939D9">
        <w:rPr>
          <w:rFonts w:ascii="Palatino Linotype" w:hAnsi="Palatino Linotype" w:cs="Arial"/>
          <w:bCs/>
        </w:rPr>
        <w:t xml:space="preserve"> consistente en claves catastrales</w:t>
      </w:r>
      <w:r w:rsidRPr="00D939D9">
        <w:rPr>
          <w:rFonts w:ascii="Palatino Linotype" w:hAnsi="Palatino Linotype"/>
        </w:rPr>
        <w:t>, por lo que, se trata de</w:t>
      </w:r>
      <w:r w:rsidRPr="00D939D9">
        <w:rPr>
          <w:rFonts w:ascii="Palatino Linotype" w:hAnsi="Palatino Linotype" w:cs="Arial"/>
        </w:rPr>
        <w:t xml:space="preserve"> información privada que sólo le atañe a sus titulares, máxime que se trata de información que no es referente a </w:t>
      </w:r>
      <w:r w:rsidRPr="00D939D9">
        <w:rPr>
          <w:rFonts w:ascii="Palatino Linotype" w:hAnsi="Palatino Linotype" w:cs="Arial"/>
          <w:bCs/>
        </w:rPr>
        <w:t>servidores públicos sino de particulares.</w:t>
      </w:r>
    </w:p>
    <w:p w:rsidR="00841EAD" w:rsidRPr="00D939D9" w:rsidRDefault="00841EAD" w:rsidP="00841EAD">
      <w:pPr>
        <w:spacing w:line="360" w:lineRule="auto"/>
        <w:jc w:val="both"/>
        <w:rPr>
          <w:rFonts w:ascii="Palatino Linotype" w:hAnsi="Palatino Linotype" w:cs="Arial"/>
          <w:bCs/>
        </w:rPr>
      </w:pPr>
    </w:p>
    <w:p w:rsidR="00841EAD" w:rsidRPr="00D939D9" w:rsidRDefault="00841EAD" w:rsidP="00841EAD">
      <w:pPr>
        <w:spacing w:line="360" w:lineRule="auto"/>
        <w:jc w:val="both"/>
        <w:rPr>
          <w:rFonts w:ascii="Palatino Linotype" w:hAnsi="Palatino Linotype" w:cs="Arial"/>
        </w:rPr>
      </w:pPr>
      <w:r w:rsidRPr="00D939D9">
        <w:rPr>
          <w:rFonts w:ascii="Palatino Linotype" w:hAnsi="Palatino Linotype"/>
        </w:rPr>
        <w:t xml:space="preserve">Lo anterior es así, pues no debe perderse de vista que </w:t>
      </w:r>
      <w:r w:rsidRPr="00D939D9">
        <w:rPr>
          <w:rFonts w:ascii="Palatino Linotype" w:hAnsi="Palatino Linotype" w:cs="Arial"/>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w:t>
      </w:r>
      <w:r w:rsidRPr="00D939D9">
        <w:rPr>
          <w:rFonts w:ascii="Palatino Linotype" w:hAnsi="Palatino Linotype" w:cs="Arial"/>
        </w:rPr>
        <w:lastRenderedPageBreak/>
        <w:t>rendición de cuentas y a la transparencia en el ejercicio de las atribuciones que tienen conferidas.</w:t>
      </w:r>
    </w:p>
    <w:p w:rsidR="00841EAD" w:rsidRPr="00D939D9" w:rsidRDefault="00841EAD" w:rsidP="00841EAD">
      <w:pPr>
        <w:autoSpaceDE w:val="0"/>
        <w:autoSpaceDN w:val="0"/>
        <w:adjustRightInd w:val="0"/>
        <w:spacing w:line="360" w:lineRule="auto"/>
        <w:ind w:right="49"/>
        <w:jc w:val="both"/>
        <w:rPr>
          <w:rFonts w:ascii="Palatino Linotype" w:hAnsi="Palatino Linotype" w:cs="Arial"/>
        </w:rPr>
      </w:pPr>
    </w:p>
    <w:p w:rsidR="00841EAD" w:rsidRPr="00D939D9" w:rsidRDefault="00841EAD" w:rsidP="00841EAD">
      <w:pPr>
        <w:autoSpaceDE w:val="0"/>
        <w:autoSpaceDN w:val="0"/>
        <w:adjustRightInd w:val="0"/>
        <w:spacing w:line="360" w:lineRule="auto"/>
        <w:ind w:right="49"/>
        <w:jc w:val="both"/>
        <w:rPr>
          <w:rFonts w:ascii="Palatino Linotype" w:hAnsi="Palatino Linotype" w:cs="Arial"/>
        </w:rPr>
      </w:pPr>
      <w:r w:rsidRPr="00D939D9">
        <w:rPr>
          <w:rFonts w:ascii="Palatino Linotype" w:hAnsi="Palatino Linotype" w:cs="Arial"/>
        </w:rPr>
        <w:t xml:space="preserve">Atento a ello, </w:t>
      </w:r>
      <w:r w:rsidRPr="00D939D9">
        <w:rPr>
          <w:rFonts w:ascii="Palatino Linotype" w:eastAsia="Calibri" w:hAnsi="Palatino Linotype" w:cs="Arial"/>
          <w:lang w:val="es-ES" w:eastAsia="es-MX"/>
        </w:rPr>
        <w:t xml:space="preserve">procedente la clasificación de la información de conformidad con lo </w:t>
      </w:r>
      <w:r w:rsidRPr="00D939D9">
        <w:rPr>
          <w:rFonts w:ascii="Palatino Linotype" w:hAnsi="Palatino Linotype" w:cs="Arial"/>
        </w:rPr>
        <w:t>dispuesto en los artículos 3, fracciones IX, XX y XXI y 91 de la Ley de Transparencia y Acceso a la Información Pública del Estado de México y Municipios que establecen:</w:t>
      </w:r>
    </w:p>
    <w:p w:rsidR="00841EAD" w:rsidRPr="00D939D9" w:rsidRDefault="00841EAD" w:rsidP="00841EAD">
      <w:pPr>
        <w:ind w:right="49"/>
        <w:jc w:val="both"/>
        <w:rPr>
          <w:rFonts w:ascii="Palatino Linotype" w:hAnsi="Palatino Linotype" w:cs="Arial"/>
        </w:rPr>
      </w:pPr>
    </w:p>
    <w:p w:rsidR="00841EAD" w:rsidRPr="00D939D9" w:rsidRDefault="00841EAD" w:rsidP="00841EAD">
      <w:pPr>
        <w:ind w:left="851" w:right="851"/>
        <w:jc w:val="both"/>
        <w:rPr>
          <w:rFonts w:ascii="Palatino Linotype" w:hAnsi="Palatino Linotype" w:cs="Arial"/>
          <w:i/>
        </w:rPr>
      </w:pPr>
      <w:r w:rsidRPr="00D939D9">
        <w:rPr>
          <w:rFonts w:ascii="Palatino Linotype" w:hAnsi="Palatino Linotype" w:cs="Arial"/>
          <w:b/>
          <w:i/>
        </w:rPr>
        <w:t>“Artículo 3.</w:t>
      </w:r>
      <w:r w:rsidRPr="00D939D9">
        <w:rPr>
          <w:rFonts w:ascii="Palatino Linotype" w:hAnsi="Palatino Linotype" w:cs="Arial"/>
          <w:i/>
        </w:rPr>
        <w:t xml:space="preserve"> Para los efectos de la presente Ley se entenderá por:</w:t>
      </w:r>
    </w:p>
    <w:p w:rsidR="00841EAD" w:rsidRPr="00D939D9" w:rsidRDefault="00841EAD" w:rsidP="00841EAD">
      <w:pPr>
        <w:ind w:left="851" w:right="851"/>
        <w:jc w:val="both"/>
        <w:rPr>
          <w:rFonts w:ascii="Palatino Linotype" w:hAnsi="Palatino Linotype" w:cs="Arial"/>
          <w:i/>
        </w:rPr>
      </w:pPr>
      <w:r w:rsidRPr="00D939D9">
        <w:rPr>
          <w:rFonts w:ascii="Palatino Linotype" w:hAnsi="Palatino Linotype" w:cs="Arial"/>
          <w:i/>
        </w:rPr>
        <w:t>[…]</w:t>
      </w:r>
    </w:p>
    <w:p w:rsidR="00841EAD" w:rsidRPr="00D939D9" w:rsidRDefault="00841EAD" w:rsidP="00841EAD">
      <w:pPr>
        <w:ind w:left="851" w:right="851"/>
        <w:jc w:val="both"/>
        <w:rPr>
          <w:rFonts w:ascii="Palatino Linotype" w:hAnsi="Palatino Linotype" w:cs="Arial"/>
          <w:i/>
        </w:rPr>
      </w:pPr>
      <w:r w:rsidRPr="00D939D9">
        <w:rPr>
          <w:rFonts w:ascii="Palatino Linotype" w:hAnsi="Palatino Linotype" w:cs="Arial"/>
          <w:b/>
          <w:i/>
        </w:rPr>
        <w:t>IX. Datos personales:</w:t>
      </w:r>
      <w:r w:rsidRPr="00D939D9">
        <w:rPr>
          <w:rFonts w:ascii="Palatino Linotype" w:hAnsi="Palatino Linotype" w:cs="Arial"/>
          <w:i/>
        </w:rPr>
        <w:t xml:space="preserve"> La información concerniente a una persona, identificada o identificable según lo dispuesto por la Ley de Protección de Datos Personales del Estado de México; </w:t>
      </w:r>
    </w:p>
    <w:p w:rsidR="00841EAD" w:rsidRPr="00D939D9" w:rsidRDefault="00841EAD" w:rsidP="00841EAD">
      <w:pPr>
        <w:ind w:left="851" w:right="851"/>
        <w:jc w:val="both"/>
        <w:rPr>
          <w:rFonts w:ascii="Palatino Linotype" w:hAnsi="Palatino Linotype" w:cs="Arial"/>
          <w:i/>
        </w:rPr>
      </w:pPr>
      <w:r w:rsidRPr="00D939D9">
        <w:rPr>
          <w:rFonts w:ascii="Palatino Linotype" w:hAnsi="Palatino Linotype" w:cs="Arial"/>
          <w:b/>
          <w:i/>
        </w:rPr>
        <w:t>XX.</w:t>
      </w:r>
      <w:r w:rsidRPr="00D939D9">
        <w:rPr>
          <w:rFonts w:ascii="Palatino Linotype" w:hAnsi="Palatino Linotype" w:cs="Arial"/>
          <w:i/>
        </w:rPr>
        <w:t xml:space="preserve"> </w:t>
      </w:r>
      <w:r w:rsidRPr="00D939D9">
        <w:rPr>
          <w:rFonts w:ascii="Palatino Linotype" w:hAnsi="Palatino Linotype" w:cs="Arial"/>
          <w:b/>
          <w:i/>
        </w:rPr>
        <w:t>Información clasificada:</w:t>
      </w:r>
      <w:r w:rsidRPr="00D939D9">
        <w:rPr>
          <w:rFonts w:ascii="Palatino Linotype" w:hAnsi="Palatino Linotype" w:cs="Arial"/>
          <w:i/>
        </w:rPr>
        <w:t xml:space="preserve"> Aquella considerada por la presente Ley como reservada o confidencial;</w:t>
      </w:r>
    </w:p>
    <w:p w:rsidR="00841EAD" w:rsidRPr="00D939D9" w:rsidRDefault="00841EAD" w:rsidP="00841EAD">
      <w:pPr>
        <w:ind w:left="851" w:right="851"/>
        <w:jc w:val="both"/>
        <w:rPr>
          <w:rFonts w:ascii="Palatino Linotype" w:hAnsi="Palatino Linotype" w:cs="Arial"/>
          <w:i/>
        </w:rPr>
      </w:pPr>
      <w:r w:rsidRPr="00D939D9">
        <w:rPr>
          <w:rFonts w:ascii="Palatino Linotype" w:hAnsi="Palatino Linotype" w:cs="Arial"/>
          <w:b/>
          <w:i/>
        </w:rPr>
        <w:t>XXI.</w:t>
      </w:r>
      <w:r w:rsidRPr="00D939D9">
        <w:rPr>
          <w:rFonts w:ascii="Palatino Linotype" w:hAnsi="Palatino Linotype" w:cs="Arial"/>
          <w:i/>
        </w:rPr>
        <w:t xml:space="preserve"> </w:t>
      </w:r>
      <w:r w:rsidRPr="00D939D9">
        <w:rPr>
          <w:rFonts w:ascii="Palatino Linotype" w:hAnsi="Palatino Linotype" w:cs="Arial"/>
          <w:b/>
          <w:i/>
        </w:rPr>
        <w:t>Información confidencial:</w:t>
      </w:r>
      <w:r w:rsidRPr="00D939D9">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41EAD" w:rsidRPr="00D939D9" w:rsidRDefault="00841EAD" w:rsidP="00841EAD">
      <w:pPr>
        <w:ind w:left="851" w:right="851"/>
        <w:jc w:val="both"/>
        <w:rPr>
          <w:rFonts w:ascii="Palatino Linotype" w:hAnsi="Palatino Linotype" w:cs="Arial"/>
          <w:i/>
        </w:rPr>
      </w:pPr>
      <w:r w:rsidRPr="00D939D9">
        <w:rPr>
          <w:rFonts w:ascii="Palatino Linotype" w:hAnsi="Palatino Linotype" w:cs="Arial"/>
          <w:i/>
        </w:rPr>
        <w:t>[…]</w:t>
      </w:r>
    </w:p>
    <w:p w:rsidR="00841EAD" w:rsidRPr="00D939D9" w:rsidRDefault="00841EAD" w:rsidP="00841EAD">
      <w:pPr>
        <w:ind w:left="851" w:right="899"/>
        <w:jc w:val="both"/>
        <w:rPr>
          <w:rFonts w:ascii="Palatino Linotype" w:hAnsi="Palatino Linotype" w:cs="Arial"/>
          <w:i/>
          <w:lang w:eastAsia="es-MX"/>
        </w:rPr>
      </w:pPr>
      <w:r w:rsidRPr="00D939D9">
        <w:rPr>
          <w:rFonts w:ascii="Palatino Linotype" w:hAnsi="Palatino Linotype" w:cs="Arial"/>
          <w:b/>
          <w:i/>
          <w:lang w:eastAsia="es-MX"/>
        </w:rPr>
        <w:t>XXIII</w:t>
      </w:r>
      <w:r w:rsidRPr="00D939D9">
        <w:rPr>
          <w:rFonts w:ascii="Palatino Linotype" w:hAnsi="Palatino Linotype" w:cs="Arial"/>
          <w:i/>
          <w:lang w:eastAsia="es-MX"/>
        </w:rPr>
        <w:t xml:space="preserve">. </w:t>
      </w:r>
      <w:r w:rsidRPr="00D939D9">
        <w:rPr>
          <w:rFonts w:ascii="Palatino Linotype" w:hAnsi="Palatino Linotype" w:cs="Arial"/>
          <w:b/>
          <w:i/>
          <w:u w:val="single"/>
          <w:lang w:eastAsia="es-MX"/>
        </w:rPr>
        <w:t>Información privada</w:t>
      </w:r>
      <w:r w:rsidRPr="00D939D9">
        <w:rPr>
          <w:rFonts w:ascii="Palatino Linotype" w:hAnsi="Palatino Linotype" w:cs="Arial"/>
          <w:i/>
          <w:lang w:eastAsia="es-MX"/>
        </w:rPr>
        <w:t xml:space="preserve">: </w:t>
      </w:r>
      <w:r w:rsidRPr="00D939D9">
        <w:rPr>
          <w:rFonts w:ascii="Palatino Linotype" w:hAnsi="Palatino Linotype" w:cs="Arial"/>
          <w:b/>
          <w:i/>
          <w:u w:val="single"/>
          <w:lang w:eastAsia="es-MX"/>
        </w:rPr>
        <w:t>La contenida en documentos públicos</w:t>
      </w:r>
      <w:r w:rsidRPr="00D939D9">
        <w:rPr>
          <w:rFonts w:ascii="Palatino Linotype" w:hAnsi="Palatino Linotype" w:cs="Arial"/>
          <w:i/>
          <w:lang w:eastAsia="es-MX"/>
        </w:rPr>
        <w:t xml:space="preserve"> o privados </w:t>
      </w:r>
      <w:r w:rsidRPr="00D939D9">
        <w:rPr>
          <w:rFonts w:ascii="Palatino Linotype" w:hAnsi="Palatino Linotype" w:cs="Arial"/>
          <w:b/>
          <w:i/>
          <w:u w:val="single"/>
          <w:lang w:eastAsia="es-MX"/>
        </w:rPr>
        <w:t>que refiera a la vida privada y/o los datos personales, que no son de acceso público</w:t>
      </w:r>
      <w:r w:rsidRPr="00D939D9">
        <w:rPr>
          <w:rFonts w:ascii="Palatino Linotype" w:hAnsi="Palatino Linotype" w:cs="Arial"/>
          <w:i/>
          <w:lang w:eastAsia="es-MX"/>
        </w:rPr>
        <w:t>;</w:t>
      </w:r>
    </w:p>
    <w:p w:rsidR="00841EAD" w:rsidRPr="00D939D9" w:rsidRDefault="00841EAD" w:rsidP="00841EAD">
      <w:pPr>
        <w:ind w:left="851" w:right="851"/>
        <w:jc w:val="both"/>
        <w:rPr>
          <w:rFonts w:ascii="Palatino Linotype" w:hAnsi="Palatino Linotype" w:cs="Arial"/>
          <w:i/>
        </w:rPr>
      </w:pPr>
      <w:r w:rsidRPr="00D939D9">
        <w:rPr>
          <w:rFonts w:ascii="Palatino Linotype" w:hAnsi="Palatino Linotype" w:cs="Arial"/>
          <w:i/>
        </w:rPr>
        <w:t xml:space="preserve"> […]</w:t>
      </w:r>
    </w:p>
    <w:p w:rsidR="00841EAD" w:rsidRPr="00D939D9" w:rsidRDefault="00841EAD" w:rsidP="00841EAD">
      <w:pPr>
        <w:ind w:left="851" w:right="851"/>
        <w:jc w:val="both"/>
        <w:rPr>
          <w:rFonts w:ascii="Palatino Linotype" w:hAnsi="Palatino Linotype" w:cs="Arial"/>
          <w:i/>
        </w:rPr>
      </w:pPr>
      <w:r w:rsidRPr="00D939D9">
        <w:rPr>
          <w:rFonts w:ascii="Palatino Linotype" w:hAnsi="Palatino Linotype" w:cs="Arial"/>
          <w:b/>
          <w:i/>
        </w:rPr>
        <w:t xml:space="preserve">Artículo 91. </w:t>
      </w:r>
      <w:r w:rsidRPr="00D939D9">
        <w:rPr>
          <w:rFonts w:ascii="Palatino Linotype" w:hAnsi="Palatino Linotype" w:cs="Arial"/>
          <w:i/>
        </w:rPr>
        <w:t>El acceso a la información pública será restringido excepcionalmente, cuando ésta sea clasificada como reservada o confidencial.</w:t>
      </w:r>
    </w:p>
    <w:p w:rsidR="00841EAD" w:rsidRPr="00D939D9" w:rsidRDefault="00841EAD" w:rsidP="00841EAD">
      <w:pPr>
        <w:autoSpaceDE w:val="0"/>
        <w:autoSpaceDN w:val="0"/>
        <w:adjustRightInd w:val="0"/>
        <w:ind w:right="49"/>
        <w:jc w:val="both"/>
        <w:rPr>
          <w:rFonts w:ascii="Palatino Linotype" w:eastAsia="Calibri" w:hAnsi="Palatino Linotype" w:cs="Bookman Old Style,Bold"/>
          <w:bCs/>
          <w:color w:val="0D0D0D"/>
        </w:rPr>
      </w:pPr>
    </w:p>
    <w:p w:rsidR="00841EAD" w:rsidRPr="00D939D9" w:rsidRDefault="00841EAD" w:rsidP="00841EAD">
      <w:pPr>
        <w:autoSpaceDE w:val="0"/>
        <w:autoSpaceDN w:val="0"/>
        <w:adjustRightInd w:val="0"/>
        <w:spacing w:line="360" w:lineRule="auto"/>
        <w:ind w:right="49"/>
        <w:jc w:val="both"/>
        <w:rPr>
          <w:rFonts w:ascii="Palatino Linotype" w:hAnsi="Palatino Linotype" w:cs="Arial"/>
          <w:lang w:val="es-ES_tradnl"/>
        </w:rPr>
      </w:pPr>
      <w:r w:rsidRPr="00D939D9">
        <w:rPr>
          <w:rFonts w:ascii="Palatino Linotype" w:eastAsia="Calibri" w:hAnsi="Palatino Linotype" w:cs="Bookman Old Style,Bold"/>
          <w:bCs/>
          <w:color w:val="0D0D0D"/>
        </w:rPr>
        <w:t xml:space="preserve">No obstante, es de precisar que la clasificación de la información no se da por el simple mandato de la ley, sino que </w:t>
      </w:r>
      <w:r w:rsidRPr="00D939D9">
        <w:rPr>
          <w:rFonts w:ascii="Palatino Linotype" w:hAnsi="Palatino Linotype"/>
        </w:rPr>
        <w:t xml:space="preserve">es necesario que </w:t>
      </w:r>
      <w:r w:rsidR="00F94D2D" w:rsidRPr="00D939D9">
        <w:rPr>
          <w:rFonts w:ascii="Palatino Linotype" w:hAnsi="Palatino Linotype"/>
        </w:rPr>
        <w:t>el Sujeto Obligado</w:t>
      </w:r>
      <w:r w:rsidR="00F94D2D" w:rsidRPr="00D939D9">
        <w:rPr>
          <w:rFonts w:ascii="Palatino Linotype" w:hAnsi="Palatino Linotype"/>
          <w:b/>
        </w:rPr>
        <w:t xml:space="preserve"> </w:t>
      </w:r>
      <w:r w:rsidRPr="00D939D9">
        <w:rPr>
          <w:rFonts w:ascii="Palatino Linotype" w:hAnsi="Palatino Linotype"/>
        </w:rPr>
        <w:t xml:space="preserve">emita el </w:t>
      </w:r>
      <w:r w:rsidRPr="00D939D9">
        <w:rPr>
          <w:rFonts w:ascii="Palatino Linotype" w:eastAsia="Calibri" w:hAnsi="Palatino Linotype" w:cs="Bookman Old Style,Bold"/>
          <w:bCs/>
          <w:color w:val="0D0D0D"/>
        </w:rPr>
        <w:t xml:space="preserve">Acuerdo de </w:t>
      </w:r>
      <w:r w:rsidRPr="00D939D9">
        <w:rPr>
          <w:rFonts w:ascii="Palatino Linotype" w:eastAsia="Calibri" w:hAnsi="Palatino Linotype" w:cs="Bookman Old Style,Bold"/>
          <w:bCs/>
          <w:color w:val="0D0D0D"/>
        </w:rPr>
        <w:lastRenderedPageBreak/>
        <w:t xml:space="preserve">clasificación de la información como confidencial, cumpliendo con la </w:t>
      </w:r>
      <w:r w:rsidRPr="00D939D9">
        <w:rPr>
          <w:rFonts w:ascii="Palatino Linotype" w:hAnsi="Palatino Linotype" w:cs="Arial"/>
          <w:lang w:val="es-ES_tradnl"/>
        </w:rPr>
        <w:t xml:space="preserve">forma y formalidades que la ley impone; </w:t>
      </w:r>
      <w:r w:rsidRPr="00D939D9">
        <w:rPr>
          <w:rFonts w:ascii="Palatino Linotype" w:hAnsi="Palatino Linotype" w:cs="Arial"/>
        </w:rPr>
        <w:t>es</w:t>
      </w:r>
      <w:r w:rsidRPr="00D939D9">
        <w:rPr>
          <w:rFonts w:ascii="Palatino Linotype" w:hAnsi="Palatino Linotype" w:cs="Arial"/>
          <w:lang w:val="es-ES_tradnl"/>
        </w:rPr>
        <w:t xml:space="preserve"> decir, mediante acuerdo debidamente fundado y motivado, en términos de los numerales 49, fracción VIII, 132 fracciones I, II y III, </w:t>
      </w:r>
      <w:r w:rsidRPr="00D939D9">
        <w:rPr>
          <w:rFonts w:ascii="Palatino Linotype" w:hAnsi="Palatino Linotype" w:cs="Arial"/>
        </w:rPr>
        <w:t xml:space="preserve">y 143, fracción I </w:t>
      </w:r>
      <w:r w:rsidRPr="00D939D9">
        <w:rPr>
          <w:rFonts w:ascii="Palatino Linotype" w:hAnsi="Palatino Linotype" w:cs="Arial"/>
          <w:lang w:val="es-ES_tradnl"/>
        </w:rPr>
        <w:t xml:space="preserve">de la Ley de Transparencia y Acceso a la Información Pública del Estado de México y Municipios, los cuales disponen lo siguiente: </w:t>
      </w:r>
    </w:p>
    <w:p w:rsidR="00841EAD" w:rsidRPr="00D939D9" w:rsidRDefault="00841EAD" w:rsidP="00841EAD">
      <w:pPr>
        <w:autoSpaceDE w:val="0"/>
        <w:autoSpaceDN w:val="0"/>
        <w:adjustRightInd w:val="0"/>
        <w:ind w:right="49"/>
        <w:jc w:val="both"/>
        <w:rPr>
          <w:rFonts w:ascii="Palatino Linotype" w:hAnsi="Palatino Linotype" w:cs="Arial"/>
          <w:lang w:val="es-ES_tradnl"/>
        </w:rPr>
      </w:pPr>
    </w:p>
    <w:p w:rsidR="00841EAD" w:rsidRPr="00D939D9" w:rsidRDefault="00841EAD" w:rsidP="00841EAD">
      <w:pPr>
        <w:ind w:left="851" w:right="902"/>
        <w:jc w:val="both"/>
        <w:rPr>
          <w:rFonts w:ascii="Palatino Linotype" w:hAnsi="Palatino Linotype" w:cs="Arial"/>
          <w:i/>
          <w:lang w:eastAsia="es-MX"/>
        </w:rPr>
      </w:pPr>
      <w:r w:rsidRPr="00D939D9">
        <w:rPr>
          <w:rFonts w:ascii="Palatino Linotype" w:hAnsi="Palatino Linotype" w:cs="Arial"/>
          <w:b/>
          <w:i/>
          <w:lang w:eastAsia="es-MX"/>
        </w:rPr>
        <w:t xml:space="preserve">“Artículo 49. </w:t>
      </w:r>
      <w:r w:rsidRPr="00D939D9">
        <w:rPr>
          <w:rFonts w:ascii="Palatino Linotype" w:hAnsi="Palatino Linotype" w:cs="Arial"/>
          <w:i/>
          <w:lang w:eastAsia="es-MX"/>
        </w:rPr>
        <w:t>Los Comités de Transparencia tendrán las siguientes atribuciones:</w:t>
      </w:r>
    </w:p>
    <w:p w:rsidR="00841EAD" w:rsidRPr="00D939D9" w:rsidRDefault="00841EAD" w:rsidP="00841EAD">
      <w:pPr>
        <w:ind w:left="851" w:right="902"/>
        <w:jc w:val="both"/>
        <w:rPr>
          <w:rFonts w:ascii="Palatino Linotype" w:hAnsi="Palatino Linotype" w:cs="Arial"/>
          <w:i/>
          <w:lang w:eastAsia="es-MX"/>
        </w:rPr>
      </w:pPr>
      <w:r w:rsidRPr="00D939D9">
        <w:rPr>
          <w:rFonts w:ascii="Palatino Linotype" w:hAnsi="Palatino Linotype" w:cs="Arial"/>
          <w:b/>
          <w:i/>
          <w:lang w:eastAsia="es-MX"/>
        </w:rPr>
        <w:t>VIII.</w:t>
      </w:r>
      <w:r w:rsidRPr="00D939D9">
        <w:rPr>
          <w:rFonts w:ascii="Palatino Linotype" w:hAnsi="Palatino Linotype" w:cs="Arial"/>
          <w:i/>
          <w:lang w:eastAsia="es-MX"/>
        </w:rPr>
        <w:t xml:space="preserve"> Aprobar, modificar o revocar la clasificación de la información;</w:t>
      </w:r>
    </w:p>
    <w:p w:rsidR="00841EAD" w:rsidRPr="00D939D9" w:rsidRDefault="00841EAD" w:rsidP="00841EAD">
      <w:pPr>
        <w:ind w:left="851" w:right="902"/>
        <w:jc w:val="both"/>
        <w:rPr>
          <w:rFonts w:ascii="Palatino Linotype" w:hAnsi="Palatino Linotype" w:cs="Arial"/>
          <w:i/>
          <w:lang w:eastAsia="es-MX"/>
        </w:rPr>
      </w:pPr>
      <w:r w:rsidRPr="00D939D9">
        <w:rPr>
          <w:rFonts w:ascii="Palatino Linotype" w:hAnsi="Palatino Linotype" w:cs="Arial"/>
          <w:b/>
          <w:i/>
          <w:lang w:eastAsia="es-MX"/>
        </w:rPr>
        <w:t>Artículo 132.</w:t>
      </w:r>
      <w:r w:rsidRPr="00D939D9">
        <w:rPr>
          <w:rFonts w:ascii="Palatino Linotype" w:hAnsi="Palatino Linotype" w:cs="Arial"/>
          <w:i/>
          <w:lang w:eastAsia="es-MX"/>
        </w:rPr>
        <w:t xml:space="preserve"> La clasificación de la información se llevará a cabo en el momento en que:</w:t>
      </w:r>
    </w:p>
    <w:p w:rsidR="00841EAD" w:rsidRPr="00D939D9" w:rsidRDefault="00841EAD" w:rsidP="00841EAD">
      <w:pPr>
        <w:ind w:left="851" w:right="902"/>
        <w:jc w:val="both"/>
        <w:rPr>
          <w:rFonts w:ascii="Palatino Linotype" w:hAnsi="Palatino Linotype" w:cs="Arial"/>
          <w:i/>
          <w:lang w:eastAsia="es-MX"/>
        </w:rPr>
      </w:pPr>
      <w:r w:rsidRPr="00D939D9">
        <w:rPr>
          <w:rFonts w:ascii="Palatino Linotype" w:hAnsi="Palatino Linotype" w:cs="Arial"/>
          <w:b/>
          <w:i/>
          <w:lang w:eastAsia="es-MX"/>
        </w:rPr>
        <w:t>I.</w:t>
      </w:r>
      <w:r w:rsidRPr="00D939D9">
        <w:rPr>
          <w:rFonts w:ascii="Palatino Linotype" w:hAnsi="Palatino Linotype" w:cs="Arial"/>
          <w:i/>
          <w:lang w:eastAsia="es-MX"/>
        </w:rPr>
        <w:t xml:space="preserve"> Se reciba una solicitud de acceso a la información;</w:t>
      </w:r>
    </w:p>
    <w:p w:rsidR="00841EAD" w:rsidRPr="00D939D9" w:rsidRDefault="00841EAD" w:rsidP="00841EAD">
      <w:pPr>
        <w:ind w:left="851" w:right="902"/>
        <w:jc w:val="both"/>
        <w:rPr>
          <w:rFonts w:ascii="Palatino Linotype" w:hAnsi="Palatino Linotype" w:cs="Arial"/>
          <w:i/>
          <w:lang w:eastAsia="es-MX"/>
        </w:rPr>
      </w:pPr>
      <w:r w:rsidRPr="00D939D9">
        <w:rPr>
          <w:rFonts w:ascii="Palatino Linotype" w:hAnsi="Palatino Linotype" w:cs="Arial"/>
          <w:b/>
          <w:i/>
          <w:lang w:eastAsia="es-MX"/>
        </w:rPr>
        <w:t>II.</w:t>
      </w:r>
      <w:r w:rsidRPr="00D939D9">
        <w:rPr>
          <w:rFonts w:ascii="Palatino Linotype" w:hAnsi="Palatino Linotype" w:cs="Arial"/>
          <w:i/>
          <w:lang w:eastAsia="es-MX"/>
        </w:rPr>
        <w:t xml:space="preserve"> Se determine mediante resolución de autoridad competente; o</w:t>
      </w:r>
    </w:p>
    <w:p w:rsidR="00841EAD" w:rsidRPr="00D939D9" w:rsidRDefault="00841EAD" w:rsidP="00841EAD">
      <w:pPr>
        <w:ind w:left="851" w:right="902"/>
        <w:jc w:val="both"/>
        <w:rPr>
          <w:rFonts w:ascii="Palatino Linotype" w:hAnsi="Palatino Linotype" w:cs="Arial"/>
          <w:i/>
          <w:lang w:eastAsia="es-MX"/>
        </w:rPr>
      </w:pPr>
      <w:r w:rsidRPr="00D939D9">
        <w:rPr>
          <w:rFonts w:ascii="Palatino Linotype" w:hAnsi="Palatino Linotype" w:cs="Arial"/>
          <w:i/>
          <w:lang w:eastAsia="es-MX"/>
        </w:rPr>
        <w:t>III. Se generen versiones públicas para dar cumplimiento a las obligaciones de transparencia previstas en esta Ley.</w:t>
      </w:r>
    </w:p>
    <w:p w:rsidR="00841EAD" w:rsidRPr="00D939D9" w:rsidRDefault="00841EAD" w:rsidP="00841EAD">
      <w:pPr>
        <w:ind w:left="851" w:right="851"/>
        <w:jc w:val="both"/>
        <w:rPr>
          <w:rFonts w:ascii="Palatino Linotype" w:hAnsi="Palatino Linotype" w:cs="Arial"/>
          <w:i/>
        </w:rPr>
      </w:pPr>
      <w:r w:rsidRPr="00D939D9">
        <w:rPr>
          <w:rFonts w:ascii="Palatino Linotype" w:hAnsi="Palatino Linotype" w:cs="Arial"/>
          <w:b/>
          <w:i/>
        </w:rPr>
        <w:t>Artículo 143.</w:t>
      </w:r>
      <w:r w:rsidRPr="00D939D9">
        <w:rPr>
          <w:rFonts w:ascii="Palatino Linotype" w:hAnsi="Palatino Linotype" w:cs="Arial"/>
          <w:i/>
        </w:rPr>
        <w:t xml:space="preserve"> </w:t>
      </w:r>
      <w:r w:rsidRPr="00D939D9">
        <w:rPr>
          <w:rFonts w:ascii="Palatino Linotype" w:hAnsi="Palatino Linotype" w:cs="Arial"/>
          <w:i/>
          <w:u w:val="single"/>
        </w:rPr>
        <w:t>Para los efectos de esta Ley se considera información confidencial, la clasificada como tal, de manera permanente, por su naturaleza, cuando</w:t>
      </w:r>
      <w:r w:rsidRPr="00D939D9">
        <w:rPr>
          <w:rFonts w:ascii="Palatino Linotype" w:hAnsi="Palatino Linotype" w:cs="Arial"/>
          <w:i/>
        </w:rPr>
        <w:t>:</w:t>
      </w:r>
    </w:p>
    <w:p w:rsidR="00841EAD" w:rsidRPr="00D939D9" w:rsidRDefault="00841EAD" w:rsidP="00841EAD">
      <w:pPr>
        <w:ind w:left="851" w:right="851"/>
        <w:jc w:val="both"/>
        <w:rPr>
          <w:rFonts w:ascii="Palatino Linotype" w:hAnsi="Palatino Linotype" w:cs="Arial"/>
          <w:i/>
        </w:rPr>
      </w:pPr>
      <w:r w:rsidRPr="00D939D9">
        <w:rPr>
          <w:rFonts w:ascii="Palatino Linotype" w:hAnsi="Palatino Linotype" w:cs="Arial"/>
          <w:b/>
          <w:i/>
        </w:rPr>
        <w:t>I.</w:t>
      </w:r>
      <w:r w:rsidRPr="00D939D9">
        <w:rPr>
          <w:rFonts w:ascii="Palatino Linotype" w:hAnsi="Palatino Linotype" w:cs="Arial"/>
          <w:i/>
        </w:rPr>
        <w:t xml:space="preserve"> </w:t>
      </w:r>
      <w:r w:rsidRPr="00D939D9">
        <w:rPr>
          <w:rFonts w:ascii="Palatino Linotype" w:hAnsi="Palatino Linotype" w:cs="Arial"/>
          <w:i/>
          <w:u w:val="single"/>
        </w:rPr>
        <w:t>Se refiera a la información privada y los datos personales concernientes a una persona física o jurídico colectiva identificada o identificable</w:t>
      </w:r>
      <w:r w:rsidRPr="00D939D9">
        <w:rPr>
          <w:rFonts w:ascii="Palatino Linotype" w:hAnsi="Palatino Linotype" w:cs="Arial"/>
          <w:i/>
        </w:rPr>
        <w:t>;</w:t>
      </w:r>
    </w:p>
    <w:p w:rsidR="00841EAD" w:rsidRPr="00D939D9" w:rsidRDefault="00841EAD" w:rsidP="00841EAD">
      <w:pPr>
        <w:ind w:left="851" w:right="851"/>
        <w:jc w:val="both"/>
        <w:rPr>
          <w:rFonts w:ascii="Palatino Linotype" w:hAnsi="Palatino Linotype" w:cs="Arial"/>
          <w:i/>
        </w:rPr>
      </w:pPr>
      <w:r w:rsidRPr="00D939D9">
        <w:rPr>
          <w:rFonts w:ascii="Palatino Linotype" w:hAnsi="Palatino Linotype" w:cs="Arial"/>
          <w:b/>
          <w:i/>
        </w:rPr>
        <w:t>II.</w:t>
      </w:r>
      <w:r w:rsidRPr="00D939D9">
        <w:rPr>
          <w:rFonts w:ascii="Palatino Linotype" w:hAnsi="Palatino Linotype" w:cs="Arial"/>
          <w:i/>
        </w:rPr>
        <w:t xml:space="preserve"> </w:t>
      </w:r>
      <w:r w:rsidRPr="00D939D9">
        <w:rPr>
          <w:rFonts w:ascii="Palatino Linotype" w:hAnsi="Palatino Linotype" w:cs="Arial"/>
          <w:i/>
          <w:u w:val="single"/>
        </w:rPr>
        <w:t>Los secretos bancario, fiduciario, industrial, comercial, fiscal, bursátil y postal, cuya titularidad corresponda a particulares, sujetos de derecho internacional o a sujetos obligados cuando no involucren el ejercicio de recursos públicos; y</w:t>
      </w:r>
    </w:p>
    <w:p w:rsidR="00841EAD" w:rsidRPr="00D939D9" w:rsidRDefault="00841EAD" w:rsidP="00841EAD">
      <w:pPr>
        <w:ind w:left="851" w:right="851"/>
        <w:jc w:val="both"/>
        <w:rPr>
          <w:rFonts w:ascii="Palatino Linotype" w:hAnsi="Palatino Linotype" w:cs="Arial"/>
          <w:i/>
        </w:rPr>
      </w:pPr>
      <w:r w:rsidRPr="00D939D9">
        <w:rPr>
          <w:rFonts w:ascii="Palatino Linotype" w:hAnsi="Palatino Linotype" w:cs="Arial"/>
          <w:b/>
          <w:i/>
        </w:rPr>
        <w:t>III.</w:t>
      </w:r>
      <w:r w:rsidRPr="00D939D9">
        <w:rPr>
          <w:rFonts w:ascii="Palatino Linotype" w:hAnsi="Palatino Linotype" w:cs="Arial"/>
          <w:i/>
        </w:rPr>
        <w:t xml:space="preserve"> La que presenten los particulares a los sujetos obligados, de conformidad con lo dispuesto por las leyes o los tratados internacionales.</w:t>
      </w:r>
    </w:p>
    <w:p w:rsidR="00841EAD" w:rsidRPr="00D939D9" w:rsidRDefault="00841EAD" w:rsidP="00841EAD">
      <w:pPr>
        <w:ind w:left="851" w:right="851"/>
        <w:jc w:val="both"/>
        <w:rPr>
          <w:rFonts w:ascii="Palatino Linotype" w:hAnsi="Palatino Linotype" w:cs="Arial"/>
          <w:i/>
        </w:rPr>
      </w:pPr>
      <w:r w:rsidRPr="00D939D9">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rsidR="00841EAD" w:rsidRPr="00D939D9" w:rsidRDefault="00841EAD" w:rsidP="00841EAD">
      <w:pPr>
        <w:ind w:left="851" w:right="851"/>
        <w:jc w:val="both"/>
        <w:rPr>
          <w:rFonts w:ascii="Palatino Linotype" w:hAnsi="Palatino Linotype" w:cs="Arial"/>
          <w:b/>
          <w:i/>
        </w:rPr>
      </w:pPr>
      <w:r w:rsidRPr="00D939D9">
        <w:rPr>
          <w:rFonts w:ascii="Palatino Linotype" w:hAnsi="Palatino Linotype" w:cs="Arial"/>
          <w:i/>
        </w:rPr>
        <w:t>No se considerará confidencial la información que se encuentre en los registros públicos o en fuentes de acceso público, ni tampoco la que sea considerada por la presente ley como información pública.</w:t>
      </w:r>
      <w:r w:rsidRPr="00D939D9">
        <w:rPr>
          <w:rFonts w:ascii="Palatino Linotype" w:hAnsi="Palatino Linotype" w:cs="Arial"/>
          <w:b/>
          <w:i/>
        </w:rPr>
        <w:t>”</w:t>
      </w:r>
    </w:p>
    <w:p w:rsidR="00841EAD" w:rsidRPr="00D939D9" w:rsidRDefault="00841EAD" w:rsidP="00841EAD">
      <w:pPr>
        <w:autoSpaceDE w:val="0"/>
        <w:autoSpaceDN w:val="0"/>
        <w:adjustRightInd w:val="0"/>
        <w:spacing w:line="360" w:lineRule="auto"/>
        <w:ind w:right="49"/>
        <w:jc w:val="both"/>
        <w:rPr>
          <w:rFonts w:ascii="Palatino Linotype" w:hAnsi="Palatino Linotype" w:cs="Arial"/>
          <w:lang w:val="es-ES_tradnl"/>
        </w:rPr>
      </w:pPr>
      <w:r w:rsidRPr="00D939D9">
        <w:rPr>
          <w:rFonts w:ascii="Palatino Linotype" w:hAnsi="Palatino Linotype" w:cs="Arial"/>
          <w:lang w:val="es-ES_tradnl"/>
        </w:rPr>
        <w:lastRenderedPageBreak/>
        <w:t>Asimismo, es de destacar que los numerales del Cuarto al Octavo de los Lineamientos Generales en materia de Clasificación y Desclasificación de la Información, así como para la elaboración de Versiones Públicas, que literalmente expresan:</w:t>
      </w:r>
    </w:p>
    <w:p w:rsidR="00841EAD" w:rsidRPr="00D939D9" w:rsidRDefault="00841EAD" w:rsidP="00841EAD">
      <w:pPr>
        <w:jc w:val="both"/>
        <w:rPr>
          <w:rFonts w:ascii="Palatino Linotype" w:hAnsi="Palatino Linotype" w:cs="Arial"/>
          <w:sz w:val="10"/>
          <w:lang w:val="es-ES_tradnl"/>
        </w:rPr>
      </w:pPr>
    </w:p>
    <w:p w:rsidR="00841EAD" w:rsidRPr="00D939D9" w:rsidRDefault="00841EAD" w:rsidP="00841EAD">
      <w:pPr>
        <w:ind w:left="851" w:right="902"/>
        <w:jc w:val="both"/>
        <w:rPr>
          <w:rFonts w:ascii="Palatino Linotype" w:hAnsi="Palatino Linotype" w:cs="Arial"/>
          <w:i/>
          <w:lang w:eastAsia="es-MX"/>
        </w:rPr>
      </w:pPr>
      <w:r w:rsidRPr="00D939D9">
        <w:rPr>
          <w:rFonts w:ascii="Palatino Linotype" w:hAnsi="Palatino Linotype" w:cs="Arial"/>
          <w:b/>
          <w:i/>
          <w:lang w:eastAsia="es-MX"/>
        </w:rPr>
        <w:t>“Cuarto.</w:t>
      </w:r>
      <w:r w:rsidRPr="00D939D9">
        <w:rPr>
          <w:rFonts w:ascii="Palatino Linotype" w:hAnsi="Palatino Linotype" w:cs="Arial"/>
          <w:i/>
          <w:lang w:eastAsia="es-MX"/>
        </w:rPr>
        <w:t xml:space="preserve"> Para clasificar la información como reservada o </w:t>
      </w:r>
      <w:r w:rsidRPr="00D939D9">
        <w:rPr>
          <w:rFonts w:ascii="Palatino Linotype" w:hAnsi="Palatino Linotype" w:cs="Arial"/>
          <w:b/>
          <w:i/>
          <w:lang w:eastAsia="es-MX"/>
        </w:rPr>
        <w:t>confidencial</w:t>
      </w:r>
      <w:r w:rsidRPr="00D939D9">
        <w:rPr>
          <w:rFonts w:ascii="Palatino Linotype" w:hAnsi="Palatino Linotype" w:cs="Arial"/>
          <w:i/>
          <w:lang w:eastAsia="es-MX"/>
        </w:rPr>
        <w:t xml:space="preserve">, de manera </w:t>
      </w:r>
      <w:r w:rsidRPr="00D939D9">
        <w:rPr>
          <w:rFonts w:ascii="Palatino Linotype" w:hAnsi="Palatino Linotype" w:cs="Arial"/>
          <w:b/>
          <w:i/>
          <w:lang w:eastAsia="es-MX"/>
        </w:rPr>
        <w:t>total</w:t>
      </w:r>
      <w:r w:rsidRPr="00D939D9">
        <w:rPr>
          <w:rFonts w:ascii="Palatino Linotype" w:hAnsi="Palatino Linotype" w:cs="Arial"/>
          <w:i/>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41EAD" w:rsidRPr="00D939D9" w:rsidRDefault="00841EAD" w:rsidP="00841EAD">
      <w:pPr>
        <w:ind w:left="851" w:right="902"/>
        <w:jc w:val="both"/>
        <w:rPr>
          <w:rFonts w:ascii="Palatino Linotype" w:hAnsi="Palatino Linotype" w:cs="Arial"/>
          <w:i/>
          <w:lang w:eastAsia="es-MX"/>
        </w:rPr>
      </w:pPr>
      <w:r w:rsidRPr="00D939D9">
        <w:rPr>
          <w:rFonts w:ascii="Palatino Linotype" w:hAnsi="Palatino Linotype" w:cs="Arial"/>
          <w:i/>
          <w:lang w:eastAsia="es-MX"/>
        </w:rPr>
        <w:t>Los sujetos obligados deberán aplicar, de manera estricta, las excepciones al derecho de acceso a la información y sólo podrán invocarlas cuando acrediten su procedencia.</w:t>
      </w:r>
    </w:p>
    <w:p w:rsidR="00841EAD" w:rsidRPr="00D939D9" w:rsidRDefault="00841EAD" w:rsidP="00841EAD">
      <w:pPr>
        <w:ind w:left="851" w:right="902"/>
        <w:jc w:val="both"/>
        <w:rPr>
          <w:rFonts w:ascii="Palatino Linotype" w:hAnsi="Palatino Linotype" w:cs="Arial"/>
          <w:i/>
          <w:lang w:eastAsia="es-MX"/>
        </w:rPr>
      </w:pPr>
      <w:r w:rsidRPr="00D939D9">
        <w:rPr>
          <w:rFonts w:ascii="Palatino Linotype" w:hAnsi="Palatino Linotype" w:cs="Arial"/>
          <w:b/>
          <w:i/>
          <w:lang w:eastAsia="es-MX"/>
        </w:rPr>
        <w:t>Quinto.</w:t>
      </w:r>
      <w:r w:rsidRPr="00D939D9">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D939D9">
        <w:rPr>
          <w:rFonts w:ascii="Palatino Linotype" w:hAnsi="Palatino Linotype" w:cs="Arial"/>
          <w:b/>
          <w:i/>
          <w:lang w:eastAsia="es-MX"/>
        </w:rPr>
        <w:t>fundar y motivar debidamente la clasificación de la información ante una solicitud de acceso</w:t>
      </w:r>
      <w:r w:rsidRPr="00D939D9">
        <w:rPr>
          <w:rFonts w:ascii="Palatino Linotype" w:hAnsi="Palatino Linotype" w:cs="Arial"/>
          <w:i/>
          <w:lang w:eastAsia="es-MX"/>
        </w:rPr>
        <w:t xml:space="preserve"> o al momento en que generen versiones públicas para dar cumplimiento a las obligaciones de transparencia, observando lo dispuesto en la Ley General y las demás disposiciones aplicables en la materia.</w:t>
      </w:r>
    </w:p>
    <w:p w:rsidR="00841EAD" w:rsidRPr="00D939D9" w:rsidRDefault="00841EAD" w:rsidP="00841EAD">
      <w:pPr>
        <w:ind w:left="851" w:right="902"/>
        <w:jc w:val="both"/>
        <w:rPr>
          <w:rFonts w:ascii="Palatino Linotype" w:hAnsi="Palatino Linotype" w:cs="Arial"/>
          <w:i/>
          <w:lang w:eastAsia="es-MX"/>
        </w:rPr>
      </w:pPr>
      <w:r w:rsidRPr="00D939D9">
        <w:rPr>
          <w:rFonts w:ascii="Palatino Linotype" w:hAnsi="Palatino Linotype" w:cs="Arial"/>
          <w:b/>
          <w:i/>
          <w:lang w:eastAsia="es-MX"/>
        </w:rPr>
        <w:t>Sexto.</w:t>
      </w:r>
      <w:r w:rsidRPr="00D939D9">
        <w:rPr>
          <w:rFonts w:ascii="Palatino Linotype" w:hAnsi="Palatino Linotype" w:cs="Arial"/>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841EAD" w:rsidRPr="00D939D9" w:rsidRDefault="00841EAD" w:rsidP="00841EAD">
      <w:pPr>
        <w:ind w:left="851" w:right="902"/>
        <w:jc w:val="both"/>
        <w:rPr>
          <w:rFonts w:ascii="Palatino Linotype" w:hAnsi="Palatino Linotype" w:cs="Arial"/>
          <w:i/>
          <w:lang w:eastAsia="es-MX"/>
        </w:rPr>
      </w:pPr>
      <w:r w:rsidRPr="00D939D9">
        <w:rPr>
          <w:rFonts w:ascii="Palatino Linotype" w:hAnsi="Palatino Linotype" w:cs="Arial"/>
          <w:b/>
          <w:i/>
          <w:lang w:eastAsia="es-MX"/>
        </w:rPr>
        <w:t>La clasificación de información</w:t>
      </w:r>
      <w:r w:rsidRPr="00D939D9">
        <w:rPr>
          <w:rFonts w:ascii="Palatino Linotype" w:hAnsi="Palatino Linotype" w:cs="Arial"/>
          <w:i/>
          <w:lang w:eastAsia="es-MX"/>
        </w:rPr>
        <w:t xml:space="preserve"> se realizará conforme a un </w:t>
      </w:r>
      <w:r w:rsidRPr="00D939D9">
        <w:rPr>
          <w:rFonts w:ascii="Palatino Linotype" w:hAnsi="Palatino Linotype" w:cs="Arial"/>
          <w:b/>
          <w:i/>
          <w:lang w:eastAsia="es-MX"/>
        </w:rPr>
        <w:t>análisis caso por caso</w:t>
      </w:r>
      <w:r w:rsidRPr="00D939D9">
        <w:rPr>
          <w:rFonts w:ascii="Palatino Linotype" w:hAnsi="Palatino Linotype" w:cs="Arial"/>
          <w:i/>
          <w:lang w:eastAsia="es-MX"/>
        </w:rPr>
        <w:t>, mediante la aplicación de la prueba de daño y de interés público.</w:t>
      </w:r>
    </w:p>
    <w:p w:rsidR="00841EAD" w:rsidRPr="00D939D9" w:rsidRDefault="00841EAD" w:rsidP="00841EAD">
      <w:pPr>
        <w:ind w:left="851" w:right="902"/>
        <w:jc w:val="both"/>
        <w:rPr>
          <w:rFonts w:ascii="Palatino Linotype" w:hAnsi="Palatino Linotype" w:cs="Arial"/>
          <w:i/>
          <w:lang w:eastAsia="es-MX"/>
        </w:rPr>
      </w:pPr>
      <w:r w:rsidRPr="00D939D9">
        <w:rPr>
          <w:rFonts w:ascii="Palatino Linotype" w:hAnsi="Palatino Linotype" w:cs="Arial"/>
          <w:b/>
          <w:i/>
          <w:lang w:eastAsia="es-MX"/>
        </w:rPr>
        <w:t>Séptimo.</w:t>
      </w:r>
      <w:r w:rsidRPr="00D939D9">
        <w:rPr>
          <w:rFonts w:ascii="Palatino Linotype" w:hAnsi="Palatino Linotype" w:cs="Arial"/>
          <w:i/>
          <w:lang w:eastAsia="es-MX"/>
        </w:rPr>
        <w:t xml:space="preserve"> La clasificación de la información se llevará a cabo en el momento en que:</w:t>
      </w:r>
    </w:p>
    <w:p w:rsidR="00841EAD" w:rsidRPr="00D939D9" w:rsidRDefault="00841EAD" w:rsidP="00841EAD">
      <w:pPr>
        <w:ind w:left="851" w:right="902"/>
        <w:jc w:val="both"/>
        <w:rPr>
          <w:rFonts w:ascii="Palatino Linotype" w:hAnsi="Palatino Linotype" w:cs="Arial"/>
          <w:i/>
          <w:lang w:eastAsia="es-MX"/>
        </w:rPr>
      </w:pPr>
      <w:r w:rsidRPr="00D939D9">
        <w:rPr>
          <w:rFonts w:ascii="Palatino Linotype" w:hAnsi="Palatino Linotype" w:cs="Arial"/>
          <w:b/>
          <w:i/>
          <w:lang w:eastAsia="es-MX"/>
        </w:rPr>
        <w:t>I.</w:t>
      </w:r>
      <w:r w:rsidRPr="00D939D9">
        <w:rPr>
          <w:rFonts w:ascii="Palatino Linotype" w:hAnsi="Palatino Linotype" w:cs="Arial"/>
          <w:i/>
          <w:lang w:eastAsia="es-MX"/>
        </w:rPr>
        <w:t xml:space="preserve"> Se reciba una solicitud de acceso a la información;</w:t>
      </w:r>
    </w:p>
    <w:p w:rsidR="00841EAD" w:rsidRPr="00D939D9" w:rsidRDefault="00841EAD" w:rsidP="00841EAD">
      <w:pPr>
        <w:ind w:left="851" w:right="902"/>
        <w:jc w:val="both"/>
        <w:rPr>
          <w:rFonts w:ascii="Palatino Linotype" w:hAnsi="Palatino Linotype" w:cs="Arial"/>
          <w:i/>
          <w:lang w:eastAsia="es-MX"/>
        </w:rPr>
      </w:pPr>
      <w:r w:rsidRPr="00D939D9">
        <w:rPr>
          <w:rFonts w:ascii="Palatino Linotype" w:hAnsi="Palatino Linotype" w:cs="Arial"/>
          <w:b/>
          <w:i/>
          <w:lang w:eastAsia="es-MX"/>
        </w:rPr>
        <w:t>II.</w:t>
      </w:r>
      <w:r w:rsidRPr="00D939D9">
        <w:rPr>
          <w:rFonts w:ascii="Palatino Linotype" w:hAnsi="Palatino Linotype" w:cs="Arial"/>
          <w:i/>
          <w:lang w:eastAsia="es-MX"/>
        </w:rPr>
        <w:t xml:space="preserve"> Se determine mediante resolución de autoridad competente, o</w:t>
      </w:r>
    </w:p>
    <w:p w:rsidR="00841EAD" w:rsidRPr="00D939D9" w:rsidRDefault="00841EAD" w:rsidP="00841EAD">
      <w:pPr>
        <w:ind w:left="851" w:right="902"/>
        <w:jc w:val="both"/>
        <w:rPr>
          <w:rFonts w:ascii="Palatino Linotype" w:hAnsi="Palatino Linotype" w:cs="Arial"/>
          <w:i/>
          <w:lang w:eastAsia="es-MX"/>
        </w:rPr>
      </w:pPr>
      <w:r w:rsidRPr="00D939D9">
        <w:rPr>
          <w:rFonts w:ascii="Palatino Linotype" w:hAnsi="Palatino Linotype" w:cs="Arial"/>
          <w:b/>
          <w:i/>
          <w:lang w:eastAsia="es-MX"/>
        </w:rPr>
        <w:t>III.</w:t>
      </w:r>
      <w:r w:rsidRPr="00D939D9">
        <w:rPr>
          <w:rFonts w:ascii="Palatino Linotype" w:hAnsi="Palatino Linotype" w:cs="Arial"/>
          <w:i/>
          <w:lang w:eastAsia="es-MX"/>
        </w:rPr>
        <w:t xml:space="preserve"> Se generen versiones públicas para dar cumplimiento a las obligaciones de transparencia previstas en la Ley General, la Ley Federal y las correspondientes de las entidades federativas.</w:t>
      </w:r>
    </w:p>
    <w:p w:rsidR="00841EAD" w:rsidRPr="00D939D9" w:rsidRDefault="00841EAD" w:rsidP="00841EAD">
      <w:pPr>
        <w:ind w:left="851" w:right="902"/>
        <w:jc w:val="both"/>
        <w:rPr>
          <w:rFonts w:ascii="Palatino Linotype" w:hAnsi="Palatino Linotype" w:cs="Arial"/>
          <w:i/>
          <w:lang w:eastAsia="es-MX"/>
        </w:rPr>
      </w:pPr>
      <w:r w:rsidRPr="00D939D9">
        <w:rPr>
          <w:rFonts w:ascii="Palatino Linotype" w:hAnsi="Palatino Linotype" w:cs="Arial"/>
          <w:i/>
          <w:lang w:eastAsia="es-MX"/>
        </w:rPr>
        <w:lastRenderedPageBreak/>
        <w:t>Los titulares de las áreas deberán revisar la clasificación al momento de la recepción de una solicitud de acceso a la información, para verificar si encuadra en una causal de reserva o de confidencialidad.</w:t>
      </w:r>
    </w:p>
    <w:p w:rsidR="00841EAD" w:rsidRPr="00D939D9" w:rsidRDefault="00841EAD" w:rsidP="00841EAD">
      <w:pPr>
        <w:ind w:left="851" w:right="902"/>
        <w:jc w:val="both"/>
        <w:rPr>
          <w:rFonts w:ascii="Palatino Linotype" w:hAnsi="Palatino Linotype" w:cs="Arial"/>
          <w:i/>
          <w:lang w:eastAsia="es-MX"/>
        </w:rPr>
      </w:pPr>
      <w:r w:rsidRPr="00D939D9">
        <w:rPr>
          <w:rFonts w:ascii="Palatino Linotype" w:hAnsi="Palatino Linotype" w:cs="Arial"/>
          <w:b/>
          <w:i/>
          <w:lang w:eastAsia="es-MX"/>
        </w:rPr>
        <w:t>Octavo.</w:t>
      </w:r>
      <w:r w:rsidRPr="00D939D9">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841EAD" w:rsidRPr="00D939D9" w:rsidRDefault="00841EAD" w:rsidP="00841EAD">
      <w:pPr>
        <w:ind w:left="851" w:right="902"/>
        <w:jc w:val="both"/>
        <w:rPr>
          <w:rFonts w:ascii="Palatino Linotype" w:hAnsi="Palatino Linotype" w:cs="Arial"/>
          <w:i/>
          <w:lang w:eastAsia="es-MX"/>
        </w:rPr>
      </w:pPr>
      <w:r w:rsidRPr="00D939D9">
        <w:rPr>
          <w:rFonts w:ascii="Palatino Linotype" w:hAnsi="Palatino Linotype" w:cs="Arial"/>
          <w:i/>
          <w:lang w:eastAsia="es-MX"/>
        </w:rPr>
        <w:t>Para motivar la clasificación se deberán señalar las razones o circunstancias especiales que lo llevaron a concluir que el caso particular se ajusta al supuesto previsto por la norma legal invocada como fundamento.</w:t>
      </w:r>
    </w:p>
    <w:p w:rsidR="00841EAD" w:rsidRPr="00D939D9" w:rsidRDefault="00841EAD" w:rsidP="00841EAD">
      <w:pPr>
        <w:ind w:left="851" w:right="902"/>
        <w:jc w:val="both"/>
        <w:rPr>
          <w:rFonts w:ascii="Palatino Linotype" w:hAnsi="Palatino Linotype" w:cs="Arial"/>
          <w:i/>
          <w:lang w:eastAsia="es-MX"/>
        </w:rPr>
      </w:pPr>
      <w:r w:rsidRPr="00D939D9">
        <w:rPr>
          <w:rFonts w:ascii="Palatino Linotype" w:hAnsi="Palatino Linotype" w:cs="Arial"/>
          <w:i/>
          <w:lang w:eastAsia="es-MX"/>
        </w:rPr>
        <w:t>En caso de referirse a información reservada, la motivación de la clasificación también deberá comprender las circunstancias que justifican el establecimiento de determinado plazo de reserva.</w:t>
      </w:r>
    </w:p>
    <w:p w:rsidR="00841EAD" w:rsidRPr="00D939D9" w:rsidRDefault="00841EAD" w:rsidP="00841EAD">
      <w:pPr>
        <w:ind w:left="851" w:right="902"/>
        <w:jc w:val="both"/>
        <w:rPr>
          <w:rFonts w:ascii="Palatino Linotype" w:hAnsi="Palatino Linotype" w:cs="Arial"/>
          <w:i/>
          <w:lang w:eastAsia="es-MX"/>
        </w:rPr>
      </w:pPr>
      <w:r w:rsidRPr="00D939D9">
        <w:rPr>
          <w:rFonts w:ascii="Palatino Linotype" w:hAnsi="Palatino Linotype" w:cs="Arial"/>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841EAD" w:rsidRPr="00D939D9" w:rsidRDefault="00841EAD" w:rsidP="00841EAD">
      <w:pPr>
        <w:ind w:left="851" w:right="902"/>
        <w:jc w:val="both"/>
        <w:rPr>
          <w:rFonts w:ascii="Palatino Linotype" w:hAnsi="Palatino Linotype" w:cs="Arial"/>
          <w:b/>
          <w:i/>
          <w:lang w:eastAsia="es-MX"/>
        </w:rPr>
      </w:pPr>
      <w:r w:rsidRPr="00D939D9">
        <w:rPr>
          <w:rFonts w:ascii="Palatino Linotype" w:hAnsi="Palatino Linotype" w:cs="Arial"/>
          <w:i/>
          <w:lang w:eastAsia="es-MX"/>
        </w:rPr>
        <w:t>Los documentos contenidos en los archivos históricos y los identificados como históricos confidenciales no serán susceptibles de clasificación como reservados.</w:t>
      </w:r>
      <w:r w:rsidRPr="00D939D9">
        <w:rPr>
          <w:rFonts w:ascii="Palatino Linotype" w:hAnsi="Palatino Linotype" w:cs="Arial"/>
          <w:b/>
          <w:i/>
          <w:lang w:eastAsia="es-MX"/>
        </w:rPr>
        <w:t>”</w:t>
      </w:r>
    </w:p>
    <w:p w:rsidR="00841EAD" w:rsidRPr="00D939D9" w:rsidRDefault="00841EAD" w:rsidP="00841EAD">
      <w:pPr>
        <w:ind w:left="851" w:right="902"/>
        <w:jc w:val="both"/>
        <w:rPr>
          <w:rFonts w:ascii="Palatino Linotype" w:hAnsi="Palatino Linotype" w:cs="Arial"/>
          <w:i/>
          <w:sz w:val="18"/>
          <w:lang w:eastAsia="es-MX"/>
        </w:rPr>
      </w:pPr>
    </w:p>
    <w:p w:rsidR="00841EAD" w:rsidRPr="00D939D9" w:rsidRDefault="00841EAD" w:rsidP="00841EAD">
      <w:pPr>
        <w:spacing w:line="360" w:lineRule="auto"/>
        <w:jc w:val="both"/>
        <w:rPr>
          <w:rFonts w:ascii="Palatino Linotype" w:hAnsi="Palatino Linotype" w:cs="Arial"/>
        </w:rPr>
      </w:pPr>
      <w:r w:rsidRPr="00D939D9">
        <w:rPr>
          <w:rFonts w:ascii="Palatino Linotype" w:hAnsi="Palatino Linotype" w:cs="Arial"/>
        </w:rPr>
        <w:t xml:space="preserve">De lo anterior, se puede advertir que para clasificar la información como confidencial, se debe emitir un Acuerdo debidamente fundado y motivado en el que </w:t>
      </w:r>
      <w:r w:rsidR="00F94D2D" w:rsidRPr="00D939D9">
        <w:rPr>
          <w:rFonts w:ascii="Palatino Linotype" w:hAnsi="Palatino Linotype" w:cs="Arial"/>
        </w:rPr>
        <w:t xml:space="preserve">el Sujeto Obligado </w:t>
      </w:r>
      <w:r w:rsidRPr="00D939D9">
        <w:rPr>
          <w:rFonts w:ascii="Palatino Linotype" w:hAnsi="Palatino Linotype" w:cs="Arial"/>
        </w:rPr>
        <w:t>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rsidR="00841EAD" w:rsidRPr="00D939D9" w:rsidRDefault="00841EAD" w:rsidP="00841EAD">
      <w:pPr>
        <w:spacing w:line="360" w:lineRule="auto"/>
        <w:jc w:val="both"/>
        <w:rPr>
          <w:rFonts w:ascii="Palatino Linotype" w:hAnsi="Palatino Linotype" w:cs="Arial"/>
          <w:sz w:val="4"/>
        </w:rPr>
      </w:pPr>
    </w:p>
    <w:p w:rsidR="00841EAD" w:rsidRPr="00D939D9" w:rsidRDefault="00841EAD" w:rsidP="00841EAD">
      <w:pPr>
        <w:autoSpaceDE w:val="0"/>
        <w:autoSpaceDN w:val="0"/>
        <w:adjustRightInd w:val="0"/>
        <w:spacing w:line="360" w:lineRule="auto"/>
        <w:ind w:right="49"/>
        <w:jc w:val="both"/>
        <w:rPr>
          <w:rFonts w:ascii="Palatino Linotype" w:hAnsi="Palatino Linotype" w:cs="Arial"/>
        </w:rPr>
      </w:pPr>
      <w:r w:rsidRPr="00D939D9">
        <w:rPr>
          <w:rFonts w:ascii="Palatino Linotype" w:eastAsia="Calibri" w:hAnsi="Palatino Linotype" w:cs="Bookman Old Style,Bold"/>
          <w:bCs/>
          <w:color w:val="0D0D0D"/>
        </w:rPr>
        <w:t xml:space="preserve">Lo anterior es así, pues como ya se señaló la clasificación de la información no se da por el simple mandato de la Ley, sino que </w:t>
      </w:r>
      <w:r w:rsidRPr="00D939D9">
        <w:rPr>
          <w:rFonts w:ascii="Palatino Linotype" w:hAnsi="Palatino Linotype"/>
        </w:rPr>
        <w:t xml:space="preserve">es necesario que </w:t>
      </w:r>
      <w:r w:rsidR="00F94D2D" w:rsidRPr="00D939D9">
        <w:rPr>
          <w:rFonts w:ascii="Palatino Linotype" w:hAnsi="Palatino Linotype"/>
        </w:rPr>
        <w:t>el Sujeto Obligado</w:t>
      </w:r>
      <w:r w:rsidR="00F94D2D" w:rsidRPr="00D939D9">
        <w:rPr>
          <w:rFonts w:ascii="Palatino Linotype" w:hAnsi="Palatino Linotype"/>
          <w:b/>
        </w:rPr>
        <w:t xml:space="preserve"> </w:t>
      </w:r>
      <w:r w:rsidRPr="00D939D9">
        <w:rPr>
          <w:rFonts w:ascii="Palatino Linotype" w:hAnsi="Palatino Linotype"/>
        </w:rPr>
        <w:t xml:space="preserve">cuando clasifique un documento, ya sea en todo o en parte, debe atender lo dispuesto por </w:t>
      </w:r>
      <w:r w:rsidRPr="00D939D9">
        <w:rPr>
          <w:rFonts w:ascii="Palatino Linotype" w:hAnsi="Palatino Linotype" w:cs="Arial"/>
        </w:rPr>
        <w:t>la Ley de la materia, siendo que dicha clasificación es un trabajo en conjunto tanto de los Servidores Públicos Habilitados, de las Unidades de Transparencia y del Comité de Transparencia del</w:t>
      </w:r>
      <w:r w:rsidR="00F94D2D" w:rsidRPr="00D939D9">
        <w:rPr>
          <w:rFonts w:ascii="Palatino Linotype" w:hAnsi="Palatino Linotype"/>
        </w:rPr>
        <w:t xml:space="preserve"> Sujeto </w:t>
      </w:r>
      <w:r w:rsidR="00F94D2D" w:rsidRPr="00D939D9">
        <w:rPr>
          <w:rFonts w:ascii="Palatino Linotype" w:hAnsi="Palatino Linotype"/>
        </w:rPr>
        <w:lastRenderedPageBreak/>
        <w:t>Obligado</w:t>
      </w:r>
      <w:r w:rsidRPr="00D939D9">
        <w:rPr>
          <w:rFonts w:ascii="Palatino Linotype" w:hAnsi="Palatino Linotype" w:cs="Arial"/>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rsidR="00841EAD" w:rsidRPr="00D939D9" w:rsidRDefault="00841EAD" w:rsidP="00841EAD">
      <w:pPr>
        <w:autoSpaceDE w:val="0"/>
        <w:autoSpaceDN w:val="0"/>
        <w:adjustRightInd w:val="0"/>
        <w:spacing w:line="360" w:lineRule="auto"/>
        <w:ind w:right="49"/>
        <w:jc w:val="both"/>
        <w:rPr>
          <w:rFonts w:ascii="Palatino Linotype" w:eastAsia="MS Mincho" w:hAnsi="Palatino Linotype"/>
          <w:sz w:val="8"/>
          <w:lang w:val="es-ES_tradnl"/>
        </w:rPr>
      </w:pPr>
    </w:p>
    <w:p w:rsidR="00841EAD" w:rsidRPr="00D939D9" w:rsidRDefault="00841EAD" w:rsidP="00841EAD">
      <w:pPr>
        <w:spacing w:line="360" w:lineRule="auto"/>
        <w:jc w:val="both"/>
        <w:rPr>
          <w:rFonts w:ascii="Palatino Linotype" w:hAnsi="Palatino Linotype" w:cs="Arial"/>
        </w:rPr>
      </w:pPr>
      <w:r w:rsidRPr="00D939D9">
        <w:rPr>
          <w:rFonts w:ascii="Palatino Linotype" w:hAnsi="Palatino Linotype" w:cs="Arial"/>
        </w:rPr>
        <w:t>Para lo cual a su vez en el caso de información de carácter confidencial se debe atender a los que señala el artículo 149 de la Ley de Transparencia Local vigente, cuyo contenido es de la literalidad siguiente:</w:t>
      </w:r>
    </w:p>
    <w:p w:rsidR="00841EAD" w:rsidRPr="00D939D9" w:rsidRDefault="00841EAD" w:rsidP="00841EAD">
      <w:pPr>
        <w:jc w:val="both"/>
        <w:rPr>
          <w:rFonts w:ascii="Palatino Linotype" w:hAnsi="Palatino Linotype"/>
          <w:color w:val="000000"/>
          <w:sz w:val="10"/>
        </w:rPr>
      </w:pPr>
    </w:p>
    <w:p w:rsidR="00841EAD" w:rsidRPr="00D939D9" w:rsidRDefault="00841EAD" w:rsidP="00841EAD">
      <w:pPr>
        <w:ind w:left="993" w:right="1041"/>
        <w:jc w:val="both"/>
        <w:rPr>
          <w:rFonts w:ascii="Palatino Linotype" w:hAnsi="Palatino Linotype"/>
          <w:i/>
        </w:rPr>
      </w:pPr>
      <w:r w:rsidRPr="00D939D9">
        <w:rPr>
          <w:rFonts w:ascii="Palatino Linotype" w:hAnsi="Palatino Linotype"/>
          <w:i/>
          <w:color w:val="000000"/>
        </w:rPr>
        <w:t>“</w:t>
      </w:r>
      <w:r w:rsidRPr="00D939D9">
        <w:rPr>
          <w:rFonts w:ascii="Palatino Linotype" w:hAnsi="Palatino Linotype"/>
          <w:b/>
          <w:i/>
        </w:rPr>
        <w:t>Artículo 149.</w:t>
      </w:r>
      <w:r w:rsidRPr="00D939D9">
        <w:rPr>
          <w:rFonts w:ascii="Palatino Linotype" w:hAnsi="Palatino Linotype"/>
          <w:i/>
        </w:rPr>
        <w:t xml:space="preserve"> El </w:t>
      </w:r>
      <w:r w:rsidRPr="00D939D9">
        <w:rPr>
          <w:rFonts w:ascii="Palatino Linotype" w:hAnsi="Palatino Linotype"/>
          <w:b/>
          <w:i/>
        </w:rPr>
        <w:t>acuerdo que clasifique la información como confidencial</w:t>
      </w:r>
      <w:r w:rsidRPr="00D939D9">
        <w:rPr>
          <w:rFonts w:ascii="Palatino Linotype" w:hAnsi="Palatino Linotype"/>
          <w:i/>
        </w:rPr>
        <w:t xml:space="preserve"> deberá contener un razonamiento lógico en el que demuestre que la información se encuentra en alguna o algunas de las hipótesis previstas en la presente Ley.”</w:t>
      </w:r>
    </w:p>
    <w:p w:rsidR="00841EAD" w:rsidRPr="00D939D9" w:rsidRDefault="00841EAD" w:rsidP="00841EAD">
      <w:pPr>
        <w:ind w:left="993" w:right="1041"/>
        <w:jc w:val="both"/>
        <w:rPr>
          <w:rFonts w:ascii="Palatino Linotype" w:hAnsi="Palatino Linotype" w:cs="Arial"/>
          <w:i/>
          <w:sz w:val="12"/>
        </w:rPr>
      </w:pPr>
    </w:p>
    <w:p w:rsidR="00841EAD" w:rsidRPr="00D939D9" w:rsidRDefault="00841EAD" w:rsidP="00841EAD">
      <w:pPr>
        <w:spacing w:line="360" w:lineRule="auto"/>
        <w:jc w:val="both"/>
        <w:rPr>
          <w:rFonts w:ascii="Palatino Linotype" w:hAnsi="Palatino Linotype" w:cs="Arial"/>
          <w:sz w:val="24"/>
          <w:szCs w:val="24"/>
          <w:lang w:eastAsia="es-CO"/>
        </w:rPr>
      </w:pPr>
      <w:r w:rsidRPr="00D939D9">
        <w:rPr>
          <w:rFonts w:ascii="Palatino Linotype" w:hAnsi="Palatino Linotype" w:cs="Arial"/>
          <w:sz w:val="24"/>
          <w:szCs w:val="24"/>
          <w:lang w:eastAsia="es-CO"/>
        </w:rPr>
        <w:t xml:space="preserve">En consecuencia, </w:t>
      </w:r>
      <w:r w:rsidR="00F94D2D" w:rsidRPr="00D939D9">
        <w:rPr>
          <w:rFonts w:ascii="Palatino Linotype" w:hAnsi="Palatino Linotype"/>
          <w:sz w:val="24"/>
          <w:szCs w:val="24"/>
        </w:rPr>
        <w:t>el Sujeto Obligado</w:t>
      </w:r>
      <w:r w:rsidRPr="00D939D9">
        <w:rPr>
          <w:rFonts w:ascii="Palatino Linotype" w:hAnsi="Palatino Linotype" w:cs="Arial"/>
          <w:sz w:val="24"/>
          <w:szCs w:val="24"/>
          <w:lang w:eastAsia="es-CO"/>
        </w:rPr>
        <w:t xml:space="preserve"> en el caso en estudio, deberá hacer entrega del Acuerdo de clasificación de la información como confidencial del padrón catastral, conforme a lo que ha sido señalado en la presente resolución, emitido por su Comité de Transparencia en observancia de los que señala la Ley de Transparencia Local.</w:t>
      </w:r>
    </w:p>
    <w:p w:rsidR="00841EAD" w:rsidRPr="00D939D9" w:rsidRDefault="00841EAD" w:rsidP="00841EAD">
      <w:pPr>
        <w:spacing w:before="100" w:beforeAutospacing="1" w:after="100" w:afterAutospacing="1" w:line="360" w:lineRule="auto"/>
        <w:contextualSpacing/>
        <w:jc w:val="both"/>
        <w:rPr>
          <w:rFonts w:ascii="Palatino Linotype" w:hAnsi="Palatino Linotype"/>
          <w:color w:val="000000" w:themeColor="text1"/>
          <w:sz w:val="12"/>
          <w:szCs w:val="24"/>
          <w:lang w:val="es-ES"/>
        </w:rPr>
      </w:pPr>
    </w:p>
    <w:p w:rsidR="00841EAD" w:rsidRPr="00D939D9" w:rsidRDefault="00841EAD" w:rsidP="00841EAD">
      <w:pPr>
        <w:spacing w:before="100" w:beforeAutospacing="1" w:after="100" w:afterAutospacing="1" w:line="360" w:lineRule="auto"/>
        <w:contextualSpacing/>
        <w:jc w:val="both"/>
        <w:rPr>
          <w:rFonts w:ascii="Palatino Linotype" w:hAnsi="Palatino Linotype" w:cs="Arial"/>
          <w:sz w:val="24"/>
          <w:szCs w:val="24"/>
          <w:lang w:val="es-ES"/>
        </w:rPr>
      </w:pPr>
      <w:r w:rsidRPr="00D939D9">
        <w:rPr>
          <w:rFonts w:ascii="Palatino Linotype" w:hAnsi="Palatino Linotype" w:cs="Arial"/>
          <w:sz w:val="24"/>
          <w:szCs w:val="24"/>
          <w:lang w:val="es-ES"/>
        </w:rPr>
        <w:t xml:space="preserve">Una vez precisado lo anterior, </w:t>
      </w:r>
      <w:r w:rsidRPr="00D939D9">
        <w:rPr>
          <w:rFonts w:ascii="Palatino Linotype" w:hAnsi="Palatino Linotype"/>
          <w:sz w:val="24"/>
          <w:szCs w:val="24"/>
          <w:lang w:val="es-AR"/>
        </w:rPr>
        <w:t xml:space="preserve">es importante señalar </w:t>
      </w:r>
      <w:r w:rsidRPr="00D939D9">
        <w:rPr>
          <w:rFonts w:ascii="Palatino Linotype" w:hAnsi="Palatino Linotype" w:cs="Arial"/>
          <w:sz w:val="24"/>
          <w:szCs w:val="24"/>
          <w:lang w:val="es-ES"/>
        </w:rPr>
        <w:t xml:space="preserve">que el particular </w:t>
      </w:r>
      <w:r w:rsidRPr="00D939D9">
        <w:rPr>
          <w:rFonts w:ascii="Palatino Linotype" w:hAnsi="Palatino Linotype"/>
          <w:sz w:val="24"/>
          <w:szCs w:val="24"/>
          <w:lang w:val="es-ES"/>
        </w:rPr>
        <w:t xml:space="preserve">al momento de presentar su solicitud de acceso a la información, omitió precisar la temporalidad; sin embargo, </w:t>
      </w:r>
      <w:r w:rsidRPr="00D939D9">
        <w:rPr>
          <w:rFonts w:ascii="Palatino Linotype" w:hAnsi="Palatino Linotype" w:cs="Arial"/>
          <w:sz w:val="24"/>
          <w:szCs w:val="24"/>
          <w:lang w:val="es-ES"/>
        </w:rPr>
        <w:t>es importante referir que 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rsidR="00841EAD" w:rsidRPr="00D939D9" w:rsidRDefault="00841EAD" w:rsidP="00841EAD">
      <w:pPr>
        <w:spacing w:line="360" w:lineRule="auto"/>
        <w:contextualSpacing/>
        <w:jc w:val="both"/>
        <w:rPr>
          <w:rFonts w:ascii="Palatino Linotype" w:hAnsi="Palatino Linotype" w:cs="Arial"/>
          <w:sz w:val="16"/>
          <w:szCs w:val="24"/>
        </w:rPr>
      </w:pPr>
    </w:p>
    <w:p w:rsidR="00841EAD" w:rsidRPr="00D939D9" w:rsidRDefault="00841EAD" w:rsidP="00841EAD">
      <w:pPr>
        <w:spacing w:line="360" w:lineRule="auto"/>
        <w:contextualSpacing/>
        <w:jc w:val="both"/>
        <w:rPr>
          <w:rFonts w:ascii="Palatino Linotype" w:hAnsi="Palatino Linotype" w:cs="Arial"/>
          <w:color w:val="000000" w:themeColor="text1"/>
          <w:sz w:val="24"/>
          <w:szCs w:val="24"/>
          <w:lang w:val="es-ES"/>
        </w:rPr>
      </w:pPr>
      <w:r w:rsidRPr="00D939D9">
        <w:rPr>
          <w:rFonts w:ascii="Palatino Linotype" w:hAnsi="Palatino Linotype" w:cs="Arial"/>
          <w:sz w:val="24"/>
          <w:szCs w:val="24"/>
        </w:rPr>
        <w:lastRenderedPageBreak/>
        <w:t xml:space="preserve">Bajo ese contexto, este Órgano Garante en el ámbito de sus atribuciones establecidas en los artículos 13 y 181 de la Ley de Transparencia y Acceso a la Información Pública del Estado de México y Municipios; </w:t>
      </w:r>
      <w:r w:rsidRPr="00D939D9">
        <w:rPr>
          <w:rFonts w:ascii="Palatino Linotype" w:hAnsi="Palatino Linotype"/>
          <w:sz w:val="24"/>
          <w:szCs w:val="24"/>
        </w:rPr>
        <w:t xml:space="preserve">bajo el amparo del principio de máxima publicidad y pro persona; </w:t>
      </w:r>
      <w:r w:rsidRPr="00D939D9">
        <w:rPr>
          <w:rFonts w:ascii="Palatino Linotype" w:hAnsi="Palatino Linotype" w:cs="Arial"/>
          <w:color w:val="000000" w:themeColor="text1"/>
          <w:sz w:val="24"/>
          <w:szCs w:val="24"/>
          <w:lang w:val="es-ES"/>
        </w:rPr>
        <w:t>determina que la información solicitada corresponderá a la generada, poseída o administrada vigente a la fecha</w:t>
      </w:r>
      <w:r w:rsidR="00F94D2D" w:rsidRPr="00D939D9">
        <w:rPr>
          <w:rFonts w:ascii="Palatino Linotype" w:hAnsi="Palatino Linotype" w:cs="Arial"/>
          <w:color w:val="000000" w:themeColor="text1"/>
          <w:sz w:val="24"/>
          <w:szCs w:val="24"/>
          <w:lang w:val="es-ES"/>
        </w:rPr>
        <w:t xml:space="preserve"> de la solicitud, es decir al 26</w:t>
      </w:r>
      <w:r w:rsidRPr="00D939D9">
        <w:rPr>
          <w:rFonts w:ascii="Palatino Linotype" w:hAnsi="Palatino Linotype" w:cs="Arial"/>
          <w:color w:val="000000" w:themeColor="text1"/>
          <w:sz w:val="24"/>
          <w:szCs w:val="24"/>
          <w:lang w:val="es-ES"/>
        </w:rPr>
        <w:t xml:space="preserve"> de noviembre de 2019.</w:t>
      </w:r>
    </w:p>
    <w:p w:rsidR="00841EAD" w:rsidRPr="00D939D9" w:rsidRDefault="00841EAD" w:rsidP="00A012AC">
      <w:pPr>
        <w:spacing w:after="0" w:line="360" w:lineRule="auto"/>
        <w:jc w:val="both"/>
        <w:rPr>
          <w:rFonts w:ascii="Palatino Linotype" w:eastAsia="Palatino Linotype" w:hAnsi="Palatino Linotype" w:cs="Palatino Linotype"/>
          <w:color w:val="000000"/>
          <w:sz w:val="16"/>
          <w:szCs w:val="24"/>
        </w:rPr>
      </w:pPr>
    </w:p>
    <w:p w:rsidR="00F450B9" w:rsidRPr="00D939D9" w:rsidRDefault="00F450B9" w:rsidP="00F450B9">
      <w:pPr>
        <w:spacing w:after="0" w:line="360" w:lineRule="auto"/>
        <w:jc w:val="both"/>
        <w:rPr>
          <w:rFonts w:ascii="Palatino Linotype" w:hAnsi="Palatino Linotype"/>
          <w:sz w:val="24"/>
          <w:szCs w:val="24"/>
        </w:rPr>
      </w:pPr>
      <w:r w:rsidRPr="00D939D9">
        <w:rPr>
          <w:rFonts w:ascii="Palatino Linotype" w:hAnsi="Palatino Linotype" w:cs="Arial"/>
          <w:sz w:val="24"/>
          <w:szCs w:val="24"/>
          <w:lang w:eastAsia="es-MX"/>
        </w:rPr>
        <w:t>Final</w:t>
      </w:r>
      <w:r w:rsidRPr="00D939D9">
        <w:rPr>
          <w:rFonts w:ascii="Palatino Linotype" w:hAnsi="Palatino Linotype"/>
          <w:sz w:val="24"/>
          <w:szCs w:val="24"/>
        </w:rPr>
        <w:t>mente y en mérito de lo expuesto en líneas anteriores, resultan fundados los motivos de inconformidad vertidos por el Recurrente, por ello con fundamento en el artículo 186 fracción I</w:t>
      </w:r>
      <w:r w:rsidR="003A05AB" w:rsidRPr="00D939D9">
        <w:rPr>
          <w:rFonts w:ascii="Palatino Linotype" w:hAnsi="Palatino Linotype"/>
          <w:sz w:val="24"/>
          <w:szCs w:val="24"/>
        </w:rPr>
        <w:t>I</w:t>
      </w:r>
      <w:r w:rsidRPr="00D939D9">
        <w:rPr>
          <w:rFonts w:ascii="Palatino Linotype" w:hAnsi="Palatino Linotype"/>
          <w:sz w:val="24"/>
          <w:szCs w:val="24"/>
        </w:rPr>
        <w:t xml:space="preserve">I de la Ley de Transparencia y Acceso a la Información Pública del Estado de México y Municipios, se </w:t>
      </w:r>
      <w:r w:rsidR="003A05AB" w:rsidRPr="00D939D9">
        <w:rPr>
          <w:rFonts w:ascii="Palatino Linotype" w:hAnsi="Palatino Linotype"/>
          <w:sz w:val="24"/>
          <w:szCs w:val="24"/>
        </w:rPr>
        <w:t xml:space="preserve">modifica </w:t>
      </w:r>
      <w:r w:rsidRPr="00D939D9">
        <w:rPr>
          <w:rFonts w:ascii="Palatino Linotype" w:hAnsi="Palatino Linotype"/>
          <w:sz w:val="24"/>
          <w:szCs w:val="24"/>
        </w:rPr>
        <w:t>la respuesta a la solicitud de información</w:t>
      </w:r>
      <w:r w:rsidR="001E7FB1" w:rsidRPr="00D939D9">
        <w:rPr>
          <w:rFonts w:ascii="Palatino Linotype" w:hAnsi="Palatino Linotype" w:cs="Arial"/>
          <w:b/>
          <w:sz w:val="24"/>
          <w:szCs w:val="24"/>
        </w:rPr>
        <w:t xml:space="preserve"> 00469/VIVICTOR/IP/2019</w:t>
      </w:r>
      <w:r w:rsidRPr="00D939D9">
        <w:rPr>
          <w:rFonts w:ascii="Palatino Linotype" w:hAnsi="Palatino Linotype" w:cs="Arial"/>
          <w:b/>
          <w:sz w:val="24"/>
          <w:szCs w:val="24"/>
        </w:rPr>
        <w:t xml:space="preserve">, </w:t>
      </w:r>
      <w:r w:rsidRPr="00D939D9">
        <w:rPr>
          <w:rFonts w:ascii="Palatino Linotype" w:hAnsi="Palatino Linotype"/>
          <w:sz w:val="24"/>
          <w:szCs w:val="24"/>
        </w:rPr>
        <w:t>que han sido materia del presente fallo.</w:t>
      </w:r>
    </w:p>
    <w:p w:rsidR="00F450B9" w:rsidRPr="00D939D9" w:rsidRDefault="00F450B9" w:rsidP="00F450B9">
      <w:pPr>
        <w:spacing w:after="0" w:line="360" w:lineRule="auto"/>
        <w:jc w:val="both"/>
        <w:rPr>
          <w:rFonts w:ascii="Palatino Linotype" w:hAnsi="Palatino Linotype"/>
          <w:sz w:val="16"/>
          <w:szCs w:val="24"/>
        </w:rPr>
      </w:pPr>
    </w:p>
    <w:p w:rsidR="00F450B9" w:rsidRPr="00D939D9" w:rsidRDefault="00F450B9" w:rsidP="00F450B9">
      <w:pPr>
        <w:spacing w:after="0" w:line="360" w:lineRule="auto"/>
        <w:jc w:val="both"/>
        <w:rPr>
          <w:rFonts w:ascii="Palatino Linotype" w:hAnsi="Palatino Linotype"/>
          <w:sz w:val="24"/>
          <w:szCs w:val="24"/>
        </w:rPr>
      </w:pPr>
      <w:r w:rsidRPr="00D939D9">
        <w:rPr>
          <w:rFonts w:ascii="Palatino Linotype" w:hAnsi="Palatino Linotype"/>
          <w:sz w:val="24"/>
          <w:szCs w:val="24"/>
        </w:rPr>
        <w:t xml:space="preserve">Por lo antes expuesto y fundado. </w:t>
      </w:r>
    </w:p>
    <w:p w:rsidR="00F450B9" w:rsidRPr="00D939D9" w:rsidRDefault="00F450B9" w:rsidP="00F450B9">
      <w:pPr>
        <w:spacing w:after="0" w:line="360" w:lineRule="auto"/>
        <w:jc w:val="both"/>
        <w:rPr>
          <w:rFonts w:ascii="Palatino Linotype" w:hAnsi="Palatino Linotype"/>
          <w:sz w:val="14"/>
          <w:szCs w:val="24"/>
        </w:rPr>
      </w:pPr>
    </w:p>
    <w:p w:rsidR="00F450B9" w:rsidRPr="00D939D9" w:rsidRDefault="00F450B9" w:rsidP="00F450B9">
      <w:pPr>
        <w:spacing w:after="0" w:line="360" w:lineRule="auto"/>
        <w:jc w:val="center"/>
        <w:rPr>
          <w:rFonts w:ascii="Palatino Linotype" w:eastAsia="Times New Roman" w:hAnsi="Palatino Linotype"/>
          <w:b/>
          <w:bCs/>
          <w:spacing w:val="60"/>
          <w:sz w:val="24"/>
          <w:szCs w:val="24"/>
          <w:lang w:val="es-ES_tradnl"/>
        </w:rPr>
      </w:pPr>
      <w:r w:rsidRPr="00D939D9">
        <w:rPr>
          <w:rFonts w:ascii="Palatino Linotype" w:eastAsia="Times New Roman" w:hAnsi="Palatino Linotype"/>
          <w:b/>
          <w:bCs/>
          <w:spacing w:val="60"/>
          <w:sz w:val="24"/>
          <w:szCs w:val="24"/>
          <w:lang w:val="es-ES_tradnl"/>
        </w:rPr>
        <w:t>SE    RESUELVE</w:t>
      </w:r>
    </w:p>
    <w:p w:rsidR="00F450B9" w:rsidRPr="00D939D9" w:rsidRDefault="00F450B9" w:rsidP="00F450B9">
      <w:pPr>
        <w:spacing w:after="0" w:line="360" w:lineRule="auto"/>
        <w:jc w:val="center"/>
        <w:rPr>
          <w:rFonts w:ascii="Palatino Linotype" w:eastAsia="Times New Roman" w:hAnsi="Palatino Linotype"/>
          <w:b/>
          <w:bCs/>
          <w:spacing w:val="60"/>
          <w:sz w:val="14"/>
          <w:szCs w:val="24"/>
          <w:lang w:val="es-ES_tradnl"/>
        </w:rPr>
      </w:pPr>
    </w:p>
    <w:p w:rsidR="003A05AB" w:rsidRPr="00D939D9" w:rsidRDefault="00F450B9" w:rsidP="003A05AB">
      <w:pPr>
        <w:spacing w:after="0" w:line="360" w:lineRule="auto"/>
        <w:jc w:val="both"/>
        <w:rPr>
          <w:rFonts w:ascii="Palatino Linotype" w:hAnsi="Palatino Linotype" w:cs="Arial"/>
          <w:sz w:val="24"/>
          <w:szCs w:val="24"/>
        </w:rPr>
      </w:pPr>
      <w:r w:rsidRPr="00D939D9">
        <w:rPr>
          <w:rFonts w:ascii="Palatino Linotype" w:hAnsi="Palatino Linotype" w:cs="Arial"/>
          <w:b/>
          <w:sz w:val="28"/>
          <w:szCs w:val="28"/>
          <w:lang w:val="es-ES_tradnl"/>
        </w:rPr>
        <w:t>PRIMERO</w:t>
      </w:r>
      <w:r w:rsidRPr="00D939D9">
        <w:rPr>
          <w:rFonts w:ascii="Palatino Linotype" w:hAnsi="Palatino Linotype" w:cs="Arial"/>
          <w:sz w:val="24"/>
          <w:szCs w:val="24"/>
        </w:rPr>
        <w:t xml:space="preserve"> </w:t>
      </w:r>
      <w:r w:rsidR="003A05AB" w:rsidRPr="00D939D9">
        <w:rPr>
          <w:rFonts w:ascii="Palatino Linotype" w:hAnsi="Palatino Linotype" w:cs="Arial"/>
          <w:sz w:val="24"/>
          <w:szCs w:val="24"/>
        </w:rPr>
        <w:t xml:space="preserve">Se modifica la respuesta entregada por el Sujeto Obligado, a la solicitud de información </w:t>
      </w:r>
      <w:r w:rsidR="001E7FB1" w:rsidRPr="00D939D9">
        <w:rPr>
          <w:rFonts w:ascii="Palatino Linotype" w:hAnsi="Palatino Linotype" w:cs="Arial"/>
          <w:b/>
          <w:sz w:val="24"/>
          <w:szCs w:val="24"/>
        </w:rPr>
        <w:t>00469/VIVICTOR/IP/2019</w:t>
      </w:r>
      <w:r w:rsidR="003A05AB" w:rsidRPr="00D939D9">
        <w:rPr>
          <w:rFonts w:ascii="Palatino Linotype" w:hAnsi="Palatino Linotype" w:cs="Arial"/>
          <w:sz w:val="24"/>
          <w:szCs w:val="24"/>
        </w:rPr>
        <w:t>,</w:t>
      </w:r>
      <w:r w:rsidR="004E1992" w:rsidRPr="00D939D9">
        <w:rPr>
          <w:rFonts w:ascii="Palatino Linotype" w:hAnsi="Palatino Linotype" w:cs="Arial"/>
          <w:sz w:val="24"/>
          <w:szCs w:val="24"/>
        </w:rPr>
        <w:t xml:space="preserve"> </w:t>
      </w:r>
      <w:r w:rsidR="003A05AB" w:rsidRPr="00D939D9">
        <w:rPr>
          <w:rFonts w:ascii="Palatino Linotype" w:hAnsi="Palatino Linotype" w:cs="Arial"/>
          <w:sz w:val="24"/>
          <w:szCs w:val="24"/>
        </w:rPr>
        <w:t xml:space="preserve">por resultar </w:t>
      </w:r>
      <w:r w:rsidR="001E7FB1" w:rsidRPr="00D939D9">
        <w:rPr>
          <w:rFonts w:ascii="Palatino Linotype" w:hAnsi="Palatino Linotype" w:cs="Arial"/>
          <w:sz w:val="24"/>
          <w:szCs w:val="24"/>
        </w:rPr>
        <w:t xml:space="preserve">parcialmente </w:t>
      </w:r>
      <w:r w:rsidR="003A05AB" w:rsidRPr="00D939D9">
        <w:rPr>
          <w:rFonts w:ascii="Palatino Linotype" w:hAnsi="Palatino Linotype" w:cs="Arial"/>
          <w:sz w:val="24"/>
          <w:szCs w:val="24"/>
        </w:rPr>
        <w:t>fundados los motivos de inconformidad que arguye la recurrente, en términos del considerando cuarto de la presente resolución.</w:t>
      </w:r>
    </w:p>
    <w:p w:rsidR="001E7FB1" w:rsidRPr="00D939D9" w:rsidRDefault="001E7FB1" w:rsidP="003A05AB">
      <w:pPr>
        <w:spacing w:after="0" w:line="360" w:lineRule="auto"/>
        <w:jc w:val="both"/>
        <w:rPr>
          <w:rFonts w:ascii="Palatino Linotype" w:hAnsi="Palatino Linotype" w:cs="Arial"/>
          <w:sz w:val="24"/>
          <w:szCs w:val="24"/>
        </w:rPr>
      </w:pPr>
    </w:p>
    <w:p w:rsidR="003A05AB" w:rsidRPr="00D939D9" w:rsidRDefault="003A05AB" w:rsidP="003A05AB">
      <w:pPr>
        <w:spacing w:after="0" w:line="360" w:lineRule="auto"/>
        <w:jc w:val="both"/>
        <w:rPr>
          <w:rFonts w:ascii="Palatino Linotype" w:hAnsi="Palatino Linotype" w:cs="Arial"/>
          <w:sz w:val="24"/>
          <w:szCs w:val="24"/>
        </w:rPr>
      </w:pPr>
      <w:r w:rsidRPr="00D939D9">
        <w:rPr>
          <w:rFonts w:ascii="Palatino Linotype" w:hAnsi="Palatino Linotype" w:cs="Arial"/>
          <w:b/>
          <w:sz w:val="28"/>
          <w:szCs w:val="28"/>
          <w:lang w:val="es-ES_tradnl"/>
        </w:rPr>
        <w:t>SEGUNDO</w:t>
      </w:r>
      <w:r w:rsidRPr="00D939D9">
        <w:rPr>
          <w:rFonts w:ascii="Palatino Linotype" w:hAnsi="Palatino Linotype" w:cs="Arial"/>
          <w:sz w:val="24"/>
          <w:szCs w:val="24"/>
        </w:rPr>
        <w:t>. Se ordena al Sujeto Obligado</w:t>
      </w:r>
      <w:r w:rsidR="00484436" w:rsidRPr="00D939D9">
        <w:rPr>
          <w:rFonts w:ascii="Palatino Linotype" w:hAnsi="Palatino Linotype" w:cs="Arial"/>
          <w:sz w:val="24"/>
          <w:szCs w:val="24"/>
        </w:rPr>
        <w:t xml:space="preserve"> </w:t>
      </w:r>
      <w:r w:rsidRPr="00D939D9">
        <w:rPr>
          <w:rFonts w:ascii="Palatino Linotype" w:hAnsi="Palatino Linotype" w:cs="Arial"/>
          <w:sz w:val="24"/>
          <w:szCs w:val="24"/>
        </w:rPr>
        <w:t xml:space="preserve">haga entrega al Recurrente, </w:t>
      </w:r>
      <w:r w:rsidR="005E47D6" w:rsidRPr="00D939D9">
        <w:rPr>
          <w:rFonts w:ascii="Palatino Linotype" w:hAnsi="Palatino Linotype" w:cs="Arial"/>
          <w:sz w:val="24"/>
          <w:szCs w:val="24"/>
        </w:rPr>
        <w:t xml:space="preserve">en términos del considerando cuarto y </w:t>
      </w:r>
      <w:r w:rsidR="0081554F" w:rsidRPr="00D939D9">
        <w:rPr>
          <w:rFonts w:ascii="Palatino Linotype" w:hAnsi="Palatino Linotype" w:cs="Arial"/>
          <w:sz w:val="24"/>
          <w:szCs w:val="24"/>
        </w:rPr>
        <w:t>mediante el SAIMEX,</w:t>
      </w:r>
      <w:r w:rsidR="005E47D6" w:rsidRPr="00D939D9">
        <w:rPr>
          <w:rFonts w:ascii="Palatino Linotype" w:hAnsi="Palatino Linotype" w:cs="Arial"/>
          <w:sz w:val="24"/>
          <w:szCs w:val="24"/>
        </w:rPr>
        <w:t xml:space="preserve"> de</w:t>
      </w:r>
      <w:r w:rsidR="004E1992" w:rsidRPr="00D939D9">
        <w:rPr>
          <w:rFonts w:ascii="Palatino Linotype" w:hAnsi="Palatino Linotype" w:cs="Arial"/>
          <w:sz w:val="24"/>
          <w:szCs w:val="24"/>
        </w:rPr>
        <w:t xml:space="preserve"> lo </w:t>
      </w:r>
      <w:r w:rsidRPr="00D939D9">
        <w:rPr>
          <w:rFonts w:ascii="Palatino Linotype" w:hAnsi="Palatino Linotype" w:cs="Arial"/>
          <w:sz w:val="24"/>
          <w:szCs w:val="24"/>
        </w:rPr>
        <w:t>siguient</w:t>
      </w:r>
      <w:r w:rsidR="004E1992" w:rsidRPr="00D939D9">
        <w:rPr>
          <w:rFonts w:ascii="Palatino Linotype" w:hAnsi="Palatino Linotype" w:cs="Arial"/>
          <w:sz w:val="24"/>
          <w:szCs w:val="24"/>
        </w:rPr>
        <w:t>e</w:t>
      </w:r>
      <w:r w:rsidRPr="00D939D9">
        <w:rPr>
          <w:rFonts w:ascii="Palatino Linotype" w:hAnsi="Palatino Linotype" w:cs="Arial"/>
          <w:sz w:val="24"/>
          <w:szCs w:val="24"/>
        </w:rPr>
        <w:t xml:space="preserve">: </w:t>
      </w:r>
    </w:p>
    <w:p w:rsidR="00B900E3" w:rsidRPr="00D939D9" w:rsidRDefault="00B900E3" w:rsidP="003A05AB">
      <w:pPr>
        <w:spacing w:after="0" w:line="360" w:lineRule="auto"/>
        <w:jc w:val="both"/>
        <w:rPr>
          <w:rFonts w:ascii="Palatino Linotype" w:hAnsi="Palatino Linotype" w:cs="Arial"/>
          <w:sz w:val="16"/>
          <w:szCs w:val="24"/>
        </w:rPr>
      </w:pPr>
    </w:p>
    <w:p w:rsidR="005E47D6" w:rsidRPr="00D939D9" w:rsidRDefault="005E47D6" w:rsidP="005E47D6">
      <w:pPr>
        <w:ind w:left="851" w:right="902"/>
        <w:jc w:val="both"/>
        <w:rPr>
          <w:rFonts w:ascii="Palatino Linotype" w:hAnsi="Palatino Linotype"/>
          <w:i/>
          <w:iCs/>
          <w:color w:val="222222"/>
          <w:sz w:val="24"/>
          <w:szCs w:val="24"/>
          <w:lang w:eastAsia="es-MX"/>
        </w:rPr>
      </w:pPr>
      <w:r w:rsidRPr="00D939D9">
        <w:rPr>
          <w:rFonts w:ascii="Palatino Linotype" w:hAnsi="Palatino Linotype"/>
          <w:i/>
          <w:iCs/>
          <w:color w:val="000000" w:themeColor="text1"/>
          <w:sz w:val="24"/>
          <w:szCs w:val="24"/>
          <w:lang w:eastAsia="es-MX"/>
        </w:rPr>
        <w:t>“</w:t>
      </w:r>
      <w:r w:rsidRPr="00D939D9">
        <w:rPr>
          <w:rFonts w:ascii="Palatino Linotype" w:hAnsi="Palatino Linotype"/>
          <w:i/>
          <w:iCs/>
          <w:color w:val="222222"/>
          <w:sz w:val="24"/>
          <w:szCs w:val="24"/>
          <w:lang w:eastAsia="es-MX"/>
        </w:rPr>
        <w:t xml:space="preserve">El Acuerdo que apruebe el Comité de Transparencia mediante el cual se clasifiquen como confidencial el padrón catastral en términos de lo dispuesto </w:t>
      </w:r>
      <w:r w:rsidRPr="00D939D9">
        <w:rPr>
          <w:rFonts w:ascii="Palatino Linotype" w:hAnsi="Palatino Linotype"/>
          <w:i/>
          <w:iCs/>
          <w:color w:val="222222"/>
          <w:sz w:val="24"/>
          <w:szCs w:val="24"/>
          <w:lang w:eastAsia="es-MX"/>
        </w:rPr>
        <w:lastRenderedPageBreak/>
        <w:t>por el artículo 143 de la Ley de Transparencia y Acceso a la Información Pública del Estado de México y Municipios.”</w:t>
      </w:r>
    </w:p>
    <w:p w:rsidR="00B900E3" w:rsidRPr="00D939D9" w:rsidRDefault="00B900E3" w:rsidP="00B900E3">
      <w:pPr>
        <w:spacing w:line="360" w:lineRule="auto"/>
        <w:jc w:val="both"/>
        <w:rPr>
          <w:rFonts w:ascii="Palatino Linotype" w:hAnsi="Palatino Linotype" w:cs="Arial"/>
          <w:sz w:val="10"/>
        </w:rPr>
      </w:pPr>
    </w:p>
    <w:p w:rsidR="003A05AB" w:rsidRPr="00D939D9" w:rsidRDefault="003A05AB" w:rsidP="003A05AB">
      <w:pPr>
        <w:autoSpaceDE w:val="0"/>
        <w:autoSpaceDN w:val="0"/>
        <w:adjustRightInd w:val="0"/>
        <w:spacing w:after="0" w:line="360" w:lineRule="auto"/>
        <w:jc w:val="both"/>
        <w:rPr>
          <w:rFonts w:ascii="Palatino Linotype" w:hAnsi="Palatino Linotype" w:cs="Arial"/>
          <w:sz w:val="24"/>
          <w:szCs w:val="24"/>
        </w:rPr>
      </w:pPr>
      <w:r w:rsidRPr="00D939D9">
        <w:rPr>
          <w:rFonts w:ascii="Palatino Linotype" w:hAnsi="Palatino Linotype" w:cs="Arial"/>
          <w:b/>
          <w:sz w:val="24"/>
          <w:szCs w:val="24"/>
        </w:rPr>
        <w:t xml:space="preserve">TERCERO. </w:t>
      </w:r>
      <w:r w:rsidRPr="00D939D9">
        <w:rPr>
          <w:rFonts w:ascii="Palatino Linotype" w:hAnsi="Palatino Linotype" w:cs="Arial"/>
          <w:sz w:val="24"/>
          <w:szCs w:val="24"/>
        </w:rPr>
        <w:t>Notifíquese</w:t>
      </w:r>
      <w:r w:rsidRPr="00D939D9">
        <w:rPr>
          <w:rFonts w:ascii="Palatino Linotype" w:hAnsi="Palatino Linotype" w:cs="Arial"/>
          <w:i/>
          <w:sz w:val="24"/>
          <w:szCs w:val="24"/>
        </w:rPr>
        <w:t xml:space="preserve"> </w:t>
      </w:r>
      <w:r w:rsidRPr="00D939D9">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837B65">
        <w:rPr>
          <w:rFonts w:ascii="Palatino Linotype" w:hAnsi="Palatino Linotype" w:cs="Arial"/>
          <w:sz w:val="24"/>
          <w:szCs w:val="24"/>
        </w:rPr>
        <w:t>veinte</w:t>
      </w:r>
      <w:r w:rsidRPr="00D939D9">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rsidR="003A05AB" w:rsidRPr="00D939D9" w:rsidRDefault="003A05AB" w:rsidP="003A05AB">
      <w:pPr>
        <w:autoSpaceDE w:val="0"/>
        <w:autoSpaceDN w:val="0"/>
        <w:adjustRightInd w:val="0"/>
        <w:spacing w:after="0" w:line="360" w:lineRule="auto"/>
        <w:jc w:val="both"/>
        <w:rPr>
          <w:rFonts w:ascii="Palatino Linotype" w:hAnsi="Palatino Linotype" w:cs="Arial"/>
          <w:sz w:val="18"/>
          <w:szCs w:val="24"/>
        </w:rPr>
      </w:pPr>
    </w:p>
    <w:p w:rsidR="00DA6C0F" w:rsidRPr="00D939D9" w:rsidRDefault="003A05AB" w:rsidP="00DA6C0F">
      <w:pPr>
        <w:spacing w:after="0" w:line="360" w:lineRule="auto"/>
        <w:jc w:val="both"/>
        <w:rPr>
          <w:rFonts w:ascii="Palatino Linotype" w:hAnsi="Palatino Linotype" w:cs="Arial"/>
          <w:bCs/>
          <w:sz w:val="24"/>
          <w:szCs w:val="24"/>
        </w:rPr>
      </w:pPr>
      <w:r w:rsidRPr="00D939D9">
        <w:rPr>
          <w:rFonts w:ascii="Palatino Linotype" w:hAnsi="Palatino Linotype" w:cs="Arial"/>
          <w:b/>
          <w:sz w:val="28"/>
          <w:szCs w:val="24"/>
        </w:rPr>
        <w:t>CUARTO</w:t>
      </w:r>
      <w:r w:rsidRPr="00D939D9">
        <w:rPr>
          <w:rFonts w:ascii="Palatino Linotype" w:hAnsi="Palatino Linotype" w:cs="Arial"/>
          <w:sz w:val="28"/>
          <w:szCs w:val="24"/>
        </w:rPr>
        <w:t>.</w:t>
      </w:r>
      <w:r w:rsidRPr="00D939D9">
        <w:rPr>
          <w:rFonts w:ascii="Palatino Linotype" w:hAnsi="Palatino Linotype" w:cs="Arial"/>
          <w:sz w:val="24"/>
          <w:szCs w:val="24"/>
        </w:rPr>
        <w:t xml:space="preserve"> </w:t>
      </w:r>
      <w:r w:rsidR="00DA6C0F" w:rsidRPr="00D939D9">
        <w:rPr>
          <w:rFonts w:ascii="Palatino Linotype" w:hAnsi="Palatino Linotype" w:cs="Arial"/>
          <w:sz w:val="24"/>
          <w:szCs w:val="24"/>
        </w:rPr>
        <w:t xml:space="preserve">Notifíquese </w:t>
      </w:r>
      <w:r w:rsidR="00DA6C0F" w:rsidRPr="00D939D9">
        <w:rPr>
          <w:rFonts w:ascii="Palatino Linotype" w:hAnsi="Palatino Linotype" w:cs="Arial"/>
          <w:bCs/>
          <w:sz w:val="24"/>
          <w:szCs w:val="24"/>
        </w:rPr>
        <w:t>al Recurrente</w:t>
      </w:r>
      <w:r w:rsidR="00DA6C0F" w:rsidRPr="00D939D9">
        <w:rPr>
          <w:rFonts w:ascii="Palatino Linotype" w:hAnsi="Palatino Linotype" w:cs="Arial"/>
          <w:sz w:val="24"/>
          <w:szCs w:val="24"/>
        </w:rPr>
        <w:t xml:space="preserve"> </w:t>
      </w:r>
      <w:r w:rsidR="00DA6C0F" w:rsidRPr="00D939D9">
        <w:rPr>
          <w:rFonts w:ascii="Palatino Linotype" w:hAnsi="Palatino Linotype" w:cs="Arial"/>
          <w:bCs/>
          <w:sz w:val="24"/>
          <w:szCs w:val="24"/>
        </w:rPr>
        <w:t>la presente resolución vía SAIMEX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rsidR="003A05AB" w:rsidRPr="00D939D9" w:rsidRDefault="003A05AB" w:rsidP="00DA6C0F">
      <w:pPr>
        <w:autoSpaceDE w:val="0"/>
        <w:autoSpaceDN w:val="0"/>
        <w:adjustRightInd w:val="0"/>
        <w:spacing w:after="0" w:line="360" w:lineRule="auto"/>
        <w:jc w:val="both"/>
        <w:rPr>
          <w:rFonts w:ascii="Palatino Linotype" w:hAnsi="Palatino Linotype"/>
          <w:szCs w:val="17"/>
          <w:lang w:eastAsia="es-ES_tradnl"/>
        </w:rPr>
      </w:pPr>
    </w:p>
    <w:p w:rsidR="00C3609C" w:rsidRPr="00D939D9" w:rsidRDefault="00555CF7" w:rsidP="00746E80">
      <w:pPr>
        <w:spacing w:after="0" w:line="360" w:lineRule="auto"/>
        <w:jc w:val="both"/>
        <w:rPr>
          <w:rFonts w:ascii="Palatino Linotype" w:hAnsi="Palatino Linotype" w:cs="Arial"/>
          <w:sz w:val="24"/>
          <w:szCs w:val="24"/>
        </w:rPr>
      </w:pPr>
      <w:r w:rsidRPr="00D939D9">
        <w:rPr>
          <w:rFonts w:ascii="Palatino Linotype" w:hAnsi="Palatino Linotype" w:cs="Arial"/>
          <w:sz w:val="24"/>
          <w:szCs w:val="24"/>
        </w:rPr>
        <w:t>ASÍ LO RESUELVE, POR UNANIMIDAD DE VOTOS EL PLENO DEL</w:t>
      </w:r>
      <w:r w:rsidRPr="00D939D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939D9">
        <w:rPr>
          <w:rFonts w:ascii="Palatino Linotype" w:hAnsi="Palatino Linotype" w:cs="Arial"/>
          <w:sz w:val="24"/>
          <w:szCs w:val="24"/>
        </w:rPr>
        <w:t>, CONFORMADO POR LOS COMISIONADOS ZULEMA MARTÍNEZ SÁNCHEZ, EVA ABAID YAPUR,</w:t>
      </w:r>
      <w:r w:rsidR="00C3609C" w:rsidRPr="00D939D9">
        <w:rPr>
          <w:rFonts w:ascii="Palatino Linotype" w:hAnsi="Palatino Linotype" w:cs="Arial"/>
          <w:sz w:val="24"/>
          <w:szCs w:val="24"/>
        </w:rPr>
        <w:t xml:space="preserve"> </w:t>
      </w:r>
      <w:r w:rsidRPr="00D939D9">
        <w:rPr>
          <w:rFonts w:ascii="Palatino Linotype" w:hAnsi="Palatino Linotype" w:cs="Arial"/>
          <w:sz w:val="24"/>
          <w:szCs w:val="24"/>
        </w:rPr>
        <w:t>JOSÉ GUADALUPE LUNA HERNÁNDEZ, JAVIER MARTÍNEZ CRUZ, Y LUIS GUSTAVO PARRA NORIEGA, EN LA</w:t>
      </w:r>
      <w:r w:rsidR="00D939D9" w:rsidRPr="00D939D9">
        <w:rPr>
          <w:rFonts w:ascii="Palatino Linotype" w:hAnsi="Palatino Linotype" w:cs="Arial"/>
          <w:sz w:val="24"/>
          <w:szCs w:val="24"/>
        </w:rPr>
        <w:t xml:space="preserve"> DÉCIMA SESIÓN</w:t>
      </w:r>
      <w:r w:rsidR="00054B1D" w:rsidRPr="00D939D9">
        <w:rPr>
          <w:rFonts w:ascii="Palatino Linotype" w:hAnsi="Palatino Linotype" w:cs="Arial"/>
          <w:sz w:val="24"/>
          <w:szCs w:val="24"/>
        </w:rPr>
        <w:t xml:space="preserve"> </w:t>
      </w:r>
      <w:r w:rsidRPr="00D939D9">
        <w:rPr>
          <w:rFonts w:ascii="Palatino Linotype" w:hAnsi="Palatino Linotype" w:cs="Arial"/>
          <w:sz w:val="24"/>
          <w:szCs w:val="24"/>
        </w:rPr>
        <w:t xml:space="preserve">ORDINARIA CELEBRADA EL </w:t>
      </w:r>
      <w:r w:rsidR="00D939D9" w:rsidRPr="00D939D9">
        <w:rPr>
          <w:rFonts w:ascii="Palatino Linotype" w:hAnsi="Palatino Linotype" w:cs="Arial"/>
          <w:sz w:val="24"/>
          <w:szCs w:val="24"/>
        </w:rPr>
        <w:t>DIECINUEVE DE NARZO</w:t>
      </w:r>
      <w:r w:rsidRPr="00D939D9">
        <w:rPr>
          <w:rFonts w:ascii="Palatino Linotype" w:hAnsi="Palatino Linotype" w:cs="Arial"/>
          <w:sz w:val="24"/>
          <w:szCs w:val="24"/>
        </w:rPr>
        <w:t xml:space="preserve"> DE DOS MIL </w:t>
      </w:r>
      <w:r w:rsidR="00C3609C" w:rsidRPr="00D939D9">
        <w:rPr>
          <w:rFonts w:ascii="Palatino Linotype" w:hAnsi="Palatino Linotype" w:cs="Arial"/>
          <w:sz w:val="24"/>
          <w:szCs w:val="24"/>
        </w:rPr>
        <w:t>VEINTE</w:t>
      </w:r>
      <w:r w:rsidRPr="00D939D9">
        <w:rPr>
          <w:rFonts w:ascii="Palatino Linotype" w:hAnsi="Palatino Linotype" w:cs="Arial"/>
          <w:sz w:val="24"/>
          <w:szCs w:val="24"/>
        </w:rPr>
        <w:t>, ANTE EL SECRETARIO TÉCNICO DEL PLENO, ALEXIS TAPIA RAMÍREZ. ---</w:t>
      </w:r>
      <w:r w:rsidR="00C3609C" w:rsidRPr="00D939D9">
        <w:rPr>
          <w:rFonts w:ascii="Palatino Linotype" w:hAnsi="Palatino Linotype" w:cs="Arial"/>
          <w:sz w:val="24"/>
          <w:szCs w:val="24"/>
        </w:rPr>
        <w:t>-------------</w:t>
      </w:r>
      <w:r w:rsidR="00D939D9" w:rsidRPr="00D939D9">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5CF7" w:rsidRPr="00D939D9" w:rsidTr="0003122F">
        <w:trPr>
          <w:jc w:val="center"/>
        </w:trPr>
        <w:tc>
          <w:tcPr>
            <w:tcW w:w="9062" w:type="dxa"/>
            <w:gridSpan w:val="2"/>
          </w:tcPr>
          <w:p w:rsidR="00555CF7" w:rsidRPr="00D939D9"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D939D9" w:rsidRDefault="00D939D9" w:rsidP="00746E80">
            <w:pPr>
              <w:pStyle w:val="Sinespaciado"/>
              <w:jc w:val="center"/>
              <w:rPr>
                <w:rFonts w:ascii="Palatino Linotype" w:hAnsi="Palatino Linotype"/>
                <w:b/>
              </w:rPr>
            </w:pPr>
          </w:p>
          <w:p w:rsidR="00D939D9" w:rsidRDefault="00D939D9" w:rsidP="00746E80">
            <w:pPr>
              <w:pStyle w:val="Sinespaciado"/>
              <w:jc w:val="center"/>
              <w:rPr>
                <w:rFonts w:ascii="Palatino Linotype" w:hAnsi="Palatino Linotype"/>
                <w:b/>
              </w:rPr>
            </w:pPr>
          </w:p>
          <w:p w:rsidR="00D939D9" w:rsidRDefault="00D939D9" w:rsidP="00746E80">
            <w:pPr>
              <w:pStyle w:val="Sinespaciado"/>
              <w:jc w:val="center"/>
              <w:rPr>
                <w:rFonts w:ascii="Palatino Linotype" w:hAnsi="Palatino Linotype"/>
                <w:b/>
              </w:rPr>
            </w:pPr>
          </w:p>
          <w:p w:rsidR="00D939D9" w:rsidRPr="00D939D9" w:rsidRDefault="00D939D9" w:rsidP="00746E80">
            <w:pPr>
              <w:pStyle w:val="Sinespaciado"/>
              <w:jc w:val="center"/>
              <w:rPr>
                <w:rFonts w:ascii="Palatino Linotype" w:hAnsi="Palatino Linotype"/>
                <w:b/>
              </w:rPr>
            </w:pPr>
          </w:p>
          <w:p w:rsidR="00555CF7" w:rsidRPr="00D939D9" w:rsidRDefault="00555CF7" w:rsidP="00746E80">
            <w:pPr>
              <w:pStyle w:val="Sinespaciado"/>
              <w:jc w:val="center"/>
              <w:rPr>
                <w:rFonts w:ascii="Palatino Linotype" w:hAnsi="Palatino Linotype"/>
                <w:b/>
              </w:rPr>
            </w:pPr>
            <w:r w:rsidRPr="00D939D9">
              <w:rPr>
                <w:rFonts w:ascii="Palatino Linotype" w:hAnsi="Palatino Linotype"/>
                <w:b/>
              </w:rPr>
              <w:t>Zulema Martínez Sánchez</w:t>
            </w:r>
          </w:p>
          <w:p w:rsidR="00555CF7" w:rsidRPr="00D939D9" w:rsidRDefault="00555CF7" w:rsidP="00746E80">
            <w:pPr>
              <w:pStyle w:val="Sinespaciado"/>
              <w:jc w:val="center"/>
              <w:rPr>
                <w:rFonts w:ascii="Palatino Linotype" w:hAnsi="Palatino Linotype"/>
              </w:rPr>
            </w:pPr>
            <w:r w:rsidRPr="00D939D9">
              <w:rPr>
                <w:rFonts w:ascii="Palatino Linotype" w:hAnsi="Palatino Linotype"/>
              </w:rPr>
              <w:t>Comisionada Presidenta</w:t>
            </w:r>
          </w:p>
          <w:p w:rsidR="00555CF7" w:rsidRPr="00D939D9" w:rsidRDefault="00555CF7" w:rsidP="00746E80">
            <w:pPr>
              <w:pStyle w:val="Sinespaciado"/>
              <w:jc w:val="center"/>
              <w:rPr>
                <w:rFonts w:ascii="Palatino Linotype" w:hAnsi="Palatino Linotype"/>
              </w:rPr>
            </w:pPr>
            <w:r w:rsidRPr="00D939D9">
              <w:rPr>
                <w:rFonts w:ascii="Palatino Linotype" w:hAnsi="Palatino Linotype"/>
              </w:rPr>
              <w:t>(Rúbrica)</w:t>
            </w:r>
          </w:p>
          <w:p w:rsidR="00555CF7" w:rsidRPr="00D939D9" w:rsidRDefault="00555CF7" w:rsidP="00746E80">
            <w:pPr>
              <w:pStyle w:val="Sinespaciado"/>
              <w:jc w:val="center"/>
              <w:rPr>
                <w:rFonts w:ascii="Palatino Linotype" w:hAnsi="Palatino Linotype"/>
              </w:rPr>
            </w:pPr>
            <w:r w:rsidRPr="00D939D9">
              <w:rPr>
                <w:rFonts w:ascii="Palatino Linotype" w:hAnsi="Palatino Linotype"/>
                <w:color w:val="FFFFFF" w:themeColor="background1"/>
              </w:rPr>
              <w:t>(Rúbrica)</w:t>
            </w:r>
          </w:p>
        </w:tc>
      </w:tr>
      <w:tr w:rsidR="00555CF7" w:rsidRPr="00D939D9" w:rsidTr="0003122F">
        <w:trPr>
          <w:jc w:val="center"/>
        </w:trPr>
        <w:tc>
          <w:tcPr>
            <w:tcW w:w="4531" w:type="dxa"/>
          </w:tcPr>
          <w:p w:rsidR="00555CF7" w:rsidRPr="00D939D9" w:rsidRDefault="00555CF7" w:rsidP="00746E80">
            <w:pPr>
              <w:pStyle w:val="Sinespaciado"/>
              <w:jc w:val="center"/>
              <w:rPr>
                <w:rFonts w:ascii="Palatino Linotype" w:hAnsi="Palatino Linotype"/>
                <w:b/>
              </w:rPr>
            </w:pPr>
          </w:p>
          <w:p w:rsidR="00C3609C" w:rsidRDefault="00C3609C" w:rsidP="00746E80">
            <w:pPr>
              <w:pStyle w:val="Sinespaciado"/>
              <w:jc w:val="center"/>
              <w:rPr>
                <w:rFonts w:ascii="Palatino Linotype" w:hAnsi="Palatino Linotype"/>
                <w:b/>
              </w:rPr>
            </w:pPr>
          </w:p>
          <w:p w:rsidR="00D939D9" w:rsidRPr="00D939D9" w:rsidRDefault="00D939D9" w:rsidP="00746E80">
            <w:pPr>
              <w:pStyle w:val="Sinespaciado"/>
              <w:jc w:val="center"/>
              <w:rPr>
                <w:rFonts w:ascii="Palatino Linotype" w:hAnsi="Palatino Linotype"/>
                <w:b/>
              </w:rPr>
            </w:pPr>
          </w:p>
          <w:p w:rsidR="00C3609C" w:rsidRPr="00D939D9" w:rsidRDefault="00C3609C" w:rsidP="00746E80">
            <w:pPr>
              <w:pStyle w:val="Sinespaciado"/>
              <w:jc w:val="center"/>
              <w:rPr>
                <w:rFonts w:ascii="Palatino Linotype" w:hAnsi="Palatino Linotype"/>
                <w:b/>
              </w:rPr>
            </w:pPr>
          </w:p>
          <w:p w:rsidR="00555CF7" w:rsidRPr="00D939D9" w:rsidRDefault="00555CF7" w:rsidP="00746E80">
            <w:pPr>
              <w:pStyle w:val="Sinespaciado"/>
              <w:jc w:val="center"/>
              <w:rPr>
                <w:rFonts w:ascii="Palatino Linotype" w:hAnsi="Palatino Linotype"/>
                <w:b/>
              </w:rPr>
            </w:pPr>
            <w:r w:rsidRPr="00D939D9">
              <w:rPr>
                <w:rFonts w:ascii="Palatino Linotype" w:hAnsi="Palatino Linotype"/>
                <w:b/>
              </w:rPr>
              <w:t xml:space="preserve">Eva </w:t>
            </w:r>
            <w:proofErr w:type="spellStart"/>
            <w:r w:rsidRPr="00D939D9">
              <w:rPr>
                <w:rFonts w:ascii="Palatino Linotype" w:hAnsi="Palatino Linotype"/>
                <w:b/>
              </w:rPr>
              <w:t>Abaid</w:t>
            </w:r>
            <w:proofErr w:type="spellEnd"/>
            <w:r w:rsidRPr="00D939D9">
              <w:rPr>
                <w:rFonts w:ascii="Palatino Linotype" w:hAnsi="Palatino Linotype"/>
                <w:b/>
              </w:rPr>
              <w:t xml:space="preserve"> </w:t>
            </w:r>
            <w:proofErr w:type="spellStart"/>
            <w:r w:rsidRPr="00D939D9">
              <w:rPr>
                <w:rFonts w:ascii="Palatino Linotype" w:hAnsi="Palatino Linotype"/>
                <w:b/>
              </w:rPr>
              <w:t>Yapur</w:t>
            </w:r>
            <w:proofErr w:type="spellEnd"/>
          </w:p>
          <w:p w:rsidR="00555CF7" w:rsidRPr="00D939D9" w:rsidRDefault="00555CF7" w:rsidP="00746E80">
            <w:pPr>
              <w:pStyle w:val="Sinespaciado"/>
              <w:jc w:val="center"/>
              <w:rPr>
                <w:rFonts w:ascii="Palatino Linotype" w:hAnsi="Palatino Linotype"/>
              </w:rPr>
            </w:pPr>
            <w:r w:rsidRPr="00D939D9">
              <w:rPr>
                <w:rFonts w:ascii="Palatino Linotype" w:hAnsi="Palatino Linotype"/>
              </w:rPr>
              <w:t>Comisionada</w:t>
            </w:r>
          </w:p>
          <w:p w:rsidR="00555CF7" w:rsidRPr="00D939D9" w:rsidRDefault="00555CF7" w:rsidP="00746E80">
            <w:pPr>
              <w:pStyle w:val="Sinespaciado"/>
              <w:jc w:val="center"/>
              <w:rPr>
                <w:rFonts w:ascii="Palatino Linotype" w:hAnsi="Palatino Linotype"/>
              </w:rPr>
            </w:pPr>
            <w:r w:rsidRPr="00D939D9">
              <w:rPr>
                <w:rFonts w:ascii="Palatino Linotype" w:hAnsi="Palatino Linotype"/>
              </w:rPr>
              <w:t>(Rúbrica)</w:t>
            </w:r>
          </w:p>
          <w:p w:rsidR="00555CF7" w:rsidRPr="00D939D9" w:rsidRDefault="00555CF7" w:rsidP="00746E80">
            <w:pPr>
              <w:pStyle w:val="Sinespaciado"/>
              <w:spacing w:line="276" w:lineRule="auto"/>
              <w:jc w:val="center"/>
              <w:rPr>
                <w:rFonts w:ascii="Palatino Linotype" w:hAnsi="Palatino Linotype"/>
              </w:rPr>
            </w:pPr>
          </w:p>
          <w:p w:rsidR="00555CF7" w:rsidRPr="00D939D9" w:rsidRDefault="00555CF7" w:rsidP="00746E80">
            <w:pPr>
              <w:pStyle w:val="Sinespaciado"/>
              <w:spacing w:line="276" w:lineRule="auto"/>
              <w:jc w:val="center"/>
              <w:rPr>
                <w:rFonts w:ascii="Palatino Linotype" w:hAnsi="Palatino Linotype"/>
                <w:sz w:val="20"/>
              </w:rPr>
            </w:pPr>
          </w:p>
          <w:p w:rsidR="00C3609C" w:rsidRPr="00D939D9" w:rsidRDefault="00C3609C" w:rsidP="00746E80">
            <w:pPr>
              <w:pStyle w:val="Sinespaciado"/>
              <w:spacing w:line="276" w:lineRule="auto"/>
              <w:jc w:val="center"/>
              <w:rPr>
                <w:rFonts w:ascii="Palatino Linotype" w:hAnsi="Palatino Linotype"/>
                <w:sz w:val="20"/>
              </w:rPr>
            </w:pPr>
          </w:p>
          <w:p w:rsidR="00C3609C" w:rsidRPr="00D939D9" w:rsidRDefault="00C3609C" w:rsidP="00746E80">
            <w:pPr>
              <w:pStyle w:val="Sinespaciado"/>
              <w:spacing w:line="276" w:lineRule="auto"/>
              <w:jc w:val="center"/>
              <w:rPr>
                <w:rFonts w:ascii="Palatino Linotype" w:hAnsi="Palatino Linotype"/>
                <w:sz w:val="20"/>
              </w:rPr>
            </w:pPr>
          </w:p>
          <w:p w:rsidR="00C3609C" w:rsidRPr="00D939D9" w:rsidRDefault="00C3609C" w:rsidP="00746E80">
            <w:pPr>
              <w:pStyle w:val="Sinespaciado"/>
              <w:spacing w:line="276" w:lineRule="auto"/>
              <w:jc w:val="center"/>
              <w:rPr>
                <w:rFonts w:ascii="Palatino Linotype" w:hAnsi="Palatino Linotype"/>
                <w:sz w:val="20"/>
              </w:rPr>
            </w:pPr>
          </w:p>
          <w:p w:rsidR="00555CF7" w:rsidRPr="00D939D9" w:rsidRDefault="00555CF7" w:rsidP="00746E80">
            <w:pPr>
              <w:pStyle w:val="Sinespaciado"/>
              <w:spacing w:line="276" w:lineRule="auto"/>
              <w:jc w:val="center"/>
              <w:rPr>
                <w:rFonts w:ascii="Palatino Linotype" w:hAnsi="Palatino Linotype"/>
                <w:b/>
              </w:rPr>
            </w:pPr>
            <w:r w:rsidRPr="00D939D9">
              <w:rPr>
                <w:rFonts w:ascii="Palatino Linotype" w:hAnsi="Palatino Linotype"/>
                <w:b/>
              </w:rPr>
              <w:t>Javier Martínez Cruz</w:t>
            </w:r>
          </w:p>
          <w:p w:rsidR="00555CF7" w:rsidRPr="00D939D9" w:rsidRDefault="00555CF7" w:rsidP="00746E80">
            <w:pPr>
              <w:pStyle w:val="Sinespaciado"/>
              <w:spacing w:line="276" w:lineRule="auto"/>
              <w:jc w:val="center"/>
              <w:rPr>
                <w:rFonts w:ascii="Palatino Linotype" w:hAnsi="Palatino Linotype"/>
              </w:rPr>
            </w:pPr>
            <w:r w:rsidRPr="00D939D9">
              <w:rPr>
                <w:rFonts w:ascii="Palatino Linotype" w:hAnsi="Palatino Linotype"/>
              </w:rPr>
              <w:t>Comisionado</w:t>
            </w:r>
          </w:p>
          <w:p w:rsidR="00555CF7" w:rsidRPr="00D939D9" w:rsidRDefault="00555CF7" w:rsidP="00746E80">
            <w:pPr>
              <w:pStyle w:val="Sinespaciado"/>
              <w:spacing w:line="276" w:lineRule="auto"/>
              <w:jc w:val="center"/>
              <w:rPr>
                <w:rFonts w:ascii="Palatino Linotype" w:hAnsi="Palatino Linotype"/>
              </w:rPr>
            </w:pPr>
            <w:r w:rsidRPr="00D939D9">
              <w:rPr>
                <w:rFonts w:ascii="Palatino Linotype" w:hAnsi="Palatino Linotype"/>
              </w:rPr>
              <w:t>(Rúbrica)</w:t>
            </w:r>
          </w:p>
          <w:p w:rsidR="00555CF7" w:rsidRPr="00D939D9" w:rsidRDefault="00555CF7" w:rsidP="00746E80">
            <w:pPr>
              <w:pStyle w:val="Sinespaciado"/>
              <w:spacing w:line="276" w:lineRule="auto"/>
              <w:rPr>
                <w:rFonts w:ascii="Palatino Linotype" w:hAnsi="Palatino Linotype"/>
              </w:rPr>
            </w:pPr>
            <w:r w:rsidRPr="00D939D9">
              <w:rPr>
                <w:rFonts w:ascii="Palatino Linotype" w:hAnsi="Palatino Linotype"/>
                <w:color w:val="FFFFFF" w:themeColor="background1"/>
              </w:rPr>
              <w:t>(rica)</w:t>
            </w:r>
          </w:p>
        </w:tc>
        <w:tc>
          <w:tcPr>
            <w:tcW w:w="4531" w:type="dxa"/>
          </w:tcPr>
          <w:p w:rsidR="00555CF7" w:rsidRPr="00D939D9" w:rsidRDefault="00555CF7" w:rsidP="00746E80">
            <w:pPr>
              <w:pStyle w:val="Sinespaciado"/>
              <w:jc w:val="center"/>
              <w:rPr>
                <w:rFonts w:ascii="Palatino Linotype" w:hAnsi="Palatino Linotype"/>
                <w:b/>
              </w:rPr>
            </w:pPr>
          </w:p>
          <w:p w:rsidR="00C3609C" w:rsidRDefault="00C3609C" w:rsidP="00746E80">
            <w:pPr>
              <w:pStyle w:val="Sinespaciado"/>
              <w:jc w:val="center"/>
              <w:rPr>
                <w:rFonts w:ascii="Palatino Linotype" w:hAnsi="Palatino Linotype"/>
                <w:b/>
              </w:rPr>
            </w:pPr>
          </w:p>
          <w:p w:rsidR="00D939D9" w:rsidRPr="00D939D9" w:rsidRDefault="00D939D9" w:rsidP="00746E80">
            <w:pPr>
              <w:pStyle w:val="Sinespaciado"/>
              <w:jc w:val="center"/>
              <w:rPr>
                <w:rFonts w:ascii="Palatino Linotype" w:hAnsi="Palatino Linotype"/>
                <w:b/>
              </w:rPr>
            </w:pPr>
          </w:p>
          <w:p w:rsidR="00C3609C" w:rsidRPr="00D939D9" w:rsidRDefault="00C3609C" w:rsidP="00746E80">
            <w:pPr>
              <w:pStyle w:val="Sinespaciado"/>
              <w:jc w:val="center"/>
              <w:rPr>
                <w:rFonts w:ascii="Palatino Linotype" w:hAnsi="Palatino Linotype"/>
                <w:b/>
              </w:rPr>
            </w:pPr>
          </w:p>
          <w:p w:rsidR="00555CF7" w:rsidRPr="00D939D9" w:rsidRDefault="00555CF7" w:rsidP="00746E80">
            <w:pPr>
              <w:pStyle w:val="Sinespaciado"/>
              <w:jc w:val="center"/>
              <w:rPr>
                <w:rFonts w:ascii="Palatino Linotype" w:hAnsi="Palatino Linotype"/>
                <w:b/>
              </w:rPr>
            </w:pPr>
            <w:r w:rsidRPr="00D939D9">
              <w:rPr>
                <w:rFonts w:ascii="Palatino Linotype" w:hAnsi="Palatino Linotype"/>
                <w:b/>
              </w:rPr>
              <w:t>José Guadalupe Luna Hernández</w:t>
            </w:r>
          </w:p>
          <w:p w:rsidR="00555CF7" w:rsidRPr="00D939D9" w:rsidRDefault="00555CF7" w:rsidP="00746E80">
            <w:pPr>
              <w:pStyle w:val="Sinespaciado"/>
              <w:jc w:val="center"/>
              <w:rPr>
                <w:rFonts w:ascii="Palatino Linotype" w:hAnsi="Palatino Linotype"/>
              </w:rPr>
            </w:pPr>
            <w:r w:rsidRPr="00D939D9">
              <w:rPr>
                <w:rFonts w:ascii="Palatino Linotype" w:hAnsi="Palatino Linotype"/>
              </w:rPr>
              <w:t>Comisionado</w:t>
            </w:r>
          </w:p>
          <w:p w:rsidR="00555CF7" w:rsidRPr="00D939D9" w:rsidRDefault="00555CF7" w:rsidP="00746E80">
            <w:pPr>
              <w:pStyle w:val="Sinespaciado"/>
              <w:jc w:val="center"/>
              <w:rPr>
                <w:rFonts w:ascii="Palatino Linotype" w:hAnsi="Palatino Linotype"/>
              </w:rPr>
            </w:pPr>
            <w:r w:rsidRPr="00D939D9">
              <w:rPr>
                <w:rFonts w:ascii="Palatino Linotype" w:hAnsi="Palatino Linotype"/>
              </w:rPr>
              <w:t>(Rúbrica)</w:t>
            </w:r>
          </w:p>
          <w:p w:rsidR="00555CF7" w:rsidRPr="00D939D9" w:rsidRDefault="00555CF7" w:rsidP="00746E80">
            <w:pPr>
              <w:pStyle w:val="Sinespaciado"/>
              <w:jc w:val="center"/>
              <w:rPr>
                <w:rFonts w:ascii="Palatino Linotype" w:hAnsi="Palatino Linotype"/>
              </w:rPr>
            </w:pPr>
          </w:p>
          <w:p w:rsidR="00555CF7" w:rsidRPr="00D939D9" w:rsidRDefault="00555CF7" w:rsidP="00746E80">
            <w:pPr>
              <w:pStyle w:val="Sinespaciado"/>
              <w:jc w:val="center"/>
              <w:rPr>
                <w:rFonts w:ascii="Palatino Linotype" w:hAnsi="Palatino Linotype"/>
              </w:rPr>
            </w:pPr>
          </w:p>
          <w:p w:rsidR="00C3609C" w:rsidRPr="00D939D9" w:rsidRDefault="00C3609C" w:rsidP="00746E80">
            <w:pPr>
              <w:pStyle w:val="Sinespaciado"/>
              <w:jc w:val="center"/>
              <w:rPr>
                <w:rFonts w:ascii="Palatino Linotype" w:hAnsi="Palatino Linotype"/>
              </w:rPr>
            </w:pPr>
          </w:p>
          <w:p w:rsidR="00C3609C" w:rsidRPr="00D939D9" w:rsidRDefault="00C3609C" w:rsidP="00746E80">
            <w:pPr>
              <w:pStyle w:val="Sinespaciado"/>
              <w:jc w:val="center"/>
              <w:rPr>
                <w:rFonts w:ascii="Palatino Linotype" w:hAnsi="Palatino Linotype"/>
              </w:rPr>
            </w:pPr>
          </w:p>
          <w:p w:rsidR="00C3609C" w:rsidRPr="00D939D9" w:rsidRDefault="00C3609C" w:rsidP="00746E80">
            <w:pPr>
              <w:pStyle w:val="Sinespaciado"/>
              <w:jc w:val="center"/>
              <w:rPr>
                <w:rFonts w:ascii="Palatino Linotype" w:hAnsi="Palatino Linotype"/>
              </w:rPr>
            </w:pPr>
          </w:p>
          <w:p w:rsidR="00555CF7" w:rsidRPr="00D939D9" w:rsidRDefault="00555CF7" w:rsidP="00746E80">
            <w:pPr>
              <w:pStyle w:val="Sinespaciado"/>
              <w:spacing w:line="276" w:lineRule="auto"/>
              <w:jc w:val="center"/>
              <w:rPr>
                <w:rFonts w:ascii="Palatino Linotype" w:hAnsi="Palatino Linotype"/>
                <w:b/>
              </w:rPr>
            </w:pPr>
            <w:r w:rsidRPr="00D939D9">
              <w:rPr>
                <w:rFonts w:ascii="Palatino Linotype" w:hAnsi="Palatino Linotype"/>
                <w:b/>
              </w:rPr>
              <w:t>Luis Gustavo Parra Noriega</w:t>
            </w:r>
          </w:p>
          <w:p w:rsidR="00555CF7" w:rsidRPr="00D939D9" w:rsidRDefault="00555CF7" w:rsidP="00746E80">
            <w:pPr>
              <w:pStyle w:val="Sinespaciado"/>
              <w:spacing w:line="276" w:lineRule="auto"/>
              <w:jc w:val="center"/>
              <w:rPr>
                <w:rFonts w:ascii="Palatino Linotype" w:hAnsi="Palatino Linotype"/>
              </w:rPr>
            </w:pPr>
            <w:r w:rsidRPr="00D939D9">
              <w:rPr>
                <w:rFonts w:ascii="Palatino Linotype" w:hAnsi="Palatino Linotype"/>
              </w:rPr>
              <w:t xml:space="preserve">Comisionado </w:t>
            </w:r>
          </w:p>
          <w:p w:rsidR="00555CF7" w:rsidRPr="00D939D9" w:rsidRDefault="00555CF7" w:rsidP="00746E80">
            <w:pPr>
              <w:pStyle w:val="Sinespaciado"/>
              <w:spacing w:line="276" w:lineRule="auto"/>
              <w:jc w:val="center"/>
              <w:rPr>
                <w:rFonts w:ascii="Palatino Linotype" w:hAnsi="Palatino Linotype"/>
              </w:rPr>
            </w:pPr>
            <w:r w:rsidRPr="00D939D9">
              <w:rPr>
                <w:rFonts w:ascii="Palatino Linotype" w:hAnsi="Palatino Linotype"/>
              </w:rPr>
              <w:t>(Rúbrica)</w:t>
            </w:r>
          </w:p>
        </w:tc>
      </w:tr>
      <w:tr w:rsidR="00555CF7" w:rsidRPr="00D939D9" w:rsidTr="0003122F">
        <w:trPr>
          <w:jc w:val="center"/>
        </w:trPr>
        <w:tc>
          <w:tcPr>
            <w:tcW w:w="9062" w:type="dxa"/>
            <w:gridSpan w:val="2"/>
          </w:tcPr>
          <w:p w:rsidR="00C3609C" w:rsidRPr="00D939D9" w:rsidRDefault="00C3609C" w:rsidP="00746E80">
            <w:pPr>
              <w:pStyle w:val="Sinespaciado"/>
              <w:jc w:val="center"/>
              <w:rPr>
                <w:rFonts w:ascii="Palatino Linotype" w:hAnsi="Palatino Linotype"/>
                <w:b/>
              </w:rPr>
            </w:pPr>
          </w:p>
          <w:p w:rsidR="00C3609C" w:rsidRPr="00D939D9" w:rsidRDefault="00C3609C" w:rsidP="00746E80">
            <w:pPr>
              <w:pStyle w:val="Sinespaciado"/>
              <w:jc w:val="center"/>
              <w:rPr>
                <w:rFonts w:ascii="Palatino Linotype" w:hAnsi="Palatino Linotype"/>
                <w:b/>
              </w:rPr>
            </w:pPr>
          </w:p>
          <w:p w:rsidR="00C3609C" w:rsidRPr="00D939D9" w:rsidRDefault="00C3609C" w:rsidP="00746E80">
            <w:pPr>
              <w:pStyle w:val="Sinespaciado"/>
              <w:jc w:val="center"/>
              <w:rPr>
                <w:rFonts w:ascii="Palatino Linotype" w:hAnsi="Palatino Linotype"/>
                <w:b/>
              </w:rPr>
            </w:pPr>
          </w:p>
          <w:p w:rsidR="00C3609C" w:rsidRPr="00D939D9" w:rsidRDefault="00C3609C" w:rsidP="00746E80">
            <w:pPr>
              <w:pStyle w:val="Sinespaciado"/>
              <w:jc w:val="center"/>
              <w:rPr>
                <w:rFonts w:ascii="Palatino Linotype" w:hAnsi="Palatino Linotype"/>
                <w:b/>
              </w:rPr>
            </w:pPr>
          </w:p>
          <w:p w:rsidR="00555CF7" w:rsidRPr="00D939D9" w:rsidRDefault="00555CF7" w:rsidP="00746E80">
            <w:pPr>
              <w:pStyle w:val="Sinespaciado"/>
              <w:jc w:val="center"/>
              <w:rPr>
                <w:rFonts w:ascii="Palatino Linotype" w:hAnsi="Palatino Linotype"/>
                <w:b/>
              </w:rPr>
            </w:pPr>
            <w:r w:rsidRPr="00D939D9">
              <w:rPr>
                <w:rFonts w:ascii="Palatino Linotype" w:hAnsi="Palatino Linotype"/>
                <w:b/>
              </w:rPr>
              <w:t>Alexis Tapia Ramírez</w:t>
            </w:r>
          </w:p>
          <w:p w:rsidR="00555CF7" w:rsidRPr="00D939D9" w:rsidRDefault="00555CF7" w:rsidP="00746E80">
            <w:pPr>
              <w:pStyle w:val="Sinespaciado"/>
              <w:jc w:val="center"/>
              <w:rPr>
                <w:rFonts w:ascii="Palatino Linotype" w:hAnsi="Palatino Linotype"/>
              </w:rPr>
            </w:pPr>
            <w:r w:rsidRPr="00D939D9">
              <w:rPr>
                <w:rFonts w:ascii="Palatino Linotype" w:hAnsi="Palatino Linotype"/>
              </w:rPr>
              <w:t>Secretario Técnico del Pleno</w:t>
            </w:r>
          </w:p>
          <w:p w:rsidR="00555CF7" w:rsidRPr="00D939D9" w:rsidRDefault="00555CF7" w:rsidP="00746E80">
            <w:pPr>
              <w:pStyle w:val="Sinespaciado"/>
              <w:spacing w:line="276" w:lineRule="auto"/>
              <w:jc w:val="center"/>
              <w:rPr>
                <w:rFonts w:ascii="Palatino Linotype" w:hAnsi="Palatino Linotype"/>
              </w:rPr>
            </w:pPr>
            <w:r w:rsidRPr="00D939D9">
              <w:rPr>
                <w:rFonts w:ascii="Palatino Linotype" w:hAnsi="Palatino Linotype"/>
                <w:color w:val="FFFFFF" w:themeColor="background1"/>
              </w:rPr>
              <w:t>)</w:t>
            </w:r>
            <w:r w:rsidRPr="00D939D9">
              <w:rPr>
                <w:rFonts w:ascii="Palatino Linotype" w:hAnsi="Palatino Linotype"/>
              </w:rPr>
              <w:t>(Rúbrica)</w:t>
            </w:r>
          </w:p>
        </w:tc>
      </w:tr>
    </w:tbl>
    <w:p w:rsidR="00555CF7" w:rsidRPr="00D939D9" w:rsidRDefault="00555CF7" w:rsidP="00746E80">
      <w:pPr>
        <w:spacing w:after="0" w:line="276" w:lineRule="auto"/>
        <w:jc w:val="both"/>
        <w:rPr>
          <w:rFonts w:ascii="Palatino Linotype" w:hAnsi="Palatino Linotype" w:cs="Arial"/>
          <w:sz w:val="10"/>
          <w:szCs w:val="24"/>
        </w:rPr>
      </w:pPr>
    </w:p>
    <w:p w:rsidR="00555CF7" w:rsidRPr="00D939D9" w:rsidRDefault="00555CF7" w:rsidP="00746E80">
      <w:pPr>
        <w:spacing w:after="0" w:line="276" w:lineRule="auto"/>
        <w:jc w:val="both"/>
        <w:rPr>
          <w:rFonts w:ascii="Palatino Linotype" w:hAnsi="Palatino Linotype" w:cs="Arial"/>
          <w:sz w:val="16"/>
          <w:szCs w:val="16"/>
        </w:rPr>
      </w:pPr>
      <w:r w:rsidRPr="00D939D9">
        <w:rPr>
          <w:rFonts w:ascii="Palatino Linotype" w:hAnsi="Palatino Linotype" w:cs="Arial"/>
          <w:sz w:val="16"/>
          <w:szCs w:val="16"/>
        </w:rPr>
        <w:t xml:space="preserve">Esta hoja corresponde a la resolución de fecha </w:t>
      </w:r>
      <w:r w:rsidR="00D939D9" w:rsidRPr="00D939D9">
        <w:rPr>
          <w:rFonts w:ascii="Palatino Linotype" w:hAnsi="Palatino Linotype" w:cs="Arial"/>
          <w:sz w:val="16"/>
          <w:szCs w:val="16"/>
        </w:rPr>
        <w:t>diecinueve de marzo</w:t>
      </w:r>
      <w:r w:rsidR="00C3609C" w:rsidRPr="00D939D9">
        <w:rPr>
          <w:rFonts w:ascii="Palatino Linotype" w:hAnsi="Palatino Linotype" w:cs="Arial"/>
          <w:sz w:val="16"/>
          <w:szCs w:val="16"/>
        </w:rPr>
        <w:t xml:space="preserve"> d</w:t>
      </w:r>
      <w:r w:rsidRPr="00D939D9">
        <w:rPr>
          <w:rFonts w:ascii="Palatino Linotype" w:hAnsi="Palatino Linotype" w:cs="Arial"/>
          <w:sz w:val="16"/>
          <w:szCs w:val="16"/>
        </w:rPr>
        <w:t xml:space="preserve">e dos mil </w:t>
      </w:r>
      <w:r w:rsidR="00DA6C0F" w:rsidRPr="00D939D9">
        <w:rPr>
          <w:rFonts w:ascii="Palatino Linotype" w:hAnsi="Palatino Linotype" w:cs="Arial"/>
          <w:sz w:val="16"/>
          <w:szCs w:val="16"/>
        </w:rPr>
        <w:t>veinte</w:t>
      </w:r>
      <w:r w:rsidRPr="00D939D9">
        <w:rPr>
          <w:rFonts w:ascii="Palatino Linotype" w:hAnsi="Palatino Linotype" w:cs="Arial"/>
          <w:sz w:val="16"/>
          <w:szCs w:val="16"/>
        </w:rPr>
        <w:t xml:space="preserve">, emitida en el recurso de revisión </w:t>
      </w:r>
      <w:r w:rsidR="00CA12F8" w:rsidRPr="00D939D9">
        <w:rPr>
          <w:rFonts w:ascii="Palatino Linotype" w:hAnsi="Palatino Linotype" w:cs="Arial"/>
          <w:sz w:val="16"/>
          <w:szCs w:val="16"/>
        </w:rPr>
        <w:t>1</w:t>
      </w:r>
      <w:r w:rsidR="005E47D6" w:rsidRPr="00D939D9">
        <w:rPr>
          <w:rFonts w:ascii="Palatino Linotype" w:hAnsi="Palatino Linotype" w:cs="Arial"/>
          <w:sz w:val="16"/>
          <w:szCs w:val="16"/>
        </w:rPr>
        <w:t>324</w:t>
      </w:r>
      <w:r w:rsidR="00CA12F8" w:rsidRPr="00D939D9">
        <w:rPr>
          <w:rFonts w:ascii="Palatino Linotype" w:hAnsi="Palatino Linotype" w:cs="Arial"/>
          <w:sz w:val="16"/>
          <w:szCs w:val="16"/>
        </w:rPr>
        <w:t>5</w:t>
      </w:r>
      <w:r w:rsidRPr="00D939D9">
        <w:rPr>
          <w:rFonts w:ascii="Palatino Linotype" w:hAnsi="Palatino Linotype" w:cs="Arial"/>
          <w:sz w:val="16"/>
          <w:szCs w:val="16"/>
        </w:rPr>
        <w:t>/INFOEM/IP/RR/2019.</w:t>
      </w:r>
    </w:p>
    <w:p w:rsidR="00B70FF8" w:rsidRDefault="00555CF7" w:rsidP="00DA2B8B">
      <w:pPr>
        <w:spacing w:after="0" w:line="276" w:lineRule="auto"/>
        <w:jc w:val="both"/>
      </w:pPr>
      <w:r w:rsidRPr="00D939D9">
        <w:rPr>
          <w:rFonts w:ascii="Palatino Linotype" w:hAnsi="Palatino Linotype" w:cs="Arial"/>
          <w:sz w:val="16"/>
          <w:szCs w:val="16"/>
        </w:rPr>
        <w:t>ZMS/OSAM/</w:t>
      </w:r>
      <w:r w:rsidR="0008736C" w:rsidRPr="00D939D9">
        <w:rPr>
          <w:rFonts w:ascii="Palatino Linotype" w:hAnsi="Palatino Linotype" w:cs="Arial"/>
          <w:sz w:val="16"/>
          <w:szCs w:val="16"/>
        </w:rPr>
        <w:t>MOC</w:t>
      </w:r>
    </w:p>
    <w:sectPr w:rsidR="00B70FF8" w:rsidSect="0003122F">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E2D" w:rsidRDefault="00CD0E2D" w:rsidP="00555CF7">
      <w:pPr>
        <w:spacing w:after="0" w:line="240" w:lineRule="auto"/>
      </w:pPr>
      <w:r>
        <w:separator/>
      </w:r>
    </w:p>
  </w:endnote>
  <w:endnote w:type="continuationSeparator" w:id="0">
    <w:p w:rsidR="00CD0E2D" w:rsidRDefault="00CD0E2D" w:rsidP="0055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97A16" w:rsidRPr="002D6DD8" w:rsidRDefault="00B97A16"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1CD7">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F1CD7">
              <w:rPr>
                <w:rFonts w:ascii="Palatino Linotype" w:hAnsi="Palatino Linotype"/>
                <w:bCs/>
                <w:noProof/>
                <w:sz w:val="20"/>
              </w:rPr>
              <w:t>36</w:t>
            </w:r>
            <w:r>
              <w:rPr>
                <w:rFonts w:ascii="Palatino Linotype" w:hAnsi="Palatino Linotype"/>
                <w:bCs/>
                <w:noProof/>
                <w:sz w:val="20"/>
              </w:rPr>
              <w:fldChar w:fldCharType="end"/>
            </w:r>
          </w:p>
        </w:sdtContent>
      </w:sdt>
    </w:sdtContent>
  </w:sdt>
  <w:p w:rsidR="00B97A16" w:rsidRDefault="00B97A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A16" w:rsidRPr="000B69FA" w:rsidRDefault="00B97A16"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1CD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F1CD7">
      <w:rPr>
        <w:rFonts w:ascii="Palatino Linotype" w:hAnsi="Palatino Linotype"/>
        <w:bCs/>
        <w:noProof/>
        <w:sz w:val="20"/>
      </w:rPr>
      <w:t>36</w:t>
    </w:r>
    <w:r>
      <w:rPr>
        <w:rFonts w:ascii="Palatino Linotype" w:hAnsi="Palatino Linotype"/>
        <w:bCs/>
        <w:noProof/>
        <w:sz w:val="20"/>
      </w:rPr>
      <w:fldChar w:fldCharType="end"/>
    </w:r>
  </w:p>
  <w:p w:rsidR="00B97A16" w:rsidRDefault="00B97A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E2D" w:rsidRDefault="00CD0E2D" w:rsidP="00555CF7">
      <w:pPr>
        <w:spacing w:after="0" w:line="240" w:lineRule="auto"/>
      </w:pPr>
      <w:r>
        <w:separator/>
      </w:r>
    </w:p>
  </w:footnote>
  <w:footnote w:type="continuationSeparator" w:id="0">
    <w:p w:rsidR="00CD0E2D" w:rsidRDefault="00CD0E2D" w:rsidP="00555C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5" w:type="dxa"/>
      <w:tblInd w:w="-851" w:type="dxa"/>
      <w:tblLayout w:type="fixed"/>
      <w:tblCellMar>
        <w:left w:w="70" w:type="dxa"/>
        <w:right w:w="70" w:type="dxa"/>
      </w:tblCellMar>
      <w:tblLook w:val="04A0" w:firstRow="1" w:lastRow="0" w:firstColumn="1" w:lastColumn="0" w:noHBand="0" w:noVBand="1"/>
    </w:tblPr>
    <w:tblGrid>
      <w:gridCol w:w="5246"/>
      <w:gridCol w:w="4389"/>
    </w:tblGrid>
    <w:tr w:rsidR="00D13383" w:rsidTr="009F29F1">
      <w:trPr>
        <w:trHeight w:val="227"/>
      </w:trPr>
      <w:tc>
        <w:tcPr>
          <w:tcW w:w="5246" w:type="dxa"/>
          <w:hideMark/>
        </w:tcPr>
        <w:p w:rsidR="00D13383" w:rsidRDefault="00D13383" w:rsidP="00D133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89" w:type="dxa"/>
          <w:hideMark/>
        </w:tcPr>
        <w:p w:rsidR="00D13383" w:rsidRDefault="00191E68" w:rsidP="007C5802">
          <w:pPr>
            <w:tabs>
              <w:tab w:val="right" w:pos="4607"/>
            </w:tabs>
            <w:spacing w:after="120" w:line="256" w:lineRule="auto"/>
            <w:ind w:left="-486" w:right="214" w:firstLine="1585"/>
            <w:rPr>
              <w:rFonts w:ascii="Palatino Linotype" w:hAnsi="Palatino Linotype" w:cs="Arial"/>
              <w:szCs w:val="20"/>
            </w:rPr>
          </w:pPr>
          <w:r>
            <w:rPr>
              <w:rFonts w:ascii="Palatino Linotype" w:hAnsi="Palatino Linotype" w:cs="Arial"/>
              <w:bCs/>
              <w:sz w:val="24"/>
              <w:lang w:eastAsia="es-MX"/>
            </w:rPr>
            <w:tab/>
            <w:t>1</w:t>
          </w:r>
          <w:r w:rsidR="007C5802">
            <w:rPr>
              <w:rFonts w:ascii="Palatino Linotype" w:hAnsi="Palatino Linotype" w:cs="Arial"/>
              <w:bCs/>
              <w:sz w:val="24"/>
              <w:lang w:eastAsia="es-MX"/>
            </w:rPr>
            <w:t>324</w:t>
          </w:r>
          <w:r w:rsidR="00D13383">
            <w:rPr>
              <w:rFonts w:ascii="Palatino Linotype" w:hAnsi="Palatino Linotype" w:cs="Arial"/>
              <w:bCs/>
              <w:sz w:val="24"/>
              <w:lang w:eastAsia="es-MX"/>
            </w:rPr>
            <w:t>5/INFOEM/IP/RR/2019</w:t>
          </w:r>
        </w:p>
      </w:tc>
    </w:tr>
    <w:tr w:rsidR="00D13383" w:rsidTr="009F29F1">
      <w:trPr>
        <w:trHeight w:val="242"/>
      </w:trPr>
      <w:tc>
        <w:tcPr>
          <w:tcW w:w="5246" w:type="dxa"/>
          <w:hideMark/>
        </w:tcPr>
        <w:p w:rsidR="00D13383" w:rsidRDefault="00D13383" w:rsidP="00D133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89" w:type="dxa"/>
          <w:hideMark/>
        </w:tcPr>
        <w:p w:rsidR="00D13383" w:rsidRDefault="00D13383" w:rsidP="00191E68">
          <w:pPr>
            <w:spacing w:after="120" w:line="256" w:lineRule="auto"/>
            <w:ind w:left="-486" w:right="214" w:firstLine="284"/>
            <w:jc w:val="right"/>
            <w:rPr>
              <w:rFonts w:ascii="Palatino Linotype" w:hAnsi="Palatino Linotype" w:cs="Arial"/>
              <w:szCs w:val="20"/>
            </w:rPr>
          </w:pPr>
          <w:r>
            <w:rPr>
              <w:rFonts w:ascii="Palatino Linotype" w:hAnsi="Palatino Linotype" w:cs="Arial"/>
              <w:bCs/>
              <w:sz w:val="24"/>
              <w:lang w:eastAsia="es-MX"/>
            </w:rPr>
            <w:t xml:space="preserve">Ayuntamiento de </w:t>
          </w:r>
          <w:r w:rsidR="00191E68">
            <w:rPr>
              <w:rFonts w:ascii="Palatino Linotype" w:hAnsi="Palatino Linotype" w:cs="Arial"/>
              <w:bCs/>
              <w:sz w:val="24"/>
              <w:lang w:eastAsia="es-MX"/>
            </w:rPr>
            <w:t>Villa Victoria</w:t>
          </w:r>
        </w:p>
      </w:tc>
    </w:tr>
    <w:tr w:rsidR="00B97A16" w:rsidTr="009F29F1">
      <w:trPr>
        <w:trHeight w:val="342"/>
      </w:trPr>
      <w:tc>
        <w:tcPr>
          <w:tcW w:w="5246" w:type="dxa"/>
          <w:hideMark/>
        </w:tcPr>
        <w:p w:rsidR="00B97A16" w:rsidRDefault="00B97A16"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89" w:type="dxa"/>
          <w:hideMark/>
        </w:tcPr>
        <w:p w:rsidR="00B97A16" w:rsidRPr="009F29F1" w:rsidRDefault="00B97A16" w:rsidP="0003122F">
          <w:pPr>
            <w:spacing w:after="120" w:line="256" w:lineRule="auto"/>
            <w:ind w:left="-486" w:right="214" w:firstLine="567"/>
            <w:jc w:val="right"/>
            <w:rPr>
              <w:rFonts w:ascii="Palatino Linotype" w:hAnsi="Palatino Linotype" w:cs="Arial"/>
              <w:sz w:val="24"/>
              <w:szCs w:val="24"/>
            </w:rPr>
          </w:pPr>
          <w:r w:rsidRPr="009F29F1">
            <w:rPr>
              <w:rFonts w:ascii="Palatino Linotype" w:hAnsi="Palatino Linotype" w:cs="Arial"/>
              <w:sz w:val="24"/>
              <w:szCs w:val="24"/>
            </w:rPr>
            <w:t>Zulema Martínez Sánchez</w:t>
          </w:r>
        </w:p>
      </w:tc>
    </w:tr>
  </w:tbl>
  <w:p w:rsidR="00B97A16" w:rsidRPr="00AE046A" w:rsidRDefault="00B97A16" w:rsidP="0003122F">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851" w:type="dxa"/>
      <w:tblCellMar>
        <w:left w:w="70" w:type="dxa"/>
        <w:right w:w="70" w:type="dxa"/>
      </w:tblCellMar>
      <w:tblLook w:val="04A0" w:firstRow="1" w:lastRow="0" w:firstColumn="1" w:lastColumn="0" w:noHBand="0" w:noVBand="1"/>
    </w:tblPr>
    <w:tblGrid>
      <w:gridCol w:w="5528"/>
      <w:gridCol w:w="4962"/>
    </w:tblGrid>
    <w:tr w:rsidR="00B97A16" w:rsidTr="001D5F8D">
      <w:trPr>
        <w:trHeight w:val="227"/>
      </w:trPr>
      <w:tc>
        <w:tcPr>
          <w:tcW w:w="5529" w:type="dxa"/>
          <w:hideMark/>
        </w:tcPr>
        <w:p w:rsidR="00B97A16" w:rsidRDefault="00B97A16" w:rsidP="001D5F8D">
          <w:pPr>
            <w:tabs>
              <w:tab w:val="left" w:pos="4750"/>
            </w:tabs>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B97A16" w:rsidRDefault="00B97A16" w:rsidP="007C5802">
          <w:pPr>
            <w:tabs>
              <w:tab w:val="right" w:pos="4607"/>
            </w:tabs>
            <w:spacing w:after="120" w:line="256" w:lineRule="auto"/>
            <w:ind w:left="-486" w:right="214" w:firstLine="1585"/>
            <w:rPr>
              <w:rFonts w:ascii="Palatino Linotype" w:hAnsi="Palatino Linotype" w:cs="Arial"/>
              <w:szCs w:val="20"/>
            </w:rPr>
          </w:pPr>
          <w:r>
            <w:rPr>
              <w:rFonts w:ascii="Palatino Linotype" w:hAnsi="Palatino Linotype" w:cs="Arial"/>
              <w:bCs/>
              <w:sz w:val="24"/>
              <w:lang w:eastAsia="es-MX"/>
            </w:rPr>
            <w:tab/>
          </w:r>
          <w:r w:rsidR="00D13383">
            <w:rPr>
              <w:rFonts w:ascii="Palatino Linotype" w:hAnsi="Palatino Linotype" w:cs="Arial"/>
              <w:bCs/>
              <w:sz w:val="24"/>
              <w:lang w:eastAsia="es-MX"/>
            </w:rPr>
            <w:t>1</w:t>
          </w:r>
          <w:r w:rsidR="007C5802">
            <w:rPr>
              <w:rFonts w:ascii="Palatino Linotype" w:hAnsi="Palatino Linotype" w:cs="Arial"/>
              <w:bCs/>
              <w:sz w:val="24"/>
              <w:lang w:eastAsia="es-MX"/>
            </w:rPr>
            <w:t>324</w:t>
          </w:r>
          <w:r w:rsidR="00D13383">
            <w:rPr>
              <w:rFonts w:ascii="Palatino Linotype" w:hAnsi="Palatino Linotype" w:cs="Arial"/>
              <w:bCs/>
              <w:sz w:val="24"/>
              <w:lang w:eastAsia="es-MX"/>
            </w:rPr>
            <w:t>5</w:t>
          </w:r>
          <w:r>
            <w:rPr>
              <w:rFonts w:ascii="Palatino Linotype" w:hAnsi="Palatino Linotype" w:cs="Arial"/>
              <w:bCs/>
              <w:sz w:val="24"/>
              <w:lang w:eastAsia="es-MX"/>
            </w:rPr>
            <w:t>/INFOEM/IP/RR/2019</w:t>
          </w:r>
        </w:p>
      </w:tc>
    </w:tr>
    <w:tr w:rsidR="00B97A16" w:rsidTr="001D5F8D">
      <w:trPr>
        <w:trHeight w:val="242"/>
      </w:trPr>
      <w:tc>
        <w:tcPr>
          <w:tcW w:w="5529" w:type="dxa"/>
          <w:hideMark/>
        </w:tcPr>
        <w:p w:rsidR="00B97A16" w:rsidRDefault="00B97A16" w:rsidP="001D5F8D">
          <w:pPr>
            <w:tabs>
              <w:tab w:val="left" w:pos="4750"/>
            </w:tabs>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B97A16" w:rsidRDefault="00D13383" w:rsidP="00AA4B1A">
          <w:pPr>
            <w:spacing w:after="120" w:line="256" w:lineRule="auto"/>
            <w:ind w:left="-486" w:right="214" w:firstLine="284"/>
            <w:jc w:val="right"/>
            <w:rPr>
              <w:rFonts w:ascii="Palatino Linotype" w:hAnsi="Palatino Linotype" w:cs="Arial"/>
              <w:szCs w:val="20"/>
            </w:rPr>
          </w:pPr>
          <w:r>
            <w:rPr>
              <w:rFonts w:ascii="Palatino Linotype" w:hAnsi="Palatino Linotype" w:cs="Arial"/>
              <w:bCs/>
              <w:sz w:val="24"/>
              <w:lang w:eastAsia="es-MX"/>
            </w:rPr>
            <w:t xml:space="preserve">Ayuntamiento de </w:t>
          </w:r>
          <w:r w:rsidR="00AA4B1A">
            <w:rPr>
              <w:rFonts w:ascii="Palatino Linotype" w:hAnsi="Palatino Linotype" w:cs="Arial"/>
              <w:bCs/>
              <w:sz w:val="24"/>
              <w:lang w:eastAsia="es-MX"/>
            </w:rPr>
            <w:t>Villa Victoria</w:t>
          </w:r>
        </w:p>
      </w:tc>
    </w:tr>
    <w:tr w:rsidR="00B97A16" w:rsidTr="001D5F8D">
      <w:trPr>
        <w:trHeight w:val="342"/>
      </w:trPr>
      <w:tc>
        <w:tcPr>
          <w:tcW w:w="5529" w:type="dxa"/>
        </w:tcPr>
        <w:p w:rsidR="00B97A16" w:rsidRDefault="00B97A16" w:rsidP="001D5F8D">
          <w:pPr>
            <w:tabs>
              <w:tab w:val="left" w:pos="4750"/>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1" w:type="dxa"/>
        </w:tcPr>
        <w:p w:rsidR="00B97A16" w:rsidRPr="003D23D7" w:rsidRDefault="00CF1CD7" w:rsidP="00883F71">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B97A16" w:rsidTr="001D5F8D">
      <w:trPr>
        <w:trHeight w:val="342"/>
      </w:trPr>
      <w:tc>
        <w:tcPr>
          <w:tcW w:w="5529" w:type="dxa"/>
        </w:tcPr>
        <w:p w:rsidR="00B97A16" w:rsidRDefault="00B97A16" w:rsidP="001D5F8D">
          <w:pPr>
            <w:tabs>
              <w:tab w:val="left" w:pos="4750"/>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tcPr>
        <w:p w:rsidR="00B97A16" w:rsidRPr="00AA4B1A" w:rsidRDefault="00B97A16" w:rsidP="0003122F">
          <w:pPr>
            <w:spacing w:after="120" w:line="256" w:lineRule="auto"/>
            <w:ind w:left="-486" w:right="214" w:firstLine="567"/>
            <w:jc w:val="right"/>
            <w:rPr>
              <w:rFonts w:ascii="Palatino Linotype" w:hAnsi="Palatino Linotype" w:cs="Arial"/>
              <w:bCs/>
              <w:sz w:val="24"/>
              <w:lang w:eastAsia="es-MX"/>
            </w:rPr>
          </w:pPr>
          <w:r w:rsidRPr="00AA4B1A">
            <w:rPr>
              <w:rFonts w:ascii="Palatino Linotype" w:hAnsi="Palatino Linotype" w:cs="Arial"/>
              <w:bCs/>
              <w:sz w:val="24"/>
              <w:lang w:eastAsia="es-MX"/>
            </w:rPr>
            <w:t>Zulema Martínez Sánchez</w:t>
          </w:r>
        </w:p>
      </w:tc>
    </w:tr>
  </w:tbl>
  <w:p w:rsidR="00B97A16" w:rsidRPr="00C222C0" w:rsidRDefault="00B97A1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A5C0C"/>
    <w:multiLevelType w:val="hybridMultilevel"/>
    <w:tmpl w:val="15E8E0B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E60027F"/>
    <w:multiLevelType w:val="hybridMultilevel"/>
    <w:tmpl w:val="C1D47C4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F917B3"/>
    <w:multiLevelType w:val="hybridMultilevel"/>
    <w:tmpl w:val="E836FB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BD4A03"/>
    <w:multiLevelType w:val="hybridMultilevel"/>
    <w:tmpl w:val="50927B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B57FAA"/>
    <w:multiLevelType w:val="hybridMultilevel"/>
    <w:tmpl w:val="D1485E9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474C7B73"/>
    <w:multiLevelType w:val="hybridMultilevel"/>
    <w:tmpl w:val="8FB6B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B7031A"/>
    <w:multiLevelType w:val="hybridMultilevel"/>
    <w:tmpl w:val="3BFA64A0"/>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55363599"/>
    <w:multiLevelType w:val="hybridMultilevel"/>
    <w:tmpl w:val="5A18D388"/>
    <w:lvl w:ilvl="0" w:tplc="86D40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2D01156"/>
    <w:multiLevelType w:val="hybridMultilevel"/>
    <w:tmpl w:val="8C261F7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7E259AF"/>
    <w:multiLevelType w:val="hybridMultilevel"/>
    <w:tmpl w:val="D342170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7ACB16EB"/>
    <w:multiLevelType w:val="hybridMultilevel"/>
    <w:tmpl w:val="B01CD62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1"/>
  </w:num>
  <w:num w:numId="2">
    <w:abstractNumId w:val="3"/>
  </w:num>
  <w:num w:numId="3">
    <w:abstractNumId w:val="6"/>
  </w:num>
  <w:num w:numId="4">
    <w:abstractNumId w:val="9"/>
  </w:num>
  <w:num w:numId="5">
    <w:abstractNumId w:val="11"/>
  </w:num>
  <w:num w:numId="6">
    <w:abstractNumId w:val="2"/>
  </w:num>
  <w:num w:numId="7">
    <w:abstractNumId w:val="12"/>
  </w:num>
  <w:num w:numId="8">
    <w:abstractNumId w:val="10"/>
  </w:num>
  <w:num w:numId="9">
    <w:abstractNumId w:val="4"/>
  </w:num>
  <w:num w:numId="10">
    <w:abstractNumId w:val="13"/>
  </w:num>
  <w:num w:numId="11">
    <w:abstractNumId w:val="7"/>
  </w:num>
  <w:num w:numId="12">
    <w:abstractNumId w:val="5"/>
  </w:num>
  <w:num w:numId="13">
    <w:abstractNumId w:val="0"/>
  </w:num>
  <w:num w:numId="1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F7"/>
    <w:rsid w:val="00001B69"/>
    <w:rsid w:val="000059FF"/>
    <w:rsid w:val="0001258F"/>
    <w:rsid w:val="00023EE8"/>
    <w:rsid w:val="000266BE"/>
    <w:rsid w:val="000310A2"/>
    <w:rsid w:val="0003122F"/>
    <w:rsid w:val="00037A96"/>
    <w:rsid w:val="00046076"/>
    <w:rsid w:val="0004669D"/>
    <w:rsid w:val="00046823"/>
    <w:rsid w:val="000543EA"/>
    <w:rsid w:val="00054B1D"/>
    <w:rsid w:val="00063CBF"/>
    <w:rsid w:val="0007087C"/>
    <w:rsid w:val="00072203"/>
    <w:rsid w:val="00077672"/>
    <w:rsid w:val="00077C0B"/>
    <w:rsid w:val="00085966"/>
    <w:rsid w:val="00086741"/>
    <w:rsid w:val="000868AE"/>
    <w:rsid w:val="0008736C"/>
    <w:rsid w:val="0008774A"/>
    <w:rsid w:val="000933E0"/>
    <w:rsid w:val="00093974"/>
    <w:rsid w:val="00096831"/>
    <w:rsid w:val="000A1D51"/>
    <w:rsid w:val="000A5F8A"/>
    <w:rsid w:val="000A7847"/>
    <w:rsid w:val="000B2575"/>
    <w:rsid w:val="000B6B9C"/>
    <w:rsid w:val="000B6C25"/>
    <w:rsid w:val="000C0274"/>
    <w:rsid w:val="000C027C"/>
    <w:rsid w:val="000C6C5B"/>
    <w:rsid w:val="000C6C94"/>
    <w:rsid w:val="000D7AE0"/>
    <w:rsid w:val="000E00CE"/>
    <w:rsid w:val="000E0EFE"/>
    <w:rsid w:val="000E5164"/>
    <w:rsid w:val="000E5F2B"/>
    <w:rsid w:val="000F1AD6"/>
    <w:rsid w:val="000F7CD3"/>
    <w:rsid w:val="00102E77"/>
    <w:rsid w:val="00104280"/>
    <w:rsid w:val="00104BA0"/>
    <w:rsid w:val="001063B8"/>
    <w:rsid w:val="00122CFF"/>
    <w:rsid w:val="001267FD"/>
    <w:rsid w:val="001270E2"/>
    <w:rsid w:val="001320AE"/>
    <w:rsid w:val="00132105"/>
    <w:rsid w:val="00135876"/>
    <w:rsid w:val="001378C8"/>
    <w:rsid w:val="00137DB2"/>
    <w:rsid w:val="00142CCD"/>
    <w:rsid w:val="00147B7D"/>
    <w:rsid w:val="001547AF"/>
    <w:rsid w:val="0016215F"/>
    <w:rsid w:val="00167B0C"/>
    <w:rsid w:val="001755B9"/>
    <w:rsid w:val="00180797"/>
    <w:rsid w:val="001846CC"/>
    <w:rsid w:val="001859EB"/>
    <w:rsid w:val="00185E06"/>
    <w:rsid w:val="001911FB"/>
    <w:rsid w:val="00191E68"/>
    <w:rsid w:val="001A6DC5"/>
    <w:rsid w:val="001B4A6A"/>
    <w:rsid w:val="001B74C4"/>
    <w:rsid w:val="001B77A8"/>
    <w:rsid w:val="001C2596"/>
    <w:rsid w:val="001C27FB"/>
    <w:rsid w:val="001C3CA8"/>
    <w:rsid w:val="001C53E8"/>
    <w:rsid w:val="001D5F8D"/>
    <w:rsid w:val="001D66DF"/>
    <w:rsid w:val="001E2000"/>
    <w:rsid w:val="001E46CB"/>
    <w:rsid w:val="001E54AA"/>
    <w:rsid w:val="001E78E8"/>
    <w:rsid w:val="001E7FB1"/>
    <w:rsid w:val="001F2D06"/>
    <w:rsid w:val="001F3041"/>
    <w:rsid w:val="001F43D0"/>
    <w:rsid w:val="0020014D"/>
    <w:rsid w:val="00200B33"/>
    <w:rsid w:val="0020245C"/>
    <w:rsid w:val="00212D20"/>
    <w:rsid w:val="00222E0F"/>
    <w:rsid w:val="00223780"/>
    <w:rsid w:val="00224BED"/>
    <w:rsid w:val="00245AC2"/>
    <w:rsid w:val="00254330"/>
    <w:rsid w:val="00261BE3"/>
    <w:rsid w:val="00264990"/>
    <w:rsid w:val="00267F31"/>
    <w:rsid w:val="002717A8"/>
    <w:rsid w:val="00272138"/>
    <w:rsid w:val="00273CD9"/>
    <w:rsid w:val="00273E9C"/>
    <w:rsid w:val="00276555"/>
    <w:rsid w:val="002849AC"/>
    <w:rsid w:val="00286B5C"/>
    <w:rsid w:val="00294386"/>
    <w:rsid w:val="00297C99"/>
    <w:rsid w:val="002A2687"/>
    <w:rsid w:val="002B0454"/>
    <w:rsid w:val="002B0849"/>
    <w:rsid w:val="002B0F37"/>
    <w:rsid w:val="002B41C7"/>
    <w:rsid w:val="002C0521"/>
    <w:rsid w:val="002C0B59"/>
    <w:rsid w:val="002C1035"/>
    <w:rsid w:val="002C1719"/>
    <w:rsid w:val="002C2CC8"/>
    <w:rsid w:val="002C50CF"/>
    <w:rsid w:val="002D4ACE"/>
    <w:rsid w:val="002D6164"/>
    <w:rsid w:val="002E0BD9"/>
    <w:rsid w:val="002E59F3"/>
    <w:rsid w:val="002E7384"/>
    <w:rsid w:val="002F131A"/>
    <w:rsid w:val="002F1670"/>
    <w:rsid w:val="002F3B19"/>
    <w:rsid w:val="00304679"/>
    <w:rsid w:val="00310C61"/>
    <w:rsid w:val="00315539"/>
    <w:rsid w:val="00315A09"/>
    <w:rsid w:val="00321060"/>
    <w:rsid w:val="003274AD"/>
    <w:rsid w:val="00333FB2"/>
    <w:rsid w:val="00337033"/>
    <w:rsid w:val="00342881"/>
    <w:rsid w:val="0034313D"/>
    <w:rsid w:val="00355345"/>
    <w:rsid w:val="0036437C"/>
    <w:rsid w:val="00367C39"/>
    <w:rsid w:val="00392FBF"/>
    <w:rsid w:val="00393B2E"/>
    <w:rsid w:val="00393B75"/>
    <w:rsid w:val="003941CC"/>
    <w:rsid w:val="003A05AB"/>
    <w:rsid w:val="003B0C50"/>
    <w:rsid w:val="003B6778"/>
    <w:rsid w:val="003C2648"/>
    <w:rsid w:val="003D5457"/>
    <w:rsid w:val="003E6004"/>
    <w:rsid w:val="003E7754"/>
    <w:rsid w:val="003F0BE2"/>
    <w:rsid w:val="003F51FB"/>
    <w:rsid w:val="003F6AC4"/>
    <w:rsid w:val="003F6C42"/>
    <w:rsid w:val="003F7FD3"/>
    <w:rsid w:val="0040140A"/>
    <w:rsid w:val="00403CCB"/>
    <w:rsid w:val="00403FDD"/>
    <w:rsid w:val="00424E71"/>
    <w:rsid w:val="00426F36"/>
    <w:rsid w:val="00433775"/>
    <w:rsid w:val="004449A2"/>
    <w:rsid w:val="00445AEF"/>
    <w:rsid w:val="00446F7C"/>
    <w:rsid w:val="00447B9F"/>
    <w:rsid w:val="00450723"/>
    <w:rsid w:val="0045339C"/>
    <w:rsid w:val="00454E93"/>
    <w:rsid w:val="00464F0D"/>
    <w:rsid w:val="004679F8"/>
    <w:rsid w:val="00473C5B"/>
    <w:rsid w:val="00474144"/>
    <w:rsid w:val="004772A1"/>
    <w:rsid w:val="00482FCB"/>
    <w:rsid w:val="00484436"/>
    <w:rsid w:val="00486DD3"/>
    <w:rsid w:val="00487366"/>
    <w:rsid w:val="00495F92"/>
    <w:rsid w:val="004A1D22"/>
    <w:rsid w:val="004A3479"/>
    <w:rsid w:val="004A5DB8"/>
    <w:rsid w:val="004A7610"/>
    <w:rsid w:val="004B0448"/>
    <w:rsid w:val="004B4EA9"/>
    <w:rsid w:val="004B68E4"/>
    <w:rsid w:val="004B718D"/>
    <w:rsid w:val="004C3B2D"/>
    <w:rsid w:val="004C5C38"/>
    <w:rsid w:val="004D55A4"/>
    <w:rsid w:val="004D6E1A"/>
    <w:rsid w:val="004E1992"/>
    <w:rsid w:val="004E5596"/>
    <w:rsid w:val="004E6F23"/>
    <w:rsid w:val="004E7F33"/>
    <w:rsid w:val="004F1755"/>
    <w:rsid w:val="004F3113"/>
    <w:rsid w:val="004F6B65"/>
    <w:rsid w:val="004F7FB4"/>
    <w:rsid w:val="00503574"/>
    <w:rsid w:val="0051142F"/>
    <w:rsid w:val="005119B2"/>
    <w:rsid w:val="00511DC2"/>
    <w:rsid w:val="00512A61"/>
    <w:rsid w:val="00520888"/>
    <w:rsid w:val="005237C7"/>
    <w:rsid w:val="005247FA"/>
    <w:rsid w:val="005272D9"/>
    <w:rsid w:val="00535AC7"/>
    <w:rsid w:val="00543929"/>
    <w:rsid w:val="00544FF5"/>
    <w:rsid w:val="00555CF7"/>
    <w:rsid w:val="00571A50"/>
    <w:rsid w:val="00593AA0"/>
    <w:rsid w:val="00593F09"/>
    <w:rsid w:val="005A65AE"/>
    <w:rsid w:val="005B1334"/>
    <w:rsid w:val="005B4F8D"/>
    <w:rsid w:val="005C409A"/>
    <w:rsid w:val="005C418E"/>
    <w:rsid w:val="005C614D"/>
    <w:rsid w:val="005C733A"/>
    <w:rsid w:val="005D6BAA"/>
    <w:rsid w:val="005E47D6"/>
    <w:rsid w:val="005F3BEB"/>
    <w:rsid w:val="00611293"/>
    <w:rsid w:val="00621125"/>
    <w:rsid w:val="006342CC"/>
    <w:rsid w:val="006434B5"/>
    <w:rsid w:val="00646DDE"/>
    <w:rsid w:val="00657E8F"/>
    <w:rsid w:val="006627AA"/>
    <w:rsid w:val="00664DE4"/>
    <w:rsid w:val="00665922"/>
    <w:rsid w:val="00666925"/>
    <w:rsid w:val="00677471"/>
    <w:rsid w:val="00682811"/>
    <w:rsid w:val="00683496"/>
    <w:rsid w:val="006842CF"/>
    <w:rsid w:val="00687445"/>
    <w:rsid w:val="00690AA1"/>
    <w:rsid w:val="00691E3A"/>
    <w:rsid w:val="00692425"/>
    <w:rsid w:val="00693DF0"/>
    <w:rsid w:val="00697745"/>
    <w:rsid w:val="006A61CD"/>
    <w:rsid w:val="006B110A"/>
    <w:rsid w:val="006B6EFE"/>
    <w:rsid w:val="006C0053"/>
    <w:rsid w:val="006C7665"/>
    <w:rsid w:val="006D1138"/>
    <w:rsid w:val="006E305E"/>
    <w:rsid w:val="006E345E"/>
    <w:rsid w:val="006E46E1"/>
    <w:rsid w:val="007057FF"/>
    <w:rsid w:val="007063F9"/>
    <w:rsid w:val="00706C61"/>
    <w:rsid w:val="00716C16"/>
    <w:rsid w:val="00716FEC"/>
    <w:rsid w:val="00731D66"/>
    <w:rsid w:val="007344E7"/>
    <w:rsid w:val="00734C4A"/>
    <w:rsid w:val="00737709"/>
    <w:rsid w:val="00746E80"/>
    <w:rsid w:val="007477E6"/>
    <w:rsid w:val="00751E6A"/>
    <w:rsid w:val="00756C03"/>
    <w:rsid w:val="00765224"/>
    <w:rsid w:val="007679E5"/>
    <w:rsid w:val="00770DAA"/>
    <w:rsid w:val="00770F16"/>
    <w:rsid w:val="007715C4"/>
    <w:rsid w:val="00771C2A"/>
    <w:rsid w:val="00771CFE"/>
    <w:rsid w:val="00780711"/>
    <w:rsid w:val="00784151"/>
    <w:rsid w:val="007851FC"/>
    <w:rsid w:val="0078737C"/>
    <w:rsid w:val="00790E8D"/>
    <w:rsid w:val="0079716F"/>
    <w:rsid w:val="007A591E"/>
    <w:rsid w:val="007A6A21"/>
    <w:rsid w:val="007B096A"/>
    <w:rsid w:val="007B5DD8"/>
    <w:rsid w:val="007C1985"/>
    <w:rsid w:val="007C5802"/>
    <w:rsid w:val="007C679A"/>
    <w:rsid w:val="007D2D0F"/>
    <w:rsid w:val="007D7696"/>
    <w:rsid w:val="007E099D"/>
    <w:rsid w:val="007E2063"/>
    <w:rsid w:val="007E2E63"/>
    <w:rsid w:val="007E349A"/>
    <w:rsid w:val="007F095B"/>
    <w:rsid w:val="007F5D74"/>
    <w:rsid w:val="0080162B"/>
    <w:rsid w:val="00814177"/>
    <w:rsid w:val="0081451A"/>
    <w:rsid w:val="00814623"/>
    <w:rsid w:val="0081554F"/>
    <w:rsid w:val="00815F81"/>
    <w:rsid w:val="0082195B"/>
    <w:rsid w:val="00825502"/>
    <w:rsid w:val="00837B65"/>
    <w:rsid w:val="00841EAD"/>
    <w:rsid w:val="0084599C"/>
    <w:rsid w:val="00854488"/>
    <w:rsid w:val="008641F1"/>
    <w:rsid w:val="008654BE"/>
    <w:rsid w:val="00871D8B"/>
    <w:rsid w:val="008767A7"/>
    <w:rsid w:val="008771F5"/>
    <w:rsid w:val="00881BAD"/>
    <w:rsid w:val="00882241"/>
    <w:rsid w:val="00883F71"/>
    <w:rsid w:val="0088605A"/>
    <w:rsid w:val="00886D2A"/>
    <w:rsid w:val="008A409D"/>
    <w:rsid w:val="008A42B6"/>
    <w:rsid w:val="008A49FC"/>
    <w:rsid w:val="008A5556"/>
    <w:rsid w:val="008B4B34"/>
    <w:rsid w:val="008B58FB"/>
    <w:rsid w:val="008B5D78"/>
    <w:rsid w:val="008B6A7E"/>
    <w:rsid w:val="008C17F7"/>
    <w:rsid w:val="008C7044"/>
    <w:rsid w:val="008E02A0"/>
    <w:rsid w:val="008E2417"/>
    <w:rsid w:val="008F4790"/>
    <w:rsid w:val="00901331"/>
    <w:rsid w:val="009118E4"/>
    <w:rsid w:val="0091281B"/>
    <w:rsid w:val="00912FA9"/>
    <w:rsid w:val="009155EB"/>
    <w:rsid w:val="0091568C"/>
    <w:rsid w:val="00927E9C"/>
    <w:rsid w:val="0093219E"/>
    <w:rsid w:val="0093286A"/>
    <w:rsid w:val="0094311A"/>
    <w:rsid w:val="00943436"/>
    <w:rsid w:val="00947E69"/>
    <w:rsid w:val="009515BF"/>
    <w:rsid w:val="00952E65"/>
    <w:rsid w:val="00955C71"/>
    <w:rsid w:val="00961EE8"/>
    <w:rsid w:val="009737A2"/>
    <w:rsid w:val="00974705"/>
    <w:rsid w:val="009832B4"/>
    <w:rsid w:val="009838B4"/>
    <w:rsid w:val="00987158"/>
    <w:rsid w:val="00987CBB"/>
    <w:rsid w:val="009A1AB5"/>
    <w:rsid w:val="009A3D93"/>
    <w:rsid w:val="009A42A4"/>
    <w:rsid w:val="009A44D4"/>
    <w:rsid w:val="009A5224"/>
    <w:rsid w:val="009B4E6A"/>
    <w:rsid w:val="009B624D"/>
    <w:rsid w:val="009C5789"/>
    <w:rsid w:val="009E03B9"/>
    <w:rsid w:val="009E4FCA"/>
    <w:rsid w:val="009E6975"/>
    <w:rsid w:val="009F04E7"/>
    <w:rsid w:val="009F1E55"/>
    <w:rsid w:val="009F29F1"/>
    <w:rsid w:val="009F55CF"/>
    <w:rsid w:val="00A012AC"/>
    <w:rsid w:val="00A026E1"/>
    <w:rsid w:val="00A04846"/>
    <w:rsid w:val="00A0547A"/>
    <w:rsid w:val="00A056CB"/>
    <w:rsid w:val="00A07939"/>
    <w:rsid w:val="00A2656A"/>
    <w:rsid w:val="00A3375C"/>
    <w:rsid w:val="00A41981"/>
    <w:rsid w:val="00A4224F"/>
    <w:rsid w:val="00A44294"/>
    <w:rsid w:val="00A455A6"/>
    <w:rsid w:val="00A47E6A"/>
    <w:rsid w:val="00A52EC4"/>
    <w:rsid w:val="00A5439A"/>
    <w:rsid w:val="00A61439"/>
    <w:rsid w:val="00A638D7"/>
    <w:rsid w:val="00A64B3F"/>
    <w:rsid w:val="00A77049"/>
    <w:rsid w:val="00A77609"/>
    <w:rsid w:val="00A830D4"/>
    <w:rsid w:val="00AA1C6F"/>
    <w:rsid w:val="00AA4B1A"/>
    <w:rsid w:val="00AB3BF6"/>
    <w:rsid w:val="00AB720E"/>
    <w:rsid w:val="00AC3045"/>
    <w:rsid w:val="00AC6172"/>
    <w:rsid w:val="00AD1E05"/>
    <w:rsid w:val="00AD4F2F"/>
    <w:rsid w:val="00AE1C64"/>
    <w:rsid w:val="00AF10CB"/>
    <w:rsid w:val="00B0388D"/>
    <w:rsid w:val="00B10227"/>
    <w:rsid w:val="00B1122B"/>
    <w:rsid w:val="00B1415D"/>
    <w:rsid w:val="00B16AB4"/>
    <w:rsid w:val="00B20B8E"/>
    <w:rsid w:val="00B21D5A"/>
    <w:rsid w:val="00B262B3"/>
    <w:rsid w:val="00B34507"/>
    <w:rsid w:val="00B35278"/>
    <w:rsid w:val="00B3553C"/>
    <w:rsid w:val="00B4247D"/>
    <w:rsid w:val="00B43761"/>
    <w:rsid w:val="00B46A3A"/>
    <w:rsid w:val="00B60B79"/>
    <w:rsid w:val="00B60DC3"/>
    <w:rsid w:val="00B63775"/>
    <w:rsid w:val="00B65ACE"/>
    <w:rsid w:val="00B704D8"/>
    <w:rsid w:val="00B70FF8"/>
    <w:rsid w:val="00B80DAD"/>
    <w:rsid w:val="00B83399"/>
    <w:rsid w:val="00B84D0A"/>
    <w:rsid w:val="00B867CC"/>
    <w:rsid w:val="00B900E3"/>
    <w:rsid w:val="00B95257"/>
    <w:rsid w:val="00B9677D"/>
    <w:rsid w:val="00B97A16"/>
    <w:rsid w:val="00BA24FC"/>
    <w:rsid w:val="00BB1D45"/>
    <w:rsid w:val="00BB4344"/>
    <w:rsid w:val="00BB6F26"/>
    <w:rsid w:val="00BB7035"/>
    <w:rsid w:val="00BC7885"/>
    <w:rsid w:val="00BD44C8"/>
    <w:rsid w:val="00BD66F2"/>
    <w:rsid w:val="00BD6F68"/>
    <w:rsid w:val="00BE17F0"/>
    <w:rsid w:val="00BE1F36"/>
    <w:rsid w:val="00BE261B"/>
    <w:rsid w:val="00BE2D21"/>
    <w:rsid w:val="00BE5DE1"/>
    <w:rsid w:val="00BE6D06"/>
    <w:rsid w:val="00BF306D"/>
    <w:rsid w:val="00BF52EE"/>
    <w:rsid w:val="00C02C13"/>
    <w:rsid w:val="00C11FF8"/>
    <w:rsid w:val="00C121D4"/>
    <w:rsid w:val="00C15C24"/>
    <w:rsid w:val="00C21715"/>
    <w:rsid w:val="00C24FB3"/>
    <w:rsid w:val="00C30A39"/>
    <w:rsid w:val="00C32075"/>
    <w:rsid w:val="00C3609C"/>
    <w:rsid w:val="00C61C41"/>
    <w:rsid w:val="00C7102E"/>
    <w:rsid w:val="00C93B3A"/>
    <w:rsid w:val="00C96DFD"/>
    <w:rsid w:val="00CA12F8"/>
    <w:rsid w:val="00CA27B7"/>
    <w:rsid w:val="00CA4B5C"/>
    <w:rsid w:val="00CB3155"/>
    <w:rsid w:val="00CB77F3"/>
    <w:rsid w:val="00CC266D"/>
    <w:rsid w:val="00CC5696"/>
    <w:rsid w:val="00CC736E"/>
    <w:rsid w:val="00CD0E2D"/>
    <w:rsid w:val="00CD2A79"/>
    <w:rsid w:val="00CD58A1"/>
    <w:rsid w:val="00CD625B"/>
    <w:rsid w:val="00CE0E15"/>
    <w:rsid w:val="00CE1EE8"/>
    <w:rsid w:val="00CE4883"/>
    <w:rsid w:val="00CE5629"/>
    <w:rsid w:val="00CF1CD7"/>
    <w:rsid w:val="00D13383"/>
    <w:rsid w:val="00D14C94"/>
    <w:rsid w:val="00D314FE"/>
    <w:rsid w:val="00D31526"/>
    <w:rsid w:val="00D32DEA"/>
    <w:rsid w:val="00D377FC"/>
    <w:rsid w:val="00D400CF"/>
    <w:rsid w:val="00D44063"/>
    <w:rsid w:val="00D45850"/>
    <w:rsid w:val="00D50881"/>
    <w:rsid w:val="00D511C4"/>
    <w:rsid w:val="00D76875"/>
    <w:rsid w:val="00D777EC"/>
    <w:rsid w:val="00D77F05"/>
    <w:rsid w:val="00D80466"/>
    <w:rsid w:val="00D90A0D"/>
    <w:rsid w:val="00D9164B"/>
    <w:rsid w:val="00D939D9"/>
    <w:rsid w:val="00DA2B8B"/>
    <w:rsid w:val="00DA6C0F"/>
    <w:rsid w:val="00DB08E2"/>
    <w:rsid w:val="00DC03F3"/>
    <w:rsid w:val="00DC3E7E"/>
    <w:rsid w:val="00DD5C65"/>
    <w:rsid w:val="00DF02B7"/>
    <w:rsid w:val="00DF1065"/>
    <w:rsid w:val="00DF32B4"/>
    <w:rsid w:val="00DF3A78"/>
    <w:rsid w:val="00DF523A"/>
    <w:rsid w:val="00DF7833"/>
    <w:rsid w:val="00E000F8"/>
    <w:rsid w:val="00E0249F"/>
    <w:rsid w:val="00E04833"/>
    <w:rsid w:val="00E0546F"/>
    <w:rsid w:val="00E07AE6"/>
    <w:rsid w:val="00E07DA6"/>
    <w:rsid w:val="00E10959"/>
    <w:rsid w:val="00E212C3"/>
    <w:rsid w:val="00E21507"/>
    <w:rsid w:val="00E32A20"/>
    <w:rsid w:val="00E335CD"/>
    <w:rsid w:val="00E434A4"/>
    <w:rsid w:val="00E4440D"/>
    <w:rsid w:val="00E447CF"/>
    <w:rsid w:val="00E4527B"/>
    <w:rsid w:val="00E472E9"/>
    <w:rsid w:val="00E47B7A"/>
    <w:rsid w:val="00E47B9B"/>
    <w:rsid w:val="00E5098C"/>
    <w:rsid w:val="00E5350D"/>
    <w:rsid w:val="00E603CA"/>
    <w:rsid w:val="00E60668"/>
    <w:rsid w:val="00E66E1D"/>
    <w:rsid w:val="00E77F22"/>
    <w:rsid w:val="00E82E3D"/>
    <w:rsid w:val="00E8778E"/>
    <w:rsid w:val="00E90C36"/>
    <w:rsid w:val="00E92114"/>
    <w:rsid w:val="00E93CE5"/>
    <w:rsid w:val="00E94140"/>
    <w:rsid w:val="00E9457F"/>
    <w:rsid w:val="00E948F1"/>
    <w:rsid w:val="00EA0D2F"/>
    <w:rsid w:val="00EB4C77"/>
    <w:rsid w:val="00EC0246"/>
    <w:rsid w:val="00EC62B1"/>
    <w:rsid w:val="00EC7EB6"/>
    <w:rsid w:val="00ED6D1C"/>
    <w:rsid w:val="00EF0587"/>
    <w:rsid w:val="00EF1419"/>
    <w:rsid w:val="00EF5EFA"/>
    <w:rsid w:val="00EF70D8"/>
    <w:rsid w:val="00F13448"/>
    <w:rsid w:val="00F16899"/>
    <w:rsid w:val="00F22043"/>
    <w:rsid w:val="00F36020"/>
    <w:rsid w:val="00F36D9D"/>
    <w:rsid w:val="00F40FDC"/>
    <w:rsid w:val="00F4151E"/>
    <w:rsid w:val="00F450B9"/>
    <w:rsid w:val="00F455B3"/>
    <w:rsid w:val="00F46C4A"/>
    <w:rsid w:val="00F5087B"/>
    <w:rsid w:val="00F52D23"/>
    <w:rsid w:val="00F71D48"/>
    <w:rsid w:val="00F746F0"/>
    <w:rsid w:val="00F762DC"/>
    <w:rsid w:val="00F94D2D"/>
    <w:rsid w:val="00FA0891"/>
    <w:rsid w:val="00FA0FEE"/>
    <w:rsid w:val="00FA1D29"/>
    <w:rsid w:val="00FB03C1"/>
    <w:rsid w:val="00FB1C28"/>
    <w:rsid w:val="00FB4182"/>
    <w:rsid w:val="00FB735B"/>
    <w:rsid w:val="00FC5C3B"/>
    <w:rsid w:val="00FC6A8A"/>
    <w:rsid w:val="00FD1ACB"/>
    <w:rsid w:val="00FD24AC"/>
    <w:rsid w:val="00FD7530"/>
    <w:rsid w:val="00FF0E67"/>
    <w:rsid w:val="00FF1D76"/>
    <w:rsid w:val="00FF7A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C13965-1F28-4449-8FD2-ED54E242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F7"/>
  </w:style>
  <w:style w:type="paragraph" w:styleId="Ttulo1">
    <w:name w:val="heading 1"/>
    <w:basedOn w:val="Normal"/>
    <w:next w:val="Normal"/>
    <w:link w:val="Ttulo1Car"/>
    <w:uiPriority w:val="9"/>
    <w:qFormat/>
    <w:rsid w:val="00F40F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E00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55CF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55CF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55CF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55CF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55CF7"/>
  </w:style>
  <w:style w:type="character" w:styleId="Hipervnculo">
    <w:name w:val="Hyperlink"/>
    <w:aliases w:val="Hipervínculo1,Hipervínculo11,Hipervínculo12,Hipervínculo13,Hipervínculo14,Hipervínculo15"/>
    <w:basedOn w:val="Fuentedeprrafopredeter"/>
    <w:uiPriority w:val="99"/>
    <w:unhideWhenUsed/>
    <w:rsid w:val="00555CF7"/>
    <w:rPr>
      <w:color w:val="0563C1" w:themeColor="hyperlink"/>
      <w:u w:val="single"/>
    </w:rPr>
  </w:style>
  <w:style w:type="character" w:customStyle="1" w:styleId="SinespaciadoCar">
    <w:name w:val="Sin espaciado Car"/>
    <w:aliases w:val="Francesa Car"/>
    <w:link w:val="Sinespaciado"/>
    <w:uiPriority w:val="1"/>
    <w:locked/>
    <w:rsid w:val="00555CF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55CF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55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555CF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55CF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55CF7"/>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F40FD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E00CE"/>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DD5C65"/>
  </w:style>
  <w:style w:type="table" w:customStyle="1" w:styleId="Tablaconcuadrcula1">
    <w:name w:val="Tabla con cuadrícula1"/>
    <w:basedOn w:val="Tablanormal"/>
    <w:next w:val="Tablaconcuadrcula"/>
    <w:uiPriority w:val="39"/>
    <w:rsid w:val="00DD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37C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5237C7"/>
    <w:pPr>
      <w:spacing w:after="0" w:line="240" w:lineRule="auto"/>
    </w:pPr>
    <w:rPr>
      <w:rFonts w:ascii="Arial" w:hAnsi="Arial" w:cs="Arial"/>
      <w:sz w:val="18"/>
      <w:szCs w:val="18"/>
    </w:rPr>
  </w:style>
  <w:style w:type="character" w:customStyle="1" w:styleId="TextodegloboCar">
    <w:name w:val="Texto de globo Car"/>
    <w:basedOn w:val="Fuentedeprrafopredeter"/>
    <w:link w:val="Textodeglobo"/>
    <w:uiPriority w:val="99"/>
    <w:semiHidden/>
    <w:rsid w:val="005237C7"/>
    <w:rPr>
      <w:rFonts w:ascii="Arial" w:hAnsi="Arial" w:cs="Arial"/>
      <w:sz w:val="18"/>
      <w:szCs w:val="18"/>
    </w:rPr>
  </w:style>
  <w:style w:type="character" w:styleId="Hipervnculovisitado">
    <w:name w:val="FollowedHyperlink"/>
    <w:basedOn w:val="Fuentedeprrafopredeter"/>
    <w:uiPriority w:val="99"/>
    <w:semiHidden/>
    <w:unhideWhenUsed/>
    <w:rsid w:val="00734C4A"/>
    <w:rPr>
      <w:color w:val="954F72" w:themeColor="followedHyperlink"/>
      <w:u w:val="single"/>
    </w:rPr>
  </w:style>
  <w:style w:type="character" w:customStyle="1" w:styleId="titulorubrolgt">
    <w:name w:val="titulorubrolgt"/>
    <w:basedOn w:val="Fuentedeprrafopredeter"/>
    <w:rsid w:val="00677471"/>
  </w:style>
  <w:style w:type="character" w:customStyle="1" w:styleId="ctr">
    <w:name w:val="ctr"/>
    <w:basedOn w:val="Fuentedeprrafopredeter"/>
    <w:rsid w:val="00677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83">
      <w:bodyDiv w:val="1"/>
      <w:marLeft w:val="0"/>
      <w:marRight w:val="0"/>
      <w:marTop w:val="0"/>
      <w:marBottom w:val="0"/>
      <w:divBdr>
        <w:top w:val="none" w:sz="0" w:space="0" w:color="auto"/>
        <w:left w:val="none" w:sz="0" w:space="0" w:color="auto"/>
        <w:bottom w:val="none" w:sz="0" w:space="0" w:color="auto"/>
        <w:right w:val="none" w:sz="0" w:space="0" w:color="auto"/>
      </w:divBdr>
    </w:div>
    <w:div w:id="184946743">
      <w:bodyDiv w:val="1"/>
      <w:marLeft w:val="0"/>
      <w:marRight w:val="0"/>
      <w:marTop w:val="0"/>
      <w:marBottom w:val="0"/>
      <w:divBdr>
        <w:top w:val="none" w:sz="0" w:space="0" w:color="auto"/>
        <w:left w:val="none" w:sz="0" w:space="0" w:color="auto"/>
        <w:bottom w:val="none" w:sz="0" w:space="0" w:color="auto"/>
        <w:right w:val="none" w:sz="0" w:space="0" w:color="auto"/>
      </w:divBdr>
    </w:div>
    <w:div w:id="460148255">
      <w:bodyDiv w:val="1"/>
      <w:marLeft w:val="0"/>
      <w:marRight w:val="0"/>
      <w:marTop w:val="0"/>
      <w:marBottom w:val="0"/>
      <w:divBdr>
        <w:top w:val="none" w:sz="0" w:space="0" w:color="auto"/>
        <w:left w:val="none" w:sz="0" w:space="0" w:color="auto"/>
        <w:bottom w:val="none" w:sz="0" w:space="0" w:color="auto"/>
        <w:right w:val="none" w:sz="0" w:space="0" w:color="auto"/>
      </w:divBdr>
    </w:div>
    <w:div w:id="515731792">
      <w:bodyDiv w:val="1"/>
      <w:marLeft w:val="0"/>
      <w:marRight w:val="0"/>
      <w:marTop w:val="0"/>
      <w:marBottom w:val="0"/>
      <w:divBdr>
        <w:top w:val="none" w:sz="0" w:space="0" w:color="auto"/>
        <w:left w:val="none" w:sz="0" w:space="0" w:color="auto"/>
        <w:bottom w:val="none" w:sz="0" w:space="0" w:color="auto"/>
        <w:right w:val="none" w:sz="0" w:space="0" w:color="auto"/>
      </w:divBdr>
    </w:div>
    <w:div w:id="624895430">
      <w:bodyDiv w:val="1"/>
      <w:marLeft w:val="0"/>
      <w:marRight w:val="0"/>
      <w:marTop w:val="0"/>
      <w:marBottom w:val="0"/>
      <w:divBdr>
        <w:top w:val="none" w:sz="0" w:space="0" w:color="auto"/>
        <w:left w:val="none" w:sz="0" w:space="0" w:color="auto"/>
        <w:bottom w:val="none" w:sz="0" w:space="0" w:color="auto"/>
        <w:right w:val="none" w:sz="0" w:space="0" w:color="auto"/>
      </w:divBdr>
    </w:div>
    <w:div w:id="739135156">
      <w:bodyDiv w:val="1"/>
      <w:marLeft w:val="0"/>
      <w:marRight w:val="0"/>
      <w:marTop w:val="0"/>
      <w:marBottom w:val="0"/>
      <w:divBdr>
        <w:top w:val="none" w:sz="0" w:space="0" w:color="auto"/>
        <w:left w:val="none" w:sz="0" w:space="0" w:color="auto"/>
        <w:bottom w:val="none" w:sz="0" w:space="0" w:color="auto"/>
        <w:right w:val="none" w:sz="0" w:space="0" w:color="auto"/>
      </w:divBdr>
    </w:div>
    <w:div w:id="744643618">
      <w:bodyDiv w:val="1"/>
      <w:marLeft w:val="0"/>
      <w:marRight w:val="0"/>
      <w:marTop w:val="0"/>
      <w:marBottom w:val="0"/>
      <w:divBdr>
        <w:top w:val="none" w:sz="0" w:space="0" w:color="auto"/>
        <w:left w:val="none" w:sz="0" w:space="0" w:color="auto"/>
        <w:bottom w:val="none" w:sz="0" w:space="0" w:color="auto"/>
        <w:right w:val="none" w:sz="0" w:space="0" w:color="auto"/>
      </w:divBdr>
    </w:div>
    <w:div w:id="970090658">
      <w:bodyDiv w:val="1"/>
      <w:marLeft w:val="0"/>
      <w:marRight w:val="0"/>
      <w:marTop w:val="0"/>
      <w:marBottom w:val="0"/>
      <w:divBdr>
        <w:top w:val="none" w:sz="0" w:space="0" w:color="auto"/>
        <w:left w:val="none" w:sz="0" w:space="0" w:color="auto"/>
        <w:bottom w:val="none" w:sz="0" w:space="0" w:color="auto"/>
        <w:right w:val="none" w:sz="0" w:space="0" w:color="auto"/>
      </w:divBdr>
    </w:div>
    <w:div w:id="1008404576">
      <w:bodyDiv w:val="1"/>
      <w:marLeft w:val="0"/>
      <w:marRight w:val="0"/>
      <w:marTop w:val="0"/>
      <w:marBottom w:val="0"/>
      <w:divBdr>
        <w:top w:val="none" w:sz="0" w:space="0" w:color="auto"/>
        <w:left w:val="none" w:sz="0" w:space="0" w:color="auto"/>
        <w:bottom w:val="none" w:sz="0" w:space="0" w:color="auto"/>
        <w:right w:val="none" w:sz="0" w:space="0" w:color="auto"/>
      </w:divBdr>
    </w:div>
    <w:div w:id="1318607577">
      <w:bodyDiv w:val="1"/>
      <w:marLeft w:val="0"/>
      <w:marRight w:val="0"/>
      <w:marTop w:val="0"/>
      <w:marBottom w:val="0"/>
      <w:divBdr>
        <w:top w:val="none" w:sz="0" w:space="0" w:color="auto"/>
        <w:left w:val="none" w:sz="0" w:space="0" w:color="auto"/>
        <w:bottom w:val="none" w:sz="0" w:space="0" w:color="auto"/>
        <w:right w:val="none" w:sz="0" w:space="0" w:color="auto"/>
      </w:divBdr>
    </w:div>
    <w:div w:id="1377924804">
      <w:bodyDiv w:val="1"/>
      <w:marLeft w:val="0"/>
      <w:marRight w:val="0"/>
      <w:marTop w:val="0"/>
      <w:marBottom w:val="0"/>
      <w:divBdr>
        <w:top w:val="none" w:sz="0" w:space="0" w:color="auto"/>
        <w:left w:val="none" w:sz="0" w:space="0" w:color="auto"/>
        <w:bottom w:val="none" w:sz="0" w:space="0" w:color="auto"/>
        <w:right w:val="none" w:sz="0" w:space="0" w:color="auto"/>
      </w:divBdr>
    </w:div>
    <w:div w:id="1442216365">
      <w:bodyDiv w:val="1"/>
      <w:marLeft w:val="0"/>
      <w:marRight w:val="0"/>
      <w:marTop w:val="0"/>
      <w:marBottom w:val="0"/>
      <w:divBdr>
        <w:top w:val="none" w:sz="0" w:space="0" w:color="auto"/>
        <w:left w:val="none" w:sz="0" w:space="0" w:color="auto"/>
        <w:bottom w:val="none" w:sz="0" w:space="0" w:color="auto"/>
        <w:right w:val="none" w:sz="0" w:space="0" w:color="auto"/>
      </w:divBdr>
    </w:div>
    <w:div w:id="1524250587">
      <w:bodyDiv w:val="1"/>
      <w:marLeft w:val="0"/>
      <w:marRight w:val="0"/>
      <w:marTop w:val="0"/>
      <w:marBottom w:val="0"/>
      <w:divBdr>
        <w:top w:val="none" w:sz="0" w:space="0" w:color="auto"/>
        <w:left w:val="none" w:sz="0" w:space="0" w:color="auto"/>
        <w:bottom w:val="none" w:sz="0" w:space="0" w:color="auto"/>
        <w:right w:val="none" w:sz="0" w:space="0" w:color="auto"/>
      </w:divBdr>
    </w:div>
    <w:div w:id="1869103565">
      <w:bodyDiv w:val="1"/>
      <w:marLeft w:val="0"/>
      <w:marRight w:val="0"/>
      <w:marTop w:val="0"/>
      <w:marBottom w:val="0"/>
      <w:divBdr>
        <w:top w:val="none" w:sz="0" w:space="0" w:color="auto"/>
        <w:left w:val="none" w:sz="0" w:space="0" w:color="auto"/>
        <w:bottom w:val="none" w:sz="0" w:space="0" w:color="auto"/>
        <w:right w:val="none" w:sz="0" w:space="0" w:color="auto"/>
      </w:divBdr>
    </w:div>
    <w:div w:id="1940676022">
      <w:bodyDiv w:val="1"/>
      <w:marLeft w:val="0"/>
      <w:marRight w:val="0"/>
      <w:marTop w:val="0"/>
      <w:marBottom w:val="0"/>
      <w:divBdr>
        <w:top w:val="none" w:sz="0" w:space="0" w:color="auto"/>
        <w:left w:val="none" w:sz="0" w:space="0" w:color="auto"/>
        <w:bottom w:val="none" w:sz="0" w:space="0" w:color="auto"/>
        <w:right w:val="none" w:sz="0" w:space="0" w:color="auto"/>
      </w:divBdr>
    </w:div>
    <w:div w:id="19469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6E1B-73B1-438F-99CD-A5D98E9B7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9884</Words>
  <Characters>54362</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3</cp:revision>
  <cp:lastPrinted>2020-03-24T17:17:00Z</cp:lastPrinted>
  <dcterms:created xsi:type="dcterms:W3CDTF">2020-03-24T17:18:00Z</dcterms:created>
  <dcterms:modified xsi:type="dcterms:W3CDTF">2020-08-26T16:14:00Z</dcterms:modified>
</cp:coreProperties>
</file>