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1E8" w:rsidRPr="00670AFE" w:rsidRDefault="005351E8" w:rsidP="00670AFE">
      <w:pPr>
        <w:spacing w:before="240" w:after="240" w:line="360" w:lineRule="auto"/>
        <w:ind w:right="-142"/>
        <w:jc w:val="center"/>
        <w:rPr>
          <w:rFonts w:ascii="Palatino Linotype" w:eastAsiaTheme="minorEastAsia" w:hAnsi="Palatino Linotype"/>
          <w:b/>
          <w:sz w:val="24"/>
          <w:szCs w:val="24"/>
          <w:lang w:val="es-ES_tradnl" w:eastAsia="es-ES"/>
        </w:rPr>
      </w:pPr>
      <w:r w:rsidRPr="00670AFE">
        <w:rPr>
          <w:rFonts w:ascii="Palatino Linotype" w:eastAsiaTheme="minorEastAsia" w:hAnsi="Palatino Linotype"/>
          <w:b/>
          <w:sz w:val="24"/>
          <w:szCs w:val="24"/>
          <w:lang w:val="es-ES_tradnl" w:eastAsia="es-ES"/>
        </w:rPr>
        <w:t>LÍNEAS ARGUMENTATIVAS</w:t>
      </w:r>
    </w:p>
    <w:p w:rsidR="005351E8" w:rsidRPr="00670AFE" w:rsidRDefault="005351E8" w:rsidP="00670AFE">
      <w:pPr>
        <w:spacing w:after="0" w:line="360" w:lineRule="auto"/>
        <w:jc w:val="both"/>
        <w:rPr>
          <w:rFonts w:ascii="Palatino Linotype" w:eastAsia="Arial Unicode MS" w:hAnsi="Palatino Linotype" w:cs="Arial"/>
          <w:sz w:val="24"/>
          <w:szCs w:val="24"/>
          <w:lang w:val="es-ES_tradnl" w:eastAsia="es-ES"/>
        </w:rPr>
      </w:pPr>
      <w:r w:rsidRPr="00670AFE">
        <w:rPr>
          <w:rFonts w:ascii="Palatino Linotype" w:eastAsia="Arial Unicode MS" w:hAnsi="Palatino Linotype" w:cs="Arial"/>
          <w:b/>
          <w:sz w:val="24"/>
          <w:szCs w:val="24"/>
          <w:lang w:val="es-ES_tradnl" w:eastAsia="es-ES"/>
        </w:rPr>
        <w:t>DEBERES DE LAS AUTORIDADES</w:t>
      </w:r>
      <w:r w:rsidRPr="00670AFE">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5351E8" w:rsidRPr="00670AFE" w:rsidRDefault="005351E8" w:rsidP="00670AFE">
      <w:pPr>
        <w:spacing w:after="0" w:line="360" w:lineRule="auto"/>
        <w:jc w:val="both"/>
        <w:rPr>
          <w:rFonts w:ascii="Palatino Linotype" w:eastAsia="Arial Unicode MS" w:hAnsi="Palatino Linotype" w:cs="Arial"/>
          <w:b/>
          <w:sz w:val="24"/>
          <w:szCs w:val="24"/>
          <w:lang w:val="es-ES_tradnl" w:eastAsia="es-ES"/>
        </w:rPr>
      </w:pPr>
    </w:p>
    <w:p w:rsidR="005351E8" w:rsidRPr="00670AFE" w:rsidRDefault="005351E8" w:rsidP="00670AFE">
      <w:pPr>
        <w:spacing w:after="0" w:line="360" w:lineRule="auto"/>
        <w:jc w:val="both"/>
        <w:rPr>
          <w:rFonts w:ascii="Palatino Linotype" w:eastAsia="Calibri" w:hAnsi="Palatino Linotype" w:cs="Times New Roman"/>
          <w:sz w:val="24"/>
          <w:szCs w:val="24"/>
          <w:lang w:val="es-ES_tradnl" w:eastAsia="es-ES"/>
        </w:rPr>
      </w:pPr>
      <w:r w:rsidRPr="00670AFE">
        <w:rPr>
          <w:rFonts w:ascii="Palatino Linotype" w:eastAsia="Calibri" w:hAnsi="Palatino Linotype" w:cs="Times New Roman"/>
          <w:b/>
          <w:sz w:val="24"/>
          <w:szCs w:val="24"/>
          <w:lang w:val="es-ES_tradnl" w:eastAsia="es-ES"/>
        </w:rPr>
        <w:t>DE LA GARANTÍA DE PROPORCIONAR LA INFORMACIÓN PÚBLICA GUBERNAMENTAL.</w:t>
      </w:r>
      <w:r w:rsidRPr="00670AFE">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5351E8" w:rsidRPr="00670AFE" w:rsidRDefault="005351E8" w:rsidP="00670AFE">
      <w:pPr>
        <w:spacing w:after="0" w:line="360" w:lineRule="auto"/>
        <w:jc w:val="both"/>
        <w:rPr>
          <w:rFonts w:ascii="Palatino Linotype" w:eastAsia="Calibri" w:hAnsi="Palatino Linotype" w:cs="Times New Roman"/>
          <w:sz w:val="24"/>
          <w:szCs w:val="24"/>
          <w:lang w:val="es-ES_tradnl" w:eastAsia="es-ES"/>
        </w:rPr>
      </w:pPr>
    </w:p>
    <w:p w:rsidR="005351E8" w:rsidRPr="00670AFE" w:rsidRDefault="00670AFE" w:rsidP="00670AFE">
      <w:pPr>
        <w:spacing w:after="0" w:line="360" w:lineRule="auto"/>
        <w:contextualSpacing/>
        <w:jc w:val="both"/>
        <w:rPr>
          <w:rFonts w:ascii="Palatino Linotype" w:eastAsia="Times New Roman" w:hAnsi="Palatino Linotype" w:cs="Arial"/>
          <w:sz w:val="24"/>
          <w:szCs w:val="24"/>
          <w:lang w:val="es-ES_tradnl" w:eastAsia="es-MX"/>
        </w:rPr>
      </w:pPr>
      <w:r>
        <w:rPr>
          <w:rFonts w:ascii="Palatino Linotype" w:eastAsia="Calibri" w:hAnsi="Palatino Linotype" w:cs="Times New Roman"/>
          <w:b/>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7065</wp:posOffset>
                </wp:positionH>
                <wp:positionV relativeFrom="paragraph">
                  <wp:posOffset>1201345</wp:posOffset>
                </wp:positionV>
                <wp:extent cx="5544000" cy="2743200"/>
                <wp:effectExtent l="19050" t="19050" r="19050" b="19050"/>
                <wp:wrapNone/>
                <wp:docPr id="2" name="Conector recto 2"/>
                <wp:cNvGraphicFramePr/>
                <a:graphic xmlns:a="http://schemas.openxmlformats.org/drawingml/2006/main">
                  <a:graphicData uri="http://schemas.microsoft.com/office/word/2010/wordprocessingShape">
                    <wps:wsp>
                      <wps:cNvCnPr/>
                      <wps:spPr>
                        <a:xfrm flipH="1" flipV="1">
                          <a:off x="0" y="0"/>
                          <a:ext cx="5544000" cy="27432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64CB8B" id="Conector recto 2"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55pt,94.6pt" to="437.1pt,3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" strokecolor="#5b9bd5 [3204]" strokeweight="3pt">
                <v:stroke joinstyle="miter"/>
              </v:line>
            </w:pict>
          </mc:Fallback>
        </mc:AlternateContent>
      </w:r>
      <w:r w:rsidR="005351E8" w:rsidRPr="00670AFE">
        <w:rPr>
          <w:rFonts w:ascii="Palatino Linotype" w:eastAsia="Calibri" w:hAnsi="Palatino Linotype" w:cs="Times New Roman"/>
          <w:b/>
          <w:sz w:val="24"/>
          <w:szCs w:val="24"/>
        </w:rPr>
        <w:t>DE LAS RESPUESTAS INCOMPLETAS Y DEFICIENTES.</w:t>
      </w:r>
      <w:r w:rsidR="005351E8" w:rsidRPr="00670AFE">
        <w:rPr>
          <w:rFonts w:ascii="Palatino Linotype" w:eastAsia="Calibri" w:hAnsi="Palatino Linotype" w:cs="Times New Roman"/>
          <w:sz w:val="24"/>
          <w:szCs w:val="24"/>
        </w:rPr>
        <w:t xml:space="preserve"> Las respuestas proporcionadas por los sujetos obligados que resulten incongruentes con lo solicitado, trae como consecuencia que se retrase el </w:t>
      </w:r>
      <w:r w:rsidR="005351E8" w:rsidRPr="00670AFE">
        <w:rPr>
          <w:rFonts w:ascii="Palatino Linotype" w:eastAsia="Times New Roman" w:hAnsi="Palatino Linotype" w:cs="Arial"/>
          <w:sz w:val="24"/>
          <w:szCs w:val="24"/>
          <w:lang w:val="es-ES_tradnl" w:eastAsia="es-MX"/>
        </w:rPr>
        <w:t>acceso a la información pública vulnerando el derecho fundamental de la personas para acceder a la misma.</w:t>
      </w:r>
    </w:p>
    <w:p w:rsidR="005351E8" w:rsidRPr="00670AFE" w:rsidRDefault="005351E8" w:rsidP="00670AFE">
      <w:pPr>
        <w:spacing w:after="0" w:line="360" w:lineRule="auto"/>
        <w:jc w:val="both"/>
        <w:rPr>
          <w:rFonts w:ascii="Palatino Linotype" w:eastAsia="Calibri" w:hAnsi="Palatino Linotype" w:cs="Times New Roman"/>
          <w:b/>
          <w:sz w:val="24"/>
          <w:szCs w:val="24"/>
          <w:lang w:val="es-ES_tradnl" w:eastAsia="es-ES"/>
        </w:rPr>
      </w:pPr>
    </w:p>
    <w:p w:rsidR="005351E8" w:rsidRPr="00670AFE" w:rsidRDefault="005351E8" w:rsidP="00670AFE">
      <w:pPr>
        <w:spacing w:after="0" w:line="360" w:lineRule="auto"/>
        <w:jc w:val="both"/>
        <w:rPr>
          <w:rFonts w:ascii="Palatino Linotype" w:eastAsia="Calibri" w:hAnsi="Palatino Linotype" w:cs="Times New Roman"/>
          <w:sz w:val="24"/>
          <w:szCs w:val="24"/>
          <w:lang w:val="es-ES_tradnl" w:eastAsia="es-ES"/>
        </w:rPr>
      </w:pPr>
    </w:p>
    <w:p w:rsidR="005351E8" w:rsidRPr="00670AFE" w:rsidRDefault="005351E8" w:rsidP="00670AFE">
      <w:pPr>
        <w:spacing w:before="240" w:after="240" w:line="360" w:lineRule="auto"/>
        <w:jc w:val="both"/>
        <w:rPr>
          <w:rFonts w:ascii="Palatino Linotype" w:eastAsia="Arial Unicode MS" w:hAnsi="Palatino Linotype" w:cs="Arial"/>
          <w:sz w:val="24"/>
          <w:szCs w:val="24"/>
          <w:lang w:val="es-ES_tradnl" w:eastAsia="es-ES"/>
        </w:rPr>
      </w:pPr>
    </w:p>
    <w:p w:rsidR="005351E8" w:rsidRPr="00670AFE" w:rsidRDefault="005351E8" w:rsidP="00670AFE">
      <w:pPr>
        <w:spacing w:before="240" w:after="240" w:line="360" w:lineRule="auto"/>
        <w:jc w:val="both"/>
        <w:rPr>
          <w:rFonts w:ascii="Palatino Linotype" w:eastAsia="Arial Unicode MS" w:hAnsi="Palatino Linotype" w:cs="Arial"/>
          <w:sz w:val="24"/>
          <w:szCs w:val="24"/>
          <w:lang w:val="es-ES_tradnl" w:eastAsia="es-ES"/>
        </w:rPr>
      </w:pPr>
    </w:p>
    <w:p w:rsidR="005351E8" w:rsidRPr="00670AFE" w:rsidRDefault="005351E8" w:rsidP="00670AFE">
      <w:pPr>
        <w:spacing w:before="240" w:after="240" w:line="360" w:lineRule="auto"/>
        <w:ind w:right="-142"/>
        <w:jc w:val="center"/>
        <w:rPr>
          <w:rFonts w:ascii="Palatino Linotype" w:eastAsiaTheme="minorEastAsia" w:hAnsi="Palatino Linotype"/>
          <w:sz w:val="24"/>
          <w:szCs w:val="24"/>
          <w:lang w:val="es-ES_tradnl" w:eastAsia="es-ES"/>
        </w:rPr>
      </w:pPr>
      <w:r w:rsidRPr="00670AFE">
        <w:rPr>
          <w:rFonts w:ascii="Palatino Linotype" w:eastAsiaTheme="minorEastAsia" w:hAnsi="Palatino Linotype"/>
          <w:b/>
          <w:sz w:val="24"/>
          <w:szCs w:val="24"/>
          <w:lang w:val="es-ES_tradnl" w:eastAsia="es-ES"/>
        </w:rPr>
        <w:lastRenderedPageBreak/>
        <w:t>Índice</w:t>
      </w:r>
      <w:r w:rsidRPr="00670AFE">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5351E8" w:rsidRPr="00670AFE" w:rsidRDefault="005351E8" w:rsidP="00670AFE">
          <w:pPr>
            <w:keepNext/>
            <w:keepLines/>
            <w:spacing w:before="240" w:after="0" w:line="360" w:lineRule="auto"/>
            <w:ind w:right="-142"/>
            <w:rPr>
              <w:rFonts w:ascii="Palatino Linotype" w:eastAsiaTheme="majorEastAsia" w:hAnsi="Palatino Linotype" w:cstheme="majorBidi"/>
              <w:b/>
              <w:sz w:val="24"/>
              <w:szCs w:val="24"/>
              <w:lang w:eastAsia="es-MX"/>
            </w:rPr>
          </w:pPr>
        </w:p>
        <w:p w:rsidR="003E1E01" w:rsidRPr="00670AFE" w:rsidRDefault="005351E8" w:rsidP="00670AFE">
          <w:pPr>
            <w:pStyle w:val="TDC1"/>
            <w:tabs>
              <w:tab w:val="right" w:leader="dot" w:pos="8779"/>
            </w:tabs>
            <w:spacing w:line="360" w:lineRule="auto"/>
            <w:rPr>
              <w:rFonts w:ascii="Palatino Linotype" w:eastAsiaTheme="minorEastAsia" w:hAnsi="Palatino Linotype"/>
              <w:noProof/>
              <w:sz w:val="24"/>
              <w:szCs w:val="24"/>
              <w:lang w:eastAsia="es-MX"/>
            </w:rPr>
          </w:pPr>
          <w:r w:rsidRPr="00670AFE">
            <w:rPr>
              <w:rFonts w:ascii="Palatino Linotype" w:eastAsiaTheme="minorEastAsia" w:hAnsi="Palatino Linotype"/>
              <w:b/>
              <w:sz w:val="24"/>
              <w:szCs w:val="24"/>
              <w:lang w:val="es-ES_tradnl" w:eastAsia="es-ES"/>
            </w:rPr>
            <w:fldChar w:fldCharType="begin"/>
          </w:r>
          <w:r w:rsidRPr="00670AFE">
            <w:rPr>
              <w:rFonts w:ascii="Palatino Linotype" w:eastAsiaTheme="minorEastAsia" w:hAnsi="Palatino Linotype"/>
              <w:b/>
              <w:sz w:val="24"/>
              <w:szCs w:val="24"/>
              <w:lang w:val="es-ES_tradnl" w:eastAsia="es-ES"/>
            </w:rPr>
            <w:instrText xml:space="preserve"> TOC \o "1-3" \h \z \u </w:instrText>
          </w:r>
          <w:r w:rsidRPr="00670AFE">
            <w:rPr>
              <w:rFonts w:ascii="Palatino Linotype" w:eastAsiaTheme="minorEastAsia" w:hAnsi="Palatino Linotype"/>
              <w:b/>
              <w:sz w:val="24"/>
              <w:szCs w:val="24"/>
              <w:lang w:val="es-ES_tradnl" w:eastAsia="es-ES"/>
            </w:rPr>
            <w:fldChar w:fldCharType="separate"/>
          </w:r>
          <w:hyperlink w:anchor="_Toc21595889" w:history="1">
            <w:r w:rsidR="003E1E01" w:rsidRPr="00670AFE">
              <w:rPr>
                <w:rStyle w:val="Hipervnculo"/>
                <w:rFonts w:ascii="Palatino Linotype" w:eastAsiaTheme="majorEastAsia" w:hAnsi="Palatino Linotype" w:cstheme="majorBidi"/>
                <w:b/>
                <w:noProof/>
                <w:sz w:val="24"/>
                <w:szCs w:val="24"/>
              </w:rPr>
              <w:t>A N T E C E D E N T E S</w:t>
            </w:r>
            <w:r w:rsidR="003E1E01" w:rsidRPr="00670AFE">
              <w:rPr>
                <w:rFonts w:ascii="Palatino Linotype" w:hAnsi="Palatino Linotype"/>
                <w:noProof/>
                <w:webHidden/>
                <w:sz w:val="24"/>
                <w:szCs w:val="24"/>
              </w:rPr>
              <w:tab/>
            </w:r>
            <w:r w:rsidR="003E1E01" w:rsidRPr="00670AFE">
              <w:rPr>
                <w:rFonts w:ascii="Palatino Linotype" w:hAnsi="Palatino Linotype"/>
                <w:noProof/>
                <w:webHidden/>
                <w:sz w:val="24"/>
                <w:szCs w:val="24"/>
              </w:rPr>
              <w:fldChar w:fldCharType="begin"/>
            </w:r>
            <w:r w:rsidR="003E1E01" w:rsidRPr="00670AFE">
              <w:rPr>
                <w:rFonts w:ascii="Palatino Linotype" w:hAnsi="Palatino Linotype"/>
                <w:noProof/>
                <w:webHidden/>
                <w:sz w:val="24"/>
                <w:szCs w:val="24"/>
              </w:rPr>
              <w:instrText xml:space="preserve"> PAGEREF _Toc21595889 \h </w:instrText>
            </w:r>
            <w:r w:rsidR="003E1E01" w:rsidRPr="00670AFE">
              <w:rPr>
                <w:rFonts w:ascii="Palatino Linotype" w:hAnsi="Palatino Linotype"/>
                <w:noProof/>
                <w:webHidden/>
                <w:sz w:val="24"/>
                <w:szCs w:val="24"/>
              </w:rPr>
            </w:r>
            <w:r w:rsidR="003E1E01" w:rsidRPr="00670AFE">
              <w:rPr>
                <w:rFonts w:ascii="Palatino Linotype" w:hAnsi="Palatino Linotype"/>
                <w:noProof/>
                <w:webHidden/>
                <w:sz w:val="24"/>
                <w:szCs w:val="24"/>
              </w:rPr>
              <w:fldChar w:fldCharType="separate"/>
            </w:r>
            <w:r w:rsidR="00EA777D">
              <w:rPr>
                <w:rFonts w:ascii="Palatino Linotype" w:hAnsi="Palatino Linotype"/>
                <w:noProof/>
                <w:webHidden/>
                <w:sz w:val="24"/>
                <w:szCs w:val="24"/>
              </w:rPr>
              <w:t>3</w:t>
            </w:r>
            <w:r w:rsidR="003E1E01" w:rsidRPr="00670AFE">
              <w:rPr>
                <w:rFonts w:ascii="Palatino Linotype" w:hAnsi="Palatino Linotype"/>
                <w:noProof/>
                <w:webHidden/>
                <w:sz w:val="24"/>
                <w:szCs w:val="24"/>
              </w:rPr>
              <w:fldChar w:fldCharType="end"/>
            </w:r>
          </w:hyperlink>
        </w:p>
        <w:p w:rsidR="003E1E01" w:rsidRPr="00670AFE" w:rsidRDefault="00927B7F" w:rsidP="00670AFE">
          <w:pPr>
            <w:pStyle w:val="TDC1"/>
            <w:tabs>
              <w:tab w:val="right" w:leader="dot" w:pos="8779"/>
            </w:tabs>
            <w:spacing w:line="360" w:lineRule="auto"/>
            <w:rPr>
              <w:rFonts w:ascii="Palatino Linotype" w:eastAsiaTheme="minorEastAsia" w:hAnsi="Palatino Linotype"/>
              <w:noProof/>
              <w:sz w:val="24"/>
              <w:szCs w:val="24"/>
              <w:lang w:eastAsia="es-MX"/>
            </w:rPr>
          </w:pPr>
          <w:hyperlink w:anchor="_Toc21595890" w:history="1">
            <w:r w:rsidR="003E1E01" w:rsidRPr="00670AFE">
              <w:rPr>
                <w:rStyle w:val="Hipervnculo"/>
                <w:rFonts w:ascii="Palatino Linotype" w:eastAsiaTheme="majorEastAsia" w:hAnsi="Palatino Linotype" w:cstheme="majorBidi"/>
                <w:b/>
                <w:noProof/>
                <w:sz w:val="24"/>
                <w:szCs w:val="24"/>
              </w:rPr>
              <w:t>C O N S I D E R A N D O</w:t>
            </w:r>
            <w:r w:rsidR="003E1E01" w:rsidRPr="00670AFE">
              <w:rPr>
                <w:rFonts w:ascii="Palatino Linotype" w:hAnsi="Palatino Linotype"/>
                <w:noProof/>
                <w:webHidden/>
                <w:sz w:val="24"/>
                <w:szCs w:val="24"/>
              </w:rPr>
              <w:tab/>
            </w:r>
            <w:r w:rsidR="003E1E01" w:rsidRPr="00670AFE">
              <w:rPr>
                <w:rFonts w:ascii="Palatino Linotype" w:hAnsi="Palatino Linotype"/>
                <w:noProof/>
                <w:webHidden/>
                <w:sz w:val="24"/>
                <w:szCs w:val="24"/>
              </w:rPr>
              <w:fldChar w:fldCharType="begin"/>
            </w:r>
            <w:r w:rsidR="003E1E01" w:rsidRPr="00670AFE">
              <w:rPr>
                <w:rFonts w:ascii="Palatino Linotype" w:hAnsi="Palatino Linotype"/>
                <w:noProof/>
                <w:webHidden/>
                <w:sz w:val="24"/>
                <w:szCs w:val="24"/>
              </w:rPr>
              <w:instrText xml:space="preserve"> PAGEREF _Toc21595890 \h </w:instrText>
            </w:r>
            <w:r w:rsidR="003E1E01" w:rsidRPr="00670AFE">
              <w:rPr>
                <w:rFonts w:ascii="Palatino Linotype" w:hAnsi="Palatino Linotype"/>
                <w:noProof/>
                <w:webHidden/>
                <w:sz w:val="24"/>
                <w:szCs w:val="24"/>
              </w:rPr>
            </w:r>
            <w:r w:rsidR="003E1E01" w:rsidRPr="00670AFE">
              <w:rPr>
                <w:rFonts w:ascii="Palatino Linotype" w:hAnsi="Palatino Linotype"/>
                <w:noProof/>
                <w:webHidden/>
                <w:sz w:val="24"/>
                <w:szCs w:val="24"/>
              </w:rPr>
              <w:fldChar w:fldCharType="separate"/>
            </w:r>
            <w:r w:rsidR="00EA777D">
              <w:rPr>
                <w:rFonts w:ascii="Palatino Linotype" w:hAnsi="Palatino Linotype"/>
                <w:noProof/>
                <w:webHidden/>
                <w:sz w:val="24"/>
                <w:szCs w:val="24"/>
              </w:rPr>
              <w:t>10</w:t>
            </w:r>
            <w:r w:rsidR="003E1E01" w:rsidRPr="00670AFE">
              <w:rPr>
                <w:rFonts w:ascii="Palatino Linotype" w:hAnsi="Palatino Linotype"/>
                <w:noProof/>
                <w:webHidden/>
                <w:sz w:val="24"/>
                <w:szCs w:val="24"/>
              </w:rPr>
              <w:fldChar w:fldCharType="end"/>
            </w:r>
          </w:hyperlink>
        </w:p>
        <w:p w:rsidR="003E1E01" w:rsidRPr="00670AFE" w:rsidRDefault="00927B7F" w:rsidP="00670AFE">
          <w:pPr>
            <w:pStyle w:val="TDC2"/>
            <w:tabs>
              <w:tab w:val="right" w:leader="dot" w:pos="8779"/>
            </w:tabs>
            <w:spacing w:line="360" w:lineRule="auto"/>
            <w:ind w:left="0"/>
            <w:rPr>
              <w:rFonts w:ascii="Palatino Linotype" w:eastAsiaTheme="minorEastAsia" w:hAnsi="Palatino Linotype"/>
              <w:noProof/>
              <w:sz w:val="24"/>
              <w:szCs w:val="24"/>
              <w:lang w:eastAsia="es-MX"/>
            </w:rPr>
          </w:pPr>
          <w:hyperlink w:anchor="_Toc21595891" w:history="1">
            <w:r w:rsidR="003E1E01" w:rsidRPr="00670AFE">
              <w:rPr>
                <w:rStyle w:val="Hipervnculo"/>
                <w:rFonts w:ascii="Palatino Linotype" w:eastAsiaTheme="majorEastAsia" w:hAnsi="Palatino Linotype" w:cstheme="majorBidi"/>
                <w:b/>
                <w:noProof/>
                <w:sz w:val="24"/>
                <w:szCs w:val="24"/>
              </w:rPr>
              <w:t>PRIMERO. De la competencia</w:t>
            </w:r>
            <w:r w:rsidR="003E1E01" w:rsidRPr="00670AFE">
              <w:rPr>
                <w:rFonts w:ascii="Palatino Linotype" w:hAnsi="Palatino Linotype"/>
                <w:noProof/>
                <w:webHidden/>
                <w:sz w:val="24"/>
                <w:szCs w:val="24"/>
              </w:rPr>
              <w:tab/>
            </w:r>
            <w:r w:rsidR="003E1E01" w:rsidRPr="00670AFE">
              <w:rPr>
                <w:rFonts w:ascii="Palatino Linotype" w:hAnsi="Palatino Linotype"/>
                <w:noProof/>
                <w:webHidden/>
                <w:sz w:val="24"/>
                <w:szCs w:val="24"/>
              </w:rPr>
              <w:fldChar w:fldCharType="begin"/>
            </w:r>
            <w:r w:rsidR="003E1E01" w:rsidRPr="00670AFE">
              <w:rPr>
                <w:rFonts w:ascii="Palatino Linotype" w:hAnsi="Palatino Linotype"/>
                <w:noProof/>
                <w:webHidden/>
                <w:sz w:val="24"/>
                <w:szCs w:val="24"/>
              </w:rPr>
              <w:instrText xml:space="preserve"> PAGEREF _Toc21595891 \h </w:instrText>
            </w:r>
            <w:r w:rsidR="003E1E01" w:rsidRPr="00670AFE">
              <w:rPr>
                <w:rFonts w:ascii="Palatino Linotype" w:hAnsi="Palatino Linotype"/>
                <w:noProof/>
                <w:webHidden/>
                <w:sz w:val="24"/>
                <w:szCs w:val="24"/>
              </w:rPr>
            </w:r>
            <w:r w:rsidR="003E1E01" w:rsidRPr="00670AFE">
              <w:rPr>
                <w:rFonts w:ascii="Palatino Linotype" w:hAnsi="Palatino Linotype"/>
                <w:noProof/>
                <w:webHidden/>
                <w:sz w:val="24"/>
                <w:szCs w:val="24"/>
              </w:rPr>
              <w:fldChar w:fldCharType="separate"/>
            </w:r>
            <w:r w:rsidR="00EA777D">
              <w:rPr>
                <w:rFonts w:ascii="Palatino Linotype" w:hAnsi="Palatino Linotype"/>
                <w:noProof/>
                <w:webHidden/>
                <w:sz w:val="24"/>
                <w:szCs w:val="24"/>
              </w:rPr>
              <w:t>10</w:t>
            </w:r>
            <w:r w:rsidR="003E1E01" w:rsidRPr="00670AFE">
              <w:rPr>
                <w:rFonts w:ascii="Palatino Linotype" w:hAnsi="Palatino Linotype"/>
                <w:noProof/>
                <w:webHidden/>
                <w:sz w:val="24"/>
                <w:szCs w:val="24"/>
              </w:rPr>
              <w:fldChar w:fldCharType="end"/>
            </w:r>
          </w:hyperlink>
        </w:p>
        <w:p w:rsidR="003E1E01" w:rsidRPr="00670AFE" w:rsidRDefault="00927B7F" w:rsidP="00670AFE">
          <w:pPr>
            <w:pStyle w:val="TDC2"/>
            <w:tabs>
              <w:tab w:val="right" w:leader="dot" w:pos="8779"/>
            </w:tabs>
            <w:spacing w:line="360" w:lineRule="auto"/>
            <w:ind w:left="0"/>
            <w:rPr>
              <w:rFonts w:ascii="Palatino Linotype" w:eastAsiaTheme="minorEastAsia" w:hAnsi="Palatino Linotype"/>
              <w:noProof/>
              <w:sz w:val="24"/>
              <w:szCs w:val="24"/>
              <w:lang w:eastAsia="es-MX"/>
            </w:rPr>
          </w:pPr>
          <w:hyperlink w:anchor="_Toc21595892" w:history="1">
            <w:r w:rsidR="003E1E01" w:rsidRPr="00670AFE">
              <w:rPr>
                <w:rStyle w:val="Hipervnculo"/>
                <w:rFonts w:ascii="Palatino Linotype" w:eastAsiaTheme="majorEastAsia" w:hAnsi="Palatino Linotype" w:cstheme="majorBidi"/>
                <w:b/>
                <w:noProof/>
                <w:sz w:val="24"/>
                <w:szCs w:val="24"/>
              </w:rPr>
              <w:t>SEGUNDO. De la oportunidad y procedencia.</w:t>
            </w:r>
            <w:r w:rsidR="003E1E01" w:rsidRPr="00670AFE">
              <w:rPr>
                <w:rFonts w:ascii="Palatino Linotype" w:hAnsi="Palatino Linotype"/>
                <w:noProof/>
                <w:webHidden/>
                <w:sz w:val="24"/>
                <w:szCs w:val="24"/>
              </w:rPr>
              <w:tab/>
            </w:r>
            <w:r w:rsidR="003E1E01" w:rsidRPr="00670AFE">
              <w:rPr>
                <w:rFonts w:ascii="Palatino Linotype" w:hAnsi="Palatino Linotype"/>
                <w:noProof/>
                <w:webHidden/>
                <w:sz w:val="24"/>
                <w:szCs w:val="24"/>
              </w:rPr>
              <w:fldChar w:fldCharType="begin"/>
            </w:r>
            <w:r w:rsidR="003E1E01" w:rsidRPr="00670AFE">
              <w:rPr>
                <w:rFonts w:ascii="Palatino Linotype" w:hAnsi="Palatino Linotype"/>
                <w:noProof/>
                <w:webHidden/>
                <w:sz w:val="24"/>
                <w:szCs w:val="24"/>
              </w:rPr>
              <w:instrText xml:space="preserve"> PAGEREF _Toc21595892 \h </w:instrText>
            </w:r>
            <w:r w:rsidR="003E1E01" w:rsidRPr="00670AFE">
              <w:rPr>
                <w:rFonts w:ascii="Palatino Linotype" w:hAnsi="Palatino Linotype"/>
                <w:noProof/>
                <w:webHidden/>
                <w:sz w:val="24"/>
                <w:szCs w:val="24"/>
              </w:rPr>
            </w:r>
            <w:r w:rsidR="003E1E01" w:rsidRPr="00670AFE">
              <w:rPr>
                <w:rFonts w:ascii="Palatino Linotype" w:hAnsi="Palatino Linotype"/>
                <w:noProof/>
                <w:webHidden/>
                <w:sz w:val="24"/>
                <w:szCs w:val="24"/>
              </w:rPr>
              <w:fldChar w:fldCharType="separate"/>
            </w:r>
            <w:r w:rsidR="00EA777D">
              <w:rPr>
                <w:rFonts w:ascii="Palatino Linotype" w:hAnsi="Palatino Linotype"/>
                <w:noProof/>
                <w:webHidden/>
                <w:sz w:val="24"/>
                <w:szCs w:val="24"/>
              </w:rPr>
              <w:t>10</w:t>
            </w:r>
            <w:r w:rsidR="003E1E01" w:rsidRPr="00670AFE">
              <w:rPr>
                <w:rFonts w:ascii="Palatino Linotype" w:hAnsi="Palatino Linotype"/>
                <w:noProof/>
                <w:webHidden/>
                <w:sz w:val="24"/>
                <w:szCs w:val="24"/>
              </w:rPr>
              <w:fldChar w:fldCharType="end"/>
            </w:r>
          </w:hyperlink>
        </w:p>
        <w:p w:rsidR="003E1E01" w:rsidRPr="00670AFE" w:rsidRDefault="00927B7F" w:rsidP="00670AFE">
          <w:pPr>
            <w:pStyle w:val="TDC1"/>
            <w:tabs>
              <w:tab w:val="right" w:leader="dot" w:pos="8779"/>
            </w:tabs>
            <w:spacing w:line="360" w:lineRule="auto"/>
            <w:rPr>
              <w:rFonts w:ascii="Palatino Linotype" w:eastAsiaTheme="minorEastAsia" w:hAnsi="Palatino Linotype"/>
              <w:noProof/>
              <w:sz w:val="24"/>
              <w:szCs w:val="24"/>
              <w:lang w:eastAsia="es-MX"/>
            </w:rPr>
          </w:pPr>
          <w:hyperlink w:anchor="_Toc21595893" w:history="1">
            <w:r w:rsidR="003E1E01" w:rsidRPr="00670AFE">
              <w:rPr>
                <w:rStyle w:val="Hipervnculo"/>
                <w:rFonts w:ascii="Palatino Linotype" w:eastAsia="MS Mincho" w:hAnsi="Palatino Linotype" w:cstheme="majorBidi"/>
                <w:b/>
                <w:noProof/>
                <w:sz w:val="24"/>
                <w:szCs w:val="24"/>
                <w:lang w:val="es-ES_tradnl" w:eastAsia="es-ES"/>
              </w:rPr>
              <w:t>TERCERO. Del planteamiento de la Litis.</w:t>
            </w:r>
            <w:r w:rsidR="003E1E01" w:rsidRPr="00670AFE">
              <w:rPr>
                <w:rFonts w:ascii="Palatino Linotype" w:hAnsi="Palatino Linotype"/>
                <w:noProof/>
                <w:webHidden/>
                <w:sz w:val="24"/>
                <w:szCs w:val="24"/>
              </w:rPr>
              <w:tab/>
            </w:r>
            <w:r w:rsidR="003E1E01" w:rsidRPr="00670AFE">
              <w:rPr>
                <w:rFonts w:ascii="Palatino Linotype" w:hAnsi="Palatino Linotype"/>
                <w:noProof/>
                <w:webHidden/>
                <w:sz w:val="24"/>
                <w:szCs w:val="24"/>
              </w:rPr>
              <w:fldChar w:fldCharType="begin"/>
            </w:r>
            <w:r w:rsidR="003E1E01" w:rsidRPr="00670AFE">
              <w:rPr>
                <w:rFonts w:ascii="Palatino Linotype" w:hAnsi="Palatino Linotype"/>
                <w:noProof/>
                <w:webHidden/>
                <w:sz w:val="24"/>
                <w:szCs w:val="24"/>
              </w:rPr>
              <w:instrText xml:space="preserve"> PAGEREF _Toc21595893 \h </w:instrText>
            </w:r>
            <w:r w:rsidR="003E1E01" w:rsidRPr="00670AFE">
              <w:rPr>
                <w:rFonts w:ascii="Palatino Linotype" w:hAnsi="Palatino Linotype"/>
                <w:noProof/>
                <w:webHidden/>
                <w:sz w:val="24"/>
                <w:szCs w:val="24"/>
              </w:rPr>
            </w:r>
            <w:r w:rsidR="003E1E01" w:rsidRPr="00670AFE">
              <w:rPr>
                <w:rFonts w:ascii="Palatino Linotype" w:hAnsi="Palatino Linotype"/>
                <w:noProof/>
                <w:webHidden/>
                <w:sz w:val="24"/>
                <w:szCs w:val="24"/>
              </w:rPr>
              <w:fldChar w:fldCharType="separate"/>
            </w:r>
            <w:r w:rsidR="00EA777D">
              <w:rPr>
                <w:rFonts w:ascii="Palatino Linotype" w:hAnsi="Palatino Linotype"/>
                <w:noProof/>
                <w:webHidden/>
                <w:sz w:val="24"/>
                <w:szCs w:val="24"/>
              </w:rPr>
              <w:t>12</w:t>
            </w:r>
            <w:r w:rsidR="003E1E01" w:rsidRPr="00670AFE">
              <w:rPr>
                <w:rFonts w:ascii="Palatino Linotype" w:hAnsi="Palatino Linotype"/>
                <w:noProof/>
                <w:webHidden/>
                <w:sz w:val="24"/>
                <w:szCs w:val="24"/>
              </w:rPr>
              <w:fldChar w:fldCharType="end"/>
            </w:r>
          </w:hyperlink>
        </w:p>
        <w:p w:rsidR="003E1E01" w:rsidRPr="00670AFE" w:rsidRDefault="00927B7F" w:rsidP="00670AFE">
          <w:pPr>
            <w:pStyle w:val="TDC1"/>
            <w:tabs>
              <w:tab w:val="right" w:leader="dot" w:pos="8779"/>
            </w:tabs>
            <w:spacing w:line="360" w:lineRule="auto"/>
            <w:rPr>
              <w:rFonts w:ascii="Palatino Linotype" w:eastAsiaTheme="minorEastAsia" w:hAnsi="Palatino Linotype"/>
              <w:noProof/>
              <w:sz w:val="24"/>
              <w:szCs w:val="24"/>
              <w:lang w:eastAsia="es-MX"/>
            </w:rPr>
          </w:pPr>
          <w:hyperlink w:anchor="_Toc21595894" w:history="1">
            <w:r w:rsidR="003E1E01" w:rsidRPr="00670AFE">
              <w:rPr>
                <w:rStyle w:val="Hipervnculo"/>
                <w:rFonts w:ascii="Palatino Linotype" w:eastAsia="MS Gothic" w:hAnsi="Palatino Linotype" w:cstheme="majorBidi"/>
                <w:b/>
                <w:noProof/>
                <w:sz w:val="24"/>
                <w:szCs w:val="24"/>
                <w:lang w:val="es-ES_tradnl" w:eastAsia="es-ES"/>
              </w:rPr>
              <w:t>CUARTO. Del estudio y resolución del recurso de revisión.</w:t>
            </w:r>
            <w:r w:rsidR="003E1E01" w:rsidRPr="00670AFE">
              <w:rPr>
                <w:rFonts w:ascii="Palatino Linotype" w:hAnsi="Palatino Linotype"/>
                <w:noProof/>
                <w:webHidden/>
                <w:sz w:val="24"/>
                <w:szCs w:val="24"/>
              </w:rPr>
              <w:tab/>
            </w:r>
            <w:r w:rsidR="003E1E01" w:rsidRPr="00670AFE">
              <w:rPr>
                <w:rFonts w:ascii="Palatino Linotype" w:hAnsi="Palatino Linotype"/>
                <w:noProof/>
                <w:webHidden/>
                <w:sz w:val="24"/>
                <w:szCs w:val="24"/>
              </w:rPr>
              <w:fldChar w:fldCharType="begin"/>
            </w:r>
            <w:r w:rsidR="003E1E01" w:rsidRPr="00670AFE">
              <w:rPr>
                <w:rFonts w:ascii="Palatino Linotype" w:hAnsi="Palatino Linotype"/>
                <w:noProof/>
                <w:webHidden/>
                <w:sz w:val="24"/>
                <w:szCs w:val="24"/>
              </w:rPr>
              <w:instrText xml:space="preserve"> PAGEREF _Toc21595894 \h </w:instrText>
            </w:r>
            <w:r w:rsidR="003E1E01" w:rsidRPr="00670AFE">
              <w:rPr>
                <w:rFonts w:ascii="Palatino Linotype" w:hAnsi="Palatino Linotype"/>
                <w:noProof/>
                <w:webHidden/>
                <w:sz w:val="24"/>
                <w:szCs w:val="24"/>
              </w:rPr>
            </w:r>
            <w:r w:rsidR="003E1E01" w:rsidRPr="00670AFE">
              <w:rPr>
                <w:rFonts w:ascii="Palatino Linotype" w:hAnsi="Palatino Linotype"/>
                <w:noProof/>
                <w:webHidden/>
                <w:sz w:val="24"/>
                <w:szCs w:val="24"/>
              </w:rPr>
              <w:fldChar w:fldCharType="separate"/>
            </w:r>
            <w:r w:rsidR="00EA777D">
              <w:rPr>
                <w:rFonts w:ascii="Palatino Linotype" w:hAnsi="Palatino Linotype"/>
                <w:noProof/>
                <w:webHidden/>
                <w:sz w:val="24"/>
                <w:szCs w:val="24"/>
              </w:rPr>
              <w:t>13</w:t>
            </w:r>
            <w:r w:rsidR="003E1E01" w:rsidRPr="00670AFE">
              <w:rPr>
                <w:rFonts w:ascii="Palatino Linotype" w:hAnsi="Palatino Linotype"/>
                <w:noProof/>
                <w:webHidden/>
                <w:sz w:val="24"/>
                <w:szCs w:val="24"/>
              </w:rPr>
              <w:fldChar w:fldCharType="end"/>
            </w:r>
          </w:hyperlink>
        </w:p>
        <w:p w:rsidR="003E1E01" w:rsidRPr="00670AFE" w:rsidRDefault="00927B7F" w:rsidP="00670AFE">
          <w:pPr>
            <w:pStyle w:val="TDC1"/>
            <w:tabs>
              <w:tab w:val="left" w:pos="440"/>
              <w:tab w:val="right" w:leader="dot" w:pos="8779"/>
            </w:tabs>
            <w:spacing w:line="360" w:lineRule="auto"/>
            <w:rPr>
              <w:rFonts w:ascii="Palatino Linotype" w:eastAsiaTheme="minorEastAsia" w:hAnsi="Palatino Linotype"/>
              <w:noProof/>
              <w:sz w:val="24"/>
              <w:szCs w:val="24"/>
              <w:lang w:eastAsia="es-MX"/>
            </w:rPr>
          </w:pPr>
          <w:hyperlink w:anchor="_Toc21595895" w:history="1">
            <w:r w:rsidR="003E1E01" w:rsidRPr="00670AFE">
              <w:rPr>
                <w:rStyle w:val="Hipervnculo"/>
                <w:rFonts w:ascii="Palatino Linotype" w:hAnsi="Palatino Linotype"/>
                <w:b/>
                <w:i/>
                <w:noProof/>
                <w:sz w:val="24"/>
                <w:szCs w:val="24"/>
                <w:lang w:val="es-ES_tradnl" w:eastAsia="es-MX"/>
              </w:rPr>
              <w:t>I.</w:t>
            </w:r>
            <w:r w:rsidR="003E1E01" w:rsidRPr="00670AFE">
              <w:rPr>
                <w:rFonts w:ascii="Palatino Linotype" w:eastAsiaTheme="minorEastAsia" w:hAnsi="Palatino Linotype"/>
                <w:noProof/>
                <w:sz w:val="24"/>
                <w:szCs w:val="24"/>
                <w:lang w:eastAsia="es-MX"/>
              </w:rPr>
              <w:tab/>
            </w:r>
            <w:r w:rsidR="003E1E01" w:rsidRPr="00670AFE">
              <w:rPr>
                <w:rStyle w:val="Hipervnculo"/>
                <w:rFonts w:ascii="Palatino Linotype" w:eastAsia="MS Gothic" w:hAnsi="Palatino Linotype" w:cstheme="majorBidi"/>
                <w:b/>
                <w:i/>
                <w:noProof/>
                <w:sz w:val="24"/>
                <w:szCs w:val="24"/>
              </w:rPr>
              <w:t>El derecho de acceso a la información publica</w:t>
            </w:r>
            <w:r w:rsidR="003E1E01" w:rsidRPr="00670AFE">
              <w:rPr>
                <w:rStyle w:val="Hipervnculo"/>
                <w:rFonts w:ascii="Palatino Linotype" w:eastAsia="MS Mincho" w:hAnsi="Palatino Linotype" w:cs="Arial"/>
                <w:b/>
                <w:i/>
                <w:noProof/>
                <w:sz w:val="24"/>
                <w:szCs w:val="24"/>
                <w:lang w:val="es-ES_tradnl" w:eastAsia="es-MX"/>
              </w:rPr>
              <w:t>.</w:t>
            </w:r>
            <w:r w:rsidR="003E1E01" w:rsidRPr="00670AFE">
              <w:rPr>
                <w:rFonts w:ascii="Palatino Linotype" w:hAnsi="Palatino Linotype"/>
                <w:noProof/>
                <w:webHidden/>
                <w:sz w:val="24"/>
                <w:szCs w:val="24"/>
              </w:rPr>
              <w:tab/>
            </w:r>
            <w:r w:rsidR="003E1E01" w:rsidRPr="00670AFE">
              <w:rPr>
                <w:rFonts w:ascii="Palatino Linotype" w:hAnsi="Palatino Linotype"/>
                <w:noProof/>
                <w:webHidden/>
                <w:sz w:val="24"/>
                <w:szCs w:val="24"/>
              </w:rPr>
              <w:fldChar w:fldCharType="begin"/>
            </w:r>
            <w:r w:rsidR="003E1E01" w:rsidRPr="00670AFE">
              <w:rPr>
                <w:rFonts w:ascii="Palatino Linotype" w:hAnsi="Palatino Linotype"/>
                <w:noProof/>
                <w:webHidden/>
                <w:sz w:val="24"/>
                <w:szCs w:val="24"/>
              </w:rPr>
              <w:instrText xml:space="preserve"> PAGEREF _Toc21595895 \h </w:instrText>
            </w:r>
            <w:r w:rsidR="003E1E01" w:rsidRPr="00670AFE">
              <w:rPr>
                <w:rFonts w:ascii="Palatino Linotype" w:hAnsi="Palatino Linotype"/>
                <w:noProof/>
                <w:webHidden/>
                <w:sz w:val="24"/>
                <w:szCs w:val="24"/>
              </w:rPr>
            </w:r>
            <w:r w:rsidR="003E1E01" w:rsidRPr="00670AFE">
              <w:rPr>
                <w:rFonts w:ascii="Palatino Linotype" w:hAnsi="Palatino Linotype"/>
                <w:noProof/>
                <w:webHidden/>
                <w:sz w:val="24"/>
                <w:szCs w:val="24"/>
              </w:rPr>
              <w:fldChar w:fldCharType="separate"/>
            </w:r>
            <w:r w:rsidR="00EA777D">
              <w:rPr>
                <w:rFonts w:ascii="Palatino Linotype" w:hAnsi="Palatino Linotype"/>
                <w:noProof/>
                <w:webHidden/>
                <w:sz w:val="24"/>
                <w:szCs w:val="24"/>
              </w:rPr>
              <w:t>13</w:t>
            </w:r>
            <w:r w:rsidR="003E1E01" w:rsidRPr="00670AFE">
              <w:rPr>
                <w:rFonts w:ascii="Palatino Linotype" w:hAnsi="Palatino Linotype"/>
                <w:noProof/>
                <w:webHidden/>
                <w:sz w:val="24"/>
                <w:szCs w:val="24"/>
              </w:rPr>
              <w:fldChar w:fldCharType="end"/>
            </w:r>
          </w:hyperlink>
        </w:p>
        <w:p w:rsidR="003E1E01" w:rsidRPr="00670AFE" w:rsidRDefault="00927B7F" w:rsidP="00670AFE">
          <w:pPr>
            <w:pStyle w:val="TDC2"/>
            <w:tabs>
              <w:tab w:val="right" w:leader="dot" w:pos="8779"/>
            </w:tabs>
            <w:spacing w:line="360" w:lineRule="auto"/>
            <w:ind w:left="0"/>
            <w:rPr>
              <w:rFonts w:ascii="Palatino Linotype" w:eastAsiaTheme="minorEastAsia" w:hAnsi="Palatino Linotype"/>
              <w:noProof/>
              <w:sz w:val="24"/>
              <w:szCs w:val="24"/>
              <w:lang w:eastAsia="es-MX"/>
            </w:rPr>
          </w:pPr>
          <w:hyperlink w:anchor="_Toc21595896" w:history="1">
            <w:r w:rsidR="003E1E01" w:rsidRPr="00670AFE">
              <w:rPr>
                <w:rStyle w:val="Hipervnculo"/>
                <w:rFonts w:ascii="Palatino Linotype" w:eastAsia="MS Mincho" w:hAnsi="Palatino Linotype" w:cstheme="majorBidi"/>
                <w:b/>
                <w:i/>
                <w:noProof/>
                <w:sz w:val="24"/>
                <w:szCs w:val="24"/>
                <w:lang w:val="es-ES_tradnl" w:eastAsia="es-ES"/>
              </w:rPr>
              <w:t>II. De la solicitud e informe justificado</w:t>
            </w:r>
            <w:r w:rsidR="003E1E01" w:rsidRPr="00670AFE">
              <w:rPr>
                <w:rFonts w:ascii="Palatino Linotype" w:hAnsi="Palatino Linotype"/>
                <w:noProof/>
                <w:webHidden/>
                <w:sz w:val="24"/>
                <w:szCs w:val="24"/>
              </w:rPr>
              <w:tab/>
            </w:r>
            <w:r w:rsidR="003E1E01" w:rsidRPr="00670AFE">
              <w:rPr>
                <w:rFonts w:ascii="Palatino Linotype" w:hAnsi="Palatino Linotype"/>
                <w:noProof/>
                <w:webHidden/>
                <w:sz w:val="24"/>
                <w:szCs w:val="24"/>
              </w:rPr>
              <w:fldChar w:fldCharType="begin"/>
            </w:r>
            <w:r w:rsidR="003E1E01" w:rsidRPr="00670AFE">
              <w:rPr>
                <w:rFonts w:ascii="Palatino Linotype" w:hAnsi="Palatino Linotype"/>
                <w:noProof/>
                <w:webHidden/>
                <w:sz w:val="24"/>
                <w:szCs w:val="24"/>
              </w:rPr>
              <w:instrText xml:space="preserve"> PAGEREF _Toc21595896 \h </w:instrText>
            </w:r>
            <w:r w:rsidR="003E1E01" w:rsidRPr="00670AFE">
              <w:rPr>
                <w:rFonts w:ascii="Palatino Linotype" w:hAnsi="Palatino Linotype"/>
                <w:noProof/>
                <w:webHidden/>
                <w:sz w:val="24"/>
                <w:szCs w:val="24"/>
              </w:rPr>
            </w:r>
            <w:r w:rsidR="003E1E01" w:rsidRPr="00670AFE">
              <w:rPr>
                <w:rFonts w:ascii="Palatino Linotype" w:hAnsi="Palatino Linotype"/>
                <w:noProof/>
                <w:webHidden/>
                <w:sz w:val="24"/>
                <w:szCs w:val="24"/>
              </w:rPr>
              <w:fldChar w:fldCharType="separate"/>
            </w:r>
            <w:r w:rsidR="00EA777D">
              <w:rPr>
                <w:rFonts w:ascii="Palatino Linotype" w:hAnsi="Palatino Linotype"/>
                <w:noProof/>
                <w:webHidden/>
                <w:sz w:val="24"/>
                <w:szCs w:val="24"/>
              </w:rPr>
              <w:t>15</w:t>
            </w:r>
            <w:r w:rsidR="003E1E01" w:rsidRPr="00670AFE">
              <w:rPr>
                <w:rFonts w:ascii="Palatino Linotype" w:hAnsi="Palatino Linotype"/>
                <w:noProof/>
                <w:webHidden/>
                <w:sz w:val="24"/>
                <w:szCs w:val="24"/>
              </w:rPr>
              <w:fldChar w:fldCharType="end"/>
            </w:r>
          </w:hyperlink>
        </w:p>
        <w:p w:rsidR="003E1E01" w:rsidRPr="00670AFE" w:rsidRDefault="00927B7F" w:rsidP="00670AFE">
          <w:pPr>
            <w:pStyle w:val="TDC1"/>
            <w:tabs>
              <w:tab w:val="left" w:pos="660"/>
              <w:tab w:val="right" w:leader="dot" w:pos="8779"/>
            </w:tabs>
            <w:spacing w:line="360" w:lineRule="auto"/>
            <w:rPr>
              <w:rFonts w:ascii="Palatino Linotype" w:eastAsiaTheme="minorEastAsia" w:hAnsi="Palatino Linotype"/>
              <w:noProof/>
              <w:sz w:val="24"/>
              <w:szCs w:val="24"/>
              <w:lang w:eastAsia="es-MX"/>
            </w:rPr>
          </w:pPr>
          <w:hyperlink w:anchor="_Toc21595897" w:history="1">
            <w:r w:rsidR="003E1E01" w:rsidRPr="00670AFE">
              <w:rPr>
                <w:rStyle w:val="Hipervnculo"/>
                <w:rFonts w:ascii="Palatino Linotype" w:eastAsia="MS Mincho" w:hAnsi="Palatino Linotype" w:cstheme="majorBidi"/>
                <w:b/>
                <w:i/>
                <w:noProof/>
                <w:sz w:val="24"/>
                <w:szCs w:val="24"/>
                <w:lang w:val="es-ES_tradnl" w:eastAsia="es-ES"/>
              </w:rPr>
              <w:t>A)</w:t>
            </w:r>
            <w:r w:rsidR="003E1E01" w:rsidRPr="00670AFE">
              <w:rPr>
                <w:rFonts w:ascii="Palatino Linotype" w:eastAsiaTheme="minorEastAsia" w:hAnsi="Palatino Linotype"/>
                <w:noProof/>
                <w:sz w:val="24"/>
                <w:szCs w:val="24"/>
                <w:lang w:eastAsia="es-MX"/>
              </w:rPr>
              <w:tab/>
            </w:r>
            <w:r w:rsidR="003E1E01" w:rsidRPr="00670AFE">
              <w:rPr>
                <w:rStyle w:val="Hipervnculo"/>
                <w:rFonts w:ascii="Palatino Linotype" w:eastAsia="MS Mincho" w:hAnsi="Palatino Linotype" w:cstheme="majorBidi"/>
                <w:b/>
                <w:i/>
                <w:noProof/>
                <w:sz w:val="24"/>
                <w:szCs w:val="24"/>
                <w:lang w:val="es-ES_tradnl" w:eastAsia="es-ES"/>
              </w:rPr>
              <w:t>Del informe justificado</w:t>
            </w:r>
            <w:r w:rsidR="003E1E01" w:rsidRPr="00670AFE">
              <w:rPr>
                <w:rFonts w:ascii="Palatino Linotype" w:hAnsi="Palatino Linotype"/>
                <w:noProof/>
                <w:webHidden/>
                <w:sz w:val="24"/>
                <w:szCs w:val="24"/>
              </w:rPr>
              <w:tab/>
            </w:r>
            <w:r w:rsidR="003E1E01" w:rsidRPr="00670AFE">
              <w:rPr>
                <w:rFonts w:ascii="Palatino Linotype" w:hAnsi="Palatino Linotype"/>
                <w:noProof/>
                <w:webHidden/>
                <w:sz w:val="24"/>
                <w:szCs w:val="24"/>
              </w:rPr>
              <w:fldChar w:fldCharType="begin"/>
            </w:r>
            <w:r w:rsidR="003E1E01" w:rsidRPr="00670AFE">
              <w:rPr>
                <w:rFonts w:ascii="Palatino Linotype" w:hAnsi="Palatino Linotype"/>
                <w:noProof/>
                <w:webHidden/>
                <w:sz w:val="24"/>
                <w:szCs w:val="24"/>
              </w:rPr>
              <w:instrText xml:space="preserve"> PAGEREF _Toc21595897 \h </w:instrText>
            </w:r>
            <w:r w:rsidR="003E1E01" w:rsidRPr="00670AFE">
              <w:rPr>
                <w:rFonts w:ascii="Palatino Linotype" w:hAnsi="Palatino Linotype"/>
                <w:noProof/>
                <w:webHidden/>
                <w:sz w:val="24"/>
                <w:szCs w:val="24"/>
              </w:rPr>
            </w:r>
            <w:r w:rsidR="003E1E01" w:rsidRPr="00670AFE">
              <w:rPr>
                <w:rFonts w:ascii="Palatino Linotype" w:hAnsi="Palatino Linotype"/>
                <w:noProof/>
                <w:webHidden/>
                <w:sz w:val="24"/>
                <w:szCs w:val="24"/>
              </w:rPr>
              <w:fldChar w:fldCharType="separate"/>
            </w:r>
            <w:r w:rsidR="00EA777D">
              <w:rPr>
                <w:rFonts w:ascii="Palatino Linotype" w:hAnsi="Palatino Linotype"/>
                <w:noProof/>
                <w:webHidden/>
                <w:sz w:val="24"/>
                <w:szCs w:val="24"/>
              </w:rPr>
              <w:t>16</w:t>
            </w:r>
            <w:r w:rsidR="003E1E01" w:rsidRPr="00670AFE">
              <w:rPr>
                <w:rFonts w:ascii="Palatino Linotype" w:hAnsi="Palatino Linotype"/>
                <w:noProof/>
                <w:webHidden/>
                <w:sz w:val="24"/>
                <w:szCs w:val="24"/>
              </w:rPr>
              <w:fldChar w:fldCharType="end"/>
            </w:r>
          </w:hyperlink>
        </w:p>
        <w:p w:rsidR="003E1E01" w:rsidRPr="00670AFE" w:rsidRDefault="00927B7F" w:rsidP="00670AFE">
          <w:pPr>
            <w:pStyle w:val="TDC1"/>
            <w:tabs>
              <w:tab w:val="right" w:leader="dot" w:pos="8779"/>
            </w:tabs>
            <w:spacing w:line="360" w:lineRule="auto"/>
            <w:rPr>
              <w:rFonts w:ascii="Palatino Linotype" w:eastAsiaTheme="minorEastAsia" w:hAnsi="Palatino Linotype"/>
              <w:noProof/>
              <w:sz w:val="24"/>
              <w:szCs w:val="24"/>
              <w:lang w:eastAsia="es-MX"/>
            </w:rPr>
          </w:pPr>
          <w:hyperlink w:anchor="_Toc21595898" w:history="1">
            <w:r w:rsidR="003E1E01" w:rsidRPr="00670AFE">
              <w:rPr>
                <w:rStyle w:val="Hipervnculo"/>
                <w:rFonts w:ascii="Palatino Linotype" w:eastAsia="MS Mincho" w:hAnsi="Palatino Linotype" w:cstheme="majorBidi"/>
                <w:b/>
                <w:i/>
                <w:noProof/>
                <w:sz w:val="24"/>
                <w:szCs w:val="24"/>
                <w:lang w:val="es-ES_tradnl" w:eastAsia="es-ES"/>
              </w:rPr>
              <w:t>III. De la falta de precisión en la información proporcionada.</w:t>
            </w:r>
            <w:r w:rsidR="003E1E01" w:rsidRPr="00670AFE">
              <w:rPr>
                <w:rFonts w:ascii="Palatino Linotype" w:hAnsi="Palatino Linotype"/>
                <w:noProof/>
                <w:webHidden/>
                <w:sz w:val="24"/>
                <w:szCs w:val="24"/>
              </w:rPr>
              <w:tab/>
            </w:r>
            <w:r w:rsidR="003E1E01" w:rsidRPr="00670AFE">
              <w:rPr>
                <w:rFonts w:ascii="Palatino Linotype" w:hAnsi="Palatino Linotype"/>
                <w:noProof/>
                <w:webHidden/>
                <w:sz w:val="24"/>
                <w:szCs w:val="24"/>
              </w:rPr>
              <w:fldChar w:fldCharType="begin"/>
            </w:r>
            <w:r w:rsidR="003E1E01" w:rsidRPr="00670AFE">
              <w:rPr>
                <w:rFonts w:ascii="Palatino Linotype" w:hAnsi="Palatino Linotype"/>
                <w:noProof/>
                <w:webHidden/>
                <w:sz w:val="24"/>
                <w:szCs w:val="24"/>
              </w:rPr>
              <w:instrText xml:space="preserve"> PAGEREF _Toc21595898 \h </w:instrText>
            </w:r>
            <w:r w:rsidR="003E1E01" w:rsidRPr="00670AFE">
              <w:rPr>
                <w:rFonts w:ascii="Palatino Linotype" w:hAnsi="Palatino Linotype"/>
                <w:noProof/>
                <w:webHidden/>
                <w:sz w:val="24"/>
                <w:szCs w:val="24"/>
              </w:rPr>
            </w:r>
            <w:r w:rsidR="003E1E01" w:rsidRPr="00670AFE">
              <w:rPr>
                <w:rFonts w:ascii="Palatino Linotype" w:hAnsi="Palatino Linotype"/>
                <w:noProof/>
                <w:webHidden/>
                <w:sz w:val="24"/>
                <w:szCs w:val="24"/>
              </w:rPr>
              <w:fldChar w:fldCharType="separate"/>
            </w:r>
            <w:r w:rsidR="00EA777D">
              <w:rPr>
                <w:rFonts w:ascii="Palatino Linotype" w:hAnsi="Palatino Linotype"/>
                <w:noProof/>
                <w:webHidden/>
                <w:sz w:val="24"/>
                <w:szCs w:val="24"/>
              </w:rPr>
              <w:t>17</w:t>
            </w:r>
            <w:r w:rsidR="003E1E01" w:rsidRPr="00670AFE">
              <w:rPr>
                <w:rFonts w:ascii="Palatino Linotype" w:hAnsi="Palatino Linotype"/>
                <w:noProof/>
                <w:webHidden/>
                <w:sz w:val="24"/>
                <w:szCs w:val="24"/>
              </w:rPr>
              <w:fldChar w:fldCharType="end"/>
            </w:r>
          </w:hyperlink>
        </w:p>
        <w:p w:rsidR="003E1E01" w:rsidRPr="00670AFE" w:rsidRDefault="00927B7F" w:rsidP="00670AFE">
          <w:pPr>
            <w:pStyle w:val="TDC1"/>
            <w:tabs>
              <w:tab w:val="right" w:leader="dot" w:pos="8779"/>
            </w:tabs>
            <w:spacing w:line="360" w:lineRule="auto"/>
            <w:rPr>
              <w:rFonts w:ascii="Palatino Linotype" w:eastAsiaTheme="minorEastAsia" w:hAnsi="Palatino Linotype"/>
              <w:noProof/>
              <w:sz w:val="24"/>
              <w:szCs w:val="24"/>
              <w:lang w:eastAsia="es-MX"/>
            </w:rPr>
          </w:pPr>
          <w:hyperlink w:anchor="_Toc21595899" w:history="1">
            <w:r w:rsidR="003E1E01" w:rsidRPr="00670AFE">
              <w:rPr>
                <w:rStyle w:val="Hipervnculo"/>
                <w:rFonts w:ascii="Palatino Linotype" w:eastAsia="MS Mincho" w:hAnsi="Palatino Linotype" w:cstheme="majorBidi"/>
                <w:b/>
                <w:i/>
                <w:noProof/>
                <w:sz w:val="24"/>
                <w:szCs w:val="24"/>
                <w:lang w:val="es-ES_tradnl" w:eastAsia="es-ES"/>
              </w:rPr>
              <w:t>IV. De la entrega de la Información</w:t>
            </w:r>
            <w:r w:rsidR="003E1E01" w:rsidRPr="00670AFE">
              <w:rPr>
                <w:rFonts w:ascii="Palatino Linotype" w:hAnsi="Palatino Linotype"/>
                <w:noProof/>
                <w:webHidden/>
                <w:sz w:val="24"/>
                <w:szCs w:val="24"/>
              </w:rPr>
              <w:tab/>
            </w:r>
            <w:r w:rsidR="003E1E01" w:rsidRPr="00670AFE">
              <w:rPr>
                <w:rFonts w:ascii="Palatino Linotype" w:hAnsi="Palatino Linotype"/>
                <w:noProof/>
                <w:webHidden/>
                <w:sz w:val="24"/>
                <w:szCs w:val="24"/>
              </w:rPr>
              <w:fldChar w:fldCharType="begin"/>
            </w:r>
            <w:r w:rsidR="003E1E01" w:rsidRPr="00670AFE">
              <w:rPr>
                <w:rFonts w:ascii="Palatino Linotype" w:hAnsi="Palatino Linotype"/>
                <w:noProof/>
                <w:webHidden/>
                <w:sz w:val="24"/>
                <w:szCs w:val="24"/>
              </w:rPr>
              <w:instrText xml:space="preserve"> PAGEREF _Toc21595899 \h </w:instrText>
            </w:r>
            <w:r w:rsidR="003E1E01" w:rsidRPr="00670AFE">
              <w:rPr>
                <w:rFonts w:ascii="Palatino Linotype" w:hAnsi="Palatino Linotype"/>
                <w:noProof/>
                <w:webHidden/>
                <w:sz w:val="24"/>
                <w:szCs w:val="24"/>
              </w:rPr>
            </w:r>
            <w:r w:rsidR="003E1E01" w:rsidRPr="00670AFE">
              <w:rPr>
                <w:rFonts w:ascii="Palatino Linotype" w:hAnsi="Palatino Linotype"/>
                <w:noProof/>
                <w:webHidden/>
                <w:sz w:val="24"/>
                <w:szCs w:val="24"/>
              </w:rPr>
              <w:fldChar w:fldCharType="separate"/>
            </w:r>
            <w:r w:rsidR="00EA777D">
              <w:rPr>
                <w:rFonts w:ascii="Palatino Linotype" w:hAnsi="Palatino Linotype"/>
                <w:noProof/>
                <w:webHidden/>
                <w:sz w:val="24"/>
                <w:szCs w:val="24"/>
              </w:rPr>
              <w:t>21</w:t>
            </w:r>
            <w:r w:rsidR="003E1E01" w:rsidRPr="00670AFE">
              <w:rPr>
                <w:rFonts w:ascii="Palatino Linotype" w:hAnsi="Palatino Linotype"/>
                <w:noProof/>
                <w:webHidden/>
                <w:sz w:val="24"/>
                <w:szCs w:val="24"/>
              </w:rPr>
              <w:fldChar w:fldCharType="end"/>
            </w:r>
          </w:hyperlink>
        </w:p>
        <w:p w:rsidR="003E1E01" w:rsidRPr="00670AFE" w:rsidRDefault="00927B7F" w:rsidP="00670AFE">
          <w:pPr>
            <w:pStyle w:val="TDC1"/>
            <w:tabs>
              <w:tab w:val="right" w:leader="dot" w:pos="8779"/>
            </w:tabs>
            <w:spacing w:line="360" w:lineRule="auto"/>
            <w:rPr>
              <w:rFonts w:ascii="Palatino Linotype" w:eastAsiaTheme="minorEastAsia" w:hAnsi="Palatino Linotype"/>
              <w:noProof/>
              <w:sz w:val="24"/>
              <w:szCs w:val="24"/>
              <w:lang w:eastAsia="es-MX"/>
            </w:rPr>
          </w:pPr>
          <w:hyperlink w:anchor="_Toc21595900" w:history="1">
            <w:r w:rsidR="003E1E01" w:rsidRPr="00670AFE">
              <w:rPr>
                <w:rStyle w:val="Hipervnculo"/>
                <w:rFonts w:ascii="Palatino Linotype" w:eastAsiaTheme="majorEastAsia" w:hAnsi="Palatino Linotype" w:cstheme="majorBidi"/>
                <w:b/>
                <w:noProof/>
                <w:sz w:val="24"/>
                <w:szCs w:val="24"/>
                <w:lang w:val="es-ES_tradnl"/>
              </w:rPr>
              <w:t>QUINTO. De la versión pública.</w:t>
            </w:r>
            <w:r w:rsidR="003E1E01" w:rsidRPr="00670AFE">
              <w:rPr>
                <w:rFonts w:ascii="Palatino Linotype" w:hAnsi="Palatino Linotype"/>
                <w:noProof/>
                <w:webHidden/>
                <w:sz w:val="24"/>
                <w:szCs w:val="24"/>
              </w:rPr>
              <w:tab/>
            </w:r>
            <w:r w:rsidR="003E1E01" w:rsidRPr="00670AFE">
              <w:rPr>
                <w:rFonts w:ascii="Palatino Linotype" w:hAnsi="Palatino Linotype"/>
                <w:noProof/>
                <w:webHidden/>
                <w:sz w:val="24"/>
                <w:szCs w:val="24"/>
              </w:rPr>
              <w:fldChar w:fldCharType="begin"/>
            </w:r>
            <w:r w:rsidR="003E1E01" w:rsidRPr="00670AFE">
              <w:rPr>
                <w:rFonts w:ascii="Palatino Linotype" w:hAnsi="Palatino Linotype"/>
                <w:noProof/>
                <w:webHidden/>
                <w:sz w:val="24"/>
                <w:szCs w:val="24"/>
              </w:rPr>
              <w:instrText xml:space="preserve"> PAGEREF _Toc21595900 \h </w:instrText>
            </w:r>
            <w:r w:rsidR="003E1E01" w:rsidRPr="00670AFE">
              <w:rPr>
                <w:rFonts w:ascii="Palatino Linotype" w:hAnsi="Palatino Linotype"/>
                <w:noProof/>
                <w:webHidden/>
                <w:sz w:val="24"/>
                <w:szCs w:val="24"/>
              </w:rPr>
            </w:r>
            <w:r w:rsidR="003E1E01" w:rsidRPr="00670AFE">
              <w:rPr>
                <w:rFonts w:ascii="Palatino Linotype" w:hAnsi="Palatino Linotype"/>
                <w:noProof/>
                <w:webHidden/>
                <w:sz w:val="24"/>
                <w:szCs w:val="24"/>
              </w:rPr>
              <w:fldChar w:fldCharType="separate"/>
            </w:r>
            <w:r w:rsidR="00EA777D">
              <w:rPr>
                <w:rFonts w:ascii="Palatino Linotype" w:hAnsi="Palatino Linotype"/>
                <w:noProof/>
                <w:webHidden/>
                <w:sz w:val="24"/>
                <w:szCs w:val="24"/>
              </w:rPr>
              <w:t>26</w:t>
            </w:r>
            <w:r w:rsidR="003E1E01" w:rsidRPr="00670AFE">
              <w:rPr>
                <w:rFonts w:ascii="Palatino Linotype" w:hAnsi="Palatino Linotype"/>
                <w:noProof/>
                <w:webHidden/>
                <w:sz w:val="24"/>
                <w:szCs w:val="24"/>
              </w:rPr>
              <w:fldChar w:fldCharType="end"/>
            </w:r>
          </w:hyperlink>
        </w:p>
        <w:p w:rsidR="003E1E01" w:rsidRPr="00670AFE" w:rsidRDefault="00927B7F" w:rsidP="00670AFE">
          <w:pPr>
            <w:pStyle w:val="TDC1"/>
            <w:tabs>
              <w:tab w:val="right" w:leader="dot" w:pos="8779"/>
            </w:tabs>
            <w:spacing w:line="360" w:lineRule="auto"/>
            <w:rPr>
              <w:rFonts w:ascii="Palatino Linotype" w:eastAsiaTheme="minorEastAsia" w:hAnsi="Palatino Linotype"/>
              <w:noProof/>
              <w:sz w:val="24"/>
              <w:szCs w:val="24"/>
              <w:lang w:eastAsia="es-MX"/>
            </w:rPr>
          </w:pPr>
          <w:hyperlink w:anchor="_Toc21595901" w:history="1">
            <w:r w:rsidR="003E1E01" w:rsidRPr="00670AFE">
              <w:rPr>
                <w:rStyle w:val="Hipervnculo"/>
                <w:rFonts w:ascii="Palatino Linotype" w:eastAsia="MS Mincho" w:hAnsi="Palatino Linotype"/>
                <w:b/>
                <w:noProof/>
                <w:sz w:val="24"/>
                <w:szCs w:val="24"/>
                <w:lang w:val="es-ES_tradnl" w:eastAsia="es-ES"/>
              </w:rPr>
              <w:t>SEXTO. Vista a los órganos de control interno</w:t>
            </w:r>
            <w:r w:rsidR="003E1E01" w:rsidRPr="00670AFE">
              <w:rPr>
                <w:rFonts w:ascii="Palatino Linotype" w:hAnsi="Palatino Linotype"/>
                <w:noProof/>
                <w:webHidden/>
                <w:sz w:val="24"/>
                <w:szCs w:val="24"/>
              </w:rPr>
              <w:tab/>
            </w:r>
            <w:r w:rsidR="003E1E01" w:rsidRPr="00670AFE">
              <w:rPr>
                <w:rFonts w:ascii="Palatino Linotype" w:hAnsi="Palatino Linotype"/>
                <w:noProof/>
                <w:webHidden/>
                <w:sz w:val="24"/>
                <w:szCs w:val="24"/>
              </w:rPr>
              <w:fldChar w:fldCharType="begin"/>
            </w:r>
            <w:r w:rsidR="003E1E01" w:rsidRPr="00670AFE">
              <w:rPr>
                <w:rFonts w:ascii="Palatino Linotype" w:hAnsi="Palatino Linotype"/>
                <w:noProof/>
                <w:webHidden/>
                <w:sz w:val="24"/>
                <w:szCs w:val="24"/>
              </w:rPr>
              <w:instrText xml:space="preserve"> PAGEREF _Toc21595901 \h </w:instrText>
            </w:r>
            <w:r w:rsidR="003E1E01" w:rsidRPr="00670AFE">
              <w:rPr>
                <w:rFonts w:ascii="Palatino Linotype" w:hAnsi="Palatino Linotype"/>
                <w:noProof/>
                <w:webHidden/>
                <w:sz w:val="24"/>
                <w:szCs w:val="24"/>
              </w:rPr>
            </w:r>
            <w:r w:rsidR="003E1E01" w:rsidRPr="00670AFE">
              <w:rPr>
                <w:rFonts w:ascii="Palatino Linotype" w:hAnsi="Palatino Linotype"/>
                <w:noProof/>
                <w:webHidden/>
                <w:sz w:val="24"/>
                <w:szCs w:val="24"/>
              </w:rPr>
              <w:fldChar w:fldCharType="separate"/>
            </w:r>
            <w:r w:rsidR="00EA777D">
              <w:rPr>
                <w:rFonts w:ascii="Palatino Linotype" w:hAnsi="Palatino Linotype"/>
                <w:noProof/>
                <w:webHidden/>
                <w:sz w:val="24"/>
                <w:szCs w:val="24"/>
              </w:rPr>
              <w:t>46</w:t>
            </w:r>
            <w:r w:rsidR="003E1E01" w:rsidRPr="00670AFE">
              <w:rPr>
                <w:rFonts w:ascii="Palatino Linotype" w:hAnsi="Palatino Linotype"/>
                <w:noProof/>
                <w:webHidden/>
                <w:sz w:val="24"/>
                <w:szCs w:val="24"/>
              </w:rPr>
              <w:fldChar w:fldCharType="end"/>
            </w:r>
          </w:hyperlink>
        </w:p>
        <w:p w:rsidR="003E1E01" w:rsidRPr="00670AFE" w:rsidRDefault="00670AFE" w:rsidP="00670AFE">
          <w:pPr>
            <w:pStyle w:val="TDC1"/>
            <w:tabs>
              <w:tab w:val="right" w:leader="dot" w:pos="8779"/>
            </w:tabs>
            <w:spacing w:line="360" w:lineRule="auto"/>
            <w:rPr>
              <w:rFonts w:ascii="Palatino Linotype" w:eastAsiaTheme="minorEastAsia" w:hAnsi="Palatino Linotype"/>
              <w:noProof/>
              <w:sz w:val="24"/>
              <w:szCs w:val="24"/>
              <w:lang w:eastAsia="es-MX"/>
            </w:rPr>
          </w:pPr>
          <w:r>
            <w:rPr>
              <w:rFonts w:ascii="Palatino Linotype" w:eastAsia="Calibri" w:hAnsi="Palatino Linotype" w:cstheme="majorBidi"/>
              <w:b/>
              <w:noProof/>
              <w:color w:val="0563C1" w:themeColor="hyperlink"/>
              <w:sz w:val="24"/>
              <w:szCs w:val="24"/>
              <w:u w:val="single"/>
              <w:lang w:eastAsia="es-MX"/>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340314</wp:posOffset>
                    </wp:positionV>
                    <wp:extent cx="5515200" cy="1576275"/>
                    <wp:effectExtent l="19050" t="19050" r="9525" b="24130"/>
                    <wp:wrapNone/>
                    <wp:docPr id="3" name="Conector recto 3"/>
                    <wp:cNvGraphicFramePr/>
                    <a:graphic xmlns:a="http://schemas.openxmlformats.org/drawingml/2006/main">
                      <a:graphicData uri="http://schemas.microsoft.com/office/word/2010/wordprocessingShape">
                        <wps:wsp>
                          <wps:cNvCnPr/>
                          <wps:spPr>
                            <a:xfrm flipH="1" flipV="1">
                              <a:off x="0" y="0"/>
                              <a:ext cx="5515200" cy="15762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40F4F62" id="Conector recto 3" o:spid="_x0000_s1026" style="position:absolute;flip:x y;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26.8pt" to="434.25pt,1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" strokecolor="#5b9bd5 [3204]" strokeweight="3pt">
                    <v:stroke joinstyle="miter"/>
                    <w10:wrap anchorx="margin"/>
                  </v:line>
                </w:pict>
              </mc:Fallback>
            </mc:AlternateContent>
          </w:r>
          <w:hyperlink w:anchor="_Toc21595902" w:history="1">
            <w:r w:rsidR="003E1E01" w:rsidRPr="00670AFE">
              <w:rPr>
                <w:rStyle w:val="Hipervnculo"/>
                <w:rFonts w:ascii="Palatino Linotype" w:eastAsia="Calibri" w:hAnsi="Palatino Linotype" w:cstheme="majorBidi"/>
                <w:b/>
                <w:noProof/>
                <w:sz w:val="24"/>
                <w:szCs w:val="24"/>
                <w:lang w:val="es-ES" w:eastAsia="es-ES"/>
              </w:rPr>
              <w:t>R E S O L U T I V O S</w:t>
            </w:r>
            <w:r w:rsidR="003E1E01" w:rsidRPr="00670AFE">
              <w:rPr>
                <w:rFonts w:ascii="Palatino Linotype" w:hAnsi="Palatino Linotype"/>
                <w:noProof/>
                <w:webHidden/>
                <w:sz w:val="24"/>
                <w:szCs w:val="24"/>
              </w:rPr>
              <w:tab/>
            </w:r>
            <w:r w:rsidR="003E1E01" w:rsidRPr="00670AFE">
              <w:rPr>
                <w:rFonts w:ascii="Palatino Linotype" w:hAnsi="Palatino Linotype"/>
                <w:noProof/>
                <w:webHidden/>
                <w:sz w:val="24"/>
                <w:szCs w:val="24"/>
              </w:rPr>
              <w:fldChar w:fldCharType="begin"/>
            </w:r>
            <w:r w:rsidR="003E1E01" w:rsidRPr="00670AFE">
              <w:rPr>
                <w:rFonts w:ascii="Palatino Linotype" w:hAnsi="Palatino Linotype"/>
                <w:noProof/>
                <w:webHidden/>
                <w:sz w:val="24"/>
                <w:szCs w:val="24"/>
              </w:rPr>
              <w:instrText xml:space="preserve"> PAGEREF _Toc21595902 \h </w:instrText>
            </w:r>
            <w:r w:rsidR="003E1E01" w:rsidRPr="00670AFE">
              <w:rPr>
                <w:rFonts w:ascii="Palatino Linotype" w:hAnsi="Palatino Linotype"/>
                <w:noProof/>
                <w:webHidden/>
                <w:sz w:val="24"/>
                <w:szCs w:val="24"/>
              </w:rPr>
            </w:r>
            <w:r w:rsidR="003E1E01" w:rsidRPr="00670AFE">
              <w:rPr>
                <w:rFonts w:ascii="Palatino Linotype" w:hAnsi="Palatino Linotype"/>
                <w:noProof/>
                <w:webHidden/>
                <w:sz w:val="24"/>
                <w:szCs w:val="24"/>
              </w:rPr>
              <w:fldChar w:fldCharType="separate"/>
            </w:r>
            <w:r w:rsidR="00EA777D">
              <w:rPr>
                <w:rFonts w:ascii="Palatino Linotype" w:hAnsi="Palatino Linotype"/>
                <w:noProof/>
                <w:webHidden/>
                <w:sz w:val="24"/>
                <w:szCs w:val="24"/>
              </w:rPr>
              <w:t>50</w:t>
            </w:r>
            <w:r w:rsidR="003E1E01" w:rsidRPr="00670AFE">
              <w:rPr>
                <w:rFonts w:ascii="Palatino Linotype" w:hAnsi="Palatino Linotype"/>
                <w:noProof/>
                <w:webHidden/>
                <w:sz w:val="24"/>
                <w:szCs w:val="24"/>
              </w:rPr>
              <w:fldChar w:fldCharType="end"/>
            </w:r>
          </w:hyperlink>
        </w:p>
        <w:p w:rsidR="005351E8" w:rsidRPr="00670AFE" w:rsidRDefault="005351E8" w:rsidP="00670AFE">
          <w:pPr>
            <w:spacing w:after="0" w:line="360" w:lineRule="auto"/>
            <w:ind w:right="-142"/>
            <w:rPr>
              <w:rFonts w:ascii="Palatino Linotype" w:eastAsiaTheme="minorEastAsia" w:hAnsi="Palatino Linotype"/>
              <w:bCs/>
              <w:sz w:val="24"/>
              <w:szCs w:val="24"/>
              <w:lang w:val="es-ES" w:eastAsia="es-ES"/>
            </w:rPr>
          </w:pPr>
          <w:r w:rsidRPr="00670AFE">
            <w:rPr>
              <w:rFonts w:ascii="Palatino Linotype" w:eastAsiaTheme="minorEastAsia" w:hAnsi="Palatino Linotype"/>
              <w:b/>
              <w:bCs/>
              <w:sz w:val="24"/>
              <w:szCs w:val="24"/>
              <w:lang w:val="es-ES" w:eastAsia="es-ES"/>
            </w:rPr>
            <w:fldChar w:fldCharType="end"/>
          </w:r>
        </w:p>
      </w:sdtContent>
    </w:sdt>
    <w:p w:rsidR="005351E8" w:rsidRPr="00670AFE" w:rsidRDefault="005351E8" w:rsidP="00670AFE">
      <w:pPr>
        <w:spacing w:after="0" w:line="360" w:lineRule="auto"/>
        <w:ind w:right="-142"/>
        <w:rPr>
          <w:rFonts w:ascii="Palatino Linotype" w:eastAsiaTheme="minorEastAsia" w:hAnsi="Palatino Linotype"/>
          <w:bCs/>
          <w:sz w:val="24"/>
          <w:szCs w:val="24"/>
          <w:lang w:val="es-ES" w:eastAsia="es-ES"/>
        </w:rPr>
      </w:pPr>
    </w:p>
    <w:p w:rsidR="005351E8" w:rsidRPr="00670AFE" w:rsidRDefault="005351E8" w:rsidP="00670AFE">
      <w:pPr>
        <w:spacing w:before="240" w:after="240" w:line="360" w:lineRule="auto"/>
        <w:jc w:val="both"/>
        <w:rPr>
          <w:rFonts w:ascii="Palatino Linotype" w:eastAsiaTheme="minorEastAsia" w:hAnsi="Palatino Linotype"/>
          <w:sz w:val="24"/>
          <w:szCs w:val="24"/>
          <w:lang w:val="es-ES_tradnl" w:eastAsia="es-ES"/>
        </w:rPr>
      </w:pPr>
      <w:r w:rsidRPr="00670AFE">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dieciséis (16) de octubre de dos mil diecinueve.</w:t>
      </w:r>
    </w:p>
    <w:p w:rsidR="005351E8" w:rsidRPr="00670AFE" w:rsidRDefault="005351E8" w:rsidP="00670AFE">
      <w:pPr>
        <w:spacing w:before="240" w:after="360" w:line="360" w:lineRule="auto"/>
        <w:jc w:val="both"/>
        <w:rPr>
          <w:rFonts w:ascii="Palatino Linotype" w:eastAsiaTheme="minorEastAsia" w:hAnsi="Palatino Linotype"/>
          <w:sz w:val="24"/>
          <w:szCs w:val="24"/>
          <w:lang w:val="es-ES_tradnl" w:eastAsia="es-ES"/>
        </w:rPr>
      </w:pPr>
      <w:r w:rsidRPr="00670AFE">
        <w:rPr>
          <w:rFonts w:ascii="Palatino Linotype" w:eastAsiaTheme="minorEastAsia" w:hAnsi="Palatino Linotype"/>
          <w:b/>
          <w:sz w:val="24"/>
          <w:szCs w:val="24"/>
          <w:lang w:val="es-ES_tradnl" w:eastAsia="es-ES"/>
        </w:rPr>
        <w:t>VISTO</w:t>
      </w:r>
      <w:r w:rsidRPr="00670AFE">
        <w:rPr>
          <w:rFonts w:ascii="Palatino Linotype" w:eastAsiaTheme="minorEastAsia" w:hAnsi="Palatino Linotype"/>
          <w:sz w:val="24"/>
          <w:szCs w:val="24"/>
          <w:lang w:val="es-ES_tradnl" w:eastAsia="es-ES"/>
        </w:rPr>
        <w:t xml:space="preserve"> el expediente electrónico formado con motivo del recurso de revisión </w:t>
      </w:r>
      <w:r w:rsidRPr="00670AFE">
        <w:rPr>
          <w:rFonts w:ascii="Palatino Linotype" w:eastAsiaTheme="minorEastAsia" w:hAnsi="Palatino Linotype" w:cs="Arial"/>
          <w:b/>
          <w:bCs/>
          <w:sz w:val="24"/>
          <w:szCs w:val="24"/>
          <w:lang w:val="es-ES_tradnl" w:eastAsia="es-ES"/>
        </w:rPr>
        <w:t xml:space="preserve">06683/INFOEM/IP/RR/2019, </w:t>
      </w:r>
      <w:r w:rsidRPr="00670AFE">
        <w:rPr>
          <w:rFonts w:ascii="Palatino Linotype" w:eastAsiaTheme="minorEastAsia" w:hAnsi="Palatino Linotype"/>
          <w:sz w:val="24"/>
          <w:szCs w:val="24"/>
          <w:lang w:val="es-ES_tradnl" w:eastAsia="es-ES"/>
        </w:rPr>
        <w:t>promovido por</w:t>
      </w:r>
      <w:r w:rsidRPr="00670AFE">
        <w:rPr>
          <w:rFonts w:ascii="Palatino Linotype" w:hAnsi="Palatino Linotype"/>
          <w:b/>
          <w:sz w:val="24"/>
          <w:szCs w:val="24"/>
        </w:rPr>
        <w:t xml:space="preserve"> </w:t>
      </w:r>
      <w:r w:rsidR="001418BD" w:rsidRPr="001418BD">
        <w:rPr>
          <w:rFonts w:ascii="Palatino Linotype" w:eastAsiaTheme="minorEastAsia" w:hAnsi="Palatino Linotype"/>
          <w:b/>
          <w:sz w:val="24"/>
          <w:szCs w:val="24"/>
          <w:highlight w:val="black"/>
          <w:lang w:eastAsia="es-ES"/>
        </w:rPr>
        <w:t>-----------------------------------------</w:t>
      </w:r>
      <w:r w:rsidRPr="00670AFE">
        <w:rPr>
          <w:rFonts w:ascii="Palatino Linotype" w:eastAsiaTheme="minorEastAsia" w:hAnsi="Palatino Linotype"/>
          <w:b/>
          <w:sz w:val="24"/>
          <w:szCs w:val="24"/>
          <w:lang w:eastAsia="es-ES"/>
        </w:rPr>
        <w:t xml:space="preserve"> </w:t>
      </w:r>
      <w:r w:rsidRPr="00670AFE">
        <w:rPr>
          <w:rFonts w:ascii="Palatino Linotype" w:eastAsiaTheme="minorEastAsia" w:hAnsi="Palatino Linotype" w:cs="Arial"/>
          <w:sz w:val="24"/>
          <w:szCs w:val="24"/>
          <w:lang w:val="es-ES_tradnl" w:eastAsia="es-ES"/>
        </w:rPr>
        <w:t xml:space="preserve">en su calidad de </w:t>
      </w:r>
      <w:r w:rsidRPr="00670AFE">
        <w:rPr>
          <w:rFonts w:ascii="Palatino Linotype" w:eastAsiaTheme="minorEastAsia" w:hAnsi="Palatino Linotype" w:cs="Arial"/>
          <w:b/>
          <w:sz w:val="24"/>
          <w:szCs w:val="24"/>
          <w:lang w:val="es-ES_tradnl" w:eastAsia="es-ES"/>
        </w:rPr>
        <w:t>RECURRENTE</w:t>
      </w:r>
      <w:r w:rsidRPr="00670AFE">
        <w:rPr>
          <w:rFonts w:ascii="Palatino Linotype" w:eastAsiaTheme="minorEastAsia" w:hAnsi="Palatino Linotype" w:cs="Arial"/>
          <w:sz w:val="24"/>
          <w:szCs w:val="24"/>
          <w:lang w:val="es-ES_tradnl" w:eastAsia="es-ES"/>
        </w:rPr>
        <w:t xml:space="preserve">, en contra de la respuesta del </w:t>
      </w:r>
      <w:r w:rsidRPr="00670AFE">
        <w:rPr>
          <w:rFonts w:ascii="Palatino Linotype" w:eastAsiaTheme="minorEastAsia" w:hAnsi="Palatino Linotype" w:cs="Arial"/>
          <w:b/>
          <w:sz w:val="24"/>
          <w:szCs w:val="24"/>
          <w:lang w:val="es-ES_tradnl" w:eastAsia="es-ES"/>
        </w:rPr>
        <w:t xml:space="preserve">Ayuntamiento de Naucalpan de Juárez, </w:t>
      </w:r>
      <w:r w:rsidRPr="00670AFE">
        <w:rPr>
          <w:rFonts w:ascii="Palatino Linotype" w:eastAsiaTheme="minorEastAsia" w:hAnsi="Palatino Linotype"/>
          <w:sz w:val="24"/>
          <w:szCs w:val="24"/>
          <w:lang w:val="es-ES_tradnl" w:eastAsia="es-ES"/>
        </w:rPr>
        <w:t>en lo sucesivo el</w:t>
      </w:r>
      <w:r w:rsidRPr="00670AFE">
        <w:rPr>
          <w:rFonts w:ascii="Palatino Linotype" w:eastAsiaTheme="minorEastAsia" w:hAnsi="Palatino Linotype"/>
          <w:b/>
          <w:sz w:val="24"/>
          <w:szCs w:val="24"/>
          <w:lang w:val="es-ES_tradnl" w:eastAsia="es-ES"/>
        </w:rPr>
        <w:t xml:space="preserve"> SUJETO OBLIGADO, </w:t>
      </w:r>
      <w:r w:rsidRPr="00670AFE">
        <w:rPr>
          <w:rFonts w:ascii="Palatino Linotype" w:eastAsiaTheme="minorEastAsia" w:hAnsi="Palatino Linotype"/>
          <w:sz w:val="24"/>
          <w:szCs w:val="24"/>
          <w:lang w:val="es-ES_tradnl" w:eastAsia="es-ES"/>
        </w:rPr>
        <w:t xml:space="preserve">se procede a dictar la presente resolución, con base en los siguientes: </w:t>
      </w:r>
    </w:p>
    <w:p w:rsidR="005351E8" w:rsidRDefault="005351E8" w:rsidP="00670AFE">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0" w:name="_Toc21595889"/>
      <w:r w:rsidRPr="00670AFE">
        <w:rPr>
          <w:rFonts w:ascii="Palatino Linotype" w:eastAsiaTheme="majorEastAsia" w:hAnsi="Palatino Linotype" w:cstheme="majorBidi"/>
          <w:b/>
          <w:sz w:val="24"/>
          <w:szCs w:val="24"/>
        </w:rPr>
        <w:t>A N T E C E D E N T E S</w:t>
      </w:r>
      <w:bookmarkEnd w:id="0"/>
    </w:p>
    <w:p w:rsidR="00670AFE" w:rsidRPr="00670AFE" w:rsidRDefault="00670AFE" w:rsidP="00670AFE">
      <w:pPr>
        <w:keepNext/>
        <w:keepLines/>
        <w:spacing w:before="240" w:after="0" w:line="360" w:lineRule="auto"/>
        <w:ind w:right="-142"/>
        <w:jc w:val="center"/>
        <w:outlineLvl w:val="0"/>
        <w:rPr>
          <w:rFonts w:ascii="Palatino Linotype" w:eastAsiaTheme="majorEastAsia" w:hAnsi="Palatino Linotype" w:cstheme="majorBidi"/>
          <w:b/>
          <w:sz w:val="24"/>
          <w:szCs w:val="24"/>
        </w:rPr>
      </w:pPr>
    </w:p>
    <w:p w:rsidR="005351E8" w:rsidRPr="00670AFE" w:rsidRDefault="005351E8" w:rsidP="00670AFE">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670AFE">
        <w:rPr>
          <w:rFonts w:ascii="Palatino Linotype" w:eastAsia="Calibri" w:hAnsi="Palatino Linotype" w:cs="Arial"/>
          <w:sz w:val="24"/>
          <w:szCs w:val="24"/>
          <w:lang w:val="es-ES" w:eastAsia="es-ES"/>
        </w:rPr>
        <w:t xml:space="preserve">El día </w:t>
      </w:r>
      <w:r w:rsidRPr="00670AFE">
        <w:rPr>
          <w:rFonts w:ascii="Palatino Linotype" w:eastAsia="Calibri" w:hAnsi="Palatino Linotype" w:cs="Arial"/>
          <w:b/>
          <w:sz w:val="24"/>
          <w:szCs w:val="24"/>
          <w:lang w:val="es-ES" w:eastAsia="es-ES"/>
        </w:rPr>
        <w:t>primero (01) de julio</w:t>
      </w:r>
      <w:r w:rsidRPr="00670AFE">
        <w:rPr>
          <w:rFonts w:ascii="Palatino Linotype" w:eastAsia="Calibri" w:hAnsi="Palatino Linotype" w:cs="Arial"/>
          <w:sz w:val="24"/>
          <w:szCs w:val="24"/>
          <w:lang w:val="es-ES" w:eastAsia="es-ES"/>
        </w:rPr>
        <w:t xml:space="preserve"> de dos mil diecinueve,</w:t>
      </w:r>
      <w:r w:rsidRPr="00670AFE">
        <w:rPr>
          <w:rFonts w:ascii="Palatino Linotype" w:eastAsia="Calibri" w:hAnsi="Palatino Linotype" w:cs="Times New Roman"/>
          <w:sz w:val="24"/>
          <w:szCs w:val="24"/>
          <w:lang w:val="es-ES" w:eastAsia="es-ES"/>
        </w:rPr>
        <w:t xml:space="preserve"> se</w:t>
      </w:r>
      <w:r w:rsidRPr="00670AFE">
        <w:rPr>
          <w:rFonts w:ascii="Palatino Linotype" w:eastAsiaTheme="minorEastAsia" w:hAnsi="Palatino Linotype"/>
          <w:b/>
          <w:sz w:val="24"/>
          <w:szCs w:val="24"/>
          <w:lang w:val="es-ES_tradnl" w:eastAsia="es-ES"/>
        </w:rPr>
        <w:t xml:space="preserve"> </w:t>
      </w:r>
      <w:r w:rsidRPr="00670AFE">
        <w:rPr>
          <w:rFonts w:ascii="Palatino Linotype" w:eastAsiaTheme="minorEastAsia" w:hAnsi="Palatino Linotype"/>
          <w:sz w:val="24"/>
          <w:szCs w:val="24"/>
          <w:lang w:val="es-ES_tradnl" w:eastAsia="es-ES"/>
        </w:rPr>
        <w:t xml:space="preserve">presentó </w:t>
      </w:r>
      <w:r w:rsidRPr="00670AFE">
        <w:rPr>
          <w:rFonts w:ascii="Palatino Linotype" w:eastAsia="Calibri" w:hAnsi="Palatino Linotype" w:cs="Arial"/>
          <w:sz w:val="24"/>
          <w:szCs w:val="24"/>
          <w:lang w:val="es-ES" w:eastAsia="es-ES"/>
        </w:rPr>
        <w:t xml:space="preserve">ante el </w:t>
      </w:r>
      <w:r w:rsidRPr="00670AFE">
        <w:rPr>
          <w:rFonts w:ascii="Palatino Linotype" w:eastAsia="Calibri" w:hAnsi="Palatino Linotype" w:cs="Arial"/>
          <w:b/>
          <w:sz w:val="24"/>
          <w:szCs w:val="24"/>
          <w:lang w:val="es-ES" w:eastAsia="es-ES"/>
        </w:rPr>
        <w:t>SUJETO OBLIGADO,</w:t>
      </w:r>
      <w:r w:rsidRPr="00670AFE">
        <w:rPr>
          <w:rFonts w:ascii="Palatino Linotype" w:eastAsia="Calibri" w:hAnsi="Palatino Linotype" w:cs="Arial"/>
          <w:sz w:val="24"/>
          <w:szCs w:val="24"/>
          <w:lang w:val="es-ES_tradnl" w:eastAsia="es-ES"/>
        </w:rPr>
        <w:t xml:space="preserve"> vía </w:t>
      </w:r>
      <w:r w:rsidRPr="00670AFE">
        <w:rPr>
          <w:rFonts w:ascii="Palatino Linotype" w:eastAsia="Calibri" w:hAnsi="Palatino Linotype" w:cs="Arial"/>
          <w:sz w:val="24"/>
          <w:szCs w:val="24"/>
          <w:lang w:val="es-ES" w:eastAsia="es-ES"/>
        </w:rPr>
        <w:t>Sistema de Acceso a la Información Mexiquense (SAIMEX), la solicitud de información pública registrada con el número</w:t>
      </w:r>
      <w:r w:rsidRPr="00670AFE">
        <w:rPr>
          <w:rFonts w:ascii="Palatino Linotype" w:eastAsia="Times New Roman" w:hAnsi="Palatino Linotype" w:cs="Arial"/>
          <w:b/>
          <w:sz w:val="24"/>
          <w:szCs w:val="24"/>
          <w:lang w:val="es-ES" w:eastAsia="es-ES"/>
        </w:rPr>
        <w:t xml:space="preserve"> 00452/NAUCALPA/IP/RR/2019</w:t>
      </w:r>
      <w:r w:rsidRPr="00670AFE">
        <w:rPr>
          <w:rFonts w:ascii="Palatino Linotype" w:eastAsia="Calibri" w:hAnsi="Palatino Linotype" w:cs="Arial"/>
          <w:sz w:val="24"/>
          <w:szCs w:val="24"/>
          <w:lang w:val="es-ES" w:eastAsia="es-ES"/>
        </w:rPr>
        <w:t xml:space="preserve"> mediante la cual se requirió lo siguiente:</w:t>
      </w:r>
    </w:p>
    <w:p w:rsidR="005351E8" w:rsidRPr="00670AFE" w:rsidRDefault="005351E8" w:rsidP="00670AFE">
      <w:pPr>
        <w:spacing w:before="240" w:after="240" w:line="360" w:lineRule="auto"/>
        <w:ind w:right="-142"/>
        <w:contextualSpacing/>
        <w:jc w:val="both"/>
        <w:rPr>
          <w:rFonts w:ascii="Palatino Linotype" w:eastAsia="Calibri" w:hAnsi="Palatino Linotype" w:cs="Arial"/>
          <w:b/>
          <w:sz w:val="24"/>
          <w:szCs w:val="24"/>
          <w:lang w:val="es-ES" w:eastAsia="es-ES"/>
        </w:rPr>
      </w:pPr>
    </w:p>
    <w:p w:rsidR="005351E8" w:rsidRPr="00670AFE" w:rsidRDefault="005351E8" w:rsidP="00670AFE">
      <w:pPr>
        <w:spacing w:after="0" w:line="360" w:lineRule="auto"/>
        <w:ind w:left="567" w:right="567"/>
        <w:jc w:val="both"/>
        <w:rPr>
          <w:rFonts w:ascii="Palatino Linotype" w:eastAsiaTheme="minorEastAsia" w:hAnsi="Palatino Linotype"/>
          <w:i/>
          <w:sz w:val="24"/>
          <w:szCs w:val="24"/>
          <w:lang w:val="es-ES_tradnl" w:eastAsia="es-ES"/>
        </w:rPr>
      </w:pPr>
      <w:r w:rsidRPr="00670AFE">
        <w:rPr>
          <w:rFonts w:ascii="Palatino Linotype" w:eastAsia="Times New Roman" w:hAnsi="Palatino Linotype" w:cs="Times New Roman"/>
          <w:i/>
          <w:sz w:val="24"/>
          <w:szCs w:val="24"/>
          <w:lang w:eastAsia="es-MX"/>
        </w:rPr>
        <w:t>“Solicito me informe respecto a los montos erogados del emplacamiento de los vehículos adquiridos durante 2019. Relación de dichos vehículos, modelo, marca, submarca y áreas de adscripción, así como el servidor público que lo tenga a resguardo y/o uso</w:t>
      </w:r>
      <w:r w:rsidRPr="00670AFE">
        <w:rPr>
          <w:rFonts w:ascii="Palatino Linotype" w:eastAsia="Times New Roman" w:hAnsi="Palatino Linotype" w:cs="Times New Roman"/>
          <w:b/>
          <w:i/>
          <w:sz w:val="24"/>
          <w:szCs w:val="24"/>
          <w:lang w:eastAsia="es-MX"/>
        </w:rPr>
        <w:t>.</w:t>
      </w:r>
      <w:r w:rsidRPr="00670AFE">
        <w:rPr>
          <w:rFonts w:ascii="Palatino Linotype" w:eastAsiaTheme="minorEastAsia" w:hAnsi="Palatino Linotype"/>
          <w:i/>
          <w:sz w:val="24"/>
          <w:szCs w:val="24"/>
          <w:lang w:val="es-ES_tradnl" w:eastAsia="es-ES"/>
        </w:rPr>
        <w:t>” (Sic)</w:t>
      </w:r>
    </w:p>
    <w:p w:rsidR="005351E8" w:rsidRPr="00670AFE" w:rsidRDefault="005351E8" w:rsidP="00670AFE">
      <w:pPr>
        <w:spacing w:after="0" w:line="360" w:lineRule="auto"/>
        <w:ind w:right="567"/>
        <w:jc w:val="both"/>
        <w:rPr>
          <w:rFonts w:ascii="Palatino Linotype" w:eastAsiaTheme="minorEastAsia" w:hAnsi="Palatino Linotype"/>
          <w:i/>
          <w:sz w:val="24"/>
          <w:szCs w:val="24"/>
          <w:lang w:val="es-ES_tradnl" w:eastAsia="es-ES"/>
        </w:rPr>
      </w:pPr>
    </w:p>
    <w:p w:rsidR="005351E8" w:rsidRPr="00670AFE" w:rsidRDefault="005351E8" w:rsidP="00670AFE">
      <w:pPr>
        <w:numPr>
          <w:ilvl w:val="0"/>
          <w:numId w:val="1"/>
        </w:numPr>
        <w:spacing w:after="0" w:line="360" w:lineRule="auto"/>
        <w:ind w:left="0" w:right="-142" w:firstLine="0"/>
        <w:contextualSpacing/>
        <w:jc w:val="both"/>
        <w:rPr>
          <w:rFonts w:ascii="Palatino Linotype" w:eastAsiaTheme="minorEastAsia" w:hAnsi="Palatino Linotype" w:cs="Arial"/>
          <w:i/>
          <w:sz w:val="24"/>
          <w:szCs w:val="24"/>
          <w:lang w:val="es-ES_tradnl" w:eastAsia="es-ES"/>
        </w:rPr>
      </w:pPr>
      <w:r w:rsidRPr="00670AFE">
        <w:rPr>
          <w:rFonts w:ascii="Palatino Linotype" w:eastAsia="Times New Roman" w:hAnsi="Palatino Linotype" w:cs="Arial"/>
          <w:sz w:val="24"/>
          <w:szCs w:val="24"/>
          <w:lang w:val="es-ES" w:eastAsia="es-ES"/>
        </w:rPr>
        <w:t>Señaló como modalidad de entrega de la información</w:t>
      </w:r>
      <w:r w:rsidRPr="00670AFE">
        <w:rPr>
          <w:rFonts w:ascii="Palatino Linotype" w:eastAsia="Times New Roman" w:hAnsi="Palatino Linotype" w:cs="Arial"/>
          <w:b/>
          <w:sz w:val="24"/>
          <w:szCs w:val="24"/>
          <w:lang w:val="es-ES" w:eastAsia="es-ES"/>
        </w:rPr>
        <w:t>:</w:t>
      </w:r>
      <w:r w:rsidRPr="00670AFE">
        <w:rPr>
          <w:rFonts w:ascii="Palatino Linotype" w:eastAsia="Times New Roman" w:hAnsi="Palatino Linotype" w:cs="Arial"/>
          <w:sz w:val="24"/>
          <w:szCs w:val="24"/>
          <w:lang w:val="es-ES" w:eastAsia="es-ES"/>
        </w:rPr>
        <w:t xml:space="preserve"> </w:t>
      </w:r>
      <w:r w:rsidRPr="00670AFE">
        <w:rPr>
          <w:rFonts w:ascii="Palatino Linotype" w:eastAsia="Times New Roman" w:hAnsi="Palatino Linotype" w:cs="Arial"/>
          <w:b/>
          <w:sz w:val="24"/>
          <w:szCs w:val="24"/>
          <w:lang w:val="es-ES" w:eastAsia="es-ES"/>
        </w:rPr>
        <w:t>vía SAIMEX.</w:t>
      </w:r>
    </w:p>
    <w:p w:rsidR="005351E8" w:rsidRPr="00670AFE" w:rsidRDefault="005351E8" w:rsidP="00670AFE">
      <w:pPr>
        <w:spacing w:after="0" w:line="360" w:lineRule="auto"/>
        <w:ind w:right="-142"/>
        <w:contextualSpacing/>
        <w:jc w:val="both"/>
        <w:rPr>
          <w:rFonts w:ascii="Palatino Linotype" w:eastAsiaTheme="minorEastAsia" w:hAnsi="Palatino Linotype" w:cs="Arial"/>
          <w:i/>
          <w:sz w:val="24"/>
          <w:szCs w:val="24"/>
          <w:lang w:val="es-ES_tradnl" w:eastAsia="es-ES"/>
        </w:rPr>
      </w:pPr>
    </w:p>
    <w:p w:rsidR="005C7B94" w:rsidRPr="00670AFE" w:rsidRDefault="005351E8" w:rsidP="00670AFE">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70AFE">
        <w:rPr>
          <w:rFonts w:ascii="Palatino Linotype" w:eastAsiaTheme="minorEastAsia" w:hAnsi="Palatino Linotype" w:cs="Arial"/>
          <w:sz w:val="24"/>
          <w:szCs w:val="24"/>
          <w:lang w:val="es-ES_tradnl" w:eastAsia="es-ES"/>
        </w:rPr>
        <w:t xml:space="preserve">El día </w:t>
      </w:r>
      <w:r w:rsidR="00734816" w:rsidRPr="00670AFE">
        <w:rPr>
          <w:rFonts w:ascii="Palatino Linotype" w:eastAsiaTheme="minorEastAsia" w:hAnsi="Palatino Linotype" w:cs="Arial"/>
          <w:b/>
          <w:sz w:val="24"/>
          <w:szCs w:val="24"/>
          <w:lang w:val="es-ES_tradnl" w:eastAsia="es-ES"/>
        </w:rPr>
        <w:t>cinco (0</w:t>
      </w:r>
      <w:r w:rsidR="002037C5" w:rsidRPr="00670AFE">
        <w:rPr>
          <w:rFonts w:ascii="Palatino Linotype" w:eastAsiaTheme="minorEastAsia" w:hAnsi="Palatino Linotype" w:cs="Arial"/>
          <w:b/>
          <w:sz w:val="24"/>
          <w:szCs w:val="24"/>
          <w:lang w:val="es-ES_tradnl" w:eastAsia="es-ES"/>
        </w:rPr>
        <w:t>5) de agosto</w:t>
      </w:r>
      <w:r w:rsidRPr="00670AFE">
        <w:rPr>
          <w:rFonts w:ascii="Palatino Linotype" w:eastAsiaTheme="minorEastAsia" w:hAnsi="Palatino Linotype" w:cs="Arial"/>
          <w:sz w:val="24"/>
          <w:szCs w:val="24"/>
          <w:lang w:val="es-ES_tradnl" w:eastAsia="es-ES"/>
        </w:rPr>
        <w:t xml:space="preserve"> de la presente anualidad el </w:t>
      </w:r>
      <w:r w:rsidRPr="00670AFE">
        <w:rPr>
          <w:rFonts w:ascii="Palatino Linotype" w:eastAsiaTheme="minorEastAsia" w:hAnsi="Palatino Linotype" w:cs="Arial"/>
          <w:b/>
          <w:sz w:val="24"/>
          <w:szCs w:val="24"/>
          <w:lang w:val="es-ES_tradnl" w:eastAsia="es-ES"/>
        </w:rPr>
        <w:t>SUJETO OBLIGADO</w:t>
      </w:r>
      <w:r w:rsidRPr="00670AFE">
        <w:rPr>
          <w:rFonts w:ascii="Palatino Linotype" w:eastAsiaTheme="minorEastAsia" w:hAnsi="Palatino Linotype" w:cs="Arial"/>
          <w:sz w:val="24"/>
          <w:szCs w:val="24"/>
          <w:lang w:val="es-ES_tradnl" w:eastAsia="es-ES"/>
        </w:rPr>
        <w:t xml:space="preserve"> </w:t>
      </w:r>
      <w:r w:rsidR="005C7B94" w:rsidRPr="00670AFE">
        <w:rPr>
          <w:rFonts w:ascii="Palatino Linotype" w:eastAsiaTheme="minorEastAsia" w:hAnsi="Palatino Linotype" w:cs="Arial"/>
          <w:sz w:val="24"/>
          <w:szCs w:val="24"/>
          <w:lang w:val="es-ES_tradnl" w:eastAsia="es-ES"/>
        </w:rPr>
        <w:t>notificó</w:t>
      </w:r>
      <w:r w:rsidR="00734816" w:rsidRPr="00670AFE">
        <w:rPr>
          <w:rFonts w:ascii="Palatino Linotype" w:eastAsiaTheme="minorEastAsia" w:hAnsi="Palatino Linotype" w:cs="Arial"/>
          <w:sz w:val="24"/>
          <w:szCs w:val="24"/>
          <w:lang w:val="es-ES_tradnl" w:eastAsia="es-ES"/>
        </w:rPr>
        <w:t xml:space="preserve"> al </w:t>
      </w:r>
      <w:r w:rsidR="002037C5" w:rsidRPr="00670AFE">
        <w:rPr>
          <w:rFonts w:ascii="Palatino Linotype" w:eastAsiaTheme="minorEastAsia" w:hAnsi="Palatino Linotype" w:cs="Arial"/>
          <w:sz w:val="24"/>
          <w:szCs w:val="24"/>
          <w:lang w:val="es-ES_tradnl" w:eastAsia="es-ES"/>
        </w:rPr>
        <w:t>particular la pretendida prórroga para dar contestación a la solicitud de información, misma que resulta improcedente por no cumplir con lo establecido por el artículo 163 el cual refiere el acuerdo de emitido por el Comité de Transparencia para la aprobación de la prórroga.</w:t>
      </w:r>
    </w:p>
    <w:p w:rsidR="002037C5" w:rsidRPr="00670AFE" w:rsidRDefault="002037C5" w:rsidP="00670AFE">
      <w:pPr>
        <w:spacing w:before="240" w:after="240" w:line="360" w:lineRule="auto"/>
        <w:contextualSpacing/>
        <w:jc w:val="both"/>
        <w:rPr>
          <w:rFonts w:ascii="Palatino Linotype" w:eastAsiaTheme="minorEastAsia" w:hAnsi="Palatino Linotype" w:cs="Arial"/>
          <w:sz w:val="24"/>
          <w:szCs w:val="24"/>
          <w:lang w:val="es-ES_tradnl" w:eastAsia="es-ES"/>
        </w:rPr>
      </w:pPr>
    </w:p>
    <w:p w:rsidR="005351E8" w:rsidRPr="00670AFE" w:rsidRDefault="002037C5" w:rsidP="00670AFE">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670AFE">
        <w:rPr>
          <w:rFonts w:ascii="Palatino Linotype" w:eastAsiaTheme="minorEastAsia" w:hAnsi="Palatino Linotype" w:cs="Arial"/>
          <w:sz w:val="24"/>
          <w:szCs w:val="24"/>
          <w:lang w:val="es-ES_tradnl" w:eastAsia="es-ES"/>
        </w:rPr>
        <w:t xml:space="preserve">El día </w:t>
      </w:r>
      <w:r w:rsidRPr="00670AFE">
        <w:rPr>
          <w:rFonts w:ascii="Palatino Linotype" w:eastAsiaTheme="minorEastAsia" w:hAnsi="Palatino Linotype" w:cs="Arial"/>
          <w:b/>
          <w:sz w:val="24"/>
          <w:szCs w:val="24"/>
          <w:lang w:val="es-ES_tradnl" w:eastAsia="es-ES"/>
        </w:rPr>
        <w:t>catorce (14) de agosto</w:t>
      </w:r>
      <w:r w:rsidRPr="00670AFE">
        <w:rPr>
          <w:rFonts w:ascii="Palatino Linotype" w:eastAsiaTheme="minorEastAsia" w:hAnsi="Palatino Linotype" w:cs="Arial"/>
          <w:sz w:val="24"/>
          <w:szCs w:val="24"/>
          <w:lang w:val="es-ES_tradnl" w:eastAsia="es-ES"/>
        </w:rPr>
        <w:t xml:space="preserve"> de la presente anualidad el </w:t>
      </w:r>
      <w:r w:rsidRPr="00670AFE">
        <w:rPr>
          <w:rFonts w:ascii="Palatino Linotype" w:eastAsiaTheme="minorEastAsia" w:hAnsi="Palatino Linotype" w:cs="Arial"/>
          <w:b/>
          <w:sz w:val="24"/>
          <w:szCs w:val="24"/>
          <w:lang w:val="es-ES_tradnl" w:eastAsia="es-ES"/>
        </w:rPr>
        <w:t>SUJETO OBLIGADO</w:t>
      </w:r>
      <w:r w:rsidRPr="00670AFE">
        <w:rPr>
          <w:rFonts w:ascii="Palatino Linotype" w:eastAsiaTheme="minorEastAsia" w:hAnsi="Palatino Linotype" w:cs="Arial"/>
          <w:sz w:val="24"/>
          <w:szCs w:val="24"/>
          <w:lang w:val="es-ES_tradnl" w:eastAsia="es-ES"/>
        </w:rPr>
        <w:t xml:space="preserve"> emitió su respectiva respuesta a la solicitud de información presentada por el particular, misma que consistió en el archivo electrónico denominado </w:t>
      </w:r>
      <w:r w:rsidRPr="00670AFE">
        <w:rPr>
          <w:rFonts w:ascii="Palatino Linotype" w:eastAsiaTheme="minorEastAsia" w:hAnsi="Palatino Linotype" w:cs="Arial"/>
          <w:b/>
          <w:sz w:val="24"/>
          <w:szCs w:val="24"/>
          <w:lang w:val="es-ES_tradnl" w:eastAsia="es-ES"/>
        </w:rPr>
        <w:t xml:space="preserve">PARQUE VEHICULAR.pdf, </w:t>
      </w:r>
      <w:r w:rsidRPr="00670AFE">
        <w:rPr>
          <w:rFonts w:ascii="Palatino Linotype" w:eastAsiaTheme="minorEastAsia" w:hAnsi="Palatino Linotype" w:cs="Arial"/>
          <w:sz w:val="24"/>
          <w:szCs w:val="24"/>
          <w:lang w:val="es-ES_tradnl" w:eastAsia="es-ES"/>
        </w:rPr>
        <w:t xml:space="preserve">el cual versa en un listado </w:t>
      </w:r>
      <w:r w:rsidR="00436513" w:rsidRPr="00670AFE">
        <w:rPr>
          <w:rFonts w:ascii="Palatino Linotype" w:eastAsiaTheme="minorEastAsia" w:hAnsi="Palatino Linotype" w:cs="Arial"/>
          <w:sz w:val="24"/>
          <w:szCs w:val="24"/>
          <w:lang w:val="es-ES_tradnl" w:eastAsia="es-ES"/>
        </w:rPr>
        <w:t xml:space="preserve">identificado como datos del vehículo en donde se </w:t>
      </w:r>
      <w:r w:rsidRPr="00670AFE">
        <w:rPr>
          <w:rFonts w:ascii="Palatino Linotype" w:eastAsiaTheme="minorEastAsia" w:hAnsi="Palatino Linotype" w:cs="Arial"/>
          <w:sz w:val="24"/>
          <w:szCs w:val="24"/>
          <w:lang w:val="es-ES_tradnl" w:eastAsia="es-ES"/>
        </w:rPr>
        <w:t>describen los rubros de</w:t>
      </w:r>
      <w:r w:rsidR="00436513" w:rsidRPr="00670AFE">
        <w:rPr>
          <w:rFonts w:ascii="Palatino Linotype" w:eastAsiaTheme="minorEastAsia" w:hAnsi="Palatino Linotype" w:cs="Arial"/>
          <w:sz w:val="24"/>
          <w:szCs w:val="24"/>
          <w:lang w:val="es-ES_tradnl" w:eastAsia="es-ES"/>
        </w:rPr>
        <w:t>:</w:t>
      </w:r>
      <w:r w:rsidRPr="00670AFE">
        <w:rPr>
          <w:rFonts w:ascii="Palatino Linotype" w:eastAsiaTheme="minorEastAsia" w:hAnsi="Palatino Linotype" w:cs="Arial"/>
          <w:sz w:val="24"/>
          <w:szCs w:val="24"/>
          <w:lang w:val="es-ES_tradnl" w:eastAsia="es-ES"/>
        </w:rPr>
        <w:t xml:space="preserve"> </w:t>
      </w:r>
      <w:r w:rsidR="00436513" w:rsidRPr="00670AFE">
        <w:rPr>
          <w:rFonts w:ascii="Palatino Linotype" w:eastAsiaTheme="minorEastAsia" w:hAnsi="Palatino Linotype" w:cs="Arial"/>
          <w:sz w:val="24"/>
          <w:szCs w:val="24"/>
          <w:lang w:val="es-ES_tradnl" w:eastAsia="es-ES"/>
        </w:rPr>
        <w:t xml:space="preserve">número consecutivo; las siglas ECO; Marca; Tipo; Modelo, Placas, N. de Serie y Dependencia, </w:t>
      </w:r>
      <w:r w:rsidR="005351E8" w:rsidRPr="00670AFE">
        <w:rPr>
          <w:rFonts w:ascii="Palatino Linotype" w:eastAsiaTheme="minorEastAsia" w:hAnsi="Palatino Linotype" w:cs="Arial"/>
          <w:sz w:val="24"/>
          <w:szCs w:val="24"/>
          <w:lang w:val="es-ES_tradnl" w:eastAsia="es-ES"/>
        </w:rPr>
        <w:t>precisando lo siguiente:</w:t>
      </w:r>
    </w:p>
    <w:p w:rsidR="005351E8" w:rsidRPr="00670AFE" w:rsidRDefault="005351E8" w:rsidP="00670AFE">
      <w:pPr>
        <w:spacing w:before="240" w:after="240" w:line="360" w:lineRule="auto"/>
        <w:contextualSpacing/>
        <w:jc w:val="both"/>
        <w:rPr>
          <w:rFonts w:ascii="Palatino Linotype" w:eastAsiaTheme="minorEastAsia" w:hAnsi="Palatino Linotype" w:cs="Arial"/>
          <w:sz w:val="24"/>
          <w:szCs w:val="24"/>
          <w:lang w:val="es-ES_tradnl" w:eastAsia="es-ES"/>
        </w:rPr>
      </w:pPr>
    </w:p>
    <w:p w:rsidR="005351E8" w:rsidRPr="00670AFE" w:rsidRDefault="005351E8" w:rsidP="00670AFE">
      <w:pPr>
        <w:spacing w:before="240" w:after="240" w:line="360" w:lineRule="auto"/>
        <w:ind w:left="567" w:right="567"/>
        <w:contextualSpacing/>
        <w:jc w:val="both"/>
        <w:rPr>
          <w:rFonts w:ascii="Palatino Linotype" w:eastAsiaTheme="minorEastAsia" w:hAnsi="Palatino Linotype" w:cs="Arial"/>
          <w:i/>
          <w:sz w:val="24"/>
          <w:szCs w:val="24"/>
          <w:lang w:eastAsia="es-ES"/>
        </w:rPr>
      </w:pPr>
      <w:r w:rsidRPr="00670AFE">
        <w:rPr>
          <w:rFonts w:ascii="Palatino Linotype" w:eastAsiaTheme="minorEastAsia" w:hAnsi="Palatino Linotype" w:cs="Arial"/>
          <w:i/>
          <w:sz w:val="24"/>
          <w:szCs w:val="24"/>
          <w:lang w:val="es-ES_tradnl" w:eastAsia="es-ES"/>
        </w:rPr>
        <w:t>“</w:t>
      </w:r>
      <w:r w:rsidR="00436513" w:rsidRPr="00670AFE">
        <w:rPr>
          <w:rFonts w:ascii="Palatino Linotype" w:eastAsiaTheme="minorEastAsia" w:hAnsi="Palatino Linotype" w:cs="Arial"/>
          <w:i/>
          <w:sz w:val="24"/>
          <w:szCs w:val="24"/>
          <w:lang w:eastAsia="es-ES"/>
        </w:rPr>
        <w:t>Naucalpan de Juárez, Estado de México a 14 de agosto de 2019 Solicitante P r e s e n t e. En atención a su solicitud de acceso a información con número de folio 00452/NAUCALPA/IP/2019, recibida a través del portal “SAIMEX” del Ayuntamiento de Naucalpan de Juárez y en función del artículo 53 fracciones II, V y VI de la Ley de Transparencia y Acceso a la Información Pública del Estado de México y Municipios (LTAIPEMYM); le informo lo siguiente: La Secretaría de Administración, área encargada de dar atención a su solicitud de información, la cual entrega en versión pública el documento denominado “parque vehicular de unidades adquiridas en el 2019”, misma que fue aprobada mediante la Décima Sesión Extraordinaria del Comité de Transparencia. Dicha respuesta se emite de conformidad con lo dispuesto en el artículo 12 de la LTAIPEMyM, mismo que versa de la siguiente manera: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 Es importante destacar que esta Unidad de Transparencia emite la respuesta a su solicitud de información, con base en la resolución que proporcionan los titulares de las Áreas Administrativas de este Sujeto Obligado, de conformidad con lo dispuesto por el artículo 59 de la LTAIPEMyM. Asimismo, el artículo 173 de la citada Ley establece que, “El procedimiento de acceso a la información se rige por los principios de simplicidad, rapidez, gratuidad, auxilio y orientación a los particulares” (sic). La información proporcionada al solicitante se entrega con el objetivo de garantizar el derecho de acceso a la información pública, por lo que el manejo de la misma es responsabilidad del solicitante. Finalmente, en caso de inconformidad a la respuesta dada a su solicitud, con fundamento en lo dispuesto por los artículos 176 y 177 de la LTAIPEMyM, se le informa que, podrá interponer Recurso de Revisión ante el Instituto de Transparencia, Acceso a la Información Pública y Protección de Datos Personales del Estado de México y Municipios, para lo cual dispone de un plazo de quince días hábiles contados a partir de la fecha de la presente notificación a su solicitud de acceso a información</w:t>
      </w:r>
      <w:r w:rsidRPr="00670AFE">
        <w:rPr>
          <w:rFonts w:ascii="Palatino Linotype" w:eastAsiaTheme="minorEastAsia" w:hAnsi="Palatino Linotype" w:cs="Arial"/>
          <w:i/>
          <w:sz w:val="24"/>
          <w:szCs w:val="24"/>
          <w:lang w:val="es-ES_tradnl" w:eastAsia="es-ES"/>
        </w:rPr>
        <w:t>…” (sic)</w:t>
      </w:r>
    </w:p>
    <w:p w:rsidR="005351E8" w:rsidRPr="00670AFE" w:rsidRDefault="005351E8" w:rsidP="00670AFE">
      <w:pPr>
        <w:spacing w:before="240" w:after="240" w:line="360" w:lineRule="auto"/>
        <w:contextualSpacing/>
        <w:jc w:val="both"/>
        <w:rPr>
          <w:rFonts w:ascii="Palatino Linotype" w:eastAsiaTheme="minorEastAsia" w:hAnsi="Palatino Linotype" w:cs="Arial"/>
          <w:i/>
          <w:sz w:val="24"/>
          <w:szCs w:val="24"/>
          <w:lang w:eastAsia="es-ES"/>
        </w:rPr>
      </w:pPr>
    </w:p>
    <w:p w:rsidR="005351E8" w:rsidRPr="00670AFE" w:rsidRDefault="005351E8" w:rsidP="00670AFE">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670AFE">
        <w:rPr>
          <w:rFonts w:ascii="Palatino Linotype" w:eastAsia="Calibri" w:hAnsi="Palatino Linotype" w:cs="Arial"/>
          <w:sz w:val="24"/>
          <w:szCs w:val="24"/>
          <w:lang w:val="es-AR" w:eastAsia="es-ES"/>
        </w:rPr>
        <w:t>El</w:t>
      </w:r>
      <w:r w:rsidRPr="00670AFE">
        <w:rPr>
          <w:rFonts w:ascii="Palatino Linotype" w:eastAsia="Times New Roman" w:hAnsi="Palatino Linotype" w:cs="Arial"/>
          <w:sz w:val="24"/>
          <w:szCs w:val="24"/>
          <w:lang w:val="es-ES" w:eastAsia="es-ES"/>
        </w:rPr>
        <w:t xml:space="preserve"> día </w:t>
      </w:r>
      <w:r w:rsidR="00436513" w:rsidRPr="00670AFE">
        <w:rPr>
          <w:rFonts w:ascii="Palatino Linotype" w:eastAsia="Times New Roman" w:hAnsi="Palatino Linotype" w:cs="Arial"/>
          <w:b/>
          <w:sz w:val="24"/>
          <w:szCs w:val="24"/>
          <w:lang w:val="es-ES" w:eastAsia="es-ES"/>
        </w:rPr>
        <w:t>diecinueve (19) de agosto</w:t>
      </w:r>
      <w:r w:rsidRPr="00670AFE">
        <w:rPr>
          <w:rFonts w:ascii="Palatino Linotype" w:eastAsia="Times New Roman" w:hAnsi="Palatino Linotype" w:cs="Arial"/>
          <w:b/>
          <w:sz w:val="24"/>
          <w:szCs w:val="24"/>
          <w:lang w:val="es-ES" w:eastAsia="es-ES"/>
        </w:rPr>
        <w:t xml:space="preserve"> </w:t>
      </w:r>
      <w:r w:rsidRPr="00670AFE">
        <w:rPr>
          <w:rFonts w:ascii="Palatino Linotype" w:eastAsia="Times New Roman" w:hAnsi="Palatino Linotype" w:cs="Arial"/>
          <w:sz w:val="24"/>
          <w:szCs w:val="24"/>
          <w:lang w:val="es-ES" w:eastAsia="es-ES"/>
        </w:rPr>
        <w:t>de dos mil diecinueve, el particular interpuso el recurso de revisión, en contra de la respuesta, señalando como:</w:t>
      </w:r>
      <w:bookmarkStart w:id="1" w:name="_Toc462307683"/>
      <w:bookmarkStart w:id="2" w:name="_Toc472427085"/>
      <w:bookmarkStart w:id="3" w:name="_Toc472500652"/>
    </w:p>
    <w:p w:rsidR="005351E8" w:rsidRPr="00670AFE" w:rsidRDefault="005351E8" w:rsidP="00670AFE">
      <w:pPr>
        <w:spacing w:before="240" w:after="240" w:line="360" w:lineRule="auto"/>
        <w:ind w:right="616"/>
        <w:contextualSpacing/>
        <w:jc w:val="both"/>
        <w:rPr>
          <w:rFonts w:ascii="Palatino Linotype" w:eastAsiaTheme="minorEastAsia" w:hAnsi="Palatino Linotype" w:cs="Arial"/>
          <w:i/>
          <w:sz w:val="24"/>
          <w:szCs w:val="24"/>
          <w:lang w:val="es-ES_tradnl" w:eastAsia="es-ES"/>
        </w:rPr>
      </w:pPr>
    </w:p>
    <w:p w:rsidR="005351E8" w:rsidRPr="00670AFE" w:rsidRDefault="005351E8" w:rsidP="00670AFE">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670AFE">
        <w:rPr>
          <w:rFonts w:ascii="Palatino Linotype" w:eastAsiaTheme="majorEastAsia" w:hAnsi="Palatino Linotype" w:cstheme="majorBidi"/>
          <w:b/>
          <w:sz w:val="24"/>
          <w:szCs w:val="24"/>
          <w:lang w:val="es-ES" w:eastAsia="es-ES"/>
        </w:rPr>
        <w:t>Acto impugnado</w:t>
      </w:r>
      <w:r w:rsidRPr="00670AFE">
        <w:rPr>
          <w:rFonts w:ascii="Palatino Linotype" w:eastAsiaTheme="majorEastAsia" w:hAnsi="Palatino Linotype" w:cstheme="majorBidi"/>
          <w:b/>
          <w:i/>
          <w:sz w:val="24"/>
          <w:szCs w:val="24"/>
          <w:lang w:val="es-ES" w:eastAsia="es-ES"/>
        </w:rPr>
        <w:t>:</w:t>
      </w:r>
      <w:bookmarkEnd w:id="1"/>
      <w:bookmarkEnd w:id="2"/>
      <w:bookmarkEnd w:id="3"/>
      <w:r w:rsidRPr="00670AFE">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5351E8" w:rsidRPr="00670AFE" w:rsidRDefault="005351E8" w:rsidP="00670AFE">
      <w:pPr>
        <w:spacing w:after="0" w:line="360" w:lineRule="auto"/>
        <w:ind w:right="616"/>
        <w:contextualSpacing/>
        <w:jc w:val="both"/>
        <w:rPr>
          <w:rFonts w:ascii="Palatino Linotype" w:eastAsiaTheme="majorEastAsia" w:hAnsi="Palatino Linotype" w:cstheme="majorBidi"/>
          <w:b/>
          <w:sz w:val="24"/>
          <w:szCs w:val="24"/>
          <w:lang w:val="es-ES" w:eastAsia="es-ES"/>
        </w:rPr>
      </w:pP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rsidR="005351E8" w:rsidRPr="00670AFE" w:rsidRDefault="005351E8" w:rsidP="00670AFE">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670AFE">
        <w:rPr>
          <w:rFonts w:ascii="Palatino Linotype" w:eastAsiaTheme="majorEastAsia" w:hAnsi="Palatino Linotype" w:cstheme="majorBidi"/>
          <w:i/>
          <w:sz w:val="24"/>
          <w:szCs w:val="24"/>
          <w:lang w:eastAsia="es-ES"/>
        </w:rPr>
        <w:t>“</w:t>
      </w:r>
      <w:r w:rsidR="00436513" w:rsidRPr="00670AFE">
        <w:rPr>
          <w:rFonts w:ascii="Palatino Linotype" w:eastAsiaTheme="majorEastAsia" w:hAnsi="Palatino Linotype" w:cstheme="majorBidi"/>
          <w:i/>
          <w:sz w:val="24"/>
          <w:szCs w:val="24"/>
          <w:lang w:eastAsia="es-ES"/>
        </w:rPr>
        <w:t xml:space="preserve">La incompleta información proporcionada </w:t>
      </w:r>
      <w:r w:rsidRPr="00670AFE">
        <w:rPr>
          <w:rFonts w:ascii="Palatino Linotype" w:eastAsiaTheme="majorEastAsia" w:hAnsi="Palatino Linotype" w:cstheme="majorBidi"/>
          <w:i/>
          <w:sz w:val="24"/>
          <w:szCs w:val="24"/>
          <w:lang w:eastAsia="es-ES"/>
        </w:rPr>
        <w:t>“(sic</w:t>
      </w:r>
      <w:r w:rsidRPr="00670AFE">
        <w:rPr>
          <w:rFonts w:ascii="Palatino Linotype" w:eastAsia="Calibri" w:hAnsi="Palatino Linotype" w:cs="Arial"/>
          <w:i/>
          <w:sz w:val="24"/>
          <w:szCs w:val="24"/>
          <w:lang w:val="es-ES" w:eastAsia="es-ES"/>
        </w:rPr>
        <w:t xml:space="preserve">); </w:t>
      </w:r>
      <w:r w:rsidRPr="00670AFE">
        <w:rPr>
          <w:rFonts w:ascii="Palatino Linotype" w:eastAsia="Calibri" w:hAnsi="Palatino Linotype" w:cs="Arial"/>
          <w:sz w:val="24"/>
          <w:szCs w:val="24"/>
          <w:lang w:val="es-ES" w:eastAsia="es-ES"/>
        </w:rPr>
        <w:t xml:space="preserve">y como </w:t>
      </w:r>
    </w:p>
    <w:p w:rsidR="005351E8" w:rsidRPr="00670AFE" w:rsidRDefault="005351E8" w:rsidP="00670AFE">
      <w:pPr>
        <w:spacing w:after="0" w:line="360" w:lineRule="auto"/>
        <w:ind w:right="616"/>
        <w:contextualSpacing/>
        <w:jc w:val="both"/>
        <w:rPr>
          <w:rFonts w:ascii="Palatino Linotype" w:eastAsiaTheme="minorEastAsia" w:hAnsi="Palatino Linotype" w:cs="Arial"/>
          <w:i/>
          <w:sz w:val="24"/>
          <w:szCs w:val="24"/>
          <w:lang w:val="es-ES_tradnl" w:eastAsia="es-ES"/>
        </w:rPr>
      </w:pPr>
    </w:p>
    <w:p w:rsidR="005351E8" w:rsidRPr="00670AFE" w:rsidRDefault="005351E8" w:rsidP="00670AFE">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670AFE">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670AFE">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5351E8" w:rsidRPr="00670AFE" w:rsidRDefault="005351E8" w:rsidP="00670AFE">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670AFE">
        <w:rPr>
          <w:rFonts w:ascii="Palatino Linotype" w:eastAsiaTheme="majorEastAsia" w:hAnsi="Palatino Linotype" w:cstheme="majorBidi"/>
          <w:i/>
          <w:sz w:val="24"/>
          <w:szCs w:val="24"/>
          <w:lang w:eastAsia="es-ES"/>
        </w:rPr>
        <w:t>“</w:t>
      </w:r>
      <w:r w:rsidR="00436513" w:rsidRPr="00670AFE">
        <w:rPr>
          <w:rFonts w:ascii="Palatino Linotype" w:eastAsiaTheme="majorEastAsia" w:hAnsi="Palatino Linotype" w:cstheme="majorBidi"/>
          <w:i/>
          <w:sz w:val="24"/>
          <w:szCs w:val="24"/>
          <w:lang w:eastAsia="es-ES"/>
        </w:rPr>
        <w:t xml:space="preserve">En mi petición </w:t>
      </w:r>
      <w:r w:rsidR="00436513" w:rsidRPr="00670AFE">
        <w:rPr>
          <w:rFonts w:ascii="Palatino Linotype" w:eastAsiaTheme="majorEastAsia" w:hAnsi="Palatino Linotype" w:cstheme="majorBidi"/>
          <w:b/>
          <w:i/>
          <w:sz w:val="24"/>
          <w:szCs w:val="24"/>
          <w:lang w:eastAsia="es-ES"/>
        </w:rPr>
        <w:t>solicité los montos erogados por el emplacamiento</w:t>
      </w:r>
      <w:r w:rsidR="00436513" w:rsidRPr="00670AFE">
        <w:rPr>
          <w:rFonts w:ascii="Palatino Linotype" w:eastAsiaTheme="majorEastAsia" w:hAnsi="Palatino Linotype" w:cstheme="majorBidi"/>
          <w:i/>
          <w:sz w:val="24"/>
          <w:szCs w:val="24"/>
          <w:lang w:eastAsia="es-ES"/>
        </w:rPr>
        <w:t xml:space="preserve"> de los vehículos referidos. La responsable no me otorgó datos al respecto</w:t>
      </w:r>
      <w:r w:rsidRPr="00670AFE">
        <w:rPr>
          <w:rFonts w:ascii="Palatino Linotype" w:eastAsiaTheme="majorEastAsia" w:hAnsi="Palatino Linotype" w:cstheme="majorBidi"/>
          <w:i/>
          <w:sz w:val="24"/>
          <w:szCs w:val="24"/>
          <w:lang w:val="es-ES" w:eastAsia="es-ES"/>
        </w:rPr>
        <w:t xml:space="preserve">” </w:t>
      </w:r>
      <w:r w:rsidRPr="00670AFE">
        <w:rPr>
          <w:rFonts w:ascii="Palatino Linotype" w:eastAsiaTheme="minorEastAsia" w:hAnsi="Palatino Linotype" w:cs="Arial"/>
          <w:i/>
          <w:sz w:val="24"/>
          <w:szCs w:val="24"/>
          <w:lang w:val="es-ES_tradnl" w:eastAsia="es-ES"/>
        </w:rPr>
        <w:t>(Sic)</w:t>
      </w:r>
    </w:p>
    <w:p w:rsidR="005351E8" w:rsidRPr="00670AFE" w:rsidRDefault="005351E8" w:rsidP="00670AFE">
      <w:pPr>
        <w:spacing w:after="0" w:line="360" w:lineRule="auto"/>
        <w:ind w:right="-142"/>
        <w:contextualSpacing/>
        <w:jc w:val="both"/>
        <w:rPr>
          <w:rFonts w:ascii="Palatino Linotype" w:eastAsiaTheme="minorEastAsia" w:hAnsi="Palatino Linotype" w:cs="Arial"/>
          <w:sz w:val="24"/>
          <w:szCs w:val="24"/>
          <w:lang w:val="es-ES_tradnl" w:eastAsia="es-ES"/>
        </w:rPr>
      </w:pPr>
    </w:p>
    <w:p w:rsidR="005351E8" w:rsidRPr="00670AFE" w:rsidRDefault="005351E8" w:rsidP="00670AFE">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670AFE">
        <w:rPr>
          <w:rFonts w:ascii="Palatino Linotype" w:eastAsia="Times New Roman" w:hAnsi="Palatino Linotype" w:cs="Arial"/>
          <w:sz w:val="24"/>
          <w:szCs w:val="24"/>
          <w:lang w:val="es-ES" w:eastAsia="es-ES"/>
        </w:rPr>
        <w:t xml:space="preserve">Se registró el recurso de revisión bajo el número de expediente </w:t>
      </w:r>
      <w:r w:rsidRPr="00670AFE">
        <w:rPr>
          <w:rFonts w:ascii="Palatino Linotype" w:eastAsiaTheme="minorEastAsia" w:hAnsi="Palatino Linotype" w:cs="Arial"/>
          <w:bCs/>
          <w:sz w:val="24"/>
          <w:szCs w:val="24"/>
          <w:lang w:val="es-ES_tradnl" w:eastAsia="es-ES"/>
        </w:rPr>
        <w:t xml:space="preserve">al rubro indicado, asimismo con fundamento en lo dispuesto por el </w:t>
      </w:r>
      <w:r w:rsidRPr="00670AFE">
        <w:rPr>
          <w:rFonts w:ascii="Palatino Linotype" w:eastAsia="Calibri" w:hAnsi="Palatino Linotype" w:cs="Arial"/>
          <w:sz w:val="24"/>
          <w:szCs w:val="24"/>
          <w:lang w:val="es-ES" w:eastAsia="es-ES"/>
        </w:rPr>
        <w:t xml:space="preserve">artículo 185 fracción I de la </w:t>
      </w:r>
      <w:r w:rsidRPr="00670AFE">
        <w:rPr>
          <w:rFonts w:ascii="Palatino Linotype" w:eastAsia="Calibri" w:hAnsi="Palatino Linotype" w:cs="Arial"/>
          <w:b/>
          <w:sz w:val="24"/>
          <w:szCs w:val="24"/>
          <w:lang w:val="es-ES" w:eastAsia="es-ES"/>
        </w:rPr>
        <w:t xml:space="preserve">Ley de Transparencia y Acceso a la Información Pública del Estado de México y Municipios </w:t>
      </w:r>
      <w:r w:rsidRPr="00670AFE">
        <w:rPr>
          <w:rFonts w:ascii="Palatino Linotype" w:eastAsia="Times New Roman" w:hAnsi="Palatino Linotype" w:cs="Arial"/>
          <w:sz w:val="24"/>
          <w:szCs w:val="24"/>
          <w:lang w:val="es-ES" w:eastAsia="es-ES"/>
        </w:rPr>
        <w:t xml:space="preserve">se turnó al </w:t>
      </w:r>
      <w:r w:rsidRPr="00670AFE">
        <w:rPr>
          <w:rFonts w:ascii="Palatino Linotype" w:eastAsia="Times New Roman" w:hAnsi="Palatino Linotype" w:cs="Arial"/>
          <w:b/>
          <w:sz w:val="24"/>
          <w:szCs w:val="24"/>
          <w:lang w:val="es-ES" w:eastAsia="es-ES"/>
        </w:rPr>
        <w:t xml:space="preserve">Comisionado José Guadalupe Luna Hernández, </w:t>
      </w:r>
      <w:r w:rsidRPr="00670AFE">
        <w:rPr>
          <w:rFonts w:ascii="Palatino Linotype" w:eastAsia="Times New Roman" w:hAnsi="Palatino Linotype" w:cs="Arial"/>
          <w:sz w:val="24"/>
          <w:szCs w:val="24"/>
          <w:lang w:val="es-ES" w:eastAsia="es-ES"/>
        </w:rPr>
        <w:t xml:space="preserve">con el objeto de </w:t>
      </w:r>
      <w:r w:rsidRPr="00670AFE">
        <w:rPr>
          <w:rFonts w:ascii="Palatino Linotype" w:eastAsia="Times New Roman" w:hAnsi="Palatino Linotype" w:cs="Arial"/>
          <w:sz w:val="24"/>
          <w:szCs w:val="24"/>
          <w:lang w:eastAsia="es-ES"/>
        </w:rPr>
        <w:t>su análisis.</w:t>
      </w:r>
    </w:p>
    <w:p w:rsidR="005351E8" w:rsidRPr="00670AFE" w:rsidRDefault="005351E8" w:rsidP="00670AFE">
      <w:pPr>
        <w:spacing w:after="0" w:line="360" w:lineRule="auto"/>
        <w:ind w:right="-142"/>
        <w:contextualSpacing/>
        <w:rPr>
          <w:rFonts w:ascii="Palatino Linotype" w:eastAsiaTheme="minorEastAsia" w:hAnsi="Palatino Linotype"/>
          <w:i/>
          <w:sz w:val="24"/>
          <w:szCs w:val="24"/>
          <w:lang w:val="es-ES_tradnl" w:eastAsia="es-ES"/>
        </w:rPr>
      </w:pPr>
    </w:p>
    <w:p w:rsidR="005351E8" w:rsidRPr="00670AFE" w:rsidRDefault="005351E8" w:rsidP="00670AFE">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670AFE">
        <w:rPr>
          <w:rFonts w:ascii="Palatino Linotype" w:eastAsia="Calibri" w:hAnsi="Palatino Linotype" w:cs="Arial"/>
          <w:sz w:val="24"/>
          <w:szCs w:val="24"/>
          <w:lang w:val="es-ES" w:eastAsia="es-ES"/>
        </w:rPr>
        <w:t>El Comisionado Ponente con fundamento en lo dispuesto por el artículo 185 fracción II de la ley de la materia, a través d</w:t>
      </w:r>
      <w:r w:rsidR="000575F6" w:rsidRPr="00670AFE">
        <w:rPr>
          <w:rFonts w:ascii="Palatino Linotype" w:eastAsia="Calibri" w:hAnsi="Palatino Linotype" w:cs="Arial"/>
          <w:sz w:val="24"/>
          <w:szCs w:val="24"/>
          <w:lang w:val="es-ES" w:eastAsia="es-ES"/>
        </w:rPr>
        <w:t>el acuerdo de admisión de fecha v</w:t>
      </w:r>
      <w:r w:rsidR="000575F6" w:rsidRPr="00670AFE">
        <w:rPr>
          <w:rFonts w:ascii="Palatino Linotype" w:eastAsia="Calibri" w:hAnsi="Palatino Linotype" w:cs="Arial"/>
          <w:b/>
          <w:sz w:val="24"/>
          <w:szCs w:val="24"/>
          <w:lang w:val="es-ES" w:eastAsia="es-ES"/>
        </w:rPr>
        <w:t>eintitrés (23) de agosto</w:t>
      </w:r>
      <w:r w:rsidRPr="00670AFE">
        <w:rPr>
          <w:rFonts w:ascii="Palatino Linotype" w:eastAsia="Calibri" w:hAnsi="Palatino Linotype" w:cs="Arial"/>
          <w:sz w:val="24"/>
          <w:szCs w:val="24"/>
          <w:lang w:val="es-ES" w:eastAsia="es-ES"/>
        </w:rPr>
        <w:t xml:space="preserve"> de dos mil diecinueve, puso a disposición de las partes el expediente electrónico </w:t>
      </w:r>
      <w:r w:rsidRPr="00670AFE">
        <w:rPr>
          <w:rFonts w:ascii="Palatino Linotype" w:eastAsia="Calibri" w:hAnsi="Palatino Linotype" w:cs="Arial"/>
          <w:sz w:val="24"/>
          <w:szCs w:val="24"/>
          <w:lang w:val="es-ES_tradnl" w:eastAsia="es-ES"/>
        </w:rPr>
        <w:t xml:space="preserve">vía </w:t>
      </w:r>
      <w:r w:rsidRPr="00670AFE">
        <w:rPr>
          <w:rFonts w:ascii="Palatino Linotype" w:eastAsia="Calibri" w:hAnsi="Palatino Linotype" w:cs="Arial"/>
          <w:sz w:val="24"/>
          <w:szCs w:val="24"/>
          <w:lang w:val="es-ES" w:eastAsia="es-ES"/>
        </w:rPr>
        <w:t xml:space="preserve">Sistema de Acceso a la Información Mexiquense </w:t>
      </w:r>
      <w:r w:rsidRPr="00670AFE">
        <w:rPr>
          <w:rFonts w:ascii="Palatino Linotype" w:eastAsia="Calibri" w:hAnsi="Palatino Linotype" w:cs="Arial"/>
          <w:b/>
          <w:sz w:val="24"/>
          <w:szCs w:val="24"/>
          <w:lang w:val="es-ES" w:eastAsia="es-ES"/>
        </w:rPr>
        <w:t xml:space="preserve">SAIMEX </w:t>
      </w:r>
      <w:r w:rsidRPr="00670AFE">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670AFE">
        <w:rPr>
          <w:rFonts w:ascii="Palatino Linotype" w:eastAsia="Calibri" w:hAnsi="Palatino Linotype" w:cs="Arial"/>
          <w:b/>
          <w:sz w:val="24"/>
          <w:szCs w:val="24"/>
          <w:lang w:val="es-ES" w:eastAsia="es-ES"/>
        </w:rPr>
        <w:t>SUJETO OBLIGADO</w:t>
      </w:r>
      <w:r w:rsidRPr="00670AFE">
        <w:rPr>
          <w:rFonts w:ascii="Palatino Linotype" w:eastAsia="Calibri" w:hAnsi="Palatino Linotype" w:cs="Arial"/>
          <w:sz w:val="24"/>
          <w:szCs w:val="24"/>
          <w:lang w:val="es-ES" w:eastAsia="es-ES"/>
        </w:rPr>
        <w:t xml:space="preserve"> presentará el Informe Justificado procedente.</w:t>
      </w:r>
    </w:p>
    <w:p w:rsidR="005351E8" w:rsidRPr="00670AFE" w:rsidRDefault="005351E8" w:rsidP="00670AFE">
      <w:pPr>
        <w:spacing w:line="360" w:lineRule="auto"/>
        <w:contextualSpacing/>
        <w:rPr>
          <w:rFonts w:ascii="Palatino Linotype" w:eastAsiaTheme="minorEastAsia" w:hAnsi="Palatino Linotype"/>
          <w:i/>
          <w:sz w:val="24"/>
          <w:szCs w:val="24"/>
          <w:lang w:val="es-ES_tradnl" w:eastAsia="es-ES"/>
        </w:rPr>
      </w:pPr>
    </w:p>
    <w:p w:rsidR="005351E8" w:rsidRPr="00670AFE" w:rsidRDefault="005351E8" w:rsidP="00670AFE">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670AFE">
        <w:rPr>
          <w:rFonts w:ascii="Palatino Linotype" w:eastAsia="Calibri" w:hAnsi="Palatino Linotype" w:cs="Arial"/>
          <w:sz w:val="24"/>
          <w:szCs w:val="24"/>
          <w:lang w:val="es-ES" w:eastAsia="es-ES"/>
        </w:rPr>
        <w:t xml:space="preserve">El día </w:t>
      </w:r>
      <w:r w:rsidR="000575F6" w:rsidRPr="00670AFE">
        <w:rPr>
          <w:rFonts w:ascii="Palatino Linotype" w:eastAsia="Calibri" w:hAnsi="Palatino Linotype" w:cs="Arial"/>
          <w:b/>
          <w:sz w:val="24"/>
          <w:szCs w:val="24"/>
          <w:lang w:val="es-ES" w:eastAsia="es-ES"/>
        </w:rPr>
        <w:t>seis (06) de septiembre</w:t>
      </w:r>
      <w:r w:rsidRPr="00670AFE">
        <w:rPr>
          <w:rFonts w:ascii="Palatino Linotype" w:eastAsia="Calibri" w:hAnsi="Palatino Linotype" w:cs="Arial"/>
          <w:sz w:val="24"/>
          <w:szCs w:val="24"/>
          <w:lang w:val="es-ES" w:eastAsia="es-ES"/>
        </w:rPr>
        <w:t xml:space="preserve"> de la presente anualidad el </w:t>
      </w:r>
      <w:r w:rsidRPr="00670AFE">
        <w:rPr>
          <w:rFonts w:ascii="Palatino Linotype" w:eastAsia="Calibri" w:hAnsi="Palatino Linotype" w:cs="Arial"/>
          <w:b/>
          <w:sz w:val="24"/>
          <w:szCs w:val="24"/>
          <w:lang w:val="es-ES" w:eastAsia="es-ES"/>
        </w:rPr>
        <w:t>SUJETO OBLIGADO</w:t>
      </w:r>
      <w:r w:rsidRPr="00670AFE">
        <w:rPr>
          <w:rFonts w:ascii="Palatino Linotype" w:eastAsia="Calibri" w:hAnsi="Palatino Linotype" w:cs="Arial"/>
          <w:sz w:val="24"/>
          <w:szCs w:val="24"/>
          <w:lang w:val="es-ES" w:eastAsia="es-ES"/>
        </w:rPr>
        <w:t xml:space="preserve"> estando en tiempo y forma presentó su respectivo informe justifi</w:t>
      </w:r>
      <w:r w:rsidR="000575F6" w:rsidRPr="00670AFE">
        <w:rPr>
          <w:rFonts w:ascii="Palatino Linotype" w:eastAsia="Calibri" w:hAnsi="Palatino Linotype" w:cs="Arial"/>
          <w:sz w:val="24"/>
          <w:szCs w:val="24"/>
          <w:lang w:val="es-ES" w:eastAsia="es-ES"/>
        </w:rPr>
        <w:t>cado, mediante el cual remito los</w:t>
      </w:r>
      <w:r w:rsidRPr="00670AFE">
        <w:rPr>
          <w:rFonts w:ascii="Palatino Linotype" w:eastAsia="Calibri" w:hAnsi="Palatino Linotype" w:cs="Arial"/>
          <w:sz w:val="24"/>
          <w:szCs w:val="24"/>
          <w:lang w:val="es-ES" w:eastAsia="es-ES"/>
        </w:rPr>
        <w:t xml:space="preserve"> archivo</w:t>
      </w:r>
      <w:r w:rsidR="000575F6" w:rsidRPr="00670AFE">
        <w:rPr>
          <w:rFonts w:ascii="Palatino Linotype" w:eastAsia="Calibri" w:hAnsi="Palatino Linotype" w:cs="Arial"/>
          <w:sz w:val="24"/>
          <w:szCs w:val="24"/>
          <w:lang w:val="es-ES" w:eastAsia="es-ES"/>
        </w:rPr>
        <w:t>s</w:t>
      </w:r>
      <w:r w:rsidRPr="00670AFE">
        <w:rPr>
          <w:rFonts w:ascii="Palatino Linotype" w:eastAsia="Calibri" w:hAnsi="Palatino Linotype" w:cs="Arial"/>
          <w:sz w:val="24"/>
          <w:szCs w:val="24"/>
          <w:lang w:val="es-ES" w:eastAsia="es-ES"/>
        </w:rPr>
        <w:t xml:space="preserve"> </w:t>
      </w:r>
      <w:r w:rsidR="000575F6" w:rsidRPr="00670AFE">
        <w:rPr>
          <w:rFonts w:ascii="Palatino Linotype" w:eastAsia="Calibri" w:hAnsi="Palatino Linotype" w:cs="Arial"/>
          <w:b/>
          <w:sz w:val="24"/>
          <w:szCs w:val="24"/>
          <w:lang w:val="es-ES" w:eastAsia="es-ES"/>
        </w:rPr>
        <w:t>DCS-057-2019-201909060636.pdf y PARQUE VEHICULAR.</w:t>
      </w:r>
      <w:r w:rsidRPr="00670AFE">
        <w:rPr>
          <w:rFonts w:ascii="Palatino Linotype" w:eastAsia="Calibri" w:hAnsi="Palatino Linotype" w:cs="Arial"/>
          <w:b/>
          <w:sz w:val="24"/>
          <w:szCs w:val="24"/>
          <w:lang w:val="es-ES" w:eastAsia="es-ES"/>
        </w:rPr>
        <w:t xml:space="preserve">pdf, </w:t>
      </w:r>
      <w:r w:rsidRPr="00670AFE">
        <w:rPr>
          <w:rFonts w:ascii="Palatino Linotype" w:eastAsia="Calibri" w:hAnsi="Palatino Linotype" w:cs="Arial"/>
          <w:sz w:val="24"/>
          <w:szCs w:val="24"/>
          <w:lang w:val="es-ES" w:eastAsia="es-ES"/>
        </w:rPr>
        <w:t>mismos que No fueron del conocimiento</w:t>
      </w:r>
      <w:r w:rsidR="000575F6" w:rsidRPr="00670AFE">
        <w:rPr>
          <w:rFonts w:ascii="Palatino Linotype" w:eastAsia="Calibri" w:hAnsi="Palatino Linotype" w:cs="Arial"/>
          <w:sz w:val="24"/>
          <w:szCs w:val="24"/>
          <w:lang w:val="es-ES" w:eastAsia="es-ES"/>
        </w:rPr>
        <w:t xml:space="preserve"> del particular en razón de que la información remitida es la misma otorgada en respuesta, no obstante de que hay datos novedosos pero lo</w:t>
      </w:r>
      <w:r w:rsidR="00B76EDF" w:rsidRPr="00670AFE">
        <w:rPr>
          <w:rFonts w:ascii="Palatino Linotype" w:eastAsia="Calibri" w:hAnsi="Palatino Linotype" w:cs="Arial"/>
          <w:sz w:val="24"/>
          <w:szCs w:val="24"/>
          <w:lang w:val="es-ES" w:eastAsia="es-ES"/>
        </w:rPr>
        <w:t>s</w:t>
      </w:r>
      <w:r w:rsidR="000575F6" w:rsidRPr="00670AFE">
        <w:rPr>
          <w:rFonts w:ascii="Palatino Linotype" w:eastAsia="Calibri" w:hAnsi="Palatino Linotype" w:cs="Arial"/>
          <w:sz w:val="24"/>
          <w:szCs w:val="24"/>
          <w:lang w:val="es-ES" w:eastAsia="es-ES"/>
        </w:rPr>
        <w:t xml:space="preserve"> mismo</w:t>
      </w:r>
      <w:r w:rsidR="00B76EDF" w:rsidRPr="00670AFE">
        <w:rPr>
          <w:rFonts w:ascii="Palatino Linotype" w:eastAsia="Calibri" w:hAnsi="Palatino Linotype" w:cs="Arial"/>
          <w:sz w:val="24"/>
          <w:szCs w:val="24"/>
          <w:lang w:val="es-ES" w:eastAsia="es-ES"/>
        </w:rPr>
        <w:t>s</w:t>
      </w:r>
      <w:r w:rsidR="000575F6" w:rsidRPr="00670AFE">
        <w:rPr>
          <w:rFonts w:ascii="Palatino Linotype" w:eastAsia="Calibri" w:hAnsi="Palatino Linotype" w:cs="Arial"/>
          <w:sz w:val="24"/>
          <w:szCs w:val="24"/>
          <w:lang w:val="es-ES" w:eastAsia="es-ES"/>
        </w:rPr>
        <w:t xml:space="preserve"> no dan cumplimiento a lo </w:t>
      </w:r>
      <w:r w:rsidR="00B76EDF" w:rsidRPr="00670AFE">
        <w:rPr>
          <w:rFonts w:ascii="Palatino Linotype" w:eastAsia="Calibri" w:hAnsi="Palatino Linotype" w:cs="Arial"/>
          <w:sz w:val="24"/>
          <w:szCs w:val="24"/>
          <w:lang w:val="es-ES" w:eastAsia="es-ES"/>
        </w:rPr>
        <w:t>solicitado</w:t>
      </w:r>
      <w:r w:rsidRPr="00670AFE">
        <w:rPr>
          <w:rFonts w:ascii="Palatino Linotype" w:eastAsia="Calibri" w:hAnsi="Palatino Linotype" w:cs="Arial"/>
          <w:sz w:val="24"/>
          <w:szCs w:val="24"/>
          <w:lang w:val="es-ES" w:eastAsia="es-ES"/>
        </w:rPr>
        <w:t xml:space="preserve">, </w:t>
      </w:r>
      <w:r w:rsidR="00B76EDF" w:rsidRPr="00670AFE">
        <w:rPr>
          <w:rFonts w:ascii="Palatino Linotype" w:eastAsia="Calibri" w:hAnsi="Palatino Linotype" w:cs="Arial"/>
          <w:sz w:val="24"/>
          <w:szCs w:val="24"/>
          <w:lang w:val="es-ES" w:eastAsia="es-ES"/>
        </w:rPr>
        <w:t>para lo cual se insertan las siguiente imágenes del contenido de los archivos.</w:t>
      </w:r>
    </w:p>
    <w:p w:rsidR="00B76EDF" w:rsidRPr="00670AFE" w:rsidRDefault="00B76EDF" w:rsidP="00670AFE">
      <w:pPr>
        <w:pStyle w:val="Prrafodelista"/>
        <w:spacing w:line="360" w:lineRule="auto"/>
        <w:ind w:left="567"/>
        <w:rPr>
          <w:rFonts w:ascii="Palatino Linotype" w:eastAsia="Calibri" w:hAnsi="Palatino Linotype" w:cs="Arial"/>
          <w:sz w:val="24"/>
          <w:szCs w:val="24"/>
          <w:lang w:val="es-ES" w:eastAsia="es-ES"/>
        </w:rPr>
      </w:pPr>
      <w:r w:rsidRPr="00670AFE">
        <w:rPr>
          <w:rFonts w:ascii="Palatino Linotype" w:hAnsi="Palatino Linotype"/>
          <w:noProof/>
          <w:sz w:val="24"/>
          <w:szCs w:val="24"/>
          <w:lang w:eastAsia="es-MX"/>
        </w:rPr>
        <w:drawing>
          <wp:inline distT="0" distB="0" distL="0" distR="0" wp14:anchorId="145048A3" wp14:editId="66FF6310">
            <wp:extent cx="5155727" cy="1423359"/>
            <wp:effectExtent l="0" t="0" r="698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850" t="41766" r="40952" b="45867"/>
                    <a:stretch/>
                  </pic:blipFill>
                  <pic:spPr bwMode="auto">
                    <a:xfrm>
                      <a:off x="0" y="0"/>
                      <a:ext cx="5230507" cy="1444004"/>
                    </a:xfrm>
                    <a:prstGeom prst="rect">
                      <a:avLst/>
                    </a:prstGeom>
                    <a:ln>
                      <a:noFill/>
                    </a:ln>
                    <a:extLst>
                      <a:ext uri="{53640926-AAD7-44D8-BBD7-CCE9431645EC}">
                        <a14:shadowObscured xmlns:a14="http://schemas.microsoft.com/office/drawing/2010/main"/>
                      </a:ext>
                    </a:extLst>
                  </pic:spPr>
                </pic:pic>
              </a:graphicData>
            </a:graphic>
          </wp:inline>
        </w:drawing>
      </w:r>
    </w:p>
    <w:p w:rsidR="00B76EDF" w:rsidRPr="00670AFE" w:rsidRDefault="00F951C1" w:rsidP="00670AFE">
      <w:pPr>
        <w:spacing w:before="240" w:after="240" w:line="360" w:lineRule="auto"/>
        <w:ind w:right="-142"/>
        <w:contextualSpacing/>
        <w:jc w:val="both"/>
        <w:rPr>
          <w:rFonts w:ascii="Palatino Linotype" w:eastAsia="Calibri" w:hAnsi="Palatino Linotype" w:cs="Arial"/>
          <w:sz w:val="24"/>
          <w:szCs w:val="24"/>
          <w:lang w:val="es-ES" w:eastAsia="es-ES"/>
        </w:rPr>
      </w:pPr>
      <w:r w:rsidRPr="00F951C1">
        <w:rPr>
          <w:rFonts w:ascii="Palatino Linotype" w:eastAsia="Calibri" w:hAnsi="Palatino Linotype" w:cs="Arial"/>
          <w:noProof/>
          <w:sz w:val="24"/>
          <w:szCs w:val="24"/>
          <w:lang w:eastAsia="es-MX"/>
        </w:rPr>
        <w:drawing>
          <wp:anchor distT="0" distB="0" distL="114300" distR="114300" simplePos="0" relativeHeight="251663360" behindDoc="0" locked="0" layoutInCell="1" allowOverlap="1" wp14:anchorId="08C53682" wp14:editId="10C8E009">
            <wp:simplePos x="0" y="0"/>
            <wp:positionH relativeFrom="column">
              <wp:posOffset>371895</wp:posOffset>
            </wp:positionH>
            <wp:positionV relativeFrom="paragraph">
              <wp:posOffset>48260</wp:posOffset>
            </wp:positionV>
            <wp:extent cx="5142772" cy="4765530"/>
            <wp:effectExtent l="0" t="0" r="127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2772" cy="4765530"/>
                    </a:xfrm>
                    <a:prstGeom prst="rect">
                      <a:avLst/>
                    </a:prstGeom>
                    <a:noFill/>
                    <a:ln>
                      <a:noFill/>
                    </a:ln>
                  </pic:spPr>
                </pic:pic>
              </a:graphicData>
            </a:graphic>
          </wp:anchor>
        </w:drawing>
      </w:r>
    </w:p>
    <w:p w:rsidR="005351E8" w:rsidRPr="00670AFE" w:rsidRDefault="00B76EDF" w:rsidP="00670AFE">
      <w:pPr>
        <w:spacing w:line="360" w:lineRule="auto"/>
        <w:contextualSpacing/>
        <w:rPr>
          <w:rFonts w:ascii="Palatino Linotype" w:eastAsia="Calibri" w:hAnsi="Palatino Linotype" w:cs="Arial"/>
          <w:sz w:val="24"/>
          <w:szCs w:val="24"/>
          <w:lang w:val="es-ES" w:eastAsia="es-ES"/>
        </w:rPr>
      </w:pPr>
      <w:r w:rsidRPr="00670AFE">
        <w:rPr>
          <w:rFonts w:ascii="Palatino Linotype" w:hAnsi="Palatino Linotype"/>
          <w:noProof/>
          <w:sz w:val="24"/>
          <w:szCs w:val="24"/>
          <w:lang w:eastAsia="es-MX"/>
        </w:rPr>
        <w:drawing>
          <wp:inline distT="0" distB="0" distL="0" distR="0" wp14:anchorId="76FBEF6C" wp14:editId="7EBC7C38">
            <wp:extent cx="5520906" cy="5520906"/>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459" t="20335" r="29201" b="11509"/>
                    <a:stretch/>
                  </pic:blipFill>
                  <pic:spPr bwMode="auto">
                    <a:xfrm>
                      <a:off x="0" y="0"/>
                      <a:ext cx="5525126" cy="5525126"/>
                    </a:xfrm>
                    <a:prstGeom prst="rect">
                      <a:avLst/>
                    </a:prstGeom>
                    <a:ln>
                      <a:noFill/>
                    </a:ln>
                    <a:extLst>
                      <a:ext uri="{53640926-AAD7-44D8-BBD7-CCE9431645EC}">
                        <a14:shadowObscured xmlns:a14="http://schemas.microsoft.com/office/drawing/2010/main"/>
                      </a:ext>
                    </a:extLst>
                  </pic:spPr>
                </pic:pic>
              </a:graphicData>
            </a:graphic>
          </wp:inline>
        </w:drawing>
      </w:r>
    </w:p>
    <w:p w:rsidR="005351E8" w:rsidRPr="00670AFE" w:rsidRDefault="005351E8" w:rsidP="00670AFE">
      <w:pPr>
        <w:pStyle w:val="Prrafodelista"/>
        <w:numPr>
          <w:ilvl w:val="0"/>
          <w:numId w:val="2"/>
        </w:numPr>
        <w:spacing w:before="240" w:after="240" w:line="360" w:lineRule="auto"/>
        <w:ind w:left="0" w:right="-142" w:firstLine="0"/>
        <w:jc w:val="both"/>
        <w:rPr>
          <w:rFonts w:ascii="Palatino Linotype" w:eastAsia="Calibri" w:hAnsi="Palatino Linotype" w:cs="Arial"/>
          <w:sz w:val="24"/>
          <w:szCs w:val="24"/>
          <w:lang w:val="es-ES" w:eastAsia="es-ES"/>
        </w:rPr>
      </w:pPr>
      <w:r w:rsidRPr="00670AFE">
        <w:rPr>
          <w:rFonts w:ascii="Palatino Linotype" w:eastAsiaTheme="minorEastAsia" w:hAnsi="Palatino Linotype"/>
          <w:sz w:val="24"/>
          <w:szCs w:val="24"/>
          <w:lang w:val="es-ES_tradnl" w:eastAsia="es-ES"/>
        </w:rPr>
        <w:t>El Comisionado Ponente decretó el cierre de instrucción</w:t>
      </w:r>
      <w:r w:rsidRPr="00670AFE">
        <w:rPr>
          <w:rFonts w:ascii="Palatino Linotype" w:eastAsiaTheme="minorEastAsia" w:hAnsi="Palatino Linotype" w:cs="Arial"/>
          <w:sz w:val="24"/>
          <w:szCs w:val="24"/>
          <w:lang w:val="es-ES_tradnl" w:eastAsia="es-ES"/>
        </w:rPr>
        <w:t xml:space="preserve"> </w:t>
      </w:r>
      <w:r w:rsidRPr="00670AFE">
        <w:rPr>
          <w:rFonts w:ascii="Palatino Linotype" w:eastAsiaTheme="minorEastAsia" w:hAnsi="Palatino Linotype"/>
          <w:sz w:val="24"/>
          <w:szCs w:val="24"/>
          <w:lang w:val="es-ES_tradnl" w:eastAsia="es-ES"/>
        </w:rPr>
        <w:t xml:space="preserve">mediante acuerdo de fecha </w:t>
      </w:r>
      <w:r w:rsidR="00B76EDF" w:rsidRPr="00670AFE">
        <w:rPr>
          <w:rFonts w:ascii="Palatino Linotype" w:eastAsiaTheme="minorEastAsia" w:hAnsi="Palatino Linotype"/>
          <w:b/>
          <w:sz w:val="24"/>
          <w:szCs w:val="24"/>
          <w:lang w:val="es-ES_tradnl" w:eastAsia="es-ES"/>
        </w:rPr>
        <w:t xml:space="preserve">dieciocho (18) de septiembre </w:t>
      </w:r>
      <w:r w:rsidRPr="00670AFE">
        <w:rPr>
          <w:rFonts w:ascii="Palatino Linotype" w:eastAsiaTheme="minorEastAsia" w:hAnsi="Palatino Linotype"/>
          <w:sz w:val="24"/>
          <w:szCs w:val="24"/>
          <w:lang w:val="es-ES_tradnl" w:eastAsia="es-ES"/>
        </w:rPr>
        <w:t xml:space="preserve">de dos mil diecinueve, </w:t>
      </w:r>
      <w:r w:rsidRPr="00670AFE">
        <w:rPr>
          <w:rFonts w:ascii="Palatino Linotype" w:eastAsiaTheme="minorEastAsia" w:hAnsi="Palatino Linotype" w:cs="Arial"/>
          <w:sz w:val="24"/>
          <w:szCs w:val="24"/>
          <w:lang w:val="es-ES_tradnl" w:eastAsia="es-ES"/>
        </w:rPr>
        <w:t xml:space="preserve">por lo que, ordenó turnar el expediente a resolución; sin embargo, en fecha </w:t>
      </w:r>
      <w:r w:rsidR="00B76EDF" w:rsidRPr="00670AFE">
        <w:rPr>
          <w:rFonts w:ascii="Palatino Linotype" w:eastAsiaTheme="minorEastAsia" w:hAnsi="Palatino Linotype" w:cs="Arial"/>
          <w:sz w:val="24"/>
          <w:szCs w:val="24"/>
          <w:lang w:val="es-ES_tradnl" w:eastAsia="es-ES"/>
        </w:rPr>
        <w:t>diez (10</w:t>
      </w:r>
      <w:r w:rsidRPr="00670AFE">
        <w:rPr>
          <w:rFonts w:ascii="Palatino Linotype" w:eastAsiaTheme="minorEastAsia" w:hAnsi="Palatino Linotype" w:cs="Arial"/>
          <w:sz w:val="24"/>
          <w:szCs w:val="24"/>
          <w:lang w:val="es-ES_tradnl" w:eastAsia="es-ES"/>
        </w:rPr>
        <w:t xml:space="preserve">) </w:t>
      </w:r>
      <w:r w:rsidR="00B76EDF" w:rsidRPr="00670AFE">
        <w:rPr>
          <w:rFonts w:ascii="Palatino Linotype" w:eastAsiaTheme="minorEastAsia" w:hAnsi="Palatino Linotype" w:cs="Arial"/>
          <w:sz w:val="24"/>
          <w:szCs w:val="24"/>
          <w:lang w:val="es-ES_tradnl" w:eastAsia="es-ES"/>
        </w:rPr>
        <w:t xml:space="preserve">octubre </w:t>
      </w:r>
      <w:r w:rsidRPr="00670AFE">
        <w:rPr>
          <w:rFonts w:ascii="Palatino Linotype" w:eastAsiaTheme="minorEastAsia" w:hAnsi="Palatino Linotype" w:cs="Arial"/>
          <w:sz w:val="24"/>
          <w:szCs w:val="24"/>
          <w:lang w:val="es-ES_tradnl" w:eastAsia="es-ES"/>
        </w:rPr>
        <w:t xml:space="preserve">de la presente anualidad se acordó la ampliación del plazo para efecto de emitir un mejor estudio del asunto,  por lo que no habiendo más que hacer constar, y - - - - - - - - - - - - - - - - - - </w:t>
      </w:r>
    </w:p>
    <w:p w:rsidR="00670AFE" w:rsidRPr="00670AFE" w:rsidRDefault="00670AFE" w:rsidP="00670AFE">
      <w:pPr>
        <w:pStyle w:val="Prrafodelista"/>
        <w:spacing w:before="240" w:after="240" w:line="360" w:lineRule="auto"/>
        <w:ind w:left="0" w:right="-142"/>
        <w:jc w:val="both"/>
        <w:rPr>
          <w:rFonts w:ascii="Palatino Linotype" w:eastAsia="Calibri" w:hAnsi="Palatino Linotype" w:cs="Arial"/>
          <w:sz w:val="24"/>
          <w:szCs w:val="24"/>
          <w:lang w:val="es-ES" w:eastAsia="es-ES"/>
        </w:rPr>
      </w:pPr>
    </w:p>
    <w:p w:rsidR="005351E8" w:rsidRPr="00670AFE" w:rsidRDefault="005351E8" w:rsidP="00670AFE">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55" w:name="_Toc21595890"/>
      <w:r w:rsidRPr="00670AFE">
        <w:rPr>
          <w:rFonts w:ascii="Palatino Linotype" w:eastAsiaTheme="majorEastAsia" w:hAnsi="Palatino Linotype" w:cstheme="majorBidi"/>
          <w:b/>
          <w:sz w:val="24"/>
          <w:szCs w:val="24"/>
        </w:rPr>
        <w:t>C O N S I D E R A N D O</w:t>
      </w:r>
      <w:bookmarkEnd w:id="55"/>
      <w:r w:rsidRPr="00670AFE">
        <w:rPr>
          <w:rFonts w:ascii="Palatino Linotype" w:eastAsiaTheme="majorEastAsia" w:hAnsi="Palatino Linotype" w:cstheme="majorBidi"/>
          <w:b/>
          <w:sz w:val="24"/>
          <w:szCs w:val="24"/>
        </w:rPr>
        <w:t xml:space="preserve"> </w:t>
      </w:r>
    </w:p>
    <w:p w:rsidR="005351E8" w:rsidRPr="00670AFE" w:rsidRDefault="005351E8" w:rsidP="00670AFE">
      <w:pPr>
        <w:spacing w:after="0" w:line="360" w:lineRule="auto"/>
        <w:ind w:right="-142"/>
        <w:rPr>
          <w:rFonts w:ascii="Palatino Linotype" w:eastAsiaTheme="minorEastAsia" w:hAnsi="Palatino Linotype"/>
          <w:sz w:val="24"/>
          <w:szCs w:val="24"/>
        </w:rPr>
      </w:pPr>
    </w:p>
    <w:p w:rsidR="005351E8" w:rsidRPr="00670AFE" w:rsidRDefault="005351E8" w:rsidP="00670AFE">
      <w:pPr>
        <w:keepNext/>
        <w:keepLines/>
        <w:spacing w:before="40" w:after="0" w:line="360" w:lineRule="auto"/>
        <w:ind w:right="-142"/>
        <w:outlineLvl w:val="1"/>
        <w:rPr>
          <w:rFonts w:ascii="Palatino Linotype" w:eastAsiaTheme="majorEastAsia" w:hAnsi="Palatino Linotype" w:cstheme="majorBidi"/>
          <w:b/>
          <w:sz w:val="24"/>
          <w:szCs w:val="24"/>
        </w:rPr>
      </w:pPr>
      <w:bookmarkStart w:id="56" w:name="_Toc21595891"/>
      <w:r w:rsidRPr="00670AFE">
        <w:rPr>
          <w:rFonts w:ascii="Palatino Linotype" w:eastAsiaTheme="majorEastAsia" w:hAnsi="Palatino Linotype" w:cstheme="majorBidi"/>
          <w:b/>
          <w:sz w:val="24"/>
          <w:szCs w:val="24"/>
        </w:rPr>
        <w:t>PRIMERO. De la competencia</w:t>
      </w:r>
      <w:bookmarkEnd w:id="56"/>
    </w:p>
    <w:p w:rsidR="005351E8" w:rsidRPr="00670AFE" w:rsidRDefault="005351E8" w:rsidP="00670AFE">
      <w:pPr>
        <w:spacing w:after="0" w:line="360" w:lineRule="auto"/>
        <w:ind w:right="-142"/>
        <w:rPr>
          <w:rFonts w:ascii="Palatino Linotype" w:eastAsiaTheme="minorEastAsia" w:hAnsi="Palatino Linotype"/>
          <w:sz w:val="24"/>
          <w:szCs w:val="24"/>
        </w:rPr>
      </w:pPr>
    </w:p>
    <w:p w:rsidR="005351E8" w:rsidRPr="00670AFE" w:rsidRDefault="005351E8" w:rsidP="00670AFE">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670AFE">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70AFE">
        <w:rPr>
          <w:rFonts w:ascii="Palatino Linotype" w:eastAsia="Calibri" w:hAnsi="Palatino Linotype" w:cs="Times New Roman"/>
          <w:b/>
          <w:sz w:val="24"/>
          <w:szCs w:val="24"/>
          <w:lang w:val="es-ES" w:eastAsia="es-ES"/>
        </w:rPr>
        <w:t>Constitución Política de los Estados Unidos Mexicanos</w:t>
      </w:r>
      <w:r w:rsidRPr="00670AFE">
        <w:rPr>
          <w:rFonts w:ascii="Palatino Linotype" w:eastAsia="Calibri" w:hAnsi="Palatino Linotype" w:cs="Times New Roman"/>
          <w:sz w:val="24"/>
          <w:szCs w:val="24"/>
          <w:lang w:val="es-ES" w:eastAsia="es-ES"/>
        </w:rPr>
        <w:t xml:space="preserve">; 5, párrafos </w:t>
      </w:r>
      <w:r w:rsidRPr="00670AFE">
        <w:rPr>
          <w:rFonts w:ascii="Palatino Linotype" w:eastAsiaTheme="minorEastAsia" w:hAnsi="Palatino Linotype" w:cs="Arial"/>
          <w:bCs/>
          <w:sz w:val="24"/>
          <w:szCs w:val="24"/>
          <w:lang w:val="es-ES" w:eastAsia="es-ES"/>
        </w:rPr>
        <w:t xml:space="preserve">vigésimo segundo, vigésimo tercero y vigésimo cuarto </w:t>
      </w:r>
      <w:r w:rsidRPr="00670AFE">
        <w:rPr>
          <w:rFonts w:ascii="Palatino Linotype" w:eastAsia="Calibri" w:hAnsi="Palatino Linotype" w:cs="Times New Roman"/>
          <w:sz w:val="24"/>
          <w:szCs w:val="24"/>
          <w:lang w:val="es-ES" w:eastAsia="es-ES"/>
        </w:rPr>
        <w:t xml:space="preserve">fracciones IV y V de la </w:t>
      </w:r>
      <w:r w:rsidRPr="00670AFE">
        <w:rPr>
          <w:rFonts w:ascii="Palatino Linotype" w:eastAsia="Calibri" w:hAnsi="Palatino Linotype" w:cs="Times New Roman"/>
          <w:b/>
          <w:sz w:val="24"/>
          <w:szCs w:val="24"/>
          <w:lang w:val="es-ES" w:eastAsia="es-ES"/>
        </w:rPr>
        <w:t>Constitución Política del Estado Libre y Soberano de México</w:t>
      </w:r>
      <w:r w:rsidRPr="00670AFE">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670AFE">
        <w:rPr>
          <w:rFonts w:ascii="Palatino Linotype" w:eastAsia="Calibri" w:hAnsi="Palatino Linotype" w:cs="Arial"/>
          <w:sz w:val="24"/>
          <w:szCs w:val="24"/>
          <w:lang w:val="es-ES" w:eastAsia="es-ES"/>
        </w:rPr>
        <w:t xml:space="preserve">de la </w:t>
      </w:r>
      <w:r w:rsidRPr="00670AFE">
        <w:rPr>
          <w:rFonts w:ascii="Palatino Linotype" w:eastAsia="Calibri" w:hAnsi="Palatino Linotype" w:cs="Arial"/>
          <w:b/>
          <w:sz w:val="24"/>
          <w:szCs w:val="24"/>
          <w:lang w:val="es-ES" w:eastAsia="es-ES"/>
        </w:rPr>
        <w:t>Ley de Transparencia y Acceso a la Información Pública del Estado de México y Municipios</w:t>
      </w:r>
      <w:r w:rsidRPr="00670AFE">
        <w:rPr>
          <w:rFonts w:ascii="Palatino Linotype" w:eastAsia="Calibri" w:hAnsi="Palatino Linotype" w:cs="Arial"/>
          <w:sz w:val="24"/>
          <w:szCs w:val="24"/>
          <w:lang w:val="es-ES" w:eastAsia="es-ES"/>
        </w:rPr>
        <w:t xml:space="preserve">; y 7, 9 fracciones I y XXIV, y 11 del </w:t>
      </w:r>
      <w:r w:rsidRPr="00670AFE">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670AFE">
        <w:rPr>
          <w:rFonts w:ascii="Palatino Linotype" w:eastAsiaTheme="minorEastAsia" w:hAnsi="Palatino Linotype"/>
          <w:sz w:val="24"/>
          <w:szCs w:val="24"/>
          <w:lang w:val="es-ES_tradnl" w:eastAsia="es-ES"/>
        </w:rPr>
        <w:t>.</w:t>
      </w:r>
      <w:bookmarkStart w:id="57" w:name="_GoBack"/>
      <w:bookmarkEnd w:id="57"/>
    </w:p>
    <w:p w:rsidR="005351E8" w:rsidRPr="00670AFE" w:rsidRDefault="005351E8" w:rsidP="00670AFE">
      <w:pPr>
        <w:keepNext/>
        <w:keepLines/>
        <w:spacing w:before="40" w:after="0" w:line="360" w:lineRule="auto"/>
        <w:ind w:right="-142"/>
        <w:outlineLvl w:val="1"/>
        <w:rPr>
          <w:rFonts w:ascii="Palatino Linotype" w:eastAsiaTheme="majorEastAsia" w:hAnsi="Palatino Linotype" w:cstheme="majorBidi"/>
          <w:b/>
          <w:sz w:val="24"/>
          <w:szCs w:val="24"/>
        </w:rPr>
      </w:pPr>
    </w:p>
    <w:p w:rsidR="005351E8" w:rsidRPr="00670AFE" w:rsidRDefault="005351E8" w:rsidP="00670AFE">
      <w:pPr>
        <w:keepNext/>
        <w:keepLines/>
        <w:spacing w:before="40" w:after="0" w:line="360" w:lineRule="auto"/>
        <w:ind w:right="-142"/>
        <w:outlineLvl w:val="1"/>
        <w:rPr>
          <w:rFonts w:ascii="Palatino Linotype" w:eastAsiaTheme="majorEastAsia" w:hAnsi="Palatino Linotype" w:cstheme="majorBidi"/>
          <w:b/>
          <w:sz w:val="24"/>
          <w:szCs w:val="24"/>
        </w:rPr>
      </w:pPr>
      <w:bookmarkStart w:id="58" w:name="_Toc21595892"/>
      <w:r w:rsidRPr="00670AFE">
        <w:rPr>
          <w:rFonts w:ascii="Palatino Linotype" w:eastAsiaTheme="majorEastAsia" w:hAnsi="Palatino Linotype" w:cstheme="majorBidi"/>
          <w:b/>
          <w:sz w:val="24"/>
          <w:szCs w:val="24"/>
        </w:rPr>
        <w:t>SEGUNDO. De la oportunidad y procedencia.</w:t>
      </w:r>
      <w:bookmarkEnd w:id="58"/>
    </w:p>
    <w:p w:rsidR="005351E8" w:rsidRPr="00670AFE" w:rsidRDefault="005351E8" w:rsidP="00670AFE">
      <w:pPr>
        <w:spacing w:before="240" w:after="240" w:line="360" w:lineRule="auto"/>
        <w:contextualSpacing/>
        <w:jc w:val="both"/>
        <w:rPr>
          <w:rFonts w:ascii="Palatino Linotype" w:eastAsia="Calibri" w:hAnsi="Palatino Linotype" w:cs="Times New Roman"/>
          <w:sz w:val="24"/>
          <w:szCs w:val="24"/>
          <w:lang w:val="es-ES" w:eastAsia="es-ES"/>
        </w:rPr>
      </w:pPr>
    </w:p>
    <w:p w:rsidR="005351E8" w:rsidRPr="00670AFE" w:rsidRDefault="005351E8" w:rsidP="00670AFE">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670AFE">
        <w:rPr>
          <w:rFonts w:ascii="Palatino Linotype" w:eastAsia="Calibri" w:hAnsi="Palatino Linotype" w:cs="Arial"/>
          <w:sz w:val="24"/>
          <w:szCs w:val="24"/>
        </w:rPr>
        <w:t xml:space="preserve">El medio de impugnación fue presentado a través del </w:t>
      </w:r>
      <w:r w:rsidRPr="00670AFE">
        <w:rPr>
          <w:rFonts w:ascii="Palatino Linotype" w:eastAsia="Calibri" w:hAnsi="Palatino Linotype" w:cs="Arial"/>
          <w:b/>
          <w:sz w:val="24"/>
          <w:szCs w:val="24"/>
        </w:rPr>
        <w:t>SAIMEX,</w:t>
      </w:r>
      <w:r w:rsidRPr="00670AFE">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670AFE">
        <w:rPr>
          <w:rFonts w:ascii="Palatino Linotype" w:eastAsia="Calibri" w:hAnsi="Palatino Linotype" w:cs="Arial"/>
          <w:b/>
          <w:sz w:val="24"/>
          <w:szCs w:val="24"/>
        </w:rPr>
        <w:t>SUJETO OBLIGADO</w:t>
      </w:r>
      <w:r w:rsidRPr="00670AFE">
        <w:rPr>
          <w:rFonts w:ascii="Palatino Linotype" w:eastAsia="Calibri" w:hAnsi="Palatino Linotype" w:cs="Arial"/>
          <w:sz w:val="24"/>
          <w:szCs w:val="24"/>
        </w:rPr>
        <w:t xml:space="preserve"> entregó la respuesta el </w:t>
      </w:r>
      <w:r w:rsidR="00B76EDF" w:rsidRPr="00670AFE">
        <w:rPr>
          <w:rFonts w:ascii="Palatino Linotype" w:eastAsia="Calibri" w:hAnsi="Palatino Linotype" w:cs="Arial"/>
          <w:b/>
          <w:sz w:val="24"/>
          <w:szCs w:val="24"/>
        </w:rPr>
        <w:t>catorce (14) de agosto</w:t>
      </w:r>
      <w:r w:rsidRPr="00670AFE">
        <w:rPr>
          <w:rFonts w:ascii="Palatino Linotype" w:eastAsia="Calibri" w:hAnsi="Palatino Linotype" w:cs="Arial"/>
          <w:b/>
          <w:sz w:val="24"/>
          <w:szCs w:val="24"/>
        </w:rPr>
        <w:t xml:space="preserve"> </w:t>
      </w:r>
      <w:r w:rsidRPr="00670AFE">
        <w:rPr>
          <w:rFonts w:ascii="Palatino Linotype" w:eastAsia="Calibri" w:hAnsi="Palatino Linotype" w:cs="Arial"/>
          <w:sz w:val="24"/>
          <w:szCs w:val="24"/>
        </w:rPr>
        <w:t xml:space="preserve">de dos mil diecinueve, </w:t>
      </w:r>
      <w:r w:rsidRPr="00670AFE">
        <w:rPr>
          <w:rFonts w:ascii="Palatino Linotype" w:hAnsi="Palatino Linotype" w:cs="Arial"/>
          <w:sz w:val="24"/>
          <w:szCs w:val="24"/>
        </w:rPr>
        <w:t xml:space="preserve">de tal forma que el plazo para interponer el recurso transcurrió del día </w:t>
      </w:r>
      <w:r w:rsidR="00B76EDF" w:rsidRPr="00670AFE">
        <w:rPr>
          <w:rFonts w:ascii="Palatino Linotype" w:hAnsi="Palatino Linotype" w:cs="Arial"/>
          <w:b/>
          <w:sz w:val="24"/>
          <w:szCs w:val="24"/>
        </w:rPr>
        <w:t>quince (15) de agosto al cuatro (04) de septiembre</w:t>
      </w:r>
      <w:r w:rsidRPr="00670AFE">
        <w:rPr>
          <w:rFonts w:ascii="Palatino Linotype" w:hAnsi="Palatino Linotype" w:cs="Arial"/>
          <w:sz w:val="24"/>
          <w:szCs w:val="24"/>
        </w:rPr>
        <w:t xml:space="preserve"> de dos mil diecinueve; en consecuencia, presentó su inconformidad el día </w:t>
      </w:r>
      <w:r w:rsidR="00B76EDF" w:rsidRPr="00670AFE">
        <w:rPr>
          <w:rFonts w:ascii="Palatino Linotype" w:hAnsi="Palatino Linotype" w:cs="Arial"/>
          <w:b/>
          <w:sz w:val="24"/>
          <w:szCs w:val="24"/>
        </w:rPr>
        <w:t xml:space="preserve">diecinueve (19) de agosto </w:t>
      </w:r>
      <w:r w:rsidRPr="00670AFE">
        <w:rPr>
          <w:rFonts w:ascii="Palatino Linotype" w:hAnsi="Palatino Linotype" w:cs="Arial"/>
          <w:sz w:val="24"/>
          <w:szCs w:val="24"/>
        </w:rPr>
        <w:t xml:space="preserve">de dos mil diecinueve, éste se encuentra dentro de los márgenes temporales previstos en el artículo 178 de la </w:t>
      </w:r>
      <w:r w:rsidRPr="00670AFE">
        <w:rPr>
          <w:rFonts w:ascii="Palatino Linotype" w:hAnsi="Palatino Linotype" w:cs="Arial"/>
          <w:b/>
          <w:sz w:val="24"/>
          <w:szCs w:val="24"/>
        </w:rPr>
        <w:t>Ley de Transparencia y Acceso a la Información Pública del Estado de México y Municipios</w:t>
      </w:r>
      <w:r w:rsidRPr="00670AFE">
        <w:rPr>
          <w:rFonts w:ascii="Palatino Linotype" w:hAnsi="Palatino Linotype" w:cs="Arial"/>
          <w:sz w:val="24"/>
          <w:szCs w:val="24"/>
        </w:rPr>
        <w:t>.</w:t>
      </w:r>
    </w:p>
    <w:p w:rsidR="005351E8" w:rsidRPr="00670AFE" w:rsidRDefault="005351E8" w:rsidP="00670AFE">
      <w:pPr>
        <w:spacing w:before="240" w:after="240" w:line="360" w:lineRule="auto"/>
        <w:contextualSpacing/>
        <w:jc w:val="both"/>
        <w:rPr>
          <w:rFonts w:ascii="Palatino Linotype" w:eastAsia="Calibri" w:hAnsi="Palatino Linotype" w:cs="Times New Roman"/>
          <w:sz w:val="24"/>
          <w:szCs w:val="24"/>
          <w:lang w:val="es-ES" w:eastAsia="es-ES"/>
        </w:rPr>
      </w:pPr>
    </w:p>
    <w:p w:rsidR="005351E8" w:rsidRPr="00670AFE" w:rsidRDefault="005351E8" w:rsidP="00670AFE">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670AFE">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670AFE">
        <w:rPr>
          <w:rFonts w:ascii="Palatino Linotype" w:hAnsi="Palatino Linotype" w:cs="Arial"/>
          <w:b/>
          <w:sz w:val="24"/>
          <w:szCs w:val="24"/>
        </w:rPr>
        <w:t>Ley de Transparencia y Acceso a la Información Pública del Estado de México y Municipios</w:t>
      </w:r>
      <w:r w:rsidRPr="00670AFE">
        <w:rPr>
          <w:rFonts w:ascii="Palatino Linotype" w:hAnsi="Palatino Linotype" w:cs="Arial"/>
          <w:sz w:val="24"/>
          <w:szCs w:val="24"/>
        </w:rPr>
        <w:t>, y determinar la confirmación; revocación o modificación; desechamiento o sobreseimiento; y en su caso ordenar la entrega de la información.</w:t>
      </w:r>
    </w:p>
    <w:p w:rsidR="005351E8" w:rsidRPr="00670AFE" w:rsidRDefault="005351E8" w:rsidP="00670AFE">
      <w:pPr>
        <w:spacing w:before="240" w:after="240" w:line="360" w:lineRule="auto"/>
        <w:contextualSpacing/>
        <w:jc w:val="both"/>
        <w:rPr>
          <w:rFonts w:ascii="Palatino Linotype" w:eastAsia="Calibri" w:hAnsi="Palatino Linotype" w:cs="Times New Roman"/>
          <w:sz w:val="24"/>
          <w:szCs w:val="24"/>
          <w:lang w:val="es-ES" w:eastAsia="es-ES"/>
        </w:rPr>
      </w:pPr>
    </w:p>
    <w:p w:rsidR="005351E8" w:rsidRPr="00670AFE" w:rsidRDefault="005351E8" w:rsidP="00670AFE">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670AFE">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5351E8" w:rsidRPr="00670AFE" w:rsidRDefault="005351E8" w:rsidP="00670AFE">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59" w:name="_Toc2881747"/>
      <w:bookmarkStart w:id="60" w:name="_Toc21595893"/>
      <w:r w:rsidRPr="00670AFE">
        <w:rPr>
          <w:rFonts w:ascii="Palatino Linotype" w:eastAsia="MS Mincho" w:hAnsi="Palatino Linotype" w:cstheme="majorBidi"/>
          <w:b/>
          <w:sz w:val="24"/>
          <w:szCs w:val="24"/>
          <w:lang w:val="es-ES_tradnl" w:eastAsia="es-ES"/>
        </w:rPr>
        <w:t>TERCERO. Del planteamiento de la Litis.</w:t>
      </w:r>
      <w:bookmarkEnd w:id="59"/>
      <w:bookmarkEnd w:id="60"/>
    </w:p>
    <w:p w:rsidR="005351E8" w:rsidRPr="00670AFE" w:rsidRDefault="005351E8" w:rsidP="00670AFE">
      <w:pPr>
        <w:spacing w:after="0" w:line="360" w:lineRule="auto"/>
        <w:contextualSpacing/>
        <w:jc w:val="both"/>
        <w:rPr>
          <w:rFonts w:ascii="Palatino Linotype" w:eastAsia="Calibri" w:hAnsi="Palatino Linotype" w:cs="Arial"/>
          <w:b/>
          <w:sz w:val="24"/>
          <w:szCs w:val="24"/>
          <w:lang w:val="es-ES_tradnl" w:eastAsia="es-ES"/>
        </w:rPr>
      </w:pPr>
    </w:p>
    <w:p w:rsidR="005351E8" w:rsidRPr="00670AFE" w:rsidRDefault="005351E8" w:rsidP="00670AFE">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bookmarkStart w:id="61" w:name="_Toc504500691"/>
      <w:bookmarkStart w:id="62" w:name="_Toc445745137"/>
      <w:bookmarkStart w:id="63" w:name="_Toc447699318"/>
      <w:bookmarkStart w:id="64" w:name="_Toc452379730"/>
      <w:bookmarkStart w:id="65" w:name="_Toc459195482"/>
      <w:bookmarkStart w:id="66" w:name="_Toc461555892"/>
      <w:bookmarkStart w:id="67" w:name="_Toc462307689"/>
      <w:bookmarkStart w:id="68" w:name="_Toc473628138"/>
      <w:r w:rsidRPr="00670AFE">
        <w:rPr>
          <w:rFonts w:ascii="Palatino Linotype" w:eastAsia="MS Mincho" w:hAnsi="Palatino Linotype" w:cs="Arial"/>
          <w:sz w:val="24"/>
          <w:szCs w:val="24"/>
          <w:lang w:val="es-ES_tradnl" w:eastAsia="es-ES"/>
        </w:rPr>
        <w:t>De</w:t>
      </w:r>
      <w:r w:rsidRPr="00670AFE">
        <w:rPr>
          <w:rFonts w:ascii="Palatino Linotype" w:eastAsia="MS Mincho" w:hAnsi="Palatino Linotype" w:cs="Arial"/>
          <w:sz w:val="24"/>
          <w:szCs w:val="24"/>
          <w:lang w:val="es-ES_tradnl" w:eastAsia="es-MX"/>
        </w:rPr>
        <w:t xml:space="preserve"> tal manera que la Litis que nos ocupa a este recurso, se </w:t>
      </w:r>
      <w:r w:rsidRPr="00670AFE">
        <w:rPr>
          <w:rFonts w:ascii="Palatino Linotype" w:eastAsia="Calibri" w:hAnsi="Palatino Linotype" w:cs="Arial"/>
          <w:sz w:val="24"/>
          <w:szCs w:val="24"/>
          <w:lang w:val="es-ES_tradnl" w:eastAsia="es-ES"/>
        </w:rPr>
        <w:t xml:space="preserve">circunscribe en determinar si la </w:t>
      </w:r>
      <w:r w:rsidRPr="00670AFE">
        <w:rPr>
          <w:rFonts w:ascii="Palatino Linotype" w:eastAsia="MS Mincho" w:hAnsi="Palatino Linotype" w:cs="Arial"/>
          <w:sz w:val="24"/>
          <w:szCs w:val="24"/>
          <w:lang w:val="es-ES_tradnl" w:eastAsia="es-MX"/>
        </w:rPr>
        <w:t xml:space="preserve">información solicitada consistente en: </w:t>
      </w:r>
      <w:r w:rsidR="00CA2B47" w:rsidRPr="00670AFE">
        <w:rPr>
          <w:rFonts w:ascii="Palatino Linotype" w:eastAsia="Times New Roman" w:hAnsi="Palatino Linotype" w:cs="Times New Roman"/>
          <w:sz w:val="24"/>
          <w:szCs w:val="24"/>
          <w:lang w:eastAsia="es-MX"/>
        </w:rPr>
        <w:t xml:space="preserve">montos erogados del emplacamiento de vehículos adquiridos durante el ejercicio fiscal  2019, así como la relación de dichos vehículos, modelo, marca, submarca y áreas de adscripción, </w:t>
      </w:r>
      <w:r w:rsidR="00C736B1" w:rsidRPr="00670AFE">
        <w:rPr>
          <w:rFonts w:ascii="Palatino Linotype" w:eastAsia="Times New Roman" w:hAnsi="Palatino Linotype" w:cs="Times New Roman"/>
          <w:sz w:val="24"/>
          <w:szCs w:val="24"/>
          <w:lang w:eastAsia="es-MX"/>
        </w:rPr>
        <w:t>asimismo</w:t>
      </w:r>
      <w:r w:rsidR="00CA2B47" w:rsidRPr="00670AFE">
        <w:rPr>
          <w:rFonts w:ascii="Palatino Linotype" w:eastAsia="Times New Roman" w:hAnsi="Palatino Linotype" w:cs="Times New Roman"/>
          <w:sz w:val="24"/>
          <w:szCs w:val="24"/>
          <w:lang w:eastAsia="es-MX"/>
        </w:rPr>
        <w:t xml:space="preserve"> como el servidor público que lo tenga a resguardo y/o uso</w:t>
      </w:r>
      <w:r w:rsidRPr="00670AFE">
        <w:rPr>
          <w:rFonts w:ascii="Palatino Linotype" w:eastAsia="MS Mincho" w:hAnsi="Palatino Linotype" w:cs="Arial"/>
          <w:sz w:val="24"/>
          <w:szCs w:val="24"/>
          <w:lang w:val="es-ES_tradnl" w:eastAsia="es-ES"/>
        </w:rPr>
        <w:t xml:space="preserve">, para lo cual el </w:t>
      </w:r>
      <w:r w:rsidRPr="00670AFE">
        <w:rPr>
          <w:rFonts w:ascii="Palatino Linotype" w:eastAsia="MS Mincho" w:hAnsi="Palatino Linotype" w:cs="Arial"/>
          <w:sz w:val="24"/>
          <w:szCs w:val="24"/>
          <w:lang w:val="es-ES_tradnl" w:eastAsia="es-MX"/>
        </w:rPr>
        <w:t xml:space="preserve"> </w:t>
      </w:r>
      <w:r w:rsidRPr="00670AFE">
        <w:rPr>
          <w:rFonts w:ascii="Palatino Linotype" w:eastAsia="MS Mincho" w:hAnsi="Palatino Linotype" w:cs="Arial"/>
          <w:b/>
          <w:sz w:val="24"/>
          <w:szCs w:val="24"/>
          <w:lang w:val="es-ES_tradnl" w:eastAsia="es-MX"/>
        </w:rPr>
        <w:t>SUJETO OBLIGADO</w:t>
      </w:r>
      <w:r w:rsidRPr="00670AFE">
        <w:rPr>
          <w:rFonts w:ascii="Palatino Linotype" w:eastAsia="MS Mincho" w:hAnsi="Palatino Linotype" w:cs="Arial"/>
          <w:sz w:val="24"/>
          <w:szCs w:val="24"/>
          <w:lang w:val="es-ES_tradnl" w:eastAsia="es-MX"/>
        </w:rPr>
        <w:t xml:space="preserve"> informó </w:t>
      </w:r>
      <w:r w:rsidR="002F0E94" w:rsidRPr="00670AFE">
        <w:rPr>
          <w:rFonts w:ascii="Palatino Linotype" w:eastAsia="MS Mincho" w:hAnsi="Palatino Linotype" w:cs="Arial"/>
          <w:sz w:val="24"/>
          <w:szCs w:val="24"/>
          <w:lang w:val="es-ES_tradnl" w:eastAsia="es-MX"/>
        </w:rPr>
        <w:t>proporcionó información al parque vehicular en versión p</w:t>
      </w:r>
      <w:r w:rsidR="00C736B1" w:rsidRPr="00670AFE">
        <w:rPr>
          <w:rFonts w:ascii="Palatino Linotype" w:eastAsia="MS Mincho" w:hAnsi="Palatino Linotype" w:cs="Arial"/>
          <w:sz w:val="24"/>
          <w:szCs w:val="24"/>
          <w:lang w:val="es-ES_tradnl" w:eastAsia="es-MX"/>
        </w:rPr>
        <w:t>ública.</w:t>
      </w:r>
    </w:p>
    <w:p w:rsidR="00C736B1" w:rsidRPr="00670AFE" w:rsidRDefault="00C736B1" w:rsidP="00670AFE">
      <w:pPr>
        <w:spacing w:after="0" w:line="360" w:lineRule="auto"/>
        <w:ind w:right="49"/>
        <w:contextualSpacing/>
        <w:jc w:val="both"/>
        <w:rPr>
          <w:rFonts w:ascii="Palatino Linotype" w:eastAsia="MS Mincho" w:hAnsi="Palatino Linotype" w:cs="Arial"/>
          <w:sz w:val="24"/>
          <w:szCs w:val="24"/>
          <w:lang w:val="es-ES_tradnl" w:eastAsia="es-ES"/>
        </w:rPr>
      </w:pPr>
    </w:p>
    <w:p w:rsidR="005351E8" w:rsidRPr="00670AFE" w:rsidRDefault="005351E8" w:rsidP="00670AFE">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670AFE">
        <w:rPr>
          <w:rFonts w:ascii="Palatino Linotype" w:hAnsi="Palatino Linotype"/>
          <w:sz w:val="24"/>
          <w:szCs w:val="24"/>
        </w:rPr>
        <w:t>Derivado de la respuesta emitida, el particular promovió el medio de impugnación que hoy se resuelve a través del cual refiere como acto impugnado</w:t>
      </w:r>
      <w:r w:rsidR="00C736B1" w:rsidRPr="00670AFE">
        <w:rPr>
          <w:rFonts w:ascii="Palatino Linotype" w:hAnsi="Palatino Linotype"/>
          <w:sz w:val="24"/>
          <w:szCs w:val="24"/>
        </w:rPr>
        <w:t xml:space="preserve"> que </w:t>
      </w:r>
      <w:r w:rsidRPr="00670AFE">
        <w:rPr>
          <w:rFonts w:ascii="Palatino Linotype" w:hAnsi="Palatino Linotype"/>
          <w:sz w:val="24"/>
          <w:szCs w:val="24"/>
        </w:rPr>
        <w:t xml:space="preserve"> </w:t>
      </w:r>
      <w:r w:rsidR="00C736B1" w:rsidRPr="00670AFE">
        <w:rPr>
          <w:rFonts w:ascii="Palatino Linotype" w:eastAsiaTheme="majorEastAsia" w:hAnsi="Palatino Linotype" w:cstheme="majorBidi"/>
          <w:i/>
          <w:sz w:val="24"/>
          <w:szCs w:val="24"/>
          <w:lang w:eastAsia="es-ES"/>
        </w:rPr>
        <w:t>La incompleta información proporcionada</w:t>
      </w:r>
      <w:r w:rsidRPr="00670AFE">
        <w:rPr>
          <w:rFonts w:ascii="Palatino Linotype" w:hAnsi="Palatino Linotype"/>
          <w:sz w:val="24"/>
          <w:szCs w:val="24"/>
        </w:rPr>
        <w:t xml:space="preserve"> y como  motivos de inconformidad </w:t>
      </w:r>
      <w:r w:rsidR="00C736B1" w:rsidRPr="00670AFE">
        <w:rPr>
          <w:rFonts w:ascii="Palatino Linotype" w:hAnsi="Palatino Linotype"/>
          <w:b/>
          <w:i/>
          <w:sz w:val="24"/>
          <w:szCs w:val="24"/>
        </w:rPr>
        <w:t>los montos erogados por el emplacamiento</w:t>
      </w:r>
      <w:r w:rsidR="00C736B1" w:rsidRPr="00670AFE">
        <w:rPr>
          <w:rFonts w:ascii="Palatino Linotype" w:hAnsi="Palatino Linotype"/>
          <w:i/>
          <w:sz w:val="24"/>
          <w:szCs w:val="24"/>
        </w:rPr>
        <w:t xml:space="preserve"> de los vehículos referidos</w:t>
      </w:r>
      <w:r w:rsidRPr="00670AFE">
        <w:rPr>
          <w:rFonts w:ascii="Palatino Linotype" w:hAnsi="Palatino Linotype"/>
          <w:sz w:val="24"/>
          <w:szCs w:val="24"/>
        </w:rPr>
        <w:t>;</w:t>
      </w:r>
      <w:r w:rsidRPr="00670AFE">
        <w:rPr>
          <w:rFonts w:ascii="Palatino Linotype" w:eastAsia="MS Mincho" w:hAnsi="Palatino Linotype" w:cs="Arial"/>
          <w:sz w:val="24"/>
          <w:szCs w:val="24"/>
          <w:lang w:val="es-ES_tradnl" w:eastAsia="es-MX"/>
        </w:rPr>
        <w:t xml:space="preserve"> luego entonces resulta necesario analizar la información para determinar si </w:t>
      </w:r>
      <w:r w:rsidRPr="00670AFE">
        <w:rPr>
          <w:rFonts w:ascii="Palatino Linotype" w:eastAsia="MS Mincho" w:hAnsi="Palatino Linotype" w:cs="Arial"/>
          <w:sz w:val="24"/>
          <w:szCs w:val="24"/>
          <w:lang w:val="es-ES_tradnl" w:eastAsia="es-ES"/>
        </w:rPr>
        <w:t>es suficiente para atender cabalmente el derecho de acceso a la información pública del particular.</w:t>
      </w:r>
    </w:p>
    <w:p w:rsidR="005351E8" w:rsidRPr="00670AFE" w:rsidRDefault="005351E8" w:rsidP="00670AFE">
      <w:pPr>
        <w:spacing w:after="0" w:line="360" w:lineRule="auto"/>
        <w:ind w:right="49"/>
        <w:contextualSpacing/>
        <w:jc w:val="both"/>
        <w:rPr>
          <w:rFonts w:ascii="Palatino Linotype" w:eastAsia="MS Mincho" w:hAnsi="Palatino Linotype" w:cs="Arial"/>
          <w:sz w:val="24"/>
          <w:szCs w:val="24"/>
          <w:lang w:val="es-ES_tradnl" w:eastAsia="es-ES"/>
        </w:rPr>
      </w:pPr>
    </w:p>
    <w:p w:rsidR="005351E8" w:rsidRPr="00670AFE" w:rsidRDefault="005351E8" w:rsidP="00670AFE">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670AFE">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00C736B1" w:rsidRPr="00670AFE">
        <w:rPr>
          <w:rFonts w:ascii="Palatino Linotype" w:eastAsia="MS Mincho" w:hAnsi="Palatino Linotype" w:cs="Times New Roman"/>
          <w:b/>
          <w:sz w:val="24"/>
          <w:szCs w:val="24"/>
          <w:lang w:val="es-ES_tradnl" w:eastAsia="es-ES"/>
        </w:rPr>
        <w:t>fracción V</w:t>
      </w:r>
      <w:r w:rsidRPr="00670AFE">
        <w:rPr>
          <w:rFonts w:ascii="Palatino Linotype" w:eastAsia="MS Mincho" w:hAnsi="Palatino Linotype" w:cs="Times New Roman"/>
          <w:b/>
          <w:sz w:val="24"/>
          <w:szCs w:val="24"/>
          <w:lang w:val="es-ES_tradnl" w:eastAsia="es-ES"/>
        </w:rPr>
        <w:t xml:space="preserve"> del artículo 179 de la Ley de Transparencia y Acceso a la Información Pública del Estado de México y Municipio</w:t>
      </w:r>
      <w:r w:rsidRPr="00670AFE">
        <w:rPr>
          <w:rFonts w:ascii="Palatino Linotype" w:eastAsia="MS Mincho" w:hAnsi="Palatino Linotype" w:cs="Times New Roman"/>
          <w:sz w:val="24"/>
          <w:szCs w:val="24"/>
          <w:lang w:val="es-ES_tradnl" w:eastAsia="es-ES"/>
        </w:rPr>
        <w:t>.</w:t>
      </w:r>
    </w:p>
    <w:p w:rsidR="005351E8" w:rsidRPr="00670AFE" w:rsidRDefault="005351E8" w:rsidP="00670AFE">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69" w:name="_Toc2881748"/>
      <w:bookmarkStart w:id="70" w:name="_Toc21595894"/>
      <w:r w:rsidRPr="00670AFE">
        <w:rPr>
          <w:rFonts w:ascii="Palatino Linotype" w:eastAsia="MS Gothic" w:hAnsi="Palatino Linotype" w:cstheme="majorBidi"/>
          <w:b/>
          <w:sz w:val="24"/>
          <w:szCs w:val="24"/>
          <w:lang w:val="es-ES_tradnl" w:eastAsia="es-ES"/>
        </w:rPr>
        <w:t>CUARTO. Del estudio y resolución del recurso de revisión.</w:t>
      </w:r>
      <w:bookmarkEnd w:id="69"/>
      <w:bookmarkEnd w:id="70"/>
    </w:p>
    <w:p w:rsidR="005351E8" w:rsidRPr="00670AFE" w:rsidRDefault="005351E8" w:rsidP="00670AFE">
      <w:pPr>
        <w:keepNext/>
        <w:keepLines/>
        <w:numPr>
          <w:ilvl w:val="1"/>
          <w:numId w:val="2"/>
        </w:numPr>
        <w:spacing w:before="240" w:after="0" w:line="360" w:lineRule="auto"/>
        <w:ind w:left="0" w:firstLine="0"/>
        <w:outlineLvl w:val="0"/>
        <w:rPr>
          <w:rFonts w:ascii="Palatino Linotype" w:eastAsia="MS Mincho" w:hAnsi="Palatino Linotype" w:cs="Arial"/>
          <w:b/>
          <w:i/>
          <w:sz w:val="24"/>
          <w:szCs w:val="24"/>
          <w:lang w:val="es-ES_tradnl" w:eastAsia="es-MX"/>
        </w:rPr>
      </w:pPr>
      <w:bookmarkStart w:id="71" w:name="_Toc536726461"/>
      <w:bookmarkStart w:id="72" w:name="_Toc21595895"/>
      <w:r w:rsidRPr="00670AFE">
        <w:rPr>
          <w:rFonts w:ascii="Palatino Linotype" w:eastAsia="MS Gothic" w:hAnsi="Palatino Linotype" w:cstheme="majorBidi"/>
          <w:b/>
          <w:i/>
          <w:noProof/>
          <w:sz w:val="24"/>
          <w:szCs w:val="24"/>
        </w:rPr>
        <w:t>El derecho de acceso a la información publica</w:t>
      </w:r>
      <w:bookmarkEnd w:id="71"/>
      <w:r w:rsidRPr="00670AFE">
        <w:rPr>
          <w:rFonts w:ascii="Palatino Linotype" w:eastAsia="MS Mincho" w:hAnsi="Palatino Linotype" w:cs="Arial"/>
          <w:b/>
          <w:i/>
          <w:sz w:val="24"/>
          <w:szCs w:val="24"/>
          <w:lang w:val="es-ES_tradnl" w:eastAsia="es-MX"/>
        </w:rPr>
        <w:t>.</w:t>
      </w:r>
      <w:bookmarkEnd w:id="72"/>
    </w:p>
    <w:p w:rsidR="005351E8" w:rsidRPr="00670AFE" w:rsidRDefault="005351E8" w:rsidP="00670AFE">
      <w:pPr>
        <w:spacing w:after="0" w:line="360" w:lineRule="auto"/>
        <w:contextualSpacing/>
        <w:rPr>
          <w:rFonts w:ascii="Palatino Linotype" w:eastAsia="MS Mincho" w:hAnsi="Palatino Linotype" w:cs="Arial"/>
          <w:sz w:val="24"/>
          <w:szCs w:val="24"/>
          <w:lang w:val="es-ES_tradnl" w:eastAsia="es-MX"/>
        </w:rPr>
      </w:pPr>
    </w:p>
    <w:p w:rsidR="005351E8" w:rsidRPr="00670AFE" w:rsidRDefault="005351E8" w:rsidP="00670AF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670AFE">
        <w:rPr>
          <w:rFonts w:ascii="Palatino Linotype" w:eastAsia="MS Mincho" w:hAnsi="Palatino Linotype" w:cs="Times New Roman"/>
          <w:sz w:val="24"/>
          <w:szCs w:val="24"/>
          <w:lang w:val="es-ES_tradnl" w:eastAsia="es-ES"/>
        </w:rPr>
        <w:t xml:space="preserve">De </w:t>
      </w:r>
      <w:r w:rsidRPr="00670AFE">
        <w:rPr>
          <w:rFonts w:ascii="Palatino Linotype" w:eastAsia="Calibri" w:hAnsi="Palatino Linotype" w:cs="Arial"/>
          <w:sz w:val="24"/>
          <w:szCs w:val="24"/>
          <w:lang w:val="es-ES_tradnl" w:eastAsia="es-ES"/>
        </w:rPr>
        <w:t>acuerdo</w:t>
      </w:r>
      <w:r w:rsidRPr="00670AFE">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5351E8" w:rsidRPr="00670AFE" w:rsidRDefault="005351E8" w:rsidP="00670AFE">
      <w:pPr>
        <w:spacing w:after="0" w:line="360" w:lineRule="auto"/>
        <w:ind w:right="49"/>
        <w:contextualSpacing/>
        <w:jc w:val="both"/>
        <w:rPr>
          <w:rFonts w:ascii="Palatino Linotype" w:eastAsia="MS Mincho" w:hAnsi="Palatino Linotype" w:cs="Times New Roman"/>
          <w:sz w:val="24"/>
          <w:szCs w:val="24"/>
          <w:lang w:val="es-ES_tradnl" w:eastAsia="es-ES"/>
        </w:rPr>
      </w:pPr>
    </w:p>
    <w:p w:rsidR="005351E8" w:rsidRPr="00670AFE" w:rsidRDefault="005351E8" w:rsidP="00670AF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670AFE">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5351E8" w:rsidRPr="00670AFE" w:rsidRDefault="005351E8" w:rsidP="00670AFE">
      <w:pPr>
        <w:spacing w:after="0" w:line="360" w:lineRule="auto"/>
        <w:ind w:right="49"/>
        <w:contextualSpacing/>
        <w:jc w:val="both"/>
        <w:rPr>
          <w:rFonts w:ascii="Palatino Linotype" w:eastAsia="MS Mincho" w:hAnsi="Palatino Linotype" w:cs="Times New Roman"/>
          <w:sz w:val="24"/>
          <w:szCs w:val="24"/>
          <w:lang w:val="es-ES_tradnl" w:eastAsia="es-ES"/>
        </w:rPr>
      </w:pPr>
    </w:p>
    <w:p w:rsidR="005351E8" w:rsidRPr="00670AFE" w:rsidRDefault="005351E8" w:rsidP="00670AF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670AFE">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5351E8" w:rsidRPr="00670AFE" w:rsidRDefault="005351E8" w:rsidP="00670AFE">
      <w:pPr>
        <w:spacing w:after="0" w:line="360" w:lineRule="auto"/>
        <w:contextualSpacing/>
        <w:rPr>
          <w:rFonts w:ascii="Palatino Linotype" w:eastAsia="MS Mincho" w:hAnsi="Palatino Linotype" w:cs="Times New Roman"/>
          <w:sz w:val="24"/>
          <w:szCs w:val="24"/>
          <w:lang w:val="es-ES_tradnl" w:eastAsia="es-ES"/>
        </w:rPr>
      </w:pPr>
    </w:p>
    <w:p w:rsidR="005351E8" w:rsidRPr="00670AFE" w:rsidRDefault="005351E8" w:rsidP="00670AF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670AFE">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5351E8" w:rsidRPr="00670AFE" w:rsidRDefault="005351E8" w:rsidP="00670AFE">
      <w:pPr>
        <w:spacing w:after="0" w:line="360" w:lineRule="auto"/>
        <w:ind w:right="34"/>
        <w:contextualSpacing/>
        <w:jc w:val="both"/>
        <w:rPr>
          <w:rFonts w:ascii="Palatino Linotype" w:eastAsia="MS Mincho" w:hAnsi="Palatino Linotype" w:cs="Times New Roman"/>
          <w:sz w:val="24"/>
          <w:szCs w:val="24"/>
          <w:lang w:val="es-ES_tradnl" w:eastAsia="es-ES"/>
        </w:rPr>
      </w:pPr>
    </w:p>
    <w:p w:rsidR="005351E8" w:rsidRPr="00670AFE" w:rsidRDefault="005351E8" w:rsidP="00670AFE">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670AFE">
        <w:rPr>
          <w:rFonts w:ascii="Palatino Linotype" w:eastAsia="MS Mincho" w:hAnsi="Palatino Linotype" w:cs="Times New Roman"/>
          <w:sz w:val="24"/>
          <w:szCs w:val="24"/>
          <w:lang w:val="es-ES_tradnl" w:eastAsia="es-ES"/>
        </w:rPr>
        <w:t>Derivado</w:t>
      </w:r>
      <w:r w:rsidRPr="00670AFE">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proporcionada en respuesta es suficiente para dejar colmado el derecho de acceso a la información pública del particular o bien, si la misma es susceptible de ser entregada.  </w:t>
      </w:r>
    </w:p>
    <w:p w:rsidR="005351E8" w:rsidRPr="00670AFE" w:rsidRDefault="005351E8" w:rsidP="00670AFE">
      <w:pPr>
        <w:keepNext/>
        <w:keepLines/>
        <w:spacing w:before="40" w:after="0" w:line="360" w:lineRule="auto"/>
        <w:jc w:val="both"/>
        <w:outlineLvl w:val="1"/>
        <w:rPr>
          <w:rFonts w:ascii="Palatino Linotype" w:eastAsia="MS Mincho" w:hAnsi="Palatino Linotype" w:cstheme="majorBidi"/>
          <w:b/>
          <w:i/>
          <w:sz w:val="24"/>
          <w:szCs w:val="24"/>
          <w:lang w:val="es-ES_tradnl" w:eastAsia="es-ES"/>
        </w:rPr>
      </w:pPr>
      <w:bookmarkStart w:id="73" w:name="_Toc21595896"/>
      <w:r w:rsidRPr="00670AFE">
        <w:rPr>
          <w:rFonts w:ascii="Palatino Linotype" w:eastAsia="MS Mincho" w:hAnsi="Palatino Linotype" w:cstheme="majorBidi"/>
          <w:b/>
          <w:i/>
          <w:sz w:val="24"/>
          <w:szCs w:val="24"/>
          <w:lang w:val="es-ES_tradnl" w:eastAsia="es-ES"/>
        </w:rPr>
        <w:t>II. De la solicitud e informe justificado</w:t>
      </w:r>
      <w:bookmarkEnd w:id="73"/>
    </w:p>
    <w:p w:rsidR="005351E8" w:rsidRPr="00670AFE" w:rsidRDefault="005351E8" w:rsidP="00670AFE">
      <w:pPr>
        <w:spacing w:after="0" w:line="360" w:lineRule="auto"/>
        <w:ind w:right="49"/>
        <w:contextualSpacing/>
        <w:jc w:val="both"/>
        <w:rPr>
          <w:rFonts w:ascii="Palatino Linotype" w:eastAsia="MS Mincho" w:hAnsi="Palatino Linotype" w:cstheme="majorBidi"/>
          <w:sz w:val="24"/>
          <w:szCs w:val="24"/>
          <w:lang w:val="es-ES_tradnl" w:eastAsia="es-ES"/>
        </w:rPr>
      </w:pPr>
    </w:p>
    <w:p w:rsidR="005351E8" w:rsidRPr="00670AFE" w:rsidRDefault="005351E8" w:rsidP="00670AF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70AFE">
        <w:rPr>
          <w:rFonts w:ascii="Palatino Linotype" w:eastAsia="MS Mincho" w:hAnsi="Palatino Linotype" w:cstheme="majorBidi"/>
          <w:sz w:val="24"/>
          <w:szCs w:val="24"/>
          <w:lang w:val="es-ES_tradnl" w:eastAsia="es-ES"/>
        </w:rPr>
        <w:t>Previo al análisis resulta necesario precisar en qué consiste la información requerida por el particular, misma que corresponde a lo siguiente:</w:t>
      </w:r>
    </w:p>
    <w:p w:rsidR="005351E8" w:rsidRPr="00670AFE" w:rsidRDefault="005351E8" w:rsidP="00670AFE">
      <w:pPr>
        <w:spacing w:after="0" w:line="360" w:lineRule="auto"/>
        <w:ind w:right="49"/>
        <w:contextualSpacing/>
        <w:jc w:val="both"/>
        <w:rPr>
          <w:rFonts w:ascii="Palatino Linotype" w:eastAsia="MS Mincho" w:hAnsi="Palatino Linotype" w:cstheme="majorBidi"/>
          <w:sz w:val="24"/>
          <w:szCs w:val="24"/>
          <w:lang w:val="es-ES_tradnl" w:eastAsia="es-ES"/>
        </w:rPr>
      </w:pPr>
    </w:p>
    <w:p w:rsidR="00EC2628" w:rsidRPr="00670AFE" w:rsidRDefault="00EC2628" w:rsidP="00670AFE">
      <w:pPr>
        <w:numPr>
          <w:ilvl w:val="0"/>
          <w:numId w:val="4"/>
        </w:numPr>
        <w:spacing w:after="0" w:line="360" w:lineRule="auto"/>
        <w:ind w:left="0" w:right="49" w:firstLine="0"/>
        <w:contextualSpacing/>
        <w:jc w:val="both"/>
        <w:rPr>
          <w:rFonts w:ascii="Palatino Linotype" w:eastAsia="MS Mincho" w:hAnsi="Palatino Linotype" w:cstheme="majorBidi"/>
          <w:b/>
          <w:sz w:val="24"/>
          <w:szCs w:val="24"/>
          <w:lang w:val="es-ES_tradnl" w:eastAsia="es-ES"/>
        </w:rPr>
      </w:pPr>
      <w:r w:rsidRPr="00670AFE">
        <w:rPr>
          <w:rFonts w:ascii="Palatino Linotype" w:eastAsia="MS Mincho" w:hAnsi="Palatino Linotype" w:cstheme="majorBidi"/>
          <w:b/>
          <w:sz w:val="24"/>
          <w:szCs w:val="24"/>
          <w:lang w:val="es-ES_tradnl" w:eastAsia="es-ES"/>
        </w:rPr>
        <w:t>Los montos erogado</w:t>
      </w:r>
      <w:r w:rsidR="005351E8" w:rsidRPr="00670AFE">
        <w:rPr>
          <w:rFonts w:ascii="Palatino Linotype" w:eastAsia="MS Mincho" w:hAnsi="Palatino Linotype" w:cstheme="majorBidi"/>
          <w:b/>
          <w:sz w:val="24"/>
          <w:szCs w:val="24"/>
          <w:lang w:val="es-ES_tradnl" w:eastAsia="es-ES"/>
        </w:rPr>
        <w:t>s</w:t>
      </w:r>
      <w:r w:rsidRPr="00670AFE">
        <w:rPr>
          <w:rFonts w:ascii="Palatino Linotype" w:eastAsia="MS Mincho" w:hAnsi="Palatino Linotype" w:cstheme="majorBidi"/>
          <w:b/>
          <w:sz w:val="24"/>
          <w:szCs w:val="24"/>
          <w:lang w:val="es-ES_tradnl" w:eastAsia="es-ES"/>
        </w:rPr>
        <w:t xml:space="preserve"> por concepto de emplacamiento de los vehículos adquiridos durante 2019.</w:t>
      </w:r>
    </w:p>
    <w:p w:rsidR="00EC2628" w:rsidRPr="00670AFE" w:rsidRDefault="00EC2628" w:rsidP="00670AFE">
      <w:pPr>
        <w:spacing w:after="0" w:line="360" w:lineRule="auto"/>
        <w:ind w:right="49"/>
        <w:contextualSpacing/>
        <w:jc w:val="both"/>
        <w:rPr>
          <w:rFonts w:ascii="Palatino Linotype" w:eastAsia="MS Mincho" w:hAnsi="Palatino Linotype" w:cstheme="majorBidi"/>
          <w:b/>
          <w:sz w:val="24"/>
          <w:szCs w:val="24"/>
          <w:lang w:val="es-ES_tradnl" w:eastAsia="es-ES"/>
        </w:rPr>
      </w:pPr>
    </w:p>
    <w:p w:rsidR="005351E8" w:rsidRPr="00670AFE" w:rsidRDefault="00EC2628" w:rsidP="00670AFE">
      <w:pPr>
        <w:numPr>
          <w:ilvl w:val="0"/>
          <w:numId w:val="4"/>
        </w:numPr>
        <w:spacing w:after="0" w:line="360" w:lineRule="auto"/>
        <w:ind w:left="0" w:right="49" w:firstLine="0"/>
        <w:contextualSpacing/>
        <w:jc w:val="both"/>
        <w:rPr>
          <w:rFonts w:ascii="Palatino Linotype" w:eastAsia="MS Mincho" w:hAnsi="Palatino Linotype" w:cstheme="majorBidi"/>
          <w:b/>
          <w:sz w:val="24"/>
          <w:szCs w:val="24"/>
          <w:lang w:val="es-ES_tradnl" w:eastAsia="es-ES"/>
        </w:rPr>
      </w:pPr>
      <w:r w:rsidRPr="00670AFE">
        <w:rPr>
          <w:rFonts w:ascii="Palatino Linotype" w:eastAsia="MS Mincho" w:hAnsi="Palatino Linotype" w:cstheme="majorBidi"/>
          <w:b/>
          <w:sz w:val="24"/>
          <w:szCs w:val="24"/>
          <w:lang w:val="es-ES_tradnl" w:eastAsia="es-ES"/>
        </w:rPr>
        <w:t>Relación de dichos vehículos en donde se contenga el modelo, marca, submarca y áreas de adscripción, así como el servidor público que lo tenga a resguardo y/o uso.</w:t>
      </w:r>
    </w:p>
    <w:p w:rsidR="005351E8" w:rsidRPr="00670AFE" w:rsidRDefault="005351E8" w:rsidP="00670AFE">
      <w:pPr>
        <w:spacing w:after="0" w:line="360" w:lineRule="auto"/>
        <w:ind w:right="49"/>
        <w:contextualSpacing/>
        <w:jc w:val="both"/>
        <w:rPr>
          <w:rFonts w:ascii="Palatino Linotype" w:eastAsia="MS Mincho" w:hAnsi="Palatino Linotype" w:cstheme="majorBidi"/>
          <w:sz w:val="24"/>
          <w:szCs w:val="24"/>
          <w:lang w:val="es-ES_tradnl" w:eastAsia="es-ES"/>
        </w:rPr>
      </w:pPr>
    </w:p>
    <w:p w:rsidR="00CA7C0C" w:rsidRDefault="005351E8" w:rsidP="00670AFE">
      <w:pPr>
        <w:numPr>
          <w:ilvl w:val="0"/>
          <w:numId w:val="2"/>
        </w:numPr>
        <w:spacing w:after="0" w:line="360" w:lineRule="auto"/>
        <w:ind w:left="0" w:right="49" w:firstLine="0"/>
        <w:contextualSpacing/>
        <w:jc w:val="both"/>
        <w:rPr>
          <w:rFonts w:ascii="Palatino Linotype" w:eastAsia="MS Mincho" w:hAnsi="Palatino Linotype"/>
          <w:b/>
          <w:i/>
          <w:sz w:val="24"/>
          <w:szCs w:val="24"/>
          <w:lang w:val="es-ES_tradnl" w:eastAsia="es-ES"/>
        </w:rPr>
      </w:pPr>
      <w:r w:rsidRPr="00670AFE">
        <w:rPr>
          <w:rFonts w:ascii="Palatino Linotype" w:eastAsia="MS Mincho" w:hAnsi="Palatino Linotype" w:cstheme="majorBidi"/>
          <w:sz w:val="24"/>
          <w:szCs w:val="24"/>
          <w:lang w:val="es-ES_tradnl" w:eastAsia="es-ES"/>
        </w:rPr>
        <w:t xml:space="preserve">El </w:t>
      </w:r>
      <w:r w:rsidRPr="00670AFE">
        <w:rPr>
          <w:rFonts w:ascii="Palatino Linotype" w:eastAsia="MS Mincho" w:hAnsi="Palatino Linotype" w:cstheme="majorBidi"/>
          <w:b/>
          <w:sz w:val="24"/>
          <w:szCs w:val="24"/>
          <w:lang w:val="es-ES_tradnl" w:eastAsia="es-ES"/>
        </w:rPr>
        <w:t xml:space="preserve">SUJETO OBLIGADO </w:t>
      </w:r>
      <w:r w:rsidR="00EC2628" w:rsidRPr="00670AFE">
        <w:rPr>
          <w:rFonts w:ascii="Palatino Linotype" w:eastAsia="MS Mincho" w:hAnsi="Palatino Linotype" w:cstheme="majorBidi"/>
          <w:sz w:val="24"/>
          <w:szCs w:val="24"/>
          <w:lang w:val="es-ES_tradnl" w:eastAsia="es-ES"/>
        </w:rPr>
        <w:t xml:space="preserve">informó en su respuesta que es la Secretaría de Administración, el área encargada de dar atención a su solicitud de información, la cual entrega en versión pública el documento denominado “parque vehicular de unidades adquiridas en el 2019” en dicha información proporcionada se aprecia la  rubros descriptivos de </w:t>
      </w:r>
      <w:r w:rsidR="00CA7C0C" w:rsidRPr="00670AFE">
        <w:rPr>
          <w:rFonts w:ascii="Palatino Linotype" w:eastAsia="MS Mincho" w:hAnsi="Palatino Linotype" w:cstheme="majorBidi"/>
          <w:sz w:val="24"/>
          <w:szCs w:val="24"/>
          <w:lang w:val="es-ES_tradnl" w:eastAsia="es-ES"/>
        </w:rPr>
        <w:t>N°, ECO, Marca, Tipo, Modelo, Placas, N° de Serie, Dependencia y Servidor Público Responsable, de tal información se puede observar que se dejó información que se debió de haber clasificado, la correspondiente al área de Dirección General de Seguridad Ciudadana y Tránsito Municipal y el Servidor Público Responsable.</w:t>
      </w:r>
    </w:p>
    <w:p w:rsidR="00670AFE" w:rsidRPr="00670AFE" w:rsidRDefault="00670AFE" w:rsidP="00670AFE">
      <w:pPr>
        <w:spacing w:after="0" w:line="360" w:lineRule="auto"/>
        <w:ind w:right="49"/>
        <w:contextualSpacing/>
        <w:jc w:val="both"/>
        <w:rPr>
          <w:rFonts w:ascii="Palatino Linotype" w:eastAsia="MS Mincho" w:hAnsi="Palatino Linotype"/>
          <w:b/>
          <w:i/>
          <w:sz w:val="24"/>
          <w:szCs w:val="24"/>
          <w:lang w:val="es-ES_tradnl" w:eastAsia="es-ES"/>
        </w:rPr>
      </w:pPr>
    </w:p>
    <w:p w:rsidR="00EC2628" w:rsidRPr="00670AFE" w:rsidRDefault="00CA7C0C" w:rsidP="00670AFE">
      <w:pPr>
        <w:numPr>
          <w:ilvl w:val="0"/>
          <w:numId w:val="2"/>
        </w:numPr>
        <w:spacing w:after="0" w:line="360" w:lineRule="auto"/>
        <w:ind w:left="0" w:right="49" w:firstLine="0"/>
        <w:contextualSpacing/>
        <w:jc w:val="both"/>
        <w:rPr>
          <w:rFonts w:ascii="Palatino Linotype" w:eastAsia="MS Mincho" w:hAnsi="Palatino Linotype"/>
          <w:b/>
          <w:i/>
          <w:sz w:val="24"/>
          <w:szCs w:val="24"/>
          <w:lang w:val="es-ES_tradnl" w:eastAsia="es-ES"/>
        </w:rPr>
      </w:pPr>
      <w:r w:rsidRPr="00670AFE">
        <w:rPr>
          <w:rFonts w:ascii="Palatino Linotype" w:eastAsia="MS Mincho" w:hAnsi="Palatino Linotype"/>
          <w:sz w:val="24"/>
          <w:szCs w:val="24"/>
          <w:lang w:val="es-ES_tradnl" w:eastAsia="es-ES"/>
        </w:rPr>
        <w:t>Luego entonces, de la información proporcionar en respuesta resulta parcialmente toda vez que se puede observar que la misma no da cumplimiento a lo requerido en la solicitud, situación por la cual el particular promovió el medios de impugnación resultando fundados lo motivos de inconformidad hechos valer.</w:t>
      </w:r>
    </w:p>
    <w:p w:rsidR="00EC2628" w:rsidRPr="00670AFE" w:rsidRDefault="00EC2628" w:rsidP="00670AFE">
      <w:pPr>
        <w:spacing w:after="0" w:line="360" w:lineRule="auto"/>
        <w:ind w:right="49"/>
        <w:contextualSpacing/>
        <w:jc w:val="both"/>
        <w:rPr>
          <w:rFonts w:ascii="Palatino Linotype" w:eastAsia="MS Mincho" w:hAnsi="Palatino Linotype"/>
          <w:b/>
          <w:i/>
          <w:sz w:val="24"/>
          <w:szCs w:val="24"/>
          <w:lang w:val="es-ES_tradnl" w:eastAsia="es-ES"/>
        </w:rPr>
      </w:pPr>
    </w:p>
    <w:p w:rsidR="005351E8" w:rsidRDefault="005351E8" w:rsidP="00670AFE">
      <w:pPr>
        <w:keepNext/>
        <w:keepLines/>
        <w:numPr>
          <w:ilvl w:val="0"/>
          <w:numId w:val="6"/>
        </w:numPr>
        <w:spacing w:before="240" w:after="0" w:line="360" w:lineRule="auto"/>
        <w:ind w:left="0" w:firstLine="0"/>
        <w:contextualSpacing/>
        <w:outlineLvl w:val="0"/>
        <w:rPr>
          <w:rFonts w:ascii="Palatino Linotype" w:eastAsia="MS Mincho" w:hAnsi="Palatino Linotype" w:cstheme="majorBidi"/>
          <w:b/>
          <w:i/>
          <w:sz w:val="24"/>
          <w:szCs w:val="24"/>
          <w:lang w:val="es-ES_tradnl" w:eastAsia="es-ES"/>
        </w:rPr>
      </w:pPr>
      <w:bookmarkStart w:id="74" w:name="_Toc21595897"/>
      <w:r w:rsidRPr="00670AFE">
        <w:rPr>
          <w:rFonts w:ascii="Palatino Linotype" w:eastAsia="MS Mincho" w:hAnsi="Palatino Linotype" w:cstheme="majorBidi"/>
          <w:b/>
          <w:i/>
          <w:sz w:val="24"/>
          <w:szCs w:val="24"/>
          <w:lang w:val="es-ES_tradnl" w:eastAsia="es-ES"/>
        </w:rPr>
        <w:t>Del informe justificado</w:t>
      </w:r>
      <w:bookmarkEnd w:id="74"/>
      <w:r w:rsidRPr="00670AFE">
        <w:rPr>
          <w:rFonts w:ascii="Palatino Linotype" w:eastAsia="MS Mincho" w:hAnsi="Palatino Linotype" w:cstheme="majorBidi"/>
          <w:b/>
          <w:i/>
          <w:sz w:val="24"/>
          <w:szCs w:val="24"/>
          <w:lang w:val="es-ES_tradnl" w:eastAsia="es-ES"/>
        </w:rPr>
        <w:t xml:space="preserve"> </w:t>
      </w:r>
    </w:p>
    <w:p w:rsidR="00670AFE" w:rsidRPr="00670AFE" w:rsidRDefault="00670AFE" w:rsidP="00670AFE">
      <w:pPr>
        <w:keepNext/>
        <w:keepLines/>
        <w:spacing w:before="240" w:after="0" w:line="360" w:lineRule="auto"/>
        <w:contextualSpacing/>
        <w:outlineLvl w:val="0"/>
        <w:rPr>
          <w:rFonts w:ascii="Palatino Linotype" w:eastAsia="MS Mincho" w:hAnsi="Palatino Linotype" w:cstheme="majorBidi"/>
          <w:b/>
          <w:i/>
          <w:sz w:val="24"/>
          <w:szCs w:val="24"/>
          <w:lang w:val="es-ES_tradnl" w:eastAsia="es-ES"/>
        </w:rPr>
      </w:pPr>
    </w:p>
    <w:p w:rsidR="009D37EF" w:rsidRPr="00670AFE" w:rsidRDefault="005351E8" w:rsidP="00670AF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70AFE">
        <w:rPr>
          <w:rFonts w:ascii="Palatino Linotype" w:eastAsia="MS Mincho" w:hAnsi="Palatino Linotype" w:cstheme="majorBidi"/>
          <w:sz w:val="24"/>
          <w:szCs w:val="24"/>
          <w:lang w:val="es-ES_tradnl" w:eastAsia="es-ES"/>
        </w:rPr>
        <w:t xml:space="preserve">No obstante lo anterior, estando en tiempo y forma el </w:t>
      </w:r>
      <w:r w:rsidRPr="00670AFE">
        <w:rPr>
          <w:rFonts w:ascii="Palatino Linotype" w:eastAsia="MS Mincho" w:hAnsi="Palatino Linotype" w:cstheme="majorBidi"/>
          <w:b/>
          <w:sz w:val="24"/>
          <w:szCs w:val="24"/>
          <w:lang w:val="es-ES_tradnl" w:eastAsia="es-ES"/>
        </w:rPr>
        <w:t>SUJETO OBLIGADO</w:t>
      </w:r>
      <w:r w:rsidRPr="00670AFE">
        <w:rPr>
          <w:rFonts w:ascii="Palatino Linotype" w:eastAsia="MS Mincho" w:hAnsi="Palatino Linotype" w:cstheme="majorBidi"/>
          <w:sz w:val="24"/>
          <w:szCs w:val="24"/>
          <w:lang w:val="es-ES_tradnl" w:eastAsia="es-ES"/>
        </w:rPr>
        <w:t xml:space="preserve">  presentó su respectivo informe justificado, mediante el cua</w:t>
      </w:r>
      <w:r w:rsidR="009D37EF" w:rsidRPr="00670AFE">
        <w:rPr>
          <w:rFonts w:ascii="Palatino Linotype" w:eastAsia="MS Mincho" w:hAnsi="Palatino Linotype" w:cstheme="majorBidi"/>
          <w:sz w:val="24"/>
          <w:szCs w:val="24"/>
          <w:lang w:val="es-ES_tradnl" w:eastAsia="es-ES"/>
        </w:rPr>
        <w:t>l se remitió oficio número DCS/057/2019 en el que se precisa el acto impugnado y los motivos de inconformidad hechos valer por el particular, asimismo precisó que la Secretaría de Administración después de haber revisado el Recurso de Revisión y de realizar una búsqueda exhaustiva en los archivos de la Jefatura de Control Vehicular, refiere que el gasto erogado</w:t>
      </w:r>
      <w:r w:rsidR="00404B5A" w:rsidRPr="00670AFE">
        <w:rPr>
          <w:rFonts w:ascii="Palatino Linotype" w:eastAsia="MS Mincho" w:hAnsi="Palatino Linotype" w:cstheme="majorBidi"/>
          <w:sz w:val="24"/>
          <w:szCs w:val="24"/>
          <w:lang w:val="es-ES_tradnl" w:eastAsia="es-ES"/>
        </w:rPr>
        <w:t>,</w:t>
      </w:r>
      <w:r w:rsidR="009D37EF" w:rsidRPr="00670AFE">
        <w:rPr>
          <w:rFonts w:ascii="Palatino Linotype" w:eastAsia="MS Mincho" w:hAnsi="Palatino Linotype" w:cstheme="majorBidi"/>
          <w:sz w:val="24"/>
          <w:szCs w:val="24"/>
          <w:lang w:val="es-ES_tradnl" w:eastAsia="es-ES"/>
        </w:rPr>
        <w:t xml:space="preserve"> por el emplacamiento vehicular, fue por la cantidad de $384,033.00, adjuntando la siguiente tabla comparativa</w:t>
      </w:r>
      <w:r w:rsidR="00404B5A" w:rsidRPr="00670AFE">
        <w:rPr>
          <w:rFonts w:ascii="Palatino Linotype" w:eastAsia="MS Mincho" w:hAnsi="Palatino Linotype" w:cstheme="majorBidi"/>
          <w:sz w:val="24"/>
          <w:szCs w:val="24"/>
          <w:lang w:val="es-ES_tradnl" w:eastAsia="es-ES"/>
        </w:rPr>
        <w:t>:</w:t>
      </w:r>
    </w:p>
    <w:p w:rsidR="00404B5A" w:rsidRPr="00670AFE" w:rsidRDefault="00670AFE" w:rsidP="00670AFE">
      <w:pPr>
        <w:spacing w:after="0" w:line="360" w:lineRule="auto"/>
        <w:ind w:right="49"/>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14265</wp:posOffset>
                </wp:positionH>
                <wp:positionV relativeFrom="paragraph">
                  <wp:posOffset>25820</wp:posOffset>
                </wp:positionV>
                <wp:extent cx="5500800" cy="1936800"/>
                <wp:effectExtent l="19050" t="19050" r="24130" b="25400"/>
                <wp:wrapNone/>
                <wp:docPr id="7" name="Conector recto 7"/>
                <wp:cNvGraphicFramePr/>
                <a:graphic xmlns:a="http://schemas.openxmlformats.org/drawingml/2006/main">
                  <a:graphicData uri="http://schemas.microsoft.com/office/word/2010/wordprocessingShape">
                    <wps:wsp>
                      <wps:cNvCnPr/>
                      <wps:spPr>
                        <a:xfrm flipH="1" flipV="1">
                          <a:off x="0" y="0"/>
                          <a:ext cx="5500800" cy="19368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E23A0F" id="Conector recto 7"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1.1pt,2.05pt" to="434.25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" strokecolor="#5b9bd5 [3204]" strokeweight="3pt">
                <v:stroke joinstyle="miter"/>
              </v:line>
            </w:pict>
          </mc:Fallback>
        </mc:AlternateContent>
      </w:r>
    </w:p>
    <w:p w:rsidR="00404B5A" w:rsidRPr="00670AFE" w:rsidRDefault="00404B5A" w:rsidP="00670AFE">
      <w:pPr>
        <w:spacing w:after="0" w:line="360" w:lineRule="auto"/>
        <w:ind w:right="49"/>
        <w:contextualSpacing/>
        <w:jc w:val="both"/>
        <w:rPr>
          <w:rFonts w:ascii="Palatino Linotype" w:eastAsia="MS Mincho" w:hAnsi="Palatino Linotype" w:cstheme="majorBidi"/>
          <w:sz w:val="24"/>
          <w:szCs w:val="24"/>
          <w:lang w:val="es-ES_tradnl" w:eastAsia="es-ES"/>
        </w:rPr>
      </w:pPr>
      <w:r w:rsidRPr="00670AFE">
        <w:rPr>
          <w:rFonts w:ascii="Palatino Linotype" w:hAnsi="Palatino Linotype"/>
          <w:noProof/>
          <w:sz w:val="24"/>
          <w:szCs w:val="24"/>
          <w:lang w:eastAsia="es-MX"/>
        </w:rPr>
        <w:drawing>
          <wp:inline distT="0" distB="0" distL="0" distR="0" wp14:anchorId="400AF534" wp14:editId="0C36739C">
            <wp:extent cx="5375112" cy="166055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161" t="27262" r="40491" b="60387"/>
                    <a:stretch/>
                  </pic:blipFill>
                  <pic:spPr bwMode="auto">
                    <a:xfrm>
                      <a:off x="0" y="0"/>
                      <a:ext cx="5462106" cy="1687426"/>
                    </a:xfrm>
                    <a:prstGeom prst="rect">
                      <a:avLst/>
                    </a:prstGeom>
                    <a:ln>
                      <a:noFill/>
                    </a:ln>
                    <a:extLst>
                      <a:ext uri="{53640926-AAD7-44D8-BBD7-CCE9431645EC}">
                        <a14:shadowObscured xmlns:a14="http://schemas.microsoft.com/office/drawing/2010/main"/>
                      </a:ext>
                    </a:extLst>
                  </pic:spPr>
                </pic:pic>
              </a:graphicData>
            </a:graphic>
          </wp:inline>
        </w:drawing>
      </w:r>
    </w:p>
    <w:p w:rsidR="005351E8" w:rsidRPr="00670AFE" w:rsidRDefault="005351E8" w:rsidP="00670AF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70AFE">
        <w:rPr>
          <w:rFonts w:ascii="Palatino Linotype" w:eastAsia="MS Mincho" w:hAnsi="Palatino Linotype" w:cstheme="majorBidi"/>
          <w:sz w:val="24"/>
          <w:szCs w:val="24"/>
          <w:lang w:val="es-ES_tradnl" w:eastAsia="es-ES"/>
        </w:rPr>
        <w:t>Ahora bien, en cuanto a</w:t>
      </w:r>
      <w:r w:rsidR="00404B5A" w:rsidRPr="00670AFE">
        <w:rPr>
          <w:rFonts w:ascii="Palatino Linotype" w:eastAsia="MS Mincho" w:hAnsi="Palatino Linotype" w:cstheme="majorBidi"/>
          <w:sz w:val="24"/>
          <w:szCs w:val="24"/>
          <w:lang w:val="es-ES_tradnl" w:eastAsia="es-ES"/>
        </w:rPr>
        <w:t xml:space="preserve"> </w:t>
      </w:r>
      <w:r w:rsidRPr="00670AFE">
        <w:rPr>
          <w:rFonts w:ascii="Palatino Linotype" w:eastAsia="MS Mincho" w:hAnsi="Palatino Linotype" w:cstheme="majorBidi"/>
          <w:sz w:val="24"/>
          <w:szCs w:val="24"/>
          <w:lang w:val="es-ES_tradnl" w:eastAsia="es-ES"/>
        </w:rPr>
        <w:t>l</w:t>
      </w:r>
      <w:r w:rsidR="00404B5A" w:rsidRPr="00670AFE">
        <w:rPr>
          <w:rFonts w:ascii="Palatino Linotype" w:eastAsia="MS Mincho" w:hAnsi="Palatino Linotype" w:cstheme="majorBidi"/>
          <w:sz w:val="24"/>
          <w:szCs w:val="24"/>
          <w:lang w:val="es-ES_tradnl" w:eastAsia="es-ES"/>
        </w:rPr>
        <w:t>a</w:t>
      </w:r>
      <w:r w:rsidRPr="00670AFE">
        <w:rPr>
          <w:rFonts w:ascii="Palatino Linotype" w:eastAsia="MS Mincho" w:hAnsi="Palatino Linotype" w:cstheme="majorBidi"/>
          <w:sz w:val="24"/>
          <w:szCs w:val="24"/>
          <w:lang w:val="es-ES_tradnl" w:eastAsia="es-ES"/>
        </w:rPr>
        <w:t xml:space="preserve"> </w:t>
      </w:r>
      <w:r w:rsidR="00404B5A" w:rsidRPr="00670AFE">
        <w:rPr>
          <w:rFonts w:ascii="Palatino Linotype" w:eastAsia="MS Mincho" w:hAnsi="Palatino Linotype" w:cstheme="majorBidi"/>
          <w:sz w:val="24"/>
          <w:szCs w:val="24"/>
          <w:lang w:val="es-ES_tradnl" w:eastAsia="es-ES"/>
        </w:rPr>
        <w:t>información proporcionada en el informe pareciera que pudiera colmar la solicitud de información; sin embargo, no se tiene la certeza de la misma en razón a la cantidad de vehículos de acuerdo al parque vehicular y la cantidad de los que fueron emplacados</w:t>
      </w:r>
      <w:r w:rsidRPr="00670AFE">
        <w:rPr>
          <w:rFonts w:ascii="Palatino Linotype" w:eastAsia="MS Mincho" w:hAnsi="Palatino Linotype" w:cstheme="majorBidi"/>
          <w:sz w:val="24"/>
          <w:szCs w:val="24"/>
          <w:lang w:val="es-ES_tradnl" w:eastAsia="es-ES"/>
        </w:rPr>
        <w:t xml:space="preserve">, </w:t>
      </w:r>
      <w:r w:rsidR="00404B5A" w:rsidRPr="00670AFE">
        <w:rPr>
          <w:rFonts w:ascii="Palatino Linotype" w:eastAsia="MS Mincho" w:hAnsi="Palatino Linotype" w:cstheme="majorBidi"/>
          <w:sz w:val="24"/>
          <w:szCs w:val="24"/>
          <w:lang w:val="es-ES_tradnl" w:eastAsia="es-ES"/>
        </w:rPr>
        <w:t xml:space="preserve">motivo por el cual no </w:t>
      </w:r>
      <w:r w:rsidRPr="00670AFE">
        <w:rPr>
          <w:rFonts w:ascii="Palatino Linotype" w:eastAsia="MS Mincho" w:hAnsi="Palatino Linotype" w:cstheme="majorBidi"/>
          <w:sz w:val="24"/>
          <w:szCs w:val="24"/>
          <w:lang w:val="es-ES_tradnl" w:eastAsia="es-ES"/>
        </w:rPr>
        <w:t xml:space="preserve">se puso a la vista del solicitante </w:t>
      </w:r>
      <w:r w:rsidR="00404B5A" w:rsidRPr="00670AFE">
        <w:rPr>
          <w:rFonts w:ascii="Palatino Linotype" w:eastAsia="MS Mincho" w:hAnsi="Palatino Linotype" w:cstheme="majorBidi"/>
          <w:sz w:val="24"/>
          <w:szCs w:val="24"/>
          <w:lang w:val="es-ES_tradnl" w:eastAsia="es-ES"/>
        </w:rPr>
        <w:t>la información como de igual manera porque se proporciona nuevamente la información entregada en respuesta</w:t>
      </w:r>
      <w:r w:rsidRPr="00670AFE">
        <w:rPr>
          <w:rFonts w:ascii="Palatino Linotype" w:eastAsia="MS Mincho" w:hAnsi="Palatino Linotype" w:cstheme="majorBidi"/>
          <w:sz w:val="24"/>
          <w:szCs w:val="24"/>
          <w:lang w:val="es-ES_tradnl" w:eastAsia="es-ES"/>
        </w:rPr>
        <w:t>.</w:t>
      </w:r>
    </w:p>
    <w:p w:rsidR="005351E8" w:rsidRPr="00670AFE" w:rsidRDefault="005351E8" w:rsidP="00670AFE">
      <w:pPr>
        <w:spacing w:after="0" w:line="360" w:lineRule="auto"/>
        <w:ind w:right="49"/>
        <w:contextualSpacing/>
        <w:jc w:val="both"/>
        <w:rPr>
          <w:rFonts w:ascii="Palatino Linotype" w:eastAsia="MS Mincho" w:hAnsi="Palatino Linotype" w:cstheme="majorBidi"/>
          <w:sz w:val="24"/>
          <w:szCs w:val="24"/>
          <w:lang w:val="es-ES_tradnl" w:eastAsia="es-ES"/>
        </w:rPr>
      </w:pPr>
    </w:p>
    <w:p w:rsidR="005351E8" w:rsidRPr="00670AFE" w:rsidRDefault="00E46D53" w:rsidP="00670AFE">
      <w:pPr>
        <w:keepNext/>
        <w:keepLines/>
        <w:spacing w:before="240" w:after="0" w:line="360" w:lineRule="auto"/>
        <w:outlineLvl w:val="0"/>
        <w:rPr>
          <w:rFonts w:ascii="Palatino Linotype" w:eastAsia="MS Mincho" w:hAnsi="Palatino Linotype" w:cstheme="majorBidi"/>
          <w:b/>
          <w:i/>
          <w:sz w:val="24"/>
          <w:szCs w:val="24"/>
          <w:lang w:val="es-ES_tradnl" w:eastAsia="es-ES"/>
        </w:rPr>
      </w:pPr>
      <w:bookmarkStart w:id="75" w:name="_Toc21595898"/>
      <w:r w:rsidRPr="00670AFE">
        <w:rPr>
          <w:rFonts w:ascii="Palatino Linotype" w:eastAsia="MS Mincho" w:hAnsi="Palatino Linotype" w:cstheme="majorBidi"/>
          <w:b/>
          <w:i/>
          <w:sz w:val="24"/>
          <w:szCs w:val="24"/>
          <w:lang w:val="es-ES_tradnl" w:eastAsia="es-ES"/>
        </w:rPr>
        <w:t>III</w:t>
      </w:r>
      <w:r w:rsidR="005351E8" w:rsidRPr="00670AFE">
        <w:rPr>
          <w:rFonts w:ascii="Palatino Linotype" w:eastAsia="MS Mincho" w:hAnsi="Palatino Linotype" w:cstheme="majorBidi"/>
          <w:b/>
          <w:i/>
          <w:sz w:val="24"/>
          <w:szCs w:val="24"/>
          <w:lang w:val="es-ES_tradnl" w:eastAsia="es-ES"/>
        </w:rPr>
        <w:t xml:space="preserve">. De la </w:t>
      </w:r>
      <w:r w:rsidR="00404B5A" w:rsidRPr="00670AFE">
        <w:rPr>
          <w:rFonts w:ascii="Palatino Linotype" w:eastAsia="MS Mincho" w:hAnsi="Palatino Linotype" w:cstheme="majorBidi"/>
          <w:b/>
          <w:i/>
          <w:sz w:val="24"/>
          <w:szCs w:val="24"/>
          <w:lang w:val="es-ES_tradnl" w:eastAsia="es-ES"/>
        </w:rPr>
        <w:t xml:space="preserve">falta de precisión en la información </w:t>
      </w:r>
      <w:r w:rsidR="002904A9" w:rsidRPr="00670AFE">
        <w:rPr>
          <w:rFonts w:ascii="Palatino Linotype" w:eastAsia="MS Mincho" w:hAnsi="Palatino Linotype" w:cstheme="majorBidi"/>
          <w:b/>
          <w:i/>
          <w:sz w:val="24"/>
          <w:szCs w:val="24"/>
          <w:lang w:val="es-ES_tradnl" w:eastAsia="es-ES"/>
        </w:rPr>
        <w:t>proporcionada</w:t>
      </w:r>
      <w:r w:rsidR="00404B5A" w:rsidRPr="00670AFE">
        <w:rPr>
          <w:rFonts w:ascii="Palatino Linotype" w:eastAsia="MS Mincho" w:hAnsi="Palatino Linotype" w:cstheme="majorBidi"/>
          <w:b/>
          <w:i/>
          <w:sz w:val="24"/>
          <w:szCs w:val="24"/>
          <w:lang w:val="es-ES_tradnl" w:eastAsia="es-ES"/>
        </w:rPr>
        <w:t>.</w:t>
      </w:r>
      <w:bookmarkEnd w:id="75"/>
      <w:r w:rsidR="005351E8" w:rsidRPr="00670AFE">
        <w:rPr>
          <w:rFonts w:ascii="Palatino Linotype" w:eastAsia="MS Mincho" w:hAnsi="Palatino Linotype" w:cstheme="majorBidi"/>
          <w:b/>
          <w:i/>
          <w:sz w:val="24"/>
          <w:szCs w:val="24"/>
          <w:lang w:val="es-ES_tradnl" w:eastAsia="es-ES"/>
        </w:rPr>
        <w:t xml:space="preserve"> </w:t>
      </w:r>
    </w:p>
    <w:p w:rsidR="005351E8" w:rsidRPr="00670AFE" w:rsidRDefault="005351E8" w:rsidP="00670AFE">
      <w:pPr>
        <w:spacing w:after="0" w:line="360" w:lineRule="auto"/>
        <w:ind w:right="49"/>
        <w:contextualSpacing/>
        <w:jc w:val="both"/>
        <w:rPr>
          <w:rFonts w:ascii="Palatino Linotype" w:eastAsia="MS Mincho" w:hAnsi="Palatino Linotype" w:cstheme="majorBidi"/>
          <w:sz w:val="24"/>
          <w:szCs w:val="24"/>
          <w:lang w:val="es-ES_tradnl" w:eastAsia="es-ES"/>
        </w:rPr>
      </w:pPr>
    </w:p>
    <w:p w:rsidR="002904A9" w:rsidRPr="00670AFE" w:rsidRDefault="002904A9" w:rsidP="00670AFE">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670AFE">
        <w:rPr>
          <w:rFonts w:ascii="Palatino Linotype" w:eastAsia="Calibri" w:hAnsi="Palatino Linotype" w:cs="Arial"/>
          <w:sz w:val="24"/>
          <w:szCs w:val="24"/>
          <w:lang w:val="es-ES"/>
        </w:rPr>
        <w:t xml:space="preserve">De lo anterior, resulta evidente que el </w:t>
      </w:r>
      <w:r w:rsidRPr="00670AFE">
        <w:rPr>
          <w:rFonts w:ascii="Palatino Linotype" w:eastAsia="Calibri" w:hAnsi="Palatino Linotype" w:cs="Arial"/>
          <w:b/>
          <w:sz w:val="24"/>
          <w:szCs w:val="24"/>
          <w:lang w:val="es-ES"/>
        </w:rPr>
        <w:t>SUJETO OBLIGADO</w:t>
      </w:r>
      <w:r w:rsidRPr="00670AFE">
        <w:rPr>
          <w:rFonts w:ascii="Palatino Linotype" w:eastAsia="Calibri" w:hAnsi="Palatino Linotype" w:cs="Arial"/>
          <w:sz w:val="24"/>
          <w:szCs w:val="24"/>
          <w:lang w:val="es-ES"/>
        </w:rPr>
        <w:t xml:space="preserve"> asume contar con la información que le fue solicitada por el particular, toda vez que en un primer intento proporciona la documental correspondiente al Parque Vehicular de Unidades Adquiridas en el ejercicio fiscal 2019; sin embargo, dicha información no da cumplimiento de manera puntual a la solicitud, con posterioridad en la sustanciación del procedimiento se informó el monto total erogado por concepto de emplacamiento, luego entonces resulta innecesario entrar al fondo del estudio de la naturaleza de la información, toda vez que hubo aceptación de poseerla y administrarla.</w:t>
      </w:r>
    </w:p>
    <w:p w:rsidR="002904A9" w:rsidRPr="00670AFE" w:rsidRDefault="002904A9" w:rsidP="00670AFE">
      <w:pPr>
        <w:spacing w:after="0" w:line="360" w:lineRule="auto"/>
        <w:contextualSpacing/>
        <w:jc w:val="both"/>
        <w:rPr>
          <w:rFonts w:ascii="Palatino Linotype" w:eastAsia="Calibri" w:hAnsi="Palatino Linotype" w:cs="Arial"/>
          <w:sz w:val="24"/>
          <w:szCs w:val="24"/>
          <w:lang w:val="es-ES"/>
        </w:rPr>
      </w:pPr>
    </w:p>
    <w:p w:rsidR="005351E8" w:rsidRPr="00670AFE" w:rsidRDefault="002904A9" w:rsidP="00670AFE">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670AFE">
        <w:rPr>
          <w:rFonts w:ascii="Palatino Linotype" w:eastAsia="Calibri" w:hAnsi="Palatino Linotype" w:cs="Arial"/>
          <w:sz w:val="24"/>
          <w:szCs w:val="24"/>
          <w:lang w:val="es-ES"/>
        </w:rPr>
        <w:t>Ahora bien de acuerdo a lo establecido por la Ley de Transparencia y Acceso al a Información Pública del Estado de México y Municipios, las respuestas otorgadas por los Sujetos Obligados deben de cumplir con lo establecido por los artículos 11 y 12 que refieren lo siguiente:</w:t>
      </w:r>
    </w:p>
    <w:p w:rsidR="002904A9" w:rsidRPr="00670AFE" w:rsidRDefault="002904A9" w:rsidP="00670AFE">
      <w:pPr>
        <w:pStyle w:val="Prrafodelista"/>
        <w:spacing w:line="360" w:lineRule="auto"/>
        <w:ind w:left="567" w:right="567"/>
        <w:rPr>
          <w:rFonts w:ascii="Palatino Linotype" w:eastAsia="Calibri" w:hAnsi="Palatino Linotype" w:cs="Arial"/>
          <w:i/>
          <w:sz w:val="24"/>
          <w:szCs w:val="24"/>
          <w:lang w:val="es-ES"/>
        </w:rPr>
      </w:pPr>
    </w:p>
    <w:p w:rsidR="000E301D" w:rsidRPr="00670AFE" w:rsidRDefault="002904A9" w:rsidP="00670AFE">
      <w:pPr>
        <w:spacing w:after="0" w:line="360" w:lineRule="auto"/>
        <w:ind w:left="567" w:right="567"/>
        <w:contextualSpacing/>
        <w:jc w:val="both"/>
        <w:rPr>
          <w:rFonts w:ascii="Palatino Linotype" w:hAnsi="Palatino Linotype"/>
          <w:i/>
          <w:sz w:val="24"/>
          <w:szCs w:val="24"/>
        </w:rPr>
      </w:pPr>
      <w:r w:rsidRPr="00670AFE">
        <w:rPr>
          <w:rFonts w:ascii="Palatino Linotype" w:hAnsi="Palatino Linotype"/>
          <w:b/>
          <w:i/>
          <w:sz w:val="24"/>
          <w:szCs w:val="24"/>
        </w:rPr>
        <w:t>Artículo 11.</w:t>
      </w:r>
      <w:r w:rsidRPr="00670AFE">
        <w:rPr>
          <w:rFonts w:ascii="Palatino Linotype" w:hAnsi="Palatino Linotype"/>
          <w:i/>
          <w:sz w:val="24"/>
          <w:szCs w:val="24"/>
        </w:rPr>
        <w:t xml:space="preserve"> </w:t>
      </w:r>
      <w:r w:rsidRPr="00670AFE">
        <w:rPr>
          <w:rFonts w:ascii="Palatino Linotype" w:hAnsi="Palatino Linotype"/>
          <w:b/>
          <w:i/>
          <w:sz w:val="24"/>
          <w:szCs w:val="24"/>
        </w:rPr>
        <w:t>En la</w:t>
      </w:r>
      <w:r w:rsidRPr="00670AFE">
        <w:rPr>
          <w:rFonts w:ascii="Palatino Linotype" w:hAnsi="Palatino Linotype"/>
          <w:i/>
          <w:sz w:val="24"/>
          <w:szCs w:val="24"/>
        </w:rPr>
        <w:t xml:space="preserve"> generación, publicación y </w:t>
      </w:r>
      <w:r w:rsidRPr="00670AFE">
        <w:rPr>
          <w:rFonts w:ascii="Palatino Linotype" w:hAnsi="Palatino Linotype"/>
          <w:b/>
          <w:i/>
          <w:sz w:val="24"/>
          <w:szCs w:val="24"/>
        </w:rPr>
        <w:t>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w:t>
      </w:r>
      <w:r w:rsidRPr="00670AFE">
        <w:rPr>
          <w:rFonts w:ascii="Palatino Linotype" w:hAnsi="Palatino Linotype"/>
          <w:i/>
          <w:sz w:val="24"/>
          <w:szCs w:val="24"/>
        </w:rPr>
        <w:t xml:space="preserve">, por lo que atenderá las necesidades del derecho de acceso a la información de toda persona. </w:t>
      </w:r>
    </w:p>
    <w:p w:rsidR="000E301D" w:rsidRPr="00670AFE" w:rsidRDefault="000E301D" w:rsidP="00670AFE">
      <w:pPr>
        <w:spacing w:after="0" w:line="360" w:lineRule="auto"/>
        <w:ind w:left="567" w:right="567"/>
        <w:contextualSpacing/>
        <w:jc w:val="both"/>
        <w:rPr>
          <w:rFonts w:ascii="Palatino Linotype" w:hAnsi="Palatino Linotype"/>
          <w:i/>
          <w:sz w:val="24"/>
          <w:szCs w:val="24"/>
        </w:rPr>
      </w:pPr>
    </w:p>
    <w:p w:rsidR="002904A9" w:rsidRPr="00670AFE" w:rsidRDefault="002904A9" w:rsidP="00670AFE">
      <w:pPr>
        <w:spacing w:after="0" w:line="360" w:lineRule="auto"/>
        <w:ind w:left="567" w:right="567"/>
        <w:contextualSpacing/>
        <w:jc w:val="both"/>
        <w:rPr>
          <w:rFonts w:ascii="Palatino Linotype" w:hAnsi="Palatino Linotype"/>
          <w:i/>
          <w:sz w:val="24"/>
          <w:szCs w:val="24"/>
        </w:rPr>
      </w:pPr>
      <w:r w:rsidRPr="00670AFE">
        <w:rPr>
          <w:rFonts w:ascii="Palatino Linotype" w:hAnsi="Palatino Linotype"/>
          <w:b/>
          <w:i/>
          <w:sz w:val="24"/>
          <w:szCs w:val="24"/>
        </w:rPr>
        <w:t>Los sujetos obligados buscarán en todo momento que la información generada tenga un lenguaje sencillo para cualquier persona</w:t>
      </w:r>
      <w:r w:rsidRPr="00670AFE">
        <w:rPr>
          <w:rFonts w:ascii="Palatino Linotype" w:hAnsi="Palatino Linotype"/>
          <w:i/>
          <w:sz w:val="24"/>
          <w:szCs w:val="24"/>
        </w:rPr>
        <w:t xml:space="preserve"> y se procurará, en la medida de lo posible, traducción a lenguas indígenas, principalmente de aquellas con que se cuenta en el Estado de México. </w:t>
      </w:r>
    </w:p>
    <w:p w:rsidR="002904A9" w:rsidRPr="00670AFE" w:rsidRDefault="002904A9" w:rsidP="00670AFE">
      <w:pPr>
        <w:spacing w:after="0" w:line="360" w:lineRule="auto"/>
        <w:ind w:left="567" w:right="567"/>
        <w:contextualSpacing/>
        <w:jc w:val="both"/>
        <w:rPr>
          <w:rFonts w:ascii="Palatino Linotype" w:hAnsi="Palatino Linotype"/>
          <w:i/>
          <w:sz w:val="24"/>
          <w:szCs w:val="24"/>
        </w:rPr>
      </w:pPr>
    </w:p>
    <w:p w:rsidR="000E301D" w:rsidRPr="00670AFE" w:rsidRDefault="002904A9" w:rsidP="00670AFE">
      <w:pPr>
        <w:spacing w:after="0" w:line="360" w:lineRule="auto"/>
        <w:ind w:left="567" w:right="567"/>
        <w:contextualSpacing/>
        <w:jc w:val="both"/>
        <w:rPr>
          <w:rFonts w:ascii="Palatino Linotype" w:hAnsi="Palatino Linotype"/>
          <w:i/>
          <w:sz w:val="24"/>
          <w:szCs w:val="24"/>
        </w:rPr>
      </w:pPr>
      <w:r w:rsidRPr="00670AFE">
        <w:rPr>
          <w:rFonts w:ascii="Palatino Linotype" w:hAnsi="Palatino Linotype"/>
          <w:b/>
          <w:i/>
          <w:sz w:val="24"/>
          <w:szCs w:val="24"/>
        </w:rPr>
        <w:t>Artículo 12.</w:t>
      </w:r>
      <w:r w:rsidRPr="00670AFE">
        <w:rPr>
          <w:rFonts w:ascii="Palatino Linotype" w:hAnsi="Palatino Linotype"/>
          <w:i/>
          <w:sz w:val="24"/>
          <w:szCs w:val="24"/>
        </w:rPr>
        <w:t xml:space="preserve"> </w:t>
      </w:r>
      <w:r w:rsidRPr="00670AFE">
        <w:rPr>
          <w:rFonts w:ascii="Palatino Linotype" w:hAnsi="Palatino Linotype"/>
          <w:b/>
          <w:i/>
          <w:sz w:val="24"/>
          <w:szCs w:val="24"/>
        </w:rPr>
        <w:t>Quienes generen, recopilen, administren, manejen, procesen, archiven o conserven información pública serán responsables de la misma en los términos de las disposiciones jurídicas aplicables</w:t>
      </w:r>
      <w:r w:rsidRPr="00670AFE">
        <w:rPr>
          <w:rFonts w:ascii="Palatino Linotype" w:hAnsi="Palatino Linotype"/>
          <w:i/>
          <w:sz w:val="24"/>
          <w:szCs w:val="24"/>
        </w:rPr>
        <w:t xml:space="preserve">. </w:t>
      </w:r>
    </w:p>
    <w:p w:rsidR="000E301D" w:rsidRPr="00670AFE" w:rsidRDefault="000E301D" w:rsidP="00670AFE">
      <w:pPr>
        <w:spacing w:after="0" w:line="360" w:lineRule="auto"/>
        <w:ind w:left="567" w:right="567"/>
        <w:contextualSpacing/>
        <w:jc w:val="both"/>
        <w:rPr>
          <w:rFonts w:ascii="Palatino Linotype" w:hAnsi="Palatino Linotype"/>
          <w:b/>
          <w:i/>
          <w:sz w:val="24"/>
          <w:szCs w:val="24"/>
        </w:rPr>
      </w:pPr>
    </w:p>
    <w:p w:rsidR="002904A9" w:rsidRPr="00670AFE" w:rsidRDefault="002904A9" w:rsidP="00670AFE">
      <w:pPr>
        <w:spacing w:after="0" w:line="360" w:lineRule="auto"/>
        <w:ind w:left="567" w:right="567"/>
        <w:contextualSpacing/>
        <w:jc w:val="both"/>
        <w:rPr>
          <w:rFonts w:ascii="Palatino Linotype" w:eastAsia="Calibri" w:hAnsi="Palatino Linotype" w:cs="Arial"/>
          <w:i/>
          <w:sz w:val="24"/>
          <w:szCs w:val="24"/>
          <w:lang w:val="es-ES"/>
        </w:rPr>
      </w:pPr>
      <w:r w:rsidRPr="00670AFE">
        <w:rPr>
          <w:rFonts w:ascii="Palatino Linotype" w:hAnsi="Palatino Linotype"/>
          <w:b/>
          <w:i/>
          <w:sz w:val="24"/>
          <w:szCs w:val="24"/>
        </w:rPr>
        <w:t>Los sujetos obligados sólo proporcionarán la información pública que se les requiera y que obre en sus archivos</w:t>
      </w:r>
      <w:r w:rsidRPr="00670AFE">
        <w:rPr>
          <w:rFonts w:ascii="Palatino Linotype" w:hAnsi="Palatino Linotype"/>
          <w:i/>
          <w:sz w:val="24"/>
          <w:szCs w:val="24"/>
        </w:rPr>
        <w:t xml:space="preserve"> y </w:t>
      </w:r>
      <w:r w:rsidRPr="00670AFE">
        <w:rPr>
          <w:rFonts w:ascii="Palatino Linotype" w:hAnsi="Palatino Linotype"/>
          <w:b/>
          <w:i/>
          <w:sz w:val="24"/>
          <w:szCs w:val="24"/>
        </w:rPr>
        <w:t>en el estado en que ésta se encuentre</w:t>
      </w:r>
      <w:r w:rsidRPr="00670AFE">
        <w:rPr>
          <w:rFonts w:ascii="Palatino Linotype" w:hAnsi="Palatino Linotype"/>
          <w:i/>
          <w:sz w:val="24"/>
          <w:szCs w:val="24"/>
        </w:rPr>
        <w:t xml:space="preserve">. </w:t>
      </w:r>
      <w:r w:rsidRPr="00670AFE">
        <w:rPr>
          <w:rFonts w:ascii="Palatino Linotype" w:hAnsi="Palatino Linotype"/>
          <w:b/>
          <w:i/>
          <w:sz w:val="24"/>
          <w:szCs w:val="24"/>
        </w:rPr>
        <w:t>La obligación de proporcionar información no comprende el procesamiento de la misma</w:t>
      </w:r>
      <w:r w:rsidRPr="00670AFE">
        <w:rPr>
          <w:rFonts w:ascii="Palatino Linotype" w:hAnsi="Palatino Linotype"/>
          <w:i/>
          <w:sz w:val="24"/>
          <w:szCs w:val="24"/>
        </w:rPr>
        <w:t xml:space="preserve">, </w:t>
      </w:r>
      <w:r w:rsidRPr="00670AFE">
        <w:rPr>
          <w:rFonts w:ascii="Palatino Linotype" w:hAnsi="Palatino Linotype"/>
          <w:b/>
          <w:i/>
          <w:sz w:val="24"/>
          <w:szCs w:val="24"/>
        </w:rPr>
        <w:t>ni el presentarla conforme al interés del solicitante; no estarán obligados a generarla, resumirla, efectuar cálculos o practicar investigaciones</w:t>
      </w:r>
      <w:r w:rsidRPr="00670AFE">
        <w:rPr>
          <w:rFonts w:ascii="Palatino Linotype" w:hAnsi="Palatino Linotype"/>
          <w:i/>
          <w:sz w:val="24"/>
          <w:szCs w:val="24"/>
        </w:rPr>
        <w:t>.</w:t>
      </w:r>
    </w:p>
    <w:p w:rsidR="005351E8" w:rsidRPr="00670AFE" w:rsidRDefault="005351E8" w:rsidP="00670AFE">
      <w:pPr>
        <w:spacing w:after="0" w:line="360" w:lineRule="auto"/>
        <w:contextualSpacing/>
        <w:jc w:val="both"/>
        <w:rPr>
          <w:rFonts w:ascii="Palatino Linotype" w:eastAsia="Calibri" w:hAnsi="Palatino Linotype" w:cs="Arial"/>
          <w:sz w:val="24"/>
          <w:szCs w:val="24"/>
          <w:lang w:val="es-ES"/>
        </w:rPr>
      </w:pPr>
    </w:p>
    <w:p w:rsidR="00CD6758" w:rsidRPr="00670AFE" w:rsidRDefault="000E301D" w:rsidP="00670AFE">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670AFE">
        <w:rPr>
          <w:rFonts w:ascii="Palatino Linotype" w:eastAsia="Calibri" w:hAnsi="Palatino Linotype" w:cs="Arial"/>
          <w:sz w:val="24"/>
          <w:szCs w:val="24"/>
          <w:lang w:val="es-ES"/>
        </w:rPr>
        <w:t xml:space="preserve">Lo anterior es así, el </w:t>
      </w:r>
      <w:r w:rsidRPr="00670AFE">
        <w:rPr>
          <w:rFonts w:ascii="Palatino Linotype" w:eastAsia="Calibri" w:hAnsi="Palatino Linotype" w:cs="Arial"/>
          <w:b/>
          <w:sz w:val="24"/>
          <w:szCs w:val="24"/>
          <w:lang w:val="es-ES"/>
        </w:rPr>
        <w:t>SUJETO OBLIGADO</w:t>
      </w:r>
      <w:r w:rsidRPr="00670AFE">
        <w:rPr>
          <w:rFonts w:ascii="Palatino Linotype" w:eastAsia="Calibri" w:hAnsi="Palatino Linotype" w:cs="Arial"/>
          <w:sz w:val="24"/>
          <w:szCs w:val="24"/>
          <w:lang w:val="es-ES"/>
        </w:rPr>
        <w:t xml:space="preserve"> proporciona según el Parque Vehicular </w:t>
      </w:r>
      <w:r w:rsidR="00CD6758" w:rsidRPr="00670AFE">
        <w:rPr>
          <w:rFonts w:ascii="Palatino Linotype" w:eastAsia="Calibri" w:hAnsi="Palatino Linotype" w:cs="Arial"/>
          <w:sz w:val="24"/>
          <w:szCs w:val="24"/>
          <w:lang w:val="es-ES"/>
        </w:rPr>
        <w:t xml:space="preserve">cuenta con </w:t>
      </w:r>
      <w:r w:rsidRPr="00670AFE">
        <w:rPr>
          <w:rFonts w:ascii="Palatino Linotype" w:eastAsia="Calibri" w:hAnsi="Palatino Linotype" w:cs="Arial"/>
          <w:sz w:val="24"/>
          <w:szCs w:val="24"/>
          <w:lang w:val="es-ES"/>
        </w:rPr>
        <w:t>un registro de 245 vehículos</w:t>
      </w:r>
      <w:r w:rsidR="008148F1" w:rsidRPr="00670AFE">
        <w:rPr>
          <w:rFonts w:ascii="Palatino Linotype" w:eastAsia="Calibri" w:hAnsi="Palatino Linotype" w:cs="Arial"/>
          <w:sz w:val="24"/>
          <w:szCs w:val="24"/>
          <w:lang w:val="es-ES"/>
        </w:rPr>
        <w:t xml:space="preserve"> adquiridos, de los cuales se precisa la Marca, Tipo, Modelo, N° de Serie, Dependencia y Servidor Público Responsable; sin embrago, la información proporcionada </w:t>
      </w:r>
      <w:r w:rsidR="00CD6758" w:rsidRPr="00670AFE">
        <w:rPr>
          <w:rFonts w:ascii="Palatino Linotype" w:eastAsia="Calibri" w:hAnsi="Palatino Linotype" w:cs="Arial"/>
          <w:sz w:val="24"/>
          <w:szCs w:val="24"/>
          <w:lang w:val="es-ES"/>
        </w:rPr>
        <w:t xml:space="preserve">en informe justificado se puede apreciar que solo haya 87 ochenta y siete vehículos que fueron emplacados, de los cuales se desconoce </w:t>
      </w:r>
      <w:r w:rsidR="00CB32E0" w:rsidRPr="00670AFE">
        <w:rPr>
          <w:rFonts w:ascii="Palatino Linotype" w:eastAsia="Calibri" w:hAnsi="Palatino Linotype" w:cs="Arial"/>
          <w:sz w:val="24"/>
          <w:szCs w:val="24"/>
          <w:lang w:val="es-ES"/>
        </w:rPr>
        <w:t>los datos del área de adscripción y servidores públicos que los tenga</w:t>
      </w:r>
      <w:r w:rsidR="00D04C25" w:rsidRPr="00670AFE">
        <w:rPr>
          <w:rFonts w:ascii="Palatino Linotype" w:eastAsia="Calibri" w:hAnsi="Palatino Linotype" w:cs="Arial"/>
          <w:sz w:val="24"/>
          <w:szCs w:val="24"/>
          <w:lang w:val="es-ES"/>
        </w:rPr>
        <w:t>n a resguardo y/o uso.</w:t>
      </w:r>
    </w:p>
    <w:p w:rsidR="00D04C25" w:rsidRPr="00670AFE" w:rsidRDefault="00D04C25" w:rsidP="00670AFE">
      <w:pPr>
        <w:spacing w:after="0" w:line="360" w:lineRule="auto"/>
        <w:contextualSpacing/>
        <w:jc w:val="both"/>
        <w:rPr>
          <w:rFonts w:ascii="Palatino Linotype" w:eastAsia="Calibri" w:hAnsi="Palatino Linotype" w:cs="Arial"/>
          <w:sz w:val="24"/>
          <w:szCs w:val="24"/>
          <w:lang w:val="es-ES"/>
        </w:rPr>
      </w:pPr>
    </w:p>
    <w:p w:rsidR="00CD6758" w:rsidRPr="00670AFE" w:rsidRDefault="00D04C25" w:rsidP="00670AFE">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670AFE">
        <w:rPr>
          <w:rFonts w:ascii="Palatino Linotype" w:eastAsia="Calibri" w:hAnsi="Palatino Linotype" w:cs="Arial"/>
          <w:sz w:val="24"/>
          <w:szCs w:val="24"/>
          <w:lang w:val="es-ES"/>
        </w:rPr>
        <w:t>Luego entonces, la información proporcionada tanto en respuesta como en informe justificado resulta imprecisa, incompleta, incongruente, confiable, verificable, veraz, integral, oportuna y expedita, por las precisiones antes descritas</w:t>
      </w:r>
    </w:p>
    <w:p w:rsidR="00CD6758" w:rsidRPr="00670AFE" w:rsidRDefault="00CD6758" w:rsidP="00670AFE">
      <w:pPr>
        <w:spacing w:after="0" w:line="360" w:lineRule="auto"/>
        <w:contextualSpacing/>
        <w:jc w:val="both"/>
        <w:rPr>
          <w:rFonts w:ascii="Palatino Linotype" w:eastAsia="Calibri" w:hAnsi="Palatino Linotype" w:cs="Arial"/>
          <w:sz w:val="24"/>
          <w:szCs w:val="24"/>
          <w:lang w:val="es-ES"/>
        </w:rPr>
      </w:pPr>
    </w:p>
    <w:p w:rsidR="002904A9" w:rsidRPr="00670AFE" w:rsidRDefault="00D04C25" w:rsidP="00670AFE">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670AFE">
        <w:rPr>
          <w:rFonts w:ascii="Palatino Linotype" w:eastAsia="Calibri" w:hAnsi="Palatino Linotype" w:cs="Arial"/>
          <w:sz w:val="24"/>
          <w:szCs w:val="24"/>
          <w:lang w:val="es-ES"/>
        </w:rPr>
        <w:t xml:space="preserve">No obstante lo anterior, es de referir que la información proporcionada en respuesta </w:t>
      </w:r>
      <w:r w:rsidR="008148F1" w:rsidRPr="00670AFE">
        <w:rPr>
          <w:rFonts w:ascii="Palatino Linotype" w:eastAsia="Calibri" w:hAnsi="Palatino Linotype" w:cs="Arial"/>
          <w:sz w:val="24"/>
          <w:szCs w:val="24"/>
          <w:lang w:val="es-ES"/>
        </w:rPr>
        <w:t xml:space="preserve">fue entrega en versión pública, sin entregar el acuerdo de clasificación que avale la misma, eliminado la información correspondiente a los nombres de los Servidores </w:t>
      </w:r>
      <w:r w:rsidRPr="00670AFE">
        <w:rPr>
          <w:rFonts w:ascii="Palatino Linotype" w:eastAsia="Calibri" w:hAnsi="Palatino Linotype" w:cs="Arial"/>
          <w:sz w:val="24"/>
          <w:szCs w:val="24"/>
          <w:lang w:val="es-ES"/>
        </w:rPr>
        <w:t>P</w:t>
      </w:r>
      <w:r w:rsidR="008148F1" w:rsidRPr="00670AFE">
        <w:rPr>
          <w:rFonts w:ascii="Palatino Linotype" w:eastAsia="Calibri" w:hAnsi="Palatino Linotype" w:cs="Arial"/>
          <w:sz w:val="24"/>
          <w:szCs w:val="24"/>
          <w:lang w:val="es-ES"/>
        </w:rPr>
        <w:t xml:space="preserve">úblicos que se presumen son los que tienen el resguardado y/o uso de los vehículos, </w:t>
      </w:r>
      <w:r w:rsidRPr="00670AFE">
        <w:rPr>
          <w:rFonts w:ascii="Palatino Linotype" w:eastAsia="Calibri" w:hAnsi="Palatino Linotype" w:cs="Arial"/>
          <w:sz w:val="24"/>
          <w:szCs w:val="24"/>
          <w:lang w:val="es-ES"/>
        </w:rPr>
        <w:t xml:space="preserve">situación por la cual </w:t>
      </w:r>
      <w:r w:rsidR="008148F1" w:rsidRPr="00670AFE">
        <w:rPr>
          <w:rFonts w:ascii="Palatino Linotype" w:eastAsia="Calibri" w:hAnsi="Palatino Linotype" w:cs="Arial"/>
          <w:sz w:val="24"/>
          <w:szCs w:val="24"/>
          <w:lang w:val="es-ES"/>
        </w:rPr>
        <w:t>no se está dando cumplimiento al requerimiento de “…servidor público que lo tenga a resguardo y/o uso”.</w:t>
      </w:r>
    </w:p>
    <w:p w:rsidR="008148F1" w:rsidRPr="00670AFE" w:rsidRDefault="008148F1" w:rsidP="00670AFE">
      <w:pPr>
        <w:spacing w:after="0" w:line="360" w:lineRule="auto"/>
        <w:contextualSpacing/>
        <w:jc w:val="both"/>
        <w:rPr>
          <w:rFonts w:ascii="Palatino Linotype" w:eastAsia="Calibri" w:hAnsi="Palatino Linotype" w:cs="Arial"/>
          <w:sz w:val="24"/>
          <w:szCs w:val="24"/>
          <w:lang w:val="es-ES"/>
        </w:rPr>
      </w:pPr>
    </w:p>
    <w:p w:rsidR="00D04C25" w:rsidRPr="00670AFE" w:rsidRDefault="00D04C25" w:rsidP="00670AFE">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670AFE">
        <w:rPr>
          <w:rFonts w:ascii="Palatino Linotype" w:eastAsia="Calibri" w:hAnsi="Palatino Linotype" w:cs="Arial"/>
          <w:sz w:val="24"/>
          <w:szCs w:val="24"/>
          <w:lang w:val="es-ES"/>
        </w:rPr>
        <w:t>Dicho lo anterior</w:t>
      </w:r>
      <w:r w:rsidR="008148F1" w:rsidRPr="00670AFE">
        <w:rPr>
          <w:rFonts w:ascii="Palatino Linotype" w:eastAsia="Calibri" w:hAnsi="Palatino Linotype" w:cs="Arial"/>
          <w:sz w:val="24"/>
          <w:szCs w:val="24"/>
          <w:lang w:val="es-ES"/>
        </w:rPr>
        <w:t xml:space="preserve">, no se discute el hecho de que se haya testado la información relaciona con la Dirección General de Seguridad Ciudadana y </w:t>
      </w:r>
      <w:r w:rsidR="00CD6758" w:rsidRPr="00670AFE">
        <w:rPr>
          <w:rFonts w:ascii="Palatino Linotype" w:eastAsia="Calibri" w:hAnsi="Palatino Linotype" w:cs="Arial"/>
          <w:sz w:val="24"/>
          <w:szCs w:val="24"/>
          <w:lang w:val="es-ES"/>
        </w:rPr>
        <w:t>Tránsito</w:t>
      </w:r>
      <w:r w:rsidR="008148F1" w:rsidRPr="00670AFE">
        <w:rPr>
          <w:rFonts w:ascii="Palatino Linotype" w:eastAsia="Calibri" w:hAnsi="Palatino Linotype" w:cs="Arial"/>
          <w:sz w:val="24"/>
          <w:szCs w:val="24"/>
          <w:lang w:val="es-ES"/>
        </w:rPr>
        <w:t xml:space="preserve"> </w:t>
      </w:r>
      <w:r w:rsidR="00CD6758" w:rsidRPr="00670AFE">
        <w:rPr>
          <w:rFonts w:ascii="Palatino Linotype" w:eastAsia="Calibri" w:hAnsi="Palatino Linotype" w:cs="Arial"/>
          <w:sz w:val="24"/>
          <w:szCs w:val="24"/>
          <w:lang w:val="es-ES"/>
        </w:rPr>
        <w:t xml:space="preserve">Municipal, toda vez que se justifica el hecho en razón </w:t>
      </w:r>
      <w:r w:rsidR="00E46D53" w:rsidRPr="00670AFE">
        <w:rPr>
          <w:rFonts w:ascii="Palatino Linotype" w:eastAsia="Calibri" w:hAnsi="Palatino Linotype" w:cs="Arial"/>
          <w:sz w:val="24"/>
          <w:szCs w:val="24"/>
          <w:lang w:val="es-ES"/>
        </w:rPr>
        <w:t xml:space="preserve">de no </w:t>
      </w:r>
      <w:r w:rsidR="00E46D53" w:rsidRPr="00670AFE">
        <w:rPr>
          <w:rFonts w:ascii="Palatino Linotype" w:hAnsi="Palatino Linotype"/>
          <w:sz w:val="24"/>
          <w:szCs w:val="24"/>
        </w:rPr>
        <w:t>pone en riesgo a los integrantes de la mencionada Área Administrativa derivado de las funciones encomendadas en materia de seguridad</w:t>
      </w:r>
      <w:r w:rsidR="00CD6758" w:rsidRPr="00670AFE">
        <w:rPr>
          <w:rFonts w:ascii="Palatino Linotype" w:eastAsia="Calibri" w:hAnsi="Palatino Linotype" w:cs="Arial"/>
          <w:sz w:val="24"/>
          <w:szCs w:val="24"/>
          <w:lang w:val="es-ES"/>
        </w:rPr>
        <w:t xml:space="preserve"> con que cuenta el Municipio al vincular el nombre de los servidores públicos y el área de adscripción; sin embargo,  la información  se debe de entregar de manera disociada, es decir, sin vincular el área o dependencia con los nombres de los servidores públicos que tengan en resguardo y/o uso alguno </w:t>
      </w:r>
      <w:r w:rsidRPr="00670AFE">
        <w:rPr>
          <w:rFonts w:ascii="Palatino Linotype" w:eastAsia="Calibri" w:hAnsi="Palatino Linotype" w:cs="Arial"/>
          <w:sz w:val="24"/>
          <w:szCs w:val="24"/>
          <w:lang w:val="es-ES"/>
        </w:rPr>
        <w:t>vehículo</w:t>
      </w:r>
      <w:r w:rsidR="00CD6758" w:rsidRPr="00670AFE">
        <w:rPr>
          <w:rFonts w:ascii="Palatino Linotype" w:eastAsia="Calibri" w:hAnsi="Palatino Linotype" w:cs="Arial"/>
          <w:sz w:val="24"/>
          <w:szCs w:val="24"/>
          <w:lang w:val="es-ES"/>
        </w:rPr>
        <w:t xml:space="preserve">. </w:t>
      </w:r>
    </w:p>
    <w:p w:rsidR="00D04C25" w:rsidRPr="00670AFE" w:rsidRDefault="00D04C25" w:rsidP="00670AFE">
      <w:pPr>
        <w:pStyle w:val="Prrafodelista"/>
        <w:spacing w:line="360" w:lineRule="auto"/>
        <w:rPr>
          <w:rFonts w:ascii="Palatino Linotype" w:eastAsia="Calibri" w:hAnsi="Palatino Linotype" w:cs="Arial"/>
          <w:sz w:val="24"/>
          <w:szCs w:val="24"/>
          <w:lang w:val="es-ES"/>
        </w:rPr>
      </w:pPr>
    </w:p>
    <w:p w:rsidR="00D04C25" w:rsidRDefault="00D04C25" w:rsidP="00670AFE">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670AFE">
        <w:rPr>
          <w:rFonts w:ascii="Palatino Linotype" w:eastAsia="Calibri" w:hAnsi="Palatino Linotype" w:cs="Arial"/>
          <w:sz w:val="24"/>
          <w:szCs w:val="24"/>
          <w:lang w:val="es-ES"/>
        </w:rPr>
        <w:t>A</w:t>
      </w:r>
      <w:r w:rsidR="00D94700" w:rsidRPr="00670AFE">
        <w:rPr>
          <w:rFonts w:ascii="Palatino Linotype" w:hAnsi="Palatino Linotype"/>
          <w:sz w:val="24"/>
          <w:szCs w:val="24"/>
        </w:rPr>
        <w:t xml:space="preserve">unado a lo anterior, el artículo 9 de la misma Ley señala que el Instituto deberá regir su funcionamiento de acuerdo a principios, siendo uno de ellos el principio de </w:t>
      </w:r>
      <w:r w:rsidR="00D94700" w:rsidRPr="00670AFE">
        <w:rPr>
          <w:rFonts w:ascii="Palatino Linotype" w:hAnsi="Palatino Linotype"/>
          <w:b/>
          <w:sz w:val="24"/>
          <w:szCs w:val="24"/>
        </w:rPr>
        <w:t>máxima publicidad</w:t>
      </w:r>
      <w:r w:rsidR="00D94700" w:rsidRPr="00670AFE">
        <w:rPr>
          <w:rFonts w:ascii="Palatino Linotype" w:hAnsi="Palatino Linotype"/>
          <w:sz w:val="24"/>
          <w:szCs w:val="24"/>
        </w:rPr>
        <w:t xml:space="preserve"> mediante el cual el legislador hace hincapié en que toda la información en posesión de los Sujetos Obligados será </w:t>
      </w:r>
      <w:r w:rsidR="00D94700" w:rsidRPr="00670AFE">
        <w:rPr>
          <w:rFonts w:ascii="Palatino Linotype" w:hAnsi="Palatino Linotype"/>
          <w:b/>
          <w:sz w:val="24"/>
          <w:szCs w:val="24"/>
        </w:rPr>
        <w:t>pública</w:t>
      </w:r>
      <w:r w:rsidR="00D94700" w:rsidRPr="00670AFE">
        <w:rPr>
          <w:rFonts w:ascii="Palatino Linotype" w:hAnsi="Palatino Linotype"/>
          <w:sz w:val="24"/>
          <w:szCs w:val="24"/>
        </w:rPr>
        <w:t xml:space="preserve">, </w:t>
      </w:r>
      <w:r w:rsidR="00D94700" w:rsidRPr="00670AFE">
        <w:rPr>
          <w:rFonts w:ascii="Palatino Linotype" w:hAnsi="Palatino Linotype"/>
          <w:b/>
          <w:sz w:val="24"/>
          <w:szCs w:val="24"/>
        </w:rPr>
        <w:t>completa, oportuna y accesible</w:t>
      </w:r>
      <w:r w:rsidR="00D94700" w:rsidRPr="00670AFE">
        <w:rPr>
          <w:rFonts w:ascii="Palatino Linotype" w:hAnsi="Palatino Linotype"/>
          <w:sz w:val="24"/>
          <w:szCs w:val="24"/>
        </w:rPr>
        <w:t xml:space="preserve">, sujeta a claro régimen de </w:t>
      </w:r>
      <w:r w:rsidR="00D94700" w:rsidRPr="00670AFE">
        <w:rPr>
          <w:rFonts w:ascii="Palatino Linotype" w:hAnsi="Palatino Linotype"/>
          <w:b/>
          <w:sz w:val="24"/>
          <w:szCs w:val="24"/>
        </w:rPr>
        <w:t>excepciones que deberán estar definidas y ser además legítimas y estrictamente necesarias</w:t>
      </w:r>
      <w:r w:rsidR="00D94700" w:rsidRPr="00670AFE">
        <w:rPr>
          <w:rFonts w:ascii="Palatino Linotype" w:hAnsi="Palatino Linotype"/>
          <w:sz w:val="24"/>
          <w:szCs w:val="24"/>
        </w:rPr>
        <w:t xml:space="preserve"> en una sociedad democrática.</w:t>
      </w:r>
    </w:p>
    <w:p w:rsidR="00670AFE" w:rsidRPr="00670AFE" w:rsidRDefault="00670AFE" w:rsidP="00670AFE">
      <w:pPr>
        <w:spacing w:after="0" w:line="360" w:lineRule="auto"/>
        <w:contextualSpacing/>
        <w:jc w:val="both"/>
        <w:rPr>
          <w:rFonts w:ascii="Palatino Linotype" w:eastAsia="Calibri" w:hAnsi="Palatino Linotype" w:cs="Arial"/>
          <w:sz w:val="24"/>
          <w:szCs w:val="24"/>
          <w:lang w:val="es-ES"/>
        </w:rPr>
      </w:pPr>
    </w:p>
    <w:p w:rsidR="00D94700" w:rsidRPr="00670AFE" w:rsidRDefault="00D94700" w:rsidP="00670AFE">
      <w:pPr>
        <w:numPr>
          <w:ilvl w:val="0"/>
          <w:numId w:val="2"/>
        </w:numPr>
        <w:spacing w:after="0" w:line="360" w:lineRule="auto"/>
        <w:ind w:left="0" w:firstLine="0"/>
        <w:contextualSpacing/>
        <w:jc w:val="both"/>
        <w:rPr>
          <w:rFonts w:ascii="Palatino Linotype" w:eastAsia="Calibri" w:hAnsi="Palatino Linotype" w:cs="Arial"/>
          <w:sz w:val="24"/>
          <w:szCs w:val="24"/>
          <w:lang w:val="es-ES"/>
        </w:rPr>
      </w:pPr>
      <w:r w:rsidRPr="00670AFE">
        <w:rPr>
          <w:rFonts w:ascii="Palatino Linotype" w:eastAsia="Arial Unicode MS" w:hAnsi="Palatino Linotype" w:cs="Times New Roman"/>
          <w:color w:val="000000" w:themeColor="text1"/>
          <w:sz w:val="24"/>
          <w:szCs w:val="24"/>
          <w:bdr w:val="nil"/>
        </w:rPr>
        <w:t>E</w:t>
      </w:r>
      <w:r w:rsidRPr="00670AFE">
        <w:rPr>
          <w:rFonts w:ascii="Palatino Linotype" w:eastAsia="Arial Unicode MS" w:hAnsi="Palatino Linotype" w:cs="Times New Roman"/>
          <w:sz w:val="24"/>
          <w:szCs w:val="24"/>
          <w:bdr w:val="nil"/>
        </w:rPr>
        <w:t xml:space="preserve">l artículo 8  de la Ley de Transparencia y Acceso a la Información Púbica del Estado de México establece que la aplicación e interpretación de la Ley deberá prevalecer el principio de </w:t>
      </w:r>
      <w:r w:rsidRPr="00670AFE">
        <w:rPr>
          <w:rFonts w:ascii="Palatino Linotype" w:eastAsia="Arial Unicode MS" w:hAnsi="Palatino Linotype" w:cs="Times New Roman"/>
          <w:b/>
          <w:sz w:val="24"/>
          <w:szCs w:val="24"/>
          <w:bdr w:val="nil"/>
        </w:rPr>
        <w:t xml:space="preserve">máxima publicidad, </w:t>
      </w:r>
      <w:r w:rsidRPr="00670AFE">
        <w:rPr>
          <w:rFonts w:ascii="Palatino Linotype" w:eastAsia="Arial Unicode MS" w:hAnsi="Palatino Linotype" w:cs="Times New Roman"/>
          <w:sz w:val="24"/>
          <w:szCs w:val="24"/>
          <w:bdr w:val="nil"/>
        </w:rPr>
        <w:t xml:space="preserve">conforme a lo dispuesto en la Constitución Federal, en los tratados internacionales de los que el Estado mexicano sea parte, la Ley General, La Constitución Local, así como en las </w:t>
      </w:r>
      <w:r w:rsidRPr="00670AFE">
        <w:rPr>
          <w:rFonts w:ascii="Palatino Linotype" w:eastAsia="Arial Unicode MS" w:hAnsi="Palatino Linotype" w:cs="Times New Roman"/>
          <w:b/>
          <w:sz w:val="24"/>
          <w:szCs w:val="24"/>
          <w:u w:val="single"/>
          <w:bdr w:val="nil"/>
        </w:rPr>
        <w:t>resoluciones y sentencias vinculantes que emitan los órganos nacionales</w:t>
      </w:r>
      <w:r w:rsidRPr="00670AFE">
        <w:rPr>
          <w:rFonts w:ascii="Palatino Linotype" w:eastAsia="Arial Unicode MS" w:hAnsi="Palatino Linotype" w:cs="Times New Roman"/>
          <w:sz w:val="24"/>
          <w:szCs w:val="24"/>
          <w:bdr w:val="nil"/>
        </w:rPr>
        <w:t xml:space="preserve"> e internaciones especializados, </w:t>
      </w:r>
      <w:r w:rsidRPr="00670AFE">
        <w:rPr>
          <w:rFonts w:ascii="Palatino Linotype" w:eastAsia="Arial Unicode MS" w:hAnsi="Palatino Linotype" w:cs="Times New Roman"/>
          <w:b/>
          <w:sz w:val="24"/>
          <w:szCs w:val="24"/>
          <w:u w:val="single"/>
          <w:bdr w:val="nil"/>
        </w:rPr>
        <w:t>favoreciendo en todo tiempo a las personas la protección más amplia, atendiendo al principio pro persona</w:t>
      </w:r>
      <w:r w:rsidRPr="00670AFE">
        <w:rPr>
          <w:rFonts w:ascii="Palatino Linotype" w:eastAsia="Arial Unicode MS" w:hAnsi="Palatino Linotype" w:cs="Times New Roman"/>
          <w:sz w:val="24"/>
          <w:szCs w:val="24"/>
          <w:bdr w:val="nil"/>
        </w:rPr>
        <w:t xml:space="preserve">. </w:t>
      </w:r>
    </w:p>
    <w:p w:rsidR="00D94700" w:rsidRPr="00670AFE" w:rsidRDefault="00D94700" w:rsidP="00670AFE">
      <w:pPr>
        <w:spacing w:after="0" w:line="360" w:lineRule="auto"/>
        <w:contextualSpacing/>
        <w:jc w:val="both"/>
        <w:rPr>
          <w:rFonts w:ascii="Palatino Linotype" w:eastAsia="Calibri" w:hAnsi="Palatino Linotype" w:cs="Arial"/>
          <w:sz w:val="24"/>
          <w:szCs w:val="24"/>
          <w:lang w:val="es-ES"/>
        </w:rPr>
      </w:pPr>
    </w:p>
    <w:p w:rsidR="005351E8" w:rsidRPr="00670AFE" w:rsidRDefault="00E46D53" w:rsidP="00670AFE">
      <w:pPr>
        <w:keepNext/>
        <w:keepLines/>
        <w:spacing w:before="240" w:after="0" w:line="360" w:lineRule="auto"/>
        <w:outlineLvl w:val="0"/>
        <w:rPr>
          <w:rFonts w:ascii="Palatino Linotype" w:eastAsia="MS Mincho" w:hAnsi="Palatino Linotype" w:cstheme="majorBidi"/>
          <w:b/>
          <w:i/>
          <w:color w:val="2E74B5" w:themeColor="accent1" w:themeShade="BF"/>
          <w:sz w:val="24"/>
          <w:szCs w:val="24"/>
          <w:lang w:val="es-ES_tradnl" w:eastAsia="es-ES"/>
        </w:rPr>
      </w:pPr>
      <w:bookmarkStart w:id="76" w:name="_Toc13078155"/>
      <w:bookmarkStart w:id="77" w:name="_Toc21595899"/>
      <w:r w:rsidRPr="00670AFE">
        <w:rPr>
          <w:rFonts w:ascii="Palatino Linotype" w:eastAsia="MS Mincho" w:hAnsi="Palatino Linotype" w:cstheme="majorBidi"/>
          <w:b/>
          <w:i/>
          <w:sz w:val="24"/>
          <w:szCs w:val="24"/>
          <w:lang w:val="es-ES_tradnl" w:eastAsia="es-ES"/>
        </w:rPr>
        <w:t>I</w:t>
      </w:r>
      <w:r w:rsidR="005351E8" w:rsidRPr="00670AFE">
        <w:rPr>
          <w:rFonts w:ascii="Palatino Linotype" w:eastAsia="MS Mincho" w:hAnsi="Palatino Linotype" w:cstheme="majorBidi"/>
          <w:b/>
          <w:i/>
          <w:sz w:val="24"/>
          <w:szCs w:val="24"/>
          <w:lang w:val="es-ES_tradnl" w:eastAsia="es-ES"/>
        </w:rPr>
        <w:t>V. De la entrega de la Información</w:t>
      </w:r>
      <w:bookmarkEnd w:id="76"/>
      <w:bookmarkEnd w:id="77"/>
      <w:r w:rsidR="005351E8" w:rsidRPr="00670AFE">
        <w:rPr>
          <w:rFonts w:ascii="Palatino Linotype" w:eastAsia="MS Mincho" w:hAnsi="Palatino Linotype" w:cstheme="majorBidi"/>
          <w:b/>
          <w:i/>
          <w:sz w:val="24"/>
          <w:szCs w:val="24"/>
          <w:lang w:val="es-ES_tradnl" w:eastAsia="es-ES"/>
        </w:rPr>
        <w:t xml:space="preserve"> </w:t>
      </w:r>
    </w:p>
    <w:p w:rsidR="005351E8" w:rsidRPr="00670AFE" w:rsidRDefault="005351E8" w:rsidP="00670AFE">
      <w:pPr>
        <w:spacing w:after="0" w:line="360" w:lineRule="auto"/>
        <w:ind w:right="49"/>
        <w:contextualSpacing/>
        <w:jc w:val="both"/>
        <w:rPr>
          <w:rFonts w:ascii="Palatino Linotype" w:eastAsia="MS Mincho" w:hAnsi="Palatino Linotype" w:cstheme="majorBidi"/>
          <w:sz w:val="24"/>
          <w:szCs w:val="24"/>
          <w:lang w:val="es-ES_tradnl" w:eastAsia="es-ES"/>
        </w:rPr>
      </w:pPr>
    </w:p>
    <w:p w:rsidR="005351E8" w:rsidRPr="00670AFE" w:rsidRDefault="005351E8" w:rsidP="00670AFE">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670AFE">
        <w:rPr>
          <w:rFonts w:ascii="Palatino Linotype" w:eastAsia="MS Mincho" w:hAnsi="Palatino Linotype" w:cstheme="majorBidi"/>
          <w:sz w:val="24"/>
          <w:szCs w:val="24"/>
          <w:lang w:val="es-ES_tradnl" w:eastAsia="es-ES"/>
        </w:rPr>
        <w:t xml:space="preserve">De acuerdo como lo establecido por el artículo 18 de la Ley General y Estatal de Transparencia y Acceso a la Información Pública, los Sujetos Obligado tiene la obligación de documentar todo aquella información relacionada con sus funciones, atribuciones y competencias. </w:t>
      </w:r>
    </w:p>
    <w:p w:rsidR="005351E8" w:rsidRPr="00670AFE" w:rsidRDefault="005351E8" w:rsidP="00670AFE">
      <w:pPr>
        <w:spacing w:after="0" w:line="360" w:lineRule="auto"/>
        <w:contextualSpacing/>
        <w:jc w:val="both"/>
        <w:rPr>
          <w:rFonts w:ascii="Palatino Linotype" w:eastAsia="Calibri" w:hAnsi="Palatino Linotype" w:cs="Arial"/>
          <w:sz w:val="24"/>
          <w:szCs w:val="24"/>
          <w:lang w:val="es-ES"/>
        </w:rPr>
      </w:pPr>
    </w:p>
    <w:p w:rsidR="005351E8" w:rsidRPr="00670AFE" w:rsidRDefault="005351E8" w:rsidP="00670AFE">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670AFE">
        <w:rPr>
          <w:rFonts w:ascii="Palatino Linotype" w:eastAsia="MS Mincho" w:hAnsi="Palatino Linotype" w:cs="Arial"/>
          <w:sz w:val="24"/>
          <w:szCs w:val="24"/>
          <w:lang w:val="es-ES_tradnl" w:eastAsia="es-ES"/>
        </w:rPr>
        <w:t>Es de señalar que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351E8" w:rsidRPr="00670AFE" w:rsidRDefault="005351E8" w:rsidP="00670AFE">
      <w:pPr>
        <w:spacing w:after="0" w:line="360" w:lineRule="auto"/>
        <w:contextualSpacing/>
        <w:jc w:val="both"/>
        <w:rPr>
          <w:rFonts w:ascii="Palatino Linotype" w:eastAsia="MS Mincho" w:hAnsi="Palatino Linotype" w:cs="Arial"/>
          <w:i/>
          <w:sz w:val="24"/>
          <w:szCs w:val="24"/>
          <w:lang w:val="es-ES_tradnl" w:eastAsia="es-ES"/>
        </w:rPr>
      </w:pPr>
    </w:p>
    <w:p w:rsidR="005351E8" w:rsidRPr="00670AFE" w:rsidRDefault="005351E8" w:rsidP="00670AFE">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670AFE">
        <w:rPr>
          <w:rFonts w:ascii="Palatino Linotype" w:eastAsia="MS Mincho" w:hAnsi="Palatino Linotype" w:cs="Arial"/>
          <w:sz w:val="24"/>
          <w:szCs w:val="24"/>
          <w:lang w:val="es-ES_tradnl" w:eastAsia="es-ES"/>
        </w:rPr>
        <w:t>En ese sentido, es importante señalar que toda la información que sea generada, posean y administre, los Sujeto Obligado es pública y accesible de manera permanente a cualquier persona, privilegiando el principio de máxima publicidad de la misma, por lo tanto esta debe ser proporcionada siempre y cuando se halle en los archivos  documentales y en las condiciones que se encuentre, la cual no podrá sufrir modificaciones o procesamiento, no presentarla conforme a los interés de los particulares.</w:t>
      </w:r>
    </w:p>
    <w:p w:rsidR="005351E8" w:rsidRPr="00670AFE" w:rsidRDefault="005351E8" w:rsidP="00670AFE">
      <w:pPr>
        <w:spacing w:after="0" w:line="360" w:lineRule="auto"/>
        <w:contextualSpacing/>
        <w:jc w:val="both"/>
        <w:rPr>
          <w:rFonts w:ascii="Palatino Linotype" w:eastAsia="MS Mincho" w:hAnsi="Palatino Linotype" w:cs="Arial"/>
          <w:i/>
          <w:sz w:val="24"/>
          <w:szCs w:val="24"/>
          <w:lang w:val="es-ES_tradnl" w:eastAsia="es-ES"/>
        </w:rPr>
      </w:pPr>
    </w:p>
    <w:p w:rsidR="005351E8" w:rsidRPr="00670AFE" w:rsidRDefault="005351E8" w:rsidP="00670AFE">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670AFE">
        <w:rPr>
          <w:rFonts w:ascii="Palatino Linotype" w:eastAsia="MS Mincho" w:hAnsi="Palatino Linotype" w:cs="Arial"/>
          <w:sz w:val="24"/>
          <w:szCs w:val="24"/>
          <w:lang w:val="es-ES_tradnl" w:eastAsia="es-ES"/>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5351E8" w:rsidRPr="00670AFE" w:rsidRDefault="005351E8" w:rsidP="00670AFE">
      <w:pPr>
        <w:tabs>
          <w:tab w:val="left" w:pos="709"/>
        </w:tabs>
        <w:spacing w:after="0" w:line="360" w:lineRule="auto"/>
        <w:contextualSpacing/>
        <w:jc w:val="both"/>
        <w:rPr>
          <w:rFonts w:ascii="Palatino Linotype" w:eastAsia="MS Mincho" w:hAnsi="Palatino Linotype" w:cs="Arial"/>
          <w:sz w:val="24"/>
          <w:szCs w:val="24"/>
          <w:lang w:val="es-ES_tradnl" w:eastAsia="es-ES"/>
        </w:rPr>
      </w:pPr>
    </w:p>
    <w:p w:rsidR="005351E8" w:rsidRPr="00670AFE" w:rsidRDefault="005351E8" w:rsidP="00670AFE">
      <w:pPr>
        <w:spacing w:after="0" w:line="360" w:lineRule="auto"/>
        <w:ind w:left="567" w:right="616"/>
        <w:jc w:val="both"/>
        <w:rPr>
          <w:rFonts w:ascii="Palatino Linotype" w:eastAsia="MS Mincho" w:hAnsi="Palatino Linotype" w:cs="Arial"/>
          <w:i/>
          <w:sz w:val="24"/>
          <w:szCs w:val="24"/>
          <w:lang w:val="es-ES_tradnl" w:eastAsia="es-ES"/>
        </w:rPr>
      </w:pPr>
      <w:r w:rsidRPr="00670AFE">
        <w:rPr>
          <w:rFonts w:ascii="Palatino Linotype" w:eastAsia="MS Mincho" w:hAnsi="Palatino Linotype" w:cs="Arial"/>
          <w:i/>
          <w:sz w:val="24"/>
          <w:szCs w:val="24"/>
          <w:lang w:val="es-ES_tradnl" w:eastAsia="es-ES"/>
        </w:rPr>
        <w:t>“</w:t>
      </w:r>
      <w:r w:rsidRPr="00670AFE">
        <w:rPr>
          <w:rFonts w:ascii="Palatino Linotype" w:eastAsia="MS Mincho" w:hAnsi="Palatino Linotype" w:cs="Arial"/>
          <w:b/>
          <w:i/>
          <w:sz w:val="24"/>
          <w:szCs w:val="24"/>
          <w:lang w:val="es-ES_tradnl" w:eastAsia="es-ES"/>
        </w:rPr>
        <w:t xml:space="preserve">Artículo 3. </w:t>
      </w:r>
      <w:r w:rsidRPr="00670AFE">
        <w:rPr>
          <w:rFonts w:ascii="Palatino Linotype" w:eastAsia="MS Mincho" w:hAnsi="Palatino Linotype" w:cs="Arial"/>
          <w:i/>
          <w:sz w:val="24"/>
          <w:szCs w:val="24"/>
          <w:lang w:val="es-ES_tradnl" w:eastAsia="es-ES"/>
        </w:rPr>
        <w:t>Para los efectos de la presente Ley se entenderá por:</w:t>
      </w:r>
    </w:p>
    <w:p w:rsidR="005351E8" w:rsidRPr="00670AFE" w:rsidRDefault="005351E8" w:rsidP="00670AFE">
      <w:pPr>
        <w:spacing w:after="0" w:line="360" w:lineRule="auto"/>
        <w:ind w:left="567" w:right="616"/>
        <w:jc w:val="both"/>
        <w:rPr>
          <w:rFonts w:ascii="Palatino Linotype" w:eastAsia="MS Mincho" w:hAnsi="Palatino Linotype" w:cs="Arial"/>
          <w:i/>
          <w:sz w:val="24"/>
          <w:szCs w:val="24"/>
          <w:lang w:val="es-ES_tradnl" w:eastAsia="es-ES"/>
        </w:rPr>
      </w:pPr>
      <w:r w:rsidRPr="00670AFE">
        <w:rPr>
          <w:rFonts w:ascii="Palatino Linotype" w:eastAsia="MS Mincho" w:hAnsi="Palatino Linotype" w:cs="Arial"/>
          <w:i/>
          <w:sz w:val="24"/>
          <w:szCs w:val="24"/>
          <w:lang w:val="es-ES_tradnl" w:eastAsia="es-ES"/>
        </w:rPr>
        <w:t>…</w:t>
      </w:r>
    </w:p>
    <w:p w:rsidR="005351E8" w:rsidRPr="00670AFE" w:rsidRDefault="005351E8" w:rsidP="00670AFE">
      <w:pPr>
        <w:spacing w:after="0" w:line="360" w:lineRule="auto"/>
        <w:ind w:left="567" w:right="616"/>
        <w:jc w:val="both"/>
        <w:rPr>
          <w:rFonts w:ascii="Palatino Linotype" w:eastAsia="MS Mincho" w:hAnsi="Palatino Linotype" w:cs="Arial"/>
          <w:i/>
          <w:sz w:val="24"/>
          <w:szCs w:val="24"/>
          <w:lang w:val="es-ES_tradnl" w:eastAsia="es-ES"/>
        </w:rPr>
      </w:pPr>
      <w:r w:rsidRPr="00670AFE">
        <w:rPr>
          <w:rFonts w:ascii="Palatino Linotype" w:eastAsia="MS Mincho" w:hAnsi="Palatino Linotype" w:cs="Arial"/>
          <w:b/>
          <w:i/>
          <w:sz w:val="24"/>
          <w:szCs w:val="24"/>
          <w:lang w:val="es-ES_tradnl" w:eastAsia="es-ES"/>
        </w:rPr>
        <w:t>XI. Documento:</w:t>
      </w:r>
      <w:r w:rsidRPr="00670AFE">
        <w:rPr>
          <w:rFonts w:ascii="Palatino Linotype" w:eastAsia="MS Mincho" w:hAnsi="Palatino Linotype" w:cs="Arial"/>
          <w:i/>
          <w:sz w:val="24"/>
          <w:szCs w:val="24"/>
          <w:lang w:val="es-ES_tradnl" w:eastAsia="es-ES"/>
        </w:rPr>
        <w:t xml:space="preserve"> Los </w:t>
      </w:r>
      <w:r w:rsidRPr="00670AFE">
        <w:rPr>
          <w:rFonts w:ascii="Palatino Linotype" w:eastAsia="MS Mincho" w:hAnsi="Palatino Linotype" w:cs="Arial"/>
          <w:i/>
          <w:sz w:val="24"/>
          <w:szCs w:val="24"/>
          <w:u w:val="single"/>
          <w:lang w:val="es-ES_tradnl" w:eastAsia="es-ES"/>
        </w:rPr>
        <w:t>expedientes</w:t>
      </w:r>
      <w:r w:rsidRPr="00670AFE">
        <w:rPr>
          <w:rFonts w:ascii="Palatino Linotype" w:eastAsia="MS Mincho" w:hAnsi="Palatino Linotype" w:cs="Arial"/>
          <w:b/>
          <w:i/>
          <w:sz w:val="24"/>
          <w:szCs w:val="24"/>
          <w:u w:val="single"/>
          <w:lang w:val="es-ES_tradnl" w:eastAsia="es-ES"/>
        </w:rPr>
        <w:t>,</w:t>
      </w:r>
      <w:r w:rsidRPr="00670AFE">
        <w:rPr>
          <w:rFonts w:ascii="Palatino Linotype" w:eastAsia="MS Mincho" w:hAnsi="Palatino Linotype" w:cs="Arial"/>
          <w:i/>
          <w:sz w:val="24"/>
          <w:szCs w:val="24"/>
          <w:u w:val="single"/>
          <w:lang w:val="es-ES_tradnl" w:eastAsia="es-ES"/>
        </w:rPr>
        <w:t xml:space="preserve"> reportes</w:t>
      </w:r>
      <w:r w:rsidRPr="00670AFE">
        <w:rPr>
          <w:rFonts w:ascii="Palatino Linotype" w:eastAsia="MS Mincho" w:hAnsi="Palatino Linotype" w:cs="Arial"/>
          <w:i/>
          <w:sz w:val="24"/>
          <w:szCs w:val="24"/>
          <w:lang w:val="es-ES_tradnl" w:eastAsia="es-ES"/>
        </w:rPr>
        <w:t xml:space="preserve">, estudios, actas, resoluciones, </w:t>
      </w:r>
      <w:r w:rsidRPr="00670AFE">
        <w:rPr>
          <w:rFonts w:ascii="Palatino Linotype" w:eastAsia="MS Mincho" w:hAnsi="Palatino Linotype" w:cs="Arial"/>
          <w:i/>
          <w:sz w:val="24"/>
          <w:szCs w:val="24"/>
          <w:u w:val="single"/>
          <w:lang w:val="es-ES_tradnl" w:eastAsia="es-ES"/>
        </w:rPr>
        <w:t>oficios</w:t>
      </w:r>
      <w:r w:rsidRPr="00670AFE">
        <w:rPr>
          <w:rFonts w:ascii="Palatino Linotype" w:eastAsia="MS Mincho" w:hAnsi="Palatino Linotype" w:cs="Arial"/>
          <w:i/>
          <w:sz w:val="24"/>
          <w:szCs w:val="24"/>
          <w:lang w:val="es-ES_tradnl" w:eastAsia="es-ES"/>
        </w:rPr>
        <w:t xml:space="preserve">, </w:t>
      </w:r>
      <w:r w:rsidRPr="00670AFE">
        <w:rPr>
          <w:rFonts w:ascii="Palatino Linotype" w:eastAsia="MS Mincho" w:hAnsi="Palatino Linotype" w:cs="Arial"/>
          <w:i/>
          <w:sz w:val="24"/>
          <w:szCs w:val="24"/>
          <w:u w:val="single"/>
          <w:lang w:val="es-ES_tradnl" w:eastAsia="es-ES"/>
        </w:rPr>
        <w:t>correspondencia</w:t>
      </w:r>
      <w:r w:rsidRPr="00670AFE">
        <w:rPr>
          <w:rFonts w:ascii="Palatino Linotype" w:eastAsia="MS Mincho" w:hAnsi="Palatino Linotype" w:cs="Arial"/>
          <w:i/>
          <w:sz w:val="24"/>
          <w:szCs w:val="24"/>
          <w:lang w:val="es-ES_tradnl" w:eastAsia="es-ES"/>
        </w:rPr>
        <w:t xml:space="preserve">, acuerdos, directivas, directrices, circulares, contratos, convenios, instructivos, notas, memorandos, </w:t>
      </w:r>
      <w:r w:rsidRPr="00670AFE">
        <w:rPr>
          <w:rFonts w:ascii="Palatino Linotype" w:eastAsia="MS Mincho" w:hAnsi="Palatino Linotype" w:cs="Arial"/>
          <w:i/>
          <w:sz w:val="24"/>
          <w:szCs w:val="24"/>
          <w:u w:val="single"/>
          <w:lang w:val="es-ES_tradnl" w:eastAsia="es-ES"/>
        </w:rPr>
        <w:t>estadísticas</w:t>
      </w:r>
      <w:r w:rsidRPr="00670AFE">
        <w:rPr>
          <w:rFonts w:ascii="Palatino Linotype" w:eastAsia="MS Mincho" w:hAnsi="Palatino Linotype" w:cs="Arial"/>
          <w:i/>
          <w:sz w:val="24"/>
          <w:szCs w:val="24"/>
          <w:lang w:val="es-ES_tradnl" w:eastAsia="es-ES"/>
        </w:rPr>
        <w:t xml:space="preserve"> o bien, cualquier otro </w:t>
      </w:r>
      <w:r w:rsidRPr="00670AFE">
        <w:rPr>
          <w:rFonts w:ascii="Palatino Linotype" w:eastAsia="MS Mincho" w:hAnsi="Palatino Linotype" w:cs="Arial"/>
          <w:i/>
          <w:sz w:val="24"/>
          <w:szCs w:val="24"/>
          <w:u w:val="single"/>
          <w:lang w:val="es-ES_tradnl" w:eastAsia="es-ES"/>
        </w:rPr>
        <w:t>registro que documente el ejercicio de las facultades, funciones y competencias de los sujetos obligados,</w:t>
      </w:r>
      <w:r w:rsidRPr="00670AFE">
        <w:rPr>
          <w:rFonts w:ascii="Palatino Linotype" w:eastAsia="MS Mincho" w:hAnsi="Palatino Linotype" w:cs="Arial"/>
          <w:i/>
          <w:sz w:val="24"/>
          <w:szCs w:val="24"/>
          <w:lang w:val="es-ES_tradnl" w:eastAsia="es-ES"/>
        </w:rPr>
        <w:t xml:space="preserve"> sus servidores públicos e integrantes, </w:t>
      </w:r>
      <w:r w:rsidRPr="00670AFE">
        <w:rPr>
          <w:rFonts w:ascii="Palatino Linotype" w:eastAsia="MS Mincho" w:hAnsi="Palatino Linotype" w:cs="Arial"/>
          <w:b/>
          <w:i/>
          <w:sz w:val="24"/>
          <w:szCs w:val="24"/>
          <w:u w:val="single"/>
          <w:lang w:val="es-ES_tradnl" w:eastAsia="es-ES"/>
        </w:rPr>
        <w:t>sin importar su fuente o fecha de elaboración</w:t>
      </w:r>
      <w:r w:rsidRPr="00670AFE">
        <w:rPr>
          <w:rFonts w:ascii="Palatino Linotype" w:eastAsia="MS Mincho" w:hAnsi="Palatino Linotype" w:cs="Arial"/>
          <w:i/>
          <w:sz w:val="24"/>
          <w:szCs w:val="24"/>
          <w:u w:val="single"/>
          <w:lang w:val="es-ES_tradnl" w:eastAsia="es-ES"/>
        </w:rPr>
        <w:t>.</w:t>
      </w:r>
      <w:r w:rsidRPr="00670AFE">
        <w:rPr>
          <w:rFonts w:ascii="Palatino Linotype" w:eastAsia="MS Mincho" w:hAnsi="Palatino Linotype" w:cs="Arial"/>
          <w:i/>
          <w:sz w:val="24"/>
          <w:szCs w:val="24"/>
          <w:lang w:val="es-ES_tradnl" w:eastAsia="es-ES"/>
        </w:rPr>
        <w:t xml:space="preserve"> Los documentos podrán estar en cualquier medio, sea escrito, impreso, sonoro, visual, electrónico, informático u holográfico;</w:t>
      </w:r>
    </w:p>
    <w:p w:rsidR="005351E8" w:rsidRPr="00670AFE" w:rsidRDefault="005351E8" w:rsidP="00670AFE">
      <w:pPr>
        <w:spacing w:after="0" w:line="360" w:lineRule="auto"/>
        <w:ind w:left="567" w:right="616"/>
        <w:jc w:val="both"/>
        <w:rPr>
          <w:rFonts w:ascii="Palatino Linotype" w:eastAsia="MS Mincho" w:hAnsi="Palatino Linotype" w:cs="Arial"/>
          <w:i/>
          <w:sz w:val="24"/>
          <w:szCs w:val="24"/>
          <w:lang w:val="es-ES_tradnl" w:eastAsia="es-ES"/>
        </w:rPr>
      </w:pPr>
      <w:r w:rsidRPr="00670AFE">
        <w:rPr>
          <w:rFonts w:ascii="Palatino Linotype" w:eastAsia="MS Mincho" w:hAnsi="Palatino Linotype" w:cs="Arial"/>
          <w:i/>
          <w:sz w:val="24"/>
          <w:szCs w:val="24"/>
          <w:lang w:val="es-ES_tradnl" w:eastAsia="es-ES"/>
        </w:rPr>
        <w:t>…”</w:t>
      </w:r>
    </w:p>
    <w:p w:rsidR="005351E8" w:rsidRPr="00670AFE" w:rsidRDefault="005351E8" w:rsidP="00670AFE">
      <w:pPr>
        <w:spacing w:after="0" w:line="360" w:lineRule="auto"/>
        <w:ind w:left="567" w:right="616"/>
        <w:jc w:val="both"/>
        <w:rPr>
          <w:rFonts w:ascii="Palatino Linotype" w:eastAsia="MS Mincho" w:hAnsi="Palatino Linotype" w:cs="Arial"/>
          <w:i/>
          <w:sz w:val="24"/>
          <w:szCs w:val="24"/>
          <w:lang w:val="es-ES_tradnl" w:eastAsia="es-ES"/>
        </w:rPr>
      </w:pPr>
      <w:r w:rsidRPr="00670AFE">
        <w:rPr>
          <w:rFonts w:ascii="Palatino Linotype" w:eastAsia="MS Mincho" w:hAnsi="Palatino Linotype" w:cs="Arial"/>
          <w:i/>
          <w:sz w:val="24"/>
          <w:szCs w:val="24"/>
          <w:lang w:val="es-ES_tradnl" w:eastAsia="es-ES"/>
        </w:rPr>
        <w:t>(Énfasis añadido)</w:t>
      </w:r>
    </w:p>
    <w:p w:rsidR="005351E8" w:rsidRPr="00670AFE" w:rsidRDefault="005351E8" w:rsidP="00670AFE">
      <w:pPr>
        <w:spacing w:after="0" w:line="360" w:lineRule="auto"/>
        <w:ind w:right="901"/>
        <w:jc w:val="both"/>
        <w:rPr>
          <w:rFonts w:ascii="Palatino Linotype" w:eastAsia="MS Mincho" w:hAnsi="Palatino Linotype" w:cs="Arial"/>
          <w:i/>
          <w:sz w:val="24"/>
          <w:szCs w:val="24"/>
          <w:lang w:val="es-ES_tradnl" w:eastAsia="es-ES"/>
        </w:rPr>
      </w:pPr>
    </w:p>
    <w:p w:rsidR="005351E8" w:rsidRPr="00670AFE" w:rsidRDefault="005351E8" w:rsidP="00670AFE">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670AFE">
        <w:rPr>
          <w:rFonts w:ascii="Palatino Linotype" w:eastAsiaTheme="minorEastAsia" w:hAnsi="Palatino Linotype" w:cs="Arial"/>
          <w:sz w:val="24"/>
          <w:szCs w:val="24"/>
          <w:lang w:val="es-ES_tradnl" w:eastAsia="es-MX"/>
        </w:rPr>
        <w:t>De la misma forma, de acuerdo al contenido del artículo 160 y 166 de la Ley General de Transparencia y Acceso a la Información Pública que a la letra dispone:</w:t>
      </w:r>
    </w:p>
    <w:p w:rsidR="005351E8" w:rsidRPr="00670AFE" w:rsidRDefault="005351E8" w:rsidP="00670AFE">
      <w:pPr>
        <w:spacing w:before="240" w:after="240" w:line="360" w:lineRule="auto"/>
        <w:contextualSpacing/>
        <w:jc w:val="both"/>
        <w:rPr>
          <w:rFonts w:ascii="Palatino Linotype" w:eastAsiaTheme="minorEastAsia" w:hAnsi="Palatino Linotype" w:cs="Arial"/>
          <w:sz w:val="24"/>
          <w:szCs w:val="24"/>
          <w:lang w:val="es-ES_tradnl" w:eastAsia="es-MX"/>
        </w:rPr>
      </w:pPr>
    </w:p>
    <w:p w:rsidR="005351E8" w:rsidRPr="00670AFE" w:rsidRDefault="005351E8" w:rsidP="00670AFE">
      <w:pPr>
        <w:spacing w:before="240" w:after="240" w:line="360" w:lineRule="auto"/>
        <w:ind w:left="567" w:right="616"/>
        <w:contextualSpacing/>
        <w:jc w:val="both"/>
        <w:rPr>
          <w:rFonts w:ascii="Palatino Linotype" w:eastAsiaTheme="minorEastAsia" w:hAnsi="Palatino Linotype" w:cs="Arial"/>
          <w:i/>
          <w:sz w:val="24"/>
          <w:szCs w:val="24"/>
          <w:lang w:val="es-ES_tradnl" w:eastAsia="es-MX"/>
        </w:rPr>
      </w:pPr>
      <w:r w:rsidRPr="00670AFE">
        <w:rPr>
          <w:rFonts w:ascii="Palatino Linotype" w:eastAsiaTheme="minorEastAsia" w:hAnsi="Palatino Linotype" w:cs="Arial"/>
          <w:b/>
          <w:i/>
          <w:sz w:val="24"/>
          <w:szCs w:val="24"/>
          <w:lang w:val="es-ES_tradnl" w:eastAsia="es-MX"/>
        </w:rPr>
        <w:t>Artículo 160.</w:t>
      </w:r>
      <w:r w:rsidRPr="00670AFE">
        <w:rPr>
          <w:rFonts w:ascii="Palatino Linotype" w:eastAsiaTheme="minorEastAsia" w:hAnsi="Palatino Linotype" w:cs="Arial"/>
          <w:i/>
          <w:sz w:val="24"/>
          <w:szCs w:val="24"/>
          <w:lang w:val="es-ES_tradnl" w:eastAsia="es-MX"/>
        </w:rPr>
        <w:t xml:space="preserve"> </w:t>
      </w:r>
      <w:r w:rsidRPr="00670AFE">
        <w:rPr>
          <w:rFonts w:ascii="Palatino Linotype" w:eastAsiaTheme="minorEastAsia" w:hAnsi="Palatino Linotype" w:cs="Arial"/>
          <w:b/>
          <w:i/>
          <w:sz w:val="24"/>
          <w:szCs w:val="24"/>
          <w:lang w:val="es-ES_tradnl" w:eastAsia="es-MX"/>
        </w:rPr>
        <w:t>Los sujetos obligados deberán otorgar acceso a los documentos que se encuentren en sus archivos</w:t>
      </w:r>
      <w:r w:rsidRPr="00670AFE">
        <w:rPr>
          <w:rFonts w:ascii="Palatino Linotype" w:eastAsiaTheme="minorEastAsia" w:hAnsi="Palatino Linotype" w:cs="Arial"/>
          <w:i/>
          <w:sz w:val="24"/>
          <w:szCs w:val="24"/>
          <w:lang w:val="es-ES_tradnl" w:eastAsia="es-MX"/>
        </w:rPr>
        <w:t xml:space="preserve">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5351E8" w:rsidRPr="00670AFE" w:rsidRDefault="005351E8" w:rsidP="00670AFE">
      <w:pPr>
        <w:spacing w:before="240" w:after="240" w:line="360" w:lineRule="auto"/>
        <w:ind w:left="567" w:right="616"/>
        <w:contextualSpacing/>
        <w:jc w:val="both"/>
        <w:rPr>
          <w:rFonts w:ascii="Palatino Linotype" w:eastAsiaTheme="minorEastAsia" w:hAnsi="Palatino Linotype" w:cs="Arial"/>
          <w:i/>
          <w:sz w:val="24"/>
          <w:szCs w:val="24"/>
          <w:lang w:val="es-ES_tradnl" w:eastAsia="es-MX"/>
        </w:rPr>
      </w:pPr>
      <w:r w:rsidRPr="00670AFE">
        <w:rPr>
          <w:rFonts w:ascii="Palatino Linotype" w:eastAsiaTheme="minorEastAsia" w:hAnsi="Palatino Linotype" w:cs="Arial"/>
          <w:b/>
          <w:i/>
          <w:sz w:val="24"/>
          <w:szCs w:val="24"/>
          <w:lang w:val="es-ES_tradnl" w:eastAsia="es-MX"/>
        </w:rPr>
        <w:t>…</w:t>
      </w:r>
    </w:p>
    <w:p w:rsidR="005351E8" w:rsidRPr="00670AFE" w:rsidRDefault="005351E8" w:rsidP="00670AFE">
      <w:pPr>
        <w:spacing w:before="240" w:after="240" w:line="360" w:lineRule="auto"/>
        <w:ind w:left="567" w:right="616"/>
        <w:contextualSpacing/>
        <w:jc w:val="both"/>
        <w:rPr>
          <w:rFonts w:ascii="Palatino Linotype" w:eastAsiaTheme="minorEastAsia" w:hAnsi="Palatino Linotype" w:cs="Arial"/>
          <w:i/>
          <w:sz w:val="24"/>
          <w:szCs w:val="24"/>
          <w:lang w:eastAsia="es-MX"/>
        </w:rPr>
      </w:pPr>
      <w:r w:rsidRPr="00670AFE">
        <w:rPr>
          <w:rFonts w:ascii="Palatino Linotype" w:eastAsiaTheme="minorEastAsia" w:hAnsi="Palatino Linotype" w:cs="Arial"/>
          <w:b/>
          <w:i/>
          <w:sz w:val="24"/>
          <w:szCs w:val="24"/>
          <w:lang w:eastAsia="es-MX"/>
        </w:rPr>
        <w:t>Artículo 166.</w:t>
      </w:r>
      <w:r w:rsidRPr="00670AFE">
        <w:rPr>
          <w:rFonts w:ascii="Palatino Linotype" w:eastAsiaTheme="minorEastAsia" w:hAnsi="Palatino Linotype" w:cs="Arial"/>
          <w:i/>
          <w:sz w:val="24"/>
          <w:szCs w:val="24"/>
          <w:lang w:eastAsia="es-MX"/>
        </w:rPr>
        <w:t xml:space="preserve"> </w:t>
      </w:r>
      <w:r w:rsidRPr="00670AFE">
        <w:rPr>
          <w:rFonts w:ascii="Palatino Linotype" w:eastAsiaTheme="minorEastAsia" w:hAnsi="Palatino Linotype" w:cs="Arial"/>
          <w:b/>
          <w:i/>
          <w:sz w:val="24"/>
          <w:szCs w:val="24"/>
          <w:lang w:eastAsia="es-MX"/>
        </w:rPr>
        <w:t xml:space="preserve">La obligación de acceso a la información pública se tendrá por cumplida cuando el solicitante tenga a su disposición la información requerida, </w:t>
      </w:r>
      <w:r w:rsidRPr="00670AFE">
        <w:rPr>
          <w:rFonts w:ascii="Palatino Linotype" w:eastAsiaTheme="minorEastAsia" w:hAnsi="Palatino Linotype" w:cs="Arial"/>
          <w:i/>
          <w:sz w:val="24"/>
          <w:szCs w:val="24"/>
          <w:lang w:eastAsia="es-MX"/>
        </w:rPr>
        <w:t>o cuando realice la consulta de la misma en el lugar en el que ésta se localice.</w:t>
      </w:r>
    </w:p>
    <w:p w:rsidR="005351E8" w:rsidRPr="00670AFE" w:rsidRDefault="005351E8" w:rsidP="00670AFE">
      <w:pPr>
        <w:spacing w:before="240" w:after="240" w:line="360" w:lineRule="auto"/>
        <w:ind w:left="567" w:right="616"/>
        <w:contextualSpacing/>
        <w:jc w:val="both"/>
        <w:rPr>
          <w:rFonts w:ascii="Palatino Linotype" w:eastAsiaTheme="minorEastAsia" w:hAnsi="Palatino Linotype" w:cs="Arial"/>
          <w:i/>
          <w:sz w:val="24"/>
          <w:szCs w:val="24"/>
          <w:lang w:val="es-ES_tradnl" w:eastAsia="es-MX"/>
        </w:rPr>
      </w:pPr>
      <w:r w:rsidRPr="00670AFE">
        <w:rPr>
          <w:rFonts w:ascii="Palatino Linotype" w:eastAsiaTheme="minorEastAsia" w:hAnsi="Palatino Linotype" w:cs="Arial"/>
          <w:b/>
          <w:i/>
          <w:sz w:val="24"/>
          <w:szCs w:val="24"/>
          <w:lang w:eastAsia="es-MX"/>
        </w:rPr>
        <w:t>…</w:t>
      </w:r>
    </w:p>
    <w:p w:rsidR="005351E8" w:rsidRPr="00670AFE" w:rsidRDefault="005351E8" w:rsidP="00670AFE">
      <w:pPr>
        <w:spacing w:after="0" w:line="360" w:lineRule="auto"/>
        <w:contextualSpacing/>
        <w:jc w:val="both"/>
        <w:rPr>
          <w:rFonts w:ascii="Palatino Linotype" w:eastAsia="MS Mincho" w:hAnsi="Palatino Linotype" w:cs="Arial"/>
          <w:sz w:val="24"/>
          <w:szCs w:val="24"/>
          <w:lang w:val="es-ES_tradnl" w:eastAsia="es-ES"/>
        </w:rPr>
      </w:pPr>
    </w:p>
    <w:p w:rsidR="005351E8" w:rsidRPr="00670AFE" w:rsidRDefault="005351E8" w:rsidP="00670AF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670AFE">
        <w:rPr>
          <w:rFonts w:ascii="Palatino Linotype" w:eastAsia="MS Mincho" w:hAnsi="Palatino Linotype" w:cs="Arial"/>
          <w:sz w:val="24"/>
          <w:szCs w:val="24"/>
          <w:lang w:val="es-ES_tradnl" w:eastAsia="es-ES"/>
        </w:rPr>
        <w:t>Siendo aplicable, el criterio 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cuyo rubro y texto dispone:</w:t>
      </w:r>
    </w:p>
    <w:p w:rsidR="005351E8" w:rsidRPr="00670AFE" w:rsidRDefault="005351E8" w:rsidP="00670AFE">
      <w:pPr>
        <w:spacing w:line="360" w:lineRule="auto"/>
        <w:contextualSpacing/>
        <w:rPr>
          <w:rFonts w:ascii="Palatino Linotype" w:eastAsia="MS Mincho" w:hAnsi="Palatino Linotype" w:cs="Arial"/>
          <w:sz w:val="24"/>
          <w:szCs w:val="24"/>
          <w:lang w:val="es-ES_tradnl" w:eastAsia="es-ES"/>
        </w:rPr>
      </w:pPr>
    </w:p>
    <w:p w:rsidR="005351E8" w:rsidRPr="00670AFE" w:rsidRDefault="005351E8" w:rsidP="00670AFE">
      <w:pPr>
        <w:spacing w:before="240" w:after="240" w:line="360" w:lineRule="auto"/>
        <w:ind w:right="567"/>
        <w:contextualSpacing/>
        <w:jc w:val="center"/>
        <w:rPr>
          <w:rFonts w:ascii="Palatino Linotype" w:eastAsiaTheme="minorEastAsia" w:hAnsi="Palatino Linotype" w:cs="Arial"/>
          <w:b/>
          <w:i/>
          <w:sz w:val="24"/>
          <w:szCs w:val="24"/>
          <w:lang w:val="es-ES_tradnl" w:eastAsia="es-MX"/>
        </w:rPr>
      </w:pPr>
      <w:r w:rsidRPr="00670AFE">
        <w:rPr>
          <w:rFonts w:ascii="Palatino Linotype" w:eastAsiaTheme="minorEastAsia" w:hAnsi="Palatino Linotype" w:cs="Arial"/>
          <w:b/>
          <w:i/>
          <w:sz w:val="24"/>
          <w:szCs w:val="24"/>
          <w:lang w:val="es-ES_tradnl" w:eastAsia="es-MX"/>
        </w:rPr>
        <w:t>“CRITERIO 0002-11</w:t>
      </w:r>
    </w:p>
    <w:p w:rsidR="005351E8" w:rsidRPr="00670AFE" w:rsidRDefault="005351E8" w:rsidP="00670AFE">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670AFE">
        <w:rPr>
          <w:rFonts w:ascii="Palatino Linotype" w:eastAsiaTheme="minorEastAsia" w:hAnsi="Palatino Linotype" w:cs="Arial"/>
          <w:b/>
          <w:i/>
          <w:sz w:val="24"/>
          <w:szCs w:val="24"/>
          <w:lang w:val="es-ES_tradnl" w:eastAsia="es-MX"/>
        </w:rPr>
        <w:t>INFORMACIÓN PÚBLICA, CONCEPTO DE, EN MATERIA DE TRANSPARENCIA. INTERPRETACIÓN TEMÁTICA DE LOS ARTÍCULOS 2, FRACCIÓN V, XV, Y XVI, 3, 4, 11 Y 41.</w:t>
      </w:r>
      <w:r w:rsidRPr="00670AFE">
        <w:rPr>
          <w:rFonts w:ascii="Palatino Linotype" w:eastAsiaTheme="minorEastAsia" w:hAnsi="Palatino Linotype" w:cs="Arial"/>
          <w:i/>
          <w:sz w:val="24"/>
          <w:szCs w:val="24"/>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351E8" w:rsidRPr="00670AFE" w:rsidRDefault="005351E8" w:rsidP="00670AFE">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670AFE">
        <w:rPr>
          <w:rFonts w:ascii="Palatino Linotype" w:eastAsiaTheme="minorEastAsia" w:hAnsi="Palatino Linotype" w:cs="Arial"/>
          <w:i/>
          <w:sz w:val="24"/>
          <w:szCs w:val="24"/>
          <w:lang w:val="es-ES_tradnl" w:eastAsia="es-MX"/>
        </w:rPr>
        <w:t>En consecuencia el acceso a la información se refiere a que se cumplan cualquiera de los siguientes tres supuestos:</w:t>
      </w:r>
    </w:p>
    <w:p w:rsidR="005351E8" w:rsidRPr="00670AFE" w:rsidRDefault="005351E8" w:rsidP="00670AFE">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670AFE">
        <w:rPr>
          <w:rFonts w:ascii="Palatino Linotype" w:eastAsiaTheme="minorEastAsia" w:hAnsi="Palatino Linotype" w:cs="Arial"/>
          <w:i/>
          <w:sz w:val="24"/>
          <w:szCs w:val="24"/>
          <w:lang w:val="es-ES_tradnl" w:eastAsia="es-MX"/>
        </w:rPr>
        <w:t>1) Que se trate de información registrada en cualquier soporte documental, que en ejercicio de las atribuciones conferidas, sea generada por los Sujetos Obligados;</w:t>
      </w:r>
    </w:p>
    <w:p w:rsidR="005351E8" w:rsidRPr="00670AFE" w:rsidRDefault="005351E8" w:rsidP="00670AFE">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670AFE">
        <w:rPr>
          <w:rFonts w:ascii="Palatino Linotype" w:eastAsiaTheme="minorEastAsia" w:hAnsi="Palatino Linotype" w:cs="Arial"/>
          <w:i/>
          <w:sz w:val="24"/>
          <w:szCs w:val="24"/>
          <w:lang w:val="es-ES_tradnl" w:eastAsia="es-MX"/>
        </w:rPr>
        <w:t>2) Que se trate de información registrada en cualquier soporte documental, que en ejercicio de las atribuciones conferidas, sea administrada por los Sujetos Obligados, y</w:t>
      </w:r>
    </w:p>
    <w:p w:rsidR="005351E8" w:rsidRPr="00670AFE" w:rsidRDefault="005351E8" w:rsidP="00670AFE">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670AFE">
        <w:rPr>
          <w:rFonts w:ascii="Palatino Linotype" w:eastAsiaTheme="minorEastAsia" w:hAnsi="Palatino Linotype" w:cs="Arial"/>
          <w:i/>
          <w:sz w:val="24"/>
          <w:szCs w:val="24"/>
          <w:lang w:val="es-ES_tradnl" w:eastAsia="es-MX"/>
        </w:rPr>
        <w:t xml:space="preserve">3) Que se trate de información registrada en cualquier soporte documental, que en ejercicio de las atribuciones conferidas, se encuentre en posesión de los Sujetos Obligados.” </w:t>
      </w:r>
    </w:p>
    <w:p w:rsidR="005351E8" w:rsidRPr="00670AFE" w:rsidRDefault="005351E8" w:rsidP="00670AFE">
      <w:pPr>
        <w:spacing w:before="240" w:after="240" w:line="360" w:lineRule="auto"/>
        <w:ind w:left="567" w:right="567"/>
        <w:contextualSpacing/>
        <w:jc w:val="both"/>
        <w:rPr>
          <w:rFonts w:ascii="Palatino Linotype" w:eastAsiaTheme="minorEastAsia" w:hAnsi="Palatino Linotype" w:cs="Arial"/>
          <w:i/>
          <w:sz w:val="24"/>
          <w:szCs w:val="24"/>
          <w:lang w:val="es-ES_tradnl" w:eastAsia="es-MX"/>
        </w:rPr>
      </w:pPr>
      <w:r w:rsidRPr="00670AFE">
        <w:rPr>
          <w:rFonts w:ascii="Palatino Linotype" w:eastAsiaTheme="minorEastAsia" w:hAnsi="Palatino Linotype" w:cs="Arial"/>
          <w:i/>
          <w:sz w:val="24"/>
          <w:szCs w:val="24"/>
          <w:lang w:val="es-ES_tradnl" w:eastAsia="es-MX"/>
        </w:rPr>
        <w:t>(Énfasis Añadido)</w:t>
      </w:r>
    </w:p>
    <w:p w:rsidR="005351E8" w:rsidRPr="00670AFE" w:rsidRDefault="005351E8" w:rsidP="00670AFE">
      <w:pPr>
        <w:spacing w:before="240" w:after="240" w:line="360" w:lineRule="auto"/>
        <w:contextualSpacing/>
        <w:jc w:val="both"/>
        <w:rPr>
          <w:rFonts w:ascii="Palatino Linotype" w:eastAsiaTheme="minorEastAsia" w:hAnsi="Palatino Linotype" w:cs="Arial"/>
          <w:i/>
          <w:sz w:val="24"/>
          <w:szCs w:val="24"/>
          <w:lang w:val="es-ES_tradnl" w:eastAsia="es-MX"/>
        </w:rPr>
      </w:pPr>
    </w:p>
    <w:p w:rsidR="005351E8" w:rsidRPr="00670AFE" w:rsidRDefault="005351E8" w:rsidP="00670AF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70AFE">
        <w:rPr>
          <w:rFonts w:ascii="Palatino Linotype" w:eastAsia="MS Mincho" w:hAnsi="Palatino Linotype" w:cstheme="majorBidi"/>
          <w:sz w:val="24"/>
          <w:szCs w:val="24"/>
          <w:lang w:val="es-ES_tradnl" w:eastAsia="es-ES"/>
        </w:rPr>
        <w:t>Por lo anteriormente expuesto, se precisa que toda aquella información que se encuentra en posesión de los Sujetos Obligado es pública, por lo tanto esta debe está disponible para quien la solicite, privilegiando el principio de máxima publicidad y éste se tendrá por colmado cuando la información este a disposición del solicitante.</w:t>
      </w:r>
    </w:p>
    <w:p w:rsidR="00FD6979" w:rsidRPr="00670AFE" w:rsidRDefault="00FD6979" w:rsidP="00670AFE">
      <w:pPr>
        <w:spacing w:after="0" w:line="360" w:lineRule="auto"/>
        <w:ind w:right="49"/>
        <w:contextualSpacing/>
        <w:jc w:val="both"/>
        <w:rPr>
          <w:rFonts w:ascii="Palatino Linotype" w:eastAsia="MS Mincho" w:hAnsi="Palatino Linotype" w:cstheme="majorBidi"/>
          <w:sz w:val="24"/>
          <w:szCs w:val="24"/>
          <w:lang w:val="es-ES_tradnl" w:eastAsia="es-ES"/>
        </w:rPr>
      </w:pPr>
    </w:p>
    <w:p w:rsidR="00FD6979" w:rsidRPr="00670AFE" w:rsidRDefault="00FD6979" w:rsidP="00670AF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670AFE">
        <w:rPr>
          <w:rFonts w:ascii="Palatino Linotype" w:eastAsia="MS Mincho" w:hAnsi="Palatino Linotype" w:cstheme="majorBidi"/>
          <w:sz w:val="24"/>
          <w:szCs w:val="24"/>
          <w:lang w:val="es-ES_tradnl" w:eastAsia="es-ES"/>
        </w:rPr>
        <w:t xml:space="preserve"> Finalmente, es de precisar que resulta viable revocar la</w:t>
      </w:r>
      <w:r w:rsidR="00E15B63" w:rsidRPr="00670AFE">
        <w:rPr>
          <w:rFonts w:ascii="Palatino Linotype" w:eastAsia="MS Mincho" w:hAnsi="Palatino Linotype" w:cstheme="majorBidi"/>
          <w:sz w:val="24"/>
          <w:szCs w:val="24"/>
          <w:lang w:val="es-ES_tradnl" w:eastAsia="es-ES"/>
        </w:rPr>
        <w:t xml:space="preserve"> respuesta </w:t>
      </w:r>
      <w:r w:rsidRPr="00670AFE">
        <w:rPr>
          <w:rFonts w:ascii="Palatino Linotype" w:eastAsia="MS Mincho" w:hAnsi="Palatino Linotype" w:cstheme="majorBidi"/>
          <w:sz w:val="24"/>
          <w:szCs w:val="24"/>
          <w:lang w:val="es-ES_tradnl" w:eastAsia="es-ES"/>
        </w:rPr>
        <w:t xml:space="preserve"> </w:t>
      </w:r>
      <w:r w:rsidR="00E15B63" w:rsidRPr="00670AFE">
        <w:rPr>
          <w:rFonts w:ascii="Palatino Linotype" w:eastAsia="MS Mincho" w:hAnsi="Palatino Linotype" w:cstheme="majorBidi"/>
          <w:sz w:val="24"/>
          <w:szCs w:val="24"/>
          <w:lang w:val="es-ES_tradnl" w:eastAsia="es-ES"/>
        </w:rPr>
        <w:t>y ordenar la entrega nuevamente de la información inicialmente solicitada</w:t>
      </w:r>
      <w:r w:rsidRPr="00670AFE">
        <w:rPr>
          <w:rFonts w:ascii="Palatino Linotype" w:eastAsia="MS Mincho" w:hAnsi="Palatino Linotype" w:cstheme="majorBidi"/>
          <w:sz w:val="24"/>
          <w:szCs w:val="24"/>
          <w:lang w:val="es-ES_tradnl" w:eastAsia="es-ES"/>
        </w:rPr>
        <w:t xml:space="preserve"> de manera disociada y en versión publica </w:t>
      </w:r>
      <w:r w:rsidR="00E15B63" w:rsidRPr="00670AFE">
        <w:rPr>
          <w:rFonts w:ascii="Palatino Linotype" w:eastAsia="MS Mincho" w:hAnsi="Palatino Linotype" w:cstheme="majorBidi"/>
          <w:sz w:val="24"/>
          <w:szCs w:val="24"/>
          <w:lang w:val="es-ES_tradnl" w:eastAsia="es-ES"/>
        </w:rPr>
        <w:t>de ser el caso.</w:t>
      </w:r>
    </w:p>
    <w:p w:rsidR="005351E8" w:rsidRPr="00670AFE" w:rsidRDefault="005351E8" w:rsidP="00670AFE">
      <w:pPr>
        <w:spacing w:line="360" w:lineRule="auto"/>
        <w:contextualSpacing/>
        <w:rPr>
          <w:rFonts w:ascii="Palatino Linotype" w:hAnsi="Palatino Linotype"/>
          <w:sz w:val="24"/>
          <w:szCs w:val="24"/>
          <w:lang w:val="es-ES_tradnl"/>
        </w:rPr>
      </w:pPr>
    </w:p>
    <w:p w:rsidR="005351E8" w:rsidRPr="00670AFE" w:rsidRDefault="005351E8" w:rsidP="00670AFE">
      <w:pPr>
        <w:keepNext/>
        <w:keepLines/>
        <w:spacing w:before="240" w:after="0" w:line="360" w:lineRule="auto"/>
        <w:outlineLvl w:val="0"/>
        <w:rPr>
          <w:rFonts w:ascii="Palatino Linotype" w:eastAsiaTheme="majorEastAsia" w:hAnsi="Palatino Linotype" w:cstheme="majorBidi"/>
          <w:b/>
          <w:sz w:val="24"/>
          <w:szCs w:val="24"/>
          <w:lang w:val="es-ES_tradnl"/>
        </w:rPr>
      </w:pPr>
      <w:bookmarkStart w:id="78" w:name="_Toc21595900"/>
      <w:r w:rsidRPr="00670AFE">
        <w:rPr>
          <w:rFonts w:ascii="Palatino Linotype" w:eastAsiaTheme="majorEastAsia" w:hAnsi="Palatino Linotype" w:cstheme="majorBidi"/>
          <w:b/>
          <w:sz w:val="24"/>
          <w:szCs w:val="24"/>
          <w:lang w:val="es-ES_tradnl"/>
        </w:rPr>
        <w:t>QUINTO. De la versión pública.</w:t>
      </w:r>
      <w:bookmarkEnd w:id="78"/>
    </w:p>
    <w:p w:rsidR="005351E8" w:rsidRPr="00670AFE" w:rsidRDefault="005351E8" w:rsidP="00670AFE">
      <w:pPr>
        <w:spacing w:after="0" w:line="360" w:lineRule="auto"/>
        <w:contextualSpacing/>
        <w:jc w:val="both"/>
        <w:rPr>
          <w:rFonts w:ascii="Palatino Linotype" w:eastAsia="MS Mincho" w:hAnsi="Palatino Linotype" w:cstheme="majorBidi"/>
          <w:sz w:val="24"/>
          <w:szCs w:val="24"/>
          <w:lang w:val="es-ES_tradnl" w:eastAsia="es-ES"/>
        </w:rPr>
      </w:pPr>
    </w:p>
    <w:p w:rsidR="005351E8" w:rsidRPr="00670AFE" w:rsidRDefault="005351E8" w:rsidP="00670AFE">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bookmarkStart w:id="79" w:name="_Toc454968928"/>
      <w:bookmarkStart w:id="80" w:name="_Toc455743517"/>
      <w:bookmarkStart w:id="81" w:name="_Toc458016386"/>
      <w:bookmarkStart w:id="82" w:name="_Toc461555893"/>
      <w:bookmarkStart w:id="83" w:name="_Toc462307690"/>
      <w:bookmarkStart w:id="84" w:name="_Toc475005143"/>
      <w:bookmarkStart w:id="85" w:name="_Toc499659080"/>
      <w:bookmarkEnd w:id="61"/>
      <w:bookmarkEnd w:id="62"/>
      <w:bookmarkEnd w:id="63"/>
      <w:bookmarkEnd w:id="64"/>
      <w:bookmarkEnd w:id="65"/>
      <w:bookmarkEnd w:id="66"/>
      <w:bookmarkEnd w:id="67"/>
      <w:bookmarkEnd w:id="68"/>
      <w:r w:rsidRPr="00670AFE">
        <w:rPr>
          <w:rFonts w:ascii="Palatino Linotype" w:eastAsia="Calibri" w:hAnsi="Palatino Linotype" w:cs="Arial"/>
          <w:sz w:val="24"/>
          <w:szCs w:val="24"/>
          <w:lang w:val="es-ES_tradnl" w:eastAsia="es-MX"/>
        </w:rPr>
        <w:t xml:space="preserve">Como ya se ha señalado en el considerando anterior, </w:t>
      </w:r>
      <w:r w:rsidRPr="00670AFE">
        <w:rPr>
          <w:rFonts w:ascii="Palatino Linotype" w:eastAsia="MS Mincho" w:hAnsi="Palatino Linotype" w:cs="Arial"/>
          <w:sz w:val="24"/>
          <w:szCs w:val="24"/>
          <w:lang w:val="es-ES_tradnl" w:eastAsia="es-ES"/>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670AFE">
        <w:rPr>
          <w:rFonts w:ascii="Palatino Linotype" w:eastAsia="MS Mincho" w:hAnsi="Palatino Linotype" w:cs="Arial"/>
          <w:b/>
          <w:sz w:val="24"/>
          <w:szCs w:val="24"/>
          <w:u w:val="single"/>
          <w:lang w:val="es-ES_tradnl" w:eastAsia="es-ES"/>
        </w:rPr>
        <w:t>versión pública</w:t>
      </w:r>
      <w:r w:rsidRPr="00670AFE">
        <w:rPr>
          <w:rFonts w:ascii="Palatino Linotype" w:eastAsia="MS Mincho" w:hAnsi="Palatino Linotype" w:cs="Arial"/>
          <w:sz w:val="24"/>
          <w:szCs w:val="24"/>
          <w:lang w:val="es-ES_tradnl" w:eastAsia="es-ES"/>
        </w:rPr>
        <w:t xml:space="preserve"> del documento por las consideraciones que se estimen pertinentes.</w:t>
      </w:r>
    </w:p>
    <w:p w:rsidR="005351E8" w:rsidRPr="00670AFE" w:rsidRDefault="005351E8" w:rsidP="00670AFE">
      <w:pPr>
        <w:spacing w:after="0" w:line="360" w:lineRule="auto"/>
        <w:contextualSpacing/>
        <w:jc w:val="both"/>
        <w:rPr>
          <w:rFonts w:ascii="Palatino Linotype" w:eastAsia="MS Mincho" w:hAnsi="Palatino Linotype" w:cs="Times New Roman"/>
          <w:sz w:val="24"/>
          <w:szCs w:val="24"/>
          <w:lang w:val="es-ES_tradnl" w:eastAsia="es-ES"/>
        </w:rPr>
      </w:pPr>
    </w:p>
    <w:p w:rsidR="005351E8" w:rsidRPr="00670AFE" w:rsidRDefault="005351E8" w:rsidP="00670AFE">
      <w:pPr>
        <w:numPr>
          <w:ilvl w:val="0"/>
          <w:numId w:val="7"/>
        </w:numPr>
        <w:spacing w:line="360" w:lineRule="auto"/>
        <w:ind w:left="0" w:firstLine="0"/>
        <w:contextualSpacing/>
        <w:rPr>
          <w:rFonts w:ascii="Palatino Linotype" w:eastAsia="MS Gothic" w:hAnsi="Palatino Linotype" w:cs="Times New Roman"/>
          <w:b/>
          <w:sz w:val="24"/>
          <w:szCs w:val="24"/>
          <w:lang w:val="es-ES_tradnl"/>
        </w:rPr>
      </w:pPr>
      <w:bookmarkStart w:id="86" w:name="_Toc487025371"/>
      <w:bookmarkStart w:id="87" w:name="_Toc493790439"/>
      <w:bookmarkStart w:id="88" w:name="_Toc495606559"/>
      <w:bookmarkStart w:id="89" w:name="_Toc517362231"/>
      <w:bookmarkStart w:id="90" w:name="_Toc523159043"/>
      <w:bookmarkStart w:id="91" w:name="_Toc536726466"/>
      <w:r w:rsidRPr="00670AFE">
        <w:rPr>
          <w:rFonts w:ascii="Palatino Linotype" w:eastAsia="MS Gothic" w:hAnsi="Palatino Linotype" w:cs="Times New Roman"/>
          <w:b/>
          <w:sz w:val="24"/>
          <w:szCs w:val="24"/>
          <w:lang w:val="es-ES_tradnl"/>
        </w:rPr>
        <w:t>Requisitos previos.</w:t>
      </w:r>
      <w:bookmarkEnd w:id="86"/>
      <w:bookmarkEnd w:id="87"/>
      <w:bookmarkEnd w:id="88"/>
      <w:bookmarkEnd w:id="89"/>
      <w:bookmarkEnd w:id="90"/>
      <w:bookmarkEnd w:id="91"/>
    </w:p>
    <w:p w:rsidR="005351E8" w:rsidRPr="00670AFE" w:rsidRDefault="005351E8" w:rsidP="00670AFE">
      <w:pPr>
        <w:spacing w:after="0" w:line="360" w:lineRule="auto"/>
        <w:rPr>
          <w:rFonts w:ascii="Palatino Linotype" w:eastAsia="MS Mincho" w:hAnsi="Palatino Linotype" w:cs="Times New Roman"/>
          <w:noProof/>
          <w:sz w:val="24"/>
          <w:szCs w:val="24"/>
          <w:lang w:val="es-ES_tradnl"/>
        </w:rPr>
      </w:pPr>
    </w:p>
    <w:p w:rsidR="005351E8" w:rsidRPr="00670AFE" w:rsidRDefault="005351E8" w:rsidP="00670AF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70AFE">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5351E8" w:rsidRPr="00670AFE" w:rsidRDefault="005351E8" w:rsidP="00670AFE">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5351E8" w:rsidRPr="00670AFE" w:rsidRDefault="005351E8" w:rsidP="00670AF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70AFE">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5351E8" w:rsidRPr="00670AFE" w:rsidRDefault="005351E8" w:rsidP="00670AFE">
      <w:pPr>
        <w:spacing w:after="0" w:line="360" w:lineRule="auto"/>
        <w:contextualSpacing/>
        <w:rPr>
          <w:rFonts w:ascii="Palatino Linotype" w:eastAsia="Calibri" w:hAnsi="Palatino Linotype" w:cs="Arial"/>
          <w:sz w:val="24"/>
          <w:szCs w:val="24"/>
          <w:lang w:val="es-ES_tradnl" w:eastAsia="es-MX"/>
        </w:rPr>
      </w:pPr>
    </w:p>
    <w:p w:rsidR="005351E8" w:rsidRPr="00670AFE" w:rsidRDefault="005351E8" w:rsidP="00670AF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70AFE">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5351E8" w:rsidRPr="00670AFE" w:rsidRDefault="005351E8" w:rsidP="00670AFE">
      <w:pPr>
        <w:numPr>
          <w:ilvl w:val="0"/>
          <w:numId w:val="7"/>
        </w:numPr>
        <w:spacing w:line="360" w:lineRule="auto"/>
        <w:ind w:left="0" w:firstLine="0"/>
        <w:contextualSpacing/>
        <w:rPr>
          <w:rFonts w:ascii="Palatino Linotype" w:eastAsia="MS Gothic" w:hAnsi="Palatino Linotype" w:cs="Times New Roman"/>
          <w:b/>
          <w:sz w:val="24"/>
          <w:szCs w:val="24"/>
          <w:lang w:val="es-ES_tradnl"/>
        </w:rPr>
      </w:pPr>
      <w:bookmarkStart w:id="92" w:name="_Toc487025372"/>
      <w:bookmarkStart w:id="93" w:name="_Toc493790440"/>
      <w:bookmarkStart w:id="94" w:name="_Toc495606560"/>
      <w:bookmarkStart w:id="95" w:name="_Toc517362232"/>
      <w:bookmarkStart w:id="96" w:name="_Toc523159044"/>
      <w:bookmarkStart w:id="97" w:name="_Toc536726467"/>
      <w:r w:rsidRPr="00670AFE">
        <w:rPr>
          <w:rFonts w:ascii="Palatino Linotype" w:eastAsia="MS Gothic" w:hAnsi="Palatino Linotype" w:cs="Times New Roman"/>
          <w:b/>
          <w:sz w:val="24"/>
          <w:szCs w:val="24"/>
          <w:lang w:val="es-ES_tradnl"/>
        </w:rPr>
        <w:t>Supuesto de clasificación.</w:t>
      </w:r>
      <w:bookmarkEnd w:id="92"/>
      <w:bookmarkEnd w:id="93"/>
      <w:bookmarkEnd w:id="94"/>
      <w:bookmarkEnd w:id="95"/>
      <w:bookmarkEnd w:id="96"/>
      <w:bookmarkEnd w:id="97"/>
    </w:p>
    <w:p w:rsidR="005351E8" w:rsidRPr="00670AFE" w:rsidRDefault="005351E8" w:rsidP="00670AFE">
      <w:pPr>
        <w:spacing w:after="0" w:line="360" w:lineRule="auto"/>
        <w:rPr>
          <w:rFonts w:ascii="Palatino Linotype" w:eastAsia="MS Mincho" w:hAnsi="Palatino Linotype" w:cs="Times New Roman"/>
          <w:noProof/>
          <w:sz w:val="24"/>
          <w:szCs w:val="24"/>
          <w:lang w:val="es-ES_tradnl"/>
        </w:rPr>
      </w:pPr>
    </w:p>
    <w:p w:rsidR="005351E8" w:rsidRPr="00670AFE" w:rsidRDefault="005351E8" w:rsidP="00670AF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70AFE">
        <w:rPr>
          <w:rFonts w:ascii="Palatino Linotype" w:eastAsia="Calibri" w:hAnsi="Palatino Linotype" w:cs="Arial"/>
          <w:sz w:val="24"/>
          <w:szCs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670AFE">
        <w:rPr>
          <w:rFonts w:ascii="Palatino Linotype" w:eastAsia="MS Mincho" w:hAnsi="Palatino Linotype" w:cs="Arial"/>
          <w:sz w:val="24"/>
          <w:szCs w:val="24"/>
          <w:lang w:val="es-ES_tradnl" w:eastAsia="es-ES"/>
        </w:rPr>
        <w:t>Acceso</w:t>
      </w:r>
      <w:r w:rsidRPr="00670AFE">
        <w:rPr>
          <w:rFonts w:ascii="Palatino Linotype" w:eastAsia="Calibri" w:hAnsi="Palatino Linotype" w:cs="Arial"/>
          <w:sz w:val="24"/>
          <w:szCs w:val="24"/>
          <w:lang w:val="es-ES_tradnl" w:eastAsia="es-MX"/>
        </w:rPr>
        <w:t xml:space="preserve"> a la Información Pública del Estado de México y Municipios.</w:t>
      </w:r>
    </w:p>
    <w:p w:rsidR="005351E8" w:rsidRPr="00670AFE" w:rsidRDefault="005351E8" w:rsidP="00670AFE">
      <w:pPr>
        <w:spacing w:after="0" w:line="360" w:lineRule="auto"/>
        <w:ind w:right="616"/>
        <w:contextualSpacing/>
        <w:jc w:val="both"/>
        <w:rPr>
          <w:rFonts w:ascii="Palatino Linotype" w:eastAsia="Calibri" w:hAnsi="Palatino Linotype" w:cs="Arial"/>
          <w:sz w:val="24"/>
          <w:szCs w:val="24"/>
          <w:lang w:val="es-ES_tradnl" w:eastAsia="es-MX"/>
        </w:rPr>
      </w:pPr>
    </w:p>
    <w:p w:rsidR="005351E8" w:rsidRPr="00670AFE" w:rsidRDefault="005351E8" w:rsidP="00670AFE">
      <w:pPr>
        <w:autoSpaceDE w:val="0"/>
        <w:autoSpaceDN w:val="0"/>
        <w:adjustRightInd w:val="0"/>
        <w:spacing w:after="0" w:line="360" w:lineRule="auto"/>
        <w:ind w:right="616"/>
        <w:jc w:val="both"/>
        <w:rPr>
          <w:rFonts w:ascii="Palatino Linotype" w:eastAsia="MS Mincho" w:hAnsi="Palatino Linotype" w:cs="Arial"/>
          <w:i/>
          <w:sz w:val="24"/>
          <w:szCs w:val="24"/>
          <w:lang w:val="es-ES_tradnl" w:eastAsia="es-ES"/>
        </w:rPr>
      </w:pPr>
      <w:r w:rsidRPr="00670AFE">
        <w:rPr>
          <w:rFonts w:ascii="Palatino Linotype" w:eastAsia="MS Mincho" w:hAnsi="Palatino Linotype" w:cs="Arial"/>
          <w:b/>
          <w:bCs/>
          <w:i/>
          <w:sz w:val="24"/>
          <w:szCs w:val="24"/>
          <w:lang w:val="es-ES_tradnl" w:eastAsia="es-ES"/>
        </w:rPr>
        <w:t xml:space="preserve">Artículo 3. </w:t>
      </w:r>
      <w:r w:rsidRPr="00670AFE">
        <w:rPr>
          <w:rFonts w:ascii="Palatino Linotype" w:eastAsia="MS Mincho" w:hAnsi="Palatino Linotype" w:cs="Arial"/>
          <w:i/>
          <w:sz w:val="24"/>
          <w:szCs w:val="24"/>
          <w:lang w:val="es-ES_tradnl" w:eastAsia="es-ES"/>
        </w:rPr>
        <w:t>Para los efectos de la presente Ley se entenderá por:</w:t>
      </w:r>
    </w:p>
    <w:p w:rsidR="005351E8" w:rsidRPr="00670AFE" w:rsidRDefault="005351E8" w:rsidP="00670AFE">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0AFE">
        <w:rPr>
          <w:rFonts w:ascii="Palatino Linotype" w:eastAsia="Calibri" w:hAnsi="Palatino Linotype" w:cs="Arial"/>
          <w:i/>
          <w:sz w:val="24"/>
          <w:szCs w:val="24"/>
          <w:lang w:val="es-ES_tradnl" w:eastAsia="es-MX"/>
        </w:rPr>
        <w:t xml:space="preserve"> (…)</w:t>
      </w:r>
    </w:p>
    <w:p w:rsidR="005351E8" w:rsidRPr="00670AFE" w:rsidRDefault="005351E8" w:rsidP="00670AFE">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0AFE">
        <w:rPr>
          <w:rFonts w:ascii="Palatino Linotype" w:eastAsia="Calibri" w:hAnsi="Palatino Linotype" w:cs="Arial"/>
          <w:i/>
          <w:sz w:val="24"/>
          <w:szCs w:val="24"/>
          <w:lang w:val="es-ES_tradnl" w:eastAsia="es-MX"/>
        </w:rPr>
        <w:t>IX. Datos personales: La información concerniente a una persona, identificada o identificable según lo dispuesto por la Ley de Protección de Datos Personales del Estado de México;</w:t>
      </w:r>
    </w:p>
    <w:p w:rsidR="005351E8" w:rsidRPr="00670AFE" w:rsidRDefault="005351E8" w:rsidP="00670AFE">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0AFE">
        <w:rPr>
          <w:rFonts w:ascii="Palatino Linotype" w:eastAsia="Calibri" w:hAnsi="Palatino Linotype" w:cs="Arial"/>
          <w:i/>
          <w:sz w:val="24"/>
          <w:szCs w:val="24"/>
          <w:lang w:val="es-ES_tradnl" w:eastAsia="es-MX"/>
        </w:rPr>
        <w:t>(…)</w:t>
      </w:r>
    </w:p>
    <w:p w:rsidR="005351E8" w:rsidRPr="00670AFE" w:rsidRDefault="005351E8" w:rsidP="00670AFE">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0AFE">
        <w:rPr>
          <w:rFonts w:ascii="Palatino Linotype" w:eastAsia="Calibri" w:hAnsi="Palatino Linotype" w:cs="Arial"/>
          <w:i/>
          <w:sz w:val="24"/>
          <w:szCs w:val="24"/>
          <w:lang w:val="es-ES_tradnl" w:eastAsia="es-MX"/>
        </w:rPr>
        <w:t>XX. Información clasificada: Aquella considerada por la presente Ley como reservada o confidencial;</w:t>
      </w:r>
    </w:p>
    <w:p w:rsidR="005351E8" w:rsidRPr="00670AFE" w:rsidRDefault="005351E8" w:rsidP="00670AFE">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0AFE">
        <w:rPr>
          <w:rFonts w:ascii="Palatino Linotype" w:eastAsia="Calibri" w:hAnsi="Palatino Linotype" w:cs="Arial"/>
          <w:i/>
          <w:sz w:val="24"/>
          <w:szCs w:val="24"/>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5351E8" w:rsidRPr="00670AFE" w:rsidRDefault="005351E8" w:rsidP="00670AFE">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0AFE">
        <w:rPr>
          <w:rFonts w:ascii="Palatino Linotype" w:eastAsia="Calibri" w:hAnsi="Palatino Linotype" w:cs="Arial"/>
          <w:i/>
          <w:sz w:val="24"/>
          <w:szCs w:val="24"/>
          <w:lang w:val="es-ES_tradnl" w:eastAsia="es-MX"/>
        </w:rPr>
        <w:t>(…)</w:t>
      </w:r>
    </w:p>
    <w:p w:rsidR="005351E8" w:rsidRPr="00670AFE" w:rsidRDefault="005351E8" w:rsidP="00670AFE">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0AFE">
        <w:rPr>
          <w:rFonts w:ascii="Palatino Linotype" w:eastAsia="Calibri" w:hAnsi="Palatino Linotype" w:cs="Arial"/>
          <w:i/>
          <w:sz w:val="24"/>
          <w:szCs w:val="24"/>
          <w:lang w:val="es-ES_tradnl" w:eastAsia="es-MX"/>
        </w:rPr>
        <w:t>XLV. Versión pública: Documento en el que se elimine, suprime o borra la información clasificada como reservada o confidencial para permitir su acceso.</w:t>
      </w:r>
    </w:p>
    <w:p w:rsidR="005351E8" w:rsidRPr="00670AFE" w:rsidRDefault="005351E8" w:rsidP="00670AFE">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0AFE">
        <w:rPr>
          <w:rFonts w:ascii="Palatino Linotype" w:eastAsia="Calibri" w:hAnsi="Palatino Linotype" w:cs="Arial"/>
          <w:i/>
          <w:sz w:val="24"/>
          <w:szCs w:val="24"/>
          <w:lang w:val="es-ES_tradnl" w:eastAsia="es-MX"/>
        </w:rPr>
        <w:t>(…)</w:t>
      </w:r>
    </w:p>
    <w:p w:rsidR="005351E8" w:rsidRPr="00670AFE" w:rsidRDefault="005351E8" w:rsidP="00670AFE">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0AFE">
        <w:rPr>
          <w:rFonts w:ascii="Palatino Linotype" w:eastAsia="Calibri" w:hAnsi="Palatino Linotype" w:cs="Arial"/>
          <w:i/>
          <w:sz w:val="24"/>
          <w:szCs w:val="24"/>
          <w:lang w:val="es-ES_tradnl" w:eastAsia="es-MX"/>
        </w:rPr>
        <w:t>Artículo 91. El acceso a la información pública será restringido excepcionalmente, cuando ésta sea clasificada como reservada o confidencial.</w:t>
      </w:r>
    </w:p>
    <w:p w:rsidR="005351E8" w:rsidRPr="00670AFE" w:rsidRDefault="005351E8" w:rsidP="00670AFE">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0AFE">
        <w:rPr>
          <w:rFonts w:ascii="Palatino Linotype" w:eastAsia="Calibri" w:hAnsi="Palatino Linotype" w:cs="Arial"/>
          <w:i/>
          <w:sz w:val="24"/>
          <w:szCs w:val="24"/>
          <w:lang w:val="es-ES_tradnl" w:eastAsia="es-MX"/>
        </w:rPr>
        <w:t>(…)</w:t>
      </w:r>
    </w:p>
    <w:p w:rsidR="005351E8" w:rsidRPr="00670AFE" w:rsidRDefault="005351E8" w:rsidP="00670AFE">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0AFE">
        <w:rPr>
          <w:rFonts w:ascii="Palatino Linotype" w:eastAsia="Calibri" w:hAnsi="Palatino Linotype" w:cs="Arial"/>
          <w:i/>
          <w:sz w:val="24"/>
          <w:szCs w:val="24"/>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5351E8" w:rsidRPr="00670AFE" w:rsidRDefault="005351E8" w:rsidP="00670AFE">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0AFE">
        <w:rPr>
          <w:rFonts w:ascii="Palatino Linotype" w:eastAsia="Calibri" w:hAnsi="Palatino Linotype" w:cs="Arial"/>
          <w:i/>
          <w:sz w:val="24"/>
          <w:szCs w:val="24"/>
          <w:lang w:val="es-ES_tradnl" w:eastAsia="es-MX"/>
        </w:rPr>
        <w:t>(…)</w:t>
      </w:r>
    </w:p>
    <w:p w:rsidR="005351E8" w:rsidRPr="00670AFE" w:rsidRDefault="005351E8" w:rsidP="00670AFE">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0AFE">
        <w:rPr>
          <w:rFonts w:ascii="Palatino Linotype" w:eastAsia="Calibri" w:hAnsi="Palatino Linotype" w:cs="Arial"/>
          <w:i/>
          <w:sz w:val="24"/>
          <w:szCs w:val="24"/>
          <w:lang w:val="es-ES_tradnl" w:eastAsia="es-MX"/>
        </w:rPr>
        <w:t>Artículo 143. Para los efectos de esta Ley se considera información confidencial, la clasificada como tal, de manera permanente, por su naturaleza, cuando:</w:t>
      </w:r>
    </w:p>
    <w:p w:rsidR="005351E8" w:rsidRPr="00670AFE" w:rsidRDefault="005351E8" w:rsidP="00670AFE">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0AFE">
        <w:rPr>
          <w:rFonts w:ascii="Palatino Linotype" w:eastAsia="Calibri" w:hAnsi="Palatino Linotype" w:cs="Arial"/>
          <w:i/>
          <w:sz w:val="24"/>
          <w:szCs w:val="24"/>
          <w:lang w:val="es-ES_tradnl" w:eastAsia="es-MX"/>
        </w:rPr>
        <w:t>I. Se refiera a la información privada y los datos personales concernientes a una persona física o jurídico colectiva identificada o identificable;</w:t>
      </w:r>
    </w:p>
    <w:p w:rsidR="005351E8" w:rsidRPr="00670AFE" w:rsidRDefault="005351E8" w:rsidP="00670AFE">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0AFE">
        <w:rPr>
          <w:rFonts w:ascii="Palatino Linotype" w:eastAsia="Calibri" w:hAnsi="Palatino Linotype" w:cs="Arial"/>
          <w:i/>
          <w:sz w:val="24"/>
          <w:szCs w:val="24"/>
          <w:lang w:val="es-ES_tradnl" w:eastAsia="es-MX"/>
        </w:rPr>
        <w:t>La información confidencial no estará sujeta a temporalidad alguna y sólo podrán tener acceso a ella los titulares de la misma, sus representantes y los servidores públicos facultados para ello.</w:t>
      </w:r>
    </w:p>
    <w:p w:rsidR="005351E8" w:rsidRPr="00670AFE" w:rsidRDefault="005351E8" w:rsidP="00670AFE">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0AFE">
        <w:rPr>
          <w:rFonts w:ascii="Palatino Linotype" w:eastAsia="Calibri" w:hAnsi="Palatino Linotype" w:cs="Arial"/>
          <w:i/>
          <w:sz w:val="24"/>
          <w:szCs w:val="24"/>
          <w:lang w:val="es-ES_tradnl" w:eastAsia="es-MX"/>
        </w:rPr>
        <w:t>No se considerará confidencial la información que se encuentre en los registros públicos o en fuentes de acceso público, ni tampoco la que sea considerada por la presente ley como información pública.</w:t>
      </w:r>
    </w:p>
    <w:p w:rsidR="005351E8" w:rsidRPr="00670AFE" w:rsidRDefault="005351E8" w:rsidP="00670AF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70AFE">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5351E8" w:rsidRPr="00670AFE" w:rsidRDefault="005351E8" w:rsidP="00670AFE">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5351E8" w:rsidRPr="00670AFE" w:rsidRDefault="005351E8" w:rsidP="00670AF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70AFE">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670AFE">
        <w:rPr>
          <w:rFonts w:ascii="Palatino Linotype" w:eastAsia="MS Mincho" w:hAnsi="Palatino Linotype" w:cs="Arial"/>
          <w:sz w:val="24"/>
          <w:szCs w:val="24"/>
          <w:vertAlign w:val="superscript"/>
          <w:lang w:val="es-ES_tradnl" w:eastAsia="es-ES"/>
        </w:rPr>
        <w:footnoteReference w:id="1"/>
      </w:r>
      <w:r w:rsidRPr="00670AFE">
        <w:rPr>
          <w:rFonts w:ascii="Palatino Linotype" w:eastAsia="MS Mincho"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5351E8" w:rsidRPr="00670AFE" w:rsidRDefault="005351E8" w:rsidP="00670AFE">
      <w:pPr>
        <w:spacing w:line="360" w:lineRule="auto"/>
        <w:contextualSpacing/>
        <w:rPr>
          <w:rFonts w:ascii="Palatino Linotype" w:eastAsia="Calibri" w:hAnsi="Palatino Linotype" w:cs="Arial"/>
          <w:sz w:val="24"/>
          <w:szCs w:val="24"/>
          <w:lang w:val="es-ES_tradnl" w:eastAsia="es-MX"/>
        </w:rPr>
      </w:pPr>
    </w:p>
    <w:p w:rsidR="005351E8" w:rsidRPr="00670AFE" w:rsidRDefault="005351E8" w:rsidP="00670AF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70AFE">
        <w:rPr>
          <w:rFonts w:ascii="Palatino Linotype" w:eastAsia="MS Mincho" w:hAnsi="Palatino Linotype" w:cs="Arial"/>
          <w:sz w:val="24"/>
          <w:szCs w:val="24"/>
          <w:lang w:val="es-ES_tradnl" w:eastAsia="es-ES"/>
        </w:rPr>
        <w:t xml:space="preserve">Una vez hecho lo </w:t>
      </w:r>
      <w:r w:rsidRPr="00670AFE">
        <w:rPr>
          <w:rFonts w:ascii="Palatino Linotype" w:eastAsia="MS Mincho" w:hAnsi="Palatino Linotype" w:cs="Times New Roman"/>
          <w:sz w:val="24"/>
          <w:szCs w:val="24"/>
          <w:lang w:val="es-ES_tradnl" w:eastAsia="es-ES"/>
        </w:rPr>
        <w:t>anterior</w:t>
      </w:r>
      <w:r w:rsidRPr="00670AFE">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5351E8" w:rsidRPr="00670AFE" w:rsidRDefault="005351E8" w:rsidP="00670AFE">
      <w:pPr>
        <w:spacing w:after="0" w:line="360" w:lineRule="auto"/>
        <w:contextualSpacing/>
        <w:rPr>
          <w:rFonts w:ascii="Palatino Linotype" w:eastAsia="Calibri" w:hAnsi="Palatino Linotype" w:cs="Arial"/>
          <w:sz w:val="24"/>
          <w:szCs w:val="24"/>
          <w:lang w:val="es-ES_tradnl" w:eastAsia="es-MX"/>
        </w:rPr>
      </w:pPr>
    </w:p>
    <w:p w:rsidR="005351E8" w:rsidRPr="00670AFE" w:rsidRDefault="005351E8" w:rsidP="00670AFE">
      <w:pPr>
        <w:numPr>
          <w:ilvl w:val="0"/>
          <w:numId w:val="7"/>
        </w:numPr>
        <w:spacing w:line="360" w:lineRule="auto"/>
        <w:ind w:left="0" w:firstLine="0"/>
        <w:contextualSpacing/>
        <w:rPr>
          <w:rFonts w:ascii="Palatino Linotype" w:eastAsia="MS Gothic" w:hAnsi="Palatino Linotype" w:cs="Times New Roman"/>
          <w:b/>
          <w:sz w:val="24"/>
          <w:szCs w:val="24"/>
          <w:lang w:val="es-ES_tradnl"/>
        </w:rPr>
      </w:pPr>
      <w:bookmarkStart w:id="98" w:name="_Toc486509923"/>
      <w:bookmarkStart w:id="99" w:name="_Toc487025373"/>
      <w:bookmarkStart w:id="100" w:name="_Toc493790441"/>
      <w:bookmarkStart w:id="101" w:name="_Toc495606561"/>
      <w:bookmarkStart w:id="102" w:name="_Toc517362233"/>
      <w:bookmarkStart w:id="103" w:name="_Toc523159045"/>
      <w:bookmarkStart w:id="104" w:name="_Toc536726468"/>
      <w:r w:rsidRPr="00670AFE">
        <w:rPr>
          <w:rFonts w:ascii="Palatino Linotype" w:eastAsia="MS Gothic" w:hAnsi="Palatino Linotype" w:cs="Times New Roman"/>
          <w:b/>
          <w:sz w:val="24"/>
          <w:szCs w:val="24"/>
          <w:lang w:val="es-ES_tradnl"/>
        </w:rPr>
        <w:t>La intervención del Comité de Transparencia.</w:t>
      </w:r>
      <w:bookmarkEnd w:id="98"/>
      <w:bookmarkEnd w:id="99"/>
      <w:bookmarkEnd w:id="100"/>
      <w:bookmarkEnd w:id="101"/>
      <w:bookmarkEnd w:id="102"/>
      <w:bookmarkEnd w:id="103"/>
      <w:bookmarkEnd w:id="104"/>
    </w:p>
    <w:p w:rsidR="005351E8" w:rsidRPr="00670AFE" w:rsidRDefault="005351E8" w:rsidP="00670AFE">
      <w:pPr>
        <w:spacing w:after="0" w:line="360" w:lineRule="auto"/>
        <w:rPr>
          <w:rFonts w:ascii="Palatino Linotype" w:eastAsia="MS Mincho" w:hAnsi="Palatino Linotype" w:cs="Times New Roman"/>
          <w:noProof/>
          <w:sz w:val="24"/>
          <w:szCs w:val="24"/>
          <w:lang w:val="es-ES_tradnl"/>
        </w:rPr>
      </w:pPr>
    </w:p>
    <w:p w:rsidR="005351E8" w:rsidRPr="00670AFE" w:rsidRDefault="005351E8" w:rsidP="00670AFE">
      <w:pPr>
        <w:numPr>
          <w:ilvl w:val="1"/>
          <w:numId w:val="2"/>
        </w:numPr>
        <w:spacing w:line="360" w:lineRule="auto"/>
        <w:ind w:left="0" w:firstLine="0"/>
        <w:contextualSpacing/>
        <w:rPr>
          <w:rFonts w:ascii="Palatino Linotype" w:eastAsia="MS Gothic" w:hAnsi="Palatino Linotype" w:cs="Times New Roman"/>
          <w:b/>
          <w:sz w:val="24"/>
          <w:szCs w:val="24"/>
          <w:lang w:val="es-ES_tradnl" w:eastAsia="es-ES"/>
        </w:rPr>
      </w:pPr>
      <w:bookmarkStart w:id="105" w:name="_Toc487025374"/>
      <w:bookmarkStart w:id="106" w:name="_Toc493790442"/>
      <w:bookmarkStart w:id="107" w:name="_Toc495606562"/>
      <w:bookmarkStart w:id="108" w:name="_Toc517362234"/>
      <w:bookmarkStart w:id="109" w:name="_Toc523159046"/>
      <w:bookmarkStart w:id="110" w:name="_Toc536726469"/>
      <w:r w:rsidRPr="00670AFE">
        <w:rPr>
          <w:rFonts w:ascii="Palatino Linotype" w:eastAsia="MS Gothic" w:hAnsi="Palatino Linotype" w:cs="Times New Roman"/>
          <w:b/>
          <w:sz w:val="24"/>
          <w:szCs w:val="24"/>
          <w:lang w:val="es-ES_tradnl" w:eastAsia="es-ES"/>
        </w:rPr>
        <w:t>Formalidades para emitir el acuerdo de clasificación.</w:t>
      </w:r>
      <w:bookmarkEnd w:id="105"/>
      <w:bookmarkEnd w:id="106"/>
      <w:bookmarkEnd w:id="107"/>
      <w:bookmarkEnd w:id="108"/>
      <w:bookmarkEnd w:id="109"/>
      <w:bookmarkEnd w:id="110"/>
    </w:p>
    <w:p w:rsidR="005351E8" w:rsidRPr="00670AFE" w:rsidRDefault="005351E8" w:rsidP="00670AFE">
      <w:pPr>
        <w:spacing w:after="0" w:line="360" w:lineRule="auto"/>
        <w:rPr>
          <w:rFonts w:ascii="Palatino Linotype" w:eastAsia="MS Mincho" w:hAnsi="Palatino Linotype" w:cs="Times New Roman"/>
          <w:noProof/>
          <w:sz w:val="24"/>
          <w:szCs w:val="24"/>
          <w:lang w:val="es-ES_tradnl" w:eastAsia="es-ES"/>
        </w:rPr>
      </w:pPr>
    </w:p>
    <w:p w:rsidR="005351E8" w:rsidRPr="00670AFE" w:rsidRDefault="005351E8" w:rsidP="00670AF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70AFE">
        <w:rPr>
          <w:rFonts w:ascii="Palatino Linotype" w:eastAsia="Calibri" w:hAnsi="Palatino Linotype" w:cs="Arial"/>
          <w:sz w:val="24"/>
          <w:szCs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670AFE">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670AFE">
        <w:rPr>
          <w:rFonts w:ascii="Palatino Linotype" w:eastAsia="MS Mincho" w:hAnsi="Palatino Linotype" w:cs="Times New Roman"/>
          <w:sz w:val="24"/>
          <w:szCs w:val="24"/>
          <w:lang w:val="es-ES_tradnl" w:eastAsia="es-ES"/>
        </w:rPr>
        <w:t>Desclasificación</w:t>
      </w:r>
      <w:r w:rsidRPr="00670AFE">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5351E8" w:rsidRPr="00670AFE" w:rsidRDefault="005351E8" w:rsidP="00670AFE">
      <w:pPr>
        <w:spacing w:after="0" w:line="360" w:lineRule="auto"/>
        <w:ind w:right="616"/>
        <w:contextualSpacing/>
        <w:jc w:val="both"/>
        <w:rPr>
          <w:rFonts w:ascii="Palatino Linotype" w:eastAsia="Calibri" w:hAnsi="Palatino Linotype" w:cs="Arial"/>
          <w:sz w:val="24"/>
          <w:szCs w:val="24"/>
          <w:lang w:val="es-ES_tradnl" w:eastAsia="es-MX"/>
        </w:rPr>
      </w:pPr>
    </w:p>
    <w:p w:rsidR="005351E8" w:rsidRPr="00670AFE" w:rsidRDefault="005351E8" w:rsidP="00670AFE">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670AFE">
        <w:rPr>
          <w:rFonts w:ascii="Palatino Linotype" w:eastAsia="MS Mincho" w:hAnsi="Palatino Linotype" w:cs="Bookman Old Style,Bold"/>
          <w:b/>
          <w:bCs/>
          <w:i/>
          <w:sz w:val="24"/>
          <w:szCs w:val="24"/>
          <w:lang w:val="es-ES_tradnl" w:eastAsia="es-ES"/>
        </w:rPr>
        <w:t xml:space="preserve">Artículo 128. </w:t>
      </w:r>
      <w:r w:rsidRPr="00670AFE">
        <w:rPr>
          <w:rFonts w:ascii="Palatino Linotype" w:eastAsia="MS Mincho" w:hAnsi="Palatino Linotype" w:cs="Bookman Old Style"/>
          <w:i/>
          <w:sz w:val="24"/>
          <w:szCs w:val="24"/>
          <w:lang w:val="es-ES_tradnl" w:eastAsia="es-ES"/>
        </w:rPr>
        <w:t>En los casos en que se niegue el acceso a la información, por actualizarse alguno de los supuestos de clasificación</w:t>
      </w:r>
      <w:r w:rsidRPr="00670AFE">
        <w:rPr>
          <w:rFonts w:ascii="Palatino Linotype" w:eastAsia="MS Mincho" w:hAnsi="Palatino Linotype" w:cs="Bookman Old Style"/>
          <w:i/>
          <w:sz w:val="24"/>
          <w:szCs w:val="24"/>
          <w:u w:val="single"/>
          <w:lang w:val="es-ES_tradnl" w:eastAsia="es-ES"/>
        </w:rPr>
        <w:t>, el Comité de Transparencia deberá confirmar, modificar o revocar la decisión.</w:t>
      </w:r>
    </w:p>
    <w:p w:rsidR="005351E8" w:rsidRPr="00670AFE" w:rsidRDefault="005351E8" w:rsidP="00670AFE">
      <w:pPr>
        <w:shd w:val="clear" w:color="auto" w:fill="FFFFFF"/>
        <w:spacing w:after="0" w:line="360" w:lineRule="auto"/>
        <w:ind w:right="616"/>
        <w:jc w:val="both"/>
        <w:rPr>
          <w:rFonts w:ascii="Palatino Linotype" w:eastAsia="MS Mincho" w:hAnsi="Palatino Linotype" w:cs="Arial"/>
          <w:i/>
          <w:sz w:val="24"/>
          <w:szCs w:val="24"/>
          <w:lang w:val="es-ES_tradnl"/>
        </w:rPr>
      </w:pPr>
      <w:r w:rsidRPr="00670AFE">
        <w:rPr>
          <w:rFonts w:ascii="Palatino Linotype" w:eastAsia="MS Mincho" w:hAnsi="Palatino Linotype" w:cs="Arial"/>
          <w:b/>
          <w:i/>
          <w:sz w:val="24"/>
          <w:szCs w:val="24"/>
          <w:lang w:val="es-ES_tradnl"/>
        </w:rPr>
        <w:t>Artículo 149</w:t>
      </w:r>
      <w:r w:rsidRPr="00670AFE">
        <w:rPr>
          <w:rFonts w:ascii="Palatino Linotype" w:eastAsia="MS Mincho" w:hAnsi="Palatino Linotype" w:cs="Arial"/>
          <w:i/>
          <w:sz w:val="24"/>
          <w:szCs w:val="24"/>
          <w:lang w:val="es-ES_tradnl"/>
        </w:rPr>
        <w:t>. El acuerdo que clasifique la información como confidencial deberá contener un razonamiento lógico en el que demuestre que la información se encuentra en alguna o algunas de las hipótesis previstas en la presente Ley.</w:t>
      </w:r>
    </w:p>
    <w:p w:rsidR="005351E8" w:rsidRPr="00670AFE" w:rsidRDefault="005351E8" w:rsidP="00670AFE">
      <w:pPr>
        <w:shd w:val="clear" w:color="auto" w:fill="FFFFFF"/>
        <w:spacing w:after="0" w:line="360" w:lineRule="auto"/>
        <w:ind w:right="616"/>
        <w:jc w:val="both"/>
        <w:rPr>
          <w:rFonts w:ascii="Palatino Linotype" w:eastAsia="MS Mincho" w:hAnsi="Palatino Linotype" w:cs="Times New Roman"/>
          <w:i/>
          <w:sz w:val="24"/>
          <w:szCs w:val="24"/>
          <w:lang w:val="es-ES_tradnl" w:eastAsia="es-ES"/>
        </w:rPr>
      </w:pPr>
      <w:r w:rsidRPr="00670AFE">
        <w:rPr>
          <w:rFonts w:ascii="Palatino Linotype" w:eastAsia="MS Mincho" w:hAnsi="Palatino Linotype" w:cs="Times New Roman"/>
          <w:b/>
          <w:i/>
          <w:sz w:val="24"/>
          <w:szCs w:val="24"/>
          <w:lang w:val="es-ES_tradnl" w:eastAsia="es-ES"/>
        </w:rPr>
        <w:t>Segundo</w:t>
      </w:r>
      <w:r w:rsidRPr="00670AFE">
        <w:rPr>
          <w:rFonts w:ascii="Palatino Linotype" w:eastAsia="MS Mincho" w:hAnsi="Palatino Linotype" w:cs="Times New Roman"/>
          <w:i/>
          <w:sz w:val="24"/>
          <w:szCs w:val="24"/>
          <w:lang w:val="es-ES_tradnl" w:eastAsia="es-ES"/>
        </w:rPr>
        <w:t>. Para efectos de los presentes Lineamientos Generales, se entenderá por:</w:t>
      </w:r>
    </w:p>
    <w:p w:rsidR="005351E8" w:rsidRPr="00670AFE" w:rsidRDefault="005351E8" w:rsidP="00670AFE">
      <w:pPr>
        <w:shd w:val="clear" w:color="auto" w:fill="FFFFFF"/>
        <w:spacing w:after="0" w:line="360" w:lineRule="auto"/>
        <w:ind w:right="616"/>
        <w:jc w:val="both"/>
        <w:rPr>
          <w:rFonts w:ascii="Palatino Linotype" w:eastAsia="MS Mincho" w:hAnsi="Palatino Linotype" w:cs="Arial"/>
          <w:i/>
          <w:sz w:val="24"/>
          <w:szCs w:val="24"/>
          <w:lang w:val="es-ES_tradnl"/>
        </w:rPr>
      </w:pPr>
      <w:r w:rsidRPr="00670AFE">
        <w:rPr>
          <w:rFonts w:ascii="Palatino Linotype" w:eastAsia="MS Mincho" w:hAnsi="Palatino Linotype" w:cs="Times New Roman"/>
          <w:b/>
          <w:i/>
          <w:sz w:val="24"/>
          <w:szCs w:val="24"/>
          <w:lang w:val="es-ES_tradnl" w:eastAsia="es-ES"/>
        </w:rPr>
        <w:t>IV. Comité de Transparencia</w:t>
      </w:r>
      <w:r w:rsidRPr="00670AFE">
        <w:rPr>
          <w:rFonts w:ascii="Palatino Linotype" w:eastAsia="MS Mincho" w:hAnsi="Palatino Linotype" w:cs="Times New Roman"/>
          <w:i/>
          <w:sz w:val="24"/>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670AFE">
        <w:rPr>
          <w:rFonts w:ascii="Palatino Linotype" w:eastAsia="MS Mincho" w:hAnsi="Palatino Linotype" w:cs="Times New Roman"/>
          <w:b/>
          <w:i/>
          <w:sz w:val="24"/>
          <w:szCs w:val="24"/>
          <w:lang w:val="es-ES_tradnl" w:eastAsia="es-ES"/>
        </w:rPr>
        <w:t>entre sus funciones las de confirmar, modificar o revocar las determinaciones en materia de clasificación</w:t>
      </w:r>
      <w:r w:rsidRPr="00670AFE">
        <w:rPr>
          <w:rFonts w:ascii="Palatino Linotype" w:eastAsia="MS Mincho" w:hAnsi="Palatino Linotype" w:cs="Times New Roman"/>
          <w:i/>
          <w:sz w:val="24"/>
          <w:szCs w:val="24"/>
          <w:lang w:val="es-ES_tradnl" w:eastAsia="es-ES"/>
        </w:rPr>
        <w:t xml:space="preserve"> de la información que realicen los titulares de las áreas de los sujetos obligados</w:t>
      </w:r>
    </w:p>
    <w:p w:rsidR="005351E8" w:rsidRPr="00670AFE" w:rsidRDefault="005351E8" w:rsidP="00670AFE">
      <w:pPr>
        <w:shd w:val="clear" w:color="auto" w:fill="FFFFFF"/>
        <w:spacing w:after="0" w:line="360" w:lineRule="auto"/>
        <w:ind w:right="616"/>
        <w:jc w:val="both"/>
        <w:rPr>
          <w:rFonts w:ascii="Palatino Linotype" w:eastAsia="MS Mincho" w:hAnsi="Palatino Linotype" w:cs="Arial"/>
          <w:i/>
          <w:sz w:val="24"/>
          <w:szCs w:val="24"/>
          <w:lang w:val="es-ES_tradnl"/>
        </w:rPr>
      </w:pPr>
      <w:r w:rsidRPr="00670AFE">
        <w:rPr>
          <w:rFonts w:ascii="Palatino Linotype" w:eastAsia="MS Mincho" w:hAnsi="Palatino Linotype" w:cs="Arial"/>
          <w:b/>
          <w:i/>
          <w:sz w:val="24"/>
          <w:szCs w:val="24"/>
          <w:lang w:val="es-ES_tradnl"/>
        </w:rPr>
        <w:t>Quincuagésimo sexto</w:t>
      </w:r>
      <w:r w:rsidRPr="00670AFE">
        <w:rPr>
          <w:rFonts w:ascii="Palatino Linotype" w:eastAsia="MS Mincho" w:hAnsi="Palatino Linotype" w:cs="Arial"/>
          <w:i/>
          <w:sz w:val="24"/>
          <w:szCs w:val="24"/>
          <w:lang w:val="es-ES_tradnl"/>
        </w:rPr>
        <w:t xml:space="preserve">. La versión pública del documento o expediente que contenga partes o secciones reservadas o </w:t>
      </w:r>
      <w:r w:rsidRPr="00670AFE">
        <w:rPr>
          <w:rFonts w:ascii="Palatino Linotype" w:eastAsia="MS Mincho" w:hAnsi="Palatino Linotype" w:cs="Arial"/>
          <w:b/>
          <w:i/>
          <w:sz w:val="24"/>
          <w:szCs w:val="24"/>
          <w:lang w:val="es-ES_tradnl"/>
        </w:rPr>
        <w:t>confidenciales</w:t>
      </w:r>
      <w:r w:rsidRPr="00670AFE">
        <w:rPr>
          <w:rFonts w:ascii="Palatino Linotype" w:eastAsia="MS Mincho" w:hAnsi="Palatino Linotype" w:cs="Arial"/>
          <w:i/>
          <w:sz w:val="24"/>
          <w:szCs w:val="24"/>
          <w:lang w:val="es-ES_tradnl"/>
        </w:rPr>
        <w:t>, será elaborada por los sujetos obligados, previo pago de los costos de reproducción, a través de sus áreas y deberá ser aprobada por su Comité de Transparencia.</w:t>
      </w:r>
    </w:p>
    <w:p w:rsidR="005351E8" w:rsidRPr="00670AFE" w:rsidRDefault="005351E8" w:rsidP="00670AFE">
      <w:pPr>
        <w:shd w:val="clear" w:color="auto" w:fill="FFFFFF"/>
        <w:spacing w:after="0" w:line="360" w:lineRule="auto"/>
        <w:ind w:right="616"/>
        <w:jc w:val="both"/>
        <w:rPr>
          <w:rFonts w:ascii="Palatino Linotype" w:eastAsia="MS Mincho" w:hAnsi="Palatino Linotype" w:cs="Arial"/>
          <w:i/>
          <w:sz w:val="24"/>
          <w:szCs w:val="24"/>
          <w:lang w:val="es-ES_tradnl"/>
        </w:rPr>
      </w:pPr>
      <w:r w:rsidRPr="00670AFE">
        <w:rPr>
          <w:rFonts w:ascii="Palatino Linotype" w:eastAsia="MS Mincho" w:hAnsi="Palatino Linotype" w:cs="Arial"/>
          <w:b/>
          <w:i/>
          <w:sz w:val="24"/>
          <w:szCs w:val="24"/>
          <w:lang w:val="es-ES_tradnl"/>
        </w:rPr>
        <w:t>Quincuagésimo séptimo</w:t>
      </w:r>
      <w:r w:rsidRPr="00670AFE">
        <w:rPr>
          <w:rFonts w:ascii="Palatino Linotype" w:eastAsia="MS Mincho" w:hAnsi="Palatino Linotype" w:cs="Arial"/>
          <w:i/>
          <w:sz w:val="24"/>
          <w:szCs w:val="24"/>
          <w:lang w:val="es-ES_tradnl"/>
        </w:rPr>
        <w:t>. Se considera, en principio, como información pública y no podrá omitirse de las  versiones públicas la siguiente:</w:t>
      </w:r>
    </w:p>
    <w:p w:rsidR="005351E8" w:rsidRPr="00670AFE" w:rsidRDefault="005351E8" w:rsidP="00670AFE">
      <w:pPr>
        <w:shd w:val="clear" w:color="auto" w:fill="FFFFFF"/>
        <w:spacing w:after="0" w:line="360" w:lineRule="auto"/>
        <w:ind w:right="616"/>
        <w:jc w:val="both"/>
        <w:rPr>
          <w:rFonts w:ascii="Palatino Linotype" w:eastAsia="MS Mincho" w:hAnsi="Palatino Linotype" w:cs="Arial"/>
          <w:i/>
          <w:sz w:val="24"/>
          <w:szCs w:val="24"/>
          <w:lang w:val="es-ES_tradnl"/>
        </w:rPr>
      </w:pPr>
      <w:r w:rsidRPr="00670AFE">
        <w:rPr>
          <w:rFonts w:ascii="Palatino Linotype" w:eastAsia="MS Mincho" w:hAnsi="Palatino Linotype" w:cs="Arial"/>
          <w:i/>
          <w:sz w:val="24"/>
          <w:szCs w:val="24"/>
          <w:lang w:val="es-ES_tradnl"/>
        </w:rPr>
        <w:t>I.        La relativa a las Obligaciones de Transparencia que contempla el Título V de la Ley General y las demás disposiciones legales aplicables;</w:t>
      </w:r>
    </w:p>
    <w:p w:rsidR="005351E8" w:rsidRPr="00670AFE" w:rsidRDefault="005351E8" w:rsidP="00670AFE">
      <w:pPr>
        <w:shd w:val="clear" w:color="auto" w:fill="FFFFFF"/>
        <w:spacing w:after="0" w:line="360" w:lineRule="auto"/>
        <w:ind w:right="616"/>
        <w:jc w:val="both"/>
        <w:rPr>
          <w:rFonts w:ascii="Palatino Linotype" w:eastAsia="MS Mincho" w:hAnsi="Palatino Linotype" w:cs="Arial"/>
          <w:i/>
          <w:sz w:val="24"/>
          <w:szCs w:val="24"/>
          <w:lang w:val="es-ES_tradnl"/>
        </w:rPr>
      </w:pPr>
      <w:r w:rsidRPr="00670AFE">
        <w:rPr>
          <w:rFonts w:ascii="Palatino Linotype" w:eastAsia="MS Mincho" w:hAnsi="Palatino Linotype" w:cs="Arial"/>
          <w:i/>
          <w:sz w:val="24"/>
          <w:szCs w:val="24"/>
          <w:lang w:val="es-ES_tradnl"/>
        </w:rPr>
        <w:t>II.       El nombre de los servidores públicos en los documentos, y sus firmas autógrafas, cuando sean utilizados en el ejercicio de las facultades conferidas para el desempeño del servicio público, y</w:t>
      </w:r>
    </w:p>
    <w:p w:rsidR="005351E8" w:rsidRPr="00670AFE" w:rsidRDefault="005351E8" w:rsidP="00670AFE">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670AFE">
        <w:rPr>
          <w:rFonts w:ascii="Palatino Linotype" w:eastAsia="MS Mincho" w:hAnsi="Palatino Linotype" w:cs="Arial"/>
          <w:i/>
          <w:sz w:val="24"/>
          <w:szCs w:val="24"/>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5351E8" w:rsidRPr="00670AFE" w:rsidRDefault="005351E8" w:rsidP="00670AFE">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670AFE">
        <w:rPr>
          <w:rFonts w:ascii="Palatino Linotype" w:eastAsia="MS Mincho" w:hAnsi="Palatino Linotype" w:cs="Arial"/>
          <w:i/>
          <w:sz w:val="24"/>
          <w:szCs w:val="24"/>
          <w:lang w:val="es-ES_tradnl" w:eastAsia="es-ES"/>
        </w:rPr>
        <w:t>Lo anterior, siempre y cuando no se acredite alguna causal de clasificación, prevista en las leyes o en los tratados internaciones suscritos por el Estado mexicano.</w:t>
      </w:r>
    </w:p>
    <w:p w:rsidR="005351E8" w:rsidRPr="00670AFE" w:rsidRDefault="005351E8" w:rsidP="00670AFE">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670AFE">
        <w:rPr>
          <w:rFonts w:ascii="Palatino Linotype" w:eastAsia="MS Mincho" w:hAnsi="Palatino Linotype" w:cs="Arial"/>
          <w:b/>
          <w:i/>
          <w:sz w:val="24"/>
          <w:szCs w:val="24"/>
          <w:lang w:val="es-ES_tradnl" w:eastAsia="es-ES"/>
        </w:rPr>
        <w:t>Quincuagésimo octavo.</w:t>
      </w:r>
      <w:r w:rsidRPr="00670AFE">
        <w:rPr>
          <w:rFonts w:ascii="Palatino Linotype" w:eastAsia="MS Mincho" w:hAnsi="Palatino Linotype" w:cs="Arial"/>
          <w:i/>
          <w:sz w:val="24"/>
          <w:szCs w:val="24"/>
          <w:lang w:val="es-ES_tradnl" w:eastAsia="es-ES"/>
        </w:rPr>
        <w:t xml:space="preserve"> Los sujetos obligados garantizarán que los sistemas o medios empleados para eliminar la información en las versiones públicas no permitan la recuperación o visualización de la misma.</w:t>
      </w:r>
    </w:p>
    <w:p w:rsidR="005351E8" w:rsidRPr="00670AFE" w:rsidRDefault="005351E8" w:rsidP="00670AFE">
      <w:pPr>
        <w:shd w:val="clear" w:color="auto" w:fill="FFFFFF"/>
        <w:spacing w:after="0" w:line="360" w:lineRule="auto"/>
        <w:ind w:right="616"/>
        <w:jc w:val="both"/>
        <w:rPr>
          <w:rFonts w:ascii="Palatino Linotype" w:eastAsia="MS Mincho" w:hAnsi="Palatino Linotype" w:cs="Arial"/>
          <w:i/>
          <w:sz w:val="24"/>
          <w:szCs w:val="24"/>
          <w:lang w:val="es-ES_tradnl" w:eastAsia="es-ES"/>
        </w:rPr>
      </w:pPr>
    </w:p>
    <w:p w:rsidR="005351E8" w:rsidRPr="00670AFE" w:rsidRDefault="005351E8" w:rsidP="00670AF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70AFE">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670AFE">
        <w:rPr>
          <w:rFonts w:ascii="Palatino Linotype" w:eastAsia="MS Mincho" w:hAnsi="Palatino Linotype" w:cs="Times New Roman"/>
          <w:sz w:val="24"/>
          <w:szCs w:val="24"/>
          <w:lang w:val="es-ES_tradnl" w:eastAsia="es-ES"/>
        </w:rPr>
        <w:t>integrantes</w:t>
      </w:r>
      <w:r w:rsidRPr="00670AFE">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5351E8" w:rsidRPr="00670AFE" w:rsidRDefault="005351E8" w:rsidP="00670AFE">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5351E8" w:rsidRPr="00670AFE" w:rsidRDefault="005351E8" w:rsidP="00670AF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70AFE">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5351E8" w:rsidRPr="00670AFE" w:rsidRDefault="005351E8" w:rsidP="00670AFE">
      <w:pPr>
        <w:spacing w:after="0" w:line="360" w:lineRule="auto"/>
        <w:contextualSpacing/>
        <w:rPr>
          <w:rFonts w:ascii="Palatino Linotype" w:eastAsia="Calibri" w:hAnsi="Palatino Linotype" w:cs="Arial"/>
          <w:sz w:val="24"/>
          <w:szCs w:val="24"/>
          <w:lang w:val="es-ES_tradnl" w:eastAsia="es-MX"/>
        </w:rPr>
      </w:pPr>
    </w:p>
    <w:p w:rsidR="005351E8" w:rsidRPr="00670AFE" w:rsidRDefault="005351E8" w:rsidP="00670AFE">
      <w:pPr>
        <w:spacing w:line="360" w:lineRule="auto"/>
        <w:rPr>
          <w:rFonts w:ascii="Palatino Linotype" w:eastAsia="MS Gothic" w:hAnsi="Palatino Linotype" w:cs="Times New Roman"/>
          <w:b/>
          <w:sz w:val="24"/>
          <w:szCs w:val="24"/>
          <w:lang w:val="es-ES_tradnl" w:eastAsia="es-ES"/>
        </w:rPr>
      </w:pPr>
      <w:bookmarkStart w:id="111" w:name="_Toc486509925"/>
      <w:bookmarkStart w:id="112" w:name="_Toc487025375"/>
      <w:bookmarkStart w:id="113" w:name="_Toc493790443"/>
      <w:bookmarkStart w:id="114" w:name="_Toc495606563"/>
      <w:bookmarkStart w:id="115" w:name="_Toc517362235"/>
      <w:bookmarkStart w:id="116" w:name="_Toc523159047"/>
      <w:bookmarkStart w:id="117" w:name="_Toc536726470"/>
      <w:r w:rsidRPr="00670AFE">
        <w:rPr>
          <w:rFonts w:ascii="Palatino Linotype" w:eastAsia="MS Gothic" w:hAnsi="Palatino Linotype" w:cs="Times New Roman"/>
          <w:b/>
          <w:sz w:val="24"/>
          <w:szCs w:val="24"/>
          <w:lang w:val="es-ES_tradnl" w:eastAsia="es-ES"/>
        </w:rPr>
        <w:t>II. Requisitos de fondo del acuerdo de clasificación</w:t>
      </w:r>
      <w:bookmarkEnd w:id="111"/>
      <w:bookmarkEnd w:id="112"/>
      <w:bookmarkEnd w:id="113"/>
      <w:bookmarkEnd w:id="114"/>
      <w:bookmarkEnd w:id="115"/>
      <w:bookmarkEnd w:id="116"/>
      <w:bookmarkEnd w:id="117"/>
    </w:p>
    <w:p w:rsidR="005351E8" w:rsidRPr="00670AFE" w:rsidRDefault="005351E8" w:rsidP="00670AF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70AFE">
        <w:rPr>
          <w:rFonts w:ascii="Palatino Linotype" w:eastAsia="MS Mincho" w:hAnsi="Palatino Linotype" w:cs="Arial"/>
          <w:sz w:val="24"/>
          <w:szCs w:val="24"/>
          <w:lang w:val="es-ES_tradnl" w:eastAsia="es-ES"/>
        </w:rPr>
        <w:t xml:space="preserve">Como se ha señalado antes, al hacer el juicio de subsunción o encaje entre el </w:t>
      </w:r>
      <w:r w:rsidRPr="00670AFE">
        <w:rPr>
          <w:rFonts w:ascii="Palatino Linotype" w:eastAsia="Times New Roman" w:hAnsi="Palatino Linotype" w:cs="Arial"/>
          <w:sz w:val="24"/>
          <w:szCs w:val="24"/>
          <w:lang w:val="es-ES_tradnl" w:eastAsia="es-MX"/>
        </w:rPr>
        <w:t>supuesto</w:t>
      </w:r>
      <w:r w:rsidRPr="00670AFE">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5351E8" w:rsidRPr="00670AFE" w:rsidRDefault="005351E8" w:rsidP="00670AFE">
      <w:pPr>
        <w:spacing w:after="0" w:line="360" w:lineRule="auto"/>
        <w:contextualSpacing/>
        <w:jc w:val="both"/>
        <w:rPr>
          <w:rFonts w:ascii="Palatino Linotype" w:eastAsia="Calibri" w:hAnsi="Palatino Linotype" w:cs="Arial"/>
          <w:sz w:val="24"/>
          <w:szCs w:val="24"/>
          <w:lang w:val="es-ES_tradnl" w:eastAsia="es-MX"/>
        </w:rPr>
      </w:pPr>
    </w:p>
    <w:p w:rsidR="005351E8" w:rsidRPr="00670AFE" w:rsidRDefault="005351E8" w:rsidP="00670AFE">
      <w:pPr>
        <w:tabs>
          <w:tab w:val="left" w:pos="567"/>
        </w:tabs>
        <w:autoSpaceDE w:val="0"/>
        <w:autoSpaceDN w:val="0"/>
        <w:adjustRightInd w:val="0"/>
        <w:spacing w:after="0" w:line="360" w:lineRule="auto"/>
        <w:ind w:right="616"/>
        <w:jc w:val="both"/>
        <w:rPr>
          <w:rFonts w:ascii="Palatino Linotype" w:eastAsia="MS Mincho" w:hAnsi="Palatino Linotype" w:cs="Arial"/>
          <w:i/>
          <w:sz w:val="24"/>
          <w:szCs w:val="24"/>
          <w:lang w:val="es-ES_tradnl" w:eastAsia="es-ES"/>
        </w:rPr>
      </w:pPr>
      <w:r w:rsidRPr="00670AFE">
        <w:rPr>
          <w:rFonts w:ascii="Palatino Linotype" w:eastAsia="MS Mincho" w:hAnsi="Palatino Linotype" w:cs="Bookman Old Style,Bold"/>
          <w:b/>
          <w:bCs/>
          <w:i/>
          <w:sz w:val="24"/>
          <w:szCs w:val="24"/>
          <w:lang w:val="es-ES_tradnl" w:eastAsia="es-ES"/>
        </w:rPr>
        <w:t xml:space="preserve">Artículo 131. </w:t>
      </w:r>
      <w:r w:rsidRPr="00670AFE">
        <w:rPr>
          <w:rFonts w:ascii="Palatino Linotype" w:eastAsia="MS Mincho" w:hAnsi="Palatino Linotype" w:cs="Bookman Old Style"/>
          <w:i/>
          <w:sz w:val="24"/>
          <w:szCs w:val="24"/>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670AFE">
        <w:rPr>
          <w:rFonts w:ascii="Palatino Linotype" w:eastAsia="MS Mincho" w:hAnsi="Palatino Linotype" w:cs="Bookman Old Style"/>
          <w:b/>
          <w:i/>
          <w:sz w:val="24"/>
          <w:szCs w:val="24"/>
          <w:lang w:val="es-ES_tradnl" w:eastAsia="es-ES"/>
        </w:rPr>
        <w:t>en tal caso deberá fundar y motivar debidamente la clasificación de la información,</w:t>
      </w:r>
      <w:r w:rsidRPr="00670AFE">
        <w:rPr>
          <w:rFonts w:ascii="Palatino Linotype" w:eastAsia="MS Mincho" w:hAnsi="Palatino Linotype" w:cs="Bookman Old Style"/>
          <w:i/>
          <w:sz w:val="24"/>
          <w:szCs w:val="24"/>
          <w:lang w:val="es-ES_tradnl" w:eastAsia="es-ES"/>
        </w:rPr>
        <w:t xml:space="preserve"> de conformidad con lo previsto en la presente Ley.</w:t>
      </w:r>
    </w:p>
    <w:p w:rsidR="005351E8" w:rsidRPr="00670AFE" w:rsidRDefault="005351E8" w:rsidP="00670AFE">
      <w:pPr>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p>
    <w:p w:rsidR="005351E8" w:rsidRPr="00670AFE" w:rsidRDefault="005351E8" w:rsidP="00670AF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70AFE">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670AFE">
        <w:rPr>
          <w:rFonts w:ascii="Palatino Linotype" w:eastAsia="Times New Roman" w:hAnsi="Palatino Linotype" w:cs="Arial"/>
          <w:sz w:val="24"/>
          <w:szCs w:val="24"/>
          <w:lang w:val="es-ES_tradnl" w:eastAsia="es-MX"/>
        </w:rPr>
        <w:t>la</w:t>
      </w:r>
      <w:r w:rsidRPr="00670AFE">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5351E8" w:rsidRPr="00670AFE" w:rsidRDefault="005351E8" w:rsidP="00670AFE">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5351E8" w:rsidRPr="00670AFE" w:rsidRDefault="005351E8" w:rsidP="00670AF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670AFE">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5351E8" w:rsidRPr="00670AFE" w:rsidRDefault="005351E8" w:rsidP="00670AFE">
      <w:pPr>
        <w:spacing w:after="0" w:line="360" w:lineRule="auto"/>
        <w:ind w:right="616"/>
        <w:contextualSpacing/>
        <w:jc w:val="both"/>
        <w:rPr>
          <w:rFonts w:ascii="Palatino Linotype" w:eastAsia="Calibri" w:hAnsi="Palatino Linotype" w:cs="Arial"/>
          <w:sz w:val="24"/>
          <w:szCs w:val="24"/>
          <w:lang w:val="es-ES_tradnl" w:eastAsia="es-MX"/>
        </w:rPr>
      </w:pPr>
    </w:p>
    <w:p w:rsidR="005351E8" w:rsidRPr="00670AFE" w:rsidRDefault="005351E8" w:rsidP="00670AFE">
      <w:pPr>
        <w:spacing w:after="0" w:line="360" w:lineRule="auto"/>
        <w:ind w:right="616"/>
        <w:contextualSpacing/>
        <w:jc w:val="both"/>
        <w:rPr>
          <w:rFonts w:ascii="Palatino Linotype" w:eastAsia="MS Mincho" w:hAnsi="Palatino Linotype" w:cs="Arial"/>
          <w:i/>
          <w:sz w:val="24"/>
          <w:szCs w:val="24"/>
          <w:lang w:val="es-ES_tradnl" w:eastAsia="es-ES"/>
        </w:rPr>
      </w:pPr>
      <w:r w:rsidRPr="00670AFE">
        <w:rPr>
          <w:rFonts w:ascii="Palatino Linotype" w:eastAsia="MS Mincho" w:hAnsi="Palatino Linotype" w:cs="Arial"/>
          <w:b/>
          <w:i/>
          <w:sz w:val="24"/>
          <w:szCs w:val="24"/>
          <w:lang w:val="es-ES_tradnl" w:eastAsia="es-ES"/>
        </w:rPr>
        <w:t>FUNDAMENTACIÓN Y MOTIVACIÓN.</w:t>
      </w:r>
      <w:r w:rsidRPr="00670AFE">
        <w:rPr>
          <w:rFonts w:ascii="Palatino Linotype" w:eastAsia="MS Mincho" w:hAnsi="Palatino Linotype" w:cs="Arial"/>
          <w:i/>
          <w:sz w:val="24"/>
          <w:szCs w:val="24"/>
          <w:lang w:val="es-ES_tradnl" w:eastAsia="es-ES"/>
        </w:rPr>
        <w:t xml:space="preserve"> La </w:t>
      </w:r>
      <w:r w:rsidRPr="00670AFE">
        <w:rPr>
          <w:rFonts w:ascii="Palatino Linotype" w:eastAsia="MS Mincho" w:hAnsi="Palatino Linotype" w:cs="Arial"/>
          <w:i/>
          <w:sz w:val="24"/>
          <w:szCs w:val="24"/>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70AFE">
        <w:rPr>
          <w:rFonts w:ascii="Palatino Linotype" w:eastAsia="MS Mincho" w:hAnsi="Palatino Linotype" w:cs="Arial"/>
          <w:i/>
          <w:sz w:val="24"/>
          <w:szCs w:val="24"/>
          <w:lang w:val="es-ES_tradnl" w:eastAsia="es-ES"/>
        </w:rPr>
        <w:t>.</w:t>
      </w:r>
    </w:p>
    <w:p w:rsidR="005351E8" w:rsidRPr="00670AFE" w:rsidRDefault="005351E8" w:rsidP="00670AFE">
      <w:pPr>
        <w:spacing w:after="0" w:line="360" w:lineRule="auto"/>
        <w:ind w:right="616"/>
        <w:contextualSpacing/>
        <w:jc w:val="both"/>
        <w:rPr>
          <w:rFonts w:ascii="Palatino Linotype" w:eastAsia="MS Mincho" w:hAnsi="Palatino Linotype" w:cs="Arial"/>
          <w:i/>
          <w:sz w:val="24"/>
          <w:szCs w:val="24"/>
          <w:lang w:val="es-ES_tradnl" w:eastAsia="es-ES"/>
        </w:rPr>
      </w:pPr>
      <w:r w:rsidRPr="00670AFE">
        <w:rPr>
          <w:rFonts w:ascii="Palatino Linotype" w:eastAsia="MS Mincho" w:hAnsi="Palatino Linotype" w:cs="Arial"/>
          <w:i/>
          <w:sz w:val="24"/>
          <w:szCs w:val="24"/>
          <w:lang w:val="es-ES_tradnl" w:eastAsia="es-ES"/>
        </w:rPr>
        <w:t>SEGUNDO TRIBUNAL COLEGIADO DEL SEXTO CIRCUITO.</w:t>
      </w:r>
    </w:p>
    <w:p w:rsidR="005351E8" w:rsidRPr="00670AFE" w:rsidRDefault="005351E8" w:rsidP="00670AFE">
      <w:pPr>
        <w:spacing w:after="0" w:line="360" w:lineRule="auto"/>
        <w:ind w:right="616"/>
        <w:contextualSpacing/>
        <w:jc w:val="both"/>
        <w:rPr>
          <w:rFonts w:ascii="Palatino Linotype" w:eastAsia="MS Mincho" w:hAnsi="Palatino Linotype" w:cs="Arial"/>
          <w:i/>
          <w:sz w:val="24"/>
          <w:szCs w:val="24"/>
          <w:lang w:val="es-ES_tradnl" w:eastAsia="es-ES"/>
        </w:rPr>
      </w:pPr>
      <w:r w:rsidRPr="00670AFE">
        <w:rPr>
          <w:rFonts w:ascii="Palatino Linotype" w:eastAsia="MS Mincho" w:hAnsi="Palatino Linotype" w:cs="Arial"/>
          <w:i/>
          <w:sz w:val="24"/>
          <w:szCs w:val="24"/>
          <w:lang w:val="es-ES_tradnl" w:eastAsia="es-ES"/>
        </w:rPr>
        <w:t>Amparo directo 194/88. Bufete Industrial Construcciones, S.A. de C.V. 28 de junio de 1988. Unanimidad de votos. Ponente: Gustavo Calvillo Rangel. Secretario: Jorge Alberto González Álvarez.</w:t>
      </w:r>
    </w:p>
    <w:p w:rsidR="005351E8" w:rsidRPr="00670AFE" w:rsidRDefault="005351E8" w:rsidP="00670AFE">
      <w:pPr>
        <w:spacing w:after="0" w:line="360" w:lineRule="auto"/>
        <w:ind w:right="616"/>
        <w:contextualSpacing/>
        <w:jc w:val="both"/>
        <w:rPr>
          <w:rFonts w:ascii="Palatino Linotype" w:eastAsia="MS Mincho" w:hAnsi="Palatino Linotype" w:cs="Arial"/>
          <w:i/>
          <w:sz w:val="24"/>
          <w:szCs w:val="24"/>
          <w:lang w:val="es-ES_tradnl" w:eastAsia="es-ES"/>
        </w:rPr>
      </w:pPr>
      <w:r w:rsidRPr="00670AFE">
        <w:rPr>
          <w:rFonts w:ascii="Palatino Linotype" w:eastAsia="MS Mincho" w:hAnsi="Palatino Linotype" w:cs="Arial"/>
          <w:i/>
          <w:sz w:val="24"/>
          <w:szCs w:val="24"/>
          <w:lang w:val="es-ES_tradnl" w:eastAsia="es-ES"/>
        </w:rPr>
        <w:t>Revisión fiscal 103/88. Instituto Mexicano del Seguro Social. 18 de octubre de 1988. Unanimidad de votos. Ponente: Arnoldo Nájera Virgen. Secretario: Alejandro Esponda Rincón.</w:t>
      </w:r>
    </w:p>
    <w:p w:rsidR="005351E8" w:rsidRPr="00670AFE" w:rsidRDefault="005351E8" w:rsidP="00670AFE">
      <w:pPr>
        <w:spacing w:after="0" w:line="360" w:lineRule="auto"/>
        <w:ind w:right="616"/>
        <w:contextualSpacing/>
        <w:jc w:val="both"/>
        <w:rPr>
          <w:rFonts w:ascii="Palatino Linotype" w:eastAsia="MS Mincho" w:hAnsi="Palatino Linotype" w:cs="Arial"/>
          <w:i/>
          <w:sz w:val="24"/>
          <w:szCs w:val="24"/>
          <w:lang w:val="es-ES_tradnl" w:eastAsia="es-ES"/>
        </w:rPr>
      </w:pPr>
      <w:r w:rsidRPr="00670AFE">
        <w:rPr>
          <w:rFonts w:ascii="Palatino Linotype" w:eastAsia="MS Mincho" w:hAnsi="Palatino Linotype" w:cs="Arial"/>
          <w:i/>
          <w:sz w:val="24"/>
          <w:szCs w:val="24"/>
          <w:lang w:val="es-ES_tradnl" w:eastAsia="es-ES"/>
        </w:rPr>
        <w:t>Amparo en revisión 333/88. Adilia Romero. 26 de octubre de 1988. Unanimidad de votos. Ponente: Arnoldo Nájera Virgen. Secretario: Enrique Crispín Campos Ramírez.</w:t>
      </w:r>
    </w:p>
    <w:p w:rsidR="005351E8" w:rsidRPr="00670AFE" w:rsidRDefault="005351E8" w:rsidP="00670AFE">
      <w:pPr>
        <w:spacing w:after="0" w:line="360" w:lineRule="auto"/>
        <w:ind w:right="616"/>
        <w:contextualSpacing/>
        <w:jc w:val="both"/>
        <w:rPr>
          <w:rFonts w:ascii="Palatino Linotype" w:eastAsia="MS Mincho" w:hAnsi="Palatino Linotype" w:cs="Arial"/>
          <w:i/>
          <w:sz w:val="24"/>
          <w:szCs w:val="24"/>
          <w:lang w:val="es-ES_tradnl" w:eastAsia="es-ES"/>
        </w:rPr>
      </w:pPr>
      <w:r w:rsidRPr="00670AFE">
        <w:rPr>
          <w:rFonts w:ascii="Palatino Linotype" w:eastAsia="MS Mincho" w:hAnsi="Palatino Linotype" w:cs="Arial"/>
          <w:i/>
          <w:sz w:val="24"/>
          <w:szCs w:val="24"/>
          <w:lang w:val="es-ES_tradnl" w:eastAsia="es-ES"/>
        </w:rPr>
        <w:t>Amparo en revisión 597/95. Emilio Maurer Bretón. 15 de noviembre de 1995. Unanimidad de votos. Ponente: Clementina Ramírez Moguel Goyzueta. Secretario: Gonzalo Carrera Molina.</w:t>
      </w:r>
    </w:p>
    <w:p w:rsidR="005351E8" w:rsidRPr="00670AFE" w:rsidRDefault="005351E8" w:rsidP="00670AFE">
      <w:pPr>
        <w:spacing w:after="0" w:line="360" w:lineRule="auto"/>
        <w:ind w:right="616"/>
        <w:contextualSpacing/>
        <w:jc w:val="both"/>
        <w:rPr>
          <w:rFonts w:ascii="Palatino Linotype" w:eastAsia="MS Mincho" w:hAnsi="Palatino Linotype" w:cs="Arial"/>
          <w:i/>
          <w:sz w:val="24"/>
          <w:szCs w:val="24"/>
          <w:lang w:val="es-ES_tradnl" w:eastAsia="es-ES"/>
        </w:rPr>
      </w:pPr>
      <w:r w:rsidRPr="00670AFE">
        <w:rPr>
          <w:rFonts w:ascii="Palatino Linotype" w:eastAsia="MS Mincho" w:hAnsi="Palatino Linotype" w:cs="Arial"/>
          <w:i/>
          <w:sz w:val="24"/>
          <w:szCs w:val="24"/>
          <w:lang w:val="es-ES_tradnl" w:eastAsia="es-ES"/>
        </w:rPr>
        <w:t>Amparo directo 7/96. Pedro Vicente López Miro. 21 de febrero de 1996. Unanimidad de votos. Ponente: María Eugenia Estela Martínez Cardiel. Secretario: Enrique Baigts Muñoz.</w:t>
      </w:r>
    </w:p>
    <w:p w:rsidR="005351E8" w:rsidRPr="00670AFE" w:rsidRDefault="005351E8" w:rsidP="00670AFE">
      <w:pPr>
        <w:spacing w:after="0" w:line="360" w:lineRule="auto"/>
        <w:ind w:right="618"/>
        <w:contextualSpacing/>
        <w:jc w:val="both"/>
        <w:rPr>
          <w:rFonts w:ascii="Palatino Linotype" w:eastAsia="MS Mincho" w:hAnsi="Palatino Linotype" w:cs="Arial"/>
          <w:i/>
          <w:sz w:val="24"/>
          <w:szCs w:val="24"/>
          <w:lang w:val="es-ES_tradnl" w:eastAsia="es-ES"/>
        </w:rPr>
      </w:pPr>
    </w:p>
    <w:p w:rsidR="005351E8" w:rsidRPr="00670AFE" w:rsidRDefault="005351E8" w:rsidP="00670AFE">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670AFE">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5351E8" w:rsidRPr="00670AFE" w:rsidRDefault="005351E8" w:rsidP="00670AFE">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5351E8" w:rsidRPr="00670AFE" w:rsidRDefault="005351E8" w:rsidP="00670AFE">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670AFE">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670AFE">
        <w:rPr>
          <w:rFonts w:ascii="Palatino Linotype" w:eastAsia="MS Mincho" w:hAnsi="Palatino Linotype" w:cs="Times New Roman"/>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670AFE">
        <w:rPr>
          <w:rFonts w:ascii="Palatino Linotype" w:eastAsia="MS Mincho" w:hAnsi="Palatino Linotype" w:cs="Times New Roman"/>
          <w:sz w:val="24"/>
          <w:szCs w:val="24"/>
          <w:lang w:val="es-ES_tradnl" w:eastAsia="es-ES"/>
        </w:rPr>
        <w:footnoteReference w:id="2"/>
      </w:r>
      <w:r w:rsidRPr="00670AFE">
        <w:rPr>
          <w:rFonts w:ascii="Palatino Linotype" w:eastAsia="MS Mincho" w:hAnsi="Palatino Linotype" w:cs="Times New Roman"/>
          <w:sz w:val="24"/>
          <w:szCs w:val="24"/>
          <w:lang w:val="es-ES_tradnl" w:eastAsia="es-ES"/>
        </w:rPr>
        <w:t xml:space="preserve"> del servidor público que no tienen ninguna injerencia en el tema de la transparencia y la rendición de cuentas, por ejemplo, Clave Única de Registro de Población (CURP),  </w:t>
      </w:r>
      <w:r w:rsidR="008E5079" w:rsidRPr="00670AFE">
        <w:rPr>
          <w:rFonts w:ascii="Palatino Linotype" w:eastAsia="MS Mincho" w:hAnsi="Palatino Linotype"/>
          <w:b/>
          <w:color w:val="000000"/>
          <w:sz w:val="24"/>
          <w:szCs w:val="24"/>
          <w:lang w:val="es-ES_tradnl" w:eastAsia="es-ES"/>
        </w:rPr>
        <w:t>Registro Federal de Contribuyentes (R.F.C.), clave de ISSEMYM,</w:t>
      </w:r>
      <w:r w:rsidR="008E5079" w:rsidRPr="00670AFE">
        <w:rPr>
          <w:rFonts w:ascii="Palatino Linotype" w:eastAsia="MS Mincho" w:hAnsi="Palatino Linotype"/>
          <w:color w:val="000000"/>
          <w:sz w:val="24"/>
          <w:szCs w:val="24"/>
          <w:lang w:val="es-ES_tradnl" w:eastAsia="es-ES"/>
        </w:rPr>
        <w:t xml:space="preserve"> </w:t>
      </w:r>
      <w:r w:rsidR="008E5079" w:rsidRPr="00670AFE">
        <w:rPr>
          <w:rFonts w:ascii="Palatino Linotype" w:eastAsia="MS Mincho" w:hAnsi="Palatino Linotype"/>
          <w:b/>
          <w:color w:val="000000"/>
          <w:sz w:val="24"/>
          <w:szCs w:val="24"/>
          <w:lang w:val="es-ES_tradnl" w:eastAsia="es-ES"/>
        </w:rPr>
        <w:t>número de cuenta, deducciones (concepto y monto) de sindicato, mutualidad, ayuda por defunción, fondo de resistencia sindical, caja de ahorro, seguro de vida, los Códigos Bidimensionales, también denominados Códigos QR</w:t>
      </w:r>
      <w:r w:rsidR="008E5079" w:rsidRPr="00670AFE">
        <w:rPr>
          <w:rFonts w:ascii="Palatino Linotype" w:eastAsia="MS Mincho" w:hAnsi="Palatino Linotype"/>
          <w:color w:val="000000"/>
          <w:sz w:val="24"/>
          <w:szCs w:val="24"/>
          <w:lang w:val="es-ES_tradnl" w:eastAsia="es-ES"/>
        </w:rPr>
        <w:t xml:space="preserve">, </w:t>
      </w:r>
      <w:r w:rsidRPr="00670AFE">
        <w:rPr>
          <w:rFonts w:ascii="Palatino Linotype" w:eastAsia="MS Mincho" w:hAnsi="Palatino Linotype" w:cs="Times New Roman"/>
          <w:sz w:val="24"/>
          <w:szCs w:val="24"/>
          <w:lang w:val="es-ES_tradnl" w:eastAsia="es-ES"/>
        </w:rPr>
        <w:t xml:space="preserve"> estos son datos susceptibles de clasificarse como confidenciales mediante una versión pública que deje a la vista los datos que </w:t>
      </w:r>
      <w:r w:rsidRPr="00670AFE">
        <w:rPr>
          <w:rFonts w:ascii="Palatino Linotype" w:eastAsia="Calibri" w:hAnsi="Palatino Linotype" w:cs="Arial"/>
          <w:bCs/>
          <w:sz w:val="24"/>
          <w:szCs w:val="24"/>
          <w:lang w:val="es-ES_tradnl" w:eastAsia="es-ES"/>
        </w:rPr>
        <w:t xml:space="preserve">ofrezcan la información requerida. </w:t>
      </w:r>
    </w:p>
    <w:p w:rsidR="005351E8" w:rsidRPr="00670AFE" w:rsidRDefault="005351E8" w:rsidP="00670AFE">
      <w:pPr>
        <w:spacing w:after="0" w:line="360" w:lineRule="auto"/>
        <w:contextualSpacing/>
        <w:jc w:val="both"/>
        <w:rPr>
          <w:rFonts w:ascii="Palatino Linotype" w:eastAsia="MS Mincho" w:hAnsi="Palatino Linotype" w:cs="Arial"/>
          <w:sz w:val="24"/>
          <w:szCs w:val="24"/>
          <w:lang w:val="es-ES_tradnl" w:eastAsia="es-MX"/>
        </w:rPr>
      </w:pPr>
    </w:p>
    <w:p w:rsidR="008E5079" w:rsidRPr="00670AFE" w:rsidRDefault="008E5079" w:rsidP="00670AFE">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70AFE">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8E5079" w:rsidRPr="00670AFE" w:rsidRDefault="008E5079" w:rsidP="00670AFE">
      <w:pPr>
        <w:spacing w:after="0" w:line="360" w:lineRule="auto"/>
        <w:contextualSpacing/>
        <w:rPr>
          <w:rFonts w:ascii="Palatino Linotype" w:eastAsia="MS Mincho" w:hAnsi="Palatino Linotype" w:cs="Arial"/>
          <w:sz w:val="24"/>
          <w:szCs w:val="24"/>
          <w:lang w:val="es-ES_tradnl" w:eastAsia="es-MX"/>
        </w:rPr>
      </w:pPr>
    </w:p>
    <w:p w:rsidR="008E5079" w:rsidRPr="00670AFE" w:rsidRDefault="008E5079" w:rsidP="00670AFE">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70AFE">
        <w:rPr>
          <w:rFonts w:ascii="Palatino Linotype" w:eastAsia="MS Mincho" w:hAnsi="Palatino Linotype" w:cs="Arial"/>
          <w:sz w:val="24"/>
          <w:szCs w:val="24"/>
          <w:lang w:val="es-ES_tradnl" w:eastAsia="es-MX"/>
        </w:rPr>
        <w:t xml:space="preserve">Por cuanto hace al </w:t>
      </w:r>
      <w:r w:rsidRPr="00670AFE">
        <w:rPr>
          <w:rFonts w:ascii="Palatino Linotype" w:eastAsia="MS Mincho" w:hAnsi="Palatino Linotype" w:cs="Arial"/>
          <w:b/>
          <w:sz w:val="24"/>
          <w:szCs w:val="24"/>
          <w:lang w:val="es-ES_tradnl" w:eastAsia="es-MX"/>
        </w:rPr>
        <w:t>Registro Federal de Contribuyentes</w:t>
      </w:r>
      <w:r w:rsidRPr="00670AFE">
        <w:rPr>
          <w:rFonts w:ascii="Palatino Linotype" w:eastAsia="MS Mincho" w:hAnsi="Palatino Linotype" w:cs="Arial"/>
          <w:sz w:val="24"/>
          <w:szCs w:val="24"/>
          <w:lang w:val="es-ES_tradnl" w:eastAsia="es-MX"/>
        </w:rPr>
        <w:t xml:space="preserve"> </w:t>
      </w:r>
      <w:r w:rsidRPr="00670AFE">
        <w:rPr>
          <w:rFonts w:ascii="Palatino Linotype" w:eastAsia="MS Mincho" w:hAnsi="Palatino Linotype" w:cs="Arial"/>
          <w:b/>
          <w:sz w:val="24"/>
          <w:szCs w:val="24"/>
          <w:lang w:val="es-ES_tradnl" w:eastAsia="es-MX"/>
        </w:rPr>
        <w:t>de las personas físicas</w:t>
      </w:r>
      <w:r w:rsidRPr="00670AFE">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670AFE">
        <w:rPr>
          <w:rFonts w:ascii="Palatino Linotype" w:eastAsia="MS Mincho" w:hAnsi="Palatino Linotype" w:cs="Times New Roman"/>
          <w:sz w:val="24"/>
          <w:szCs w:val="24"/>
          <w:lang w:val="es-ES_tradnl" w:eastAsia="es-ES"/>
        </w:rPr>
        <w:t xml:space="preserve"> y finalmente la homoclave; la cual para su obtención es necesario acreditar personalidad, fecha de nacimiento entre otros con documentos oficiales.</w:t>
      </w:r>
    </w:p>
    <w:p w:rsidR="008E5079" w:rsidRPr="00670AFE" w:rsidRDefault="008E5079" w:rsidP="00670AFE">
      <w:pPr>
        <w:spacing w:after="0" w:line="360" w:lineRule="auto"/>
        <w:contextualSpacing/>
        <w:rPr>
          <w:rFonts w:ascii="Palatino Linotype" w:eastAsia="MS Mincho" w:hAnsi="Palatino Linotype" w:cs="Arial"/>
          <w:sz w:val="24"/>
          <w:szCs w:val="24"/>
          <w:lang w:val="es-ES_tradnl" w:eastAsia="es-MX"/>
        </w:rPr>
      </w:pPr>
    </w:p>
    <w:p w:rsidR="008E5079" w:rsidRPr="00670AFE" w:rsidRDefault="008E5079" w:rsidP="00670AFE">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70AFE">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rsidR="008E5079" w:rsidRPr="00670AFE" w:rsidRDefault="008E5079" w:rsidP="00670AFE">
      <w:pPr>
        <w:autoSpaceDE w:val="0"/>
        <w:autoSpaceDN w:val="0"/>
        <w:adjustRightInd w:val="0"/>
        <w:spacing w:after="0" w:line="360" w:lineRule="auto"/>
        <w:jc w:val="both"/>
        <w:rPr>
          <w:rFonts w:ascii="Palatino Linotype" w:eastAsia="MS Mincho" w:hAnsi="Palatino Linotype" w:cs="Arial"/>
          <w:b/>
          <w:bCs/>
          <w:i/>
          <w:sz w:val="24"/>
          <w:szCs w:val="24"/>
          <w:lang w:val="es-ES_tradnl" w:eastAsia="es-ES"/>
        </w:rPr>
      </w:pPr>
    </w:p>
    <w:p w:rsidR="008E5079" w:rsidRPr="00670AFE" w:rsidRDefault="008E5079" w:rsidP="00670AFE">
      <w:pPr>
        <w:tabs>
          <w:tab w:val="left" w:pos="7938"/>
        </w:tabs>
        <w:spacing w:after="0" w:line="360" w:lineRule="auto"/>
        <w:ind w:left="709" w:right="616"/>
        <w:jc w:val="both"/>
        <w:rPr>
          <w:rFonts w:ascii="Palatino Linotype" w:eastAsia="MS Mincho" w:hAnsi="Palatino Linotype" w:cs="Arial"/>
          <w:bCs/>
          <w:i/>
          <w:sz w:val="24"/>
          <w:szCs w:val="24"/>
          <w:lang w:val="es-ES_tradnl" w:eastAsia="es-ES"/>
        </w:rPr>
      </w:pPr>
      <w:r w:rsidRPr="00670AFE">
        <w:rPr>
          <w:rFonts w:ascii="Palatino Linotype" w:eastAsia="MS Mincho" w:hAnsi="Palatino Linotype" w:cs="Arial"/>
          <w:bCs/>
          <w:i/>
          <w:sz w:val="24"/>
          <w:szCs w:val="24"/>
          <w:lang w:val="es-ES_tradnl" w:eastAsia="es-ES"/>
        </w:rPr>
        <w:t>“</w:t>
      </w:r>
      <w:r w:rsidRPr="00670AFE">
        <w:rPr>
          <w:rFonts w:ascii="Palatino Linotype" w:eastAsia="MS Mincho" w:hAnsi="Palatino Linotype" w:cs="Arial"/>
          <w:b/>
          <w:bCs/>
          <w:i/>
          <w:sz w:val="24"/>
          <w:szCs w:val="24"/>
          <w:lang w:val="es-ES_tradnl" w:eastAsia="es-ES"/>
        </w:rPr>
        <w:t>Registro Federal de Contribuyentes (RFC) de personas físicas</w:t>
      </w:r>
      <w:r w:rsidRPr="00670AFE">
        <w:rPr>
          <w:rFonts w:ascii="Palatino Linotype" w:eastAsia="MS Mincho" w:hAnsi="Palatino Linotype" w:cs="Arial"/>
          <w:bCs/>
          <w:i/>
          <w:sz w:val="24"/>
          <w:szCs w:val="24"/>
          <w:lang w:val="es-ES_tradnl" w:eastAsia="es-ES"/>
        </w:rPr>
        <w:t>. El RFC es una clave de carácter fiscal, única e irrepetible, que permite identificar al titular, su edad y fecha de nacimiento, por lo que es un dato personal de carácter confidencial.</w:t>
      </w:r>
    </w:p>
    <w:p w:rsidR="008E5079" w:rsidRPr="00670AFE" w:rsidRDefault="008E5079" w:rsidP="00670AFE">
      <w:pPr>
        <w:spacing w:after="0" w:line="360" w:lineRule="auto"/>
        <w:ind w:left="709" w:right="616"/>
        <w:jc w:val="both"/>
        <w:rPr>
          <w:rFonts w:ascii="Palatino Linotype" w:eastAsia="MS Mincho" w:hAnsi="Palatino Linotype" w:cs="Arial"/>
          <w:bCs/>
          <w:i/>
          <w:sz w:val="24"/>
          <w:szCs w:val="24"/>
          <w:lang w:val="es-ES_tradnl" w:eastAsia="es-ES"/>
        </w:rPr>
      </w:pPr>
      <w:r w:rsidRPr="00670AFE">
        <w:rPr>
          <w:rFonts w:ascii="Palatino Linotype" w:eastAsia="MS Mincho" w:hAnsi="Palatino Linotype" w:cs="Arial"/>
          <w:bCs/>
          <w:i/>
          <w:sz w:val="24"/>
          <w:szCs w:val="24"/>
          <w:lang w:val="es-ES_tradnl" w:eastAsia="es-ES"/>
        </w:rPr>
        <w:t>Resoluciones:</w:t>
      </w:r>
    </w:p>
    <w:p w:rsidR="008E5079" w:rsidRPr="00670AFE" w:rsidRDefault="008E5079" w:rsidP="00670AFE">
      <w:pPr>
        <w:spacing w:after="0" w:line="360" w:lineRule="auto"/>
        <w:ind w:left="567" w:right="616"/>
        <w:jc w:val="both"/>
        <w:rPr>
          <w:rFonts w:ascii="Palatino Linotype" w:eastAsia="MS Mincho" w:hAnsi="Palatino Linotype" w:cs="Arial"/>
          <w:bCs/>
          <w:i/>
          <w:sz w:val="24"/>
          <w:szCs w:val="24"/>
          <w:lang w:val="es-ES_tradnl" w:eastAsia="es-ES"/>
        </w:rPr>
      </w:pPr>
      <w:r w:rsidRPr="00670AFE">
        <w:rPr>
          <w:rFonts w:ascii="Palatino Linotype" w:eastAsia="MS Mincho" w:hAnsi="Palatino Linotype" w:cs="Arial"/>
          <w:bCs/>
          <w:i/>
          <w:sz w:val="24"/>
          <w:szCs w:val="24"/>
          <w:lang w:val="es-ES_tradnl" w:eastAsia="es-ES"/>
        </w:rPr>
        <w:t>•</w:t>
      </w:r>
      <w:r w:rsidRPr="00670AFE">
        <w:rPr>
          <w:rFonts w:ascii="Palatino Linotype" w:eastAsia="MS Mincho" w:hAnsi="Palatino Linotype" w:cs="Arial"/>
          <w:bCs/>
          <w:i/>
          <w:sz w:val="24"/>
          <w:szCs w:val="24"/>
          <w:lang w:val="es-ES_tradnl" w:eastAsia="es-ES"/>
        </w:rPr>
        <w:tab/>
        <w:t>RRA 0189/17. Morena. 08 de febrero de 2017. Por unanimidad. Comisionado Ponente Joel Salas Suárez.</w:t>
      </w:r>
    </w:p>
    <w:p w:rsidR="008E5079" w:rsidRPr="00670AFE" w:rsidRDefault="008E5079" w:rsidP="00670AFE">
      <w:pPr>
        <w:spacing w:after="0" w:line="360" w:lineRule="auto"/>
        <w:ind w:left="567" w:right="616"/>
        <w:jc w:val="both"/>
        <w:rPr>
          <w:rFonts w:ascii="Palatino Linotype" w:eastAsia="MS Mincho" w:hAnsi="Palatino Linotype" w:cs="Arial"/>
          <w:bCs/>
          <w:i/>
          <w:sz w:val="24"/>
          <w:szCs w:val="24"/>
          <w:lang w:val="es-ES_tradnl" w:eastAsia="es-ES"/>
        </w:rPr>
      </w:pPr>
      <w:r w:rsidRPr="00670AFE">
        <w:rPr>
          <w:rFonts w:ascii="Palatino Linotype" w:eastAsia="MS Mincho" w:hAnsi="Palatino Linotype" w:cs="Arial"/>
          <w:bCs/>
          <w:i/>
          <w:sz w:val="24"/>
          <w:szCs w:val="24"/>
          <w:lang w:val="es-ES_tradnl" w:eastAsia="es-ES"/>
        </w:rPr>
        <w:t>•</w:t>
      </w:r>
      <w:r w:rsidRPr="00670AFE">
        <w:rPr>
          <w:rFonts w:ascii="Palatino Linotype" w:eastAsia="MS Mincho" w:hAnsi="Palatino Linotype" w:cs="Arial"/>
          <w:bCs/>
          <w:i/>
          <w:sz w:val="24"/>
          <w:szCs w:val="24"/>
          <w:lang w:val="es-ES_tradnl" w:eastAsia="es-ES"/>
        </w:rPr>
        <w:tab/>
        <w:t xml:space="preserve">RRA 0677/17. Universidad Nacional Autónoma de México. 08 de marzo de 2017. Por unanimidad. Comisionado Ponente Rosendoevgueni Monterrey Chepov. </w:t>
      </w:r>
    </w:p>
    <w:p w:rsidR="008E5079" w:rsidRPr="00670AFE" w:rsidRDefault="008E5079" w:rsidP="00670AFE">
      <w:pPr>
        <w:spacing w:after="0" w:line="360" w:lineRule="auto"/>
        <w:ind w:left="567" w:right="616"/>
        <w:jc w:val="both"/>
        <w:rPr>
          <w:rFonts w:ascii="Palatino Linotype" w:eastAsia="MS Mincho" w:hAnsi="Palatino Linotype" w:cs="Arial"/>
          <w:bCs/>
          <w:i/>
          <w:sz w:val="24"/>
          <w:szCs w:val="24"/>
          <w:lang w:val="es-ES_tradnl" w:eastAsia="es-ES"/>
        </w:rPr>
      </w:pPr>
      <w:r w:rsidRPr="00670AFE">
        <w:rPr>
          <w:rFonts w:ascii="Palatino Linotype" w:eastAsia="MS Mincho" w:hAnsi="Palatino Linotype" w:cs="Arial"/>
          <w:bCs/>
          <w:i/>
          <w:sz w:val="24"/>
          <w:szCs w:val="24"/>
          <w:lang w:val="es-ES_tradnl" w:eastAsia="es-ES"/>
        </w:rPr>
        <w:t>•</w:t>
      </w:r>
      <w:r w:rsidRPr="00670AFE">
        <w:rPr>
          <w:rFonts w:ascii="Palatino Linotype" w:eastAsia="MS Mincho" w:hAnsi="Palatino Linotype" w:cs="Arial"/>
          <w:bCs/>
          <w:i/>
          <w:sz w:val="24"/>
          <w:szCs w:val="24"/>
          <w:lang w:val="es-ES_tradnl" w:eastAsia="es-ES"/>
        </w:rPr>
        <w:tab/>
        <w:t>RRA 1564/17. Tribunal Electoral del Poder Judicial de la Federación. 26 de abril de 2017. Por unanimidad. Comisionado Ponente Oscar Mauricio Guerra Ford.”</w:t>
      </w:r>
    </w:p>
    <w:p w:rsidR="008E5079" w:rsidRPr="00670AFE" w:rsidRDefault="008E5079" w:rsidP="00670AFE">
      <w:pPr>
        <w:spacing w:after="0" w:line="360" w:lineRule="auto"/>
        <w:ind w:left="567" w:right="616"/>
        <w:jc w:val="both"/>
        <w:rPr>
          <w:rFonts w:ascii="Palatino Linotype" w:eastAsia="MS Mincho" w:hAnsi="Palatino Linotype" w:cs="Arial"/>
          <w:bCs/>
          <w:sz w:val="24"/>
          <w:szCs w:val="24"/>
          <w:lang w:val="es-ES_tradnl" w:eastAsia="es-ES"/>
        </w:rPr>
      </w:pPr>
      <w:r w:rsidRPr="00670AFE">
        <w:rPr>
          <w:rFonts w:ascii="Palatino Linotype" w:eastAsia="MS Mincho" w:hAnsi="Palatino Linotype" w:cs="Arial"/>
          <w:bCs/>
          <w:sz w:val="24"/>
          <w:szCs w:val="24"/>
          <w:lang w:val="es-ES_tradnl" w:eastAsia="es-ES"/>
        </w:rPr>
        <w:t>(Énfasis añadido)</w:t>
      </w:r>
    </w:p>
    <w:p w:rsidR="008E5079" w:rsidRPr="00670AFE" w:rsidRDefault="008E5079" w:rsidP="00670AFE">
      <w:pPr>
        <w:spacing w:after="0" w:line="360" w:lineRule="auto"/>
        <w:jc w:val="both"/>
        <w:rPr>
          <w:rFonts w:ascii="Palatino Linotype" w:eastAsia="MS Mincho" w:hAnsi="Palatino Linotype" w:cs="Arial"/>
          <w:sz w:val="24"/>
          <w:szCs w:val="24"/>
          <w:lang w:val="es-ES_tradnl" w:eastAsia="es-MX"/>
        </w:rPr>
      </w:pPr>
    </w:p>
    <w:p w:rsidR="008E5079" w:rsidRPr="00670AFE" w:rsidRDefault="008E5079" w:rsidP="00670AF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670AFE">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670AFE">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670AFE">
        <w:rPr>
          <w:rFonts w:ascii="Palatino Linotype" w:eastAsia="MS Mincho" w:hAnsi="Palatino Linotype" w:cs="Arial"/>
          <w:sz w:val="24"/>
          <w:szCs w:val="24"/>
          <w:lang w:val="es-ES_tradnl" w:eastAsia="es-MX"/>
        </w:rPr>
        <w:t>.</w:t>
      </w:r>
    </w:p>
    <w:p w:rsidR="008E5079" w:rsidRPr="00670AFE" w:rsidRDefault="008E5079" w:rsidP="00670AFE">
      <w:pPr>
        <w:spacing w:after="0" w:line="360" w:lineRule="auto"/>
        <w:contextualSpacing/>
        <w:jc w:val="both"/>
        <w:rPr>
          <w:rFonts w:ascii="Palatino Linotype" w:eastAsia="MS Mincho" w:hAnsi="Palatino Linotype" w:cs="Arial"/>
          <w:sz w:val="24"/>
          <w:szCs w:val="24"/>
          <w:lang w:val="es-ES_tradnl" w:eastAsia="es-MX"/>
        </w:rPr>
      </w:pPr>
    </w:p>
    <w:p w:rsidR="005351E8" w:rsidRPr="00670AFE" w:rsidRDefault="005351E8" w:rsidP="00670AF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670AFE">
        <w:rPr>
          <w:rFonts w:ascii="Palatino Linotype" w:eastAsia="MS Mincho" w:hAnsi="Palatino Linotype" w:cs="Arial"/>
          <w:sz w:val="24"/>
          <w:szCs w:val="24"/>
          <w:lang w:val="es-ES_tradnl" w:eastAsia="es-MX"/>
        </w:rPr>
        <w:t xml:space="preserve">Por cuanto hace a la </w:t>
      </w:r>
      <w:r w:rsidRPr="00670AFE">
        <w:rPr>
          <w:rFonts w:ascii="Palatino Linotype" w:eastAsia="MS Mincho" w:hAnsi="Palatino Linotype" w:cs="Arial"/>
          <w:b/>
          <w:sz w:val="24"/>
          <w:szCs w:val="24"/>
          <w:lang w:val="es-ES_tradnl" w:eastAsia="es-ES"/>
        </w:rPr>
        <w:t xml:space="preserve">Clave Única de Registro de Población, </w:t>
      </w:r>
      <w:r w:rsidRPr="00670AFE">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5351E8" w:rsidRPr="00670AFE" w:rsidRDefault="005351E8" w:rsidP="00670AFE">
      <w:pPr>
        <w:spacing w:after="0" w:line="360" w:lineRule="auto"/>
        <w:jc w:val="both"/>
        <w:rPr>
          <w:rFonts w:ascii="Palatino Linotype" w:eastAsia="MS Mincho" w:hAnsi="Palatino Linotype" w:cs="Arial"/>
          <w:sz w:val="24"/>
          <w:szCs w:val="24"/>
          <w:lang w:val="es-ES_tradnl" w:eastAsia="es-MX"/>
        </w:rPr>
      </w:pPr>
    </w:p>
    <w:p w:rsidR="005351E8" w:rsidRPr="00670AFE" w:rsidRDefault="005351E8" w:rsidP="00670AF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670AFE">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5351E8" w:rsidRPr="00670AFE" w:rsidRDefault="005351E8" w:rsidP="00670AFE">
      <w:pPr>
        <w:spacing w:after="0" w:line="360" w:lineRule="auto"/>
        <w:ind w:right="616"/>
        <w:rPr>
          <w:rFonts w:ascii="Palatino Linotype" w:eastAsia="MS Mincho" w:hAnsi="Palatino Linotype" w:cs="Arial"/>
          <w:sz w:val="24"/>
          <w:szCs w:val="24"/>
          <w:lang w:val="es-ES_tradnl" w:eastAsia="es-MX"/>
        </w:rPr>
      </w:pPr>
    </w:p>
    <w:p w:rsidR="005351E8" w:rsidRPr="00670AFE" w:rsidRDefault="005351E8" w:rsidP="00670AFE">
      <w:pPr>
        <w:spacing w:after="0" w:line="360" w:lineRule="auto"/>
        <w:ind w:right="616"/>
        <w:jc w:val="both"/>
        <w:rPr>
          <w:rFonts w:ascii="Palatino Linotype" w:eastAsia="MS Mincho" w:hAnsi="Palatino Linotype" w:cs="Arial"/>
          <w:i/>
          <w:sz w:val="24"/>
          <w:szCs w:val="24"/>
          <w:lang w:val="es-ES_tradnl" w:eastAsia="es-MX"/>
        </w:rPr>
      </w:pPr>
      <w:r w:rsidRPr="00670AFE">
        <w:rPr>
          <w:rFonts w:ascii="Palatino Linotype" w:eastAsia="MS Mincho" w:hAnsi="Palatino Linotype" w:cs="Arial,Bold"/>
          <w:b/>
          <w:bCs/>
          <w:i/>
          <w:sz w:val="24"/>
          <w:szCs w:val="24"/>
          <w:lang w:val="es-ES_tradnl" w:eastAsia="es-MX"/>
        </w:rPr>
        <w:t xml:space="preserve">“Artículo 86. </w:t>
      </w:r>
      <w:r w:rsidRPr="00670AFE">
        <w:rPr>
          <w:rFonts w:ascii="Palatino Linotype" w:eastAsia="MS Mincho" w:hAnsi="Palatino Linotype" w:cs="Arial"/>
          <w:i/>
          <w:sz w:val="24"/>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5351E8" w:rsidRPr="00670AFE" w:rsidRDefault="005351E8" w:rsidP="00670AFE">
      <w:pPr>
        <w:spacing w:after="0" w:line="360" w:lineRule="auto"/>
        <w:ind w:right="616"/>
        <w:jc w:val="both"/>
        <w:rPr>
          <w:rFonts w:ascii="Palatino Linotype" w:eastAsia="MS Mincho" w:hAnsi="Palatino Linotype" w:cs="Arial"/>
          <w:i/>
          <w:sz w:val="24"/>
          <w:szCs w:val="24"/>
          <w:lang w:val="es-ES_tradnl" w:eastAsia="es-MX"/>
        </w:rPr>
      </w:pPr>
    </w:p>
    <w:p w:rsidR="005351E8" w:rsidRPr="00670AFE" w:rsidRDefault="005351E8" w:rsidP="00670AFE">
      <w:pPr>
        <w:spacing w:after="0" w:line="360" w:lineRule="auto"/>
        <w:ind w:right="616"/>
        <w:jc w:val="both"/>
        <w:rPr>
          <w:rFonts w:ascii="Palatino Linotype" w:eastAsia="MS Mincho" w:hAnsi="Palatino Linotype" w:cs="Arial"/>
          <w:i/>
          <w:sz w:val="24"/>
          <w:szCs w:val="24"/>
          <w:lang w:val="es-ES_tradnl" w:eastAsia="es-MX"/>
        </w:rPr>
      </w:pPr>
      <w:r w:rsidRPr="00670AFE">
        <w:rPr>
          <w:rFonts w:ascii="Palatino Linotype" w:eastAsia="MS Mincho" w:hAnsi="Palatino Linotype" w:cs="Arial,Bold"/>
          <w:b/>
          <w:bCs/>
          <w:i/>
          <w:sz w:val="24"/>
          <w:szCs w:val="24"/>
          <w:lang w:val="es-ES_tradnl" w:eastAsia="es-MX"/>
        </w:rPr>
        <w:t xml:space="preserve">Artículo 91. </w:t>
      </w:r>
      <w:r w:rsidRPr="00670AFE">
        <w:rPr>
          <w:rFonts w:ascii="Palatino Linotype" w:eastAsia="MS Mincho" w:hAnsi="Palatino Linotype" w:cs="Arial"/>
          <w:i/>
          <w:sz w:val="24"/>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5351E8" w:rsidRPr="00670AFE" w:rsidRDefault="005351E8" w:rsidP="00670AFE">
      <w:pPr>
        <w:spacing w:after="0" w:line="360" w:lineRule="auto"/>
        <w:ind w:right="616"/>
        <w:rPr>
          <w:rFonts w:ascii="Palatino Linotype" w:eastAsia="MS Mincho" w:hAnsi="Palatino Linotype" w:cs="Arial"/>
          <w:sz w:val="24"/>
          <w:szCs w:val="24"/>
          <w:lang w:val="es-ES_tradnl" w:eastAsia="es-MX"/>
        </w:rPr>
      </w:pPr>
    </w:p>
    <w:p w:rsidR="005351E8" w:rsidRPr="00670AFE" w:rsidRDefault="005351E8" w:rsidP="00670AFE">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670AFE">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670AFE">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670AFE">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5351E8" w:rsidRPr="00670AFE" w:rsidRDefault="005351E8" w:rsidP="00670AFE">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5351E8" w:rsidRPr="00670AFE" w:rsidRDefault="005351E8" w:rsidP="00670AF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670AFE">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5351E8" w:rsidRPr="00670AFE" w:rsidRDefault="005351E8" w:rsidP="00670AFE">
      <w:pPr>
        <w:spacing w:after="0" w:line="360" w:lineRule="auto"/>
        <w:ind w:right="616"/>
        <w:jc w:val="both"/>
        <w:rPr>
          <w:rFonts w:ascii="Palatino Linotype" w:eastAsia="MS Mincho" w:hAnsi="Palatino Linotype" w:cs="Arial"/>
          <w:sz w:val="24"/>
          <w:szCs w:val="24"/>
          <w:lang w:val="es-ES_tradnl" w:eastAsia="es-MX"/>
        </w:rPr>
      </w:pPr>
    </w:p>
    <w:p w:rsidR="005351E8" w:rsidRPr="00670AFE" w:rsidRDefault="005351E8" w:rsidP="00670AFE">
      <w:pPr>
        <w:spacing w:after="0" w:line="360" w:lineRule="auto"/>
        <w:ind w:left="567" w:right="616"/>
        <w:jc w:val="both"/>
        <w:rPr>
          <w:rFonts w:ascii="Palatino Linotype" w:eastAsia="MS Mincho" w:hAnsi="Palatino Linotype" w:cs="Arial"/>
          <w:bCs/>
          <w:i/>
          <w:sz w:val="24"/>
          <w:szCs w:val="24"/>
          <w:lang w:val="es-ES_tradnl" w:eastAsia="es-MX"/>
        </w:rPr>
      </w:pPr>
      <w:r w:rsidRPr="00670AFE">
        <w:rPr>
          <w:rFonts w:ascii="Palatino Linotype" w:eastAsia="MS Mincho" w:hAnsi="Palatino Linotype" w:cs="Arial"/>
          <w:b/>
          <w:bCs/>
          <w:i/>
          <w:sz w:val="24"/>
          <w:szCs w:val="24"/>
          <w:lang w:val="es-ES_tradnl" w:eastAsia="es-MX"/>
        </w:rPr>
        <w:t xml:space="preserve"> </w:t>
      </w:r>
      <w:r w:rsidRPr="00670AFE">
        <w:rPr>
          <w:rFonts w:ascii="Palatino Linotype" w:eastAsia="MS Mincho" w:hAnsi="Palatino Linotype" w:cs="Arial"/>
          <w:bCs/>
          <w:i/>
          <w:sz w:val="24"/>
          <w:szCs w:val="24"/>
          <w:lang w:val="es-ES_tradnl" w:eastAsia="es-MX"/>
        </w:rPr>
        <w:t>“</w:t>
      </w:r>
      <w:r w:rsidRPr="00670AFE">
        <w:rPr>
          <w:rFonts w:ascii="Palatino Linotype" w:eastAsia="MS Mincho" w:hAnsi="Palatino Linotype" w:cs="Arial"/>
          <w:b/>
          <w:bCs/>
          <w:i/>
          <w:sz w:val="24"/>
          <w:szCs w:val="24"/>
          <w:lang w:val="es-ES_tradnl" w:eastAsia="es-MX"/>
        </w:rPr>
        <w:t>Clave Única de Registro de Población (CURP)</w:t>
      </w:r>
      <w:r w:rsidRPr="00670AFE">
        <w:rPr>
          <w:rFonts w:ascii="Palatino Linotype" w:eastAsia="MS Mincho" w:hAnsi="Palatino Linotype" w:cs="Arial"/>
          <w:bCs/>
          <w:i/>
          <w:sz w:val="24"/>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5351E8" w:rsidRPr="00670AFE" w:rsidRDefault="005351E8" w:rsidP="00670AFE">
      <w:pPr>
        <w:spacing w:after="0" w:line="360" w:lineRule="auto"/>
        <w:ind w:left="426" w:right="616"/>
        <w:jc w:val="both"/>
        <w:rPr>
          <w:rFonts w:ascii="Palatino Linotype" w:eastAsia="MS Mincho" w:hAnsi="Palatino Linotype" w:cs="Arial"/>
          <w:bCs/>
          <w:i/>
          <w:sz w:val="24"/>
          <w:szCs w:val="24"/>
          <w:lang w:val="es-ES_tradnl" w:eastAsia="es-MX"/>
        </w:rPr>
      </w:pPr>
    </w:p>
    <w:p w:rsidR="005351E8" w:rsidRPr="00670AFE" w:rsidRDefault="005351E8" w:rsidP="00670AFE">
      <w:pPr>
        <w:spacing w:after="0" w:line="360" w:lineRule="auto"/>
        <w:ind w:left="426" w:right="616"/>
        <w:jc w:val="both"/>
        <w:rPr>
          <w:rFonts w:ascii="Palatino Linotype" w:eastAsia="MS Mincho" w:hAnsi="Palatino Linotype" w:cs="Arial"/>
          <w:bCs/>
          <w:i/>
          <w:sz w:val="24"/>
          <w:szCs w:val="24"/>
          <w:lang w:val="es-ES_tradnl" w:eastAsia="es-MX"/>
        </w:rPr>
      </w:pPr>
      <w:r w:rsidRPr="00670AFE">
        <w:rPr>
          <w:rFonts w:ascii="Palatino Linotype" w:eastAsia="MS Mincho" w:hAnsi="Palatino Linotype" w:cs="Arial"/>
          <w:bCs/>
          <w:i/>
          <w:sz w:val="24"/>
          <w:szCs w:val="24"/>
          <w:lang w:val="es-ES_tradnl" w:eastAsia="es-MX"/>
        </w:rPr>
        <w:t>Resoluciones:</w:t>
      </w:r>
    </w:p>
    <w:p w:rsidR="005351E8" w:rsidRPr="00670AFE" w:rsidRDefault="005351E8" w:rsidP="00670AFE">
      <w:pPr>
        <w:spacing w:after="0" w:line="360" w:lineRule="auto"/>
        <w:ind w:left="426" w:right="616"/>
        <w:jc w:val="both"/>
        <w:rPr>
          <w:rFonts w:ascii="Palatino Linotype" w:eastAsia="MS Mincho" w:hAnsi="Palatino Linotype" w:cs="Arial"/>
          <w:bCs/>
          <w:i/>
          <w:sz w:val="24"/>
          <w:szCs w:val="24"/>
          <w:lang w:val="es-ES_tradnl" w:eastAsia="es-MX"/>
        </w:rPr>
      </w:pPr>
      <w:r w:rsidRPr="00670AFE">
        <w:rPr>
          <w:rFonts w:ascii="Palatino Linotype" w:eastAsia="MS Mincho" w:hAnsi="Palatino Linotype" w:cs="Arial"/>
          <w:bCs/>
          <w:i/>
          <w:sz w:val="24"/>
          <w:szCs w:val="24"/>
          <w:lang w:val="es-ES_tradnl" w:eastAsia="es-MX"/>
        </w:rPr>
        <w:t>•</w:t>
      </w:r>
      <w:r w:rsidRPr="00670AFE">
        <w:rPr>
          <w:rFonts w:ascii="Palatino Linotype" w:eastAsia="MS Mincho" w:hAnsi="Palatino Linotype" w:cs="Arial"/>
          <w:bCs/>
          <w:i/>
          <w:sz w:val="24"/>
          <w:szCs w:val="24"/>
          <w:lang w:val="es-ES_tradnl" w:eastAsia="es-MX"/>
        </w:rPr>
        <w:tab/>
        <w:t>RRA 3995/16. Secretaría de la Defensa Nacional. 1 de febrero de 2017. Por unanimidad. Comisionado Ponente Rosendoevgueni Monterrey Chepov.</w:t>
      </w:r>
    </w:p>
    <w:p w:rsidR="005351E8" w:rsidRPr="00670AFE" w:rsidRDefault="005351E8" w:rsidP="00670AFE">
      <w:pPr>
        <w:spacing w:after="0" w:line="360" w:lineRule="auto"/>
        <w:ind w:left="426" w:right="616"/>
        <w:jc w:val="both"/>
        <w:rPr>
          <w:rFonts w:ascii="Palatino Linotype" w:eastAsia="MS Mincho" w:hAnsi="Palatino Linotype" w:cs="Arial"/>
          <w:bCs/>
          <w:i/>
          <w:sz w:val="24"/>
          <w:szCs w:val="24"/>
          <w:lang w:val="es-ES_tradnl" w:eastAsia="es-MX"/>
        </w:rPr>
      </w:pPr>
      <w:r w:rsidRPr="00670AFE">
        <w:rPr>
          <w:rFonts w:ascii="Palatino Linotype" w:eastAsia="MS Mincho" w:hAnsi="Palatino Linotype" w:cs="Arial"/>
          <w:bCs/>
          <w:i/>
          <w:sz w:val="24"/>
          <w:szCs w:val="24"/>
          <w:lang w:val="es-ES_tradnl" w:eastAsia="es-MX"/>
        </w:rPr>
        <w:t>•</w:t>
      </w:r>
      <w:r w:rsidRPr="00670AFE">
        <w:rPr>
          <w:rFonts w:ascii="Palatino Linotype" w:eastAsia="MS Mincho" w:hAnsi="Palatino Linotype" w:cs="Arial"/>
          <w:bCs/>
          <w:i/>
          <w:sz w:val="24"/>
          <w:szCs w:val="24"/>
          <w:lang w:val="es-ES_tradnl" w:eastAsia="es-MX"/>
        </w:rPr>
        <w:tab/>
        <w:t xml:space="preserve">RRA 0937/17. Senado de la República. 15 de marzo de 2017. Por unanimidad. Comisionada Ponente Ximena Puente de la Mora. </w:t>
      </w:r>
    </w:p>
    <w:p w:rsidR="005351E8" w:rsidRPr="00670AFE" w:rsidRDefault="005351E8" w:rsidP="00670AFE">
      <w:pPr>
        <w:spacing w:after="0" w:line="360" w:lineRule="auto"/>
        <w:ind w:left="426" w:right="616"/>
        <w:jc w:val="both"/>
        <w:rPr>
          <w:rFonts w:ascii="Palatino Linotype" w:eastAsia="MS Mincho" w:hAnsi="Palatino Linotype" w:cs="Arial"/>
          <w:i/>
          <w:sz w:val="24"/>
          <w:szCs w:val="24"/>
          <w:lang w:val="es-ES_tradnl" w:eastAsia="es-MX"/>
        </w:rPr>
      </w:pPr>
      <w:r w:rsidRPr="00670AFE">
        <w:rPr>
          <w:rFonts w:ascii="Palatino Linotype" w:eastAsia="MS Mincho" w:hAnsi="Palatino Linotype" w:cs="Arial"/>
          <w:bCs/>
          <w:i/>
          <w:sz w:val="24"/>
          <w:szCs w:val="24"/>
          <w:lang w:val="es-ES_tradnl" w:eastAsia="es-MX"/>
        </w:rPr>
        <w:t>•</w:t>
      </w:r>
      <w:r w:rsidRPr="00670AFE">
        <w:rPr>
          <w:rFonts w:ascii="Palatino Linotype" w:eastAsia="MS Mincho" w:hAnsi="Palatino Linotype" w:cs="Arial"/>
          <w:bCs/>
          <w:i/>
          <w:sz w:val="24"/>
          <w:szCs w:val="24"/>
          <w:lang w:val="es-ES_tradnl" w:eastAsia="es-MX"/>
        </w:rPr>
        <w:tab/>
        <w:t>RRA 0478/17. Secretaría de Relaciones Exteriores. 26 de abril de 2017. Por unanimidad. Comisionada Ponente Areli Cano Guadiana.</w:t>
      </w:r>
      <w:r w:rsidRPr="00670AFE">
        <w:rPr>
          <w:rFonts w:ascii="Palatino Linotype" w:eastAsia="MS Mincho" w:hAnsi="Palatino Linotype" w:cs="Arial"/>
          <w:i/>
          <w:sz w:val="24"/>
          <w:szCs w:val="24"/>
          <w:lang w:val="es-ES_tradnl" w:eastAsia="es-MX"/>
        </w:rPr>
        <w:t>” (SIC)</w:t>
      </w:r>
    </w:p>
    <w:p w:rsidR="005351E8" w:rsidRPr="00670AFE" w:rsidRDefault="005351E8" w:rsidP="00670AFE">
      <w:pPr>
        <w:spacing w:after="0" w:line="360" w:lineRule="auto"/>
        <w:ind w:right="757"/>
        <w:jc w:val="both"/>
        <w:rPr>
          <w:rFonts w:ascii="Palatino Linotype" w:eastAsia="MS Mincho" w:hAnsi="Palatino Linotype" w:cs="Arial"/>
          <w:i/>
          <w:sz w:val="24"/>
          <w:szCs w:val="24"/>
          <w:lang w:val="es-ES_tradnl" w:eastAsia="es-MX"/>
        </w:rPr>
      </w:pPr>
    </w:p>
    <w:p w:rsidR="005351E8" w:rsidRPr="00670AFE" w:rsidRDefault="005351E8" w:rsidP="00670AF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670AFE">
        <w:rPr>
          <w:rFonts w:ascii="Palatino Linotype" w:eastAsia="MS Mincho" w:hAnsi="Palatino Linotype" w:cs="Arial"/>
          <w:sz w:val="24"/>
          <w:szCs w:val="24"/>
          <w:lang w:val="es-ES_tradnl" w:eastAsia="es-MX"/>
        </w:rPr>
        <w:t xml:space="preserve">De lo anterior, se desprende que la </w:t>
      </w:r>
      <w:r w:rsidRPr="00670AFE">
        <w:rPr>
          <w:rFonts w:ascii="Palatino Linotype" w:eastAsia="MS Mincho" w:hAnsi="Palatino Linotype" w:cs="Times New Roman"/>
          <w:sz w:val="24"/>
          <w:szCs w:val="24"/>
          <w:lang w:val="es-ES_tradnl" w:eastAsia="es-MX"/>
        </w:rPr>
        <w:t xml:space="preserve">Clave Única de Registro de Población, </w:t>
      </w:r>
      <w:r w:rsidRPr="00670AFE">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5351E8" w:rsidRPr="00670AFE" w:rsidRDefault="005351E8" w:rsidP="00670AFE">
      <w:pPr>
        <w:spacing w:after="0" w:line="360" w:lineRule="auto"/>
        <w:contextualSpacing/>
        <w:jc w:val="both"/>
        <w:rPr>
          <w:rFonts w:ascii="Palatino Linotype" w:eastAsia="MS Mincho" w:hAnsi="Palatino Linotype" w:cs="Arial"/>
          <w:sz w:val="24"/>
          <w:szCs w:val="24"/>
          <w:lang w:val="es-ES_tradnl" w:eastAsia="es-MX"/>
        </w:rPr>
      </w:pPr>
    </w:p>
    <w:p w:rsidR="005351E8" w:rsidRPr="00670AFE" w:rsidRDefault="005351E8" w:rsidP="00670AF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670AFE">
        <w:rPr>
          <w:rFonts w:ascii="Palatino Linotype" w:eastAsia="MS Mincho" w:hAnsi="Palatino Linotype" w:cs="Arial"/>
          <w:sz w:val="24"/>
          <w:szCs w:val="24"/>
          <w:lang w:val="es-ES_tradnl" w:eastAsia="es-ES"/>
        </w:rPr>
        <w:t xml:space="preserve">Por ende, en el presente caso, </w:t>
      </w:r>
      <w:r w:rsidRPr="00670AFE">
        <w:rPr>
          <w:rFonts w:ascii="Palatino Linotype" w:eastAsia="MS Mincho" w:hAnsi="Palatino Linotype" w:cs="Arial"/>
          <w:b/>
          <w:sz w:val="24"/>
          <w:szCs w:val="24"/>
          <w:lang w:val="es-ES_tradnl" w:eastAsia="es-ES"/>
        </w:rPr>
        <w:t>EL SUJETO OBLIGADO</w:t>
      </w:r>
      <w:r w:rsidRPr="00670AFE">
        <w:rPr>
          <w:rFonts w:ascii="Palatino Linotype" w:eastAsia="MS Mincho" w:hAnsi="Palatino Linotype" w:cs="Arial"/>
          <w:sz w:val="24"/>
          <w:szCs w:val="24"/>
          <w:lang w:val="es-ES_tradnl" w:eastAsia="es-ES"/>
        </w:rPr>
        <w:t xml:space="preserve"> debe </w:t>
      </w:r>
      <w:r w:rsidRPr="00670AFE">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670AFE">
        <w:rPr>
          <w:rFonts w:ascii="Palatino Linotype" w:eastAsia="MS Mincho" w:hAnsi="Palatino Linotype" w:cs="Arial"/>
          <w:b/>
          <w:sz w:val="24"/>
          <w:szCs w:val="24"/>
          <w:lang w:val="es-ES_tradnl" w:eastAsia="es-MX"/>
        </w:rPr>
        <w:t>EL SUJETO OBLIGADO</w:t>
      </w:r>
      <w:r w:rsidRPr="00670AFE">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670AFE">
        <w:rPr>
          <w:rFonts w:ascii="Palatino Linotype" w:eastAsia="MS Mincho" w:hAnsi="Palatino Linotype" w:cs="Arial"/>
          <w:b/>
          <w:sz w:val="24"/>
          <w:szCs w:val="24"/>
          <w:lang w:val="es-ES_tradnl" w:eastAsia="es-MX"/>
        </w:rPr>
        <w:t>SUJETO OBLIGADO</w:t>
      </w:r>
      <w:r w:rsidRPr="00670AFE">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5351E8" w:rsidRPr="00670AFE" w:rsidRDefault="005351E8" w:rsidP="00670AFE">
      <w:pPr>
        <w:spacing w:line="360" w:lineRule="auto"/>
        <w:contextualSpacing/>
        <w:rPr>
          <w:rFonts w:ascii="Palatino Linotype" w:eastAsia="Calibri" w:hAnsi="Palatino Linotype" w:cs="Arial"/>
          <w:bCs/>
          <w:sz w:val="24"/>
          <w:szCs w:val="24"/>
          <w:lang w:val="es-ES_tradnl" w:eastAsia="es-ES"/>
        </w:rPr>
      </w:pPr>
    </w:p>
    <w:p w:rsidR="005351E8" w:rsidRPr="00670AFE" w:rsidRDefault="005351E8" w:rsidP="00670AFE">
      <w:pPr>
        <w:spacing w:after="0" w:line="360" w:lineRule="auto"/>
        <w:contextualSpacing/>
        <w:jc w:val="both"/>
        <w:rPr>
          <w:rFonts w:ascii="Palatino Linotype" w:eastAsia="Calibri" w:hAnsi="Palatino Linotype" w:cs="Arial"/>
          <w:bCs/>
          <w:sz w:val="24"/>
          <w:szCs w:val="24"/>
          <w:lang w:val="es-ES_tradnl" w:eastAsia="es-ES"/>
        </w:rPr>
      </w:pPr>
    </w:p>
    <w:p w:rsidR="005351E8" w:rsidRPr="00670AFE" w:rsidRDefault="005351E8" w:rsidP="00670AFE">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670AFE">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8E5079" w:rsidRPr="00670AFE" w:rsidRDefault="008E5079" w:rsidP="00670AFE">
      <w:pPr>
        <w:pStyle w:val="Prrafodelista"/>
        <w:spacing w:line="360" w:lineRule="auto"/>
        <w:rPr>
          <w:rFonts w:ascii="Palatino Linotype" w:eastAsia="Calibri" w:hAnsi="Palatino Linotype" w:cs="Arial"/>
          <w:bCs/>
          <w:sz w:val="24"/>
          <w:szCs w:val="24"/>
          <w:lang w:val="es-ES_tradnl" w:eastAsia="es-ES"/>
        </w:rPr>
      </w:pPr>
    </w:p>
    <w:p w:rsidR="008E5079" w:rsidRPr="00670AFE" w:rsidRDefault="008E5079" w:rsidP="00670AFE">
      <w:pPr>
        <w:numPr>
          <w:ilvl w:val="0"/>
          <w:numId w:val="2"/>
        </w:numPr>
        <w:shd w:val="clear" w:color="auto" w:fill="FFFFFF"/>
        <w:spacing w:after="200" w:line="360" w:lineRule="auto"/>
        <w:ind w:left="0" w:firstLine="0"/>
        <w:contextualSpacing/>
        <w:jc w:val="both"/>
        <w:rPr>
          <w:rFonts w:ascii="Palatino Linotype" w:hAnsi="Palatino Linotype"/>
          <w:sz w:val="24"/>
          <w:szCs w:val="24"/>
        </w:rPr>
      </w:pPr>
      <w:r w:rsidRPr="00670AFE">
        <w:rPr>
          <w:rFonts w:ascii="Palatino Linotype" w:eastAsia="Times New Roman" w:hAnsi="Palatino Linotype" w:cs="Arial"/>
          <w:color w:val="222222"/>
          <w:sz w:val="24"/>
          <w:szCs w:val="24"/>
          <w:lang w:eastAsia="es-MX"/>
        </w:rPr>
        <w:t xml:space="preserve">En caso concreto es de observarse que la información que deberá entregar el </w:t>
      </w:r>
      <w:r w:rsidRPr="00670AFE">
        <w:rPr>
          <w:rFonts w:ascii="Palatino Linotype" w:eastAsia="Times New Roman" w:hAnsi="Palatino Linotype" w:cs="Arial"/>
          <w:b/>
          <w:color w:val="222222"/>
          <w:sz w:val="24"/>
          <w:szCs w:val="24"/>
          <w:lang w:eastAsia="es-MX"/>
        </w:rPr>
        <w:t xml:space="preserve">SUJETO OBLIGADO </w:t>
      </w:r>
      <w:r w:rsidRPr="00670AFE">
        <w:rPr>
          <w:rFonts w:ascii="Palatino Linotype" w:eastAsia="Times New Roman" w:hAnsi="Palatino Linotype" w:cs="Arial"/>
          <w:color w:val="222222"/>
          <w:sz w:val="24"/>
          <w:szCs w:val="24"/>
          <w:lang w:eastAsia="es-MX"/>
        </w:rPr>
        <w:t>en su versión pública y sustentada por el acuerdo emitido por el Comité de Transparencia refiere en su totalidad a</w:t>
      </w:r>
      <w:r w:rsidRPr="00670AFE">
        <w:rPr>
          <w:rFonts w:ascii="Palatino Linotype" w:hAnsi="Palatino Linotype"/>
          <w:sz w:val="24"/>
          <w:szCs w:val="24"/>
        </w:rPr>
        <w:t xml:space="preserve"> la </w:t>
      </w:r>
      <w:r w:rsidRPr="00670AFE">
        <w:rPr>
          <w:rFonts w:ascii="Palatino Linotype" w:hAnsi="Palatino Linotype"/>
          <w:b/>
          <w:sz w:val="24"/>
          <w:szCs w:val="24"/>
          <w:u w:val="single"/>
        </w:rPr>
        <w:t>Dirección General de Seguridad Ciudadana y Tránsito Municipal del Ayuntamiento de Naucalpan de Juárez</w:t>
      </w:r>
      <w:r w:rsidRPr="00670AFE">
        <w:rPr>
          <w:rFonts w:ascii="Palatino Linotype" w:hAnsi="Palatino Linotype"/>
          <w:sz w:val="24"/>
          <w:szCs w:val="24"/>
        </w:rPr>
        <w:t xml:space="preserve">, la cual pone en riesgo a los integrantes de la mencionada Área Administrativa derivado de las funciones encomendadas en términos del artículo 21 párrafo noveno de la Constitución Política de los Estados Unidos Mexicanos, de las cuales se desprenden entre otras la prevención de los delitos, investigación y persecución para hacerla efectiva, lo cual permite a éste Órgano Garante proteger los datos de los datos de los servidores públicos que integran dicha Dirección por lo cual, la entrega de la información habrá de </w:t>
      </w:r>
      <w:r w:rsidRPr="00670AFE">
        <w:rPr>
          <w:rFonts w:ascii="Palatino Linotype" w:hAnsi="Palatino Linotype"/>
          <w:b/>
          <w:sz w:val="24"/>
          <w:szCs w:val="24"/>
          <w:u w:val="double"/>
        </w:rPr>
        <w:t>DISOCIARSE</w:t>
      </w:r>
      <w:r w:rsidRPr="00670AFE">
        <w:rPr>
          <w:rFonts w:ascii="Palatino Linotype" w:hAnsi="Palatino Linotype"/>
          <w:sz w:val="24"/>
          <w:szCs w:val="24"/>
        </w:rPr>
        <w:t>, es decir, los datos personales de los policías no pueden asociarse a sus titulares, ni permitir por su estructura, contenido o grado de desagregación, la identificación individual de los mismos, tal y como lo establece el artículo 4 fracción XVI de la</w:t>
      </w:r>
      <w:r w:rsidRPr="00670AFE">
        <w:rPr>
          <w:rFonts w:ascii="Palatino Linotype" w:hAnsi="Palatino Linotype"/>
          <w:b/>
          <w:sz w:val="24"/>
          <w:szCs w:val="24"/>
        </w:rPr>
        <w:t xml:space="preserve"> </w:t>
      </w:r>
      <w:r w:rsidRPr="00670AFE">
        <w:rPr>
          <w:rFonts w:ascii="Palatino Linotype" w:hAnsi="Palatino Linotype"/>
          <w:b/>
          <w:sz w:val="24"/>
          <w:szCs w:val="24"/>
          <w:shd w:val="clear" w:color="auto" w:fill="FFFFFF"/>
        </w:rPr>
        <w:t>Ley de Protección de Datos Personales en Posesión de Sujetos Obligados del Estado de México y Municipio</w:t>
      </w:r>
      <w:r w:rsidRPr="00670AFE">
        <w:rPr>
          <w:rFonts w:ascii="Palatino Linotype" w:hAnsi="Palatino Linotype"/>
          <w:b/>
          <w:sz w:val="24"/>
          <w:szCs w:val="24"/>
        </w:rPr>
        <w:t>s,</w:t>
      </w:r>
      <w:r w:rsidRPr="00670AFE">
        <w:rPr>
          <w:rFonts w:ascii="Palatino Linotype" w:hAnsi="Palatino Linotype"/>
          <w:sz w:val="24"/>
          <w:szCs w:val="24"/>
        </w:rPr>
        <w:t xml:space="preserve"> que refiere:</w:t>
      </w:r>
    </w:p>
    <w:p w:rsidR="008E5079" w:rsidRPr="00670AFE" w:rsidRDefault="008E5079" w:rsidP="00670AFE">
      <w:pPr>
        <w:spacing w:line="360" w:lineRule="auto"/>
        <w:ind w:right="616"/>
        <w:jc w:val="both"/>
        <w:rPr>
          <w:rFonts w:ascii="Palatino Linotype" w:hAnsi="Palatino Linotype"/>
          <w:sz w:val="24"/>
          <w:szCs w:val="24"/>
        </w:rPr>
      </w:pPr>
    </w:p>
    <w:p w:rsidR="008E5079" w:rsidRPr="00670AFE" w:rsidRDefault="008E5079" w:rsidP="00670AFE">
      <w:pPr>
        <w:spacing w:line="360" w:lineRule="auto"/>
        <w:ind w:left="567" w:right="616"/>
        <w:jc w:val="both"/>
        <w:rPr>
          <w:rFonts w:ascii="Palatino Linotype" w:hAnsi="Palatino Linotype"/>
          <w:i/>
          <w:sz w:val="24"/>
          <w:szCs w:val="24"/>
        </w:rPr>
      </w:pPr>
      <w:r w:rsidRPr="00670AFE">
        <w:rPr>
          <w:rFonts w:ascii="Palatino Linotype" w:hAnsi="Palatino Linotype"/>
          <w:i/>
          <w:sz w:val="24"/>
          <w:szCs w:val="24"/>
        </w:rPr>
        <w:t>“</w:t>
      </w:r>
      <w:r w:rsidRPr="00670AFE">
        <w:rPr>
          <w:rFonts w:ascii="Palatino Linotype" w:hAnsi="Palatino Linotype"/>
          <w:b/>
          <w:i/>
          <w:sz w:val="24"/>
          <w:szCs w:val="24"/>
        </w:rPr>
        <w:t>Artículo 4</w:t>
      </w:r>
      <w:r w:rsidRPr="00670AFE">
        <w:rPr>
          <w:rFonts w:ascii="Palatino Linotype" w:hAnsi="Palatino Linotype"/>
          <w:i/>
          <w:sz w:val="24"/>
          <w:szCs w:val="24"/>
        </w:rPr>
        <w:t>.- Para los efectos de esta Ley se entenderá por:</w:t>
      </w:r>
    </w:p>
    <w:p w:rsidR="008E5079" w:rsidRPr="00670AFE" w:rsidRDefault="008E5079" w:rsidP="00670AFE">
      <w:pPr>
        <w:spacing w:line="360" w:lineRule="auto"/>
        <w:ind w:left="567" w:right="616"/>
        <w:jc w:val="both"/>
        <w:rPr>
          <w:rFonts w:ascii="Palatino Linotype" w:hAnsi="Palatino Linotype"/>
          <w:i/>
          <w:sz w:val="24"/>
          <w:szCs w:val="24"/>
        </w:rPr>
      </w:pPr>
      <w:r w:rsidRPr="00670AFE">
        <w:rPr>
          <w:rFonts w:ascii="Palatino Linotype" w:hAnsi="Palatino Linotype"/>
          <w:i/>
          <w:sz w:val="24"/>
          <w:szCs w:val="24"/>
        </w:rPr>
        <w:t>…</w:t>
      </w:r>
    </w:p>
    <w:p w:rsidR="008E5079" w:rsidRPr="00670AFE" w:rsidRDefault="008E5079" w:rsidP="00670AFE">
      <w:pPr>
        <w:spacing w:line="360" w:lineRule="auto"/>
        <w:ind w:left="567" w:right="616"/>
        <w:jc w:val="both"/>
        <w:rPr>
          <w:rFonts w:ascii="Palatino Linotype" w:hAnsi="Palatino Linotype"/>
          <w:i/>
          <w:sz w:val="24"/>
          <w:szCs w:val="24"/>
        </w:rPr>
      </w:pPr>
      <w:r w:rsidRPr="00670AFE">
        <w:rPr>
          <w:rFonts w:ascii="Palatino Linotype" w:hAnsi="Palatino Linotype"/>
          <w:b/>
          <w:i/>
          <w:sz w:val="24"/>
          <w:szCs w:val="24"/>
        </w:rPr>
        <w:t>XVI. Disociación:</w:t>
      </w:r>
      <w:r w:rsidRPr="00670AFE">
        <w:rPr>
          <w:rFonts w:ascii="Palatino Linotype" w:hAnsi="Palatino Linotype"/>
          <w:i/>
          <w:sz w:val="24"/>
          <w:szCs w:val="24"/>
        </w:rPr>
        <w:t xml:space="preserve"> al procedimiento por el que los datos personales no pueden asociarse a la o el titular, ni permitir por su estructura, contenido o grado de desagregación, la identificación individual del mismo;”</w:t>
      </w:r>
    </w:p>
    <w:p w:rsidR="008E5079" w:rsidRPr="00670AFE" w:rsidRDefault="008E5079" w:rsidP="00670AFE">
      <w:pPr>
        <w:numPr>
          <w:ilvl w:val="0"/>
          <w:numId w:val="2"/>
        </w:numPr>
        <w:shd w:val="clear" w:color="auto" w:fill="FFFFFF"/>
        <w:spacing w:after="200" w:line="360" w:lineRule="auto"/>
        <w:ind w:left="0" w:firstLine="0"/>
        <w:contextualSpacing/>
        <w:jc w:val="both"/>
        <w:rPr>
          <w:rFonts w:ascii="Palatino Linotype" w:hAnsi="Palatino Linotype"/>
          <w:sz w:val="24"/>
          <w:szCs w:val="24"/>
        </w:rPr>
      </w:pPr>
      <w:r w:rsidRPr="00670AFE">
        <w:rPr>
          <w:rFonts w:ascii="Palatino Linotype" w:hAnsi="Palatino Linotype"/>
          <w:sz w:val="24"/>
          <w:szCs w:val="24"/>
        </w:rPr>
        <w:t>Dejando intacto el rubro de los nombres que por su naturaleza conciernen a la ciudadanía por referirse a servidores públicos; circunstancia que en nada afecta al derecho tutelado por este Órgano Garante sino más bien reafirma su compromiso con la rendición de cuentas del Estado y la protección a grupos vulnerables de acuerdo al cargo de seguridad municipal, en términos de lo antes expuesto y llevando a cabo el procedimiento ya enunciado.</w:t>
      </w:r>
    </w:p>
    <w:p w:rsidR="008E5079" w:rsidRPr="00670AFE" w:rsidRDefault="008E5079" w:rsidP="00670AFE">
      <w:pPr>
        <w:shd w:val="clear" w:color="auto" w:fill="FFFFFF"/>
        <w:spacing w:after="200" w:line="360" w:lineRule="auto"/>
        <w:contextualSpacing/>
        <w:jc w:val="both"/>
        <w:rPr>
          <w:rFonts w:ascii="Palatino Linotype" w:hAnsi="Palatino Linotype"/>
          <w:sz w:val="24"/>
          <w:szCs w:val="24"/>
        </w:rPr>
      </w:pPr>
    </w:p>
    <w:p w:rsidR="008E5079" w:rsidRDefault="008E5079" w:rsidP="00670AFE">
      <w:pPr>
        <w:numPr>
          <w:ilvl w:val="0"/>
          <w:numId w:val="2"/>
        </w:numPr>
        <w:shd w:val="clear" w:color="auto" w:fill="FFFFFF"/>
        <w:spacing w:after="200" w:line="360" w:lineRule="auto"/>
        <w:ind w:left="0" w:firstLine="0"/>
        <w:contextualSpacing/>
        <w:jc w:val="both"/>
        <w:rPr>
          <w:rFonts w:ascii="Palatino Linotype" w:hAnsi="Palatino Linotype"/>
          <w:sz w:val="24"/>
          <w:szCs w:val="24"/>
        </w:rPr>
      </w:pPr>
      <w:r w:rsidRPr="00670AFE">
        <w:rPr>
          <w:rFonts w:ascii="Palatino Linotype" w:hAnsi="Palatino Linotype"/>
          <w:sz w:val="24"/>
          <w:szCs w:val="24"/>
        </w:rPr>
        <w:t xml:space="preserve">Por lo que, ante ésta situación, el </w:t>
      </w:r>
      <w:r w:rsidRPr="00670AFE">
        <w:rPr>
          <w:rFonts w:ascii="Palatino Linotype" w:hAnsi="Palatino Linotype"/>
          <w:b/>
          <w:sz w:val="24"/>
          <w:szCs w:val="24"/>
        </w:rPr>
        <w:t>SUJETO OBLIGADO</w:t>
      </w:r>
      <w:r w:rsidRPr="00670AFE">
        <w:rPr>
          <w:rFonts w:ascii="Palatino Linotype" w:hAnsi="Palatino Linotype"/>
          <w:sz w:val="24"/>
          <w:szCs w:val="24"/>
        </w:rPr>
        <w:t xml:space="preserve"> deberá disociar dicha información en dos partes, la primera </w:t>
      </w:r>
      <w:r w:rsidRPr="00670AFE">
        <w:rPr>
          <w:rFonts w:ascii="Palatino Linotype" w:hAnsi="Palatino Linotype"/>
          <w:sz w:val="24"/>
          <w:szCs w:val="24"/>
          <w:u w:val="single"/>
        </w:rPr>
        <w:t xml:space="preserve">deberá contener el nombre de </w:t>
      </w:r>
      <w:r w:rsidR="005137D0" w:rsidRPr="00670AFE">
        <w:rPr>
          <w:rFonts w:ascii="Palatino Linotype" w:hAnsi="Palatino Linotype"/>
          <w:sz w:val="24"/>
          <w:szCs w:val="24"/>
          <w:u w:val="single"/>
        </w:rPr>
        <w:t>los servidores públicos sin vincularlos al área de adscripción</w:t>
      </w:r>
      <w:r w:rsidRPr="00670AFE">
        <w:rPr>
          <w:rFonts w:ascii="Palatino Linotype" w:hAnsi="Palatino Linotype"/>
          <w:sz w:val="24"/>
          <w:szCs w:val="24"/>
        </w:rPr>
        <w:t xml:space="preserve">; y la </w:t>
      </w:r>
      <w:r w:rsidRPr="00670AFE">
        <w:rPr>
          <w:rFonts w:ascii="Palatino Linotype" w:hAnsi="Palatino Linotype"/>
          <w:sz w:val="24"/>
          <w:szCs w:val="24"/>
          <w:u w:val="single"/>
        </w:rPr>
        <w:t xml:space="preserve">segunda </w:t>
      </w:r>
      <w:r w:rsidR="005137D0" w:rsidRPr="00670AFE">
        <w:rPr>
          <w:rFonts w:ascii="Palatino Linotype" w:hAnsi="Palatino Linotype"/>
          <w:sz w:val="24"/>
          <w:szCs w:val="24"/>
          <w:u w:val="single"/>
        </w:rPr>
        <w:t>contendrá el resto de la información solicitada</w:t>
      </w:r>
      <w:r w:rsidRPr="00670AFE">
        <w:rPr>
          <w:rFonts w:ascii="Palatino Linotype" w:hAnsi="Palatino Linotype"/>
          <w:sz w:val="24"/>
          <w:szCs w:val="24"/>
        </w:rPr>
        <w:t>, ya que el nombre y el cargo de aquellos servidores en funciones de seguridad pública podría afectar al estado de fuerza con la que éste cuenta para hacer frente a la delincuencia, puesto que volvería perfectamente identificables a dichos servidores públicos, cuestión que, en caso de ser revelada, serviría de referencia para que células delictivas conozcan a los encargados de llevar a cabo dichas funciones.</w:t>
      </w:r>
    </w:p>
    <w:p w:rsidR="00670AFE" w:rsidRPr="00670AFE" w:rsidRDefault="00670AFE" w:rsidP="00670AFE">
      <w:pPr>
        <w:shd w:val="clear" w:color="auto" w:fill="FFFFFF"/>
        <w:spacing w:after="200" w:line="360" w:lineRule="auto"/>
        <w:contextualSpacing/>
        <w:jc w:val="both"/>
        <w:rPr>
          <w:rFonts w:ascii="Palatino Linotype" w:hAnsi="Palatino Linotype"/>
          <w:sz w:val="24"/>
          <w:szCs w:val="24"/>
        </w:rPr>
      </w:pPr>
    </w:p>
    <w:p w:rsidR="008E5079" w:rsidRPr="00670AFE" w:rsidRDefault="008E5079" w:rsidP="00670AFE">
      <w:pPr>
        <w:numPr>
          <w:ilvl w:val="0"/>
          <w:numId w:val="2"/>
        </w:numPr>
        <w:shd w:val="clear" w:color="auto" w:fill="FFFFFF"/>
        <w:spacing w:after="200" w:line="360" w:lineRule="auto"/>
        <w:ind w:left="0" w:firstLine="0"/>
        <w:contextualSpacing/>
        <w:jc w:val="both"/>
        <w:rPr>
          <w:rFonts w:ascii="Palatino Linotype" w:hAnsi="Palatino Linotype"/>
          <w:b/>
          <w:sz w:val="24"/>
          <w:szCs w:val="24"/>
        </w:rPr>
      </w:pPr>
      <w:r w:rsidRPr="00670AFE">
        <w:rPr>
          <w:rFonts w:ascii="Palatino Linotype" w:hAnsi="Palatino Linotype"/>
          <w:b/>
          <w:sz w:val="24"/>
          <w:szCs w:val="24"/>
        </w:rPr>
        <w:t xml:space="preserve">En ese sentido la documentación que deberá proporcionar el SUJETO OBLIGADO, con los datos disociados podrá consistir, a efecto de no hacer identificable a los servidores públicos, en un listado que contenga </w:t>
      </w:r>
      <w:r w:rsidR="005137D0" w:rsidRPr="00670AFE">
        <w:rPr>
          <w:rFonts w:ascii="Palatino Linotype" w:hAnsi="Palatino Linotype"/>
          <w:b/>
          <w:sz w:val="24"/>
          <w:szCs w:val="24"/>
        </w:rPr>
        <w:t>el nombre y otro que contenga el resto de la información requerida</w:t>
      </w:r>
      <w:r w:rsidRPr="00670AFE">
        <w:rPr>
          <w:rFonts w:ascii="Palatino Linotype" w:hAnsi="Palatino Linotype"/>
          <w:b/>
          <w:sz w:val="24"/>
          <w:szCs w:val="24"/>
        </w:rPr>
        <w:t>.</w:t>
      </w:r>
    </w:p>
    <w:p w:rsidR="005137D0" w:rsidRPr="00670AFE" w:rsidRDefault="005137D0" w:rsidP="00670AFE">
      <w:pPr>
        <w:spacing w:after="0" w:line="360" w:lineRule="auto"/>
        <w:contextualSpacing/>
        <w:jc w:val="both"/>
        <w:rPr>
          <w:rFonts w:ascii="Palatino Linotype" w:eastAsia="MS Mincho" w:hAnsi="Palatino Linotype" w:cs="Arial"/>
          <w:sz w:val="24"/>
          <w:szCs w:val="24"/>
          <w:lang w:val="es-ES_tradnl" w:eastAsia="es-ES"/>
        </w:rPr>
      </w:pPr>
    </w:p>
    <w:p w:rsidR="008E5079" w:rsidRPr="00670AFE" w:rsidRDefault="008E5079" w:rsidP="00670AF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670AFE">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E5079" w:rsidRPr="00670AFE" w:rsidRDefault="008E5079" w:rsidP="00670AFE">
      <w:pPr>
        <w:spacing w:after="0" w:line="360" w:lineRule="auto"/>
        <w:contextualSpacing/>
        <w:jc w:val="both"/>
        <w:rPr>
          <w:rFonts w:ascii="Palatino Linotype" w:eastAsia="Calibri" w:hAnsi="Palatino Linotype" w:cs="Arial"/>
          <w:bCs/>
          <w:sz w:val="24"/>
          <w:szCs w:val="24"/>
          <w:lang w:val="es-ES_tradnl" w:eastAsia="es-ES"/>
        </w:rPr>
      </w:pPr>
    </w:p>
    <w:p w:rsidR="00670AFE" w:rsidRPr="00670AFE" w:rsidRDefault="005351E8" w:rsidP="00670AFE">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670AFE">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5137D0" w:rsidRPr="00670AFE" w:rsidRDefault="005137D0" w:rsidP="00670AFE">
      <w:pPr>
        <w:pStyle w:val="Ttulo1"/>
        <w:spacing w:line="360" w:lineRule="auto"/>
        <w:rPr>
          <w:rFonts w:ascii="Palatino Linotype" w:eastAsia="MS Mincho" w:hAnsi="Palatino Linotype" w:cs="Arial"/>
          <w:b/>
          <w:color w:val="auto"/>
          <w:sz w:val="24"/>
          <w:szCs w:val="24"/>
          <w:lang w:val="es-ES_tradnl" w:eastAsia="es-MX"/>
        </w:rPr>
      </w:pPr>
      <w:bookmarkStart w:id="118" w:name="_Toc19119321"/>
      <w:bookmarkStart w:id="119" w:name="_Toc19106619"/>
      <w:bookmarkStart w:id="120" w:name="_Toc21595901"/>
      <w:r w:rsidRPr="00670AFE">
        <w:rPr>
          <w:rFonts w:ascii="Palatino Linotype" w:eastAsia="MS Mincho" w:hAnsi="Palatino Linotype"/>
          <w:b/>
          <w:color w:val="auto"/>
          <w:sz w:val="24"/>
          <w:szCs w:val="24"/>
          <w:lang w:val="es-ES_tradnl" w:eastAsia="es-ES"/>
        </w:rPr>
        <w:t>SEXTO. Vista a los órganos de control interno</w:t>
      </w:r>
      <w:bookmarkEnd w:id="118"/>
      <w:bookmarkEnd w:id="119"/>
      <w:bookmarkEnd w:id="120"/>
    </w:p>
    <w:p w:rsidR="00FD6979" w:rsidRPr="00670AFE" w:rsidRDefault="00FD6979" w:rsidP="00670AFE">
      <w:pPr>
        <w:pStyle w:val="Prrafodelista"/>
        <w:spacing w:line="360" w:lineRule="auto"/>
        <w:rPr>
          <w:rFonts w:ascii="Palatino Linotype" w:eastAsia="MS Mincho" w:hAnsi="Palatino Linotype" w:cs="Arial"/>
          <w:sz w:val="24"/>
          <w:szCs w:val="24"/>
          <w:lang w:val="es-ES_tradnl" w:eastAsia="es-MX"/>
        </w:rPr>
      </w:pPr>
    </w:p>
    <w:p w:rsidR="005137D0" w:rsidRPr="00670AFE" w:rsidRDefault="005137D0" w:rsidP="00670AFE">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670AFE">
        <w:rPr>
          <w:rFonts w:ascii="Palatino Linotype" w:eastAsia="MS Mincho" w:hAnsi="Palatino Linotype" w:cs="Times New Roman"/>
          <w:sz w:val="24"/>
          <w:szCs w:val="24"/>
          <w:lang w:val="es-ES_tradnl" w:eastAsia="es-ES"/>
        </w:rPr>
        <w:t xml:space="preserve">Es </w:t>
      </w:r>
      <w:r w:rsidRPr="00670AFE">
        <w:rPr>
          <w:rFonts w:ascii="Palatino Linotype" w:eastAsia="Times New Roman" w:hAnsi="Palatino Linotype" w:cs="Arial"/>
          <w:sz w:val="24"/>
          <w:szCs w:val="24"/>
          <w:lang w:val="es-ES_tradnl" w:eastAsia="es-ES"/>
        </w:rPr>
        <w:t>necesario</w:t>
      </w:r>
      <w:r w:rsidRPr="00670AFE">
        <w:rPr>
          <w:rFonts w:ascii="Palatino Linotype" w:eastAsia="MS Mincho" w:hAnsi="Palatino Linotype" w:cs="Times New Roman"/>
          <w:sz w:val="24"/>
          <w:szCs w:val="24"/>
          <w:lang w:val="es-ES_tradnl" w:eastAsia="es-ES"/>
        </w:rPr>
        <w:t xml:space="preserve"> resaltar que el recurso de revisión previsto en la Ley de la materia no es el medio para investigar y en su caso, sancionar a servidores públicos </w:t>
      </w:r>
      <w:r w:rsidRPr="00670AFE">
        <w:rPr>
          <w:rFonts w:ascii="Palatino Linotype" w:eastAsia="MS Mincho" w:hAnsi="Palatino Linotype" w:cs="Times New Roman"/>
          <w:b/>
          <w:sz w:val="24"/>
          <w:szCs w:val="24"/>
          <w:u w:val="single"/>
          <w:lang w:val="es-ES_tradnl" w:eastAsia="es-ES"/>
        </w:rPr>
        <w:t xml:space="preserve">por proporcionar de manera involuntaria </w:t>
      </w:r>
      <w:r w:rsidR="00E46D53" w:rsidRPr="00670AFE">
        <w:rPr>
          <w:rFonts w:ascii="Palatino Linotype" w:eastAsia="MS Mincho" w:hAnsi="Palatino Linotype" w:cs="Times New Roman"/>
          <w:b/>
          <w:sz w:val="24"/>
          <w:szCs w:val="24"/>
          <w:u w:val="single"/>
          <w:lang w:val="es-ES_tradnl" w:eastAsia="es-ES"/>
        </w:rPr>
        <w:t>información confidencial contenida en la respuesta</w:t>
      </w:r>
      <w:r w:rsidRPr="00670AFE">
        <w:rPr>
          <w:rFonts w:ascii="Palatino Linotype" w:eastAsia="MS Mincho" w:hAnsi="Palatino Linotype" w:cs="Times New Roman"/>
          <w:b/>
          <w:sz w:val="24"/>
          <w:szCs w:val="24"/>
          <w:u w:val="single"/>
          <w:lang w:val="es-ES_tradnl" w:eastAsia="es-ES"/>
        </w:rPr>
        <w:t>;</w:t>
      </w:r>
      <w:r w:rsidRPr="00670AFE">
        <w:rPr>
          <w:rFonts w:ascii="Palatino Linotype" w:eastAsia="MS Mincho" w:hAnsi="Palatino Linotype" w:cs="Times New Roman"/>
          <w:sz w:val="24"/>
          <w:szCs w:val="24"/>
          <w:lang w:val="es-ES_tradnl" w:eastAsia="es-ES"/>
        </w:rPr>
        <w:t xml:space="preserve">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5137D0" w:rsidRPr="00670AFE" w:rsidRDefault="005137D0" w:rsidP="00670AFE">
      <w:pPr>
        <w:spacing w:after="0" w:line="360" w:lineRule="auto"/>
        <w:contextualSpacing/>
        <w:jc w:val="both"/>
        <w:rPr>
          <w:rFonts w:ascii="Palatino Linotype" w:eastAsia="MS Mincho" w:hAnsi="Palatino Linotype" w:cs="Times New Roman"/>
          <w:sz w:val="24"/>
          <w:szCs w:val="24"/>
          <w:lang w:val="es-ES_tradnl" w:eastAsia="es-ES"/>
        </w:rPr>
      </w:pPr>
    </w:p>
    <w:p w:rsidR="005137D0" w:rsidRPr="00670AFE" w:rsidRDefault="005137D0" w:rsidP="00670AFE">
      <w:pPr>
        <w:numPr>
          <w:ilvl w:val="0"/>
          <w:numId w:val="9"/>
        </w:numPr>
        <w:tabs>
          <w:tab w:val="left" w:pos="6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70AFE">
        <w:rPr>
          <w:rFonts w:ascii="Palatino Linotype" w:eastAsia="MS Mincho" w:hAnsi="Palatino Linotype" w:cs="Times New Roman"/>
          <w:sz w:val="24"/>
          <w:szCs w:val="24"/>
          <w:lang w:val="es-ES_tradnl" w:eastAsia="es-ES"/>
        </w:rPr>
        <w:t>Por ello, es conveniente señalar la fracción X, del artículo 36, de la Ley de Transparencia y Acceso a la Información Pública del Estado de México y Municipios, que establece:</w:t>
      </w:r>
    </w:p>
    <w:p w:rsidR="005137D0" w:rsidRPr="00670AFE" w:rsidRDefault="005137D0" w:rsidP="00670AFE">
      <w:pPr>
        <w:spacing w:after="0" w:line="360" w:lineRule="auto"/>
        <w:contextualSpacing/>
        <w:rPr>
          <w:rFonts w:ascii="Palatino Linotype" w:eastAsia="MS Mincho" w:hAnsi="Palatino Linotype" w:cs="Times New Roman"/>
          <w:noProof/>
          <w:sz w:val="24"/>
          <w:szCs w:val="24"/>
          <w:lang w:val="es-ES_tradnl" w:eastAsia="es-ES"/>
        </w:rPr>
      </w:pPr>
    </w:p>
    <w:p w:rsidR="005137D0" w:rsidRPr="00670AFE" w:rsidRDefault="005137D0" w:rsidP="00670AFE">
      <w:pPr>
        <w:spacing w:after="0" w:line="360" w:lineRule="auto"/>
        <w:ind w:right="616"/>
        <w:contextualSpacing/>
        <w:jc w:val="both"/>
        <w:rPr>
          <w:rFonts w:ascii="Palatino Linotype" w:eastAsia="MS Mincho" w:hAnsi="Palatino Linotype" w:cs="Times New Roman"/>
          <w:i/>
          <w:sz w:val="24"/>
          <w:szCs w:val="24"/>
          <w:lang w:val="es-ES_tradnl" w:eastAsia="es-ES"/>
        </w:rPr>
      </w:pPr>
      <w:r w:rsidRPr="00670AFE">
        <w:rPr>
          <w:rFonts w:ascii="Palatino Linotype" w:eastAsia="MS Mincho" w:hAnsi="Palatino Linotype" w:cs="Times New Roman"/>
          <w:i/>
          <w:sz w:val="24"/>
          <w:szCs w:val="24"/>
          <w:lang w:val="es-ES_tradnl" w:eastAsia="es-ES"/>
        </w:rPr>
        <w:t>“Artículo 36. El Instituto tendrá, en el ámbito de su competencia, las siguientes atribuciones:</w:t>
      </w:r>
    </w:p>
    <w:p w:rsidR="005137D0" w:rsidRPr="00670AFE" w:rsidRDefault="005137D0" w:rsidP="00670AFE">
      <w:pPr>
        <w:spacing w:after="0" w:line="360" w:lineRule="auto"/>
        <w:ind w:right="616"/>
        <w:contextualSpacing/>
        <w:jc w:val="both"/>
        <w:rPr>
          <w:rFonts w:ascii="Palatino Linotype" w:eastAsia="MS Mincho" w:hAnsi="Palatino Linotype" w:cs="Times New Roman"/>
          <w:i/>
          <w:sz w:val="24"/>
          <w:szCs w:val="24"/>
          <w:lang w:val="es-ES_tradnl" w:eastAsia="es-ES"/>
        </w:rPr>
      </w:pPr>
      <w:r w:rsidRPr="00670AFE">
        <w:rPr>
          <w:rFonts w:ascii="Palatino Linotype" w:eastAsia="MS Mincho" w:hAnsi="Palatino Linotype" w:cs="Times New Roman"/>
          <w:i/>
          <w:sz w:val="24"/>
          <w:szCs w:val="24"/>
          <w:lang w:val="es-ES_tradnl" w:eastAsia="es-ES"/>
        </w:rPr>
        <w:t>…</w:t>
      </w:r>
    </w:p>
    <w:p w:rsidR="005137D0" w:rsidRPr="00670AFE" w:rsidRDefault="005137D0" w:rsidP="00670AFE">
      <w:pPr>
        <w:spacing w:after="0" w:line="360" w:lineRule="auto"/>
        <w:ind w:right="616"/>
        <w:contextualSpacing/>
        <w:jc w:val="both"/>
        <w:rPr>
          <w:rFonts w:ascii="Palatino Linotype" w:eastAsia="MS Mincho" w:hAnsi="Palatino Linotype" w:cs="Times New Roman"/>
          <w:i/>
          <w:sz w:val="24"/>
          <w:szCs w:val="24"/>
          <w:lang w:val="es-ES_tradnl" w:eastAsia="es-ES"/>
        </w:rPr>
      </w:pPr>
      <w:r w:rsidRPr="00670AFE">
        <w:rPr>
          <w:rFonts w:ascii="Palatino Linotype" w:eastAsia="MS Mincho" w:hAnsi="Palatino Linotype" w:cs="Times New Roman"/>
          <w:i/>
          <w:sz w:val="24"/>
          <w:szCs w:val="24"/>
          <w:lang w:val="es-ES_tradnl" w:eastAsia="es-ES"/>
        </w:rPr>
        <w:t xml:space="preserve">X. Hacer del conocimiento del órgano de control interno o equivalente de cada Sujeto Obligado las infracciones a esta Ley; </w:t>
      </w:r>
    </w:p>
    <w:p w:rsidR="005137D0" w:rsidRDefault="005137D0" w:rsidP="00670AFE">
      <w:pPr>
        <w:spacing w:after="0" w:line="360" w:lineRule="auto"/>
        <w:ind w:right="616"/>
        <w:contextualSpacing/>
        <w:jc w:val="both"/>
        <w:rPr>
          <w:rFonts w:ascii="Palatino Linotype" w:eastAsia="MS Mincho" w:hAnsi="Palatino Linotype" w:cs="Times New Roman"/>
          <w:i/>
          <w:sz w:val="24"/>
          <w:szCs w:val="24"/>
          <w:lang w:val="es-ES_tradnl" w:eastAsia="es-ES"/>
        </w:rPr>
      </w:pPr>
      <w:r w:rsidRPr="00670AFE">
        <w:rPr>
          <w:rFonts w:ascii="Palatino Linotype" w:eastAsia="MS Mincho" w:hAnsi="Palatino Linotype" w:cs="Times New Roman"/>
          <w:i/>
          <w:sz w:val="24"/>
          <w:szCs w:val="24"/>
          <w:lang w:val="es-ES_tradnl" w:eastAsia="es-ES"/>
        </w:rPr>
        <w:t>…”</w:t>
      </w:r>
    </w:p>
    <w:p w:rsidR="00670AFE" w:rsidRPr="00670AFE" w:rsidRDefault="00670AFE" w:rsidP="00670AFE">
      <w:pPr>
        <w:spacing w:after="0" w:line="360" w:lineRule="auto"/>
        <w:ind w:right="616"/>
        <w:contextualSpacing/>
        <w:jc w:val="both"/>
        <w:rPr>
          <w:rFonts w:ascii="Palatino Linotype" w:eastAsia="MS Mincho" w:hAnsi="Palatino Linotype" w:cs="Times New Roman"/>
          <w:i/>
          <w:sz w:val="24"/>
          <w:szCs w:val="24"/>
          <w:lang w:val="es-ES_tradnl" w:eastAsia="es-ES"/>
        </w:rPr>
      </w:pPr>
    </w:p>
    <w:p w:rsidR="005137D0" w:rsidRPr="00670AFE" w:rsidRDefault="005137D0" w:rsidP="00670AFE">
      <w:pPr>
        <w:numPr>
          <w:ilvl w:val="0"/>
          <w:numId w:val="9"/>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670AFE">
        <w:rPr>
          <w:rFonts w:ascii="Palatino Linotype" w:eastAsia="MS Mincho" w:hAnsi="Palatino Linotype" w:cs="Times New Roman"/>
          <w:sz w:val="24"/>
          <w:szCs w:val="24"/>
          <w:lang w:val="es-ES_tradnl" w:eastAsia="es-ES"/>
        </w:rPr>
        <w:t xml:space="preserve">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w:t>
      </w:r>
      <w:r w:rsidRPr="00670AFE">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5137D0" w:rsidRPr="00670AFE" w:rsidRDefault="005137D0" w:rsidP="00670AFE">
      <w:pPr>
        <w:tabs>
          <w:tab w:val="left" w:pos="66"/>
        </w:tabs>
        <w:spacing w:after="0" w:line="360" w:lineRule="auto"/>
        <w:contextualSpacing/>
        <w:jc w:val="both"/>
        <w:rPr>
          <w:rFonts w:ascii="Palatino Linotype" w:eastAsia="MS Mincho" w:hAnsi="Palatino Linotype" w:cs="Arial"/>
          <w:sz w:val="24"/>
          <w:szCs w:val="24"/>
          <w:lang w:val="es-ES_tradnl" w:eastAsia="es-ES"/>
        </w:rPr>
      </w:pPr>
    </w:p>
    <w:p w:rsidR="005137D0" w:rsidRPr="00670AFE" w:rsidRDefault="005137D0" w:rsidP="00670AFE">
      <w:pPr>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670AFE">
        <w:rPr>
          <w:rFonts w:ascii="Palatino Linotype" w:eastAsia="MS Mincho" w:hAnsi="Palatino Linotype" w:cs="Times New Roman"/>
          <w:i/>
          <w:sz w:val="24"/>
          <w:szCs w:val="24"/>
          <w:lang w:val="es-ES_tradnl" w:eastAsia="es-ES"/>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5137D0" w:rsidRPr="00670AFE" w:rsidRDefault="005137D0" w:rsidP="00670AFE">
      <w:pPr>
        <w:tabs>
          <w:tab w:val="left" w:pos="8080"/>
        </w:tabs>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670AFE">
        <w:rPr>
          <w:rFonts w:ascii="Palatino Linotype" w:eastAsia="MS Mincho" w:hAnsi="Palatino Linotype" w:cs="Times New Roman"/>
          <w:i/>
          <w:sz w:val="24"/>
          <w:szCs w:val="24"/>
          <w:lang w:val="es-ES_tradnl" w:eastAsia="es-ES"/>
        </w:rPr>
        <w:t>Artículo 222. Son causas de responsabilidad administrativa de los servidores públicos de los sujetos obligados, por incumplimiento de las obligaciones establecidas en la materia de la presente Ley, las siguientes:</w:t>
      </w:r>
    </w:p>
    <w:p w:rsidR="005137D0" w:rsidRPr="00670AFE" w:rsidRDefault="005137D0" w:rsidP="00670AFE">
      <w:pPr>
        <w:tabs>
          <w:tab w:val="left" w:pos="8080"/>
        </w:tabs>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670AFE">
        <w:rPr>
          <w:rFonts w:ascii="Palatino Linotype" w:eastAsia="MS Mincho" w:hAnsi="Palatino Linotype" w:cs="Times New Roman"/>
          <w:i/>
          <w:sz w:val="24"/>
          <w:szCs w:val="24"/>
          <w:lang w:val="es-ES_tradnl" w:eastAsia="es-ES"/>
        </w:rPr>
        <w:t>…</w:t>
      </w:r>
    </w:p>
    <w:p w:rsidR="005137D0" w:rsidRPr="00670AFE" w:rsidRDefault="005137D0" w:rsidP="00670AFE">
      <w:pPr>
        <w:tabs>
          <w:tab w:val="left" w:pos="8080"/>
        </w:tabs>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670AFE">
        <w:rPr>
          <w:rFonts w:ascii="Palatino Linotype" w:eastAsia="MS Mincho" w:hAnsi="Palatino Linotype" w:cs="Times New Roman"/>
          <w:b/>
          <w:i/>
          <w:sz w:val="24"/>
          <w:szCs w:val="24"/>
          <w:lang w:val="es-ES_tradnl" w:eastAsia="es-ES"/>
        </w:rPr>
        <w:t>I. Cualquier acto u omisión que provoque la suspensión o deficiencia en la atención de las solicitudes de información</w:t>
      </w:r>
      <w:r w:rsidRPr="00670AFE">
        <w:rPr>
          <w:rFonts w:ascii="Palatino Linotype" w:eastAsia="MS Mincho" w:hAnsi="Palatino Linotype" w:cs="Times New Roman"/>
          <w:i/>
          <w:sz w:val="24"/>
          <w:szCs w:val="24"/>
          <w:lang w:val="es-ES_tradnl" w:eastAsia="es-ES"/>
        </w:rPr>
        <w:t>;</w:t>
      </w:r>
    </w:p>
    <w:p w:rsidR="005137D0" w:rsidRPr="00670AFE" w:rsidRDefault="005137D0" w:rsidP="00670AFE">
      <w:pPr>
        <w:tabs>
          <w:tab w:val="left" w:pos="8080"/>
        </w:tabs>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670AFE">
        <w:rPr>
          <w:rFonts w:ascii="Palatino Linotype" w:eastAsia="MS Mincho" w:hAnsi="Palatino Linotype" w:cs="Times New Roman"/>
          <w:b/>
          <w:i/>
          <w:sz w:val="24"/>
          <w:szCs w:val="24"/>
          <w:lang w:val="es-ES_tradnl" w:eastAsia="es-ES"/>
        </w:rPr>
        <w:t xml:space="preserve">II. </w:t>
      </w:r>
      <w:r w:rsidRPr="00670AFE">
        <w:rPr>
          <w:rFonts w:ascii="Palatino Linotype" w:eastAsia="MS Mincho" w:hAnsi="Palatino Linotype" w:cs="Times New Roman"/>
          <w:i/>
          <w:sz w:val="24"/>
          <w:szCs w:val="24"/>
          <w:lang w:val="es-ES_tradnl" w:eastAsia="es-ES"/>
        </w:rPr>
        <w:t>La falta de respuesta a las solicitudes de información en los plazos señalados en la normatividad aplicable;</w:t>
      </w:r>
    </w:p>
    <w:p w:rsidR="005137D0" w:rsidRPr="00670AFE" w:rsidRDefault="005137D0" w:rsidP="00670AFE">
      <w:pPr>
        <w:tabs>
          <w:tab w:val="left" w:pos="8080"/>
        </w:tabs>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670AFE">
        <w:rPr>
          <w:rFonts w:ascii="Palatino Linotype" w:eastAsia="MS Mincho" w:hAnsi="Palatino Linotype" w:cs="Times New Roman"/>
          <w:i/>
          <w:sz w:val="24"/>
          <w:szCs w:val="24"/>
          <w:lang w:val="es-ES_tradnl" w:eastAsia="es-ES"/>
        </w:rPr>
        <w:t>…</w:t>
      </w:r>
    </w:p>
    <w:p w:rsidR="005137D0" w:rsidRPr="00670AFE" w:rsidRDefault="005137D0" w:rsidP="00670AFE">
      <w:pPr>
        <w:tabs>
          <w:tab w:val="left" w:pos="8080"/>
        </w:tabs>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670AFE">
        <w:rPr>
          <w:rFonts w:ascii="Palatino Linotype" w:eastAsia="MS Mincho" w:hAnsi="Palatino Linotype" w:cs="Times New Roman"/>
          <w:i/>
          <w:sz w:val="24"/>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5137D0" w:rsidRPr="00670AFE" w:rsidRDefault="005137D0" w:rsidP="00670AFE">
      <w:pPr>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670AFE">
        <w:rPr>
          <w:rFonts w:ascii="Palatino Linotype" w:eastAsia="MS Mincho" w:hAnsi="Palatino Linotype" w:cs="Times New Roman"/>
          <w:i/>
          <w:sz w:val="24"/>
          <w:szCs w:val="24"/>
          <w:lang w:val="es-ES_tradnl" w:eastAsia="es-ES"/>
        </w:rPr>
        <w:t>(Énfasis añadido)</w:t>
      </w:r>
    </w:p>
    <w:p w:rsidR="005137D0" w:rsidRPr="00670AFE" w:rsidRDefault="005137D0" w:rsidP="00670AFE">
      <w:pPr>
        <w:autoSpaceDE w:val="0"/>
        <w:autoSpaceDN w:val="0"/>
        <w:adjustRightInd w:val="0"/>
        <w:spacing w:after="0" w:line="360" w:lineRule="auto"/>
        <w:contextualSpacing/>
        <w:jc w:val="both"/>
        <w:rPr>
          <w:rFonts w:ascii="Palatino Linotype" w:eastAsia="MS Mincho" w:hAnsi="Palatino Linotype" w:cs="Arial"/>
          <w:sz w:val="24"/>
          <w:szCs w:val="24"/>
          <w:lang w:eastAsia="es-ES"/>
        </w:rPr>
      </w:pPr>
    </w:p>
    <w:p w:rsidR="005137D0" w:rsidRPr="00670AFE" w:rsidRDefault="005137D0" w:rsidP="00670AFE">
      <w:pPr>
        <w:numPr>
          <w:ilvl w:val="0"/>
          <w:numId w:val="9"/>
        </w:numPr>
        <w:autoSpaceDE w:val="0"/>
        <w:autoSpaceDN w:val="0"/>
        <w:adjustRightInd w:val="0"/>
        <w:spacing w:after="0" w:line="360" w:lineRule="auto"/>
        <w:ind w:left="0" w:firstLine="0"/>
        <w:contextualSpacing/>
        <w:jc w:val="both"/>
        <w:rPr>
          <w:rFonts w:ascii="Palatino Linotype" w:eastAsia="MS Mincho" w:hAnsi="Palatino Linotype" w:cs="Arial"/>
          <w:sz w:val="24"/>
          <w:szCs w:val="24"/>
          <w:lang w:eastAsia="es-ES"/>
        </w:rPr>
      </w:pPr>
      <w:r w:rsidRPr="00670AFE">
        <w:rPr>
          <w:rFonts w:ascii="Palatino Linotype" w:hAnsi="Palatino Linotype" w:cs="Arial"/>
          <w:color w:val="000000"/>
          <w:sz w:val="24"/>
          <w:szCs w:val="24"/>
          <w:lang w:val="es-ES" w:eastAsia="es-MX"/>
        </w:rPr>
        <w:t xml:space="preserve">Es así, que se advierte que </w:t>
      </w:r>
      <w:r w:rsidR="00E46D53" w:rsidRPr="00670AFE">
        <w:rPr>
          <w:rFonts w:ascii="Palatino Linotype" w:hAnsi="Palatino Linotype" w:cs="Arial"/>
          <w:color w:val="000000"/>
          <w:sz w:val="24"/>
          <w:szCs w:val="24"/>
          <w:lang w:val="es-ES" w:eastAsia="es-MX"/>
        </w:rPr>
        <w:t>en el archivo que fue</w:t>
      </w:r>
      <w:r w:rsidRPr="00670AFE">
        <w:rPr>
          <w:rFonts w:ascii="Palatino Linotype" w:hAnsi="Palatino Linotype" w:cs="Arial"/>
          <w:color w:val="000000"/>
          <w:sz w:val="24"/>
          <w:szCs w:val="24"/>
          <w:lang w:val="es-ES" w:eastAsia="es-MX"/>
        </w:rPr>
        <w:t xml:space="preserve"> proporcionado en r</w:t>
      </w:r>
      <w:r w:rsidR="00E46D53" w:rsidRPr="00670AFE">
        <w:rPr>
          <w:rFonts w:ascii="Palatino Linotype" w:hAnsi="Palatino Linotype" w:cs="Arial"/>
          <w:color w:val="000000"/>
          <w:sz w:val="24"/>
          <w:szCs w:val="24"/>
          <w:lang w:val="es-ES" w:eastAsia="es-MX"/>
        </w:rPr>
        <w:t>espuesta, se detectó, que en el documento</w:t>
      </w:r>
      <w:r w:rsidRPr="00670AFE">
        <w:rPr>
          <w:rFonts w:ascii="Palatino Linotype" w:hAnsi="Palatino Linotype" w:cs="Arial"/>
          <w:color w:val="000000"/>
          <w:sz w:val="24"/>
          <w:szCs w:val="24"/>
          <w:lang w:val="es-ES" w:eastAsia="es-MX"/>
        </w:rPr>
        <w:t xml:space="preserve"> </w:t>
      </w:r>
      <w:r w:rsidR="00E46D53" w:rsidRPr="00670AFE">
        <w:rPr>
          <w:rFonts w:ascii="Palatino Linotype" w:hAnsi="Palatino Linotype" w:cs="Arial"/>
          <w:color w:val="000000"/>
          <w:sz w:val="24"/>
          <w:szCs w:val="24"/>
          <w:lang w:val="es-ES" w:eastAsia="es-MX"/>
        </w:rPr>
        <w:t xml:space="preserve"> </w:t>
      </w:r>
      <w:r w:rsidR="00E46D53" w:rsidRPr="00670AFE">
        <w:rPr>
          <w:rFonts w:ascii="Palatino Linotype" w:hAnsi="Palatino Linotype" w:cs="Arial"/>
          <w:b/>
          <w:color w:val="000000"/>
          <w:sz w:val="24"/>
          <w:szCs w:val="24"/>
          <w:lang w:val="es-ES" w:eastAsia="es-MX"/>
        </w:rPr>
        <w:t>PARQUE VEHICULAR.pdf</w:t>
      </w:r>
      <w:r w:rsidR="00E46D53" w:rsidRPr="00670AFE">
        <w:rPr>
          <w:rFonts w:ascii="Palatino Linotype" w:hAnsi="Palatino Linotype" w:cs="Arial"/>
          <w:color w:val="000000"/>
          <w:sz w:val="24"/>
          <w:szCs w:val="24"/>
          <w:lang w:val="es-ES" w:eastAsia="es-MX"/>
        </w:rPr>
        <w:t xml:space="preserve"> </w:t>
      </w:r>
      <w:r w:rsidRPr="00670AFE">
        <w:rPr>
          <w:rFonts w:ascii="Palatino Linotype" w:hAnsi="Palatino Linotype"/>
          <w:color w:val="000000"/>
          <w:sz w:val="24"/>
          <w:szCs w:val="24"/>
          <w:lang w:val="es-ES" w:eastAsia="es-MX"/>
        </w:rPr>
        <w:t xml:space="preserve"> se dejaron datos por no realizar una adecuada versión pública al momento de testar la información ya que al pretender acceder a la info</w:t>
      </w:r>
      <w:r w:rsidR="00E46D53" w:rsidRPr="00670AFE">
        <w:rPr>
          <w:rFonts w:ascii="Palatino Linotype" w:hAnsi="Palatino Linotype"/>
          <w:color w:val="000000"/>
          <w:sz w:val="24"/>
          <w:szCs w:val="24"/>
          <w:lang w:val="es-ES" w:eastAsia="es-MX"/>
        </w:rPr>
        <w:t>rmación se puedo verificar que se dejaron visible nombres de servidores públicos adscritos a la Dirección General de Seguridad Ciudadana y Tránsito Municipal del Ayuntamiento.</w:t>
      </w:r>
    </w:p>
    <w:p w:rsidR="005351E8" w:rsidRPr="00670AFE" w:rsidRDefault="005351E8" w:rsidP="00670AFE">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5351E8" w:rsidRPr="00670AFE" w:rsidRDefault="005351E8" w:rsidP="00670AFE">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70AFE">
        <w:rPr>
          <w:rFonts w:ascii="Palatino Linotype" w:eastAsia="Times New Roman" w:hAnsi="Palatino Linotype" w:cs="Arial"/>
          <w:sz w:val="24"/>
          <w:szCs w:val="24"/>
          <w:lang w:val="es-ES_tradnl" w:eastAsia="es-ES"/>
        </w:rPr>
        <w:t>Finalmente</w:t>
      </w:r>
      <w:r w:rsidRPr="00670AFE">
        <w:rPr>
          <w:rFonts w:ascii="Palatino Linotype" w:eastAsia="MS Mincho" w:hAnsi="Palatino Linotype" w:cs="Times New Roman"/>
          <w:sz w:val="24"/>
          <w:szCs w:val="24"/>
          <w:lang w:val="es-ES_tradnl" w:eastAsia="es-ES"/>
        </w:rPr>
        <w:t xml:space="preserve">, en términos del artículo 186 fracción III este Pleno determina </w:t>
      </w:r>
      <w:r w:rsidRPr="00670AFE">
        <w:rPr>
          <w:rFonts w:ascii="Palatino Linotype" w:eastAsia="MS Mincho" w:hAnsi="Palatino Linotype" w:cs="Times New Roman"/>
          <w:b/>
          <w:sz w:val="24"/>
          <w:szCs w:val="24"/>
          <w:lang w:val="es-ES_tradnl" w:eastAsia="es-ES"/>
        </w:rPr>
        <w:t xml:space="preserve">REVOCAR </w:t>
      </w:r>
      <w:r w:rsidRPr="00670AFE">
        <w:rPr>
          <w:rFonts w:ascii="Palatino Linotype" w:eastAsia="MS Mincho" w:hAnsi="Palatino Linotype" w:cs="Times New Roman"/>
          <w:sz w:val="24"/>
          <w:szCs w:val="24"/>
          <w:lang w:val="es-ES_tradnl" w:eastAsia="es-ES"/>
        </w:rPr>
        <w:t>la respuesta del presente recurso de revisión, toda vez que hubo afectación al derecho de acceso a la información pública establecido constitucionalmente a favor del particular.</w:t>
      </w:r>
      <w:r w:rsidRPr="00670AFE">
        <w:rPr>
          <w:rFonts w:ascii="Palatino Linotype" w:eastAsia="MS Mincho" w:hAnsi="Palatino Linotype" w:cstheme="majorBidi"/>
          <w:sz w:val="24"/>
          <w:szCs w:val="24"/>
          <w:lang w:val="es-ES_tradnl" w:eastAsia="es-ES"/>
        </w:rPr>
        <w:t xml:space="preserve"> </w:t>
      </w:r>
    </w:p>
    <w:p w:rsidR="005351E8" w:rsidRPr="00670AFE" w:rsidRDefault="005351E8" w:rsidP="00670AFE">
      <w:pPr>
        <w:spacing w:line="360" w:lineRule="auto"/>
        <w:contextualSpacing/>
        <w:rPr>
          <w:rFonts w:ascii="Palatino Linotype" w:eastAsia="MS Mincho" w:hAnsi="Palatino Linotype" w:cstheme="majorBidi"/>
          <w:sz w:val="24"/>
          <w:szCs w:val="24"/>
          <w:lang w:val="es-ES_tradnl" w:eastAsia="es-ES"/>
        </w:rPr>
      </w:pPr>
    </w:p>
    <w:p w:rsidR="005351E8" w:rsidRPr="00670AFE" w:rsidRDefault="005351E8" w:rsidP="00670AFE">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70AFE">
        <w:rPr>
          <w:rFonts w:ascii="Palatino Linotype" w:eastAsia="MS Mincho" w:hAnsi="Palatino Linotype" w:cstheme="majorBidi"/>
          <w:sz w:val="24"/>
          <w:szCs w:val="24"/>
          <w:lang w:val="es-ES_tradnl" w:eastAsia="es-ES"/>
        </w:rPr>
        <w:t xml:space="preserve">Por lo anteriormente expuesto y fundado este </w:t>
      </w:r>
      <w:r w:rsidRPr="00670AFE">
        <w:rPr>
          <w:rFonts w:ascii="Palatino Linotype" w:eastAsia="MS Mincho" w:hAnsi="Palatino Linotype" w:cstheme="majorBidi"/>
          <w:b/>
          <w:sz w:val="24"/>
          <w:szCs w:val="24"/>
          <w:lang w:val="es-ES_tradnl" w:eastAsia="es-ES"/>
        </w:rPr>
        <w:t>ÓRGANO GARANTE</w:t>
      </w:r>
      <w:r w:rsidRPr="00670AFE">
        <w:rPr>
          <w:rFonts w:ascii="Palatino Linotype" w:eastAsia="MS Mincho" w:hAnsi="Palatino Linotype" w:cstheme="majorBidi"/>
          <w:sz w:val="24"/>
          <w:szCs w:val="24"/>
          <w:lang w:val="es-ES_tradnl" w:eastAsia="es-ES"/>
        </w:rPr>
        <w:t xml:space="preserve"> emite los siguientes:</w:t>
      </w:r>
    </w:p>
    <w:p w:rsidR="005351E8" w:rsidRPr="00670AFE" w:rsidRDefault="00670AFE" w:rsidP="00670AFE">
      <w:pPr>
        <w:spacing w:line="360" w:lineRule="auto"/>
        <w:contextualSpacing/>
        <w:rPr>
          <w:rFonts w:ascii="Palatino Linotype" w:eastAsia="MS Mincho" w:hAnsi="Palatino Linotype" w:cs="Times New Roman"/>
          <w:sz w:val="24"/>
          <w:szCs w:val="24"/>
          <w:lang w:val="es-ES_tradnl" w:eastAsia="es-ES"/>
        </w:rPr>
      </w:pPr>
      <w:r>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14265</wp:posOffset>
                </wp:positionH>
                <wp:positionV relativeFrom="paragraph">
                  <wp:posOffset>51995</wp:posOffset>
                </wp:positionV>
                <wp:extent cx="5486400" cy="4384800"/>
                <wp:effectExtent l="19050" t="19050" r="19050" b="15875"/>
                <wp:wrapNone/>
                <wp:docPr id="8" name="Conector recto 8"/>
                <wp:cNvGraphicFramePr/>
                <a:graphic xmlns:a="http://schemas.openxmlformats.org/drawingml/2006/main">
                  <a:graphicData uri="http://schemas.microsoft.com/office/word/2010/wordprocessingShape">
                    <wps:wsp>
                      <wps:cNvCnPr/>
                      <wps:spPr>
                        <a:xfrm flipH="1" flipV="1">
                          <a:off x="0" y="0"/>
                          <a:ext cx="5486400" cy="43848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5B7844" id="Conector recto 8"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1.1pt,4.1pt" to="433.1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" strokecolor="#5b9bd5 [3204]" strokeweight="3pt">
                <v:stroke joinstyle="miter"/>
              </v:line>
            </w:pict>
          </mc:Fallback>
        </mc:AlternateContent>
      </w:r>
    </w:p>
    <w:p w:rsidR="005351E8" w:rsidRPr="00670AFE" w:rsidRDefault="005351E8" w:rsidP="00670AFE">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5351E8" w:rsidRPr="00670AFE" w:rsidRDefault="005351E8" w:rsidP="00670AFE">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5351E8" w:rsidRPr="00670AFE" w:rsidRDefault="005351E8" w:rsidP="00670AFE">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E46D53" w:rsidRPr="00670AFE" w:rsidRDefault="00E46D53" w:rsidP="00670AFE">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E46D53" w:rsidRPr="00670AFE" w:rsidRDefault="00E46D53" w:rsidP="00670AFE">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E46D53" w:rsidRPr="00670AFE" w:rsidRDefault="00E46D53" w:rsidP="00670AFE">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E46D53" w:rsidRPr="00670AFE" w:rsidRDefault="00E46D53" w:rsidP="00670AFE">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E46D53" w:rsidRPr="00670AFE" w:rsidRDefault="00E46D53" w:rsidP="00670AFE">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E46D53" w:rsidRPr="00670AFE" w:rsidRDefault="00E46D53" w:rsidP="00670AFE">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5351E8" w:rsidRPr="00670AFE" w:rsidRDefault="005351E8" w:rsidP="00670AFE">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5351E8" w:rsidRPr="00670AFE" w:rsidRDefault="005351E8" w:rsidP="00670AFE">
      <w:pPr>
        <w:keepNext/>
        <w:keepLines/>
        <w:tabs>
          <w:tab w:val="left" w:pos="3043"/>
          <w:tab w:val="center" w:pos="4490"/>
        </w:tabs>
        <w:spacing w:before="240" w:after="0" w:line="360" w:lineRule="auto"/>
        <w:ind w:right="-142"/>
        <w:outlineLvl w:val="0"/>
        <w:rPr>
          <w:rFonts w:ascii="Palatino Linotype" w:eastAsia="Calibri" w:hAnsi="Palatino Linotype" w:cstheme="majorBidi"/>
          <w:b/>
          <w:sz w:val="24"/>
          <w:szCs w:val="24"/>
          <w:lang w:val="es-ES" w:eastAsia="es-ES"/>
        </w:rPr>
      </w:pPr>
      <w:bookmarkStart w:id="121" w:name="_Toc447183492"/>
      <w:bookmarkStart w:id="122" w:name="_Toc450120667"/>
      <w:bookmarkStart w:id="123" w:name="_Toc461555895"/>
      <w:bookmarkEnd w:id="79"/>
      <w:bookmarkEnd w:id="80"/>
      <w:bookmarkEnd w:id="81"/>
      <w:bookmarkEnd w:id="82"/>
      <w:bookmarkEnd w:id="83"/>
      <w:bookmarkEnd w:id="84"/>
      <w:bookmarkEnd w:id="85"/>
      <w:r w:rsidRPr="00670AFE">
        <w:rPr>
          <w:rFonts w:ascii="Palatino Linotype" w:eastAsia="Calibri" w:hAnsi="Palatino Linotype" w:cstheme="majorBidi"/>
          <w:b/>
          <w:sz w:val="24"/>
          <w:szCs w:val="24"/>
          <w:lang w:val="es-ES" w:eastAsia="es-ES"/>
        </w:rPr>
        <w:tab/>
      </w:r>
      <w:bookmarkStart w:id="124" w:name="_Toc21595902"/>
      <w:r w:rsidRPr="00670AFE">
        <w:rPr>
          <w:rFonts w:ascii="Palatino Linotype" w:eastAsia="Calibri" w:hAnsi="Palatino Linotype" w:cstheme="majorBidi"/>
          <w:b/>
          <w:sz w:val="24"/>
          <w:szCs w:val="24"/>
          <w:lang w:val="es-ES" w:eastAsia="es-ES"/>
        </w:rPr>
        <w:t>R E S O L U T I V O S</w:t>
      </w:r>
      <w:bookmarkEnd w:id="121"/>
      <w:bookmarkEnd w:id="122"/>
      <w:bookmarkEnd w:id="123"/>
      <w:bookmarkEnd w:id="124"/>
      <w:r w:rsidRPr="00670AFE">
        <w:rPr>
          <w:rFonts w:ascii="Palatino Linotype" w:eastAsia="Calibri" w:hAnsi="Palatino Linotype" w:cstheme="majorBidi"/>
          <w:b/>
          <w:sz w:val="24"/>
          <w:szCs w:val="24"/>
          <w:lang w:val="es-ES" w:eastAsia="es-ES"/>
        </w:rPr>
        <w:t xml:space="preserve"> </w:t>
      </w:r>
    </w:p>
    <w:p w:rsidR="005351E8" w:rsidRPr="00670AFE" w:rsidRDefault="005351E8" w:rsidP="00670AFE">
      <w:pPr>
        <w:spacing w:before="240" w:after="360" w:line="360" w:lineRule="auto"/>
        <w:ind w:right="49"/>
        <w:jc w:val="both"/>
        <w:rPr>
          <w:rFonts w:ascii="Palatino Linotype" w:eastAsia="Times New Roman" w:hAnsi="Palatino Linotype" w:cs="Arial"/>
          <w:sz w:val="24"/>
          <w:szCs w:val="24"/>
          <w:lang w:val="es-ES" w:eastAsia="es-ES"/>
        </w:rPr>
      </w:pPr>
      <w:r w:rsidRPr="00670AFE">
        <w:rPr>
          <w:rFonts w:ascii="Palatino Linotype" w:eastAsia="Times New Roman" w:hAnsi="Palatino Linotype" w:cs="Arial"/>
          <w:b/>
          <w:sz w:val="24"/>
          <w:szCs w:val="24"/>
          <w:lang w:val="es-ES_tradnl" w:eastAsia="es-ES"/>
        </w:rPr>
        <w:t>PRIMERO</w:t>
      </w:r>
      <w:r w:rsidRPr="00670AFE">
        <w:rPr>
          <w:rFonts w:ascii="Palatino Linotype" w:eastAsia="Times New Roman" w:hAnsi="Palatino Linotype" w:cs="Arial"/>
          <w:sz w:val="24"/>
          <w:szCs w:val="24"/>
          <w:lang w:val="es-ES" w:eastAsia="es-ES"/>
        </w:rPr>
        <w:t xml:space="preserve">. </w:t>
      </w:r>
      <w:r w:rsidRPr="00670AFE">
        <w:rPr>
          <w:rFonts w:ascii="Palatino Linotype" w:eastAsia="Times New Roman" w:hAnsi="Palatino Linotype" w:cs="Arial"/>
          <w:sz w:val="24"/>
          <w:szCs w:val="24"/>
        </w:rPr>
        <w:t>Resultan fundadas las</w:t>
      </w:r>
      <w:r w:rsidRPr="00670AFE">
        <w:rPr>
          <w:rFonts w:ascii="Palatino Linotype" w:eastAsia="Times New Roman" w:hAnsi="Palatino Linotype" w:cs="Arial"/>
          <w:b/>
          <w:sz w:val="24"/>
          <w:szCs w:val="24"/>
        </w:rPr>
        <w:t xml:space="preserve"> </w:t>
      </w:r>
      <w:r w:rsidRPr="00670AFE">
        <w:rPr>
          <w:rFonts w:ascii="Palatino Linotype" w:eastAsia="Times New Roman" w:hAnsi="Palatino Linotype" w:cs="Arial"/>
          <w:sz w:val="24"/>
          <w:szCs w:val="24"/>
          <w:lang w:val="es-ES"/>
        </w:rPr>
        <w:t xml:space="preserve">razones o motivos de inconformidad hechos valer </w:t>
      </w:r>
      <w:r w:rsidRPr="00670AFE">
        <w:rPr>
          <w:rFonts w:ascii="Palatino Linotype" w:eastAsia="Calibri" w:hAnsi="Palatino Linotype" w:cs="Arial"/>
          <w:sz w:val="24"/>
          <w:szCs w:val="24"/>
          <w:lang w:val="es-ES"/>
        </w:rPr>
        <w:t xml:space="preserve">en el recurso de revisión </w:t>
      </w:r>
      <w:r w:rsidR="00E46D53" w:rsidRPr="00670AFE">
        <w:rPr>
          <w:rFonts w:ascii="Palatino Linotype" w:eastAsia="Calibri" w:hAnsi="Palatino Linotype" w:cs="Arial"/>
          <w:b/>
          <w:sz w:val="24"/>
          <w:szCs w:val="24"/>
          <w:lang w:val="es-ES"/>
        </w:rPr>
        <w:t>06683</w:t>
      </w:r>
      <w:r w:rsidRPr="00670AFE">
        <w:rPr>
          <w:rFonts w:ascii="Palatino Linotype" w:hAnsi="Palatino Linotype" w:cs="Arial"/>
          <w:b/>
          <w:bCs/>
          <w:sz w:val="24"/>
          <w:szCs w:val="24"/>
        </w:rPr>
        <w:t>/INFOEM/IP/RR/2019</w:t>
      </w:r>
      <w:r w:rsidRPr="00670AFE">
        <w:rPr>
          <w:rFonts w:ascii="Palatino Linotype" w:hAnsi="Palatino Linotype" w:cs="Arial"/>
          <w:b/>
          <w:bCs/>
          <w:sz w:val="24"/>
          <w:szCs w:val="24"/>
          <w:lang w:eastAsia="es-MX"/>
        </w:rPr>
        <w:t xml:space="preserve"> </w:t>
      </w:r>
      <w:r w:rsidRPr="00670AFE">
        <w:rPr>
          <w:rFonts w:ascii="Palatino Linotype" w:hAnsi="Palatino Linotype" w:cs="Arial"/>
          <w:bCs/>
          <w:sz w:val="24"/>
          <w:szCs w:val="24"/>
          <w:lang w:eastAsia="es-MX"/>
        </w:rPr>
        <w:t xml:space="preserve">en términos de los </w:t>
      </w:r>
      <w:r w:rsidRPr="00670AFE">
        <w:rPr>
          <w:rFonts w:ascii="Palatino Linotype" w:hAnsi="Palatino Linotype" w:cs="Arial"/>
          <w:b/>
          <w:bCs/>
          <w:sz w:val="24"/>
          <w:szCs w:val="24"/>
          <w:lang w:eastAsia="es-MX"/>
        </w:rPr>
        <w:t xml:space="preserve">Considerandos CUARTO y QUINTO </w:t>
      </w:r>
      <w:r w:rsidRPr="00670AFE">
        <w:rPr>
          <w:rFonts w:ascii="Palatino Linotype" w:hAnsi="Palatino Linotype" w:cs="Arial"/>
          <w:bCs/>
          <w:sz w:val="24"/>
          <w:szCs w:val="24"/>
          <w:lang w:eastAsia="es-MX"/>
        </w:rPr>
        <w:t>de la presente resolución.</w:t>
      </w:r>
    </w:p>
    <w:p w:rsidR="005351E8" w:rsidRPr="00670AFE" w:rsidRDefault="005351E8" w:rsidP="00670AFE">
      <w:pPr>
        <w:spacing w:after="0" w:line="360" w:lineRule="auto"/>
        <w:ind w:right="49"/>
        <w:jc w:val="both"/>
        <w:rPr>
          <w:rFonts w:ascii="Palatino Linotype" w:eastAsiaTheme="minorEastAsia" w:hAnsi="Palatino Linotype"/>
          <w:b/>
          <w:bCs/>
          <w:sz w:val="24"/>
          <w:szCs w:val="24"/>
          <w:lang w:val="es-ES_tradnl" w:eastAsia="es-ES"/>
        </w:rPr>
      </w:pPr>
      <w:r w:rsidRPr="00670AFE">
        <w:rPr>
          <w:rFonts w:ascii="Palatino Linotype" w:eastAsiaTheme="minorEastAsia" w:hAnsi="Palatino Linotype"/>
          <w:b/>
          <w:sz w:val="24"/>
          <w:szCs w:val="24"/>
          <w:lang w:val="es-ES_tradnl" w:eastAsia="es-ES"/>
        </w:rPr>
        <w:t>SEGUNDO.</w:t>
      </w:r>
      <w:r w:rsidRPr="00670AFE">
        <w:rPr>
          <w:rFonts w:ascii="Palatino Linotype" w:eastAsiaTheme="majorEastAsia" w:hAnsi="Palatino Linotype" w:cstheme="majorBidi"/>
          <w:b/>
          <w:sz w:val="24"/>
          <w:szCs w:val="24"/>
          <w:lang w:val="es-ES_tradnl" w:eastAsia="es-ES"/>
        </w:rPr>
        <w:t xml:space="preserve"> </w:t>
      </w:r>
      <w:r w:rsidRPr="00670AFE">
        <w:rPr>
          <w:rFonts w:ascii="Palatino Linotype" w:eastAsia="Calibri" w:hAnsi="Palatino Linotype" w:cs="Arial"/>
          <w:sz w:val="24"/>
          <w:szCs w:val="24"/>
          <w:lang w:val="es-ES" w:eastAsia="es-ES"/>
        </w:rPr>
        <w:t>Se</w:t>
      </w:r>
      <w:r w:rsidRPr="00670AFE">
        <w:rPr>
          <w:rFonts w:ascii="Palatino Linotype" w:eastAsia="Calibri" w:hAnsi="Palatino Linotype" w:cs="Arial"/>
          <w:b/>
          <w:sz w:val="24"/>
          <w:szCs w:val="24"/>
          <w:lang w:val="es-ES" w:eastAsia="es-ES"/>
        </w:rPr>
        <w:t xml:space="preserve"> REVOCA </w:t>
      </w:r>
      <w:r w:rsidRPr="00670AFE">
        <w:rPr>
          <w:rFonts w:ascii="Palatino Linotype" w:eastAsia="Calibri" w:hAnsi="Palatino Linotype" w:cs="Arial"/>
          <w:sz w:val="24"/>
          <w:szCs w:val="24"/>
          <w:lang w:val="es-ES" w:eastAsia="es-ES"/>
        </w:rPr>
        <w:t>la respuesta emitida y se ordena al</w:t>
      </w:r>
      <w:r w:rsidRPr="00670AFE">
        <w:rPr>
          <w:rFonts w:ascii="Palatino Linotype" w:eastAsia="Calibri" w:hAnsi="Palatino Linotype" w:cs="Arial"/>
          <w:b/>
          <w:sz w:val="24"/>
          <w:szCs w:val="24"/>
          <w:lang w:val="es-ES" w:eastAsia="es-ES"/>
        </w:rPr>
        <w:t xml:space="preserve"> </w:t>
      </w:r>
      <w:r w:rsidR="00E46D53" w:rsidRPr="00670AFE">
        <w:rPr>
          <w:rFonts w:ascii="Palatino Linotype" w:hAnsi="Palatino Linotype"/>
          <w:b/>
          <w:sz w:val="24"/>
          <w:szCs w:val="24"/>
        </w:rPr>
        <w:t>Ayuntamiento de Naucalpan de Juárez</w:t>
      </w:r>
      <w:r w:rsidRPr="00670AFE">
        <w:rPr>
          <w:rFonts w:ascii="Palatino Linotype" w:hAnsi="Palatino Linotype"/>
          <w:b/>
          <w:sz w:val="24"/>
          <w:szCs w:val="24"/>
        </w:rPr>
        <w:t>,</w:t>
      </w:r>
      <w:r w:rsidRPr="00670AFE">
        <w:rPr>
          <w:rFonts w:ascii="Palatino Linotype" w:eastAsia="Calibri" w:hAnsi="Palatino Linotype" w:cs="Arial"/>
          <w:sz w:val="24"/>
          <w:szCs w:val="24"/>
          <w:lang w:val="es-ES" w:eastAsia="es-ES"/>
        </w:rPr>
        <w:t xml:space="preserve"> </w:t>
      </w:r>
      <w:r w:rsidRPr="00670AFE">
        <w:rPr>
          <w:rFonts w:ascii="Palatino Linotype" w:hAnsi="Palatino Linotype"/>
          <w:b/>
          <w:sz w:val="24"/>
          <w:szCs w:val="24"/>
          <w:lang w:val="es-ES"/>
        </w:rPr>
        <w:t>e</w:t>
      </w:r>
      <w:r w:rsidRPr="00670AFE">
        <w:rPr>
          <w:rFonts w:ascii="Palatino Linotype" w:hAnsi="Palatino Linotype"/>
          <w:sz w:val="24"/>
          <w:szCs w:val="24"/>
          <w:lang w:val="es-ES"/>
        </w:rPr>
        <w:t xml:space="preserve">ntregar vía Sistema de Acceso a la Información Mexiquense </w:t>
      </w:r>
      <w:r w:rsidRPr="00670AFE">
        <w:rPr>
          <w:rFonts w:ascii="Palatino Linotype" w:hAnsi="Palatino Linotype"/>
          <w:b/>
          <w:sz w:val="24"/>
          <w:szCs w:val="24"/>
          <w:lang w:val="es-ES"/>
        </w:rPr>
        <w:t xml:space="preserve">(SAIMEX) </w:t>
      </w:r>
      <w:r w:rsidRPr="00670AFE">
        <w:rPr>
          <w:rFonts w:ascii="Palatino Linotype" w:hAnsi="Palatino Linotype"/>
          <w:sz w:val="24"/>
          <w:szCs w:val="24"/>
          <w:lang w:val="es-ES"/>
        </w:rPr>
        <w:t>de ser procedente en versión pública,</w:t>
      </w:r>
      <w:r w:rsidR="00A23642" w:rsidRPr="00670AFE">
        <w:rPr>
          <w:rFonts w:ascii="Palatino Linotype" w:hAnsi="Palatino Linotype"/>
          <w:sz w:val="24"/>
          <w:szCs w:val="24"/>
          <w:lang w:val="es-ES"/>
        </w:rPr>
        <w:t xml:space="preserve"> el documento donde conste</w:t>
      </w:r>
      <w:r w:rsidRPr="00670AFE">
        <w:rPr>
          <w:rFonts w:ascii="Palatino Linotype" w:hAnsi="Palatino Linotype"/>
          <w:sz w:val="24"/>
          <w:szCs w:val="24"/>
          <w:lang w:val="es-ES"/>
        </w:rPr>
        <w:t xml:space="preserve"> la siguiente información:</w:t>
      </w:r>
      <w:r w:rsidRPr="00670AFE">
        <w:rPr>
          <w:rFonts w:ascii="Palatino Linotype" w:eastAsiaTheme="minorEastAsia" w:hAnsi="Palatino Linotype"/>
          <w:b/>
          <w:bCs/>
          <w:sz w:val="24"/>
          <w:szCs w:val="24"/>
          <w:lang w:val="es-ES_tradnl" w:eastAsia="es-ES"/>
        </w:rPr>
        <w:t xml:space="preserve"> </w:t>
      </w:r>
    </w:p>
    <w:p w:rsidR="005351E8" w:rsidRPr="00670AFE" w:rsidRDefault="005351E8" w:rsidP="00670AFE">
      <w:pPr>
        <w:spacing w:after="0" w:line="360" w:lineRule="auto"/>
        <w:ind w:right="49"/>
        <w:jc w:val="both"/>
        <w:rPr>
          <w:rFonts w:ascii="Palatino Linotype" w:eastAsiaTheme="minorEastAsia" w:hAnsi="Palatino Linotype"/>
          <w:b/>
          <w:bCs/>
          <w:sz w:val="24"/>
          <w:szCs w:val="24"/>
          <w:lang w:val="es-ES_tradnl" w:eastAsia="es-ES"/>
        </w:rPr>
      </w:pPr>
    </w:p>
    <w:p w:rsidR="00E46D53" w:rsidRPr="00670AFE" w:rsidRDefault="00A23642" w:rsidP="00670AFE">
      <w:pPr>
        <w:numPr>
          <w:ilvl w:val="0"/>
          <w:numId w:val="5"/>
        </w:numPr>
        <w:spacing w:after="0" w:line="360" w:lineRule="auto"/>
        <w:ind w:left="567" w:right="567" w:firstLine="0"/>
        <w:contextualSpacing/>
        <w:jc w:val="both"/>
        <w:rPr>
          <w:rFonts w:ascii="Palatino Linotype" w:eastAsia="MS Mincho" w:hAnsi="Palatino Linotype" w:cstheme="majorBidi"/>
          <w:b/>
          <w:sz w:val="24"/>
          <w:szCs w:val="24"/>
          <w:lang w:eastAsia="es-ES"/>
        </w:rPr>
      </w:pPr>
      <w:bookmarkStart w:id="125" w:name="_Toc503891610"/>
      <w:bookmarkStart w:id="126" w:name="_Toc453696503"/>
      <w:bookmarkStart w:id="127" w:name="_Toc454301156"/>
      <w:bookmarkStart w:id="128" w:name="_Toc462653938"/>
      <w:bookmarkStart w:id="129" w:name="_Toc477891769"/>
      <w:bookmarkStart w:id="130" w:name="_Toc477891859"/>
      <w:bookmarkStart w:id="131" w:name="_Toc481576260"/>
      <w:bookmarkStart w:id="132" w:name="_Toc492590392"/>
      <w:r w:rsidRPr="00670AFE">
        <w:rPr>
          <w:rFonts w:ascii="Palatino Linotype" w:eastAsia="MS Mincho" w:hAnsi="Palatino Linotype" w:cstheme="majorBidi"/>
          <w:b/>
          <w:sz w:val="24"/>
          <w:szCs w:val="24"/>
          <w:lang w:eastAsia="es-ES"/>
        </w:rPr>
        <w:t>E</w:t>
      </w:r>
      <w:r w:rsidR="00507E4A" w:rsidRPr="00670AFE">
        <w:rPr>
          <w:rFonts w:ascii="Palatino Linotype" w:eastAsia="MS Mincho" w:hAnsi="Palatino Linotype" w:cstheme="majorBidi"/>
          <w:b/>
          <w:sz w:val="24"/>
          <w:szCs w:val="24"/>
          <w:lang w:eastAsia="es-ES"/>
        </w:rPr>
        <w:t>l monto erogado por concepto de</w:t>
      </w:r>
      <w:r w:rsidR="006E2E6C" w:rsidRPr="00670AFE">
        <w:rPr>
          <w:rFonts w:ascii="Palatino Linotype" w:eastAsia="MS Mincho" w:hAnsi="Palatino Linotype" w:cstheme="majorBidi"/>
          <w:b/>
          <w:sz w:val="24"/>
          <w:szCs w:val="24"/>
          <w:lang w:eastAsia="es-ES"/>
        </w:rPr>
        <w:t>l</w:t>
      </w:r>
      <w:r w:rsidR="00507E4A" w:rsidRPr="00670AFE">
        <w:rPr>
          <w:rFonts w:ascii="Palatino Linotype" w:eastAsia="MS Mincho" w:hAnsi="Palatino Linotype" w:cstheme="majorBidi"/>
          <w:b/>
          <w:sz w:val="24"/>
          <w:szCs w:val="24"/>
          <w:lang w:eastAsia="es-ES"/>
        </w:rPr>
        <w:t xml:space="preserve"> emplacamiento de vehículos </w:t>
      </w:r>
      <w:r w:rsidR="006E2E6C" w:rsidRPr="00670AFE">
        <w:rPr>
          <w:rFonts w:ascii="Palatino Linotype" w:eastAsia="MS Mincho" w:hAnsi="Palatino Linotype" w:cstheme="majorBidi"/>
          <w:b/>
          <w:sz w:val="24"/>
          <w:szCs w:val="24"/>
          <w:lang w:eastAsia="es-ES"/>
        </w:rPr>
        <w:t>adquiridos hasta el uno (1) de junio</w:t>
      </w:r>
      <w:r w:rsidR="00507E4A" w:rsidRPr="00670AFE">
        <w:rPr>
          <w:rFonts w:ascii="Palatino Linotype" w:eastAsia="MS Mincho" w:hAnsi="Palatino Linotype" w:cstheme="majorBidi"/>
          <w:b/>
          <w:sz w:val="24"/>
          <w:szCs w:val="24"/>
          <w:lang w:eastAsia="es-ES"/>
        </w:rPr>
        <w:t xml:space="preserve"> </w:t>
      </w:r>
      <w:r w:rsidR="006E2E6C" w:rsidRPr="00670AFE">
        <w:rPr>
          <w:rFonts w:ascii="Palatino Linotype" w:eastAsia="MS Mincho" w:hAnsi="Palatino Linotype" w:cstheme="majorBidi"/>
          <w:b/>
          <w:sz w:val="24"/>
          <w:szCs w:val="24"/>
          <w:lang w:eastAsia="es-ES"/>
        </w:rPr>
        <w:t>del presente ejercicio fiscal 2019; y</w:t>
      </w:r>
    </w:p>
    <w:p w:rsidR="00507E4A" w:rsidRPr="00670AFE" w:rsidRDefault="00507E4A" w:rsidP="00670AFE">
      <w:pPr>
        <w:spacing w:after="0" w:line="360" w:lineRule="auto"/>
        <w:ind w:left="567" w:right="567"/>
        <w:contextualSpacing/>
        <w:jc w:val="both"/>
        <w:rPr>
          <w:rFonts w:ascii="Palatino Linotype" w:eastAsia="MS Mincho" w:hAnsi="Palatino Linotype" w:cstheme="majorBidi"/>
          <w:b/>
          <w:sz w:val="24"/>
          <w:szCs w:val="24"/>
          <w:lang w:eastAsia="es-ES"/>
        </w:rPr>
      </w:pPr>
    </w:p>
    <w:p w:rsidR="00E46D53" w:rsidRPr="00670AFE" w:rsidRDefault="00A23642" w:rsidP="00670AFE">
      <w:pPr>
        <w:numPr>
          <w:ilvl w:val="0"/>
          <w:numId w:val="5"/>
        </w:numPr>
        <w:spacing w:after="0" w:line="360" w:lineRule="auto"/>
        <w:ind w:left="567" w:right="567" w:firstLine="0"/>
        <w:contextualSpacing/>
        <w:jc w:val="both"/>
        <w:rPr>
          <w:rFonts w:ascii="Palatino Linotype" w:eastAsia="MS Mincho" w:hAnsi="Palatino Linotype" w:cstheme="majorBidi"/>
          <w:b/>
          <w:sz w:val="24"/>
          <w:szCs w:val="24"/>
          <w:lang w:eastAsia="es-ES"/>
        </w:rPr>
      </w:pPr>
      <w:r w:rsidRPr="00670AFE">
        <w:rPr>
          <w:rFonts w:ascii="Palatino Linotype" w:eastAsia="MS Mincho" w:hAnsi="Palatino Linotype" w:cstheme="majorBidi"/>
          <w:b/>
          <w:sz w:val="24"/>
          <w:szCs w:val="24"/>
          <w:lang w:eastAsia="es-ES"/>
        </w:rPr>
        <w:t>El</w:t>
      </w:r>
      <w:r w:rsidR="00507E4A" w:rsidRPr="00670AFE">
        <w:rPr>
          <w:rFonts w:ascii="Palatino Linotype" w:eastAsia="MS Mincho" w:hAnsi="Palatino Linotype" w:cstheme="majorBidi"/>
          <w:b/>
          <w:sz w:val="24"/>
          <w:szCs w:val="24"/>
          <w:lang w:eastAsia="es-ES"/>
        </w:rPr>
        <w:t xml:space="preserve"> modelo, marca, submarca, área de adscripción en la que se encuentra y servidor público que</w:t>
      </w:r>
      <w:r w:rsidRPr="00670AFE">
        <w:rPr>
          <w:rFonts w:ascii="Palatino Linotype" w:eastAsia="MS Mincho" w:hAnsi="Palatino Linotype" w:cstheme="majorBidi"/>
          <w:b/>
          <w:sz w:val="24"/>
          <w:szCs w:val="24"/>
          <w:lang w:eastAsia="es-ES"/>
        </w:rPr>
        <w:t xml:space="preserve"> los tenga en resguardo y/o uso de los vehículos adquiridos </w:t>
      </w:r>
      <w:r w:rsidR="006E2E6C" w:rsidRPr="00670AFE">
        <w:rPr>
          <w:rFonts w:ascii="Palatino Linotype" w:eastAsia="MS Mincho" w:hAnsi="Palatino Linotype" w:cstheme="majorBidi"/>
          <w:b/>
          <w:sz w:val="24"/>
          <w:szCs w:val="24"/>
          <w:lang w:eastAsia="es-ES"/>
        </w:rPr>
        <w:t xml:space="preserve">hasta el uno (1) de junio del presente </w:t>
      </w:r>
      <w:r w:rsidRPr="00670AFE">
        <w:rPr>
          <w:rFonts w:ascii="Palatino Linotype" w:eastAsia="MS Mincho" w:hAnsi="Palatino Linotype" w:cstheme="majorBidi"/>
          <w:b/>
          <w:sz w:val="24"/>
          <w:szCs w:val="24"/>
          <w:lang w:eastAsia="es-ES"/>
        </w:rPr>
        <w:t>ejercicio fiscal 2019</w:t>
      </w:r>
      <w:r w:rsidR="006E2E6C" w:rsidRPr="00670AFE">
        <w:rPr>
          <w:rFonts w:ascii="Palatino Linotype" w:eastAsia="MS Mincho" w:hAnsi="Palatino Linotype" w:cstheme="majorBidi"/>
          <w:b/>
          <w:sz w:val="24"/>
          <w:szCs w:val="24"/>
          <w:lang w:eastAsia="es-ES"/>
        </w:rPr>
        <w:t>.</w:t>
      </w:r>
    </w:p>
    <w:p w:rsidR="00E46D53" w:rsidRPr="00670AFE" w:rsidRDefault="00E46D53" w:rsidP="00670AFE">
      <w:pPr>
        <w:spacing w:after="0" w:line="360" w:lineRule="auto"/>
        <w:ind w:right="567"/>
        <w:contextualSpacing/>
        <w:jc w:val="both"/>
        <w:rPr>
          <w:rFonts w:ascii="Palatino Linotype" w:eastAsia="MS Mincho" w:hAnsi="Palatino Linotype" w:cstheme="majorBidi"/>
          <w:b/>
          <w:sz w:val="24"/>
          <w:szCs w:val="24"/>
          <w:lang w:eastAsia="es-ES"/>
        </w:rPr>
      </w:pPr>
    </w:p>
    <w:p w:rsidR="005351E8" w:rsidRPr="00670AFE" w:rsidRDefault="005351E8" w:rsidP="00670AFE">
      <w:pPr>
        <w:spacing w:after="0" w:line="360" w:lineRule="auto"/>
        <w:contextualSpacing/>
        <w:jc w:val="both"/>
        <w:rPr>
          <w:rFonts w:ascii="Palatino Linotype" w:eastAsia="MS Mincho" w:hAnsi="Palatino Linotype" w:cstheme="majorBidi"/>
          <w:sz w:val="24"/>
          <w:szCs w:val="24"/>
          <w:lang w:eastAsia="es-ES"/>
        </w:rPr>
      </w:pPr>
      <w:r w:rsidRPr="00670AFE">
        <w:rPr>
          <w:rFonts w:ascii="Palatino Linotype" w:eastAsia="MS Mincho" w:hAnsi="Palatino Linotype" w:cstheme="majorBidi"/>
          <w:sz w:val="24"/>
          <w:szCs w:val="24"/>
          <w:lang w:eastAsia="es-ES"/>
        </w:rPr>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w:t>
      </w:r>
      <w:r w:rsidR="006E2E6C" w:rsidRPr="00670AFE">
        <w:rPr>
          <w:rFonts w:ascii="Palatino Linotype" w:eastAsia="MS Mincho" w:hAnsi="Palatino Linotype" w:cstheme="majorBidi"/>
          <w:sz w:val="24"/>
          <w:szCs w:val="24"/>
          <w:lang w:eastAsia="es-ES"/>
        </w:rPr>
        <w:t xml:space="preserve">rmulen y se ponga a disposición del </w:t>
      </w:r>
      <w:r w:rsidR="006E2E6C" w:rsidRPr="00670AFE">
        <w:rPr>
          <w:rFonts w:ascii="Palatino Linotype" w:eastAsia="MS Mincho" w:hAnsi="Palatino Linotype" w:cstheme="majorBidi"/>
          <w:b/>
          <w:sz w:val="24"/>
          <w:szCs w:val="24"/>
          <w:lang w:eastAsia="es-ES"/>
        </w:rPr>
        <w:t>RECURRENTE.</w:t>
      </w:r>
    </w:p>
    <w:p w:rsidR="00507E4A" w:rsidRPr="00670AFE" w:rsidRDefault="00507E4A" w:rsidP="00670AFE">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p>
    <w:p w:rsidR="005351E8" w:rsidRPr="00670AFE" w:rsidRDefault="005351E8" w:rsidP="00670AFE">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670AFE">
        <w:rPr>
          <w:rFonts w:ascii="Palatino Linotype" w:eastAsia="Palatino Linotype" w:hAnsi="Palatino Linotype" w:cs="Palatino Linotype"/>
          <w:b/>
          <w:sz w:val="24"/>
          <w:szCs w:val="24"/>
          <w:lang w:val="es-ES_tradnl" w:eastAsia="es-ES"/>
        </w:rPr>
        <w:t xml:space="preserve">TERCERO. Notifíquese </w:t>
      </w:r>
      <w:r w:rsidRPr="00670AFE">
        <w:rPr>
          <w:rFonts w:ascii="Palatino Linotype" w:eastAsia="Palatino Linotype" w:hAnsi="Palatino Linotype" w:cs="Palatino Linotype"/>
          <w:sz w:val="24"/>
          <w:szCs w:val="24"/>
          <w:lang w:val="es-ES_tradnl" w:eastAsia="es-ES"/>
        </w:rPr>
        <w:t xml:space="preserve">al Titular de la Unidad de Transparencia del </w:t>
      </w:r>
      <w:r w:rsidRPr="00670AFE">
        <w:rPr>
          <w:rFonts w:ascii="Palatino Linotype" w:eastAsia="Palatino Linotype" w:hAnsi="Palatino Linotype" w:cs="Palatino Linotype"/>
          <w:b/>
          <w:sz w:val="24"/>
          <w:szCs w:val="24"/>
          <w:lang w:val="es-ES_tradnl" w:eastAsia="es-ES"/>
        </w:rPr>
        <w:t>SUJETO OBLIGADO</w:t>
      </w:r>
      <w:r w:rsidRPr="00670AFE">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670AFE">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5351E8" w:rsidRPr="00670AFE" w:rsidRDefault="005351E8" w:rsidP="00670AFE">
      <w:pPr>
        <w:shd w:val="clear" w:color="auto" w:fill="FFFFFF"/>
        <w:spacing w:after="0" w:line="360" w:lineRule="auto"/>
        <w:jc w:val="both"/>
        <w:rPr>
          <w:rFonts w:ascii="Palatino Linotype" w:eastAsia="Times New Roman" w:hAnsi="Palatino Linotype" w:cs="Arial"/>
          <w:b/>
          <w:sz w:val="24"/>
          <w:szCs w:val="24"/>
          <w:lang w:val="es-ES_tradnl" w:eastAsia="es-ES"/>
        </w:rPr>
      </w:pPr>
    </w:p>
    <w:p w:rsidR="005351E8" w:rsidRPr="00670AFE" w:rsidRDefault="005351E8" w:rsidP="00670AFE">
      <w:pPr>
        <w:shd w:val="clear" w:color="auto" w:fill="FFFFFF"/>
        <w:spacing w:after="0" w:line="360" w:lineRule="auto"/>
        <w:jc w:val="both"/>
        <w:rPr>
          <w:rFonts w:ascii="Palatino Linotype" w:eastAsiaTheme="minorEastAsia" w:hAnsi="Palatino Linotype"/>
          <w:sz w:val="24"/>
          <w:szCs w:val="24"/>
          <w:lang w:val="es-ES_tradnl" w:eastAsia="es-ES"/>
        </w:rPr>
      </w:pPr>
      <w:r w:rsidRPr="00670AFE">
        <w:rPr>
          <w:rFonts w:ascii="Palatino Linotype" w:eastAsia="Times New Roman" w:hAnsi="Palatino Linotype" w:cs="Arial"/>
          <w:b/>
          <w:sz w:val="24"/>
          <w:szCs w:val="24"/>
          <w:lang w:val="es-ES_tradnl" w:eastAsia="es-ES"/>
        </w:rPr>
        <w:t xml:space="preserve">CUARTO. </w:t>
      </w:r>
      <w:r w:rsidRPr="00670AFE">
        <w:rPr>
          <w:rFonts w:ascii="Palatino Linotype" w:eastAsia="Times New Roman" w:hAnsi="Palatino Linotype" w:cs="Times New Roman"/>
          <w:b/>
          <w:bCs/>
          <w:sz w:val="24"/>
          <w:szCs w:val="24"/>
          <w:lang w:val="es-ES" w:eastAsia="es-ES"/>
        </w:rPr>
        <w:t>Notifíquese a</w:t>
      </w:r>
      <w:r w:rsidR="00507E4A" w:rsidRPr="00670AFE">
        <w:rPr>
          <w:rFonts w:ascii="Palatino Linotype" w:eastAsia="Times New Roman" w:hAnsi="Palatino Linotype" w:cs="Times New Roman"/>
          <w:b/>
          <w:bCs/>
          <w:sz w:val="24"/>
          <w:szCs w:val="24"/>
          <w:lang w:val="es-ES" w:eastAsia="es-ES"/>
        </w:rPr>
        <w:t xml:space="preserve"> </w:t>
      </w:r>
      <w:r w:rsidR="001418BD" w:rsidRPr="001418BD">
        <w:rPr>
          <w:rFonts w:ascii="Palatino Linotype" w:eastAsia="Times New Roman" w:hAnsi="Palatino Linotype" w:cs="Times New Roman"/>
          <w:b/>
          <w:bCs/>
          <w:sz w:val="24"/>
          <w:szCs w:val="24"/>
          <w:highlight w:val="black"/>
          <w:lang w:val="es-ES" w:eastAsia="es-ES"/>
        </w:rPr>
        <w:t>------------------------------------------</w:t>
      </w:r>
      <w:r w:rsidRPr="00670AFE">
        <w:rPr>
          <w:rFonts w:ascii="Palatino Linotype" w:eastAsiaTheme="minorEastAsia" w:hAnsi="Palatino Linotype"/>
          <w:b/>
          <w:sz w:val="24"/>
          <w:szCs w:val="24"/>
          <w:lang w:val="es-ES_tradnl" w:eastAsia="es-ES"/>
        </w:rPr>
        <w:t xml:space="preserve">, </w:t>
      </w:r>
      <w:r w:rsidRPr="00670AFE">
        <w:rPr>
          <w:rFonts w:ascii="Palatino Linotype" w:eastAsiaTheme="minorEastAsia" w:hAnsi="Palatino Linotype"/>
          <w:sz w:val="24"/>
          <w:szCs w:val="24"/>
          <w:lang w:val="es-ES_tradnl" w:eastAsia="es-ES"/>
        </w:rPr>
        <w:t xml:space="preserve">la presente resolución. </w:t>
      </w:r>
    </w:p>
    <w:p w:rsidR="005351E8" w:rsidRPr="00670AFE" w:rsidRDefault="005351E8" w:rsidP="00670AFE">
      <w:pPr>
        <w:shd w:val="clear" w:color="auto" w:fill="FFFFFF"/>
        <w:spacing w:after="0" w:line="360" w:lineRule="auto"/>
        <w:jc w:val="both"/>
        <w:rPr>
          <w:rFonts w:ascii="Palatino Linotype" w:eastAsiaTheme="minorEastAsia" w:hAnsi="Palatino Linotype"/>
          <w:sz w:val="24"/>
          <w:szCs w:val="24"/>
          <w:lang w:val="es-ES_tradnl" w:eastAsia="es-ES"/>
        </w:rPr>
      </w:pPr>
    </w:p>
    <w:p w:rsidR="005351E8" w:rsidRPr="00670AFE" w:rsidRDefault="005351E8" w:rsidP="00670AFE">
      <w:pPr>
        <w:shd w:val="clear" w:color="auto" w:fill="FFFFFF"/>
        <w:spacing w:after="0" w:line="360" w:lineRule="auto"/>
        <w:jc w:val="both"/>
        <w:rPr>
          <w:rFonts w:ascii="Palatino Linotype" w:eastAsia="MS Mincho" w:hAnsi="Palatino Linotype" w:cs="Times New Roman"/>
          <w:sz w:val="24"/>
          <w:szCs w:val="24"/>
          <w:lang w:val="es-ES" w:eastAsia="es-ES"/>
        </w:rPr>
      </w:pPr>
      <w:r w:rsidRPr="00670AFE">
        <w:rPr>
          <w:rFonts w:ascii="Palatino Linotype" w:eastAsia="MS Mincho" w:hAnsi="Palatino Linotype" w:cs="Times New Roman"/>
          <w:b/>
          <w:sz w:val="24"/>
          <w:szCs w:val="24"/>
          <w:lang w:eastAsia="es-ES"/>
        </w:rPr>
        <w:t>QUINTO.</w:t>
      </w:r>
      <w:r w:rsidRPr="00670AFE">
        <w:rPr>
          <w:rFonts w:ascii="Palatino Linotype" w:eastAsia="MS Mincho" w:hAnsi="Palatino Linotype" w:cs="Times New Roman"/>
          <w:sz w:val="24"/>
          <w:szCs w:val="24"/>
          <w:lang w:eastAsia="es-ES"/>
        </w:rPr>
        <w:t xml:space="preserve"> </w:t>
      </w:r>
      <w:r w:rsidRPr="00670AFE">
        <w:rPr>
          <w:rFonts w:ascii="Palatino Linotype" w:eastAsia="MS Mincho" w:hAnsi="Palatino Linotype" w:cs="Times New Roman"/>
          <w:sz w:val="24"/>
          <w:szCs w:val="24"/>
          <w:lang w:val="es-ES" w:eastAsia="es-ES"/>
        </w:rPr>
        <w:t>Se hace del conocimiento de</w:t>
      </w:r>
      <w:r w:rsidR="00507E4A" w:rsidRPr="00670AFE">
        <w:rPr>
          <w:rFonts w:ascii="Palatino Linotype" w:eastAsia="Times New Roman" w:hAnsi="Palatino Linotype" w:cs="Times New Roman"/>
          <w:b/>
          <w:bCs/>
          <w:sz w:val="24"/>
          <w:szCs w:val="24"/>
          <w:lang w:val="es-ES" w:eastAsia="es-ES"/>
        </w:rPr>
        <w:t xml:space="preserve"> </w:t>
      </w:r>
      <w:r w:rsidR="001418BD" w:rsidRPr="001418BD">
        <w:rPr>
          <w:rFonts w:ascii="Palatino Linotype" w:eastAsia="MS Mincho" w:hAnsi="Palatino Linotype" w:cs="Times New Roman"/>
          <w:b/>
          <w:bCs/>
          <w:sz w:val="24"/>
          <w:szCs w:val="24"/>
          <w:highlight w:val="black"/>
          <w:lang w:val="es-ES" w:eastAsia="es-ES"/>
        </w:rPr>
        <w:t>--------------------------------------</w:t>
      </w:r>
      <w:r w:rsidRPr="00670AFE">
        <w:rPr>
          <w:rFonts w:ascii="Palatino Linotype" w:eastAsia="MS Mincho" w:hAnsi="Palatino Linotype" w:cs="Times New Roman"/>
          <w:sz w:val="24"/>
          <w:szCs w:val="24"/>
          <w:lang w:val="es-ES" w:eastAsia="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670AFE">
        <w:rPr>
          <w:rFonts w:ascii="Palatino Linotype" w:eastAsia="MS Mincho" w:hAnsi="Palatino Linotype" w:cs="Times New Roman"/>
          <w:bCs/>
          <w:sz w:val="24"/>
          <w:szCs w:val="24"/>
          <w:lang w:val="es-ES" w:eastAsia="es-ES"/>
        </w:rPr>
        <w:t>vía juicio de amparo</w:t>
      </w:r>
      <w:r w:rsidRPr="00670AFE">
        <w:rPr>
          <w:rFonts w:ascii="Palatino Linotype" w:eastAsia="MS Mincho" w:hAnsi="Palatino Linotype" w:cs="Times New Roman"/>
          <w:sz w:val="24"/>
          <w:szCs w:val="24"/>
          <w:lang w:val="es-ES" w:eastAsia="es-ES"/>
        </w:rPr>
        <w:t> en los términos de las leyes aplicables.</w:t>
      </w:r>
    </w:p>
    <w:p w:rsidR="00507E4A" w:rsidRPr="00670AFE" w:rsidRDefault="00507E4A" w:rsidP="00670AFE">
      <w:pPr>
        <w:shd w:val="clear" w:color="auto" w:fill="FFFFFF"/>
        <w:spacing w:after="0" w:line="360" w:lineRule="auto"/>
        <w:jc w:val="both"/>
        <w:rPr>
          <w:rFonts w:ascii="Palatino Linotype" w:eastAsia="MS Mincho" w:hAnsi="Palatino Linotype" w:cs="Times New Roman"/>
          <w:sz w:val="24"/>
          <w:szCs w:val="24"/>
          <w:lang w:val="es-ES" w:eastAsia="es-ES"/>
        </w:rPr>
      </w:pPr>
    </w:p>
    <w:p w:rsidR="005351E8" w:rsidRPr="00670AFE" w:rsidRDefault="00507E4A" w:rsidP="00670AFE">
      <w:pPr>
        <w:shd w:val="clear" w:color="auto" w:fill="FFFFFF"/>
        <w:spacing w:before="240" w:after="360" w:line="360" w:lineRule="auto"/>
        <w:jc w:val="both"/>
        <w:rPr>
          <w:rFonts w:ascii="Palatino Linotype" w:eastAsia="MS Mincho" w:hAnsi="Palatino Linotype" w:cs="Times New Roman"/>
          <w:sz w:val="24"/>
          <w:szCs w:val="24"/>
          <w:lang w:val="es-ES" w:eastAsia="es-ES"/>
        </w:rPr>
      </w:pPr>
      <w:r w:rsidRPr="00670AFE">
        <w:rPr>
          <w:rFonts w:ascii="Palatino Linotype" w:eastAsia="Times New Roman" w:hAnsi="Palatino Linotype" w:cs="Times New Roman"/>
          <w:b/>
          <w:sz w:val="24"/>
          <w:szCs w:val="24"/>
          <w:lang w:val="es-ES_tradnl" w:eastAsia="es-ES"/>
        </w:rPr>
        <w:t xml:space="preserve">SEXTO. </w:t>
      </w:r>
      <w:r w:rsidRPr="00670AFE">
        <w:rPr>
          <w:rFonts w:ascii="Palatino Linotype" w:eastAsia="Times New Roman" w:hAnsi="Palatino Linotype" w:cs="Times New Roman"/>
          <w:sz w:val="24"/>
          <w:szCs w:val="24"/>
          <w:lang w:val="es-ES_tradnl" w:eastAsia="es-ES"/>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670AFE">
        <w:rPr>
          <w:rFonts w:ascii="Palatino Linotype" w:eastAsia="Times New Roman" w:hAnsi="Palatino Linotype" w:cs="Times New Roman"/>
          <w:b/>
          <w:sz w:val="24"/>
          <w:szCs w:val="24"/>
          <w:lang w:val="es-ES_tradnl" w:eastAsia="es-ES"/>
        </w:rPr>
        <w:t xml:space="preserve"> SEXTO</w:t>
      </w:r>
      <w:r w:rsidRPr="00670AFE">
        <w:rPr>
          <w:rFonts w:ascii="Palatino Linotype" w:eastAsia="Times New Roman" w:hAnsi="Palatino Linotype" w:cs="Times New Roman"/>
          <w:sz w:val="24"/>
          <w:szCs w:val="24"/>
          <w:lang w:val="es-ES_tradnl" w:eastAsia="es-ES"/>
        </w:rPr>
        <w:t>.</w:t>
      </w:r>
    </w:p>
    <w:bookmarkEnd w:id="125"/>
    <w:bookmarkEnd w:id="126"/>
    <w:bookmarkEnd w:id="127"/>
    <w:bookmarkEnd w:id="128"/>
    <w:bookmarkEnd w:id="129"/>
    <w:bookmarkEnd w:id="130"/>
    <w:bookmarkEnd w:id="131"/>
    <w:bookmarkEnd w:id="132"/>
    <w:p w:rsidR="005351E8" w:rsidRPr="00670AFE" w:rsidRDefault="005351E8" w:rsidP="00670AFE">
      <w:pPr>
        <w:shd w:val="clear" w:color="auto" w:fill="FFFFFF"/>
        <w:spacing w:before="240" w:after="360" w:line="360" w:lineRule="auto"/>
        <w:ind w:right="49"/>
        <w:jc w:val="both"/>
        <w:rPr>
          <w:rFonts w:ascii="Palatino Linotype" w:eastAsiaTheme="minorEastAsia" w:hAnsi="Palatino Linotype" w:cs="Arial"/>
          <w:sz w:val="24"/>
          <w:szCs w:val="24"/>
          <w:lang w:val="es-ES_tradnl" w:eastAsia="es-ES"/>
        </w:rPr>
      </w:pPr>
      <w:r w:rsidRPr="00670AFE">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670AFE" w:rsidRPr="00670AFE">
        <w:rPr>
          <w:rFonts w:ascii="Palatino Linotype" w:eastAsiaTheme="minorEastAsia" w:hAnsi="Palatino Linotype"/>
          <w:sz w:val="24"/>
          <w:szCs w:val="24"/>
          <w:lang w:val="es-ES_tradnl" w:eastAsia="es-ES"/>
        </w:rPr>
        <w:t>MARTÍNEZ</w:t>
      </w:r>
      <w:r w:rsidRPr="00670AFE">
        <w:rPr>
          <w:rFonts w:ascii="Palatino Linotype" w:eastAsiaTheme="minorEastAsia" w:hAnsi="Palatino Linotype"/>
          <w:sz w:val="24"/>
          <w:szCs w:val="24"/>
          <w:lang w:val="es-ES_tradnl" w:eastAsia="es-ES"/>
        </w:rPr>
        <w:t xml:space="preserve"> </w:t>
      </w:r>
      <w:r w:rsidR="00670AFE" w:rsidRPr="00670AFE">
        <w:rPr>
          <w:rFonts w:ascii="Palatino Linotype" w:eastAsiaTheme="minorEastAsia" w:hAnsi="Palatino Linotype"/>
          <w:sz w:val="24"/>
          <w:szCs w:val="24"/>
          <w:lang w:val="es-ES_tradnl" w:eastAsia="es-ES"/>
        </w:rPr>
        <w:t>SÁNCHEZ</w:t>
      </w:r>
      <w:r w:rsidRPr="00670AFE">
        <w:rPr>
          <w:rFonts w:ascii="Palatino Linotype" w:eastAsiaTheme="minorEastAsia" w:hAnsi="Palatino Linotype"/>
          <w:sz w:val="24"/>
          <w:szCs w:val="24"/>
          <w:lang w:val="es-ES_tradnl" w:eastAsia="es-ES"/>
        </w:rPr>
        <w:t>; EVA ABAID YAPUR; JOSÉ GUADALUPE LUNA HERNÁNDEZ; JAVIER MARTÍNEZ CRUZ Y LUIS GUSTAVO PARRA NORIEGA</w:t>
      </w:r>
      <w:r w:rsidR="00670AFE">
        <w:rPr>
          <w:rFonts w:ascii="Palatino Linotype" w:eastAsiaTheme="minorEastAsia" w:hAnsi="Palatino Linotype"/>
          <w:sz w:val="24"/>
          <w:szCs w:val="24"/>
          <w:lang w:val="es-ES_tradnl" w:eastAsia="es-ES"/>
        </w:rPr>
        <w:t xml:space="preserve"> EMITIENDO VOTO PARTICULAR</w:t>
      </w:r>
      <w:r w:rsidRPr="00670AFE">
        <w:rPr>
          <w:rFonts w:ascii="Palatino Linotype" w:eastAsiaTheme="minorEastAsia" w:hAnsi="Palatino Linotype"/>
          <w:sz w:val="24"/>
          <w:szCs w:val="24"/>
          <w:lang w:val="es-ES_tradnl" w:eastAsia="es-ES"/>
        </w:rPr>
        <w:t xml:space="preserve">; EN LA </w:t>
      </w:r>
      <w:r w:rsidR="00670AFE" w:rsidRPr="00670AFE">
        <w:rPr>
          <w:rFonts w:ascii="Palatino Linotype" w:eastAsiaTheme="minorEastAsia" w:hAnsi="Palatino Linotype"/>
          <w:sz w:val="24"/>
          <w:szCs w:val="24"/>
          <w:lang w:val="es-ES_tradnl" w:eastAsia="es-ES"/>
        </w:rPr>
        <w:t>TRIGÉSIMA</w:t>
      </w:r>
      <w:r w:rsidR="00670AFE">
        <w:rPr>
          <w:rFonts w:ascii="Palatino Linotype" w:eastAsiaTheme="minorEastAsia" w:hAnsi="Palatino Linotype"/>
          <w:sz w:val="24"/>
          <w:szCs w:val="24"/>
          <w:lang w:val="es-ES_tradnl" w:eastAsia="es-ES"/>
        </w:rPr>
        <w:t xml:space="preserve"> OCTAVA </w:t>
      </w:r>
      <w:r w:rsidRPr="00670AFE">
        <w:rPr>
          <w:rFonts w:ascii="Palatino Linotype" w:eastAsiaTheme="minorEastAsia" w:hAnsi="Palatino Linotype"/>
          <w:sz w:val="24"/>
          <w:szCs w:val="24"/>
          <w:lang w:val="es-ES_tradnl" w:eastAsia="es-ES"/>
        </w:rPr>
        <w:t>SESIÓN O</w:t>
      </w:r>
      <w:r w:rsidR="00670AFE">
        <w:rPr>
          <w:rFonts w:ascii="Palatino Linotype" w:eastAsiaTheme="minorEastAsia" w:hAnsi="Palatino Linotype"/>
          <w:sz w:val="24"/>
          <w:szCs w:val="24"/>
          <w:lang w:val="es-ES_tradnl" w:eastAsia="es-ES"/>
        </w:rPr>
        <w:t>RDINARIA CELEBRADA EL  DIECISÉIS (16) DE OCTUBRE</w:t>
      </w:r>
      <w:r w:rsidRPr="00670AFE">
        <w:rPr>
          <w:rFonts w:ascii="Palatino Linotype" w:eastAsiaTheme="minorEastAsia" w:hAnsi="Palatino Linotype"/>
          <w:sz w:val="24"/>
          <w:szCs w:val="24"/>
          <w:lang w:val="es-ES_tradnl" w:eastAsia="es-ES"/>
        </w:rPr>
        <w:t xml:space="preserve"> DE DOS MIL DIECINUEVE, ANTE EL SECRETARIO TÉCNICO DEL PLENO</w:t>
      </w:r>
      <w:r w:rsidR="00670AFE">
        <w:rPr>
          <w:rFonts w:ascii="Palatino Linotype" w:eastAsiaTheme="minorEastAsia" w:hAnsi="Palatino Linotype"/>
          <w:sz w:val="24"/>
          <w:szCs w:val="24"/>
          <w:lang w:val="es-ES_tradnl" w:eastAsia="es-ES"/>
        </w:rPr>
        <w:t>,</w:t>
      </w:r>
      <w:r w:rsidRPr="00670AFE">
        <w:rPr>
          <w:rFonts w:ascii="Palatino Linotype" w:eastAsiaTheme="minorEastAsia" w:hAnsi="Palatino Linotype"/>
          <w:sz w:val="24"/>
          <w:szCs w:val="24"/>
          <w:lang w:val="es-ES_tradnl" w:eastAsia="es-ES"/>
        </w:rPr>
        <w:t xml:space="preserve"> ALEXIS TAPIA RAMÍREZ.</w:t>
      </w:r>
      <w:r w:rsidRPr="00670AFE">
        <w:rPr>
          <w:rFonts w:ascii="Palatino Linotype" w:eastAsiaTheme="minorEastAsia" w:hAnsi="Palatino Linotype" w:cs="Arial"/>
          <w:sz w:val="24"/>
          <w:szCs w:val="24"/>
          <w:lang w:val="es-ES_tradnl" w:eastAsia="es-ES"/>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5351E8" w:rsidRPr="00670AFE" w:rsidTr="005351E8">
        <w:trPr>
          <w:trHeight w:val="1168"/>
        </w:trPr>
        <w:tc>
          <w:tcPr>
            <w:tcW w:w="8697" w:type="dxa"/>
            <w:gridSpan w:val="2"/>
            <w:vAlign w:val="center"/>
          </w:tcPr>
          <w:p w:rsidR="005351E8" w:rsidRPr="00670AFE" w:rsidRDefault="005351E8" w:rsidP="00670AFE">
            <w:pPr>
              <w:spacing w:line="360" w:lineRule="auto"/>
              <w:ind w:right="49"/>
              <w:jc w:val="center"/>
              <w:rPr>
                <w:rFonts w:ascii="Palatino Linotype" w:eastAsiaTheme="minorEastAsia" w:hAnsi="Palatino Linotype" w:cs="Times New Roman"/>
                <w:b/>
              </w:rPr>
            </w:pPr>
          </w:p>
          <w:p w:rsidR="005351E8" w:rsidRPr="00670AFE" w:rsidRDefault="005351E8" w:rsidP="00670AFE">
            <w:pPr>
              <w:spacing w:line="360" w:lineRule="auto"/>
              <w:ind w:right="49"/>
              <w:jc w:val="center"/>
              <w:rPr>
                <w:rFonts w:ascii="Palatino Linotype" w:eastAsiaTheme="minorEastAsia" w:hAnsi="Palatino Linotype" w:cs="Times New Roman"/>
                <w:b/>
                <w:sz w:val="6"/>
              </w:rPr>
            </w:pPr>
          </w:p>
          <w:p w:rsidR="00670AFE" w:rsidRPr="00670AFE" w:rsidRDefault="00670AFE" w:rsidP="00670AFE">
            <w:pPr>
              <w:spacing w:line="360" w:lineRule="auto"/>
              <w:ind w:right="49"/>
              <w:rPr>
                <w:rFonts w:ascii="Palatino Linotype" w:eastAsiaTheme="minorEastAsia" w:hAnsi="Palatino Linotype" w:cs="Times New Roman"/>
                <w:b/>
              </w:rPr>
            </w:pPr>
          </w:p>
          <w:p w:rsidR="005351E8" w:rsidRPr="00670AFE" w:rsidRDefault="005351E8" w:rsidP="00670AFE">
            <w:pPr>
              <w:spacing w:line="360" w:lineRule="auto"/>
              <w:ind w:right="49"/>
              <w:jc w:val="center"/>
              <w:rPr>
                <w:rFonts w:ascii="Palatino Linotype" w:eastAsiaTheme="minorEastAsia" w:hAnsi="Palatino Linotype" w:cs="Times New Roman"/>
                <w:b/>
              </w:rPr>
            </w:pPr>
            <w:r w:rsidRPr="00670AFE">
              <w:rPr>
                <w:rFonts w:ascii="Palatino Linotype" w:eastAsiaTheme="minorEastAsia" w:hAnsi="Palatino Linotype" w:cs="Times New Roman"/>
                <w:b/>
              </w:rPr>
              <w:t>Zulema Martínez Sánchez</w:t>
            </w:r>
          </w:p>
          <w:p w:rsidR="005351E8" w:rsidRPr="00670AFE" w:rsidRDefault="005351E8" w:rsidP="00670AFE">
            <w:pPr>
              <w:spacing w:line="360" w:lineRule="auto"/>
              <w:ind w:right="49"/>
              <w:jc w:val="center"/>
              <w:rPr>
                <w:rFonts w:ascii="Palatino Linotype" w:eastAsiaTheme="minorEastAsia" w:hAnsi="Palatino Linotype" w:cs="Times New Roman"/>
              </w:rPr>
            </w:pPr>
            <w:r w:rsidRPr="00670AFE">
              <w:rPr>
                <w:rFonts w:ascii="Palatino Linotype" w:eastAsiaTheme="minorEastAsia" w:hAnsi="Palatino Linotype" w:cs="Times New Roman"/>
              </w:rPr>
              <w:t>Comisionada Presidenta</w:t>
            </w:r>
          </w:p>
          <w:p w:rsidR="005351E8" w:rsidRPr="00670AFE" w:rsidRDefault="005351E8" w:rsidP="00670AFE">
            <w:pPr>
              <w:spacing w:line="360" w:lineRule="auto"/>
              <w:ind w:right="49"/>
              <w:jc w:val="center"/>
              <w:rPr>
                <w:rFonts w:ascii="Palatino Linotype" w:eastAsiaTheme="minorEastAsia" w:hAnsi="Palatino Linotype" w:cs="Times New Roman"/>
              </w:rPr>
            </w:pPr>
            <w:r w:rsidRPr="00670AFE">
              <w:rPr>
                <w:rFonts w:ascii="Palatino Linotype" w:eastAsiaTheme="minorEastAsia" w:hAnsi="Palatino Linotype" w:cs="Times New Roman"/>
              </w:rPr>
              <w:t>(Rúbrica)</w:t>
            </w:r>
          </w:p>
        </w:tc>
      </w:tr>
      <w:tr w:rsidR="005351E8" w:rsidRPr="00670AFE" w:rsidTr="005351E8">
        <w:trPr>
          <w:trHeight w:val="1395"/>
        </w:trPr>
        <w:tc>
          <w:tcPr>
            <w:tcW w:w="4348" w:type="dxa"/>
            <w:vAlign w:val="center"/>
          </w:tcPr>
          <w:p w:rsidR="005351E8" w:rsidRPr="00670AFE" w:rsidRDefault="005351E8" w:rsidP="00670AFE">
            <w:pPr>
              <w:spacing w:line="360" w:lineRule="auto"/>
              <w:ind w:right="49"/>
              <w:jc w:val="center"/>
              <w:rPr>
                <w:rFonts w:ascii="Palatino Linotype" w:eastAsiaTheme="minorEastAsia" w:hAnsi="Palatino Linotype" w:cs="Times New Roman"/>
                <w:b/>
              </w:rPr>
            </w:pPr>
          </w:p>
          <w:p w:rsidR="005351E8" w:rsidRPr="00670AFE" w:rsidRDefault="005351E8" w:rsidP="00670AFE">
            <w:pPr>
              <w:spacing w:line="360" w:lineRule="auto"/>
              <w:ind w:right="49"/>
              <w:jc w:val="center"/>
              <w:rPr>
                <w:rFonts w:ascii="Palatino Linotype" w:eastAsiaTheme="minorEastAsia" w:hAnsi="Palatino Linotype" w:cs="Times New Roman"/>
                <w:b/>
              </w:rPr>
            </w:pPr>
          </w:p>
          <w:p w:rsidR="005351E8" w:rsidRPr="00670AFE" w:rsidRDefault="005351E8" w:rsidP="00670AFE">
            <w:pPr>
              <w:spacing w:line="360" w:lineRule="auto"/>
              <w:ind w:right="49"/>
              <w:jc w:val="center"/>
              <w:rPr>
                <w:rFonts w:ascii="Palatino Linotype" w:eastAsiaTheme="minorEastAsia" w:hAnsi="Palatino Linotype" w:cs="Times New Roman"/>
                <w:b/>
              </w:rPr>
            </w:pPr>
          </w:p>
          <w:p w:rsidR="005351E8" w:rsidRPr="00670AFE" w:rsidRDefault="005351E8" w:rsidP="00670AFE">
            <w:pPr>
              <w:spacing w:line="360" w:lineRule="auto"/>
              <w:ind w:right="49"/>
              <w:jc w:val="center"/>
              <w:rPr>
                <w:rFonts w:ascii="Palatino Linotype" w:eastAsiaTheme="minorEastAsia" w:hAnsi="Palatino Linotype" w:cs="Times New Roman"/>
                <w:b/>
              </w:rPr>
            </w:pPr>
            <w:r w:rsidRPr="00670AFE">
              <w:rPr>
                <w:rFonts w:ascii="Palatino Linotype" w:eastAsiaTheme="minorEastAsia" w:hAnsi="Palatino Linotype" w:cs="Times New Roman"/>
                <w:b/>
              </w:rPr>
              <w:t>Eva Abaid Yapur</w:t>
            </w:r>
          </w:p>
          <w:p w:rsidR="005351E8" w:rsidRPr="00670AFE" w:rsidRDefault="005351E8" w:rsidP="00670AFE">
            <w:pPr>
              <w:spacing w:line="360" w:lineRule="auto"/>
              <w:ind w:right="49"/>
              <w:jc w:val="center"/>
              <w:rPr>
                <w:rFonts w:ascii="Palatino Linotype" w:eastAsiaTheme="minorEastAsia" w:hAnsi="Palatino Linotype" w:cs="Times New Roman"/>
              </w:rPr>
            </w:pPr>
            <w:r w:rsidRPr="00670AFE">
              <w:rPr>
                <w:rFonts w:ascii="Palatino Linotype" w:eastAsiaTheme="minorEastAsia" w:hAnsi="Palatino Linotype" w:cs="Times New Roman"/>
              </w:rPr>
              <w:t>Comisionada</w:t>
            </w:r>
          </w:p>
          <w:p w:rsidR="005351E8" w:rsidRPr="00670AFE" w:rsidRDefault="005351E8" w:rsidP="00670AFE">
            <w:pPr>
              <w:spacing w:line="360" w:lineRule="auto"/>
              <w:ind w:right="49"/>
              <w:jc w:val="center"/>
              <w:rPr>
                <w:rFonts w:ascii="Palatino Linotype" w:eastAsiaTheme="minorEastAsia" w:hAnsi="Palatino Linotype" w:cs="Times New Roman"/>
              </w:rPr>
            </w:pPr>
            <w:r w:rsidRPr="00670AFE">
              <w:rPr>
                <w:rFonts w:ascii="Palatino Linotype" w:eastAsiaTheme="minorEastAsia" w:hAnsi="Palatino Linotype" w:cs="Times New Roman"/>
              </w:rPr>
              <w:t>(Rúbrica)</w:t>
            </w:r>
          </w:p>
        </w:tc>
        <w:tc>
          <w:tcPr>
            <w:tcW w:w="4349" w:type="dxa"/>
            <w:vAlign w:val="center"/>
          </w:tcPr>
          <w:p w:rsidR="005351E8" w:rsidRPr="00670AFE" w:rsidRDefault="005351E8" w:rsidP="00670AFE">
            <w:pPr>
              <w:spacing w:line="360" w:lineRule="auto"/>
              <w:ind w:right="49"/>
              <w:jc w:val="center"/>
              <w:rPr>
                <w:rFonts w:ascii="Palatino Linotype" w:eastAsiaTheme="minorEastAsia" w:hAnsi="Palatino Linotype" w:cs="Times New Roman"/>
                <w:b/>
              </w:rPr>
            </w:pPr>
          </w:p>
          <w:p w:rsidR="005351E8" w:rsidRPr="00670AFE" w:rsidRDefault="005351E8" w:rsidP="00670AFE">
            <w:pPr>
              <w:spacing w:line="360" w:lineRule="auto"/>
              <w:ind w:right="49"/>
              <w:jc w:val="center"/>
              <w:rPr>
                <w:rFonts w:ascii="Palatino Linotype" w:eastAsiaTheme="minorEastAsia" w:hAnsi="Palatino Linotype" w:cs="Times New Roman"/>
                <w:b/>
              </w:rPr>
            </w:pPr>
          </w:p>
          <w:p w:rsidR="005351E8" w:rsidRPr="00670AFE" w:rsidRDefault="005351E8" w:rsidP="00670AFE">
            <w:pPr>
              <w:spacing w:line="360" w:lineRule="auto"/>
              <w:ind w:right="49"/>
              <w:jc w:val="center"/>
              <w:rPr>
                <w:rFonts w:ascii="Palatino Linotype" w:eastAsiaTheme="minorEastAsia" w:hAnsi="Palatino Linotype" w:cs="Times New Roman"/>
                <w:b/>
              </w:rPr>
            </w:pPr>
          </w:p>
          <w:p w:rsidR="005351E8" w:rsidRPr="00670AFE" w:rsidRDefault="005351E8" w:rsidP="00670AFE">
            <w:pPr>
              <w:spacing w:line="360" w:lineRule="auto"/>
              <w:ind w:right="49"/>
              <w:jc w:val="center"/>
              <w:rPr>
                <w:rFonts w:ascii="Palatino Linotype" w:eastAsiaTheme="minorEastAsia" w:hAnsi="Palatino Linotype" w:cs="Times New Roman"/>
                <w:b/>
              </w:rPr>
            </w:pPr>
            <w:r w:rsidRPr="00670AFE">
              <w:rPr>
                <w:rFonts w:ascii="Palatino Linotype" w:eastAsiaTheme="minorEastAsia" w:hAnsi="Palatino Linotype" w:cs="Times New Roman"/>
                <w:b/>
              </w:rPr>
              <w:t>José Guadalupe Luna Hernández</w:t>
            </w:r>
          </w:p>
          <w:p w:rsidR="005351E8" w:rsidRPr="00670AFE" w:rsidRDefault="005351E8" w:rsidP="00670AFE">
            <w:pPr>
              <w:spacing w:line="360" w:lineRule="auto"/>
              <w:ind w:right="49"/>
              <w:jc w:val="center"/>
              <w:rPr>
                <w:rFonts w:ascii="Palatino Linotype" w:eastAsiaTheme="minorEastAsia" w:hAnsi="Palatino Linotype" w:cs="Times New Roman"/>
              </w:rPr>
            </w:pPr>
            <w:r w:rsidRPr="00670AFE">
              <w:rPr>
                <w:rFonts w:ascii="Palatino Linotype" w:eastAsiaTheme="minorEastAsia" w:hAnsi="Palatino Linotype" w:cs="Times New Roman"/>
              </w:rPr>
              <w:t>Comisionado</w:t>
            </w:r>
          </w:p>
          <w:p w:rsidR="005351E8" w:rsidRPr="00670AFE" w:rsidRDefault="005351E8" w:rsidP="00670AFE">
            <w:pPr>
              <w:spacing w:line="360" w:lineRule="auto"/>
              <w:ind w:right="49"/>
              <w:jc w:val="center"/>
              <w:rPr>
                <w:rFonts w:ascii="Palatino Linotype" w:eastAsiaTheme="minorEastAsia" w:hAnsi="Palatino Linotype" w:cs="Times New Roman"/>
              </w:rPr>
            </w:pPr>
            <w:r w:rsidRPr="00670AFE">
              <w:rPr>
                <w:rFonts w:ascii="Palatino Linotype" w:eastAsiaTheme="minorEastAsia" w:hAnsi="Palatino Linotype" w:cs="Times New Roman"/>
              </w:rPr>
              <w:t>(Rúbrica)</w:t>
            </w:r>
          </w:p>
        </w:tc>
      </w:tr>
      <w:tr w:rsidR="005351E8" w:rsidRPr="00670AFE" w:rsidTr="005351E8">
        <w:trPr>
          <w:trHeight w:val="1451"/>
        </w:trPr>
        <w:tc>
          <w:tcPr>
            <w:tcW w:w="4348" w:type="dxa"/>
            <w:vAlign w:val="center"/>
          </w:tcPr>
          <w:p w:rsidR="005351E8" w:rsidRPr="00670AFE" w:rsidRDefault="005351E8" w:rsidP="00670AFE">
            <w:pPr>
              <w:spacing w:line="360" w:lineRule="auto"/>
              <w:ind w:right="49"/>
              <w:jc w:val="center"/>
              <w:rPr>
                <w:rFonts w:ascii="Palatino Linotype" w:eastAsiaTheme="minorEastAsia" w:hAnsi="Palatino Linotype" w:cs="Times New Roman"/>
                <w:b/>
              </w:rPr>
            </w:pPr>
          </w:p>
          <w:p w:rsidR="005351E8" w:rsidRPr="00670AFE" w:rsidRDefault="005351E8" w:rsidP="00670AFE">
            <w:pPr>
              <w:spacing w:line="360" w:lineRule="auto"/>
              <w:ind w:right="49"/>
              <w:rPr>
                <w:rFonts w:ascii="Palatino Linotype" w:eastAsiaTheme="minorEastAsia" w:hAnsi="Palatino Linotype" w:cs="Times New Roman"/>
                <w:b/>
                <w:sz w:val="2"/>
              </w:rPr>
            </w:pPr>
          </w:p>
          <w:p w:rsidR="005351E8" w:rsidRPr="00670AFE" w:rsidRDefault="005351E8" w:rsidP="00670AFE">
            <w:pPr>
              <w:spacing w:line="360" w:lineRule="auto"/>
              <w:ind w:right="49"/>
              <w:jc w:val="center"/>
              <w:rPr>
                <w:rFonts w:ascii="Palatino Linotype" w:eastAsiaTheme="minorEastAsia" w:hAnsi="Palatino Linotype" w:cs="Times New Roman"/>
                <w:b/>
              </w:rPr>
            </w:pPr>
            <w:r w:rsidRPr="00670AFE">
              <w:rPr>
                <w:rFonts w:ascii="Palatino Linotype" w:eastAsiaTheme="minorEastAsia" w:hAnsi="Palatino Linotype" w:cs="Times New Roman"/>
                <w:b/>
              </w:rPr>
              <w:t>Javier Martínez Cruz</w:t>
            </w:r>
          </w:p>
          <w:p w:rsidR="005351E8" w:rsidRPr="00670AFE" w:rsidRDefault="005351E8" w:rsidP="00670AFE">
            <w:pPr>
              <w:spacing w:line="360" w:lineRule="auto"/>
              <w:ind w:right="49"/>
              <w:jc w:val="center"/>
              <w:rPr>
                <w:rFonts w:ascii="Palatino Linotype" w:eastAsiaTheme="minorEastAsia" w:hAnsi="Palatino Linotype" w:cs="Times New Roman"/>
              </w:rPr>
            </w:pPr>
            <w:r w:rsidRPr="00670AFE">
              <w:rPr>
                <w:rFonts w:ascii="Palatino Linotype" w:eastAsiaTheme="minorEastAsia" w:hAnsi="Palatino Linotype" w:cs="Times New Roman"/>
              </w:rPr>
              <w:t>Comisionado</w:t>
            </w:r>
          </w:p>
          <w:p w:rsidR="005351E8" w:rsidRPr="00670AFE" w:rsidRDefault="005351E8" w:rsidP="00670AFE">
            <w:pPr>
              <w:spacing w:line="360" w:lineRule="auto"/>
              <w:ind w:right="49"/>
              <w:jc w:val="center"/>
              <w:rPr>
                <w:rFonts w:ascii="Palatino Linotype" w:eastAsiaTheme="minorEastAsia" w:hAnsi="Palatino Linotype" w:cs="Times New Roman"/>
              </w:rPr>
            </w:pPr>
            <w:r w:rsidRPr="00670AFE">
              <w:rPr>
                <w:rFonts w:ascii="Palatino Linotype" w:eastAsiaTheme="minorEastAsia" w:hAnsi="Palatino Linotype" w:cs="Times New Roman"/>
              </w:rPr>
              <w:t>(Rúbrica)</w:t>
            </w:r>
          </w:p>
        </w:tc>
        <w:tc>
          <w:tcPr>
            <w:tcW w:w="4349" w:type="dxa"/>
            <w:vAlign w:val="center"/>
          </w:tcPr>
          <w:p w:rsidR="005351E8" w:rsidRPr="00670AFE" w:rsidRDefault="005351E8" w:rsidP="00670AFE">
            <w:pPr>
              <w:spacing w:line="360" w:lineRule="auto"/>
              <w:ind w:right="49"/>
              <w:jc w:val="center"/>
              <w:rPr>
                <w:rFonts w:ascii="Palatino Linotype" w:eastAsiaTheme="minorEastAsia" w:hAnsi="Palatino Linotype" w:cs="Times New Roman"/>
                <w:b/>
              </w:rPr>
            </w:pPr>
          </w:p>
          <w:p w:rsidR="005351E8" w:rsidRPr="00670AFE" w:rsidRDefault="005351E8" w:rsidP="00670AFE">
            <w:pPr>
              <w:spacing w:line="360" w:lineRule="auto"/>
              <w:ind w:right="49"/>
              <w:rPr>
                <w:rFonts w:ascii="Palatino Linotype" w:eastAsiaTheme="minorEastAsia" w:hAnsi="Palatino Linotype" w:cs="Times New Roman"/>
                <w:b/>
                <w:sz w:val="2"/>
              </w:rPr>
            </w:pPr>
          </w:p>
          <w:p w:rsidR="005351E8" w:rsidRPr="00670AFE" w:rsidRDefault="005351E8" w:rsidP="00670AFE">
            <w:pPr>
              <w:spacing w:line="360" w:lineRule="auto"/>
              <w:ind w:right="49"/>
              <w:jc w:val="center"/>
              <w:rPr>
                <w:rFonts w:ascii="Palatino Linotype" w:eastAsiaTheme="minorEastAsia" w:hAnsi="Palatino Linotype" w:cs="Times New Roman"/>
                <w:b/>
              </w:rPr>
            </w:pPr>
            <w:r w:rsidRPr="00670AFE">
              <w:rPr>
                <w:rFonts w:ascii="Palatino Linotype" w:eastAsiaTheme="minorEastAsia" w:hAnsi="Palatino Linotype" w:cs="Times New Roman"/>
                <w:b/>
              </w:rPr>
              <w:t>Luis Gustavo Parra Noriega</w:t>
            </w:r>
          </w:p>
          <w:p w:rsidR="005351E8" w:rsidRPr="00670AFE" w:rsidRDefault="005351E8" w:rsidP="00670AFE">
            <w:pPr>
              <w:spacing w:line="360" w:lineRule="auto"/>
              <w:ind w:right="49"/>
              <w:jc w:val="center"/>
              <w:rPr>
                <w:rFonts w:ascii="Palatino Linotype" w:eastAsiaTheme="minorEastAsia" w:hAnsi="Palatino Linotype" w:cs="Times New Roman"/>
              </w:rPr>
            </w:pPr>
            <w:r w:rsidRPr="00670AFE">
              <w:rPr>
                <w:rFonts w:ascii="Palatino Linotype" w:eastAsiaTheme="minorEastAsia" w:hAnsi="Palatino Linotype" w:cs="Times New Roman"/>
              </w:rPr>
              <w:t>Comisionado</w:t>
            </w:r>
          </w:p>
          <w:p w:rsidR="005351E8" w:rsidRPr="00670AFE" w:rsidRDefault="005351E8" w:rsidP="00670AFE">
            <w:pPr>
              <w:spacing w:line="360" w:lineRule="auto"/>
              <w:ind w:right="49"/>
              <w:jc w:val="center"/>
              <w:rPr>
                <w:rFonts w:ascii="Palatino Linotype" w:eastAsiaTheme="minorEastAsia" w:hAnsi="Palatino Linotype" w:cs="Times New Roman"/>
              </w:rPr>
            </w:pPr>
            <w:r w:rsidRPr="00670AFE">
              <w:rPr>
                <w:rFonts w:ascii="Palatino Linotype" w:eastAsiaTheme="minorEastAsia" w:hAnsi="Palatino Linotype" w:cs="Times New Roman"/>
              </w:rPr>
              <w:t>(Rúbrica)</w:t>
            </w:r>
          </w:p>
        </w:tc>
      </w:tr>
      <w:tr w:rsidR="005351E8" w:rsidRPr="00670AFE" w:rsidTr="005351E8">
        <w:trPr>
          <w:trHeight w:val="1263"/>
        </w:trPr>
        <w:tc>
          <w:tcPr>
            <w:tcW w:w="8697" w:type="dxa"/>
            <w:gridSpan w:val="2"/>
            <w:vAlign w:val="center"/>
          </w:tcPr>
          <w:p w:rsidR="005351E8" w:rsidRPr="00670AFE" w:rsidRDefault="005351E8" w:rsidP="00670AFE">
            <w:pPr>
              <w:spacing w:line="360" w:lineRule="auto"/>
              <w:ind w:right="49"/>
              <w:jc w:val="center"/>
              <w:rPr>
                <w:rFonts w:ascii="Palatino Linotype" w:eastAsiaTheme="minorEastAsia" w:hAnsi="Palatino Linotype" w:cs="Times New Roman"/>
                <w:b/>
              </w:rPr>
            </w:pPr>
          </w:p>
          <w:p w:rsidR="005351E8" w:rsidRPr="00670AFE" w:rsidRDefault="005351E8" w:rsidP="00670AFE">
            <w:pPr>
              <w:spacing w:line="360" w:lineRule="auto"/>
              <w:ind w:right="49"/>
              <w:rPr>
                <w:rFonts w:ascii="Palatino Linotype" w:eastAsiaTheme="minorEastAsia" w:hAnsi="Palatino Linotype" w:cs="Times New Roman"/>
                <w:b/>
              </w:rPr>
            </w:pPr>
          </w:p>
          <w:p w:rsidR="005351E8" w:rsidRPr="00670AFE" w:rsidRDefault="005351E8" w:rsidP="00670AFE">
            <w:pPr>
              <w:spacing w:line="360" w:lineRule="auto"/>
              <w:ind w:right="49"/>
              <w:jc w:val="center"/>
              <w:rPr>
                <w:rFonts w:ascii="Palatino Linotype" w:eastAsiaTheme="minorEastAsia" w:hAnsi="Palatino Linotype" w:cs="Times New Roman"/>
                <w:b/>
              </w:rPr>
            </w:pPr>
            <w:r w:rsidRPr="00670AFE">
              <w:rPr>
                <w:rFonts w:ascii="Palatino Linotype" w:eastAsiaTheme="minorEastAsia" w:hAnsi="Palatino Linotype" w:cs="Times New Roman"/>
                <w:b/>
              </w:rPr>
              <w:t>Alexis Tapia Ramírez</w:t>
            </w:r>
          </w:p>
          <w:p w:rsidR="005351E8" w:rsidRPr="00670AFE" w:rsidRDefault="005351E8" w:rsidP="00670AFE">
            <w:pPr>
              <w:spacing w:line="360" w:lineRule="auto"/>
              <w:ind w:right="49"/>
              <w:jc w:val="center"/>
              <w:rPr>
                <w:rFonts w:ascii="Palatino Linotype" w:eastAsiaTheme="minorEastAsia" w:hAnsi="Palatino Linotype" w:cs="Times New Roman"/>
              </w:rPr>
            </w:pPr>
            <w:r w:rsidRPr="00670AFE">
              <w:rPr>
                <w:rFonts w:ascii="Palatino Linotype" w:eastAsiaTheme="minorEastAsia" w:hAnsi="Palatino Linotype" w:cs="Times New Roman"/>
              </w:rPr>
              <w:t>Secretario Técnico del Pleno</w:t>
            </w:r>
          </w:p>
          <w:p w:rsidR="005351E8" w:rsidRPr="00670AFE" w:rsidRDefault="005351E8" w:rsidP="00670AFE">
            <w:pPr>
              <w:spacing w:line="360" w:lineRule="auto"/>
              <w:ind w:right="49"/>
              <w:jc w:val="center"/>
              <w:rPr>
                <w:rFonts w:ascii="Palatino Linotype" w:eastAsiaTheme="minorEastAsia" w:hAnsi="Palatino Linotype" w:cs="Times New Roman"/>
              </w:rPr>
            </w:pPr>
            <w:r w:rsidRPr="00670AFE">
              <w:rPr>
                <w:rFonts w:ascii="Palatino Linotype" w:eastAsiaTheme="minorEastAsia" w:hAnsi="Palatino Linotype" w:cs="Times New Roman"/>
              </w:rPr>
              <w:t>(Rúbrica)</w:t>
            </w:r>
          </w:p>
          <w:p w:rsidR="005351E8" w:rsidRPr="00670AFE" w:rsidRDefault="005351E8" w:rsidP="00670AFE">
            <w:pPr>
              <w:spacing w:line="360" w:lineRule="auto"/>
              <w:ind w:right="49"/>
              <w:jc w:val="center"/>
              <w:rPr>
                <w:rFonts w:ascii="Palatino Linotype" w:eastAsiaTheme="minorEastAsia" w:hAnsi="Palatino Linotype" w:cs="Times New Roman"/>
              </w:rPr>
            </w:pPr>
          </w:p>
        </w:tc>
      </w:tr>
    </w:tbl>
    <w:p w:rsidR="005351E8" w:rsidRPr="00670AFE" w:rsidRDefault="005351E8" w:rsidP="00670AFE">
      <w:pPr>
        <w:spacing w:before="240" w:after="240" w:line="360" w:lineRule="auto"/>
        <w:ind w:right="49"/>
        <w:jc w:val="both"/>
        <w:rPr>
          <w:rFonts w:ascii="Palatino Linotype" w:eastAsia="Times New Roman" w:hAnsi="Palatino Linotype" w:cs="Arial"/>
          <w:sz w:val="2"/>
          <w:szCs w:val="24"/>
          <w:lang w:val="es-ES_tradnl" w:eastAsia="es-ES"/>
        </w:rPr>
      </w:pPr>
    </w:p>
    <w:p w:rsidR="005351E8" w:rsidRPr="00670AFE" w:rsidRDefault="005351E8" w:rsidP="00670AFE">
      <w:pPr>
        <w:spacing w:before="240" w:after="240" w:line="360" w:lineRule="auto"/>
        <w:ind w:right="49"/>
        <w:jc w:val="both"/>
        <w:rPr>
          <w:rFonts w:ascii="Palatino Linotype" w:hAnsi="Palatino Linotype"/>
          <w:sz w:val="24"/>
          <w:szCs w:val="24"/>
        </w:rPr>
      </w:pPr>
      <w:r w:rsidRPr="00670AFE">
        <w:rPr>
          <w:rFonts w:ascii="Palatino Linotype" w:eastAsia="Times New Roman" w:hAnsi="Palatino Linotype" w:cs="Arial"/>
          <w:sz w:val="24"/>
          <w:szCs w:val="24"/>
          <w:lang w:val="es-ES_tradnl" w:eastAsia="es-ES"/>
        </w:rPr>
        <w:t>Esta hoja corresponde a l</w:t>
      </w:r>
      <w:r w:rsidR="00804603" w:rsidRPr="00670AFE">
        <w:rPr>
          <w:rFonts w:ascii="Palatino Linotype" w:eastAsia="Times New Roman" w:hAnsi="Palatino Linotype" w:cs="Arial"/>
          <w:sz w:val="24"/>
          <w:szCs w:val="24"/>
          <w:lang w:val="es-ES_tradnl" w:eastAsia="es-ES"/>
        </w:rPr>
        <w:t>a resolución de fecha dieciséis (16) de octubre</w:t>
      </w:r>
      <w:r w:rsidRPr="00670AFE">
        <w:rPr>
          <w:rFonts w:ascii="Palatino Linotype" w:eastAsia="Times New Roman" w:hAnsi="Palatino Linotype" w:cs="Arial"/>
          <w:sz w:val="24"/>
          <w:szCs w:val="24"/>
          <w:lang w:val="es-ES_tradnl" w:eastAsia="es-ES"/>
        </w:rPr>
        <w:t xml:space="preserve"> de dos mil diecinueve, emitida en el recurso de revisión </w:t>
      </w:r>
      <w:r w:rsidR="00507E4A" w:rsidRPr="00670AFE">
        <w:rPr>
          <w:rFonts w:ascii="Palatino Linotype" w:eastAsia="Times New Roman" w:hAnsi="Palatino Linotype" w:cs="Arial"/>
          <w:b/>
          <w:sz w:val="24"/>
          <w:szCs w:val="24"/>
          <w:lang w:val="es-ES_tradnl" w:eastAsia="es-ES"/>
        </w:rPr>
        <w:t>06683</w:t>
      </w:r>
      <w:r w:rsidR="00670AFE">
        <w:rPr>
          <w:rFonts w:ascii="Palatino Linotype" w:eastAsia="Times New Roman" w:hAnsi="Palatino Linotype" w:cs="Arial"/>
          <w:b/>
          <w:sz w:val="24"/>
          <w:szCs w:val="24"/>
          <w:lang w:val="es-ES_tradnl" w:eastAsia="es-ES"/>
        </w:rPr>
        <w:t>/INFOEM/IP/RR/2019.</w:t>
      </w:r>
    </w:p>
    <w:p w:rsidR="005351E8" w:rsidRPr="00670AFE" w:rsidRDefault="005351E8" w:rsidP="00670AFE">
      <w:pPr>
        <w:spacing w:line="360" w:lineRule="auto"/>
        <w:rPr>
          <w:rFonts w:ascii="Palatino Linotype" w:hAnsi="Palatino Linotype"/>
          <w:sz w:val="24"/>
          <w:szCs w:val="24"/>
        </w:rPr>
      </w:pPr>
    </w:p>
    <w:p w:rsidR="00A03581" w:rsidRPr="00670AFE" w:rsidRDefault="00A03581" w:rsidP="00670AFE">
      <w:pPr>
        <w:spacing w:line="360" w:lineRule="auto"/>
        <w:rPr>
          <w:rFonts w:ascii="Palatino Linotype" w:hAnsi="Palatino Linotype"/>
          <w:sz w:val="24"/>
          <w:szCs w:val="24"/>
        </w:rPr>
      </w:pPr>
    </w:p>
    <w:sectPr w:rsidR="00A03581" w:rsidRPr="00670AFE" w:rsidSect="00670AFE">
      <w:headerReference w:type="default" r:id="rId11"/>
      <w:footerReference w:type="default" r:id="rId12"/>
      <w:headerReference w:type="first" r:id="rId13"/>
      <w:footerReference w:type="first" r:id="rId14"/>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520" w:rsidRDefault="00B40520" w:rsidP="005351E8">
      <w:pPr>
        <w:spacing w:after="0" w:line="240" w:lineRule="auto"/>
      </w:pPr>
      <w:r>
        <w:separator/>
      </w:r>
    </w:p>
  </w:endnote>
  <w:endnote w:type="continuationSeparator" w:id="0">
    <w:p w:rsidR="00B40520" w:rsidRDefault="00B40520" w:rsidP="00535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6232849"/>
      <w:docPartObj>
        <w:docPartGallery w:val="Page Numbers (Bottom of Page)"/>
        <w:docPartUnique/>
      </w:docPartObj>
    </w:sdtPr>
    <w:sdtEndPr/>
    <w:sdtContent>
      <w:sdt>
        <w:sdtPr>
          <w:rPr>
            <w:rFonts w:ascii="Palatino Linotype" w:hAnsi="Palatino Linotype"/>
            <w:sz w:val="28"/>
          </w:rPr>
          <w:id w:val="1530150427"/>
          <w:docPartObj>
            <w:docPartGallery w:val="Page Numbers (Top of Page)"/>
            <w:docPartUnique/>
          </w:docPartObj>
        </w:sdtPr>
        <w:sdtEndPr/>
        <w:sdtContent>
          <w:p w:rsidR="00E46D53" w:rsidRPr="00883450" w:rsidRDefault="00E46D53">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927B7F">
              <w:rPr>
                <w:rFonts w:ascii="Palatino Linotype" w:hAnsi="Palatino Linotype"/>
                <w:b/>
                <w:bCs/>
                <w:noProof/>
                <w:szCs w:val="20"/>
              </w:rPr>
              <w:t>11</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927B7F">
              <w:rPr>
                <w:rFonts w:ascii="Palatino Linotype" w:hAnsi="Palatino Linotype"/>
                <w:b/>
                <w:bCs/>
                <w:noProof/>
                <w:szCs w:val="20"/>
              </w:rPr>
              <w:t>53</w:t>
            </w:r>
            <w:r w:rsidRPr="00883450">
              <w:rPr>
                <w:rFonts w:ascii="Palatino Linotype" w:hAnsi="Palatino Linotype"/>
                <w:b/>
                <w:bCs/>
                <w:szCs w:val="20"/>
              </w:rPr>
              <w:fldChar w:fldCharType="end"/>
            </w:r>
          </w:p>
        </w:sdtContent>
      </w:sdt>
    </w:sdtContent>
  </w:sdt>
  <w:p w:rsidR="00E46D53" w:rsidRDefault="00E46D5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D53" w:rsidRPr="00883450" w:rsidRDefault="00E46D53" w:rsidP="005351E8">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927B7F" w:rsidRPr="00927B7F">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927B7F" w:rsidRPr="00927B7F">
      <w:rPr>
        <w:rFonts w:ascii="Palatino Linotype" w:hAnsi="Palatino Linotype"/>
        <w:noProof/>
        <w:lang w:val="es-ES"/>
      </w:rPr>
      <w:t>53</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520" w:rsidRDefault="00B40520" w:rsidP="005351E8">
      <w:pPr>
        <w:spacing w:after="0" w:line="240" w:lineRule="auto"/>
      </w:pPr>
      <w:r>
        <w:separator/>
      </w:r>
    </w:p>
  </w:footnote>
  <w:footnote w:type="continuationSeparator" w:id="0">
    <w:p w:rsidR="00B40520" w:rsidRDefault="00B40520" w:rsidP="005351E8">
      <w:pPr>
        <w:spacing w:after="0" w:line="240" w:lineRule="auto"/>
      </w:pPr>
      <w:r>
        <w:continuationSeparator/>
      </w:r>
    </w:p>
  </w:footnote>
  <w:footnote w:id="1">
    <w:p w:rsidR="00E46D53" w:rsidRDefault="00E46D53" w:rsidP="005351E8">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E46D53" w:rsidRDefault="00E46D53" w:rsidP="005351E8">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E46D53" w:rsidRPr="001E1F95" w:rsidRDefault="00E46D53" w:rsidP="005351E8">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2">
    <w:p w:rsidR="00E46D53" w:rsidRPr="00034B44" w:rsidRDefault="00E46D53" w:rsidP="005351E8">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E46D53" w:rsidRPr="00034B44" w:rsidRDefault="00E46D53" w:rsidP="005351E8">
      <w:pPr>
        <w:pStyle w:val="ADB1"/>
        <w:jc w:val="both"/>
        <w:rPr>
          <w:rFonts w:ascii="Palatino Linotype" w:hAnsi="Palatino Linotype"/>
          <w:sz w:val="18"/>
        </w:rPr>
      </w:pPr>
      <w:r w:rsidRPr="00034B44">
        <w:rPr>
          <w:rFonts w:ascii="Palatino Linotype" w:hAnsi="Palatino Linotype"/>
          <w:sz w:val="18"/>
        </w:rPr>
        <w:t xml:space="preserve"> (…)</w:t>
      </w:r>
    </w:p>
    <w:p w:rsidR="00E46D53" w:rsidRPr="00034B44" w:rsidRDefault="00E46D53" w:rsidP="005351E8">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D53" w:rsidRDefault="00E46D53" w:rsidP="005351E8">
    <w:pPr>
      <w:pStyle w:val="Encabezado"/>
    </w:pPr>
  </w:p>
  <w:p w:rsidR="00E46D53" w:rsidRDefault="00E46D53">
    <w:pPr>
      <w:pStyle w:val="Encabezado"/>
    </w:pPr>
  </w:p>
  <w:tbl>
    <w:tblPr>
      <w:tblStyle w:val="Tablaconcuadrcula"/>
      <w:tblW w:w="6946"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544"/>
      <w:gridCol w:w="567"/>
    </w:tblGrid>
    <w:tr w:rsidR="00E46D53" w:rsidRPr="00EF13C1" w:rsidTr="005351E8">
      <w:trPr>
        <w:trHeight w:val="138"/>
      </w:trPr>
      <w:tc>
        <w:tcPr>
          <w:tcW w:w="2835" w:type="dxa"/>
          <w:vAlign w:val="center"/>
        </w:tcPr>
        <w:p w:rsidR="00E46D53" w:rsidRPr="00EF13C1" w:rsidRDefault="00E46D53" w:rsidP="005351E8">
          <w:pPr>
            <w:ind w:left="34"/>
            <w:jc w:val="both"/>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E46D53" w:rsidRPr="00EF13C1" w:rsidRDefault="00E46D53" w:rsidP="005351E8">
          <w:pPr>
            <w:pStyle w:val="Encabezado"/>
            <w:tabs>
              <w:tab w:val="clear" w:pos="4419"/>
              <w:tab w:val="left" w:pos="34"/>
            </w:tabs>
            <w:ind w:left="34"/>
            <w:rPr>
              <w:rFonts w:ascii="Palatino Linotype" w:hAnsi="Palatino Linotype"/>
              <w:b/>
              <w:sz w:val="22"/>
              <w:szCs w:val="22"/>
            </w:rPr>
          </w:pPr>
          <w:r>
            <w:rPr>
              <w:rFonts w:ascii="Palatino Linotype" w:hAnsi="Palatino Linotype" w:cs="Arial"/>
              <w:b/>
              <w:bCs/>
              <w:sz w:val="22"/>
              <w:szCs w:val="22"/>
              <w:lang w:eastAsia="es-MX"/>
            </w:rPr>
            <w:t xml:space="preserve"> 06683/INFOEM/IP/RR/2019 </w:t>
          </w:r>
        </w:p>
      </w:tc>
    </w:tr>
    <w:tr w:rsidR="00E46D53" w:rsidRPr="00EF13C1" w:rsidTr="005351E8">
      <w:trPr>
        <w:gridAfter w:val="1"/>
        <w:wAfter w:w="567" w:type="dxa"/>
        <w:trHeight w:val="321"/>
      </w:trPr>
      <w:tc>
        <w:tcPr>
          <w:tcW w:w="2835" w:type="dxa"/>
          <w:vAlign w:val="center"/>
        </w:tcPr>
        <w:p w:rsidR="00E46D53" w:rsidRPr="00EF13C1" w:rsidRDefault="00E46D53" w:rsidP="005351E8">
          <w:pPr>
            <w:rPr>
              <w:rFonts w:ascii="Palatino Linotype" w:hAnsi="Palatino Linotype"/>
              <w:b/>
              <w:sz w:val="22"/>
              <w:szCs w:val="22"/>
            </w:rPr>
          </w:pPr>
          <w:r w:rsidRPr="00EF13C1">
            <w:rPr>
              <w:rFonts w:ascii="Palatino Linotype" w:hAnsi="Palatino Linotype"/>
              <w:b/>
              <w:sz w:val="22"/>
              <w:szCs w:val="22"/>
            </w:rPr>
            <w:t>Sujeto obligado:</w:t>
          </w:r>
        </w:p>
      </w:tc>
      <w:tc>
        <w:tcPr>
          <w:tcW w:w="3544" w:type="dxa"/>
          <w:vAlign w:val="center"/>
        </w:tcPr>
        <w:p w:rsidR="00E46D53" w:rsidRPr="00EF13C1" w:rsidRDefault="00E46D53" w:rsidP="005351E8">
          <w:pPr>
            <w:pStyle w:val="Encabezado"/>
            <w:tabs>
              <w:tab w:val="left" w:pos="317"/>
            </w:tabs>
            <w:ind w:left="34"/>
            <w:jc w:val="both"/>
            <w:rPr>
              <w:rFonts w:ascii="Palatino Linotype" w:hAnsi="Palatino Linotype"/>
              <w:b/>
              <w:sz w:val="22"/>
              <w:szCs w:val="22"/>
            </w:rPr>
          </w:pPr>
          <w:r>
            <w:rPr>
              <w:rFonts w:ascii="Palatino Linotype" w:hAnsi="Palatino Linotype"/>
              <w:b/>
              <w:sz w:val="22"/>
              <w:szCs w:val="22"/>
            </w:rPr>
            <w:t>Ayuntamiento de Naucalpan de Juárez</w:t>
          </w:r>
        </w:p>
      </w:tc>
    </w:tr>
    <w:tr w:rsidR="00E46D53" w:rsidRPr="00EF13C1" w:rsidTr="005351E8">
      <w:trPr>
        <w:trHeight w:val="321"/>
      </w:trPr>
      <w:tc>
        <w:tcPr>
          <w:tcW w:w="2835" w:type="dxa"/>
          <w:vAlign w:val="center"/>
        </w:tcPr>
        <w:p w:rsidR="00E46D53" w:rsidRPr="00EF13C1" w:rsidRDefault="00E46D53" w:rsidP="005351E8">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E46D53" w:rsidRPr="00EF13C1" w:rsidRDefault="00E46D53" w:rsidP="005351E8">
          <w:pPr>
            <w:pStyle w:val="Encabezado"/>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rsidR="00E46D53" w:rsidRDefault="00E46D53" w:rsidP="005351E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D53" w:rsidRDefault="00E46D53" w:rsidP="005351E8">
    <w:pPr>
      <w:pStyle w:val="Encabezado"/>
      <w:tabs>
        <w:tab w:val="left" w:pos="3103"/>
      </w:tabs>
    </w:pPr>
    <w:r>
      <w:tab/>
    </w:r>
    <w:r>
      <w:tab/>
    </w:r>
  </w:p>
  <w:tbl>
    <w:tblPr>
      <w:tblStyle w:val="Tablaconcuadrcula"/>
      <w:tblW w:w="7229" w:type="dxa"/>
      <w:tblInd w:w="21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284"/>
      <w:gridCol w:w="3969"/>
    </w:tblGrid>
    <w:tr w:rsidR="00E46D53" w:rsidRPr="00182113" w:rsidTr="005351E8">
      <w:trPr>
        <w:trHeight w:val="138"/>
      </w:trPr>
      <w:tc>
        <w:tcPr>
          <w:tcW w:w="2976" w:type="dxa"/>
          <w:vAlign w:val="center"/>
        </w:tcPr>
        <w:p w:rsidR="00E46D53" w:rsidRPr="00182113" w:rsidRDefault="00E46D53" w:rsidP="005351E8">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284" w:type="dxa"/>
          <w:vAlign w:val="center"/>
        </w:tcPr>
        <w:p w:rsidR="00E46D53" w:rsidRPr="00182113" w:rsidRDefault="00E46D53" w:rsidP="005351E8">
          <w:pPr>
            <w:pStyle w:val="Encabezado"/>
            <w:jc w:val="center"/>
            <w:rPr>
              <w:rFonts w:ascii="Palatino Linotype" w:hAnsi="Palatino Linotype"/>
              <w:b/>
              <w:sz w:val="22"/>
              <w:szCs w:val="22"/>
            </w:rPr>
          </w:pPr>
        </w:p>
      </w:tc>
      <w:tc>
        <w:tcPr>
          <w:tcW w:w="3969" w:type="dxa"/>
          <w:vAlign w:val="center"/>
        </w:tcPr>
        <w:p w:rsidR="00E46D53" w:rsidRPr="005143E6" w:rsidRDefault="00E46D53" w:rsidP="005351E8">
          <w:pPr>
            <w:pStyle w:val="Encabezado"/>
            <w:tabs>
              <w:tab w:val="clear" w:pos="4419"/>
              <w:tab w:val="center" w:pos="4286"/>
            </w:tabs>
            <w:jc w:val="both"/>
            <w:rPr>
              <w:rFonts w:ascii="Palatino Linotype" w:hAnsi="Palatino Linotype" w:cs="Arial"/>
              <w:b/>
              <w:bCs/>
              <w:lang w:eastAsia="es-MX"/>
            </w:rPr>
          </w:pPr>
          <w:r>
            <w:rPr>
              <w:rFonts w:ascii="Palatino Linotype" w:hAnsi="Palatino Linotype" w:cs="Arial"/>
              <w:b/>
              <w:bCs/>
              <w:lang w:eastAsia="es-MX"/>
            </w:rPr>
            <w:t>06683/</w:t>
          </w:r>
          <w:r w:rsidRPr="00182113">
            <w:rPr>
              <w:rFonts w:ascii="Palatino Linotype" w:hAnsi="Palatino Linotype" w:cs="Arial"/>
              <w:b/>
              <w:bCs/>
              <w:lang w:eastAsia="es-MX"/>
            </w:rPr>
            <w:t>INFOEM/IP/RR/</w:t>
          </w:r>
          <w:r>
            <w:rPr>
              <w:rFonts w:ascii="Palatino Linotype" w:hAnsi="Palatino Linotype" w:cs="Arial"/>
              <w:b/>
              <w:bCs/>
              <w:lang w:eastAsia="es-MX"/>
            </w:rPr>
            <w:t xml:space="preserve">2019 </w:t>
          </w:r>
        </w:p>
      </w:tc>
    </w:tr>
    <w:tr w:rsidR="00E46D53" w:rsidRPr="00182113" w:rsidTr="005351E8">
      <w:trPr>
        <w:trHeight w:val="227"/>
      </w:trPr>
      <w:tc>
        <w:tcPr>
          <w:tcW w:w="2976" w:type="dxa"/>
          <w:vAlign w:val="center"/>
        </w:tcPr>
        <w:p w:rsidR="00E46D53" w:rsidRPr="00182113" w:rsidRDefault="00E46D53" w:rsidP="005351E8">
          <w:pPr>
            <w:rPr>
              <w:rFonts w:ascii="Palatino Linotype" w:hAnsi="Palatino Linotype"/>
              <w:b/>
              <w:sz w:val="22"/>
              <w:szCs w:val="22"/>
            </w:rPr>
          </w:pPr>
          <w:r w:rsidRPr="00182113">
            <w:rPr>
              <w:rFonts w:ascii="Palatino Linotype" w:hAnsi="Palatino Linotype"/>
              <w:b/>
              <w:sz w:val="22"/>
              <w:szCs w:val="22"/>
            </w:rPr>
            <w:t>Recurrente:</w:t>
          </w:r>
        </w:p>
      </w:tc>
      <w:tc>
        <w:tcPr>
          <w:tcW w:w="284" w:type="dxa"/>
          <w:vAlign w:val="center"/>
        </w:tcPr>
        <w:p w:rsidR="00E46D53" w:rsidRPr="00182113" w:rsidRDefault="00E46D53" w:rsidP="005351E8">
          <w:pPr>
            <w:pStyle w:val="Encabezado"/>
            <w:jc w:val="center"/>
            <w:rPr>
              <w:rFonts w:ascii="Palatino Linotype" w:hAnsi="Palatino Linotype"/>
              <w:b/>
              <w:sz w:val="22"/>
              <w:szCs w:val="22"/>
            </w:rPr>
          </w:pPr>
        </w:p>
      </w:tc>
      <w:tc>
        <w:tcPr>
          <w:tcW w:w="3969" w:type="dxa"/>
          <w:vAlign w:val="center"/>
        </w:tcPr>
        <w:p w:rsidR="00E46D53" w:rsidRPr="00182113" w:rsidRDefault="001418BD" w:rsidP="005351E8">
          <w:pPr>
            <w:pStyle w:val="Encabezado"/>
            <w:ind w:right="34"/>
            <w:jc w:val="both"/>
            <w:rPr>
              <w:rFonts w:ascii="Palatino Linotype" w:hAnsi="Palatino Linotype"/>
              <w:b/>
              <w:sz w:val="22"/>
              <w:szCs w:val="22"/>
            </w:rPr>
          </w:pPr>
          <w:r w:rsidRPr="001418BD">
            <w:rPr>
              <w:rFonts w:ascii="Palatino Linotype" w:hAnsi="Palatino Linotype"/>
              <w:b/>
              <w:sz w:val="22"/>
              <w:szCs w:val="22"/>
              <w:highlight w:val="black"/>
            </w:rPr>
            <w:t>----------------------------------------</w:t>
          </w:r>
        </w:p>
      </w:tc>
    </w:tr>
    <w:tr w:rsidR="00E46D53" w:rsidRPr="00182113" w:rsidTr="005351E8">
      <w:trPr>
        <w:trHeight w:val="232"/>
      </w:trPr>
      <w:tc>
        <w:tcPr>
          <w:tcW w:w="2976" w:type="dxa"/>
          <w:vAlign w:val="center"/>
        </w:tcPr>
        <w:p w:rsidR="00E46D53" w:rsidRPr="00182113" w:rsidRDefault="00E46D53" w:rsidP="005351E8">
          <w:pPr>
            <w:rPr>
              <w:rFonts w:ascii="Palatino Linotype" w:hAnsi="Palatino Linotype"/>
              <w:b/>
              <w:sz w:val="22"/>
              <w:szCs w:val="22"/>
            </w:rPr>
          </w:pPr>
          <w:r w:rsidRPr="00182113">
            <w:rPr>
              <w:rFonts w:ascii="Palatino Linotype" w:hAnsi="Palatino Linotype"/>
              <w:b/>
              <w:sz w:val="22"/>
              <w:szCs w:val="22"/>
            </w:rPr>
            <w:t>Sujeto obligado:</w:t>
          </w:r>
        </w:p>
      </w:tc>
      <w:tc>
        <w:tcPr>
          <w:tcW w:w="284" w:type="dxa"/>
          <w:vAlign w:val="center"/>
        </w:tcPr>
        <w:p w:rsidR="00E46D53" w:rsidRPr="00182113" w:rsidRDefault="00E46D53" w:rsidP="005351E8">
          <w:pPr>
            <w:pStyle w:val="Encabezado"/>
            <w:jc w:val="center"/>
            <w:rPr>
              <w:rFonts w:ascii="Palatino Linotype" w:hAnsi="Palatino Linotype"/>
              <w:b/>
              <w:sz w:val="22"/>
              <w:szCs w:val="22"/>
            </w:rPr>
          </w:pPr>
        </w:p>
      </w:tc>
      <w:tc>
        <w:tcPr>
          <w:tcW w:w="3969" w:type="dxa"/>
          <w:vAlign w:val="center"/>
        </w:tcPr>
        <w:p w:rsidR="00E46D53" w:rsidRPr="00182113" w:rsidRDefault="00E46D53" w:rsidP="005351E8">
          <w:pPr>
            <w:pStyle w:val="Encabezado"/>
            <w:ind w:right="459"/>
            <w:jc w:val="both"/>
            <w:rPr>
              <w:rFonts w:ascii="Palatino Linotype" w:hAnsi="Palatino Linotype"/>
              <w:b/>
              <w:sz w:val="22"/>
              <w:szCs w:val="22"/>
            </w:rPr>
          </w:pPr>
          <w:r>
            <w:rPr>
              <w:rFonts w:ascii="Palatino Linotype" w:hAnsi="Palatino Linotype"/>
              <w:b/>
              <w:sz w:val="22"/>
              <w:szCs w:val="22"/>
            </w:rPr>
            <w:t>Ayuntamiento de Naucalpan de Juárez</w:t>
          </w:r>
        </w:p>
      </w:tc>
    </w:tr>
    <w:tr w:rsidR="00E46D53" w:rsidRPr="00182113" w:rsidTr="005351E8">
      <w:trPr>
        <w:trHeight w:val="320"/>
      </w:trPr>
      <w:tc>
        <w:tcPr>
          <w:tcW w:w="2976" w:type="dxa"/>
          <w:vAlign w:val="center"/>
        </w:tcPr>
        <w:p w:rsidR="00E46D53" w:rsidRPr="00182113" w:rsidRDefault="00E46D53" w:rsidP="005351E8">
          <w:pPr>
            <w:rPr>
              <w:rFonts w:ascii="Palatino Linotype" w:hAnsi="Palatino Linotype"/>
              <w:b/>
              <w:sz w:val="22"/>
              <w:szCs w:val="22"/>
            </w:rPr>
          </w:pPr>
          <w:r w:rsidRPr="00182113">
            <w:rPr>
              <w:rFonts w:ascii="Palatino Linotype" w:hAnsi="Palatino Linotype"/>
              <w:b/>
              <w:sz w:val="22"/>
              <w:szCs w:val="22"/>
            </w:rPr>
            <w:t>Comisionado ponente:</w:t>
          </w:r>
        </w:p>
      </w:tc>
      <w:tc>
        <w:tcPr>
          <w:tcW w:w="284" w:type="dxa"/>
          <w:vAlign w:val="center"/>
        </w:tcPr>
        <w:p w:rsidR="00E46D53" w:rsidRPr="00182113" w:rsidRDefault="00E46D53" w:rsidP="005351E8">
          <w:pPr>
            <w:pStyle w:val="Encabezado"/>
            <w:jc w:val="center"/>
            <w:rPr>
              <w:rFonts w:ascii="Palatino Linotype" w:hAnsi="Palatino Linotype"/>
              <w:b/>
              <w:sz w:val="22"/>
              <w:szCs w:val="22"/>
            </w:rPr>
          </w:pPr>
        </w:p>
      </w:tc>
      <w:tc>
        <w:tcPr>
          <w:tcW w:w="3969" w:type="dxa"/>
          <w:vAlign w:val="center"/>
        </w:tcPr>
        <w:p w:rsidR="00E46D53" w:rsidRPr="00182113" w:rsidRDefault="00E46D53" w:rsidP="005351E8">
          <w:pPr>
            <w:pStyle w:val="Encabezado"/>
            <w:ind w:right="34"/>
            <w:rPr>
              <w:rFonts w:ascii="Palatino Linotype" w:hAnsi="Palatino Linotype"/>
              <w:b/>
              <w:sz w:val="22"/>
              <w:szCs w:val="22"/>
            </w:rPr>
          </w:pPr>
          <w:r>
            <w:rPr>
              <w:rFonts w:ascii="Palatino Linotype" w:hAnsi="Palatino Linotype"/>
              <w:b/>
              <w:sz w:val="22"/>
              <w:szCs w:val="22"/>
            </w:rPr>
            <w:t>José Guadalupe Luna Hernández</w:t>
          </w:r>
        </w:p>
      </w:tc>
    </w:tr>
  </w:tbl>
  <w:p w:rsidR="00E46D53" w:rsidRDefault="00E46D5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AD57B8"/>
    <w:multiLevelType w:val="hybridMultilevel"/>
    <w:tmpl w:val="BEBCAB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39E19F6"/>
    <w:multiLevelType w:val="hybridMultilevel"/>
    <w:tmpl w:val="C26C2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4317490"/>
    <w:multiLevelType w:val="hybridMultilevel"/>
    <w:tmpl w:val="2646B480"/>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D6276A1"/>
    <w:multiLevelType w:val="hybridMultilevel"/>
    <w:tmpl w:val="3D8A4E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77202FA"/>
    <w:multiLevelType w:val="hybridMultilevel"/>
    <w:tmpl w:val="34807A78"/>
    <w:lvl w:ilvl="0" w:tplc="E336161E">
      <w:start w:val="1"/>
      <w:numFmt w:val="decimal"/>
      <w:lvlText w:val="%1."/>
      <w:lvlJc w:val="left"/>
      <w:pPr>
        <w:ind w:left="360" w:hanging="360"/>
      </w:pPr>
      <w:rPr>
        <w:rFonts w:eastAsia="Times New Roman" w:hint="default"/>
        <w:b/>
        <w:i w:val="0"/>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E137DDC"/>
    <w:multiLevelType w:val="hybridMultilevel"/>
    <w:tmpl w:val="A31C1016"/>
    <w:lvl w:ilvl="0" w:tplc="D43477F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4"/>
  </w:num>
  <w:num w:numId="5">
    <w:abstractNumId w:val="0"/>
  </w:num>
  <w:num w:numId="6">
    <w:abstractNumId w:val="6"/>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1E8"/>
    <w:rsid w:val="000575F6"/>
    <w:rsid w:val="000E301D"/>
    <w:rsid w:val="001418BD"/>
    <w:rsid w:val="002037C5"/>
    <w:rsid w:val="002904A9"/>
    <w:rsid w:val="00296EA4"/>
    <w:rsid w:val="002E0560"/>
    <w:rsid w:val="002F0E94"/>
    <w:rsid w:val="003E1E01"/>
    <w:rsid w:val="00404B5A"/>
    <w:rsid w:val="00436513"/>
    <w:rsid w:val="004A63EF"/>
    <w:rsid w:val="00507E4A"/>
    <w:rsid w:val="005137D0"/>
    <w:rsid w:val="005351E8"/>
    <w:rsid w:val="005C7B94"/>
    <w:rsid w:val="00670AFE"/>
    <w:rsid w:val="006E2E6C"/>
    <w:rsid w:val="00734816"/>
    <w:rsid w:val="00754623"/>
    <w:rsid w:val="00804603"/>
    <w:rsid w:val="008148F1"/>
    <w:rsid w:val="008E5079"/>
    <w:rsid w:val="00927B7F"/>
    <w:rsid w:val="009A0466"/>
    <w:rsid w:val="009D37EF"/>
    <w:rsid w:val="00A03581"/>
    <w:rsid w:val="00A23642"/>
    <w:rsid w:val="00B22B1D"/>
    <w:rsid w:val="00B40520"/>
    <w:rsid w:val="00B76EDF"/>
    <w:rsid w:val="00C736B1"/>
    <w:rsid w:val="00CA2B47"/>
    <w:rsid w:val="00CA7C0C"/>
    <w:rsid w:val="00CB32E0"/>
    <w:rsid w:val="00CD068F"/>
    <w:rsid w:val="00CD6758"/>
    <w:rsid w:val="00D04C25"/>
    <w:rsid w:val="00D94700"/>
    <w:rsid w:val="00E15B63"/>
    <w:rsid w:val="00E46D53"/>
    <w:rsid w:val="00EA777D"/>
    <w:rsid w:val="00EC2628"/>
    <w:rsid w:val="00F60CB8"/>
    <w:rsid w:val="00F951C1"/>
    <w:rsid w:val="00FD69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D6DDD8-ADDB-4EB2-88A8-DDFBF3DFD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E1E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51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51E8"/>
  </w:style>
  <w:style w:type="paragraph" w:styleId="Piedepgina">
    <w:name w:val="footer"/>
    <w:basedOn w:val="Normal"/>
    <w:link w:val="PiedepginaCar"/>
    <w:uiPriority w:val="99"/>
    <w:unhideWhenUsed/>
    <w:rsid w:val="005351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51E8"/>
  </w:style>
  <w:style w:type="table" w:styleId="Tablaconcuadrcula">
    <w:name w:val="Table Grid"/>
    <w:basedOn w:val="Tablanormal"/>
    <w:uiPriority w:val="39"/>
    <w:rsid w:val="005351E8"/>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5351E8"/>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5351E8"/>
    <w:rPr>
      <w:vertAlign w:val="superscript"/>
    </w:rPr>
  </w:style>
  <w:style w:type="paragraph" w:styleId="Textonotapie">
    <w:name w:val="footnote text"/>
    <w:basedOn w:val="Normal"/>
    <w:link w:val="TextonotapieCar"/>
    <w:uiPriority w:val="99"/>
    <w:semiHidden/>
    <w:unhideWhenUsed/>
    <w:rsid w:val="005351E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351E8"/>
    <w:rPr>
      <w:sz w:val="20"/>
      <w:szCs w:val="20"/>
    </w:rPr>
  </w:style>
  <w:style w:type="paragraph" w:customStyle="1" w:styleId="ADB1">
    <w:name w:val="ADB1"/>
    <w:basedOn w:val="Normal"/>
    <w:next w:val="Textonotapie"/>
    <w:uiPriority w:val="99"/>
    <w:unhideWhenUsed/>
    <w:qFormat/>
    <w:rsid w:val="005351E8"/>
    <w:pPr>
      <w:spacing w:after="0" w:line="240" w:lineRule="auto"/>
    </w:pPr>
    <w:rPr>
      <w:rFonts w:eastAsia="Cambria"/>
      <w:sz w:val="20"/>
      <w:szCs w:val="20"/>
    </w:rPr>
  </w:style>
  <w:style w:type="paragraph" w:styleId="Prrafodelista">
    <w:name w:val="List Paragraph"/>
    <w:basedOn w:val="Normal"/>
    <w:uiPriority w:val="34"/>
    <w:qFormat/>
    <w:rsid w:val="00B76EDF"/>
    <w:pPr>
      <w:ind w:left="720"/>
      <w:contextualSpacing/>
    </w:pPr>
  </w:style>
  <w:style w:type="paragraph" w:styleId="TDC1">
    <w:name w:val="toc 1"/>
    <w:basedOn w:val="Normal"/>
    <w:next w:val="Normal"/>
    <w:autoRedefine/>
    <w:uiPriority w:val="39"/>
    <w:unhideWhenUsed/>
    <w:rsid w:val="00E46D53"/>
    <w:pPr>
      <w:spacing w:after="100"/>
    </w:pPr>
  </w:style>
  <w:style w:type="paragraph" w:styleId="TDC2">
    <w:name w:val="toc 2"/>
    <w:basedOn w:val="Normal"/>
    <w:next w:val="Normal"/>
    <w:autoRedefine/>
    <w:uiPriority w:val="39"/>
    <w:unhideWhenUsed/>
    <w:rsid w:val="00E46D53"/>
    <w:pPr>
      <w:spacing w:after="100"/>
      <w:ind w:left="220"/>
    </w:pPr>
  </w:style>
  <w:style w:type="character" w:styleId="Hipervnculo">
    <w:name w:val="Hyperlink"/>
    <w:basedOn w:val="Fuentedeprrafopredeter"/>
    <w:uiPriority w:val="99"/>
    <w:unhideWhenUsed/>
    <w:rsid w:val="00E46D53"/>
    <w:rPr>
      <w:color w:val="0563C1" w:themeColor="hyperlink"/>
      <w:u w:val="single"/>
    </w:rPr>
  </w:style>
  <w:style w:type="character" w:customStyle="1" w:styleId="Ttulo1Car">
    <w:name w:val="Título 1 Car"/>
    <w:basedOn w:val="Fuentedeprrafopredeter"/>
    <w:link w:val="Ttulo1"/>
    <w:uiPriority w:val="9"/>
    <w:rsid w:val="003E1E0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652877">
      <w:bodyDiv w:val="1"/>
      <w:marLeft w:val="0"/>
      <w:marRight w:val="0"/>
      <w:marTop w:val="0"/>
      <w:marBottom w:val="0"/>
      <w:divBdr>
        <w:top w:val="none" w:sz="0" w:space="0" w:color="auto"/>
        <w:left w:val="none" w:sz="0" w:space="0" w:color="auto"/>
        <w:bottom w:val="none" w:sz="0" w:space="0" w:color="auto"/>
        <w:right w:val="none" w:sz="0" w:space="0" w:color="auto"/>
      </w:divBdr>
    </w:div>
    <w:div w:id="663553173">
      <w:bodyDiv w:val="1"/>
      <w:marLeft w:val="0"/>
      <w:marRight w:val="0"/>
      <w:marTop w:val="0"/>
      <w:marBottom w:val="0"/>
      <w:divBdr>
        <w:top w:val="none" w:sz="0" w:space="0" w:color="auto"/>
        <w:left w:val="none" w:sz="0" w:space="0" w:color="auto"/>
        <w:bottom w:val="none" w:sz="0" w:space="0" w:color="auto"/>
        <w:right w:val="none" w:sz="0" w:space="0" w:color="auto"/>
      </w:divBdr>
    </w:div>
    <w:div w:id="1542211457">
      <w:bodyDiv w:val="1"/>
      <w:marLeft w:val="0"/>
      <w:marRight w:val="0"/>
      <w:marTop w:val="0"/>
      <w:marBottom w:val="0"/>
      <w:divBdr>
        <w:top w:val="none" w:sz="0" w:space="0" w:color="auto"/>
        <w:left w:val="none" w:sz="0" w:space="0" w:color="auto"/>
        <w:bottom w:val="none" w:sz="0" w:space="0" w:color="auto"/>
        <w:right w:val="none" w:sz="0" w:space="0" w:color="auto"/>
      </w:divBdr>
    </w:div>
    <w:div w:id="1709917978">
      <w:bodyDiv w:val="1"/>
      <w:marLeft w:val="0"/>
      <w:marRight w:val="0"/>
      <w:marTop w:val="0"/>
      <w:marBottom w:val="0"/>
      <w:divBdr>
        <w:top w:val="none" w:sz="0" w:space="0" w:color="auto"/>
        <w:left w:val="none" w:sz="0" w:space="0" w:color="auto"/>
        <w:bottom w:val="none" w:sz="0" w:space="0" w:color="auto"/>
        <w:right w:val="none" w:sz="0" w:space="0" w:color="auto"/>
      </w:divBdr>
    </w:div>
    <w:div w:id="1783762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53</Pages>
  <Words>9547</Words>
  <Characters>52510</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7</cp:revision>
  <dcterms:created xsi:type="dcterms:W3CDTF">2019-10-18T18:57:00Z</dcterms:created>
  <dcterms:modified xsi:type="dcterms:W3CDTF">2019-12-19T01:24:00Z</dcterms:modified>
</cp:coreProperties>
</file>