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0F2E0D" w:rsidRDefault="0097536E" w:rsidP="000F2E0D">
      <w:pPr>
        <w:tabs>
          <w:tab w:val="left" w:pos="0"/>
        </w:tabs>
        <w:spacing w:line="360" w:lineRule="auto"/>
        <w:rPr>
          <w:rFonts w:ascii="Palatino Linotype" w:hAnsi="Palatino Linotype"/>
          <w:b/>
        </w:rPr>
      </w:pPr>
    </w:p>
    <w:p w14:paraId="23CE38E0" w14:textId="636ADB5A" w:rsidR="00F95F7E" w:rsidRPr="000F2E0D" w:rsidRDefault="00F95F7E" w:rsidP="000F2E0D">
      <w:pPr>
        <w:tabs>
          <w:tab w:val="left" w:pos="0"/>
        </w:tabs>
        <w:spacing w:line="360" w:lineRule="auto"/>
        <w:jc w:val="center"/>
        <w:rPr>
          <w:rFonts w:ascii="Palatino Linotype" w:hAnsi="Palatino Linotype"/>
          <w:b/>
        </w:rPr>
      </w:pPr>
      <w:r w:rsidRPr="000F2E0D">
        <w:rPr>
          <w:rFonts w:ascii="Palatino Linotype" w:hAnsi="Palatino Linotype"/>
          <w:b/>
        </w:rPr>
        <w:t>LÍNEAS ARGUMENTATIVAS.</w:t>
      </w:r>
    </w:p>
    <w:p w14:paraId="11A399A0" w14:textId="77777777" w:rsidR="003F3608" w:rsidRPr="000F2E0D" w:rsidRDefault="003F3608" w:rsidP="000F2E0D">
      <w:pPr>
        <w:tabs>
          <w:tab w:val="left" w:pos="0"/>
        </w:tabs>
        <w:spacing w:line="360" w:lineRule="auto"/>
        <w:jc w:val="center"/>
        <w:rPr>
          <w:rFonts w:ascii="Palatino Linotype" w:hAnsi="Palatino Linotype"/>
          <w:b/>
        </w:rPr>
      </w:pPr>
    </w:p>
    <w:p w14:paraId="295930DE" w14:textId="77777777" w:rsidR="00A2551E" w:rsidRPr="000F2E0D" w:rsidRDefault="00A2551E" w:rsidP="000F2E0D">
      <w:pPr>
        <w:spacing w:line="360" w:lineRule="auto"/>
        <w:jc w:val="both"/>
        <w:rPr>
          <w:rFonts w:ascii="Palatino Linotype" w:hAnsi="Palatino Linotype"/>
        </w:rPr>
      </w:pPr>
      <w:r w:rsidRPr="000F2E0D">
        <w:rPr>
          <w:rFonts w:ascii="Palatino Linotype" w:hAnsi="Palatino Linotype"/>
          <w:b/>
        </w:rPr>
        <w:t>NEGATIVA FICTA, NO EXISTE PLAZO PERENTORIO PARA INTERPONER EL RECURSO.</w:t>
      </w:r>
      <w:r w:rsidRPr="000F2E0D">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0F2E0D" w:rsidRDefault="00A2551E" w:rsidP="000F2E0D">
      <w:pPr>
        <w:spacing w:line="360" w:lineRule="auto"/>
        <w:jc w:val="both"/>
        <w:rPr>
          <w:rFonts w:ascii="Palatino Linotype" w:hAnsi="Palatino Linotype"/>
        </w:rPr>
      </w:pPr>
    </w:p>
    <w:p w14:paraId="61DC8D38" w14:textId="77777777" w:rsidR="00FB6382" w:rsidRPr="000F2E0D" w:rsidRDefault="00FB6382" w:rsidP="000F2E0D">
      <w:pPr>
        <w:spacing w:line="360" w:lineRule="auto"/>
        <w:jc w:val="both"/>
        <w:rPr>
          <w:rFonts w:ascii="Palatino Linotype" w:hAnsi="Palatino Linotype"/>
        </w:rPr>
      </w:pPr>
      <w:r w:rsidRPr="000F2E0D">
        <w:rPr>
          <w:rFonts w:ascii="Palatino Linotype" w:hAnsi="Palatino Linotype"/>
          <w:b/>
        </w:rPr>
        <w:t>DEBERES DE LAS AUTORIDADES.</w:t>
      </w:r>
      <w:r w:rsidRPr="000F2E0D">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4DF86313" w:rsidR="003F3608" w:rsidRPr="000F2E0D" w:rsidRDefault="000F2E0D" w:rsidP="000F2E0D">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CFDAC24" wp14:editId="3E2E2FA6">
                <wp:simplePos x="0" y="0"/>
                <wp:positionH relativeFrom="column">
                  <wp:posOffset>-365</wp:posOffset>
                </wp:positionH>
                <wp:positionV relativeFrom="paragraph">
                  <wp:posOffset>155372</wp:posOffset>
                </wp:positionV>
                <wp:extent cx="5544766" cy="3754877"/>
                <wp:effectExtent l="57150" t="38100" r="56515" b="93345"/>
                <wp:wrapNone/>
                <wp:docPr id="1" name="Conector recto 1"/>
                <wp:cNvGraphicFramePr/>
                <a:graphic xmlns:a="http://schemas.openxmlformats.org/drawingml/2006/main">
                  <a:graphicData uri="http://schemas.microsoft.com/office/word/2010/wordprocessingShape">
                    <wps:wsp>
                      <wps:cNvCnPr/>
                      <wps:spPr>
                        <a:xfrm flipH="1" flipV="1">
                          <a:off x="0" y="0"/>
                          <a:ext cx="5544766" cy="375487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AF8594"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05pt,12.25pt" to="436.5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" strokecolor="#4f81bd [3204]" strokeweight="2pt">
                <v:shadow on="t" color="black" opacity="24903f" origin=",.5" offset="0,.55556mm"/>
              </v:line>
            </w:pict>
          </mc:Fallback>
        </mc:AlternateContent>
      </w:r>
    </w:p>
    <w:p w14:paraId="6400E6D0" w14:textId="77777777" w:rsidR="003F3608" w:rsidRPr="000F2E0D" w:rsidRDefault="003F3608" w:rsidP="000F2E0D">
      <w:pPr>
        <w:spacing w:line="360" w:lineRule="auto"/>
        <w:jc w:val="both"/>
        <w:rPr>
          <w:rFonts w:ascii="Palatino Linotype" w:hAnsi="Palatino Linotype"/>
        </w:rPr>
      </w:pPr>
    </w:p>
    <w:p w14:paraId="4305874F" w14:textId="77777777" w:rsidR="00A2551E" w:rsidRPr="000F2E0D" w:rsidRDefault="00A2551E" w:rsidP="000F2E0D">
      <w:pPr>
        <w:spacing w:line="360" w:lineRule="auto"/>
        <w:jc w:val="both"/>
        <w:rPr>
          <w:rFonts w:ascii="Palatino Linotype" w:hAnsi="Palatino Linotype"/>
        </w:rPr>
      </w:pPr>
    </w:p>
    <w:p w14:paraId="4624BCA0" w14:textId="77777777" w:rsidR="00A2551E" w:rsidRPr="000F2E0D" w:rsidRDefault="00A2551E" w:rsidP="000F2E0D">
      <w:pPr>
        <w:spacing w:line="360" w:lineRule="auto"/>
        <w:jc w:val="both"/>
        <w:rPr>
          <w:rFonts w:ascii="Palatino Linotype" w:hAnsi="Palatino Linotype"/>
        </w:rPr>
      </w:pPr>
    </w:p>
    <w:p w14:paraId="0A651CE5" w14:textId="77777777" w:rsidR="00A2551E" w:rsidRPr="000F2E0D" w:rsidRDefault="00A2551E" w:rsidP="000F2E0D">
      <w:pPr>
        <w:spacing w:line="360" w:lineRule="auto"/>
        <w:jc w:val="both"/>
        <w:rPr>
          <w:rFonts w:ascii="Palatino Linotype" w:hAnsi="Palatino Linotype"/>
        </w:rPr>
      </w:pPr>
    </w:p>
    <w:p w14:paraId="600374D1" w14:textId="77777777" w:rsidR="00C32F3C" w:rsidRPr="000F2E0D" w:rsidRDefault="00C32F3C" w:rsidP="000F2E0D">
      <w:pPr>
        <w:spacing w:line="360" w:lineRule="auto"/>
        <w:jc w:val="both"/>
        <w:rPr>
          <w:rFonts w:ascii="Palatino Linotype" w:hAnsi="Palatino Linotype"/>
        </w:rPr>
      </w:pPr>
    </w:p>
    <w:p w14:paraId="7FA55874" w14:textId="77777777" w:rsidR="00C32F3C" w:rsidRPr="000F2E0D" w:rsidRDefault="00C32F3C" w:rsidP="000F2E0D">
      <w:pPr>
        <w:spacing w:line="360" w:lineRule="auto"/>
        <w:jc w:val="both"/>
        <w:rPr>
          <w:rFonts w:ascii="Palatino Linotype" w:hAnsi="Palatino Linotype"/>
        </w:rPr>
      </w:pPr>
    </w:p>
    <w:p w14:paraId="053F54E1" w14:textId="77777777" w:rsidR="00C32F3C" w:rsidRPr="000F2E0D" w:rsidRDefault="00C32F3C" w:rsidP="000F2E0D">
      <w:pPr>
        <w:spacing w:line="360" w:lineRule="auto"/>
        <w:jc w:val="both"/>
        <w:rPr>
          <w:rFonts w:ascii="Palatino Linotype" w:hAnsi="Palatino Linotype"/>
        </w:rPr>
      </w:pPr>
    </w:p>
    <w:p w14:paraId="2D0FB8C4" w14:textId="77777777" w:rsidR="00F86C2F" w:rsidRPr="000F2E0D" w:rsidRDefault="00F86C2F" w:rsidP="000F2E0D">
      <w:pPr>
        <w:tabs>
          <w:tab w:val="left" w:pos="0"/>
        </w:tabs>
        <w:spacing w:line="360" w:lineRule="auto"/>
        <w:jc w:val="center"/>
        <w:rPr>
          <w:rFonts w:ascii="Palatino Linotype" w:eastAsia="Times New Roman" w:hAnsi="Palatino Linotype" w:cs="Times New Roman"/>
          <w:b/>
          <w:u w:val="single"/>
        </w:rPr>
      </w:pPr>
    </w:p>
    <w:p w14:paraId="4F3014F0" w14:textId="77777777" w:rsidR="00F86C2F" w:rsidRPr="000F2E0D" w:rsidRDefault="00F86C2F" w:rsidP="000F2E0D">
      <w:pPr>
        <w:tabs>
          <w:tab w:val="left" w:pos="0"/>
        </w:tabs>
        <w:spacing w:line="360" w:lineRule="auto"/>
        <w:jc w:val="center"/>
        <w:rPr>
          <w:rFonts w:ascii="Palatino Linotype" w:eastAsia="Times New Roman" w:hAnsi="Palatino Linotype" w:cs="Times New Roman"/>
          <w:b/>
          <w:u w:val="single"/>
        </w:rPr>
      </w:pPr>
    </w:p>
    <w:p w14:paraId="5F449A31" w14:textId="77777777" w:rsidR="00C32F3C" w:rsidRPr="000F2E0D" w:rsidRDefault="00C32F3C" w:rsidP="000F2E0D">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0F2E0D" w:rsidRDefault="00A20B1F" w:rsidP="000F2E0D">
      <w:pPr>
        <w:tabs>
          <w:tab w:val="left" w:pos="0"/>
        </w:tabs>
        <w:spacing w:line="360" w:lineRule="auto"/>
        <w:jc w:val="center"/>
        <w:rPr>
          <w:rFonts w:ascii="Palatino Linotype" w:eastAsia="Times New Roman" w:hAnsi="Palatino Linotype" w:cs="Times New Roman"/>
          <w:b/>
          <w:u w:val="single"/>
        </w:rPr>
      </w:pPr>
      <w:r w:rsidRPr="000F2E0D">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0F2E0D" w:rsidRDefault="00DA7E2F" w:rsidP="000F2E0D">
          <w:pPr>
            <w:pStyle w:val="TtulodeTDC"/>
            <w:tabs>
              <w:tab w:val="left" w:pos="426"/>
            </w:tabs>
            <w:spacing w:before="0" w:line="360" w:lineRule="auto"/>
            <w:ind w:left="-142"/>
            <w:rPr>
              <w:szCs w:val="24"/>
            </w:rPr>
          </w:pPr>
        </w:p>
        <w:p w14:paraId="294E1357" w14:textId="77777777" w:rsidR="00C44AC8" w:rsidRPr="000F2E0D" w:rsidRDefault="00DA7E2F" w:rsidP="000F2E0D">
          <w:pPr>
            <w:pStyle w:val="TDC1"/>
            <w:spacing w:line="360" w:lineRule="auto"/>
            <w:ind w:left="142"/>
            <w:rPr>
              <w:rFonts w:ascii="Palatino Linotype" w:hAnsi="Palatino Linotype"/>
              <w:noProof/>
              <w:lang w:val="es-MX" w:eastAsia="es-MX"/>
            </w:rPr>
          </w:pPr>
          <w:r w:rsidRPr="000F2E0D">
            <w:rPr>
              <w:rFonts w:ascii="Palatino Linotype" w:hAnsi="Palatino Linotype"/>
            </w:rPr>
            <w:fldChar w:fldCharType="begin"/>
          </w:r>
          <w:r w:rsidRPr="000F2E0D">
            <w:rPr>
              <w:rFonts w:ascii="Palatino Linotype" w:hAnsi="Palatino Linotype"/>
            </w:rPr>
            <w:instrText xml:space="preserve"> TOC \o "1-3" \h \z \u </w:instrText>
          </w:r>
          <w:r w:rsidRPr="000F2E0D">
            <w:rPr>
              <w:rFonts w:ascii="Palatino Linotype" w:hAnsi="Palatino Linotype"/>
            </w:rPr>
            <w:fldChar w:fldCharType="separate"/>
          </w:r>
          <w:hyperlink w:anchor="_Toc10641271" w:history="1">
            <w:r w:rsidR="00C44AC8" w:rsidRPr="000F2E0D">
              <w:rPr>
                <w:rStyle w:val="Hipervnculo"/>
                <w:rFonts w:ascii="Palatino Linotype" w:hAnsi="Palatino Linotype"/>
                <w:b/>
                <w:noProof/>
              </w:rPr>
              <w:t>ANTECEDENTES</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_Toc10641271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w:t>
            </w:r>
            <w:r w:rsidR="00C44AC8" w:rsidRPr="000F2E0D">
              <w:rPr>
                <w:rFonts w:ascii="Palatino Linotype" w:hAnsi="Palatino Linotype"/>
                <w:noProof/>
                <w:webHidden/>
              </w:rPr>
              <w:fldChar w:fldCharType="end"/>
            </w:r>
          </w:hyperlink>
        </w:p>
        <w:p w14:paraId="3348C9FF"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72" w:history="1">
            <w:r w:rsidR="00C44AC8" w:rsidRPr="000F2E0D">
              <w:rPr>
                <w:rStyle w:val="Hipervnculo"/>
                <w:rFonts w:ascii="Palatino Linotype" w:hAnsi="Palatino Linotype"/>
                <w:b/>
                <w:noProof/>
              </w:rPr>
              <w:t>CONSIDERANDO</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_Toc10641272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7</w:t>
            </w:r>
            <w:r w:rsidR="00C44AC8" w:rsidRPr="000F2E0D">
              <w:rPr>
                <w:rFonts w:ascii="Palatino Linotype" w:hAnsi="Palatino Linotype"/>
                <w:noProof/>
                <w:webHidden/>
              </w:rPr>
              <w:fldChar w:fldCharType="end"/>
            </w:r>
          </w:hyperlink>
        </w:p>
        <w:p w14:paraId="0A7A09DE" w14:textId="77777777" w:rsidR="00C44AC8" w:rsidRPr="000F2E0D" w:rsidRDefault="007A362B" w:rsidP="000F2E0D">
          <w:pPr>
            <w:pStyle w:val="TDC2"/>
            <w:spacing w:line="360" w:lineRule="auto"/>
            <w:ind w:left="142"/>
            <w:rPr>
              <w:rFonts w:ascii="Palatino Linotype" w:hAnsi="Palatino Linotype"/>
              <w:noProof/>
              <w:lang w:val="es-MX" w:eastAsia="es-MX"/>
            </w:rPr>
          </w:pPr>
          <w:hyperlink w:anchor="_Toc10641273" w:history="1">
            <w:r w:rsidR="00C44AC8" w:rsidRPr="000F2E0D">
              <w:rPr>
                <w:rStyle w:val="Hipervnculo"/>
                <w:rFonts w:ascii="Palatino Linotype" w:hAnsi="Palatino Linotype"/>
                <w:b/>
                <w:noProof/>
              </w:rPr>
              <w:t>PRIMERO. De la competencia</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_Toc10641273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7</w:t>
            </w:r>
            <w:r w:rsidR="00C44AC8" w:rsidRPr="000F2E0D">
              <w:rPr>
                <w:rFonts w:ascii="Palatino Linotype" w:hAnsi="Palatino Linotype"/>
                <w:noProof/>
                <w:webHidden/>
              </w:rPr>
              <w:fldChar w:fldCharType="end"/>
            </w:r>
          </w:hyperlink>
        </w:p>
        <w:p w14:paraId="06D92F0B" w14:textId="77777777" w:rsidR="00C44AC8" w:rsidRPr="000F2E0D" w:rsidRDefault="007A362B" w:rsidP="000F2E0D">
          <w:pPr>
            <w:pStyle w:val="TDC2"/>
            <w:spacing w:line="360" w:lineRule="auto"/>
            <w:ind w:left="142"/>
            <w:rPr>
              <w:rFonts w:ascii="Palatino Linotype" w:hAnsi="Palatino Linotype"/>
              <w:noProof/>
              <w:lang w:val="es-MX" w:eastAsia="es-MX"/>
            </w:rPr>
          </w:pPr>
          <w:hyperlink w:anchor="_Toc10641274" w:history="1">
            <w:r w:rsidR="00C44AC8" w:rsidRPr="000F2E0D">
              <w:rPr>
                <w:rStyle w:val="Hipervnculo"/>
                <w:rFonts w:ascii="Palatino Linotype" w:hAnsi="Palatino Linotype"/>
                <w:b/>
                <w:noProof/>
              </w:rPr>
              <w:t>SEGUNDO. De la oportunidad y procedencia.</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_Toc10641274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7</w:t>
            </w:r>
            <w:r w:rsidR="00C44AC8" w:rsidRPr="000F2E0D">
              <w:rPr>
                <w:rFonts w:ascii="Palatino Linotype" w:hAnsi="Palatino Linotype"/>
                <w:noProof/>
                <w:webHidden/>
              </w:rPr>
              <w:fldChar w:fldCharType="end"/>
            </w:r>
          </w:hyperlink>
        </w:p>
        <w:p w14:paraId="54EE5E9C" w14:textId="77777777" w:rsidR="00C44AC8" w:rsidRPr="000F2E0D" w:rsidRDefault="007A362B" w:rsidP="000F2E0D">
          <w:pPr>
            <w:pStyle w:val="TDC2"/>
            <w:spacing w:line="360" w:lineRule="auto"/>
            <w:ind w:left="142"/>
            <w:rPr>
              <w:rFonts w:ascii="Palatino Linotype" w:hAnsi="Palatino Linotype"/>
              <w:noProof/>
              <w:lang w:val="es-MX" w:eastAsia="es-MX"/>
            </w:rPr>
          </w:pPr>
          <w:hyperlink w:anchor="_Toc10641275" w:history="1">
            <w:r w:rsidR="00C44AC8" w:rsidRPr="000F2E0D">
              <w:rPr>
                <w:rStyle w:val="Hipervnculo"/>
                <w:rFonts w:ascii="Palatino Linotype" w:hAnsi="Palatino Linotype"/>
                <w:b/>
                <w:noProof/>
              </w:rPr>
              <w:t>TERCERO. Planteamiento de la Litis</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_Toc10641275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10</w:t>
            </w:r>
            <w:r w:rsidR="00C44AC8" w:rsidRPr="000F2E0D">
              <w:rPr>
                <w:rFonts w:ascii="Palatino Linotype" w:hAnsi="Palatino Linotype"/>
                <w:noProof/>
                <w:webHidden/>
              </w:rPr>
              <w:fldChar w:fldCharType="end"/>
            </w:r>
          </w:hyperlink>
        </w:p>
        <w:p w14:paraId="57B0678E" w14:textId="77777777" w:rsidR="00C44AC8" w:rsidRPr="000F2E0D" w:rsidRDefault="007A362B" w:rsidP="000F2E0D">
          <w:pPr>
            <w:pStyle w:val="TDC2"/>
            <w:spacing w:line="360" w:lineRule="auto"/>
            <w:ind w:left="142"/>
            <w:rPr>
              <w:rFonts w:ascii="Palatino Linotype" w:hAnsi="Palatino Linotype"/>
              <w:noProof/>
              <w:lang w:val="es-MX" w:eastAsia="es-MX"/>
            </w:rPr>
          </w:pPr>
          <w:hyperlink w:anchor="_Toc10641276" w:history="1">
            <w:r w:rsidR="00C44AC8" w:rsidRPr="000F2E0D">
              <w:rPr>
                <w:rStyle w:val="Hipervnculo"/>
                <w:rFonts w:ascii="Palatino Linotype" w:hAnsi="Palatino Linotype"/>
                <w:b/>
                <w:noProof/>
              </w:rPr>
              <w:t>CUARTO. Estudio y resolución del asunto</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_Toc10641276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12</w:t>
            </w:r>
            <w:r w:rsidR="00C44AC8" w:rsidRPr="000F2E0D">
              <w:rPr>
                <w:rFonts w:ascii="Palatino Linotype" w:hAnsi="Palatino Linotype"/>
                <w:noProof/>
                <w:webHidden/>
              </w:rPr>
              <w:fldChar w:fldCharType="end"/>
            </w:r>
          </w:hyperlink>
        </w:p>
        <w:p w14:paraId="2581871B"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77" w:history="1">
            <w:r w:rsidR="00C44AC8" w:rsidRPr="000F2E0D">
              <w:rPr>
                <w:rStyle w:val="Hipervnculo"/>
                <w:rFonts w:ascii="Palatino Linotype" w:hAnsi="Palatino Linotype"/>
                <w:b/>
                <w:noProof/>
              </w:rPr>
              <w:t>I. Del deber de las autoridades de promover, respetar, proteger y garantizar el derecho de acceso a la información pública.</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_Toc10641277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12</w:t>
            </w:r>
            <w:r w:rsidR="00C44AC8" w:rsidRPr="000F2E0D">
              <w:rPr>
                <w:rFonts w:ascii="Palatino Linotype" w:hAnsi="Palatino Linotype"/>
                <w:noProof/>
                <w:webHidden/>
              </w:rPr>
              <w:fldChar w:fldCharType="end"/>
            </w:r>
          </w:hyperlink>
        </w:p>
        <w:p w14:paraId="7528EC73"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78" w:history="1">
            <w:r w:rsidR="00C44AC8" w:rsidRPr="000F2E0D">
              <w:rPr>
                <w:rStyle w:val="Hipervnculo"/>
                <w:rFonts w:ascii="Palatino Linotype" w:hAnsi="Palatino Linotype"/>
                <w:b/>
                <w:noProof/>
              </w:rPr>
              <w:t>II. De la solicitud de información y el informe justificado</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_Toc10641278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15</w:t>
            </w:r>
            <w:r w:rsidR="00C44AC8" w:rsidRPr="000F2E0D">
              <w:rPr>
                <w:rFonts w:ascii="Palatino Linotype" w:hAnsi="Palatino Linotype"/>
                <w:noProof/>
                <w:webHidden/>
              </w:rPr>
              <w:fldChar w:fldCharType="end"/>
            </w:r>
          </w:hyperlink>
        </w:p>
        <w:p w14:paraId="3E03E938"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79" w:history="1">
            <w:r w:rsidR="00C44AC8" w:rsidRPr="000F2E0D">
              <w:rPr>
                <w:rStyle w:val="Hipervnculo"/>
                <w:rFonts w:ascii="Palatino Linotype" w:hAnsi="Palatino Linotype"/>
                <w:b/>
                <w:noProof/>
              </w:rPr>
              <w:t>III. El derecho de acceso a la información y la corrupción</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_Toc10641279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29</w:t>
            </w:r>
            <w:r w:rsidR="00C44AC8" w:rsidRPr="000F2E0D">
              <w:rPr>
                <w:rFonts w:ascii="Palatino Linotype" w:hAnsi="Palatino Linotype"/>
                <w:noProof/>
                <w:webHidden/>
              </w:rPr>
              <w:fldChar w:fldCharType="end"/>
            </w:r>
          </w:hyperlink>
        </w:p>
        <w:p w14:paraId="3716E37C"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0" w:history="1">
            <w:r w:rsidR="00C44AC8" w:rsidRPr="000F2E0D">
              <w:rPr>
                <w:rStyle w:val="Hipervnculo"/>
                <w:rFonts w:ascii="Palatino Linotype" w:eastAsia="MS Mincho" w:hAnsi="Palatino Linotype" w:cstheme="majorBidi"/>
                <w:b/>
                <w:noProof/>
              </w:rPr>
              <w:t>QUINTO. De la elaboración de la versión pública.</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_Toc10641280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31</w:t>
            </w:r>
            <w:r w:rsidR="00C44AC8" w:rsidRPr="000F2E0D">
              <w:rPr>
                <w:rFonts w:ascii="Palatino Linotype" w:hAnsi="Palatino Linotype"/>
                <w:noProof/>
                <w:webHidden/>
              </w:rPr>
              <w:fldChar w:fldCharType="end"/>
            </w:r>
          </w:hyperlink>
        </w:p>
        <w:p w14:paraId="0421D33C"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1" w:history="1">
            <w:r w:rsidR="00C44AC8" w:rsidRPr="000F2E0D">
              <w:rPr>
                <w:rStyle w:val="Hipervnculo"/>
                <w:rFonts w:ascii="Palatino Linotype" w:hAnsi="Palatino Linotype"/>
                <w:b/>
                <w:noProof/>
                <w:lang w:val="es-MX"/>
              </w:rPr>
              <w:t>A. Requisitos previos.</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_Toc10641281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34</w:t>
            </w:r>
            <w:r w:rsidR="00C44AC8" w:rsidRPr="000F2E0D">
              <w:rPr>
                <w:rFonts w:ascii="Palatino Linotype" w:hAnsi="Palatino Linotype"/>
                <w:noProof/>
                <w:webHidden/>
              </w:rPr>
              <w:fldChar w:fldCharType="end"/>
            </w:r>
          </w:hyperlink>
        </w:p>
        <w:p w14:paraId="20B14757"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2" w:history="1">
            <w:r w:rsidR="00C44AC8" w:rsidRPr="000F2E0D">
              <w:rPr>
                <w:rStyle w:val="Hipervnculo"/>
                <w:rFonts w:ascii="Palatino Linotype" w:hAnsi="Palatino Linotype"/>
                <w:b/>
                <w:noProof/>
                <w:lang w:val="es-MX"/>
              </w:rPr>
              <w:t>B. Supuestos de clasificación</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_Toc10641282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35</w:t>
            </w:r>
            <w:r w:rsidR="00C44AC8" w:rsidRPr="000F2E0D">
              <w:rPr>
                <w:rFonts w:ascii="Palatino Linotype" w:hAnsi="Palatino Linotype"/>
                <w:noProof/>
                <w:webHidden/>
              </w:rPr>
              <w:fldChar w:fldCharType="end"/>
            </w:r>
          </w:hyperlink>
        </w:p>
        <w:p w14:paraId="4C0AA454"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3" w:history="1">
            <w:r w:rsidR="00C44AC8" w:rsidRPr="000F2E0D">
              <w:rPr>
                <w:rStyle w:val="Hipervnculo"/>
                <w:rFonts w:ascii="Palatino Linotype" w:hAnsi="Palatino Linotype"/>
                <w:b/>
                <w:noProof/>
                <w:lang w:val="es-MX"/>
              </w:rPr>
              <w:t>C. Formalidades para emitir el acuerdo de clasificación.</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_Toc10641283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38</w:t>
            </w:r>
            <w:r w:rsidR="00C44AC8" w:rsidRPr="000F2E0D">
              <w:rPr>
                <w:rFonts w:ascii="Palatino Linotype" w:hAnsi="Palatino Linotype"/>
                <w:noProof/>
                <w:webHidden/>
              </w:rPr>
              <w:fldChar w:fldCharType="end"/>
            </w:r>
          </w:hyperlink>
        </w:p>
        <w:p w14:paraId="4F4F0E8B"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4" w:history="1">
            <w:r w:rsidR="00C44AC8" w:rsidRPr="000F2E0D">
              <w:rPr>
                <w:rStyle w:val="Hipervnculo"/>
                <w:rFonts w:ascii="Palatino Linotype" w:hAnsi="Palatino Linotype"/>
                <w:b/>
                <w:noProof/>
                <w:lang w:val="es-MX"/>
              </w:rPr>
              <w:t>D. Requisitos de fondo del acuerdo de clasificación</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_Toc10641284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39</w:t>
            </w:r>
            <w:r w:rsidR="00C44AC8" w:rsidRPr="000F2E0D">
              <w:rPr>
                <w:rFonts w:ascii="Palatino Linotype" w:hAnsi="Palatino Linotype"/>
                <w:noProof/>
                <w:webHidden/>
              </w:rPr>
              <w:fldChar w:fldCharType="end"/>
            </w:r>
          </w:hyperlink>
        </w:p>
        <w:p w14:paraId="26EDD725"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5" w:history="1">
            <w:r w:rsidR="00C44AC8" w:rsidRPr="000F2E0D">
              <w:rPr>
                <w:rStyle w:val="Hipervnculo"/>
                <w:rFonts w:ascii="Palatino Linotype" w:hAnsi="Palatino Linotype"/>
                <w:b/>
                <w:noProof/>
              </w:rPr>
              <w:t>SEXTO. Vista al Órgano de Control Interno.</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_Toc10641285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44</w:t>
            </w:r>
            <w:r w:rsidR="00C44AC8" w:rsidRPr="000F2E0D">
              <w:rPr>
                <w:rFonts w:ascii="Palatino Linotype" w:hAnsi="Palatino Linotype"/>
                <w:noProof/>
                <w:webHidden/>
              </w:rPr>
              <w:fldChar w:fldCharType="end"/>
            </w:r>
          </w:hyperlink>
        </w:p>
        <w:p w14:paraId="0D636875" w14:textId="77777777" w:rsidR="00C44AC8" w:rsidRPr="000F2E0D" w:rsidRDefault="007A362B" w:rsidP="000F2E0D">
          <w:pPr>
            <w:pStyle w:val="TDC1"/>
            <w:spacing w:line="360" w:lineRule="auto"/>
            <w:ind w:left="142"/>
            <w:rPr>
              <w:rFonts w:ascii="Palatino Linotype" w:hAnsi="Palatino Linotype"/>
              <w:noProof/>
              <w:lang w:val="es-MX" w:eastAsia="es-MX"/>
            </w:rPr>
          </w:pPr>
          <w:hyperlink w:anchor="_Toc10641286" w:history="1">
            <w:r w:rsidR="00C44AC8" w:rsidRPr="000F2E0D">
              <w:rPr>
                <w:rStyle w:val="Hipervnculo"/>
                <w:rFonts w:ascii="Palatino Linotype" w:hAnsi="Palatino Linotype"/>
                <w:b/>
                <w:noProof/>
              </w:rPr>
              <w:t>RESOLUTIVOS</w:t>
            </w:r>
            <w:r w:rsidR="00C44AC8" w:rsidRPr="000F2E0D">
              <w:rPr>
                <w:rFonts w:ascii="Palatino Linotype" w:hAnsi="Palatino Linotype"/>
                <w:noProof/>
                <w:webHidden/>
              </w:rPr>
              <w:tab/>
            </w:r>
            <w:r w:rsidR="00C44AC8" w:rsidRPr="000F2E0D">
              <w:rPr>
                <w:rFonts w:ascii="Palatino Linotype" w:hAnsi="Palatino Linotype"/>
                <w:noProof/>
                <w:webHidden/>
              </w:rPr>
              <w:fldChar w:fldCharType="begin"/>
            </w:r>
            <w:r w:rsidR="00C44AC8" w:rsidRPr="000F2E0D">
              <w:rPr>
                <w:rFonts w:ascii="Palatino Linotype" w:hAnsi="Palatino Linotype"/>
                <w:noProof/>
                <w:webHidden/>
              </w:rPr>
              <w:instrText xml:space="preserve"> PAGEREF _Toc10641286 \h </w:instrText>
            </w:r>
            <w:r w:rsidR="00C44AC8" w:rsidRPr="000F2E0D">
              <w:rPr>
                <w:rFonts w:ascii="Palatino Linotype" w:hAnsi="Palatino Linotype"/>
                <w:noProof/>
                <w:webHidden/>
              </w:rPr>
            </w:r>
            <w:r w:rsidR="00C44AC8" w:rsidRPr="000F2E0D">
              <w:rPr>
                <w:rFonts w:ascii="Palatino Linotype" w:hAnsi="Palatino Linotype"/>
                <w:noProof/>
                <w:webHidden/>
              </w:rPr>
              <w:fldChar w:fldCharType="separate"/>
            </w:r>
            <w:r w:rsidR="000F2E0D">
              <w:rPr>
                <w:rFonts w:ascii="Palatino Linotype" w:hAnsi="Palatino Linotype"/>
                <w:noProof/>
                <w:webHidden/>
              </w:rPr>
              <w:t>49</w:t>
            </w:r>
            <w:r w:rsidR="00C44AC8" w:rsidRPr="000F2E0D">
              <w:rPr>
                <w:rFonts w:ascii="Palatino Linotype" w:hAnsi="Palatino Linotype"/>
                <w:noProof/>
                <w:webHidden/>
              </w:rPr>
              <w:fldChar w:fldCharType="end"/>
            </w:r>
          </w:hyperlink>
        </w:p>
        <w:p w14:paraId="5F946A13" w14:textId="0CE6B65E" w:rsidR="00FB6382" w:rsidRPr="000F2E0D" w:rsidRDefault="00DA7E2F" w:rsidP="000F2E0D">
          <w:pPr>
            <w:tabs>
              <w:tab w:val="left" w:pos="426"/>
            </w:tabs>
            <w:spacing w:line="360" w:lineRule="auto"/>
            <w:jc w:val="both"/>
            <w:rPr>
              <w:rFonts w:ascii="Palatino Linotype" w:hAnsi="Palatino Linotype"/>
            </w:rPr>
          </w:pPr>
          <w:r w:rsidRPr="000F2E0D">
            <w:rPr>
              <w:rFonts w:ascii="Palatino Linotype" w:hAnsi="Palatino Linotype"/>
              <w:b/>
              <w:bCs/>
            </w:rPr>
            <w:fldChar w:fldCharType="end"/>
          </w:r>
        </w:p>
      </w:sdtContent>
    </w:sdt>
    <w:p w14:paraId="73F7F940" w14:textId="7BDA8E08" w:rsidR="00662C69" w:rsidRPr="000F2E0D" w:rsidRDefault="009B11D6" w:rsidP="000F2E0D">
      <w:pPr>
        <w:tabs>
          <w:tab w:val="left" w:pos="0"/>
          <w:tab w:val="left" w:pos="3465"/>
        </w:tabs>
        <w:spacing w:line="360" w:lineRule="auto"/>
        <w:jc w:val="both"/>
        <w:rPr>
          <w:rFonts w:ascii="Palatino Linotype" w:hAnsi="Palatino Linotype"/>
        </w:rPr>
      </w:pPr>
      <w:r w:rsidRPr="000F2E0D">
        <w:rPr>
          <w:rFonts w:ascii="Palatino Linotype" w:hAnsi="Palatino Linotype"/>
        </w:rPr>
        <w:lastRenderedPageBreak/>
        <w:t>R</w:t>
      </w:r>
      <w:r w:rsidR="00662C69" w:rsidRPr="000F2E0D">
        <w:rPr>
          <w:rFonts w:ascii="Palatino Linotype" w:hAnsi="Palatino Linotype"/>
        </w:rPr>
        <w:t>esolución del Pleno del Instituto de Transparencia, Acceso a la Información Pública y Protección de Datos Personales del Estado de México y Mun</w:t>
      </w:r>
      <w:r w:rsidR="000D5A1D" w:rsidRPr="000F2E0D">
        <w:rPr>
          <w:rFonts w:ascii="Palatino Linotype" w:hAnsi="Palatino Linotype"/>
        </w:rPr>
        <w:t>icipios, con</w:t>
      </w:r>
      <w:r w:rsidR="00662C69" w:rsidRPr="000F2E0D">
        <w:rPr>
          <w:rFonts w:ascii="Palatino Linotype" w:hAnsi="Palatino Linotype"/>
        </w:rPr>
        <w:t xml:space="preserve"> </w:t>
      </w:r>
      <w:r w:rsidR="00485DB6" w:rsidRPr="000F2E0D">
        <w:rPr>
          <w:rFonts w:ascii="Palatino Linotype" w:hAnsi="Palatino Linotype"/>
        </w:rPr>
        <w:t xml:space="preserve">domicilio </w:t>
      </w:r>
      <w:r w:rsidR="00662C69" w:rsidRPr="000F2E0D">
        <w:rPr>
          <w:rFonts w:ascii="Palatino Linotype" w:hAnsi="Palatino Linotype"/>
        </w:rPr>
        <w:t xml:space="preserve">en Metepec, Estado de México; de </w:t>
      </w:r>
      <w:r w:rsidR="000D5A1D" w:rsidRPr="000F2E0D">
        <w:rPr>
          <w:rFonts w:ascii="Palatino Linotype" w:hAnsi="Palatino Linotype"/>
        </w:rPr>
        <w:t xml:space="preserve">fecha </w:t>
      </w:r>
      <w:r w:rsidR="00C32F3C" w:rsidRPr="000F2E0D">
        <w:rPr>
          <w:rFonts w:ascii="Palatino Linotype" w:hAnsi="Palatino Linotype"/>
        </w:rPr>
        <w:t>doce</w:t>
      </w:r>
      <w:r w:rsidR="006B149F" w:rsidRPr="000F2E0D">
        <w:rPr>
          <w:rFonts w:ascii="Palatino Linotype" w:hAnsi="Palatino Linotype"/>
        </w:rPr>
        <w:t xml:space="preserve"> (</w:t>
      </w:r>
      <w:r w:rsidR="00C32F3C" w:rsidRPr="000F2E0D">
        <w:rPr>
          <w:rFonts w:ascii="Palatino Linotype" w:hAnsi="Palatino Linotype"/>
        </w:rPr>
        <w:t>12</w:t>
      </w:r>
      <w:r w:rsidR="006B149F" w:rsidRPr="000F2E0D">
        <w:rPr>
          <w:rFonts w:ascii="Palatino Linotype" w:hAnsi="Palatino Linotype"/>
        </w:rPr>
        <w:t xml:space="preserve">) de </w:t>
      </w:r>
      <w:r w:rsidR="00C32F3C" w:rsidRPr="000F2E0D">
        <w:rPr>
          <w:rFonts w:ascii="Palatino Linotype" w:hAnsi="Palatino Linotype"/>
        </w:rPr>
        <w:t>junio</w:t>
      </w:r>
      <w:r w:rsidR="00B414A7" w:rsidRPr="000F2E0D">
        <w:rPr>
          <w:rFonts w:ascii="Palatino Linotype" w:hAnsi="Palatino Linotype"/>
        </w:rPr>
        <w:t xml:space="preserve"> de dos mil diecinueve</w:t>
      </w:r>
      <w:r w:rsidR="00662C69" w:rsidRPr="000F2E0D">
        <w:rPr>
          <w:rFonts w:ascii="Palatino Linotype" w:hAnsi="Palatino Linotype"/>
        </w:rPr>
        <w:t>.</w:t>
      </w:r>
    </w:p>
    <w:p w14:paraId="5A51B5EC" w14:textId="77777777" w:rsidR="008A5A73" w:rsidRPr="000F2E0D" w:rsidRDefault="008A5A73" w:rsidP="000F2E0D">
      <w:pPr>
        <w:tabs>
          <w:tab w:val="left" w:pos="0"/>
          <w:tab w:val="left" w:pos="3465"/>
        </w:tabs>
        <w:spacing w:line="360" w:lineRule="auto"/>
        <w:jc w:val="both"/>
        <w:rPr>
          <w:rFonts w:ascii="Palatino Linotype" w:hAnsi="Palatino Linotype"/>
        </w:rPr>
      </w:pPr>
    </w:p>
    <w:p w14:paraId="02C1324E" w14:textId="72379F87" w:rsidR="00662C69" w:rsidRPr="000F2E0D" w:rsidRDefault="00662C69" w:rsidP="000F2E0D">
      <w:pPr>
        <w:tabs>
          <w:tab w:val="left" w:pos="0"/>
        </w:tabs>
        <w:spacing w:line="360" w:lineRule="auto"/>
        <w:jc w:val="both"/>
        <w:rPr>
          <w:rFonts w:ascii="Palatino Linotype" w:hAnsi="Palatino Linotype"/>
        </w:rPr>
      </w:pPr>
      <w:r w:rsidRPr="000F2E0D">
        <w:rPr>
          <w:rFonts w:ascii="Palatino Linotype" w:hAnsi="Palatino Linotype"/>
          <w:b/>
        </w:rPr>
        <w:t>VISTO</w:t>
      </w:r>
      <w:r w:rsidR="00D71D6A" w:rsidRPr="000F2E0D">
        <w:rPr>
          <w:rFonts w:ascii="Palatino Linotype" w:hAnsi="Palatino Linotype"/>
        </w:rPr>
        <w:t xml:space="preserve"> </w:t>
      </w:r>
      <w:r w:rsidR="00FF6643" w:rsidRPr="000F2E0D">
        <w:rPr>
          <w:rFonts w:ascii="Palatino Linotype" w:hAnsi="Palatino Linotype"/>
        </w:rPr>
        <w:t>el</w:t>
      </w:r>
      <w:r w:rsidRPr="000F2E0D">
        <w:rPr>
          <w:rFonts w:ascii="Palatino Linotype" w:hAnsi="Palatino Linotype"/>
        </w:rPr>
        <w:t xml:space="preserve"> expediente electrónico for</w:t>
      </w:r>
      <w:r w:rsidR="00D37494" w:rsidRPr="000F2E0D">
        <w:rPr>
          <w:rFonts w:ascii="Palatino Linotype" w:hAnsi="Palatino Linotype"/>
        </w:rPr>
        <w:t>mado con motivo de</w:t>
      </w:r>
      <w:r w:rsidR="00FF6643" w:rsidRPr="000F2E0D">
        <w:rPr>
          <w:rFonts w:ascii="Palatino Linotype" w:hAnsi="Palatino Linotype"/>
        </w:rPr>
        <w:t>l</w:t>
      </w:r>
      <w:r w:rsidRPr="000F2E0D">
        <w:rPr>
          <w:rFonts w:ascii="Palatino Linotype" w:hAnsi="Palatino Linotype"/>
        </w:rPr>
        <w:t xml:space="preserve"> recurso de revisión </w:t>
      </w:r>
      <w:r w:rsidR="00E8046E" w:rsidRPr="000F2E0D">
        <w:rPr>
          <w:rFonts w:ascii="Palatino Linotype" w:hAnsi="Palatino Linotype"/>
          <w:b/>
        </w:rPr>
        <w:t>0</w:t>
      </w:r>
      <w:r w:rsidR="00C32F3C" w:rsidRPr="000F2E0D">
        <w:rPr>
          <w:rFonts w:ascii="Palatino Linotype" w:hAnsi="Palatino Linotype"/>
          <w:b/>
        </w:rPr>
        <w:t>2138</w:t>
      </w:r>
      <w:r w:rsidR="00D71D6A" w:rsidRPr="000F2E0D">
        <w:rPr>
          <w:rFonts w:ascii="Palatino Linotype" w:hAnsi="Palatino Linotype"/>
          <w:b/>
        </w:rPr>
        <w:t>/INFOEM/IP/RR/201</w:t>
      </w:r>
      <w:r w:rsidR="00E8046E" w:rsidRPr="000F2E0D">
        <w:rPr>
          <w:rFonts w:ascii="Palatino Linotype" w:hAnsi="Palatino Linotype"/>
          <w:b/>
        </w:rPr>
        <w:t>9</w:t>
      </w:r>
      <w:r w:rsidR="00FF6643" w:rsidRPr="000F2E0D">
        <w:rPr>
          <w:rFonts w:ascii="Palatino Linotype" w:hAnsi="Palatino Linotype"/>
          <w:b/>
        </w:rPr>
        <w:t xml:space="preserve"> </w:t>
      </w:r>
      <w:r w:rsidR="00E8046E" w:rsidRPr="000F2E0D">
        <w:rPr>
          <w:rFonts w:ascii="Palatino Linotype" w:hAnsi="Palatino Linotype"/>
        </w:rPr>
        <w:t xml:space="preserve">promovido por </w:t>
      </w:r>
      <w:r w:rsidR="00C27E10" w:rsidRPr="00C27E10">
        <w:rPr>
          <w:rFonts w:ascii="Palatino Linotype" w:hAnsi="Palatino Linotype"/>
          <w:b/>
          <w:highlight w:val="black"/>
        </w:rPr>
        <w:t>-------------------------------</w:t>
      </w:r>
      <w:r w:rsidR="003E4A5C" w:rsidRPr="000F2E0D">
        <w:rPr>
          <w:rFonts w:ascii="Palatino Linotype" w:hAnsi="Palatino Linotype"/>
          <w:b/>
          <w:bCs/>
        </w:rPr>
        <w:t xml:space="preserve"> </w:t>
      </w:r>
      <w:r w:rsidRPr="000F2E0D">
        <w:rPr>
          <w:rFonts w:ascii="Palatino Linotype" w:hAnsi="Palatino Linotype" w:cs="Arial"/>
        </w:rPr>
        <w:t xml:space="preserve">en su </w:t>
      </w:r>
      <w:r w:rsidR="00D83C17" w:rsidRPr="000F2E0D">
        <w:rPr>
          <w:rFonts w:ascii="Palatino Linotype" w:hAnsi="Palatino Linotype" w:cs="Arial"/>
        </w:rPr>
        <w:t>calidad</w:t>
      </w:r>
      <w:r w:rsidRPr="000F2E0D">
        <w:rPr>
          <w:rFonts w:ascii="Palatino Linotype" w:hAnsi="Palatino Linotype" w:cs="Arial"/>
        </w:rPr>
        <w:t xml:space="preserve"> de </w:t>
      </w:r>
      <w:r w:rsidRPr="000F2E0D">
        <w:rPr>
          <w:rFonts w:ascii="Palatino Linotype" w:hAnsi="Palatino Linotype" w:cs="Arial"/>
          <w:b/>
        </w:rPr>
        <w:t>RECURRENTE</w:t>
      </w:r>
      <w:r w:rsidRPr="000F2E0D">
        <w:rPr>
          <w:rFonts w:ascii="Palatino Linotype" w:hAnsi="Palatino Linotype" w:cs="Arial"/>
        </w:rPr>
        <w:t xml:space="preserve">, en contra </w:t>
      </w:r>
      <w:r w:rsidR="000D5A1D" w:rsidRPr="000F2E0D">
        <w:rPr>
          <w:rFonts w:ascii="Palatino Linotype" w:hAnsi="Palatino Linotype" w:cs="Arial"/>
        </w:rPr>
        <w:t xml:space="preserve">de </w:t>
      </w:r>
      <w:r w:rsidR="002E154B" w:rsidRPr="000F2E0D">
        <w:rPr>
          <w:rFonts w:ascii="Palatino Linotype" w:hAnsi="Palatino Linotype" w:cs="Arial"/>
        </w:rPr>
        <w:t xml:space="preserve">la </w:t>
      </w:r>
      <w:r w:rsidR="00CA4720" w:rsidRPr="000F2E0D">
        <w:rPr>
          <w:rFonts w:ascii="Palatino Linotype" w:hAnsi="Palatino Linotype" w:cs="Arial"/>
        </w:rPr>
        <w:t xml:space="preserve">falta de </w:t>
      </w:r>
      <w:r w:rsidR="002E154B" w:rsidRPr="000F2E0D">
        <w:rPr>
          <w:rFonts w:ascii="Palatino Linotype" w:hAnsi="Palatino Linotype" w:cs="Arial"/>
        </w:rPr>
        <w:t xml:space="preserve">respuesta del </w:t>
      </w:r>
      <w:r w:rsidR="00C32F3C" w:rsidRPr="000F2E0D">
        <w:rPr>
          <w:rFonts w:ascii="Palatino Linotype" w:hAnsi="Palatino Linotype" w:cs="Arial"/>
          <w:b/>
        </w:rPr>
        <w:t>Ayuntamiento de Teotihuacán</w:t>
      </w:r>
      <w:r w:rsidR="003E4A5C" w:rsidRPr="000F2E0D">
        <w:rPr>
          <w:rFonts w:ascii="Palatino Linotype" w:hAnsi="Palatino Linotype"/>
          <w:b/>
          <w:bCs/>
        </w:rPr>
        <w:t xml:space="preserve"> </w:t>
      </w:r>
      <w:r w:rsidRPr="000F2E0D">
        <w:rPr>
          <w:rFonts w:ascii="Palatino Linotype" w:hAnsi="Palatino Linotype"/>
        </w:rPr>
        <w:t>en lo sucesivo el</w:t>
      </w:r>
      <w:r w:rsidRPr="000F2E0D">
        <w:rPr>
          <w:rFonts w:ascii="Palatino Linotype" w:hAnsi="Palatino Linotype"/>
          <w:b/>
        </w:rPr>
        <w:t xml:space="preserve"> SUJETO OBLIGADO, </w:t>
      </w:r>
      <w:r w:rsidRPr="000F2E0D">
        <w:rPr>
          <w:rFonts w:ascii="Palatino Linotype" w:hAnsi="Palatino Linotype"/>
        </w:rPr>
        <w:t>se procede a dictar la presente resolución, con base en los siguientes:</w:t>
      </w:r>
    </w:p>
    <w:p w14:paraId="0BBCF3EE" w14:textId="77777777" w:rsidR="008A5A73" w:rsidRPr="000F2E0D" w:rsidRDefault="008A5A73" w:rsidP="000F2E0D">
      <w:pPr>
        <w:tabs>
          <w:tab w:val="left" w:pos="0"/>
        </w:tabs>
        <w:spacing w:line="360" w:lineRule="auto"/>
        <w:jc w:val="both"/>
        <w:rPr>
          <w:rFonts w:ascii="Palatino Linotype" w:hAnsi="Palatino Linotype"/>
        </w:rPr>
      </w:pPr>
    </w:p>
    <w:p w14:paraId="769E1410" w14:textId="5740327F" w:rsidR="00587366" w:rsidRPr="000F2E0D" w:rsidRDefault="00662C69" w:rsidP="000F2E0D">
      <w:pPr>
        <w:pStyle w:val="Ttulo1"/>
        <w:tabs>
          <w:tab w:val="left" w:pos="0"/>
        </w:tabs>
        <w:spacing w:before="0" w:line="360" w:lineRule="auto"/>
        <w:jc w:val="center"/>
        <w:rPr>
          <w:b/>
          <w:szCs w:val="24"/>
        </w:rPr>
      </w:pPr>
      <w:bookmarkStart w:id="0" w:name="_Toc461555884"/>
      <w:bookmarkStart w:id="1" w:name="_Toc466371847"/>
      <w:bookmarkStart w:id="2" w:name="_Toc10641271"/>
      <w:r w:rsidRPr="000F2E0D">
        <w:rPr>
          <w:b/>
          <w:szCs w:val="24"/>
        </w:rPr>
        <w:t>ANTECEDENTES</w:t>
      </w:r>
      <w:bookmarkEnd w:id="0"/>
      <w:bookmarkEnd w:id="1"/>
      <w:bookmarkEnd w:id="2"/>
    </w:p>
    <w:p w14:paraId="468D1AB4" w14:textId="77777777" w:rsidR="008A5A73" w:rsidRPr="000F2E0D" w:rsidRDefault="008A5A73" w:rsidP="000F2E0D">
      <w:pPr>
        <w:tabs>
          <w:tab w:val="left" w:pos="0"/>
        </w:tabs>
        <w:spacing w:line="360" w:lineRule="auto"/>
        <w:rPr>
          <w:rFonts w:ascii="Palatino Linotype" w:hAnsi="Palatino Linotype"/>
          <w:lang w:eastAsia="en-US"/>
        </w:rPr>
      </w:pPr>
    </w:p>
    <w:p w14:paraId="402A4C0A" w14:textId="638E4DA3" w:rsidR="00D9392E" w:rsidRPr="000F2E0D" w:rsidRDefault="00B03952"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0F2E0D">
        <w:rPr>
          <w:rFonts w:ascii="Palatino Linotype" w:eastAsia="Calibri" w:hAnsi="Palatino Linotype" w:cs="Arial"/>
        </w:rPr>
        <w:t xml:space="preserve">El </w:t>
      </w:r>
      <w:r w:rsidR="000C61CA" w:rsidRPr="000F2E0D">
        <w:rPr>
          <w:rFonts w:ascii="Palatino Linotype" w:eastAsia="Calibri" w:hAnsi="Palatino Linotype" w:cs="Arial"/>
        </w:rPr>
        <w:t>veintiuno</w:t>
      </w:r>
      <w:r w:rsidR="00786183" w:rsidRPr="000F2E0D">
        <w:rPr>
          <w:rFonts w:ascii="Palatino Linotype" w:eastAsia="Calibri" w:hAnsi="Palatino Linotype" w:cs="Arial"/>
        </w:rPr>
        <w:t xml:space="preserve"> (</w:t>
      </w:r>
      <w:r w:rsidR="000C61CA" w:rsidRPr="000F2E0D">
        <w:rPr>
          <w:rFonts w:ascii="Palatino Linotype" w:eastAsia="Calibri" w:hAnsi="Palatino Linotype" w:cs="Arial"/>
        </w:rPr>
        <w:t>21</w:t>
      </w:r>
      <w:r w:rsidR="00D71D6A" w:rsidRPr="000F2E0D">
        <w:rPr>
          <w:rFonts w:ascii="Palatino Linotype" w:eastAsia="Calibri" w:hAnsi="Palatino Linotype" w:cs="Arial"/>
        </w:rPr>
        <w:t>)</w:t>
      </w:r>
      <w:r w:rsidR="00A53AF8" w:rsidRPr="000F2E0D">
        <w:rPr>
          <w:rFonts w:ascii="Palatino Linotype" w:hAnsi="Palatino Linotype"/>
        </w:rPr>
        <w:t xml:space="preserve"> de </w:t>
      </w:r>
      <w:r w:rsidR="000C61CA" w:rsidRPr="000F2E0D">
        <w:rPr>
          <w:rFonts w:ascii="Palatino Linotype" w:hAnsi="Palatino Linotype"/>
        </w:rPr>
        <w:t>febrero</w:t>
      </w:r>
      <w:r w:rsidR="00F8587B" w:rsidRPr="000F2E0D">
        <w:rPr>
          <w:rFonts w:ascii="Palatino Linotype" w:eastAsia="Calibri" w:hAnsi="Palatino Linotype" w:cs="Arial"/>
        </w:rPr>
        <w:t xml:space="preserve"> de dos mil dieci</w:t>
      </w:r>
      <w:r w:rsidR="000C61CA" w:rsidRPr="000F2E0D">
        <w:rPr>
          <w:rFonts w:ascii="Palatino Linotype" w:eastAsia="Calibri" w:hAnsi="Palatino Linotype" w:cs="Arial"/>
        </w:rPr>
        <w:t>nueve</w:t>
      </w:r>
      <w:r w:rsidR="00D9392E" w:rsidRPr="000F2E0D">
        <w:rPr>
          <w:rFonts w:ascii="Palatino Linotype" w:hAnsi="Palatino Linotype"/>
          <w:b/>
        </w:rPr>
        <w:t xml:space="preserve">, </w:t>
      </w:r>
      <w:r w:rsidR="00D9392E" w:rsidRPr="000F2E0D">
        <w:rPr>
          <w:rFonts w:ascii="Palatino Linotype" w:eastAsia="Calibri" w:hAnsi="Palatino Linotype" w:cs="Arial"/>
        </w:rPr>
        <w:t xml:space="preserve">se </w:t>
      </w:r>
      <w:r w:rsidR="00FF6643" w:rsidRPr="000F2E0D">
        <w:rPr>
          <w:rFonts w:ascii="Palatino Linotype" w:eastAsia="Calibri" w:hAnsi="Palatino Linotype" w:cs="Arial"/>
        </w:rPr>
        <w:t>presentó</w:t>
      </w:r>
      <w:r w:rsidR="00D9392E" w:rsidRPr="000F2E0D">
        <w:rPr>
          <w:rFonts w:ascii="Palatino Linotype" w:eastAsia="Calibri" w:hAnsi="Palatino Linotype" w:cs="Arial"/>
        </w:rPr>
        <w:t xml:space="preserve"> ante el </w:t>
      </w:r>
      <w:r w:rsidR="00D9392E" w:rsidRPr="000F2E0D">
        <w:rPr>
          <w:rFonts w:ascii="Palatino Linotype" w:eastAsia="Calibri" w:hAnsi="Palatino Linotype" w:cs="Arial"/>
          <w:b/>
        </w:rPr>
        <w:t>SUJETO OBLIGADO</w:t>
      </w:r>
      <w:r w:rsidR="00FF6643" w:rsidRPr="000F2E0D">
        <w:rPr>
          <w:rFonts w:ascii="Palatino Linotype" w:eastAsia="Calibri" w:hAnsi="Palatino Linotype" w:cs="Arial"/>
          <w:b/>
        </w:rPr>
        <w:t>,</w:t>
      </w:r>
      <w:r w:rsidR="00D9392E" w:rsidRPr="000F2E0D">
        <w:rPr>
          <w:rFonts w:ascii="Palatino Linotype" w:eastAsia="Calibri" w:hAnsi="Palatino Linotype" w:cs="Arial"/>
        </w:rPr>
        <w:t xml:space="preserve"> </w:t>
      </w:r>
      <w:r w:rsidR="00A53AF8" w:rsidRPr="000F2E0D">
        <w:rPr>
          <w:rFonts w:ascii="Palatino Linotype" w:eastAsia="Calibri" w:hAnsi="Palatino Linotype" w:cs="Arial"/>
        </w:rPr>
        <w:t xml:space="preserve">vía </w:t>
      </w:r>
      <w:r w:rsidR="00A53AF8" w:rsidRPr="000F2E0D">
        <w:rPr>
          <w:rFonts w:ascii="Palatino Linotype" w:eastAsia="Calibri" w:hAnsi="Palatino Linotype" w:cs="Arial"/>
          <w:lang w:val="es-ES"/>
        </w:rPr>
        <w:t>Sistema de Acceso a la Información Mexiquense (</w:t>
      </w:r>
      <w:r w:rsidR="00A53AF8" w:rsidRPr="000F2E0D">
        <w:rPr>
          <w:rFonts w:ascii="Palatino Linotype" w:eastAsia="Calibri" w:hAnsi="Palatino Linotype" w:cs="Arial"/>
          <w:b/>
          <w:lang w:val="es-ES"/>
        </w:rPr>
        <w:t>SAIMEX)</w:t>
      </w:r>
      <w:r w:rsidR="00D9392E" w:rsidRPr="000F2E0D">
        <w:rPr>
          <w:rFonts w:ascii="Palatino Linotype" w:eastAsia="Calibri" w:hAnsi="Palatino Linotype" w:cs="Arial"/>
        </w:rPr>
        <w:t xml:space="preserve">, la solicitud de información pública registrada con </w:t>
      </w:r>
      <w:r w:rsidR="00FF6643" w:rsidRPr="000F2E0D">
        <w:rPr>
          <w:rFonts w:ascii="Palatino Linotype" w:eastAsia="Calibri" w:hAnsi="Palatino Linotype" w:cs="Arial"/>
        </w:rPr>
        <w:t>el</w:t>
      </w:r>
      <w:r w:rsidR="00D9392E" w:rsidRPr="000F2E0D">
        <w:rPr>
          <w:rFonts w:ascii="Palatino Linotype" w:eastAsia="Calibri" w:hAnsi="Palatino Linotype" w:cs="Arial"/>
        </w:rPr>
        <w:t xml:space="preserve"> número</w:t>
      </w:r>
      <w:r w:rsidR="003E4A5C" w:rsidRPr="000F2E0D">
        <w:rPr>
          <w:rFonts w:ascii="Palatino Linotype" w:eastAsia="Calibri" w:hAnsi="Palatino Linotype" w:cs="Arial"/>
        </w:rPr>
        <w:t xml:space="preserve"> </w:t>
      </w:r>
      <w:r w:rsidR="00FF6643" w:rsidRPr="000F2E0D">
        <w:rPr>
          <w:rFonts w:ascii="Palatino Linotype" w:eastAsia="Calibri" w:hAnsi="Palatino Linotype" w:cs="Arial"/>
          <w:b/>
          <w:bCs/>
        </w:rPr>
        <w:t>0</w:t>
      </w:r>
      <w:r w:rsidRPr="000F2E0D">
        <w:rPr>
          <w:rFonts w:ascii="Palatino Linotype" w:eastAsia="Calibri" w:hAnsi="Palatino Linotype" w:cs="Arial"/>
          <w:b/>
          <w:bCs/>
        </w:rPr>
        <w:t>00</w:t>
      </w:r>
      <w:r w:rsidR="000C61CA" w:rsidRPr="000F2E0D">
        <w:rPr>
          <w:rFonts w:ascii="Palatino Linotype" w:eastAsia="Calibri" w:hAnsi="Palatino Linotype" w:cs="Arial"/>
          <w:b/>
          <w:bCs/>
        </w:rPr>
        <w:t>15</w:t>
      </w:r>
      <w:r w:rsidR="00D71D6A" w:rsidRPr="000F2E0D">
        <w:rPr>
          <w:rFonts w:ascii="Palatino Linotype" w:eastAsia="Calibri" w:hAnsi="Palatino Linotype" w:cs="Arial"/>
          <w:b/>
          <w:bCs/>
        </w:rPr>
        <w:t>/</w:t>
      </w:r>
      <w:r w:rsidR="000C61CA" w:rsidRPr="000F2E0D">
        <w:rPr>
          <w:rFonts w:ascii="Palatino Linotype" w:eastAsia="Calibri" w:hAnsi="Palatino Linotype" w:cs="Arial"/>
          <w:b/>
          <w:bCs/>
        </w:rPr>
        <w:t>TEOTIHUA</w:t>
      </w:r>
      <w:r w:rsidR="00D71D6A" w:rsidRPr="000F2E0D">
        <w:rPr>
          <w:rFonts w:ascii="Palatino Linotype" w:eastAsia="Calibri" w:hAnsi="Palatino Linotype" w:cs="Arial"/>
          <w:b/>
          <w:bCs/>
        </w:rPr>
        <w:t>/IP/201</w:t>
      </w:r>
      <w:r w:rsidR="000C61CA" w:rsidRPr="000F2E0D">
        <w:rPr>
          <w:rFonts w:ascii="Palatino Linotype" w:eastAsia="Calibri" w:hAnsi="Palatino Linotype" w:cs="Arial"/>
          <w:b/>
          <w:bCs/>
        </w:rPr>
        <w:t>9</w:t>
      </w:r>
      <w:r w:rsidR="00E17F3A" w:rsidRPr="000F2E0D">
        <w:rPr>
          <w:rFonts w:ascii="Palatino Linotype" w:eastAsia="Calibri" w:hAnsi="Palatino Linotype" w:cs="Arial"/>
        </w:rPr>
        <w:t>,</w:t>
      </w:r>
      <w:r w:rsidR="00FB54FB" w:rsidRPr="000F2E0D">
        <w:rPr>
          <w:rFonts w:ascii="Palatino Linotype" w:eastAsia="Calibri" w:hAnsi="Palatino Linotype" w:cs="Arial"/>
          <w:b/>
        </w:rPr>
        <w:t xml:space="preserve"> </w:t>
      </w:r>
      <w:r w:rsidR="00D9392E" w:rsidRPr="000F2E0D">
        <w:rPr>
          <w:rFonts w:ascii="Palatino Linotype" w:eastAsia="Calibri" w:hAnsi="Palatino Linotype" w:cs="Arial"/>
        </w:rPr>
        <w:t>media</w:t>
      </w:r>
      <w:r w:rsidR="00FB54FB" w:rsidRPr="000F2E0D">
        <w:rPr>
          <w:rFonts w:ascii="Palatino Linotype" w:eastAsia="Calibri" w:hAnsi="Palatino Linotype" w:cs="Arial"/>
        </w:rPr>
        <w:t>nte la cual</w:t>
      </w:r>
      <w:r w:rsidR="00786183" w:rsidRPr="000F2E0D">
        <w:rPr>
          <w:rFonts w:ascii="Palatino Linotype" w:eastAsia="Calibri" w:hAnsi="Palatino Linotype" w:cs="Arial"/>
        </w:rPr>
        <w:t xml:space="preserve"> requirió</w:t>
      </w:r>
      <w:r w:rsidR="00FB54FB" w:rsidRPr="000F2E0D">
        <w:rPr>
          <w:rFonts w:ascii="Palatino Linotype" w:eastAsia="Calibri" w:hAnsi="Palatino Linotype" w:cs="Arial"/>
        </w:rPr>
        <w:t xml:space="preserve">: </w:t>
      </w:r>
      <w:r w:rsidR="003607B9" w:rsidRPr="000F2E0D">
        <w:rPr>
          <w:rFonts w:ascii="Palatino Linotype" w:eastAsia="Calibri" w:hAnsi="Palatino Linotype" w:cs="Arial"/>
        </w:rPr>
        <w:t xml:space="preserve">                                                                                                                                                                                                                                                                                                                                                                                                                                                                                                                                                                                                                                                                                                                                                                                                                                                                                                                                                                                                                                                                                                                                                                                                                                                                                                                                                                                                                                                                                                                                                                                                                                                                                                                                                                                                                                                                                                                                                                                                                                                                                                                                                                                                                                                                                                                                                                                                                                                                                                                                                                                                                                                                                                                                                                                                                                                                                                                                               </w:t>
      </w:r>
      <w:r w:rsidR="00FB54FB" w:rsidRPr="000F2E0D">
        <w:rPr>
          <w:rFonts w:ascii="Palatino Linotype" w:eastAsia="Calibri" w:hAnsi="Palatino Linotype" w:cs="Arial"/>
        </w:rPr>
        <w:t xml:space="preserve">                           </w:t>
      </w:r>
    </w:p>
    <w:p w14:paraId="1C71FE35" w14:textId="77777777" w:rsidR="003C7422" w:rsidRPr="000F2E0D" w:rsidRDefault="003C7422" w:rsidP="000F2E0D">
      <w:pPr>
        <w:pStyle w:val="Prrafodelista"/>
        <w:tabs>
          <w:tab w:val="left" w:pos="0"/>
        </w:tabs>
        <w:spacing w:line="360" w:lineRule="auto"/>
        <w:ind w:left="567" w:right="616"/>
        <w:jc w:val="both"/>
        <w:rPr>
          <w:rFonts w:ascii="Palatino Linotype" w:hAnsi="Palatino Linotype"/>
          <w:b/>
        </w:rPr>
      </w:pPr>
    </w:p>
    <w:p w14:paraId="5ED4292E" w14:textId="41DB40AA" w:rsidR="00784885" w:rsidRPr="000F2E0D" w:rsidRDefault="001C34D6" w:rsidP="000F2E0D">
      <w:pPr>
        <w:pStyle w:val="Prrafodelista"/>
        <w:tabs>
          <w:tab w:val="left" w:pos="0"/>
        </w:tabs>
        <w:spacing w:line="360" w:lineRule="auto"/>
        <w:ind w:left="567" w:right="616"/>
        <w:jc w:val="both"/>
        <w:rPr>
          <w:rFonts w:ascii="Palatino Linotype" w:hAnsi="Palatino Linotype"/>
          <w:i/>
        </w:rPr>
      </w:pPr>
      <w:r w:rsidRPr="000F2E0D">
        <w:rPr>
          <w:rFonts w:ascii="Palatino Linotype" w:hAnsi="Palatino Linotype"/>
          <w:i/>
        </w:rPr>
        <w:t>“</w:t>
      </w:r>
      <w:r w:rsidR="000C61CA" w:rsidRPr="000F2E0D">
        <w:rPr>
          <w:rFonts w:ascii="Palatino Linotype" w:hAnsi="Palatino Linotype"/>
          <w:i/>
          <w:color w:val="000000"/>
        </w:rPr>
        <w:t xml:space="preserve">Solicito el costo de cada luminaria solar colocada en la </w:t>
      </w:r>
      <w:proofErr w:type="spellStart"/>
      <w:r w:rsidR="000C61CA" w:rsidRPr="000F2E0D">
        <w:rPr>
          <w:rFonts w:ascii="Palatino Linotype" w:hAnsi="Palatino Linotype"/>
          <w:i/>
          <w:color w:val="000000"/>
        </w:rPr>
        <w:t>ciclopista</w:t>
      </w:r>
      <w:proofErr w:type="spellEnd"/>
      <w:r w:rsidR="000C61CA" w:rsidRPr="000F2E0D">
        <w:rPr>
          <w:rFonts w:ascii="Palatino Linotype" w:hAnsi="Palatino Linotype"/>
          <w:i/>
          <w:color w:val="000000"/>
        </w:rPr>
        <w:t xml:space="preserve"> y boulevard (zona arqueológica-</w:t>
      </w:r>
      <w:proofErr w:type="spellStart"/>
      <w:r w:rsidR="000C61CA" w:rsidRPr="000F2E0D">
        <w:rPr>
          <w:rFonts w:ascii="Palatino Linotype" w:hAnsi="Palatino Linotype"/>
          <w:i/>
          <w:color w:val="000000"/>
        </w:rPr>
        <w:t>teotihuacan</w:t>
      </w:r>
      <w:proofErr w:type="spellEnd"/>
      <w:r w:rsidR="000C61CA" w:rsidRPr="000F2E0D">
        <w:rPr>
          <w:rFonts w:ascii="Palatino Linotype" w:hAnsi="Palatino Linotype"/>
          <w:i/>
          <w:color w:val="000000"/>
        </w:rPr>
        <w:t xml:space="preserve"> centro), así como el costo total de obra y copia de contrato dela obra</w:t>
      </w:r>
      <w:r w:rsidR="001B221B" w:rsidRPr="000F2E0D">
        <w:rPr>
          <w:rFonts w:ascii="Palatino Linotype" w:hAnsi="Palatino Linotype"/>
          <w:i/>
        </w:rPr>
        <w:t>”</w:t>
      </w:r>
      <w:r w:rsidRPr="000F2E0D">
        <w:rPr>
          <w:rFonts w:ascii="Palatino Linotype" w:hAnsi="Palatino Linotype"/>
          <w:i/>
        </w:rPr>
        <w:t xml:space="preserve"> (Sic)</w:t>
      </w:r>
    </w:p>
    <w:p w14:paraId="3992CF36" w14:textId="77777777" w:rsidR="00A5514F" w:rsidRPr="000F2E0D" w:rsidRDefault="00A5514F" w:rsidP="000F2E0D">
      <w:pPr>
        <w:pStyle w:val="Prrafodelista"/>
        <w:tabs>
          <w:tab w:val="left" w:pos="0"/>
        </w:tabs>
        <w:spacing w:line="360" w:lineRule="auto"/>
        <w:ind w:left="567" w:right="616"/>
        <w:jc w:val="both"/>
        <w:rPr>
          <w:rFonts w:ascii="Palatino Linotype" w:hAnsi="Palatino Linotype"/>
          <w:i/>
        </w:rPr>
      </w:pPr>
    </w:p>
    <w:p w14:paraId="7727518C" w14:textId="7AB4F015" w:rsidR="00A45546" w:rsidRPr="000F2E0D" w:rsidRDefault="00A8769A" w:rsidP="000F2E0D">
      <w:pPr>
        <w:pStyle w:val="Prrafodelista"/>
        <w:tabs>
          <w:tab w:val="left" w:pos="0"/>
        </w:tabs>
        <w:spacing w:line="360" w:lineRule="auto"/>
        <w:ind w:left="567"/>
        <w:jc w:val="both"/>
        <w:rPr>
          <w:rFonts w:ascii="Palatino Linotype" w:hAnsi="Palatino Linotype"/>
        </w:rPr>
      </w:pPr>
      <w:r w:rsidRPr="000F2E0D">
        <w:rPr>
          <w:rFonts w:ascii="Palatino Linotype" w:eastAsia="Times New Roman" w:hAnsi="Palatino Linotype" w:cs="Arial"/>
        </w:rPr>
        <w:lastRenderedPageBreak/>
        <w:t xml:space="preserve">Señaló </w:t>
      </w:r>
      <w:r w:rsidR="00750A80" w:rsidRPr="000F2E0D">
        <w:rPr>
          <w:rFonts w:ascii="Palatino Linotype" w:eastAsia="Times New Roman" w:hAnsi="Palatino Linotype" w:cs="Arial"/>
        </w:rPr>
        <w:t>como modalidad de entrega de información</w:t>
      </w:r>
      <w:r w:rsidR="00750A80" w:rsidRPr="000F2E0D">
        <w:rPr>
          <w:rFonts w:ascii="Palatino Linotype" w:eastAsia="Times New Roman" w:hAnsi="Palatino Linotype" w:cs="Arial"/>
          <w:b/>
        </w:rPr>
        <w:t>:</w:t>
      </w:r>
      <w:r w:rsidR="00750A80" w:rsidRPr="000F2E0D">
        <w:rPr>
          <w:rFonts w:ascii="Palatino Linotype" w:eastAsia="Times New Roman" w:hAnsi="Palatino Linotype" w:cs="Arial"/>
        </w:rPr>
        <w:t xml:space="preserve"> </w:t>
      </w:r>
      <w:r w:rsidR="007B30F3" w:rsidRPr="000F2E0D">
        <w:rPr>
          <w:rFonts w:ascii="Palatino Linotype" w:hAnsi="Palatino Linotype"/>
        </w:rPr>
        <w:t>A través de</w:t>
      </w:r>
      <w:r w:rsidR="00E83035" w:rsidRPr="000F2E0D">
        <w:rPr>
          <w:rFonts w:ascii="Palatino Linotype" w:hAnsi="Palatino Linotype"/>
        </w:rPr>
        <w:t>l</w:t>
      </w:r>
      <w:r w:rsidR="00A53AF8" w:rsidRPr="000F2E0D">
        <w:rPr>
          <w:rFonts w:ascii="Palatino Linotype" w:hAnsi="Palatino Linotype"/>
          <w:b/>
        </w:rPr>
        <w:t xml:space="preserve"> </w:t>
      </w:r>
      <w:r w:rsidR="003C7422" w:rsidRPr="000F2E0D">
        <w:rPr>
          <w:rFonts w:ascii="Palatino Linotype" w:hAnsi="Palatino Linotype"/>
          <w:b/>
        </w:rPr>
        <w:t>SAIMEX</w:t>
      </w:r>
      <w:r w:rsidR="003E4A5C" w:rsidRPr="000F2E0D">
        <w:rPr>
          <w:rFonts w:ascii="Palatino Linotype" w:hAnsi="Palatino Linotype"/>
          <w:b/>
        </w:rPr>
        <w:t>.</w:t>
      </w:r>
    </w:p>
    <w:p w14:paraId="1A010198" w14:textId="77777777" w:rsidR="00E83035" w:rsidRPr="000F2E0D" w:rsidRDefault="00E83035" w:rsidP="000F2E0D">
      <w:pPr>
        <w:pStyle w:val="Prrafodelista"/>
        <w:tabs>
          <w:tab w:val="left" w:pos="0"/>
        </w:tabs>
        <w:spacing w:line="360" w:lineRule="auto"/>
        <w:jc w:val="both"/>
        <w:rPr>
          <w:rFonts w:ascii="Palatino Linotype" w:hAnsi="Palatino Linotype"/>
        </w:rPr>
      </w:pPr>
    </w:p>
    <w:p w14:paraId="212F2563" w14:textId="6964E2B0" w:rsidR="00786183" w:rsidRPr="000F2E0D" w:rsidRDefault="00296C41"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hAnsi="Palatino Linotype"/>
        </w:rPr>
        <w:t xml:space="preserve">De las actuaciones que obran en el expediente electrónico del Sistema de Acceso a la Información Mexiquense </w:t>
      </w:r>
      <w:r w:rsidRPr="000F2E0D">
        <w:rPr>
          <w:rFonts w:ascii="Palatino Linotype" w:hAnsi="Palatino Linotype"/>
          <w:b/>
        </w:rPr>
        <w:t>(SAIMEX)</w:t>
      </w:r>
      <w:r w:rsidRPr="000F2E0D">
        <w:rPr>
          <w:rFonts w:ascii="Palatino Linotype" w:hAnsi="Palatino Linotype"/>
        </w:rPr>
        <w:t xml:space="preserve"> se aprecia que e</w:t>
      </w:r>
      <w:r w:rsidR="00585F00" w:rsidRPr="000F2E0D">
        <w:rPr>
          <w:rFonts w:ascii="Palatino Linotype" w:hAnsi="Palatino Linotype"/>
        </w:rPr>
        <w:t xml:space="preserve">l </w:t>
      </w:r>
      <w:r w:rsidR="00585F00" w:rsidRPr="000F2E0D">
        <w:rPr>
          <w:rFonts w:ascii="Palatino Linotype" w:hAnsi="Palatino Linotype"/>
          <w:b/>
        </w:rPr>
        <w:t xml:space="preserve">SUJETO OBLIGADO </w:t>
      </w:r>
      <w:r w:rsidR="001B221B" w:rsidRPr="000F2E0D">
        <w:rPr>
          <w:rFonts w:ascii="Palatino Linotype" w:hAnsi="Palatino Linotype"/>
        </w:rPr>
        <w:t xml:space="preserve">fue omiso en </w:t>
      </w:r>
      <w:r w:rsidR="00203491" w:rsidRPr="000F2E0D">
        <w:rPr>
          <w:rFonts w:ascii="Palatino Linotype" w:hAnsi="Palatino Linotype"/>
        </w:rPr>
        <w:t>dar</w:t>
      </w:r>
      <w:r w:rsidR="00585F00" w:rsidRPr="000F2E0D">
        <w:rPr>
          <w:rFonts w:ascii="Palatino Linotype" w:hAnsi="Palatino Linotype"/>
        </w:rPr>
        <w:t xml:space="preserve"> respuesta </w:t>
      </w:r>
      <w:r w:rsidR="001B221B" w:rsidRPr="000F2E0D">
        <w:rPr>
          <w:rFonts w:ascii="Palatino Linotype" w:hAnsi="Palatino Linotype"/>
        </w:rPr>
        <w:t xml:space="preserve">a la solicitud de información. </w:t>
      </w:r>
    </w:p>
    <w:p w14:paraId="28AB0366" w14:textId="77777777" w:rsidR="001B221B" w:rsidRPr="000F2E0D" w:rsidRDefault="001B221B" w:rsidP="000F2E0D">
      <w:pPr>
        <w:pStyle w:val="Prrafodelista"/>
        <w:tabs>
          <w:tab w:val="left" w:pos="0"/>
          <w:tab w:val="left" w:pos="426"/>
        </w:tabs>
        <w:spacing w:line="360" w:lineRule="auto"/>
        <w:ind w:left="0" w:right="49"/>
        <w:jc w:val="both"/>
        <w:rPr>
          <w:rFonts w:ascii="Palatino Linotype" w:hAnsi="Palatino Linotype"/>
        </w:rPr>
      </w:pPr>
    </w:p>
    <w:p w14:paraId="1BDB340C" w14:textId="46A03939" w:rsidR="00D870F1" w:rsidRPr="000F2E0D" w:rsidRDefault="000C61CA"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eastAsia="Times New Roman" w:hAnsi="Palatino Linotype" w:cs="Arial"/>
        </w:rPr>
        <w:t>Ante tal situación</w:t>
      </w:r>
      <w:r w:rsidR="00296C41" w:rsidRPr="000F2E0D">
        <w:rPr>
          <w:rFonts w:ascii="Palatino Linotype" w:eastAsia="Times New Roman" w:hAnsi="Palatino Linotype" w:cs="Arial"/>
        </w:rPr>
        <w:t>, e</w:t>
      </w:r>
      <w:r w:rsidR="00761B21" w:rsidRPr="000F2E0D">
        <w:rPr>
          <w:rFonts w:ascii="Palatino Linotype" w:eastAsia="Times New Roman" w:hAnsi="Palatino Linotype" w:cs="Arial"/>
        </w:rPr>
        <w:t xml:space="preserve">l </w:t>
      </w:r>
      <w:r w:rsidRPr="000F2E0D">
        <w:rPr>
          <w:rFonts w:ascii="Palatino Linotype" w:eastAsia="Times New Roman" w:hAnsi="Palatino Linotype" w:cs="Arial"/>
        </w:rPr>
        <w:t>veintiocho</w:t>
      </w:r>
      <w:r w:rsidR="00761B21" w:rsidRPr="000F2E0D">
        <w:rPr>
          <w:rFonts w:ascii="Palatino Linotype" w:eastAsia="Times New Roman" w:hAnsi="Palatino Linotype" w:cs="Arial"/>
        </w:rPr>
        <w:t xml:space="preserve"> (</w:t>
      </w:r>
      <w:r w:rsidRPr="000F2E0D">
        <w:rPr>
          <w:rFonts w:ascii="Palatino Linotype" w:eastAsia="Times New Roman" w:hAnsi="Palatino Linotype" w:cs="Arial"/>
        </w:rPr>
        <w:t>28</w:t>
      </w:r>
      <w:r w:rsidR="00761B21" w:rsidRPr="000F2E0D">
        <w:rPr>
          <w:rFonts w:ascii="Palatino Linotype" w:eastAsia="Times New Roman" w:hAnsi="Palatino Linotype" w:cs="Arial"/>
        </w:rPr>
        <w:t>)</w:t>
      </w:r>
      <w:r w:rsidR="00BF2C41" w:rsidRPr="000F2E0D">
        <w:rPr>
          <w:rFonts w:ascii="Palatino Linotype" w:eastAsia="Times New Roman" w:hAnsi="Palatino Linotype" w:cs="Arial"/>
        </w:rPr>
        <w:t xml:space="preserve"> de </w:t>
      </w:r>
      <w:r w:rsidRPr="000F2E0D">
        <w:rPr>
          <w:rFonts w:ascii="Palatino Linotype" w:eastAsia="Times New Roman" w:hAnsi="Palatino Linotype" w:cs="Arial"/>
        </w:rPr>
        <w:t>marzo</w:t>
      </w:r>
      <w:r w:rsidR="00FA3B14" w:rsidRPr="000F2E0D">
        <w:rPr>
          <w:rFonts w:ascii="Palatino Linotype" w:eastAsia="Times New Roman" w:hAnsi="Palatino Linotype" w:cs="Arial"/>
        </w:rPr>
        <w:t xml:space="preserve"> de dos mil dieci</w:t>
      </w:r>
      <w:r w:rsidR="00E70F28" w:rsidRPr="000F2E0D">
        <w:rPr>
          <w:rFonts w:ascii="Palatino Linotype" w:eastAsia="Times New Roman" w:hAnsi="Palatino Linotype" w:cs="Arial"/>
        </w:rPr>
        <w:t>nueve</w:t>
      </w:r>
      <w:r w:rsidRPr="000F2E0D">
        <w:rPr>
          <w:rFonts w:ascii="Palatino Linotype" w:eastAsia="Times New Roman" w:hAnsi="Palatino Linotype" w:cs="Arial"/>
        </w:rPr>
        <w:t>,</w:t>
      </w:r>
      <w:r w:rsidR="00FA3B14" w:rsidRPr="000F2E0D">
        <w:rPr>
          <w:rFonts w:ascii="Palatino Linotype" w:eastAsia="Times New Roman" w:hAnsi="Palatino Linotype" w:cs="Arial"/>
        </w:rPr>
        <w:t xml:space="preserve"> </w:t>
      </w:r>
      <w:r w:rsidR="001D0BE3" w:rsidRPr="000F2E0D">
        <w:rPr>
          <w:rFonts w:ascii="Palatino Linotype" w:eastAsia="Times New Roman" w:hAnsi="Palatino Linotype" w:cs="Arial"/>
        </w:rPr>
        <w:t>el</w:t>
      </w:r>
      <w:r w:rsidR="007E4E68" w:rsidRPr="000F2E0D">
        <w:rPr>
          <w:rFonts w:ascii="Palatino Linotype" w:hAnsi="Palatino Linotype" w:cs="Arial"/>
        </w:rPr>
        <w:t xml:space="preserve"> particular</w:t>
      </w:r>
      <w:r w:rsidR="00585F00" w:rsidRPr="000F2E0D">
        <w:rPr>
          <w:rFonts w:ascii="Palatino Linotype" w:eastAsia="Times New Roman" w:hAnsi="Palatino Linotype" w:cs="Arial"/>
        </w:rPr>
        <w:t xml:space="preserve"> interpuso </w:t>
      </w:r>
      <w:r w:rsidR="00761B21" w:rsidRPr="000F2E0D">
        <w:rPr>
          <w:rFonts w:ascii="Palatino Linotype" w:eastAsia="Times New Roman" w:hAnsi="Palatino Linotype" w:cs="Arial"/>
        </w:rPr>
        <w:t xml:space="preserve">el recurso </w:t>
      </w:r>
      <w:r w:rsidR="00585F00" w:rsidRPr="000F2E0D">
        <w:rPr>
          <w:rFonts w:ascii="Palatino Linotype" w:eastAsia="Times New Roman" w:hAnsi="Palatino Linotype" w:cs="Arial"/>
        </w:rPr>
        <w:t xml:space="preserve">de revisión, en contra de la </w:t>
      </w:r>
      <w:r w:rsidR="00157FD6" w:rsidRPr="000F2E0D">
        <w:rPr>
          <w:rFonts w:ascii="Palatino Linotype" w:eastAsia="Times New Roman" w:hAnsi="Palatino Linotype" w:cs="Arial"/>
        </w:rPr>
        <w:t xml:space="preserve">falta de </w:t>
      </w:r>
      <w:r w:rsidR="00585F00" w:rsidRPr="000F2E0D">
        <w:rPr>
          <w:rFonts w:ascii="Palatino Linotype" w:eastAsia="Times New Roman" w:hAnsi="Palatino Linotype" w:cs="Arial"/>
        </w:rPr>
        <w:t>respuesta</w:t>
      </w:r>
      <w:r w:rsidR="00296C41" w:rsidRPr="000F2E0D">
        <w:rPr>
          <w:rFonts w:ascii="Palatino Linotype" w:eastAsia="Times New Roman" w:hAnsi="Palatino Linotype" w:cs="Arial"/>
        </w:rPr>
        <w:t xml:space="preserve"> a la solicitud de información</w:t>
      </w:r>
      <w:r w:rsidR="00585F00" w:rsidRPr="000F2E0D">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0F2E0D" w:rsidRDefault="000D5DFD" w:rsidP="000F2E0D">
      <w:pPr>
        <w:pStyle w:val="Prrafodelista"/>
        <w:tabs>
          <w:tab w:val="left" w:pos="0"/>
        </w:tabs>
        <w:spacing w:line="360" w:lineRule="auto"/>
        <w:ind w:left="0" w:right="49"/>
        <w:jc w:val="both"/>
        <w:rPr>
          <w:rFonts w:ascii="Palatino Linotype" w:hAnsi="Palatino Linotype"/>
        </w:rPr>
      </w:pPr>
    </w:p>
    <w:p w14:paraId="5654E5A5" w14:textId="029F280D" w:rsidR="00C208DE" w:rsidRPr="000F2E0D" w:rsidRDefault="00585F00" w:rsidP="000F2E0D">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0F2E0D">
        <w:rPr>
          <w:rFonts w:ascii="Palatino Linotype" w:eastAsia="Calibri" w:hAnsi="Palatino Linotype" w:cs="Arial"/>
          <w:b/>
        </w:rPr>
        <w:t>Acto impugnado</w:t>
      </w:r>
      <w:bookmarkEnd w:id="3"/>
      <w:r w:rsidR="00F95F7E" w:rsidRPr="000F2E0D">
        <w:rPr>
          <w:rFonts w:ascii="Palatino Linotype" w:eastAsia="Calibri" w:hAnsi="Palatino Linotype" w:cs="Arial"/>
        </w:rPr>
        <w:t>:</w:t>
      </w:r>
      <w:bookmarkEnd w:id="17"/>
      <w:r w:rsidR="00F95F7E" w:rsidRPr="000F2E0D">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0F2E0D">
        <w:rPr>
          <w:rFonts w:ascii="Palatino Linotype" w:eastAsia="Calibri" w:hAnsi="Palatino Linotype" w:cs="Arial"/>
          <w:i/>
        </w:rPr>
        <w:t>“</w:t>
      </w:r>
      <w:r w:rsidR="000C61CA" w:rsidRPr="000F2E0D">
        <w:rPr>
          <w:rFonts w:ascii="Palatino Linotype" w:hAnsi="Palatino Linotype"/>
          <w:i/>
          <w:color w:val="000000"/>
        </w:rPr>
        <w:t xml:space="preserve">Solicito el costo de cada luminaria solar colocada en la </w:t>
      </w:r>
      <w:proofErr w:type="spellStart"/>
      <w:r w:rsidR="000C61CA" w:rsidRPr="000F2E0D">
        <w:rPr>
          <w:rFonts w:ascii="Palatino Linotype" w:hAnsi="Palatino Linotype"/>
          <w:i/>
          <w:color w:val="000000"/>
        </w:rPr>
        <w:t>ciclopista</w:t>
      </w:r>
      <w:proofErr w:type="spellEnd"/>
      <w:r w:rsidR="000C61CA" w:rsidRPr="000F2E0D">
        <w:rPr>
          <w:rFonts w:ascii="Palatino Linotype" w:hAnsi="Palatino Linotype"/>
          <w:i/>
          <w:color w:val="000000"/>
        </w:rPr>
        <w:t xml:space="preserve"> y boulevard (zona arqueológica-</w:t>
      </w:r>
      <w:proofErr w:type="spellStart"/>
      <w:r w:rsidR="000C61CA" w:rsidRPr="000F2E0D">
        <w:rPr>
          <w:rFonts w:ascii="Palatino Linotype" w:hAnsi="Palatino Linotype"/>
          <w:i/>
          <w:color w:val="000000"/>
        </w:rPr>
        <w:t>teotihuacan</w:t>
      </w:r>
      <w:proofErr w:type="spellEnd"/>
      <w:r w:rsidR="000C61CA" w:rsidRPr="000F2E0D">
        <w:rPr>
          <w:rFonts w:ascii="Palatino Linotype" w:hAnsi="Palatino Linotype"/>
          <w:i/>
          <w:color w:val="000000"/>
        </w:rPr>
        <w:t xml:space="preserve"> centro), así como el costo total de obra y copia de contrato dela obra</w:t>
      </w:r>
      <w:r w:rsidR="001D0BE3" w:rsidRPr="000F2E0D">
        <w:rPr>
          <w:rFonts w:ascii="Palatino Linotype" w:hAnsi="Palatino Linotype"/>
          <w:i/>
        </w:rPr>
        <w:t>”</w:t>
      </w:r>
      <w:r w:rsidR="003E4A5C" w:rsidRPr="000F2E0D">
        <w:rPr>
          <w:rFonts w:ascii="Palatino Linotype" w:eastAsia="Calibri" w:hAnsi="Palatino Linotype" w:cs="Arial"/>
          <w:i/>
        </w:rPr>
        <w:t xml:space="preserve"> </w:t>
      </w:r>
      <w:r w:rsidR="003E4A5C" w:rsidRPr="000F2E0D">
        <w:rPr>
          <w:rFonts w:ascii="Palatino Linotype" w:eastAsia="Calibri" w:hAnsi="Palatino Linotype" w:cs="Arial"/>
        </w:rPr>
        <w:t>(Sic)</w:t>
      </w:r>
    </w:p>
    <w:p w14:paraId="26320EC9" w14:textId="4921E503" w:rsidR="003E4A5C" w:rsidRPr="000F2E0D" w:rsidRDefault="00585F00" w:rsidP="000F2E0D">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0F2E0D">
        <w:rPr>
          <w:rFonts w:ascii="Palatino Linotype" w:eastAsia="Calibri" w:hAnsi="Palatino Linotype" w:cs="Arial"/>
          <w:b/>
        </w:rPr>
        <w:t>Razones o Motivos de inconformidad</w:t>
      </w:r>
      <w:r w:rsidRPr="000F2E0D">
        <w:rPr>
          <w:rFonts w:ascii="Palatino Linotype" w:eastAsia="Calibri" w:hAnsi="Palatino Linotype" w:cs="Arial"/>
        </w:rPr>
        <w:t>:</w:t>
      </w:r>
      <w:bookmarkEnd w:id="18"/>
      <w:bookmarkEnd w:id="32"/>
      <w:r w:rsidRPr="000F2E0D">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0F2E0D">
        <w:rPr>
          <w:rFonts w:ascii="Palatino Linotype" w:eastAsia="Calibri" w:hAnsi="Palatino Linotype" w:cs="Arial"/>
          <w:i/>
        </w:rPr>
        <w:t>“</w:t>
      </w:r>
      <w:r w:rsidR="00914546" w:rsidRPr="000F2E0D">
        <w:rPr>
          <w:rFonts w:ascii="Palatino Linotype" w:hAnsi="Palatino Linotype"/>
          <w:i/>
          <w:color w:val="000000"/>
        </w:rPr>
        <w:t>el ayuntamiento no ha respondido ni entregado la información solicitada</w:t>
      </w:r>
      <w:r w:rsidR="003E4A5C" w:rsidRPr="000F2E0D">
        <w:rPr>
          <w:rFonts w:ascii="Palatino Linotype" w:eastAsia="Calibri" w:hAnsi="Palatino Linotype" w:cs="Arial"/>
          <w:i/>
        </w:rPr>
        <w:t xml:space="preserve">” </w:t>
      </w:r>
      <w:r w:rsidR="003E4A5C" w:rsidRPr="000F2E0D">
        <w:rPr>
          <w:rFonts w:ascii="Palatino Linotype" w:eastAsia="Calibri" w:hAnsi="Palatino Linotype" w:cs="Arial"/>
        </w:rPr>
        <w:t>(Sic)</w:t>
      </w:r>
    </w:p>
    <w:p w14:paraId="5A307B78" w14:textId="78DAB742" w:rsidR="00BA2844" w:rsidRPr="000F2E0D" w:rsidRDefault="00BA2844" w:rsidP="000F2E0D">
      <w:pPr>
        <w:pStyle w:val="Prrafodelista"/>
        <w:tabs>
          <w:tab w:val="left" w:pos="0"/>
        </w:tabs>
        <w:spacing w:line="360" w:lineRule="auto"/>
        <w:ind w:left="0" w:right="49"/>
        <w:jc w:val="both"/>
        <w:rPr>
          <w:rFonts w:ascii="Palatino Linotype" w:hAnsi="Palatino Linotype"/>
          <w:i/>
        </w:rPr>
      </w:pPr>
    </w:p>
    <w:p w14:paraId="14718D03" w14:textId="72D0F31F" w:rsidR="00583389" w:rsidRPr="000F2E0D" w:rsidRDefault="00220DD2"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F2E0D">
        <w:rPr>
          <w:rFonts w:ascii="Palatino Linotype" w:eastAsia="Calibri" w:hAnsi="Palatino Linotype" w:cs="Arial"/>
        </w:rPr>
        <w:t xml:space="preserve">El </w:t>
      </w:r>
      <w:r w:rsidRPr="000F2E0D">
        <w:rPr>
          <w:rFonts w:ascii="Palatino Linotype" w:eastAsia="Calibri" w:hAnsi="Palatino Linotype" w:cs="Times New Roman"/>
        </w:rPr>
        <w:t>Comisionado</w:t>
      </w:r>
      <w:r w:rsidRPr="000F2E0D">
        <w:rPr>
          <w:rFonts w:ascii="Palatino Linotype" w:eastAsia="Calibri" w:hAnsi="Palatino Linotype" w:cs="Arial"/>
        </w:rPr>
        <w:t xml:space="preserve"> Ponente con fundamento en lo dispuesto por el artículo 185 fracción II de la ley de la materia, a través del acuerdo de admisión de fecha </w:t>
      </w:r>
      <w:r w:rsidR="00914546" w:rsidRPr="000F2E0D">
        <w:rPr>
          <w:rFonts w:ascii="Palatino Linotype" w:eastAsia="Calibri" w:hAnsi="Palatino Linotype" w:cs="Arial"/>
        </w:rPr>
        <w:t>tres</w:t>
      </w:r>
      <w:r w:rsidR="00CA5560" w:rsidRPr="000F2E0D">
        <w:rPr>
          <w:rFonts w:ascii="Palatino Linotype" w:eastAsia="Calibri" w:hAnsi="Palatino Linotype" w:cs="Arial"/>
        </w:rPr>
        <w:t xml:space="preserve"> (</w:t>
      </w:r>
      <w:r w:rsidR="00914546" w:rsidRPr="000F2E0D">
        <w:rPr>
          <w:rFonts w:ascii="Palatino Linotype" w:eastAsia="Calibri" w:hAnsi="Palatino Linotype" w:cs="Arial"/>
        </w:rPr>
        <w:t>03</w:t>
      </w:r>
      <w:r w:rsidR="00CA5560" w:rsidRPr="000F2E0D">
        <w:rPr>
          <w:rFonts w:ascii="Palatino Linotype" w:eastAsia="Calibri" w:hAnsi="Palatino Linotype" w:cs="Arial"/>
        </w:rPr>
        <w:t xml:space="preserve">) </w:t>
      </w:r>
      <w:r w:rsidR="00091508" w:rsidRPr="000F2E0D">
        <w:rPr>
          <w:rFonts w:ascii="Palatino Linotype" w:eastAsia="Calibri" w:hAnsi="Palatino Linotype" w:cs="Arial"/>
        </w:rPr>
        <w:t xml:space="preserve">de </w:t>
      </w:r>
      <w:r w:rsidR="00914546" w:rsidRPr="000F2E0D">
        <w:rPr>
          <w:rFonts w:ascii="Palatino Linotype" w:eastAsia="Calibri" w:hAnsi="Palatino Linotype" w:cs="Arial"/>
        </w:rPr>
        <w:t>abril</w:t>
      </w:r>
      <w:r w:rsidR="00D03870" w:rsidRPr="000F2E0D">
        <w:rPr>
          <w:rFonts w:ascii="Palatino Linotype" w:eastAsia="Calibri" w:hAnsi="Palatino Linotype" w:cs="Arial"/>
        </w:rPr>
        <w:t xml:space="preserve"> </w:t>
      </w:r>
      <w:r w:rsidR="00FA3B14" w:rsidRPr="000F2E0D">
        <w:rPr>
          <w:rFonts w:ascii="Palatino Linotype" w:eastAsia="Calibri" w:hAnsi="Palatino Linotype" w:cs="Arial"/>
        </w:rPr>
        <w:t>de dos mil dieci</w:t>
      </w:r>
      <w:r w:rsidR="00157FD6" w:rsidRPr="000F2E0D">
        <w:rPr>
          <w:rFonts w:ascii="Palatino Linotype" w:eastAsia="Calibri" w:hAnsi="Palatino Linotype" w:cs="Arial"/>
        </w:rPr>
        <w:t>nueve</w:t>
      </w:r>
      <w:r w:rsidRPr="000F2E0D">
        <w:rPr>
          <w:rFonts w:ascii="Palatino Linotype" w:eastAsia="Calibri" w:hAnsi="Palatino Linotype" w:cs="Arial"/>
        </w:rPr>
        <w:t xml:space="preserve">, puso a disposición de las partes </w:t>
      </w:r>
      <w:r w:rsidR="00BB5769" w:rsidRPr="000F2E0D">
        <w:rPr>
          <w:rFonts w:ascii="Palatino Linotype" w:eastAsia="Calibri" w:hAnsi="Palatino Linotype" w:cs="Arial"/>
        </w:rPr>
        <w:t>el</w:t>
      </w:r>
      <w:r w:rsidRPr="000F2E0D">
        <w:rPr>
          <w:rFonts w:ascii="Palatino Linotype" w:eastAsia="Calibri" w:hAnsi="Palatino Linotype" w:cs="Arial"/>
        </w:rPr>
        <w:t xml:space="preserve"> expediente electrónico</w:t>
      </w:r>
      <w:r w:rsidR="00BB5769" w:rsidRPr="000F2E0D">
        <w:rPr>
          <w:rFonts w:ascii="Palatino Linotype" w:eastAsia="Calibri" w:hAnsi="Palatino Linotype" w:cs="Arial"/>
        </w:rPr>
        <w:t>,</w:t>
      </w:r>
      <w:r w:rsidRPr="000F2E0D">
        <w:rPr>
          <w:rFonts w:ascii="Palatino Linotype" w:eastAsia="Calibri" w:hAnsi="Palatino Linotype" w:cs="Arial"/>
        </w:rPr>
        <w:t xml:space="preserve"> vía Sistema de Acceso a la Información Mexiquense </w:t>
      </w:r>
      <w:r w:rsidR="00351202" w:rsidRPr="000F2E0D">
        <w:rPr>
          <w:rFonts w:ascii="Palatino Linotype" w:eastAsia="Calibri" w:hAnsi="Palatino Linotype" w:cs="Arial"/>
        </w:rPr>
        <w:t>(</w:t>
      </w:r>
      <w:r w:rsidRPr="000F2E0D">
        <w:rPr>
          <w:rFonts w:ascii="Palatino Linotype" w:eastAsia="Calibri" w:hAnsi="Palatino Linotype" w:cs="Arial"/>
          <w:b/>
        </w:rPr>
        <w:t>SAIMEX</w:t>
      </w:r>
      <w:r w:rsidR="00351202" w:rsidRPr="000F2E0D">
        <w:rPr>
          <w:rFonts w:ascii="Palatino Linotype" w:eastAsia="Calibri" w:hAnsi="Palatino Linotype" w:cs="Arial"/>
          <w:b/>
        </w:rPr>
        <w:t>),</w:t>
      </w:r>
      <w:r w:rsidRPr="000F2E0D">
        <w:rPr>
          <w:rFonts w:ascii="Palatino Linotype" w:eastAsia="Calibri" w:hAnsi="Palatino Linotype" w:cs="Arial"/>
          <w:b/>
        </w:rPr>
        <w:t xml:space="preserve"> </w:t>
      </w:r>
      <w:r w:rsidRPr="000F2E0D">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0F2E0D">
        <w:rPr>
          <w:rFonts w:ascii="Palatino Linotype" w:eastAsia="Calibri" w:hAnsi="Palatino Linotype" w:cs="Arial"/>
        </w:rPr>
        <w:t xml:space="preserve"> </w:t>
      </w:r>
      <w:r w:rsidRPr="000F2E0D">
        <w:rPr>
          <w:rFonts w:ascii="Palatino Linotype" w:eastAsia="Calibri" w:hAnsi="Palatino Linotype" w:cs="Arial"/>
        </w:rPr>
        <w:t xml:space="preserve">concretos, de esta forma para que el </w:t>
      </w:r>
      <w:r w:rsidRPr="000F2E0D">
        <w:rPr>
          <w:rFonts w:ascii="Palatino Linotype" w:eastAsia="Calibri" w:hAnsi="Palatino Linotype" w:cs="Arial"/>
          <w:b/>
        </w:rPr>
        <w:t>SUJETO OBLIGADO</w:t>
      </w:r>
      <w:r w:rsidRPr="000F2E0D">
        <w:rPr>
          <w:rFonts w:ascii="Palatino Linotype" w:eastAsia="Calibri" w:hAnsi="Palatino Linotype" w:cs="Arial"/>
        </w:rPr>
        <w:t xml:space="preserve"> presentará el Informe Justificado procedente.</w:t>
      </w:r>
    </w:p>
    <w:p w14:paraId="76865E16" w14:textId="77777777" w:rsidR="00583389" w:rsidRPr="000F2E0D" w:rsidRDefault="00583389" w:rsidP="000F2E0D">
      <w:pPr>
        <w:pStyle w:val="Prrafodelista"/>
        <w:tabs>
          <w:tab w:val="left" w:pos="0"/>
        </w:tabs>
        <w:spacing w:line="360" w:lineRule="auto"/>
        <w:ind w:left="142"/>
        <w:jc w:val="both"/>
        <w:rPr>
          <w:rFonts w:ascii="Palatino Linotype" w:hAnsi="Palatino Linotype"/>
          <w:i/>
        </w:rPr>
      </w:pPr>
    </w:p>
    <w:p w14:paraId="4D4AC7D5" w14:textId="77777777" w:rsidR="00292DEA" w:rsidRPr="000F2E0D" w:rsidRDefault="003B132B"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F2E0D">
        <w:rPr>
          <w:rFonts w:ascii="Palatino Linotype" w:hAnsi="Palatino Linotype"/>
        </w:rPr>
        <w:t xml:space="preserve">El ocho (08)  y treinta (30) de abril de dos mil diecinueve, el </w:t>
      </w:r>
      <w:r w:rsidRPr="000F2E0D">
        <w:rPr>
          <w:rFonts w:ascii="Palatino Linotype" w:hAnsi="Palatino Linotype"/>
          <w:b/>
        </w:rPr>
        <w:t>SUJETO OBLIGADO</w:t>
      </w:r>
      <w:r w:rsidRPr="000F2E0D">
        <w:rPr>
          <w:rFonts w:ascii="Palatino Linotype" w:hAnsi="Palatino Linotype"/>
        </w:rPr>
        <w:t xml:space="preserve"> rindió su informe justificado, mediante dos archivos electrónicos denominados “</w:t>
      </w:r>
      <w:r w:rsidRPr="000F2E0D">
        <w:rPr>
          <w:rFonts w:ascii="Palatino Linotype" w:hAnsi="Palatino Linotype"/>
          <w:b/>
          <w:i/>
        </w:rPr>
        <w:t>DOC.PDF</w:t>
      </w:r>
      <w:r w:rsidRPr="000F2E0D">
        <w:rPr>
          <w:rFonts w:ascii="Palatino Linotype" w:hAnsi="Palatino Linotype"/>
        </w:rPr>
        <w:t>” y “</w:t>
      </w:r>
      <w:r w:rsidRPr="000F2E0D">
        <w:rPr>
          <w:rFonts w:ascii="Palatino Linotype" w:hAnsi="Palatino Linotype"/>
          <w:b/>
          <w:i/>
        </w:rPr>
        <w:t>DOC (4).PDF</w:t>
      </w:r>
      <w:r w:rsidRPr="000F2E0D">
        <w:rPr>
          <w:rFonts w:ascii="Palatino Linotype" w:hAnsi="Palatino Linotype"/>
        </w:rPr>
        <w:t>”, los cuales en su parte sustantiva consisten en</w:t>
      </w:r>
      <w:r w:rsidR="00292DEA" w:rsidRPr="000F2E0D">
        <w:rPr>
          <w:rFonts w:ascii="Palatino Linotype" w:hAnsi="Palatino Linotype"/>
        </w:rPr>
        <w:t>:</w:t>
      </w:r>
    </w:p>
    <w:p w14:paraId="5E16B9EE" w14:textId="77777777" w:rsidR="00594BFA" w:rsidRPr="000F2E0D" w:rsidRDefault="00594BFA" w:rsidP="000F2E0D">
      <w:pPr>
        <w:pStyle w:val="Prrafodelista"/>
        <w:tabs>
          <w:tab w:val="left" w:pos="0"/>
          <w:tab w:val="left" w:pos="426"/>
        </w:tabs>
        <w:spacing w:line="360" w:lineRule="auto"/>
        <w:ind w:left="0" w:right="49"/>
        <w:jc w:val="both"/>
        <w:rPr>
          <w:rFonts w:ascii="Palatino Linotype" w:hAnsi="Palatino Linotype"/>
          <w:i/>
        </w:rPr>
      </w:pPr>
    </w:p>
    <w:p w14:paraId="0378B0A1" w14:textId="62B79781" w:rsidR="00051365" w:rsidRPr="000F2E0D" w:rsidRDefault="00292DEA" w:rsidP="000F2E0D">
      <w:pPr>
        <w:pStyle w:val="Prrafodelista"/>
        <w:numPr>
          <w:ilvl w:val="0"/>
          <w:numId w:val="28"/>
        </w:numPr>
        <w:tabs>
          <w:tab w:val="left" w:pos="0"/>
          <w:tab w:val="left" w:pos="426"/>
        </w:tabs>
        <w:spacing w:line="360" w:lineRule="auto"/>
        <w:ind w:left="426" w:right="49"/>
        <w:jc w:val="both"/>
        <w:rPr>
          <w:rFonts w:ascii="Palatino Linotype" w:hAnsi="Palatino Linotype"/>
          <w:i/>
        </w:rPr>
      </w:pPr>
      <w:r w:rsidRPr="000F2E0D">
        <w:rPr>
          <w:rFonts w:ascii="Palatino Linotype" w:hAnsi="Palatino Linotype"/>
        </w:rPr>
        <w:t>E</w:t>
      </w:r>
      <w:r w:rsidR="003B132B" w:rsidRPr="000F2E0D">
        <w:rPr>
          <w:rFonts w:ascii="Palatino Linotype" w:hAnsi="Palatino Linotype"/>
        </w:rPr>
        <w:t xml:space="preserve">l Contrato de Obra Pública TEO/1310-IR/FISM/13, que celebro el Ayuntamiento de Teotihuacán con la empresa CRB Constructora </w:t>
      </w:r>
      <w:r w:rsidR="008C0BF7" w:rsidRPr="000F2E0D">
        <w:rPr>
          <w:rFonts w:ascii="Palatino Linotype" w:hAnsi="Palatino Linotype"/>
        </w:rPr>
        <w:t>Ramírez</w:t>
      </w:r>
      <w:r w:rsidR="003B132B" w:rsidRPr="000F2E0D">
        <w:rPr>
          <w:rFonts w:ascii="Palatino Linotype" w:hAnsi="Palatino Linotype"/>
        </w:rPr>
        <w:t xml:space="preserve"> </w:t>
      </w:r>
      <w:proofErr w:type="spellStart"/>
      <w:r w:rsidR="003B132B" w:rsidRPr="000F2E0D">
        <w:rPr>
          <w:rFonts w:ascii="Palatino Linotype" w:hAnsi="Palatino Linotype"/>
        </w:rPr>
        <w:t>Brassetti</w:t>
      </w:r>
      <w:proofErr w:type="spellEnd"/>
      <w:r w:rsidR="003B132B" w:rsidRPr="000F2E0D">
        <w:rPr>
          <w:rFonts w:ascii="Palatino Linotype" w:hAnsi="Palatino Linotype"/>
        </w:rPr>
        <w:t xml:space="preserve"> S.A. de C.V., cuyo objeto del contrato </w:t>
      </w:r>
      <w:r w:rsidR="00D10697" w:rsidRPr="000F2E0D">
        <w:rPr>
          <w:rFonts w:ascii="Palatino Linotype" w:hAnsi="Palatino Linotype"/>
        </w:rPr>
        <w:t>es la realización de la obra “PAVIMENTACIÓN ASFÁLTICA CALLE IGNACIO ALDAMA”</w:t>
      </w:r>
      <w:r w:rsidRPr="000F2E0D">
        <w:rPr>
          <w:rFonts w:ascii="Palatino Linotype" w:hAnsi="Palatino Linotype"/>
        </w:rPr>
        <w:t>.</w:t>
      </w:r>
    </w:p>
    <w:p w14:paraId="6D4BA62D" w14:textId="77777777" w:rsidR="008C0BF7" w:rsidRPr="000F2E0D" w:rsidRDefault="008C0BF7" w:rsidP="000F2E0D">
      <w:pPr>
        <w:pStyle w:val="Prrafodelista"/>
        <w:tabs>
          <w:tab w:val="left" w:pos="0"/>
          <w:tab w:val="left" w:pos="426"/>
        </w:tabs>
        <w:spacing w:line="360" w:lineRule="auto"/>
        <w:ind w:left="426" w:right="49"/>
        <w:jc w:val="both"/>
        <w:rPr>
          <w:rFonts w:ascii="Palatino Linotype" w:hAnsi="Palatino Linotype"/>
          <w:i/>
        </w:rPr>
      </w:pPr>
    </w:p>
    <w:p w14:paraId="3CB7E49E" w14:textId="68F6B010" w:rsidR="00292DEA" w:rsidRPr="000F2E0D" w:rsidRDefault="008C0BF7" w:rsidP="000F2E0D">
      <w:pPr>
        <w:pStyle w:val="Prrafodelista"/>
        <w:numPr>
          <w:ilvl w:val="0"/>
          <w:numId w:val="28"/>
        </w:numPr>
        <w:tabs>
          <w:tab w:val="left" w:pos="0"/>
          <w:tab w:val="left" w:pos="426"/>
        </w:tabs>
        <w:spacing w:line="360" w:lineRule="auto"/>
        <w:ind w:left="426" w:right="49"/>
        <w:jc w:val="both"/>
        <w:rPr>
          <w:rFonts w:ascii="Palatino Linotype" w:hAnsi="Palatino Linotype"/>
          <w:i/>
        </w:rPr>
      </w:pPr>
      <w:r w:rsidRPr="000F2E0D">
        <w:rPr>
          <w:rFonts w:ascii="Palatino Linotype" w:hAnsi="Palatino Linotype"/>
        </w:rPr>
        <w:t xml:space="preserve">Escrito del treinta y uno (31) de marzo de dos mil catorce, del Administrador Único de la empresa CRB Constructora </w:t>
      </w:r>
      <w:proofErr w:type="spellStart"/>
      <w:r w:rsidRPr="000F2E0D">
        <w:rPr>
          <w:rFonts w:ascii="Palatino Linotype" w:hAnsi="Palatino Linotype"/>
        </w:rPr>
        <w:t>Ramirez</w:t>
      </w:r>
      <w:proofErr w:type="spellEnd"/>
      <w:r w:rsidRPr="000F2E0D">
        <w:rPr>
          <w:rFonts w:ascii="Palatino Linotype" w:hAnsi="Palatino Linotype"/>
        </w:rPr>
        <w:t xml:space="preserve"> </w:t>
      </w:r>
      <w:proofErr w:type="spellStart"/>
      <w:r w:rsidRPr="000F2E0D">
        <w:rPr>
          <w:rFonts w:ascii="Palatino Linotype" w:hAnsi="Palatino Linotype"/>
        </w:rPr>
        <w:t>Brassetti</w:t>
      </w:r>
      <w:proofErr w:type="spellEnd"/>
      <w:r w:rsidRPr="000F2E0D">
        <w:rPr>
          <w:rFonts w:ascii="Palatino Linotype" w:hAnsi="Palatino Linotype"/>
        </w:rPr>
        <w:t xml:space="preserve">, S.A. de C.V, mediante el cual informo al entonces Presidente Municipal Constitucional de Teotihuacán que sobre la Licitación Pública Nacional </w:t>
      </w:r>
      <w:proofErr w:type="spellStart"/>
      <w:r w:rsidRPr="000F2E0D">
        <w:rPr>
          <w:rFonts w:ascii="Palatino Linotype" w:hAnsi="Palatino Linotype"/>
        </w:rPr>
        <w:t>N°TEO</w:t>
      </w:r>
      <w:proofErr w:type="spellEnd"/>
      <w:r w:rsidRPr="000F2E0D">
        <w:rPr>
          <w:rFonts w:ascii="Palatino Linotype" w:hAnsi="Palatino Linotype"/>
        </w:rPr>
        <w:t>/1401-LPN/GIS/14, para la realización de los trabajos de: “</w:t>
      </w:r>
      <w:proofErr w:type="spellStart"/>
      <w:r w:rsidRPr="000F2E0D">
        <w:rPr>
          <w:rFonts w:ascii="Palatino Linotype" w:hAnsi="Palatino Linotype"/>
        </w:rPr>
        <w:t>Ciclopista</w:t>
      </w:r>
      <w:proofErr w:type="spellEnd"/>
      <w:r w:rsidRPr="000F2E0D">
        <w:rPr>
          <w:rFonts w:ascii="Palatino Linotype" w:hAnsi="Palatino Linotype"/>
        </w:rPr>
        <w:t xml:space="preserve"> y Boulevard 2da. Etapa Zona Arqueológica-Teotihuacán Centro”, ubicada en la comunidad Purificación y Cabecera </w:t>
      </w:r>
      <w:proofErr w:type="spellStart"/>
      <w:r w:rsidRPr="000F2E0D">
        <w:rPr>
          <w:rFonts w:ascii="Palatino Linotype" w:hAnsi="Palatino Linotype"/>
        </w:rPr>
        <w:t>Mpal</w:t>
      </w:r>
      <w:proofErr w:type="spellEnd"/>
      <w:r w:rsidRPr="000F2E0D">
        <w:rPr>
          <w:rFonts w:ascii="Palatino Linotype" w:hAnsi="Palatino Linotype"/>
        </w:rPr>
        <w:t>. En Teotihuacán, Estado de México, y de conformidad con lo establecido en el numeral 17 de las bases de Licitación, manifestaba que no subcontrataría ninguno de los trabajos a realizar y que por lo tanto la información solicitada en dicho numeral no aplicaba.</w:t>
      </w:r>
    </w:p>
    <w:p w14:paraId="0EEFF3FE" w14:textId="77777777" w:rsidR="00FD67E0" w:rsidRPr="000F2E0D" w:rsidRDefault="00FD67E0" w:rsidP="000F2E0D">
      <w:pPr>
        <w:pStyle w:val="Prrafodelista"/>
        <w:tabs>
          <w:tab w:val="left" w:pos="0"/>
          <w:tab w:val="left" w:pos="426"/>
        </w:tabs>
        <w:spacing w:line="360" w:lineRule="auto"/>
        <w:ind w:left="0" w:right="49"/>
        <w:jc w:val="both"/>
        <w:rPr>
          <w:rFonts w:ascii="Palatino Linotype" w:hAnsi="Palatino Linotype"/>
          <w:i/>
        </w:rPr>
      </w:pPr>
    </w:p>
    <w:p w14:paraId="2E7E5A7A" w14:textId="31AFBC5E" w:rsidR="005E38D6" w:rsidRPr="000F2E0D" w:rsidRDefault="005E38D6"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hAnsi="Palatino Linotype"/>
        </w:rPr>
        <w:t>Sin embargo, dichos documentos no se pusieron a la vista del particular, en razón de que dejaron a la vista datos personales, que serán precisados más adelante.</w:t>
      </w:r>
    </w:p>
    <w:p w14:paraId="009422EC" w14:textId="77777777" w:rsidR="005E38D6" w:rsidRPr="000F2E0D" w:rsidRDefault="005E38D6" w:rsidP="000F2E0D">
      <w:pPr>
        <w:pStyle w:val="Prrafodelista"/>
        <w:tabs>
          <w:tab w:val="left" w:pos="0"/>
          <w:tab w:val="left" w:pos="426"/>
        </w:tabs>
        <w:spacing w:line="360" w:lineRule="auto"/>
        <w:ind w:left="0" w:right="49"/>
        <w:jc w:val="both"/>
        <w:rPr>
          <w:rFonts w:ascii="Palatino Linotype" w:hAnsi="Palatino Linotype"/>
        </w:rPr>
      </w:pPr>
    </w:p>
    <w:p w14:paraId="06AE7034" w14:textId="629D8997" w:rsidR="008C0BF7" w:rsidRPr="000F2E0D" w:rsidRDefault="00243A31"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hAnsi="Palatino Linotype"/>
        </w:rPr>
        <w:t xml:space="preserve">Por su parte, el dieciséis (16) de abril de dos mil diecinueve, </w:t>
      </w:r>
      <w:r w:rsidR="008C0BF7" w:rsidRPr="000F2E0D">
        <w:rPr>
          <w:rFonts w:ascii="Palatino Linotype" w:hAnsi="Palatino Linotype"/>
        </w:rPr>
        <w:t xml:space="preserve">el particular </w:t>
      </w:r>
      <w:r w:rsidRPr="000F2E0D">
        <w:rPr>
          <w:rFonts w:ascii="Palatino Linotype" w:hAnsi="Palatino Linotype"/>
        </w:rPr>
        <w:t xml:space="preserve">durante el periodo de manifestaciones entrego el archivo electrónico denominado </w:t>
      </w:r>
      <w:r w:rsidR="00EE7866" w:rsidRPr="000F2E0D">
        <w:rPr>
          <w:rFonts w:ascii="Palatino Linotype" w:hAnsi="Palatino Linotype"/>
        </w:rPr>
        <w:t>“</w:t>
      </w:r>
      <w:r w:rsidRPr="000F2E0D">
        <w:rPr>
          <w:rFonts w:ascii="Palatino Linotype" w:hAnsi="Palatino Linotype"/>
          <w:b/>
          <w:i/>
        </w:rPr>
        <w:t>Solicito me sea entregada la información solicitada.pdf</w:t>
      </w:r>
      <w:r w:rsidR="00EE7866" w:rsidRPr="000F2E0D">
        <w:rPr>
          <w:rFonts w:ascii="Palatino Linotype" w:hAnsi="Palatino Linotype"/>
          <w:b/>
          <w:i/>
        </w:rPr>
        <w:t>”</w:t>
      </w:r>
      <w:r w:rsidRPr="000F2E0D">
        <w:rPr>
          <w:rFonts w:ascii="Palatino Linotype" w:hAnsi="Palatino Linotype"/>
        </w:rPr>
        <w:t xml:space="preserve">, el cual consiste en un escrito, mediante el cual el particular requiere que se le entregue la información y, a su vez, </w:t>
      </w:r>
      <w:r w:rsidR="00EE7866" w:rsidRPr="000F2E0D">
        <w:rPr>
          <w:rFonts w:ascii="Palatino Linotype" w:hAnsi="Palatino Linotype"/>
        </w:rPr>
        <w:t>solicita sanción al servidor público involucrado en corrupción o faltas a la Ley; para ello cita diversos artículos de la Ley General de Acceso a la Información Pública.</w:t>
      </w:r>
    </w:p>
    <w:p w14:paraId="6D131F74" w14:textId="77777777" w:rsidR="008C0BF7" w:rsidRPr="000F2E0D" w:rsidRDefault="008C0BF7" w:rsidP="000F2E0D">
      <w:pPr>
        <w:pStyle w:val="Prrafodelista"/>
        <w:tabs>
          <w:tab w:val="left" w:pos="0"/>
          <w:tab w:val="left" w:pos="426"/>
        </w:tabs>
        <w:spacing w:line="360" w:lineRule="auto"/>
        <w:ind w:left="0" w:right="49"/>
        <w:jc w:val="both"/>
        <w:rPr>
          <w:rFonts w:ascii="Palatino Linotype" w:hAnsi="Palatino Linotype"/>
        </w:rPr>
      </w:pPr>
    </w:p>
    <w:p w14:paraId="6BEBCB2D" w14:textId="38F09FD8" w:rsidR="00A71BC1" w:rsidRPr="000F2E0D" w:rsidRDefault="008A72B7"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eastAsia="Calibri" w:hAnsi="Palatino Linotype" w:cs="Arial"/>
        </w:rPr>
        <w:t>Consecutivamente</w:t>
      </w:r>
      <w:r w:rsidR="00A71BC1" w:rsidRPr="000F2E0D">
        <w:rPr>
          <w:rFonts w:ascii="Palatino Linotype" w:hAnsi="Palatino Linotype"/>
        </w:rPr>
        <w:t xml:space="preserve">, </w:t>
      </w:r>
      <w:r w:rsidR="005B08B7" w:rsidRPr="000F2E0D">
        <w:rPr>
          <w:rFonts w:ascii="Palatino Linotype" w:hAnsi="Palatino Linotype"/>
        </w:rPr>
        <w:t xml:space="preserve">el Comisionado Ponente decretó </w:t>
      </w:r>
      <w:r w:rsidR="00C47B6E" w:rsidRPr="000F2E0D">
        <w:rPr>
          <w:rFonts w:ascii="Palatino Linotype" w:hAnsi="Palatino Linotype"/>
        </w:rPr>
        <w:t>el</w:t>
      </w:r>
      <w:r w:rsidR="00A71BC1" w:rsidRPr="000F2E0D">
        <w:rPr>
          <w:rFonts w:ascii="Palatino Linotype" w:hAnsi="Palatino Linotype"/>
        </w:rPr>
        <w:t xml:space="preserve"> cierre de instrucción mediante acuerdo de fecha </w:t>
      </w:r>
      <w:r w:rsidR="008C0BF7" w:rsidRPr="000F2E0D">
        <w:rPr>
          <w:rFonts w:ascii="Palatino Linotype" w:hAnsi="Palatino Linotype"/>
        </w:rPr>
        <w:t xml:space="preserve">dos </w:t>
      </w:r>
      <w:r w:rsidR="004A125E" w:rsidRPr="000F2E0D">
        <w:rPr>
          <w:rFonts w:ascii="Palatino Linotype" w:hAnsi="Palatino Linotype"/>
        </w:rPr>
        <w:t>(</w:t>
      </w:r>
      <w:r w:rsidR="008C0BF7" w:rsidRPr="000F2E0D">
        <w:rPr>
          <w:rFonts w:ascii="Palatino Linotype" w:hAnsi="Palatino Linotype"/>
        </w:rPr>
        <w:t>02</w:t>
      </w:r>
      <w:r w:rsidR="00E442D0" w:rsidRPr="000F2E0D">
        <w:rPr>
          <w:rFonts w:ascii="Palatino Linotype" w:hAnsi="Palatino Linotype"/>
        </w:rPr>
        <w:t>)</w:t>
      </w:r>
      <w:r w:rsidR="00A71BC1" w:rsidRPr="000F2E0D">
        <w:rPr>
          <w:rFonts w:ascii="Palatino Linotype" w:hAnsi="Palatino Linotype"/>
        </w:rPr>
        <w:t xml:space="preserve"> de </w:t>
      </w:r>
      <w:r w:rsidR="008C0BF7" w:rsidRPr="000F2E0D">
        <w:rPr>
          <w:rFonts w:ascii="Palatino Linotype" w:hAnsi="Palatino Linotype"/>
        </w:rPr>
        <w:t>mayo</w:t>
      </w:r>
      <w:r w:rsidR="00A71BC1" w:rsidRPr="000F2E0D">
        <w:rPr>
          <w:rFonts w:ascii="Palatino Linotype" w:hAnsi="Palatino Linotype"/>
        </w:rPr>
        <w:t xml:space="preserve"> de</w:t>
      </w:r>
      <w:r w:rsidR="00C47B6E" w:rsidRPr="000F2E0D">
        <w:rPr>
          <w:rFonts w:ascii="Palatino Linotype" w:hAnsi="Palatino Linotype"/>
        </w:rPr>
        <w:t xml:space="preserve"> dos mil dieci</w:t>
      </w:r>
      <w:r w:rsidR="00C93E10" w:rsidRPr="000F2E0D">
        <w:rPr>
          <w:rFonts w:ascii="Palatino Linotype" w:hAnsi="Palatino Linotype"/>
        </w:rPr>
        <w:t>nueve</w:t>
      </w:r>
      <w:r w:rsidR="00C47B6E" w:rsidRPr="000F2E0D">
        <w:rPr>
          <w:rFonts w:ascii="Palatino Linotype" w:hAnsi="Palatino Linotype"/>
        </w:rPr>
        <w:t>,</w:t>
      </w:r>
      <w:r w:rsidR="00C93E10" w:rsidRPr="000F2E0D">
        <w:rPr>
          <w:rFonts w:ascii="Palatino Linotype" w:hAnsi="Palatino Linotype"/>
        </w:rPr>
        <w:t xml:space="preserve"> por lo que </w:t>
      </w:r>
      <w:r w:rsidR="005B08B7" w:rsidRPr="000F2E0D">
        <w:rPr>
          <w:rFonts w:ascii="Palatino Linotype" w:hAnsi="Palatino Linotype"/>
        </w:rPr>
        <w:t xml:space="preserve">ordenó turnar </w:t>
      </w:r>
      <w:r w:rsidR="00C47B6E" w:rsidRPr="000F2E0D">
        <w:rPr>
          <w:rFonts w:ascii="Palatino Linotype" w:hAnsi="Palatino Linotype"/>
        </w:rPr>
        <w:t>el</w:t>
      </w:r>
      <w:r w:rsidR="00A71BC1" w:rsidRPr="000F2E0D">
        <w:rPr>
          <w:rFonts w:ascii="Palatino Linotype" w:hAnsi="Palatino Linotype"/>
        </w:rPr>
        <w:t xml:space="preserve"> expediente a resolución.</w:t>
      </w:r>
    </w:p>
    <w:p w14:paraId="4FDE6965" w14:textId="4E0DB275" w:rsidR="00A71BC1" w:rsidRPr="000F2E0D" w:rsidRDefault="00A71BC1" w:rsidP="000F2E0D">
      <w:pPr>
        <w:pStyle w:val="Prrafodelista"/>
        <w:tabs>
          <w:tab w:val="left" w:pos="0"/>
        </w:tabs>
        <w:spacing w:line="360" w:lineRule="auto"/>
        <w:ind w:left="284" w:right="34"/>
        <w:jc w:val="both"/>
        <w:rPr>
          <w:rFonts w:ascii="Palatino Linotype" w:hAnsi="Palatino Linotype" w:cs="Arial"/>
        </w:rPr>
      </w:pPr>
    </w:p>
    <w:p w14:paraId="6F54EB95" w14:textId="1FE4F028" w:rsidR="005E38D6" w:rsidRDefault="00A71BC1"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F2E0D">
        <w:rPr>
          <w:rFonts w:ascii="Palatino Linotype" w:hAnsi="Palatino Linotype"/>
        </w:rPr>
        <w:t xml:space="preserve">El </w:t>
      </w:r>
      <w:r w:rsidR="00E4682E" w:rsidRPr="000F2E0D">
        <w:rPr>
          <w:rFonts w:ascii="Palatino Linotype" w:hAnsi="Palatino Linotype"/>
        </w:rPr>
        <w:t>tres</w:t>
      </w:r>
      <w:r w:rsidR="005B08B7" w:rsidRPr="000F2E0D">
        <w:rPr>
          <w:rFonts w:ascii="Palatino Linotype" w:hAnsi="Palatino Linotype"/>
        </w:rPr>
        <w:t xml:space="preserve"> (</w:t>
      </w:r>
      <w:r w:rsidR="00A67A85" w:rsidRPr="000F2E0D">
        <w:rPr>
          <w:rFonts w:ascii="Palatino Linotype" w:hAnsi="Palatino Linotype"/>
        </w:rPr>
        <w:t>0</w:t>
      </w:r>
      <w:r w:rsidR="00E4682E" w:rsidRPr="000F2E0D">
        <w:rPr>
          <w:rFonts w:ascii="Palatino Linotype" w:hAnsi="Palatino Linotype"/>
        </w:rPr>
        <w:t>3</w:t>
      </w:r>
      <w:r w:rsidR="004A125E" w:rsidRPr="000F2E0D">
        <w:rPr>
          <w:rFonts w:ascii="Palatino Linotype" w:hAnsi="Palatino Linotype"/>
        </w:rPr>
        <w:t xml:space="preserve">) de </w:t>
      </w:r>
      <w:r w:rsidR="00387FC5" w:rsidRPr="000F2E0D">
        <w:rPr>
          <w:rFonts w:ascii="Palatino Linotype" w:hAnsi="Palatino Linotype"/>
        </w:rPr>
        <w:t>junio</w:t>
      </w:r>
      <w:r w:rsidR="00E442D0" w:rsidRPr="000F2E0D">
        <w:rPr>
          <w:rFonts w:ascii="Palatino Linotype" w:hAnsi="Palatino Linotype"/>
        </w:rPr>
        <w:t xml:space="preserve"> </w:t>
      </w:r>
      <w:r w:rsidRPr="000F2E0D">
        <w:rPr>
          <w:rFonts w:ascii="Palatino Linotype" w:hAnsi="Palatino Linotype"/>
        </w:rPr>
        <w:t>de dos mil dieci</w:t>
      </w:r>
      <w:r w:rsidR="005B08B7" w:rsidRPr="000F2E0D">
        <w:rPr>
          <w:rFonts w:ascii="Palatino Linotype" w:hAnsi="Palatino Linotype"/>
        </w:rPr>
        <w:t>nueve</w:t>
      </w:r>
      <w:r w:rsidRPr="000F2E0D">
        <w:rPr>
          <w:rFonts w:ascii="Palatino Linotype" w:hAnsi="Palatino Linotype"/>
        </w:rPr>
        <w:t>, con fundamento en el</w:t>
      </w:r>
      <w:r w:rsidRPr="000F2E0D">
        <w:rPr>
          <w:rFonts w:ascii="Palatino Linotype" w:hAnsi="Palatino Linotype"/>
        </w:rPr>
        <w:br/>
        <w:t>artículo 181 tercer párrafo de la Ley de Transparencia y Acceso a la</w:t>
      </w:r>
      <w:r w:rsidRPr="000F2E0D">
        <w:rPr>
          <w:rFonts w:ascii="Palatino Linotype" w:hAnsi="Palatino Linotype"/>
        </w:rPr>
        <w:br/>
        <w:t>Información Pública del Estado de México y Municipios, se noti</w:t>
      </w:r>
      <w:r w:rsidR="002F364F" w:rsidRPr="000F2E0D">
        <w:rPr>
          <w:rFonts w:ascii="Palatino Linotype" w:hAnsi="Palatino Linotype"/>
        </w:rPr>
        <w:t>ficó que el</w:t>
      </w:r>
      <w:r w:rsidR="002F364F" w:rsidRPr="000F2E0D">
        <w:rPr>
          <w:rFonts w:ascii="Palatino Linotype" w:hAnsi="Palatino Linotype"/>
        </w:rPr>
        <w:br/>
        <w:t>plazo de treinta (</w:t>
      </w:r>
      <w:r w:rsidR="005B08B7" w:rsidRPr="000F2E0D">
        <w:rPr>
          <w:rFonts w:ascii="Palatino Linotype" w:hAnsi="Palatino Linotype"/>
        </w:rPr>
        <w:t>30</w:t>
      </w:r>
      <w:r w:rsidRPr="000F2E0D">
        <w:rPr>
          <w:rFonts w:ascii="Palatino Linotype" w:hAnsi="Palatino Linotype"/>
        </w:rPr>
        <w:t>) días para resolver el recurso de revisión, sería ampli</w:t>
      </w:r>
      <w:r w:rsidR="002F364F" w:rsidRPr="000F2E0D">
        <w:rPr>
          <w:rFonts w:ascii="Palatino Linotype" w:hAnsi="Palatino Linotype"/>
        </w:rPr>
        <w:t>ado por un periodo de quince (</w:t>
      </w:r>
      <w:r w:rsidR="005B08B7" w:rsidRPr="000F2E0D">
        <w:rPr>
          <w:rFonts w:ascii="Palatino Linotype" w:hAnsi="Palatino Linotype"/>
        </w:rPr>
        <w:t>15</w:t>
      </w:r>
      <w:r w:rsidRPr="000F2E0D">
        <w:rPr>
          <w:rFonts w:ascii="Palatino Linotype" w:hAnsi="Palatino Linotype"/>
        </w:rPr>
        <w:t>) días hábiles adicionales, debido a la naturaleza,</w:t>
      </w:r>
      <w:r w:rsidRPr="000F2E0D">
        <w:rPr>
          <w:rFonts w:ascii="Palatino Linotype" w:hAnsi="Palatino Linotype"/>
        </w:rPr>
        <w:br/>
        <w:t>complejidad del asunto y para un mejor estudio.</w:t>
      </w:r>
      <w:bookmarkStart w:id="33" w:name="_Toc491791302"/>
    </w:p>
    <w:p w14:paraId="2CDDE741" w14:textId="77777777" w:rsidR="000F2E0D" w:rsidRPr="000F2E0D" w:rsidRDefault="000F2E0D" w:rsidP="000F2E0D">
      <w:pPr>
        <w:pStyle w:val="Prrafodelista"/>
        <w:tabs>
          <w:tab w:val="left" w:pos="0"/>
          <w:tab w:val="left" w:pos="426"/>
        </w:tabs>
        <w:spacing w:line="360" w:lineRule="auto"/>
        <w:ind w:left="0" w:right="49"/>
        <w:jc w:val="both"/>
        <w:rPr>
          <w:rFonts w:ascii="Palatino Linotype" w:hAnsi="Palatino Linotype"/>
        </w:rPr>
      </w:pPr>
    </w:p>
    <w:p w14:paraId="51E91971" w14:textId="77777777" w:rsidR="00585F00" w:rsidRPr="000F2E0D" w:rsidRDefault="00585F00" w:rsidP="000F2E0D">
      <w:pPr>
        <w:pStyle w:val="Ttulo1"/>
        <w:tabs>
          <w:tab w:val="left" w:pos="0"/>
        </w:tabs>
        <w:spacing w:before="0" w:line="360" w:lineRule="auto"/>
        <w:jc w:val="center"/>
        <w:rPr>
          <w:b/>
          <w:szCs w:val="24"/>
        </w:rPr>
      </w:pPr>
      <w:bookmarkStart w:id="34" w:name="_Toc10641272"/>
      <w:r w:rsidRPr="000F2E0D">
        <w:rPr>
          <w:b/>
          <w:szCs w:val="24"/>
        </w:rPr>
        <w:t>CONSIDERANDO</w:t>
      </w:r>
      <w:bookmarkEnd w:id="33"/>
      <w:bookmarkEnd w:id="34"/>
    </w:p>
    <w:p w14:paraId="7681ED66" w14:textId="77777777" w:rsidR="00585F00" w:rsidRPr="000F2E0D" w:rsidRDefault="00585F00" w:rsidP="000F2E0D">
      <w:pPr>
        <w:tabs>
          <w:tab w:val="left" w:pos="0"/>
        </w:tabs>
        <w:spacing w:line="360" w:lineRule="auto"/>
        <w:rPr>
          <w:rFonts w:ascii="Palatino Linotype" w:hAnsi="Palatino Linotype"/>
          <w:lang w:eastAsia="en-US"/>
        </w:rPr>
      </w:pPr>
    </w:p>
    <w:p w14:paraId="717D4ABA" w14:textId="77777777" w:rsidR="00585F00" w:rsidRPr="000F2E0D" w:rsidRDefault="00585F00" w:rsidP="000F2E0D">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641273"/>
      <w:r w:rsidRPr="000F2E0D">
        <w:rPr>
          <w:rFonts w:ascii="Palatino Linotype" w:hAnsi="Palatino Linotype"/>
          <w:b/>
          <w:color w:val="auto"/>
          <w:sz w:val="24"/>
          <w:szCs w:val="24"/>
        </w:rPr>
        <w:t>PRIMERO. De la competencia</w:t>
      </w:r>
      <w:bookmarkEnd w:id="35"/>
      <w:bookmarkEnd w:id="36"/>
    </w:p>
    <w:p w14:paraId="6EA8B854" w14:textId="77777777" w:rsidR="00585F00" w:rsidRPr="000F2E0D" w:rsidRDefault="00585F00" w:rsidP="000F2E0D">
      <w:pPr>
        <w:tabs>
          <w:tab w:val="left" w:pos="0"/>
        </w:tabs>
        <w:spacing w:line="360" w:lineRule="auto"/>
        <w:rPr>
          <w:rFonts w:ascii="Palatino Linotype" w:hAnsi="Palatino Linotype"/>
          <w:lang w:eastAsia="en-US"/>
        </w:rPr>
      </w:pPr>
    </w:p>
    <w:p w14:paraId="22C821B7" w14:textId="77777777" w:rsidR="00051365" w:rsidRPr="000F2E0D" w:rsidRDefault="00585F00"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F2E0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2E0D">
        <w:rPr>
          <w:rFonts w:ascii="Palatino Linotype" w:eastAsia="Calibri" w:hAnsi="Palatino Linotype" w:cs="Times New Roman"/>
          <w:b/>
        </w:rPr>
        <w:t>Constitución Política de los Estados Unidos Mexicanos</w:t>
      </w:r>
      <w:r w:rsidRPr="000F2E0D">
        <w:rPr>
          <w:rFonts w:ascii="Palatino Linotype" w:eastAsia="Calibri" w:hAnsi="Palatino Linotype" w:cs="Times New Roman"/>
        </w:rPr>
        <w:t xml:space="preserve">; 5, párrafos vigésimo, vigésimo primero y vigésimo segundo fracciones IV y V de la </w:t>
      </w:r>
      <w:r w:rsidRPr="000F2E0D">
        <w:rPr>
          <w:rFonts w:ascii="Palatino Linotype" w:eastAsia="Calibri" w:hAnsi="Palatino Linotype" w:cs="Times New Roman"/>
          <w:b/>
        </w:rPr>
        <w:t>Constitución Política del Estado Libre y Soberano de México</w:t>
      </w:r>
      <w:r w:rsidRPr="000F2E0D">
        <w:rPr>
          <w:rFonts w:ascii="Palatino Linotype" w:eastAsia="Calibri" w:hAnsi="Palatino Linotype" w:cs="Times New Roman"/>
        </w:rPr>
        <w:t xml:space="preserve">; artículos 1, 2 fracción II, 13, 29, 36 fracciones I y II, 176, 178, 179, 181 párrafo tercero y 185 </w:t>
      </w:r>
      <w:r w:rsidRPr="000F2E0D">
        <w:rPr>
          <w:rFonts w:ascii="Palatino Linotype" w:eastAsia="Calibri" w:hAnsi="Palatino Linotype" w:cs="Arial"/>
        </w:rPr>
        <w:t xml:space="preserve">de la </w:t>
      </w:r>
      <w:r w:rsidRPr="000F2E0D">
        <w:rPr>
          <w:rFonts w:ascii="Palatino Linotype" w:eastAsia="Calibri" w:hAnsi="Palatino Linotype" w:cs="Arial"/>
          <w:b/>
        </w:rPr>
        <w:t>Ley de Transparencia y Acceso a la Información Pública del Estado de México y Municipios</w:t>
      </w:r>
      <w:r w:rsidRPr="000F2E0D">
        <w:rPr>
          <w:rFonts w:ascii="Palatino Linotype" w:eastAsia="Calibri" w:hAnsi="Palatino Linotype" w:cs="Arial"/>
        </w:rPr>
        <w:t xml:space="preserve">; y 10, 7, 9 fracciones I y XXIV, y 11 del </w:t>
      </w:r>
      <w:r w:rsidRPr="000F2E0D">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0F2E0D" w:rsidRDefault="00051365" w:rsidP="000F2E0D">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0F2E0D" w:rsidRDefault="00051365" w:rsidP="000F2E0D">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641274"/>
      <w:r w:rsidRPr="000F2E0D">
        <w:rPr>
          <w:rFonts w:ascii="Palatino Linotype" w:hAnsi="Palatino Linotype"/>
          <w:b/>
          <w:color w:val="auto"/>
          <w:sz w:val="24"/>
          <w:szCs w:val="24"/>
        </w:rPr>
        <w:t>SEGUNDO. De la oportunidad y procedencia.</w:t>
      </w:r>
      <w:bookmarkEnd w:id="37"/>
      <w:bookmarkEnd w:id="38"/>
    </w:p>
    <w:p w14:paraId="20DCDB21" w14:textId="77777777" w:rsidR="00051365" w:rsidRPr="000F2E0D" w:rsidRDefault="00051365" w:rsidP="000F2E0D">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0F2E0D" w:rsidRDefault="00051365"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F2E0D">
        <w:rPr>
          <w:rFonts w:ascii="Palatino Linotype" w:hAnsi="Palatino Linotype"/>
        </w:rPr>
        <w:t xml:space="preserve">La Ley de Transparencia y Acceso a la Información Pública del Estado de México y Municipios, en su artículo 166 establece; </w:t>
      </w:r>
      <w:r w:rsidRPr="000F2E0D">
        <w:rPr>
          <w:rFonts w:ascii="Palatino Linotype" w:hAnsi="Palatino Linotype"/>
          <w:i/>
        </w:rPr>
        <w:t>“</w:t>
      </w:r>
      <w:r w:rsidR="00FF0AA9" w:rsidRPr="000F2E0D">
        <w:rPr>
          <w:rFonts w:ascii="Palatino Linotype" w:hAnsi="Palatino Linotype"/>
          <w:i/>
        </w:rPr>
        <w:t>…</w:t>
      </w:r>
      <w:r w:rsidRPr="000F2E0D">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0F2E0D">
        <w:rPr>
          <w:rFonts w:ascii="Palatino Linotype" w:hAnsi="Palatino Linotype"/>
          <w:i/>
        </w:rPr>
        <w:t>…</w:t>
      </w:r>
      <w:r w:rsidRPr="000F2E0D">
        <w:rPr>
          <w:rFonts w:ascii="Palatino Linotype" w:hAnsi="Palatino Linotype"/>
          <w:i/>
        </w:rPr>
        <w:t>”</w:t>
      </w:r>
      <w:r w:rsidR="00FF0AA9" w:rsidRPr="000F2E0D">
        <w:rPr>
          <w:rFonts w:ascii="Palatino Linotype" w:hAnsi="Palatino Linotype"/>
          <w:i/>
        </w:rPr>
        <w:t>.</w:t>
      </w:r>
    </w:p>
    <w:p w14:paraId="270C17E9" w14:textId="77777777" w:rsidR="00051365" w:rsidRPr="000F2E0D" w:rsidRDefault="00051365" w:rsidP="000F2E0D">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0F2E0D" w:rsidRDefault="00051365"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F2E0D">
        <w:rPr>
          <w:rFonts w:ascii="Palatino Linotype" w:hAnsi="Palatino Linotype"/>
        </w:rPr>
        <w:t xml:space="preserve">Es decir, el plazo legal para poder emitir una respuesta es de 15 días, por lo que una vez transcurrido dicho plazo, sin que exista una respuesta por parte del </w:t>
      </w:r>
      <w:r w:rsidRPr="000F2E0D">
        <w:rPr>
          <w:rFonts w:ascii="Palatino Linotype" w:hAnsi="Palatino Linotype"/>
          <w:b/>
        </w:rPr>
        <w:t>SUJETO OBLIGADO</w:t>
      </w:r>
      <w:r w:rsidRPr="000F2E0D">
        <w:rPr>
          <w:rFonts w:ascii="Palatino Linotype" w:hAnsi="Palatino Linotype"/>
        </w:rPr>
        <w:t xml:space="preserve">, la solicitud de información se entenderá negada y como consecuencia </w:t>
      </w:r>
      <w:r w:rsidR="001F5765" w:rsidRPr="000F2E0D">
        <w:rPr>
          <w:rFonts w:ascii="Palatino Linotype" w:hAnsi="Palatino Linotype"/>
        </w:rPr>
        <w:t>el</w:t>
      </w:r>
      <w:r w:rsidRPr="000F2E0D">
        <w:rPr>
          <w:rFonts w:ascii="Palatino Linotype" w:hAnsi="Palatino Linotype"/>
        </w:rPr>
        <w:t xml:space="preserve"> particular podrá interponer el recurso de revisión.  </w:t>
      </w:r>
    </w:p>
    <w:p w14:paraId="5F004AF6" w14:textId="77777777" w:rsidR="00051365" w:rsidRPr="000F2E0D" w:rsidRDefault="00051365" w:rsidP="000F2E0D">
      <w:pPr>
        <w:pStyle w:val="Prrafodelista"/>
        <w:spacing w:line="360" w:lineRule="auto"/>
        <w:rPr>
          <w:rFonts w:ascii="Palatino Linotype" w:hAnsi="Palatino Linotype"/>
        </w:rPr>
      </w:pPr>
    </w:p>
    <w:p w14:paraId="334019BF" w14:textId="2CC88480" w:rsidR="00051365" w:rsidRPr="000F2E0D" w:rsidRDefault="00051365"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F2E0D">
        <w:rPr>
          <w:rFonts w:ascii="Palatino Linotype" w:hAnsi="Palatino Linotype"/>
        </w:rPr>
        <w:t xml:space="preserve">En el mismo sentido, el artículo 178 establece; </w:t>
      </w:r>
      <w:r w:rsidRPr="000F2E0D">
        <w:rPr>
          <w:rFonts w:ascii="Palatino Linotype" w:hAnsi="Palatino Linotype"/>
          <w:i/>
        </w:rPr>
        <w:t>“</w:t>
      </w:r>
      <w:r w:rsidR="00FF0AA9" w:rsidRPr="000F2E0D">
        <w:rPr>
          <w:rFonts w:ascii="Palatino Linotype" w:hAnsi="Palatino Linotype"/>
          <w:i/>
        </w:rPr>
        <w:t>…</w:t>
      </w:r>
      <w:r w:rsidRPr="000F2E0D">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0F2E0D">
        <w:rPr>
          <w:rFonts w:ascii="Palatino Linotype" w:hAnsi="Palatino Linotype"/>
        </w:rPr>
        <w:t>.</w:t>
      </w:r>
    </w:p>
    <w:p w14:paraId="56F3A39B" w14:textId="77777777" w:rsidR="00051365" w:rsidRPr="000F2E0D" w:rsidRDefault="00051365" w:rsidP="000F2E0D">
      <w:pPr>
        <w:pStyle w:val="Prrafodelista"/>
        <w:spacing w:line="360" w:lineRule="auto"/>
        <w:rPr>
          <w:rFonts w:ascii="Palatino Linotype" w:hAnsi="Palatino Linotype"/>
        </w:rPr>
      </w:pPr>
    </w:p>
    <w:p w14:paraId="1AB1B20E" w14:textId="3D2887EF" w:rsidR="00051365" w:rsidRPr="000F2E0D" w:rsidRDefault="00051365" w:rsidP="000F2E0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F2E0D">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0F2E0D" w:rsidRDefault="00051365" w:rsidP="000F2E0D">
      <w:pPr>
        <w:spacing w:line="360" w:lineRule="auto"/>
        <w:contextualSpacing/>
        <w:jc w:val="both"/>
        <w:rPr>
          <w:rFonts w:ascii="Palatino Linotype" w:eastAsia="Calibri" w:hAnsi="Palatino Linotype" w:cs="Arial"/>
        </w:rPr>
      </w:pPr>
    </w:p>
    <w:p w14:paraId="17CA2C31" w14:textId="77777777" w:rsidR="00051365" w:rsidRPr="000F2E0D" w:rsidRDefault="00051365" w:rsidP="000F2E0D">
      <w:pPr>
        <w:spacing w:line="360" w:lineRule="auto"/>
        <w:ind w:left="567" w:right="616"/>
        <w:contextualSpacing/>
        <w:jc w:val="center"/>
        <w:rPr>
          <w:rFonts w:ascii="Palatino Linotype" w:eastAsia="Calibri" w:hAnsi="Palatino Linotype" w:cs="Arial"/>
        </w:rPr>
      </w:pPr>
      <w:r w:rsidRPr="000F2E0D">
        <w:rPr>
          <w:rFonts w:ascii="Palatino Linotype" w:eastAsia="Calibri" w:hAnsi="Palatino Linotype" w:cs="Arial"/>
        </w:rPr>
        <w:t>“Criterio 0001-15</w:t>
      </w:r>
    </w:p>
    <w:p w14:paraId="420E0FD2" w14:textId="77777777" w:rsidR="00051365" w:rsidRPr="000F2E0D" w:rsidRDefault="00051365" w:rsidP="000F2E0D">
      <w:pPr>
        <w:spacing w:line="360" w:lineRule="auto"/>
        <w:ind w:left="567" w:right="616"/>
        <w:contextualSpacing/>
        <w:jc w:val="center"/>
        <w:rPr>
          <w:rFonts w:ascii="Palatino Linotype" w:eastAsia="Calibri" w:hAnsi="Palatino Linotype" w:cs="Arial"/>
        </w:rPr>
      </w:pPr>
    </w:p>
    <w:p w14:paraId="3081B1B9" w14:textId="77777777" w:rsidR="00051365" w:rsidRPr="000F2E0D" w:rsidRDefault="00051365" w:rsidP="000F2E0D">
      <w:pPr>
        <w:tabs>
          <w:tab w:val="left" w:pos="8222"/>
        </w:tabs>
        <w:spacing w:line="360" w:lineRule="auto"/>
        <w:ind w:left="567" w:right="616"/>
        <w:contextualSpacing/>
        <w:jc w:val="both"/>
        <w:rPr>
          <w:rFonts w:ascii="Palatino Linotype" w:eastAsia="Calibri" w:hAnsi="Palatino Linotype" w:cs="Arial"/>
          <w:i/>
        </w:rPr>
      </w:pPr>
      <w:r w:rsidRPr="000F2E0D">
        <w:rPr>
          <w:rFonts w:ascii="Palatino Linotype" w:eastAsia="Calibri" w:hAnsi="Palatino Linotype" w:cs="Arial"/>
          <w:b/>
          <w:i/>
        </w:rPr>
        <w:t>NEGATIVA FICTA. PLAZO PARA INTERPONER EL RECURSO DE REVISIÓN TRATÁNDOSE DE</w:t>
      </w:r>
      <w:r w:rsidRPr="000F2E0D">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0F2E0D" w:rsidRDefault="00051365" w:rsidP="000F2E0D">
      <w:pPr>
        <w:spacing w:line="360" w:lineRule="auto"/>
        <w:rPr>
          <w:rFonts w:ascii="Palatino Linotype" w:eastAsia="Calibri" w:hAnsi="Palatino Linotype" w:cs="Arial"/>
        </w:rPr>
      </w:pPr>
    </w:p>
    <w:p w14:paraId="61A38F1A" w14:textId="77777777" w:rsidR="00051365" w:rsidRPr="000F2E0D" w:rsidRDefault="00051365" w:rsidP="000F2E0D">
      <w:pPr>
        <w:numPr>
          <w:ilvl w:val="0"/>
          <w:numId w:val="1"/>
        </w:numPr>
        <w:tabs>
          <w:tab w:val="left" w:pos="426"/>
        </w:tabs>
        <w:spacing w:line="360" w:lineRule="auto"/>
        <w:ind w:left="0" w:firstLine="0"/>
        <w:contextualSpacing/>
        <w:jc w:val="both"/>
        <w:rPr>
          <w:rFonts w:ascii="Palatino Linotype" w:eastAsia="Calibri" w:hAnsi="Palatino Linotype" w:cs="Arial"/>
        </w:rPr>
      </w:pPr>
      <w:r w:rsidRPr="000F2E0D">
        <w:rPr>
          <w:rFonts w:ascii="Palatino Linotype" w:eastAsia="Calibri" w:hAnsi="Palatino Linotype" w:cs="Arial"/>
        </w:rPr>
        <w:t xml:space="preserve">De tal manera que, ante la falta de respuesta del </w:t>
      </w:r>
      <w:r w:rsidRPr="000F2E0D">
        <w:rPr>
          <w:rFonts w:ascii="Palatino Linotype" w:eastAsia="Calibri" w:hAnsi="Palatino Linotype" w:cs="Arial"/>
          <w:b/>
        </w:rPr>
        <w:t>SUJETO OBLIGADO</w:t>
      </w:r>
      <w:r w:rsidRPr="000F2E0D">
        <w:rPr>
          <w:rFonts w:ascii="Palatino Linotype" w:eastAsia="Calibri" w:hAnsi="Palatino Linotype" w:cs="Arial"/>
        </w:rPr>
        <w:t xml:space="preserve">, se constituye la figura jurídica de la </w:t>
      </w:r>
      <w:r w:rsidRPr="000F2E0D">
        <w:rPr>
          <w:rFonts w:ascii="Palatino Linotype" w:eastAsia="Calibri" w:hAnsi="Palatino Linotype" w:cs="Arial"/>
          <w:b/>
          <w:i/>
        </w:rPr>
        <w:t>negativa ficta</w:t>
      </w:r>
      <w:r w:rsidRPr="000F2E0D">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0F2E0D" w:rsidRDefault="00051365" w:rsidP="000F2E0D">
      <w:pPr>
        <w:spacing w:line="360" w:lineRule="auto"/>
        <w:contextualSpacing/>
        <w:jc w:val="both"/>
        <w:rPr>
          <w:rFonts w:ascii="Palatino Linotype" w:eastAsia="Calibri" w:hAnsi="Palatino Linotype" w:cs="Arial"/>
        </w:rPr>
      </w:pPr>
    </w:p>
    <w:p w14:paraId="088260D0" w14:textId="77777777" w:rsidR="00051365" w:rsidRPr="000F2E0D" w:rsidRDefault="00051365" w:rsidP="000F2E0D">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0F2E0D">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0F2E0D">
        <w:rPr>
          <w:rFonts w:ascii="Palatino Linotype" w:eastAsia="Calibri" w:hAnsi="Palatino Linotype" w:cs="Arial"/>
          <w:b/>
        </w:rPr>
        <w:t xml:space="preserve">SUJETO OBLIGADO </w:t>
      </w:r>
      <w:r w:rsidRPr="000F2E0D">
        <w:rPr>
          <w:rFonts w:ascii="Palatino Linotype" w:eastAsia="Calibri" w:hAnsi="Palatino Linotype" w:cs="Arial"/>
        </w:rPr>
        <w:t xml:space="preserve">y genera la incertidumbre jurídica del gobernado. </w:t>
      </w:r>
    </w:p>
    <w:p w14:paraId="0CC8D392" w14:textId="77777777" w:rsidR="00051365" w:rsidRPr="000F2E0D" w:rsidRDefault="00051365" w:rsidP="000F2E0D">
      <w:pPr>
        <w:spacing w:line="360" w:lineRule="auto"/>
        <w:contextualSpacing/>
        <w:rPr>
          <w:rFonts w:ascii="Palatino Linotype" w:eastAsia="Calibri" w:hAnsi="Palatino Linotype" w:cs="Arial"/>
        </w:rPr>
      </w:pPr>
    </w:p>
    <w:p w14:paraId="60449E5A" w14:textId="4EB3DF5B" w:rsidR="00051365" w:rsidRPr="000F2E0D" w:rsidRDefault="00E4682E"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F2E0D">
        <w:rPr>
          <w:rFonts w:ascii="Palatino Linotype" w:eastAsia="Calibri" w:hAnsi="Palatino Linotype" w:cs="Arial"/>
        </w:rPr>
        <w:t>Por otro lado</w:t>
      </w:r>
      <w:r w:rsidR="00051365" w:rsidRPr="000F2E0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0F2E0D" w:rsidRDefault="00051365" w:rsidP="000F2E0D">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0F2E0D" w:rsidRDefault="00574F63" w:rsidP="000F2E0D">
      <w:pPr>
        <w:pStyle w:val="Ttulo2"/>
        <w:tabs>
          <w:tab w:val="left" w:pos="0"/>
        </w:tabs>
        <w:spacing w:before="0" w:line="360" w:lineRule="auto"/>
        <w:rPr>
          <w:rFonts w:ascii="Palatino Linotype" w:hAnsi="Palatino Linotype"/>
          <w:b/>
          <w:color w:val="auto"/>
          <w:sz w:val="24"/>
          <w:szCs w:val="24"/>
        </w:rPr>
      </w:pPr>
      <w:bookmarkStart w:id="39" w:name="_Toc10641275"/>
      <w:bookmarkStart w:id="40" w:name="_Toc466371865"/>
      <w:bookmarkStart w:id="41" w:name="_Toc466377653"/>
      <w:r w:rsidRPr="000F2E0D">
        <w:rPr>
          <w:rFonts w:ascii="Palatino Linotype" w:hAnsi="Palatino Linotype"/>
          <w:b/>
          <w:color w:val="auto"/>
          <w:sz w:val="24"/>
          <w:szCs w:val="24"/>
        </w:rPr>
        <w:t>TERCERO. Planteamiento de la Litis</w:t>
      </w:r>
      <w:bookmarkEnd w:id="39"/>
    </w:p>
    <w:p w14:paraId="7700CED9" w14:textId="77777777" w:rsidR="008A5A73" w:rsidRPr="000F2E0D" w:rsidRDefault="008A5A73" w:rsidP="000F2E0D">
      <w:pPr>
        <w:spacing w:line="360" w:lineRule="auto"/>
        <w:rPr>
          <w:rFonts w:ascii="Palatino Linotype" w:hAnsi="Palatino Linotype"/>
          <w:lang w:eastAsia="en-US"/>
        </w:rPr>
      </w:pPr>
    </w:p>
    <w:p w14:paraId="63CE0168" w14:textId="77777777" w:rsidR="00E4682E" w:rsidRPr="000F2E0D" w:rsidRDefault="001F5765"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F2E0D">
        <w:rPr>
          <w:rFonts w:ascii="Palatino Linotype" w:hAnsi="Palatino Linotype" w:cs="Arial"/>
        </w:rPr>
        <w:t>El</w:t>
      </w:r>
      <w:r w:rsidR="003D5099" w:rsidRPr="000F2E0D">
        <w:rPr>
          <w:rFonts w:ascii="Palatino Linotype" w:hAnsi="Palatino Linotype" w:cs="Arial"/>
        </w:rPr>
        <w:t xml:space="preserve"> particul</w:t>
      </w:r>
      <w:r w:rsidR="00F50AE0" w:rsidRPr="000F2E0D">
        <w:rPr>
          <w:rFonts w:ascii="Palatino Linotype" w:hAnsi="Palatino Linotype" w:cs="Arial"/>
        </w:rPr>
        <w:t xml:space="preserve">ar </w:t>
      </w:r>
      <w:r w:rsidR="00E0442C" w:rsidRPr="000F2E0D">
        <w:rPr>
          <w:rFonts w:ascii="Palatino Linotype" w:hAnsi="Palatino Linotype" w:cs="Arial"/>
        </w:rPr>
        <w:t>sustancialmente</w:t>
      </w:r>
      <w:r w:rsidR="00F50AE0" w:rsidRPr="000F2E0D">
        <w:rPr>
          <w:rFonts w:ascii="Palatino Linotype" w:hAnsi="Palatino Linotype" w:cs="Arial"/>
        </w:rPr>
        <w:t xml:space="preserve"> requirió </w:t>
      </w:r>
      <w:r w:rsidR="007E1FFD" w:rsidRPr="000F2E0D">
        <w:rPr>
          <w:rFonts w:ascii="Palatino Linotype" w:hAnsi="Palatino Linotype" w:cs="Arial"/>
        </w:rPr>
        <w:t>de</w:t>
      </w:r>
      <w:r w:rsidR="003D5099" w:rsidRPr="000F2E0D">
        <w:rPr>
          <w:rFonts w:ascii="Palatino Linotype" w:hAnsi="Palatino Linotype" w:cs="Arial"/>
        </w:rPr>
        <w:t xml:space="preserve">l </w:t>
      </w:r>
      <w:r w:rsidR="00E4682E" w:rsidRPr="000F2E0D">
        <w:rPr>
          <w:rFonts w:ascii="Palatino Linotype" w:hAnsi="Palatino Linotype" w:cs="Arial"/>
          <w:b/>
        </w:rPr>
        <w:t>Ayuntamiento de Teotihuacán</w:t>
      </w:r>
      <w:r w:rsidR="005674F7" w:rsidRPr="000F2E0D">
        <w:rPr>
          <w:rFonts w:ascii="Palatino Linotype" w:hAnsi="Palatino Linotype" w:cs="Arial"/>
        </w:rPr>
        <w:t xml:space="preserve"> </w:t>
      </w:r>
      <w:r w:rsidR="00E4682E" w:rsidRPr="000F2E0D">
        <w:rPr>
          <w:rFonts w:ascii="Palatino Linotype" w:hAnsi="Palatino Linotype" w:cs="Arial"/>
        </w:rPr>
        <w:t>la siguiente información:</w:t>
      </w:r>
    </w:p>
    <w:p w14:paraId="1A5AE574" w14:textId="77777777" w:rsidR="005E38D6" w:rsidRPr="000F2E0D" w:rsidRDefault="005E38D6" w:rsidP="000F2E0D">
      <w:pPr>
        <w:pStyle w:val="Prrafodelista"/>
        <w:tabs>
          <w:tab w:val="left" w:pos="0"/>
          <w:tab w:val="left" w:pos="426"/>
        </w:tabs>
        <w:spacing w:line="360" w:lineRule="auto"/>
        <w:ind w:left="0" w:right="49"/>
        <w:jc w:val="both"/>
        <w:rPr>
          <w:rFonts w:ascii="Palatino Linotype" w:hAnsi="Palatino Linotype" w:cs="Arial"/>
        </w:rPr>
      </w:pPr>
    </w:p>
    <w:p w14:paraId="35856A8F" w14:textId="77777777" w:rsidR="00594BFA" w:rsidRPr="000F2E0D" w:rsidRDefault="00594BFA" w:rsidP="000F2E0D">
      <w:pPr>
        <w:pStyle w:val="Prrafodelista"/>
        <w:tabs>
          <w:tab w:val="left" w:pos="426"/>
        </w:tabs>
        <w:spacing w:line="360" w:lineRule="auto"/>
        <w:ind w:left="567" w:right="616"/>
        <w:jc w:val="both"/>
        <w:rPr>
          <w:rFonts w:ascii="Palatino Linotype" w:eastAsia="MS Mincho" w:hAnsi="Palatino Linotype" w:cs="Arial"/>
        </w:rPr>
      </w:pPr>
      <w:r w:rsidRPr="000F2E0D">
        <w:rPr>
          <w:rFonts w:ascii="Palatino Linotype" w:eastAsia="MS Mincho" w:hAnsi="Palatino Linotype" w:cs="Arial"/>
          <w:i/>
        </w:rPr>
        <w:t xml:space="preserve">“Solicito el costo de cada luminaria solar colocada en la </w:t>
      </w:r>
      <w:proofErr w:type="spellStart"/>
      <w:r w:rsidRPr="000F2E0D">
        <w:rPr>
          <w:rFonts w:ascii="Palatino Linotype" w:eastAsia="MS Mincho" w:hAnsi="Palatino Linotype" w:cs="Arial"/>
          <w:i/>
        </w:rPr>
        <w:t>ciclopista</w:t>
      </w:r>
      <w:proofErr w:type="spellEnd"/>
      <w:r w:rsidRPr="000F2E0D">
        <w:rPr>
          <w:rFonts w:ascii="Palatino Linotype" w:eastAsia="MS Mincho" w:hAnsi="Palatino Linotype" w:cs="Arial"/>
          <w:i/>
        </w:rPr>
        <w:t xml:space="preserve"> y boulevard (zona arqueológica-</w:t>
      </w:r>
      <w:proofErr w:type="spellStart"/>
      <w:r w:rsidRPr="000F2E0D">
        <w:rPr>
          <w:rFonts w:ascii="Palatino Linotype" w:eastAsia="MS Mincho" w:hAnsi="Palatino Linotype" w:cs="Arial"/>
          <w:i/>
        </w:rPr>
        <w:t>teotihuacan</w:t>
      </w:r>
      <w:proofErr w:type="spellEnd"/>
      <w:r w:rsidRPr="000F2E0D">
        <w:rPr>
          <w:rFonts w:ascii="Palatino Linotype" w:eastAsia="MS Mincho" w:hAnsi="Palatino Linotype" w:cs="Arial"/>
          <w:i/>
        </w:rPr>
        <w:t xml:space="preserve"> centro), así como el costo total de obra y copia de contrato dela obra” </w:t>
      </w:r>
      <w:r w:rsidRPr="000F2E0D">
        <w:rPr>
          <w:rFonts w:ascii="Palatino Linotype" w:eastAsia="MS Mincho" w:hAnsi="Palatino Linotype" w:cs="Arial"/>
        </w:rPr>
        <w:t>(Sic)</w:t>
      </w:r>
    </w:p>
    <w:p w14:paraId="5F1481DF" w14:textId="77777777" w:rsidR="00E4682E" w:rsidRPr="000F2E0D" w:rsidRDefault="00E4682E" w:rsidP="000F2E0D">
      <w:pPr>
        <w:pStyle w:val="Prrafodelista"/>
        <w:tabs>
          <w:tab w:val="left" w:pos="0"/>
          <w:tab w:val="left" w:pos="426"/>
        </w:tabs>
        <w:spacing w:line="360" w:lineRule="auto"/>
        <w:ind w:left="0" w:right="49"/>
        <w:jc w:val="both"/>
        <w:rPr>
          <w:rFonts w:ascii="Palatino Linotype" w:hAnsi="Palatino Linotype" w:cs="Arial"/>
        </w:rPr>
      </w:pPr>
    </w:p>
    <w:p w14:paraId="56678E67" w14:textId="1DADC57F" w:rsidR="001F5F65" w:rsidRPr="000F2E0D" w:rsidRDefault="005E38D6"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F2E0D">
        <w:rPr>
          <w:rFonts w:ascii="Palatino Linotype" w:hAnsi="Palatino Linotype" w:cs="Arial"/>
        </w:rPr>
        <w:t>Ante ello, e</w:t>
      </w:r>
      <w:r w:rsidR="001F5F65" w:rsidRPr="000F2E0D">
        <w:rPr>
          <w:rFonts w:ascii="Palatino Linotype" w:hAnsi="Palatino Linotype" w:cs="Arial"/>
        </w:rPr>
        <w:t xml:space="preserve">l </w:t>
      </w:r>
      <w:r w:rsidR="001F5F65" w:rsidRPr="000F2E0D">
        <w:rPr>
          <w:rFonts w:ascii="Palatino Linotype" w:hAnsi="Palatino Linotype" w:cs="Arial"/>
          <w:b/>
        </w:rPr>
        <w:t>SUJETO OBLIGADO</w:t>
      </w:r>
      <w:r w:rsidR="002B31F9" w:rsidRPr="000F2E0D">
        <w:rPr>
          <w:rFonts w:ascii="Palatino Linotype" w:hAnsi="Palatino Linotype" w:cs="Arial"/>
        </w:rPr>
        <w:t xml:space="preserve"> </w:t>
      </w:r>
      <w:r w:rsidR="007E1FFD" w:rsidRPr="000F2E0D">
        <w:rPr>
          <w:rFonts w:ascii="Palatino Linotype" w:hAnsi="Palatino Linotype" w:cs="Arial"/>
        </w:rPr>
        <w:t>fue omiso en dar respuesta a la solicitud de información.</w:t>
      </w:r>
    </w:p>
    <w:p w14:paraId="0731346F" w14:textId="77777777" w:rsidR="00AF7C1F" w:rsidRPr="000F2E0D" w:rsidRDefault="00AF7C1F" w:rsidP="000F2E0D">
      <w:pPr>
        <w:pStyle w:val="Prrafodelista"/>
        <w:tabs>
          <w:tab w:val="left" w:pos="0"/>
        </w:tabs>
        <w:spacing w:line="360" w:lineRule="auto"/>
        <w:ind w:left="0" w:right="49"/>
        <w:jc w:val="both"/>
        <w:rPr>
          <w:rFonts w:ascii="Palatino Linotype" w:hAnsi="Palatino Linotype" w:cs="Arial"/>
        </w:rPr>
      </w:pPr>
    </w:p>
    <w:p w14:paraId="16797901" w14:textId="124B6C20" w:rsidR="00F50AE0" w:rsidRPr="000F2E0D" w:rsidRDefault="00AF7C1F"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F2E0D">
        <w:rPr>
          <w:rFonts w:ascii="Palatino Linotype" w:hAnsi="Palatino Linotype" w:cs="Arial"/>
        </w:rPr>
        <w:t xml:space="preserve">Inconforme con </w:t>
      </w:r>
      <w:r w:rsidR="007E1FFD" w:rsidRPr="000F2E0D">
        <w:rPr>
          <w:rFonts w:ascii="Palatino Linotype" w:hAnsi="Palatino Linotype" w:cs="Arial"/>
        </w:rPr>
        <w:t>la falta</w:t>
      </w:r>
      <w:r w:rsidR="00F853C0" w:rsidRPr="000F2E0D">
        <w:rPr>
          <w:rFonts w:ascii="Palatino Linotype" w:hAnsi="Palatino Linotype" w:cs="Arial"/>
        </w:rPr>
        <w:t xml:space="preserve"> de respuesta a la solicitud de información</w:t>
      </w:r>
      <w:r w:rsidR="002B31F9" w:rsidRPr="000F2E0D">
        <w:rPr>
          <w:rFonts w:ascii="Palatino Linotype" w:hAnsi="Palatino Linotype" w:cs="Arial"/>
        </w:rPr>
        <w:t xml:space="preserve">, </w:t>
      </w:r>
      <w:r w:rsidR="00F853C0" w:rsidRPr="000F2E0D">
        <w:rPr>
          <w:rFonts w:ascii="Palatino Linotype" w:hAnsi="Palatino Linotype" w:cs="Arial"/>
        </w:rPr>
        <w:t>el</w:t>
      </w:r>
      <w:r w:rsidR="007E1FFD" w:rsidRPr="000F2E0D">
        <w:rPr>
          <w:rFonts w:ascii="Palatino Linotype" w:hAnsi="Palatino Linotype" w:cs="Arial"/>
        </w:rPr>
        <w:t xml:space="preserve"> particular</w:t>
      </w:r>
      <w:r w:rsidR="002B31F9" w:rsidRPr="000F2E0D">
        <w:rPr>
          <w:rFonts w:ascii="Palatino Linotype" w:hAnsi="Palatino Linotype" w:cs="Arial"/>
        </w:rPr>
        <w:t xml:space="preserve"> interpuso el </w:t>
      </w:r>
      <w:r w:rsidRPr="000F2E0D">
        <w:rPr>
          <w:rFonts w:ascii="Palatino Linotype" w:hAnsi="Palatino Linotype" w:cs="Arial"/>
        </w:rPr>
        <w:t>recurso de revisión</w:t>
      </w:r>
      <w:r w:rsidR="002B31F9" w:rsidRPr="000F2E0D">
        <w:rPr>
          <w:rFonts w:ascii="Palatino Linotype" w:hAnsi="Palatino Linotype" w:cs="Arial"/>
        </w:rPr>
        <w:t xml:space="preserve"> citado al rubro</w:t>
      </w:r>
      <w:r w:rsidRPr="000F2E0D">
        <w:rPr>
          <w:rFonts w:ascii="Palatino Linotype" w:hAnsi="Palatino Linotype" w:cs="Arial"/>
        </w:rPr>
        <w:t xml:space="preserve">, señalando en términos generales como </w:t>
      </w:r>
      <w:r w:rsidR="008B0B4D" w:rsidRPr="000F2E0D">
        <w:rPr>
          <w:rFonts w:ascii="Palatino Linotype" w:hAnsi="Palatino Linotype" w:cs="Arial"/>
        </w:rPr>
        <w:t xml:space="preserve">acto impugnado, </w:t>
      </w:r>
      <w:r w:rsidR="00503007" w:rsidRPr="000F2E0D">
        <w:rPr>
          <w:rFonts w:ascii="Palatino Linotype" w:hAnsi="Palatino Linotype" w:cs="Arial"/>
        </w:rPr>
        <w:t>razones y</w:t>
      </w:r>
      <w:r w:rsidRPr="000F2E0D">
        <w:rPr>
          <w:rFonts w:ascii="Palatino Linotype" w:hAnsi="Palatino Linotype" w:cs="Arial"/>
        </w:rPr>
        <w:t xml:space="preserve"> motivos de inconformidad </w:t>
      </w:r>
      <w:r w:rsidR="00CC2721" w:rsidRPr="000F2E0D">
        <w:rPr>
          <w:rFonts w:ascii="Palatino Linotype" w:hAnsi="Palatino Linotype" w:cs="Arial"/>
        </w:rPr>
        <w:t xml:space="preserve">la </w:t>
      </w:r>
      <w:r w:rsidR="00F853C0" w:rsidRPr="000F2E0D">
        <w:rPr>
          <w:rFonts w:ascii="Palatino Linotype" w:hAnsi="Palatino Linotype" w:cs="Arial"/>
        </w:rPr>
        <w:t>falta de contestación a lo requerido.</w:t>
      </w:r>
    </w:p>
    <w:p w14:paraId="70B4ABEE" w14:textId="77777777" w:rsidR="00F50AE0" w:rsidRPr="000F2E0D" w:rsidRDefault="00F50AE0" w:rsidP="000F2E0D">
      <w:pPr>
        <w:pStyle w:val="Prrafodelista"/>
        <w:spacing w:line="360" w:lineRule="auto"/>
        <w:rPr>
          <w:rFonts w:ascii="Palatino Linotype" w:hAnsi="Palatino Linotype" w:cs="Arial"/>
        </w:rPr>
      </w:pPr>
    </w:p>
    <w:p w14:paraId="00DF79BF" w14:textId="5EAB222A" w:rsidR="00503007" w:rsidRPr="000F2E0D" w:rsidRDefault="00503007"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F2E0D">
        <w:rPr>
          <w:rFonts w:ascii="Palatino Linotype" w:hAnsi="Palatino Linotype" w:cs="Arial"/>
        </w:rPr>
        <w:t xml:space="preserve">No pasa por desapercibido para este Órgano Garante que el </w:t>
      </w:r>
      <w:r w:rsidRPr="000F2E0D">
        <w:rPr>
          <w:rFonts w:ascii="Palatino Linotype" w:hAnsi="Palatino Linotype" w:cs="Arial"/>
          <w:b/>
        </w:rPr>
        <w:t>SUJETO OBLIGADO</w:t>
      </w:r>
      <w:r w:rsidRPr="000F2E0D">
        <w:rPr>
          <w:rFonts w:ascii="Palatino Linotype" w:hAnsi="Palatino Linotype" w:cs="Arial"/>
        </w:rPr>
        <w:t xml:space="preserve"> </w:t>
      </w:r>
      <w:r w:rsidR="005E38D6" w:rsidRPr="000F2E0D">
        <w:rPr>
          <w:rFonts w:ascii="Palatino Linotype" w:hAnsi="Palatino Linotype" w:cs="Arial"/>
        </w:rPr>
        <w:t>rindió su informe justificado mediante los oficios mencionados en el párrafo quinto (05) de la presente resolución, los cuales no se pusieron a la vista del articular, ya que contenían datos personales que eran susceptibles de haberse protegido.</w:t>
      </w:r>
    </w:p>
    <w:p w14:paraId="4F7EF33C" w14:textId="77777777" w:rsidR="00503007" w:rsidRPr="000F2E0D" w:rsidRDefault="00503007" w:rsidP="000F2E0D">
      <w:pPr>
        <w:pStyle w:val="Prrafodelista"/>
        <w:tabs>
          <w:tab w:val="left" w:pos="0"/>
          <w:tab w:val="left" w:pos="426"/>
        </w:tabs>
        <w:spacing w:line="360" w:lineRule="auto"/>
        <w:ind w:left="0" w:right="49"/>
        <w:jc w:val="both"/>
        <w:rPr>
          <w:rFonts w:ascii="Palatino Linotype" w:hAnsi="Palatino Linotype" w:cs="Arial"/>
        </w:rPr>
      </w:pPr>
    </w:p>
    <w:p w14:paraId="68752A5E" w14:textId="5ABBAE13" w:rsidR="00F61E8E" w:rsidRPr="000F2E0D" w:rsidRDefault="00FE737F" w:rsidP="000F2E0D">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0F2E0D">
        <w:rPr>
          <w:rFonts w:ascii="Palatino Linotype" w:hAnsi="Palatino Linotype" w:cs="Arial"/>
        </w:rPr>
        <w:t>De</w:t>
      </w:r>
      <w:r w:rsidRPr="000F2E0D">
        <w:rPr>
          <w:rFonts w:ascii="Palatino Linotype" w:hAnsi="Palatino Linotype" w:cs="Arial"/>
          <w:lang w:eastAsia="es-MX"/>
        </w:rPr>
        <w:t xml:space="preserve"> tal manera que la Litis que ocupa a este recurso, se </w:t>
      </w:r>
      <w:r w:rsidR="0028330C" w:rsidRPr="000F2E0D">
        <w:rPr>
          <w:rFonts w:ascii="Palatino Linotype" w:eastAsia="Calibri" w:hAnsi="Palatino Linotype" w:cs="Arial"/>
        </w:rPr>
        <w:t xml:space="preserve">circunscribe a determinar si </w:t>
      </w:r>
      <w:r w:rsidR="00891B71" w:rsidRPr="000F2E0D">
        <w:rPr>
          <w:rFonts w:ascii="Palatino Linotype" w:hAnsi="Palatino Linotype" w:cs="Arial"/>
          <w:lang w:eastAsia="es-MX"/>
        </w:rPr>
        <w:t xml:space="preserve">el </w:t>
      </w:r>
      <w:r w:rsidR="0028330C" w:rsidRPr="000F2E0D">
        <w:rPr>
          <w:rFonts w:ascii="Palatino Linotype" w:hAnsi="Palatino Linotype" w:cs="Arial"/>
          <w:b/>
          <w:lang w:eastAsia="es-MX"/>
        </w:rPr>
        <w:t>SUJETO OBLIGADO</w:t>
      </w:r>
      <w:r w:rsidR="00891B71" w:rsidRPr="000F2E0D">
        <w:rPr>
          <w:rFonts w:ascii="Palatino Linotype" w:hAnsi="Palatino Linotype" w:cs="Arial"/>
          <w:lang w:eastAsia="es-MX"/>
        </w:rPr>
        <w:t xml:space="preserve"> se encuentra constreñido a generar, administrar y/o poseer </w:t>
      </w:r>
      <w:r w:rsidR="00F853C0" w:rsidRPr="000F2E0D">
        <w:rPr>
          <w:rFonts w:ascii="Palatino Linotype" w:hAnsi="Palatino Linotype" w:cs="Arial"/>
          <w:lang w:eastAsia="es-MX"/>
        </w:rPr>
        <w:t xml:space="preserve">la información solicitada </w:t>
      </w:r>
      <w:r w:rsidR="00891B71" w:rsidRPr="000F2E0D">
        <w:rPr>
          <w:rFonts w:ascii="Palatino Linotype" w:hAnsi="Palatino Linotype" w:cs="Arial"/>
          <w:lang w:eastAsia="es-MX"/>
        </w:rPr>
        <w:t>dentro de sus facultades, competencias y/o funciones</w:t>
      </w:r>
      <w:r w:rsidR="0028330C" w:rsidRPr="000F2E0D">
        <w:rPr>
          <w:rFonts w:ascii="Palatino Linotype" w:hAnsi="Palatino Linotype" w:cs="Arial"/>
          <w:lang w:eastAsia="es-MX"/>
        </w:rPr>
        <w:t xml:space="preserve">, </w:t>
      </w:r>
      <w:r w:rsidR="00891B71" w:rsidRPr="000F2E0D">
        <w:rPr>
          <w:rFonts w:ascii="Palatino Linotype" w:hAnsi="Palatino Linotype" w:cs="Arial"/>
          <w:lang w:eastAsia="es-MX"/>
        </w:rPr>
        <w:t>y de ser el caso ordenar su entrega</w:t>
      </w:r>
      <w:r w:rsidR="00E71ACC" w:rsidRPr="000F2E0D">
        <w:rPr>
          <w:rFonts w:ascii="Palatino Linotype" w:hAnsi="Palatino Linotype" w:cs="Arial"/>
          <w:lang w:eastAsia="es-MX"/>
        </w:rPr>
        <w:t xml:space="preserve">, </w:t>
      </w:r>
      <w:r w:rsidR="00F853C0" w:rsidRPr="000F2E0D">
        <w:rPr>
          <w:rFonts w:ascii="Palatino Linotype" w:hAnsi="Palatino Linotype" w:cs="Arial"/>
          <w:lang w:eastAsia="es-MX"/>
        </w:rPr>
        <w:t xml:space="preserve">ya </w:t>
      </w:r>
      <w:r w:rsidR="00A565BF" w:rsidRPr="000F2E0D">
        <w:rPr>
          <w:rFonts w:ascii="Palatino Linotype" w:hAnsi="Palatino Linotype" w:cs="Arial"/>
          <w:lang w:eastAsia="es-MX"/>
        </w:rPr>
        <w:t xml:space="preserve">que </w:t>
      </w:r>
      <w:r w:rsidR="00F853C0" w:rsidRPr="000F2E0D">
        <w:rPr>
          <w:rFonts w:ascii="Palatino Linotype" w:hAnsi="Palatino Linotype" w:cs="Arial"/>
          <w:lang w:eastAsia="es-MX"/>
        </w:rPr>
        <w:t xml:space="preserve">se </w:t>
      </w:r>
      <w:r w:rsidR="00E71ACC" w:rsidRPr="000F2E0D">
        <w:rPr>
          <w:rFonts w:ascii="Palatino Linotype" w:hAnsi="Palatino Linotype" w:cs="Arial"/>
          <w:lang w:eastAsia="es-MX"/>
        </w:rPr>
        <w:t>configur</w:t>
      </w:r>
      <w:r w:rsidR="00F853C0" w:rsidRPr="000F2E0D">
        <w:rPr>
          <w:rFonts w:ascii="Palatino Linotype" w:hAnsi="Palatino Linotype" w:cs="Arial"/>
          <w:lang w:eastAsia="es-MX"/>
        </w:rPr>
        <w:t>ó</w:t>
      </w:r>
      <w:r w:rsidR="00E71ACC" w:rsidRPr="000F2E0D">
        <w:rPr>
          <w:rFonts w:ascii="Palatino Linotype" w:hAnsi="Palatino Linotype" w:cs="Arial"/>
          <w:lang w:eastAsia="es-MX"/>
        </w:rPr>
        <w:t xml:space="preserve"> la </w:t>
      </w:r>
      <w:r w:rsidR="00E71ACC" w:rsidRPr="000F2E0D">
        <w:rPr>
          <w:rFonts w:ascii="Palatino Linotype" w:hAnsi="Palatino Linotype" w:cs="Arial"/>
          <w:i/>
          <w:lang w:eastAsia="es-MX"/>
        </w:rPr>
        <w:t>negativa ficta</w:t>
      </w:r>
      <w:r w:rsidR="00E71ACC" w:rsidRPr="000F2E0D">
        <w:rPr>
          <w:rFonts w:ascii="Palatino Linotype" w:hAnsi="Palatino Linotype" w:cs="Arial"/>
          <w:lang w:eastAsia="es-MX"/>
        </w:rPr>
        <w:t xml:space="preserve"> que se encuentra establecida en la fracción VII del </w:t>
      </w:r>
      <w:r w:rsidR="00AE69CC" w:rsidRPr="000F2E0D">
        <w:rPr>
          <w:rFonts w:ascii="Palatino Linotype" w:eastAsia="MS Mincho" w:hAnsi="Palatino Linotype" w:cs="Arial"/>
        </w:rPr>
        <w:t>artíc</w:t>
      </w:r>
      <w:r w:rsidR="00062396" w:rsidRPr="000F2E0D">
        <w:rPr>
          <w:rFonts w:ascii="Palatino Linotype" w:eastAsia="MS Mincho" w:hAnsi="Palatino Linotype" w:cs="Arial"/>
        </w:rPr>
        <w:t>ulo 179</w:t>
      </w:r>
      <w:r w:rsidR="00C540E2" w:rsidRPr="000F2E0D">
        <w:rPr>
          <w:rFonts w:ascii="Palatino Linotype" w:eastAsia="MS Mincho" w:hAnsi="Palatino Linotype" w:cs="Arial"/>
        </w:rPr>
        <w:t xml:space="preserve"> </w:t>
      </w:r>
      <w:r w:rsidR="00932354" w:rsidRPr="000F2E0D">
        <w:rPr>
          <w:rFonts w:ascii="Palatino Linotype" w:eastAsia="MS Mincho" w:hAnsi="Palatino Linotype" w:cs="Arial"/>
        </w:rPr>
        <w:t xml:space="preserve">de la Ley de Transparencia y Acceso a la Información Pública del Estado de México y Municipios. </w:t>
      </w:r>
    </w:p>
    <w:p w14:paraId="7B8E2E2F" w14:textId="77777777" w:rsidR="004A6B02" w:rsidRPr="000F2E0D" w:rsidRDefault="004A6B02" w:rsidP="000F2E0D">
      <w:pPr>
        <w:pStyle w:val="Prrafodelista"/>
        <w:tabs>
          <w:tab w:val="left" w:pos="0"/>
          <w:tab w:val="left" w:pos="426"/>
        </w:tabs>
        <w:spacing w:line="360" w:lineRule="auto"/>
        <w:ind w:left="0" w:right="49"/>
        <w:jc w:val="both"/>
        <w:rPr>
          <w:rFonts w:ascii="Palatino Linotype" w:hAnsi="Palatino Linotype" w:cs="Arial"/>
          <w:b/>
        </w:rPr>
      </w:pPr>
    </w:p>
    <w:p w14:paraId="6F7849FA" w14:textId="099C01F9" w:rsidR="00FE737F" w:rsidRPr="000F2E0D" w:rsidRDefault="00F853C0" w:rsidP="000F2E0D">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0641276"/>
      <w:r w:rsidRPr="000F2E0D">
        <w:rPr>
          <w:rFonts w:ascii="Palatino Linotype" w:hAnsi="Palatino Linotype"/>
          <w:b/>
          <w:color w:val="auto"/>
          <w:sz w:val="24"/>
          <w:szCs w:val="24"/>
        </w:rPr>
        <w:t>CUARTO</w:t>
      </w:r>
      <w:r w:rsidR="00FE737F" w:rsidRPr="000F2E0D">
        <w:rPr>
          <w:rFonts w:ascii="Palatino Linotype" w:hAnsi="Palatino Linotype"/>
          <w:b/>
          <w:color w:val="auto"/>
          <w:sz w:val="24"/>
          <w:szCs w:val="24"/>
        </w:rPr>
        <w:t>.</w:t>
      </w:r>
      <w:bookmarkStart w:id="45" w:name="_Toc515462773"/>
      <w:r w:rsidR="00FE737F" w:rsidRPr="000F2E0D">
        <w:rPr>
          <w:rFonts w:ascii="Palatino Linotype" w:hAnsi="Palatino Linotype"/>
          <w:b/>
          <w:color w:val="auto"/>
          <w:sz w:val="24"/>
          <w:szCs w:val="24"/>
        </w:rPr>
        <w:t xml:space="preserve"> Estudio y resolución del asunto</w:t>
      </w:r>
      <w:bookmarkEnd w:id="42"/>
      <w:bookmarkEnd w:id="43"/>
      <w:bookmarkEnd w:id="44"/>
      <w:bookmarkEnd w:id="45"/>
    </w:p>
    <w:p w14:paraId="3E6A74B0" w14:textId="77777777" w:rsidR="008336C0" w:rsidRPr="000F2E0D" w:rsidRDefault="008336C0" w:rsidP="000F2E0D">
      <w:pPr>
        <w:pStyle w:val="Ttulo1"/>
        <w:spacing w:line="360" w:lineRule="auto"/>
        <w:jc w:val="both"/>
        <w:rPr>
          <w:b/>
          <w:szCs w:val="24"/>
        </w:rPr>
      </w:pPr>
      <w:bookmarkStart w:id="46" w:name="_Toc10026790"/>
      <w:bookmarkStart w:id="47" w:name="_Toc10641277"/>
      <w:r w:rsidRPr="000F2E0D">
        <w:rPr>
          <w:b/>
          <w:szCs w:val="24"/>
        </w:rPr>
        <w:t>I. Del deber de las autoridades de promover, respetar, proteger y garantizar el derecho de acceso a la información pública.</w:t>
      </w:r>
      <w:bookmarkEnd w:id="46"/>
      <w:bookmarkEnd w:id="47"/>
    </w:p>
    <w:p w14:paraId="150B4A26" w14:textId="77777777" w:rsidR="008336C0" w:rsidRPr="000F2E0D" w:rsidRDefault="008336C0" w:rsidP="000F2E0D">
      <w:pPr>
        <w:tabs>
          <w:tab w:val="left" w:pos="0"/>
        </w:tabs>
        <w:spacing w:line="360" w:lineRule="auto"/>
        <w:jc w:val="both"/>
        <w:rPr>
          <w:rFonts w:ascii="Palatino Linotype" w:eastAsia="MS Mincho" w:hAnsi="Palatino Linotype" w:cs="Arial"/>
          <w:b/>
        </w:rPr>
      </w:pPr>
    </w:p>
    <w:p w14:paraId="6D284ED9" w14:textId="77777777" w:rsidR="008336C0"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hAnsi="Palatino Linotype" w:cs="Arial"/>
          <w:lang w:eastAsia="es-MX"/>
        </w:rPr>
        <w:t>Resulta</w:t>
      </w:r>
      <w:r w:rsidRPr="000F2E0D">
        <w:rPr>
          <w:rFonts w:ascii="Palatino Linotype" w:hAnsi="Palatino Linotype"/>
        </w:rPr>
        <w:t xml:space="preserve"> </w:t>
      </w:r>
      <w:r w:rsidRPr="000F2E0D">
        <w:rPr>
          <w:rFonts w:ascii="Palatino Linotype" w:hAnsi="Palatino Linotype" w:cs="Arial"/>
        </w:rPr>
        <w:t>necesario</w:t>
      </w:r>
      <w:r w:rsidRPr="000F2E0D">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0F2E0D">
        <w:rPr>
          <w:rFonts w:ascii="Palatino Linotype" w:hAnsi="Palatino Linotype" w:cs="Arial"/>
          <w:lang w:eastAsia="es-MX"/>
        </w:rPr>
        <w:t>artículo</w:t>
      </w:r>
      <w:r w:rsidRPr="000F2E0D">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E65B9C4" w14:textId="77777777" w:rsidR="008336C0" w:rsidRPr="000F2E0D" w:rsidRDefault="008336C0" w:rsidP="000F2E0D">
      <w:pPr>
        <w:pStyle w:val="Prrafodelista"/>
        <w:tabs>
          <w:tab w:val="left" w:pos="0"/>
        </w:tabs>
        <w:spacing w:line="360" w:lineRule="auto"/>
        <w:ind w:left="0"/>
        <w:jc w:val="both"/>
        <w:rPr>
          <w:rFonts w:ascii="Palatino Linotype" w:eastAsia="MS Mincho" w:hAnsi="Palatino Linotype" w:cs="Arial"/>
          <w:i/>
        </w:rPr>
      </w:pPr>
    </w:p>
    <w:p w14:paraId="5F94736F" w14:textId="77777777" w:rsidR="008336C0"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eastAsia="MS Mincho" w:hAnsi="Palatino Linotype" w:cs="Arial"/>
        </w:rPr>
        <w:t xml:space="preserve">Ahora bien, el Derecho de Acceso a la Información Pública se define como: </w:t>
      </w:r>
      <w:r w:rsidRPr="000F2E0D">
        <w:rPr>
          <w:rFonts w:ascii="Palatino Linotype" w:eastAsia="MS Mincho" w:hAnsi="Palatino Linotype" w:cs="Arial"/>
          <w:i/>
        </w:rPr>
        <w:t>La igualdad de oportunidades para recibir, buscar e impartir información</w:t>
      </w:r>
      <w:r w:rsidRPr="000F2E0D">
        <w:rPr>
          <w:rStyle w:val="Refdenotaalpie"/>
          <w:rFonts w:ascii="Palatino Linotype" w:eastAsia="MS Mincho" w:hAnsi="Palatino Linotype" w:cs="Arial"/>
          <w:i/>
        </w:rPr>
        <w:footnoteReference w:id="1"/>
      </w:r>
      <w:r w:rsidRPr="000F2E0D">
        <w:rPr>
          <w:rFonts w:ascii="Palatino Linotype" w:eastAsia="MS Mincho"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0F2E0D">
        <w:rPr>
          <w:rStyle w:val="Refdenotaalpie"/>
          <w:rFonts w:ascii="Palatino Linotype" w:eastAsia="MS Mincho" w:hAnsi="Palatino Linotype" w:cs="Arial"/>
          <w:i/>
        </w:rPr>
        <w:footnoteReference w:id="2"/>
      </w:r>
      <w:r w:rsidRPr="000F2E0D">
        <w:rPr>
          <w:rFonts w:ascii="Palatino Linotype" w:eastAsia="MS Mincho" w:hAnsi="Palatino Linotype" w:cs="Arial"/>
        </w:rPr>
        <w:t xml:space="preserve">, que se constituye como una herramienta fundamental para ejercer </w:t>
      </w:r>
      <w:r w:rsidRPr="000F2E0D">
        <w:rPr>
          <w:rFonts w:ascii="Palatino Linotype" w:eastAsia="MS Mincho" w:hAnsi="Palatino Linotype" w:cs="Arial"/>
          <w:i/>
        </w:rPr>
        <w:t>el control democrático de las gestiones estatales de forma tal que puedan cuestionar, indagar y considerar si se está dando un adecuado cumplimiento a las funciones públicas</w:t>
      </w:r>
      <w:r w:rsidRPr="000F2E0D">
        <w:rPr>
          <w:rStyle w:val="Refdenotaalpie"/>
          <w:rFonts w:ascii="Palatino Linotype" w:eastAsia="MS Mincho" w:hAnsi="Palatino Linotype" w:cs="Arial"/>
          <w:i/>
        </w:rPr>
        <w:footnoteReference w:id="3"/>
      </w:r>
      <w:r w:rsidRPr="000F2E0D">
        <w:rPr>
          <w:rFonts w:ascii="Palatino Linotype" w:eastAsia="MS Mincho" w:hAnsi="Palatino Linotype" w:cs="Arial"/>
          <w:i/>
        </w:rPr>
        <w:t>, fomentando la transparencia de las actividades estatales y promoviendo la responsabilidad de los funcionarios sobre su gestión pública</w:t>
      </w:r>
      <w:r w:rsidRPr="000F2E0D">
        <w:rPr>
          <w:rStyle w:val="Refdenotaalpie"/>
          <w:rFonts w:ascii="Palatino Linotype" w:eastAsia="MS Mincho" w:hAnsi="Palatino Linotype" w:cs="Arial"/>
          <w:i/>
        </w:rPr>
        <w:footnoteReference w:id="4"/>
      </w:r>
      <w:r w:rsidRPr="000F2E0D">
        <w:rPr>
          <w:rFonts w:ascii="Palatino Linotype" w:eastAsia="MS Mincho" w:hAnsi="Palatino Linotype" w:cs="Arial"/>
        </w:rPr>
        <w:t xml:space="preserve">, que permite </w:t>
      </w:r>
      <w:r w:rsidRPr="000F2E0D">
        <w:rPr>
          <w:rFonts w:ascii="Palatino Linotype" w:eastAsia="MS Mincho" w:hAnsi="Palatino Linotype" w:cs="Arial"/>
          <w:i/>
        </w:rPr>
        <w:t>saber que están haciendo los gobiernos por sus pueblos, sin lo cual la verdad languidecería y la participación en el gobierno permanecería fragmentada.</w:t>
      </w:r>
    </w:p>
    <w:p w14:paraId="5D1D645B" w14:textId="77777777" w:rsidR="008336C0" w:rsidRPr="000F2E0D" w:rsidRDefault="008336C0" w:rsidP="000F2E0D">
      <w:pPr>
        <w:pStyle w:val="Prrafodelista"/>
        <w:tabs>
          <w:tab w:val="left" w:pos="426"/>
        </w:tabs>
        <w:spacing w:line="360" w:lineRule="auto"/>
        <w:ind w:left="0"/>
        <w:jc w:val="both"/>
        <w:rPr>
          <w:rFonts w:ascii="Palatino Linotype" w:eastAsia="MS Mincho" w:hAnsi="Palatino Linotype" w:cs="Arial"/>
          <w:i/>
        </w:rPr>
      </w:pPr>
    </w:p>
    <w:p w14:paraId="4B9FDAA3" w14:textId="77777777" w:rsidR="008336C0"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E93886A" w14:textId="77777777" w:rsidR="008336C0" w:rsidRPr="000F2E0D" w:rsidRDefault="008336C0" w:rsidP="000F2E0D">
      <w:pPr>
        <w:pStyle w:val="Prrafodelista"/>
        <w:tabs>
          <w:tab w:val="left" w:pos="426"/>
        </w:tabs>
        <w:spacing w:line="360" w:lineRule="auto"/>
        <w:ind w:left="0"/>
        <w:jc w:val="both"/>
        <w:rPr>
          <w:rFonts w:ascii="Palatino Linotype" w:eastAsia="MS Mincho" w:hAnsi="Palatino Linotype" w:cs="Arial"/>
        </w:rPr>
      </w:pPr>
    </w:p>
    <w:p w14:paraId="0CE52540" w14:textId="517DB244" w:rsidR="008336C0"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u w:val="single"/>
        </w:rPr>
      </w:pPr>
      <w:r w:rsidRPr="000F2E0D">
        <w:rPr>
          <w:rFonts w:ascii="Palatino Linotype" w:eastAsia="MS Mincho" w:hAnsi="Palatino Linotype" w:cs="Arial"/>
        </w:rPr>
        <w:t xml:space="preserve">En el caso que nos ocupa analizar </w:t>
      </w:r>
      <w:r w:rsidR="00EA1451" w:rsidRPr="000F2E0D">
        <w:rPr>
          <w:rFonts w:ascii="Palatino Linotype" w:eastAsia="MS Mincho" w:hAnsi="Palatino Linotype" w:cs="Arial"/>
        </w:rPr>
        <w:t xml:space="preserve">se aprecia que </w:t>
      </w:r>
      <w:r w:rsidRPr="000F2E0D">
        <w:rPr>
          <w:rFonts w:ascii="Palatino Linotype" w:eastAsia="MS Mincho" w:hAnsi="Palatino Linotype" w:cs="Arial"/>
        </w:rPr>
        <w:t xml:space="preserve">el particular requirió </w:t>
      </w:r>
      <w:r w:rsidR="00EA1451" w:rsidRPr="000F2E0D">
        <w:rPr>
          <w:rFonts w:ascii="Palatino Linotype" w:eastAsia="MS Mincho" w:hAnsi="Palatino Linotype" w:cs="Arial"/>
        </w:rPr>
        <w:t>sobre la obra “</w:t>
      </w:r>
      <w:proofErr w:type="spellStart"/>
      <w:r w:rsidR="00EA1451" w:rsidRPr="000F2E0D">
        <w:rPr>
          <w:rFonts w:ascii="Palatino Linotype" w:eastAsia="MS Mincho" w:hAnsi="Palatino Linotype" w:cs="Arial"/>
        </w:rPr>
        <w:t>Ciclopista</w:t>
      </w:r>
      <w:proofErr w:type="spellEnd"/>
      <w:r w:rsidR="00EA1451" w:rsidRPr="000F2E0D">
        <w:rPr>
          <w:rFonts w:ascii="Palatino Linotype" w:eastAsia="MS Mincho" w:hAnsi="Palatino Linotype" w:cs="Arial"/>
        </w:rPr>
        <w:t xml:space="preserve"> y Boulevard 2da Etapa Zona Arqueológica-Teotihuacán Centro” información sobre: el costo de cada luminaria solar colocada, el costo total de la obra y el contrato de la misma</w:t>
      </w:r>
      <w:r w:rsidRPr="000F2E0D">
        <w:rPr>
          <w:rFonts w:ascii="Palatino Linotype" w:eastAsia="MS Mincho" w:hAnsi="Palatino Linotype" w:cs="Arial"/>
        </w:rPr>
        <w:t xml:space="preserve">; siendo importante señalar que el </w:t>
      </w:r>
      <w:r w:rsidRPr="000F2E0D">
        <w:rPr>
          <w:rFonts w:ascii="Palatino Linotype" w:eastAsia="MS Mincho" w:hAnsi="Palatino Linotype" w:cs="Arial"/>
          <w:b/>
        </w:rPr>
        <w:t>SUJETO OBLIGADO</w:t>
      </w:r>
      <w:r w:rsidRPr="000F2E0D">
        <w:rPr>
          <w:rFonts w:ascii="Palatino Linotype" w:eastAsia="MS Mincho" w:hAnsi="Palatino Linotype" w:cs="Arial"/>
        </w:rPr>
        <w:t xml:space="preserve"> omitió responder a la solicitud de información,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0F2E0D">
        <w:rPr>
          <w:rFonts w:ascii="Palatino Linotype" w:eastAsia="MS Mincho" w:hAnsi="Palatino Linotype" w:cs="Arial"/>
          <w:u w:val="single"/>
        </w:rPr>
        <w:t>prevenir, investigar, sancionar y reparar las violaciones a los derechos humanos.</w:t>
      </w:r>
    </w:p>
    <w:p w14:paraId="4DD2BA74" w14:textId="77777777" w:rsidR="008336C0" w:rsidRPr="000F2E0D" w:rsidRDefault="008336C0" w:rsidP="000F2E0D">
      <w:pPr>
        <w:pStyle w:val="Prrafodelista"/>
        <w:tabs>
          <w:tab w:val="left" w:pos="426"/>
        </w:tabs>
        <w:spacing w:line="360" w:lineRule="auto"/>
        <w:ind w:left="0"/>
        <w:jc w:val="both"/>
        <w:rPr>
          <w:rFonts w:ascii="Palatino Linotype" w:eastAsia="MS Mincho" w:hAnsi="Palatino Linotype" w:cs="Arial"/>
        </w:rPr>
      </w:pPr>
    </w:p>
    <w:p w14:paraId="2847C271" w14:textId="77777777" w:rsidR="008336C0"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MS Mincho" w:hAnsi="Palatino Linotype" w:cs="Arial"/>
        </w:rPr>
        <w:t xml:space="preserve">En ese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establecer que el </w:t>
      </w:r>
      <w:r w:rsidRPr="000F2E0D">
        <w:rPr>
          <w:rFonts w:ascii="Palatino Linotype" w:eastAsia="MS Mincho" w:hAnsi="Palatino Linotype" w:cs="Arial"/>
          <w:i/>
          <w:u w:val="single"/>
        </w:rPr>
        <w:t>recurso de revisión</w:t>
      </w:r>
      <w:r w:rsidRPr="000F2E0D">
        <w:rPr>
          <w:rFonts w:ascii="Palatino Linotype" w:eastAsia="MS Mincho" w:hAnsi="Palatino Linotype" w:cs="Arial"/>
        </w:rPr>
        <w:t xml:space="preserve"> </w:t>
      </w:r>
      <w:r w:rsidRPr="000F2E0D">
        <w:rPr>
          <w:rFonts w:ascii="Palatino Linotype" w:eastAsia="MS Mincho" w:hAnsi="Palatino Linotype" w:cs="Arial"/>
          <w:i/>
        </w:rPr>
        <w:t>es la garantía secundaria mediante la cual se pretende reparar cualquier posible afectación al derecho de acceso a la información pública</w:t>
      </w:r>
      <w:r w:rsidRPr="000F2E0D">
        <w:rPr>
          <w:rFonts w:ascii="Palatino Linotype" w:eastAsia="MS Mincho" w:hAnsi="Palatino Linotype" w:cs="Arial"/>
        </w:rPr>
        <w:t>, siendo éste el medio a través del cual, este Órgano Garante después de realizar el análisis al procedimiento de acceso a la información podrá determinar la posible afectación, y, de ser el caso, ordenar su reparación.</w:t>
      </w:r>
    </w:p>
    <w:p w14:paraId="63FB3BC5" w14:textId="77777777" w:rsidR="008336C0" w:rsidRPr="000F2E0D" w:rsidRDefault="008336C0" w:rsidP="000F2E0D">
      <w:pPr>
        <w:pStyle w:val="Prrafodelista"/>
        <w:tabs>
          <w:tab w:val="left" w:pos="426"/>
        </w:tabs>
        <w:spacing w:line="360" w:lineRule="auto"/>
        <w:ind w:left="0"/>
        <w:jc w:val="both"/>
        <w:rPr>
          <w:rFonts w:ascii="Palatino Linotype" w:eastAsia="MS Mincho" w:hAnsi="Palatino Linotype" w:cs="Arial"/>
        </w:rPr>
      </w:pPr>
    </w:p>
    <w:p w14:paraId="4949AD53" w14:textId="523B19EE" w:rsidR="00594BFA" w:rsidRPr="000F2E0D" w:rsidRDefault="008336C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hAnsi="Palatino Linotype" w:cs="Arial"/>
        </w:rPr>
        <w:t xml:space="preserve">Derivado del planteamiento de la Litis, se procede a analizar el contenido íntegro de las  </w:t>
      </w:r>
      <w:r w:rsidRPr="000F2E0D">
        <w:rPr>
          <w:rFonts w:ascii="Palatino Linotype" w:eastAsia="Calibri" w:hAnsi="Palatino Linotype" w:cs="Arial"/>
          <w:lang w:val="es-MX" w:eastAsia="en-US"/>
        </w:rPr>
        <w:t xml:space="preserve">actuaciones que obran en el expediente electrónico, y así dictar la resolución correspondiente, tomando en consideración los elementos aportados por las partes y apegándose en todo momento al principio de máxima publicidad de acuerdo a lo establecido en el artículo 8 de la </w:t>
      </w:r>
      <w:r w:rsidRPr="000F2E0D">
        <w:rPr>
          <w:rFonts w:ascii="Palatino Linotype" w:eastAsia="Calibri" w:hAnsi="Palatino Linotype" w:cs="Arial"/>
          <w:lang w:val="es-ES" w:eastAsia="en-US"/>
        </w:rPr>
        <w:t>Ley de Transparencia y Acceso a la Información Pública del Estado de México y Municipios</w:t>
      </w:r>
      <w:r w:rsidRPr="000F2E0D">
        <w:rPr>
          <w:rFonts w:ascii="Palatino Linotype" w:eastAsia="Times New Roman" w:hAnsi="Palatino Linotype" w:cs="Arial"/>
          <w:lang w:val="es-ES" w:eastAsia="es-MX"/>
        </w:rPr>
        <w:t>.</w:t>
      </w:r>
    </w:p>
    <w:p w14:paraId="7D05A658" w14:textId="3B3C0286" w:rsidR="008336C0" w:rsidRPr="000F2E0D" w:rsidRDefault="00EA1451" w:rsidP="000F2E0D">
      <w:pPr>
        <w:pStyle w:val="Ttulo1"/>
        <w:spacing w:line="360" w:lineRule="auto"/>
        <w:rPr>
          <w:b/>
          <w:szCs w:val="24"/>
          <w:lang w:eastAsia="es-ES"/>
        </w:rPr>
      </w:pPr>
      <w:bookmarkStart w:id="48" w:name="_Toc10641278"/>
      <w:r w:rsidRPr="000F2E0D">
        <w:rPr>
          <w:b/>
          <w:szCs w:val="24"/>
        </w:rPr>
        <w:t xml:space="preserve">II. </w:t>
      </w:r>
      <w:r w:rsidR="00C7537D" w:rsidRPr="000F2E0D">
        <w:rPr>
          <w:b/>
          <w:szCs w:val="24"/>
        </w:rPr>
        <w:t>De</w:t>
      </w:r>
      <w:r w:rsidRPr="000F2E0D">
        <w:rPr>
          <w:b/>
          <w:szCs w:val="24"/>
        </w:rPr>
        <w:t xml:space="preserve"> </w:t>
      </w:r>
      <w:r w:rsidR="00EE7866" w:rsidRPr="000F2E0D">
        <w:rPr>
          <w:b/>
          <w:szCs w:val="24"/>
        </w:rPr>
        <w:t>la solicitud de información y el informe justificado</w:t>
      </w:r>
      <w:bookmarkEnd w:id="48"/>
      <w:r w:rsidR="00C7537D" w:rsidRPr="000F2E0D">
        <w:rPr>
          <w:b/>
          <w:szCs w:val="24"/>
        </w:rPr>
        <w:t xml:space="preserve"> </w:t>
      </w:r>
    </w:p>
    <w:p w14:paraId="07C1A5BA" w14:textId="77777777" w:rsidR="00EA1451" w:rsidRPr="000F2E0D" w:rsidRDefault="00EA1451" w:rsidP="000F2E0D">
      <w:pPr>
        <w:pStyle w:val="Prrafodelista"/>
        <w:tabs>
          <w:tab w:val="left" w:pos="426"/>
        </w:tabs>
        <w:spacing w:line="360" w:lineRule="auto"/>
        <w:ind w:left="0"/>
        <w:jc w:val="both"/>
        <w:rPr>
          <w:rFonts w:ascii="Palatino Linotype" w:eastAsia="MS Mincho" w:hAnsi="Palatino Linotype" w:cs="Arial"/>
          <w:i/>
        </w:rPr>
      </w:pPr>
    </w:p>
    <w:p w14:paraId="4DD1F0C0" w14:textId="77777777" w:rsidR="00EA1451" w:rsidRPr="000F2E0D" w:rsidRDefault="00EA1451"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eastAsia="MS Mincho" w:hAnsi="Palatino Linotype" w:cs="Arial"/>
        </w:rPr>
        <w:t>Así, se aprecia que el particular textualmente mediante su solicitud de información requirió lo siguiente:</w:t>
      </w:r>
    </w:p>
    <w:p w14:paraId="1A3610E0" w14:textId="77777777" w:rsidR="00EA1451" w:rsidRPr="000F2E0D" w:rsidRDefault="00EA1451" w:rsidP="000F2E0D">
      <w:pPr>
        <w:pStyle w:val="Prrafodelista"/>
        <w:tabs>
          <w:tab w:val="left" w:pos="426"/>
        </w:tabs>
        <w:spacing w:line="360" w:lineRule="auto"/>
        <w:ind w:left="567" w:right="616"/>
        <w:jc w:val="both"/>
        <w:rPr>
          <w:rFonts w:ascii="Palatino Linotype" w:eastAsia="MS Mincho" w:hAnsi="Palatino Linotype" w:cs="Arial"/>
          <w:i/>
        </w:rPr>
      </w:pPr>
    </w:p>
    <w:p w14:paraId="27E587C0" w14:textId="6F62D448" w:rsidR="00EA1451" w:rsidRPr="000F2E0D" w:rsidRDefault="00EA1451" w:rsidP="000F2E0D">
      <w:pPr>
        <w:pStyle w:val="Prrafodelista"/>
        <w:tabs>
          <w:tab w:val="left" w:pos="426"/>
        </w:tabs>
        <w:spacing w:line="360" w:lineRule="auto"/>
        <w:ind w:left="567" w:right="616"/>
        <w:jc w:val="both"/>
        <w:rPr>
          <w:rFonts w:ascii="Palatino Linotype" w:eastAsia="MS Mincho" w:hAnsi="Palatino Linotype" w:cs="Arial"/>
        </w:rPr>
      </w:pPr>
      <w:r w:rsidRPr="000F2E0D">
        <w:rPr>
          <w:rFonts w:ascii="Palatino Linotype" w:eastAsia="MS Mincho" w:hAnsi="Palatino Linotype" w:cs="Arial"/>
          <w:i/>
        </w:rPr>
        <w:t xml:space="preserve">“Solicito el costo de cada luminaria solar colocada en la </w:t>
      </w:r>
      <w:proofErr w:type="spellStart"/>
      <w:r w:rsidRPr="000F2E0D">
        <w:rPr>
          <w:rFonts w:ascii="Palatino Linotype" w:eastAsia="MS Mincho" w:hAnsi="Palatino Linotype" w:cs="Arial"/>
          <w:i/>
        </w:rPr>
        <w:t>ciclopista</w:t>
      </w:r>
      <w:proofErr w:type="spellEnd"/>
      <w:r w:rsidRPr="000F2E0D">
        <w:rPr>
          <w:rFonts w:ascii="Palatino Linotype" w:eastAsia="MS Mincho" w:hAnsi="Palatino Linotype" w:cs="Arial"/>
          <w:i/>
        </w:rPr>
        <w:t xml:space="preserve"> y boulevard (zona arqueológica-</w:t>
      </w:r>
      <w:proofErr w:type="spellStart"/>
      <w:r w:rsidRPr="000F2E0D">
        <w:rPr>
          <w:rFonts w:ascii="Palatino Linotype" w:eastAsia="MS Mincho" w:hAnsi="Palatino Linotype" w:cs="Arial"/>
          <w:i/>
        </w:rPr>
        <w:t>teotihuacan</w:t>
      </w:r>
      <w:proofErr w:type="spellEnd"/>
      <w:r w:rsidRPr="000F2E0D">
        <w:rPr>
          <w:rFonts w:ascii="Palatino Linotype" w:eastAsia="MS Mincho" w:hAnsi="Palatino Linotype" w:cs="Arial"/>
          <w:i/>
        </w:rPr>
        <w:t xml:space="preserve"> centro), así como el costo total de obra y copia de contrato dela obra” </w:t>
      </w:r>
      <w:r w:rsidRPr="000F2E0D">
        <w:rPr>
          <w:rFonts w:ascii="Palatino Linotype" w:eastAsia="MS Mincho" w:hAnsi="Palatino Linotype" w:cs="Arial"/>
        </w:rPr>
        <w:t>(Sic)</w:t>
      </w:r>
    </w:p>
    <w:p w14:paraId="4F4247BF" w14:textId="77777777" w:rsidR="00EA1451" w:rsidRPr="000F2E0D" w:rsidRDefault="00EA1451" w:rsidP="000F2E0D">
      <w:pPr>
        <w:pStyle w:val="Prrafodelista"/>
        <w:tabs>
          <w:tab w:val="left" w:pos="426"/>
        </w:tabs>
        <w:spacing w:line="360" w:lineRule="auto"/>
        <w:ind w:left="0"/>
        <w:jc w:val="both"/>
        <w:rPr>
          <w:rFonts w:ascii="Palatino Linotype" w:eastAsia="MS Mincho" w:hAnsi="Palatino Linotype" w:cs="Arial"/>
          <w:i/>
        </w:rPr>
      </w:pPr>
    </w:p>
    <w:p w14:paraId="5DA1344F" w14:textId="0F4BF60A" w:rsidR="0030655D" w:rsidRPr="000F2E0D" w:rsidRDefault="0030655D"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eastAsia="MS Mincho" w:hAnsi="Palatino Linotype" w:cs="Arial"/>
        </w:rPr>
        <w:t xml:space="preserve">De lo requerido en el presente asunto, conviene señalar que si bien el </w:t>
      </w:r>
      <w:r w:rsidRPr="000F2E0D">
        <w:rPr>
          <w:rFonts w:ascii="Palatino Linotype" w:eastAsia="MS Mincho" w:hAnsi="Palatino Linotype" w:cs="Arial"/>
          <w:b/>
        </w:rPr>
        <w:t>SUJETO OBLIGADO</w:t>
      </w:r>
      <w:r w:rsidRPr="000F2E0D">
        <w:rPr>
          <w:rFonts w:ascii="Palatino Linotype" w:eastAsia="MS Mincho" w:hAnsi="Palatino Linotype" w:cs="Arial"/>
        </w:rPr>
        <w:t xml:space="preserve"> no emitió respuesta, razón por la cual el particular interpuso el presente medio de impugnación, lo cierto es que durante el periodo de manifestaciones proporciono un escrito del treinta y uno de marzo de dos mil diecinueve, en el cual se aprecia el nombre correcto de la obra de la cual se requirió la información.</w:t>
      </w:r>
    </w:p>
    <w:p w14:paraId="030CDE3D" w14:textId="77777777" w:rsidR="0030655D" w:rsidRPr="000F2E0D" w:rsidRDefault="0030655D" w:rsidP="000F2E0D">
      <w:pPr>
        <w:pStyle w:val="Prrafodelista"/>
        <w:tabs>
          <w:tab w:val="left" w:pos="426"/>
        </w:tabs>
        <w:spacing w:line="360" w:lineRule="auto"/>
        <w:ind w:left="0"/>
        <w:jc w:val="both"/>
        <w:rPr>
          <w:rFonts w:ascii="Palatino Linotype" w:eastAsia="MS Mincho" w:hAnsi="Palatino Linotype" w:cs="Arial"/>
          <w:i/>
        </w:rPr>
      </w:pPr>
    </w:p>
    <w:p w14:paraId="6C4E34C9" w14:textId="6DF72109" w:rsidR="0030655D" w:rsidRPr="000F2E0D" w:rsidRDefault="0030655D"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eastAsia="MS Mincho" w:hAnsi="Palatino Linotype" w:cs="Arial"/>
        </w:rPr>
        <w:t xml:space="preserve">Por lo tanto, con base en el documento remitido por el </w:t>
      </w:r>
      <w:r w:rsidRPr="000F2E0D">
        <w:rPr>
          <w:rFonts w:ascii="Palatino Linotype" w:eastAsia="MS Mincho" w:hAnsi="Palatino Linotype" w:cs="Arial"/>
          <w:b/>
        </w:rPr>
        <w:t>SUJETO OBLIGADO</w:t>
      </w:r>
      <w:r w:rsidRPr="000F2E0D">
        <w:rPr>
          <w:rFonts w:ascii="Palatino Linotype" w:eastAsia="MS Mincho" w:hAnsi="Palatino Linotype" w:cs="Arial"/>
        </w:rPr>
        <w:t xml:space="preserve"> para rendir su informe justificado, se procede a suplir la deficiencia de la queja en favor del particular, a fin de que la solicitud verse sobre la obra </w:t>
      </w:r>
      <w:r w:rsidRPr="000F2E0D">
        <w:rPr>
          <w:rFonts w:ascii="Palatino Linotype" w:eastAsia="MS Mincho" w:hAnsi="Palatino Linotype" w:cs="Arial"/>
          <w:b/>
        </w:rPr>
        <w:t>“</w:t>
      </w:r>
      <w:proofErr w:type="spellStart"/>
      <w:r w:rsidRPr="000F2E0D">
        <w:rPr>
          <w:rFonts w:ascii="Palatino Linotype" w:eastAsia="MS Mincho" w:hAnsi="Palatino Linotype" w:cs="Arial"/>
          <w:b/>
        </w:rPr>
        <w:t>Ciclopista</w:t>
      </w:r>
      <w:proofErr w:type="spellEnd"/>
      <w:r w:rsidRPr="000F2E0D">
        <w:rPr>
          <w:rFonts w:ascii="Palatino Linotype" w:eastAsia="MS Mincho" w:hAnsi="Palatino Linotype" w:cs="Arial"/>
          <w:b/>
        </w:rPr>
        <w:t xml:space="preserve"> y Boulevard 2da Etapa Zona Arqueológica-Teotihuacán Centro”, </w:t>
      </w:r>
      <w:r w:rsidR="00594BFA" w:rsidRPr="000F2E0D">
        <w:rPr>
          <w:rFonts w:ascii="Palatino Linotype" w:eastAsia="MS Mincho" w:hAnsi="Palatino Linotype" w:cs="Arial"/>
        </w:rPr>
        <w:t>con fundamento en los</w:t>
      </w:r>
      <w:r w:rsidRPr="000F2E0D">
        <w:rPr>
          <w:rFonts w:ascii="Palatino Linotype" w:eastAsia="MS Mincho" w:hAnsi="Palatino Linotype" w:cs="Arial"/>
        </w:rPr>
        <w:t xml:space="preserve"> </w:t>
      </w:r>
      <w:r w:rsidR="00594BFA" w:rsidRPr="000F2E0D">
        <w:rPr>
          <w:rFonts w:ascii="Palatino Linotype" w:eastAsia="MS Mincho" w:hAnsi="Palatino Linotype" w:cs="Arial"/>
        </w:rPr>
        <w:t>artículos</w:t>
      </w:r>
      <w:r w:rsidRPr="000F2E0D">
        <w:rPr>
          <w:rFonts w:ascii="Palatino Linotype" w:eastAsia="MS Mincho" w:hAnsi="Palatino Linotype" w:cs="Arial"/>
        </w:rPr>
        <w:t xml:space="preserve"> 13 y 181, párrafo cuarto de la Ley de Transparencia y Acceso a la Información Pública del Estado de México y Municipios; ello en razón de que no constituye un requisito para acceder a la información pública gubernamental que los particulares sean expertos en el tema y conozcan con exactitud el nombre correcto de las obras que ejecutan los ayuntamientos.</w:t>
      </w:r>
    </w:p>
    <w:p w14:paraId="487D759B" w14:textId="77777777" w:rsidR="0030655D" w:rsidRPr="000F2E0D" w:rsidRDefault="0030655D" w:rsidP="000F2E0D">
      <w:pPr>
        <w:pStyle w:val="Prrafodelista"/>
        <w:tabs>
          <w:tab w:val="left" w:pos="426"/>
        </w:tabs>
        <w:spacing w:line="360" w:lineRule="auto"/>
        <w:ind w:left="0"/>
        <w:jc w:val="both"/>
        <w:rPr>
          <w:rFonts w:ascii="Palatino Linotype" w:eastAsia="MS Mincho" w:hAnsi="Palatino Linotype" w:cs="Arial"/>
          <w:i/>
        </w:rPr>
      </w:pPr>
    </w:p>
    <w:p w14:paraId="711B0F3F" w14:textId="77777777" w:rsidR="0030655D" w:rsidRPr="000F2E0D" w:rsidRDefault="0030655D" w:rsidP="000F2E0D">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F2E0D">
        <w:rPr>
          <w:rFonts w:ascii="Palatino Linotype" w:eastAsia="MS Mincho" w:hAnsi="Palatino Linotype" w:cs="Arial"/>
        </w:rPr>
        <w:t xml:space="preserve">Precisado lo anterior, se tiene que el particular </w:t>
      </w:r>
      <w:r w:rsidR="00EA1451" w:rsidRPr="000F2E0D">
        <w:rPr>
          <w:rFonts w:ascii="Palatino Linotype" w:eastAsia="MS Mincho" w:hAnsi="Palatino Linotype" w:cs="Arial"/>
        </w:rPr>
        <w:t>requirió sobre la obra “</w:t>
      </w:r>
      <w:proofErr w:type="spellStart"/>
      <w:r w:rsidR="00EA1451" w:rsidRPr="000F2E0D">
        <w:rPr>
          <w:rFonts w:ascii="Palatino Linotype" w:eastAsia="MS Mincho" w:hAnsi="Palatino Linotype" w:cs="Arial"/>
        </w:rPr>
        <w:t>Ciclopista</w:t>
      </w:r>
      <w:proofErr w:type="spellEnd"/>
      <w:r w:rsidR="00EA1451" w:rsidRPr="000F2E0D">
        <w:rPr>
          <w:rFonts w:ascii="Palatino Linotype" w:eastAsia="MS Mincho" w:hAnsi="Palatino Linotype" w:cs="Arial"/>
        </w:rPr>
        <w:t xml:space="preserve"> y Boulevard 2da Etapa Zona Arqueológica-Teotihuacán Centro” información sobre: </w:t>
      </w:r>
    </w:p>
    <w:p w14:paraId="3D247C93" w14:textId="77777777" w:rsidR="0030655D" w:rsidRPr="000F2E0D" w:rsidRDefault="0030655D" w:rsidP="000F2E0D">
      <w:pPr>
        <w:pStyle w:val="Prrafodelista"/>
        <w:tabs>
          <w:tab w:val="left" w:pos="426"/>
        </w:tabs>
        <w:spacing w:line="360" w:lineRule="auto"/>
        <w:ind w:left="0"/>
        <w:jc w:val="both"/>
        <w:rPr>
          <w:rFonts w:ascii="Palatino Linotype" w:eastAsia="MS Mincho" w:hAnsi="Palatino Linotype" w:cs="Arial"/>
        </w:rPr>
      </w:pPr>
    </w:p>
    <w:p w14:paraId="3BCBD8A3" w14:textId="7DD85E4E" w:rsidR="0030655D" w:rsidRPr="000F2E0D" w:rsidRDefault="0030655D" w:rsidP="000F2E0D">
      <w:pPr>
        <w:pStyle w:val="Prrafodelista"/>
        <w:numPr>
          <w:ilvl w:val="0"/>
          <w:numId w:val="31"/>
        </w:numPr>
        <w:tabs>
          <w:tab w:val="left" w:pos="426"/>
        </w:tabs>
        <w:spacing w:line="360" w:lineRule="auto"/>
        <w:jc w:val="both"/>
        <w:rPr>
          <w:rFonts w:ascii="Palatino Linotype" w:eastAsia="MS Mincho" w:hAnsi="Palatino Linotype" w:cs="Arial"/>
          <w:b/>
        </w:rPr>
      </w:pPr>
      <w:r w:rsidRPr="000F2E0D">
        <w:rPr>
          <w:rFonts w:ascii="Palatino Linotype" w:eastAsia="MS Mincho" w:hAnsi="Palatino Linotype" w:cs="Arial"/>
          <w:b/>
        </w:rPr>
        <w:t>C</w:t>
      </w:r>
      <w:r w:rsidR="00EA1451" w:rsidRPr="000F2E0D">
        <w:rPr>
          <w:rFonts w:ascii="Palatino Linotype" w:eastAsia="MS Mincho" w:hAnsi="Palatino Linotype" w:cs="Arial"/>
          <w:b/>
        </w:rPr>
        <w:t>osto de cada luminaria solar colocada,</w:t>
      </w:r>
    </w:p>
    <w:p w14:paraId="1B0CE383" w14:textId="1A5503E9" w:rsidR="0030655D" w:rsidRPr="000F2E0D" w:rsidRDefault="0030655D" w:rsidP="000F2E0D">
      <w:pPr>
        <w:pStyle w:val="Prrafodelista"/>
        <w:numPr>
          <w:ilvl w:val="0"/>
          <w:numId w:val="31"/>
        </w:numPr>
        <w:tabs>
          <w:tab w:val="left" w:pos="426"/>
        </w:tabs>
        <w:spacing w:line="360" w:lineRule="auto"/>
        <w:jc w:val="both"/>
        <w:rPr>
          <w:rFonts w:ascii="Palatino Linotype" w:eastAsia="MS Mincho" w:hAnsi="Palatino Linotype" w:cs="Arial"/>
          <w:b/>
        </w:rPr>
      </w:pPr>
      <w:r w:rsidRPr="000F2E0D">
        <w:rPr>
          <w:rFonts w:ascii="Palatino Linotype" w:eastAsia="MS Mincho" w:hAnsi="Palatino Linotype" w:cs="Arial"/>
          <w:b/>
        </w:rPr>
        <w:t>C</w:t>
      </w:r>
      <w:r w:rsidR="00EA1451" w:rsidRPr="000F2E0D">
        <w:rPr>
          <w:rFonts w:ascii="Palatino Linotype" w:eastAsia="MS Mincho" w:hAnsi="Palatino Linotype" w:cs="Arial"/>
          <w:b/>
        </w:rPr>
        <w:t>osto total de la obra</w:t>
      </w:r>
      <w:r w:rsidRPr="000F2E0D">
        <w:rPr>
          <w:rFonts w:ascii="Palatino Linotype" w:eastAsia="MS Mincho" w:hAnsi="Palatino Linotype" w:cs="Arial"/>
          <w:b/>
        </w:rPr>
        <w:t>,</w:t>
      </w:r>
      <w:r w:rsidR="00EA1451" w:rsidRPr="000F2E0D">
        <w:rPr>
          <w:rFonts w:ascii="Palatino Linotype" w:eastAsia="MS Mincho" w:hAnsi="Palatino Linotype" w:cs="Arial"/>
          <w:b/>
        </w:rPr>
        <w:t xml:space="preserve"> y </w:t>
      </w:r>
    </w:p>
    <w:p w14:paraId="24F00641" w14:textId="179FA655" w:rsidR="00EA1451" w:rsidRPr="000F2E0D" w:rsidRDefault="0030655D" w:rsidP="000F2E0D">
      <w:pPr>
        <w:pStyle w:val="Prrafodelista"/>
        <w:numPr>
          <w:ilvl w:val="0"/>
          <w:numId w:val="31"/>
        </w:numPr>
        <w:tabs>
          <w:tab w:val="left" w:pos="426"/>
        </w:tabs>
        <w:spacing w:line="360" w:lineRule="auto"/>
        <w:jc w:val="both"/>
        <w:rPr>
          <w:rFonts w:ascii="Palatino Linotype" w:eastAsia="MS Mincho" w:hAnsi="Palatino Linotype" w:cs="Arial"/>
          <w:b/>
          <w:i/>
        </w:rPr>
      </w:pPr>
      <w:r w:rsidRPr="000F2E0D">
        <w:rPr>
          <w:rFonts w:ascii="Palatino Linotype" w:eastAsia="MS Mincho" w:hAnsi="Palatino Linotype" w:cs="Arial"/>
          <w:b/>
        </w:rPr>
        <w:t>C</w:t>
      </w:r>
      <w:r w:rsidR="00EA1451" w:rsidRPr="000F2E0D">
        <w:rPr>
          <w:rFonts w:ascii="Palatino Linotype" w:eastAsia="MS Mincho" w:hAnsi="Palatino Linotype" w:cs="Arial"/>
          <w:b/>
        </w:rPr>
        <w:t xml:space="preserve">ontrato de la </w:t>
      </w:r>
      <w:r w:rsidRPr="000F2E0D">
        <w:rPr>
          <w:rFonts w:ascii="Palatino Linotype" w:eastAsia="MS Mincho" w:hAnsi="Palatino Linotype" w:cs="Arial"/>
          <w:b/>
        </w:rPr>
        <w:t>obra.</w:t>
      </w:r>
    </w:p>
    <w:p w14:paraId="7981ED30" w14:textId="77777777" w:rsidR="00EA1451" w:rsidRPr="000F2E0D" w:rsidRDefault="00EA1451" w:rsidP="000F2E0D">
      <w:pPr>
        <w:pStyle w:val="Prrafodelista"/>
        <w:tabs>
          <w:tab w:val="left" w:pos="426"/>
        </w:tabs>
        <w:spacing w:line="360" w:lineRule="auto"/>
        <w:ind w:left="0"/>
        <w:jc w:val="both"/>
        <w:rPr>
          <w:rFonts w:ascii="Palatino Linotype" w:eastAsia="MS Mincho" w:hAnsi="Palatino Linotype" w:cs="Arial"/>
          <w:i/>
        </w:rPr>
      </w:pPr>
    </w:p>
    <w:p w14:paraId="60F08833" w14:textId="29337088" w:rsidR="00602E97" w:rsidRPr="000F2E0D" w:rsidRDefault="0030655D" w:rsidP="000F2E0D">
      <w:pPr>
        <w:pStyle w:val="Prrafodelista"/>
        <w:numPr>
          <w:ilvl w:val="0"/>
          <w:numId w:val="1"/>
        </w:numPr>
        <w:tabs>
          <w:tab w:val="left" w:pos="0"/>
          <w:tab w:val="left" w:pos="426"/>
        </w:tabs>
        <w:spacing w:line="360" w:lineRule="auto"/>
        <w:ind w:left="0" w:right="49" w:firstLine="0"/>
        <w:jc w:val="both"/>
        <w:rPr>
          <w:rFonts w:ascii="Palatino Linotype" w:eastAsiaTheme="majorEastAsia" w:hAnsi="Palatino Linotype" w:cstheme="majorBidi"/>
          <w:color w:val="000000" w:themeColor="text1"/>
          <w:lang w:val="es-MX" w:eastAsia="en-US"/>
        </w:rPr>
      </w:pPr>
      <w:r w:rsidRPr="000F2E0D">
        <w:rPr>
          <w:rFonts w:ascii="Palatino Linotype" w:hAnsi="Palatino Linotype" w:cs="Arial"/>
        </w:rPr>
        <w:t>Como bien quedo señalado</w:t>
      </w:r>
      <w:r w:rsidR="008336C0" w:rsidRPr="000F2E0D">
        <w:rPr>
          <w:rFonts w:ascii="Palatino Linotype" w:hAnsi="Palatino Linotype" w:cs="Arial"/>
        </w:rPr>
        <w:t xml:space="preserve">, el </w:t>
      </w:r>
      <w:r w:rsidR="008336C0" w:rsidRPr="000F2E0D">
        <w:rPr>
          <w:rFonts w:ascii="Palatino Linotype" w:hAnsi="Palatino Linotype" w:cs="Arial"/>
          <w:b/>
        </w:rPr>
        <w:t>SUJETO OBLIGADO</w:t>
      </w:r>
      <w:r w:rsidR="008336C0" w:rsidRPr="000F2E0D">
        <w:rPr>
          <w:rFonts w:ascii="Palatino Linotype" w:hAnsi="Palatino Linotype" w:cs="Arial"/>
        </w:rPr>
        <w:t xml:space="preserve"> fue omiso en </w:t>
      </w:r>
      <w:r w:rsidRPr="000F2E0D">
        <w:rPr>
          <w:rFonts w:ascii="Palatino Linotype" w:hAnsi="Palatino Linotype" w:cs="Arial"/>
        </w:rPr>
        <w:t>dar respuesta a la solicitud de información</w:t>
      </w:r>
      <w:r w:rsidR="001E0B45" w:rsidRPr="000F2E0D">
        <w:rPr>
          <w:rFonts w:ascii="Palatino Linotype" w:hAnsi="Palatino Linotype" w:cs="Arial"/>
        </w:rPr>
        <w:t>, lo cual ocasionó</w:t>
      </w:r>
      <w:r w:rsidR="00431AE7" w:rsidRPr="000F2E0D">
        <w:rPr>
          <w:rFonts w:ascii="Palatino Linotype" w:hAnsi="Palatino Linotype" w:cs="Arial"/>
        </w:rPr>
        <w:t xml:space="preserve"> que el particular interpusiera el medio de impugnación citado al rubro</w:t>
      </w:r>
      <w:r w:rsidRPr="000F2E0D">
        <w:rPr>
          <w:rFonts w:ascii="Palatino Linotype" w:hAnsi="Palatino Linotype" w:cs="Arial"/>
        </w:rPr>
        <w:t>; sin embargo</w:t>
      </w:r>
      <w:r w:rsidR="00431AE7" w:rsidRPr="000F2E0D">
        <w:rPr>
          <w:rFonts w:ascii="Palatino Linotype" w:hAnsi="Palatino Linotype" w:cs="Arial"/>
        </w:rPr>
        <w:t>,</w:t>
      </w:r>
      <w:r w:rsidRPr="000F2E0D">
        <w:rPr>
          <w:rFonts w:ascii="Palatino Linotype" w:hAnsi="Palatino Linotype" w:cs="Arial"/>
        </w:rPr>
        <w:t xml:space="preserve"> mediante los documentos entregados para rendir su informe justificado se aprecia </w:t>
      </w:r>
      <w:r w:rsidR="00431AE7" w:rsidRPr="000F2E0D">
        <w:rPr>
          <w:rFonts w:ascii="Palatino Linotype" w:hAnsi="Palatino Linotype" w:cs="Arial"/>
        </w:rPr>
        <w:t>que se pronunció sobre la solicitud e incluso señaló en el apartado de comentarios que se anexaba la información requerida por el solicitante.</w:t>
      </w:r>
    </w:p>
    <w:p w14:paraId="58137F82" w14:textId="77777777" w:rsidR="00CE7CC5" w:rsidRPr="000F2E0D" w:rsidRDefault="00CE7CC5" w:rsidP="000F2E0D">
      <w:pPr>
        <w:pStyle w:val="Prrafodelista"/>
        <w:tabs>
          <w:tab w:val="left" w:pos="0"/>
          <w:tab w:val="left" w:pos="426"/>
        </w:tabs>
        <w:spacing w:line="360" w:lineRule="auto"/>
        <w:ind w:left="0" w:right="49"/>
        <w:jc w:val="both"/>
        <w:rPr>
          <w:rFonts w:ascii="Palatino Linotype" w:eastAsiaTheme="majorEastAsia" w:hAnsi="Palatino Linotype" w:cstheme="majorBidi"/>
          <w:color w:val="000000" w:themeColor="text1"/>
          <w:lang w:val="es-MX" w:eastAsia="en-US"/>
        </w:rPr>
      </w:pPr>
    </w:p>
    <w:p w14:paraId="6E80A3A9" w14:textId="7C083878" w:rsidR="00CE7CC5" w:rsidRPr="000F2E0D" w:rsidRDefault="00CE7CC5" w:rsidP="000F2E0D">
      <w:pPr>
        <w:pStyle w:val="Prrafodelista"/>
        <w:numPr>
          <w:ilvl w:val="0"/>
          <w:numId w:val="1"/>
        </w:numPr>
        <w:tabs>
          <w:tab w:val="left" w:pos="0"/>
          <w:tab w:val="left" w:pos="426"/>
        </w:tabs>
        <w:spacing w:line="360" w:lineRule="auto"/>
        <w:ind w:left="0" w:right="49"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No obstante, es de referir que dichos documentos no se pusieron a la vista del particular en razón de que se dejaron a la vista datos personales del Administrador Único de la empresa encargada de ejecutar la obra, los cuales serán precisados en el apartado de la versión pública, pero se hará mención de ellos en la presente resolución, c</w:t>
      </w:r>
      <w:r w:rsidR="008D5170" w:rsidRPr="000F2E0D">
        <w:rPr>
          <w:rFonts w:ascii="Palatino Linotype" w:eastAsiaTheme="majorEastAsia" w:hAnsi="Palatino Linotype" w:cstheme="majorBidi"/>
          <w:color w:val="000000" w:themeColor="text1"/>
          <w:lang w:val="es-MX" w:eastAsia="en-US"/>
        </w:rPr>
        <w:t xml:space="preserve">on la finalidad de determinar si existen atribuciones del </w:t>
      </w:r>
      <w:r w:rsidR="008D5170" w:rsidRPr="000F2E0D">
        <w:rPr>
          <w:rFonts w:ascii="Palatino Linotype" w:eastAsiaTheme="majorEastAsia" w:hAnsi="Palatino Linotype" w:cstheme="majorBidi"/>
          <w:b/>
          <w:color w:val="000000" w:themeColor="text1"/>
          <w:lang w:val="es-MX" w:eastAsia="en-US"/>
        </w:rPr>
        <w:t>SUJETO OBLIGADO</w:t>
      </w:r>
      <w:r w:rsidR="008D5170" w:rsidRPr="000F2E0D">
        <w:rPr>
          <w:rFonts w:ascii="Palatino Linotype" w:eastAsiaTheme="majorEastAsia" w:hAnsi="Palatino Linotype" w:cstheme="majorBidi"/>
          <w:color w:val="000000" w:themeColor="text1"/>
          <w:lang w:val="es-MX" w:eastAsia="en-US"/>
        </w:rPr>
        <w:t xml:space="preserve"> para poseer, generar y/o administrar la información que se requiere en el presente asunto</w:t>
      </w:r>
      <w:r w:rsidRPr="000F2E0D">
        <w:rPr>
          <w:rFonts w:ascii="Palatino Linotype" w:eastAsiaTheme="majorEastAsia" w:hAnsi="Palatino Linotype" w:cstheme="majorBidi"/>
          <w:color w:val="000000" w:themeColor="text1"/>
          <w:lang w:val="es-MX" w:eastAsia="en-US"/>
        </w:rPr>
        <w:t>.</w:t>
      </w:r>
    </w:p>
    <w:p w14:paraId="6FCD6E1A" w14:textId="77777777" w:rsidR="008336C0" w:rsidRPr="000F2E0D" w:rsidRDefault="008336C0" w:rsidP="000F2E0D">
      <w:pPr>
        <w:pStyle w:val="Prrafodelista"/>
        <w:tabs>
          <w:tab w:val="left" w:pos="0"/>
          <w:tab w:val="left" w:pos="426"/>
        </w:tabs>
        <w:spacing w:line="360" w:lineRule="auto"/>
        <w:ind w:left="0" w:right="49"/>
        <w:jc w:val="both"/>
        <w:rPr>
          <w:rFonts w:ascii="Palatino Linotype" w:eastAsiaTheme="majorEastAsia" w:hAnsi="Palatino Linotype" w:cstheme="majorBidi"/>
          <w:color w:val="000000" w:themeColor="text1"/>
          <w:lang w:val="es-MX" w:eastAsia="en-US"/>
        </w:rPr>
      </w:pPr>
    </w:p>
    <w:p w14:paraId="0DB1C28A" w14:textId="09063A02" w:rsidR="00594BFA" w:rsidRPr="000F2E0D" w:rsidRDefault="00594BFA"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Ahora, de los documentos remitidos en el periodo de manifestaciones, y con los cuales el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pretendió colmar la solicitud de información se aprecia que versan en lo siguiente:</w:t>
      </w:r>
    </w:p>
    <w:p w14:paraId="183D76E0" w14:textId="77777777" w:rsidR="00594BFA" w:rsidRPr="000F2E0D" w:rsidRDefault="00594BFA"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4FF90B1" w14:textId="77777777" w:rsidR="00594BFA" w:rsidRPr="000F2E0D" w:rsidRDefault="00594BFA" w:rsidP="000F2E0D">
      <w:pPr>
        <w:pStyle w:val="Prrafodelista"/>
        <w:numPr>
          <w:ilvl w:val="0"/>
          <w:numId w:val="28"/>
        </w:numPr>
        <w:tabs>
          <w:tab w:val="left" w:pos="0"/>
          <w:tab w:val="left" w:pos="426"/>
        </w:tabs>
        <w:spacing w:line="360" w:lineRule="auto"/>
        <w:ind w:left="426" w:right="49"/>
        <w:jc w:val="both"/>
        <w:rPr>
          <w:rFonts w:ascii="Palatino Linotype" w:hAnsi="Palatino Linotype"/>
          <w:i/>
        </w:rPr>
      </w:pPr>
      <w:r w:rsidRPr="000F2E0D">
        <w:rPr>
          <w:rFonts w:ascii="Palatino Linotype" w:hAnsi="Palatino Linotype"/>
        </w:rPr>
        <w:t xml:space="preserve">El Contrato de Obra Pública TEO/1310-IR/FISM/13, que celebro el Ayuntamiento de Teotihuacán con la empresa CRB Constructora Ramírez </w:t>
      </w:r>
      <w:proofErr w:type="spellStart"/>
      <w:r w:rsidRPr="000F2E0D">
        <w:rPr>
          <w:rFonts w:ascii="Palatino Linotype" w:hAnsi="Palatino Linotype"/>
        </w:rPr>
        <w:t>Brassetti</w:t>
      </w:r>
      <w:proofErr w:type="spellEnd"/>
      <w:r w:rsidRPr="000F2E0D">
        <w:rPr>
          <w:rFonts w:ascii="Palatino Linotype" w:hAnsi="Palatino Linotype"/>
        </w:rPr>
        <w:t xml:space="preserve"> S.A. de C.V., cuyo objeto del contrato es la realización de la obra “PAVIMENTACIÓN ASFÁLTICA CALLE IGNACIO ALDAMA”.</w:t>
      </w:r>
    </w:p>
    <w:p w14:paraId="2B5E8A87" w14:textId="77777777" w:rsidR="00594BFA" w:rsidRPr="000F2E0D" w:rsidRDefault="00594BFA" w:rsidP="000F2E0D">
      <w:pPr>
        <w:pStyle w:val="Prrafodelista"/>
        <w:tabs>
          <w:tab w:val="left" w:pos="0"/>
          <w:tab w:val="left" w:pos="426"/>
        </w:tabs>
        <w:spacing w:line="360" w:lineRule="auto"/>
        <w:ind w:left="426" w:right="49"/>
        <w:jc w:val="both"/>
        <w:rPr>
          <w:rFonts w:ascii="Palatino Linotype" w:hAnsi="Palatino Linotype"/>
          <w:i/>
        </w:rPr>
      </w:pPr>
    </w:p>
    <w:p w14:paraId="64F527AB" w14:textId="77777777" w:rsidR="00594BFA" w:rsidRPr="000F2E0D" w:rsidRDefault="00594BFA" w:rsidP="000F2E0D">
      <w:pPr>
        <w:pStyle w:val="Prrafodelista"/>
        <w:numPr>
          <w:ilvl w:val="0"/>
          <w:numId w:val="28"/>
        </w:numPr>
        <w:tabs>
          <w:tab w:val="left" w:pos="0"/>
          <w:tab w:val="left" w:pos="426"/>
        </w:tabs>
        <w:spacing w:line="360" w:lineRule="auto"/>
        <w:ind w:left="426" w:right="49"/>
        <w:jc w:val="both"/>
        <w:rPr>
          <w:rFonts w:ascii="Palatino Linotype" w:hAnsi="Palatino Linotype"/>
          <w:i/>
        </w:rPr>
      </w:pPr>
      <w:r w:rsidRPr="000F2E0D">
        <w:rPr>
          <w:rFonts w:ascii="Palatino Linotype" w:hAnsi="Palatino Linotype"/>
        </w:rPr>
        <w:t xml:space="preserve">Escrito del treinta y uno (31) de marzo de dos mil catorce, del Administrador Único de la empresa CRB Constructora </w:t>
      </w:r>
      <w:proofErr w:type="spellStart"/>
      <w:r w:rsidRPr="000F2E0D">
        <w:rPr>
          <w:rFonts w:ascii="Palatino Linotype" w:hAnsi="Palatino Linotype"/>
        </w:rPr>
        <w:t>Ramirez</w:t>
      </w:r>
      <w:proofErr w:type="spellEnd"/>
      <w:r w:rsidRPr="000F2E0D">
        <w:rPr>
          <w:rFonts w:ascii="Palatino Linotype" w:hAnsi="Palatino Linotype"/>
        </w:rPr>
        <w:t xml:space="preserve"> </w:t>
      </w:r>
      <w:proofErr w:type="spellStart"/>
      <w:r w:rsidRPr="000F2E0D">
        <w:rPr>
          <w:rFonts w:ascii="Palatino Linotype" w:hAnsi="Palatino Linotype"/>
        </w:rPr>
        <w:t>Brassetti</w:t>
      </w:r>
      <w:proofErr w:type="spellEnd"/>
      <w:r w:rsidRPr="000F2E0D">
        <w:rPr>
          <w:rFonts w:ascii="Palatino Linotype" w:hAnsi="Palatino Linotype"/>
        </w:rPr>
        <w:t xml:space="preserve">, S.A. de C.V, mediante el cual informo al entonces Presidente Municipal Constitucional de Teotihuacán que sobre la Licitación Pública Nacional </w:t>
      </w:r>
      <w:proofErr w:type="spellStart"/>
      <w:r w:rsidRPr="000F2E0D">
        <w:rPr>
          <w:rFonts w:ascii="Palatino Linotype" w:hAnsi="Palatino Linotype"/>
        </w:rPr>
        <w:t>N°TEO</w:t>
      </w:r>
      <w:proofErr w:type="spellEnd"/>
      <w:r w:rsidRPr="000F2E0D">
        <w:rPr>
          <w:rFonts w:ascii="Palatino Linotype" w:hAnsi="Palatino Linotype"/>
        </w:rPr>
        <w:t>/1401-LPN/GIS/14, para la realización de los trabajos de: “</w:t>
      </w:r>
      <w:proofErr w:type="spellStart"/>
      <w:r w:rsidRPr="000F2E0D">
        <w:rPr>
          <w:rFonts w:ascii="Palatino Linotype" w:hAnsi="Palatino Linotype"/>
        </w:rPr>
        <w:t>Ciclopista</w:t>
      </w:r>
      <w:proofErr w:type="spellEnd"/>
      <w:r w:rsidRPr="000F2E0D">
        <w:rPr>
          <w:rFonts w:ascii="Palatino Linotype" w:hAnsi="Palatino Linotype"/>
        </w:rPr>
        <w:t xml:space="preserve"> y Boulevard 2da. Etapa Zona Arqueológica-Teotihuacán Centro”, ubicada en la comunidad Purificación y Cabecera </w:t>
      </w:r>
      <w:proofErr w:type="spellStart"/>
      <w:r w:rsidRPr="000F2E0D">
        <w:rPr>
          <w:rFonts w:ascii="Palatino Linotype" w:hAnsi="Palatino Linotype"/>
        </w:rPr>
        <w:t>Mpal</w:t>
      </w:r>
      <w:proofErr w:type="spellEnd"/>
      <w:r w:rsidRPr="000F2E0D">
        <w:rPr>
          <w:rFonts w:ascii="Palatino Linotype" w:hAnsi="Palatino Linotype"/>
        </w:rPr>
        <w:t>. En Teotihuacán, Estado de México, y de conformidad con lo establecido en el numeral 17 de las bases de Licitación, manifestaba que no subcontrataría ninguno de los trabajos a realizar y que por lo tanto la información solicitada en dicho numeral no aplicaba.</w:t>
      </w:r>
    </w:p>
    <w:p w14:paraId="4EEC0EE8" w14:textId="77777777" w:rsidR="00594BFA" w:rsidRPr="000F2E0D" w:rsidRDefault="00594BFA"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99AC309" w14:textId="3AA5FBF2" w:rsidR="00594BFA" w:rsidRPr="000F2E0D" w:rsidRDefault="00594BFA"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De lo anterior, se puede apreciar que el Contrato de Obra Pública en concatenación con el escrito remitido por el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corresponden a obras </w:t>
      </w:r>
      <w:r w:rsidR="004C47DD" w:rsidRPr="000F2E0D">
        <w:rPr>
          <w:rFonts w:ascii="Palatino Linotype" w:eastAsiaTheme="majorEastAsia" w:hAnsi="Palatino Linotype" w:cstheme="majorBidi"/>
          <w:color w:val="000000" w:themeColor="text1"/>
          <w:lang w:val="es-MX" w:eastAsia="en-US"/>
        </w:rPr>
        <w:t xml:space="preserve">públicas </w:t>
      </w:r>
      <w:r w:rsidRPr="000F2E0D">
        <w:rPr>
          <w:rFonts w:ascii="Palatino Linotype" w:eastAsiaTheme="majorEastAsia" w:hAnsi="Palatino Linotype" w:cstheme="majorBidi"/>
          <w:color w:val="000000" w:themeColor="text1"/>
          <w:lang w:val="es-MX" w:eastAsia="en-US"/>
        </w:rPr>
        <w:t xml:space="preserve">diversas; ello en razón de que el </w:t>
      </w:r>
      <w:r w:rsidR="004C47DD" w:rsidRPr="000F2E0D">
        <w:rPr>
          <w:rFonts w:ascii="Palatino Linotype" w:eastAsiaTheme="majorEastAsia" w:hAnsi="Palatino Linotype" w:cstheme="majorBidi"/>
          <w:color w:val="000000" w:themeColor="text1"/>
          <w:lang w:val="es-MX" w:eastAsia="en-US"/>
        </w:rPr>
        <w:t xml:space="preserve">contrato se refiere a la Licitación Pública Nacional N° TEO/1310-IR/FISM/13 sobre la obra </w:t>
      </w:r>
      <w:r w:rsidR="004C47DD" w:rsidRPr="000F2E0D">
        <w:rPr>
          <w:rFonts w:ascii="Palatino Linotype" w:hAnsi="Palatino Linotype"/>
        </w:rPr>
        <w:t xml:space="preserve">“PAVIMENTACIÓN ASFÁLTICA CALLE IGNACIO ALDAMA”, y el escrito señala que la obra </w:t>
      </w:r>
      <w:r w:rsidR="004C47DD" w:rsidRPr="000F2E0D">
        <w:rPr>
          <w:rFonts w:ascii="Palatino Linotype" w:eastAsia="MS Mincho" w:hAnsi="Palatino Linotype" w:cs="Arial"/>
        </w:rPr>
        <w:t>“</w:t>
      </w:r>
      <w:proofErr w:type="spellStart"/>
      <w:r w:rsidR="004C47DD" w:rsidRPr="000F2E0D">
        <w:rPr>
          <w:rFonts w:ascii="Palatino Linotype" w:eastAsia="MS Mincho" w:hAnsi="Palatino Linotype" w:cs="Arial"/>
        </w:rPr>
        <w:t>Ciclopista</w:t>
      </w:r>
      <w:proofErr w:type="spellEnd"/>
      <w:r w:rsidR="004C47DD" w:rsidRPr="000F2E0D">
        <w:rPr>
          <w:rFonts w:ascii="Palatino Linotype" w:eastAsia="MS Mincho" w:hAnsi="Palatino Linotype" w:cs="Arial"/>
        </w:rPr>
        <w:t xml:space="preserve"> y Boulevard 2da Etapa Zona Arqueológica-Teotihuacán Centro” deriva de la Licitación Pública Nacional N° TEO/1401-LPN/GIS/14.</w:t>
      </w:r>
    </w:p>
    <w:p w14:paraId="50B46396" w14:textId="77777777" w:rsidR="00EE7866" w:rsidRPr="000F2E0D" w:rsidRDefault="00EE7866"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4F2BB50" w14:textId="67B0BD22" w:rsidR="004C47DD" w:rsidRPr="000F2E0D" w:rsidRDefault="00594BFA" w:rsidP="000F2E0D">
      <w:pPr>
        <w:pStyle w:val="Prrafodelista"/>
        <w:numPr>
          <w:ilvl w:val="0"/>
          <w:numId w:val="1"/>
        </w:numPr>
        <w:tabs>
          <w:tab w:val="left" w:pos="426"/>
        </w:tabs>
        <w:spacing w:line="360" w:lineRule="auto"/>
        <w:ind w:left="0" w:right="49" w:firstLine="0"/>
        <w:jc w:val="both"/>
        <w:rPr>
          <w:rFonts w:ascii="Palatino Linotype" w:hAnsi="Palatino Linotype" w:cs="Arial"/>
        </w:rPr>
      </w:pPr>
      <w:r w:rsidRPr="000F2E0D">
        <w:rPr>
          <w:rFonts w:ascii="Palatino Linotype" w:eastAsiaTheme="majorEastAsia" w:hAnsi="Palatino Linotype" w:cstheme="majorBidi"/>
          <w:color w:val="000000" w:themeColor="text1"/>
          <w:lang w:val="es-MX" w:eastAsia="en-US"/>
        </w:rPr>
        <w:t xml:space="preserve"> </w:t>
      </w:r>
      <w:r w:rsidR="004C47DD" w:rsidRPr="000F2E0D">
        <w:rPr>
          <w:rFonts w:ascii="Palatino Linotype" w:eastAsiaTheme="majorEastAsia" w:hAnsi="Palatino Linotype" w:cstheme="majorBidi"/>
          <w:color w:val="000000" w:themeColor="text1"/>
          <w:lang w:val="es-MX" w:eastAsia="en-US"/>
        </w:rPr>
        <w:t xml:space="preserve">En este punto, conviene señalar que el hecho de que el </w:t>
      </w:r>
      <w:r w:rsidR="004C47DD" w:rsidRPr="000F2E0D">
        <w:rPr>
          <w:rFonts w:ascii="Palatino Linotype" w:eastAsiaTheme="majorEastAsia" w:hAnsi="Palatino Linotype" w:cstheme="majorBidi"/>
          <w:b/>
          <w:color w:val="000000" w:themeColor="text1"/>
          <w:lang w:val="es-MX" w:eastAsia="en-US"/>
        </w:rPr>
        <w:t>SUJETO OBLIGADO</w:t>
      </w:r>
      <w:r w:rsidR="004C47DD" w:rsidRPr="000F2E0D">
        <w:rPr>
          <w:rFonts w:ascii="Palatino Linotype" w:eastAsiaTheme="majorEastAsia" w:hAnsi="Palatino Linotype" w:cstheme="majorBidi"/>
          <w:color w:val="000000" w:themeColor="text1"/>
          <w:lang w:val="es-MX" w:eastAsia="en-US"/>
        </w:rPr>
        <w:t xml:space="preserve"> hiciera entrega en el periodo de manifestaciones del escrito del Administrador Único de la empresa que ejecutó la obra, objeto del presente asunto, se colige que acepta que la posee, genera y/o administra en ejercicio de sus funciones de derecho público; por lo tanto, a nada practico conduciría un mayor estudio, ya que se insiste que la información ya fue asumida, </w:t>
      </w:r>
      <w:r w:rsidR="004C47DD" w:rsidRPr="000F2E0D">
        <w:rPr>
          <w:rFonts w:ascii="Palatino Linotype" w:hAnsi="Palatino Linotype" w:cs="Arial"/>
        </w:rPr>
        <w:t xml:space="preserve">lo cual actualiza el supuesto jurídico previsto en el artículo 12 de la Ley de Transparencia y Acceso a la Información Pública del Estado de México y Municipios. </w:t>
      </w:r>
    </w:p>
    <w:p w14:paraId="6B922C6C" w14:textId="77777777" w:rsidR="00594BFA" w:rsidRPr="000F2E0D" w:rsidRDefault="00594BFA"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E2B6A69" w14:textId="1D77A3C7" w:rsidR="007A6E6D" w:rsidRPr="000F2E0D" w:rsidRDefault="00570EB3" w:rsidP="000F2E0D">
      <w:pPr>
        <w:pStyle w:val="Prrafodelista"/>
        <w:numPr>
          <w:ilvl w:val="0"/>
          <w:numId w:val="1"/>
        </w:numPr>
        <w:tabs>
          <w:tab w:val="left" w:pos="0"/>
          <w:tab w:val="left" w:pos="426"/>
        </w:tabs>
        <w:spacing w:line="360" w:lineRule="auto"/>
        <w:ind w:left="0" w:right="49"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Ahora, si bien el </w:t>
      </w:r>
      <w:r w:rsidRPr="000F2E0D">
        <w:rPr>
          <w:rFonts w:ascii="Palatino Linotype" w:eastAsiaTheme="majorEastAsia" w:hAnsi="Palatino Linotype" w:cstheme="majorBidi"/>
          <w:b/>
          <w:color w:val="000000" w:themeColor="text1"/>
          <w:lang w:val="es-MX" w:eastAsia="en-US"/>
        </w:rPr>
        <w:t>SUJETO OBLIGADO</w:t>
      </w:r>
      <w:r w:rsidR="001E0B45" w:rsidRPr="000F2E0D">
        <w:rPr>
          <w:rFonts w:ascii="Palatino Linotype" w:eastAsiaTheme="majorEastAsia" w:hAnsi="Palatino Linotype" w:cstheme="majorBidi"/>
          <w:color w:val="000000" w:themeColor="text1"/>
          <w:lang w:val="es-MX" w:eastAsia="en-US"/>
        </w:rPr>
        <w:t xml:space="preserve"> aportó</w:t>
      </w:r>
      <w:r w:rsidRPr="000F2E0D">
        <w:rPr>
          <w:rFonts w:ascii="Palatino Linotype" w:eastAsiaTheme="majorEastAsia" w:hAnsi="Palatino Linotype" w:cstheme="majorBidi"/>
          <w:color w:val="000000" w:themeColor="text1"/>
          <w:lang w:val="es-MX" w:eastAsia="en-US"/>
        </w:rPr>
        <w:t xml:space="preserve"> elementos relacionados con la solicitud del particular, se aprecia que no son suficientes para colmar el derecho de acceso a la información del particular, ya que; por un lado, se remitió el contrato de una obra diversa a la requerida, y en el escrito remitido, sólo se aprecia que el Administrador Único encargado de ejecutar la obra </w:t>
      </w:r>
      <w:r w:rsidRPr="000F2E0D">
        <w:rPr>
          <w:rFonts w:ascii="Palatino Linotype" w:eastAsia="MS Mincho" w:hAnsi="Palatino Linotype" w:cs="Arial"/>
        </w:rPr>
        <w:t>“</w:t>
      </w:r>
      <w:proofErr w:type="spellStart"/>
      <w:r w:rsidRPr="000F2E0D">
        <w:rPr>
          <w:rFonts w:ascii="Palatino Linotype" w:eastAsia="MS Mincho" w:hAnsi="Palatino Linotype" w:cs="Arial"/>
        </w:rPr>
        <w:t>Ciclopista</w:t>
      </w:r>
      <w:proofErr w:type="spellEnd"/>
      <w:r w:rsidRPr="000F2E0D">
        <w:rPr>
          <w:rFonts w:ascii="Palatino Linotype" w:eastAsia="MS Mincho" w:hAnsi="Palatino Linotype" w:cs="Arial"/>
        </w:rPr>
        <w:t xml:space="preserve"> y Boulevard 2da Etapa Zona Arqueológica-Teotihuacán Centro”, señaló que de conformidad con lo establecido en el numeral 17 de las bases de licitación, no subcontrataría ninguno de los trabajos, y que por lo tanto dicho numeral no aplicaba, a lo cual no se obtiene la información acerca de que trabajos se refería o, en su caso, se aportara algún elemento adicional de la información requerida.</w:t>
      </w:r>
    </w:p>
    <w:p w14:paraId="61128174" w14:textId="77777777" w:rsidR="00570EB3" w:rsidRPr="000F2E0D" w:rsidRDefault="00570EB3" w:rsidP="000F2E0D">
      <w:pPr>
        <w:pStyle w:val="Prrafodelista"/>
        <w:tabs>
          <w:tab w:val="left" w:pos="0"/>
          <w:tab w:val="left" w:pos="426"/>
        </w:tabs>
        <w:spacing w:line="360" w:lineRule="auto"/>
        <w:ind w:left="0" w:right="49"/>
        <w:jc w:val="both"/>
        <w:rPr>
          <w:rFonts w:ascii="Palatino Linotype" w:eastAsiaTheme="majorEastAsia" w:hAnsi="Palatino Linotype" w:cstheme="majorBidi"/>
          <w:color w:val="000000" w:themeColor="text1"/>
          <w:lang w:val="es-MX" w:eastAsia="en-US"/>
        </w:rPr>
      </w:pPr>
    </w:p>
    <w:p w14:paraId="0580AA80" w14:textId="145F2779" w:rsidR="00570EB3" w:rsidRPr="000F2E0D" w:rsidRDefault="00570EB3"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Por lo antes mencionado, esta Ponencia </w:t>
      </w:r>
      <w:proofErr w:type="spellStart"/>
      <w:r w:rsidRPr="000F2E0D">
        <w:rPr>
          <w:rFonts w:ascii="Palatino Linotype" w:eastAsiaTheme="majorEastAsia" w:hAnsi="Palatino Linotype" w:cstheme="majorBidi"/>
          <w:color w:val="000000" w:themeColor="text1"/>
          <w:lang w:val="es-MX" w:eastAsia="en-US"/>
        </w:rPr>
        <w:t>Resolutora</w:t>
      </w:r>
      <w:proofErr w:type="spellEnd"/>
      <w:r w:rsidRPr="000F2E0D">
        <w:rPr>
          <w:rFonts w:ascii="Palatino Linotype" w:eastAsiaTheme="majorEastAsia" w:hAnsi="Palatino Linotype" w:cstheme="majorBidi"/>
          <w:color w:val="000000" w:themeColor="text1"/>
          <w:lang w:val="es-MX" w:eastAsia="en-US"/>
        </w:rPr>
        <w:t xml:space="preserve"> se dio a la tarea de efectuar una búsqueda en el portal de la Información Pública de Oficio Mexiquense (IPOMEX)</w:t>
      </w:r>
      <w:r w:rsidR="009F21FB" w:rsidRPr="000F2E0D">
        <w:rPr>
          <w:rFonts w:ascii="Palatino Linotype" w:eastAsiaTheme="majorEastAsia" w:hAnsi="Palatino Linotype" w:cstheme="majorBidi"/>
          <w:color w:val="000000" w:themeColor="text1"/>
          <w:lang w:val="es-MX" w:eastAsia="en-US"/>
        </w:rPr>
        <w:t xml:space="preserve"> del </w:t>
      </w:r>
      <w:r w:rsidR="009F21FB" w:rsidRPr="000F2E0D">
        <w:rPr>
          <w:rFonts w:ascii="Palatino Linotype" w:eastAsiaTheme="majorEastAsia" w:hAnsi="Palatino Linotype" w:cstheme="majorBidi"/>
          <w:b/>
          <w:color w:val="000000" w:themeColor="text1"/>
          <w:lang w:val="es-MX" w:eastAsia="en-US"/>
        </w:rPr>
        <w:t>SUJETO OBLIGADO</w:t>
      </w:r>
      <w:r w:rsidR="009F21FB" w:rsidRPr="000F2E0D">
        <w:rPr>
          <w:rFonts w:ascii="Palatino Linotype" w:eastAsiaTheme="majorEastAsia" w:hAnsi="Palatino Linotype" w:cstheme="majorBidi"/>
          <w:color w:val="000000" w:themeColor="text1"/>
          <w:lang w:val="es-MX" w:eastAsia="en-US"/>
        </w:rPr>
        <w:t>, específicamente en las fracciones de los años 2011-2015, ya que la obra en mérito por el número de Licitación Pública Nacional se aprecia que se efectuó en el año dos mil catorce.</w:t>
      </w:r>
    </w:p>
    <w:p w14:paraId="217A168A" w14:textId="77777777" w:rsidR="009F21FB" w:rsidRPr="000F2E0D" w:rsidRDefault="009F21FB"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4798139" w14:textId="55E6F74B" w:rsidR="009F21FB" w:rsidRPr="000F2E0D" w:rsidRDefault="009F21FB"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Como resultado de la búsqueda se localizó en la fracción III de los Procesos de Licitación de Obra Pública lo siguiente:</w:t>
      </w:r>
    </w:p>
    <w:p w14:paraId="3A7FDA50" w14:textId="77777777" w:rsidR="009F21FB" w:rsidRPr="000F2E0D" w:rsidRDefault="009F21FB"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8A9D5FC" w14:textId="4AFDF244" w:rsidR="009F21FB" w:rsidRPr="000F2E0D" w:rsidRDefault="009F21FB"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noProof/>
          <w:color w:val="000000" w:themeColor="text1"/>
          <w:lang w:val="es-MX" w:eastAsia="es-MX"/>
        </w:rPr>
        <w:drawing>
          <wp:inline distT="0" distB="0" distL="0" distR="0" wp14:anchorId="60A2019E" wp14:editId="5921C6F5">
            <wp:extent cx="5610225" cy="203835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0383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7F45EB" w14:textId="61F48068" w:rsidR="00570EB3" w:rsidRPr="000F2E0D" w:rsidRDefault="009F21FB"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noProof/>
          <w:color w:val="000000" w:themeColor="text1"/>
          <w:lang w:val="es-MX" w:eastAsia="es-MX"/>
        </w:rPr>
        <w:drawing>
          <wp:inline distT="0" distB="0" distL="0" distR="0" wp14:anchorId="2F1BBB80" wp14:editId="52540454">
            <wp:extent cx="5619750" cy="2000250"/>
            <wp:effectExtent l="57150" t="57150" r="114300"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0002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5B923D" w14:textId="04BF4946" w:rsidR="009F21FB" w:rsidRPr="000F2E0D" w:rsidRDefault="001E1174"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noProof/>
          <w:color w:val="000000" w:themeColor="text1"/>
          <w:lang w:val="es-MX" w:eastAsia="es-MX"/>
        </w:rPr>
        <w:drawing>
          <wp:inline distT="0" distB="0" distL="0" distR="0" wp14:anchorId="423EE76E" wp14:editId="2CC2CED6">
            <wp:extent cx="5543550" cy="4324350"/>
            <wp:effectExtent l="57150" t="57150" r="114300"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43243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07F629" w14:textId="1DC0564E" w:rsidR="001E1174" w:rsidRPr="000F2E0D" w:rsidRDefault="001E1174"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Respecto de los requerimientos marcados bajo los </w:t>
      </w:r>
      <w:r w:rsidRPr="000F2E0D">
        <w:rPr>
          <w:rFonts w:ascii="Palatino Linotype" w:eastAsiaTheme="majorEastAsia" w:hAnsi="Palatino Linotype" w:cstheme="majorBidi"/>
          <w:b/>
          <w:color w:val="000000" w:themeColor="text1"/>
          <w:lang w:val="es-MX" w:eastAsia="en-US"/>
        </w:rPr>
        <w:t xml:space="preserve">numerales 2 </w:t>
      </w:r>
      <w:r w:rsidRPr="000F2E0D">
        <w:rPr>
          <w:rFonts w:ascii="Palatino Linotype" w:eastAsiaTheme="majorEastAsia" w:hAnsi="Palatino Linotype" w:cstheme="majorBidi"/>
          <w:color w:val="000000" w:themeColor="text1"/>
          <w:lang w:val="es-MX" w:eastAsia="en-US"/>
        </w:rPr>
        <w:t xml:space="preserve">y </w:t>
      </w:r>
      <w:r w:rsidRPr="000F2E0D">
        <w:rPr>
          <w:rFonts w:ascii="Palatino Linotype" w:eastAsiaTheme="majorEastAsia" w:hAnsi="Palatino Linotype" w:cstheme="majorBidi"/>
          <w:b/>
          <w:color w:val="000000" w:themeColor="text1"/>
          <w:lang w:val="es-MX" w:eastAsia="en-US"/>
        </w:rPr>
        <w:t>3</w:t>
      </w:r>
      <w:r w:rsidRPr="000F2E0D">
        <w:rPr>
          <w:rFonts w:ascii="Palatino Linotype" w:eastAsiaTheme="majorEastAsia" w:hAnsi="Palatino Linotype" w:cstheme="majorBidi"/>
          <w:color w:val="000000" w:themeColor="text1"/>
          <w:lang w:val="es-MX" w:eastAsia="en-US"/>
        </w:rPr>
        <w:t xml:space="preserve">, que consisten en el costo total de la obra y el contrato de la misma, como se pudo apreciar del contenido del IPOMEX del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del cual se insertó las capturas de pantalla se aprecia que obra un </w:t>
      </w:r>
      <w:r w:rsidR="00AD3A87" w:rsidRPr="000F2E0D">
        <w:rPr>
          <w:rFonts w:ascii="Palatino Linotype" w:eastAsiaTheme="majorEastAsia" w:hAnsi="Palatino Linotype" w:cstheme="majorBidi"/>
          <w:color w:val="000000" w:themeColor="text1"/>
          <w:lang w:val="es-MX" w:eastAsia="en-US"/>
        </w:rPr>
        <w:t>contrato de la obra pública requerida por el particular, en cuyo contenido se aprecia el importe total de la obra, así como que este último se cubriría con los Recursos del Gasto de Inversión Sectorial (GIS), ejercicio fiscal dos mil catorce.</w:t>
      </w:r>
    </w:p>
    <w:p w14:paraId="0D81482F" w14:textId="77777777" w:rsidR="00AD3A87" w:rsidRPr="000F2E0D" w:rsidRDefault="00AD3A87"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76BBB91D" w14:textId="09046E54" w:rsidR="00AD3A87" w:rsidRPr="000F2E0D" w:rsidRDefault="00AD3A87"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Por lo tanto, para colmar los requerimientos consistentes en el costo y contrato de la obra pública </w:t>
      </w:r>
      <w:r w:rsidRPr="000F2E0D">
        <w:rPr>
          <w:rFonts w:ascii="Palatino Linotype" w:eastAsia="MS Mincho" w:hAnsi="Palatino Linotype" w:cs="Arial"/>
        </w:rPr>
        <w:t>“</w:t>
      </w:r>
      <w:proofErr w:type="spellStart"/>
      <w:r w:rsidRPr="000F2E0D">
        <w:rPr>
          <w:rFonts w:ascii="Palatino Linotype" w:eastAsia="MS Mincho" w:hAnsi="Palatino Linotype" w:cs="Arial"/>
        </w:rPr>
        <w:t>Ciclopista</w:t>
      </w:r>
      <w:proofErr w:type="spellEnd"/>
      <w:r w:rsidRPr="000F2E0D">
        <w:rPr>
          <w:rFonts w:ascii="Palatino Linotype" w:eastAsia="MS Mincho" w:hAnsi="Palatino Linotype" w:cs="Arial"/>
        </w:rPr>
        <w:t xml:space="preserve"> y Boulevard 2da Etapa Zona Arqueológica-Teotihuacán Centro”, el </w:t>
      </w:r>
      <w:r w:rsidRPr="000F2E0D">
        <w:rPr>
          <w:rFonts w:ascii="Palatino Linotype" w:eastAsia="MS Mincho" w:hAnsi="Palatino Linotype" w:cs="Arial"/>
          <w:b/>
        </w:rPr>
        <w:t>SUJETO OBLIGADO</w:t>
      </w:r>
      <w:r w:rsidRPr="000F2E0D">
        <w:rPr>
          <w:rFonts w:ascii="Palatino Linotype" w:eastAsia="MS Mincho" w:hAnsi="Palatino Linotype" w:cs="Arial"/>
        </w:rPr>
        <w:t xml:space="preserve"> en cumplimiento a la presente resolución deberá hacer entrega del contrato de </w:t>
      </w:r>
      <w:r w:rsidR="00243A31" w:rsidRPr="000F2E0D">
        <w:rPr>
          <w:rFonts w:ascii="Palatino Linotype" w:eastAsia="MS Mincho" w:hAnsi="Palatino Linotype" w:cs="Arial"/>
        </w:rPr>
        <w:t xml:space="preserve">la </w:t>
      </w:r>
      <w:r w:rsidRPr="000F2E0D">
        <w:rPr>
          <w:rFonts w:ascii="Palatino Linotype" w:eastAsia="MS Mincho" w:hAnsi="Palatino Linotype" w:cs="Arial"/>
        </w:rPr>
        <w:t xml:space="preserve">obra pública </w:t>
      </w:r>
      <w:r w:rsidR="00243A31" w:rsidRPr="000F2E0D">
        <w:rPr>
          <w:rFonts w:ascii="Palatino Linotype" w:eastAsia="MS Mincho" w:hAnsi="Palatino Linotype" w:cs="Arial"/>
          <w:lang w:val="es-MX" w:eastAsia="en-US"/>
        </w:rPr>
        <w:t>“</w:t>
      </w:r>
      <w:proofErr w:type="spellStart"/>
      <w:r w:rsidR="00243A31" w:rsidRPr="000F2E0D">
        <w:rPr>
          <w:rFonts w:ascii="Palatino Linotype" w:eastAsia="MS Mincho" w:hAnsi="Palatino Linotype" w:cs="Arial"/>
          <w:lang w:val="es-MX" w:eastAsia="en-US"/>
        </w:rPr>
        <w:t>Ciclopista</w:t>
      </w:r>
      <w:proofErr w:type="spellEnd"/>
      <w:r w:rsidR="00243A31" w:rsidRPr="000F2E0D">
        <w:rPr>
          <w:rFonts w:ascii="Palatino Linotype" w:eastAsia="MS Mincho" w:hAnsi="Palatino Linotype" w:cs="Arial"/>
          <w:lang w:val="es-MX" w:eastAsia="en-US"/>
        </w:rPr>
        <w:t xml:space="preserve"> y Boulevard 2da Etapa Zona Arqueológica-Teotihuacán Centro”, derivado de la Licitación Pública Nacional N°. TEO/1401-LPN/GIS/14</w:t>
      </w:r>
      <w:r w:rsidR="00243A31" w:rsidRPr="000F2E0D">
        <w:rPr>
          <w:rFonts w:ascii="Palatino Linotype" w:eastAsia="Times New Roman" w:hAnsi="Palatino Linotype" w:cs="Times New Roman"/>
          <w:color w:val="000000"/>
          <w:lang w:val="es-MX" w:eastAsia="en-US"/>
        </w:rPr>
        <w:t xml:space="preserve">, </w:t>
      </w:r>
      <w:r w:rsidRPr="000F2E0D">
        <w:rPr>
          <w:rFonts w:ascii="Palatino Linotype" w:eastAsia="MS Mincho" w:hAnsi="Palatino Linotype" w:cs="Arial"/>
        </w:rPr>
        <w:t xml:space="preserve">derivado de la Licitación Pública Nacional N°. TEO/1401-LPN/GIS/14, en versión pública, </w:t>
      </w:r>
      <w:r w:rsidR="0079029A" w:rsidRPr="000F2E0D">
        <w:rPr>
          <w:rFonts w:ascii="Palatino Linotype" w:eastAsia="MS Mincho" w:hAnsi="Palatino Linotype" w:cs="Arial"/>
        </w:rPr>
        <w:t>acompañado del acuerdo emitido por el Comité de Transparencia, en el que se funde y motiven las razones por las cuales se teste, suprima o elimine datos personales de carácter confidencial.</w:t>
      </w:r>
    </w:p>
    <w:p w14:paraId="5757CD42" w14:textId="77777777" w:rsidR="00AD3A87" w:rsidRPr="000F2E0D" w:rsidRDefault="00AD3A87"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33072AE8" w14:textId="24050D73" w:rsidR="0079029A" w:rsidRPr="000F2E0D" w:rsidRDefault="0079029A"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Ahora, por lo que respecta a requerimiento bajo el </w:t>
      </w:r>
      <w:r w:rsidRPr="000F2E0D">
        <w:rPr>
          <w:rFonts w:ascii="Palatino Linotype" w:eastAsiaTheme="majorEastAsia" w:hAnsi="Palatino Linotype" w:cstheme="majorBidi"/>
          <w:b/>
          <w:color w:val="000000" w:themeColor="text1"/>
          <w:lang w:val="es-MX" w:eastAsia="en-US"/>
        </w:rPr>
        <w:t>numeral 1</w:t>
      </w:r>
      <w:r w:rsidRPr="000F2E0D">
        <w:rPr>
          <w:rFonts w:ascii="Palatino Linotype" w:eastAsiaTheme="majorEastAsia" w:hAnsi="Palatino Linotype" w:cstheme="majorBidi"/>
          <w:color w:val="000000" w:themeColor="text1"/>
          <w:lang w:val="es-MX" w:eastAsia="en-US"/>
        </w:rPr>
        <w:t xml:space="preserve">, sobre el costo de cada luminaria solar colocada en la obra pública </w:t>
      </w:r>
      <w:r w:rsidRPr="000F2E0D">
        <w:rPr>
          <w:rFonts w:ascii="Palatino Linotype" w:eastAsia="MS Mincho" w:hAnsi="Palatino Linotype" w:cs="Arial"/>
        </w:rPr>
        <w:t>“</w:t>
      </w:r>
      <w:proofErr w:type="spellStart"/>
      <w:r w:rsidRPr="000F2E0D">
        <w:rPr>
          <w:rFonts w:ascii="Palatino Linotype" w:eastAsia="MS Mincho" w:hAnsi="Palatino Linotype" w:cs="Arial"/>
        </w:rPr>
        <w:t>Ciclopista</w:t>
      </w:r>
      <w:proofErr w:type="spellEnd"/>
      <w:r w:rsidRPr="000F2E0D">
        <w:rPr>
          <w:rFonts w:ascii="Palatino Linotype" w:eastAsia="MS Mincho" w:hAnsi="Palatino Linotype" w:cs="Arial"/>
        </w:rPr>
        <w:t xml:space="preserve"> y Boulevard 2da Etapa Zona Arqueológica-Teotihuacán Centro”, es de señalar que en el contrato de obra pública que el </w:t>
      </w:r>
      <w:r w:rsidRPr="000F2E0D">
        <w:rPr>
          <w:rFonts w:ascii="Palatino Linotype" w:eastAsia="MS Mincho" w:hAnsi="Palatino Linotype" w:cs="Arial"/>
          <w:b/>
        </w:rPr>
        <w:t>SUJETO OBLIGADO</w:t>
      </w:r>
      <w:r w:rsidRPr="000F2E0D">
        <w:rPr>
          <w:rFonts w:ascii="Palatino Linotype" w:eastAsia="MS Mincho" w:hAnsi="Palatino Linotype" w:cs="Arial"/>
        </w:rPr>
        <w:t xml:space="preserve"> tendrá que poner a disposición del particular para colmar los requerimientos 2 y 3, </w:t>
      </w:r>
      <w:r w:rsidR="00FD3F62" w:rsidRPr="000F2E0D">
        <w:rPr>
          <w:rFonts w:ascii="Palatino Linotype" w:eastAsia="MS Mincho" w:hAnsi="Palatino Linotype" w:cs="Arial"/>
        </w:rPr>
        <w:t>si bien se aprecia el importe total de la obra, este documento no alcanzaría a colmar el requerimiento del particular, ya que dicho monto corresponde es sobre la totalidad de los trabajos que se realizaran, no de manera específica.</w:t>
      </w:r>
    </w:p>
    <w:p w14:paraId="44268521" w14:textId="77777777" w:rsidR="00FD3F62" w:rsidRPr="000F2E0D" w:rsidRDefault="00FD3F62"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60234007" w14:textId="3246D62F" w:rsidR="000C524C" w:rsidRPr="000F2E0D" w:rsidRDefault="00FD3F62"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Resulta oportuno señalar que en el contrato de la obra </w:t>
      </w:r>
      <w:r w:rsidRPr="000F2E0D">
        <w:rPr>
          <w:rFonts w:ascii="Palatino Linotype" w:eastAsia="MS Mincho" w:hAnsi="Palatino Linotype" w:cs="Arial"/>
        </w:rPr>
        <w:t>“</w:t>
      </w:r>
      <w:proofErr w:type="spellStart"/>
      <w:r w:rsidRPr="000F2E0D">
        <w:rPr>
          <w:rFonts w:ascii="Palatino Linotype" w:eastAsia="MS Mincho" w:hAnsi="Palatino Linotype" w:cs="Arial"/>
        </w:rPr>
        <w:t>Ciclopista</w:t>
      </w:r>
      <w:proofErr w:type="spellEnd"/>
      <w:r w:rsidRPr="000F2E0D">
        <w:rPr>
          <w:rFonts w:ascii="Palatino Linotype" w:eastAsia="MS Mincho" w:hAnsi="Palatino Linotype" w:cs="Arial"/>
        </w:rPr>
        <w:t xml:space="preserve"> y Boulevard 2da Etapa Zona Arqueológica-Teotihuacán Centro”, se aprecia que entre los trabajos a realizar se encuentro el suministro y colocación de luminarias Led; y que además la totalidad de la obra estaba destinada a ejecutarse en un plazo que no excediera del día treinta y uno de julio del dos mil catorce, </w:t>
      </w:r>
      <w:r w:rsidR="00411E2B" w:rsidRPr="000F2E0D">
        <w:rPr>
          <w:rFonts w:ascii="Palatino Linotype" w:eastAsia="MS Mincho" w:hAnsi="Palatino Linotype" w:cs="Arial"/>
        </w:rPr>
        <w:t xml:space="preserve">lo cual significa que en el momento en que se resuelve el presente asunto el </w:t>
      </w:r>
      <w:r w:rsidR="000C524C" w:rsidRPr="000F2E0D">
        <w:rPr>
          <w:rFonts w:ascii="Palatino Linotype" w:eastAsia="MS Mincho" w:hAnsi="Palatino Linotype" w:cs="Arial"/>
          <w:b/>
        </w:rPr>
        <w:t>SUJETO OBLIGADO</w:t>
      </w:r>
      <w:r w:rsidR="000C524C" w:rsidRPr="000F2E0D">
        <w:rPr>
          <w:rFonts w:ascii="Palatino Linotype" w:eastAsia="MS Mincho" w:hAnsi="Palatino Linotype" w:cs="Arial"/>
        </w:rPr>
        <w:t xml:space="preserve"> debe contar con la información acerca de la instalación de dichas luminarias, así como </w:t>
      </w:r>
      <w:r w:rsidR="00FA383D" w:rsidRPr="000F2E0D">
        <w:rPr>
          <w:rFonts w:ascii="Palatino Linotype" w:eastAsia="MS Mincho" w:hAnsi="Palatino Linotype" w:cs="Arial"/>
        </w:rPr>
        <w:t>el costo de cada una de ellas</w:t>
      </w:r>
      <w:r w:rsidR="00FA383D" w:rsidRPr="000F2E0D">
        <w:rPr>
          <w:rFonts w:ascii="Palatino Linotype" w:eastAsiaTheme="majorEastAsia" w:hAnsi="Palatino Linotype" w:cstheme="majorBidi"/>
          <w:color w:val="000000" w:themeColor="text1"/>
          <w:lang w:val="es-MX" w:eastAsia="en-US"/>
        </w:rPr>
        <w:t>.</w:t>
      </w:r>
    </w:p>
    <w:p w14:paraId="3C961557" w14:textId="77777777" w:rsidR="000C524C" w:rsidRPr="000F2E0D" w:rsidRDefault="000C524C"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3EFCD0AC" w14:textId="12193EC7" w:rsidR="000C524C" w:rsidRPr="000F2E0D" w:rsidRDefault="000C524C" w:rsidP="000F2E0D">
      <w:pPr>
        <w:pStyle w:val="Prrafodelista"/>
        <w:numPr>
          <w:ilvl w:val="0"/>
          <w:numId w:val="1"/>
        </w:numPr>
        <w:tabs>
          <w:tab w:val="left" w:pos="426"/>
        </w:tabs>
        <w:autoSpaceDE w:val="0"/>
        <w:autoSpaceDN w:val="0"/>
        <w:adjustRightInd w:val="0"/>
        <w:spacing w:before="240" w:after="240" w:line="360" w:lineRule="auto"/>
        <w:ind w:left="0" w:right="-232" w:firstLine="0"/>
        <w:jc w:val="both"/>
        <w:rPr>
          <w:rFonts w:ascii="Palatino Linotype" w:eastAsia="MS Mincho" w:hAnsi="Palatino Linotype" w:cs="Arial"/>
          <w:color w:val="000000" w:themeColor="text1"/>
          <w:lang w:val="es-MX"/>
        </w:rPr>
      </w:pPr>
      <w:r w:rsidRPr="000F2E0D">
        <w:rPr>
          <w:rFonts w:ascii="Palatino Linotype" w:hAnsi="Palatino Linotype" w:cs="Arial"/>
        </w:rPr>
        <w:t xml:space="preserve">Sirve agregar que </w:t>
      </w:r>
      <w:r w:rsidR="00FA383D" w:rsidRPr="000F2E0D">
        <w:rPr>
          <w:rFonts w:ascii="Palatino Linotype" w:hAnsi="Palatino Linotype" w:cs="Arial"/>
        </w:rPr>
        <w:t xml:space="preserve">para la integración de los expedientes únicos de obra pública con fundamento en el </w:t>
      </w:r>
      <w:r w:rsidR="001E0B45" w:rsidRPr="000F2E0D">
        <w:rPr>
          <w:rFonts w:ascii="Palatino Linotype" w:hAnsi="Palatino Linotype" w:cs="Arial"/>
        </w:rPr>
        <w:t>numeral</w:t>
      </w:r>
      <w:r w:rsidR="00FA383D" w:rsidRPr="000F2E0D">
        <w:rPr>
          <w:rFonts w:ascii="Palatino Linotype" w:hAnsi="Palatino Linotype" w:cs="Arial"/>
        </w:rPr>
        <w:t xml:space="preserve"> 62 del Título Segundo de los </w:t>
      </w:r>
      <w:r w:rsidR="00FA383D" w:rsidRPr="000F2E0D">
        <w:rPr>
          <w:rFonts w:ascii="Palatino Linotype" w:hAnsi="Palatino Linotype" w:cs="Arial"/>
          <w:b/>
        </w:rPr>
        <w:t>Lineamientos del Control Financiero y Administrativo para las Entidades Fiscalizables Municipales del Estado de México</w:t>
      </w:r>
      <w:r w:rsidR="00FA383D" w:rsidRPr="000F2E0D">
        <w:rPr>
          <w:rFonts w:ascii="Palatino Linotype" w:hAnsi="Palatino Linotype" w:cs="Arial"/>
        </w:rPr>
        <w:t xml:space="preserve"> debe contemplarse lo siguiente:</w:t>
      </w:r>
    </w:p>
    <w:p w14:paraId="2257C10F"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p>
    <w:p w14:paraId="5180768D" w14:textId="5A540A5C"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“a) Estudios de factibilidad técnica, económica e impacto ambiental;</w:t>
      </w:r>
    </w:p>
    <w:p w14:paraId="4850EB58"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b) Normas y especificaciones de construcción</w:t>
      </w:r>
    </w:p>
    <w:p w14:paraId="63616CED"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c) Números generadores del presupuesto base;</w:t>
      </w:r>
    </w:p>
    <w:p w14:paraId="2B9CB7C2"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b/>
          <w:i/>
          <w:u w:val="single"/>
        </w:rPr>
      </w:pPr>
      <w:r w:rsidRPr="000F2E0D">
        <w:rPr>
          <w:rFonts w:ascii="Palatino Linotype" w:hAnsi="Palatino Linotype" w:cs="Arial"/>
          <w:b/>
          <w:i/>
          <w:u w:val="single"/>
        </w:rPr>
        <w:t>d)</w:t>
      </w:r>
      <w:r w:rsidRPr="000F2E0D">
        <w:rPr>
          <w:rFonts w:ascii="Palatino Linotype" w:hAnsi="Palatino Linotype" w:cs="Arial"/>
          <w:i/>
          <w:u w:val="single"/>
        </w:rPr>
        <w:t xml:space="preserve"> </w:t>
      </w:r>
      <w:r w:rsidRPr="000F2E0D">
        <w:rPr>
          <w:rFonts w:ascii="Palatino Linotype" w:hAnsi="Palatino Linotype" w:cs="Arial"/>
          <w:b/>
          <w:i/>
          <w:u w:val="single"/>
        </w:rPr>
        <w:t>Costos básicos de materiales y mano de obra;</w:t>
      </w:r>
    </w:p>
    <w:p w14:paraId="36426A63"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e) Costos-horarios de maquinaria y equipo de construcción</w:t>
      </w:r>
    </w:p>
    <w:p w14:paraId="2CF83ACC"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f) Análisis de Indirectos;</w:t>
      </w:r>
    </w:p>
    <w:p w14:paraId="49F46DFD"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g) Porcentaje de utilidad;</w:t>
      </w:r>
    </w:p>
    <w:p w14:paraId="412C607F"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h) Análisis de costos por financiamiento;</w:t>
      </w:r>
    </w:p>
    <w:p w14:paraId="5E7EBCF4"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i) Apertura de cuenta;</w:t>
      </w:r>
    </w:p>
    <w:p w14:paraId="3F23CE28"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j) Autorizaciones de pago;</w:t>
      </w:r>
    </w:p>
    <w:p w14:paraId="5BA8B57D"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b/>
          <w:i/>
          <w:u w:val="single"/>
        </w:rPr>
      </w:pPr>
      <w:r w:rsidRPr="000F2E0D">
        <w:rPr>
          <w:rFonts w:ascii="Palatino Linotype" w:hAnsi="Palatino Linotype" w:cs="Arial"/>
          <w:b/>
          <w:i/>
          <w:u w:val="single"/>
        </w:rPr>
        <w:t>k) Póliza de cheque;</w:t>
      </w:r>
    </w:p>
    <w:p w14:paraId="724757E5"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b/>
          <w:i/>
          <w:u w:val="single"/>
        </w:rPr>
      </w:pPr>
      <w:r w:rsidRPr="000F2E0D">
        <w:rPr>
          <w:rFonts w:ascii="Palatino Linotype" w:hAnsi="Palatino Linotype" w:cs="Arial"/>
          <w:b/>
          <w:i/>
          <w:u w:val="single"/>
        </w:rPr>
        <w:t>I) Facturas;</w:t>
      </w:r>
    </w:p>
    <w:p w14:paraId="3603E414"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m) Listas de raya;</w:t>
      </w:r>
    </w:p>
    <w:p w14:paraId="4E519EB8"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b/>
          <w:i/>
          <w:u w:val="single"/>
        </w:rPr>
      </w:pPr>
      <w:r w:rsidRPr="000F2E0D">
        <w:rPr>
          <w:rFonts w:ascii="Palatino Linotype" w:hAnsi="Palatino Linotype" w:cs="Arial"/>
          <w:b/>
          <w:i/>
          <w:u w:val="single"/>
        </w:rPr>
        <w:t>n) Estimaciones;</w:t>
      </w:r>
    </w:p>
    <w:p w14:paraId="2C42CF50"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o) Nóminas generales;</w:t>
      </w:r>
    </w:p>
    <w:p w14:paraId="1A17FB12"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p) Contratos de arrendamiento de maquinaria y equipo</w:t>
      </w:r>
    </w:p>
    <w:p w14:paraId="25078E33"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q) Secciones topográficas de trabajos ejecutados;(cuando aplique)</w:t>
      </w:r>
    </w:p>
    <w:p w14:paraId="2DE6F7E5"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r) Matrices de los precios fuera de catálogo;</w:t>
      </w:r>
    </w:p>
    <w:p w14:paraId="10C0DCF8"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s) Invitaciones al acto de entrega-recepción;</w:t>
      </w:r>
    </w:p>
    <w:p w14:paraId="4B875AEE" w14:textId="6588BF70"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r w:rsidRPr="000F2E0D">
        <w:rPr>
          <w:rFonts w:ascii="Palatino Linotype" w:hAnsi="Palatino Linotype" w:cs="Arial"/>
          <w:i/>
        </w:rPr>
        <w:t>t) Acta de entrega-recepción de la contratante a los beneficiarios o encargados de la operación, con la intervención de los órganos de control y vigilancia, y comités comunitarios.”</w:t>
      </w:r>
    </w:p>
    <w:p w14:paraId="4A2524EC"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i/>
        </w:rPr>
      </w:pPr>
    </w:p>
    <w:p w14:paraId="0E064788" w14:textId="39D2B8EF"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rPr>
      </w:pPr>
      <w:r w:rsidRPr="000F2E0D">
        <w:rPr>
          <w:rFonts w:ascii="Palatino Linotype" w:hAnsi="Palatino Linotype" w:cs="Arial"/>
        </w:rPr>
        <w:t>(Énfasis añadido)</w:t>
      </w:r>
    </w:p>
    <w:p w14:paraId="640D82E3" w14:textId="77777777" w:rsidR="00FA383D" w:rsidRPr="000F2E0D" w:rsidRDefault="00FA383D" w:rsidP="000F2E0D">
      <w:pPr>
        <w:pStyle w:val="Prrafodelista"/>
        <w:tabs>
          <w:tab w:val="left" w:pos="426"/>
        </w:tabs>
        <w:autoSpaceDE w:val="0"/>
        <w:autoSpaceDN w:val="0"/>
        <w:adjustRightInd w:val="0"/>
        <w:spacing w:before="240" w:after="240" w:line="360" w:lineRule="auto"/>
        <w:ind w:right="-232"/>
        <w:jc w:val="both"/>
        <w:rPr>
          <w:rFonts w:ascii="Palatino Linotype" w:hAnsi="Palatino Linotype" w:cs="Arial"/>
        </w:rPr>
      </w:pPr>
    </w:p>
    <w:p w14:paraId="5F8FAE14" w14:textId="7BAC8877" w:rsidR="001C25A8" w:rsidRPr="000F2E0D" w:rsidRDefault="001C25A8"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Como se puede apreciar, uno de los documentos que debe integrar el expediente de la obra son los costos básicos de los materiales, </w:t>
      </w:r>
      <w:r w:rsidR="00797B46" w:rsidRPr="000F2E0D">
        <w:rPr>
          <w:rFonts w:ascii="Palatino Linotype" w:eastAsiaTheme="majorEastAsia" w:hAnsi="Palatino Linotype" w:cstheme="majorBidi"/>
          <w:color w:val="000000" w:themeColor="text1"/>
          <w:lang w:val="es-MX" w:eastAsia="en-US"/>
        </w:rPr>
        <w:t>como pueden ser de las luminarias que se acordó suministrar y colocar; costos que al momento de adquirir el material se debe a</w:t>
      </w:r>
      <w:r w:rsidRPr="000F2E0D">
        <w:rPr>
          <w:rFonts w:ascii="Palatino Linotype" w:eastAsiaTheme="majorEastAsia" w:hAnsi="Palatino Linotype" w:cstheme="majorBidi"/>
          <w:color w:val="000000" w:themeColor="text1"/>
          <w:lang w:val="es-MX" w:eastAsia="en-US"/>
        </w:rPr>
        <w:t>mpara</w:t>
      </w:r>
      <w:r w:rsidR="00797B46" w:rsidRPr="000F2E0D">
        <w:rPr>
          <w:rFonts w:ascii="Palatino Linotype" w:eastAsiaTheme="majorEastAsia" w:hAnsi="Palatino Linotype" w:cstheme="majorBidi"/>
          <w:color w:val="000000" w:themeColor="text1"/>
          <w:lang w:val="es-MX" w:eastAsia="en-US"/>
        </w:rPr>
        <w:t>r el gasto mediante</w:t>
      </w:r>
      <w:r w:rsidRPr="000F2E0D">
        <w:rPr>
          <w:rFonts w:ascii="Palatino Linotype" w:eastAsiaTheme="majorEastAsia" w:hAnsi="Palatino Linotype" w:cstheme="majorBidi"/>
          <w:color w:val="000000" w:themeColor="text1"/>
          <w:lang w:val="es-MX" w:eastAsia="en-US"/>
        </w:rPr>
        <w:t xml:space="preserve"> las facturas correspondientes, </w:t>
      </w:r>
      <w:r w:rsidR="009A2524" w:rsidRPr="000F2E0D">
        <w:rPr>
          <w:rFonts w:ascii="Palatino Linotype" w:eastAsiaTheme="majorEastAsia" w:hAnsi="Palatino Linotype" w:cstheme="majorBidi"/>
          <w:color w:val="000000" w:themeColor="text1"/>
          <w:lang w:val="es-MX" w:eastAsia="en-US"/>
        </w:rPr>
        <w:t xml:space="preserve">que se constituyen como los </w:t>
      </w:r>
      <w:r w:rsidRPr="000F2E0D">
        <w:rPr>
          <w:rFonts w:ascii="Palatino Linotype" w:eastAsiaTheme="majorEastAsia" w:hAnsi="Palatino Linotype" w:cstheme="majorBidi"/>
          <w:color w:val="000000" w:themeColor="text1"/>
          <w:lang w:val="es-MX" w:eastAsia="en-US"/>
        </w:rPr>
        <w:t>anexos a la</w:t>
      </w:r>
      <w:r w:rsidR="009A2524" w:rsidRPr="000F2E0D">
        <w:rPr>
          <w:rFonts w:ascii="Palatino Linotype" w:eastAsiaTheme="majorEastAsia" w:hAnsi="Palatino Linotype" w:cstheme="majorBidi"/>
          <w:color w:val="000000" w:themeColor="text1"/>
          <w:lang w:val="es-MX" w:eastAsia="en-US"/>
        </w:rPr>
        <w:t>s</w:t>
      </w:r>
      <w:r w:rsidRPr="000F2E0D">
        <w:rPr>
          <w:rFonts w:ascii="Palatino Linotype" w:eastAsiaTheme="majorEastAsia" w:hAnsi="Palatino Linotype" w:cstheme="majorBidi"/>
          <w:color w:val="000000" w:themeColor="text1"/>
          <w:lang w:val="es-MX" w:eastAsia="en-US"/>
        </w:rPr>
        <w:t xml:space="preserve"> póliza</w:t>
      </w:r>
      <w:r w:rsidR="009A2524" w:rsidRPr="000F2E0D">
        <w:rPr>
          <w:rFonts w:ascii="Palatino Linotype" w:eastAsiaTheme="majorEastAsia" w:hAnsi="Palatino Linotype" w:cstheme="majorBidi"/>
          <w:color w:val="000000" w:themeColor="text1"/>
          <w:lang w:val="es-MX" w:eastAsia="en-US"/>
        </w:rPr>
        <w:t>s</w:t>
      </w:r>
      <w:r w:rsidRPr="000F2E0D">
        <w:rPr>
          <w:rFonts w:ascii="Palatino Linotype" w:eastAsiaTheme="majorEastAsia" w:hAnsi="Palatino Linotype" w:cstheme="majorBidi"/>
          <w:color w:val="000000" w:themeColor="text1"/>
          <w:lang w:val="es-MX" w:eastAsia="en-US"/>
        </w:rPr>
        <w:t xml:space="preserve"> de eg</w:t>
      </w:r>
      <w:r w:rsidR="009A2524" w:rsidRPr="000F2E0D">
        <w:rPr>
          <w:rFonts w:ascii="Palatino Linotype" w:eastAsiaTheme="majorEastAsia" w:hAnsi="Palatino Linotype" w:cstheme="majorBidi"/>
          <w:color w:val="000000" w:themeColor="text1"/>
          <w:lang w:val="es-MX" w:eastAsia="en-US"/>
        </w:rPr>
        <w:t>resos que se remiten de manera mensual al Órgano Superior de Fiscalización del Estado de México.</w:t>
      </w:r>
    </w:p>
    <w:p w14:paraId="296F5A33" w14:textId="77777777" w:rsidR="001C25A8" w:rsidRPr="000F2E0D" w:rsidRDefault="001C25A8"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4B686F6" w14:textId="38244B94" w:rsidR="00AF3C80" w:rsidRPr="000F2E0D" w:rsidRDefault="009A2524"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eastAsiaTheme="majorEastAsia" w:hAnsi="Palatino Linotype" w:cstheme="majorBidi"/>
          <w:color w:val="000000" w:themeColor="text1"/>
          <w:lang w:val="es-MX" w:eastAsia="en-US"/>
        </w:rPr>
        <w:t xml:space="preserve">Derivado de lo anterior conviene señalar que </w:t>
      </w:r>
      <w:r w:rsidR="00AF3C80" w:rsidRPr="000F2E0D">
        <w:rPr>
          <w:rFonts w:ascii="Palatino Linotype" w:eastAsiaTheme="majorEastAsia" w:hAnsi="Palatino Linotype" w:cstheme="majorBidi"/>
          <w:color w:val="000000" w:themeColor="text1"/>
          <w:lang w:val="es-MX" w:eastAsia="en-US"/>
        </w:rPr>
        <w:t xml:space="preserve">las </w:t>
      </w:r>
      <w:r w:rsidR="00AF3C80" w:rsidRPr="000F2E0D">
        <w:rPr>
          <w:rFonts w:ascii="Palatino Linotype" w:eastAsia="MS Mincho" w:hAnsi="Palatino Linotype" w:cs="Arial"/>
          <w:color w:val="000000" w:themeColor="text1"/>
          <w:lang w:val="es-MX"/>
        </w:rPr>
        <w:t xml:space="preserve">erogaciones que se realizan mediante la aplicación de fondos públicos como lo son para la construcción de las obras públicas adjudicadas a empresas derivado de los procedimientos de adjudicación,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09645CBE"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6A46A28A"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r w:rsidRPr="000F2E0D">
        <w:rPr>
          <w:rFonts w:ascii="Palatino Linotype" w:eastAsia="MS Mincho" w:hAnsi="Palatino Linotype" w:cs="Arial"/>
          <w:i/>
          <w:color w:val="000000" w:themeColor="text1"/>
          <w:lang w:val="es-MX"/>
        </w:rPr>
        <w:t>“</w:t>
      </w:r>
      <w:r w:rsidRPr="000F2E0D">
        <w:rPr>
          <w:rFonts w:ascii="Palatino Linotype" w:eastAsia="MS Mincho" w:hAnsi="Palatino Linotype" w:cs="Arial"/>
          <w:b/>
          <w:i/>
          <w:color w:val="000000" w:themeColor="text1"/>
          <w:lang w:val="es-MX"/>
        </w:rPr>
        <w:t>Artículo 61.</w:t>
      </w:r>
    </w:p>
    <w:p w14:paraId="32D666D8"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r w:rsidRPr="000F2E0D">
        <w:rPr>
          <w:rFonts w:ascii="Palatino Linotype" w:eastAsia="MS Mincho" w:hAnsi="Palatino Linotype" w:cs="Arial"/>
          <w:i/>
          <w:color w:val="000000" w:themeColor="text1"/>
          <w:lang w:val="es-MX"/>
        </w:rPr>
        <w:t xml:space="preserve">(…) </w:t>
      </w:r>
    </w:p>
    <w:p w14:paraId="663436B8"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r w:rsidRPr="000F2E0D">
        <w:rPr>
          <w:rFonts w:ascii="Palatino Linotype" w:eastAsia="MS Mincho" w:hAnsi="Palatino Linotype" w:cs="Arial"/>
          <w:i/>
          <w:color w:val="000000" w:themeColor="text1"/>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C243144"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p>
    <w:p w14:paraId="13830AA5"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r w:rsidRPr="000F2E0D">
        <w:rPr>
          <w:rFonts w:ascii="Palatino Linotype" w:eastAsia="MS Mincho" w:hAnsi="Palatino Linotype" w:cs="Arial"/>
          <w:i/>
          <w:color w:val="000000" w:themeColor="text1"/>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253C290B" w14:textId="77777777" w:rsidR="00AF3C80" w:rsidRPr="000F2E0D" w:rsidRDefault="00AF3C80" w:rsidP="000F2E0D">
      <w:pPr>
        <w:pStyle w:val="Prrafodelista"/>
        <w:spacing w:line="360" w:lineRule="auto"/>
        <w:ind w:left="567" w:right="616"/>
        <w:jc w:val="both"/>
        <w:rPr>
          <w:rFonts w:ascii="Palatino Linotype" w:eastAsia="MS Mincho" w:hAnsi="Palatino Linotype" w:cs="Arial"/>
          <w:i/>
          <w:color w:val="000000" w:themeColor="text1"/>
          <w:lang w:val="es-MX"/>
        </w:rPr>
      </w:pPr>
    </w:p>
    <w:p w14:paraId="0FFF6151" w14:textId="63742C87" w:rsidR="00AF3C80" w:rsidRPr="000F2E0D" w:rsidRDefault="00AF3C80" w:rsidP="000F2E0D">
      <w:pPr>
        <w:pStyle w:val="Prrafodelista"/>
        <w:spacing w:line="360" w:lineRule="auto"/>
        <w:ind w:left="567"/>
        <w:jc w:val="both"/>
        <w:rPr>
          <w:rFonts w:ascii="Palatino Linotype" w:eastAsia="MS Mincho" w:hAnsi="Palatino Linotype" w:cs="Arial"/>
          <w:color w:val="000000" w:themeColor="text1"/>
          <w:lang w:val="es-MX"/>
        </w:rPr>
      </w:pPr>
      <w:r w:rsidRPr="000F2E0D">
        <w:rPr>
          <w:rFonts w:ascii="Palatino Linotype" w:eastAsia="MS Mincho" w:hAnsi="Palatino Linotype" w:cs="Arial"/>
          <w:color w:val="000000" w:themeColor="text1"/>
          <w:lang w:val="es-MX"/>
        </w:rPr>
        <w:t>(Énfasis añadido)</w:t>
      </w:r>
    </w:p>
    <w:p w14:paraId="53451D7E"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1D89460A" w14:textId="77777777" w:rsidR="00AF3C80" w:rsidRPr="000F2E0D" w:rsidRDefault="00AF3C8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3650AA40"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4FA03111" w14:textId="7ADD26FC" w:rsidR="00AF3C80" w:rsidRPr="000F2E0D" w:rsidRDefault="00AF3C8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olor w:val="000000" w:themeColor="text1"/>
          <w:lang w:val="es-ES"/>
        </w:rPr>
        <w:t xml:space="preserve">En esa tesitura, para que se cumplimente dicho precepto las Tesorerías Municipales mensualmente remitirán para su análisis al Órgano Superior de Fiscalización de la Legislatura, el documento denominado </w:t>
      </w:r>
      <w:r w:rsidRPr="000F2E0D">
        <w:rPr>
          <w:rFonts w:ascii="Palatino Linotype" w:hAnsi="Palatino Linotype"/>
          <w:b/>
          <w:color w:val="000000" w:themeColor="text1"/>
          <w:lang w:val="es-ES"/>
        </w:rPr>
        <w:t xml:space="preserve">Informe Mensual, </w:t>
      </w:r>
      <w:r w:rsidRPr="000F2E0D">
        <w:rPr>
          <w:rFonts w:ascii="Palatino Linotype" w:hAnsi="Palatino Linotype"/>
          <w:color w:val="000000" w:themeColor="text1"/>
          <w:lang w:val="es-ES"/>
        </w:rPr>
        <w:t xml:space="preserve">cuyo fundamento se encuentra en el artículo 32, segundo párrafo, el cual sustenta lo siguiente: </w:t>
      </w:r>
    </w:p>
    <w:p w14:paraId="4F872E85"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101079E3" w14:textId="77777777" w:rsidR="00AF3C80" w:rsidRPr="000F2E0D" w:rsidRDefault="00AF3C80" w:rsidP="000F2E0D">
      <w:pPr>
        <w:pStyle w:val="Sinespaciado"/>
        <w:spacing w:line="360" w:lineRule="auto"/>
        <w:ind w:left="567" w:right="616"/>
        <w:jc w:val="both"/>
        <w:rPr>
          <w:rFonts w:ascii="Palatino Linotype" w:hAnsi="Palatino Linotype"/>
          <w:i/>
          <w:color w:val="000000" w:themeColor="text1"/>
          <w:lang w:val="es-ES"/>
        </w:rPr>
      </w:pPr>
      <w:r w:rsidRPr="000F2E0D">
        <w:rPr>
          <w:rFonts w:ascii="Palatino Linotype" w:hAnsi="Palatino Linotype"/>
          <w:i/>
          <w:color w:val="000000" w:themeColor="text1"/>
          <w:lang w:val="es-ES"/>
        </w:rPr>
        <w:t>“</w:t>
      </w:r>
      <w:r w:rsidRPr="000F2E0D">
        <w:rPr>
          <w:rFonts w:ascii="Palatino Linotype" w:hAnsi="Palatino Linotype"/>
          <w:b/>
          <w:i/>
          <w:color w:val="000000" w:themeColor="text1"/>
          <w:lang w:val="es-ES"/>
        </w:rPr>
        <w:t>Articulo 32.-</w:t>
      </w:r>
    </w:p>
    <w:p w14:paraId="6320BD93" w14:textId="77777777" w:rsidR="00AF3C80" w:rsidRPr="000F2E0D" w:rsidRDefault="00AF3C80" w:rsidP="000F2E0D">
      <w:pPr>
        <w:pStyle w:val="Sinespaciado"/>
        <w:tabs>
          <w:tab w:val="left" w:pos="1134"/>
        </w:tabs>
        <w:spacing w:line="360" w:lineRule="auto"/>
        <w:ind w:left="567" w:right="616"/>
        <w:jc w:val="both"/>
        <w:rPr>
          <w:rFonts w:ascii="Palatino Linotype" w:hAnsi="Palatino Linotype"/>
          <w:i/>
          <w:color w:val="000000" w:themeColor="text1"/>
          <w:lang w:val="es-ES"/>
        </w:rPr>
      </w:pPr>
      <w:r w:rsidRPr="000F2E0D">
        <w:rPr>
          <w:rFonts w:ascii="Palatino Linotype" w:hAnsi="Palatino Linotype"/>
          <w:i/>
          <w:color w:val="000000" w:themeColor="text1"/>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0F2E0D">
        <w:rPr>
          <w:rFonts w:ascii="Palatino Linotype" w:hAnsi="Palatino Linotype"/>
          <w:b/>
          <w:i/>
          <w:color w:val="000000" w:themeColor="text1"/>
          <w:lang w:val="es-ES"/>
        </w:rPr>
        <w:t>los informes mensuales</w:t>
      </w:r>
      <w:r w:rsidRPr="000F2E0D">
        <w:rPr>
          <w:rFonts w:ascii="Palatino Linotype" w:hAnsi="Palatino Linotype"/>
          <w:i/>
          <w:color w:val="000000" w:themeColor="text1"/>
          <w:lang w:val="es-ES"/>
        </w:rPr>
        <w:t xml:space="preserve"> los deberán presentar dentro de los veinte días posteriores al término del mes correspondiente.”</w:t>
      </w:r>
    </w:p>
    <w:p w14:paraId="7A158E82" w14:textId="77777777" w:rsidR="00AF3C80" w:rsidRPr="000F2E0D" w:rsidRDefault="00AF3C80" w:rsidP="000F2E0D">
      <w:pPr>
        <w:pStyle w:val="Sinespaciado"/>
        <w:tabs>
          <w:tab w:val="left" w:pos="1134"/>
        </w:tabs>
        <w:spacing w:line="360" w:lineRule="auto"/>
        <w:ind w:left="567" w:right="616"/>
        <w:jc w:val="both"/>
        <w:rPr>
          <w:rFonts w:ascii="Palatino Linotype" w:hAnsi="Palatino Linotype"/>
          <w:i/>
          <w:color w:val="000000" w:themeColor="text1"/>
          <w:lang w:val="es-ES"/>
        </w:rPr>
      </w:pPr>
    </w:p>
    <w:p w14:paraId="280916D3" w14:textId="77777777" w:rsidR="00AF3C80" w:rsidRPr="000F2E0D" w:rsidRDefault="00AF3C80" w:rsidP="000F2E0D">
      <w:pPr>
        <w:pStyle w:val="Prrafodelista"/>
        <w:spacing w:line="360" w:lineRule="auto"/>
        <w:ind w:left="567"/>
        <w:jc w:val="both"/>
        <w:rPr>
          <w:rFonts w:ascii="Palatino Linotype" w:eastAsia="MS Mincho" w:hAnsi="Palatino Linotype" w:cs="Arial"/>
          <w:color w:val="000000" w:themeColor="text1"/>
          <w:lang w:val="es-MX"/>
        </w:rPr>
      </w:pPr>
      <w:r w:rsidRPr="000F2E0D">
        <w:rPr>
          <w:rFonts w:ascii="Palatino Linotype" w:eastAsia="MS Mincho" w:hAnsi="Palatino Linotype" w:cs="Arial"/>
          <w:color w:val="000000" w:themeColor="text1"/>
          <w:lang w:val="es-MX"/>
        </w:rPr>
        <w:t>(Énfasis añadido)</w:t>
      </w:r>
    </w:p>
    <w:p w14:paraId="7FBD7165"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21B41A3E" w14:textId="77777777" w:rsidR="00AF3C80" w:rsidRPr="000F2E0D" w:rsidRDefault="00AF3C8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olor w:val="000000" w:themeColor="text1"/>
          <w:lang w:val="es-ES"/>
        </w:rPr>
        <w:t xml:space="preserve">De tal manera que, para el cumplimiento de tal objeto, el </w:t>
      </w:r>
      <w:r w:rsidRPr="000F2E0D">
        <w:rPr>
          <w:rFonts w:ascii="Palatino Linotype" w:hAnsi="Palatino Linotype" w:cs="Bookman Old Style"/>
          <w:color w:val="000000" w:themeColor="text1"/>
        </w:rPr>
        <w:t xml:space="preserve">Órgano Superior de Fiscalización emite los lineamientos, criterios, procedimientos y sistemas para realizar acciones de control y diversas gestiones con el propósito de la fiscalización de las cuentas de índole pública así como los informes trimestrales y mensuales, ya que tales disposiciones son de observancia general para todos los servidores públicos de las entidades fiscalizables </w:t>
      </w:r>
      <w:r w:rsidRPr="000F2E0D">
        <w:rPr>
          <w:rFonts w:ascii="Palatino Linotype" w:hAnsi="Palatino Linotype"/>
        </w:rPr>
        <w:t>que desempeñen un empleo, cargo o comisión, de cualquier naturaleza en la administración pública municipal y que manejen recursos públicos como lo son los Municipios.</w:t>
      </w:r>
    </w:p>
    <w:p w14:paraId="155F7B64"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0B0D6E05" w14:textId="40E86BB4" w:rsidR="00AF3C80" w:rsidRPr="000F2E0D" w:rsidRDefault="00AF3C80"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0F2E0D">
        <w:rPr>
          <w:rFonts w:ascii="Palatino Linotype" w:hAnsi="Palatino Linotype"/>
          <w:b/>
          <w:color w:val="000000" w:themeColor="text1"/>
          <w:lang w:val="es-ES"/>
        </w:rPr>
        <w:t xml:space="preserve">Lineamientos para la Elaboración y Presentación del Informe Mensual Municipal, </w:t>
      </w:r>
      <w:r w:rsidRPr="000F2E0D">
        <w:rPr>
          <w:rFonts w:ascii="Palatino Linotype" w:hAnsi="Palatino Linotype"/>
          <w:color w:val="000000" w:themeColor="text1"/>
          <w:lang w:val="es-ES"/>
        </w:rPr>
        <w:t>herramienta que a su vez determina los formatos que constituyen los requerimientos financieros, patrimoniales y presupuestales necesarios para la presentación de cuentas públicas.</w:t>
      </w:r>
    </w:p>
    <w:p w14:paraId="1D425C42" w14:textId="77777777" w:rsidR="00AF3C80" w:rsidRPr="000F2E0D" w:rsidRDefault="00AF3C80" w:rsidP="000F2E0D">
      <w:pPr>
        <w:pStyle w:val="Prrafodelista"/>
        <w:spacing w:line="360" w:lineRule="auto"/>
        <w:ind w:left="0"/>
        <w:jc w:val="both"/>
        <w:rPr>
          <w:rFonts w:ascii="Palatino Linotype" w:eastAsia="MS Mincho" w:hAnsi="Palatino Linotype" w:cs="Arial"/>
          <w:color w:val="000000" w:themeColor="text1"/>
          <w:lang w:val="es-MX"/>
        </w:rPr>
      </w:pPr>
    </w:p>
    <w:p w14:paraId="15DA0A6C" w14:textId="3C63FB6D" w:rsidR="00AF3C80" w:rsidRPr="000F2E0D" w:rsidRDefault="00AF3C80"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hAnsi="Palatino Linotype"/>
          <w:color w:val="000000" w:themeColor="text1"/>
        </w:rPr>
        <w:t xml:space="preserve">Esto es así dado que en la </w:t>
      </w:r>
      <w:r w:rsidRPr="000F2E0D">
        <w:rPr>
          <w:rFonts w:ascii="Palatino Linotype" w:hAnsi="Palatino Linotype" w:cs="Arial"/>
          <w:color w:val="000000" w:themeColor="text1"/>
          <w:lang w:val="es-MX"/>
        </w:rPr>
        <w:t>integración del Informe Mensual se detallará la información en seis (06) discos, siendo que en uno de ellos como lo es el disco tres (03) se debe apreciar la información relacionada con las obras públicas; tan es así que se señala que se debe remitir un informe mensual de obra, cuyos datos deben estar conciliados con el área de la Tesorería</w:t>
      </w:r>
      <w:r w:rsidR="00484BAE" w:rsidRPr="000F2E0D">
        <w:rPr>
          <w:rFonts w:ascii="Palatino Linotype" w:hAnsi="Palatino Linotype" w:cs="Arial"/>
          <w:color w:val="000000" w:themeColor="text1"/>
          <w:lang w:val="es-MX"/>
        </w:rPr>
        <w:t>, para lo cual se debe proporcionar una copia del anexo al Estado de Situación Financiera, así como copia de las facturas tramitadas, las cuales a su vez deben ser integradas al Expediente Técnico de Obra.</w:t>
      </w:r>
    </w:p>
    <w:p w14:paraId="4566D4BA" w14:textId="77777777" w:rsidR="00AF3C80" w:rsidRPr="000F2E0D" w:rsidRDefault="00AF3C80"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78D231B" w14:textId="546F80BA" w:rsidR="00AF3C80" w:rsidRPr="000F2E0D" w:rsidRDefault="00484BAE"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Por lo tanto, se colige que los documentos que pudieran colmar el presente requerimiento sería de manera enunciativa más no limitativa, aquel que indique los costos básicos de materiales y las facturas que amparen el egreso o gasto realizado, los cuales deben estar en el expediente técnico de obra y en el informe mensual de obra que se remite al Órgano Superior de Fiscalización del Estado de México de manera mensual.</w:t>
      </w:r>
    </w:p>
    <w:p w14:paraId="7C694CEC" w14:textId="77777777" w:rsidR="00484BAE" w:rsidRPr="000F2E0D" w:rsidRDefault="00484BAE"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7C08E5EA" w14:textId="1FC61827" w:rsidR="00484BAE" w:rsidRPr="000F2E0D" w:rsidRDefault="00484BAE"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Bajo ese contexto, a criterio de esta Ponencia </w:t>
      </w:r>
      <w:proofErr w:type="spellStart"/>
      <w:r w:rsidRPr="000F2E0D">
        <w:rPr>
          <w:rFonts w:ascii="Palatino Linotype" w:eastAsiaTheme="majorEastAsia" w:hAnsi="Palatino Linotype" w:cstheme="majorBidi"/>
          <w:color w:val="000000" w:themeColor="text1"/>
          <w:lang w:val="es-MX" w:eastAsia="en-US"/>
        </w:rPr>
        <w:t>Resolutora</w:t>
      </w:r>
      <w:proofErr w:type="spellEnd"/>
      <w:r w:rsidRPr="000F2E0D">
        <w:rPr>
          <w:rFonts w:ascii="Palatino Linotype" w:eastAsiaTheme="majorEastAsia" w:hAnsi="Palatino Linotype" w:cstheme="majorBidi"/>
          <w:color w:val="000000" w:themeColor="text1"/>
          <w:lang w:val="es-MX" w:eastAsia="en-US"/>
        </w:rPr>
        <w:t xml:space="preserve"> resulta procedente ordenar al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ponga a disposición del particular el documento donde con</w:t>
      </w:r>
      <w:r w:rsidR="00797B46" w:rsidRPr="000F2E0D">
        <w:rPr>
          <w:rFonts w:ascii="Palatino Linotype" w:eastAsiaTheme="majorEastAsia" w:hAnsi="Palatino Linotype" w:cstheme="majorBidi"/>
          <w:color w:val="000000" w:themeColor="text1"/>
          <w:lang w:val="es-MX" w:eastAsia="en-US"/>
        </w:rPr>
        <w:t xml:space="preserve">sten los costos de cada luminaria solar colocada en </w:t>
      </w:r>
      <w:r w:rsidR="00C7537D" w:rsidRPr="000F2E0D">
        <w:rPr>
          <w:rFonts w:ascii="Palatino Linotype" w:eastAsiaTheme="majorEastAsia" w:hAnsi="Palatino Linotype" w:cstheme="majorBidi"/>
          <w:color w:val="000000" w:themeColor="text1"/>
          <w:lang w:val="es-MX" w:eastAsia="en-US"/>
        </w:rPr>
        <w:t xml:space="preserve">la </w:t>
      </w:r>
      <w:r w:rsidR="00797B46" w:rsidRPr="000F2E0D">
        <w:rPr>
          <w:rFonts w:ascii="Palatino Linotype" w:eastAsiaTheme="majorEastAsia" w:hAnsi="Palatino Linotype" w:cstheme="majorBidi"/>
          <w:color w:val="000000" w:themeColor="text1"/>
          <w:lang w:val="es-MX" w:eastAsia="en-US"/>
        </w:rPr>
        <w:t xml:space="preserve">obra pública </w:t>
      </w:r>
      <w:r w:rsidR="00797B46" w:rsidRPr="000F2E0D">
        <w:rPr>
          <w:rFonts w:ascii="Palatino Linotype" w:eastAsia="MS Mincho" w:hAnsi="Palatino Linotype" w:cs="Arial"/>
        </w:rPr>
        <w:t>“</w:t>
      </w:r>
      <w:proofErr w:type="spellStart"/>
      <w:r w:rsidR="00797B46" w:rsidRPr="000F2E0D">
        <w:rPr>
          <w:rFonts w:ascii="Palatino Linotype" w:eastAsia="MS Mincho" w:hAnsi="Palatino Linotype" w:cs="Arial"/>
        </w:rPr>
        <w:t>Ciclopista</w:t>
      </w:r>
      <w:proofErr w:type="spellEnd"/>
      <w:r w:rsidR="00797B46" w:rsidRPr="000F2E0D">
        <w:rPr>
          <w:rFonts w:ascii="Palatino Linotype" w:eastAsia="MS Mincho" w:hAnsi="Palatino Linotype" w:cs="Arial"/>
        </w:rPr>
        <w:t xml:space="preserve"> y Boulevard 2da Etapa Zona Arqueológica-Teotihuacán Centro”, en versión pública, con el acuerdo que emita el Comité de Transparencia donde se funde y motive las razones por las cuales información de carácter confidencial es susceptible de testarse, suprimirse o eliminarse.</w:t>
      </w:r>
    </w:p>
    <w:p w14:paraId="0839B4E3" w14:textId="77777777" w:rsidR="00EE7866" w:rsidRPr="000F2E0D" w:rsidRDefault="00EE7866"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1CE04289" w14:textId="47A5B892" w:rsidR="00EE7866" w:rsidRDefault="00602E97"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Theme="majorEastAsia" w:hAnsi="Palatino Linotype" w:cstheme="majorBidi"/>
          <w:color w:val="000000" w:themeColor="text1"/>
          <w:lang w:val="es-MX" w:eastAsia="en-US"/>
        </w:rPr>
        <w:t xml:space="preserve">Ahora, respecto a las razones o motivos de inconformidad hechos valer por el particular, estos resultan fundados, en razón de que efectivamente el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w:t>
      </w:r>
      <w:r w:rsidR="00A67A85" w:rsidRPr="000F2E0D">
        <w:rPr>
          <w:rFonts w:ascii="Palatino Linotype" w:eastAsiaTheme="majorEastAsia" w:hAnsi="Palatino Linotype" w:cstheme="majorBidi"/>
          <w:color w:val="000000" w:themeColor="text1"/>
          <w:lang w:val="es-MX" w:eastAsia="en-US"/>
        </w:rPr>
        <w:t>no dio contestación a una solicitud de información.</w:t>
      </w:r>
    </w:p>
    <w:p w14:paraId="3BA6888A" w14:textId="77777777" w:rsidR="000F2E0D" w:rsidRPr="000F2E0D" w:rsidRDefault="000F2E0D" w:rsidP="000F2E0D">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BF1B3C6" w14:textId="71C4E040" w:rsidR="00EE7866" w:rsidRDefault="00EE7866" w:rsidP="000F2E0D">
      <w:pPr>
        <w:pStyle w:val="Ttulo1"/>
        <w:spacing w:line="360" w:lineRule="auto"/>
        <w:rPr>
          <w:b/>
          <w:szCs w:val="24"/>
        </w:rPr>
      </w:pPr>
      <w:bookmarkStart w:id="49" w:name="_Toc4013564"/>
      <w:bookmarkStart w:id="50" w:name="_Toc8920894"/>
      <w:bookmarkStart w:id="51" w:name="_Toc10641279"/>
      <w:r w:rsidRPr="000F2E0D">
        <w:rPr>
          <w:b/>
          <w:szCs w:val="24"/>
        </w:rPr>
        <w:t>III. El derecho de acceso a la información y la corrupción</w:t>
      </w:r>
      <w:bookmarkEnd w:id="49"/>
      <w:bookmarkEnd w:id="50"/>
      <w:bookmarkEnd w:id="51"/>
    </w:p>
    <w:p w14:paraId="28DBF8F4" w14:textId="77777777" w:rsidR="000F2E0D" w:rsidRPr="000F2E0D" w:rsidRDefault="000F2E0D" w:rsidP="000F2E0D">
      <w:pPr>
        <w:rPr>
          <w:lang w:eastAsia="en-US"/>
        </w:rPr>
      </w:pPr>
    </w:p>
    <w:p w14:paraId="728A758A" w14:textId="1E75379B"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MS Mincho" w:hAnsi="Palatino Linotype" w:cs="Arial"/>
        </w:rPr>
        <w:t xml:space="preserve">Es menester de este Órgano Garante referir que el particular en sus razones o motivos de inconformidad manifestó que </w:t>
      </w:r>
      <w:r w:rsidRPr="000F2E0D">
        <w:rPr>
          <w:rFonts w:ascii="Palatino Linotype" w:hAnsi="Palatino Linotype"/>
        </w:rPr>
        <w:t>solicitaba la sanción al servidor público involucrado en corrupción o faltas a la Ley, e incluso hizo mención al desvió de recursos del erario público</w:t>
      </w:r>
      <w:r w:rsidRPr="000F2E0D">
        <w:rPr>
          <w:rFonts w:ascii="Palatino Linotype" w:eastAsia="MS Mincho" w:hAnsi="Palatino Linotype" w:cs="Arial"/>
        </w:rPr>
        <w:t>; por lo que en atención a ello resulta oportuno el siguiente análisis.</w:t>
      </w:r>
    </w:p>
    <w:p w14:paraId="44CC1B54" w14:textId="77777777" w:rsidR="00EE7866" w:rsidRPr="000F2E0D" w:rsidRDefault="00EE7866" w:rsidP="000F2E0D">
      <w:pPr>
        <w:pStyle w:val="Prrafodelista"/>
        <w:tabs>
          <w:tab w:val="left" w:pos="426"/>
        </w:tabs>
        <w:spacing w:line="360" w:lineRule="auto"/>
        <w:ind w:left="0"/>
        <w:jc w:val="both"/>
        <w:rPr>
          <w:rFonts w:ascii="Palatino Linotype" w:eastAsia="MS Mincho" w:hAnsi="Palatino Linotype" w:cs="Arial"/>
        </w:rPr>
      </w:pPr>
    </w:p>
    <w:p w14:paraId="65414A71" w14:textId="77777777"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Times New Roman" w:hAnsi="Palatino Linotype"/>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4D1C498" w14:textId="77777777" w:rsidR="00EE7866" w:rsidRPr="000F2E0D" w:rsidRDefault="00EE7866" w:rsidP="000F2E0D">
      <w:pPr>
        <w:pStyle w:val="Prrafodelista"/>
        <w:tabs>
          <w:tab w:val="left" w:pos="426"/>
        </w:tabs>
        <w:spacing w:line="360" w:lineRule="auto"/>
        <w:ind w:left="0"/>
        <w:jc w:val="both"/>
        <w:rPr>
          <w:rFonts w:ascii="Palatino Linotype" w:eastAsia="MS Mincho" w:hAnsi="Palatino Linotype" w:cs="Arial"/>
        </w:rPr>
      </w:pPr>
    </w:p>
    <w:p w14:paraId="4E6FB224" w14:textId="77777777"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Times New Roman" w:hAnsi="Palatino Linotype"/>
        </w:rPr>
        <w:t>La transparencia y el acceso a la información pública gubernamental son herramientas que deben ser puestas a disposición de los particulares, para que a través de los mecanismos y limites que establecen las reglas y los principios contenidos en nuestra Carta Magna y la legislación respetiva contribuyan a disuadir la corrupción y ponerla en evidencia, a fin de generar espacios para la generación de una democracia esencialmente deliberativa.</w:t>
      </w:r>
      <w:r w:rsidRPr="000F2E0D">
        <w:rPr>
          <w:rStyle w:val="Refdenotaalpie"/>
          <w:rFonts w:ascii="Palatino Linotype" w:eastAsia="Times New Roman" w:hAnsi="Palatino Linotype"/>
        </w:rPr>
        <w:footnoteReference w:id="5"/>
      </w:r>
    </w:p>
    <w:p w14:paraId="2E11EE63" w14:textId="77777777" w:rsidR="00EE7866" w:rsidRPr="000F2E0D" w:rsidRDefault="00EE7866" w:rsidP="000F2E0D">
      <w:pPr>
        <w:pStyle w:val="Prrafodelista"/>
        <w:tabs>
          <w:tab w:val="left" w:pos="426"/>
        </w:tabs>
        <w:spacing w:line="360" w:lineRule="auto"/>
        <w:ind w:left="0"/>
        <w:jc w:val="both"/>
        <w:rPr>
          <w:rFonts w:ascii="Palatino Linotype" w:eastAsia="MS Mincho" w:hAnsi="Palatino Linotype" w:cs="Arial"/>
        </w:rPr>
      </w:pPr>
    </w:p>
    <w:p w14:paraId="00F3279B" w14:textId="77777777"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hAnsi="Palatino Linotype" w:cs="Arial"/>
        </w:rPr>
        <w:t>La corrupción hoy en día representa un problema complejo, con el cual la ciudadanía lucha constantemente, generando múltiples enfoques que van desde lo social, cultural hasta lo económico y lo político, razón por la cual la ciudadanía se ha planteado en múltiples ocasiones mecanismos para combatirla.</w:t>
      </w:r>
    </w:p>
    <w:p w14:paraId="0B431E68" w14:textId="77777777" w:rsidR="00EE7866" w:rsidRPr="000F2E0D" w:rsidRDefault="00EE7866" w:rsidP="000F2E0D">
      <w:pPr>
        <w:pStyle w:val="Prrafodelista"/>
        <w:tabs>
          <w:tab w:val="left" w:pos="426"/>
        </w:tabs>
        <w:spacing w:line="360" w:lineRule="auto"/>
        <w:ind w:left="0"/>
        <w:jc w:val="both"/>
        <w:rPr>
          <w:rFonts w:ascii="Palatino Linotype" w:eastAsia="MS Mincho" w:hAnsi="Palatino Linotype" w:cs="Arial"/>
        </w:rPr>
      </w:pPr>
    </w:p>
    <w:p w14:paraId="28F23EFF" w14:textId="77777777"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MS Mincho" w:hAnsi="Palatino Linotype" w:cs="Arial"/>
        </w:rPr>
        <w:t>Sin embargo, como se desprende del análisis a este asunto, la falta de respuesta a solicitudes de acceso a la información propician que los particulares afirmen hechos de corrupción ante la omisión de permitir el acceso a la información pública gubernamental, que se constituyen como la garantía primaria del derecho en cuestión.</w:t>
      </w:r>
    </w:p>
    <w:p w14:paraId="706778FD" w14:textId="77777777" w:rsidR="00EE7866" w:rsidRPr="000F2E0D" w:rsidRDefault="00EE7866" w:rsidP="000F2E0D">
      <w:pPr>
        <w:pStyle w:val="Prrafodelista"/>
        <w:spacing w:line="360" w:lineRule="auto"/>
        <w:rPr>
          <w:rFonts w:ascii="Palatino Linotype" w:eastAsia="MS Mincho" w:hAnsi="Palatino Linotype" w:cs="Arial"/>
        </w:rPr>
      </w:pPr>
    </w:p>
    <w:p w14:paraId="4C997AE2" w14:textId="07D61A6E"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F2E0D">
        <w:rPr>
          <w:rFonts w:ascii="Palatino Linotype" w:eastAsia="MS Mincho" w:hAnsi="Palatino Linotype" w:cs="Arial"/>
        </w:rPr>
        <w:t xml:space="preserve">Ante la falta de respuesta a solicitudes de acceso a la información, la ciudadanía tiene la facultad de interponer el medio de impugnación denominado “recurso de revisión”, el cual le corresponde a los Organismos Garantes, en su papel de protectores del derecho, </w:t>
      </w:r>
      <w:r w:rsidR="008978FA" w:rsidRPr="000F2E0D">
        <w:rPr>
          <w:rFonts w:ascii="Palatino Linotype" w:eastAsia="MS Mincho" w:hAnsi="Palatino Linotype" w:cs="Arial"/>
        </w:rPr>
        <w:t>entrar al análisis d</w:t>
      </w:r>
      <w:r w:rsidRPr="000F2E0D">
        <w:rPr>
          <w:rFonts w:ascii="Palatino Linotype" w:eastAsia="MS Mincho" w:hAnsi="Palatino Linotype" w:cs="Arial"/>
        </w:rPr>
        <w:t>el caso concreto y reparar cualquier posible afectación al derecho en cuestión, y a su vez exigir a las autoridades que en ejercicio de sus funciones de derecho público den cabal cumplimiento a las determinaciones, no sólo las que se plasman en las resoluciones, sino en aquella a la cual se encuentran constreñidos en la normatividad de la materia, puesto que de no hacerlo nos encontraríamos más lejos de una sociedad democrática e informada mediante la rendición la cuentas.</w:t>
      </w:r>
    </w:p>
    <w:p w14:paraId="370C00CD" w14:textId="77777777" w:rsidR="00EE7866" w:rsidRPr="000F2E0D" w:rsidRDefault="00EE7866" w:rsidP="000F2E0D">
      <w:pPr>
        <w:pStyle w:val="Prrafodelista"/>
        <w:tabs>
          <w:tab w:val="left" w:pos="426"/>
        </w:tabs>
        <w:spacing w:line="360" w:lineRule="auto"/>
        <w:ind w:left="0"/>
        <w:jc w:val="both"/>
        <w:rPr>
          <w:rFonts w:ascii="Palatino Linotype" w:eastAsia="MS Mincho" w:hAnsi="Palatino Linotype" w:cs="Arial"/>
          <w:i/>
        </w:rPr>
      </w:pPr>
    </w:p>
    <w:p w14:paraId="62878400" w14:textId="77777777" w:rsidR="00EE7866" w:rsidRPr="000F2E0D" w:rsidRDefault="00EE7866" w:rsidP="000F2E0D">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0F2E0D">
        <w:rPr>
          <w:rFonts w:ascii="Palatino Linotype" w:eastAsia="MS Mincho" w:hAnsi="Palatino Linotype" w:cs="Arial"/>
          <w:color w:val="000000" w:themeColor="text1"/>
          <w:lang w:val="es-MX"/>
        </w:rPr>
        <w:t xml:space="preserve">Bajo ese contexto, se tiene que </w:t>
      </w:r>
      <w:r w:rsidRPr="000F2E0D">
        <w:rPr>
          <w:rFonts w:ascii="Palatino Linotype" w:eastAsiaTheme="majorEastAsia" w:hAnsi="Palatino Linotype" w:cstheme="majorBidi"/>
          <w:color w:val="000000" w:themeColor="text1"/>
          <w:lang w:val="es-MX" w:eastAsia="en-US"/>
        </w:rPr>
        <w:t xml:space="preserve">las razones o motivos de inconformidad hechos valer por la particular resultan fundados, en razón de que efectivamente el </w:t>
      </w:r>
      <w:r w:rsidRPr="000F2E0D">
        <w:rPr>
          <w:rFonts w:ascii="Palatino Linotype" w:eastAsiaTheme="majorEastAsia" w:hAnsi="Palatino Linotype" w:cstheme="majorBidi"/>
          <w:b/>
          <w:color w:val="000000" w:themeColor="text1"/>
          <w:lang w:val="es-MX" w:eastAsia="en-US"/>
        </w:rPr>
        <w:t>SUJETO OBLIGADO</w:t>
      </w:r>
      <w:r w:rsidRPr="000F2E0D">
        <w:rPr>
          <w:rFonts w:ascii="Palatino Linotype" w:eastAsiaTheme="majorEastAsia" w:hAnsi="Palatino Linotype" w:cstheme="majorBidi"/>
          <w:color w:val="000000" w:themeColor="text1"/>
          <w:lang w:val="es-MX" w:eastAsia="en-US"/>
        </w:rPr>
        <w:t xml:space="preserve"> no dio contestación a una solicitud de información, propiciando que la particular genere o adopte criterios relacionados con actos de corrupción dada la falta de garantía al derecho de acceso a la información.</w:t>
      </w:r>
    </w:p>
    <w:p w14:paraId="50B00C8E" w14:textId="3D9DD8CB" w:rsidR="00A1728F" w:rsidRPr="000F2E0D" w:rsidRDefault="00252F97" w:rsidP="000F2E0D">
      <w:pPr>
        <w:keepNext/>
        <w:keepLines/>
        <w:spacing w:before="240" w:line="360" w:lineRule="auto"/>
        <w:outlineLvl w:val="0"/>
        <w:rPr>
          <w:rFonts w:ascii="Palatino Linotype" w:eastAsia="MS Mincho" w:hAnsi="Palatino Linotype" w:cstheme="majorBidi"/>
          <w:b/>
        </w:rPr>
      </w:pPr>
      <w:bookmarkStart w:id="52" w:name="_Toc525153924"/>
      <w:bookmarkStart w:id="53" w:name="_Toc523493236"/>
      <w:bookmarkStart w:id="54" w:name="_Toc371266"/>
      <w:bookmarkStart w:id="55" w:name="_Toc1489380"/>
      <w:bookmarkStart w:id="56" w:name="_Toc10641280"/>
      <w:r w:rsidRPr="000F2E0D">
        <w:rPr>
          <w:rFonts w:ascii="Palatino Linotype" w:eastAsia="MS Mincho" w:hAnsi="Palatino Linotype" w:cstheme="majorBidi"/>
          <w:b/>
        </w:rPr>
        <w:t>QUINTO</w:t>
      </w:r>
      <w:r w:rsidR="00A1728F" w:rsidRPr="000F2E0D">
        <w:rPr>
          <w:rFonts w:ascii="Palatino Linotype" w:eastAsia="MS Mincho" w:hAnsi="Palatino Linotype" w:cstheme="majorBidi"/>
          <w:b/>
        </w:rPr>
        <w:t>. De la elaboración de la versión pública</w:t>
      </w:r>
      <w:bookmarkEnd w:id="52"/>
      <w:bookmarkEnd w:id="53"/>
      <w:r w:rsidR="00A1728F" w:rsidRPr="000F2E0D">
        <w:rPr>
          <w:rFonts w:ascii="Palatino Linotype" w:eastAsia="MS Mincho" w:hAnsi="Palatino Linotype" w:cstheme="majorBidi"/>
          <w:b/>
        </w:rPr>
        <w:t>.</w:t>
      </w:r>
      <w:bookmarkEnd w:id="54"/>
      <w:bookmarkEnd w:id="55"/>
      <w:bookmarkEnd w:id="56"/>
    </w:p>
    <w:p w14:paraId="0CDE732A" w14:textId="77777777" w:rsidR="00A1728F" w:rsidRPr="000F2E0D" w:rsidRDefault="00A1728F" w:rsidP="000F2E0D">
      <w:pPr>
        <w:keepNext/>
        <w:keepLines/>
        <w:spacing w:before="240" w:line="360" w:lineRule="auto"/>
        <w:outlineLvl w:val="0"/>
        <w:rPr>
          <w:rFonts w:ascii="Palatino Linotype" w:eastAsia="MS Mincho" w:hAnsi="Palatino Linotype" w:cstheme="majorBidi"/>
          <w:b/>
        </w:rPr>
      </w:pPr>
    </w:p>
    <w:p w14:paraId="19FB42CE" w14:textId="2C034A16" w:rsidR="00602E97"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 Es necesario señalar que el </w:t>
      </w:r>
      <w:r w:rsidRPr="000F2E0D">
        <w:rPr>
          <w:rFonts w:ascii="Palatino Linotype" w:hAnsi="Palatino Linotype" w:cs="Arial"/>
          <w:b/>
          <w:color w:val="000000" w:themeColor="text1"/>
        </w:rPr>
        <w:t>SUJETO OBLIGADO</w:t>
      </w:r>
      <w:r w:rsidRPr="000F2E0D">
        <w:rPr>
          <w:rFonts w:ascii="Palatino Linotype" w:hAnsi="Palatino Linotype" w:cs="Arial"/>
          <w:color w:val="000000" w:themeColor="text1"/>
        </w:rPr>
        <w:t xml:space="preserve"> deberá elaborar las versiones públicas de los documentos </w:t>
      </w:r>
      <w:r w:rsidR="00252F97" w:rsidRPr="000F2E0D">
        <w:rPr>
          <w:rFonts w:ascii="Palatino Linotype" w:hAnsi="Palatino Linotype" w:cs="Arial"/>
          <w:color w:val="000000" w:themeColor="text1"/>
        </w:rPr>
        <w:t>que entregue en cumplimiento a esta resolución</w:t>
      </w:r>
      <w:r w:rsidR="00B94026" w:rsidRPr="000F2E0D">
        <w:rPr>
          <w:rFonts w:ascii="Palatino Linotype" w:hAnsi="Palatino Linotype" w:cs="Arial"/>
          <w:color w:val="000000" w:themeColor="text1"/>
        </w:rPr>
        <w:t>.</w:t>
      </w:r>
    </w:p>
    <w:p w14:paraId="153DE9A3" w14:textId="77777777" w:rsidR="00B94026" w:rsidRPr="000F2E0D" w:rsidRDefault="00B94026"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F41CD8" w14:textId="58BB86B2" w:rsidR="00B94026" w:rsidRPr="000F2E0D" w:rsidRDefault="000D5AC7"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eastAsia="MS Mincho" w:hAnsi="Palatino Linotype" w:cs="Arial"/>
          <w:color w:val="000000" w:themeColor="text1"/>
          <w:lang w:val="es-MX"/>
        </w:rPr>
        <w:t xml:space="preserve">Particularmente sobre el Contrato de Obra Pública que deberá entregar el </w:t>
      </w:r>
      <w:r w:rsidRPr="000F2E0D">
        <w:rPr>
          <w:rFonts w:ascii="Palatino Linotype" w:eastAsia="MS Mincho" w:hAnsi="Palatino Linotype" w:cs="Arial"/>
          <w:b/>
          <w:color w:val="000000" w:themeColor="text1"/>
          <w:lang w:val="es-MX"/>
        </w:rPr>
        <w:t>SUJETO OBLIGADO</w:t>
      </w:r>
      <w:r w:rsidRPr="000F2E0D">
        <w:rPr>
          <w:rFonts w:ascii="Palatino Linotype" w:eastAsia="MS Mincho" w:hAnsi="Palatino Linotype" w:cs="Arial"/>
          <w:color w:val="000000" w:themeColor="text1"/>
          <w:lang w:val="es-MX"/>
        </w:rPr>
        <w:t xml:space="preserve">, se advierte que uno de los datos susceptibles de considerarse confidenciales es la firma del Administrador Único de la empresa CRB Constructora Ramírez </w:t>
      </w:r>
      <w:proofErr w:type="spellStart"/>
      <w:r w:rsidRPr="000F2E0D">
        <w:rPr>
          <w:rFonts w:ascii="Palatino Linotype" w:eastAsia="MS Mincho" w:hAnsi="Palatino Linotype" w:cs="Arial"/>
          <w:color w:val="000000" w:themeColor="text1"/>
          <w:lang w:val="es-MX"/>
        </w:rPr>
        <w:t>Brassetti</w:t>
      </w:r>
      <w:proofErr w:type="spellEnd"/>
      <w:r w:rsidRPr="000F2E0D">
        <w:rPr>
          <w:rFonts w:ascii="Palatino Linotype" w:eastAsia="MS Mincho" w:hAnsi="Palatino Linotype" w:cs="Arial"/>
          <w:color w:val="000000" w:themeColor="text1"/>
          <w:lang w:val="es-MX"/>
        </w:rPr>
        <w:t xml:space="preserve"> S.A. de C.V., ya que si bien es cierto que el artículo 23, penúltimo párrafo de la Ley de Transparencia y Acceso a la Información Pública del Estado de México y Municipios, señala que los Sujetos Obligados se encuentran constreñidos a hacer pública toda aquella información relativa a los montos y las personas a quienes entreguen, por cualquier motivo, recursos públicos, lo cierto es que dicho precepto va encaminado a los nombres, más no así a la firma, ya que esta únicamente es pública cuando se trata de servidores públicos que están en ejercicio de las facultades conferidas para el desempeño del servicio p</w:t>
      </w:r>
      <w:r w:rsidR="005217CD" w:rsidRPr="000F2E0D">
        <w:rPr>
          <w:rFonts w:ascii="Palatino Linotype" w:eastAsia="MS Mincho" w:hAnsi="Palatino Linotype" w:cs="Arial"/>
          <w:color w:val="000000" w:themeColor="text1"/>
          <w:lang w:val="es-MX"/>
        </w:rPr>
        <w:t>úblico, y en este caso, se trata del Administrador Único de una Persona Moral que no realiza actos de autoridad, y que no se considera servidor público, únicamente funge como contratista para llevar a cabo la ejecución de una obra pública.</w:t>
      </w:r>
    </w:p>
    <w:p w14:paraId="6A9577AD" w14:textId="77777777" w:rsidR="00252F97" w:rsidRPr="000F2E0D" w:rsidRDefault="00252F97"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2D56F" w14:textId="218A8436" w:rsidR="00A1728F" w:rsidRPr="000F2E0D" w:rsidRDefault="00252F97"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 </w:t>
      </w:r>
      <w:r w:rsidR="005217CD" w:rsidRPr="000F2E0D">
        <w:rPr>
          <w:rFonts w:ascii="Palatino Linotype" w:hAnsi="Palatino Linotype" w:cs="Arial"/>
          <w:color w:val="000000" w:themeColor="text1"/>
        </w:rPr>
        <w:t xml:space="preserve">Asimismo, resulta procedente la elaboración de la versión pública de los documentos que se ordenan en cumplimiento a la presente resolución, </w:t>
      </w:r>
      <w:r w:rsidRPr="000F2E0D">
        <w:rPr>
          <w:rFonts w:ascii="Palatino Linotype" w:hAnsi="Palatino Linotype" w:cs="Arial"/>
          <w:color w:val="000000" w:themeColor="text1"/>
        </w:rPr>
        <w:t xml:space="preserve">en razón de </w:t>
      </w:r>
      <w:r w:rsidR="00A1728F" w:rsidRPr="000F2E0D">
        <w:rPr>
          <w:rFonts w:ascii="Palatino Linotype" w:eastAsia="MS Mincho" w:hAnsi="Palatino Linotype" w:cs="Arial"/>
        </w:rPr>
        <w:t xml:space="preserve">que </w:t>
      </w:r>
      <w:r w:rsidR="005217CD" w:rsidRPr="000F2E0D">
        <w:rPr>
          <w:rFonts w:ascii="Palatino Linotype" w:eastAsia="MS Mincho" w:hAnsi="Palatino Linotype" w:cs="Arial"/>
        </w:rPr>
        <w:t xml:space="preserve">este Órgano Garante no tiene la certeza que en aquellos </w:t>
      </w:r>
      <w:r w:rsidR="00A1728F" w:rsidRPr="000F2E0D">
        <w:rPr>
          <w:rFonts w:ascii="Palatino Linotype" w:eastAsia="MS Mincho" w:hAnsi="Palatino Linotype" w:cs="Arial"/>
        </w:rPr>
        <w:t>documentos que se pudieran poner a disposición de</w:t>
      </w:r>
      <w:r w:rsidRPr="000F2E0D">
        <w:rPr>
          <w:rFonts w:ascii="Palatino Linotype" w:eastAsia="MS Mincho" w:hAnsi="Palatino Linotype" w:cs="Arial"/>
        </w:rPr>
        <w:t>l</w:t>
      </w:r>
      <w:r w:rsidR="00A1728F" w:rsidRPr="000F2E0D">
        <w:rPr>
          <w:rFonts w:ascii="Palatino Linotype" w:eastAsia="MS Mincho" w:hAnsi="Palatino Linotype" w:cs="Arial"/>
        </w:rPr>
        <w:t xml:space="preserve"> particular pudieran obrar </w:t>
      </w:r>
      <w:r w:rsidR="005217CD" w:rsidRPr="000F2E0D">
        <w:rPr>
          <w:rFonts w:ascii="Palatino Linotype" w:eastAsia="MS Mincho" w:hAnsi="Palatino Linotype" w:cs="Arial"/>
        </w:rPr>
        <w:t xml:space="preserve">otro tipo de </w:t>
      </w:r>
      <w:r w:rsidR="00A1728F" w:rsidRPr="000F2E0D">
        <w:rPr>
          <w:rFonts w:ascii="Palatino Linotype" w:eastAsia="MS Mincho" w:hAnsi="Palatino Linotype" w:cs="Arial"/>
        </w:rPr>
        <w:t>datos personales susceptibles de co</w:t>
      </w:r>
      <w:r w:rsidR="000D5AC7" w:rsidRPr="000F2E0D">
        <w:rPr>
          <w:rFonts w:ascii="Palatino Linotype" w:eastAsia="MS Mincho" w:hAnsi="Palatino Linotype" w:cs="Arial"/>
        </w:rPr>
        <w:t xml:space="preserve">nsiderarse como confidenciales, </w:t>
      </w:r>
      <w:r w:rsidR="005217CD" w:rsidRPr="000F2E0D">
        <w:rPr>
          <w:rFonts w:ascii="Palatino Linotype" w:eastAsia="MS Mincho" w:hAnsi="Palatino Linotype" w:cs="Arial"/>
        </w:rPr>
        <w:t xml:space="preserve">como lo puede ser una Clave Única del Registro de Población, el Registro Federal de Contribuyentes de personas físicas, </w:t>
      </w:r>
      <w:r w:rsidR="00153BF1" w:rsidRPr="000F2E0D">
        <w:rPr>
          <w:rFonts w:ascii="Palatino Linotype" w:eastAsia="MS Mincho" w:hAnsi="Palatino Linotype" w:cs="Arial"/>
        </w:rPr>
        <w:t>etc.</w:t>
      </w:r>
    </w:p>
    <w:p w14:paraId="367C4E22" w14:textId="63CB699B"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CE50BB" w14:textId="7547DDC6"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0F2E0D">
        <w:rPr>
          <w:rFonts w:ascii="Palatino Linotype" w:hAnsi="Palatino Linotype" w:cs="Arial"/>
          <w:color w:val="000000" w:themeColor="text1"/>
        </w:rPr>
        <w:t>es</w:t>
      </w:r>
      <w:r w:rsidRPr="000F2E0D">
        <w:rPr>
          <w:rFonts w:ascii="Palatino Linotype" w:hAnsi="Palatino Linotype" w:cs="Arial"/>
          <w:color w:val="000000" w:themeColor="text1"/>
        </w:rPr>
        <w:t xml:space="preserve"> e incluso aun tratándose de servidores públicos y, en su caso generar la </w:t>
      </w:r>
      <w:r w:rsidRPr="000F2E0D">
        <w:rPr>
          <w:rFonts w:ascii="Palatino Linotype" w:hAnsi="Palatino Linotype" w:cs="Arial"/>
          <w:b/>
          <w:color w:val="000000" w:themeColor="text1"/>
          <w:u w:val="single"/>
        </w:rPr>
        <w:t>versión pública</w:t>
      </w:r>
      <w:r w:rsidRPr="000F2E0D">
        <w:rPr>
          <w:rFonts w:ascii="Palatino Linotype" w:hAnsi="Palatino Linotype" w:cs="Arial"/>
          <w:color w:val="000000" w:themeColor="text1"/>
        </w:rPr>
        <w:t xml:space="preserve"> de los documentos por las consideraciones que se estimen pertinentes.</w:t>
      </w:r>
    </w:p>
    <w:p w14:paraId="5AFC02BA"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F2E0D">
        <w:rPr>
          <w:rFonts w:ascii="Palatino Linotype" w:hAnsi="Palatino Linotype"/>
          <w:vertAlign w:val="superscript"/>
        </w:rPr>
        <w:footnoteReference w:id="6"/>
      </w:r>
      <w:r w:rsidRPr="000F2E0D">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F2E0D">
        <w:rPr>
          <w:rFonts w:ascii="Palatino Linotype" w:hAnsi="Palatino Linotype"/>
          <w:vertAlign w:val="superscript"/>
        </w:rPr>
        <w:footnoteReference w:id="7"/>
      </w:r>
      <w:r w:rsidRPr="000F2E0D">
        <w:rPr>
          <w:rFonts w:ascii="Palatino Linotype" w:hAnsi="Palatino Linotype" w:cs="Arial"/>
          <w:color w:val="000000" w:themeColor="text1"/>
        </w:rPr>
        <w:t xml:space="preserve"> En este caso, la clasificación total o parcial de la información es un supuesto que tanto la </w:t>
      </w:r>
      <w:r w:rsidRPr="000F2E0D">
        <w:rPr>
          <w:rFonts w:ascii="Palatino Linotype" w:hAnsi="Palatino Linotype" w:cs="Arial"/>
          <w:b/>
          <w:color w:val="000000" w:themeColor="text1"/>
        </w:rPr>
        <w:t>Ley General de Transparencia y Acceso a la Información Pública</w:t>
      </w:r>
      <w:r w:rsidRPr="000F2E0D">
        <w:rPr>
          <w:rFonts w:ascii="Palatino Linotype" w:hAnsi="Palatino Linotype" w:cs="Arial"/>
          <w:color w:val="000000" w:themeColor="text1"/>
        </w:rPr>
        <w:t xml:space="preserve">, en adelante, la </w:t>
      </w:r>
      <w:r w:rsidRPr="000F2E0D">
        <w:rPr>
          <w:rFonts w:ascii="Palatino Linotype" w:hAnsi="Palatino Linotype" w:cs="Arial"/>
          <w:b/>
          <w:color w:val="000000" w:themeColor="text1"/>
        </w:rPr>
        <w:t>Ley General</w:t>
      </w:r>
      <w:r w:rsidRPr="000F2E0D">
        <w:rPr>
          <w:rFonts w:ascii="Palatino Linotype" w:hAnsi="Palatino Linotype" w:cs="Arial"/>
          <w:color w:val="000000" w:themeColor="text1"/>
        </w:rPr>
        <w:t xml:space="preserve">, como la </w:t>
      </w:r>
      <w:r w:rsidRPr="000F2E0D">
        <w:rPr>
          <w:rFonts w:ascii="Palatino Linotype" w:hAnsi="Palatino Linotype" w:cs="Arial"/>
          <w:b/>
          <w:color w:val="000000" w:themeColor="text1"/>
        </w:rPr>
        <w:t>Ley de Transparencia y Acceso a la Información Pública del Estado de México y Municipios</w:t>
      </w:r>
      <w:r w:rsidRPr="000F2E0D">
        <w:rPr>
          <w:rFonts w:ascii="Palatino Linotype" w:hAnsi="Palatino Linotype" w:cs="Arial"/>
          <w:color w:val="000000" w:themeColor="text1"/>
        </w:rPr>
        <w:t xml:space="preserve">, en adelante, la </w:t>
      </w:r>
      <w:r w:rsidRPr="000F2E0D">
        <w:rPr>
          <w:rFonts w:ascii="Palatino Linotype" w:hAnsi="Palatino Linotype" w:cs="Arial"/>
          <w:b/>
          <w:color w:val="000000" w:themeColor="text1"/>
        </w:rPr>
        <w:t>Ley Estatal</w:t>
      </w:r>
      <w:r w:rsidRPr="000F2E0D">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0F2E0D" w:rsidRDefault="00A1728F" w:rsidP="000F2E0D">
      <w:pPr>
        <w:pStyle w:val="Ttulo1"/>
        <w:spacing w:line="360" w:lineRule="auto"/>
        <w:rPr>
          <w:b/>
          <w:szCs w:val="24"/>
          <w:lang w:val="es-MX"/>
        </w:rPr>
      </w:pPr>
      <w:bookmarkStart w:id="57" w:name="_Toc1489381"/>
      <w:bookmarkStart w:id="58" w:name="_Toc10641281"/>
      <w:r w:rsidRPr="000F2E0D">
        <w:rPr>
          <w:b/>
          <w:szCs w:val="24"/>
          <w:lang w:val="es-MX"/>
        </w:rPr>
        <w:t>A. Requisitos previos.</w:t>
      </w:r>
      <w:bookmarkEnd w:id="57"/>
      <w:bookmarkEnd w:id="58"/>
    </w:p>
    <w:p w14:paraId="3E9E39A9"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16D831"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rPr>
        <w:t xml:space="preserve">Los </w:t>
      </w:r>
      <w:r w:rsidRPr="000F2E0D">
        <w:rPr>
          <w:rFonts w:ascii="Palatino Linotype" w:hAnsi="Palatino Linotype" w:cs="Arial"/>
          <w:b/>
          <w:color w:val="000000"/>
        </w:rPr>
        <w:t>artículos 122 y 100 de la Ley Estatal y de la Ley General</w:t>
      </w:r>
      <w:r w:rsidRPr="000F2E0D">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0F2E0D">
        <w:rPr>
          <w:rFonts w:ascii="Palatino Linotype" w:hAnsi="Palatino Linotype" w:cs="Arial"/>
          <w:b/>
          <w:color w:val="000000"/>
        </w:rPr>
        <w:t>PROPONEN</w:t>
      </w:r>
      <w:r w:rsidRPr="000F2E0D">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70BACD"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Además, se debe señalar el procedimiento, de los tres que establecen los </w:t>
      </w:r>
      <w:r w:rsidRPr="000F2E0D">
        <w:rPr>
          <w:rFonts w:ascii="Palatino Linotype" w:hAnsi="Palatino Linotype" w:cs="Arial"/>
          <w:b/>
          <w:color w:val="000000" w:themeColor="text1"/>
        </w:rPr>
        <w:t>artículos 132 y 106 de la Ley Estatal y General</w:t>
      </w:r>
      <w:r w:rsidRPr="000F2E0D">
        <w:rPr>
          <w:rFonts w:ascii="Palatino Linotype" w:hAnsi="Palatino Linotype" w:cs="Arial"/>
          <w:color w:val="000000" w:themeColor="text1"/>
        </w:rPr>
        <w:t xml:space="preserve">, </w:t>
      </w:r>
      <w:r w:rsidRPr="000F2E0D">
        <w:rPr>
          <w:rFonts w:ascii="Palatino Linotype" w:hAnsi="Palatino Linotype" w:cs="Arial"/>
          <w:color w:val="000000"/>
        </w:rPr>
        <w:t>respectivamente</w:t>
      </w:r>
      <w:r w:rsidRPr="000F2E0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586A3C"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0F2E0D">
        <w:rPr>
          <w:rFonts w:ascii="Palatino Linotype" w:hAnsi="Palatino Linotype" w:cs="Arial"/>
          <w:b/>
          <w:color w:val="000000" w:themeColor="text1"/>
        </w:rPr>
        <w:t>artículos 134 y 108 de la Ley Estatal y de la Ley General</w:t>
      </w:r>
      <w:r w:rsidRPr="000F2E0D">
        <w:rPr>
          <w:rFonts w:ascii="Palatino Linotype" w:hAnsi="Palatino Linotype" w:cs="Arial"/>
          <w:color w:val="000000" w:themeColor="text1"/>
        </w:rPr>
        <w:t xml:space="preserve">, respectivamente, esto es, </w:t>
      </w:r>
      <w:r w:rsidRPr="000F2E0D">
        <w:rPr>
          <w:rFonts w:ascii="Palatino Linotype" w:hAnsi="Palatino Linotype" w:cs="Arial"/>
          <w:b/>
          <w:color w:val="000000" w:themeColor="text1"/>
          <w:u w:val="single"/>
        </w:rPr>
        <w:t xml:space="preserve">no se puede hacer un acuerdo para clasificar de manera general todos los documentos de un expediente o área,  </w:t>
      </w:r>
      <w:r w:rsidRPr="000F2E0D">
        <w:rPr>
          <w:rFonts w:ascii="Palatino Linotype" w:hAnsi="Palatino Linotype" w:cs="Arial"/>
          <w:color w:val="000000" w:themeColor="text1"/>
        </w:rPr>
        <w:t xml:space="preserve">sin individualizar su análisis y </w:t>
      </w:r>
      <w:r w:rsidRPr="000F2E0D">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6F07129" w14:textId="77777777" w:rsidR="00A1728F" w:rsidRPr="000F2E0D" w:rsidRDefault="00A1728F" w:rsidP="000F2E0D">
      <w:pPr>
        <w:spacing w:after="120" w:line="360" w:lineRule="auto"/>
        <w:ind w:right="49"/>
        <w:jc w:val="both"/>
        <w:rPr>
          <w:rFonts w:ascii="Palatino Linotype" w:hAnsi="Palatino Linotype" w:cs="Arial"/>
          <w:b/>
          <w:color w:val="000000" w:themeColor="text1"/>
          <w:lang w:val="es-MX"/>
        </w:rPr>
      </w:pPr>
    </w:p>
    <w:p w14:paraId="31322B5B" w14:textId="77777777" w:rsidR="00A1728F" w:rsidRPr="000F2E0D" w:rsidRDefault="00A1728F" w:rsidP="000F2E0D">
      <w:pPr>
        <w:pStyle w:val="Ttulo1"/>
        <w:spacing w:line="360" w:lineRule="auto"/>
        <w:rPr>
          <w:b/>
          <w:szCs w:val="24"/>
          <w:lang w:val="es-MX"/>
        </w:rPr>
      </w:pPr>
      <w:bookmarkStart w:id="59" w:name="_Toc1489382"/>
      <w:bookmarkStart w:id="60" w:name="_Toc10641282"/>
      <w:r w:rsidRPr="000F2E0D">
        <w:rPr>
          <w:b/>
          <w:szCs w:val="24"/>
          <w:lang w:val="es-MX"/>
        </w:rPr>
        <w:t>B. Supuestos de clasificación</w:t>
      </w:r>
      <w:bookmarkEnd w:id="59"/>
      <w:bookmarkEnd w:id="60"/>
    </w:p>
    <w:p w14:paraId="385B15D4" w14:textId="77777777" w:rsidR="00F758F4" w:rsidRPr="000F2E0D" w:rsidRDefault="00F758F4" w:rsidP="000F2E0D">
      <w:pPr>
        <w:spacing w:line="360" w:lineRule="auto"/>
        <w:rPr>
          <w:rFonts w:ascii="Palatino Linotype" w:hAnsi="Palatino Linotype"/>
          <w:lang w:val="es-MX" w:eastAsia="en-US"/>
        </w:rPr>
      </w:pPr>
    </w:p>
    <w:p w14:paraId="1E201D58"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E6CC5"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“I. </w:t>
      </w:r>
      <w:r w:rsidRPr="000F2E0D">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p>
    <w:p w14:paraId="11220CC0"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II. </w:t>
      </w:r>
      <w:r w:rsidRPr="000F2E0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p>
    <w:p w14:paraId="2C04601F"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III. </w:t>
      </w:r>
      <w:r w:rsidRPr="000F2E0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p>
    <w:p w14:paraId="73787B68"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p>
    <w:p w14:paraId="14764529"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C4C6"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Mientras que los </w:t>
      </w:r>
      <w:r w:rsidRPr="000F2E0D">
        <w:rPr>
          <w:rFonts w:ascii="Palatino Linotype" w:hAnsi="Palatino Linotype" w:cs="Arial"/>
          <w:b/>
          <w:color w:val="000000" w:themeColor="text1"/>
        </w:rPr>
        <w:t>artículos 130 y 105 de la Ley Estatal y de la Ley General</w:t>
      </w:r>
      <w:r w:rsidRPr="000F2E0D">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A966E2"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Como consecuencia de lo anterior, el sujeto obligado debe identificar claramente el tipo de información y hacer un juicio de subsunción o encaje</w:t>
      </w:r>
      <w:r w:rsidRPr="000F2E0D">
        <w:rPr>
          <w:rFonts w:ascii="Palatino Linotype" w:hAnsi="Palatino Linotype"/>
          <w:vertAlign w:val="superscript"/>
        </w:rPr>
        <w:footnoteReference w:id="8"/>
      </w:r>
      <w:r w:rsidRPr="000F2E0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0F2E0D" w:rsidRDefault="00A1728F" w:rsidP="000F2E0D">
      <w:pPr>
        <w:pStyle w:val="Ttulo1"/>
        <w:spacing w:line="360" w:lineRule="auto"/>
        <w:rPr>
          <w:b/>
          <w:szCs w:val="24"/>
          <w:lang w:val="es-MX"/>
        </w:rPr>
      </w:pPr>
      <w:bookmarkStart w:id="61" w:name="_Toc1489383"/>
      <w:bookmarkStart w:id="62" w:name="_Toc10641283"/>
      <w:r w:rsidRPr="000F2E0D">
        <w:rPr>
          <w:b/>
          <w:szCs w:val="24"/>
          <w:lang w:val="es-MX"/>
        </w:rPr>
        <w:t>C. Formalidades para emitir el acuerdo de clasificación.</w:t>
      </w:r>
      <w:bookmarkEnd w:id="61"/>
      <w:bookmarkEnd w:id="62"/>
    </w:p>
    <w:p w14:paraId="07CAED85"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06C5BC"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El Comité de Transparencia, según lo dispuesto en los </w:t>
      </w:r>
      <w:r w:rsidRPr="000F2E0D">
        <w:rPr>
          <w:rFonts w:ascii="Palatino Linotype" w:hAnsi="Palatino Linotype" w:cs="Arial"/>
          <w:b/>
          <w:color w:val="000000" w:themeColor="text1"/>
        </w:rPr>
        <w:t>artículos 128 y 103 de la Ley Estatal y de la Ley General</w:t>
      </w:r>
      <w:r w:rsidRPr="000F2E0D">
        <w:rPr>
          <w:rFonts w:ascii="Palatino Linotype" w:hAnsi="Palatino Linotype" w:cs="Arial"/>
          <w:color w:val="000000" w:themeColor="text1"/>
        </w:rPr>
        <w:t xml:space="preserve">, respectivamente, y la </w:t>
      </w:r>
      <w:r w:rsidRPr="000F2E0D">
        <w:rPr>
          <w:rFonts w:ascii="Palatino Linotype" w:hAnsi="Palatino Linotype" w:cs="Arial"/>
          <w:b/>
          <w:color w:val="000000" w:themeColor="text1"/>
        </w:rPr>
        <w:t>fracción III del numeral Segundo de los Lineamientos generales en materia de clasificación y desclasificación de la información</w:t>
      </w:r>
      <w:r w:rsidRPr="000F2E0D">
        <w:rPr>
          <w:rFonts w:ascii="Palatino Linotype" w:hAnsi="Palatino Linotype" w:cs="Arial"/>
          <w:color w:val="000000" w:themeColor="text1"/>
        </w:rPr>
        <w:t xml:space="preserve">, así como para la elaboración de versiones públicas, en adelante los </w:t>
      </w:r>
      <w:r w:rsidRPr="000F2E0D">
        <w:rPr>
          <w:rFonts w:ascii="Palatino Linotype" w:hAnsi="Palatino Linotype" w:cs="Arial"/>
          <w:b/>
          <w:color w:val="000000" w:themeColor="text1"/>
        </w:rPr>
        <w:t>Lineamientos Generales</w:t>
      </w:r>
      <w:r w:rsidRPr="000F2E0D">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A2794C" w14:textId="54A49733"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Evidentemente, esta decisión implica una restricción a un derecho humano, por lo tanto, puede generar un agravio a</w:t>
      </w:r>
      <w:r w:rsidR="003E652F" w:rsidRPr="000F2E0D">
        <w:rPr>
          <w:rFonts w:ascii="Palatino Linotype" w:hAnsi="Palatino Linotype" w:cs="Arial"/>
          <w:color w:val="000000" w:themeColor="text1"/>
        </w:rPr>
        <w:t xml:space="preserve"> </w:t>
      </w:r>
      <w:r w:rsidRPr="000F2E0D">
        <w:rPr>
          <w:rFonts w:ascii="Palatino Linotype" w:hAnsi="Palatino Linotype" w:cs="Arial"/>
          <w:color w:val="000000" w:themeColor="text1"/>
        </w:rPr>
        <w:t>l</w:t>
      </w:r>
      <w:r w:rsidR="003E652F" w:rsidRPr="000F2E0D">
        <w:rPr>
          <w:rFonts w:ascii="Palatino Linotype" w:hAnsi="Palatino Linotype" w:cs="Arial"/>
          <w:color w:val="000000" w:themeColor="text1"/>
        </w:rPr>
        <w:t>a</w:t>
      </w:r>
      <w:r w:rsidRPr="000F2E0D">
        <w:rPr>
          <w:rFonts w:ascii="Palatino Linotype" w:hAnsi="Palatino Linotype" w:cs="Arial"/>
          <w:color w:val="000000" w:themeColor="text1"/>
        </w:rPr>
        <w:t xml:space="preserve"> particular y, en consecuencia, es necesario que </w:t>
      </w:r>
      <w:r w:rsidRPr="000F2E0D">
        <w:rPr>
          <w:rFonts w:ascii="Palatino Linotype" w:hAnsi="Palatino Linotype" w:cs="Arial"/>
          <w:b/>
          <w:color w:val="000000" w:themeColor="text1"/>
          <w:u w:val="single"/>
        </w:rPr>
        <w:t>el acto reúna con los requisitos elementales</w:t>
      </w:r>
      <w:r w:rsidRPr="000F2E0D">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0F2E0D">
        <w:rPr>
          <w:rFonts w:ascii="Palatino Linotype" w:hAnsi="Palatino Linotype" w:cs="Arial"/>
          <w:b/>
          <w:color w:val="000000" w:themeColor="text1"/>
        </w:rPr>
        <w:t>el artículo 45 de la Ley Estatal</w:t>
      </w:r>
      <w:r w:rsidRPr="000F2E0D">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954F4E"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0F2E0D" w:rsidRDefault="00A1728F" w:rsidP="000F2E0D">
      <w:pPr>
        <w:pStyle w:val="Ttulo1"/>
        <w:spacing w:line="360" w:lineRule="auto"/>
        <w:rPr>
          <w:b/>
          <w:szCs w:val="24"/>
          <w:lang w:val="es-MX"/>
        </w:rPr>
      </w:pPr>
      <w:bookmarkStart w:id="63" w:name="_Toc1489384"/>
      <w:bookmarkStart w:id="64" w:name="_Toc10641284"/>
      <w:r w:rsidRPr="000F2E0D">
        <w:rPr>
          <w:b/>
          <w:szCs w:val="24"/>
          <w:lang w:val="es-MX"/>
        </w:rPr>
        <w:t>D. Requisitos de fondo del acuerdo de clasificación</w:t>
      </w:r>
      <w:bookmarkEnd w:id="63"/>
      <w:bookmarkEnd w:id="64"/>
    </w:p>
    <w:p w14:paraId="1C8CCC9F"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92C3D5"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0F2E0D">
        <w:rPr>
          <w:rFonts w:ascii="Palatino Linotype" w:hAnsi="Palatino Linotype" w:cs="Arial"/>
          <w:b/>
          <w:color w:val="000000" w:themeColor="text1"/>
        </w:rPr>
        <w:t xml:space="preserve">artículos 131 y 105 segundo párrafo de la Ley Estatal y de la Ley General </w:t>
      </w:r>
      <w:r w:rsidRPr="000F2E0D">
        <w:rPr>
          <w:rFonts w:ascii="Palatino Linotype" w:hAnsi="Palatino Linotype" w:cs="Arial"/>
          <w:color w:val="000000" w:themeColor="text1"/>
        </w:rPr>
        <w:t xml:space="preserve">respectivamente, y el </w:t>
      </w:r>
      <w:r w:rsidRPr="000F2E0D">
        <w:rPr>
          <w:rFonts w:ascii="Palatino Linotype" w:hAnsi="Palatino Linotype" w:cs="Arial"/>
          <w:b/>
          <w:color w:val="000000" w:themeColor="text1"/>
        </w:rPr>
        <w:t>lineamiento sexagésimo segundo de los Lineamientos Generales</w:t>
      </w:r>
      <w:r w:rsidRPr="000F2E0D">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62781"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De lo anterior, se desprende que para una correcta </w:t>
      </w:r>
      <w:r w:rsidRPr="000F2E0D">
        <w:rPr>
          <w:rFonts w:ascii="Palatino Linotype" w:hAnsi="Palatino Linotype" w:cs="Arial"/>
          <w:b/>
          <w:color w:val="000000" w:themeColor="text1"/>
        </w:rPr>
        <w:t>clasificación total o parcial</w:t>
      </w:r>
      <w:r w:rsidRPr="000F2E0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AE2221" w14:textId="70F90869"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Por su parte, el intérprete judicial del país ha establecido una jurisprudencia respecto a qué debe entenderse por fundamentación y motivación</w:t>
      </w:r>
      <w:r w:rsidRPr="000F2E0D">
        <w:rPr>
          <w:rFonts w:ascii="Palatino Linotype" w:hAnsi="Palatino Linotype"/>
          <w:vertAlign w:val="superscript"/>
        </w:rPr>
        <w:footnoteReference w:id="9"/>
      </w:r>
      <w:r w:rsidRPr="000F2E0D">
        <w:rPr>
          <w:rFonts w:ascii="Palatino Linotype" w:hAnsi="Palatino Linotype" w:cs="Arial"/>
          <w:color w:val="000000" w:themeColor="text1"/>
        </w:rPr>
        <w:t>, en los siguientes términos:</w:t>
      </w:r>
    </w:p>
    <w:p w14:paraId="1600609F" w14:textId="77777777" w:rsidR="00A1728F" w:rsidRPr="000F2E0D" w:rsidRDefault="00A1728F" w:rsidP="000F2E0D">
      <w:pPr>
        <w:spacing w:after="120"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
          <w:i/>
          <w:color w:val="000000" w:themeColor="text1"/>
          <w:lang w:val="es-MX"/>
        </w:rPr>
        <w:t>FUNDAMENTACIÓN Y MOTIVACIÓN.</w:t>
      </w:r>
      <w:r w:rsidRPr="000F2E0D">
        <w:rPr>
          <w:rFonts w:ascii="Palatino Linotype" w:hAnsi="Palatino Linotype" w:cs="Arial"/>
          <w:i/>
          <w:color w:val="000000" w:themeColor="text1"/>
          <w:lang w:val="es-MX"/>
        </w:rPr>
        <w:t xml:space="preserve"> La </w:t>
      </w:r>
      <w:r w:rsidRPr="000F2E0D">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F2E0D">
        <w:rPr>
          <w:rFonts w:ascii="Palatino Linotype" w:hAnsi="Palatino Linotype" w:cs="Arial"/>
          <w:i/>
          <w:color w:val="000000" w:themeColor="text1"/>
          <w:lang w:val="es-MX"/>
        </w:rPr>
        <w:t>.</w:t>
      </w:r>
    </w:p>
    <w:p w14:paraId="27876C09" w14:textId="77777777" w:rsidR="00A1728F" w:rsidRPr="000F2E0D" w:rsidRDefault="00A1728F" w:rsidP="000F2E0D">
      <w:pPr>
        <w:spacing w:after="120" w:line="360" w:lineRule="auto"/>
        <w:ind w:left="567" w:right="616"/>
        <w:jc w:val="both"/>
        <w:rPr>
          <w:rFonts w:ascii="Palatino Linotype" w:hAnsi="Palatino Linotype" w:cs="Arial"/>
          <w:i/>
          <w:color w:val="000000" w:themeColor="text1"/>
          <w:lang w:val="es-MX"/>
        </w:rPr>
      </w:pPr>
    </w:p>
    <w:p w14:paraId="67BC9CD9"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39CA40"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184BBC"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Ahora bien, </w:t>
      </w:r>
      <w:r w:rsidRPr="000F2E0D">
        <w:rPr>
          <w:rFonts w:ascii="Palatino Linotype" w:hAnsi="Palatino Linotype" w:cs="Arial"/>
          <w:b/>
          <w:color w:val="000000" w:themeColor="text1"/>
          <w:u w:val="single"/>
        </w:rPr>
        <w:t>para cada caso además de fundar y motivar</w:t>
      </w:r>
      <w:r w:rsidRPr="000F2E0D">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0F2E0D">
        <w:rPr>
          <w:rFonts w:ascii="Palatino Linotype" w:hAnsi="Palatino Linotype"/>
          <w:vertAlign w:val="superscript"/>
        </w:rPr>
        <w:footnoteReference w:id="10"/>
      </w:r>
      <w:r w:rsidRPr="000F2E0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A6370F"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0F2E0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EAE923"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Los </w:t>
      </w:r>
      <w:r w:rsidRPr="000F2E0D">
        <w:rPr>
          <w:rFonts w:ascii="Palatino Linotype" w:hAnsi="Palatino Linotype" w:cs="Arial"/>
          <w:b/>
          <w:color w:val="000000" w:themeColor="text1"/>
        </w:rPr>
        <w:t>artículos 148 y 120 de la Ley Estatal y de la Ley General</w:t>
      </w:r>
      <w:r w:rsidRPr="000F2E0D">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0F2E0D" w:rsidRDefault="00A1728F" w:rsidP="000F2E0D">
      <w:pPr>
        <w:spacing w:line="360" w:lineRule="auto"/>
        <w:ind w:left="567" w:right="616"/>
        <w:jc w:val="both"/>
        <w:rPr>
          <w:rFonts w:ascii="Palatino Linotype" w:hAnsi="Palatino Linotype" w:cs="Arial"/>
          <w:bCs/>
          <w:i/>
          <w:color w:val="000000" w:themeColor="text1"/>
          <w:lang w:val="es-MX"/>
        </w:rPr>
      </w:pPr>
      <w:r w:rsidRPr="000F2E0D">
        <w:rPr>
          <w:rFonts w:ascii="Palatino Linotype" w:hAnsi="Palatino Linotype" w:cs="Arial"/>
          <w:bCs/>
          <w:i/>
          <w:color w:val="000000" w:themeColor="text1"/>
          <w:lang w:val="es-MX"/>
        </w:rPr>
        <w:t>I.</w:t>
      </w:r>
      <w:r w:rsidRPr="000F2E0D">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0F2E0D" w:rsidRDefault="00A1728F" w:rsidP="000F2E0D">
      <w:pPr>
        <w:spacing w:line="360" w:lineRule="auto"/>
        <w:ind w:left="567" w:right="616"/>
        <w:jc w:val="both"/>
        <w:rPr>
          <w:rFonts w:ascii="Palatino Linotype" w:hAnsi="Palatino Linotype" w:cs="Arial"/>
          <w:bCs/>
          <w:i/>
          <w:color w:val="000000" w:themeColor="text1"/>
          <w:lang w:val="es-MX"/>
        </w:rPr>
      </w:pPr>
      <w:r w:rsidRPr="000F2E0D">
        <w:rPr>
          <w:rFonts w:ascii="Palatino Linotype" w:hAnsi="Palatino Linotype" w:cs="Arial"/>
          <w:bCs/>
          <w:i/>
          <w:color w:val="000000" w:themeColor="text1"/>
          <w:lang w:val="es-MX"/>
        </w:rPr>
        <w:t xml:space="preserve">II. </w:t>
      </w:r>
      <w:r w:rsidRPr="000F2E0D">
        <w:rPr>
          <w:rFonts w:ascii="Palatino Linotype" w:hAnsi="Palatino Linotype" w:cs="Arial"/>
          <w:i/>
          <w:color w:val="000000" w:themeColor="text1"/>
          <w:lang w:val="es-MX"/>
        </w:rPr>
        <w:t>Por Ley tenga el carácter de pública;</w:t>
      </w:r>
    </w:p>
    <w:p w14:paraId="2ED85331"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III. </w:t>
      </w:r>
      <w:r w:rsidRPr="000F2E0D">
        <w:rPr>
          <w:rFonts w:ascii="Palatino Linotype" w:hAnsi="Palatino Linotype" w:cs="Arial"/>
          <w:i/>
          <w:color w:val="000000" w:themeColor="text1"/>
          <w:lang w:val="es-MX"/>
        </w:rPr>
        <w:t xml:space="preserve">Exista una orden judicial; </w:t>
      </w:r>
    </w:p>
    <w:p w14:paraId="3BFC4156"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IV. </w:t>
      </w:r>
      <w:r w:rsidRPr="000F2E0D">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0F2E0D" w:rsidRDefault="00A1728F" w:rsidP="000F2E0D">
      <w:pPr>
        <w:spacing w:line="360" w:lineRule="auto"/>
        <w:ind w:left="567" w:right="616"/>
        <w:jc w:val="both"/>
        <w:rPr>
          <w:rFonts w:ascii="Palatino Linotype" w:hAnsi="Palatino Linotype" w:cs="Arial"/>
          <w:i/>
          <w:color w:val="000000" w:themeColor="text1"/>
          <w:lang w:val="es-MX"/>
        </w:rPr>
      </w:pPr>
      <w:r w:rsidRPr="000F2E0D">
        <w:rPr>
          <w:rFonts w:ascii="Palatino Linotype" w:hAnsi="Palatino Linotype" w:cs="Arial"/>
          <w:bCs/>
          <w:i/>
          <w:color w:val="000000" w:themeColor="text1"/>
          <w:lang w:val="es-MX"/>
        </w:rPr>
        <w:t xml:space="preserve">V. </w:t>
      </w:r>
      <w:r w:rsidRPr="000F2E0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0F2E0D" w:rsidRDefault="007A5B97"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0F2E0D"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0F2E0D" w:rsidRDefault="00A1728F"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8D1AB7" w14:textId="22BBC039" w:rsidR="00A2551E" w:rsidRDefault="00A1728F"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7CA0767" w14:textId="77777777" w:rsidR="000F2E0D" w:rsidRPr="000F2E0D" w:rsidRDefault="000F2E0D"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8DA5C5" w14:textId="7AEED9D2" w:rsidR="00A2551E" w:rsidRDefault="00252F97" w:rsidP="000F2E0D">
      <w:pPr>
        <w:pStyle w:val="Ttulo1"/>
        <w:spacing w:line="360" w:lineRule="auto"/>
        <w:rPr>
          <w:b/>
          <w:szCs w:val="24"/>
        </w:rPr>
      </w:pPr>
      <w:bookmarkStart w:id="65" w:name="_Toc486525259"/>
      <w:bookmarkStart w:id="66" w:name="_Toc505018973"/>
      <w:bookmarkStart w:id="67" w:name="_Toc517372393"/>
      <w:bookmarkStart w:id="68" w:name="_Toc10641285"/>
      <w:r w:rsidRPr="000F2E0D">
        <w:rPr>
          <w:b/>
          <w:color w:val="000000" w:themeColor="text1"/>
          <w:szCs w:val="24"/>
        </w:rPr>
        <w:t>SEXTO</w:t>
      </w:r>
      <w:r w:rsidR="00A2551E" w:rsidRPr="000F2E0D">
        <w:rPr>
          <w:b/>
          <w:color w:val="000000" w:themeColor="text1"/>
          <w:szCs w:val="24"/>
        </w:rPr>
        <w:t xml:space="preserve">. Vista </w:t>
      </w:r>
      <w:bookmarkEnd w:id="65"/>
      <w:bookmarkEnd w:id="66"/>
      <w:bookmarkEnd w:id="67"/>
      <w:r w:rsidR="007A5B97" w:rsidRPr="000F2E0D">
        <w:rPr>
          <w:b/>
          <w:szCs w:val="24"/>
        </w:rPr>
        <w:t>al Órgano de Control Interno.</w:t>
      </w:r>
      <w:bookmarkEnd w:id="68"/>
    </w:p>
    <w:p w14:paraId="3BF6BBA4" w14:textId="77777777" w:rsidR="000F2E0D" w:rsidRPr="000F2E0D" w:rsidRDefault="000F2E0D" w:rsidP="000F2E0D">
      <w:pPr>
        <w:rPr>
          <w:lang w:eastAsia="en-US"/>
        </w:rPr>
      </w:pPr>
    </w:p>
    <w:p w14:paraId="13153AAD" w14:textId="3DAE5875" w:rsidR="005217CD" w:rsidRPr="000F2E0D" w:rsidRDefault="005217CD" w:rsidP="000F2E0D">
      <w:pPr>
        <w:pStyle w:val="Prrafodelista"/>
        <w:numPr>
          <w:ilvl w:val="0"/>
          <w:numId w:val="1"/>
        </w:numPr>
        <w:tabs>
          <w:tab w:val="left" w:pos="426"/>
        </w:tabs>
        <w:spacing w:before="240" w:after="240" w:line="360" w:lineRule="auto"/>
        <w:ind w:left="0" w:firstLine="0"/>
        <w:jc w:val="both"/>
        <w:rPr>
          <w:rFonts w:ascii="Palatino Linotype" w:hAnsi="Palatino Linotype"/>
        </w:rPr>
      </w:pPr>
      <w:bookmarkStart w:id="69" w:name="_Toc511234456"/>
      <w:r w:rsidRPr="000F2E0D">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o por las probables violaciones a la Ley de la materia; sin embargo, dados los planteamientos que se formularon al presentarse el recurso de revisión, aunado a que durante la sustanciación del presente </w:t>
      </w:r>
      <w:r w:rsidR="00C7537D" w:rsidRPr="000F2E0D">
        <w:rPr>
          <w:rFonts w:ascii="Palatino Linotype" w:hAnsi="Palatino Linotype"/>
        </w:rPr>
        <w:t>medio de impugnación</w:t>
      </w:r>
      <w:r w:rsidRPr="000F2E0D">
        <w:rPr>
          <w:rFonts w:ascii="Palatino Linotype" w:hAnsi="Palatino Linotype"/>
        </w:rPr>
        <w:t xml:space="preserve"> se remitió vía informe justificado un documento en cuyo contenido se advirtieron datos personales de carácter confidencial, se dará vista al área competente para que en ejercicio de sus atribuciones realice las investigaciones pertinentes por las omisiones atribuibles al </w:t>
      </w:r>
      <w:r w:rsidRPr="000F2E0D">
        <w:rPr>
          <w:rFonts w:ascii="Palatino Linotype" w:hAnsi="Palatino Linotype"/>
          <w:b/>
        </w:rPr>
        <w:t>SUJETO OBLIGADO</w:t>
      </w:r>
      <w:r w:rsidRPr="000F2E0D">
        <w:rPr>
          <w:rFonts w:ascii="Palatino Linotype" w:hAnsi="Palatino Linotype"/>
        </w:rPr>
        <w:t>.</w:t>
      </w:r>
    </w:p>
    <w:p w14:paraId="385EE8AC" w14:textId="77777777" w:rsidR="008978FA" w:rsidRPr="000F2E0D" w:rsidRDefault="008978FA" w:rsidP="000F2E0D">
      <w:pPr>
        <w:pStyle w:val="Prrafodelista"/>
        <w:tabs>
          <w:tab w:val="left" w:pos="426"/>
        </w:tabs>
        <w:spacing w:before="240" w:after="240" w:line="360" w:lineRule="auto"/>
        <w:ind w:left="0"/>
        <w:jc w:val="both"/>
        <w:rPr>
          <w:rFonts w:ascii="Palatino Linotype" w:hAnsi="Palatino Linotype"/>
        </w:rPr>
      </w:pPr>
    </w:p>
    <w:p w14:paraId="3BC0B54B" w14:textId="4BD4652E" w:rsidR="008978FA" w:rsidRPr="000F2E0D" w:rsidRDefault="008978FA" w:rsidP="000F2E0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F2E0D">
        <w:rPr>
          <w:rFonts w:ascii="Palatino Linotype" w:hAnsi="Palatino Linotype"/>
        </w:rPr>
        <w:t>Asimismo, es de señalar que en el periodo de manifestaciones, se aprecia que el particular remitió un archivo electrónico, el cual consiste en un documento donde se precisaron diversos articulados de la Ley General de Transparencia y Acceso a la Información Pública que en su parte medular va encaminado a la imposición de una multa o destitución del empleo al servidor público por vulnerar su derecho de acceder a la información pública; por lo tanto, se dará de igual manera, vista al área competente, para que determine lo conducente.</w:t>
      </w:r>
    </w:p>
    <w:p w14:paraId="3078AF07" w14:textId="77777777" w:rsidR="005217CD" w:rsidRPr="000F2E0D" w:rsidRDefault="005217CD" w:rsidP="000F2E0D">
      <w:pPr>
        <w:pStyle w:val="Prrafodelista"/>
        <w:spacing w:line="360" w:lineRule="auto"/>
        <w:ind w:left="0"/>
        <w:rPr>
          <w:rFonts w:ascii="Palatino Linotype" w:hAnsi="Palatino Linotype"/>
        </w:rPr>
      </w:pPr>
    </w:p>
    <w:p w14:paraId="20DF7184" w14:textId="77777777" w:rsidR="005217CD" w:rsidRPr="000F2E0D" w:rsidRDefault="005217CD" w:rsidP="000F2E0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F2E0D">
        <w:rPr>
          <w:rFonts w:ascii="Palatino Linotype" w:hAnsi="Palatino Linotype"/>
        </w:rPr>
        <w:t>Por ello, es conveniente señalar la fracción X, del artículo 36, de la Ley de Transparencia y Acceso a la Información Pública del Estado de México y Municipios, que establece:</w:t>
      </w:r>
    </w:p>
    <w:p w14:paraId="3712A3DA" w14:textId="77777777" w:rsidR="005217CD" w:rsidRPr="000F2E0D" w:rsidRDefault="005217CD" w:rsidP="000F2E0D">
      <w:pPr>
        <w:pStyle w:val="Prrafodelista"/>
        <w:spacing w:line="360" w:lineRule="auto"/>
        <w:ind w:left="0"/>
        <w:rPr>
          <w:rFonts w:ascii="Palatino Linotype" w:hAnsi="Palatino Linotype"/>
        </w:rPr>
      </w:pPr>
    </w:p>
    <w:p w14:paraId="6124C64C"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b/>
          <w:i/>
        </w:rPr>
        <w:t>“Artículo 36.</w:t>
      </w:r>
      <w:r w:rsidRPr="000F2E0D">
        <w:rPr>
          <w:rFonts w:ascii="Palatino Linotype" w:hAnsi="Palatino Linotype"/>
          <w:i/>
        </w:rPr>
        <w:t xml:space="preserve"> El Instituto tendrá, en el ámbito de su competencia, las siguientes atribuciones:</w:t>
      </w:r>
    </w:p>
    <w:p w14:paraId="5AD84539"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p>
    <w:p w14:paraId="35E47FF6" w14:textId="77777777" w:rsidR="005217CD" w:rsidRPr="000F2E0D" w:rsidRDefault="005217CD" w:rsidP="000F2E0D">
      <w:pPr>
        <w:spacing w:line="360" w:lineRule="auto"/>
        <w:ind w:left="567" w:right="567"/>
        <w:contextualSpacing/>
        <w:jc w:val="both"/>
        <w:rPr>
          <w:rFonts w:ascii="Palatino Linotype" w:hAnsi="Palatino Linotype"/>
          <w:b/>
          <w:i/>
        </w:rPr>
      </w:pPr>
      <w:r w:rsidRPr="000F2E0D">
        <w:rPr>
          <w:rFonts w:ascii="Palatino Linotype" w:hAnsi="Palatino Linotype"/>
          <w:b/>
          <w:i/>
        </w:rPr>
        <w:t xml:space="preserve">X. Hacer del conocimiento del órgano de control interno o equivalente de cada Sujeto Obligado las infracciones a esta Ley; </w:t>
      </w:r>
    </w:p>
    <w:p w14:paraId="1A0DDB8F"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p>
    <w:p w14:paraId="20ACB29A" w14:textId="77777777" w:rsidR="005217CD" w:rsidRPr="000F2E0D" w:rsidRDefault="005217CD" w:rsidP="000F2E0D">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0F2E0D">
        <w:rPr>
          <w:rFonts w:ascii="Palatino Linotype" w:hAnsi="Palatino Linotype"/>
        </w:rPr>
        <w:t xml:space="preserve">Asimismo, este Pleno hará del conocimiento del órgano de control de este Instituto de las infracciones en que el </w:t>
      </w:r>
      <w:r w:rsidRPr="000F2E0D">
        <w:rPr>
          <w:rFonts w:ascii="Palatino Linotype" w:hAnsi="Palatino Linotype"/>
          <w:b/>
        </w:rPr>
        <w:t>SUJETO OBLIGADO</w:t>
      </w:r>
      <w:r w:rsidRPr="000F2E0D">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0F2E0D">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1C4C7386"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r w:rsidRPr="000F2E0D">
        <w:rPr>
          <w:rFonts w:ascii="Palatino Linotype" w:hAnsi="Palatino Linotype"/>
          <w:b/>
          <w:i/>
        </w:rPr>
        <w:t>Artículo 190</w:t>
      </w:r>
      <w:r w:rsidRPr="000F2E0D">
        <w:rPr>
          <w:rFonts w:ascii="Palatino Linotype" w:hAnsi="Palatino Linotype"/>
          <w:i/>
        </w:rPr>
        <w:t xml:space="preserve">. </w:t>
      </w:r>
      <w:r w:rsidRPr="000F2E0D">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0F2E0D">
        <w:rPr>
          <w:rFonts w:ascii="Palatino Linotype" w:hAnsi="Palatino Linotype"/>
          <w:i/>
        </w:rPr>
        <w:t xml:space="preserve"> previstas en esta Ley y las demás disposiciones jurídicas aplicables en la materia, </w:t>
      </w:r>
      <w:r w:rsidRPr="000F2E0D">
        <w:rPr>
          <w:rFonts w:ascii="Palatino Linotype" w:hAnsi="Palatino Linotype"/>
          <w:i/>
          <w:u w:val="single"/>
        </w:rPr>
        <w:t>deberá hacerlo del conocimiento del órgano de control interno de la instancia competente para que éste inicie, en su caso, el procedimiento de responsabilidad respectivo</w:t>
      </w:r>
      <w:r w:rsidRPr="000F2E0D">
        <w:rPr>
          <w:rFonts w:ascii="Palatino Linotype" w:hAnsi="Palatino Linotype"/>
          <w:i/>
        </w:rPr>
        <w:t>, cuyo resultado deberá de ser informado al Instituto.</w:t>
      </w:r>
    </w:p>
    <w:p w14:paraId="3BF88A49" w14:textId="77777777" w:rsidR="005217CD" w:rsidRPr="000F2E0D" w:rsidRDefault="005217CD" w:rsidP="000F2E0D">
      <w:pPr>
        <w:spacing w:line="360" w:lineRule="auto"/>
        <w:ind w:left="567" w:right="567"/>
        <w:contextualSpacing/>
        <w:jc w:val="both"/>
        <w:rPr>
          <w:rFonts w:ascii="Palatino Linotype" w:hAnsi="Palatino Linotype"/>
          <w:i/>
        </w:rPr>
      </w:pPr>
    </w:p>
    <w:p w14:paraId="48DDEB9C"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b/>
          <w:i/>
        </w:rPr>
        <w:t>Artículo 222.</w:t>
      </w:r>
      <w:r w:rsidRPr="000F2E0D">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04A49864"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p>
    <w:p w14:paraId="3976EA34" w14:textId="77777777" w:rsidR="005217CD" w:rsidRPr="000F2E0D" w:rsidRDefault="005217CD" w:rsidP="000F2E0D">
      <w:pPr>
        <w:spacing w:line="360" w:lineRule="auto"/>
        <w:ind w:left="567" w:right="567"/>
        <w:contextualSpacing/>
        <w:jc w:val="both"/>
        <w:rPr>
          <w:rFonts w:ascii="Palatino Linotype" w:hAnsi="Palatino Linotype"/>
          <w:b/>
          <w:i/>
          <w:u w:val="single"/>
        </w:rPr>
      </w:pPr>
      <w:r w:rsidRPr="000F2E0D">
        <w:rPr>
          <w:rFonts w:ascii="Palatino Linotype" w:hAnsi="Palatino Linotype"/>
          <w:b/>
          <w:i/>
          <w:u w:val="single"/>
        </w:rPr>
        <w:t>I. Cualquier acto u omisión que provoque la suspensión o deficiencia en la atención de las solicitudes de información;</w:t>
      </w:r>
    </w:p>
    <w:p w14:paraId="2203975F" w14:textId="77777777" w:rsidR="005217CD" w:rsidRPr="000F2E0D" w:rsidRDefault="005217CD" w:rsidP="000F2E0D">
      <w:pPr>
        <w:spacing w:line="360" w:lineRule="auto"/>
        <w:ind w:left="567" w:right="567"/>
        <w:contextualSpacing/>
        <w:jc w:val="both"/>
        <w:rPr>
          <w:rFonts w:ascii="Palatino Linotype" w:hAnsi="Palatino Linotype"/>
          <w:b/>
          <w:i/>
          <w:u w:val="single"/>
        </w:rPr>
      </w:pPr>
      <w:r w:rsidRPr="000F2E0D">
        <w:rPr>
          <w:rFonts w:ascii="Palatino Linotype" w:hAnsi="Palatino Linotype"/>
          <w:b/>
          <w:i/>
          <w:u w:val="single"/>
        </w:rPr>
        <w:t>II. La falta de respuesta a las solicitudes de información en los plazos señalados en la normatividad aplicable;</w:t>
      </w:r>
    </w:p>
    <w:p w14:paraId="7ED2E01D"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p>
    <w:p w14:paraId="7AECB91C"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b/>
          <w:i/>
        </w:rPr>
        <w:t>Artículo 223.</w:t>
      </w:r>
      <w:r w:rsidRPr="000F2E0D">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6865BAF" w14:textId="77777777" w:rsidR="005217CD" w:rsidRPr="000F2E0D" w:rsidRDefault="005217CD" w:rsidP="000F2E0D">
      <w:pPr>
        <w:spacing w:line="360" w:lineRule="auto"/>
        <w:ind w:left="567" w:right="567"/>
        <w:contextualSpacing/>
        <w:jc w:val="both"/>
        <w:rPr>
          <w:rFonts w:ascii="Palatino Linotype" w:hAnsi="Palatino Linotype"/>
          <w:i/>
        </w:rPr>
      </w:pPr>
      <w:r w:rsidRPr="000F2E0D">
        <w:rPr>
          <w:rFonts w:ascii="Palatino Linotype" w:hAnsi="Palatino Linotype"/>
          <w:i/>
        </w:rPr>
        <w:t>(…)</w:t>
      </w:r>
    </w:p>
    <w:p w14:paraId="4B7833CC" w14:textId="77777777" w:rsidR="005217CD" w:rsidRPr="000F2E0D" w:rsidRDefault="005217CD" w:rsidP="000F2E0D">
      <w:pPr>
        <w:spacing w:line="360" w:lineRule="auto"/>
        <w:ind w:left="567" w:right="567"/>
        <w:contextualSpacing/>
        <w:jc w:val="both"/>
        <w:rPr>
          <w:rFonts w:ascii="Palatino Linotype" w:hAnsi="Palatino Linotype"/>
        </w:rPr>
      </w:pPr>
      <w:r w:rsidRPr="000F2E0D">
        <w:rPr>
          <w:rFonts w:ascii="Palatino Linotype" w:hAnsi="Palatino Linotype"/>
        </w:rPr>
        <w:t>(Énfasis añadido)</w:t>
      </w:r>
    </w:p>
    <w:p w14:paraId="5D67F02D" w14:textId="77777777" w:rsidR="005217CD" w:rsidRPr="000F2E0D" w:rsidRDefault="005217CD" w:rsidP="000F2E0D">
      <w:pPr>
        <w:spacing w:line="360" w:lineRule="auto"/>
        <w:ind w:left="567" w:right="567"/>
        <w:contextualSpacing/>
        <w:jc w:val="both"/>
        <w:rPr>
          <w:rFonts w:ascii="Palatino Linotype" w:hAnsi="Palatino Linotype"/>
        </w:rPr>
      </w:pPr>
    </w:p>
    <w:p w14:paraId="7775CABB" w14:textId="35D17294" w:rsidR="005217CD" w:rsidRPr="000F2E0D" w:rsidRDefault="005217CD"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eastAsia="MS Mincho" w:hAnsi="Palatino Linotype" w:cs="Arial"/>
          <w:color w:val="000000" w:themeColor="text1"/>
          <w:lang w:val="es-MX"/>
        </w:rPr>
        <w:t xml:space="preserve">En ese tenor, se procede a dar vista a la Contraloría Interna y Órgano de Control y Vigilancia, por dos cuestiones; la primera, por la falta de respuesta a una solicitud de información presentada en el caso que nos atañe; y, la segunda, en razón de que el </w:t>
      </w:r>
      <w:r w:rsidRPr="000F2E0D">
        <w:rPr>
          <w:rFonts w:ascii="Palatino Linotype" w:eastAsia="MS Mincho" w:hAnsi="Palatino Linotype" w:cs="Arial"/>
          <w:b/>
          <w:color w:val="000000" w:themeColor="text1"/>
          <w:lang w:val="es-MX"/>
        </w:rPr>
        <w:t>SUJETO OBLIGADO</w:t>
      </w:r>
      <w:r w:rsidRPr="000F2E0D">
        <w:rPr>
          <w:rFonts w:ascii="Palatino Linotype" w:eastAsia="MS Mincho" w:hAnsi="Palatino Linotype" w:cs="Arial"/>
          <w:color w:val="000000" w:themeColor="text1"/>
          <w:lang w:val="es-MX"/>
        </w:rPr>
        <w:t xml:space="preserve"> durante la sustanciación del presente recurso de revisión entregó</w:t>
      </w:r>
      <w:r w:rsidR="00C7537D" w:rsidRPr="000F2E0D">
        <w:rPr>
          <w:rFonts w:ascii="Palatino Linotype" w:eastAsia="MS Mincho" w:hAnsi="Palatino Linotype" w:cs="Arial"/>
          <w:color w:val="000000" w:themeColor="text1"/>
          <w:lang w:val="es-MX"/>
        </w:rPr>
        <w:t xml:space="preserve"> dos archivos electrónicos, </w:t>
      </w:r>
      <w:r w:rsidRPr="000F2E0D">
        <w:rPr>
          <w:rFonts w:ascii="Palatino Linotype" w:eastAsia="MS Mincho" w:hAnsi="Palatino Linotype" w:cs="Arial"/>
          <w:color w:val="000000" w:themeColor="text1"/>
          <w:lang w:val="es-MX"/>
        </w:rPr>
        <w:t>a través de</w:t>
      </w:r>
      <w:r w:rsidR="00C7537D" w:rsidRPr="000F2E0D">
        <w:rPr>
          <w:rFonts w:ascii="Palatino Linotype" w:eastAsia="MS Mincho" w:hAnsi="Palatino Linotype" w:cs="Arial"/>
          <w:color w:val="000000" w:themeColor="text1"/>
          <w:lang w:val="es-MX"/>
        </w:rPr>
        <w:t xml:space="preserve"> </w:t>
      </w:r>
      <w:r w:rsidRPr="000F2E0D">
        <w:rPr>
          <w:rFonts w:ascii="Palatino Linotype" w:eastAsia="MS Mincho" w:hAnsi="Palatino Linotype" w:cs="Arial"/>
          <w:color w:val="000000" w:themeColor="text1"/>
          <w:lang w:val="es-MX"/>
        </w:rPr>
        <w:t>l</w:t>
      </w:r>
      <w:r w:rsidR="00C7537D" w:rsidRPr="000F2E0D">
        <w:rPr>
          <w:rFonts w:ascii="Palatino Linotype" w:eastAsia="MS Mincho" w:hAnsi="Palatino Linotype" w:cs="Arial"/>
          <w:color w:val="000000" w:themeColor="text1"/>
          <w:lang w:val="es-MX"/>
        </w:rPr>
        <w:t xml:space="preserve">os </w:t>
      </w:r>
      <w:r w:rsidRPr="000F2E0D">
        <w:rPr>
          <w:rFonts w:ascii="Palatino Linotype" w:eastAsia="MS Mincho" w:hAnsi="Palatino Linotype" w:cs="Arial"/>
          <w:color w:val="000000" w:themeColor="text1"/>
          <w:lang w:val="es-MX"/>
        </w:rPr>
        <w:t>cual</w:t>
      </w:r>
      <w:r w:rsidR="00C7537D" w:rsidRPr="000F2E0D">
        <w:rPr>
          <w:rFonts w:ascii="Palatino Linotype" w:eastAsia="MS Mincho" w:hAnsi="Palatino Linotype" w:cs="Arial"/>
          <w:color w:val="000000" w:themeColor="text1"/>
          <w:lang w:val="es-MX"/>
        </w:rPr>
        <w:t>es</w:t>
      </w:r>
      <w:r w:rsidRPr="000F2E0D">
        <w:rPr>
          <w:rFonts w:ascii="Palatino Linotype" w:eastAsia="MS Mincho" w:hAnsi="Palatino Linotype" w:cs="Arial"/>
          <w:color w:val="000000" w:themeColor="text1"/>
          <w:lang w:val="es-MX"/>
        </w:rPr>
        <w:t xml:space="preserve"> rindió su informe justificado; sin embargo</w:t>
      </w:r>
      <w:r w:rsidR="00C7537D" w:rsidRPr="000F2E0D">
        <w:rPr>
          <w:rFonts w:ascii="Palatino Linotype" w:eastAsia="MS Mincho" w:hAnsi="Palatino Linotype" w:cs="Arial"/>
          <w:color w:val="000000" w:themeColor="text1"/>
          <w:lang w:val="es-MX"/>
        </w:rPr>
        <w:t>,</w:t>
      </w:r>
      <w:r w:rsidRPr="000F2E0D">
        <w:rPr>
          <w:rFonts w:ascii="Palatino Linotype" w:eastAsia="MS Mincho" w:hAnsi="Palatino Linotype" w:cs="Arial"/>
          <w:color w:val="000000" w:themeColor="text1"/>
          <w:lang w:val="es-MX"/>
        </w:rPr>
        <w:t xml:space="preserve"> en su contenido se </w:t>
      </w:r>
      <w:r w:rsidR="00C7537D" w:rsidRPr="000F2E0D">
        <w:rPr>
          <w:rFonts w:ascii="Palatino Linotype" w:eastAsia="MS Mincho" w:hAnsi="Palatino Linotype" w:cs="Arial"/>
          <w:color w:val="000000" w:themeColor="text1"/>
          <w:lang w:val="es-MX"/>
        </w:rPr>
        <w:t>advirtió un dato personal</w:t>
      </w:r>
      <w:r w:rsidRPr="000F2E0D">
        <w:rPr>
          <w:rFonts w:ascii="Palatino Linotype" w:eastAsia="MS Mincho" w:hAnsi="Palatino Linotype" w:cs="Arial"/>
          <w:color w:val="000000" w:themeColor="text1"/>
          <w:lang w:val="es-MX"/>
        </w:rPr>
        <w:t xml:space="preserve"> de carácter confidencial </w:t>
      </w:r>
      <w:r w:rsidR="00C7537D" w:rsidRPr="000F2E0D">
        <w:rPr>
          <w:rFonts w:ascii="Palatino Linotype" w:eastAsia="MS Mincho" w:hAnsi="Palatino Linotype" w:cs="Arial"/>
          <w:color w:val="000000" w:themeColor="text1"/>
          <w:lang w:val="es-MX"/>
        </w:rPr>
        <w:t xml:space="preserve">en un contrato de obra pública y en un escrito de fecha treinta y uno (31) de marzo de dos mil catorce, </w:t>
      </w:r>
      <w:r w:rsidRPr="000F2E0D">
        <w:rPr>
          <w:rFonts w:ascii="Palatino Linotype" w:eastAsia="MS Mincho" w:hAnsi="Palatino Linotype" w:cs="Arial"/>
          <w:color w:val="000000" w:themeColor="text1"/>
          <w:lang w:val="es-MX"/>
        </w:rPr>
        <w:t xml:space="preserve">tal y como lo </w:t>
      </w:r>
      <w:r w:rsidR="00C7537D" w:rsidRPr="000F2E0D">
        <w:rPr>
          <w:rFonts w:ascii="Palatino Linotype" w:eastAsia="MS Mincho" w:hAnsi="Palatino Linotype" w:cs="Arial"/>
          <w:color w:val="000000" w:themeColor="text1"/>
          <w:lang w:val="es-MX"/>
        </w:rPr>
        <w:t xml:space="preserve">es </w:t>
      </w:r>
      <w:r w:rsidR="00C7537D" w:rsidRPr="000F2E0D">
        <w:rPr>
          <w:rFonts w:ascii="Palatino Linotype" w:eastAsia="MS Mincho" w:hAnsi="Palatino Linotype" w:cs="Arial"/>
          <w:color w:val="000000" w:themeColor="text1"/>
          <w:u w:val="single"/>
          <w:lang w:val="es-MX"/>
        </w:rPr>
        <w:t xml:space="preserve">la firma del Administrador Único de la empresa CRB Constructora Ramírez </w:t>
      </w:r>
      <w:proofErr w:type="spellStart"/>
      <w:r w:rsidR="00C7537D" w:rsidRPr="000F2E0D">
        <w:rPr>
          <w:rFonts w:ascii="Palatino Linotype" w:eastAsia="MS Mincho" w:hAnsi="Palatino Linotype" w:cs="Arial"/>
          <w:color w:val="000000" w:themeColor="text1"/>
          <w:u w:val="single"/>
          <w:lang w:val="es-MX"/>
        </w:rPr>
        <w:t>Brassetti</w:t>
      </w:r>
      <w:proofErr w:type="spellEnd"/>
      <w:r w:rsidR="00C7537D" w:rsidRPr="000F2E0D">
        <w:rPr>
          <w:rFonts w:ascii="Palatino Linotype" w:eastAsia="MS Mincho" w:hAnsi="Palatino Linotype" w:cs="Arial"/>
          <w:color w:val="000000" w:themeColor="text1"/>
          <w:u w:val="single"/>
          <w:lang w:val="es-MX"/>
        </w:rPr>
        <w:t xml:space="preserve"> S.A. de C.V</w:t>
      </w:r>
      <w:r w:rsidRPr="000F2E0D">
        <w:rPr>
          <w:rFonts w:ascii="Palatino Linotype" w:eastAsia="MS Mincho" w:hAnsi="Palatino Linotype" w:cs="Arial"/>
        </w:rPr>
        <w:t>; razón por la cual no fue pues</w:t>
      </w:r>
      <w:r w:rsidR="00C7537D" w:rsidRPr="000F2E0D">
        <w:rPr>
          <w:rFonts w:ascii="Palatino Linotype" w:eastAsia="MS Mincho" w:hAnsi="Palatino Linotype" w:cs="Arial"/>
        </w:rPr>
        <w:t>to a disposición del particular.</w:t>
      </w:r>
    </w:p>
    <w:p w14:paraId="07443AD9" w14:textId="77777777" w:rsidR="005217CD" w:rsidRPr="000F2E0D" w:rsidRDefault="005217CD"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EF66B5" w14:textId="77777777" w:rsidR="005217CD" w:rsidRPr="000F2E0D" w:rsidRDefault="005217CD"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eastAsia="Calibri" w:hAnsi="Palatino Linotype" w:cs="Arial"/>
          <w:color w:val="000000"/>
          <w:lang w:eastAsia="es-MX"/>
        </w:rPr>
        <w:t xml:space="preserve">De lo anterior, es menester dar vista al Órgano de Control Interno de este Instituto para que en ejercicio de sus atribuciones atienda las directivas marcadas en la propia Ley de la materia, con fundamento en el artículo 190 de la ley de la materia, el cual señala que  </w:t>
      </w:r>
      <w:r w:rsidRPr="000F2E0D">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F924B81" w14:textId="25B8EB18" w:rsidR="005217CD" w:rsidRPr="000F2E0D" w:rsidRDefault="005217CD"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6C0FA705" w:rsidR="00C61173" w:rsidRPr="000F2E0D" w:rsidRDefault="00C61173" w:rsidP="000F2E0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F2E0D">
        <w:rPr>
          <w:rFonts w:ascii="Palatino Linotype" w:eastAsia="MS Mincho" w:hAnsi="Palatino Linotype" w:cs="Arial"/>
          <w:color w:val="000000" w:themeColor="text1"/>
          <w:lang w:val="es-MX"/>
        </w:rPr>
        <w:t xml:space="preserve">Consecuentemente, en términos del artículo 186, </w:t>
      </w:r>
      <w:r w:rsidR="005076A8" w:rsidRPr="000F2E0D">
        <w:rPr>
          <w:rFonts w:ascii="Palatino Linotype" w:eastAsia="MS Mincho" w:hAnsi="Palatino Linotype" w:cs="Arial"/>
          <w:color w:val="000000" w:themeColor="text1"/>
          <w:lang w:val="es-MX"/>
        </w:rPr>
        <w:t xml:space="preserve">fracción </w:t>
      </w:r>
      <w:r w:rsidR="00C7537D" w:rsidRPr="000F2E0D">
        <w:rPr>
          <w:rFonts w:ascii="Palatino Linotype" w:eastAsia="MS Mincho" w:hAnsi="Palatino Linotype" w:cs="Arial"/>
          <w:color w:val="000000" w:themeColor="text1"/>
          <w:lang w:val="es-MX"/>
        </w:rPr>
        <w:t xml:space="preserve">IV </w:t>
      </w:r>
      <w:r w:rsidRPr="000F2E0D">
        <w:rPr>
          <w:rFonts w:ascii="Palatino Linotype" w:eastAsia="MS Mincho" w:hAnsi="Palatino Linotype" w:cs="Arial"/>
          <w:color w:val="000000" w:themeColor="text1"/>
          <w:lang w:val="es-MX"/>
        </w:rPr>
        <w:t xml:space="preserve">de la Ley de Transparencia, Acceso a la Información Pública del Estado de México y Municipios, este Pleno determina </w:t>
      </w:r>
      <w:r w:rsidR="005076A8" w:rsidRPr="000F2E0D">
        <w:rPr>
          <w:rFonts w:ascii="Palatino Linotype" w:eastAsia="MS Mincho" w:hAnsi="Palatino Linotype" w:cs="Arial"/>
          <w:b/>
          <w:color w:val="000000" w:themeColor="text1"/>
          <w:lang w:val="es-MX"/>
        </w:rPr>
        <w:t>ORDEN</w:t>
      </w:r>
      <w:r w:rsidRPr="000F2E0D">
        <w:rPr>
          <w:rFonts w:ascii="Palatino Linotype" w:eastAsia="MS Mincho" w:hAnsi="Palatino Linotype" w:cs="Arial"/>
          <w:b/>
          <w:color w:val="000000" w:themeColor="text1"/>
          <w:lang w:val="es-MX"/>
        </w:rPr>
        <w:t>AR</w:t>
      </w:r>
      <w:r w:rsidRPr="000F2E0D">
        <w:rPr>
          <w:rFonts w:ascii="Palatino Linotype" w:eastAsia="MS Mincho" w:hAnsi="Palatino Linotype" w:cs="Arial"/>
          <w:color w:val="000000" w:themeColor="text1"/>
          <w:lang w:val="es-MX"/>
        </w:rPr>
        <w:t xml:space="preserve"> la </w:t>
      </w:r>
      <w:r w:rsidR="005076A8" w:rsidRPr="000F2E0D">
        <w:rPr>
          <w:rFonts w:ascii="Palatino Linotype" w:eastAsia="MS Mincho" w:hAnsi="Palatino Linotype" w:cs="Arial"/>
          <w:color w:val="000000" w:themeColor="text1"/>
          <w:lang w:val="es-MX"/>
        </w:rPr>
        <w:t>entrega de la información de los r</w:t>
      </w:r>
      <w:r w:rsidR="002272E7" w:rsidRPr="000F2E0D">
        <w:rPr>
          <w:rFonts w:ascii="Palatino Linotype" w:eastAsia="MS Mincho" w:hAnsi="Palatino Linotype" w:cs="Arial"/>
          <w:color w:val="000000" w:themeColor="text1"/>
          <w:lang w:val="es-MX"/>
        </w:rPr>
        <w:t>equerimientos precisados en el C</w:t>
      </w:r>
      <w:r w:rsidR="005076A8" w:rsidRPr="000F2E0D">
        <w:rPr>
          <w:rFonts w:ascii="Palatino Linotype" w:eastAsia="MS Mincho" w:hAnsi="Palatino Linotype" w:cs="Arial"/>
          <w:color w:val="000000" w:themeColor="text1"/>
          <w:lang w:val="es-MX"/>
        </w:rPr>
        <w:t xml:space="preserve">onsiderando </w:t>
      </w:r>
      <w:r w:rsidR="002272E7" w:rsidRPr="000F2E0D">
        <w:rPr>
          <w:rFonts w:ascii="Palatino Linotype" w:eastAsia="MS Mincho" w:hAnsi="Palatino Linotype" w:cs="Arial"/>
          <w:b/>
          <w:color w:val="000000" w:themeColor="text1"/>
          <w:lang w:val="es-MX"/>
        </w:rPr>
        <w:t>CUARTO</w:t>
      </w:r>
      <w:r w:rsidR="005076A8" w:rsidRPr="000F2E0D">
        <w:rPr>
          <w:rFonts w:ascii="Palatino Linotype" w:eastAsia="MS Mincho" w:hAnsi="Palatino Linotype" w:cs="Arial"/>
          <w:color w:val="000000" w:themeColor="text1"/>
          <w:lang w:val="es-MX"/>
        </w:rPr>
        <w:t xml:space="preserve"> de la presente resolución</w:t>
      </w:r>
      <w:r w:rsidRPr="000F2E0D">
        <w:rPr>
          <w:rFonts w:ascii="Palatino Linotype" w:eastAsia="MS Mincho" w:hAnsi="Palatino Linotype" w:cs="Arial"/>
          <w:color w:val="000000" w:themeColor="text1"/>
          <w:lang w:val="es-MX"/>
        </w:rPr>
        <w:t xml:space="preserve"> del recurso de revisión </w:t>
      </w:r>
      <w:r w:rsidR="001A284F" w:rsidRPr="000F2E0D">
        <w:rPr>
          <w:rFonts w:ascii="Palatino Linotype" w:eastAsia="MS Mincho" w:hAnsi="Palatino Linotype" w:cs="Arial"/>
          <w:color w:val="000000" w:themeColor="text1"/>
          <w:lang w:val="es-MX"/>
        </w:rPr>
        <w:t>0</w:t>
      </w:r>
      <w:r w:rsidR="00C7537D" w:rsidRPr="000F2E0D">
        <w:rPr>
          <w:rFonts w:ascii="Palatino Linotype" w:eastAsia="MS Mincho" w:hAnsi="Palatino Linotype" w:cs="Arial"/>
          <w:color w:val="000000" w:themeColor="text1"/>
          <w:lang w:val="es-MX"/>
        </w:rPr>
        <w:t>2138</w:t>
      </w:r>
      <w:r w:rsidR="001A284F" w:rsidRPr="000F2E0D">
        <w:rPr>
          <w:rFonts w:ascii="Palatino Linotype" w:eastAsia="MS Mincho" w:hAnsi="Palatino Linotype" w:cs="Arial"/>
          <w:color w:val="000000" w:themeColor="text1"/>
          <w:lang w:val="es-MX"/>
        </w:rPr>
        <w:t>/INFOEM/IP/RR/2019</w:t>
      </w:r>
      <w:r w:rsidRPr="000F2E0D">
        <w:rPr>
          <w:rFonts w:ascii="Palatino Linotype" w:eastAsia="MS Mincho" w:hAnsi="Palatino Linotype" w:cs="Arial"/>
          <w:color w:val="000000" w:themeColor="text1"/>
          <w:lang w:val="es-MX"/>
        </w:rPr>
        <w:t>.</w:t>
      </w:r>
    </w:p>
    <w:p w14:paraId="79B45A10" w14:textId="6BB8731E" w:rsidR="000D07E7" w:rsidRPr="000F2E0D" w:rsidRDefault="000D07E7" w:rsidP="000F2E0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334456" w14:textId="7578D2DB" w:rsidR="001105B5" w:rsidRPr="000F2E0D" w:rsidRDefault="00AD0569" w:rsidP="000F2E0D">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0F2E0D">
        <w:rPr>
          <w:rFonts w:ascii="Palatino Linotype" w:eastAsia="MS Mincho" w:hAnsi="Palatino Linotype" w:cstheme="majorBidi"/>
        </w:rPr>
        <w:t xml:space="preserve">Por </w:t>
      </w:r>
      <w:r w:rsidRPr="000F2E0D">
        <w:rPr>
          <w:rFonts w:ascii="Palatino Linotype" w:hAnsi="Palatino Linotype" w:cs="Arial"/>
          <w:lang w:eastAsia="es-MX"/>
        </w:rPr>
        <w:t>lo</w:t>
      </w:r>
      <w:r w:rsidRPr="000F2E0D">
        <w:rPr>
          <w:rFonts w:ascii="Palatino Linotype" w:eastAsia="MS Mincho" w:hAnsi="Palatino Linotype" w:cstheme="majorBidi"/>
        </w:rPr>
        <w:t xml:space="preserve"> anteriormente expuesto y fundado este </w:t>
      </w:r>
      <w:r w:rsidRPr="000F2E0D">
        <w:rPr>
          <w:rFonts w:ascii="Palatino Linotype" w:eastAsia="MS Mincho" w:hAnsi="Palatino Linotype" w:cstheme="majorBidi"/>
          <w:b/>
        </w:rPr>
        <w:t>ÓRGANO GARANTE</w:t>
      </w:r>
      <w:r w:rsidR="00C61173" w:rsidRPr="000F2E0D">
        <w:rPr>
          <w:rFonts w:ascii="Palatino Linotype" w:eastAsia="MS Mincho" w:hAnsi="Palatino Linotype" w:cstheme="majorBidi"/>
        </w:rPr>
        <w:t xml:space="preserve"> emite los siguientes:</w:t>
      </w:r>
    </w:p>
    <w:p w14:paraId="6A5C1769" w14:textId="373E086E" w:rsidR="001A284F" w:rsidRPr="000F2E0D" w:rsidRDefault="000F2E0D" w:rsidP="000F2E0D">
      <w:pPr>
        <w:tabs>
          <w:tab w:val="left" w:pos="0"/>
          <w:tab w:val="left" w:pos="426"/>
        </w:tabs>
        <w:spacing w:line="360" w:lineRule="auto"/>
        <w:ind w:right="49"/>
        <w:contextualSpacing/>
        <w:jc w:val="both"/>
        <w:rPr>
          <w:rFonts w:ascii="Palatino Linotype" w:eastAsia="MS Mincho" w:hAnsi="Palatino Linotype" w:cstheme="majorBidi"/>
        </w:rPr>
      </w:pPr>
      <w:r w:rsidRPr="000F2E0D">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6CD6AFAD" wp14:editId="42E5A874">
                <wp:simplePos x="0" y="0"/>
                <wp:positionH relativeFrom="margin">
                  <wp:align>left</wp:align>
                </wp:positionH>
                <wp:positionV relativeFrom="paragraph">
                  <wp:posOffset>253188</wp:posOffset>
                </wp:positionV>
                <wp:extent cx="5476442" cy="1429831"/>
                <wp:effectExtent l="19050" t="19050" r="29210" b="37465"/>
                <wp:wrapNone/>
                <wp:docPr id="10" name="Conector recto 10"/>
                <wp:cNvGraphicFramePr/>
                <a:graphic xmlns:a="http://schemas.openxmlformats.org/drawingml/2006/main">
                  <a:graphicData uri="http://schemas.microsoft.com/office/word/2010/wordprocessingShape">
                    <wps:wsp>
                      <wps:cNvCnPr/>
                      <wps:spPr>
                        <a:xfrm>
                          <a:off x="0" y="0"/>
                          <a:ext cx="5476442" cy="142983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49E28" id="Conector recto 10"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5pt" to="431.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" strokecolor="#4579b8 [3044]" strokeweight="3pt">
                <w10:wrap anchorx="margin"/>
              </v:line>
            </w:pict>
          </mc:Fallback>
        </mc:AlternateContent>
      </w:r>
    </w:p>
    <w:p w14:paraId="2E3A6536" w14:textId="77777777" w:rsidR="008978FA" w:rsidRPr="000F2E0D" w:rsidRDefault="008978FA" w:rsidP="000F2E0D">
      <w:pPr>
        <w:tabs>
          <w:tab w:val="left" w:pos="0"/>
          <w:tab w:val="left" w:pos="426"/>
        </w:tabs>
        <w:spacing w:line="360" w:lineRule="auto"/>
        <w:ind w:right="49"/>
        <w:contextualSpacing/>
        <w:jc w:val="both"/>
        <w:rPr>
          <w:rFonts w:ascii="Palatino Linotype" w:eastAsia="MS Mincho" w:hAnsi="Palatino Linotype" w:cstheme="majorBidi"/>
        </w:rPr>
      </w:pPr>
    </w:p>
    <w:p w14:paraId="2F87E7D3" w14:textId="77777777" w:rsidR="008978FA" w:rsidRPr="000F2E0D" w:rsidRDefault="008978FA" w:rsidP="000F2E0D">
      <w:pPr>
        <w:tabs>
          <w:tab w:val="left" w:pos="0"/>
          <w:tab w:val="left" w:pos="426"/>
        </w:tabs>
        <w:spacing w:line="360" w:lineRule="auto"/>
        <w:ind w:right="49"/>
        <w:contextualSpacing/>
        <w:jc w:val="both"/>
        <w:rPr>
          <w:rFonts w:ascii="Palatino Linotype" w:eastAsia="MS Mincho" w:hAnsi="Palatino Linotype" w:cstheme="majorBidi"/>
        </w:rPr>
      </w:pPr>
    </w:p>
    <w:p w14:paraId="6CAF82A6" w14:textId="77777777" w:rsidR="00715E03" w:rsidRPr="000F2E0D" w:rsidRDefault="00715E03" w:rsidP="000F2E0D">
      <w:pPr>
        <w:tabs>
          <w:tab w:val="left" w:pos="0"/>
          <w:tab w:val="left" w:pos="426"/>
        </w:tabs>
        <w:spacing w:line="360" w:lineRule="auto"/>
        <w:ind w:right="49"/>
        <w:contextualSpacing/>
        <w:jc w:val="both"/>
        <w:rPr>
          <w:rFonts w:ascii="Palatino Linotype" w:eastAsia="MS Mincho" w:hAnsi="Palatino Linotype" w:cstheme="majorBidi"/>
        </w:rPr>
      </w:pPr>
    </w:p>
    <w:p w14:paraId="53475E84" w14:textId="77777777" w:rsidR="004472C2" w:rsidRPr="000F2E0D" w:rsidRDefault="004472C2" w:rsidP="000F2E0D">
      <w:pPr>
        <w:pStyle w:val="Ttulo1"/>
        <w:tabs>
          <w:tab w:val="left" w:pos="0"/>
        </w:tabs>
        <w:spacing w:before="0" w:line="360" w:lineRule="auto"/>
        <w:jc w:val="center"/>
        <w:rPr>
          <w:b/>
          <w:szCs w:val="24"/>
        </w:rPr>
      </w:pPr>
      <w:bookmarkStart w:id="70" w:name="_Toc536621635"/>
      <w:bookmarkStart w:id="71" w:name="_Toc10641286"/>
      <w:r w:rsidRPr="000F2E0D">
        <w:rPr>
          <w:b/>
          <w:szCs w:val="24"/>
        </w:rPr>
        <w:t>RESOLUTIVOS</w:t>
      </w:r>
      <w:bookmarkEnd w:id="70"/>
      <w:bookmarkEnd w:id="71"/>
    </w:p>
    <w:p w14:paraId="7401E2D7" w14:textId="77777777" w:rsidR="004472C2" w:rsidRPr="000F2E0D" w:rsidRDefault="004472C2" w:rsidP="000F2E0D">
      <w:pPr>
        <w:spacing w:line="360" w:lineRule="auto"/>
        <w:rPr>
          <w:rFonts w:ascii="Palatino Linotype" w:hAnsi="Palatino Linotype"/>
          <w:lang w:eastAsia="en-US"/>
        </w:rPr>
      </w:pPr>
    </w:p>
    <w:p w14:paraId="076839BC" w14:textId="1268BD86" w:rsidR="004472C2" w:rsidRPr="000F2E0D" w:rsidRDefault="004472C2" w:rsidP="000F2E0D">
      <w:pPr>
        <w:spacing w:line="360" w:lineRule="auto"/>
        <w:jc w:val="both"/>
        <w:rPr>
          <w:rFonts w:ascii="Palatino Linotype" w:eastAsia="Times New Roman" w:hAnsi="Palatino Linotype" w:cs="Times New Roman"/>
        </w:rPr>
      </w:pPr>
      <w:r w:rsidRPr="000F2E0D">
        <w:rPr>
          <w:rFonts w:ascii="Palatino Linotype" w:eastAsia="Times New Roman" w:hAnsi="Palatino Linotype" w:cs="Arial"/>
          <w:b/>
        </w:rPr>
        <w:t xml:space="preserve">PRIMERO. </w:t>
      </w:r>
      <w:r w:rsidRPr="000F2E0D">
        <w:rPr>
          <w:rFonts w:ascii="Palatino Linotype" w:eastAsia="Times New Roman" w:hAnsi="Palatino Linotype" w:cs="Arial"/>
        </w:rPr>
        <w:t>Resultan fundadas las</w:t>
      </w:r>
      <w:r w:rsidRPr="000F2E0D">
        <w:rPr>
          <w:rFonts w:ascii="Palatino Linotype" w:eastAsia="Times New Roman" w:hAnsi="Palatino Linotype" w:cs="Arial"/>
          <w:b/>
        </w:rPr>
        <w:t xml:space="preserve"> </w:t>
      </w:r>
      <w:r w:rsidRPr="000F2E0D">
        <w:rPr>
          <w:rFonts w:ascii="Palatino Linotype" w:eastAsia="Times New Roman" w:hAnsi="Palatino Linotype" w:cs="Arial"/>
        </w:rPr>
        <w:t xml:space="preserve">razones y motivos de inconformidad hechos valer </w:t>
      </w:r>
      <w:r w:rsidRPr="000F2E0D">
        <w:rPr>
          <w:rFonts w:ascii="Palatino Linotype" w:eastAsia="Calibri" w:hAnsi="Palatino Linotype" w:cs="Arial"/>
        </w:rPr>
        <w:t xml:space="preserve">en el recurso de revisión </w:t>
      </w:r>
      <w:r w:rsidRPr="000F2E0D">
        <w:rPr>
          <w:rFonts w:ascii="Palatino Linotype" w:hAnsi="Palatino Linotype" w:cs="Arial"/>
          <w:b/>
          <w:bCs/>
        </w:rPr>
        <w:t>0</w:t>
      </w:r>
      <w:r w:rsidR="00C7537D" w:rsidRPr="000F2E0D">
        <w:rPr>
          <w:rFonts w:ascii="Palatino Linotype" w:hAnsi="Palatino Linotype" w:cs="Arial"/>
          <w:b/>
          <w:bCs/>
        </w:rPr>
        <w:t>2138</w:t>
      </w:r>
      <w:r w:rsidRPr="000F2E0D">
        <w:rPr>
          <w:rFonts w:ascii="Palatino Linotype" w:hAnsi="Palatino Linotype" w:cs="Arial"/>
          <w:b/>
          <w:bCs/>
        </w:rPr>
        <w:t>/INFOEM/IP/RR/201</w:t>
      </w:r>
      <w:r w:rsidR="0005104D" w:rsidRPr="000F2E0D">
        <w:rPr>
          <w:rFonts w:ascii="Palatino Linotype" w:hAnsi="Palatino Linotype" w:cs="Arial"/>
          <w:b/>
          <w:bCs/>
        </w:rPr>
        <w:t>9</w:t>
      </w:r>
      <w:r w:rsidR="00193F46" w:rsidRPr="000F2E0D">
        <w:rPr>
          <w:rFonts w:ascii="Palatino Linotype" w:hAnsi="Palatino Linotype" w:cs="Arial"/>
          <w:b/>
          <w:bCs/>
        </w:rPr>
        <w:t xml:space="preserve">, </w:t>
      </w:r>
      <w:r w:rsidRPr="000F2E0D">
        <w:rPr>
          <w:rFonts w:ascii="Palatino Linotype" w:hAnsi="Palatino Linotype" w:cs="Arial"/>
          <w:bCs/>
        </w:rPr>
        <w:t xml:space="preserve">en términos del </w:t>
      </w:r>
      <w:r w:rsidRPr="000F2E0D">
        <w:rPr>
          <w:rFonts w:ascii="Palatino Linotype" w:hAnsi="Palatino Linotype" w:cs="Arial"/>
          <w:b/>
          <w:bCs/>
        </w:rPr>
        <w:t>Considerando</w:t>
      </w:r>
      <w:r w:rsidRPr="000F2E0D">
        <w:rPr>
          <w:rFonts w:ascii="Palatino Linotype" w:hAnsi="Palatino Linotype" w:cs="Arial"/>
          <w:bCs/>
        </w:rPr>
        <w:t xml:space="preserve"> </w:t>
      </w:r>
      <w:r w:rsidR="006A6A88" w:rsidRPr="000F2E0D">
        <w:rPr>
          <w:rFonts w:ascii="Palatino Linotype" w:hAnsi="Palatino Linotype" w:cs="Arial"/>
          <w:b/>
          <w:bCs/>
        </w:rPr>
        <w:t>CUARTO</w:t>
      </w:r>
      <w:r w:rsidR="0005104D" w:rsidRPr="000F2E0D">
        <w:rPr>
          <w:rFonts w:ascii="Palatino Linotype" w:hAnsi="Palatino Linotype" w:cs="Arial"/>
          <w:bCs/>
        </w:rPr>
        <w:t xml:space="preserve"> </w:t>
      </w:r>
      <w:r w:rsidRPr="000F2E0D">
        <w:rPr>
          <w:rFonts w:ascii="Palatino Linotype" w:hAnsi="Palatino Linotype" w:cs="Arial"/>
          <w:bCs/>
        </w:rPr>
        <w:t>de la presente resolución.</w:t>
      </w:r>
    </w:p>
    <w:p w14:paraId="6B7C2A99" w14:textId="52F1C2AC" w:rsidR="007A5B97" w:rsidRPr="000F2E0D" w:rsidRDefault="004472C2" w:rsidP="000F2E0D">
      <w:pPr>
        <w:spacing w:before="240" w:line="360" w:lineRule="auto"/>
        <w:jc w:val="both"/>
        <w:rPr>
          <w:rFonts w:ascii="Palatino Linotype" w:hAnsi="Palatino Linotype" w:cs="Arial"/>
          <w:bCs/>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0F2E0D">
        <w:rPr>
          <w:rFonts w:ascii="Palatino Linotype" w:hAnsi="Palatino Linotype"/>
          <w:b/>
        </w:rPr>
        <w:t>SEGUNDO.</w:t>
      </w:r>
      <w:r w:rsidRPr="000F2E0D">
        <w:rPr>
          <w:rStyle w:val="Ttulo2Car"/>
          <w:rFonts w:ascii="Palatino Linotype" w:hAnsi="Palatino Linotype"/>
          <w:b/>
          <w:sz w:val="24"/>
          <w:szCs w:val="24"/>
        </w:rPr>
        <w:t xml:space="preserve"> </w:t>
      </w:r>
      <w:bookmarkEnd w:id="72"/>
      <w:bookmarkEnd w:id="73"/>
      <w:bookmarkEnd w:id="74"/>
      <w:bookmarkEnd w:id="75"/>
      <w:bookmarkEnd w:id="76"/>
      <w:bookmarkEnd w:id="77"/>
      <w:bookmarkEnd w:id="78"/>
      <w:r w:rsidRPr="000F2E0D">
        <w:rPr>
          <w:rFonts w:ascii="Palatino Linotype" w:eastAsia="Calibri" w:hAnsi="Palatino Linotype" w:cs="Arial"/>
        </w:rPr>
        <w:t>Se</w:t>
      </w:r>
      <w:r w:rsidRPr="000F2E0D">
        <w:rPr>
          <w:rFonts w:ascii="Palatino Linotype" w:eastAsia="Calibri" w:hAnsi="Palatino Linotype" w:cs="Arial"/>
          <w:b/>
        </w:rPr>
        <w:t xml:space="preserve"> </w:t>
      </w:r>
      <w:r w:rsidR="0005104D" w:rsidRPr="000F2E0D">
        <w:rPr>
          <w:rFonts w:ascii="Palatino Linotype" w:eastAsia="Calibri" w:hAnsi="Palatino Linotype" w:cs="Arial"/>
          <w:b/>
        </w:rPr>
        <w:t>ORDEN</w:t>
      </w:r>
      <w:r w:rsidRPr="000F2E0D">
        <w:rPr>
          <w:rFonts w:ascii="Palatino Linotype" w:eastAsia="Calibri" w:hAnsi="Palatino Linotype" w:cs="Arial"/>
          <w:b/>
        </w:rPr>
        <w:t xml:space="preserve">A </w:t>
      </w:r>
      <w:r w:rsidR="007A5B97" w:rsidRPr="000F2E0D">
        <w:rPr>
          <w:rFonts w:ascii="Palatino Linotype" w:eastAsia="Calibri" w:hAnsi="Palatino Linotype" w:cs="Arial"/>
        </w:rPr>
        <w:t xml:space="preserve">al </w:t>
      </w:r>
      <w:r w:rsidR="00C7537D" w:rsidRPr="000F2E0D">
        <w:rPr>
          <w:rFonts w:ascii="Palatino Linotype" w:eastAsia="Calibri" w:hAnsi="Palatino Linotype" w:cs="Arial"/>
          <w:b/>
        </w:rPr>
        <w:t>Ayuntamiento de Teotihuacán</w:t>
      </w:r>
      <w:r w:rsidR="00C7537D" w:rsidRPr="000F2E0D">
        <w:rPr>
          <w:rFonts w:ascii="Palatino Linotype" w:eastAsia="Calibri" w:hAnsi="Palatino Linotype" w:cs="Arial"/>
        </w:rPr>
        <w:t xml:space="preserve"> </w:t>
      </w:r>
      <w:r w:rsidRPr="000F2E0D">
        <w:rPr>
          <w:rFonts w:ascii="Palatino Linotype" w:eastAsia="Times New Roman" w:hAnsi="Palatino Linotype" w:cs="Arial"/>
        </w:rPr>
        <w:t>entrega</w:t>
      </w:r>
      <w:r w:rsidR="00C7537D" w:rsidRPr="000F2E0D">
        <w:rPr>
          <w:rFonts w:ascii="Palatino Linotype" w:eastAsia="Times New Roman" w:hAnsi="Palatino Linotype" w:cs="Arial"/>
        </w:rPr>
        <w:t>r</w:t>
      </w:r>
      <w:r w:rsidRPr="000F2E0D">
        <w:rPr>
          <w:rFonts w:ascii="Palatino Linotype" w:eastAsia="Times New Roman" w:hAnsi="Palatino Linotype" w:cs="Arial"/>
        </w:rPr>
        <w:t xml:space="preserve"> vía Sistema de Acceso a la Información Mexiquense (SAIMEX)</w:t>
      </w:r>
      <w:r w:rsidRPr="000F2E0D">
        <w:rPr>
          <w:rFonts w:ascii="Palatino Linotype" w:eastAsia="Times New Roman" w:hAnsi="Palatino Linotype" w:cs="Arial"/>
          <w:b/>
        </w:rPr>
        <w:t>,</w:t>
      </w:r>
      <w:r w:rsidR="007A5B97" w:rsidRPr="000F2E0D">
        <w:rPr>
          <w:rFonts w:ascii="Palatino Linotype" w:eastAsia="Times New Roman" w:hAnsi="Palatino Linotype" w:cs="Arial"/>
          <w:b/>
        </w:rPr>
        <w:t xml:space="preserve"> </w:t>
      </w:r>
      <w:r w:rsidR="007A5B97" w:rsidRPr="000F2E0D">
        <w:rPr>
          <w:rFonts w:ascii="Palatino Linotype" w:eastAsia="Times New Roman" w:hAnsi="Palatino Linotype" w:cs="Arial"/>
        </w:rPr>
        <w:t>en versión pública,</w:t>
      </w:r>
      <w:r w:rsidRPr="000F2E0D">
        <w:rPr>
          <w:rFonts w:ascii="Palatino Linotype" w:eastAsia="Times New Roman" w:hAnsi="Palatino Linotype" w:cs="Arial"/>
        </w:rPr>
        <w:t xml:space="preserve"> </w:t>
      </w:r>
      <w:r w:rsidR="006A6A88" w:rsidRPr="000F2E0D">
        <w:rPr>
          <w:rFonts w:ascii="Palatino Linotype" w:eastAsia="Times New Roman" w:hAnsi="Palatino Linotype" w:cs="Arial"/>
        </w:rPr>
        <w:t xml:space="preserve">los documentos donde conste </w:t>
      </w:r>
      <w:r w:rsidRPr="000F2E0D">
        <w:rPr>
          <w:rFonts w:ascii="Palatino Linotype" w:eastAsia="Times New Roman" w:hAnsi="Palatino Linotype" w:cs="Arial"/>
        </w:rPr>
        <w:t xml:space="preserve">la siguiente </w:t>
      </w:r>
      <w:r w:rsidRPr="000F2E0D">
        <w:rPr>
          <w:rFonts w:ascii="Palatino Linotype" w:hAnsi="Palatino Linotype" w:cs="Arial"/>
          <w:bCs/>
        </w:rPr>
        <w:t>información:</w:t>
      </w:r>
    </w:p>
    <w:p w14:paraId="3C0FFD49" w14:textId="77777777" w:rsidR="00243A31" w:rsidRPr="000F2E0D" w:rsidRDefault="00243A31" w:rsidP="000F2E0D">
      <w:pPr>
        <w:spacing w:before="240" w:line="360" w:lineRule="auto"/>
        <w:jc w:val="both"/>
        <w:rPr>
          <w:rFonts w:ascii="Palatino Linotype" w:hAnsi="Palatino Linotype" w:cs="Arial"/>
          <w:bCs/>
        </w:rPr>
      </w:pPr>
    </w:p>
    <w:p w14:paraId="03FEADD5" w14:textId="7AE0E3F0" w:rsidR="00243A31" w:rsidRPr="000F2E0D" w:rsidRDefault="00243A31" w:rsidP="000F2E0D">
      <w:pPr>
        <w:pStyle w:val="Prrafodelista"/>
        <w:numPr>
          <w:ilvl w:val="0"/>
          <w:numId w:val="32"/>
        </w:numPr>
        <w:spacing w:after="160" w:line="360" w:lineRule="auto"/>
        <w:ind w:right="616"/>
        <w:jc w:val="both"/>
        <w:rPr>
          <w:rFonts w:ascii="Palatino Linotype" w:eastAsia="Times New Roman" w:hAnsi="Palatino Linotype" w:cs="Times New Roman"/>
          <w:b/>
          <w:color w:val="000000"/>
          <w:lang w:val="es-MX" w:eastAsia="en-US"/>
        </w:rPr>
      </w:pPr>
      <w:r w:rsidRPr="000F2E0D">
        <w:rPr>
          <w:rFonts w:ascii="Palatino Linotype" w:eastAsia="MS Mincho" w:hAnsi="Palatino Linotype" w:cs="Arial"/>
          <w:b/>
          <w:lang w:val="es-MX" w:eastAsia="en-US"/>
        </w:rPr>
        <w:t xml:space="preserve">Contrato </w:t>
      </w:r>
      <w:r w:rsidR="008978FA" w:rsidRPr="000F2E0D">
        <w:rPr>
          <w:rFonts w:ascii="Palatino Linotype" w:eastAsia="MS Mincho" w:hAnsi="Palatino Linotype" w:cs="Arial"/>
          <w:b/>
          <w:lang w:val="es-MX" w:eastAsia="en-US"/>
        </w:rPr>
        <w:t xml:space="preserve">de </w:t>
      </w:r>
      <w:r w:rsidRPr="000F2E0D">
        <w:rPr>
          <w:rFonts w:ascii="Palatino Linotype" w:eastAsia="MS Mincho" w:hAnsi="Palatino Linotype" w:cs="Arial"/>
          <w:b/>
          <w:lang w:val="es-MX" w:eastAsia="en-US"/>
        </w:rPr>
        <w:t>la obra pública “</w:t>
      </w:r>
      <w:proofErr w:type="spellStart"/>
      <w:r w:rsidRPr="000F2E0D">
        <w:rPr>
          <w:rFonts w:ascii="Palatino Linotype" w:eastAsia="MS Mincho" w:hAnsi="Palatino Linotype" w:cs="Arial"/>
          <w:b/>
          <w:lang w:val="es-MX" w:eastAsia="en-US"/>
        </w:rPr>
        <w:t>Ciclopista</w:t>
      </w:r>
      <w:proofErr w:type="spellEnd"/>
      <w:r w:rsidRPr="000F2E0D">
        <w:rPr>
          <w:rFonts w:ascii="Palatino Linotype" w:eastAsia="MS Mincho" w:hAnsi="Palatino Linotype" w:cs="Arial"/>
          <w:b/>
          <w:lang w:val="es-MX" w:eastAsia="en-US"/>
        </w:rPr>
        <w:t xml:space="preserve"> y Boulevard 2da Etapa Zona Arqueológica-Teotihuacán Centro”, derivado de la Licitación Pública Nacional N°. TEO/1401-LPN/GIS/14</w:t>
      </w:r>
      <w:r w:rsidR="00913C7A" w:rsidRPr="000F2E0D">
        <w:rPr>
          <w:rFonts w:ascii="Palatino Linotype" w:eastAsia="Times New Roman" w:hAnsi="Palatino Linotype" w:cs="Times New Roman"/>
          <w:b/>
          <w:color w:val="000000"/>
          <w:lang w:val="es-MX" w:eastAsia="en-US"/>
        </w:rPr>
        <w:t>; y</w:t>
      </w:r>
    </w:p>
    <w:p w14:paraId="4C74B2FC" w14:textId="77777777" w:rsidR="00243A31" w:rsidRPr="000F2E0D" w:rsidRDefault="00243A31" w:rsidP="000F2E0D">
      <w:pPr>
        <w:pStyle w:val="Prrafodelista"/>
        <w:spacing w:after="160" w:line="360" w:lineRule="auto"/>
        <w:ind w:right="616"/>
        <w:jc w:val="both"/>
        <w:rPr>
          <w:rFonts w:ascii="Palatino Linotype" w:eastAsia="Times New Roman" w:hAnsi="Palatino Linotype" w:cs="Times New Roman"/>
          <w:b/>
          <w:color w:val="000000"/>
          <w:lang w:val="es-MX" w:eastAsia="en-US"/>
        </w:rPr>
      </w:pPr>
    </w:p>
    <w:p w14:paraId="55BC7BC6" w14:textId="5510EF52" w:rsidR="00243A31" w:rsidRPr="000F2E0D" w:rsidRDefault="00243A31" w:rsidP="000F2E0D">
      <w:pPr>
        <w:pStyle w:val="Prrafodelista"/>
        <w:numPr>
          <w:ilvl w:val="0"/>
          <w:numId w:val="32"/>
        </w:numPr>
        <w:spacing w:after="160" w:line="360" w:lineRule="auto"/>
        <w:ind w:right="616"/>
        <w:jc w:val="both"/>
        <w:rPr>
          <w:rFonts w:ascii="Palatino Linotype" w:eastAsia="Times New Roman" w:hAnsi="Palatino Linotype" w:cs="Times New Roman"/>
          <w:b/>
          <w:color w:val="000000"/>
          <w:lang w:val="es-MX" w:eastAsia="en-US"/>
        </w:rPr>
      </w:pPr>
      <w:r w:rsidRPr="000F2E0D">
        <w:rPr>
          <w:rFonts w:ascii="Palatino Linotype" w:eastAsia="Times New Roman" w:hAnsi="Palatino Linotype" w:cs="Times New Roman"/>
          <w:b/>
          <w:color w:val="000000"/>
          <w:lang w:val="es-MX" w:eastAsia="en-US"/>
        </w:rPr>
        <w:t xml:space="preserve">Los costos de cada luminaria solar colocada </w:t>
      </w:r>
      <w:r w:rsidR="008978FA" w:rsidRPr="000F2E0D">
        <w:rPr>
          <w:rFonts w:ascii="Palatino Linotype" w:eastAsia="Times New Roman" w:hAnsi="Palatino Linotype" w:cs="Times New Roman"/>
          <w:b/>
          <w:color w:val="000000"/>
          <w:lang w:val="es-MX" w:eastAsia="en-US"/>
        </w:rPr>
        <w:t>derivado de</w:t>
      </w:r>
      <w:r w:rsidRPr="000F2E0D">
        <w:rPr>
          <w:rFonts w:ascii="Palatino Linotype" w:eastAsia="Times New Roman" w:hAnsi="Palatino Linotype" w:cs="Times New Roman"/>
          <w:b/>
          <w:color w:val="000000"/>
          <w:lang w:val="es-MX" w:eastAsia="en-US"/>
        </w:rPr>
        <w:t xml:space="preserve"> la obra pública </w:t>
      </w:r>
      <w:r w:rsidRPr="000F2E0D">
        <w:rPr>
          <w:rFonts w:ascii="Palatino Linotype" w:eastAsia="MS Mincho" w:hAnsi="Palatino Linotype" w:cs="Arial"/>
          <w:b/>
          <w:lang w:val="es-MX" w:eastAsia="en-US"/>
        </w:rPr>
        <w:t>“</w:t>
      </w:r>
      <w:proofErr w:type="spellStart"/>
      <w:r w:rsidRPr="000F2E0D">
        <w:rPr>
          <w:rFonts w:ascii="Palatino Linotype" w:eastAsia="MS Mincho" w:hAnsi="Palatino Linotype" w:cs="Arial"/>
          <w:b/>
          <w:lang w:val="es-MX" w:eastAsia="en-US"/>
        </w:rPr>
        <w:t>Ciclopista</w:t>
      </w:r>
      <w:proofErr w:type="spellEnd"/>
      <w:r w:rsidRPr="000F2E0D">
        <w:rPr>
          <w:rFonts w:ascii="Palatino Linotype" w:eastAsia="MS Mincho" w:hAnsi="Palatino Linotype" w:cs="Arial"/>
          <w:b/>
          <w:lang w:val="es-MX" w:eastAsia="en-US"/>
        </w:rPr>
        <w:t xml:space="preserve"> y Boulevard 2da Etapa Zona Arqueológica-Teotihuacán Centro”, derivado de la Licitación Pública Nacional N°. TEO/1401-LPN/GIS/14</w:t>
      </w:r>
      <w:r w:rsidRPr="000F2E0D">
        <w:rPr>
          <w:rFonts w:ascii="Palatino Linotype" w:eastAsia="Times New Roman" w:hAnsi="Palatino Linotype" w:cs="Times New Roman"/>
          <w:b/>
          <w:color w:val="000000"/>
          <w:lang w:val="es-MX" w:eastAsia="en-US"/>
        </w:rPr>
        <w:t>.</w:t>
      </w:r>
    </w:p>
    <w:p w14:paraId="69C00141" w14:textId="4DC3A74B" w:rsidR="007A5B97" w:rsidRPr="000F2E0D" w:rsidRDefault="007A5B97" w:rsidP="000F2E0D">
      <w:pPr>
        <w:spacing w:before="240" w:line="360" w:lineRule="auto"/>
        <w:jc w:val="both"/>
        <w:rPr>
          <w:rFonts w:ascii="Palatino Linotype" w:hAnsi="Palatino Linotype" w:cs="Arial"/>
          <w:b/>
          <w:bCs/>
        </w:rPr>
      </w:pPr>
      <w:r w:rsidRPr="000F2E0D">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082F2F" w:rsidRPr="000F2E0D">
        <w:rPr>
          <w:rFonts w:ascii="Palatino Linotype" w:hAnsi="Palatino Linotype" w:cs="Arial"/>
          <w:bCs/>
        </w:rPr>
        <w:t>rmulen.</w:t>
      </w:r>
    </w:p>
    <w:p w14:paraId="78F2D694" w14:textId="77777777" w:rsidR="006A6A88" w:rsidRPr="000F2E0D" w:rsidRDefault="006A6A88" w:rsidP="000F2E0D">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77777777" w:rsidR="004472C2" w:rsidRPr="000F2E0D" w:rsidRDefault="004472C2" w:rsidP="000F2E0D">
      <w:pPr>
        <w:autoSpaceDE w:val="0"/>
        <w:autoSpaceDN w:val="0"/>
        <w:adjustRightInd w:val="0"/>
        <w:spacing w:line="360" w:lineRule="auto"/>
        <w:ind w:right="49"/>
        <w:jc w:val="both"/>
        <w:rPr>
          <w:rFonts w:ascii="Palatino Linotype" w:hAnsi="Palatino Linotype"/>
          <w:color w:val="222222"/>
          <w:shd w:val="clear" w:color="auto" w:fill="FFFFFF"/>
        </w:rPr>
      </w:pPr>
      <w:r w:rsidRPr="000F2E0D">
        <w:rPr>
          <w:rFonts w:ascii="Palatino Linotype" w:eastAsia="Palatino Linotype" w:hAnsi="Palatino Linotype" w:cs="Palatino Linotype"/>
          <w:b/>
        </w:rPr>
        <w:t xml:space="preserve">TERCERO. Notifíquese </w:t>
      </w:r>
      <w:r w:rsidRPr="000F2E0D">
        <w:rPr>
          <w:rFonts w:ascii="Palatino Linotype" w:eastAsia="Palatino Linotype" w:hAnsi="Palatino Linotype" w:cs="Palatino Linotype"/>
        </w:rPr>
        <w:t xml:space="preserve">al Titular de la Unidad de Transparencia del </w:t>
      </w:r>
      <w:r w:rsidRPr="000F2E0D">
        <w:rPr>
          <w:rFonts w:ascii="Palatino Linotype" w:eastAsia="Palatino Linotype" w:hAnsi="Palatino Linotype" w:cs="Palatino Linotype"/>
          <w:b/>
        </w:rPr>
        <w:t>SUJETO OBLIGADO</w:t>
      </w:r>
      <w:r w:rsidRPr="000F2E0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F2E0D">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0F2E0D" w:rsidRDefault="003B5515" w:rsidP="000F2E0D">
      <w:pPr>
        <w:autoSpaceDE w:val="0"/>
        <w:autoSpaceDN w:val="0"/>
        <w:adjustRightInd w:val="0"/>
        <w:spacing w:line="360" w:lineRule="auto"/>
        <w:ind w:right="49"/>
        <w:jc w:val="both"/>
        <w:rPr>
          <w:rFonts w:ascii="Palatino Linotype" w:eastAsia="Calibri" w:hAnsi="Palatino Linotype" w:cs="Arial"/>
        </w:rPr>
      </w:pPr>
    </w:p>
    <w:p w14:paraId="61DBCB9A" w14:textId="70D009DF" w:rsidR="004472C2" w:rsidRPr="000F2E0D" w:rsidRDefault="004472C2" w:rsidP="000F2E0D">
      <w:pPr>
        <w:autoSpaceDE w:val="0"/>
        <w:autoSpaceDN w:val="0"/>
        <w:adjustRightInd w:val="0"/>
        <w:spacing w:line="360" w:lineRule="auto"/>
        <w:ind w:right="49"/>
        <w:jc w:val="both"/>
        <w:rPr>
          <w:rFonts w:ascii="Palatino Linotype" w:hAnsi="Palatino Linotype"/>
        </w:rPr>
      </w:pPr>
      <w:r w:rsidRPr="000F2E0D">
        <w:rPr>
          <w:rFonts w:ascii="Palatino Linotype" w:eastAsia="Times New Roman" w:hAnsi="Palatino Linotype" w:cs="Arial"/>
          <w:b/>
        </w:rPr>
        <w:t xml:space="preserve">CUARTO. </w:t>
      </w:r>
      <w:r w:rsidRPr="000F2E0D">
        <w:rPr>
          <w:rFonts w:ascii="Palatino Linotype" w:eastAsia="Times New Roman" w:hAnsi="Palatino Linotype" w:cs="Times New Roman"/>
          <w:b/>
          <w:bCs/>
          <w:color w:val="222222"/>
        </w:rPr>
        <w:t xml:space="preserve">Notifíquese </w:t>
      </w:r>
      <w:r w:rsidRPr="000F2E0D">
        <w:rPr>
          <w:rFonts w:ascii="Palatino Linotype" w:eastAsia="Times New Roman" w:hAnsi="Palatino Linotype" w:cs="Times New Roman"/>
          <w:bCs/>
          <w:color w:val="222222"/>
        </w:rPr>
        <w:t>a</w:t>
      </w:r>
      <w:r w:rsidRPr="000F2E0D">
        <w:rPr>
          <w:rFonts w:ascii="Palatino Linotype" w:hAnsi="Palatino Linotype"/>
        </w:rPr>
        <w:t xml:space="preserve"> </w:t>
      </w:r>
      <w:r w:rsidR="00C27E10" w:rsidRPr="00C27E10">
        <w:rPr>
          <w:rFonts w:ascii="Palatino Linotype" w:hAnsi="Palatino Linotype"/>
          <w:b/>
          <w:highlight w:val="black"/>
        </w:rPr>
        <w:t>-------------------------------------------</w:t>
      </w:r>
      <w:r w:rsidR="007A5B97" w:rsidRPr="000F2E0D">
        <w:rPr>
          <w:rFonts w:ascii="Palatino Linotype" w:hAnsi="Palatino Linotype" w:cs="Arial"/>
          <w:b/>
          <w:bCs/>
        </w:rPr>
        <w:t xml:space="preserve"> </w:t>
      </w:r>
      <w:r w:rsidRPr="000F2E0D">
        <w:rPr>
          <w:rFonts w:ascii="Palatino Linotype" w:hAnsi="Palatino Linotype"/>
        </w:rPr>
        <w:t>la presente resolución</w:t>
      </w:r>
      <w:r w:rsidR="005929CB" w:rsidRPr="000F2E0D">
        <w:rPr>
          <w:rFonts w:ascii="Palatino Linotype" w:hAnsi="Palatino Linotype"/>
        </w:rPr>
        <w:t>.</w:t>
      </w:r>
    </w:p>
    <w:p w14:paraId="231274C7" w14:textId="77777777" w:rsidR="00184FB9" w:rsidRPr="000F2E0D" w:rsidRDefault="00184FB9" w:rsidP="000F2E0D">
      <w:pPr>
        <w:autoSpaceDE w:val="0"/>
        <w:autoSpaceDN w:val="0"/>
        <w:adjustRightInd w:val="0"/>
        <w:spacing w:line="360" w:lineRule="auto"/>
        <w:ind w:right="49"/>
        <w:jc w:val="both"/>
        <w:rPr>
          <w:rFonts w:ascii="Palatino Linotype" w:eastAsia="Calibri" w:hAnsi="Palatino Linotype" w:cs="Arial"/>
          <w:color w:val="FF0000"/>
        </w:rPr>
      </w:pPr>
    </w:p>
    <w:p w14:paraId="1D0ABF06" w14:textId="109A93F6" w:rsidR="007A5B97" w:rsidRDefault="004472C2" w:rsidP="000F2E0D">
      <w:pPr>
        <w:autoSpaceDE w:val="0"/>
        <w:autoSpaceDN w:val="0"/>
        <w:adjustRightInd w:val="0"/>
        <w:spacing w:line="360" w:lineRule="auto"/>
        <w:ind w:right="49"/>
        <w:jc w:val="both"/>
        <w:rPr>
          <w:rFonts w:ascii="Palatino Linotype" w:eastAsia="MS Mincho" w:hAnsi="Palatino Linotype" w:cs="Times New Roman"/>
        </w:rPr>
      </w:pPr>
      <w:r w:rsidRPr="000F2E0D">
        <w:rPr>
          <w:rFonts w:ascii="Palatino Linotype" w:eastAsia="MS Mincho" w:hAnsi="Palatino Linotype" w:cs="Times New Roman"/>
          <w:b/>
        </w:rPr>
        <w:t>QUINTO.</w:t>
      </w:r>
      <w:r w:rsidRPr="000F2E0D">
        <w:rPr>
          <w:rFonts w:ascii="Palatino Linotype" w:eastAsia="MS Mincho" w:hAnsi="Palatino Linotype" w:cs="Times New Roman"/>
        </w:rPr>
        <w:t xml:space="preserve"> Se hace del conocimiento de </w:t>
      </w:r>
      <w:r w:rsidR="00C27E10" w:rsidRPr="00C27E10">
        <w:rPr>
          <w:rFonts w:ascii="Palatino Linotype" w:hAnsi="Palatino Linotype"/>
          <w:b/>
          <w:highlight w:val="black"/>
        </w:rPr>
        <w:t>----------------------------------------</w:t>
      </w:r>
      <w:r w:rsidR="006A6A88" w:rsidRPr="000F2E0D">
        <w:rPr>
          <w:rFonts w:ascii="Palatino Linotype" w:hAnsi="Palatino Linotype" w:cs="Arial"/>
          <w:b/>
          <w:bCs/>
        </w:rPr>
        <w:t xml:space="preserve"> </w:t>
      </w:r>
      <w:r w:rsidRPr="000F2E0D">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F2E0D">
        <w:rPr>
          <w:rFonts w:ascii="Palatino Linotype" w:eastAsia="MS Mincho" w:hAnsi="Palatino Linotype" w:cs="Times New Roman"/>
          <w:bCs/>
        </w:rPr>
        <w:t>vía juicio de amparo</w:t>
      </w:r>
      <w:r w:rsidRPr="000F2E0D">
        <w:rPr>
          <w:rFonts w:ascii="Palatino Linotype" w:eastAsia="MS Mincho" w:hAnsi="Palatino Linotype" w:cs="Times New Roman"/>
        </w:rPr>
        <w:t> en los términos de las leyes aplicables.</w:t>
      </w:r>
    </w:p>
    <w:p w14:paraId="5AAB03FD" w14:textId="77777777" w:rsidR="000F2E0D" w:rsidRDefault="000F2E0D" w:rsidP="000F2E0D">
      <w:pPr>
        <w:autoSpaceDE w:val="0"/>
        <w:autoSpaceDN w:val="0"/>
        <w:adjustRightInd w:val="0"/>
        <w:spacing w:line="360" w:lineRule="auto"/>
        <w:ind w:right="49"/>
        <w:jc w:val="both"/>
        <w:rPr>
          <w:rFonts w:ascii="Palatino Linotype" w:eastAsia="MS Mincho" w:hAnsi="Palatino Linotype" w:cs="Times New Roman"/>
        </w:rPr>
      </w:pPr>
    </w:p>
    <w:p w14:paraId="6DC4DB7F" w14:textId="77777777" w:rsidR="000F2E0D" w:rsidRPr="000F2E0D" w:rsidRDefault="000F2E0D" w:rsidP="000F2E0D">
      <w:pPr>
        <w:autoSpaceDE w:val="0"/>
        <w:autoSpaceDN w:val="0"/>
        <w:adjustRightInd w:val="0"/>
        <w:spacing w:line="360" w:lineRule="auto"/>
        <w:ind w:right="49"/>
        <w:jc w:val="both"/>
        <w:rPr>
          <w:rFonts w:ascii="Palatino Linotype" w:eastAsia="MS Mincho" w:hAnsi="Palatino Linotype" w:cs="Times New Roman"/>
        </w:rPr>
      </w:pPr>
    </w:p>
    <w:p w14:paraId="077B3772" w14:textId="328AA6C1" w:rsidR="007A5B97" w:rsidRPr="000F2E0D" w:rsidRDefault="007A5B97" w:rsidP="000F2E0D">
      <w:pPr>
        <w:spacing w:line="360" w:lineRule="auto"/>
        <w:jc w:val="both"/>
        <w:rPr>
          <w:rFonts w:ascii="Palatino Linotype" w:eastAsia="MS Mincho" w:hAnsi="Palatino Linotype" w:cs="Times New Roman"/>
        </w:rPr>
      </w:pPr>
      <w:r w:rsidRPr="000F2E0D">
        <w:rPr>
          <w:rFonts w:ascii="Palatino Linotype" w:eastAsia="MS Mincho" w:hAnsi="Palatino Linotype" w:cs="Times New Roman"/>
          <w:b/>
        </w:rPr>
        <w:t xml:space="preserve">SEXTO. </w:t>
      </w:r>
      <w:r w:rsidRPr="000F2E0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F2E0D">
        <w:rPr>
          <w:rFonts w:ascii="Palatino Linotype" w:eastAsia="MS Mincho" w:hAnsi="Palatino Linotype" w:cs="Times New Roman"/>
          <w:b/>
        </w:rPr>
        <w:t>Considerando S</w:t>
      </w:r>
      <w:r w:rsidR="006A6A88" w:rsidRPr="000F2E0D">
        <w:rPr>
          <w:rFonts w:ascii="Palatino Linotype" w:eastAsia="MS Mincho" w:hAnsi="Palatino Linotype" w:cs="Times New Roman"/>
          <w:b/>
        </w:rPr>
        <w:t>EXTO</w:t>
      </w:r>
      <w:r w:rsidRPr="000F2E0D">
        <w:rPr>
          <w:rFonts w:ascii="Palatino Linotype" w:eastAsia="MS Mincho" w:hAnsi="Palatino Linotype" w:cs="Times New Roman"/>
        </w:rPr>
        <w:t>.</w:t>
      </w:r>
    </w:p>
    <w:p w14:paraId="49FCEF75" w14:textId="77777777" w:rsidR="007A5B97" w:rsidRPr="000F2E0D" w:rsidRDefault="007A5B97" w:rsidP="000F2E0D">
      <w:pPr>
        <w:autoSpaceDE w:val="0"/>
        <w:autoSpaceDN w:val="0"/>
        <w:adjustRightInd w:val="0"/>
        <w:spacing w:line="360" w:lineRule="auto"/>
        <w:ind w:right="49"/>
        <w:jc w:val="both"/>
        <w:rPr>
          <w:rFonts w:ascii="Palatino Linotype" w:eastAsia="MS Mincho" w:hAnsi="Palatino Linotype" w:cs="Times New Roman"/>
        </w:rPr>
      </w:pPr>
    </w:p>
    <w:p w14:paraId="5C41C7E8" w14:textId="6C568F23" w:rsidR="004472C2" w:rsidRPr="000F2E0D" w:rsidRDefault="004472C2" w:rsidP="000F2E0D">
      <w:pPr>
        <w:tabs>
          <w:tab w:val="left" w:pos="0"/>
        </w:tabs>
        <w:spacing w:line="360" w:lineRule="auto"/>
        <w:ind w:right="49"/>
        <w:jc w:val="both"/>
        <w:rPr>
          <w:rFonts w:ascii="Palatino Linotype" w:hAnsi="Palatino Linotype" w:cs="Arial"/>
        </w:rPr>
      </w:pPr>
      <w:r w:rsidRPr="000F2E0D">
        <w:rPr>
          <w:rFonts w:ascii="Palatino Linotype" w:hAnsi="Palatino Linotype" w:cs="Arial"/>
        </w:rPr>
        <w:t>ASÍ LO RESUELVE, POR UNANIMIDAD DE VOTOS, EL PLENO DEL</w:t>
      </w:r>
      <w:r w:rsidRPr="000F2E0D">
        <w:rPr>
          <w:rFonts w:ascii="Palatino Linotype" w:eastAsia="Arial Unicode MS" w:hAnsi="Palatino Linotype" w:cs="Arial"/>
        </w:rPr>
        <w:t xml:space="preserve"> INSTITUTO DE TRANSPARENCIA, ACCESO A LA INFORMACIÓN PÚBLICA Y PROTECCIÓN DE DATOS PERSONALES DEL ESTADO DE MÉXICO Y MUNICIPIOS</w:t>
      </w:r>
      <w:r w:rsidRPr="000F2E0D">
        <w:rPr>
          <w:rFonts w:ascii="Palatino Linotype" w:hAnsi="Palatino Linotype" w:cs="Arial"/>
        </w:rPr>
        <w:t>, CONFORMADO POR LOS COMISIONADOS ZULEMA MARTÍNEZ SÁNCHEZ; EVA ABAID YAPUR; JOSÉ GUADALUPE LUNA HERNÁNDEZ; JAVIER MARTÍNEZ</w:t>
      </w:r>
      <w:r w:rsidR="000F2E0D">
        <w:rPr>
          <w:rFonts w:ascii="Palatino Linotype" w:hAnsi="Palatino Linotype" w:cs="Arial"/>
        </w:rPr>
        <w:t xml:space="preserve"> CRUZ</w:t>
      </w:r>
      <w:r w:rsidRPr="000F2E0D">
        <w:rPr>
          <w:rFonts w:ascii="Palatino Linotype" w:hAnsi="Palatino Linotype" w:cs="Arial"/>
        </w:rPr>
        <w:t xml:space="preserve"> Y LUIS GUSTAVO PARRA NORIEGA; EN LA </w:t>
      </w:r>
      <w:r w:rsidR="000F2E0D">
        <w:rPr>
          <w:rFonts w:ascii="Palatino Linotype" w:hAnsi="Palatino Linotype" w:cs="Arial"/>
        </w:rPr>
        <w:t xml:space="preserve">VIGÉSIMA </w:t>
      </w:r>
      <w:r w:rsidR="008978FA" w:rsidRPr="000F2E0D">
        <w:rPr>
          <w:rFonts w:ascii="Palatino Linotype" w:hAnsi="Palatino Linotype" w:cs="Arial"/>
        </w:rPr>
        <w:t>SEGUNDA</w:t>
      </w:r>
      <w:r w:rsidRPr="000F2E0D">
        <w:rPr>
          <w:rFonts w:ascii="Palatino Linotype" w:hAnsi="Palatino Linotype" w:cs="Arial"/>
        </w:rPr>
        <w:t xml:space="preserve"> SESIÓN ORDINARIA CELEBRADA EL </w:t>
      </w:r>
      <w:r w:rsidR="008978FA" w:rsidRPr="000F2E0D">
        <w:rPr>
          <w:rFonts w:ascii="Palatino Linotype" w:hAnsi="Palatino Linotype" w:cs="Arial"/>
        </w:rPr>
        <w:t>DOCE</w:t>
      </w:r>
      <w:r w:rsidRPr="000F2E0D">
        <w:rPr>
          <w:rFonts w:ascii="Palatino Linotype" w:hAnsi="Palatino Linotype" w:cs="Arial"/>
        </w:rPr>
        <w:t xml:space="preserve"> DE </w:t>
      </w:r>
      <w:r w:rsidR="008978FA" w:rsidRPr="000F2E0D">
        <w:rPr>
          <w:rFonts w:ascii="Palatino Linotype" w:hAnsi="Palatino Linotype" w:cs="Arial"/>
        </w:rPr>
        <w:t>JUNIO</w:t>
      </w:r>
      <w:r w:rsidRPr="000F2E0D">
        <w:rPr>
          <w:rFonts w:ascii="Palatino Linotype" w:hAnsi="Palatino Linotype" w:cs="Arial"/>
        </w:rPr>
        <w:t xml:space="preserve"> DE DOS MIL DIECINUEVE, ANTE EL SECRETARIO TÉCNICO DEL PLENO, </w:t>
      </w:r>
      <w:r w:rsidRPr="000F2E0D">
        <w:rPr>
          <w:rFonts w:ascii="Palatino Linotype" w:hAnsi="Palatino Linotype"/>
        </w:rPr>
        <w:t>ALEXIS TAPIA RAMÍREZ</w:t>
      </w:r>
      <w:r w:rsidRPr="000F2E0D">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0F2E0D" w14:paraId="7FFED180" w14:textId="77777777" w:rsidTr="00CA7A40">
        <w:trPr>
          <w:jc w:val="center"/>
        </w:trPr>
        <w:tc>
          <w:tcPr>
            <w:tcW w:w="9351" w:type="dxa"/>
            <w:gridSpan w:val="2"/>
          </w:tcPr>
          <w:p w14:paraId="05763B08" w14:textId="77777777" w:rsidR="004472C2" w:rsidRPr="000F2E0D" w:rsidRDefault="004472C2" w:rsidP="000F2E0D">
            <w:pPr>
              <w:tabs>
                <w:tab w:val="left" w:pos="0"/>
              </w:tabs>
              <w:spacing w:line="360" w:lineRule="auto"/>
              <w:jc w:val="center"/>
              <w:rPr>
                <w:rFonts w:ascii="Palatino Linotype" w:hAnsi="Palatino Linotype" w:cs="Arial"/>
                <w:b/>
              </w:rPr>
            </w:pPr>
          </w:p>
          <w:p w14:paraId="14975581" w14:textId="77777777" w:rsidR="00344981" w:rsidRPr="000F2E0D" w:rsidRDefault="00344981" w:rsidP="000F2E0D">
            <w:pPr>
              <w:tabs>
                <w:tab w:val="left" w:pos="0"/>
              </w:tabs>
              <w:spacing w:line="360" w:lineRule="auto"/>
              <w:jc w:val="center"/>
              <w:rPr>
                <w:rFonts w:ascii="Palatino Linotype" w:hAnsi="Palatino Linotype" w:cs="Arial"/>
                <w:b/>
              </w:rPr>
            </w:pPr>
          </w:p>
          <w:p w14:paraId="23C35E73" w14:textId="77777777" w:rsidR="004472C2" w:rsidRDefault="004472C2" w:rsidP="000F2E0D">
            <w:pPr>
              <w:tabs>
                <w:tab w:val="left" w:pos="0"/>
              </w:tabs>
              <w:spacing w:line="360" w:lineRule="auto"/>
              <w:jc w:val="center"/>
              <w:rPr>
                <w:rFonts w:ascii="Palatino Linotype" w:hAnsi="Palatino Linotype" w:cs="Arial"/>
                <w:b/>
              </w:rPr>
            </w:pPr>
          </w:p>
          <w:p w14:paraId="4FBE15D2" w14:textId="77777777" w:rsidR="000F2E0D" w:rsidRPr="000F2E0D" w:rsidRDefault="000F2E0D" w:rsidP="000F2E0D">
            <w:pPr>
              <w:tabs>
                <w:tab w:val="left" w:pos="0"/>
              </w:tabs>
              <w:spacing w:line="360" w:lineRule="auto"/>
              <w:jc w:val="center"/>
              <w:rPr>
                <w:rFonts w:ascii="Palatino Linotype" w:hAnsi="Palatino Linotype" w:cs="Arial"/>
                <w:b/>
              </w:rPr>
            </w:pPr>
          </w:p>
          <w:p w14:paraId="190B32A1"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Zulema Martínez Sánchez</w:t>
            </w:r>
          </w:p>
          <w:p w14:paraId="5DA1FD97"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rPr>
              <w:t>Comisionada Presidenta</w:t>
            </w:r>
          </w:p>
          <w:p w14:paraId="2A8A5F0D"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 xml:space="preserve">(RÚBRICA) </w:t>
            </w:r>
          </w:p>
          <w:p w14:paraId="0ED7986A" w14:textId="77777777" w:rsidR="004472C2" w:rsidRPr="000F2E0D" w:rsidRDefault="004472C2" w:rsidP="000F2E0D">
            <w:pPr>
              <w:tabs>
                <w:tab w:val="left" w:pos="0"/>
              </w:tabs>
              <w:spacing w:line="360" w:lineRule="auto"/>
              <w:rPr>
                <w:rFonts w:ascii="Palatino Linotype" w:hAnsi="Palatino Linotype" w:cs="Arial"/>
                <w:b/>
              </w:rPr>
            </w:pPr>
          </w:p>
        </w:tc>
      </w:tr>
      <w:tr w:rsidR="004472C2" w:rsidRPr="000F2E0D" w14:paraId="014D5085" w14:textId="77777777" w:rsidTr="00CA7A40">
        <w:trPr>
          <w:jc w:val="center"/>
        </w:trPr>
        <w:tc>
          <w:tcPr>
            <w:tcW w:w="4338" w:type="dxa"/>
          </w:tcPr>
          <w:p w14:paraId="6DB82823" w14:textId="77777777" w:rsidR="004472C2" w:rsidRPr="000F2E0D" w:rsidRDefault="004472C2" w:rsidP="000F2E0D">
            <w:pPr>
              <w:tabs>
                <w:tab w:val="left" w:pos="0"/>
              </w:tabs>
              <w:spacing w:line="360" w:lineRule="auto"/>
              <w:jc w:val="center"/>
              <w:rPr>
                <w:rFonts w:ascii="Palatino Linotype" w:hAnsi="Palatino Linotype" w:cs="Arial"/>
                <w:b/>
              </w:rPr>
            </w:pPr>
          </w:p>
          <w:p w14:paraId="4CE8C4AB" w14:textId="77777777" w:rsidR="004472C2" w:rsidRPr="000F2E0D" w:rsidRDefault="004472C2" w:rsidP="000F2E0D">
            <w:pPr>
              <w:tabs>
                <w:tab w:val="left" w:pos="0"/>
              </w:tabs>
              <w:spacing w:line="360" w:lineRule="auto"/>
              <w:jc w:val="center"/>
              <w:rPr>
                <w:rFonts w:ascii="Palatino Linotype" w:hAnsi="Palatino Linotype" w:cs="Arial"/>
                <w:b/>
              </w:rPr>
            </w:pPr>
          </w:p>
          <w:p w14:paraId="18CDBB00"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 xml:space="preserve">Eva </w:t>
            </w:r>
            <w:proofErr w:type="spellStart"/>
            <w:r w:rsidRPr="000F2E0D">
              <w:rPr>
                <w:rFonts w:ascii="Palatino Linotype" w:hAnsi="Palatino Linotype" w:cs="Arial"/>
                <w:b/>
              </w:rPr>
              <w:t>Abaid</w:t>
            </w:r>
            <w:proofErr w:type="spellEnd"/>
            <w:r w:rsidRPr="000F2E0D">
              <w:rPr>
                <w:rFonts w:ascii="Palatino Linotype" w:hAnsi="Palatino Linotype" w:cs="Arial"/>
                <w:b/>
              </w:rPr>
              <w:t xml:space="preserve"> </w:t>
            </w:r>
            <w:proofErr w:type="spellStart"/>
            <w:r w:rsidRPr="000F2E0D">
              <w:rPr>
                <w:rFonts w:ascii="Palatino Linotype" w:hAnsi="Palatino Linotype" w:cs="Arial"/>
                <w:b/>
              </w:rPr>
              <w:t>Yapur</w:t>
            </w:r>
            <w:proofErr w:type="spellEnd"/>
          </w:p>
          <w:p w14:paraId="278BB18A" w14:textId="77777777" w:rsidR="004472C2" w:rsidRPr="000F2E0D" w:rsidRDefault="004472C2" w:rsidP="000F2E0D">
            <w:pPr>
              <w:tabs>
                <w:tab w:val="left" w:pos="0"/>
              </w:tabs>
              <w:spacing w:line="360" w:lineRule="auto"/>
              <w:jc w:val="center"/>
              <w:rPr>
                <w:rFonts w:ascii="Palatino Linotype" w:hAnsi="Palatino Linotype" w:cs="Arial"/>
              </w:rPr>
            </w:pPr>
            <w:r w:rsidRPr="000F2E0D">
              <w:rPr>
                <w:rFonts w:ascii="Palatino Linotype" w:hAnsi="Palatino Linotype" w:cs="Arial"/>
              </w:rPr>
              <w:t>Comisionada</w:t>
            </w:r>
          </w:p>
          <w:p w14:paraId="3526BA00"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(RÚBRICA)</w:t>
            </w:r>
          </w:p>
        </w:tc>
        <w:tc>
          <w:tcPr>
            <w:tcW w:w="5013" w:type="dxa"/>
          </w:tcPr>
          <w:p w14:paraId="29BA54B0" w14:textId="77777777" w:rsidR="004472C2" w:rsidRPr="000F2E0D" w:rsidRDefault="004472C2" w:rsidP="000F2E0D">
            <w:pPr>
              <w:tabs>
                <w:tab w:val="left" w:pos="0"/>
              </w:tabs>
              <w:spacing w:line="360" w:lineRule="auto"/>
              <w:jc w:val="center"/>
              <w:rPr>
                <w:rFonts w:ascii="Palatino Linotype" w:hAnsi="Palatino Linotype" w:cs="Arial"/>
                <w:b/>
              </w:rPr>
            </w:pPr>
            <w:bookmarkStart w:id="79" w:name="_GoBack"/>
            <w:bookmarkEnd w:id="79"/>
          </w:p>
          <w:p w14:paraId="6C4FB0BD" w14:textId="77777777" w:rsidR="004472C2" w:rsidRPr="000F2E0D" w:rsidRDefault="004472C2" w:rsidP="000F2E0D">
            <w:pPr>
              <w:tabs>
                <w:tab w:val="left" w:pos="0"/>
              </w:tabs>
              <w:spacing w:line="360" w:lineRule="auto"/>
              <w:jc w:val="center"/>
              <w:rPr>
                <w:rFonts w:ascii="Palatino Linotype" w:hAnsi="Palatino Linotype" w:cs="Arial"/>
                <w:b/>
              </w:rPr>
            </w:pPr>
          </w:p>
          <w:p w14:paraId="483C2378"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José Guadalupe Luna Hernández</w:t>
            </w:r>
          </w:p>
          <w:p w14:paraId="46298025" w14:textId="77777777" w:rsidR="004472C2" w:rsidRPr="000F2E0D" w:rsidRDefault="004472C2" w:rsidP="000F2E0D">
            <w:pPr>
              <w:tabs>
                <w:tab w:val="left" w:pos="0"/>
              </w:tabs>
              <w:spacing w:line="360" w:lineRule="auto"/>
              <w:jc w:val="center"/>
              <w:rPr>
                <w:rFonts w:ascii="Palatino Linotype" w:hAnsi="Palatino Linotype" w:cs="Arial"/>
              </w:rPr>
            </w:pPr>
            <w:r w:rsidRPr="000F2E0D">
              <w:rPr>
                <w:rFonts w:ascii="Palatino Linotype" w:hAnsi="Palatino Linotype" w:cs="Arial"/>
              </w:rPr>
              <w:t>Comisionado</w:t>
            </w:r>
          </w:p>
          <w:p w14:paraId="4125E535"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(RÚBRICA)</w:t>
            </w:r>
          </w:p>
          <w:p w14:paraId="65D6ECF5" w14:textId="77777777" w:rsidR="004472C2" w:rsidRPr="000F2E0D" w:rsidRDefault="004472C2" w:rsidP="000F2E0D">
            <w:pPr>
              <w:tabs>
                <w:tab w:val="left" w:pos="0"/>
              </w:tabs>
              <w:spacing w:line="360" w:lineRule="auto"/>
              <w:jc w:val="center"/>
              <w:rPr>
                <w:rFonts w:ascii="Palatino Linotype" w:hAnsi="Palatino Linotype" w:cs="Arial"/>
                <w:b/>
              </w:rPr>
            </w:pPr>
          </w:p>
        </w:tc>
      </w:tr>
      <w:tr w:rsidR="004472C2" w:rsidRPr="000F2E0D" w14:paraId="6BA47607" w14:textId="77777777" w:rsidTr="00CA7A40">
        <w:trPr>
          <w:jc w:val="center"/>
        </w:trPr>
        <w:tc>
          <w:tcPr>
            <w:tcW w:w="4338" w:type="dxa"/>
          </w:tcPr>
          <w:p w14:paraId="0E16A5CF" w14:textId="77777777" w:rsidR="004472C2" w:rsidRPr="000F2E0D" w:rsidRDefault="004472C2" w:rsidP="000F2E0D">
            <w:pPr>
              <w:tabs>
                <w:tab w:val="left" w:pos="0"/>
              </w:tabs>
              <w:spacing w:line="360" w:lineRule="auto"/>
              <w:jc w:val="center"/>
              <w:rPr>
                <w:rFonts w:ascii="Palatino Linotype" w:hAnsi="Palatino Linotype" w:cs="Arial"/>
                <w:b/>
              </w:rPr>
            </w:pPr>
          </w:p>
          <w:p w14:paraId="63F60591"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Javier Martínez Cruz</w:t>
            </w:r>
          </w:p>
          <w:p w14:paraId="70407818" w14:textId="77777777" w:rsidR="004472C2" w:rsidRPr="000F2E0D" w:rsidRDefault="004472C2" w:rsidP="000F2E0D">
            <w:pPr>
              <w:tabs>
                <w:tab w:val="left" w:pos="0"/>
              </w:tabs>
              <w:spacing w:line="360" w:lineRule="auto"/>
              <w:jc w:val="center"/>
              <w:rPr>
                <w:rFonts w:ascii="Palatino Linotype" w:hAnsi="Palatino Linotype" w:cs="Arial"/>
              </w:rPr>
            </w:pPr>
            <w:r w:rsidRPr="000F2E0D">
              <w:rPr>
                <w:rFonts w:ascii="Palatino Linotype" w:hAnsi="Palatino Linotype" w:cs="Arial"/>
              </w:rPr>
              <w:t>Comisionado</w:t>
            </w:r>
          </w:p>
          <w:p w14:paraId="744C2A8D"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(RÚBRICA)</w:t>
            </w:r>
          </w:p>
        </w:tc>
        <w:tc>
          <w:tcPr>
            <w:tcW w:w="5013" w:type="dxa"/>
          </w:tcPr>
          <w:p w14:paraId="2F2EBB4D" w14:textId="77777777" w:rsidR="004472C2" w:rsidRPr="000F2E0D" w:rsidRDefault="004472C2" w:rsidP="000F2E0D">
            <w:pPr>
              <w:tabs>
                <w:tab w:val="left" w:pos="0"/>
              </w:tabs>
              <w:spacing w:line="360" w:lineRule="auto"/>
              <w:jc w:val="center"/>
              <w:rPr>
                <w:rFonts w:ascii="Palatino Linotype" w:hAnsi="Palatino Linotype" w:cs="Arial"/>
                <w:b/>
              </w:rPr>
            </w:pPr>
          </w:p>
          <w:p w14:paraId="2ED45762"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Luis Gustavo Parra Noriega</w:t>
            </w:r>
          </w:p>
          <w:p w14:paraId="23291F59" w14:textId="77777777" w:rsidR="004472C2" w:rsidRPr="000F2E0D" w:rsidRDefault="004472C2" w:rsidP="000F2E0D">
            <w:pPr>
              <w:tabs>
                <w:tab w:val="left" w:pos="0"/>
              </w:tabs>
              <w:spacing w:line="360" w:lineRule="auto"/>
              <w:jc w:val="center"/>
              <w:rPr>
                <w:rFonts w:ascii="Palatino Linotype" w:hAnsi="Palatino Linotype" w:cs="Arial"/>
              </w:rPr>
            </w:pPr>
            <w:r w:rsidRPr="000F2E0D">
              <w:rPr>
                <w:rFonts w:ascii="Palatino Linotype" w:hAnsi="Palatino Linotype" w:cs="Arial"/>
              </w:rPr>
              <w:t>Comisionado</w:t>
            </w:r>
          </w:p>
          <w:p w14:paraId="7BA45D83"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(RÚBRICA)</w:t>
            </w:r>
          </w:p>
        </w:tc>
      </w:tr>
      <w:tr w:rsidR="004472C2" w:rsidRPr="000F2E0D" w14:paraId="24FE63D5" w14:textId="77777777" w:rsidTr="00CA7A40">
        <w:trPr>
          <w:trHeight w:val="2063"/>
          <w:jc w:val="center"/>
        </w:trPr>
        <w:tc>
          <w:tcPr>
            <w:tcW w:w="9351" w:type="dxa"/>
            <w:gridSpan w:val="2"/>
          </w:tcPr>
          <w:p w14:paraId="1F50EC19" w14:textId="77777777" w:rsidR="004472C2" w:rsidRPr="000F2E0D" w:rsidRDefault="004472C2" w:rsidP="000F2E0D">
            <w:pPr>
              <w:tabs>
                <w:tab w:val="left" w:pos="0"/>
              </w:tabs>
              <w:spacing w:line="360" w:lineRule="auto"/>
              <w:jc w:val="center"/>
              <w:rPr>
                <w:rFonts w:ascii="Palatino Linotype" w:hAnsi="Palatino Linotype" w:cs="Arial"/>
                <w:b/>
              </w:rPr>
            </w:pPr>
          </w:p>
          <w:p w14:paraId="4A2331BE" w14:textId="77777777" w:rsidR="004472C2" w:rsidRPr="000F2E0D" w:rsidRDefault="004472C2" w:rsidP="000F2E0D">
            <w:pPr>
              <w:tabs>
                <w:tab w:val="left" w:pos="0"/>
              </w:tabs>
              <w:spacing w:line="360" w:lineRule="auto"/>
              <w:jc w:val="center"/>
              <w:rPr>
                <w:rFonts w:ascii="Palatino Linotype" w:hAnsi="Palatino Linotype" w:cs="Arial"/>
                <w:b/>
              </w:rPr>
            </w:pPr>
          </w:p>
          <w:p w14:paraId="433816DF" w14:textId="77777777" w:rsidR="004472C2" w:rsidRPr="000F2E0D" w:rsidRDefault="004472C2" w:rsidP="000F2E0D">
            <w:pPr>
              <w:tabs>
                <w:tab w:val="left" w:pos="0"/>
              </w:tabs>
              <w:spacing w:line="360" w:lineRule="auto"/>
              <w:jc w:val="center"/>
              <w:rPr>
                <w:rFonts w:ascii="Palatino Linotype" w:hAnsi="Palatino Linotype" w:cs="Arial"/>
                <w:b/>
              </w:rPr>
            </w:pPr>
          </w:p>
          <w:p w14:paraId="59D2427A"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Alexis Tapia Ramírez</w:t>
            </w:r>
          </w:p>
          <w:p w14:paraId="724D1783" w14:textId="77777777" w:rsidR="004472C2" w:rsidRPr="000F2E0D" w:rsidRDefault="004472C2" w:rsidP="000F2E0D">
            <w:pPr>
              <w:tabs>
                <w:tab w:val="left" w:pos="0"/>
              </w:tabs>
              <w:spacing w:line="360" w:lineRule="auto"/>
              <w:jc w:val="center"/>
              <w:rPr>
                <w:rFonts w:ascii="Palatino Linotype" w:hAnsi="Palatino Linotype" w:cs="Arial"/>
              </w:rPr>
            </w:pPr>
            <w:r w:rsidRPr="000F2E0D">
              <w:rPr>
                <w:rFonts w:ascii="Palatino Linotype" w:hAnsi="Palatino Linotype" w:cs="Arial"/>
              </w:rPr>
              <w:t>Secretario Técnico del Pleno</w:t>
            </w:r>
          </w:p>
          <w:p w14:paraId="128BEA96" w14:textId="77777777" w:rsidR="004472C2" w:rsidRPr="000F2E0D" w:rsidRDefault="004472C2" w:rsidP="000F2E0D">
            <w:pPr>
              <w:tabs>
                <w:tab w:val="left" w:pos="0"/>
              </w:tabs>
              <w:spacing w:line="360" w:lineRule="auto"/>
              <w:jc w:val="center"/>
              <w:rPr>
                <w:rFonts w:ascii="Palatino Linotype" w:hAnsi="Palatino Linotype" w:cs="Arial"/>
                <w:b/>
              </w:rPr>
            </w:pPr>
            <w:r w:rsidRPr="000F2E0D">
              <w:rPr>
                <w:rFonts w:ascii="Palatino Linotype" w:hAnsi="Palatino Linotype" w:cs="Arial"/>
                <w:b/>
              </w:rPr>
              <w:t>(RÚBRICA)</w:t>
            </w:r>
          </w:p>
          <w:p w14:paraId="1CB348D9" w14:textId="77777777" w:rsidR="004472C2" w:rsidRPr="000F2E0D" w:rsidRDefault="004472C2" w:rsidP="000F2E0D">
            <w:pPr>
              <w:tabs>
                <w:tab w:val="left" w:pos="0"/>
              </w:tabs>
              <w:spacing w:line="360" w:lineRule="auto"/>
              <w:jc w:val="center"/>
              <w:rPr>
                <w:rFonts w:ascii="Palatino Linotype" w:hAnsi="Palatino Linotype" w:cs="Arial"/>
                <w:b/>
              </w:rPr>
            </w:pPr>
          </w:p>
        </w:tc>
      </w:tr>
    </w:tbl>
    <w:p w14:paraId="40094B98" w14:textId="77777777" w:rsidR="00C60BF4" w:rsidRPr="000F2E0D" w:rsidRDefault="00C60BF4" w:rsidP="000F2E0D">
      <w:pPr>
        <w:tabs>
          <w:tab w:val="left" w:pos="0"/>
        </w:tabs>
        <w:spacing w:line="360" w:lineRule="auto"/>
        <w:jc w:val="both"/>
        <w:rPr>
          <w:rFonts w:ascii="Palatino Linotype" w:hAnsi="Palatino Linotype" w:cs="Arial"/>
        </w:rPr>
      </w:pPr>
    </w:p>
    <w:p w14:paraId="40561B07" w14:textId="4A57E68A" w:rsidR="001105B5" w:rsidRPr="000F2E0D" w:rsidRDefault="004472C2" w:rsidP="000F2E0D">
      <w:pPr>
        <w:tabs>
          <w:tab w:val="left" w:pos="0"/>
        </w:tabs>
        <w:spacing w:line="360" w:lineRule="auto"/>
        <w:jc w:val="both"/>
        <w:rPr>
          <w:rFonts w:ascii="Palatino Linotype" w:eastAsia="MS Mincho" w:hAnsi="Palatino Linotype" w:cs="Arial"/>
          <w:i/>
        </w:rPr>
      </w:pPr>
      <w:r w:rsidRPr="000F2E0D">
        <w:rPr>
          <w:rFonts w:ascii="Palatino Linotype" w:hAnsi="Palatino Linotype" w:cs="Arial"/>
        </w:rPr>
        <w:t xml:space="preserve">Esta hoja corresponde a la resolución de fecha </w:t>
      </w:r>
      <w:r w:rsidR="008978FA" w:rsidRPr="000F2E0D">
        <w:rPr>
          <w:rFonts w:ascii="Palatino Linotype" w:hAnsi="Palatino Linotype" w:cs="Arial"/>
        </w:rPr>
        <w:t>doce</w:t>
      </w:r>
      <w:r w:rsidR="000F2E0D">
        <w:rPr>
          <w:rFonts w:ascii="Palatino Linotype" w:hAnsi="Palatino Linotype" w:cs="Arial"/>
        </w:rPr>
        <w:t xml:space="preserve"> (12)</w:t>
      </w:r>
      <w:r w:rsidR="006A6A88" w:rsidRPr="000F2E0D">
        <w:rPr>
          <w:rFonts w:ascii="Palatino Linotype" w:hAnsi="Palatino Linotype" w:cs="Arial"/>
        </w:rPr>
        <w:t xml:space="preserve"> de </w:t>
      </w:r>
      <w:r w:rsidR="008978FA" w:rsidRPr="000F2E0D">
        <w:rPr>
          <w:rFonts w:ascii="Palatino Linotype" w:hAnsi="Palatino Linotype" w:cs="Arial"/>
        </w:rPr>
        <w:t>junio</w:t>
      </w:r>
      <w:r w:rsidR="006A6A88" w:rsidRPr="000F2E0D">
        <w:rPr>
          <w:rFonts w:ascii="Palatino Linotype" w:hAnsi="Palatino Linotype" w:cs="Arial"/>
        </w:rPr>
        <w:t xml:space="preserve"> de</w:t>
      </w:r>
      <w:r w:rsidRPr="000F2E0D">
        <w:rPr>
          <w:rFonts w:ascii="Palatino Linotype" w:hAnsi="Palatino Linotype" w:cs="Arial"/>
        </w:rPr>
        <w:t xml:space="preserve"> dos mil diecinueve, emitida en el recurso de revisión </w:t>
      </w:r>
      <w:r w:rsidRPr="000F2E0D">
        <w:rPr>
          <w:rFonts w:ascii="Palatino Linotype" w:hAnsi="Palatino Linotype" w:cs="Arial"/>
          <w:b/>
          <w:bCs/>
        </w:rPr>
        <w:t>0</w:t>
      </w:r>
      <w:r w:rsidR="008978FA" w:rsidRPr="000F2E0D">
        <w:rPr>
          <w:rFonts w:ascii="Palatino Linotype" w:hAnsi="Palatino Linotype" w:cs="Arial"/>
          <w:b/>
          <w:bCs/>
        </w:rPr>
        <w:t>2138</w:t>
      </w:r>
      <w:r w:rsidRPr="000F2E0D">
        <w:rPr>
          <w:rFonts w:ascii="Palatino Linotype" w:hAnsi="Palatino Linotype" w:cs="Arial"/>
          <w:b/>
          <w:bCs/>
        </w:rPr>
        <w:t>/INFOEM/IP/RR/201</w:t>
      </w:r>
      <w:r w:rsidR="003E652F" w:rsidRPr="000F2E0D">
        <w:rPr>
          <w:rFonts w:ascii="Palatino Linotype" w:hAnsi="Palatino Linotype" w:cs="Arial"/>
          <w:b/>
          <w:bCs/>
        </w:rPr>
        <w:t>9</w:t>
      </w:r>
      <w:r w:rsidRPr="000F2E0D">
        <w:rPr>
          <w:rFonts w:ascii="Palatino Linotype" w:hAnsi="Palatino Linotype" w:cs="Arial"/>
          <w:b/>
          <w:bCs/>
        </w:rPr>
        <w:t>.</w:t>
      </w:r>
      <w:bookmarkEnd w:id="40"/>
      <w:bookmarkEnd w:id="41"/>
      <w:bookmarkEnd w:id="69"/>
    </w:p>
    <w:sectPr w:rsidR="001105B5" w:rsidRPr="000F2E0D" w:rsidSect="000F2E0D">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BD3F" w14:textId="77777777" w:rsidR="00262DFF" w:rsidRDefault="00262DFF" w:rsidP="00587366">
      <w:r>
        <w:separator/>
      </w:r>
    </w:p>
  </w:endnote>
  <w:endnote w:type="continuationSeparator" w:id="0">
    <w:p w14:paraId="3DE7AA5D" w14:textId="77777777" w:rsidR="00262DFF" w:rsidRDefault="00262D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F2E0D" w:rsidRPr="00883450" w:rsidRDefault="000F2E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A362B">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A362B">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0F2E0D" w:rsidRDefault="000F2E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F2E0D" w:rsidRPr="00883450" w:rsidRDefault="000F2E0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A362B" w:rsidRPr="007A362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A362B" w:rsidRPr="007A362B">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0F2E0D" w:rsidRPr="00883450" w:rsidRDefault="000F2E0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98A6F" w14:textId="77777777" w:rsidR="00262DFF" w:rsidRDefault="00262DFF" w:rsidP="00587366">
      <w:r>
        <w:separator/>
      </w:r>
    </w:p>
  </w:footnote>
  <w:footnote w:type="continuationSeparator" w:id="0">
    <w:p w14:paraId="16C53336" w14:textId="77777777" w:rsidR="00262DFF" w:rsidRDefault="00262DFF" w:rsidP="00587366">
      <w:r>
        <w:continuationSeparator/>
      </w:r>
    </w:p>
  </w:footnote>
  <w:footnote w:id="1">
    <w:p w14:paraId="46791A47" w14:textId="77777777" w:rsidR="000F2E0D" w:rsidRDefault="000F2E0D" w:rsidP="008336C0">
      <w:pPr>
        <w:pStyle w:val="Textonotapie"/>
        <w:rPr>
          <w:lang w:val="es-MX"/>
        </w:rPr>
      </w:pPr>
      <w:r>
        <w:rPr>
          <w:rStyle w:val="Refdenotaalpie"/>
        </w:rPr>
        <w:footnoteRef/>
      </w:r>
      <w:r>
        <w:t xml:space="preserve"> </w:t>
      </w:r>
      <w:r>
        <w:rPr>
          <w:lang w:val="es-MX"/>
        </w:rPr>
        <w:t>Convención Americana sobre Derechos Humanos. Artículo 13.</w:t>
      </w:r>
    </w:p>
    <w:p w14:paraId="2EF1E6CB" w14:textId="77777777" w:rsidR="000F2E0D" w:rsidRPr="006F5B3E" w:rsidRDefault="000F2E0D" w:rsidP="008336C0">
      <w:pPr>
        <w:pStyle w:val="Textonotapie"/>
        <w:rPr>
          <w:lang w:val="es-MX"/>
        </w:rPr>
      </w:pPr>
    </w:p>
  </w:footnote>
  <w:footnote w:id="2">
    <w:p w14:paraId="112FBAC9" w14:textId="77777777" w:rsidR="000F2E0D" w:rsidRPr="006F5B3E" w:rsidRDefault="000F2E0D" w:rsidP="008336C0">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3">
    <w:p w14:paraId="6F1D7DF8" w14:textId="77777777" w:rsidR="000F2E0D" w:rsidRDefault="000F2E0D" w:rsidP="008336C0">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597681D6" w14:textId="77777777" w:rsidR="000F2E0D" w:rsidRPr="006F5B3E" w:rsidRDefault="000F2E0D" w:rsidP="008336C0">
      <w:pPr>
        <w:pStyle w:val="Textonotapie"/>
        <w:rPr>
          <w:lang w:val="es-MX"/>
        </w:rPr>
      </w:pPr>
    </w:p>
  </w:footnote>
  <w:footnote w:id="4">
    <w:p w14:paraId="325FDA91" w14:textId="77777777" w:rsidR="000F2E0D" w:rsidRPr="00E244F1" w:rsidRDefault="000F2E0D" w:rsidP="008336C0">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5">
    <w:p w14:paraId="03DFD171" w14:textId="77777777" w:rsidR="000F2E0D" w:rsidRDefault="000F2E0D" w:rsidP="00EE7866">
      <w:pPr>
        <w:pStyle w:val="Textonotapie"/>
      </w:pPr>
      <w:r>
        <w:rPr>
          <w:rStyle w:val="Refdenotaalpie"/>
        </w:rPr>
        <w:footnoteRef/>
      </w:r>
      <w:r>
        <w:t xml:space="preserve"> Salazar Ugarte, Pedro y otros, 2017, ¿Cómo combatir la corrupción?, Instituto de Investigaciones Jurídicas UNAM.</w:t>
      </w:r>
    </w:p>
  </w:footnote>
  <w:footnote w:id="6">
    <w:p w14:paraId="467B803A" w14:textId="77777777" w:rsidR="000F2E0D" w:rsidRDefault="000F2E0D"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AF2FBC7" w14:textId="77777777" w:rsidR="000F2E0D" w:rsidRDefault="000F2E0D"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26B1B871" w14:textId="77777777" w:rsidR="000F2E0D" w:rsidRDefault="000F2E0D"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0AFD94E8" w14:textId="77777777" w:rsidR="000F2E0D" w:rsidRDefault="000F2E0D"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0F2E0D" w:rsidRDefault="000F2E0D"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0F2E0D" w:rsidRDefault="000F2E0D"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3C32BAEA" w14:textId="77777777" w:rsidR="000F2E0D" w:rsidRDefault="000F2E0D"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6F19C9CC" w14:textId="77777777" w:rsidR="000F2E0D" w:rsidRDefault="000F2E0D"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0F2E0D" w:rsidRDefault="000F2E0D"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0F2E0D" w:rsidRDefault="000F2E0D"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F2E0D" w:rsidRDefault="000F2E0D" w:rsidP="001C6012">
    <w:pPr>
      <w:pStyle w:val="Encabezado"/>
      <w:tabs>
        <w:tab w:val="clear" w:pos="4252"/>
        <w:tab w:val="clear" w:pos="8504"/>
        <w:tab w:val="left" w:pos="8460"/>
      </w:tabs>
    </w:pPr>
    <w:r>
      <w:tab/>
    </w:r>
  </w:p>
  <w:p w14:paraId="64F5F23E" w14:textId="390690E5" w:rsidR="000F2E0D" w:rsidRDefault="000F2E0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F2E0D" w:rsidRPr="00674A46" w14:paraId="07F2896E" w14:textId="77777777" w:rsidTr="008A5A73">
      <w:trPr>
        <w:trHeight w:val="138"/>
      </w:trPr>
      <w:tc>
        <w:tcPr>
          <w:tcW w:w="3544" w:type="dxa"/>
          <w:vAlign w:val="center"/>
        </w:tcPr>
        <w:p w14:paraId="4A5B1974" w14:textId="3B2AB4E0" w:rsidR="000F2E0D" w:rsidRPr="00674A46" w:rsidRDefault="000F2E0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E862E8A" w:rsidR="000F2E0D" w:rsidRPr="0017265D" w:rsidRDefault="000F2E0D" w:rsidP="00C32F3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2138/INFOEM/IP/RR/2019</w:t>
          </w:r>
        </w:p>
      </w:tc>
    </w:tr>
    <w:tr w:rsidR="000F2E0D" w:rsidRPr="00674A46" w14:paraId="1B5D8690" w14:textId="77777777" w:rsidTr="008A5A73">
      <w:trPr>
        <w:trHeight w:val="233"/>
      </w:trPr>
      <w:tc>
        <w:tcPr>
          <w:tcW w:w="3544" w:type="dxa"/>
          <w:vAlign w:val="center"/>
        </w:tcPr>
        <w:p w14:paraId="3903F2C6" w14:textId="35D57A2C" w:rsidR="000F2E0D" w:rsidRPr="00674A46" w:rsidRDefault="000F2E0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1FF03E0" w:rsidR="000F2E0D" w:rsidRPr="00B75F20" w:rsidRDefault="000F2E0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Teotihuacán</w:t>
          </w:r>
        </w:p>
      </w:tc>
    </w:tr>
    <w:tr w:rsidR="000F2E0D" w:rsidRPr="00674A46" w14:paraId="095EB01B" w14:textId="77777777" w:rsidTr="008A5A73">
      <w:trPr>
        <w:trHeight w:val="321"/>
      </w:trPr>
      <w:tc>
        <w:tcPr>
          <w:tcW w:w="3544" w:type="dxa"/>
          <w:vAlign w:val="center"/>
        </w:tcPr>
        <w:p w14:paraId="6E000A51" w14:textId="25DCC1C7" w:rsidR="000F2E0D" w:rsidRPr="00674A46" w:rsidRDefault="000F2E0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F2E0D" w:rsidRPr="00674A46" w:rsidRDefault="000F2E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F2E0D" w:rsidRDefault="000F2E0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F2E0D" w:rsidRDefault="000F2E0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2E0D" w:rsidRPr="00674A46" w14:paraId="0A3256F2" w14:textId="77777777" w:rsidTr="008A5A73">
      <w:trPr>
        <w:trHeight w:val="138"/>
      </w:trPr>
      <w:tc>
        <w:tcPr>
          <w:tcW w:w="3261" w:type="dxa"/>
          <w:vAlign w:val="center"/>
        </w:tcPr>
        <w:p w14:paraId="3D80769D" w14:textId="316F11F8" w:rsidR="000F2E0D" w:rsidRPr="00674A46" w:rsidRDefault="000F2E0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D8C092" w:rsidR="000F2E0D" w:rsidRPr="00674A46" w:rsidRDefault="000F2E0D" w:rsidP="00C32F3C">
          <w:pPr>
            <w:pStyle w:val="Encabezado"/>
            <w:rPr>
              <w:rFonts w:ascii="Palatino Linotype" w:hAnsi="Palatino Linotype"/>
              <w:b/>
              <w:sz w:val="22"/>
              <w:szCs w:val="22"/>
            </w:rPr>
          </w:pPr>
          <w:r>
            <w:rPr>
              <w:rFonts w:ascii="Palatino Linotype" w:hAnsi="Palatino Linotype" w:cs="Arial"/>
              <w:b/>
              <w:bCs/>
              <w:sz w:val="22"/>
              <w:szCs w:val="22"/>
              <w:lang w:eastAsia="es-MX"/>
            </w:rPr>
            <w:t>02138/INFOEM/IP/RR/2019</w:t>
          </w:r>
        </w:p>
      </w:tc>
    </w:tr>
    <w:tr w:rsidR="000F2E0D" w:rsidRPr="00B75F20" w14:paraId="128C8B3C" w14:textId="77777777" w:rsidTr="008A5A73">
      <w:trPr>
        <w:trHeight w:val="233"/>
      </w:trPr>
      <w:tc>
        <w:tcPr>
          <w:tcW w:w="3261" w:type="dxa"/>
          <w:vAlign w:val="center"/>
        </w:tcPr>
        <w:p w14:paraId="483E3371" w14:textId="66B1BC74" w:rsidR="000F2E0D" w:rsidRPr="00674A46" w:rsidRDefault="000F2E0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97182E5" w:rsidR="000F2E0D" w:rsidRPr="00B75F20" w:rsidRDefault="00C27E10" w:rsidP="00D71D6A">
          <w:pPr>
            <w:pStyle w:val="Encabezado"/>
            <w:ind w:right="234"/>
            <w:rPr>
              <w:rFonts w:ascii="Palatino Linotype" w:hAnsi="Palatino Linotype"/>
              <w:b/>
              <w:sz w:val="22"/>
              <w:szCs w:val="22"/>
            </w:rPr>
          </w:pPr>
          <w:r w:rsidRPr="00C27E10">
            <w:rPr>
              <w:rFonts w:ascii="Palatino Linotype" w:hAnsi="Palatino Linotype"/>
              <w:b/>
              <w:highlight w:val="black"/>
            </w:rPr>
            <w:t>---------------------------------</w:t>
          </w:r>
        </w:p>
      </w:tc>
    </w:tr>
    <w:tr w:rsidR="000F2E0D" w:rsidRPr="00674A46" w14:paraId="41BE0704" w14:textId="77777777" w:rsidTr="008A5A73">
      <w:trPr>
        <w:trHeight w:val="321"/>
      </w:trPr>
      <w:tc>
        <w:tcPr>
          <w:tcW w:w="3261" w:type="dxa"/>
          <w:vAlign w:val="center"/>
        </w:tcPr>
        <w:p w14:paraId="34C64148" w14:textId="10C6C8A9" w:rsidR="000F2E0D" w:rsidRPr="00674A46" w:rsidRDefault="000F2E0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F62E54D" w:rsidR="000F2E0D" w:rsidRPr="00674A46" w:rsidRDefault="000F2E0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Teotihuacán</w:t>
          </w:r>
        </w:p>
      </w:tc>
    </w:tr>
    <w:tr w:rsidR="000F2E0D" w:rsidRPr="00674A46" w14:paraId="0C8B6193" w14:textId="77777777" w:rsidTr="008A5A73">
      <w:trPr>
        <w:trHeight w:val="321"/>
      </w:trPr>
      <w:tc>
        <w:tcPr>
          <w:tcW w:w="3261" w:type="dxa"/>
          <w:vAlign w:val="center"/>
        </w:tcPr>
        <w:p w14:paraId="321FFAFF" w14:textId="40E5A678" w:rsidR="000F2E0D" w:rsidRPr="00674A46" w:rsidRDefault="000F2E0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F2E0D" w:rsidRPr="00674A46" w:rsidRDefault="000F2E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F2E0D" w:rsidRDefault="000F2E0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3156F5E"/>
    <w:multiLevelType w:val="hybridMultilevel"/>
    <w:tmpl w:val="754432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781538"/>
    <w:multiLevelType w:val="hybridMultilevel"/>
    <w:tmpl w:val="5680CBF6"/>
    <w:lvl w:ilvl="0" w:tplc="50A2E1C2">
      <w:start w:val="1"/>
      <w:numFmt w:val="decimal"/>
      <w:lvlText w:val="%1."/>
      <w:lvlJc w:val="righ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D47F57"/>
    <w:multiLevelType w:val="hybridMultilevel"/>
    <w:tmpl w:val="2FA4EB54"/>
    <w:lvl w:ilvl="0" w:tplc="7F9A9BA2">
      <w:start w:val="1"/>
      <w:numFmt w:val="decimal"/>
      <w:lvlText w:val="%1."/>
      <w:lvlJc w:val="righ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D8A47EF"/>
    <w:multiLevelType w:val="hybridMultilevel"/>
    <w:tmpl w:val="D67AA106"/>
    <w:lvl w:ilvl="0" w:tplc="A1E8D102">
      <w:start w:val="1"/>
      <w:numFmt w:val="decimal"/>
      <w:lvlText w:val="%1."/>
      <w:lvlJc w:val="righ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294773"/>
    <w:multiLevelType w:val="hybridMultilevel"/>
    <w:tmpl w:val="8B0CD9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9"/>
  </w:num>
  <w:num w:numId="4">
    <w:abstractNumId w:val="6"/>
  </w:num>
  <w:num w:numId="5">
    <w:abstractNumId w:val="8"/>
  </w:num>
  <w:num w:numId="6">
    <w:abstractNumId w:val="20"/>
  </w:num>
  <w:num w:numId="7">
    <w:abstractNumId w:val="3"/>
  </w:num>
  <w:num w:numId="8">
    <w:abstractNumId w:val="28"/>
  </w:num>
  <w:num w:numId="9">
    <w:abstractNumId w:val="18"/>
  </w:num>
  <w:num w:numId="10">
    <w:abstractNumId w:val="5"/>
  </w:num>
  <w:num w:numId="11">
    <w:abstractNumId w:val="29"/>
  </w:num>
  <w:num w:numId="12">
    <w:abstractNumId w:val="22"/>
  </w:num>
  <w:num w:numId="13">
    <w:abstractNumId w:val="9"/>
  </w:num>
  <w:num w:numId="14">
    <w:abstractNumId w:val="27"/>
  </w:num>
  <w:num w:numId="15">
    <w:abstractNumId w:val="4"/>
  </w:num>
  <w:num w:numId="16">
    <w:abstractNumId w:val="17"/>
  </w:num>
  <w:num w:numId="17">
    <w:abstractNumId w:val="21"/>
  </w:num>
  <w:num w:numId="18">
    <w:abstractNumId w:val="0"/>
  </w:num>
  <w:num w:numId="19">
    <w:abstractNumId w:val="10"/>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4"/>
  </w:num>
  <w:num w:numId="24">
    <w:abstractNumId w:val="24"/>
  </w:num>
  <w:num w:numId="25">
    <w:abstractNumId w:val="1"/>
  </w:num>
  <w:num w:numId="26">
    <w:abstractNumId w:val="16"/>
  </w:num>
  <w:num w:numId="27">
    <w:abstractNumId w:val="25"/>
  </w:num>
  <w:num w:numId="28">
    <w:abstractNumId w:val="26"/>
  </w:num>
  <w:num w:numId="29">
    <w:abstractNumId w:val="11"/>
  </w:num>
  <w:num w:numId="30">
    <w:abstractNumId w:val="23"/>
  </w:num>
  <w:num w:numId="31">
    <w:abstractNumId w:val="7"/>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2F2F"/>
    <w:rsid w:val="000849F1"/>
    <w:rsid w:val="0008542A"/>
    <w:rsid w:val="000869A5"/>
    <w:rsid w:val="00086D80"/>
    <w:rsid w:val="00090D6F"/>
    <w:rsid w:val="00091508"/>
    <w:rsid w:val="00093CF9"/>
    <w:rsid w:val="00094331"/>
    <w:rsid w:val="000943FC"/>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24C"/>
    <w:rsid w:val="000C5A04"/>
    <w:rsid w:val="000C5AF7"/>
    <w:rsid w:val="000C5C9F"/>
    <w:rsid w:val="000C61CA"/>
    <w:rsid w:val="000D009C"/>
    <w:rsid w:val="000D0306"/>
    <w:rsid w:val="000D07E7"/>
    <w:rsid w:val="000D0855"/>
    <w:rsid w:val="000D1B4C"/>
    <w:rsid w:val="000D1E0F"/>
    <w:rsid w:val="000D3275"/>
    <w:rsid w:val="000D5445"/>
    <w:rsid w:val="000D5A1D"/>
    <w:rsid w:val="000D5AC7"/>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0D"/>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5A8"/>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337C"/>
    <w:rsid w:val="001D393C"/>
    <w:rsid w:val="001D39FC"/>
    <w:rsid w:val="001D3AB5"/>
    <w:rsid w:val="001D47E9"/>
    <w:rsid w:val="001D746B"/>
    <w:rsid w:val="001D7E82"/>
    <w:rsid w:val="001E0AD2"/>
    <w:rsid w:val="001E0B45"/>
    <w:rsid w:val="001E1174"/>
    <w:rsid w:val="001E356F"/>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3A31"/>
    <w:rsid w:val="00244476"/>
    <w:rsid w:val="00244A54"/>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2DFF"/>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2DEA"/>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655D"/>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3B1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87FC5"/>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132B"/>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1E2B"/>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1AE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AE"/>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47DD"/>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7CD"/>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0EB3"/>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4BFA"/>
    <w:rsid w:val="00595091"/>
    <w:rsid w:val="00595511"/>
    <w:rsid w:val="00595C43"/>
    <w:rsid w:val="0059623C"/>
    <w:rsid w:val="00596B4D"/>
    <w:rsid w:val="00596F56"/>
    <w:rsid w:val="0059730E"/>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8D6"/>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42D4"/>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2C7"/>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61B5"/>
    <w:rsid w:val="007764C8"/>
    <w:rsid w:val="00777B16"/>
    <w:rsid w:val="0078079A"/>
    <w:rsid w:val="00784885"/>
    <w:rsid w:val="007860B9"/>
    <w:rsid w:val="00786183"/>
    <w:rsid w:val="007867FB"/>
    <w:rsid w:val="00786AE8"/>
    <w:rsid w:val="0079029A"/>
    <w:rsid w:val="00790816"/>
    <w:rsid w:val="00791288"/>
    <w:rsid w:val="007914E4"/>
    <w:rsid w:val="00791BE3"/>
    <w:rsid w:val="00791DC2"/>
    <w:rsid w:val="00791E58"/>
    <w:rsid w:val="00792364"/>
    <w:rsid w:val="00794008"/>
    <w:rsid w:val="00794673"/>
    <w:rsid w:val="00794BC3"/>
    <w:rsid w:val="00795F6F"/>
    <w:rsid w:val="00796BFE"/>
    <w:rsid w:val="00797B46"/>
    <w:rsid w:val="007A0692"/>
    <w:rsid w:val="007A082B"/>
    <w:rsid w:val="007A1217"/>
    <w:rsid w:val="007A1303"/>
    <w:rsid w:val="007A17AA"/>
    <w:rsid w:val="007A22E2"/>
    <w:rsid w:val="007A2C90"/>
    <w:rsid w:val="007A362B"/>
    <w:rsid w:val="007A493E"/>
    <w:rsid w:val="007A5B97"/>
    <w:rsid w:val="007A65E0"/>
    <w:rsid w:val="007A6E6D"/>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6C0"/>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978FA"/>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0BF7"/>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0"/>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6F6F"/>
    <w:rsid w:val="009071FE"/>
    <w:rsid w:val="0090758F"/>
    <w:rsid w:val="00907761"/>
    <w:rsid w:val="00910E40"/>
    <w:rsid w:val="00911E63"/>
    <w:rsid w:val="0091242A"/>
    <w:rsid w:val="00912756"/>
    <w:rsid w:val="00913385"/>
    <w:rsid w:val="009139D6"/>
    <w:rsid w:val="00913AA4"/>
    <w:rsid w:val="00913C7A"/>
    <w:rsid w:val="00914546"/>
    <w:rsid w:val="00915778"/>
    <w:rsid w:val="009157E2"/>
    <w:rsid w:val="00915C60"/>
    <w:rsid w:val="009164DD"/>
    <w:rsid w:val="00917A9D"/>
    <w:rsid w:val="009210C9"/>
    <w:rsid w:val="0092146E"/>
    <w:rsid w:val="00921FE3"/>
    <w:rsid w:val="009229CA"/>
    <w:rsid w:val="0092488A"/>
    <w:rsid w:val="00924F14"/>
    <w:rsid w:val="00925C68"/>
    <w:rsid w:val="00925E05"/>
    <w:rsid w:val="00930384"/>
    <w:rsid w:val="00930E55"/>
    <w:rsid w:val="0093122C"/>
    <w:rsid w:val="009315B0"/>
    <w:rsid w:val="009316E9"/>
    <w:rsid w:val="00931924"/>
    <w:rsid w:val="00932354"/>
    <w:rsid w:val="0093416D"/>
    <w:rsid w:val="00935346"/>
    <w:rsid w:val="0093542A"/>
    <w:rsid w:val="00936B46"/>
    <w:rsid w:val="00941D44"/>
    <w:rsid w:val="0094424D"/>
    <w:rsid w:val="00944BAE"/>
    <w:rsid w:val="0094547B"/>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4EA1"/>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524"/>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381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21F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625"/>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5FC"/>
    <w:rsid w:val="00A4585A"/>
    <w:rsid w:val="00A459D6"/>
    <w:rsid w:val="00A45B12"/>
    <w:rsid w:val="00A45DAE"/>
    <w:rsid w:val="00A462D5"/>
    <w:rsid w:val="00A4631D"/>
    <w:rsid w:val="00A46F7C"/>
    <w:rsid w:val="00A471A7"/>
    <w:rsid w:val="00A47A11"/>
    <w:rsid w:val="00A502EF"/>
    <w:rsid w:val="00A50B8A"/>
    <w:rsid w:val="00A51B6B"/>
    <w:rsid w:val="00A51F40"/>
    <w:rsid w:val="00A52516"/>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1A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87"/>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C80"/>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CA6"/>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026"/>
    <w:rsid w:val="00B9425C"/>
    <w:rsid w:val="00B94C17"/>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880"/>
    <w:rsid w:val="00BD49AB"/>
    <w:rsid w:val="00BD4E41"/>
    <w:rsid w:val="00BD532C"/>
    <w:rsid w:val="00BD6560"/>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79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27E10"/>
    <w:rsid w:val="00C315FB"/>
    <w:rsid w:val="00C317BD"/>
    <w:rsid w:val="00C32AEA"/>
    <w:rsid w:val="00C32B1A"/>
    <w:rsid w:val="00C32E86"/>
    <w:rsid w:val="00C32F3C"/>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4AC8"/>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37D"/>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0541"/>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CC5"/>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0697"/>
    <w:rsid w:val="00D11A2D"/>
    <w:rsid w:val="00D12C5F"/>
    <w:rsid w:val="00D12D70"/>
    <w:rsid w:val="00D12EE7"/>
    <w:rsid w:val="00D1373C"/>
    <w:rsid w:val="00D15162"/>
    <w:rsid w:val="00D17702"/>
    <w:rsid w:val="00D17C3D"/>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6412"/>
    <w:rsid w:val="00E165DD"/>
    <w:rsid w:val="00E16B67"/>
    <w:rsid w:val="00E17F3A"/>
    <w:rsid w:val="00E2069C"/>
    <w:rsid w:val="00E20E94"/>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682E"/>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899"/>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1451"/>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E7866"/>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E43"/>
    <w:rsid w:val="00F95F7E"/>
    <w:rsid w:val="00F97AFE"/>
    <w:rsid w:val="00FA0128"/>
    <w:rsid w:val="00FA14BA"/>
    <w:rsid w:val="00FA1786"/>
    <w:rsid w:val="00FA215F"/>
    <w:rsid w:val="00FA3191"/>
    <w:rsid w:val="00FA383D"/>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F62"/>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E46E-F6BC-4C0D-A81B-FD5EF977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9753</Words>
  <Characters>53647</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2019-06-13T18:48:00Z</cp:lastPrinted>
  <dcterms:created xsi:type="dcterms:W3CDTF">2019-06-13T19:57:00Z</dcterms:created>
  <dcterms:modified xsi:type="dcterms:W3CDTF">2019-07-09T16:26:00Z</dcterms:modified>
</cp:coreProperties>
</file>