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7D7" w:rsidRPr="00B124BE" w:rsidRDefault="00A567D7" w:rsidP="00B124BE">
      <w:pPr>
        <w:spacing w:after="0" w:line="360" w:lineRule="auto"/>
        <w:ind w:right="-142"/>
        <w:jc w:val="center"/>
        <w:rPr>
          <w:rFonts w:ascii="Palatino Linotype" w:eastAsiaTheme="minorEastAsia" w:hAnsi="Palatino Linotype"/>
          <w:b/>
          <w:sz w:val="24"/>
          <w:szCs w:val="24"/>
          <w:lang w:val="es-ES_tradnl" w:eastAsia="es-ES"/>
        </w:rPr>
      </w:pPr>
      <w:bookmarkStart w:id="0" w:name="_GoBack"/>
      <w:bookmarkEnd w:id="0"/>
      <w:r w:rsidRPr="00B124BE">
        <w:rPr>
          <w:rFonts w:ascii="Palatino Linotype" w:eastAsiaTheme="minorEastAsia" w:hAnsi="Palatino Linotype"/>
          <w:b/>
          <w:sz w:val="24"/>
          <w:szCs w:val="24"/>
          <w:lang w:val="es-ES_tradnl" w:eastAsia="es-ES"/>
        </w:rPr>
        <w:t>LÍNEAS ARGUMENTATIVAS</w:t>
      </w:r>
    </w:p>
    <w:p w:rsidR="00A567D7" w:rsidRPr="00B124BE" w:rsidRDefault="00A567D7" w:rsidP="00B124BE">
      <w:pPr>
        <w:spacing w:after="0" w:line="360" w:lineRule="auto"/>
        <w:jc w:val="both"/>
        <w:rPr>
          <w:rFonts w:ascii="Palatino Linotype" w:eastAsia="Arial Unicode MS" w:hAnsi="Palatino Linotype" w:cs="Arial"/>
          <w:sz w:val="24"/>
          <w:szCs w:val="24"/>
          <w:lang w:val="es-ES_tradnl" w:eastAsia="es-ES"/>
        </w:rPr>
      </w:pPr>
    </w:p>
    <w:p w:rsidR="00A567D7" w:rsidRPr="00B124BE" w:rsidRDefault="00A567D7" w:rsidP="00B124BE">
      <w:pPr>
        <w:spacing w:after="0" w:line="360" w:lineRule="auto"/>
        <w:jc w:val="both"/>
        <w:rPr>
          <w:rFonts w:ascii="Palatino Linotype" w:eastAsia="Arial Unicode MS" w:hAnsi="Palatino Linotype" w:cs="Arial"/>
          <w:sz w:val="24"/>
          <w:szCs w:val="24"/>
          <w:lang w:val="es-ES_tradnl" w:eastAsia="es-ES"/>
        </w:rPr>
      </w:pPr>
      <w:r w:rsidRPr="00B124BE">
        <w:rPr>
          <w:rFonts w:ascii="Palatino Linotype" w:eastAsia="Arial Unicode MS" w:hAnsi="Palatino Linotype" w:cs="Arial"/>
          <w:b/>
          <w:sz w:val="24"/>
          <w:szCs w:val="24"/>
          <w:lang w:val="es-ES_tradnl" w:eastAsia="es-ES"/>
        </w:rPr>
        <w:t>DEBERES DE LAS AUTORIDADES</w:t>
      </w:r>
      <w:r w:rsidRPr="00B124BE">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consecuencia todas las </w:t>
      </w:r>
      <w:proofErr w:type="gramStart"/>
      <w:r w:rsidRPr="00B124BE">
        <w:rPr>
          <w:rFonts w:ascii="Palatino Linotype" w:eastAsia="Arial Unicode MS" w:hAnsi="Palatino Linotype" w:cs="Arial"/>
          <w:sz w:val="24"/>
          <w:szCs w:val="24"/>
          <w:lang w:val="es-ES_tradnl" w:eastAsia="es-ES"/>
        </w:rPr>
        <w:t>autoridades</w:t>
      </w:r>
      <w:proofErr w:type="gramEnd"/>
      <w:r w:rsidRPr="00B124BE">
        <w:rPr>
          <w:rFonts w:ascii="Palatino Linotype" w:eastAsia="Arial Unicode MS" w:hAnsi="Palatino Linotype" w:cs="Arial"/>
          <w:sz w:val="24"/>
          <w:szCs w:val="24"/>
          <w:lang w:val="es-ES_tradnl" w:eastAsia="es-ES"/>
        </w:rPr>
        <w:t xml:space="preserve"> en el ámbito de sus competencias tienen la obligación de respetarlo, protegerlo y garantizarlo.</w:t>
      </w:r>
    </w:p>
    <w:p w:rsidR="00A567D7" w:rsidRPr="00B124BE" w:rsidRDefault="00A567D7" w:rsidP="00B124BE">
      <w:pPr>
        <w:spacing w:after="0" w:line="360" w:lineRule="auto"/>
        <w:jc w:val="both"/>
        <w:rPr>
          <w:rFonts w:ascii="Palatino Linotype" w:eastAsia="Arial Unicode MS" w:hAnsi="Palatino Linotype" w:cs="Arial"/>
          <w:b/>
          <w:sz w:val="24"/>
          <w:szCs w:val="24"/>
          <w:lang w:val="es-ES_tradnl" w:eastAsia="es-ES"/>
        </w:rPr>
      </w:pPr>
    </w:p>
    <w:p w:rsidR="00A567D7" w:rsidRPr="00B124BE" w:rsidRDefault="00A567D7" w:rsidP="00B124BE">
      <w:pPr>
        <w:spacing w:after="0" w:line="360" w:lineRule="auto"/>
        <w:jc w:val="both"/>
        <w:rPr>
          <w:rFonts w:ascii="Palatino Linotype" w:eastAsia="Calibri" w:hAnsi="Palatino Linotype" w:cs="Times New Roman"/>
          <w:sz w:val="24"/>
          <w:szCs w:val="24"/>
          <w:lang w:val="es-ES_tradnl" w:eastAsia="es-ES"/>
        </w:rPr>
      </w:pPr>
      <w:r w:rsidRPr="00B124BE">
        <w:rPr>
          <w:rFonts w:ascii="Palatino Linotype" w:eastAsia="Calibri" w:hAnsi="Palatino Linotype" w:cs="Times New Roman"/>
          <w:b/>
          <w:sz w:val="24"/>
          <w:szCs w:val="24"/>
          <w:lang w:val="es-ES_tradnl" w:eastAsia="es-ES"/>
        </w:rPr>
        <w:t>DE LA GARANTÍA DE PROPORCIONAR LA INFORMACIÓN PÚBLICA GUBERNAMENTAL.</w:t>
      </w:r>
      <w:r w:rsidRPr="00B124BE">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A567D7" w:rsidRPr="00B124BE" w:rsidRDefault="00A567D7" w:rsidP="00B124BE">
      <w:pPr>
        <w:spacing w:after="0" w:line="360" w:lineRule="auto"/>
        <w:jc w:val="both"/>
        <w:rPr>
          <w:rFonts w:ascii="Palatino Linotype" w:eastAsia="Calibri" w:hAnsi="Palatino Linotype" w:cs="Times New Roman"/>
          <w:sz w:val="24"/>
          <w:szCs w:val="24"/>
          <w:lang w:val="es-ES_tradnl" w:eastAsia="es-ES"/>
        </w:rPr>
      </w:pPr>
    </w:p>
    <w:p w:rsidR="00A567D7" w:rsidRPr="00B124BE" w:rsidRDefault="00A567D7" w:rsidP="00B124BE">
      <w:pPr>
        <w:spacing w:after="0" w:line="360" w:lineRule="auto"/>
        <w:jc w:val="both"/>
        <w:rPr>
          <w:rFonts w:ascii="Palatino Linotype" w:eastAsia="Arial Unicode MS" w:hAnsi="Palatino Linotype" w:cs="Arial"/>
          <w:sz w:val="24"/>
          <w:szCs w:val="24"/>
          <w:lang w:eastAsia="es-ES"/>
        </w:rPr>
      </w:pPr>
      <w:r w:rsidRPr="00B124BE">
        <w:rPr>
          <w:rFonts w:ascii="Palatino Linotype" w:eastAsia="Arial Unicode MS" w:hAnsi="Palatino Linotype" w:cs="Arial"/>
          <w:b/>
          <w:sz w:val="24"/>
          <w:szCs w:val="24"/>
          <w:lang w:eastAsia="es-ES"/>
        </w:rPr>
        <w:t>DE LA ELABORACIÓN DE LAS VERSIONES PÚBLICAS</w:t>
      </w:r>
      <w:r w:rsidRPr="00B124BE">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A567D7" w:rsidRPr="00B124BE" w:rsidRDefault="00A567D7" w:rsidP="00B124BE">
      <w:pPr>
        <w:spacing w:after="0" w:line="360" w:lineRule="auto"/>
        <w:jc w:val="both"/>
        <w:rPr>
          <w:rFonts w:ascii="Palatino Linotype" w:eastAsia="Arial Unicode MS" w:hAnsi="Palatino Linotype" w:cs="Arial"/>
          <w:sz w:val="24"/>
          <w:szCs w:val="24"/>
          <w:lang w:val="es-ES_tradnl" w:eastAsia="es-ES"/>
        </w:rPr>
      </w:pPr>
      <w:r w:rsidRPr="00B124BE">
        <w:rPr>
          <w:rFonts w:ascii="Palatino Linotype" w:eastAsia="Arial Unicode MS" w:hAnsi="Palatino Linotype" w:cs="Arial"/>
          <w:b/>
          <w:sz w:val="24"/>
          <w:szCs w:val="24"/>
          <w:lang w:val="es-ES_tradnl" w:eastAsia="es-ES"/>
        </w:rPr>
        <w:t xml:space="preserve">INFORMACIÓN CONFIDENCIAL, CLASIFICACIÓN DE LA. </w:t>
      </w:r>
      <w:r w:rsidRPr="00B124BE">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A567D7" w:rsidRPr="00B124BE" w:rsidRDefault="00A567D7" w:rsidP="00B124BE">
      <w:pPr>
        <w:spacing w:after="0" w:line="360" w:lineRule="auto"/>
        <w:ind w:right="-142"/>
        <w:jc w:val="center"/>
        <w:rPr>
          <w:rFonts w:ascii="Palatino Linotype" w:eastAsiaTheme="minorEastAsia" w:hAnsi="Palatino Linotype"/>
          <w:sz w:val="24"/>
          <w:szCs w:val="24"/>
          <w:lang w:val="es-ES_tradnl" w:eastAsia="es-ES"/>
        </w:rPr>
      </w:pPr>
      <w:r w:rsidRPr="00B124BE">
        <w:rPr>
          <w:rFonts w:ascii="Palatino Linotype" w:eastAsiaTheme="minorEastAsia" w:hAnsi="Palatino Linotype"/>
          <w:b/>
          <w:sz w:val="24"/>
          <w:szCs w:val="24"/>
          <w:lang w:val="es-ES_tradnl" w:eastAsia="es-ES"/>
        </w:rPr>
        <w:lastRenderedPageBreak/>
        <w:t>Índice</w:t>
      </w:r>
      <w:r w:rsidRPr="00B124BE">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A567D7" w:rsidRPr="00B124BE" w:rsidRDefault="00A567D7" w:rsidP="00B124BE">
          <w:pPr>
            <w:keepNext/>
            <w:keepLines/>
            <w:spacing w:after="0" w:line="360" w:lineRule="auto"/>
            <w:ind w:right="-142"/>
            <w:jc w:val="both"/>
            <w:rPr>
              <w:rFonts w:ascii="Palatino Linotype" w:eastAsiaTheme="majorEastAsia" w:hAnsi="Palatino Linotype" w:cstheme="majorBidi"/>
              <w:b/>
              <w:sz w:val="24"/>
              <w:szCs w:val="24"/>
              <w:lang w:eastAsia="es-MX"/>
            </w:rPr>
          </w:pPr>
        </w:p>
        <w:p w:rsidR="00A74B6D" w:rsidRPr="00B124BE" w:rsidRDefault="00A567D7" w:rsidP="00B124BE">
          <w:pPr>
            <w:pStyle w:val="TDC1"/>
            <w:tabs>
              <w:tab w:val="right" w:leader="dot" w:pos="8779"/>
            </w:tabs>
            <w:spacing w:after="0" w:line="360" w:lineRule="auto"/>
            <w:jc w:val="both"/>
            <w:rPr>
              <w:rFonts w:ascii="Palatino Linotype" w:eastAsiaTheme="minorEastAsia" w:hAnsi="Palatino Linotype"/>
              <w:noProof/>
              <w:sz w:val="24"/>
              <w:szCs w:val="24"/>
              <w:lang w:eastAsia="es-MX"/>
            </w:rPr>
          </w:pPr>
          <w:r w:rsidRPr="00B124BE">
            <w:rPr>
              <w:rFonts w:ascii="Palatino Linotype" w:eastAsiaTheme="minorEastAsia" w:hAnsi="Palatino Linotype"/>
              <w:b/>
              <w:sz w:val="24"/>
              <w:szCs w:val="24"/>
              <w:lang w:val="es-ES_tradnl" w:eastAsia="es-ES"/>
            </w:rPr>
            <w:fldChar w:fldCharType="begin"/>
          </w:r>
          <w:r w:rsidRPr="00B124BE">
            <w:rPr>
              <w:rFonts w:ascii="Palatino Linotype" w:eastAsiaTheme="minorEastAsia" w:hAnsi="Palatino Linotype"/>
              <w:b/>
              <w:sz w:val="24"/>
              <w:szCs w:val="24"/>
              <w:lang w:val="es-ES_tradnl" w:eastAsia="es-ES"/>
            </w:rPr>
            <w:instrText xml:space="preserve"> TOC \o "1-3" \h \z \u </w:instrText>
          </w:r>
          <w:r w:rsidRPr="00B124BE">
            <w:rPr>
              <w:rFonts w:ascii="Palatino Linotype" w:eastAsiaTheme="minorEastAsia" w:hAnsi="Palatino Linotype"/>
              <w:b/>
              <w:sz w:val="24"/>
              <w:szCs w:val="24"/>
              <w:lang w:val="es-ES_tradnl" w:eastAsia="es-ES"/>
            </w:rPr>
            <w:fldChar w:fldCharType="separate"/>
          </w:r>
          <w:hyperlink w:anchor="_Toc25172693" w:history="1">
            <w:r w:rsidR="00A74B6D" w:rsidRPr="00B124BE">
              <w:rPr>
                <w:rStyle w:val="Hipervnculo"/>
                <w:rFonts w:ascii="Palatino Linotype" w:eastAsiaTheme="majorEastAsia" w:hAnsi="Palatino Linotype" w:cstheme="majorBidi"/>
                <w:b/>
                <w:noProof/>
                <w:sz w:val="24"/>
                <w:szCs w:val="24"/>
              </w:rPr>
              <w:t>A N T E C E D E N T E S</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_Toc25172693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3</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1"/>
            <w:tabs>
              <w:tab w:val="right" w:leader="dot" w:pos="8779"/>
            </w:tabs>
            <w:spacing w:after="0" w:line="360" w:lineRule="auto"/>
            <w:jc w:val="both"/>
            <w:rPr>
              <w:rFonts w:ascii="Palatino Linotype" w:eastAsiaTheme="minorEastAsia" w:hAnsi="Palatino Linotype"/>
              <w:noProof/>
              <w:sz w:val="24"/>
              <w:szCs w:val="24"/>
              <w:lang w:eastAsia="es-MX"/>
            </w:rPr>
          </w:pPr>
          <w:hyperlink w:anchor="_Toc25172694" w:history="1">
            <w:r w:rsidR="00A74B6D" w:rsidRPr="00B124BE">
              <w:rPr>
                <w:rStyle w:val="Hipervnculo"/>
                <w:rFonts w:ascii="Palatino Linotype" w:eastAsiaTheme="majorEastAsia" w:hAnsi="Palatino Linotype" w:cstheme="majorBidi"/>
                <w:b/>
                <w:noProof/>
                <w:sz w:val="24"/>
                <w:szCs w:val="24"/>
              </w:rPr>
              <w:t>C O N S I D E R A N D O</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_Toc25172694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7</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2"/>
            <w:tabs>
              <w:tab w:val="right" w:leader="dot" w:pos="8779"/>
            </w:tabs>
            <w:spacing w:after="0" w:line="360" w:lineRule="auto"/>
            <w:ind w:left="0"/>
            <w:jc w:val="both"/>
            <w:rPr>
              <w:rFonts w:ascii="Palatino Linotype" w:eastAsiaTheme="minorEastAsia" w:hAnsi="Palatino Linotype"/>
              <w:noProof/>
              <w:sz w:val="24"/>
              <w:szCs w:val="24"/>
              <w:lang w:eastAsia="es-MX"/>
            </w:rPr>
          </w:pPr>
          <w:hyperlink w:anchor="_Toc25172695" w:history="1">
            <w:r w:rsidR="00A74B6D" w:rsidRPr="00B124BE">
              <w:rPr>
                <w:rStyle w:val="Hipervnculo"/>
                <w:rFonts w:ascii="Palatino Linotype" w:eastAsiaTheme="majorEastAsia" w:hAnsi="Palatino Linotype" w:cstheme="majorBidi"/>
                <w:b/>
                <w:noProof/>
                <w:sz w:val="24"/>
                <w:szCs w:val="24"/>
              </w:rPr>
              <w:t>PRIMERO. De la competencia</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_Toc25172695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7</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2"/>
            <w:tabs>
              <w:tab w:val="right" w:leader="dot" w:pos="8779"/>
            </w:tabs>
            <w:spacing w:after="0" w:line="360" w:lineRule="auto"/>
            <w:ind w:left="0"/>
            <w:jc w:val="both"/>
            <w:rPr>
              <w:rFonts w:ascii="Palatino Linotype" w:eastAsiaTheme="minorEastAsia" w:hAnsi="Palatino Linotype"/>
              <w:noProof/>
              <w:sz w:val="24"/>
              <w:szCs w:val="24"/>
              <w:lang w:eastAsia="es-MX"/>
            </w:rPr>
          </w:pPr>
          <w:hyperlink w:anchor="_Toc25172696" w:history="1">
            <w:r w:rsidR="00A74B6D" w:rsidRPr="00B124BE">
              <w:rPr>
                <w:rStyle w:val="Hipervnculo"/>
                <w:rFonts w:ascii="Palatino Linotype" w:eastAsiaTheme="majorEastAsia" w:hAnsi="Palatino Linotype" w:cstheme="majorBidi"/>
                <w:b/>
                <w:noProof/>
                <w:sz w:val="24"/>
                <w:szCs w:val="24"/>
              </w:rPr>
              <w:t>SEGUNDO. De la oportunidad y procedencia.</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_Toc25172696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8</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1"/>
            <w:tabs>
              <w:tab w:val="right" w:leader="dot" w:pos="8779"/>
            </w:tabs>
            <w:spacing w:after="0" w:line="360" w:lineRule="auto"/>
            <w:jc w:val="both"/>
            <w:rPr>
              <w:rFonts w:ascii="Palatino Linotype" w:eastAsiaTheme="minorEastAsia" w:hAnsi="Palatino Linotype"/>
              <w:noProof/>
              <w:sz w:val="24"/>
              <w:szCs w:val="24"/>
              <w:lang w:eastAsia="es-MX"/>
            </w:rPr>
          </w:pPr>
          <w:hyperlink w:anchor="_Toc25172697" w:history="1">
            <w:r w:rsidR="00A74B6D" w:rsidRPr="00B124BE">
              <w:rPr>
                <w:rStyle w:val="Hipervnculo"/>
                <w:rFonts w:ascii="Palatino Linotype" w:eastAsia="MS Mincho" w:hAnsi="Palatino Linotype" w:cstheme="majorBidi"/>
                <w:b/>
                <w:noProof/>
                <w:sz w:val="24"/>
                <w:szCs w:val="24"/>
                <w:lang w:val="es-ES_tradnl" w:eastAsia="es-ES"/>
              </w:rPr>
              <w:t>TERCERO. Del planteamiento de la Litis.</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_Toc25172697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9</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1"/>
            <w:tabs>
              <w:tab w:val="right" w:leader="dot" w:pos="8779"/>
            </w:tabs>
            <w:spacing w:after="0" w:line="360" w:lineRule="auto"/>
            <w:jc w:val="both"/>
            <w:rPr>
              <w:rFonts w:ascii="Palatino Linotype" w:eastAsiaTheme="minorEastAsia" w:hAnsi="Palatino Linotype"/>
              <w:noProof/>
              <w:sz w:val="24"/>
              <w:szCs w:val="24"/>
              <w:lang w:eastAsia="es-MX"/>
            </w:rPr>
          </w:pPr>
          <w:hyperlink w:anchor="_Toc25172698" w:history="1">
            <w:r w:rsidR="00A74B6D" w:rsidRPr="00B124BE">
              <w:rPr>
                <w:rStyle w:val="Hipervnculo"/>
                <w:rFonts w:ascii="Palatino Linotype" w:eastAsia="MS Gothic" w:hAnsi="Palatino Linotype" w:cstheme="majorBidi"/>
                <w:b/>
                <w:noProof/>
                <w:sz w:val="24"/>
                <w:szCs w:val="24"/>
                <w:lang w:val="es-ES_tradnl" w:eastAsia="es-ES"/>
              </w:rPr>
              <w:t>CUARTO. Del estudio y resolución del recurso de revisión.</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_Toc25172698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9</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1"/>
            <w:tabs>
              <w:tab w:val="left" w:pos="440"/>
              <w:tab w:val="right" w:leader="dot" w:pos="8779"/>
            </w:tabs>
            <w:spacing w:after="0" w:line="360" w:lineRule="auto"/>
            <w:jc w:val="both"/>
            <w:rPr>
              <w:rFonts w:ascii="Palatino Linotype" w:eastAsiaTheme="minorEastAsia" w:hAnsi="Palatino Linotype"/>
              <w:noProof/>
              <w:sz w:val="24"/>
              <w:szCs w:val="24"/>
              <w:lang w:eastAsia="es-MX"/>
            </w:rPr>
          </w:pPr>
          <w:hyperlink w:anchor="_Toc25172699" w:history="1">
            <w:r w:rsidR="00A74B6D" w:rsidRPr="00B124BE">
              <w:rPr>
                <w:rStyle w:val="Hipervnculo"/>
                <w:rFonts w:ascii="Palatino Linotype" w:hAnsi="Palatino Linotype"/>
                <w:b/>
                <w:i/>
                <w:noProof/>
                <w:sz w:val="24"/>
                <w:szCs w:val="24"/>
              </w:rPr>
              <w:t>I.</w:t>
            </w:r>
            <w:r w:rsidR="00A74B6D" w:rsidRPr="00B124BE">
              <w:rPr>
                <w:rFonts w:ascii="Palatino Linotype" w:eastAsiaTheme="minorEastAsia" w:hAnsi="Palatino Linotype"/>
                <w:noProof/>
                <w:sz w:val="24"/>
                <w:szCs w:val="24"/>
                <w:lang w:eastAsia="es-MX"/>
              </w:rPr>
              <w:tab/>
            </w:r>
            <w:r w:rsidR="00A74B6D" w:rsidRPr="00B124BE">
              <w:rPr>
                <w:rStyle w:val="Hipervnculo"/>
                <w:rFonts w:ascii="Palatino Linotype" w:hAnsi="Palatino Linotype"/>
                <w:b/>
                <w:i/>
                <w:noProof/>
                <w:sz w:val="24"/>
                <w:szCs w:val="24"/>
              </w:rPr>
              <w:t>El derecho de acceso a la información pública.</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_Toc25172699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9</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2"/>
            <w:tabs>
              <w:tab w:val="right" w:leader="dot" w:pos="8779"/>
            </w:tabs>
            <w:spacing w:after="0" w:line="360" w:lineRule="auto"/>
            <w:ind w:left="0"/>
            <w:jc w:val="both"/>
            <w:rPr>
              <w:rFonts w:ascii="Palatino Linotype" w:eastAsiaTheme="minorEastAsia" w:hAnsi="Palatino Linotype"/>
              <w:noProof/>
              <w:sz w:val="24"/>
              <w:szCs w:val="24"/>
              <w:lang w:eastAsia="es-MX"/>
            </w:rPr>
          </w:pPr>
          <w:hyperlink w:anchor="_Toc25172700" w:history="1">
            <w:r w:rsidR="00A74B6D" w:rsidRPr="00B124BE">
              <w:rPr>
                <w:rStyle w:val="Hipervnculo"/>
                <w:rFonts w:ascii="Palatino Linotype" w:eastAsia="MS Mincho" w:hAnsi="Palatino Linotype" w:cstheme="majorBidi"/>
                <w:b/>
                <w:i/>
                <w:noProof/>
                <w:sz w:val="24"/>
                <w:szCs w:val="24"/>
                <w:lang w:val="es-ES_tradnl" w:eastAsia="es-ES"/>
              </w:rPr>
              <w:t>II. De la respuesta e informe justificado</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_Toc25172700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12</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1"/>
            <w:tabs>
              <w:tab w:val="left" w:pos="660"/>
              <w:tab w:val="right" w:leader="dot" w:pos="8779"/>
            </w:tabs>
            <w:spacing w:after="0" w:line="360" w:lineRule="auto"/>
            <w:jc w:val="both"/>
            <w:rPr>
              <w:rFonts w:ascii="Palatino Linotype" w:eastAsiaTheme="minorEastAsia" w:hAnsi="Palatino Linotype"/>
              <w:noProof/>
              <w:sz w:val="24"/>
              <w:szCs w:val="24"/>
              <w:lang w:eastAsia="es-MX"/>
            </w:rPr>
          </w:pPr>
          <w:hyperlink w:anchor="_Toc25172701" w:history="1">
            <w:r w:rsidR="00A74B6D" w:rsidRPr="00B124BE">
              <w:rPr>
                <w:rStyle w:val="Hipervnculo"/>
                <w:rFonts w:ascii="Palatino Linotype" w:eastAsia="MS Mincho" w:hAnsi="Palatino Linotype" w:cstheme="majorBidi"/>
                <w:b/>
                <w:i/>
                <w:noProof/>
                <w:sz w:val="24"/>
                <w:szCs w:val="24"/>
                <w:lang w:val="es-ES_tradnl" w:eastAsia="es-ES"/>
              </w:rPr>
              <w:t>III.</w:t>
            </w:r>
            <w:r w:rsidR="00A74B6D" w:rsidRPr="00B124BE">
              <w:rPr>
                <w:rFonts w:ascii="Palatino Linotype" w:eastAsiaTheme="minorEastAsia" w:hAnsi="Palatino Linotype"/>
                <w:noProof/>
                <w:sz w:val="24"/>
                <w:szCs w:val="24"/>
                <w:lang w:eastAsia="es-MX"/>
              </w:rPr>
              <w:tab/>
            </w:r>
            <w:r w:rsidR="00A74B6D" w:rsidRPr="00B124BE">
              <w:rPr>
                <w:rStyle w:val="Hipervnculo"/>
                <w:rFonts w:ascii="Palatino Linotype" w:eastAsia="MS Mincho" w:hAnsi="Palatino Linotype" w:cstheme="majorBidi"/>
                <w:b/>
                <w:i/>
                <w:noProof/>
                <w:sz w:val="24"/>
                <w:szCs w:val="24"/>
                <w:lang w:val="es-ES_tradnl" w:eastAsia="es-ES"/>
              </w:rPr>
              <w:t>De la fuente obligacional</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_Toc25172701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14</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1"/>
            <w:tabs>
              <w:tab w:val="right" w:leader="dot" w:pos="8779"/>
            </w:tabs>
            <w:spacing w:after="0" w:line="360" w:lineRule="auto"/>
            <w:jc w:val="both"/>
            <w:rPr>
              <w:rFonts w:ascii="Palatino Linotype" w:eastAsiaTheme="minorEastAsia" w:hAnsi="Palatino Linotype"/>
              <w:noProof/>
              <w:sz w:val="24"/>
              <w:szCs w:val="24"/>
              <w:lang w:eastAsia="es-MX"/>
            </w:rPr>
          </w:pPr>
          <w:hyperlink w:anchor="_Toc25172702" w:history="1">
            <w:r w:rsidR="00A74B6D" w:rsidRPr="00B124BE">
              <w:rPr>
                <w:rStyle w:val="Hipervnculo"/>
                <w:rFonts w:ascii="Palatino Linotype" w:eastAsia="MS Mincho" w:hAnsi="Palatino Linotype"/>
                <w:b/>
                <w:i/>
                <w:noProof/>
                <w:sz w:val="24"/>
                <w:szCs w:val="24"/>
                <w:lang w:val="es-ES_tradnl" w:eastAsia="es-ES"/>
              </w:rPr>
              <w:t>IV. De la entrega de la información.</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_Toc25172702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21</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1"/>
            <w:tabs>
              <w:tab w:val="right" w:leader="dot" w:pos="8779"/>
            </w:tabs>
            <w:spacing w:after="0" w:line="360" w:lineRule="auto"/>
            <w:jc w:val="both"/>
            <w:rPr>
              <w:rFonts w:ascii="Palatino Linotype" w:eastAsiaTheme="minorEastAsia" w:hAnsi="Palatino Linotype"/>
              <w:noProof/>
              <w:sz w:val="24"/>
              <w:szCs w:val="24"/>
              <w:lang w:eastAsia="es-MX"/>
            </w:rPr>
          </w:pPr>
          <w:hyperlink w:anchor="_Toc25172703" w:history="1">
            <w:r w:rsidR="00A74B6D" w:rsidRPr="00B124BE">
              <w:rPr>
                <w:rStyle w:val="Hipervnculo"/>
                <w:rFonts w:ascii="Palatino Linotype" w:eastAsiaTheme="majorEastAsia" w:hAnsi="Palatino Linotype" w:cstheme="majorBidi"/>
                <w:b/>
                <w:noProof/>
                <w:sz w:val="24"/>
                <w:szCs w:val="24"/>
                <w:lang w:val="es-ES_tradnl"/>
              </w:rPr>
              <w:t>QUINTO. De la versión pública.</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_Toc25172703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25</w:t>
            </w:r>
            <w:r w:rsidR="00A74B6D" w:rsidRPr="00B124BE">
              <w:rPr>
                <w:rFonts w:ascii="Palatino Linotype" w:hAnsi="Palatino Linotype"/>
                <w:noProof/>
                <w:webHidden/>
                <w:sz w:val="24"/>
                <w:szCs w:val="24"/>
              </w:rPr>
              <w:fldChar w:fldCharType="end"/>
            </w:r>
          </w:hyperlink>
        </w:p>
        <w:p w:rsidR="00A74B6D" w:rsidRPr="00B124BE" w:rsidRDefault="00D80836" w:rsidP="00B124BE">
          <w:pPr>
            <w:pStyle w:val="TDC1"/>
            <w:tabs>
              <w:tab w:val="right" w:leader="dot" w:pos="8779"/>
            </w:tabs>
            <w:spacing w:after="0" w:line="360" w:lineRule="auto"/>
            <w:jc w:val="both"/>
            <w:rPr>
              <w:rFonts w:ascii="Palatino Linotype" w:eastAsiaTheme="minorEastAsia" w:hAnsi="Palatino Linotype"/>
              <w:noProof/>
              <w:sz w:val="24"/>
              <w:szCs w:val="24"/>
              <w:lang w:eastAsia="es-MX"/>
            </w:rPr>
          </w:pPr>
          <w:hyperlink w:anchor="_Toc25172704" w:history="1">
            <w:r w:rsidR="00A74B6D" w:rsidRPr="00B124BE">
              <w:rPr>
                <w:rStyle w:val="Hipervnculo"/>
                <w:rFonts w:ascii="Palatino Linotype" w:eastAsia="Calibri" w:hAnsi="Palatino Linotype" w:cstheme="majorBidi"/>
                <w:b/>
                <w:noProof/>
                <w:sz w:val="24"/>
                <w:szCs w:val="24"/>
                <w:lang w:val="es-ES" w:eastAsia="es-ES"/>
              </w:rPr>
              <w:t>R E S O L U T I V O S</w:t>
            </w:r>
            <w:r w:rsidR="00A74B6D" w:rsidRPr="00B124BE">
              <w:rPr>
                <w:rFonts w:ascii="Palatino Linotype" w:hAnsi="Palatino Linotype"/>
                <w:noProof/>
                <w:webHidden/>
                <w:sz w:val="24"/>
                <w:szCs w:val="24"/>
              </w:rPr>
              <w:tab/>
            </w:r>
            <w:r w:rsidR="00A74B6D" w:rsidRPr="00B124BE">
              <w:rPr>
                <w:rFonts w:ascii="Palatino Linotype" w:hAnsi="Palatino Linotype"/>
                <w:noProof/>
                <w:webHidden/>
                <w:sz w:val="24"/>
                <w:szCs w:val="24"/>
              </w:rPr>
              <w:fldChar w:fldCharType="begin"/>
            </w:r>
            <w:r w:rsidR="00A74B6D" w:rsidRPr="00B124BE">
              <w:rPr>
                <w:rFonts w:ascii="Palatino Linotype" w:hAnsi="Palatino Linotype"/>
                <w:noProof/>
                <w:webHidden/>
                <w:sz w:val="24"/>
                <w:szCs w:val="24"/>
              </w:rPr>
              <w:instrText xml:space="preserve"> PAGEREF _Toc25172704 \h </w:instrText>
            </w:r>
            <w:r w:rsidR="00A74B6D" w:rsidRPr="00B124BE">
              <w:rPr>
                <w:rFonts w:ascii="Palatino Linotype" w:hAnsi="Palatino Linotype"/>
                <w:noProof/>
                <w:webHidden/>
                <w:sz w:val="24"/>
                <w:szCs w:val="24"/>
              </w:rPr>
            </w:r>
            <w:r w:rsidR="00A74B6D" w:rsidRPr="00B124BE">
              <w:rPr>
                <w:rFonts w:ascii="Palatino Linotype" w:hAnsi="Palatino Linotype"/>
                <w:noProof/>
                <w:webHidden/>
                <w:sz w:val="24"/>
                <w:szCs w:val="24"/>
              </w:rPr>
              <w:fldChar w:fldCharType="separate"/>
            </w:r>
            <w:r w:rsidR="00B124BE">
              <w:rPr>
                <w:rFonts w:ascii="Palatino Linotype" w:hAnsi="Palatino Linotype"/>
                <w:noProof/>
                <w:webHidden/>
                <w:sz w:val="24"/>
                <w:szCs w:val="24"/>
              </w:rPr>
              <w:t>39</w:t>
            </w:r>
            <w:r w:rsidR="00A74B6D" w:rsidRPr="00B124BE">
              <w:rPr>
                <w:rFonts w:ascii="Palatino Linotype" w:hAnsi="Palatino Linotype"/>
                <w:noProof/>
                <w:webHidden/>
                <w:sz w:val="24"/>
                <w:szCs w:val="24"/>
              </w:rPr>
              <w:fldChar w:fldCharType="end"/>
            </w:r>
          </w:hyperlink>
        </w:p>
        <w:p w:rsidR="00A567D7" w:rsidRPr="00B124BE" w:rsidRDefault="00727A76" w:rsidP="00B124BE">
          <w:pPr>
            <w:spacing w:after="0" w:line="360" w:lineRule="auto"/>
            <w:ind w:right="-142"/>
            <w:jc w:val="both"/>
            <w:rPr>
              <w:rFonts w:ascii="Palatino Linotype" w:eastAsiaTheme="minorEastAsia" w:hAnsi="Palatino Linotype"/>
              <w:bCs/>
              <w:sz w:val="24"/>
              <w:szCs w:val="24"/>
              <w:lang w:val="es-ES" w:eastAsia="es-ES"/>
            </w:rPr>
          </w:pPr>
          <w:r w:rsidRPr="00B124BE">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4241</wp:posOffset>
                    </wp:positionH>
                    <wp:positionV relativeFrom="paragraph">
                      <wp:posOffset>87400</wp:posOffset>
                    </wp:positionV>
                    <wp:extent cx="5924145" cy="3258766"/>
                    <wp:effectExtent l="19050" t="19050" r="19685" b="18415"/>
                    <wp:wrapNone/>
                    <wp:docPr id="12" name="Conector recto 12"/>
                    <wp:cNvGraphicFramePr/>
                    <a:graphic xmlns:a="http://schemas.openxmlformats.org/drawingml/2006/main">
                      <a:graphicData uri="http://schemas.microsoft.com/office/word/2010/wordprocessingShape">
                        <wps:wsp>
                          <wps:cNvCnPr/>
                          <wps:spPr>
                            <a:xfrm flipH="1" flipV="1">
                              <a:off x="0" y="0"/>
                              <a:ext cx="5924145" cy="325876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60F4A" id="Conector recto 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9pt" to="466.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" strokecolor="#5b9bd5 [3204]" strokeweight="3pt">
                    <v:stroke joinstyle="miter"/>
                  </v:line>
                </w:pict>
              </mc:Fallback>
            </mc:AlternateContent>
          </w:r>
          <w:r w:rsidR="00A567D7" w:rsidRPr="00B124BE">
            <w:rPr>
              <w:rFonts w:ascii="Palatino Linotype" w:eastAsiaTheme="minorEastAsia" w:hAnsi="Palatino Linotype"/>
              <w:b/>
              <w:bCs/>
              <w:sz w:val="24"/>
              <w:szCs w:val="24"/>
              <w:lang w:val="es-ES" w:eastAsia="es-ES"/>
            </w:rPr>
            <w:fldChar w:fldCharType="end"/>
          </w:r>
        </w:p>
      </w:sdtContent>
    </w:sdt>
    <w:p w:rsidR="00A567D7" w:rsidRPr="00B124BE" w:rsidRDefault="00A567D7" w:rsidP="00B124BE">
      <w:pPr>
        <w:spacing w:after="0" w:line="360" w:lineRule="auto"/>
        <w:ind w:right="-142"/>
        <w:jc w:val="both"/>
        <w:rPr>
          <w:rFonts w:ascii="Palatino Linotype" w:eastAsiaTheme="minorEastAsia" w:hAnsi="Palatino Linotype"/>
          <w:bCs/>
          <w:sz w:val="24"/>
          <w:szCs w:val="24"/>
          <w:lang w:val="es-ES" w:eastAsia="es-ES"/>
        </w:rPr>
      </w:pPr>
    </w:p>
    <w:p w:rsidR="00A567D7" w:rsidRPr="00B124BE" w:rsidRDefault="00A567D7" w:rsidP="00B124BE">
      <w:pPr>
        <w:spacing w:after="0" w:line="360" w:lineRule="auto"/>
        <w:ind w:right="-142"/>
        <w:jc w:val="both"/>
        <w:rPr>
          <w:rFonts w:ascii="Palatino Linotype" w:eastAsiaTheme="minorEastAsia" w:hAnsi="Palatino Linotype"/>
          <w:bCs/>
          <w:sz w:val="24"/>
          <w:szCs w:val="24"/>
          <w:lang w:val="es-ES" w:eastAsia="es-ES"/>
        </w:rPr>
      </w:pPr>
    </w:p>
    <w:p w:rsidR="00727A76" w:rsidRPr="00B124BE" w:rsidRDefault="00727A76" w:rsidP="00B124BE">
      <w:pPr>
        <w:spacing w:after="0" w:line="360" w:lineRule="auto"/>
        <w:ind w:right="-142"/>
        <w:jc w:val="both"/>
        <w:rPr>
          <w:rFonts w:ascii="Palatino Linotype" w:eastAsiaTheme="minorEastAsia" w:hAnsi="Palatino Linotype"/>
          <w:bCs/>
          <w:sz w:val="24"/>
          <w:szCs w:val="24"/>
          <w:lang w:val="es-ES" w:eastAsia="es-ES"/>
        </w:rPr>
      </w:pPr>
    </w:p>
    <w:p w:rsidR="00727A76" w:rsidRPr="00B124BE" w:rsidRDefault="00727A76" w:rsidP="00B124BE">
      <w:pPr>
        <w:spacing w:after="0" w:line="360" w:lineRule="auto"/>
        <w:ind w:right="-142"/>
        <w:jc w:val="both"/>
        <w:rPr>
          <w:rFonts w:ascii="Palatino Linotype" w:eastAsiaTheme="minorEastAsia" w:hAnsi="Palatino Linotype"/>
          <w:bCs/>
          <w:sz w:val="24"/>
          <w:szCs w:val="24"/>
          <w:lang w:val="es-ES" w:eastAsia="es-ES"/>
        </w:rPr>
      </w:pPr>
    </w:p>
    <w:p w:rsidR="00727A76" w:rsidRPr="00B124BE" w:rsidRDefault="00727A76" w:rsidP="00B124BE">
      <w:pPr>
        <w:spacing w:after="0" w:line="360" w:lineRule="auto"/>
        <w:ind w:right="-142"/>
        <w:jc w:val="both"/>
        <w:rPr>
          <w:rFonts w:ascii="Palatino Linotype" w:eastAsiaTheme="minorEastAsia" w:hAnsi="Palatino Linotype"/>
          <w:bCs/>
          <w:sz w:val="24"/>
          <w:szCs w:val="24"/>
          <w:lang w:val="es-ES" w:eastAsia="es-ES"/>
        </w:rPr>
      </w:pPr>
    </w:p>
    <w:p w:rsidR="00727A76" w:rsidRPr="00B124BE" w:rsidRDefault="00727A76" w:rsidP="00B124BE">
      <w:pPr>
        <w:spacing w:after="0" w:line="360" w:lineRule="auto"/>
        <w:ind w:right="-142"/>
        <w:jc w:val="both"/>
        <w:rPr>
          <w:rFonts w:ascii="Palatino Linotype" w:eastAsiaTheme="minorEastAsia" w:hAnsi="Palatino Linotype"/>
          <w:bCs/>
          <w:sz w:val="24"/>
          <w:szCs w:val="24"/>
          <w:lang w:val="es-ES" w:eastAsia="es-ES"/>
        </w:rPr>
      </w:pPr>
    </w:p>
    <w:p w:rsidR="00A567D7" w:rsidRPr="00B124BE" w:rsidRDefault="00A567D7" w:rsidP="00B124BE">
      <w:pPr>
        <w:spacing w:after="0" w:line="360" w:lineRule="auto"/>
        <w:ind w:right="-142"/>
        <w:jc w:val="both"/>
        <w:rPr>
          <w:rFonts w:ascii="Palatino Linotype" w:eastAsiaTheme="minorEastAsia" w:hAnsi="Palatino Linotype"/>
          <w:bCs/>
          <w:sz w:val="24"/>
          <w:szCs w:val="24"/>
          <w:lang w:val="es-ES" w:eastAsia="es-ES"/>
        </w:rPr>
      </w:pPr>
    </w:p>
    <w:p w:rsidR="00A567D7" w:rsidRPr="00B124BE" w:rsidRDefault="00A567D7" w:rsidP="00B124BE">
      <w:pPr>
        <w:spacing w:after="0" w:line="360" w:lineRule="auto"/>
        <w:ind w:right="-142"/>
        <w:jc w:val="both"/>
        <w:rPr>
          <w:rFonts w:ascii="Palatino Linotype" w:eastAsiaTheme="minorEastAsia" w:hAnsi="Palatino Linotype"/>
          <w:bCs/>
          <w:sz w:val="24"/>
          <w:szCs w:val="24"/>
          <w:lang w:val="es-ES" w:eastAsia="es-ES"/>
        </w:rPr>
      </w:pPr>
    </w:p>
    <w:p w:rsidR="00A567D7" w:rsidRPr="00B124BE" w:rsidRDefault="00A567D7" w:rsidP="00B124BE">
      <w:pPr>
        <w:spacing w:after="0" w:line="360" w:lineRule="auto"/>
        <w:jc w:val="both"/>
        <w:rPr>
          <w:rFonts w:ascii="Palatino Linotype" w:eastAsiaTheme="minorEastAsia" w:hAnsi="Palatino Linotype"/>
          <w:sz w:val="24"/>
          <w:szCs w:val="24"/>
          <w:lang w:val="es-ES_tradnl" w:eastAsia="es-ES"/>
        </w:rPr>
      </w:pPr>
      <w:r w:rsidRPr="00B124BE">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F6623C" w:rsidRPr="00B124BE">
        <w:rPr>
          <w:rFonts w:ascii="Palatino Linotype" w:eastAsiaTheme="minorEastAsia" w:hAnsi="Palatino Linotype"/>
          <w:sz w:val="24"/>
          <w:szCs w:val="24"/>
          <w:lang w:val="es-ES_tradnl" w:eastAsia="es-ES"/>
        </w:rPr>
        <w:t xml:space="preserve">veintisiete </w:t>
      </w:r>
      <w:r w:rsidR="00E80251" w:rsidRPr="00B124BE">
        <w:rPr>
          <w:rFonts w:ascii="Palatino Linotype" w:eastAsiaTheme="minorEastAsia" w:hAnsi="Palatino Linotype"/>
          <w:sz w:val="24"/>
          <w:szCs w:val="24"/>
          <w:lang w:val="es-ES_tradnl" w:eastAsia="es-ES"/>
        </w:rPr>
        <w:t>(27</w:t>
      </w:r>
      <w:r w:rsidRPr="00B124BE">
        <w:rPr>
          <w:rFonts w:ascii="Palatino Linotype" w:eastAsiaTheme="minorEastAsia" w:hAnsi="Palatino Linotype"/>
          <w:sz w:val="24"/>
          <w:szCs w:val="24"/>
          <w:lang w:val="es-ES_tradnl" w:eastAsia="es-ES"/>
        </w:rPr>
        <w:t>) de noviembre de dos mil diecinueve.</w:t>
      </w:r>
    </w:p>
    <w:p w:rsidR="00727A76" w:rsidRPr="00B124BE" w:rsidRDefault="00727A76" w:rsidP="00B124BE">
      <w:pPr>
        <w:spacing w:after="0" w:line="360" w:lineRule="auto"/>
        <w:jc w:val="both"/>
        <w:rPr>
          <w:rFonts w:ascii="Palatino Linotype" w:eastAsiaTheme="minorEastAsia" w:hAnsi="Palatino Linotype"/>
          <w:sz w:val="24"/>
          <w:szCs w:val="24"/>
          <w:lang w:val="es-ES_tradnl" w:eastAsia="es-ES"/>
        </w:rPr>
      </w:pPr>
    </w:p>
    <w:p w:rsidR="00A567D7" w:rsidRPr="00B124BE" w:rsidRDefault="00A567D7" w:rsidP="00B124BE">
      <w:pPr>
        <w:spacing w:after="0" w:line="360" w:lineRule="auto"/>
        <w:jc w:val="both"/>
        <w:rPr>
          <w:rFonts w:ascii="Palatino Linotype" w:eastAsiaTheme="minorEastAsia" w:hAnsi="Palatino Linotype"/>
          <w:sz w:val="24"/>
          <w:szCs w:val="24"/>
          <w:lang w:val="es-ES_tradnl" w:eastAsia="es-ES"/>
        </w:rPr>
      </w:pPr>
      <w:r w:rsidRPr="00B124BE">
        <w:rPr>
          <w:rFonts w:ascii="Palatino Linotype" w:eastAsiaTheme="minorEastAsia" w:hAnsi="Palatino Linotype"/>
          <w:b/>
          <w:sz w:val="24"/>
          <w:szCs w:val="24"/>
          <w:lang w:val="es-ES_tradnl" w:eastAsia="es-ES"/>
        </w:rPr>
        <w:t>VISTO</w:t>
      </w:r>
      <w:r w:rsidRPr="00B124BE">
        <w:rPr>
          <w:rFonts w:ascii="Palatino Linotype" w:eastAsiaTheme="minorEastAsia" w:hAnsi="Palatino Linotype"/>
          <w:sz w:val="24"/>
          <w:szCs w:val="24"/>
          <w:lang w:val="es-ES_tradnl" w:eastAsia="es-ES"/>
        </w:rPr>
        <w:t xml:space="preserve"> el expediente electrónico formado con motivo del recurso de revisión </w:t>
      </w:r>
      <w:r w:rsidR="00E80251" w:rsidRPr="00B124BE">
        <w:rPr>
          <w:rFonts w:ascii="Palatino Linotype" w:eastAsiaTheme="minorEastAsia" w:hAnsi="Palatino Linotype" w:cs="Arial"/>
          <w:b/>
          <w:bCs/>
          <w:sz w:val="24"/>
          <w:szCs w:val="24"/>
          <w:lang w:val="es-ES_tradnl" w:eastAsia="es-ES"/>
        </w:rPr>
        <w:t>07643</w:t>
      </w:r>
      <w:r w:rsidRPr="00B124BE">
        <w:rPr>
          <w:rFonts w:ascii="Palatino Linotype" w:eastAsiaTheme="minorEastAsia" w:hAnsi="Palatino Linotype" w:cs="Arial"/>
          <w:b/>
          <w:bCs/>
          <w:sz w:val="24"/>
          <w:szCs w:val="24"/>
          <w:lang w:val="es-ES_tradnl" w:eastAsia="es-ES"/>
        </w:rPr>
        <w:t xml:space="preserve">/INFOEM/IP/RR/2019, </w:t>
      </w:r>
      <w:r w:rsidRPr="00B124BE">
        <w:rPr>
          <w:rFonts w:ascii="Palatino Linotype" w:eastAsiaTheme="minorEastAsia" w:hAnsi="Palatino Linotype"/>
          <w:sz w:val="24"/>
          <w:szCs w:val="24"/>
          <w:lang w:val="es-ES_tradnl" w:eastAsia="es-ES"/>
        </w:rPr>
        <w:t>promovido por</w:t>
      </w:r>
      <w:r w:rsidR="00E80251" w:rsidRPr="00B124BE">
        <w:rPr>
          <w:rFonts w:ascii="Palatino Linotype" w:eastAsiaTheme="minorEastAsia" w:hAnsi="Palatino Linotype"/>
          <w:sz w:val="24"/>
          <w:szCs w:val="24"/>
          <w:lang w:val="es-ES_tradnl" w:eastAsia="es-ES"/>
        </w:rPr>
        <w:t xml:space="preserve"> </w:t>
      </w:r>
      <w:r w:rsidR="00944C83" w:rsidRPr="00944C83">
        <w:rPr>
          <w:rFonts w:ascii="Palatino Linotype" w:eastAsiaTheme="minorEastAsia" w:hAnsi="Palatino Linotype"/>
          <w:b/>
          <w:sz w:val="24"/>
          <w:szCs w:val="24"/>
          <w:highlight w:val="black"/>
          <w:lang w:eastAsia="es-ES"/>
        </w:rPr>
        <w:t>-------------------------------------------</w:t>
      </w:r>
      <w:r w:rsidRPr="00B124BE">
        <w:rPr>
          <w:rFonts w:ascii="Palatino Linotype" w:eastAsiaTheme="minorEastAsia" w:hAnsi="Palatino Linotype"/>
          <w:b/>
          <w:sz w:val="24"/>
          <w:szCs w:val="24"/>
          <w:lang w:eastAsia="es-ES"/>
        </w:rPr>
        <w:t xml:space="preserve">, </w:t>
      </w:r>
      <w:r w:rsidRPr="00B124BE">
        <w:rPr>
          <w:rFonts w:ascii="Palatino Linotype" w:eastAsiaTheme="minorEastAsia" w:hAnsi="Palatino Linotype" w:cs="Arial"/>
          <w:sz w:val="24"/>
          <w:szCs w:val="24"/>
          <w:lang w:val="es-ES_tradnl" w:eastAsia="es-ES"/>
        </w:rPr>
        <w:t xml:space="preserve">en su calidad de </w:t>
      </w:r>
      <w:r w:rsidRPr="00B124BE">
        <w:rPr>
          <w:rFonts w:ascii="Palatino Linotype" w:eastAsiaTheme="minorEastAsia" w:hAnsi="Palatino Linotype" w:cs="Arial"/>
          <w:b/>
          <w:sz w:val="24"/>
          <w:szCs w:val="24"/>
          <w:lang w:val="es-ES_tradnl" w:eastAsia="es-ES"/>
        </w:rPr>
        <w:t>RECURRENTE</w:t>
      </w:r>
      <w:r w:rsidRPr="00B124BE">
        <w:rPr>
          <w:rFonts w:ascii="Palatino Linotype" w:eastAsiaTheme="minorEastAsia" w:hAnsi="Palatino Linotype" w:cs="Arial"/>
          <w:sz w:val="24"/>
          <w:szCs w:val="24"/>
          <w:lang w:val="es-ES_tradnl" w:eastAsia="es-ES"/>
        </w:rPr>
        <w:t xml:space="preserve">, en contra de la respuesta del </w:t>
      </w:r>
      <w:r w:rsidR="00E80251" w:rsidRPr="00B124BE">
        <w:rPr>
          <w:rFonts w:ascii="Palatino Linotype" w:eastAsiaTheme="minorEastAsia" w:hAnsi="Palatino Linotype" w:cs="Arial"/>
          <w:b/>
          <w:sz w:val="24"/>
          <w:szCs w:val="24"/>
          <w:lang w:val="es-ES_tradnl" w:eastAsia="es-ES"/>
        </w:rPr>
        <w:t>Ayuntamiento de Zinacantepec</w:t>
      </w:r>
      <w:r w:rsidRPr="00B124BE">
        <w:rPr>
          <w:rFonts w:ascii="Palatino Linotype" w:eastAsiaTheme="minorEastAsia" w:hAnsi="Palatino Linotype" w:cs="Arial"/>
          <w:b/>
          <w:sz w:val="24"/>
          <w:szCs w:val="24"/>
          <w:lang w:val="es-ES_tradnl" w:eastAsia="es-ES"/>
        </w:rPr>
        <w:t xml:space="preserve">, </w:t>
      </w:r>
      <w:r w:rsidRPr="00B124BE">
        <w:rPr>
          <w:rFonts w:ascii="Palatino Linotype" w:eastAsiaTheme="minorEastAsia" w:hAnsi="Palatino Linotype"/>
          <w:sz w:val="24"/>
          <w:szCs w:val="24"/>
          <w:lang w:val="es-ES_tradnl" w:eastAsia="es-ES"/>
        </w:rPr>
        <w:t>en lo sucesivo el</w:t>
      </w:r>
      <w:r w:rsidRPr="00B124BE">
        <w:rPr>
          <w:rFonts w:ascii="Palatino Linotype" w:eastAsiaTheme="minorEastAsia" w:hAnsi="Palatino Linotype"/>
          <w:b/>
          <w:sz w:val="24"/>
          <w:szCs w:val="24"/>
          <w:lang w:val="es-ES_tradnl" w:eastAsia="es-ES"/>
        </w:rPr>
        <w:t xml:space="preserve"> SUJETO OBLIGADO, </w:t>
      </w:r>
      <w:r w:rsidRPr="00B124BE">
        <w:rPr>
          <w:rFonts w:ascii="Palatino Linotype" w:eastAsiaTheme="minorEastAsia" w:hAnsi="Palatino Linotype"/>
          <w:sz w:val="24"/>
          <w:szCs w:val="24"/>
          <w:lang w:val="es-ES_tradnl" w:eastAsia="es-ES"/>
        </w:rPr>
        <w:t xml:space="preserve">se procede a dictar la presente resolución, con base en los siguientes: </w:t>
      </w:r>
    </w:p>
    <w:p w:rsidR="00727A76" w:rsidRPr="00B124BE" w:rsidRDefault="00727A76" w:rsidP="00B124BE">
      <w:pPr>
        <w:spacing w:after="0" w:line="360" w:lineRule="auto"/>
        <w:jc w:val="both"/>
        <w:rPr>
          <w:rFonts w:ascii="Palatino Linotype" w:eastAsiaTheme="minorEastAsia" w:hAnsi="Palatino Linotype"/>
          <w:sz w:val="24"/>
          <w:szCs w:val="24"/>
          <w:lang w:val="es-ES_tradnl" w:eastAsia="es-ES"/>
        </w:rPr>
      </w:pPr>
    </w:p>
    <w:p w:rsidR="00A567D7" w:rsidRPr="00B124BE" w:rsidRDefault="00A567D7" w:rsidP="00B124BE">
      <w:pPr>
        <w:keepNext/>
        <w:keepLines/>
        <w:spacing w:after="0" w:line="360" w:lineRule="auto"/>
        <w:ind w:right="-142"/>
        <w:jc w:val="center"/>
        <w:outlineLvl w:val="0"/>
        <w:rPr>
          <w:rFonts w:ascii="Palatino Linotype" w:eastAsiaTheme="majorEastAsia" w:hAnsi="Palatino Linotype" w:cstheme="majorBidi"/>
          <w:b/>
          <w:sz w:val="24"/>
          <w:szCs w:val="24"/>
        </w:rPr>
      </w:pPr>
      <w:bookmarkStart w:id="1" w:name="_Toc25172693"/>
      <w:r w:rsidRPr="00B124BE">
        <w:rPr>
          <w:rFonts w:ascii="Palatino Linotype" w:eastAsiaTheme="majorEastAsia" w:hAnsi="Palatino Linotype" w:cstheme="majorBidi"/>
          <w:b/>
          <w:sz w:val="24"/>
          <w:szCs w:val="24"/>
        </w:rPr>
        <w:t>A N T E C E D E N T E S</w:t>
      </w:r>
      <w:bookmarkEnd w:id="1"/>
    </w:p>
    <w:p w:rsidR="00A567D7" w:rsidRPr="00B124BE" w:rsidRDefault="00A567D7" w:rsidP="00B124BE">
      <w:pPr>
        <w:keepNext/>
        <w:keepLines/>
        <w:spacing w:after="0" w:line="360" w:lineRule="auto"/>
        <w:ind w:right="-142"/>
        <w:jc w:val="both"/>
        <w:outlineLvl w:val="0"/>
        <w:rPr>
          <w:rFonts w:ascii="Palatino Linotype" w:eastAsiaTheme="majorEastAsia" w:hAnsi="Palatino Linotype" w:cstheme="majorBidi"/>
          <w:sz w:val="24"/>
          <w:szCs w:val="24"/>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B124BE">
        <w:rPr>
          <w:rFonts w:ascii="Palatino Linotype" w:eastAsia="Calibri" w:hAnsi="Palatino Linotype" w:cs="Arial"/>
          <w:sz w:val="24"/>
          <w:szCs w:val="24"/>
          <w:lang w:val="es-ES" w:eastAsia="es-ES"/>
        </w:rPr>
        <w:t xml:space="preserve">El día </w:t>
      </w:r>
      <w:r w:rsidR="00E80251" w:rsidRPr="00B124BE">
        <w:rPr>
          <w:rFonts w:ascii="Palatino Linotype" w:eastAsia="Calibri" w:hAnsi="Palatino Linotype" w:cs="Arial"/>
          <w:b/>
          <w:sz w:val="24"/>
          <w:szCs w:val="24"/>
          <w:lang w:val="es-ES" w:eastAsia="es-ES"/>
        </w:rPr>
        <w:t>veintitrés (23</w:t>
      </w:r>
      <w:r w:rsidRPr="00B124BE">
        <w:rPr>
          <w:rFonts w:ascii="Palatino Linotype" w:eastAsia="Calibri" w:hAnsi="Palatino Linotype" w:cs="Arial"/>
          <w:b/>
          <w:sz w:val="24"/>
          <w:szCs w:val="24"/>
          <w:lang w:val="es-ES" w:eastAsia="es-ES"/>
        </w:rPr>
        <w:t>) de agosto</w:t>
      </w:r>
      <w:r w:rsidRPr="00B124BE">
        <w:rPr>
          <w:rFonts w:ascii="Palatino Linotype" w:eastAsia="Calibri" w:hAnsi="Palatino Linotype" w:cs="Arial"/>
          <w:sz w:val="24"/>
          <w:szCs w:val="24"/>
          <w:lang w:val="es-ES" w:eastAsia="es-ES"/>
        </w:rPr>
        <w:t xml:space="preserve"> de dos mil diecinueve,</w:t>
      </w:r>
      <w:r w:rsidRPr="00B124BE">
        <w:rPr>
          <w:rFonts w:ascii="Palatino Linotype" w:eastAsia="Calibri" w:hAnsi="Palatino Linotype" w:cs="Times New Roman"/>
          <w:sz w:val="24"/>
          <w:szCs w:val="24"/>
          <w:lang w:val="es-ES" w:eastAsia="es-ES"/>
        </w:rPr>
        <w:t xml:space="preserve"> se</w:t>
      </w:r>
      <w:r w:rsidRPr="00B124BE">
        <w:rPr>
          <w:rFonts w:ascii="Palatino Linotype" w:eastAsiaTheme="minorEastAsia" w:hAnsi="Palatino Linotype"/>
          <w:b/>
          <w:sz w:val="24"/>
          <w:szCs w:val="24"/>
          <w:lang w:val="es-ES_tradnl" w:eastAsia="es-ES"/>
        </w:rPr>
        <w:t xml:space="preserve"> </w:t>
      </w:r>
      <w:r w:rsidRPr="00B124BE">
        <w:rPr>
          <w:rFonts w:ascii="Palatino Linotype" w:eastAsiaTheme="minorEastAsia" w:hAnsi="Palatino Linotype"/>
          <w:sz w:val="24"/>
          <w:szCs w:val="24"/>
          <w:lang w:val="es-ES_tradnl" w:eastAsia="es-ES"/>
        </w:rPr>
        <w:t xml:space="preserve">presentó </w:t>
      </w:r>
      <w:r w:rsidRPr="00B124BE">
        <w:rPr>
          <w:rFonts w:ascii="Palatino Linotype" w:eastAsia="Calibri" w:hAnsi="Palatino Linotype" w:cs="Arial"/>
          <w:sz w:val="24"/>
          <w:szCs w:val="24"/>
          <w:lang w:val="es-ES" w:eastAsia="es-ES"/>
        </w:rPr>
        <w:t xml:space="preserve">ante el </w:t>
      </w:r>
      <w:r w:rsidRPr="00B124BE">
        <w:rPr>
          <w:rFonts w:ascii="Palatino Linotype" w:eastAsia="Calibri" w:hAnsi="Palatino Linotype" w:cs="Arial"/>
          <w:b/>
          <w:sz w:val="24"/>
          <w:szCs w:val="24"/>
          <w:lang w:val="es-ES" w:eastAsia="es-ES"/>
        </w:rPr>
        <w:t>SUJETO OBLIGADO,</w:t>
      </w:r>
      <w:r w:rsidRPr="00B124BE">
        <w:rPr>
          <w:rFonts w:ascii="Palatino Linotype" w:eastAsia="Calibri" w:hAnsi="Palatino Linotype" w:cs="Arial"/>
          <w:sz w:val="24"/>
          <w:szCs w:val="24"/>
          <w:lang w:val="es-ES_tradnl" w:eastAsia="es-ES"/>
        </w:rPr>
        <w:t xml:space="preserve"> vía </w:t>
      </w:r>
      <w:r w:rsidRPr="00B124BE">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00E80251" w:rsidRPr="00B124BE">
        <w:rPr>
          <w:rFonts w:ascii="Palatino Linotype" w:eastAsia="Times New Roman" w:hAnsi="Palatino Linotype" w:cs="Arial"/>
          <w:b/>
          <w:sz w:val="24"/>
          <w:szCs w:val="24"/>
          <w:lang w:val="es-ES" w:eastAsia="es-ES"/>
        </w:rPr>
        <w:t xml:space="preserve"> 00171/ZINACANT</w:t>
      </w:r>
      <w:r w:rsidRPr="00B124BE">
        <w:rPr>
          <w:rFonts w:ascii="Palatino Linotype" w:eastAsia="Times New Roman" w:hAnsi="Palatino Linotype" w:cs="Arial"/>
          <w:b/>
          <w:sz w:val="24"/>
          <w:szCs w:val="24"/>
          <w:lang w:val="es-ES" w:eastAsia="es-ES"/>
        </w:rPr>
        <w:t>/IP/RR/2019</w:t>
      </w:r>
      <w:r w:rsidRPr="00B124BE">
        <w:rPr>
          <w:rFonts w:ascii="Palatino Linotype" w:eastAsia="Calibri" w:hAnsi="Palatino Linotype" w:cs="Arial"/>
          <w:sz w:val="24"/>
          <w:szCs w:val="24"/>
          <w:lang w:val="es-ES" w:eastAsia="es-ES"/>
        </w:rPr>
        <w:t xml:space="preserve"> mediante la cual se requirió lo siguiente:</w:t>
      </w:r>
    </w:p>
    <w:p w:rsidR="00A567D7" w:rsidRPr="00B124BE" w:rsidRDefault="00A567D7" w:rsidP="00B124BE">
      <w:pPr>
        <w:spacing w:after="0" w:line="360" w:lineRule="auto"/>
        <w:ind w:right="-142"/>
        <w:contextualSpacing/>
        <w:jc w:val="both"/>
        <w:rPr>
          <w:rFonts w:ascii="Palatino Linotype" w:eastAsia="Calibri" w:hAnsi="Palatino Linotype" w:cs="Arial"/>
          <w:b/>
          <w:sz w:val="24"/>
          <w:szCs w:val="24"/>
          <w:lang w:val="es-ES" w:eastAsia="es-ES"/>
        </w:rPr>
      </w:pPr>
    </w:p>
    <w:p w:rsidR="00A567D7" w:rsidRPr="00B124BE" w:rsidRDefault="00A567D7" w:rsidP="00B124BE">
      <w:pPr>
        <w:spacing w:after="0" w:line="360" w:lineRule="auto"/>
        <w:ind w:left="567" w:right="567"/>
        <w:jc w:val="both"/>
        <w:rPr>
          <w:rFonts w:ascii="Palatino Linotype" w:eastAsiaTheme="minorEastAsia" w:hAnsi="Palatino Linotype"/>
          <w:color w:val="FF0000"/>
          <w:sz w:val="24"/>
          <w:szCs w:val="24"/>
          <w:lang w:val="es-ES_tradnl" w:eastAsia="es-ES"/>
        </w:rPr>
      </w:pPr>
      <w:r w:rsidRPr="00B124BE">
        <w:rPr>
          <w:rFonts w:ascii="Palatino Linotype" w:eastAsia="Times New Roman" w:hAnsi="Palatino Linotype" w:cs="Times New Roman"/>
          <w:i/>
          <w:sz w:val="24"/>
          <w:szCs w:val="24"/>
          <w:lang w:eastAsia="es-MX"/>
        </w:rPr>
        <w:t>“</w:t>
      </w:r>
      <w:r w:rsidR="00E80251" w:rsidRPr="00B124BE">
        <w:rPr>
          <w:rFonts w:ascii="Palatino Linotype" w:eastAsia="Times New Roman" w:hAnsi="Palatino Linotype" w:cs="Times New Roman"/>
          <w:i/>
          <w:sz w:val="24"/>
          <w:szCs w:val="24"/>
          <w:lang w:eastAsia="es-MX"/>
        </w:rPr>
        <w:t xml:space="preserve">Quiero saber </w:t>
      </w:r>
      <w:r w:rsidR="00E80251" w:rsidRPr="00B124BE">
        <w:rPr>
          <w:rFonts w:ascii="Palatino Linotype" w:eastAsia="Times New Roman" w:hAnsi="Palatino Linotype" w:cs="Times New Roman"/>
          <w:b/>
          <w:i/>
          <w:sz w:val="24"/>
          <w:szCs w:val="24"/>
          <w:lang w:eastAsia="es-MX"/>
        </w:rPr>
        <w:t>cuántos bienes inmuebles arrienda en la actualidad el municipio</w:t>
      </w:r>
      <w:r w:rsidR="00E80251" w:rsidRPr="00B124BE">
        <w:rPr>
          <w:rFonts w:ascii="Palatino Linotype" w:eastAsia="Times New Roman" w:hAnsi="Palatino Linotype" w:cs="Times New Roman"/>
          <w:i/>
          <w:sz w:val="24"/>
          <w:szCs w:val="24"/>
          <w:lang w:eastAsia="es-MX"/>
        </w:rPr>
        <w:t xml:space="preserve"> de Zinacantepec y a cuánto asciende los </w:t>
      </w:r>
      <w:r w:rsidR="00E80251" w:rsidRPr="00B124BE">
        <w:rPr>
          <w:rFonts w:ascii="Palatino Linotype" w:eastAsia="Times New Roman" w:hAnsi="Palatino Linotype" w:cs="Times New Roman"/>
          <w:b/>
          <w:i/>
          <w:sz w:val="24"/>
          <w:szCs w:val="24"/>
          <w:lang w:eastAsia="es-MX"/>
        </w:rPr>
        <w:t>montos que paga mensualmente</w:t>
      </w:r>
      <w:r w:rsidR="00E80251" w:rsidRPr="00B124BE">
        <w:rPr>
          <w:rFonts w:ascii="Palatino Linotype" w:eastAsia="Times New Roman" w:hAnsi="Palatino Linotype" w:cs="Times New Roman"/>
          <w:i/>
          <w:sz w:val="24"/>
          <w:szCs w:val="24"/>
          <w:lang w:eastAsia="es-MX"/>
        </w:rPr>
        <w:t xml:space="preserve"> dicho ayuntamiento a los particulares propietarios de dichos bienes inmuebles. Particularmente me interesa conocer dichos </w:t>
      </w:r>
      <w:r w:rsidR="00E80251" w:rsidRPr="00B124BE">
        <w:rPr>
          <w:rFonts w:ascii="Palatino Linotype" w:eastAsia="Times New Roman" w:hAnsi="Palatino Linotype" w:cs="Times New Roman"/>
          <w:b/>
          <w:i/>
          <w:sz w:val="24"/>
          <w:szCs w:val="24"/>
          <w:lang w:eastAsia="es-MX"/>
        </w:rPr>
        <w:t>detalles sobre un bien inmueble ubicado en la calle Agustín de Iturbide,</w:t>
      </w:r>
      <w:r w:rsidR="00E80251" w:rsidRPr="00B124BE">
        <w:rPr>
          <w:rFonts w:ascii="Palatino Linotype" w:eastAsia="Times New Roman" w:hAnsi="Palatino Linotype" w:cs="Times New Roman"/>
          <w:i/>
          <w:sz w:val="24"/>
          <w:szCs w:val="24"/>
          <w:lang w:eastAsia="es-MX"/>
        </w:rPr>
        <w:t xml:space="preserve"> en la cabecera municipal</w:t>
      </w:r>
      <w:r w:rsidRPr="00B124BE">
        <w:rPr>
          <w:rFonts w:ascii="Palatino Linotype" w:eastAsia="Times New Roman" w:hAnsi="Palatino Linotype" w:cs="Times New Roman"/>
          <w:b/>
          <w:i/>
          <w:sz w:val="24"/>
          <w:szCs w:val="24"/>
          <w:lang w:eastAsia="es-MX"/>
        </w:rPr>
        <w:t>.</w:t>
      </w:r>
      <w:r w:rsidRPr="00B124BE">
        <w:rPr>
          <w:rFonts w:ascii="Palatino Linotype" w:eastAsiaTheme="minorEastAsia" w:hAnsi="Palatino Linotype"/>
          <w:i/>
          <w:sz w:val="24"/>
          <w:szCs w:val="24"/>
          <w:lang w:val="es-ES_tradnl" w:eastAsia="es-ES"/>
        </w:rPr>
        <w:t xml:space="preserve">” (Sic) </w:t>
      </w:r>
    </w:p>
    <w:p w:rsidR="00A567D7" w:rsidRPr="00B124BE" w:rsidRDefault="00A567D7" w:rsidP="00B124BE">
      <w:pPr>
        <w:spacing w:after="0" w:line="360" w:lineRule="auto"/>
        <w:ind w:right="567"/>
        <w:jc w:val="both"/>
        <w:rPr>
          <w:rFonts w:ascii="Palatino Linotype" w:eastAsiaTheme="minorEastAsia" w:hAnsi="Palatino Linotype"/>
          <w:i/>
          <w:sz w:val="24"/>
          <w:szCs w:val="24"/>
          <w:lang w:val="es-ES_tradnl" w:eastAsia="es-ES"/>
        </w:rPr>
      </w:pPr>
    </w:p>
    <w:p w:rsidR="00704927" w:rsidRPr="00B124BE" w:rsidRDefault="00A567D7" w:rsidP="00B124BE">
      <w:pPr>
        <w:pStyle w:val="Prrafodelista"/>
        <w:numPr>
          <w:ilvl w:val="0"/>
          <w:numId w:val="2"/>
        </w:numPr>
        <w:spacing w:after="0" w:line="360" w:lineRule="auto"/>
        <w:ind w:left="0" w:firstLine="0"/>
        <w:jc w:val="both"/>
        <w:rPr>
          <w:rFonts w:ascii="Palatino Linotype" w:eastAsia="MS Mincho" w:hAnsi="Palatino Linotype" w:cs="Arial"/>
          <w:color w:val="000000"/>
          <w:sz w:val="24"/>
          <w:szCs w:val="24"/>
          <w:lang w:val="es-ES_tradnl" w:eastAsia="es-ES"/>
        </w:rPr>
      </w:pPr>
      <w:r w:rsidRPr="00B124BE">
        <w:rPr>
          <w:rFonts w:ascii="Palatino Linotype" w:eastAsia="Times New Roman" w:hAnsi="Palatino Linotype" w:cs="Arial"/>
          <w:sz w:val="24"/>
          <w:szCs w:val="24"/>
          <w:lang w:val="es-ES" w:eastAsia="es-ES"/>
        </w:rPr>
        <w:lastRenderedPageBreak/>
        <w:t>Señaló como modalidad de entrega de la información</w:t>
      </w:r>
      <w:r w:rsidRPr="00B124BE">
        <w:rPr>
          <w:rFonts w:ascii="Palatino Linotype" w:eastAsia="Times New Roman" w:hAnsi="Palatino Linotype" w:cs="Arial"/>
          <w:b/>
          <w:sz w:val="24"/>
          <w:szCs w:val="24"/>
          <w:lang w:val="es-ES" w:eastAsia="es-ES"/>
        </w:rPr>
        <w:t>:</w:t>
      </w:r>
      <w:r w:rsidR="00704927" w:rsidRPr="00B124BE">
        <w:rPr>
          <w:rFonts w:ascii="Palatino Linotype" w:eastAsia="MS Mincho" w:hAnsi="Palatino Linotype" w:cs="Arial"/>
          <w:color w:val="000000"/>
          <w:sz w:val="24"/>
          <w:szCs w:val="24"/>
          <w:lang w:val="es-ES_tradnl" w:eastAsia="es-ES"/>
        </w:rPr>
        <w:t xml:space="preserve"> Se hace constar que </w:t>
      </w:r>
      <w:r w:rsidR="00704927" w:rsidRPr="00B124BE">
        <w:rPr>
          <w:rFonts w:ascii="Palatino Linotype" w:eastAsia="Times New Roman" w:hAnsi="Palatino Linotype" w:cs="Arial"/>
          <w:color w:val="000000"/>
          <w:sz w:val="24"/>
          <w:szCs w:val="24"/>
          <w:lang w:val="es-ES" w:eastAsia="es-ES"/>
        </w:rPr>
        <w:t>se señaló como modalidad de entrega de la información</w:t>
      </w:r>
      <w:r w:rsidR="00704927" w:rsidRPr="00B124BE">
        <w:rPr>
          <w:rFonts w:ascii="Palatino Linotype" w:eastAsia="Times New Roman" w:hAnsi="Palatino Linotype" w:cs="Arial"/>
          <w:b/>
          <w:color w:val="000000"/>
          <w:sz w:val="24"/>
          <w:szCs w:val="24"/>
          <w:lang w:val="es-ES" w:eastAsia="es-ES"/>
        </w:rPr>
        <w:t>:</w:t>
      </w:r>
      <w:r w:rsidR="00704927" w:rsidRPr="00B124BE">
        <w:rPr>
          <w:rFonts w:ascii="Palatino Linotype" w:eastAsia="Times New Roman" w:hAnsi="Palatino Linotype" w:cs="Arial"/>
          <w:color w:val="000000"/>
          <w:sz w:val="24"/>
          <w:szCs w:val="24"/>
          <w:lang w:val="es-ES" w:eastAsia="es-ES"/>
        </w:rPr>
        <w:t xml:space="preserve"> a través </w:t>
      </w:r>
      <w:r w:rsidR="00704927" w:rsidRPr="00B124BE">
        <w:rPr>
          <w:rFonts w:ascii="Palatino Linotype" w:eastAsia="MS Mincho" w:hAnsi="Palatino Linotype" w:cs="Times New Roman"/>
          <w:color w:val="000000"/>
          <w:sz w:val="24"/>
          <w:szCs w:val="24"/>
          <w:lang w:val="es-ES_tradnl" w:eastAsia="es-ES"/>
        </w:rPr>
        <w:t xml:space="preserve">del </w:t>
      </w:r>
      <w:r w:rsidR="00704927" w:rsidRPr="00B124BE">
        <w:rPr>
          <w:rFonts w:ascii="Palatino Linotype" w:eastAsia="Calibri" w:hAnsi="Palatino Linotype" w:cs="Arial"/>
          <w:color w:val="000000"/>
          <w:sz w:val="24"/>
          <w:szCs w:val="24"/>
          <w:lang w:val="es-ES" w:eastAsia="es-ES"/>
        </w:rPr>
        <w:t xml:space="preserve">correo electrónico </w:t>
      </w:r>
      <w:r w:rsidR="00944C83">
        <w:rPr>
          <w:rFonts w:ascii="Palatino Linotype" w:eastAsia="Calibri" w:hAnsi="Palatino Linotype" w:cs="Arial"/>
          <w:color w:val="000000"/>
          <w:sz w:val="24"/>
          <w:szCs w:val="24"/>
          <w:lang w:val="es-ES" w:eastAsia="es-ES"/>
        </w:rPr>
        <w:t xml:space="preserve">                            </w:t>
      </w:r>
      <w:hyperlink r:id="rId8" w:history="1">
        <w:r w:rsidR="00944C83" w:rsidRPr="00944C83">
          <w:rPr>
            <w:rStyle w:val="Hipervnculo"/>
            <w:rFonts w:ascii="Palatino Linotype" w:eastAsia="MS Mincho" w:hAnsi="Palatino Linotype" w:cs="Times New Roman"/>
            <w:color w:val="000000" w:themeColor="text1"/>
            <w:sz w:val="24"/>
            <w:szCs w:val="24"/>
            <w:lang w:val="es-ES_tradnl" w:eastAsia="es-ES"/>
          </w:rPr>
          <w:t xml:space="preserve"> </w:t>
        </w:r>
        <w:r w:rsidR="00944C83" w:rsidRPr="00944C83">
          <w:rPr>
            <w:rStyle w:val="Hipervnculo"/>
            <w:rFonts w:ascii="Palatino Linotype" w:eastAsia="MS Mincho" w:hAnsi="Palatino Linotype" w:cs="Times New Roman"/>
            <w:color w:val="000000" w:themeColor="text1"/>
            <w:sz w:val="24"/>
            <w:szCs w:val="24"/>
            <w:highlight w:val="black"/>
            <w:lang w:val="es-ES_tradnl" w:eastAsia="es-ES"/>
          </w:rPr>
          <w:t>---------------------------------</w:t>
        </w:r>
      </w:hyperlink>
      <w:r w:rsidR="00704927" w:rsidRPr="00B124BE">
        <w:rPr>
          <w:rFonts w:ascii="Palatino Linotype" w:eastAsia="Calibri" w:hAnsi="Palatino Linotype" w:cs="Arial"/>
          <w:b/>
          <w:color w:val="000000"/>
          <w:sz w:val="24"/>
          <w:szCs w:val="24"/>
          <w:lang w:val="es-ES" w:eastAsia="es-ES"/>
        </w:rPr>
        <w:t xml:space="preserve">, </w:t>
      </w:r>
      <w:r w:rsidR="00704927" w:rsidRPr="00B124BE">
        <w:rPr>
          <w:rFonts w:ascii="Palatino Linotype" w:eastAsia="Calibri" w:hAnsi="Palatino Linotype" w:cs="Arial"/>
          <w:color w:val="000000"/>
          <w:sz w:val="24"/>
          <w:szCs w:val="24"/>
          <w:lang w:val="es-ES" w:eastAsia="es-ES"/>
        </w:rPr>
        <w:t>en razón de que la solicitud ingreso a través de la Plataforma Nacional de Transparencia,</w:t>
      </w:r>
      <w:r w:rsidR="00704927" w:rsidRPr="00B124BE">
        <w:rPr>
          <w:rFonts w:ascii="Palatino Linotype" w:eastAsia="Calibri" w:hAnsi="Palatino Linotype" w:cs="Arial"/>
          <w:b/>
          <w:color w:val="000000"/>
          <w:sz w:val="24"/>
          <w:szCs w:val="24"/>
          <w:lang w:val="es-ES" w:eastAsia="es-ES"/>
        </w:rPr>
        <w:t xml:space="preserve"> </w:t>
      </w:r>
      <w:r w:rsidR="00704927" w:rsidRPr="00B124BE">
        <w:rPr>
          <w:rFonts w:ascii="Palatino Linotype" w:eastAsia="MS Mincho" w:hAnsi="Palatino Linotype" w:cs="Times New Roman"/>
          <w:color w:val="222222"/>
          <w:sz w:val="24"/>
          <w:szCs w:val="24"/>
          <w:shd w:val="clear" w:color="auto" w:fill="FFFFFF"/>
          <w:lang w:val="es-ES_tradnl" w:eastAsia="es-ES"/>
        </w:rPr>
        <w:t xml:space="preserve">no obstante, con la finalidad de que sea colmado de manera integral y completa el Derecho de Acceso a la Información Pública y a su vez como las actos de las partes se han sustanciado a través del Sistema de Acceso a la Información Mexiquense </w:t>
      </w:r>
      <w:r w:rsidR="00704927" w:rsidRPr="00B124BE">
        <w:rPr>
          <w:rFonts w:ascii="Palatino Linotype" w:eastAsia="MS Mincho" w:hAnsi="Palatino Linotype" w:cs="Times New Roman"/>
          <w:b/>
          <w:bCs/>
          <w:color w:val="222222"/>
          <w:sz w:val="24"/>
          <w:szCs w:val="24"/>
          <w:shd w:val="clear" w:color="auto" w:fill="FFFFFF"/>
          <w:lang w:val="es-ES_tradnl" w:eastAsia="es-ES"/>
        </w:rPr>
        <w:t>(SAIMEX)</w:t>
      </w:r>
      <w:r w:rsidR="00704927" w:rsidRPr="00B124BE">
        <w:rPr>
          <w:rFonts w:ascii="Palatino Linotype" w:eastAsia="MS Mincho" w:hAnsi="Palatino Linotype" w:cs="Times New Roman"/>
          <w:color w:val="222222"/>
          <w:sz w:val="24"/>
          <w:szCs w:val="24"/>
          <w:shd w:val="clear" w:color="auto" w:fill="FFFFFF"/>
          <w:lang w:val="es-ES_tradnl" w:eastAsia="es-ES"/>
        </w:rPr>
        <w:t xml:space="preserve">, de igual forma la entrega de la información será a través de esta plataforma </w:t>
      </w:r>
      <w:r w:rsidR="00704927" w:rsidRPr="00B124BE">
        <w:rPr>
          <w:rFonts w:ascii="Palatino Linotype" w:eastAsia="MS Mincho" w:hAnsi="Palatino Linotype" w:cs="Times New Roman"/>
          <w:b/>
          <w:bCs/>
          <w:color w:val="222222"/>
          <w:sz w:val="24"/>
          <w:szCs w:val="24"/>
          <w:shd w:val="clear" w:color="auto" w:fill="FFFFFF"/>
          <w:lang w:val="es-ES_tradnl" w:eastAsia="es-ES"/>
        </w:rPr>
        <w:t>(SAIMEX).</w:t>
      </w:r>
    </w:p>
    <w:p w:rsidR="00727A76" w:rsidRPr="00B124BE" w:rsidRDefault="00727A76" w:rsidP="00B124BE">
      <w:pPr>
        <w:pStyle w:val="Prrafodelista"/>
        <w:spacing w:after="0" w:line="360" w:lineRule="auto"/>
        <w:ind w:left="0"/>
        <w:jc w:val="both"/>
        <w:rPr>
          <w:rFonts w:ascii="Palatino Linotype" w:eastAsia="MS Mincho" w:hAnsi="Palatino Linotype" w:cs="Arial"/>
          <w:color w:val="000000"/>
          <w:sz w:val="24"/>
          <w:szCs w:val="24"/>
          <w:highlight w:val="cyan"/>
          <w:lang w:val="es-ES_tradnl" w:eastAsia="es-ES"/>
        </w:rPr>
      </w:pPr>
    </w:p>
    <w:p w:rsidR="00267DDF" w:rsidRPr="00B124BE" w:rsidRDefault="00A567D7" w:rsidP="00B124BE">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B124BE">
        <w:rPr>
          <w:rFonts w:ascii="Palatino Linotype" w:eastAsiaTheme="minorEastAsia" w:hAnsi="Palatino Linotype" w:cs="Arial"/>
          <w:sz w:val="24"/>
          <w:szCs w:val="24"/>
          <w:lang w:val="es-ES_tradnl" w:eastAsia="es-ES"/>
        </w:rPr>
        <w:t xml:space="preserve">El </w:t>
      </w:r>
      <w:r w:rsidR="00267DDF" w:rsidRPr="00B124BE">
        <w:rPr>
          <w:rFonts w:ascii="Palatino Linotype" w:eastAsiaTheme="minorEastAsia" w:hAnsi="Palatino Linotype" w:cs="Arial"/>
          <w:sz w:val="24"/>
          <w:szCs w:val="24"/>
          <w:lang w:val="es-ES_tradnl" w:eastAsia="es-ES"/>
        </w:rPr>
        <w:t xml:space="preserve">día </w:t>
      </w:r>
      <w:r w:rsidR="00267DDF" w:rsidRPr="00B124BE">
        <w:rPr>
          <w:rFonts w:ascii="Palatino Linotype" w:eastAsiaTheme="minorEastAsia" w:hAnsi="Palatino Linotype" w:cs="Arial"/>
          <w:b/>
          <w:sz w:val="24"/>
          <w:szCs w:val="24"/>
          <w:lang w:val="es-ES_tradnl" w:eastAsia="es-ES"/>
        </w:rPr>
        <w:t>trece (13) de septiembre</w:t>
      </w:r>
      <w:r w:rsidR="00267DDF" w:rsidRPr="00B124BE">
        <w:rPr>
          <w:rFonts w:ascii="Palatino Linotype" w:eastAsiaTheme="minorEastAsia" w:hAnsi="Palatino Linotype" w:cs="Arial"/>
          <w:sz w:val="24"/>
          <w:szCs w:val="24"/>
          <w:lang w:val="es-ES_tradnl" w:eastAsia="es-ES"/>
        </w:rPr>
        <w:t xml:space="preserve"> de la presente anualidad el </w:t>
      </w:r>
      <w:r w:rsidRPr="00B124BE">
        <w:rPr>
          <w:rFonts w:ascii="Palatino Linotype" w:eastAsiaTheme="minorEastAsia" w:hAnsi="Palatino Linotype" w:cs="Arial"/>
          <w:b/>
          <w:sz w:val="24"/>
          <w:szCs w:val="24"/>
          <w:lang w:val="es-ES_tradnl" w:eastAsia="es-ES"/>
        </w:rPr>
        <w:t>SUJETO OBLIGADO</w:t>
      </w:r>
      <w:r w:rsidRPr="00B124BE">
        <w:rPr>
          <w:rFonts w:ascii="Palatino Linotype" w:eastAsiaTheme="minorEastAsia" w:hAnsi="Palatino Linotype" w:cs="Arial"/>
          <w:sz w:val="24"/>
          <w:szCs w:val="24"/>
          <w:lang w:val="es-ES_tradnl" w:eastAsia="es-ES"/>
        </w:rPr>
        <w:t xml:space="preserve"> </w:t>
      </w:r>
      <w:r w:rsidR="00267DDF" w:rsidRPr="00B124BE">
        <w:rPr>
          <w:rFonts w:ascii="Palatino Linotype" w:eastAsiaTheme="minorEastAsia" w:hAnsi="Palatino Linotype" w:cs="Arial"/>
          <w:sz w:val="24"/>
          <w:szCs w:val="24"/>
          <w:lang w:val="es-ES_tradnl" w:eastAsia="es-ES"/>
        </w:rPr>
        <w:t xml:space="preserve">emitió su respectiva respuesta adjuntado tres archivos digitales denominados </w:t>
      </w:r>
      <w:r w:rsidR="00267DDF" w:rsidRPr="00B124BE">
        <w:rPr>
          <w:rFonts w:ascii="Palatino Linotype" w:eastAsiaTheme="minorEastAsia" w:hAnsi="Palatino Linotype" w:cs="Arial"/>
          <w:b/>
          <w:sz w:val="24"/>
          <w:szCs w:val="24"/>
          <w:lang w:val="es-ES_tradnl" w:eastAsia="es-ES"/>
        </w:rPr>
        <w:t>Oficio RespuestaU.T</w:t>
      </w:r>
      <w:proofErr w:type="gramStart"/>
      <w:r w:rsidR="00267DDF" w:rsidRPr="00B124BE">
        <w:rPr>
          <w:rFonts w:ascii="Palatino Linotype" w:eastAsiaTheme="minorEastAsia" w:hAnsi="Palatino Linotype" w:cs="Arial"/>
          <w:b/>
          <w:sz w:val="24"/>
          <w:szCs w:val="24"/>
          <w:lang w:val="es-ES_tradnl" w:eastAsia="es-ES"/>
        </w:rPr>
        <w:t>..</w:t>
      </w:r>
      <w:proofErr w:type="spellStart"/>
      <w:proofErr w:type="gramEnd"/>
      <w:r w:rsidR="00267DDF" w:rsidRPr="00B124BE">
        <w:rPr>
          <w:rFonts w:ascii="Palatino Linotype" w:eastAsiaTheme="minorEastAsia" w:hAnsi="Palatino Linotype" w:cs="Arial"/>
          <w:b/>
          <w:sz w:val="24"/>
          <w:szCs w:val="24"/>
          <w:lang w:val="es-ES_tradnl" w:eastAsia="es-ES"/>
        </w:rPr>
        <w:t>pdf</w:t>
      </w:r>
      <w:proofErr w:type="spellEnd"/>
      <w:r w:rsidR="00267DDF" w:rsidRPr="00B124BE">
        <w:rPr>
          <w:rFonts w:ascii="Palatino Linotype" w:eastAsiaTheme="minorEastAsia" w:hAnsi="Palatino Linotype" w:cs="Arial"/>
          <w:b/>
          <w:sz w:val="24"/>
          <w:szCs w:val="24"/>
          <w:lang w:val="es-ES_tradnl" w:eastAsia="es-ES"/>
        </w:rPr>
        <w:t>, Oficio RespuestaS.P.H</w:t>
      </w:r>
      <w:proofErr w:type="gramStart"/>
      <w:r w:rsidR="00267DDF" w:rsidRPr="00B124BE">
        <w:rPr>
          <w:rFonts w:ascii="Palatino Linotype" w:eastAsiaTheme="minorEastAsia" w:hAnsi="Palatino Linotype" w:cs="Arial"/>
          <w:b/>
          <w:sz w:val="24"/>
          <w:szCs w:val="24"/>
          <w:lang w:val="es-ES_tradnl" w:eastAsia="es-ES"/>
        </w:rPr>
        <w:t>..</w:t>
      </w:r>
      <w:proofErr w:type="spellStart"/>
      <w:proofErr w:type="gramEnd"/>
      <w:r w:rsidR="00267DDF" w:rsidRPr="00B124BE">
        <w:rPr>
          <w:rFonts w:ascii="Palatino Linotype" w:eastAsiaTheme="minorEastAsia" w:hAnsi="Palatino Linotype" w:cs="Arial"/>
          <w:b/>
          <w:sz w:val="24"/>
          <w:szCs w:val="24"/>
          <w:lang w:val="es-ES_tradnl" w:eastAsia="es-ES"/>
        </w:rPr>
        <w:t>pdf</w:t>
      </w:r>
      <w:proofErr w:type="spellEnd"/>
      <w:r w:rsidR="00267DDF" w:rsidRPr="00B124BE">
        <w:rPr>
          <w:rFonts w:ascii="Palatino Linotype" w:eastAsiaTheme="minorEastAsia" w:hAnsi="Palatino Linotype" w:cs="Arial"/>
          <w:b/>
          <w:sz w:val="24"/>
          <w:szCs w:val="24"/>
          <w:lang w:val="es-ES_tradnl" w:eastAsia="es-ES"/>
        </w:rPr>
        <w:t xml:space="preserve"> y Oficio Requerimiento de Información.pdf,</w:t>
      </w:r>
      <w:r w:rsidR="00267DDF" w:rsidRPr="00B124BE">
        <w:rPr>
          <w:rFonts w:ascii="Palatino Linotype" w:eastAsiaTheme="minorEastAsia" w:hAnsi="Palatino Linotype" w:cs="Arial"/>
          <w:sz w:val="24"/>
          <w:szCs w:val="24"/>
          <w:lang w:val="es-ES_tradnl" w:eastAsia="es-ES"/>
        </w:rPr>
        <w:t xml:space="preserve"> mismos que consisten en oficio de notificación al particular de la respuestas, oficio de respuesta del servidor público habilitado quien informa que no se cuenta con ningún expediente respecto al arrendamiento de bienes inmuebles y finamente el oficio de requerimiento de información al servidor público habilitado.</w:t>
      </w:r>
    </w:p>
    <w:p w:rsidR="00A567D7" w:rsidRPr="00B124BE" w:rsidRDefault="00A567D7" w:rsidP="00B124BE">
      <w:pPr>
        <w:spacing w:after="0" w:line="360" w:lineRule="auto"/>
        <w:contextualSpacing/>
        <w:jc w:val="both"/>
        <w:rPr>
          <w:rFonts w:ascii="Palatino Linotype" w:eastAsiaTheme="minorEastAsia" w:hAnsi="Palatino Linotype" w:cs="Arial"/>
          <w:i/>
          <w:sz w:val="24"/>
          <w:szCs w:val="24"/>
          <w:lang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B124BE">
        <w:rPr>
          <w:rFonts w:ascii="Palatino Linotype" w:eastAsia="Calibri" w:hAnsi="Palatino Linotype" w:cs="Arial"/>
          <w:sz w:val="24"/>
          <w:szCs w:val="24"/>
          <w:lang w:val="es-AR" w:eastAsia="es-ES"/>
        </w:rPr>
        <w:t>El</w:t>
      </w:r>
      <w:r w:rsidRPr="00B124BE">
        <w:rPr>
          <w:rFonts w:ascii="Palatino Linotype" w:eastAsia="Times New Roman" w:hAnsi="Palatino Linotype" w:cs="Arial"/>
          <w:sz w:val="24"/>
          <w:szCs w:val="24"/>
          <w:lang w:val="es-ES" w:eastAsia="es-ES"/>
        </w:rPr>
        <w:t xml:space="preserve"> día </w:t>
      </w:r>
      <w:r w:rsidR="000809D9" w:rsidRPr="00B124BE">
        <w:rPr>
          <w:rFonts w:ascii="Palatino Linotype" w:eastAsia="Times New Roman" w:hAnsi="Palatino Linotype" w:cs="Arial"/>
          <w:b/>
          <w:sz w:val="24"/>
          <w:szCs w:val="24"/>
          <w:lang w:val="es-ES" w:eastAsia="es-ES"/>
        </w:rPr>
        <w:t>veintinueve (2</w:t>
      </w:r>
      <w:r w:rsidRPr="00B124BE">
        <w:rPr>
          <w:rFonts w:ascii="Palatino Linotype" w:eastAsia="Times New Roman" w:hAnsi="Palatino Linotype" w:cs="Arial"/>
          <w:b/>
          <w:sz w:val="24"/>
          <w:szCs w:val="24"/>
          <w:lang w:val="es-ES" w:eastAsia="es-ES"/>
        </w:rPr>
        <w:t xml:space="preserve">9) de septiembre </w:t>
      </w:r>
      <w:r w:rsidRPr="00B124BE">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2" w:name="_Toc462307683"/>
      <w:bookmarkStart w:id="3" w:name="_Toc472427085"/>
      <w:bookmarkStart w:id="4" w:name="_Toc472500652"/>
    </w:p>
    <w:p w:rsidR="00A567D7" w:rsidRPr="00B124BE" w:rsidRDefault="00A567D7" w:rsidP="00B124BE">
      <w:pPr>
        <w:spacing w:after="0" w:line="360" w:lineRule="auto"/>
        <w:ind w:right="616"/>
        <w:contextualSpacing/>
        <w:jc w:val="both"/>
        <w:rPr>
          <w:rFonts w:ascii="Palatino Linotype" w:eastAsiaTheme="minorEastAsia" w:hAnsi="Palatino Linotype" w:cs="Arial"/>
          <w:i/>
          <w:sz w:val="24"/>
          <w:szCs w:val="24"/>
          <w:lang w:val="es-ES_tradnl" w:eastAsia="es-ES"/>
        </w:rPr>
      </w:pPr>
    </w:p>
    <w:p w:rsidR="00A567D7" w:rsidRPr="00B124BE" w:rsidRDefault="00A567D7" w:rsidP="00B124BE">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B124BE">
        <w:rPr>
          <w:rFonts w:ascii="Palatino Linotype" w:eastAsiaTheme="majorEastAsia" w:hAnsi="Palatino Linotype" w:cstheme="majorBidi"/>
          <w:b/>
          <w:sz w:val="24"/>
          <w:szCs w:val="24"/>
          <w:lang w:val="es-ES" w:eastAsia="es-ES"/>
        </w:rPr>
        <w:t>Acto impugnado</w:t>
      </w:r>
      <w:r w:rsidRPr="00B124BE">
        <w:rPr>
          <w:rFonts w:ascii="Palatino Linotype" w:eastAsiaTheme="majorEastAsia" w:hAnsi="Palatino Linotype" w:cstheme="majorBidi"/>
          <w:b/>
          <w:i/>
          <w:sz w:val="24"/>
          <w:szCs w:val="24"/>
          <w:lang w:val="es-ES" w:eastAsia="es-ES"/>
        </w:rPr>
        <w:t>:</w:t>
      </w:r>
      <w:bookmarkEnd w:id="2"/>
      <w:bookmarkEnd w:id="3"/>
      <w:bookmarkEnd w:id="4"/>
      <w:r w:rsidRPr="00B124BE">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rsidR="00A567D7" w:rsidRPr="00B124BE" w:rsidRDefault="00A567D7" w:rsidP="00B124BE">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rsidR="00A567D7" w:rsidRPr="00B124BE" w:rsidRDefault="00A567D7" w:rsidP="00B124BE">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B124BE">
        <w:rPr>
          <w:rFonts w:ascii="Palatino Linotype" w:eastAsiaTheme="majorEastAsia" w:hAnsi="Palatino Linotype" w:cstheme="majorBidi"/>
          <w:i/>
          <w:sz w:val="24"/>
          <w:szCs w:val="24"/>
          <w:lang w:eastAsia="es-ES"/>
        </w:rPr>
        <w:t>“</w:t>
      </w:r>
      <w:r w:rsidR="000809D9" w:rsidRPr="00B124BE">
        <w:rPr>
          <w:rFonts w:ascii="Palatino Linotype" w:eastAsiaTheme="majorEastAsia" w:hAnsi="Palatino Linotype" w:cstheme="majorBidi"/>
          <w:i/>
          <w:sz w:val="24"/>
          <w:szCs w:val="24"/>
          <w:lang w:eastAsia="es-ES"/>
        </w:rPr>
        <w:t xml:space="preserve">El ayuntamiento de Zinacantepec ha sido </w:t>
      </w:r>
      <w:r w:rsidR="000809D9" w:rsidRPr="00B124BE">
        <w:rPr>
          <w:rFonts w:ascii="Palatino Linotype" w:eastAsiaTheme="majorEastAsia" w:hAnsi="Palatino Linotype" w:cstheme="majorBidi"/>
          <w:b/>
          <w:i/>
          <w:sz w:val="24"/>
          <w:szCs w:val="24"/>
          <w:lang w:eastAsia="es-ES"/>
        </w:rPr>
        <w:t>omiso con la solicitud de información</w:t>
      </w:r>
      <w:r w:rsidR="000809D9" w:rsidRPr="00B124BE">
        <w:rPr>
          <w:rFonts w:ascii="Palatino Linotype" w:eastAsiaTheme="majorEastAsia" w:hAnsi="Palatino Linotype" w:cstheme="majorBidi"/>
          <w:i/>
          <w:sz w:val="24"/>
          <w:szCs w:val="24"/>
          <w:lang w:eastAsia="es-ES"/>
        </w:rPr>
        <w:t xml:space="preserve"> que presenté durante este año sobre cuántos inmuebles arrienda y el monto al que </w:t>
      </w:r>
      <w:r w:rsidR="000809D9" w:rsidRPr="00B124BE">
        <w:rPr>
          <w:rFonts w:ascii="Palatino Linotype" w:eastAsiaTheme="majorEastAsia" w:hAnsi="Palatino Linotype" w:cstheme="majorBidi"/>
          <w:i/>
          <w:sz w:val="24"/>
          <w:szCs w:val="24"/>
          <w:lang w:eastAsia="es-ES"/>
        </w:rPr>
        <w:lastRenderedPageBreak/>
        <w:t xml:space="preserve">asciende la renta mensual que desembolsa mensualmente por el uso que hace de cada uno de ellos </w:t>
      </w:r>
      <w:r w:rsidRPr="00B124BE">
        <w:rPr>
          <w:rFonts w:ascii="Palatino Linotype" w:eastAsiaTheme="majorEastAsia" w:hAnsi="Palatino Linotype" w:cstheme="majorBidi"/>
          <w:i/>
          <w:sz w:val="24"/>
          <w:szCs w:val="24"/>
          <w:lang w:eastAsia="es-ES"/>
        </w:rPr>
        <w:t>“(sic</w:t>
      </w:r>
      <w:r w:rsidRPr="00B124BE">
        <w:rPr>
          <w:rFonts w:ascii="Palatino Linotype" w:eastAsia="Calibri" w:hAnsi="Palatino Linotype" w:cs="Arial"/>
          <w:i/>
          <w:sz w:val="24"/>
          <w:szCs w:val="24"/>
          <w:lang w:val="es-ES" w:eastAsia="es-ES"/>
        </w:rPr>
        <w:t xml:space="preserve">); </w:t>
      </w:r>
      <w:r w:rsidRPr="00B124BE">
        <w:rPr>
          <w:rFonts w:ascii="Palatino Linotype" w:eastAsia="Calibri" w:hAnsi="Palatino Linotype" w:cs="Arial"/>
          <w:sz w:val="24"/>
          <w:szCs w:val="24"/>
          <w:lang w:val="es-ES" w:eastAsia="es-ES"/>
        </w:rPr>
        <w:t xml:space="preserve">y como </w:t>
      </w:r>
    </w:p>
    <w:p w:rsidR="00A567D7" w:rsidRPr="00B124BE" w:rsidRDefault="00A567D7" w:rsidP="00B124BE">
      <w:pPr>
        <w:spacing w:after="0" w:line="360" w:lineRule="auto"/>
        <w:ind w:right="616"/>
        <w:contextualSpacing/>
        <w:jc w:val="both"/>
        <w:rPr>
          <w:rFonts w:ascii="Palatino Linotype" w:eastAsiaTheme="minorEastAsia" w:hAnsi="Palatino Linotype" w:cs="Arial"/>
          <w:i/>
          <w:sz w:val="24"/>
          <w:szCs w:val="24"/>
          <w:lang w:val="es-ES_tradnl" w:eastAsia="es-ES"/>
        </w:rPr>
      </w:pPr>
    </w:p>
    <w:p w:rsidR="00A567D7" w:rsidRPr="00B124BE" w:rsidRDefault="00A567D7" w:rsidP="00B124BE">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B124BE">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B124BE">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A567D7" w:rsidRPr="00B124BE" w:rsidRDefault="00A567D7" w:rsidP="00B124BE">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B124BE">
        <w:rPr>
          <w:rFonts w:ascii="Palatino Linotype" w:eastAsiaTheme="majorEastAsia" w:hAnsi="Palatino Linotype" w:cstheme="majorBidi"/>
          <w:i/>
          <w:sz w:val="24"/>
          <w:szCs w:val="24"/>
          <w:lang w:eastAsia="es-ES"/>
        </w:rPr>
        <w:t>“</w:t>
      </w:r>
      <w:r w:rsidR="000809D9" w:rsidRPr="00B124BE">
        <w:rPr>
          <w:rFonts w:ascii="Palatino Linotype" w:eastAsiaTheme="majorEastAsia" w:hAnsi="Palatino Linotype" w:cstheme="majorBidi"/>
          <w:i/>
          <w:sz w:val="24"/>
          <w:szCs w:val="24"/>
          <w:lang w:eastAsia="es-ES"/>
        </w:rPr>
        <w:t xml:space="preserve">El ayuntamiento de Zinacantepec </w:t>
      </w:r>
      <w:r w:rsidR="000809D9" w:rsidRPr="00B124BE">
        <w:rPr>
          <w:rFonts w:ascii="Palatino Linotype" w:eastAsiaTheme="majorEastAsia" w:hAnsi="Palatino Linotype" w:cstheme="majorBidi"/>
          <w:b/>
          <w:i/>
          <w:sz w:val="24"/>
          <w:szCs w:val="24"/>
          <w:lang w:eastAsia="es-ES"/>
        </w:rPr>
        <w:t>ha sido omiso con la solicitud de información que presenté durante este año sobre cuántos inmuebles arrienda y el monto al que asciende la renta mensual que desembolsa mensualment</w:t>
      </w:r>
      <w:r w:rsidR="000809D9" w:rsidRPr="00B124BE">
        <w:rPr>
          <w:rFonts w:ascii="Palatino Linotype" w:eastAsiaTheme="majorEastAsia" w:hAnsi="Palatino Linotype" w:cstheme="majorBidi"/>
          <w:i/>
          <w:sz w:val="24"/>
          <w:szCs w:val="24"/>
          <w:lang w:eastAsia="es-ES"/>
        </w:rPr>
        <w:t>e por el uso que hace de cada uno de ellos</w:t>
      </w:r>
      <w:r w:rsidRPr="00B124BE">
        <w:rPr>
          <w:rFonts w:ascii="Palatino Linotype" w:eastAsiaTheme="majorEastAsia" w:hAnsi="Palatino Linotype" w:cstheme="majorBidi"/>
          <w:b/>
          <w:i/>
          <w:sz w:val="24"/>
          <w:szCs w:val="24"/>
          <w:lang w:eastAsia="es-ES"/>
        </w:rPr>
        <w:t>.</w:t>
      </w:r>
      <w:r w:rsidRPr="00B124BE">
        <w:rPr>
          <w:rFonts w:ascii="Palatino Linotype" w:eastAsiaTheme="majorEastAsia" w:hAnsi="Palatino Linotype" w:cstheme="majorBidi"/>
          <w:b/>
          <w:i/>
          <w:sz w:val="24"/>
          <w:szCs w:val="24"/>
          <w:lang w:val="es-ES" w:eastAsia="es-ES"/>
        </w:rPr>
        <w:t>”</w:t>
      </w:r>
      <w:r w:rsidRPr="00B124BE">
        <w:rPr>
          <w:rFonts w:ascii="Palatino Linotype" w:eastAsiaTheme="majorEastAsia" w:hAnsi="Palatino Linotype" w:cstheme="majorBidi"/>
          <w:i/>
          <w:sz w:val="24"/>
          <w:szCs w:val="24"/>
          <w:lang w:val="es-ES" w:eastAsia="es-ES"/>
        </w:rPr>
        <w:t xml:space="preserve"> </w:t>
      </w:r>
      <w:r w:rsidRPr="00B124BE">
        <w:rPr>
          <w:rFonts w:ascii="Palatino Linotype" w:eastAsiaTheme="minorEastAsia" w:hAnsi="Palatino Linotype" w:cs="Arial"/>
          <w:i/>
          <w:sz w:val="24"/>
          <w:szCs w:val="24"/>
          <w:lang w:val="es-ES_tradnl" w:eastAsia="es-ES"/>
        </w:rPr>
        <w:t>(Sic)</w:t>
      </w:r>
    </w:p>
    <w:p w:rsidR="00A567D7" w:rsidRPr="00B124BE" w:rsidRDefault="00A567D7" w:rsidP="00B124BE">
      <w:pPr>
        <w:spacing w:after="0" w:line="360" w:lineRule="auto"/>
        <w:ind w:right="-142"/>
        <w:contextualSpacing/>
        <w:jc w:val="both"/>
        <w:rPr>
          <w:rFonts w:ascii="Palatino Linotype" w:eastAsiaTheme="minorEastAsia" w:hAnsi="Palatino Linotype" w:cs="Arial"/>
          <w:sz w:val="24"/>
          <w:szCs w:val="24"/>
          <w:lang w:val="es-ES_tradnl" w:eastAsia="es-ES"/>
        </w:rPr>
      </w:pPr>
    </w:p>
    <w:p w:rsidR="00A567D7" w:rsidRPr="00B124BE" w:rsidRDefault="00A567D7" w:rsidP="00B124BE">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B124BE">
        <w:rPr>
          <w:rFonts w:ascii="Palatino Linotype" w:eastAsia="Times New Roman" w:hAnsi="Palatino Linotype" w:cs="Arial"/>
          <w:sz w:val="24"/>
          <w:szCs w:val="24"/>
          <w:lang w:val="es-ES" w:eastAsia="es-ES"/>
        </w:rPr>
        <w:t xml:space="preserve">Se registró el recurso de revisión bajo el número de expediente </w:t>
      </w:r>
      <w:r w:rsidRPr="00B124BE">
        <w:rPr>
          <w:rFonts w:ascii="Palatino Linotype" w:eastAsiaTheme="minorEastAsia" w:hAnsi="Palatino Linotype" w:cs="Arial"/>
          <w:bCs/>
          <w:sz w:val="24"/>
          <w:szCs w:val="24"/>
          <w:lang w:val="es-ES_tradnl" w:eastAsia="es-ES"/>
        </w:rPr>
        <w:t xml:space="preserve">al rubro indicado, asimismo con fundamento en lo dispuesto por el </w:t>
      </w:r>
      <w:r w:rsidRPr="00B124BE">
        <w:rPr>
          <w:rFonts w:ascii="Palatino Linotype" w:eastAsia="Calibri" w:hAnsi="Palatino Linotype" w:cs="Arial"/>
          <w:sz w:val="24"/>
          <w:szCs w:val="24"/>
          <w:lang w:val="es-ES" w:eastAsia="es-ES"/>
        </w:rPr>
        <w:t xml:space="preserve">artículo 185 fracción I de la </w:t>
      </w:r>
      <w:r w:rsidRPr="00B124B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124BE">
        <w:rPr>
          <w:rFonts w:ascii="Palatino Linotype" w:eastAsia="Times New Roman" w:hAnsi="Palatino Linotype" w:cs="Arial"/>
          <w:sz w:val="24"/>
          <w:szCs w:val="24"/>
          <w:lang w:val="es-ES" w:eastAsia="es-ES"/>
        </w:rPr>
        <w:t xml:space="preserve">se turnó al </w:t>
      </w:r>
      <w:r w:rsidRPr="00B124BE">
        <w:rPr>
          <w:rFonts w:ascii="Palatino Linotype" w:eastAsia="Times New Roman" w:hAnsi="Palatino Linotype" w:cs="Arial"/>
          <w:b/>
          <w:sz w:val="24"/>
          <w:szCs w:val="24"/>
          <w:lang w:val="es-ES" w:eastAsia="es-ES"/>
        </w:rPr>
        <w:t xml:space="preserve">Comisionado José Guadalupe Luna Hernández, </w:t>
      </w:r>
      <w:r w:rsidRPr="00B124BE">
        <w:rPr>
          <w:rFonts w:ascii="Palatino Linotype" w:eastAsia="Times New Roman" w:hAnsi="Palatino Linotype" w:cs="Arial"/>
          <w:sz w:val="24"/>
          <w:szCs w:val="24"/>
          <w:lang w:val="es-ES" w:eastAsia="es-ES"/>
        </w:rPr>
        <w:t xml:space="preserve">con el objeto de </w:t>
      </w:r>
      <w:r w:rsidRPr="00B124BE">
        <w:rPr>
          <w:rFonts w:ascii="Palatino Linotype" w:eastAsia="Times New Roman" w:hAnsi="Palatino Linotype" w:cs="Arial"/>
          <w:sz w:val="24"/>
          <w:szCs w:val="24"/>
          <w:lang w:eastAsia="es-ES"/>
        </w:rPr>
        <w:t>su análisis.</w:t>
      </w:r>
    </w:p>
    <w:p w:rsidR="00A567D7" w:rsidRPr="00B124BE" w:rsidRDefault="00A567D7" w:rsidP="00B124BE">
      <w:pPr>
        <w:spacing w:after="0" w:line="360" w:lineRule="auto"/>
        <w:ind w:right="-142"/>
        <w:contextualSpacing/>
        <w:jc w:val="both"/>
        <w:rPr>
          <w:rFonts w:ascii="Palatino Linotype" w:eastAsiaTheme="minorEastAsia" w:hAnsi="Palatino Linotype"/>
          <w:i/>
          <w:sz w:val="24"/>
          <w:szCs w:val="24"/>
          <w:lang w:val="es-ES_tradnl" w:eastAsia="es-ES"/>
        </w:rPr>
      </w:pPr>
    </w:p>
    <w:p w:rsidR="00A567D7" w:rsidRPr="00B124BE" w:rsidRDefault="00A567D7" w:rsidP="00B124BE">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B124BE">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0809D9" w:rsidRPr="00B124BE">
        <w:rPr>
          <w:rFonts w:ascii="Palatino Linotype" w:eastAsia="Calibri" w:hAnsi="Palatino Linotype" w:cs="Arial"/>
          <w:b/>
          <w:sz w:val="24"/>
          <w:szCs w:val="24"/>
          <w:lang w:val="es-ES" w:eastAsia="es-ES"/>
        </w:rPr>
        <w:t>dos (2) de octubre</w:t>
      </w:r>
      <w:r w:rsidRPr="00B124BE">
        <w:rPr>
          <w:rFonts w:ascii="Palatino Linotype" w:eastAsia="Calibri" w:hAnsi="Palatino Linotype" w:cs="Arial"/>
          <w:b/>
          <w:sz w:val="24"/>
          <w:szCs w:val="24"/>
          <w:lang w:val="es-ES" w:eastAsia="es-ES"/>
        </w:rPr>
        <w:t xml:space="preserve"> </w:t>
      </w:r>
      <w:r w:rsidRPr="00B124BE">
        <w:rPr>
          <w:rFonts w:ascii="Palatino Linotype" w:eastAsia="Calibri" w:hAnsi="Palatino Linotype" w:cs="Arial"/>
          <w:sz w:val="24"/>
          <w:szCs w:val="24"/>
          <w:lang w:val="es-ES" w:eastAsia="es-ES"/>
        </w:rPr>
        <w:t xml:space="preserve">de dos mil diecinueve, puso a disposición de las partes el expediente electrónico </w:t>
      </w:r>
      <w:r w:rsidRPr="00B124BE">
        <w:rPr>
          <w:rFonts w:ascii="Palatino Linotype" w:eastAsia="Calibri" w:hAnsi="Palatino Linotype" w:cs="Arial"/>
          <w:sz w:val="24"/>
          <w:szCs w:val="24"/>
          <w:lang w:val="es-ES_tradnl" w:eastAsia="es-ES"/>
        </w:rPr>
        <w:t xml:space="preserve">vía </w:t>
      </w:r>
      <w:r w:rsidRPr="00B124BE">
        <w:rPr>
          <w:rFonts w:ascii="Palatino Linotype" w:eastAsia="Calibri" w:hAnsi="Palatino Linotype" w:cs="Arial"/>
          <w:sz w:val="24"/>
          <w:szCs w:val="24"/>
          <w:lang w:val="es-ES" w:eastAsia="es-ES"/>
        </w:rPr>
        <w:t xml:space="preserve">Sistema de Acceso a la Información Mexiquense </w:t>
      </w:r>
      <w:r w:rsidRPr="00B124BE">
        <w:rPr>
          <w:rFonts w:ascii="Palatino Linotype" w:eastAsia="Calibri" w:hAnsi="Palatino Linotype" w:cs="Arial"/>
          <w:b/>
          <w:sz w:val="24"/>
          <w:szCs w:val="24"/>
          <w:lang w:val="es-ES" w:eastAsia="es-ES"/>
        </w:rPr>
        <w:t xml:space="preserve">SAIMEX </w:t>
      </w:r>
      <w:r w:rsidRPr="00B124B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B124BE">
        <w:rPr>
          <w:rFonts w:ascii="Palatino Linotype" w:eastAsia="Calibri" w:hAnsi="Palatino Linotype" w:cs="Arial"/>
          <w:b/>
          <w:sz w:val="24"/>
          <w:szCs w:val="24"/>
          <w:lang w:val="es-ES" w:eastAsia="es-ES"/>
        </w:rPr>
        <w:t>SUJETO OBLIGADO</w:t>
      </w:r>
      <w:r w:rsidRPr="00B124BE">
        <w:rPr>
          <w:rFonts w:ascii="Palatino Linotype" w:eastAsia="Calibri" w:hAnsi="Palatino Linotype" w:cs="Arial"/>
          <w:sz w:val="24"/>
          <w:szCs w:val="24"/>
          <w:lang w:val="es-ES" w:eastAsia="es-ES"/>
        </w:rPr>
        <w:t xml:space="preserve"> presentará el</w:t>
      </w:r>
      <w:r w:rsidR="000809D9" w:rsidRPr="00B124BE">
        <w:rPr>
          <w:rFonts w:ascii="Palatino Linotype" w:eastAsia="Calibri" w:hAnsi="Palatino Linotype" w:cs="Arial"/>
          <w:sz w:val="24"/>
          <w:szCs w:val="24"/>
          <w:lang w:val="es-ES" w:eastAsia="es-ES"/>
        </w:rPr>
        <w:t xml:space="preserve"> Informe Justificado procedente</w:t>
      </w:r>
      <w:r w:rsidRPr="00B124BE">
        <w:rPr>
          <w:rFonts w:ascii="Palatino Linotype" w:eastAsia="Calibri" w:hAnsi="Palatino Linotype" w:cs="Arial"/>
          <w:sz w:val="24"/>
          <w:szCs w:val="24"/>
          <w:lang w:val="es-ES" w:eastAsia="es-ES"/>
        </w:rPr>
        <w:t>.</w:t>
      </w:r>
    </w:p>
    <w:p w:rsidR="00A567D7" w:rsidRPr="00B124BE" w:rsidRDefault="00A567D7" w:rsidP="00B124BE">
      <w:pPr>
        <w:spacing w:after="0" w:line="360" w:lineRule="auto"/>
        <w:contextualSpacing/>
        <w:jc w:val="both"/>
        <w:rPr>
          <w:rFonts w:ascii="Palatino Linotype" w:eastAsiaTheme="minorEastAsia" w:hAnsi="Palatino Linotype"/>
          <w:i/>
          <w:sz w:val="24"/>
          <w:szCs w:val="24"/>
          <w:lang w:val="es-ES_tradnl" w:eastAsia="es-ES"/>
        </w:rPr>
      </w:pPr>
    </w:p>
    <w:p w:rsidR="000809D9" w:rsidRPr="00B124BE" w:rsidRDefault="000809D9" w:rsidP="00B124B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MS Mincho" w:hAnsi="Palatino Linotype" w:cs="Times New Roman"/>
          <w:sz w:val="24"/>
          <w:szCs w:val="24"/>
          <w:lang w:val="es-ES_tradnl" w:eastAsia="es-ES"/>
        </w:rPr>
        <w:t xml:space="preserve">El día </w:t>
      </w:r>
      <w:r w:rsidRPr="00B124BE">
        <w:rPr>
          <w:rFonts w:ascii="Palatino Linotype" w:eastAsia="MS Mincho" w:hAnsi="Palatino Linotype" w:cs="Times New Roman"/>
          <w:b/>
          <w:sz w:val="24"/>
          <w:szCs w:val="24"/>
          <w:lang w:val="es-ES_tradnl" w:eastAsia="es-ES"/>
        </w:rPr>
        <w:t>diez (10) de octubre</w:t>
      </w:r>
      <w:r w:rsidRPr="00B124BE">
        <w:rPr>
          <w:rFonts w:ascii="Palatino Linotype" w:eastAsia="MS Mincho" w:hAnsi="Palatino Linotype" w:cs="Times New Roman"/>
          <w:sz w:val="24"/>
          <w:szCs w:val="24"/>
          <w:lang w:val="es-ES_tradnl" w:eastAsia="es-ES"/>
        </w:rPr>
        <w:t xml:space="preserve"> de la presente anualidad el </w:t>
      </w:r>
      <w:r w:rsidRPr="00B124BE">
        <w:rPr>
          <w:rFonts w:ascii="Palatino Linotype" w:eastAsia="MS Mincho" w:hAnsi="Palatino Linotype" w:cs="Times New Roman"/>
          <w:b/>
          <w:sz w:val="24"/>
          <w:szCs w:val="24"/>
          <w:lang w:val="es-ES_tradnl" w:eastAsia="es-ES"/>
        </w:rPr>
        <w:t>SUJETO OBLIGADO</w:t>
      </w:r>
      <w:r w:rsidRPr="00B124BE">
        <w:rPr>
          <w:rFonts w:ascii="Palatino Linotype" w:eastAsia="MS Mincho" w:hAnsi="Palatino Linotype" w:cs="Times New Roman"/>
          <w:sz w:val="24"/>
          <w:szCs w:val="24"/>
          <w:lang w:val="es-ES_tradnl" w:eastAsia="es-ES"/>
        </w:rPr>
        <w:t xml:space="preserve"> estando en tiempo y forma presentó su respectivo informe justificado el cual fue del </w:t>
      </w:r>
      <w:r w:rsidRPr="00B124BE">
        <w:rPr>
          <w:rFonts w:ascii="Palatino Linotype" w:eastAsia="MS Mincho" w:hAnsi="Palatino Linotype" w:cs="Times New Roman"/>
          <w:sz w:val="24"/>
          <w:szCs w:val="24"/>
          <w:lang w:val="es-ES_tradnl" w:eastAsia="es-ES"/>
        </w:rPr>
        <w:lastRenderedPageBreak/>
        <w:t xml:space="preserve">conocimiento del particular en fecha quince (15) del octubre del año en curso del cual no se presentó manifestación alguna, información que consiste en términos generales en </w:t>
      </w:r>
      <w:r w:rsidR="00B81BF8" w:rsidRPr="00B124BE">
        <w:rPr>
          <w:rFonts w:ascii="Palatino Linotype" w:eastAsia="MS Mincho" w:hAnsi="Palatino Linotype" w:cs="Times New Roman"/>
          <w:sz w:val="24"/>
          <w:szCs w:val="24"/>
          <w:lang w:val="es-ES_tradnl" w:eastAsia="es-ES"/>
        </w:rPr>
        <w:t>oficios remitidos al Tesorero Municipal, Titular del Órgano de Control Interno y Director de Administración a quienes se solicitó informaran a la Unidad de Transparencia en cuanto a la información solicitada por el particular; escrito por el cual se precisa lo antecedes de la solicitud hasta la interposición del medio de impugnación, el Director de Administración ratifica su respuesta inicial de que no cuenta con ningún</w:t>
      </w:r>
      <w:r w:rsidR="00D213FC" w:rsidRPr="00B124BE">
        <w:rPr>
          <w:rFonts w:ascii="Palatino Linotype" w:eastAsia="MS Mincho" w:hAnsi="Palatino Linotype" w:cs="Times New Roman"/>
          <w:sz w:val="24"/>
          <w:szCs w:val="24"/>
          <w:lang w:val="es-ES_tradnl" w:eastAsia="es-ES"/>
        </w:rPr>
        <w:t xml:space="preserve"> expediente de arrendamiento</w:t>
      </w:r>
      <w:r w:rsidR="00B81BF8" w:rsidRPr="00B124BE">
        <w:rPr>
          <w:rFonts w:ascii="Palatino Linotype" w:eastAsia="MS Mincho" w:hAnsi="Palatino Linotype" w:cs="Times New Roman"/>
          <w:sz w:val="24"/>
          <w:szCs w:val="24"/>
          <w:lang w:val="es-ES_tradnl" w:eastAsia="es-ES"/>
        </w:rPr>
        <w:t xml:space="preserve"> de biene</w:t>
      </w:r>
      <w:r w:rsidR="00D213FC" w:rsidRPr="00B124BE">
        <w:rPr>
          <w:rFonts w:ascii="Palatino Linotype" w:eastAsia="MS Mincho" w:hAnsi="Palatino Linotype" w:cs="Times New Roman"/>
          <w:sz w:val="24"/>
          <w:szCs w:val="24"/>
          <w:lang w:val="es-ES_tradnl" w:eastAsia="es-ES"/>
        </w:rPr>
        <w:t>s</w:t>
      </w:r>
      <w:r w:rsidR="00B81BF8" w:rsidRPr="00B124BE">
        <w:rPr>
          <w:rFonts w:ascii="Palatino Linotype" w:eastAsia="MS Mincho" w:hAnsi="Palatino Linotype" w:cs="Times New Roman"/>
          <w:sz w:val="24"/>
          <w:szCs w:val="24"/>
          <w:lang w:val="es-ES_tradnl" w:eastAsia="es-ES"/>
        </w:rPr>
        <w:t xml:space="preserve"> </w:t>
      </w:r>
      <w:r w:rsidR="00D213FC" w:rsidRPr="00B124BE">
        <w:rPr>
          <w:rFonts w:ascii="Palatino Linotype" w:eastAsia="MS Mincho" w:hAnsi="Palatino Linotype" w:cs="Times New Roman"/>
          <w:sz w:val="24"/>
          <w:szCs w:val="24"/>
          <w:lang w:val="es-ES_tradnl" w:eastAsia="es-ES"/>
        </w:rPr>
        <w:t>inmuebles; el Titular del Órgano de Control refirió que la información es competencia del Director de Administración, Finalmente el Tesorero Municipal manifestó que “…en relación a la solicitud que se hace del bien inmueble ubicado en la calle de Agustín de Iturbide no se cuenta con ninguna información. En los registros  contables para el concepto que se solicita</w:t>
      </w:r>
      <w:r w:rsidR="007B6C20" w:rsidRPr="00B124BE">
        <w:rPr>
          <w:rFonts w:ascii="Palatino Linotype" w:eastAsia="MS Mincho" w:hAnsi="Palatino Linotype" w:cs="Times New Roman"/>
          <w:sz w:val="24"/>
          <w:szCs w:val="24"/>
          <w:lang w:val="es-ES_tradnl" w:eastAsia="es-ES"/>
        </w:rPr>
        <w:t xml:space="preserve"> se tiene la cuenta contable número 5100-0000-0000-0000-3211 denominada Arrendamiento de Terrenos la cual refleja un saldo al mes de agosto del año en curso de $2´170,476.00 por el que es necesario mencionarle que en esa cuenta se registran únicamente las erogaciones por concepto de prestación de servicios por la disposición final de residuos municipales. … le anexo al presente copia simple de un parte de la balanza detallada al mes de agosto que integra el informe financiero mensual entregado al OSFEM en la que reflejan la cuentas que nos muestran los bienes y servicios arrendados…</w:t>
      </w:r>
      <w:r w:rsidR="00D213FC" w:rsidRPr="00B124BE">
        <w:rPr>
          <w:rFonts w:ascii="Palatino Linotype" w:eastAsia="MS Mincho" w:hAnsi="Palatino Linotype" w:cs="Times New Roman"/>
          <w:sz w:val="24"/>
          <w:szCs w:val="24"/>
          <w:lang w:val="es-ES_tradnl" w:eastAsia="es-ES"/>
        </w:rPr>
        <w:t>”</w:t>
      </w:r>
    </w:p>
    <w:p w:rsidR="00727A76" w:rsidRPr="00B124BE" w:rsidRDefault="00727A76" w:rsidP="00B124BE">
      <w:pPr>
        <w:spacing w:after="0" w:line="360" w:lineRule="auto"/>
        <w:ind w:right="34"/>
        <w:contextualSpacing/>
        <w:jc w:val="both"/>
        <w:rPr>
          <w:rFonts w:ascii="Palatino Linotype" w:eastAsia="MS Mincho" w:hAnsi="Palatino Linotype" w:cs="Times New Roman"/>
          <w:sz w:val="24"/>
          <w:szCs w:val="24"/>
          <w:lang w:val="es-ES_tradnl" w:eastAsia="es-ES"/>
        </w:rPr>
      </w:pPr>
    </w:p>
    <w:p w:rsidR="000809D9" w:rsidRPr="00B124BE" w:rsidRDefault="007B6C20" w:rsidP="00B124BE">
      <w:pPr>
        <w:pStyle w:val="Prrafodelista"/>
        <w:spacing w:after="0" w:line="360" w:lineRule="auto"/>
        <w:ind w:left="0"/>
        <w:jc w:val="both"/>
        <w:rPr>
          <w:rFonts w:ascii="Palatino Linotype" w:eastAsia="MS Mincho" w:hAnsi="Palatino Linotype" w:cs="Times New Roman"/>
          <w:sz w:val="24"/>
          <w:szCs w:val="24"/>
          <w:lang w:val="es-ES_tradnl" w:eastAsia="es-ES"/>
        </w:rPr>
      </w:pPr>
      <w:r w:rsidRPr="00B124BE">
        <w:rPr>
          <w:rFonts w:ascii="Palatino Linotype" w:hAnsi="Palatino Linotype"/>
          <w:noProof/>
          <w:sz w:val="24"/>
          <w:szCs w:val="24"/>
          <w:lang w:eastAsia="es-MX"/>
        </w:rPr>
        <w:lastRenderedPageBreak/>
        <w:drawing>
          <wp:inline distT="0" distB="0" distL="0" distR="0" wp14:anchorId="368E3380" wp14:editId="4E632592">
            <wp:extent cx="5478449" cy="2297416"/>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38" t="32419" r="57825" b="41238"/>
                    <a:stretch/>
                  </pic:blipFill>
                  <pic:spPr bwMode="auto">
                    <a:xfrm>
                      <a:off x="0" y="0"/>
                      <a:ext cx="5568989" cy="2335384"/>
                    </a:xfrm>
                    <a:prstGeom prst="rect">
                      <a:avLst/>
                    </a:prstGeom>
                    <a:ln>
                      <a:noFill/>
                    </a:ln>
                    <a:extLst>
                      <a:ext uri="{53640926-AAD7-44D8-BBD7-CCE9431645EC}">
                        <a14:shadowObscured xmlns:a14="http://schemas.microsoft.com/office/drawing/2010/main"/>
                      </a:ext>
                    </a:extLst>
                  </pic:spPr>
                </pic:pic>
              </a:graphicData>
            </a:graphic>
          </wp:inline>
        </w:drawing>
      </w:r>
    </w:p>
    <w:p w:rsidR="000809D9" w:rsidRPr="00B124BE" w:rsidRDefault="000809D9" w:rsidP="00B124BE">
      <w:pPr>
        <w:spacing w:after="0" w:line="360" w:lineRule="auto"/>
        <w:ind w:right="34"/>
        <w:contextualSpacing/>
        <w:jc w:val="both"/>
        <w:rPr>
          <w:rFonts w:ascii="Palatino Linotype" w:eastAsia="MS Mincho" w:hAnsi="Palatino Linotype" w:cs="Times New Roman"/>
          <w:sz w:val="24"/>
          <w:szCs w:val="24"/>
          <w:lang w:val="es-ES_tradnl" w:eastAsia="es-ES"/>
        </w:rPr>
      </w:pPr>
    </w:p>
    <w:p w:rsidR="00727A76" w:rsidRPr="00B124BE" w:rsidRDefault="00727A76" w:rsidP="00B124BE">
      <w:pPr>
        <w:spacing w:after="0" w:line="360" w:lineRule="auto"/>
        <w:ind w:right="34"/>
        <w:contextualSpacing/>
        <w:jc w:val="both"/>
        <w:rPr>
          <w:rFonts w:ascii="Palatino Linotype" w:eastAsia="MS Mincho" w:hAnsi="Palatino Linotype" w:cs="Times New Roman"/>
          <w:sz w:val="24"/>
          <w:szCs w:val="24"/>
          <w:lang w:val="es-ES_tradnl" w:eastAsia="es-ES"/>
        </w:rPr>
      </w:pPr>
    </w:p>
    <w:p w:rsidR="00A567D7" w:rsidRPr="00B124BE" w:rsidRDefault="00A567D7" w:rsidP="00B124B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MS Mincho" w:hAnsi="Palatino Linotype" w:cs="Times New Roman"/>
          <w:sz w:val="24"/>
          <w:szCs w:val="24"/>
          <w:lang w:val="es-ES_tradnl" w:eastAsia="es-ES"/>
        </w:rPr>
        <w:t xml:space="preserve">El </w:t>
      </w:r>
      <w:r w:rsidRPr="00B124BE">
        <w:rPr>
          <w:rFonts w:ascii="Palatino Linotype" w:eastAsia="Calibri" w:hAnsi="Palatino Linotype" w:cs="Arial"/>
          <w:b/>
          <w:sz w:val="24"/>
          <w:szCs w:val="24"/>
          <w:lang w:val="es-ES_tradnl" w:eastAsia="es-ES"/>
        </w:rPr>
        <w:t>cinco</w:t>
      </w:r>
      <w:r w:rsidRPr="00B124BE">
        <w:rPr>
          <w:rFonts w:ascii="Palatino Linotype" w:eastAsia="MS Mincho" w:hAnsi="Palatino Linotype" w:cs="Times New Roman"/>
          <w:b/>
          <w:sz w:val="24"/>
          <w:szCs w:val="24"/>
          <w:lang w:val="es-ES_tradnl" w:eastAsia="es-ES"/>
        </w:rPr>
        <w:t xml:space="preserve"> (05) de noviembre</w:t>
      </w:r>
      <w:r w:rsidRPr="00B124BE">
        <w:rPr>
          <w:rFonts w:ascii="Palatino Linotype" w:eastAsia="MS Mincho" w:hAnsi="Palatino Linotype" w:cs="Times New Roman"/>
          <w:sz w:val="24"/>
          <w:szCs w:val="24"/>
          <w:lang w:val="es-ES_tradnl" w:eastAsia="es-ES"/>
        </w:rPr>
        <w:t xml:space="preserve"> de dos mil diecinueve, con fundamento en el</w:t>
      </w:r>
      <w:r w:rsidRPr="00B124BE">
        <w:rPr>
          <w:rFonts w:ascii="Palatino Linotype" w:eastAsia="MS Mincho" w:hAnsi="Palatino Linotype" w:cs="Times New Roman"/>
          <w:sz w:val="24"/>
          <w:szCs w:val="24"/>
          <w:lang w:val="es-ES_tradnl" w:eastAsia="es-ES"/>
        </w:rPr>
        <w:br/>
        <w:t>artículo 181 tercer párrafo de la Ley de Transparencia y Acceso a la</w:t>
      </w:r>
      <w:r w:rsidRPr="00B124BE">
        <w:rPr>
          <w:rFonts w:ascii="Palatino Linotype" w:eastAsia="MS Mincho" w:hAnsi="Palatino Linotype" w:cs="Times New Roman"/>
          <w:sz w:val="24"/>
          <w:szCs w:val="24"/>
          <w:lang w:val="es-ES_tradnl" w:eastAsia="es-ES"/>
        </w:rPr>
        <w:br/>
        <w:t>Información Pública del Estado de México y Municipios, se acordó el</w:t>
      </w:r>
      <w:r w:rsidRPr="00B124BE">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naturaleza,</w:t>
      </w:r>
      <w:r w:rsidRPr="00B124BE">
        <w:rPr>
          <w:rFonts w:ascii="Palatino Linotype" w:eastAsia="MS Mincho" w:hAnsi="Palatino Linotype" w:cs="Times New Roman"/>
          <w:sz w:val="24"/>
          <w:szCs w:val="24"/>
          <w:lang w:val="es-ES_tradnl" w:eastAsia="es-ES"/>
        </w:rPr>
        <w:br/>
        <w:t>complejidad del asunto y para un mejor estudio.</w:t>
      </w:r>
    </w:p>
    <w:p w:rsidR="00A567D7" w:rsidRPr="00B124BE" w:rsidRDefault="00A567D7" w:rsidP="00B124BE">
      <w:pPr>
        <w:spacing w:after="0" w:line="360" w:lineRule="auto"/>
        <w:contextualSpacing/>
        <w:jc w:val="both"/>
        <w:rPr>
          <w:rFonts w:ascii="Palatino Linotype" w:eastAsia="MS Mincho" w:hAnsi="Palatino Linotype" w:cs="Times New Roman"/>
          <w:sz w:val="24"/>
          <w:szCs w:val="24"/>
          <w:lang w:val="es-ES_tradnl" w:eastAsia="es-ES"/>
        </w:rPr>
      </w:pPr>
    </w:p>
    <w:p w:rsidR="00A567D7" w:rsidRPr="00B124BE" w:rsidRDefault="00A567D7" w:rsidP="00B124BE">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B124BE">
        <w:rPr>
          <w:rFonts w:ascii="Palatino Linotype" w:eastAsia="MS Mincho" w:hAnsi="Palatino Linotype" w:cs="Times New Roman"/>
          <w:sz w:val="24"/>
          <w:szCs w:val="24"/>
          <w:lang w:val="es-ES_tradnl" w:eastAsia="es-ES"/>
        </w:rPr>
        <w:t>El Comisionado Ponente decretó el cierre de instrucción</w:t>
      </w:r>
      <w:r w:rsidRPr="00B124BE">
        <w:rPr>
          <w:rFonts w:ascii="Palatino Linotype" w:eastAsia="MS Mincho" w:hAnsi="Palatino Linotype" w:cs="Arial"/>
          <w:sz w:val="24"/>
          <w:szCs w:val="24"/>
          <w:lang w:val="es-ES_tradnl" w:eastAsia="es-ES"/>
        </w:rPr>
        <w:t xml:space="preserve"> </w:t>
      </w:r>
      <w:r w:rsidRPr="00B124BE">
        <w:rPr>
          <w:rFonts w:ascii="Palatino Linotype" w:eastAsia="MS Mincho" w:hAnsi="Palatino Linotype" w:cs="Times New Roman"/>
          <w:sz w:val="24"/>
          <w:szCs w:val="24"/>
          <w:lang w:val="es-ES_tradnl" w:eastAsia="es-ES"/>
        </w:rPr>
        <w:t xml:space="preserve">mediante acuerdo de fecha </w:t>
      </w:r>
      <w:r w:rsidR="006F35B0" w:rsidRPr="00B124BE">
        <w:rPr>
          <w:rFonts w:ascii="Palatino Linotype" w:eastAsia="MS Mincho" w:hAnsi="Palatino Linotype" w:cs="Times New Roman"/>
          <w:b/>
          <w:sz w:val="24"/>
          <w:szCs w:val="24"/>
          <w:lang w:val="es-ES_tradnl" w:eastAsia="es-ES"/>
        </w:rPr>
        <w:t>veinte (20</w:t>
      </w:r>
      <w:r w:rsidRPr="00B124BE">
        <w:rPr>
          <w:rFonts w:ascii="Palatino Linotype" w:eastAsia="MS Mincho" w:hAnsi="Palatino Linotype" w:cs="Times New Roman"/>
          <w:b/>
          <w:sz w:val="24"/>
          <w:szCs w:val="24"/>
          <w:lang w:val="es-ES_tradnl" w:eastAsia="es-ES"/>
        </w:rPr>
        <w:t>) de noviembre</w:t>
      </w:r>
      <w:r w:rsidRPr="00B124BE">
        <w:rPr>
          <w:rFonts w:ascii="Palatino Linotype" w:eastAsia="MS Mincho" w:hAnsi="Palatino Linotype" w:cs="Times New Roman"/>
          <w:sz w:val="24"/>
          <w:szCs w:val="24"/>
          <w:lang w:val="es-ES_tradnl" w:eastAsia="es-ES"/>
        </w:rPr>
        <w:t xml:space="preserve"> de dos mil diecinueve, </w:t>
      </w:r>
      <w:r w:rsidRPr="00B124BE">
        <w:rPr>
          <w:rFonts w:ascii="Palatino Linotype" w:eastAsia="MS Mincho" w:hAnsi="Palatino Linotype" w:cs="Arial"/>
          <w:sz w:val="24"/>
          <w:szCs w:val="24"/>
          <w:lang w:val="es-ES_tradnl" w:eastAsia="es-ES"/>
        </w:rPr>
        <w:t xml:space="preserve">por lo que, ordenó turnar el expediente a resolución, </w:t>
      </w:r>
      <w:r w:rsidRPr="00B124BE">
        <w:rPr>
          <w:rFonts w:ascii="Palatino Linotype" w:eastAsiaTheme="minorEastAsia" w:hAnsi="Palatino Linotype" w:cs="Arial"/>
          <w:sz w:val="24"/>
          <w:szCs w:val="24"/>
          <w:lang w:val="es-ES_tradnl" w:eastAsia="es-ES"/>
        </w:rPr>
        <w:t xml:space="preserve">por lo que no habiendo más que hacer constar, y - - - - - - - - </w:t>
      </w:r>
    </w:p>
    <w:p w:rsidR="00A567D7" w:rsidRPr="00B124BE" w:rsidRDefault="00A567D7" w:rsidP="00B124BE">
      <w:pPr>
        <w:spacing w:after="0" w:line="360" w:lineRule="auto"/>
        <w:contextualSpacing/>
        <w:jc w:val="both"/>
        <w:rPr>
          <w:rFonts w:ascii="Palatino Linotype" w:eastAsia="Calibri" w:hAnsi="Palatino Linotype" w:cs="Arial"/>
          <w:sz w:val="24"/>
          <w:szCs w:val="24"/>
          <w:lang w:val="es-ES" w:eastAsia="es-ES"/>
        </w:rPr>
      </w:pPr>
    </w:p>
    <w:p w:rsidR="00A567D7" w:rsidRPr="00B124BE" w:rsidRDefault="00A567D7" w:rsidP="00B124BE">
      <w:pPr>
        <w:keepNext/>
        <w:keepLines/>
        <w:spacing w:after="0" w:line="360" w:lineRule="auto"/>
        <w:ind w:right="-142"/>
        <w:jc w:val="both"/>
        <w:outlineLvl w:val="0"/>
        <w:rPr>
          <w:rFonts w:ascii="Palatino Linotype" w:eastAsiaTheme="majorEastAsia" w:hAnsi="Palatino Linotype" w:cstheme="majorBidi"/>
          <w:b/>
          <w:sz w:val="24"/>
          <w:szCs w:val="24"/>
        </w:rPr>
      </w:pPr>
      <w:bookmarkStart w:id="56" w:name="_Toc25172694"/>
      <w:r w:rsidRPr="00B124BE">
        <w:rPr>
          <w:rFonts w:ascii="Palatino Linotype" w:eastAsiaTheme="majorEastAsia" w:hAnsi="Palatino Linotype" w:cstheme="majorBidi"/>
          <w:b/>
          <w:sz w:val="24"/>
          <w:szCs w:val="24"/>
        </w:rPr>
        <w:t>C O N S I D E R A N D O</w:t>
      </w:r>
      <w:bookmarkEnd w:id="56"/>
      <w:r w:rsidRPr="00B124BE">
        <w:rPr>
          <w:rFonts w:ascii="Palatino Linotype" w:eastAsiaTheme="majorEastAsia" w:hAnsi="Palatino Linotype" w:cstheme="majorBidi"/>
          <w:b/>
          <w:sz w:val="24"/>
          <w:szCs w:val="24"/>
        </w:rPr>
        <w:t xml:space="preserve"> </w:t>
      </w:r>
    </w:p>
    <w:p w:rsidR="00A567D7" w:rsidRPr="00B124BE" w:rsidRDefault="00A567D7" w:rsidP="00B124BE">
      <w:pPr>
        <w:spacing w:after="0" w:line="360" w:lineRule="auto"/>
        <w:ind w:right="-142"/>
        <w:jc w:val="both"/>
        <w:rPr>
          <w:rFonts w:ascii="Palatino Linotype" w:eastAsiaTheme="minorEastAsia" w:hAnsi="Palatino Linotype"/>
          <w:sz w:val="24"/>
          <w:szCs w:val="24"/>
        </w:rPr>
      </w:pPr>
    </w:p>
    <w:p w:rsidR="00A567D7" w:rsidRPr="00B124BE" w:rsidRDefault="00A567D7" w:rsidP="00B124BE">
      <w:pPr>
        <w:keepNext/>
        <w:keepLines/>
        <w:spacing w:after="0" w:line="360" w:lineRule="auto"/>
        <w:ind w:right="-142"/>
        <w:jc w:val="both"/>
        <w:outlineLvl w:val="1"/>
        <w:rPr>
          <w:rFonts w:ascii="Palatino Linotype" w:eastAsiaTheme="majorEastAsia" w:hAnsi="Palatino Linotype" w:cstheme="majorBidi"/>
          <w:b/>
          <w:sz w:val="24"/>
          <w:szCs w:val="24"/>
        </w:rPr>
      </w:pPr>
      <w:bookmarkStart w:id="57" w:name="_Toc25172695"/>
      <w:r w:rsidRPr="00B124BE">
        <w:rPr>
          <w:rFonts w:ascii="Palatino Linotype" w:eastAsiaTheme="majorEastAsia" w:hAnsi="Palatino Linotype" w:cstheme="majorBidi"/>
          <w:b/>
          <w:sz w:val="24"/>
          <w:szCs w:val="24"/>
        </w:rPr>
        <w:t>PRIMERO. De la competencia</w:t>
      </w:r>
      <w:bookmarkEnd w:id="57"/>
    </w:p>
    <w:p w:rsidR="00A567D7" w:rsidRPr="00B124BE" w:rsidRDefault="00A567D7" w:rsidP="00B124BE">
      <w:pPr>
        <w:spacing w:after="0" w:line="360" w:lineRule="auto"/>
        <w:ind w:right="-142"/>
        <w:jc w:val="both"/>
        <w:rPr>
          <w:rFonts w:ascii="Palatino Linotype" w:eastAsiaTheme="minorEastAsia" w:hAnsi="Palatino Linotype"/>
          <w:sz w:val="24"/>
          <w:szCs w:val="24"/>
        </w:rPr>
      </w:pPr>
    </w:p>
    <w:p w:rsidR="00A567D7" w:rsidRPr="00B124BE" w:rsidRDefault="00A567D7" w:rsidP="00B124BE">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B124BE">
        <w:rPr>
          <w:rFonts w:ascii="Palatino Linotype" w:eastAsia="Calibri" w:hAnsi="Palatino Linotype" w:cs="Times New Roman"/>
          <w:sz w:val="24"/>
          <w:szCs w:val="24"/>
          <w:lang w:val="es-ES" w:eastAsia="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124BE">
        <w:rPr>
          <w:rFonts w:ascii="Palatino Linotype" w:eastAsia="Calibri" w:hAnsi="Palatino Linotype" w:cs="Times New Roman"/>
          <w:b/>
          <w:sz w:val="24"/>
          <w:szCs w:val="24"/>
          <w:lang w:val="es-ES" w:eastAsia="es-ES"/>
        </w:rPr>
        <w:t>Constitución Política de los Estados Unidos Mexicanos</w:t>
      </w:r>
      <w:r w:rsidRPr="00B124BE">
        <w:rPr>
          <w:rFonts w:ascii="Palatino Linotype" w:eastAsia="Calibri" w:hAnsi="Palatino Linotype" w:cs="Times New Roman"/>
          <w:sz w:val="24"/>
          <w:szCs w:val="24"/>
          <w:lang w:val="es-ES" w:eastAsia="es-ES"/>
        </w:rPr>
        <w:t xml:space="preserve">; 5, párrafos </w:t>
      </w:r>
      <w:r w:rsidRPr="00B124BE">
        <w:rPr>
          <w:rFonts w:ascii="Palatino Linotype" w:eastAsiaTheme="minorEastAsia" w:hAnsi="Palatino Linotype" w:cs="Arial"/>
          <w:bCs/>
          <w:sz w:val="24"/>
          <w:szCs w:val="24"/>
          <w:lang w:val="es-ES" w:eastAsia="es-ES"/>
        </w:rPr>
        <w:t xml:space="preserve">vigésimo segundo, vigésimo tercero y vigésimo cuarto </w:t>
      </w:r>
      <w:r w:rsidRPr="00B124BE">
        <w:rPr>
          <w:rFonts w:ascii="Palatino Linotype" w:eastAsia="Calibri" w:hAnsi="Palatino Linotype" w:cs="Times New Roman"/>
          <w:sz w:val="24"/>
          <w:szCs w:val="24"/>
          <w:lang w:val="es-ES" w:eastAsia="es-ES"/>
        </w:rPr>
        <w:t xml:space="preserve">fracciones IV y V de la </w:t>
      </w:r>
      <w:r w:rsidRPr="00B124BE">
        <w:rPr>
          <w:rFonts w:ascii="Palatino Linotype" w:eastAsia="Calibri" w:hAnsi="Palatino Linotype" w:cs="Times New Roman"/>
          <w:b/>
          <w:sz w:val="24"/>
          <w:szCs w:val="24"/>
          <w:lang w:val="es-ES" w:eastAsia="es-ES"/>
        </w:rPr>
        <w:t>Constitución Política del Estado Libre y Soberano de México</w:t>
      </w:r>
      <w:r w:rsidRPr="00B124B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124BE">
        <w:rPr>
          <w:rFonts w:ascii="Palatino Linotype" w:eastAsia="Calibri" w:hAnsi="Palatino Linotype" w:cs="Arial"/>
          <w:sz w:val="24"/>
          <w:szCs w:val="24"/>
          <w:lang w:val="es-ES" w:eastAsia="es-ES"/>
        </w:rPr>
        <w:t xml:space="preserve">de la </w:t>
      </w:r>
      <w:r w:rsidRPr="00B124BE">
        <w:rPr>
          <w:rFonts w:ascii="Palatino Linotype" w:eastAsia="Calibri" w:hAnsi="Palatino Linotype" w:cs="Arial"/>
          <w:b/>
          <w:sz w:val="24"/>
          <w:szCs w:val="24"/>
          <w:lang w:val="es-ES" w:eastAsia="es-ES"/>
        </w:rPr>
        <w:t>Ley de Transparencia y Acceso a la Información Pública del Estado de México y Municipios</w:t>
      </w:r>
      <w:r w:rsidRPr="00B124BE">
        <w:rPr>
          <w:rFonts w:ascii="Palatino Linotype" w:eastAsia="Calibri" w:hAnsi="Palatino Linotype" w:cs="Arial"/>
          <w:sz w:val="24"/>
          <w:szCs w:val="24"/>
          <w:lang w:val="es-ES" w:eastAsia="es-ES"/>
        </w:rPr>
        <w:t xml:space="preserve">; y 7, 9 fracciones I y XXIV, y 11 del </w:t>
      </w:r>
      <w:r w:rsidRPr="00B124B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124BE">
        <w:rPr>
          <w:rFonts w:ascii="Palatino Linotype" w:eastAsiaTheme="minorEastAsia" w:hAnsi="Palatino Linotype"/>
          <w:sz w:val="24"/>
          <w:szCs w:val="24"/>
          <w:lang w:val="es-ES_tradnl" w:eastAsia="es-ES"/>
        </w:rPr>
        <w:t>.</w:t>
      </w:r>
    </w:p>
    <w:p w:rsidR="00A567D7" w:rsidRPr="00B124BE" w:rsidRDefault="00A567D7" w:rsidP="00B124BE">
      <w:pPr>
        <w:keepNext/>
        <w:keepLines/>
        <w:spacing w:after="0" w:line="360" w:lineRule="auto"/>
        <w:ind w:right="-142"/>
        <w:jc w:val="both"/>
        <w:outlineLvl w:val="1"/>
        <w:rPr>
          <w:rFonts w:ascii="Palatino Linotype" w:eastAsiaTheme="majorEastAsia" w:hAnsi="Palatino Linotype" w:cstheme="majorBidi"/>
          <w:b/>
          <w:sz w:val="24"/>
          <w:szCs w:val="24"/>
        </w:rPr>
      </w:pPr>
    </w:p>
    <w:p w:rsidR="00A567D7" w:rsidRPr="00B124BE" w:rsidRDefault="00A567D7" w:rsidP="00B124BE">
      <w:pPr>
        <w:keepNext/>
        <w:keepLines/>
        <w:spacing w:after="0" w:line="360" w:lineRule="auto"/>
        <w:ind w:right="-142"/>
        <w:jc w:val="both"/>
        <w:outlineLvl w:val="1"/>
        <w:rPr>
          <w:rFonts w:ascii="Palatino Linotype" w:eastAsiaTheme="majorEastAsia" w:hAnsi="Palatino Linotype" w:cstheme="majorBidi"/>
          <w:b/>
          <w:sz w:val="24"/>
          <w:szCs w:val="24"/>
        </w:rPr>
      </w:pPr>
      <w:bookmarkStart w:id="58" w:name="_Toc25172696"/>
      <w:r w:rsidRPr="00B124BE">
        <w:rPr>
          <w:rFonts w:ascii="Palatino Linotype" w:eastAsiaTheme="majorEastAsia" w:hAnsi="Palatino Linotype" w:cstheme="majorBidi"/>
          <w:b/>
          <w:sz w:val="24"/>
          <w:szCs w:val="24"/>
        </w:rPr>
        <w:t>SEGUNDO. De la oportunidad y procedencia.</w:t>
      </w:r>
      <w:bookmarkEnd w:id="58"/>
    </w:p>
    <w:p w:rsidR="00A567D7" w:rsidRPr="00B124BE" w:rsidRDefault="00A567D7" w:rsidP="00B124BE">
      <w:pPr>
        <w:spacing w:after="0" w:line="360" w:lineRule="auto"/>
        <w:contextualSpacing/>
        <w:jc w:val="both"/>
        <w:rPr>
          <w:rFonts w:ascii="Palatino Linotype" w:eastAsia="Calibri" w:hAnsi="Palatino Linotype" w:cs="Times New Roman"/>
          <w:sz w:val="24"/>
          <w:szCs w:val="24"/>
          <w:lang w:val="es-ES" w:eastAsia="es-ES"/>
        </w:rPr>
      </w:pPr>
    </w:p>
    <w:p w:rsidR="006F35B0" w:rsidRPr="00B124BE" w:rsidRDefault="006F35B0" w:rsidP="00B124B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124BE">
        <w:rPr>
          <w:rFonts w:ascii="Palatino Linotype" w:eastAsia="Calibri" w:hAnsi="Palatino Linotype" w:cs="Arial"/>
          <w:sz w:val="24"/>
          <w:szCs w:val="24"/>
        </w:rPr>
        <w:t xml:space="preserve">El medio de impugnación fue presentado a través del </w:t>
      </w:r>
      <w:r w:rsidRPr="00B124BE">
        <w:rPr>
          <w:rFonts w:ascii="Palatino Linotype" w:eastAsia="Calibri" w:hAnsi="Palatino Linotype" w:cs="Arial"/>
          <w:b/>
          <w:sz w:val="24"/>
          <w:szCs w:val="24"/>
        </w:rPr>
        <w:t>SAIMEX,</w:t>
      </w:r>
      <w:r w:rsidRPr="00B124BE">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B124BE">
        <w:rPr>
          <w:rFonts w:ascii="Palatino Linotype" w:eastAsia="Calibri" w:hAnsi="Palatino Linotype" w:cs="Arial"/>
          <w:b/>
          <w:sz w:val="24"/>
          <w:szCs w:val="24"/>
        </w:rPr>
        <w:t>SUJETO OBLIGADO</w:t>
      </w:r>
      <w:r w:rsidRPr="00B124BE">
        <w:rPr>
          <w:rFonts w:ascii="Palatino Linotype" w:eastAsia="Calibri" w:hAnsi="Palatino Linotype" w:cs="Arial"/>
          <w:sz w:val="24"/>
          <w:szCs w:val="24"/>
        </w:rPr>
        <w:t xml:space="preserve"> entregó su respuesta el día </w:t>
      </w:r>
      <w:r w:rsidRPr="00B124BE">
        <w:rPr>
          <w:rFonts w:ascii="Palatino Linotype" w:eastAsia="Calibri" w:hAnsi="Palatino Linotype" w:cs="Arial"/>
          <w:b/>
          <w:sz w:val="24"/>
          <w:szCs w:val="24"/>
        </w:rPr>
        <w:t xml:space="preserve">trece (13) septiembre </w:t>
      </w:r>
      <w:r w:rsidRPr="00B124BE">
        <w:rPr>
          <w:rFonts w:ascii="Palatino Linotype" w:eastAsia="Calibri" w:hAnsi="Palatino Linotype" w:cs="Arial"/>
          <w:sz w:val="24"/>
          <w:szCs w:val="24"/>
        </w:rPr>
        <w:t xml:space="preserve">dos mil diecinueve, </w:t>
      </w:r>
      <w:r w:rsidRPr="00B124BE">
        <w:rPr>
          <w:rFonts w:ascii="Palatino Linotype" w:hAnsi="Palatino Linotype" w:cs="Arial"/>
          <w:sz w:val="24"/>
          <w:szCs w:val="24"/>
        </w:rPr>
        <w:t xml:space="preserve">de tal forma que el plazo para interponer el recurso transcurrió del día </w:t>
      </w:r>
      <w:r w:rsidRPr="00B124BE">
        <w:rPr>
          <w:rFonts w:ascii="Palatino Linotype" w:hAnsi="Palatino Linotype" w:cs="Arial"/>
          <w:b/>
          <w:sz w:val="24"/>
          <w:szCs w:val="24"/>
        </w:rPr>
        <w:t>diecisiete</w:t>
      </w:r>
      <w:r w:rsidRPr="00B124BE">
        <w:rPr>
          <w:rFonts w:ascii="Palatino Linotype" w:hAnsi="Palatino Linotype" w:cs="Arial"/>
          <w:sz w:val="24"/>
          <w:szCs w:val="24"/>
        </w:rPr>
        <w:t xml:space="preserve"> </w:t>
      </w:r>
      <w:r w:rsidRPr="00B124BE">
        <w:rPr>
          <w:rFonts w:ascii="Palatino Linotype" w:hAnsi="Palatino Linotype" w:cs="Arial"/>
          <w:b/>
          <w:sz w:val="24"/>
          <w:szCs w:val="24"/>
        </w:rPr>
        <w:t>(17) de septiembre al siete (7) de octubre del</w:t>
      </w:r>
      <w:r w:rsidRPr="00B124BE">
        <w:rPr>
          <w:rFonts w:ascii="Palatino Linotype" w:eastAsia="Calibri" w:hAnsi="Palatino Linotype" w:cs="Times New Roman"/>
          <w:b/>
          <w:sz w:val="24"/>
          <w:szCs w:val="24"/>
          <w:lang w:val="es-ES" w:eastAsia="es-ES"/>
        </w:rPr>
        <w:t xml:space="preserve"> </w:t>
      </w:r>
      <w:r w:rsidRPr="00B124BE">
        <w:rPr>
          <w:rFonts w:ascii="Palatino Linotype" w:eastAsia="Calibri" w:hAnsi="Palatino Linotype" w:cs="Times New Roman"/>
          <w:sz w:val="24"/>
          <w:szCs w:val="24"/>
          <w:lang w:val="es-ES" w:eastAsia="es-ES"/>
        </w:rPr>
        <w:t>dos mil diecinueve</w:t>
      </w:r>
      <w:r w:rsidRPr="00B124BE">
        <w:rPr>
          <w:rFonts w:ascii="Palatino Linotype" w:hAnsi="Palatino Linotype" w:cs="Arial"/>
          <w:sz w:val="24"/>
          <w:szCs w:val="24"/>
        </w:rPr>
        <w:t xml:space="preserve">; en consecuencia, presentó la inconformidad el </w:t>
      </w:r>
      <w:r w:rsidRPr="00B124BE">
        <w:rPr>
          <w:rFonts w:ascii="Palatino Linotype" w:hAnsi="Palatino Linotype" w:cs="Arial"/>
          <w:b/>
          <w:sz w:val="24"/>
          <w:szCs w:val="24"/>
        </w:rPr>
        <w:t>día veintiséis (26)</w:t>
      </w:r>
      <w:r w:rsidRPr="00B124BE">
        <w:rPr>
          <w:rFonts w:ascii="Palatino Linotype" w:hAnsi="Palatino Linotype" w:cs="Arial"/>
          <w:sz w:val="24"/>
          <w:szCs w:val="24"/>
        </w:rPr>
        <w:t xml:space="preserve"> </w:t>
      </w:r>
      <w:r w:rsidRPr="00B124BE">
        <w:rPr>
          <w:rFonts w:ascii="Palatino Linotype" w:hAnsi="Palatino Linotype" w:cs="Arial"/>
          <w:b/>
          <w:sz w:val="24"/>
          <w:szCs w:val="24"/>
        </w:rPr>
        <w:t xml:space="preserve">de septiembre </w:t>
      </w:r>
      <w:r w:rsidRPr="00B124BE">
        <w:rPr>
          <w:rFonts w:ascii="Palatino Linotype" w:hAnsi="Palatino Linotype" w:cs="Arial"/>
          <w:sz w:val="24"/>
          <w:szCs w:val="24"/>
        </w:rPr>
        <w:t xml:space="preserve">de dos mil diecinueve, éste se encuentran dentro de los márgenes temporales previstos en el artículo 178 de la </w:t>
      </w:r>
      <w:r w:rsidRPr="00B124BE">
        <w:rPr>
          <w:rFonts w:ascii="Palatino Linotype" w:hAnsi="Palatino Linotype" w:cs="Arial"/>
          <w:b/>
          <w:sz w:val="24"/>
          <w:szCs w:val="24"/>
        </w:rPr>
        <w:t>Ley de Transparencia y Acceso a la Información Pública del Estado de México y Municipios</w:t>
      </w:r>
      <w:r w:rsidRPr="00B124BE">
        <w:rPr>
          <w:rFonts w:ascii="Palatino Linotype" w:hAnsi="Palatino Linotype" w:cs="Arial"/>
          <w:sz w:val="24"/>
          <w:szCs w:val="24"/>
        </w:rPr>
        <w:t>.</w:t>
      </w:r>
    </w:p>
    <w:p w:rsidR="006F35B0" w:rsidRPr="00B124BE" w:rsidRDefault="006F35B0" w:rsidP="00B124BE">
      <w:pPr>
        <w:spacing w:after="0" w:line="360" w:lineRule="auto"/>
        <w:contextualSpacing/>
        <w:jc w:val="both"/>
        <w:rPr>
          <w:rFonts w:ascii="Palatino Linotype" w:eastAsia="Calibri" w:hAnsi="Palatino Linotype" w:cs="Times New Roman"/>
          <w:sz w:val="24"/>
          <w:szCs w:val="24"/>
          <w:lang w:val="es-ES"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124BE">
        <w:rPr>
          <w:rFonts w:ascii="Palatino Linotype" w:eastAsia="Calibri" w:hAnsi="Palatino Linotype" w:cs="Arial"/>
          <w:sz w:val="24"/>
          <w:szCs w:val="24"/>
          <w:lang w:val="es-ES_tradnl" w:eastAsia="es-ES"/>
        </w:rPr>
        <w:lastRenderedPageBreak/>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9" w:name="_Toc2881747"/>
    </w:p>
    <w:p w:rsidR="00A567D7" w:rsidRPr="00B124BE" w:rsidRDefault="00A567D7" w:rsidP="00B124BE">
      <w:pPr>
        <w:keepNext/>
        <w:keepLines/>
        <w:spacing w:after="0" w:line="360" w:lineRule="auto"/>
        <w:jc w:val="both"/>
        <w:outlineLvl w:val="0"/>
        <w:rPr>
          <w:rFonts w:ascii="Palatino Linotype" w:eastAsia="MS Mincho" w:hAnsi="Palatino Linotype" w:cstheme="majorBidi"/>
          <w:b/>
          <w:sz w:val="24"/>
          <w:szCs w:val="24"/>
          <w:lang w:val="es-ES_tradnl" w:eastAsia="es-ES"/>
        </w:rPr>
      </w:pPr>
      <w:bookmarkStart w:id="60" w:name="_Toc25172697"/>
      <w:r w:rsidRPr="00B124BE">
        <w:rPr>
          <w:rFonts w:ascii="Palatino Linotype" w:eastAsia="MS Mincho" w:hAnsi="Palatino Linotype" w:cstheme="majorBidi"/>
          <w:b/>
          <w:sz w:val="24"/>
          <w:szCs w:val="24"/>
          <w:lang w:val="es-ES_tradnl" w:eastAsia="es-ES"/>
        </w:rPr>
        <w:t>TERCERO. Del planteamiento de la Litis.</w:t>
      </w:r>
      <w:bookmarkEnd w:id="59"/>
      <w:bookmarkEnd w:id="60"/>
    </w:p>
    <w:p w:rsidR="00A567D7" w:rsidRPr="00B124BE" w:rsidRDefault="00A567D7" w:rsidP="00B124BE">
      <w:pPr>
        <w:spacing w:after="0" w:line="360" w:lineRule="auto"/>
        <w:contextualSpacing/>
        <w:jc w:val="both"/>
        <w:rPr>
          <w:rFonts w:ascii="Palatino Linotype" w:eastAsia="Calibri" w:hAnsi="Palatino Linotype" w:cs="Arial"/>
          <w:b/>
          <w:sz w:val="24"/>
          <w:szCs w:val="24"/>
          <w:lang w:val="es-ES_tradnl" w:eastAsia="es-ES"/>
        </w:rPr>
      </w:pPr>
    </w:p>
    <w:p w:rsidR="006F35B0" w:rsidRPr="00B124BE" w:rsidRDefault="00A567D7" w:rsidP="00B124BE">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B124BE">
        <w:rPr>
          <w:rFonts w:ascii="Palatino Linotype" w:eastAsia="MS Mincho" w:hAnsi="Palatino Linotype" w:cs="Arial"/>
          <w:sz w:val="24"/>
          <w:szCs w:val="24"/>
          <w:lang w:val="es-ES_tradnl" w:eastAsia="es-ES"/>
        </w:rPr>
        <w:t xml:space="preserve">De las constancias que obran en el expediente de referencia, es de señalar que el </w:t>
      </w:r>
      <w:r w:rsidRPr="00B124BE">
        <w:rPr>
          <w:rFonts w:ascii="Palatino Linotype" w:eastAsia="MS Mincho" w:hAnsi="Palatino Linotype" w:cs="Arial"/>
          <w:b/>
          <w:sz w:val="24"/>
          <w:szCs w:val="24"/>
          <w:lang w:val="es-ES_tradnl" w:eastAsia="es-ES"/>
        </w:rPr>
        <w:t>SUJETO OBLIGADO</w:t>
      </w:r>
      <w:r w:rsidRPr="00B124BE">
        <w:rPr>
          <w:rFonts w:ascii="Palatino Linotype" w:eastAsia="MS Mincho" w:hAnsi="Palatino Linotype" w:cs="Arial"/>
          <w:sz w:val="24"/>
          <w:szCs w:val="24"/>
          <w:lang w:val="es-ES_tradnl" w:eastAsia="es-ES"/>
        </w:rPr>
        <w:t xml:space="preserve"> </w:t>
      </w:r>
      <w:r w:rsidR="006F35B0" w:rsidRPr="00B124BE">
        <w:rPr>
          <w:rFonts w:ascii="Palatino Linotype" w:eastAsia="MS Mincho" w:hAnsi="Palatino Linotype" w:cs="Arial"/>
          <w:sz w:val="24"/>
          <w:szCs w:val="24"/>
          <w:lang w:val="es-ES_tradnl" w:eastAsia="es-ES"/>
        </w:rPr>
        <w:t xml:space="preserve">dio por </w:t>
      </w:r>
      <w:r w:rsidRPr="00B124BE">
        <w:rPr>
          <w:rFonts w:ascii="Palatino Linotype" w:eastAsia="MS Mincho" w:hAnsi="Palatino Linotype" w:cs="Arial"/>
          <w:sz w:val="24"/>
          <w:szCs w:val="24"/>
          <w:lang w:val="es-ES_tradnl" w:eastAsia="es-ES"/>
        </w:rPr>
        <w:t xml:space="preserve">respuesta </w:t>
      </w:r>
      <w:r w:rsidR="006F35B0" w:rsidRPr="00B124BE">
        <w:rPr>
          <w:rFonts w:ascii="Palatino Linotype" w:eastAsia="MS Mincho" w:hAnsi="Palatino Linotype" w:cs="Arial"/>
          <w:sz w:val="24"/>
          <w:szCs w:val="24"/>
          <w:lang w:val="es-ES_tradnl" w:eastAsia="es-ES"/>
        </w:rPr>
        <w:t xml:space="preserve">que no contaba con ningún expediente </w:t>
      </w:r>
      <w:r w:rsidR="006F35B0" w:rsidRPr="00B124BE">
        <w:rPr>
          <w:rFonts w:ascii="Palatino Linotype" w:eastAsiaTheme="minorEastAsia" w:hAnsi="Palatino Linotype" w:cs="Arial"/>
          <w:sz w:val="24"/>
          <w:szCs w:val="24"/>
          <w:lang w:val="es-ES_tradnl" w:eastAsia="es-ES"/>
        </w:rPr>
        <w:t>respecto al arrendamiento de bienes inmuebles, situación por la cual el particular se inconformó argumentando la omisión de proporcionar la información que requirió.</w:t>
      </w:r>
    </w:p>
    <w:p w:rsidR="006F35B0" w:rsidRPr="00B124BE" w:rsidRDefault="006F35B0" w:rsidP="00B124BE">
      <w:pPr>
        <w:spacing w:after="0" w:line="360" w:lineRule="auto"/>
        <w:ind w:right="49"/>
        <w:contextualSpacing/>
        <w:jc w:val="both"/>
        <w:rPr>
          <w:rFonts w:ascii="Palatino Linotype" w:eastAsia="MS Mincho" w:hAnsi="Palatino Linotype" w:cs="Arial"/>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B124BE">
        <w:rPr>
          <w:rFonts w:ascii="Palatino Linotype" w:hAnsi="Palatino Linotype" w:cs="Arial"/>
          <w:sz w:val="24"/>
          <w:szCs w:val="24"/>
          <w:lang w:val="es-ES_tradnl"/>
        </w:rPr>
        <w:t xml:space="preserve">En consecuencia, la Litis del presente asunto, corresponde en demostrar si  el </w:t>
      </w:r>
      <w:r w:rsidRPr="00B124BE">
        <w:rPr>
          <w:rFonts w:ascii="Palatino Linotype" w:hAnsi="Palatino Linotype" w:cs="Arial"/>
          <w:b/>
          <w:sz w:val="24"/>
          <w:szCs w:val="24"/>
          <w:lang w:val="es-ES_tradnl"/>
        </w:rPr>
        <w:t>SUJETO OBLIGADO</w:t>
      </w:r>
      <w:r w:rsidRPr="00B124BE">
        <w:rPr>
          <w:rFonts w:ascii="Palatino Linotype" w:hAnsi="Palatino Linotype" w:cs="Arial"/>
          <w:sz w:val="24"/>
          <w:szCs w:val="24"/>
          <w:lang w:val="es-ES_tradnl"/>
        </w:rPr>
        <w:t xml:space="preserve"> posee, genera y administra la información que le fue requerida, lo anterior, a efecto de verificar si corresponde al derecho de acceso a la información y en su defecto ordenar la reparación de la afectación.</w:t>
      </w:r>
    </w:p>
    <w:p w:rsidR="00A567D7" w:rsidRPr="00B124BE" w:rsidRDefault="00A567D7" w:rsidP="00B124B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B124BE">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B124BE">
        <w:rPr>
          <w:rFonts w:ascii="Palatino Linotype" w:eastAsia="MS Mincho" w:hAnsi="Palatino Linotype" w:cs="Times New Roman"/>
          <w:b/>
          <w:sz w:val="24"/>
          <w:szCs w:val="24"/>
          <w:lang w:val="es-ES_tradnl" w:eastAsia="es-ES"/>
        </w:rPr>
        <w:t xml:space="preserve">fracción </w:t>
      </w:r>
      <w:r w:rsidR="00377403" w:rsidRPr="00B124BE">
        <w:rPr>
          <w:rFonts w:ascii="Palatino Linotype" w:eastAsia="MS Mincho" w:hAnsi="Palatino Linotype" w:cs="Times New Roman"/>
          <w:b/>
          <w:sz w:val="24"/>
          <w:szCs w:val="24"/>
          <w:lang w:val="es-ES_tradnl" w:eastAsia="es-ES"/>
        </w:rPr>
        <w:t xml:space="preserve">I </w:t>
      </w:r>
      <w:r w:rsidRPr="00B124BE">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p>
    <w:p w:rsidR="00A567D7" w:rsidRPr="00B124BE" w:rsidRDefault="00A567D7" w:rsidP="00B124BE">
      <w:pPr>
        <w:spacing w:after="0" w:line="360" w:lineRule="auto"/>
        <w:contextualSpacing/>
        <w:jc w:val="both"/>
        <w:rPr>
          <w:rFonts w:ascii="Palatino Linotype" w:eastAsia="MS Mincho" w:hAnsi="Palatino Linotype" w:cs="Arial"/>
          <w:sz w:val="24"/>
          <w:szCs w:val="24"/>
          <w:lang w:val="es-ES_tradnl" w:eastAsia="es-ES"/>
        </w:rPr>
      </w:pPr>
    </w:p>
    <w:p w:rsidR="00A567D7" w:rsidRPr="00B124BE" w:rsidRDefault="00A567D7" w:rsidP="00B124BE">
      <w:pPr>
        <w:keepNext/>
        <w:keepLines/>
        <w:spacing w:after="0" w:line="360" w:lineRule="auto"/>
        <w:jc w:val="both"/>
        <w:outlineLvl w:val="0"/>
        <w:rPr>
          <w:rFonts w:ascii="Palatino Linotype" w:eastAsia="MS Gothic" w:hAnsi="Palatino Linotype" w:cstheme="majorBidi"/>
          <w:b/>
          <w:sz w:val="24"/>
          <w:szCs w:val="24"/>
          <w:lang w:val="es-ES_tradnl" w:eastAsia="es-ES"/>
        </w:rPr>
      </w:pPr>
      <w:bookmarkStart w:id="69" w:name="_Toc2881748"/>
      <w:bookmarkStart w:id="70" w:name="_Toc25172698"/>
      <w:r w:rsidRPr="00B124BE">
        <w:rPr>
          <w:rFonts w:ascii="Palatino Linotype" w:eastAsia="MS Gothic" w:hAnsi="Palatino Linotype" w:cstheme="majorBidi"/>
          <w:b/>
          <w:sz w:val="24"/>
          <w:szCs w:val="24"/>
          <w:lang w:val="es-ES_tradnl" w:eastAsia="es-ES"/>
        </w:rPr>
        <w:t>CUARTO. Del estudio y resolución del recurso de revisión.</w:t>
      </w:r>
      <w:bookmarkEnd w:id="69"/>
      <w:bookmarkEnd w:id="70"/>
    </w:p>
    <w:p w:rsidR="00A567D7" w:rsidRPr="00B124BE" w:rsidRDefault="00A567D7" w:rsidP="00B124BE">
      <w:pPr>
        <w:spacing w:after="0" w:line="360" w:lineRule="auto"/>
        <w:jc w:val="both"/>
        <w:rPr>
          <w:rFonts w:ascii="Palatino Linotype" w:hAnsi="Palatino Linotype"/>
          <w:sz w:val="24"/>
          <w:szCs w:val="24"/>
          <w:lang w:val="es-ES_tradnl" w:eastAsia="es-ES"/>
        </w:rPr>
      </w:pPr>
    </w:p>
    <w:p w:rsidR="00A567D7" w:rsidRPr="00B124BE" w:rsidRDefault="00377403" w:rsidP="00B124BE">
      <w:pPr>
        <w:pStyle w:val="Ttulo1"/>
        <w:numPr>
          <w:ilvl w:val="1"/>
          <w:numId w:val="2"/>
        </w:numPr>
        <w:spacing w:before="0" w:line="360" w:lineRule="auto"/>
        <w:ind w:left="709"/>
        <w:jc w:val="both"/>
        <w:rPr>
          <w:rFonts w:ascii="Palatino Linotype" w:hAnsi="Palatino Linotype"/>
          <w:b/>
          <w:i/>
          <w:color w:val="auto"/>
          <w:sz w:val="24"/>
          <w:szCs w:val="24"/>
        </w:rPr>
      </w:pPr>
      <w:bookmarkStart w:id="71" w:name="_Toc25172699"/>
      <w:r w:rsidRPr="00B124BE">
        <w:rPr>
          <w:rFonts w:ascii="Palatino Linotype" w:hAnsi="Palatino Linotype"/>
          <w:b/>
          <w:i/>
          <w:color w:val="auto"/>
          <w:sz w:val="24"/>
          <w:szCs w:val="24"/>
        </w:rPr>
        <w:t>El derecho de acceso a la información pública.</w:t>
      </w:r>
      <w:bookmarkEnd w:id="71"/>
    </w:p>
    <w:p w:rsidR="00377403" w:rsidRPr="00B124BE" w:rsidRDefault="00377403" w:rsidP="00B124BE">
      <w:pPr>
        <w:spacing w:after="0" w:line="360" w:lineRule="auto"/>
        <w:jc w:val="both"/>
        <w:rPr>
          <w:rFonts w:ascii="Palatino Linotype" w:hAnsi="Palatino Linotype"/>
          <w:sz w:val="24"/>
          <w:szCs w:val="24"/>
        </w:rPr>
      </w:pPr>
    </w:p>
    <w:p w:rsidR="00377403" w:rsidRPr="00B124BE" w:rsidRDefault="00377403" w:rsidP="00B124B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MS Mincho" w:hAnsi="Palatino Linotype" w:cs="Times New Roman"/>
          <w:sz w:val="24"/>
          <w:szCs w:val="24"/>
          <w:lang w:val="es-ES_tradnl" w:eastAsia="es-ES"/>
        </w:rPr>
        <w:lastRenderedPageBreak/>
        <w:t>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377403" w:rsidRPr="00B124BE" w:rsidRDefault="00377403" w:rsidP="00B124BE">
      <w:pPr>
        <w:spacing w:after="0" w:line="360" w:lineRule="auto"/>
        <w:ind w:right="34"/>
        <w:contextualSpacing/>
        <w:jc w:val="both"/>
        <w:rPr>
          <w:rFonts w:ascii="Palatino Linotype" w:eastAsia="MS Mincho" w:hAnsi="Palatino Linotype" w:cs="Times New Roman"/>
          <w:sz w:val="24"/>
          <w:szCs w:val="24"/>
          <w:lang w:val="es-ES_tradnl" w:eastAsia="es-ES"/>
        </w:rPr>
      </w:pPr>
    </w:p>
    <w:p w:rsidR="00377403" w:rsidRPr="00B124BE" w:rsidRDefault="00377403" w:rsidP="00B124B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377403" w:rsidRPr="00B124BE" w:rsidRDefault="00377403" w:rsidP="00B124BE">
      <w:pPr>
        <w:spacing w:after="0" w:line="360" w:lineRule="auto"/>
        <w:ind w:right="49"/>
        <w:contextualSpacing/>
        <w:jc w:val="both"/>
        <w:rPr>
          <w:rFonts w:ascii="Palatino Linotype" w:eastAsia="MS Mincho" w:hAnsi="Palatino Linotype" w:cs="Times New Roman"/>
          <w:sz w:val="24"/>
          <w:szCs w:val="24"/>
          <w:lang w:val="es-ES_tradnl" w:eastAsia="es-ES"/>
        </w:rPr>
      </w:pPr>
    </w:p>
    <w:p w:rsidR="00377403" w:rsidRPr="00B124BE" w:rsidRDefault="00377403" w:rsidP="00B124B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377403" w:rsidRPr="00B124BE" w:rsidRDefault="00377403" w:rsidP="00B124BE">
      <w:pPr>
        <w:spacing w:after="0" w:line="360" w:lineRule="auto"/>
        <w:ind w:right="49"/>
        <w:contextualSpacing/>
        <w:jc w:val="both"/>
        <w:rPr>
          <w:rFonts w:ascii="Palatino Linotype" w:eastAsia="MS Mincho" w:hAnsi="Palatino Linotype" w:cs="Times New Roman"/>
          <w:sz w:val="24"/>
          <w:szCs w:val="24"/>
          <w:lang w:val="es-ES_tradnl" w:eastAsia="es-ES"/>
        </w:rPr>
      </w:pPr>
    </w:p>
    <w:p w:rsidR="00377403" w:rsidRPr="00B124BE" w:rsidRDefault="00377403" w:rsidP="00B124B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MS Mincho" w:hAnsi="Palatino Linotype" w:cs="Times New Roman"/>
          <w:sz w:val="24"/>
          <w:szCs w:val="24"/>
          <w:lang w:val="es-ES_tradnl" w:eastAsia="es-ES"/>
        </w:rPr>
        <w:lastRenderedPageBreak/>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377403" w:rsidRPr="00B124BE" w:rsidRDefault="00377403" w:rsidP="00B124BE">
      <w:pPr>
        <w:spacing w:after="0" w:line="360" w:lineRule="auto"/>
        <w:contextualSpacing/>
        <w:jc w:val="both"/>
        <w:rPr>
          <w:rFonts w:ascii="Palatino Linotype" w:eastAsia="MS Mincho" w:hAnsi="Palatino Linotype" w:cs="Times New Roman"/>
          <w:sz w:val="24"/>
          <w:szCs w:val="24"/>
          <w:lang w:val="es-ES_tradnl" w:eastAsia="es-ES"/>
        </w:rPr>
      </w:pPr>
    </w:p>
    <w:p w:rsidR="00377403" w:rsidRPr="00B124BE" w:rsidRDefault="00377403" w:rsidP="00B124B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77403" w:rsidRPr="00B124BE" w:rsidRDefault="00377403" w:rsidP="00B124BE">
      <w:pPr>
        <w:spacing w:after="0" w:line="360" w:lineRule="auto"/>
        <w:ind w:right="34"/>
        <w:contextualSpacing/>
        <w:jc w:val="both"/>
        <w:rPr>
          <w:rFonts w:ascii="Palatino Linotype" w:eastAsia="MS Mincho" w:hAnsi="Palatino Linotype" w:cs="Times New Roman"/>
          <w:sz w:val="24"/>
          <w:szCs w:val="24"/>
          <w:lang w:val="es-ES_tradnl" w:eastAsia="es-ES"/>
        </w:rPr>
      </w:pPr>
    </w:p>
    <w:p w:rsidR="00377403" w:rsidRPr="00B124BE" w:rsidRDefault="00377403" w:rsidP="00B124BE">
      <w:pPr>
        <w:numPr>
          <w:ilvl w:val="0"/>
          <w:numId w:val="2"/>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B124BE">
        <w:rPr>
          <w:rFonts w:ascii="Palatino Linotype" w:eastAsia="MS Mincho" w:hAnsi="Palatino Linotype" w:cs="Arial"/>
          <w:sz w:val="24"/>
          <w:szCs w:val="24"/>
          <w:lang w:val="es-ES_tradnl" w:eastAsia="es-MX"/>
        </w:rPr>
        <w:t xml:space="preserve">En ese </w:t>
      </w:r>
      <w:r w:rsidRPr="00B124BE">
        <w:rPr>
          <w:rFonts w:ascii="Palatino Linotype" w:eastAsia="MS Mincho" w:hAnsi="Palatino Linotype" w:cs="Times New Roman"/>
          <w:sz w:val="24"/>
          <w:szCs w:val="24"/>
          <w:lang w:val="es-ES_tradnl" w:eastAsia="es-ES"/>
        </w:rPr>
        <w:t>sentido</w:t>
      </w:r>
      <w:r w:rsidRPr="00B124BE">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377403" w:rsidRPr="00B124BE" w:rsidRDefault="00377403" w:rsidP="00B124BE">
      <w:pPr>
        <w:spacing w:after="0" w:line="360" w:lineRule="auto"/>
        <w:contextualSpacing/>
        <w:jc w:val="both"/>
        <w:rPr>
          <w:rFonts w:ascii="Palatino Linotype" w:eastAsia="MS Mincho" w:hAnsi="Palatino Linotype" w:cs="Arial"/>
          <w:bCs/>
          <w:sz w:val="24"/>
          <w:szCs w:val="24"/>
          <w:lang w:val="es-ES_tradnl" w:eastAsia="es-ES"/>
        </w:rPr>
      </w:pPr>
    </w:p>
    <w:p w:rsidR="00377403" w:rsidRPr="00B124BE" w:rsidRDefault="00377403" w:rsidP="00B124BE">
      <w:pPr>
        <w:spacing w:after="0" w:line="360" w:lineRule="auto"/>
        <w:ind w:left="567" w:right="616"/>
        <w:jc w:val="both"/>
        <w:rPr>
          <w:rFonts w:ascii="Palatino Linotype" w:eastAsia="MS Mincho" w:hAnsi="Palatino Linotype" w:cs="Arial"/>
          <w:i/>
          <w:sz w:val="24"/>
          <w:szCs w:val="24"/>
          <w:lang w:val="es-ES_tradnl" w:eastAsia="es-MX"/>
        </w:rPr>
      </w:pPr>
      <w:r w:rsidRPr="00B124BE">
        <w:rPr>
          <w:rFonts w:ascii="Palatino Linotype" w:eastAsia="MS Mincho" w:hAnsi="Palatino Linotype" w:cs="Arial"/>
          <w:i/>
          <w:sz w:val="24"/>
          <w:szCs w:val="24"/>
          <w:lang w:val="es-ES_tradnl" w:eastAsia="es-MX"/>
        </w:rPr>
        <w:lastRenderedPageBreak/>
        <w:t>“</w:t>
      </w:r>
      <w:r w:rsidRPr="00B124BE">
        <w:rPr>
          <w:rFonts w:ascii="Palatino Linotype" w:eastAsia="MS Mincho" w:hAnsi="Palatino Linotype" w:cs="Arial"/>
          <w:b/>
          <w:i/>
          <w:sz w:val="24"/>
          <w:szCs w:val="24"/>
          <w:lang w:val="es-ES_tradnl" w:eastAsia="es-MX"/>
        </w:rPr>
        <w:t>Artículo 8</w:t>
      </w:r>
      <w:r w:rsidRPr="00B124BE">
        <w:rPr>
          <w:rFonts w:ascii="Palatino Linotype" w:eastAsia="MS Mincho" w:hAnsi="Palatino Linotype" w:cs="Arial"/>
          <w:i/>
          <w:sz w:val="24"/>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377403" w:rsidRPr="00B124BE" w:rsidRDefault="00377403" w:rsidP="00B124BE">
      <w:pPr>
        <w:spacing w:after="0" w:line="360" w:lineRule="auto"/>
        <w:ind w:left="567" w:right="616"/>
        <w:jc w:val="both"/>
        <w:rPr>
          <w:rFonts w:ascii="Palatino Linotype" w:eastAsia="MS Mincho" w:hAnsi="Palatino Linotype" w:cs="Arial"/>
          <w:i/>
          <w:sz w:val="24"/>
          <w:szCs w:val="24"/>
          <w:lang w:val="es-ES_tradnl" w:eastAsia="es-MX"/>
        </w:rPr>
      </w:pPr>
    </w:p>
    <w:p w:rsidR="00377403" w:rsidRPr="00B124BE" w:rsidRDefault="00377403" w:rsidP="00B124BE">
      <w:pPr>
        <w:spacing w:after="0" w:line="360" w:lineRule="auto"/>
        <w:ind w:left="567" w:right="616"/>
        <w:jc w:val="both"/>
        <w:rPr>
          <w:rFonts w:ascii="Palatino Linotype" w:eastAsia="MS Mincho" w:hAnsi="Palatino Linotype" w:cs="Arial"/>
          <w:i/>
          <w:sz w:val="24"/>
          <w:szCs w:val="24"/>
          <w:lang w:val="es-ES_tradnl" w:eastAsia="es-MX"/>
        </w:rPr>
      </w:pPr>
      <w:r w:rsidRPr="00B124BE">
        <w:rPr>
          <w:rFonts w:ascii="Palatino Linotype" w:eastAsia="MS Mincho" w:hAnsi="Palatino Linotype" w:cs="Arial"/>
          <w:i/>
          <w:sz w:val="24"/>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727A76" w:rsidRPr="00B124BE" w:rsidRDefault="00727A76" w:rsidP="00B124BE">
      <w:pPr>
        <w:spacing w:after="0" w:line="360" w:lineRule="auto"/>
        <w:ind w:left="567" w:right="616"/>
        <w:jc w:val="both"/>
        <w:rPr>
          <w:rFonts w:ascii="Palatino Linotype" w:eastAsia="MS Mincho" w:hAnsi="Palatino Linotype" w:cs="Arial"/>
          <w:i/>
          <w:color w:val="FF0000"/>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Theme="minorEastAsia" w:hAnsi="Palatino Linotype" w:cs="Arial"/>
          <w:i/>
          <w:color w:val="000000" w:themeColor="text1"/>
          <w:sz w:val="24"/>
          <w:szCs w:val="24"/>
          <w:lang w:val="es-ES_tradnl" w:eastAsia="es-ES"/>
        </w:rPr>
      </w:pPr>
      <w:r w:rsidRPr="00B124BE">
        <w:rPr>
          <w:rFonts w:ascii="Palatino Linotype" w:eastAsia="Times New Roman" w:hAnsi="Palatino Linotype" w:cs="Arial"/>
          <w:bCs/>
          <w:color w:val="000000" w:themeColor="text1"/>
          <w:sz w:val="24"/>
          <w:szCs w:val="24"/>
          <w:lang w:val="es-ES" w:eastAsia="es-ES"/>
        </w:rPr>
        <w:t xml:space="preserve">Por ello, el </w:t>
      </w:r>
      <w:r w:rsidRPr="00B124BE">
        <w:rPr>
          <w:rFonts w:ascii="Palatino Linotype" w:eastAsia="Times New Roman" w:hAnsi="Palatino Linotype" w:cs="Arial"/>
          <w:b/>
          <w:bCs/>
          <w:color w:val="000000" w:themeColor="text1"/>
          <w:sz w:val="24"/>
          <w:szCs w:val="24"/>
          <w:lang w:val="es-ES" w:eastAsia="es-ES"/>
        </w:rPr>
        <w:t>Sujeto Obligado</w:t>
      </w:r>
      <w:r w:rsidRPr="00B124BE">
        <w:rPr>
          <w:rFonts w:ascii="Palatino Linotype" w:eastAsia="Times New Roman" w:hAnsi="Palatino Linotype" w:cs="Arial"/>
          <w:bCs/>
          <w:color w:val="000000" w:themeColor="text1"/>
          <w:sz w:val="24"/>
          <w:szCs w:val="24"/>
          <w:lang w:val="es-ES" w:eastAsia="es-ES"/>
        </w:rPr>
        <w:t xml:space="preserve"> al momento en que dé respuesta a cualquier solicitud de acceso a la información deberá revisar y verificar que sea entregada la documentación generada, poseída o administrada en el </w:t>
      </w:r>
      <w:r w:rsidR="00377403" w:rsidRPr="00B124BE">
        <w:rPr>
          <w:rFonts w:ascii="Palatino Linotype" w:eastAsia="Times New Roman" w:hAnsi="Palatino Linotype" w:cs="Arial"/>
          <w:bCs/>
          <w:color w:val="000000" w:themeColor="text1"/>
          <w:sz w:val="24"/>
          <w:szCs w:val="24"/>
          <w:lang w:val="es-ES" w:eastAsia="es-ES"/>
        </w:rPr>
        <w:t>ejercicio de sus funciones, este</w:t>
      </w:r>
      <w:r w:rsidRPr="00B124BE">
        <w:rPr>
          <w:rFonts w:ascii="Palatino Linotype" w:eastAsia="Times New Roman" w:hAnsi="Palatino Linotype" w:cs="Arial"/>
          <w:bCs/>
          <w:color w:val="000000" w:themeColor="text1"/>
          <w:sz w:val="24"/>
          <w:szCs w:val="24"/>
          <w:lang w:val="es-ES" w:eastAsia="es-ES"/>
        </w:rPr>
        <w:t>, de forma completa e integra, para que este Instituto tenga por satisfecho el derecho de acceso a la información ejercido por el recurrente.</w:t>
      </w:r>
    </w:p>
    <w:p w:rsidR="00A567D7" w:rsidRPr="00B124BE" w:rsidRDefault="00A567D7" w:rsidP="00B124BE">
      <w:pPr>
        <w:spacing w:after="0" w:line="360" w:lineRule="auto"/>
        <w:contextualSpacing/>
        <w:jc w:val="both"/>
        <w:rPr>
          <w:rFonts w:ascii="Palatino Linotype" w:eastAsia="MS Mincho" w:hAnsi="Palatino Linotype" w:cs="Arial"/>
          <w:sz w:val="24"/>
          <w:szCs w:val="24"/>
          <w:lang w:val="es-ES_tradnl" w:eastAsia="es-ES"/>
        </w:rPr>
      </w:pPr>
    </w:p>
    <w:p w:rsidR="00377403" w:rsidRPr="00B124BE" w:rsidRDefault="00A567D7" w:rsidP="00B124BE">
      <w:pPr>
        <w:keepNext/>
        <w:keepLines/>
        <w:spacing w:after="0" w:line="360" w:lineRule="auto"/>
        <w:jc w:val="both"/>
        <w:outlineLvl w:val="1"/>
        <w:rPr>
          <w:rFonts w:ascii="Palatino Linotype" w:eastAsia="MS Mincho" w:hAnsi="Palatino Linotype" w:cstheme="majorBidi"/>
          <w:b/>
          <w:i/>
          <w:sz w:val="24"/>
          <w:szCs w:val="24"/>
          <w:lang w:val="es-ES_tradnl" w:eastAsia="es-ES"/>
        </w:rPr>
      </w:pPr>
      <w:bookmarkStart w:id="72" w:name="_Toc25172700"/>
      <w:r w:rsidRPr="00B124BE">
        <w:rPr>
          <w:rFonts w:ascii="Palatino Linotype" w:eastAsia="MS Mincho" w:hAnsi="Palatino Linotype" w:cstheme="majorBidi"/>
          <w:b/>
          <w:i/>
          <w:sz w:val="24"/>
          <w:szCs w:val="24"/>
          <w:lang w:val="es-ES_tradnl" w:eastAsia="es-ES"/>
        </w:rPr>
        <w:t xml:space="preserve">II. De la </w:t>
      </w:r>
      <w:r w:rsidR="00DE3077" w:rsidRPr="00B124BE">
        <w:rPr>
          <w:rFonts w:ascii="Palatino Linotype" w:eastAsia="MS Mincho" w:hAnsi="Palatino Linotype" w:cstheme="majorBidi"/>
          <w:b/>
          <w:i/>
          <w:sz w:val="24"/>
          <w:szCs w:val="24"/>
          <w:lang w:val="es-ES_tradnl" w:eastAsia="es-ES"/>
        </w:rPr>
        <w:t>respuesta e informe justificado</w:t>
      </w:r>
      <w:bookmarkEnd w:id="72"/>
    </w:p>
    <w:p w:rsidR="00A567D7" w:rsidRPr="00B124BE" w:rsidRDefault="00A567D7"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377403" w:rsidRPr="00B124BE" w:rsidRDefault="00A567D7" w:rsidP="00B124BE">
      <w:pPr>
        <w:numPr>
          <w:ilvl w:val="0"/>
          <w:numId w:val="2"/>
        </w:numPr>
        <w:tabs>
          <w:tab w:val="left" w:pos="0"/>
        </w:tabs>
        <w:spacing w:after="0" w:line="360" w:lineRule="auto"/>
        <w:ind w:left="0" w:right="49" w:firstLine="0"/>
        <w:contextualSpacing/>
        <w:jc w:val="both"/>
        <w:rPr>
          <w:rFonts w:ascii="Palatino Linotype" w:eastAsiaTheme="minorEastAsia" w:hAnsi="Palatino Linotype" w:cs="Arial"/>
          <w:b/>
          <w:sz w:val="24"/>
          <w:szCs w:val="24"/>
          <w:lang w:val="es-ES_tradnl" w:eastAsia="es-MX"/>
        </w:rPr>
      </w:pPr>
      <w:r w:rsidRPr="00B124BE">
        <w:rPr>
          <w:rFonts w:ascii="Palatino Linotype" w:eastAsiaTheme="minorEastAsia" w:hAnsi="Palatino Linotype" w:cs="Arial"/>
          <w:sz w:val="24"/>
          <w:szCs w:val="24"/>
          <w:lang w:val="es-ES_tradnl" w:eastAsia="es-MX"/>
        </w:rPr>
        <w:t>Previo al análisis resulta necesario hacer precisión a la información que fue solicitada al Sujeto Obligado, la consistente</w:t>
      </w:r>
      <w:r w:rsidR="00225581" w:rsidRPr="00B124BE">
        <w:rPr>
          <w:rFonts w:ascii="Palatino Linotype" w:eastAsiaTheme="minorEastAsia" w:hAnsi="Palatino Linotype" w:cs="Arial"/>
          <w:sz w:val="24"/>
          <w:szCs w:val="24"/>
          <w:lang w:val="es-ES_tradnl" w:eastAsia="es-MX"/>
        </w:rPr>
        <w:t xml:space="preserve"> en los siguiente:</w:t>
      </w:r>
    </w:p>
    <w:p w:rsidR="00225581" w:rsidRPr="00B124BE" w:rsidRDefault="00225581" w:rsidP="00B124BE">
      <w:pPr>
        <w:tabs>
          <w:tab w:val="left" w:pos="0"/>
        </w:tabs>
        <w:spacing w:after="0" w:line="360" w:lineRule="auto"/>
        <w:ind w:right="49"/>
        <w:contextualSpacing/>
        <w:jc w:val="both"/>
        <w:rPr>
          <w:rFonts w:ascii="Palatino Linotype" w:eastAsiaTheme="minorEastAsia" w:hAnsi="Palatino Linotype" w:cs="Arial"/>
          <w:b/>
          <w:sz w:val="24"/>
          <w:szCs w:val="24"/>
          <w:lang w:val="es-ES_tradnl" w:eastAsia="es-MX"/>
        </w:rPr>
      </w:pPr>
    </w:p>
    <w:p w:rsidR="00A567D7" w:rsidRPr="00B124BE" w:rsidRDefault="00225581" w:rsidP="00B124BE">
      <w:pPr>
        <w:pStyle w:val="Prrafodelista"/>
        <w:numPr>
          <w:ilvl w:val="0"/>
          <w:numId w:val="18"/>
        </w:numPr>
        <w:spacing w:after="0" w:line="360" w:lineRule="auto"/>
        <w:ind w:left="567" w:right="567" w:firstLine="0"/>
        <w:jc w:val="both"/>
        <w:rPr>
          <w:rFonts w:ascii="Palatino Linotype" w:eastAsiaTheme="minorEastAsia" w:hAnsi="Palatino Linotype" w:cs="Arial"/>
          <w:b/>
          <w:sz w:val="24"/>
          <w:szCs w:val="24"/>
          <w:lang w:val="es-ES_tradnl" w:eastAsia="es-MX"/>
        </w:rPr>
      </w:pPr>
      <w:r w:rsidRPr="00B124BE">
        <w:rPr>
          <w:rFonts w:ascii="Palatino Linotype" w:eastAsiaTheme="minorEastAsia" w:hAnsi="Palatino Linotype" w:cs="Arial"/>
          <w:b/>
          <w:sz w:val="24"/>
          <w:szCs w:val="24"/>
          <w:lang w:val="es-ES_tradnl" w:eastAsia="es-MX"/>
        </w:rPr>
        <w:lastRenderedPageBreak/>
        <w:t>Cuantos bienes inmuebles arrenda actualmente el Municipio de Zinacantepec;</w:t>
      </w:r>
    </w:p>
    <w:p w:rsidR="00225581" w:rsidRPr="00B124BE" w:rsidRDefault="00225581" w:rsidP="00B124BE">
      <w:pPr>
        <w:pStyle w:val="Prrafodelista"/>
        <w:spacing w:after="0" w:line="360" w:lineRule="auto"/>
        <w:ind w:left="567" w:right="567"/>
        <w:jc w:val="both"/>
        <w:rPr>
          <w:rFonts w:ascii="Palatino Linotype" w:eastAsiaTheme="minorEastAsia" w:hAnsi="Palatino Linotype" w:cs="Arial"/>
          <w:b/>
          <w:sz w:val="24"/>
          <w:szCs w:val="24"/>
          <w:lang w:val="es-ES_tradnl" w:eastAsia="es-MX"/>
        </w:rPr>
      </w:pPr>
    </w:p>
    <w:p w:rsidR="00225581" w:rsidRPr="00B124BE" w:rsidRDefault="00225581" w:rsidP="00B124BE">
      <w:pPr>
        <w:pStyle w:val="Prrafodelista"/>
        <w:numPr>
          <w:ilvl w:val="0"/>
          <w:numId w:val="18"/>
        </w:numPr>
        <w:spacing w:after="0" w:line="360" w:lineRule="auto"/>
        <w:ind w:left="567" w:right="567" w:firstLine="0"/>
        <w:jc w:val="both"/>
        <w:rPr>
          <w:rFonts w:ascii="Palatino Linotype" w:eastAsiaTheme="minorEastAsia" w:hAnsi="Palatino Linotype" w:cs="Arial"/>
          <w:b/>
          <w:sz w:val="24"/>
          <w:szCs w:val="24"/>
          <w:lang w:val="es-ES_tradnl" w:eastAsia="es-MX"/>
        </w:rPr>
      </w:pPr>
      <w:r w:rsidRPr="00B124BE">
        <w:rPr>
          <w:rFonts w:ascii="Palatino Linotype" w:eastAsiaTheme="minorEastAsia" w:hAnsi="Palatino Linotype" w:cs="Arial"/>
          <w:b/>
          <w:sz w:val="24"/>
          <w:szCs w:val="24"/>
          <w:lang w:val="es-ES_tradnl" w:eastAsia="es-MX"/>
        </w:rPr>
        <w:t xml:space="preserve">Monto que se paga mensualmente a </w:t>
      </w:r>
      <w:r w:rsidR="00727A76" w:rsidRPr="00B124BE">
        <w:rPr>
          <w:rFonts w:ascii="Palatino Linotype" w:eastAsiaTheme="minorEastAsia" w:hAnsi="Palatino Linotype" w:cs="Arial"/>
          <w:b/>
          <w:sz w:val="24"/>
          <w:szCs w:val="24"/>
          <w:lang w:val="es-ES_tradnl" w:eastAsia="es-MX"/>
        </w:rPr>
        <w:t>los</w:t>
      </w:r>
      <w:r w:rsidRPr="00B124BE">
        <w:rPr>
          <w:rFonts w:ascii="Palatino Linotype" w:eastAsiaTheme="minorEastAsia" w:hAnsi="Palatino Linotype" w:cs="Arial"/>
          <w:b/>
          <w:sz w:val="24"/>
          <w:szCs w:val="24"/>
          <w:lang w:val="es-ES_tradnl" w:eastAsia="es-MX"/>
        </w:rPr>
        <w:t xml:space="preserve"> propietarios de los inmuebles; y</w:t>
      </w:r>
    </w:p>
    <w:p w:rsidR="00225581" w:rsidRPr="00B124BE" w:rsidRDefault="00225581" w:rsidP="00B124BE">
      <w:pPr>
        <w:pStyle w:val="Prrafodelista"/>
        <w:spacing w:after="0" w:line="360" w:lineRule="auto"/>
        <w:ind w:left="567" w:right="567"/>
        <w:jc w:val="both"/>
        <w:rPr>
          <w:rFonts w:ascii="Palatino Linotype" w:eastAsiaTheme="minorEastAsia" w:hAnsi="Palatino Linotype" w:cs="Arial"/>
          <w:b/>
          <w:sz w:val="24"/>
          <w:szCs w:val="24"/>
          <w:lang w:val="es-ES_tradnl" w:eastAsia="es-MX"/>
        </w:rPr>
      </w:pPr>
    </w:p>
    <w:p w:rsidR="00225581" w:rsidRPr="00B124BE" w:rsidRDefault="00225581" w:rsidP="00B124BE">
      <w:pPr>
        <w:pStyle w:val="Prrafodelista"/>
        <w:numPr>
          <w:ilvl w:val="0"/>
          <w:numId w:val="18"/>
        </w:numPr>
        <w:spacing w:after="0" w:line="360" w:lineRule="auto"/>
        <w:ind w:left="567" w:right="567" w:firstLine="0"/>
        <w:jc w:val="both"/>
        <w:rPr>
          <w:rFonts w:ascii="Palatino Linotype" w:eastAsiaTheme="minorEastAsia" w:hAnsi="Palatino Linotype" w:cs="Arial"/>
          <w:b/>
          <w:sz w:val="24"/>
          <w:szCs w:val="24"/>
          <w:lang w:val="es-ES_tradnl" w:eastAsia="es-MX"/>
        </w:rPr>
      </w:pPr>
      <w:r w:rsidRPr="00B124BE">
        <w:rPr>
          <w:rFonts w:ascii="Palatino Linotype" w:eastAsiaTheme="minorEastAsia" w:hAnsi="Palatino Linotype" w:cs="Arial"/>
          <w:b/>
          <w:sz w:val="24"/>
          <w:szCs w:val="24"/>
          <w:lang w:val="es-ES_tradnl" w:eastAsia="es-MX"/>
        </w:rPr>
        <w:t>Detalles del inmueble ubicado en la calle Agustín Iturbide, cabecera municipal.</w:t>
      </w:r>
    </w:p>
    <w:p w:rsidR="00225581" w:rsidRPr="00B124BE" w:rsidRDefault="00225581" w:rsidP="00B124BE">
      <w:pPr>
        <w:pStyle w:val="Prrafodelista"/>
        <w:spacing w:after="0" w:line="360" w:lineRule="auto"/>
        <w:ind w:left="567" w:right="567"/>
        <w:jc w:val="both"/>
        <w:rPr>
          <w:rFonts w:ascii="Palatino Linotype" w:eastAsiaTheme="minorEastAsia" w:hAnsi="Palatino Linotype" w:cs="Arial"/>
          <w:b/>
          <w:sz w:val="24"/>
          <w:szCs w:val="24"/>
          <w:lang w:val="es-ES_tradnl" w:eastAsia="es-MX"/>
        </w:rPr>
      </w:pPr>
      <w:r w:rsidRPr="00B124BE">
        <w:rPr>
          <w:rFonts w:ascii="Palatino Linotype" w:eastAsiaTheme="minorEastAsia" w:hAnsi="Palatino Linotype" w:cs="Arial"/>
          <w:b/>
          <w:sz w:val="24"/>
          <w:szCs w:val="24"/>
          <w:lang w:val="es-ES_tradnl" w:eastAsia="es-MX"/>
        </w:rPr>
        <w:t xml:space="preserve"> </w:t>
      </w:r>
    </w:p>
    <w:p w:rsidR="000D311C" w:rsidRPr="00B124BE" w:rsidRDefault="000D311C" w:rsidP="00B124BE">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B124BE">
        <w:rPr>
          <w:rFonts w:ascii="Palatino Linotype" w:eastAsiaTheme="minorEastAsia" w:hAnsi="Palatino Linotype" w:cs="Arial"/>
          <w:sz w:val="24"/>
          <w:szCs w:val="24"/>
          <w:lang w:val="es-ES_tradnl" w:eastAsia="es-ES"/>
        </w:rPr>
        <w:t xml:space="preserve">En respuesta el </w:t>
      </w:r>
      <w:r w:rsidRPr="00B124BE">
        <w:rPr>
          <w:rFonts w:ascii="Palatino Linotype" w:eastAsiaTheme="minorEastAsia" w:hAnsi="Palatino Linotype" w:cs="Arial"/>
          <w:b/>
          <w:sz w:val="24"/>
          <w:szCs w:val="24"/>
          <w:lang w:val="es-ES_tradnl" w:eastAsia="es-ES"/>
        </w:rPr>
        <w:t>SUJETO OBLIGADO</w:t>
      </w:r>
      <w:r w:rsidRPr="00B124BE">
        <w:rPr>
          <w:rFonts w:ascii="Palatino Linotype" w:eastAsiaTheme="minorEastAsia" w:hAnsi="Palatino Linotype" w:cs="Arial"/>
          <w:sz w:val="24"/>
          <w:szCs w:val="24"/>
          <w:lang w:val="es-ES_tradnl" w:eastAsia="es-ES"/>
        </w:rPr>
        <w:t xml:space="preserve"> informó a través de la Dirección de Administración que no cuenta con ningún expediente respecto al arrendamiento de bienes inmuebles, lo que se traduce como una negativa de la información solicitada.</w:t>
      </w:r>
    </w:p>
    <w:p w:rsidR="000D311C" w:rsidRPr="00B124BE" w:rsidRDefault="000D311C" w:rsidP="00B124BE">
      <w:pPr>
        <w:spacing w:after="0" w:line="360" w:lineRule="auto"/>
        <w:contextualSpacing/>
        <w:jc w:val="both"/>
        <w:rPr>
          <w:rFonts w:ascii="Palatino Linotype" w:eastAsiaTheme="minorEastAsia" w:hAnsi="Palatino Linotype" w:cs="Arial"/>
          <w:sz w:val="24"/>
          <w:szCs w:val="24"/>
          <w:lang w:val="es-ES_tradnl" w:eastAsia="es-ES"/>
        </w:rPr>
      </w:pPr>
    </w:p>
    <w:p w:rsidR="000D311C" w:rsidRPr="00B124BE" w:rsidRDefault="000D311C" w:rsidP="00B124BE">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B124BE">
        <w:rPr>
          <w:rFonts w:ascii="Palatino Linotype" w:eastAsiaTheme="minorEastAsia" w:hAnsi="Palatino Linotype" w:cs="Arial"/>
          <w:sz w:val="24"/>
          <w:szCs w:val="24"/>
          <w:lang w:val="es-ES_tradnl" w:eastAsia="es-ES"/>
        </w:rPr>
        <w:t xml:space="preserve">Posteriormente </w:t>
      </w:r>
      <w:r w:rsidRPr="00B124BE">
        <w:rPr>
          <w:rFonts w:ascii="Palatino Linotype" w:eastAsiaTheme="minorEastAsia" w:hAnsi="Palatino Linotype" w:cs="Arial"/>
          <w:b/>
          <w:sz w:val="24"/>
          <w:szCs w:val="24"/>
          <w:lang w:val="es-ES_tradnl" w:eastAsia="es-ES"/>
        </w:rPr>
        <w:t>el SUJETO OBLIGADO</w:t>
      </w:r>
      <w:r w:rsidRPr="00B124BE">
        <w:rPr>
          <w:rFonts w:ascii="Palatino Linotype" w:eastAsiaTheme="minorEastAsia" w:hAnsi="Palatino Linotype" w:cs="Arial"/>
          <w:sz w:val="24"/>
          <w:szCs w:val="24"/>
          <w:lang w:val="es-ES_tradnl" w:eastAsia="es-ES"/>
        </w:rPr>
        <w:t xml:space="preserve"> estando en tiempo y forma presentó su informe justificado mediante el cual </w:t>
      </w:r>
      <w:r w:rsidR="00727A76" w:rsidRPr="00B124BE">
        <w:rPr>
          <w:rFonts w:ascii="Palatino Linotype" w:eastAsiaTheme="minorEastAsia" w:hAnsi="Palatino Linotype" w:cs="Arial"/>
          <w:sz w:val="24"/>
          <w:szCs w:val="24"/>
          <w:lang w:val="es-ES_tradnl" w:eastAsia="es-ES"/>
        </w:rPr>
        <w:t xml:space="preserve">el Tesorero Municipal </w:t>
      </w:r>
      <w:r w:rsidRPr="00B124BE">
        <w:rPr>
          <w:rFonts w:ascii="Palatino Linotype" w:eastAsiaTheme="minorEastAsia" w:hAnsi="Palatino Linotype" w:cs="Arial"/>
          <w:sz w:val="24"/>
          <w:szCs w:val="24"/>
          <w:lang w:val="es-ES_tradnl" w:eastAsia="es-ES"/>
        </w:rPr>
        <w:t>precisó lo siguiente:</w:t>
      </w:r>
    </w:p>
    <w:p w:rsidR="00DE3077" w:rsidRPr="00B124BE" w:rsidRDefault="00DE3077" w:rsidP="00B124BE">
      <w:pPr>
        <w:pStyle w:val="Prrafodelista"/>
        <w:spacing w:after="0" w:line="360" w:lineRule="auto"/>
        <w:jc w:val="both"/>
        <w:rPr>
          <w:rFonts w:ascii="Palatino Linotype" w:eastAsiaTheme="minorEastAsia" w:hAnsi="Palatino Linotype" w:cs="Arial"/>
          <w:sz w:val="24"/>
          <w:szCs w:val="24"/>
          <w:lang w:val="es-ES_tradnl" w:eastAsia="es-ES"/>
        </w:rPr>
      </w:pPr>
    </w:p>
    <w:p w:rsidR="000D311C" w:rsidRPr="00B124BE" w:rsidRDefault="000D311C" w:rsidP="00B124BE">
      <w:pPr>
        <w:pStyle w:val="Prrafodelista"/>
        <w:spacing w:after="0" w:line="360" w:lineRule="auto"/>
        <w:ind w:left="0"/>
        <w:jc w:val="both"/>
        <w:rPr>
          <w:rFonts w:ascii="Palatino Linotype" w:eastAsiaTheme="minorEastAsia" w:hAnsi="Palatino Linotype" w:cs="Arial"/>
          <w:sz w:val="24"/>
          <w:szCs w:val="24"/>
          <w:lang w:val="es-ES_tradnl" w:eastAsia="es-ES"/>
        </w:rPr>
      </w:pPr>
      <w:r w:rsidRPr="00B124BE">
        <w:rPr>
          <w:rFonts w:ascii="Palatino Linotype" w:hAnsi="Palatino Linotype"/>
          <w:noProof/>
          <w:sz w:val="24"/>
          <w:szCs w:val="24"/>
          <w:lang w:eastAsia="es-MX"/>
        </w:rPr>
        <w:drawing>
          <wp:inline distT="0" distB="0" distL="0" distR="0" wp14:anchorId="764C0219" wp14:editId="2AD4E4B9">
            <wp:extent cx="5639415" cy="229792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99" t="29126" r="56403" b="47319"/>
                    <a:stretch/>
                  </pic:blipFill>
                  <pic:spPr bwMode="auto">
                    <a:xfrm>
                      <a:off x="0" y="0"/>
                      <a:ext cx="5696928" cy="2321361"/>
                    </a:xfrm>
                    <a:prstGeom prst="rect">
                      <a:avLst/>
                    </a:prstGeom>
                    <a:ln>
                      <a:noFill/>
                    </a:ln>
                    <a:extLst>
                      <a:ext uri="{53640926-AAD7-44D8-BBD7-CCE9431645EC}">
                        <a14:shadowObscured xmlns:a14="http://schemas.microsoft.com/office/drawing/2010/main"/>
                      </a:ext>
                    </a:extLst>
                  </pic:spPr>
                </pic:pic>
              </a:graphicData>
            </a:graphic>
          </wp:inline>
        </w:drawing>
      </w:r>
    </w:p>
    <w:p w:rsidR="00DE3077" w:rsidRPr="00B124BE" w:rsidRDefault="00DE3077" w:rsidP="00B124BE">
      <w:pPr>
        <w:spacing w:after="0" w:line="360" w:lineRule="auto"/>
        <w:contextualSpacing/>
        <w:jc w:val="both"/>
        <w:rPr>
          <w:rFonts w:ascii="Palatino Linotype" w:hAnsi="Palatino Linotype"/>
          <w:noProof/>
          <w:sz w:val="24"/>
          <w:szCs w:val="24"/>
          <w:lang w:eastAsia="es-MX"/>
        </w:rPr>
      </w:pPr>
    </w:p>
    <w:p w:rsidR="000D311C" w:rsidRPr="00B124BE" w:rsidRDefault="000D311C" w:rsidP="00B124BE">
      <w:pPr>
        <w:spacing w:after="0" w:line="360" w:lineRule="auto"/>
        <w:contextualSpacing/>
        <w:jc w:val="both"/>
        <w:rPr>
          <w:rFonts w:ascii="Palatino Linotype" w:eastAsiaTheme="minorEastAsia" w:hAnsi="Palatino Linotype" w:cs="Arial"/>
          <w:sz w:val="24"/>
          <w:szCs w:val="24"/>
          <w:lang w:val="es-ES_tradnl" w:eastAsia="es-ES"/>
        </w:rPr>
      </w:pPr>
      <w:r w:rsidRPr="00B124BE">
        <w:rPr>
          <w:rFonts w:ascii="Palatino Linotype" w:hAnsi="Palatino Linotype"/>
          <w:noProof/>
          <w:sz w:val="24"/>
          <w:szCs w:val="24"/>
          <w:lang w:eastAsia="es-MX"/>
        </w:rPr>
        <w:lastRenderedPageBreak/>
        <w:drawing>
          <wp:inline distT="0" distB="0" distL="0" distR="0" wp14:anchorId="39B8C845" wp14:editId="01C669AA">
            <wp:extent cx="5586255" cy="2719346"/>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71" t="35458" r="50835" b="32114"/>
                    <a:stretch/>
                  </pic:blipFill>
                  <pic:spPr bwMode="auto">
                    <a:xfrm>
                      <a:off x="0" y="0"/>
                      <a:ext cx="5627094" cy="2739226"/>
                    </a:xfrm>
                    <a:prstGeom prst="rect">
                      <a:avLst/>
                    </a:prstGeom>
                    <a:ln>
                      <a:noFill/>
                    </a:ln>
                    <a:extLst>
                      <a:ext uri="{53640926-AAD7-44D8-BBD7-CCE9431645EC}">
                        <a14:shadowObscured xmlns:a14="http://schemas.microsoft.com/office/drawing/2010/main"/>
                      </a:ext>
                    </a:extLst>
                  </pic:spPr>
                </pic:pic>
              </a:graphicData>
            </a:graphic>
          </wp:inline>
        </w:drawing>
      </w:r>
    </w:p>
    <w:p w:rsidR="000D311C" w:rsidRPr="00B124BE" w:rsidRDefault="000D311C" w:rsidP="00B124BE">
      <w:pPr>
        <w:spacing w:after="0" w:line="360" w:lineRule="auto"/>
        <w:contextualSpacing/>
        <w:jc w:val="both"/>
        <w:rPr>
          <w:rFonts w:ascii="Palatino Linotype" w:eastAsiaTheme="minorEastAsia" w:hAnsi="Palatino Linotype" w:cs="Arial"/>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B124BE">
        <w:rPr>
          <w:rFonts w:ascii="Palatino Linotype" w:eastAsia="Calibri" w:hAnsi="Palatino Linotype" w:cs="Arial"/>
          <w:color w:val="000000" w:themeColor="text1"/>
          <w:sz w:val="24"/>
          <w:szCs w:val="24"/>
        </w:rPr>
        <w:t>Establecido</w:t>
      </w:r>
      <w:r w:rsidRPr="00B124BE">
        <w:rPr>
          <w:rFonts w:ascii="Palatino Linotype" w:hAnsi="Palatino Linotype" w:cs="Arial"/>
          <w:sz w:val="24"/>
          <w:szCs w:val="24"/>
        </w:rPr>
        <w:t xml:space="preserve"> lo anterior, resulta evidente que las razones o motivos de </w:t>
      </w:r>
      <w:r w:rsidRPr="00B124BE">
        <w:rPr>
          <w:rFonts w:ascii="Palatino Linotype" w:hAnsi="Palatino Linotype"/>
          <w:sz w:val="24"/>
          <w:szCs w:val="24"/>
        </w:rPr>
        <w:t xml:space="preserve">inconformidad hechos valer en el recurso de revisión resultan fundadas y procedentes, en virtud de que el </w:t>
      </w:r>
      <w:r w:rsidRPr="00B124BE">
        <w:rPr>
          <w:rFonts w:ascii="Palatino Linotype" w:hAnsi="Palatino Linotype" w:cs="Arial"/>
          <w:b/>
          <w:sz w:val="24"/>
          <w:szCs w:val="24"/>
          <w:lang w:eastAsia="es-MX"/>
        </w:rPr>
        <w:t>SUJETO OBLIGADO</w:t>
      </w:r>
      <w:r w:rsidRPr="00B124BE">
        <w:rPr>
          <w:rFonts w:ascii="Palatino Linotype" w:hAnsi="Palatino Linotype" w:cs="Arial"/>
          <w:sz w:val="24"/>
          <w:szCs w:val="24"/>
          <w:lang w:eastAsia="es-MX"/>
        </w:rPr>
        <w:t xml:space="preserve"> </w:t>
      </w:r>
      <w:r w:rsidR="00225581" w:rsidRPr="00B124BE">
        <w:rPr>
          <w:rFonts w:ascii="Palatino Linotype" w:hAnsi="Palatino Linotype" w:cs="Arial"/>
          <w:sz w:val="24"/>
          <w:szCs w:val="24"/>
          <w:lang w:eastAsia="es-MX"/>
        </w:rPr>
        <w:t>no da cumplimiento a la solicitado por el particular</w:t>
      </w:r>
      <w:r w:rsidRPr="00B124BE">
        <w:rPr>
          <w:rFonts w:ascii="Palatino Linotype" w:hAnsi="Palatino Linotype" w:cs="Arial"/>
          <w:sz w:val="24"/>
          <w:szCs w:val="24"/>
          <w:lang w:eastAsia="es-MX"/>
        </w:rPr>
        <w:t>.</w:t>
      </w:r>
    </w:p>
    <w:p w:rsidR="00727A76" w:rsidRPr="00B124BE" w:rsidRDefault="00727A76" w:rsidP="00B124BE">
      <w:pPr>
        <w:spacing w:after="0" w:line="360" w:lineRule="auto"/>
        <w:contextualSpacing/>
        <w:jc w:val="both"/>
        <w:rPr>
          <w:rFonts w:ascii="Palatino Linotype" w:eastAsiaTheme="minorEastAsia" w:hAnsi="Palatino Linotype" w:cs="Arial"/>
          <w:sz w:val="24"/>
          <w:szCs w:val="24"/>
          <w:lang w:val="es-ES_tradnl" w:eastAsia="es-ES"/>
        </w:rPr>
      </w:pPr>
    </w:p>
    <w:p w:rsidR="00A567D7" w:rsidRPr="00B124BE" w:rsidRDefault="00A567D7" w:rsidP="00B124BE">
      <w:pPr>
        <w:pStyle w:val="Prrafodelista"/>
        <w:keepNext/>
        <w:keepLines/>
        <w:numPr>
          <w:ilvl w:val="0"/>
          <w:numId w:val="20"/>
        </w:numPr>
        <w:spacing w:after="0" w:line="360" w:lineRule="auto"/>
        <w:jc w:val="both"/>
        <w:outlineLvl w:val="0"/>
        <w:rPr>
          <w:rFonts w:ascii="Palatino Linotype" w:eastAsia="MS Mincho" w:hAnsi="Palatino Linotype" w:cstheme="majorBidi"/>
          <w:b/>
          <w:sz w:val="24"/>
          <w:szCs w:val="24"/>
          <w:lang w:val="es-ES_tradnl" w:eastAsia="es-ES"/>
        </w:rPr>
      </w:pPr>
      <w:bookmarkStart w:id="73" w:name="_Toc25172701"/>
      <w:r w:rsidRPr="00B124BE">
        <w:rPr>
          <w:rFonts w:ascii="Palatino Linotype" w:eastAsia="MS Mincho" w:hAnsi="Palatino Linotype" w:cstheme="majorBidi"/>
          <w:b/>
          <w:sz w:val="24"/>
          <w:szCs w:val="24"/>
          <w:lang w:val="es-ES_tradnl" w:eastAsia="es-ES"/>
        </w:rPr>
        <w:t xml:space="preserve">De la </w:t>
      </w:r>
      <w:r w:rsidR="00DE3077" w:rsidRPr="00B124BE">
        <w:rPr>
          <w:rFonts w:ascii="Palatino Linotype" w:eastAsia="MS Mincho" w:hAnsi="Palatino Linotype" w:cstheme="majorBidi"/>
          <w:b/>
          <w:sz w:val="24"/>
          <w:szCs w:val="24"/>
          <w:lang w:val="es-ES_tradnl" w:eastAsia="es-ES"/>
        </w:rPr>
        <w:t>fuente obligacional</w:t>
      </w:r>
      <w:bookmarkEnd w:id="73"/>
      <w:r w:rsidR="00DE3077" w:rsidRPr="00B124BE">
        <w:rPr>
          <w:rFonts w:ascii="Palatino Linotype" w:eastAsia="MS Mincho" w:hAnsi="Palatino Linotype" w:cstheme="majorBidi"/>
          <w:b/>
          <w:sz w:val="24"/>
          <w:szCs w:val="24"/>
          <w:lang w:val="es-ES_tradnl" w:eastAsia="es-ES"/>
        </w:rPr>
        <w:t xml:space="preserve"> </w:t>
      </w:r>
    </w:p>
    <w:p w:rsidR="00A567D7" w:rsidRPr="00B124BE" w:rsidRDefault="00A567D7"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A567D7" w:rsidRPr="00B124BE" w:rsidRDefault="00A567D7" w:rsidP="00B124B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t xml:space="preserve">De acuerdo al catálogo de las obligaciones de transparencia común, contenidas </w:t>
      </w:r>
      <w:r w:rsidR="00DE3077" w:rsidRPr="00B124BE">
        <w:rPr>
          <w:rFonts w:ascii="Palatino Linotype" w:eastAsia="MS Mincho" w:hAnsi="Palatino Linotype" w:cstheme="majorBidi"/>
          <w:sz w:val="24"/>
          <w:szCs w:val="24"/>
          <w:lang w:val="es-ES_tradnl" w:eastAsia="es-ES"/>
        </w:rPr>
        <w:t>en el artículo 92 fracción XXV, XXXII, XXXVIII</w:t>
      </w:r>
      <w:r w:rsidRPr="00B124BE">
        <w:rPr>
          <w:rFonts w:ascii="Palatino Linotype" w:eastAsia="MS Mincho" w:hAnsi="Palatino Linotype" w:cstheme="majorBidi"/>
          <w:sz w:val="24"/>
          <w:szCs w:val="24"/>
          <w:lang w:val="es-ES_tradnl" w:eastAsia="es-ES"/>
        </w:rPr>
        <w:t xml:space="preserve"> de la Ley de Transparencia y Acceso a la Información Pública del Estado de México y Municipios, se establece lo siguiente:</w:t>
      </w:r>
    </w:p>
    <w:p w:rsidR="00A567D7" w:rsidRPr="00B124BE" w:rsidRDefault="00A567D7"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A567D7" w:rsidRPr="00B124BE" w:rsidRDefault="00A567D7" w:rsidP="00B124BE">
      <w:pPr>
        <w:spacing w:after="0" w:line="360" w:lineRule="auto"/>
        <w:ind w:left="567" w:right="567"/>
        <w:contextualSpacing/>
        <w:jc w:val="both"/>
        <w:rPr>
          <w:rFonts w:ascii="Palatino Linotype" w:hAnsi="Palatino Linotype"/>
          <w:i/>
          <w:sz w:val="24"/>
          <w:szCs w:val="24"/>
        </w:rPr>
      </w:pPr>
      <w:r w:rsidRPr="00B124BE">
        <w:rPr>
          <w:rFonts w:ascii="Palatino Linotype" w:hAnsi="Palatino Linotype"/>
          <w:b/>
          <w:i/>
          <w:sz w:val="24"/>
          <w:szCs w:val="24"/>
        </w:rPr>
        <w:t>Artículo 92.</w:t>
      </w:r>
      <w:r w:rsidRPr="00B124BE">
        <w:rPr>
          <w:rFonts w:ascii="Palatino Linotype" w:hAnsi="Palatino Linotype"/>
          <w:i/>
          <w:sz w:val="24"/>
          <w:szCs w:val="24"/>
        </w:rPr>
        <w:t xml:space="preserve"> Los sujetos obligados </w:t>
      </w:r>
      <w:r w:rsidRPr="00B124BE">
        <w:rPr>
          <w:rFonts w:ascii="Palatino Linotype" w:hAnsi="Palatino Linotype"/>
          <w:b/>
          <w:i/>
          <w:sz w:val="24"/>
          <w:szCs w:val="24"/>
        </w:rPr>
        <w:t xml:space="preserve">deberán poner a disposición del público de manera permanente y actualizada de forma sencilla, precisa y entendible, en los respectivos medios electrónicos, de acuerdo con sus facultades, </w:t>
      </w:r>
      <w:r w:rsidRPr="00B124BE">
        <w:rPr>
          <w:rFonts w:ascii="Palatino Linotype" w:hAnsi="Palatino Linotype"/>
          <w:b/>
          <w:i/>
          <w:sz w:val="24"/>
          <w:szCs w:val="24"/>
        </w:rPr>
        <w:lastRenderedPageBreak/>
        <w:t>atribuciones, funciones u objeto social, según corresponda, la información, por lo menos, de los temas, documentos y políticas que a continuación se señalan</w:t>
      </w:r>
      <w:r w:rsidRPr="00B124BE">
        <w:rPr>
          <w:rFonts w:ascii="Palatino Linotype" w:hAnsi="Palatino Linotype"/>
          <w:i/>
          <w:sz w:val="24"/>
          <w:szCs w:val="24"/>
        </w:rPr>
        <w:t>:</w:t>
      </w:r>
    </w:p>
    <w:p w:rsidR="00A567D7" w:rsidRPr="00B124BE" w:rsidRDefault="00A567D7" w:rsidP="00B124BE">
      <w:pPr>
        <w:spacing w:after="0" w:line="360" w:lineRule="auto"/>
        <w:ind w:left="567" w:right="567"/>
        <w:contextualSpacing/>
        <w:jc w:val="both"/>
        <w:rPr>
          <w:rFonts w:ascii="Palatino Linotype" w:hAnsi="Palatino Linotype"/>
          <w:i/>
          <w:sz w:val="24"/>
          <w:szCs w:val="24"/>
        </w:rPr>
      </w:pPr>
      <w:r w:rsidRPr="00B124BE">
        <w:rPr>
          <w:rFonts w:ascii="Palatino Linotype" w:hAnsi="Palatino Linotype"/>
          <w:i/>
          <w:sz w:val="24"/>
          <w:szCs w:val="24"/>
        </w:rPr>
        <w:t>…</w:t>
      </w:r>
    </w:p>
    <w:p w:rsidR="00707A36" w:rsidRPr="00B124BE" w:rsidRDefault="00707A36" w:rsidP="00B124BE">
      <w:pPr>
        <w:spacing w:after="0" w:line="360" w:lineRule="auto"/>
        <w:ind w:left="567" w:right="567"/>
        <w:contextualSpacing/>
        <w:jc w:val="both"/>
        <w:rPr>
          <w:rFonts w:ascii="Palatino Linotype" w:hAnsi="Palatino Linotype"/>
          <w:i/>
          <w:sz w:val="24"/>
          <w:szCs w:val="24"/>
        </w:rPr>
      </w:pPr>
      <w:r w:rsidRPr="00B124BE">
        <w:rPr>
          <w:rFonts w:ascii="Palatino Linotype" w:hAnsi="Palatino Linotype"/>
          <w:i/>
          <w:sz w:val="24"/>
          <w:szCs w:val="24"/>
        </w:rPr>
        <w:t xml:space="preserve">XXV. </w:t>
      </w:r>
      <w:r w:rsidRPr="00B124BE">
        <w:rPr>
          <w:rFonts w:ascii="Palatino Linotype" w:hAnsi="Palatino Linotype"/>
          <w:b/>
          <w:i/>
          <w:sz w:val="24"/>
          <w:szCs w:val="24"/>
        </w:rPr>
        <w:t>La información financiera sobre el presupuesto asignado</w:t>
      </w:r>
      <w:r w:rsidRPr="00B124BE">
        <w:rPr>
          <w:rFonts w:ascii="Palatino Linotype" w:hAnsi="Palatino Linotype"/>
          <w:i/>
          <w:sz w:val="24"/>
          <w:szCs w:val="24"/>
        </w:rPr>
        <w:t>, así como los informes del ejercicio trimestral del gasto, en términos de la Ley General de Contabilidad Gubernamental y demás disposiciones jurídicas aplicables</w:t>
      </w:r>
    </w:p>
    <w:p w:rsidR="00707A36" w:rsidRPr="00B124BE" w:rsidRDefault="00707A36" w:rsidP="00B124BE">
      <w:pPr>
        <w:spacing w:after="0" w:line="360" w:lineRule="auto"/>
        <w:ind w:right="567"/>
        <w:contextualSpacing/>
        <w:jc w:val="both"/>
        <w:rPr>
          <w:rFonts w:ascii="Palatino Linotype" w:hAnsi="Palatino Linotype"/>
          <w:i/>
          <w:sz w:val="24"/>
          <w:szCs w:val="24"/>
        </w:rPr>
      </w:pPr>
      <w:r w:rsidRPr="00B124BE">
        <w:rPr>
          <w:rFonts w:ascii="Palatino Linotype" w:hAnsi="Palatino Linotype"/>
          <w:i/>
          <w:sz w:val="24"/>
          <w:szCs w:val="24"/>
        </w:rPr>
        <w:t>…</w:t>
      </w:r>
    </w:p>
    <w:p w:rsidR="00707A36" w:rsidRPr="00B124BE" w:rsidRDefault="00707A36" w:rsidP="00B124BE">
      <w:pPr>
        <w:spacing w:after="0" w:line="360" w:lineRule="auto"/>
        <w:ind w:left="567" w:right="567"/>
        <w:contextualSpacing/>
        <w:jc w:val="both"/>
        <w:rPr>
          <w:rFonts w:ascii="Palatino Linotype" w:hAnsi="Palatino Linotype"/>
          <w:i/>
          <w:sz w:val="24"/>
          <w:szCs w:val="24"/>
        </w:rPr>
      </w:pPr>
      <w:r w:rsidRPr="00B124BE">
        <w:rPr>
          <w:rFonts w:ascii="Palatino Linotype" w:hAnsi="Palatino Linotype"/>
          <w:i/>
          <w:sz w:val="24"/>
          <w:szCs w:val="24"/>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707A36" w:rsidRPr="00B124BE" w:rsidRDefault="00707A36" w:rsidP="00B124BE">
      <w:pPr>
        <w:spacing w:after="0" w:line="360" w:lineRule="auto"/>
        <w:ind w:left="567" w:right="567"/>
        <w:contextualSpacing/>
        <w:jc w:val="both"/>
        <w:rPr>
          <w:rFonts w:ascii="Palatino Linotype" w:hAnsi="Palatino Linotype"/>
          <w:i/>
          <w:sz w:val="24"/>
          <w:szCs w:val="24"/>
        </w:rPr>
      </w:pPr>
      <w:r w:rsidRPr="00B124BE">
        <w:rPr>
          <w:rFonts w:ascii="Palatino Linotype" w:hAnsi="Palatino Linotype"/>
          <w:i/>
          <w:sz w:val="24"/>
          <w:szCs w:val="24"/>
        </w:rPr>
        <w:t>…</w:t>
      </w:r>
    </w:p>
    <w:p w:rsidR="00707A36" w:rsidRPr="00B124BE" w:rsidRDefault="00707A36" w:rsidP="00B124BE">
      <w:pPr>
        <w:spacing w:after="0" w:line="360" w:lineRule="auto"/>
        <w:ind w:left="567" w:right="567"/>
        <w:contextualSpacing/>
        <w:jc w:val="both"/>
        <w:rPr>
          <w:rFonts w:ascii="Palatino Linotype" w:hAnsi="Palatino Linotype"/>
          <w:i/>
          <w:sz w:val="24"/>
          <w:szCs w:val="24"/>
        </w:rPr>
      </w:pPr>
      <w:r w:rsidRPr="00B124BE">
        <w:rPr>
          <w:rFonts w:ascii="Palatino Linotype" w:hAnsi="Palatino Linotype"/>
          <w:b/>
          <w:i/>
          <w:sz w:val="24"/>
          <w:szCs w:val="24"/>
        </w:rPr>
        <w:t xml:space="preserve">XXXVIII. </w:t>
      </w:r>
      <w:r w:rsidRPr="00B124BE">
        <w:rPr>
          <w:rFonts w:ascii="Palatino Linotype" w:hAnsi="Palatino Linotype"/>
          <w:i/>
          <w:sz w:val="24"/>
          <w:szCs w:val="24"/>
        </w:rPr>
        <w:t xml:space="preserve">El </w:t>
      </w:r>
      <w:r w:rsidRPr="00B124BE">
        <w:rPr>
          <w:rFonts w:ascii="Palatino Linotype" w:hAnsi="Palatino Linotype"/>
          <w:b/>
          <w:i/>
          <w:sz w:val="24"/>
          <w:szCs w:val="24"/>
        </w:rPr>
        <w:t xml:space="preserve">inventario de bienes </w:t>
      </w:r>
      <w:r w:rsidRPr="00B124BE">
        <w:rPr>
          <w:rFonts w:ascii="Palatino Linotype" w:hAnsi="Palatino Linotype"/>
          <w:i/>
          <w:sz w:val="24"/>
          <w:szCs w:val="24"/>
        </w:rPr>
        <w:t xml:space="preserve">muebles e </w:t>
      </w:r>
      <w:r w:rsidRPr="00B124BE">
        <w:rPr>
          <w:rFonts w:ascii="Palatino Linotype" w:hAnsi="Palatino Linotype"/>
          <w:b/>
          <w:i/>
          <w:sz w:val="24"/>
          <w:szCs w:val="24"/>
        </w:rPr>
        <w:t>inmuebles en posesión</w:t>
      </w:r>
      <w:r w:rsidRPr="00B124BE">
        <w:rPr>
          <w:rFonts w:ascii="Palatino Linotype" w:hAnsi="Palatino Linotype"/>
          <w:i/>
          <w:sz w:val="24"/>
          <w:szCs w:val="24"/>
        </w:rPr>
        <w:t xml:space="preserve"> y propiedad;</w:t>
      </w:r>
    </w:p>
    <w:p w:rsidR="00A567D7" w:rsidRPr="00B124BE" w:rsidRDefault="00A567D7" w:rsidP="00B124BE">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B124BE">
        <w:rPr>
          <w:rFonts w:ascii="Palatino Linotype" w:hAnsi="Palatino Linotype"/>
          <w:i/>
          <w:sz w:val="24"/>
          <w:szCs w:val="24"/>
        </w:rPr>
        <w:t>…</w:t>
      </w:r>
    </w:p>
    <w:p w:rsidR="00707A36" w:rsidRPr="00B124BE" w:rsidRDefault="00707A36"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A567D7" w:rsidRPr="00B124BE" w:rsidRDefault="00A567D7" w:rsidP="00B124B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t>De lo anteriormente descrito, se puede observar que la información solicitada por el particular está vinculada con las obligaciones de transparencia comú</w:t>
      </w:r>
      <w:r w:rsidR="00707A36" w:rsidRPr="00B124BE">
        <w:rPr>
          <w:rFonts w:ascii="Palatino Linotype" w:eastAsia="MS Mincho" w:hAnsi="Palatino Linotype" w:cstheme="majorBidi"/>
          <w:sz w:val="24"/>
          <w:szCs w:val="24"/>
          <w:lang w:val="es-ES_tradnl" w:eastAsia="es-ES"/>
        </w:rPr>
        <w:t>n, en específico con las fracciones</w:t>
      </w:r>
      <w:r w:rsidRPr="00B124BE">
        <w:rPr>
          <w:rFonts w:ascii="Palatino Linotype" w:eastAsia="MS Mincho" w:hAnsi="Palatino Linotype" w:cstheme="majorBidi"/>
          <w:sz w:val="24"/>
          <w:szCs w:val="24"/>
          <w:lang w:val="es-ES_tradnl" w:eastAsia="es-ES"/>
        </w:rPr>
        <w:t xml:space="preserve"> antes referida</w:t>
      </w:r>
      <w:r w:rsidR="00707A36" w:rsidRPr="00B124BE">
        <w:rPr>
          <w:rFonts w:ascii="Palatino Linotype" w:eastAsia="MS Mincho" w:hAnsi="Palatino Linotype" w:cstheme="majorBidi"/>
          <w:sz w:val="24"/>
          <w:szCs w:val="24"/>
          <w:lang w:val="es-ES_tradnl" w:eastAsia="es-ES"/>
        </w:rPr>
        <w:t>s, luego entonces se presume la existencia de la misma.</w:t>
      </w:r>
    </w:p>
    <w:p w:rsidR="00707A36" w:rsidRPr="00B124BE" w:rsidRDefault="00707A36"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9A7403" w:rsidRPr="00B124BE" w:rsidRDefault="009A7403" w:rsidP="00B124BE">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_tradnl" w:eastAsia="es-ES"/>
        </w:rPr>
      </w:pPr>
      <w:r w:rsidRPr="00B124BE">
        <w:rPr>
          <w:rFonts w:ascii="Palatino Linotype" w:eastAsia="MS Mincho" w:hAnsi="Palatino Linotype" w:cstheme="majorBidi"/>
          <w:sz w:val="24"/>
          <w:szCs w:val="24"/>
          <w:lang w:val="es-ES_tradnl" w:eastAsia="es-ES"/>
        </w:rPr>
        <w:t xml:space="preserve">Luego entonces, la información solicitada está vinculada con la erogación de recursos por público por concepto de arrendamiento de bien inmuebles, entendiéndose como </w:t>
      </w:r>
      <w:r w:rsidRPr="00B124BE">
        <w:rPr>
          <w:rFonts w:ascii="Palatino Linotype" w:eastAsia="MS Mincho" w:hAnsi="Palatino Linotype" w:cstheme="majorBidi"/>
          <w:b/>
          <w:sz w:val="24"/>
          <w:szCs w:val="24"/>
          <w:lang w:val="es-ES_tradnl" w:eastAsia="es-ES"/>
        </w:rPr>
        <w:t>bienes inmuebles</w:t>
      </w:r>
      <w:r w:rsidR="00B9765D" w:rsidRPr="00B124BE">
        <w:rPr>
          <w:rStyle w:val="Refdenotaalpie"/>
          <w:rFonts w:ascii="Palatino Linotype" w:eastAsia="MS Mincho" w:hAnsi="Palatino Linotype" w:cstheme="majorBidi"/>
          <w:b/>
          <w:sz w:val="24"/>
          <w:szCs w:val="24"/>
          <w:lang w:val="es-ES_tradnl" w:eastAsia="es-ES"/>
        </w:rPr>
        <w:footnoteReference w:id="1"/>
      </w:r>
      <w:r w:rsidR="00B9765D" w:rsidRPr="00B124BE">
        <w:rPr>
          <w:rFonts w:ascii="Palatino Linotype" w:eastAsia="MS Mincho" w:hAnsi="Palatino Linotype" w:cstheme="majorBidi"/>
          <w:sz w:val="24"/>
          <w:szCs w:val="24"/>
          <w:lang w:val="es-ES_tradnl" w:eastAsia="es-ES"/>
        </w:rPr>
        <w:t xml:space="preserve">: </w:t>
      </w:r>
      <w:r w:rsidR="00B9765D" w:rsidRPr="00B124BE">
        <w:rPr>
          <w:rFonts w:ascii="Palatino Linotype" w:eastAsia="MS Mincho" w:hAnsi="Palatino Linotype" w:cstheme="majorBidi"/>
          <w:i/>
          <w:sz w:val="24"/>
          <w:szCs w:val="24"/>
          <w:lang w:val="es-ES_tradnl" w:eastAsia="es-ES"/>
        </w:rPr>
        <w:t xml:space="preserve">se tiene como tales </w:t>
      </w:r>
      <w:r w:rsidR="00B9765D" w:rsidRPr="00B124BE">
        <w:rPr>
          <w:rFonts w:ascii="Palatino Linotype" w:eastAsia="MS Mincho" w:hAnsi="Palatino Linotype" w:cstheme="majorBidi"/>
          <w:b/>
          <w:i/>
          <w:sz w:val="24"/>
          <w:szCs w:val="24"/>
          <w:lang w:val="es-ES_tradnl" w:eastAsia="es-ES"/>
        </w:rPr>
        <w:t xml:space="preserve">aquellos que no se pueden trasladar de un </w:t>
      </w:r>
      <w:r w:rsidR="00B9765D" w:rsidRPr="00B124BE">
        <w:rPr>
          <w:rFonts w:ascii="Palatino Linotype" w:eastAsia="MS Mincho" w:hAnsi="Palatino Linotype" w:cstheme="majorBidi"/>
          <w:b/>
          <w:i/>
          <w:sz w:val="24"/>
          <w:szCs w:val="24"/>
          <w:lang w:val="es-ES_tradnl" w:eastAsia="es-ES"/>
        </w:rPr>
        <w:lastRenderedPageBreak/>
        <w:t>lugar a otro sin alterar, en  algún modo, su forma o sustancia, siéndolo, unos por su naturaleza</w:t>
      </w:r>
      <w:r w:rsidR="00B9765D" w:rsidRPr="00B124BE">
        <w:rPr>
          <w:rFonts w:ascii="Palatino Linotype" w:eastAsia="MS Mincho" w:hAnsi="Palatino Linotype" w:cstheme="majorBidi"/>
          <w:i/>
          <w:sz w:val="24"/>
          <w:szCs w:val="24"/>
          <w:lang w:val="es-ES_tradnl" w:eastAsia="es-ES"/>
        </w:rPr>
        <w:t>, otros, por disposición legal expresa en atención a su destino.</w:t>
      </w:r>
    </w:p>
    <w:p w:rsidR="009A7403" w:rsidRPr="00B124BE" w:rsidRDefault="009A7403" w:rsidP="00B124BE">
      <w:pPr>
        <w:pStyle w:val="Prrafodelista"/>
        <w:spacing w:after="0" w:line="360" w:lineRule="auto"/>
        <w:jc w:val="both"/>
        <w:rPr>
          <w:rFonts w:ascii="Palatino Linotype" w:eastAsia="MS Mincho" w:hAnsi="Palatino Linotype" w:cstheme="majorBidi"/>
          <w:sz w:val="24"/>
          <w:szCs w:val="24"/>
          <w:lang w:val="es-ES_tradnl" w:eastAsia="es-ES"/>
        </w:rPr>
      </w:pPr>
    </w:p>
    <w:p w:rsidR="009A7403" w:rsidRPr="00B124BE" w:rsidRDefault="00B9765D" w:rsidP="00B124B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t>No obstante lo anterior</w:t>
      </w:r>
      <w:r w:rsidR="00C03BF5" w:rsidRPr="00B124BE">
        <w:rPr>
          <w:rFonts w:ascii="Palatino Linotype" w:eastAsia="MS Mincho" w:hAnsi="Palatino Linotype" w:cstheme="majorBidi"/>
          <w:sz w:val="24"/>
          <w:szCs w:val="24"/>
          <w:lang w:val="es-ES_tradnl" w:eastAsia="es-ES"/>
        </w:rPr>
        <w:t>,</w:t>
      </w:r>
      <w:r w:rsidRPr="00B124BE">
        <w:rPr>
          <w:rFonts w:ascii="Palatino Linotype" w:eastAsia="MS Mincho" w:hAnsi="Palatino Linotype" w:cstheme="majorBidi"/>
          <w:sz w:val="24"/>
          <w:szCs w:val="24"/>
          <w:lang w:val="es-ES_tradnl" w:eastAsia="es-ES"/>
        </w:rPr>
        <w:t xml:space="preserve"> el Código Civil del Estado de </w:t>
      </w:r>
      <w:r w:rsidR="002E3E5B" w:rsidRPr="00B124BE">
        <w:rPr>
          <w:rFonts w:ascii="Palatino Linotype" w:eastAsia="MS Mincho" w:hAnsi="Palatino Linotype" w:cstheme="majorBidi"/>
          <w:sz w:val="24"/>
          <w:szCs w:val="24"/>
          <w:lang w:val="es-ES_tradnl" w:eastAsia="es-ES"/>
        </w:rPr>
        <w:t>México considera como bienes inmueble lo establecido por el artículo 5.4 que a la letra dice:</w:t>
      </w:r>
    </w:p>
    <w:p w:rsidR="002E3E5B" w:rsidRPr="00B124BE" w:rsidRDefault="002E3E5B" w:rsidP="00B124BE">
      <w:pPr>
        <w:pStyle w:val="Prrafodelista"/>
        <w:spacing w:after="0" w:line="360" w:lineRule="auto"/>
        <w:jc w:val="both"/>
        <w:rPr>
          <w:rFonts w:ascii="Palatino Linotype" w:eastAsia="MS Mincho" w:hAnsi="Palatino Linotype" w:cstheme="majorBidi"/>
          <w:sz w:val="24"/>
          <w:szCs w:val="24"/>
          <w:lang w:val="es-ES_tradnl" w:eastAsia="es-ES"/>
        </w:rPr>
      </w:pPr>
    </w:p>
    <w:p w:rsidR="002E3E5B" w:rsidRPr="00B124BE" w:rsidRDefault="002E3E5B" w:rsidP="00B124BE">
      <w:pPr>
        <w:pStyle w:val="Prrafodelista"/>
        <w:spacing w:after="0" w:line="360" w:lineRule="auto"/>
        <w:ind w:left="567" w:right="567"/>
        <w:jc w:val="both"/>
        <w:rPr>
          <w:rFonts w:ascii="Palatino Linotype" w:eastAsia="MS Mincho" w:hAnsi="Palatino Linotype" w:cstheme="majorBidi"/>
          <w:b/>
          <w:i/>
          <w:sz w:val="24"/>
          <w:szCs w:val="24"/>
          <w:lang w:eastAsia="es-ES"/>
        </w:rPr>
      </w:pPr>
      <w:r w:rsidRPr="00B124BE">
        <w:rPr>
          <w:rFonts w:ascii="Palatino Linotype" w:eastAsia="MS Mincho" w:hAnsi="Palatino Linotype" w:cstheme="majorBidi"/>
          <w:b/>
          <w:i/>
          <w:sz w:val="24"/>
          <w:szCs w:val="24"/>
          <w:lang w:eastAsia="es-ES"/>
        </w:rPr>
        <w:t xml:space="preserve">Bienes que se consideran inmuebles </w:t>
      </w:r>
    </w:p>
    <w:p w:rsidR="002E3E5B" w:rsidRPr="00B124BE" w:rsidRDefault="002E3E5B" w:rsidP="00B124BE">
      <w:pPr>
        <w:pStyle w:val="Prrafodelista"/>
        <w:spacing w:after="0" w:line="360" w:lineRule="auto"/>
        <w:ind w:left="567" w:right="567"/>
        <w:jc w:val="both"/>
        <w:rPr>
          <w:rFonts w:ascii="Palatino Linotype" w:eastAsia="MS Mincho" w:hAnsi="Palatino Linotype" w:cstheme="majorBidi"/>
          <w:i/>
          <w:sz w:val="24"/>
          <w:szCs w:val="24"/>
          <w:lang w:eastAsia="es-ES"/>
        </w:rPr>
      </w:pPr>
    </w:p>
    <w:p w:rsidR="002E3E5B" w:rsidRPr="00B124BE" w:rsidRDefault="002E3E5B" w:rsidP="00B124BE">
      <w:pPr>
        <w:pStyle w:val="Prrafodelista"/>
        <w:spacing w:after="0" w:line="360" w:lineRule="auto"/>
        <w:ind w:left="567" w:right="567"/>
        <w:jc w:val="both"/>
        <w:rPr>
          <w:rFonts w:ascii="Palatino Linotype" w:eastAsia="MS Mincho" w:hAnsi="Palatino Linotype" w:cstheme="majorBidi"/>
          <w:b/>
          <w:i/>
          <w:sz w:val="24"/>
          <w:szCs w:val="24"/>
          <w:lang w:eastAsia="es-ES"/>
        </w:rPr>
      </w:pPr>
      <w:r w:rsidRPr="00B124BE">
        <w:rPr>
          <w:rFonts w:ascii="Palatino Linotype" w:eastAsia="MS Mincho" w:hAnsi="Palatino Linotype" w:cstheme="majorBidi"/>
          <w:b/>
          <w:i/>
          <w:sz w:val="24"/>
          <w:szCs w:val="24"/>
          <w:lang w:eastAsia="es-ES"/>
        </w:rPr>
        <w:t xml:space="preserve">Artículo 5.4.- Son bienes inmuebles: </w:t>
      </w:r>
    </w:p>
    <w:p w:rsidR="002E3E5B" w:rsidRPr="00B124BE" w:rsidRDefault="002E3E5B" w:rsidP="00B124BE">
      <w:pPr>
        <w:pStyle w:val="Prrafodelista"/>
        <w:spacing w:after="0" w:line="360" w:lineRule="auto"/>
        <w:ind w:left="567" w:right="567"/>
        <w:jc w:val="both"/>
        <w:rPr>
          <w:rFonts w:ascii="Palatino Linotype" w:eastAsia="MS Mincho" w:hAnsi="Palatino Linotype" w:cstheme="majorBidi"/>
          <w:i/>
          <w:sz w:val="24"/>
          <w:szCs w:val="24"/>
          <w:lang w:eastAsia="es-ES"/>
        </w:rPr>
      </w:pPr>
    </w:p>
    <w:p w:rsidR="002E3E5B" w:rsidRPr="00B124BE" w:rsidRDefault="002E3E5B" w:rsidP="00B124BE">
      <w:pPr>
        <w:pStyle w:val="Prrafodelista"/>
        <w:spacing w:after="0" w:line="360" w:lineRule="auto"/>
        <w:ind w:left="567" w:right="567"/>
        <w:jc w:val="both"/>
        <w:rPr>
          <w:rFonts w:ascii="Palatino Linotype" w:eastAsia="MS Mincho" w:hAnsi="Palatino Linotype" w:cstheme="majorBidi"/>
          <w:b/>
          <w:i/>
          <w:sz w:val="24"/>
          <w:szCs w:val="24"/>
          <w:lang w:eastAsia="es-ES"/>
        </w:rPr>
      </w:pPr>
      <w:r w:rsidRPr="00B124BE">
        <w:rPr>
          <w:rFonts w:ascii="Palatino Linotype" w:eastAsia="MS Mincho" w:hAnsi="Palatino Linotype" w:cstheme="majorBidi"/>
          <w:i/>
          <w:sz w:val="24"/>
          <w:szCs w:val="24"/>
          <w:lang w:eastAsia="es-ES"/>
        </w:rPr>
        <w:t>I</w:t>
      </w:r>
      <w:r w:rsidRPr="00B124BE">
        <w:rPr>
          <w:rFonts w:ascii="Palatino Linotype" w:eastAsia="MS Mincho" w:hAnsi="Palatino Linotype" w:cstheme="majorBidi"/>
          <w:b/>
          <w:i/>
          <w:sz w:val="24"/>
          <w:szCs w:val="24"/>
          <w:lang w:eastAsia="es-ES"/>
        </w:rPr>
        <w:t>. El suelo y las construcciones adheridas a él;</w:t>
      </w:r>
    </w:p>
    <w:p w:rsidR="002E3E5B" w:rsidRPr="00B124BE" w:rsidRDefault="002E3E5B" w:rsidP="00B124BE">
      <w:pPr>
        <w:pStyle w:val="Prrafodelista"/>
        <w:spacing w:after="0" w:line="360" w:lineRule="auto"/>
        <w:ind w:left="567" w:right="567"/>
        <w:jc w:val="both"/>
        <w:rPr>
          <w:rFonts w:ascii="Palatino Linotype" w:eastAsia="MS Mincho" w:hAnsi="Palatino Linotype" w:cstheme="majorBidi"/>
          <w:i/>
          <w:sz w:val="24"/>
          <w:szCs w:val="24"/>
          <w:lang w:eastAsia="es-ES"/>
        </w:rPr>
      </w:pP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r w:rsidRPr="00B124BE">
        <w:rPr>
          <w:rFonts w:ascii="Palatino Linotype" w:hAnsi="Palatino Linotype"/>
          <w:i/>
          <w:sz w:val="24"/>
          <w:szCs w:val="24"/>
        </w:rPr>
        <w:t xml:space="preserve">II. Las plantas y árboles, mientras estuvieren unidos a la tierra, y sus frutos mientras no sean separados de ellos; </w:t>
      </w: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p>
    <w:p w:rsidR="002E3E5B" w:rsidRPr="00B124BE" w:rsidRDefault="002E3E5B" w:rsidP="00B124BE">
      <w:pPr>
        <w:pStyle w:val="Prrafodelista"/>
        <w:spacing w:after="0" w:line="360" w:lineRule="auto"/>
        <w:ind w:left="567" w:right="567"/>
        <w:jc w:val="both"/>
        <w:rPr>
          <w:rFonts w:ascii="Palatino Linotype" w:hAnsi="Palatino Linotype"/>
          <w:b/>
          <w:i/>
          <w:sz w:val="24"/>
          <w:szCs w:val="24"/>
        </w:rPr>
      </w:pPr>
      <w:r w:rsidRPr="00B124BE">
        <w:rPr>
          <w:rFonts w:ascii="Palatino Linotype" w:hAnsi="Palatino Linotype"/>
          <w:b/>
          <w:i/>
          <w:sz w:val="24"/>
          <w:szCs w:val="24"/>
        </w:rPr>
        <w:t xml:space="preserve">III. Todo lo que esté unido a un inmueble de una manera fija, de modo que no pueda separarse sin deterioro del mismo o del objeto a él adherido; </w:t>
      </w: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r w:rsidRPr="00B124BE">
        <w:rPr>
          <w:rFonts w:ascii="Palatino Linotype" w:hAnsi="Palatino Linotype"/>
          <w:i/>
          <w:sz w:val="24"/>
          <w:szCs w:val="24"/>
        </w:rPr>
        <w:t xml:space="preserve">IV. Los palomares, colmenas, estanques de peces o criaderos análogos, cuando el propietario los conserve con el propósito de mantenerlos unidos al inmueble y formando parte de él de un modo permanente; </w:t>
      </w: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r w:rsidRPr="00B124BE">
        <w:rPr>
          <w:rFonts w:ascii="Palatino Linotype" w:hAnsi="Palatino Linotype"/>
          <w:i/>
          <w:sz w:val="24"/>
          <w:szCs w:val="24"/>
        </w:rPr>
        <w:t xml:space="preserve">V. Las máquinas, instrumentos o utensilios destinados por el propietario del inmueble, directa o exclusivamente a la industria o explotación del mismo; </w:t>
      </w: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r w:rsidRPr="00B124BE">
        <w:rPr>
          <w:rFonts w:ascii="Palatino Linotype" w:hAnsi="Palatino Linotype"/>
          <w:i/>
          <w:sz w:val="24"/>
          <w:szCs w:val="24"/>
        </w:rPr>
        <w:t xml:space="preserve">VI. Los fertilizantes, herbicidas, fungicidas, insecticidas, semillas y en general las sustancias para la preservación, cultivo y mantenimiento de la tierra que se encuentren en los inmuebles o unidades de producción en donde hayan de utilizarse; </w:t>
      </w: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r w:rsidRPr="00B124BE">
        <w:rPr>
          <w:rFonts w:ascii="Palatino Linotype" w:hAnsi="Palatino Linotype"/>
          <w:i/>
          <w:sz w:val="24"/>
          <w:szCs w:val="24"/>
        </w:rPr>
        <w:t xml:space="preserve">VII. El equipamiento y accesorios adheridos al suelo o a los edificios de éstos, salvo convenio en contrario; </w:t>
      </w: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r w:rsidRPr="00B124BE">
        <w:rPr>
          <w:rFonts w:ascii="Palatino Linotype" w:hAnsi="Palatino Linotype"/>
          <w:i/>
          <w:sz w:val="24"/>
          <w:szCs w:val="24"/>
        </w:rPr>
        <w:t xml:space="preserve">VIII. Los acueductos o tuberías de cualquier tipo que sirvan para conducir los líquidos o gases a un inmueble, o para extraerlos de él; </w:t>
      </w: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r w:rsidRPr="00B124BE">
        <w:rPr>
          <w:rFonts w:ascii="Palatino Linotype" w:hAnsi="Palatino Linotype"/>
          <w:i/>
          <w:sz w:val="24"/>
          <w:szCs w:val="24"/>
        </w:rPr>
        <w:t xml:space="preserve">IX. Los animales que formen el pie de cría en los predios rústicos destinados total o parcialmente al ramo de ganadería, así como los de trabajo indispensables para el cultivo del inmueble mientras están destinadas a ese objeto; </w:t>
      </w: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r w:rsidRPr="00B124BE">
        <w:rPr>
          <w:rFonts w:ascii="Palatino Linotype" w:hAnsi="Palatino Linotype"/>
          <w:i/>
          <w:sz w:val="24"/>
          <w:szCs w:val="24"/>
        </w:rPr>
        <w:t xml:space="preserve">X. Los diques y construcciones que, </w:t>
      </w:r>
      <w:proofErr w:type="spellStart"/>
      <w:r w:rsidRPr="00B124BE">
        <w:rPr>
          <w:rFonts w:ascii="Palatino Linotype" w:hAnsi="Palatino Linotype"/>
          <w:i/>
          <w:sz w:val="24"/>
          <w:szCs w:val="24"/>
        </w:rPr>
        <w:t>aún</w:t>
      </w:r>
      <w:proofErr w:type="spellEnd"/>
      <w:r w:rsidRPr="00B124BE">
        <w:rPr>
          <w:rFonts w:ascii="Palatino Linotype" w:hAnsi="Palatino Linotype"/>
          <w:i/>
          <w:sz w:val="24"/>
          <w:szCs w:val="24"/>
        </w:rPr>
        <w:t xml:space="preserve"> cuando sean flotantes, estén destinados por su objeto y condiciones a permanecer en un punto fijo de un río, lago o costa; </w:t>
      </w: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p>
    <w:p w:rsidR="002E3E5B" w:rsidRPr="00B124BE" w:rsidRDefault="002E3E5B" w:rsidP="00B124BE">
      <w:pPr>
        <w:pStyle w:val="Prrafodelista"/>
        <w:spacing w:after="0" w:line="360" w:lineRule="auto"/>
        <w:ind w:left="567" w:right="567"/>
        <w:jc w:val="both"/>
        <w:rPr>
          <w:rFonts w:ascii="Palatino Linotype" w:hAnsi="Palatino Linotype"/>
          <w:i/>
          <w:sz w:val="24"/>
          <w:szCs w:val="24"/>
        </w:rPr>
      </w:pPr>
      <w:r w:rsidRPr="00B124BE">
        <w:rPr>
          <w:rFonts w:ascii="Palatino Linotype" w:hAnsi="Palatino Linotype"/>
          <w:i/>
          <w:sz w:val="24"/>
          <w:szCs w:val="24"/>
        </w:rPr>
        <w:t>XI. Los derechos reales sobre inmuebles.</w:t>
      </w:r>
    </w:p>
    <w:p w:rsidR="002E3E5B" w:rsidRPr="00B124BE" w:rsidRDefault="002E3E5B" w:rsidP="00B124BE">
      <w:pPr>
        <w:spacing w:after="0" w:line="360" w:lineRule="auto"/>
        <w:ind w:right="567"/>
        <w:contextualSpacing/>
        <w:jc w:val="both"/>
        <w:rPr>
          <w:rFonts w:ascii="Palatino Linotype" w:eastAsia="MS Mincho" w:hAnsi="Palatino Linotype" w:cstheme="majorBidi"/>
          <w:sz w:val="24"/>
          <w:szCs w:val="24"/>
          <w:lang w:val="es-ES_tradnl" w:eastAsia="es-ES"/>
        </w:rPr>
      </w:pPr>
    </w:p>
    <w:p w:rsidR="00C03BF5" w:rsidRPr="00B124BE" w:rsidRDefault="002E3E5B" w:rsidP="00B124B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t xml:space="preserve">De lo anterior, se puede concluir que la información solicitada corresponde a la erogación de recursos </w:t>
      </w:r>
      <w:r w:rsidR="00C03BF5" w:rsidRPr="00B124BE">
        <w:rPr>
          <w:rFonts w:ascii="Palatino Linotype" w:eastAsia="MS Mincho" w:hAnsi="Palatino Linotype" w:cstheme="majorBidi"/>
          <w:sz w:val="24"/>
          <w:szCs w:val="24"/>
          <w:lang w:val="es-ES_tradnl" w:eastAsia="es-ES"/>
        </w:rPr>
        <w:t>públicos</w:t>
      </w:r>
      <w:r w:rsidRPr="00B124BE">
        <w:rPr>
          <w:rFonts w:ascii="Palatino Linotype" w:eastAsia="MS Mincho" w:hAnsi="Palatino Linotype" w:cstheme="majorBidi"/>
          <w:sz w:val="24"/>
          <w:szCs w:val="24"/>
          <w:lang w:val="es-ES_tradnl" w:eastAsia="es-ES"/>
        </w:rPr>
        <w:t xml:space="preserve"> por concepto de arrendamiento de bienes inmuebles, entendiéndose la renta edificios, </w:t>
      </w:r>
      <w:r w:rsidR="00C03BF5" w:rsidRPr="00B124BE">
        <w:rPr>
          <w:rFonts w:ascii="Palatino Linotype" w:eastAsia="MS Mincho" w:hAnsi="Palatino Linotype" w:cstheme="majorBidi"/>
          <w:sz w:val="24"/>
          <w:szCs w:val="24"/>
          <w:lang w:val="es-ES_tradnl" w:eastAsia="es-ES"/>
        </w:rPr>
        <w:t>locales</w:t>
      </w:r>
      <w:r w:rsidRPr="00B124BE">
        <w:rPr>
          <w:rFonts w:ascii="Palatino Linotype" w:eastAsia="MS Mincho" w:hAnsi="Palatino Linotype" w:cstheme="majorBidi"/>
          <w:sz w:val="24"/>
          <w:szCs w:val="24"/>
          <w:lang w:val="es-ES_tradnl" w:eastAsia="es-ES"/>
        </w:rPr>
        <w:t>, terrenos, maquinaria</w:t>
      </w:r>
      <w:r w:rsidR="00C03BF5" w:rsidRPr="00B124BE">
        <w:rPr>
          <w:rFonts w:ascii="Palatino Linotype" w:eastAsia="MS Mincho" w:hAnsi="Palatino Linotype" w:cstheme="majorBidi"/>
          <w:sz w:val="24"/>
          <w:szCs w:val="24"/>
          <w:lang w:val="es-ES_tradnl" w:eastAsia="es-ES"/>
        </w:rPr>
        <w:t>, entre otros.</w:t>
      </w:r>
    </w:p>
    <w:p w:rsidR="009A7403" w:rsidRPr="00B124BE" w:rsidRDefault="00C03BF5" w:rsidP="00B124B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lastRenderedPageBreak/>
        <w:t>Ahora bien, resulta necesario hacer énfasis al Clasificador por objeto del gasto, de acuerdo al contenido del Manual de para la Planeación, Programación y Presupuesto de Egresos Municipal para el Ejercicio Fiscal 2019, en cuanto a la partida presupuestal correspondiente a los Servicios de Arrendamientos.</w:t>
      </w:r>
    </w:p>
    <w:p w:rsidR="00C03BF5" w:rsidRPr="00B124BE" w:rsidRDefault="00C03BF5"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BE3E8F" w:rsidRPr="00B124BE" w:rsidRDefault="00BE3E8F" w:rsidP="00B124BE">
      <w:pPr>
        <w:spacing w:after="0" w:line="360" w:lineRule="auto"/>
        <w:ind w:left="567" w:right="567"/>
        <w:contextualSpacing/>
        <w:jc w:val="both"/>
        <w:rPr>
          <w:rFonts w:ascii="Palatino Linotype" w:hAnsi="Palatino Linotype"/>
          <w:sz w:val="24"/>
          <w:szCs w:val="24"/>
        </w:rPr>
      </w:pPr>
      <w:r w:rsidRPr="00B124BE">
        <w:rPr>
          <w:rFonts w:ascii="Palatino Linotype" w:hAnsi="Palatino Linotype"/>
          <w:sz w:val="24"/>
          <w:szCs w:val="24"/>
        </w:rPr>
        <w:t>[…]</w:t>
      </w:r>
    </w:p>
    <w:p w:rsidR="001038B0" w:rsidRPr="00B124BE" w:rsidRDefault="00C03BF5" w:rsidP="00B124BE">
      <w:pPr>
        <w:spacing w:after="0" w:line="360" w:lineRule="auto"/>
        <w:ind w:left="567" w:right="567"/>
        <w:contextualSpacing/>
        <w:jc w:val="both"/>
        <w:rPr>
          <w:rFonts w:ascii="Palatino Linotype" w:hAnsi="Palatino Linotype"/>
          <w:b/>
          <w:sz w:val="24"/>
          <w:szCs w:val="24"/>
        </w:rPr>
      </w:pPr>
      <w:r w:rsidRPr="00B124BE">
        <w:rPr>
          <w:rFonts w:ascii="Palatino Linotype" w:hAnsi="Palatino Linotype"/>
          <w:b/>
          <w:sz w:val="24"/>
          <w:szCs w:val="24"/>
        </w:rPr>
        <w:t>3200 SERVICIOS DE ARRENDAMIENTO. Asignaciones destinadas a cubrir erogaciones por concepto de arrendamiento de: edificios, locales, terrenos, maquinaria y equipo, vehículos,</w:t>
      </w:r>
      <w:r w:rsidR="00BE3E8F" w:rsidRPr="00B124BE">
        <w:rPr>
          <w:rFonts w:ascii="Palatino Linotype" w:hAnsi="Palatino Linotype"/>
          <w:b/>
          <w:sz w:val="24"/>
          <w:szCs w:val="24"/>
        </w:rPr>
        <w:t xml:space="preserve"> intangibles y otros análogos. </w:t>
      </w:r>
    </w:p>
    <w:p w:rsidR="00C03BF5" w:rsidRPr="00B124BE" w:rsidRDefault="00C03BF5" w:rsidP="00B124BE">
      <w:pPr>
        <w:spacing w:after="0" w:line="360" w:lineRule="auto"/>
        <w:ind w:left="567" w:right="567"/>
        <w:contextualSpacing/>
        <w:jc w:val="both"/>
        <w:rPr>
          <w:rFonts w:ascii="Palatino Linotype" w:hAnsi="Palatino Linotype"/>
          <w:sz w:val="24"/>
          <w:szCs w:val="24"/>
        </w:rPr>
      </w:pPr>
      <w:r w:rsidRPr="00B124BE">
        <w:rPr>
          <w:rFonts w:ascii="Palatino Linotype" w:hAnsi="Palatino Linotype"/>
          <w:b/>
          <w:sz w:val="24"/>
          <w:szCs w:val="24"/>
        </w:rPr>
        <w:t>3210</w:t>
      </w:r>
      <w:r w:rsidRPr="00B124BE">
        <w:rPr>
          <w:rFonts w:ascii="Palatino Linotype" w:hAnsi="Palatino Linotype"/>
          <w:sz w:val="24"/>
          <w:szCs w:val="24"/>
        </w:rPr>
        <w:t xml:space="preserve"> </w:t>
      </w:r>
      <w:r w:rsidRPr="00B124BE">
        <w:rPr>
          <w:rFonts w:ascii="Palatino Linotype" w:hAnsi="Palatino Linotype"/>
          <w:b/>
          <w:sz w:val="24"/>
          <w:szCs w:val="24"/>
        </w:rPr>
        <w:t>Arrendamiento de terrenos.</w:t>
      </w:r>
      <w:r w:rsidRPr="00B124BE">
        <w:rPr>
          <w:rFonts w:ascii="Palatino Linotype" w:hAnsi="Palatino Linotype"/>
          <w:sz w:val="24"/>
          <w:szCs w:val="24"/>
        </w:rPr>
        <w:t xml:space="preserve"> Asignaciones destinadas a cubrir el </w:t>
      </w:r>
      <w:r w:rsidRPr="00B124BE">
        <w:rPr>
          <w:rFonts w:ascii="Palatino Linotype" w:hAnsi="Palatino Linotype"/>
          <w:sz w:val="24"/>
          <w:szCs w:val="24"/>
          <w:u w:val="single"/>
        </w:rPr>
        <w:t>alquiler de terrenos.</w:t>
      </w:r>
      <w:r w:rsidRPr="00B124BE">
        <w:rPr>
          <w:rFonts w:ascii="Palatino Linotype" w:hAnsi="Palatino Linotype"/>
          <w:sz w:val="24"/>
          <w:szCs w:val="24"/>
        </w:rPr>
        <w:t xml:space="preserve"> </w:t>
      </w:r>
    </w:p>
    <w:p w:rsidR="00C03BF5" w:rsidRPr="00B124BE" w:rsidRDefault="00C03BF5" w:rsidP="00B124BE">
      <w:pPr>
        <w:spacing w:after="0" w:line="360" w:lineRule="auto"/>
        <w:ind w:left="567" w:right="567"/>
        <w:contextualSpacing/>
        <w:jc w:val="both"/>
        <w:rPr>
          <w:rFonts w:ascii="Palatino Linotype" w:hAnsi="Palatino Linotype"/>
          <w:sz w:val="24"/>
          <w:szCs w:val="24"/>
        </w:rPr>
      </w:pPr>
      <w:r w:rsidRPr="00B124BE">
        <w:rPr>
          <w:rFonts w:ascii="Palatino Linotype" w:hAnsi="Palatino Linotype"/>
          <w:b/>
          <w:sz w:val="24"/>
          <w:szCs w:val="24"/>
        </w:rPr>
        <w:t>3211 Arrendamiento de terrenos.</w:t>
      </w:r>
      <w:r w:rsidRPr="00B124BE">
        <w:rPr>
          <w:rFonts w:ascii="Palatino Linotype" w:hAnsi="Palatino Linotype"/>
          <w:sz w:val="24"/>
          <w:szCs w:val="24"/>
        </w:rPr>
        <w:t xml:space="preserve"> Asignaciones para el </w:t>
      </w:r>
      <w:r w:rsidRPr="00B124BE">
        <w:rPr>
          <w:rFonts w:ascii="Palatino Linotype" w:hAnsi="Palatino Linotype"/>
          <w:sz w:val="24"/>
          <w:szCs w:val="24"/>
          <w:u w:val="single"/>
        </w:rPr>
        <w:t>pago del alquiler de predios para uso oficial, incluyendo los utilizados para rellenos sanitarios, entre otros.</w:t>
      </w:r>
      <w:r w:rsidRPr="00B124BE">
        <w:rPr>
          <w:rFonts w:ascii="Palatino Linotype" w:hAnsi="Palatino Linotype"/>
          <w:sz w:val="24"/>
          <w:szCs w:val="24"/>
        </w:rPr>
        <w:t xml:space="preserve"> </w:t>
      </w:r>
    </w:p>
    <w:p w:rsidR="00C03BF5" w:rsidRPr="00B124BE" w:rsidRDefault="00C03BF5" w:rsidP="00B124BE">
      <w:pPr>
        <w:spacing w:after="0" w:line="360" w:lineRule="auto"/>
        <w:ind w:left="567" w:right="567"/>
        <w:contextualSpacing/>
        <w:jc w:val="both"/>
        <w:rPr>
          <w:rFonts w:ascii="Palatino Linotype" w:hAnsi="Palatino Linotype"/>
          <w:sz w:val="24"/>
          <w:szCs w:val="24"/>
        </w:rPr>
      </w:pPr>
      <w:r w:rsidRPr="00B124BE">
        <w:rPr>
          <w:rFonts w:ascii="Palatino Linotype" w:hAnsi="Palatino Linotype"/>
          <w:b/>
          <w:sz w:val="24"/>
          <w:szCs w:val="24"/>
        </w:rPr>
        <w:t>3220 Arrendamiento de edificios.</w:t>
      </w:r>
      <w:r w:rsidRPr="00B124BE">
        <w:rPr>
          <w:rFonts w:ascii="Palatino Linotype" w:hAnsi="Palatino Linotype"/>
          <w:sz w:val="24"/>
          <w:szCs w:val="24"/>
        </w:rPr>
        <w:t xml:space="preserve"> Asignaciones destinadas a cubrir </w:t>
      </w:r>
      <w:r w:rsidRPr="00B124BE">
        <w:rPr>
          <w:rFonts w:ascii="Palatino Linotype" w:hAnsi="Palatino Linotype"/>
          <w:sz w:val="24"/>
          <w:szCs w:val="24"/>
          <w:u w:val="single"/>
        </w:rPr>
        <w:t xml:space="preserve">el alquiler de toda clase de edificios e instalaciones </w:t>
      </w:r>
      <w:r w:rsidRPr="00B124BE">
        <w:rPr>
          <w:rFonts w:ascii="Palatino Linotype" w:hAnsi="Palatino Linotype"/>
          <w:sz w:val="24"/>
          <w:szCs w:val="24"/>
        </w:rPr>
        <w:t xml:space="preserve">como: viviendas y edificaciones no residenciales, salones para convenciones, oficinas y locales comerciales, teatros estadios, auditorios, bodegas, entre otros. </w:t>
      </w:r>
    </w:p>
    <w:p w:rsidR="00C03BF5" w:rsidRPr="00B124BE" w:rsidRDefault="00C03BF5" w:rsidP="00B124BE">
      <w:pPr>
        <w:spacing w:after="0" w:line="360" w:lineRule="auto"/>
        <w:ind w:left="567" w:right="567"/>
        <w:contextualSpacing/>
        <w:jc w:val="both"/>
        <w:rPr>
          <w:rFonts w:ascii="Palatino Linotype" w:hAnsi="Palatino Linotype"/>
          <w:sz w:val="24"/>
          <w:szCs w:val="24"/>
        </w:rPr>
      </w:pPr>
      <w:r w:rsidRPr="00B124BE">
        <w:rPr>
          <w:rFonts w:ascii="Palatino Linotype" w:hAnsi="Palatino Linotype"/>
          <w:b/>
          <w:sz w:val="24"/>
          <w:szCs w:val="24"/>
        </w:rPr>
        <w:t>3221 Arrendamiento de edificios y locales.</w:t>
      </w:r>
      <w:r w:rsidRPr="00B124BE">
        <w:rPr>
          <w:rFonts w:ascii="Palatino Linotype" w:hAnsi="Palatino Linotype"/>
          <w:sz w:val="24"/>
          <w:szCs w:val="24"/>
        </w:rPr>
        <w:t xml:space="preserve"> Asignaciones </w:t>
      </w:r>
      <w:r w:rsidRPr="00B124BE">
        <w:rPr>
          <w:rFonts w:ascii="Palatino Linotype" w:hAnsi="Palatino Linotype"/>
          <w:sz w:val="24"/>
          <w:szCs w:val="24"/>
          <w:u w:val="single"/>
        </w:rPr>
        <w:t>para el pago del alquiler de inmuebles para oficinas y almacenes para uso oficial</w:t>
      </w:r>
      <w:r w:rsidRPr="00B124BE">
        <w:rPr>
          <w:rFonts w:ascii="Palatino Linotype" w:hAnsi="Palatino Linotype"/>
          <w:sz w:val="24"/>
          <w:szCs w:val="24"/>
        </w:rPr>
        <w:t xml:space="preserve">. </w:t>
      </w:r>
    </w:p>
    <w:p w:rsidR="00BE3E8F" w:rsidRPr="00B124BE" w:rsidRDefault="00BE3E8F" w:rsidP="00B124BE">
      <w:pPr>
        <w:spacing w:after="0" w:line="360" w:lineRule="auto"/>
        <w:ind w:left="567" w:right="567"/>
        <w:contextualSpacing/>
        <w:jc w:val="both"/>
        <w:rPr>
          <w:rFonts w:ascii="Palatino Linotype" w:hAnsi="Palatino Linotype"/>
          <w:sz w:val="24"/>
          <w:szCs w:val="24"/>
        </w:rPr>
      </w:pPr>
      <w:r w:rsidRPr="00B124BE">
        <w:rPr>
          <w:rFonts w:ascii="Palatino Linotype" w:hAnsi="Palatino Linotype"/>
          <w:b/>
          <w:sz w:val="24"/>
          <w:szCs w:val="24"/>
        </w:rPr>
        <w:t>[…</w:t>
      </w:r>
      <w:r w:rsidRPr="00B124BE">
        <w:rPr>
          <w:rFonts w:ascii="Palatino Linotype" w:hAnsi="Palatino Linotype"/>
          <w:sz w:val="24"/>
          <w:szCs w:val="24"/>
        </w:rPr>
        <w:t>]</w:t>
      </w:r>
    </w:p>
    <w:p w:rsidR="00C03BF5" w:rsidRPr="00B124BE" w:rsidRDefault="00C03BF5"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9A7403" w:rsidRPr="00B124BE" w:rsidRDefault="00DD7050" w:rsidP="00B124B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t xml:space="preserve">De lo anterior queda claro que el </w:t>
      </w:r>
      <w:r w:rsidRPr="00B124BE">
        <w:rPr>
          <w:rFonts w:ascii="Palatino Linotype" w:eastAsia="MS Mincho" w:hAnsi="Palatino Linotype" w:cstheme="majorBidi"/>
          <w:b/>
          <w:sz w:val="24"/>
          <w:szCs w:val="24"/>
          <w:lang w:val="es-ES_tradnl" w:eastAsia="es-ES"/>
        </w:rPr>
        <w:t>SUJETO OBLIGADO</w:t>
      </w:r>
      <w:r w:rsidR="00BE3E8F" w:rsidRPr="00B124BE">
        <w:rPr>
          <w:rFonts w:ascii="Palatino Linotype" w:eastAsia="MS Mincho" w:hAnsi="Palatino Linotype" w:cstheme="majorBidi"/>
          <w:sz w:val="24"/>
          <w:szCs w:val="24"/>
          <w:lang w:val="es-ES_tradnl" w:eastAsia="es-ES"/>
        </w:rPr>
        <w:t xml:space="preserve"> debe </w:t>
      </w:r>
      <w:r w:rsidRPr="00B124BE">
        <w:rPr>
          <w:rFonts w:ascii="Palatino Linotype" w:eastAsia="MS Mincho" w:hAnsi="Palatino Linotype" w:cstheme="majorBidi"/>
          <w:sz w:val="24"/>
          <w:szCs w:val="24"/>
          <w:lang w:val="es-ES_tradnl" w:eastAsia="es-ES"/>
        </w:rPr>
        <w:t xml:space="preserve">contar con la información relativa a los gastos erogados por concepto de arrendamiento de bienes </w:t>
      </w:r>
      <w:r w:rsidRPr="00B124BE">
        <w:rPr>
          <w:rFonts w:ascii="Palatino Linotype" w:eastAsia="MS Mincho" w:hAnsi="Palatino Linotype" w:cstheme="majorBidi"/>
          <w:sz w:val="24"/>
          <w:szCs w:val="24"/>
          <w:lang w:val="es-ES_tradnl" w:eastAsia="es-ES"/>
        </w:rPr>
        <w:lastRenderedPageBreak/>
        <w:t>inmuebles, en razón de la partida presupuestal que le fue asignada en su presupuesto de egresos.</w:t>
      </w:r>
    </w:p>
    <w:p w:rsidR="00DD7050" w:rsidRPr="00B124BE" w:rsidRDefault="00DD7050"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9A7403" w:rsidRPr="00B124BE" w:rsidRDefault="00DD7050" w:rsidP="00B124B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t xml:space="preserve">Lo anterior es así, que si bien es cierto fue hasta la presentación del informe justificado en que el </w:t>
      </w:r>
      <w:r w:rsidRPr="00B124BE">
        <w:rPr>
          <w:rFonts w:ascii="Palatino Linotype" w:eastAsia="MS Mincho" w:hAnsi="Palatino Linotype" w:cstheme="majorBidi"/>
          <w:b/>
          <w:sz w:val="24"/>
          <w:szCs w:val="24"/>
          <w:lang w:val="es-ES_tradnl" w:eastAsia="es-ES"/>
        </w:rPr>
        <w:t>SUJETO OBLIGADO</w:t>
      </w:r>
      <w:r w:rsidRPr="00B124BE">
        <w:rPr>
          <w:rFonts w:ascii="Palatino Linotype" w:eastAsia="MS Mincho" w:hAnsi="Palatino Linotype" w:cstheme="majorBidi"/>
          <w:sz w:val="24"/>
          <w:szCs w:val="24"/>
          <w:lang w:val="es-ES_tradnl" w:eastAsia="es-ES"/>
        </w:rPr>
        <w:t xml:space="preserve"> asume contar con la información</w:t>
      </w:r>
      <w:r w:rsidR="009E310B" w:rsidRPr="00B124BE">
        <w:rPr>
          <w:rFonts w:ascii="Palatino Linotype" w:eastAsia="MS Mincho" w:hAnsi="Palatino Linotype" w:cstheme="majorBidi"/>
          <w:sz w:val="24"/>
          <w:szCs w:val="24"/>
          <w:lang w:val="es-ES_tradnl" w:eastAsia="es-ES"/>
        </w:rPr>
        <w:t xml:space="preserve"> relativa a la partida presupuestal de referencia; sin embargo, la información proporcionada no da cumplimiento a lo solicitado en razón de que no se puede apreciar las cantidades erogadas de manera mensual, la cantidad de bienes inmuebles arrendados y sobre todo no se entrega el documento que acredite la formalidad del arrendamiento, como </w:t>
      </w:r>
      <w:r w:rsidR="00BE3E8F" w:rsidRPr="00B124BE">
        <w:rPr>
          <w:rFonts w:ascii="Palatino Linotype" w:eastAsia="MS Mincho" w:hAnsi="Palatino Linotype" w:cstheme="majorBidi"/>
          <w:sz w:val="24"/>
          <w:szCs w:val="24"/>
          <w:lang w:val="es-ES_tradnl" w:eastAsia="es-ES"/>
        </w:rPr>
        <w:t>resulta ser el contrato</w:t>
      </w:r>
      <w:r w:rsidR="009E310B" w:rsidRPr="00B124BE">
        <w:rPr>
          <w:rFonts w:ascii="Palatino Linotype" w:eastAsia="MS Mincho" w:hAnsi="Palatino Linotype" w:cstheme="majorBidi"/>
          <w:sz w:val="24"/>
          <w:szCs w:val="24"/>
          <w:lang w:val="es-ES_tradnl" w:eastAsia="es-ES"/>
        </w:rPr>
        <w:t xml:space="preserve"> de arrendamiento, factura, recibo o transferencia de pago, </w:t>
      </w:r>
      <w:r w:rsidR="00283FEE" w:rsidRPr="00B124BE">
        <w:rPr>
          <w:rFonts w:ascii="Palatino Linotype" w:eastAsia="MS Mincho" w:hAnsi="Palatino Linotype" w:cstheme="majorBidi"/>
          <w:sz w:val="24"/>
          <w:szCs w:val="24"/>
          <w:lang w:val="es-ES_tradnl" w:eastAsia="es-ES"/>
        </w:rPr>
        <w:t xml:space="preserve">por la prestación del servicio adquirido </w:t>
      </w:r>
      <w:r w:rsidR="009E310B" w:rsidRPr="00B124BE">
        <w:rPr>
          <w:rFonts w:ascii="Palatino Linotype" w:eastAsia="MS Mincho" w:hAnsi="Palatino Linotype" w:cstheme="majorBidi"/>
          <w:sz w:val="24"/>
          <w:szCs w:val="24"/>
          <w:lang w:val="es-ES_tradnl" w:eastAsia="es-ES"/>
        </w:rPr>
        <w:t>información q</w:t>
      </w:r>
      <w:r w:rsidR="00283FEE" w:rsidRPr="00B124BE">
        <w:rPr>
          <w:rFonts w:ascii="Palatino Linotype" w:eastAsia="MS Mincho" w:hAnsi="Palatino Linotype" w:cstheme="majorBidi"/>
          <w:sz w:val="24"/>
          <w:szCs w:val="24"/>
          <w:lang w:val="es-ES_tradnl" w:eastAsia="es-ES"/>
        </w:rPr>
        <w:t>ue de acuerdo a los L</w:t>
      </w:r>
      <w:r w:rsidR="009E310B" w:rsidRPr="00B124BE">
        <w:rPr>
          <w:rFonts w:ascii="Palatino Linotype" w:eastAsia="MS Mincho" w:hAnsi="Palatino Linotype" w:cstheme="majorBidi"/>
          <w:sz w:val="24"/>
          <w:szCs w:val="24"/>
          <w:lang w:val="es-ES_tradnl" w:eastAsia="es-ES"/>
        </w:rPr>
        <w:t>ineamientos</w:t>
      </w:r>
      <w:r w:rsidR="00283FEE" w:rsidRPr="00B124BE">
        <w:rPr>
          <w:rFonts w:ascii="Palatino Linotype" w:eastAsia="MS Mincho" w:hAnsi="Palatino Linotype" w:cstheme="majorBidi"/>
          <w:sz w:val="24"/>
          <w:szCs w:val="24"/>
          <w:lang w:val="es-ES_tradnl" w:eastAsia="es-ES"/>
        </w:rPr>
        <w:t xml:space="preserve"> para la Entrega del Informe Mensual Municipal 2019</w:t>
      </w:r>
      <w:r w:rsidR="00333475" w:rsidRPr="00B124BE">
        <w:rPr>
          <w:rFonts w:ascii="Palatino Linotype" w:eastAsia="MS Mincho" w:hAnsi="Palatino Linotype" w:cstheme="majorBidi"/>
          <w:sz w:val="24"/>
          <w:szCs w:val="24"/>
          <w:lang w:val="es-ES_tradnl" w:eastAsia="es-ES"/>
        </w:rPr>
        <w:t xml:space="preserve"> se contiene en los Disco 2 y 5</w:t>
      </w:r>
      <w:r w:rsidR="00283FEE" w:rsidRPr="00B124BE">
        <w:rPr>
          <w:rFonts w:ascii="Palatino Linotype" w:eastAsia="MS Mincho" w:hAnsi="Palatino Linotype" w:cstheme="majorBidi"/>
          <w:sz w:val="24"/>
          <w:szCs w:val="24"/>
          <w:lang w:val="es-ES_tradnl" w:eastAsia="es-ES"/>
        </w:rPr>
        <w:t xml:space="preserve"> que refiere</w:t>
      </w:r>
      <w:r w:rsidR="00333475" w:rsidRPr="00B124BE">
        <w:rPr>
          <w:rFonts w:ascii="Palatino Linotype" w:eastAsia="MS Mincho" w:hAnsi="Palatino Linotype" w:cstheme="majorBidi"/>
          <w:sz w:val="24"/>
          <w:szCs w:val="24"/>
          <w:lang w:val="es-ES_tradnl" w:eastAsia="es-ES"/>
        </w:rPr>
        <w:t>n</w:t>
      </w:r>
      <w:r w:rsidR="00283FEE" w:rsidRPr="00B124BE">
        <w:rPr>
          <w:rFonts w:ascii="Palatino Linotype" w:eastAsia="MS Mincho" w:hAnsi="Palatino Linotype" w:cstheme="majorBidi"/>
          <w:sz w:val="24"/>
          <w:szCs w:val="24"/>
          <w:lang w:val="es-ES_tradnl" w:eastAsia="es-ES"/>
        </w:rPr>
        <w:t xml:space="preserve"> los siguiente:</w:t>
      </w:r>
    </w:p>
    <w:p w:rsidR="00283FEE" w:rsidRPr="00B124BE" w:rsidRDefault="00283FEE" w:rsidP="00B124BE">
      <w:pPr>
        <w:pStyle w:val="Prrafodelista"/>
        <w:spacing w:after="0" w:line="360" w:lineRule="auto"/>
        <w:jc w:val="both"/>
        <w:rPr>
          <w:rFonts w:ascii="Palatino Linotype" w:eastAsia="MS Mincho" w:hAnsi="Palatino Linotype" w:cstheme="majorBidi"/>
          <w:sz w:val="24"/>
          <w:szCs w:val="24"/>
          <w:lang w:val="es-ES_tradnl" w:eastAsia="es-ES"/>
        </w:rPr>
      </w:pPr>
    </w:p>
    <w:p w:rsidR="00283FEE" w:rsidRPr="00B124BE" w:rsidRDefault="00333475" w:rsidP="00B124BE">
      <w:pPr>
        <w:spacing w:after="0" w:line="360" w:lineRule="auto"/>
        <w:ind w:right="49"/>
        <w:contextualSpacing/>
        <w:jc w:val="both"/>
        <w:rPr>
          <w:rFonts w:ascii="Palatino Linotype" w:eastAsia="MS Mincho" w:hAnsi="Palatino Linotype" w:cstheme="majorBidi"/>
          <w:sz w:val="24"/>
          <w:szCs w:val="24"/>
          <w:lang w:val="es-ES_tradnl" w:eastAsia="es-ES"/>
        </w:rPr>
      </w:pPr>
      <w:r w:rsidRPr="00B124BE">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1242</wp:posOffset>
                </wp:positionH>
                <wp:positionV relativeFrom="paragraph">
                  <wp:posOffset>2061017</wp:posOffset>
                </wp:positionV>
                <wp:extent cx="5629524" cy="357808"/>
                <wp:effectExtent l="19050" t="19050" r="28575" b="23495"/>
                <wp:wrapNone/>
                <wp:docPr id="7" name="Rectángulo 7"/>
                <wp:cNvGraphicFramePr/>
                <a:graphic xmlns:a="http://schemas.openxmlformats.org/drawingml/2006/main">
                  <a:graphicData uri="http://schemas.microsoft.com/office/word/2010/wordprocessingShape">
                    <wps:wsp>
                      <wps:cNvSpPr/>
                      <wps:spPr>
                        <a:xfrm>
                          <a:off x="0" y="0"/>
                          <a:ext cx="5629524" cy="3578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D331C1" id="Rectángulo 7" o:spid="_x0000_s1026" style="position:absolute;margin-left:.1pt;margin-top:162.3pt;width:443.25pt;height:2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" filled="f" strokecolor="red" strokeweight="2.25pt"/>
            </w:pict>
          </mc:Fallback>
        </mc:AlternateContent>
      </w:r>
      <w:r w:rsidRPr="00B124BE">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1242</wp:posOffset>
                </wp:positionH>
                <wp:positionV relativeFrom="paragraph">
                  <wp:posOffset>788808</wp:posOffset>
                </wp:positionV>
                <wp:extent cx="5564505" cy="413468"/>
                <wp:effectExtent l="19050" t="19050" r="17145" b="24765"/>
                <wp:wrapNone/>
                <wp:docPr id="6" name="Rectángulo 6"/>
                <wp:cNvGraphicFramePr/>
                <a:graphic xmlns:a="http://schemas.openxmlformats.org/drawingml/2006/main">
                  <a:graphicData uri="http://schemas.microsoft.com/office/word/2010/wordprocessingShape">
                    <wps:wsp>
                      <wps:cNvSpPr/>
                      <wps:spPr>
                        <a:xfrm>
                          <a:off x="0" y="0"/>
                          <a:ext cx="5564505" cy="4134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5DAFF" id="Rectángulo 6" o:spid="_x0000_s1026" style="position:absolute;margin-left:.1pt;margin-top:62.1pt;width:438.15pt;height:3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" filled="f" strokecolor="red" strokeweight="2.25pt"/>
            </w:pict>
          </mc:Fallback>
        </mc:AlternateContent>
      </w:r>
      <w:r w:rsidRPr="00B124BE">
        <w:rPr>
          <w:rFonts w:ascii="Palatino Linotype" w:hAnsi="Palatino Linotype"/>
          <w:noProof/>
          <w:sz w:val="24"/>
          <w:szCs w:val="24"/>
          <w:lang w:eastAsia="es-MX"/>
        </w:rPr>
        <w:drawing>
          <wp:inline distT="0" distB="0" distL="0" distR="0" wp14:anchorId="1E0EA5EA" wp14:editId="0FAF8ECE">
            <wp:extent cx="5565063" cy="281476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56" t="38750" r="31040" b="28068"/>
                    <a:stretch/>
                  </pic:blipFill>
                  <pic:spPr bwMode="auto">
                    <a:xfrm>
                      <a:off x="0" y="0"/>
                      <a:ext cx="5599320" cy="2832089"/>
                    </a:xfrm>
                    <a:prstGeom prst="rect">
                      <a:avLst/>
                    </a:prstGeom>
                    <a:ln>
                      <a:noFill/>
                    </a:ln>
                    <a:extLst>
                      <a:ext uri="{53640926-AAD7-44D8-BBD7-CCE9431645EC}">
                        <a14:shadowObscured xmlns:a14="http://schemas.microsoft.com/office/drawing/2010/main"/>
                      </a:ext>
                    </a:extLst>
                  </pic:spPr>
                </pic:pic>
              </a:graphicData>
            </a:graphic>
          </wp:inline>
        </w:drawing>
      </w:r>
    </w:p>
    <w:p w:rsidR="00283FEE" w:rsidRPr="00B124BE" w:rsidRDefault="00283FEE"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283FEE" w:rsidRPr="00B124BE" w:rsidRDefault="00283FEE"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9E310B" w:rsidRPr="00B124BE" w:rsidRDefault="00333475" w:rsidP="00B124BE">
      <w:pPr>
        <w:pStyle w:val="Prrafodelista"/>
        <w:spacing w:after="0" w:line="360" w:lineRule="auto"/>
        <w:ind w:left="0"/>
        <w:jc w:val="both"/>
        <w:rPr>
          <w:rFonts w:ascii="Palatino Linotype" w:eastAsia="MS Mincho" w:hAnsi="Palatino Linotype" w:cstheme="majorBidi"/>
          <w:sz w:val="24"/>
          <w:szCs w:val="24"/>
          <w:lang w:val="es-ES_tradnl" w:eastAsia="es-ES"/>
        </w:rPr>
      </w:pPr>
      <w:r w:rsidRPr="00B124BE">
        <w:rPr>
          <w:rFonts w:ascii="Palatino Linotype"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398808</wp:posOffset>
                </wp:positionH>
                <wp:positionV relativeFrom="paragraph">
                  <wp:posOffset>844384</wp:posOffset>
                </wp:positionV>
                <wp:extent cx="2790907" cy="492981"/>
                <wp:effectExtent l="19050" t="19050" r="28575" b="21590"/>
                <wp:wrapNone/>
                <wp:docPr id="11" name="Rectángulo 11"/>
                <wp:cNvGraphicFramePr/>
                <a:graphic xmlns:a="http://schemas.openxmlformats.org/drawingml/2006/main">
                  <a:graphicData uri="http://schemas.microsoft.com/office/word/2010/wordprocessingShape">
                    <wps:wsp>
                      <wps:cNvSpPr/>
                      <wps:spPr>
                        <a:xfrm>
                          <a:off x="0" y="0"/>
                          <a:ext cx="2790907" cy="4929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6179E" id="Rectángulo 11" o:spid="_x0000_s1026" style="position:absolute;margin-left:31.4pt;margin-top:66.5pt;width:219.75pt;height:38.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" filled="f" strokecolor="red" strokeweight="2.25pt"/>
            </w:pict>
          </mc:Fallback>
        </mc:AlternateContent>
      </w:r>
      <w:r w:rsidRPr="00B124BE">
        <w:rPr>
          <w:rFonts w:ascii="Palatino Linotype" w:hAnsi="Palatino Linotype"/>
          <w:noProof/>
          <w:sz w:val="24"/>
          <w:szCs w:val="24"/>
          <w:lang w:eastAsia="es-MX"/>
        </w:rPr>
        <w:drawing>
          <wp:inline distT="0" distB="0" distL="0" distR="0" wp14:anchorId="1F3C7FB2" wp14:editId="125BE68D">
            <wp:extent cx="5578381" cy="2433099"/>
            <wp:effectExtent l="0" t="0" r="381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61" t="41283" r="30461" b="32114"/>
                    <a:stretch/>
                  </pic:blipFill>
                  <pic:spPr bwMode="auto">
                    <a:xfrm>
                      <a:off x="0" y="0"/>
                      <a:ext cx="5634711" cy="2457668"/>
                    </a:xfrm>
                    <a:prstGeom prst="rect">
                      <a:avLst/>
                    </a:prstGeom>
                    <a:ln>
                      <a:noFill/>
                    </a:ln>
                    <a:extLst>
                      <a:ext uri="{53640926-AAD7-44D8-BBD7-CCE9431645EC}">
                        <a14:shadowObscured xmlns:a14="http://schemas.microsoft.com/office/drawing/2010/main"/>
                      </a:ext>
                    </a:extLst>
                  </pic:spPr>
                </pic:pic>
              </a:graphicData>
            </a:graphic>
          </wp:inline>
        </w:drawing>
      </w:r>
    </w:p>
    <w:p w:rsidR="009E310B" w:rsidRPr="00B124BE" w:rsidRDefault="00333475" w:rsidP="00B124BE">
      <w:pPr>
        <w:spacing w:after="0" w:line="360" w:lineRule="auto"/>
        <w:ind w:right="49"/>
        <w:contextualSpacing/>
        <w:jc w:val="both"/>
        <w:rPr>
          <w:rFonts w:ascii="Palatino Linotype" w:eastAsia="MS Mincho" w:hAnsi="Palatino Linotype" w:cstheme="majorBidi"/>
          <w:sz w:val="24"/>
          <w:szCs w:val="24"/>
          <w:lang w:val="es-ES_tradnl" w:eastAsia="es-ES"/>
        </w:rPr>
      </w:pPr>
      <w:r w:rsidRPr="00B124BE">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510126</wp:posOffset>
                </wp:positionH>
                <wp:positionV relativeFrom="paragraph">
                  <wp:posOffset>1119560</wp:posOffset>
                </wp:positionV>
                <wp:extent cx="3625795" cy="1407381"/>
                <wp:effectExtent l="19050" t="19050" r="13335" b="21590"/>
                <wp:wrapNone/>
                <wp:docPr id="10" name="Rectángulo 10"/>
                <wp:cNvGraphicFramePr/>
                <a:graphic xmlns:a="http://schemas.openxmlformats.org/drawingml/2006/main">
                  <a:graphicData uri="http://schemas.microsoft.com/office/word/2010/wordprocessingShape">
                    <wps:wsp>
                      <wps:cNvSpPr/>
                      <wps:spPr>
                        <a:xfrm>
                          <a:off x="0" y="0"/>
                          <a:ext cx="3625795" cy="14073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EE0B5" id="Rectángulo 10" o:spid="_x0000_s1026" style="position:absolute;margin-left:40.15pt;margin-top:88.15pt;width:285.5pt;height:11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" filled="f" strokecolor="red" strokeweight="2.25pt"/>
            </w:pict>
          </mc:Fallback>
        </mc:AlternateContent>
      </w:r>
      <w:r w:rsidRPr="00B124BE">
        <w:rPr>
          <w:rFonts w:ascii="Palatino Linotype" w:hAnsi="Palatino Linotype"/>
          <w:noProof/>
          <w:sz w:val="24"/>
          <w:szCs w:val="24"/>
          <w:lang w:eastAsia="es-MX"/>
        </w:rPr>
        <w:drawing>
          <wp:inline distT="0" distB="0" distL="0" distR="0" wp14:anchorId="599802C1" wp14:editId="40DFA453">
            <wp:extent cx="5579110" cy="2581920"/>
            <wp:effectExtent l="0" t="0" r="254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39" t="23301" r="28332" b="40477"/>
                    <a:stretch/>
                  </pic:blipFill>
                  <pic:spPr bwMode="auto">
                    <a:xfrm>
                      <a:off x="0" y="0"/>
                      <a:ext cx="5598629" cy="2590953"/>
                    </a:xfrm>
                    <a:prstGeom prst="rect">
                      <a:avLst/>
                    </a:prstGeom>
                    <a:ln>
                      <a:noFill/>
                    </a:ln>
                    <a:extLst>
                      <a:ext uri="{53640926-AAD7-44D8-BBD7-CCE9431645EC}">
                        <a14:shadowObscured xmlns:a14="http://schemas.microsoft.com/office/drawing/2010/main"/>
                      </a:ext>
                    </a:extLst>
                  </pic:spPr>
                </pic:pic>
              </a:graphicData>
            </a:graphic>
          </wp:inline>
        </w:drawing>
      </w:r>
    </w:p>
    <w:p w:rsidR="00333475" w:rsidRPr="00B124BE" w:rsidRDefault="00333475"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333475" w:rsidRPr="00B124BE" w:rsidRDefault="00333475" w:rsidP="00B124B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t>De la</w:t>
      </w:r>
      <w:r w:rsidR="00774C88" w:rsidRPr="00B124BE">
        <w:rPr>
          <w:rFonts w:ascii="Palatino Linotype" w:eastAsia="MS Mincho" w:hAnsi="Palatino Linotype" w:cstheme="majorBidi"/>
          <w:sz w:val="24"/>
          <w:szCs w:val="24"/>
          <w:lang w:val="es-ES_tradnl" w:eastAsia="es-ES"/>
        </w:rPr>
        <w:t>s</w:t>
      </w:r>
      <w:r w:rsidRPr="00B124BE">
        <w:rPr>
          <w:rFonts w:ascii="Palatino Linotype" w:eastAsia="MS Mincho" w:hAnsi="Palatino Linotype" w:cstheme="majorBidi"/>
          <w:sz w:val="24"/>
          <w:szCs w:val="24"/>
          <w:lang w:val="es-ES_tradnl" w:eastAsia="es-ES"/>
        </w:rPr>
        <w:t xml:space="preserve"> imágenes </w:t>
      </w:r>
      <w:r w:rsidR="00774C88" w:rsidRPr="00B124BE">
        <w:rPr>
          <w:rFonts w:ascii="Palatino Linotype" w:eastAsia="MS Mincho" w:hAnsi="Palatino Linotype" w:cstheme="majorBidi"/>
          <w:sz w:val="24"/>
          <w:szCs w:val="24"/>
          <w:lang w:val="es-ES_tradnl" w:eastAsia="es-ES"/>
        </w:rPr>
        <w:t>insertadas</w:t>
      </w:r>
      <w:r w:rsidRPr="00B124BE">
        <w:rPr>
          <w:rFonts w:ascii="Palatino Linotype" w:eastAsia="MS Mincho" w:hAnsi="Palatino Linotype" w:cstheme="majorBidi"/>
          <w:sz w:val="24"/>
          <w:szCs w:val="24"/>
          <w:lang w:val="es-ES_tradnl" w:eastAsia="es-ES"/>
        </w:rPr>
        <w:t xml:space="preserve"> se puede deducir que la información</w:t>
      </w:r>
      <w:r w:rsidR="00774C88" w:rsidRPr="00B124BE">
        <w:rPr>
          <w:rFonts w:ascii="Palatino Linotype" w:eastAsia="MS Mincho" w:hAnsi="Palatino Linotype" w:cstheme="majorBidi"/>
          <w:sz w:val="24"/>
          <w:szCs w:val="24"/>
          <w:lang w:val="es-ES_tradnl" w:eastAsia="es-ES"/>
        </w:rPr>
        <w:t xml:space="preserve"> que el</w:t>
      </w:r>
      <w:r w:rsidRPr="00B124BE">
        <w:rPr>
          <w:rFonts w:ascii="Palatino Linotype" w:eastAsia="MS Mincho" w:hAnsi="Palatino Linotype" w:cstheme="majorBidi"/>
          <w:sz w:val="24"/>
          <w:szCs w:val="24"/>
          <w:lang w:val="es-ES_tradnl" w:eastAsia="es-ES"/>
        </w:rPr>
        <w:t xml:space="preserve"> </w:t>
      </w:r>
      <w:r w:rsidRPr="00B124BE">
        <w:rPr>
          <w:rFonts w:ascii="Palatino Linotype" w:eastAsia="MS Mincho" w:hAnsi="Palatino Linotype" w:cstheme="majorBidi"/>
          <w:b/>
          <w:sz w:val="24"/>
          <w:szCs w:val="24"/>
          <w:lang w:val="es-ES_tradnl" w:eastAsia="es-ES"/>
        </w:rPr>
        <w:t>SUJETO OBLIGADO</w:t>
      </w:r>
      <w:r w:rsidRPr="00B124BE">
        <w:rPr>
          <w:rFonts w:ascii="Palatino Linotype" w:eastAsia="MS Mincho" w:hAnsi="Palatino Linotype" w:cstheme="majorBidi"/>
          <w:sz w:val="24"/>
          <w:szCs w:val="24"/>
          <w:lang w:val="es-ES_tradnl" w:eastAsia="es-ES"/>
        </w:rPr>
        <w:t xml:space="preserve"> debe entregar se encuentra contenida en los discos 2 y 5 que se genera de forma mensual para ser entrega  al Órgano de Fiscalización del Estado de M</w:t>
      </w:r>
      <w:r w:rsidR="00774C88" w:rsidRPr="00B124BE">
        <w:rPr>
          <w:rFonts w:ascii="Palatino Linotype" w:eastAsia="MS Mincho" w:hAnsi="Palatino Linotype" w:cstheme="majorBidi"/>
          <w:sz w:val="24"/>
          <w:szCs w:val="24"/>
          <w:lang w:val="es-ES_tradnl" w:eastAsia="es-ES"/>
        </w:rPr>
        <w:t>éxico, por un lado el inventarios de bienes muebles con el cual se puede advertir la cantidad de bienes que tienen en arrendamiento; el contrato de arrendamiento en versión pública en cual se puede obtener la información correspondiente a la ubicación y el costo que se deberá de pagar por la pre</w:t>
      </w:r>
      <w:r w:rsidR="00BE3E8F" w:rsidRPr="00B124BE">
        <w:rPr>
          <w:rFonts w:ascii="Palatino Linotype" w:eastAsia="MS Mincho" w:hAnsi="Palatino Linotype" w:cstheme="majorBidi"/>
          <w:sz w:val="24"/>
          <w:szCs w:val="24"/>
          <w:lang w:val="es-ES_tradnl" w:eastAsia="es-ES"/>
        </w:rPr>
        <w:t>stación del servicio y finalmente</w:t>
      </w:r>
      <w:r w:rsidR="00774C88" w:rsidRPr="00B124BE">
        <w:rPr>
          <w:rFonts w:ascii="Palatino Linotype" w:eastAsia="MS Mincho" w:hAnsi="Palatino Linotype" w:cstheme="majorBidi"/>
          <w:sz w:val="24"/>
          <w:szCs w:val="24"/>
          <w:lang w:val="es-ES_tradnl" w:eastAsia="es-ES"/>
        </w:rPr>
        <w:t xml:space="preserve"> las facturas, recibos o transferencia </w:t>
      </w:r>
      <w:r w:rsidR="00774C88" w:rsidRPr="00B124BE">
        <w:rPr>
          <w:rFonts w:ascii="Palatino Linotype" w:eastAsia="MS Mincho" w:hAnsi="Palatino Linotype" w:cstheme="majorBidi"/>
          <w:sz w:val="24"/>
          <w:szCs w:val="24"/>
          <w:lang w:val="es-ES_tradnl" w:eastAsia="es-ES"/>
        </w:rPr>
        <w:lastRenderedPageBreak/>
        <w:t xml:space="preserve">bancaria que se realicen para el respectivo pago del arrendamiento del inmueble(s) que los que tenga la posesión el </w:t>
      </w:r>
      <w:r w:rsidR="00774C88" w:rsidRPr="00B124BE">
        <w:rPr>
          <w:rFonts w:ascii="Palatino Linotype" w:eastAsia="MS Mincho" w:hAnsi="Palatino Linotype" w:cstheme="majorBidi"/>
          <w:b/>
          <w:sz w:val="24"/>
          <w:szCs w:val="24"/>
          <w:lang w:val="es-ES_tradnl" w:eastAsia="es-ES"/>
        </w:rPr>
        <w:t>SUJETO OBLIGADO</w:t>
      </w:r>
      <w:r w:rsidR="00774C88" w:rsidRPr="00B124BE">
        <w:rPr>
          <w:rFonts w:ascii="Palatino Linotype" w:eastAsia="MS Mincho" w:hAnsi="Palatino Linotype" w:cstheme="majorBidi"/>
          <w:sz w:val="24"/>
          <w:szCs w:val="24"/>
          <w:lang w:val="es-ES_tradnl" w:eastAsia="es-ES"/>
        </w:rPr>
        <w:t>.</w:t>
      </w:r>
    </w:p>
    <w:p w:rsidR="00774C88" w:rsidRPr="00B124BE" w:rsidRDefault="00774C88"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707A36" w:rsidRPr="00B124BE" w:rsidRDefault="00774C88" w:rsidP="00B124B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t xml:space="preserve">Con la entrega de las documentales que se precisan en el párrafo anterior el particular podrá allegarse de los datos necesario para saber si existe un inmueble que el </w:t>
      </w:r>
      <w:r w:rsidRPr="00B124BE">
        <w:rPr>
          <w:rFonts w:ascii="Palatino Linotype" w:eastAsia="MS Mincho" w:hAnsi="Palatino Linotype" w:cstheme="majorBidi"/>
          <w:b/>
          <w:sz w:val="24"/>
          <w:szCs w:val="24"/>
          <w:lang w:val="es-ES_tradnl" w:eastAsia="es-ES"/>
        </w:rPr>
        <w:t>SUJETO OBLIGADO</w:t>
      </w:r>
      <w:r w:rsidRPr="00B124BE">
        <w:rPr>
          <w:rFonts w:ascii="Palatino Linotype" w:eastAsia="MS Mincho" w:hAnsi="Palatino Linotype" w:cstheme="majorBidi"/>
          <w:sz w:val="24"/>
          <w:szCs w:val="24"/>
          <w:lang w:val="es-ES_tradnl" w:eastAsia="es-ES"/>
        </w:rPr>
        <w:t xml:space="preserve"> arrenden en dicha ubicación que se precisa en la solicitud.</w:t>
      </w:r>
    </w:p>
    <w:p w:rsidR="00BE3E8F" w:rsidRPr="00B124BE" w:rsidRDefault="00BE3E8F"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774C88" w:rsidRPr="00B124BE" w:rsidRDefault="008A67C4" w:rsidP="00B124BE">
      <w:pPr>
        <w:pStyle w:val="Ttulo1"/>
        <w:spacing w:before="0" w:line="360" w:lineRule="auto"/>
        <w:jc w:val="both"/>
        <w:rPr>
          <w:rFonts w:ascii="Palatino Linotype" w:eastAsia="MS Mincho" w:hAnsi="Palatino Linotype"/>
          <w:b/>
          <w:color w:val="auto"/>
          <w:sz w:val="24"/>
          <w:szCs w:val="24"/>
          <w:lang w:val="es-ES_tradnl" w:eastAsia="es-ES"/>
        </w:rPr>
      </w:pPr>
      <w:r w:rsidRPr="00B124BE">
        <w:rPr>
          <w:rFonts w:ascii="Palatino Linotype" w:eastAsia="MS Mincho" w:hAnsi="Palatino Linotype"/>
          <w:b/>
          <w:color w:val="auto"/>
          <w:sz w:val="24"/>
          <w:szCs w:val="24"/>
          <w:lang w:val="es-ES_tradnl" w:eastAsia="es-ES"/>
        </w:rPr>
        <w:t xml:space="preserve"> </w:t>
      </w:r>
      <w:bookmarkStart w:id="74" w:name="_Toc25172702"/>
      <w:r w:rsidR="00A74B6D" w:rsidRPr="00B124BE">
        <w:rPr>
          <w:rFonts w:ascii="Palatino Linotype" w:eastAsia="MS Mincho" w:hAnsi="Palatino Linotype"/>
          <w:b/>
          <w:color w:val="auto"/>
          <w:sz w:val="24"/>
          <w:szCs w:val="24"/>
          <w:lang w:val="es-ES_tradnl" w:eastAsia="es-ES"/>
        </w:rPr>
        <w:t xml:space="preserve">IV. </w:t>
      </w:r>
      <w:r w:rsidRPr="00B124BE">
        <w:rPr>
          <w:rFonts w:ascii="Palatino Linotype" w:eastAsia="MS Mincho" w:hAnsi="Palatino Linotype"/>
          <w:b/>
          <w:color w:val="auto"/>
          <w:sz w:val="24"/>
          <w:szCs w:val="24"/>
          <w:lang w:val="es-ES_tradnl" w:eastAsia="es-ES"/>
        </w:rPr>
        <w:t>De la entrega de la información.</w:t>
      </w:r>
      <w:bookmarkEnd w:id="74"/>
    </w:p>
    <w:p w:rsidR="008A67C4" w:rsidRPr="00B124BE" w:rsidRDefault="008A67C4" w:rsidP="00B124BE">
      <w:pPr>
        <w:pStyle w:val="Ttulo1"/>
        <w:spacing w:before="0" w:line="360" w:lineRule="auto"/>
        <w:jc w:val="both"/>
        <w:rPr>
          <w:rFonts w:ascii="Palatino Linotype" w:eastAsia="MS Mincho" w:hAnsi="Palatino Linotype"/>
          <w:b/>
          <w:i/>
          <w:color w:val="auto"/>
          <w:sz w:val="24"/>
          <w:szCs w:val="24"/>
          <w:lang w:val="es-ES_tradnl" w:eastAsia="es-ES"/>
        </w:rPr>
      </w:pPr>
    </w:p>
    <w:p w:rsidR="008A67C4" w:rsidRPr="00B124BE" w:rsidRDefault="008A67C4" w:rsidP="00B124BE">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Arial"/>
          <w:sz w:val="24"/>
          <w:szCs w:val="24"/>
          <w:lang w:val="es-ES_tradnl" w:eastAsia="es-ES"/>
        </w:rPr>
        <w:t xml:space="preserve">Es de señalar que el derecho de acceso a la información pública se satisface en aquellos casos en que se entregue el soporte documental en que conste la información pública, asimismo el artículo 24 de la Ley de la materia dispone que los </w:t>
      </w:r>
      <w:r w:rsidRPr="00B124BE">
        <w:rPr>
          <w:rFonts w:ascii="Palatino Linotype" w:eastAsia="MS Mincho" w:hAnsi="Palatino Linotype" w:cs="Arial"/>
          <w:b/>
          <w:sz w:val="24"/>
          <w:szCs w:val="24"/>
          <w:lang w:val="es-ES_tradnl" w:eastAsia="es-ES"/>
        </w:rPr>
        <w:t>Sujetos Obligados</w:t>
      </w:r>
      <w:r w:rsidRPr="00B124BE">
        <w:rPr>
          <w:rFonts w:ascii="Palatino Linotype" w:eastAsia="MS Mincho" w:hAnsi="Palatino Linotype" w:cs="Arial"/>
          <w:sz w:val="24"/>
          <w:szCs w:val="24"/>
          <w:lang w:val="es-ES_tradnl" w:eastAsia="es-ES"/>
        </w:rPr>
        <w:t xml:space="preserve"> sólo proporcionarán la información pública que generen, administren o posean en el ejercicio de sus atribuciones; por consiguiente, la información pública se encuentra a disposición de cualquier persona, lo que implica que es deber de los </w:t>
      </w:r>
      <w:r w:rsidRPr="00B124BE">
        <w:rPr>
          <w:rFonts w:ascii="Palatino Linotype" w:eastAsia="MS Mincho" w:hAnsi="Palatino Linotype" w:cs="Arial"/>
          <w:b/>
          <w:sz w:val="24"/>
          <w:szCs w:val="24"/>
          <w:lang w:val="es-ES_tradnl" w:eastAsia="es-ES"/>
        </w:rPr>
        <w:t>Sujetos Obligados</w:t>
      </w:r>
      <w:r w:rsidRPr="00B124BE">
        <w:rPr>
          <w:rFonts w:ascii="Palatino Linotype" w:eastAsia="MS Mincho" w:hAnsi="Palatino Linotype" w:cs="Arial"/>
          <w:sz w:val="24"/>
          <w:szCs w:val="24"/>
          <w:lang w:val="es-ES_tradnl" w:eastAsia="es-ES"/>
        </w:rPr>
        <w:t xml:space="preserve"> garantizar el derecho de acceso a la información pública.</w:t>
      </w:r>
    </w:p>
    <w:p w:rsidR="008A67C4" w:rsidRPr="00B124BE" w:rsidRDefault="008A67C4" w:rsidP="00B124BE">
      <w:pPr>
        <w:spacing w:after="0" w:line="360" w:lineRule="auto"/>
        <w:contextualSpacing/>
        <w:jc w:val="both"/>
        <w:rPr>
          <w:rFonts w:ascii="Palatino Linotype" w:eastAsia="MS Mincho" w:hAnsi="Palatino Linotype" w:cs="Arial"/>
          <w:i/>
          <w:sz w:val="24"/>
          <w:szCs w:val="24"/>
          <w:lang w:val="es-ES_tradnl" w:eastAsia="es-ES"/>
        </w:rPr>
      </w:pPr>
    </w:p>
    <w:p w:rsidR="008A67C4" w:rsidRPr="00B124BE" w:rsidRDefault="008A67C4" w:rsidP="00B124BE">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sz w:val="24"/>
          <w:szCs w:val="24"/>
          <w:lang w:val="es-ES_tradnl" w:eastAsia="es-ES"/>
        </w:rPr>
        <w:t xml:space="preserve">En ese sentido, es importante señalar que toda la información que sea generada, posean y administre, 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 por lo tanto el </w:t>
      </w:r>
      <w:r w:rsidRPr="00B124BE">
        <w:rPr>
          <w:rFonts w:ascii="Palatino Linotype" w:eastAsia="MS Mincho" w:hAnsi="Palatino Linotype" w:cs="Arial"/>
          <w:b/>
          <w:sz w:val="24"/>
          <w:szCs w:val="24"/>
          <w:lang w:val="es-ES_tradnl" w:eastAsia="es-ES"/>
        </w:rPr>
        <w:t>SUJETO OBLIGADO</w:t>
      </w:r>
      <w:r w:rsidRPr="00B124BE">
        <w:rPr>
          <w:rFonts w:ascii="Palatino Linotype" w:eastAsia="MS Mincho" w:hAnsi="Palatino Linotype" w:cs="Arial"/>
          <w:sz w:val="24"/>
          <w:szCs w:val="24"/>
          <w:lang w:val="es-ES_tradnl" w:eastAsia="es-ES"/>
        </w:rPr>
        <w:t xml:space="preserve"> deberá de emitir la documentales en donde se </w:t>
      </w:r>
      <w:r w:rsidRPr="00B124BE">
        <w:rPr>
          <w:rFonts w:ascii="Palatino Linotype" w:eastAsia="MS Mincho" w:hAnsi="Palatino Linotype" w:cs="Arial"/>
          <w:sz w:val="24"/>
          <w:szCs w:val="24"/>
          <w:lang w:val="es-ES_tradnl" w:eastAsia="es-ES"/>
        </w:rPr>
        <w:lastRenderedPageBreak/>
        <w:t>contenga la información para que a través de las mismas el particular se allegue de la información que le resulta de su interés.</w:t>
      </w:r>
    </w:p>
    <w:p w:rsidR="008A67C4" w:rsidRPr="00B124BE" w:rsidRDefault="008A67C4" w:rsidP="00B124BE">
      <w:pPr>
        <w:spacing w:after="0" w:line="360" w:lineRule="auto"/>
        <w:contextualSpacing/>
        <w:jc w:val="both"/>
        <w:rPr>
          <w:rFonts w:ascii="Palatino Linotype" w:eastAsia="MS Mincho" w:hAnsi="Palatino Linotype" w:cs="Arial"/>
          <w:i/>
          <w:sz w:val="24"/>
          <w:szCs w:val="24"/>
          <w:lang w:val="es-ES_tradnl" w:eastAsia="es-ES"/>
        </w:rPr>
      </w:pPr>
    </w:p>
    <w:p w:rsidR="008A67C4" w:rsidRPr="00B124BE" w:rsidRDefault="008A67C4" w:rsidP="00B124BE">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B124BE">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8A67C4" w:rsidRPr="00B124BE" w:rsidRDefault="008A67C4" w:rsidP="00B124BE">
      <w:pPr>
        <w:spacing w:after="0" w:line="360" w:lineRule="auto"/>
        <w:contextualSpacing/>
        <w:jc w:val="both"/>
        <w:rPr>
          <w:rFonts w:ascii="Palatino Linotype" w:eastAsia="MS Mincho" w:hAnsi="Palatino Linotype" w:cs="Arial"/>
          <w:sz w:val="24"/>
          <w:szCs w:val="24"/>
          <w:lang w:val="es-ES_tradnl" w:eastAsia="es-ES"/>
        </w:rPr>
      </w:pPr>
    </w:p>
    <w:p w:rsidR="008A67C4" w:rsidRPr="00B124BE" w:rsidRDefault="008A67C4" w:rsidP="00B124BE">
      <w:pPr>
        <w:tabs>
          <w:tab w:val="left" w:pos="709"/>
        </w:tabs>
        <w:spacing w:after="0" w:line="360" w:lineRule="auto"/>
        <w:contextualSpacing/>
        <w:jc w:val="both"/>
        <w:rPr>
          <w:rFonts w:ascii="Palatino Linotype" w:eastAsia="MS Mincho" w:hAnsi="Palatino Linotype" w:cs="Arial"/>
          <w:sz w:val="24"/>
          <w:szCs w:val="24"/>
          <w:lang w:val="es-ES_tradnl" w:eastAsia="es-ES"/>
        </w:rPr>
      </w:pPr>
    </w:p>
    <w:p w:rsidR="008A67C4" w:rsidRPr="00B124BE" w:rsidRDefault="008A67C4" w:rsidP="00B124BE">
      <w:pPr>
        <w:spacing w:after="0" w:line="360" w:lineRule="auto"/>
        <w:ind w:left="567"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w:t>
      </w:r>
      <w:r w:rsidRPr="00B124BE">
        <w:rPr>
          <w:rFonts w:ascii="Palatino Linotype" w:eastAsia="MS Mincho" w:hAnsi="Palatino Linotype" w:cs="Arial"/>
          <w:b/>
          <w:i/>
          <w:sz w:val="24"/>
          <w:szCs w:val="24"/>
          <w:lang w:val="es-ES_tradnl" w:eastAsia="es-ES"/>
        </w:rPr>
        <w:t xml:space="preserve">Artículo 3. </w:t>
      </w:r>
      <w:r w:rsidRPr="00B124BE">
        <w:rPr>
          <w:rFonts w:ascii="Palatino Linotype" w:eastAsia="MS Mincho" w:hAnsi="Palatino Linotype" w:cs="Arial"/>
          <w:i/>
          <w:sz w:val="24"/>
          <w:szCs w:val="24"/>
          <w:lang w:val="es-ES_tradnl" w:eastAsia="es-ES"/>
        </w:rPr>
        <w:t>Para los efectos de la presente Ley se entenderá por:</w:t>
      </w:r>
    </w:p>
    <w:p w:rsidR="008A67C4" w:rsidRPr="00B124BE" w:rsidRDefault="008A67C4" w:rsidP="00B124BE">
      <w:pPr>
        <w:spacing w:after="0" w:line="360" w:lineRule="auto"/>
        <w:ind w:left="567"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w:t>
      </w:r>
    </w:p>
    <w:p w:rsidR="008A67C4" w:rsidRPr="00B124BE" w:rsidRDefault="008A67C4" w:rsidP="00B124BE">
      <w:pPr>
        <w:spacing w:after="0" w:line="360" w:lineRule="auto"/>
        <w:ind w:left="567"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b/>
          <w:i/>
          <w:sz w:val="24"/>
          <w:szCs w:val="24"/>
          <w:lang w:val="es-ES_tradnl" w:eastAsia="es-ES"/>
        </w:rPr>
        <w:t>XI. Documento:</w:t>
      </w:r>
      <w:r w:rsidRPr="00B124BE">
        <w:rPr>
          <w:rFonts w:ascii="Palatino Linotype" w:eastAsia="MS Mincho" w:hAnsi="Palatino Linotype" w:cs="Arial"/>
          <w:i/>
          <w:sz w:val="24"/>
          <w:szCs w:val="24"/>
          <w:lang w:val="es-ES_tradnl" w:eastAsia="es-ES"/>
        </w:rPr>
        <w:t xml:space="preserve"> Los </w:t>
      </w:r>
      <w:r w:rsidRPr="00B124BE">
        <w:rPr>
          <w:rFonts w:ascii="Palatino Linotype" w:eastAsia="MS Mincho" w:hAnsi="Palatino Linotype" w:cs="Arial"/>
          <w:i/>
          <w:sz w:val="24"/>
          <w:szCs w:val="24"/>
          <w:u w:val="single"/>
          <w:lang w:val="es-ES_tradnl" w:eastAsia="es-ES"/>
        </w:rPr>
        <w:t>expedientes</w:t>
      </w:r>
      <w:r w:rsidRPr="00B124BE">
        <w:rPr>
          <w:rFonts w:ascii="Palatino Linotype" w:eastAsia="MS Mincho" w:hAnsi="Palatino Linotype" w:cs="Arial"/>
          <w:b/>
          <w:i/>
          <w:sz w:val="24"/>
          <w:szCs w:val="24"/>
          <w:u w:val="single"/>
          <w:lang w:val="es-ES_tradnl" w:eastAsia="es-ES"/>
        </w:rPr>
        <w:t>,</w:t>
      </w:r>
      <w:r w:rsidRPr="00B124BE">
        <w:rPr>
          <w:rFonts w:ascii="Palatino Linotype" w:eastAsia="MS Mincho" w:hAnsi="Palatino Linotype" w:cs="Arial"/>
          <w:i/>
          <w:sz w:val="24"/>
          <w:szCs w:val="24"/>
          <w:u w:val="single"/>
          <w:lang w:val="es-ES_tradnl" w:eastAsia="es-ES"/>
        </w:rPr>
        <w:t xml:space="preserve"> reportes</w:t>
      </w:r>
      <w:r w:rsidRPr="00B124BE">
        <w:rPr>
          <w:rFonts w:ascii="Palatino Linotype" w:eastAsia="MS Mincho" w:hAnsi="Palatino Linotype" w:cs="Arial"/>
          <w:i/>
          <w:sz w:val="24"/>
          <w:szCs w:val="24"/>
          <w:lang w:val="es-ES_tradnl" w:eastAsia="es-ES"/>
        </w:rPr>
        <w:t xml:space="preserve">, estudios, actas, resoluciones, </w:t>
      </w:r>
      <w:r w:rsidRPr="00B124BE">
        <w:rPr>
          <w:rFonts w:ascii="Palatino Linotype" w:eastAsia="MS Mincho" w:hAnsi="Palatino Linotype" w:cs="Arial"/>
          <w:i/>
          <w:sz w:val="24"/>
          <w:szCs w:val="24"/>
          <w:u w:val="single"/>
          <w:lang w:val="es-ES_tradnl" w:eastAsia="es-ES"/>
        </w:rPr>
        <w:t>oficios</w:t>
      </w:r>
      <w:r w:rsidRPr="00B124BE">
        <w:rPr>
          <w:rFonts w:ascii="Palatino Linotype" w:eastAsia="MS Mincho" w:hAnsi="Palatino Linotype" w:cs="Arial"/>
          <w:i/>
          <w:sz w:val="24"/>
          <w:szCs w:val="24"/>
          <w:lang w:val="es-ES_tradnl" w:eastAsia="es-ES"/>
        </w:rPr>
        <w:t xml:space="preserve">, </w:t>
      </w:r>
      <w:r w:rsidRPr="00B124BE">
        <w:rPr>
          <w:rFonts w:ascii="Palatino Linotype" w:eastAsia="MS Mincho" w:hAnsi="Palatino Linotype" w:cs="Arial"/>
          <w:i/>
          <w:sz w:val="24"/>
          <w:szCs w:val="24"/>
          <w:u w:val="single"/>
          <w:lang w:val="es-ES_tradnl" w:eastAsia="es-ES"/>
        </w:rPr>
        <w:t>correspondencia</w:t>
      </w:r>
      <w:r w:rsidRPr="00B124BE">
        <w:rPr>
          <w:rFonts w:ascii="Palatino Linotype" w:eastAsia="MS Mincho" w:hAnsi="Palatino Linotype" w:cs="Arial"/>
          <w:i/>
          <w:sz w:val="24"/>
          <w:szCs w:val="24"/>
          <w:lang w:val="es-ES_tradnl" w:eastAsia="es-ES"/>
        </w:rPr>
        <w:t xml:space="preserve">, acuerdos, directivas, directrices, circulares, contratos, convenios, instructivos, notas, memorandos, </w:t>
      </w:r>
      <w:r w:rsidRPr="00B124BE">
        <w:rPr>
          <w:rFonts w:ascii="Palatino Linotype" w:eastAsia="MS Mincho" w:hAnsi="Palatino Linotype" w:cs="Arial"/>
          <w:i/>
          <w:sz w:val="24"/>
          <w:szCs w:val="24"/>
          <w:u w:val="single"/>
          <w:lang w:val="es-ES_tradnl" w:eastAsia="es-ES"/>
        </w:rPr>
        <w:t>estadísticas</w:t>
      </w:r>
      <w:r w:rsidRPr="00B124BE">
        <w:rPr>
          <w:rFonts w:ascii="Palatino Linotype" w:eastAsia="MS Mincho" w:hAnsi="Palatino Linotype" w:cs="Arial"/>
          <w:i/>
          <w:sz w:val="24"/>
          <w:szCs w:val="24"/>
          <w:lang w:val="es-ES_tradnl" w:eastAsia="es-ES"/>
        </w:rPr>
        <w:t xml:space="preserve"> o bien, cualquier otro </w:t>
      </w:r>
      <w:r w:rsidRPr="00B124BE">
        <w:rPr>
          <w:rFonts w:ascii="Palatino Linotype" w:eastAsia="MS Mincho" w:hAnsi="Palatino Linotype" w:cs="Arial"/>
          <w:i/>
          <w:sz w:val="24"/>
          <w:szCs w:val="24"/>
          <w:u w:val="single"/>
          <w:lang w:val="es-ES_tradnl" w:eastAsia="es-ES"/>
        </w:rPr>
        <w:t>registro que documente el ejercicio de las facultades, funciones y competencias de los sujetos obligados,</w:t>
      </w:r>
      <w:r w:rsidRPr="00B124BE">
        <w:rPr>
          <w:rFonts w:ascii="Palatino Linotype" w:eastAsia="MS Mincho" w:hAnsi="Palatino Linotype" w:cs="Arial"/>
          <w:i/>
          <w:sz w:val="24"/>
          <w:szCs w:val="24"/>
          <w:lang w:val="es-ES_tradnl" w:eastAsia="es-ES"/>
        </w:rPr>
        <w:t xml:space="preserve"> sus servidores públicos e integrantes, </w:t>
      </w:r>
      <w:r w:rsidRPr="00B124BE">
        <w:rPr>
          <w:rFonts w:ascii="Palatino Linotype" w:eastAsia="MS Mincho" w:hAnsi="Palatino Linotype" w:cs="Arial"/>
          <w:b/>
          <w:i/>
          <w:sz w:val="24"/>
          <w:szCs w:val="24"/>
          <w:u w:val="single"/>
          <w:lang w:val="es-ES_tradnl" w:eastAsia="es-ES"/>
        </w:rPr>
        <w:t>sin importar su fuente o fecha de elaboración</w:t>
      </w:r>
      <w:r w:rsidRPr="00B124BE">
        <w:rPr>
          <w:rFonts w:ascii="Palatino Linotype" w:eastAsia="MS Mincho" w:hAnsi="Palatino Linotype" w:cs="Arial"/>
          <w:i/>
          <w:sz w:val="24"/>
          <w:szCs w:val="24"/>
          <w:u w:val="single"/>
          <w:lang w:val="es-ES_tradnl" w:eastAsia="es-ES"/>
        </w:rPr>
        <w:t>.</w:t>
      </w:r>
      <w:r w:rsidRPr="00B124BE">
        <w:rPr>
          <w:rFonts w:ascii="Palatino Linotype" w:eastAsia="MS Mincho" w:hAnsi="Palatino Linotype" w:cs="Arial"/>
          <w:i/>
          <w:sz w:val="24"/>
          <w:szCs w:val="24"/>
          <w:lang w:val="es-ES_tradnl" w:eastAsia="es-ES"/>
        </w:rPr>
        <w:t xml:space="preserve"> Los documentos podrán estar en cualquier medio, sea escrito, impreso, sonoro, visual, electrónico, informático u holográfico;</w:t>
      </w:r>
    </w:p>
    <w:p w:rsidR="008A67C4" w:rsidRPr="00B124BE" w:rsidRDefault="008A67C4" w:rsidP="00B124BE">
      <w:pPr>
        <w:spacing w:after="0" w:line="360" w:lineRule="auto"/>
        <w:ind w:left="567"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w:t>
      </w:r>
    </w:p>
    <w:p w:rsidR="008A67C4" w:rsidRPr="00B124BE" w:rsidRDefault="008A67C4" w:rsidP="00B124BE">
      <w:pPr>
        <w:spacing w:after="0" w:line="360" w:lineRule="auto"/>
        <w:ind w:left="567"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lastRenderedPageBreak/>
        <w:t>(Énfasis añadido)</w:t>
      </w:r>
    </w:p>
    <w:p w:rsidR="008A67C4" w:rsidRPr="00B124BE" w:rsidRDefault="008A67C4" w:rsidP="00B124BE">
      <w:pPr>
        <w:spacing w:after="0" w:line="360" w:lineRule="auto"/>
        <w:ind w:right="901"/>
        <w:jc w:val="both"/>
        <w:rPr>
          <w:rFonts w:ascii="Palatino Linotype" w:eastAsia="MS Mincho" w:hAnsi="Palatino Linotype" w:cs="Arial"/>
          <w:i/>
          <w:sz w:val="24"/>
          <w:szCs w:val="24"/>
          <w:lang w:val="es-ES_tradnl" w:eastAsia="es-ES"/>
        </w:rPr>
      </w:pPr>
    </w:p>
    <w:p w:rsidR="008A67C4" w:rsidRPr="00B124BE" w:rsidRDefault="008A67C4" w:rsidP="00B124BE">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B124BE">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rsidR="008A67C4" w:rsidRPr="00B124BE" w:rsidRDefault="008A67C4" w:rsidP="00B124BE">
      <w:pPr>
        <w:spacing w:after="0" w:line="360" w:lineRule="auto"/>
        <w:contextualSpacing/>
        <w:jc w:val="both"/>
        <w:rPr>
          <w:rFonts w:ascii="Palatino Linotype" w:eastAsiaTheme="minorEastAsia" w:hAnsi="Palatino Linotype" w:cs="Arial"/>
          <w:sz w:val="24"/>
          <w:szCs w:val="24"/>
          <w:lang w:val="es-ES_tradnl" w:eastAsia="es-MX"/>
        </w:rPr>
      </w:pPr>
    </w:p>
    <w:p w:rsidR="008A67C4" w:rsidRPr="00B124BE" w:rsidRDefault="00BE3E8F" w:rsidP="00B124BE">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B124BE">
        <w:rPr>
          <w:rFonts w:ascii="Palatino Linotype" w:eastAsiaTheme="minorEastAsia" w:hAnsi="Palatino Linotype" w:cs="Arial"/>
          <w:i/>
          <w:sz w:val="24"/>
          <w:szCs w:val="24"/>
          <w:lang w:val="es-ES_tradnl" w:eastAsia="es-MX"/>
        </w:rPr>
        <w:t>“</w:t>
      </w:r>
      <w:r w:rsidR="008A67C4" w:rsidRPr="00B124BE">
        <w:rPr>
          <w:rFonts w:ascii="Palatino Linotype" w:eastAsiaTheme="minorEastAsia" w:hAnsi="Palatino Linotype" w:cs="Arial"/>
          <w:b/>
          <w:i/>
          <w:sz w:val="24"/>
          <w:szCs w:val="24"/>
          <w:lang w:val="es-ES_tradnl" w:eastAsia="es-MX"/>
        </w:rPr>
        <w:t>Artículo 160.</w:t>
      </w:r>
      <w:r w:rsidR="008A67C4" w:rsidRPr="00B124BE">
        <w:rPr>
          <w:rFonts w:ascii="Palatino Linotype" w:eastAsiaTheme="minorEastAsia" w:hAnsi="Palatino Linotype" w:cs="Arial"/>
          <w:i/>
          <w:sz w:val="24"/>
          <w:szCs w:val="24"/>
          <w:lang w:val="es-ES_tradnl" w:eastAsia="es-MX"/>
        </w:rPr>
        <w:t xml:space="preserve"> </w:t>
      </w:r>
      <w:r w:rsidR="008A67C4" w:rsidRPr="00B124BE">
        <w:rPr>
          <w:rFonts w:ascii="Palatino Linotype" w:eastAsiaTheme="minorEastAsia" w:hAnsi="Palatino Linotype" w:cs="Arial"/>
          <w:b/>
          <w:i/>
          <w:sz w:val="24"/>
          <w:szCs w:val="24"/>
          <w:lang w:val="es-ES_tradnl" w:eastAsia="es-MX"/>
        </w:rPr>
        <w:t>Los sujetos obligados deberán otorgar acceso a los documentos que se encuentren en sus archivos</w:t>
      </w:r>
      <w:r w:rsidR="008A67C4" w:rsidRPr="00B124BE">
        <w:rPr>
          <w:rFonts w:ascii="Palatino Linotype" w:eastAsiaTheme="minorEastAsia" w:hAnsi="Palatino Linotype" w:cs="Arial"/>
          <w:i/>
          <w:sz w:val="24"/>
          <w:szCs w:val="24"/>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67C4" w:rsidRPr="00B124BE" w:rsidRDefault="008A67C4" w:rsidP="00B124BE">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B124BE">
        <w:rPr>
          <w:rFonts w:ascii="Palatino Linotype" w:eastAsiaTheme="minorEastAsia" w:hAnsi="Palatino Linotype" w:cs="Arial"/>
          <w:b/>
          <w:i/>
          <w:sz w:val="24"/>
          <w:szCs w:val="24"/>
          <w:lang w:val="es-ES_tradnl" w:eastAsia="es-MX"/>
        </w:rPr>
        <w:t>…</w:t>
      </w:r>
    </w:p>
    <w:p w:rsidR="008A67C4" w:rsidRPr="00B124BE" w:rsidRDefault="008A67C4" w:rsidP="00B124BE">
      <w:pPr>
        <w:spacing w:after="0" w:line="360" w:lineRule="auto"/>
        <w:ind w:left="567" w:right="616"/>
        <w:contextualSpacing/>
        <w:jc w:val="both"/>
        <w:rPr>
          <w:rFonts w:ascii="Palatino Linotype" w:eastAsiaTheme="minorEastAsia" w:hAnsi="Palatino Linotype" w:cs="Arial"/>
          <w:i/>
          <w:sz w:val="24"/>
          <w:szCs w:val="24"/>
          <w:lang w:eastAsia="es-MX"/>
        </w:rPr>
      </w:pPr>
      <w:r w:rsidRPr="00B124BE">
        <w:rPr>
          <w:rFonts w:ascii="Palatino Linotype" w:eastAsiaTheme="minorEastAsia" w:hAnsi="Palatino Linotype" w:cs="Arial"/>
          <w:b/>
          <w:i/>
          <w:sz w:val="24"/>
          <w:szCs w:val="24"/>
          <w:lang w:eastAsia="es-MX"/>
        </w:rPr>
        <w:t>Artículo 166.</w:t>
      </w:r>
      <w:r w:rsidRPr="00B124BE">
        <w:rPr>
          <w:rFonts w:ascii="Palatino Linotype" w:eastAsiaTheme="minorEastAsia" w:hAnsi="Palatino Linotype" w:cs="Arial"/>
          <w:i/>
          <w:sz w:val="24"/>
          <w:szCs w:val="24"/>
          <w:lang w:eastAsia="es-MX"/>
        </w:rPr>
        <w:t xml:space="preserve"> </w:t>
      </w:r>
      <w:r w:rsidRPr="00B124BE">
        <w:rPr>
          <w:rFonts w:ascii="Palatino Linotype" w:eastAsiaTheme="minorEastAsia" w:hAnsi="Palatino Linotype" w:cs="Arial"/>
          <w:b/>
          <w:i/>
          <w:sz w:val="24"/>
          <w:szCs w:val="24"/>
          <w:lang w:eastAsia="es-MX"/>
        </w:rPr>
        <w:t xml:space="preserve">La obligación de acceso a la información pública se tendrá por cumplida cuando el solicitante tenga a su disposición la información requerida, </w:t>
      </w:r>
      <w:r w:rsidRPr="00B124BE">
        <w:rPr>
          <w:rFonts w:ascii="Palatino Linotype" w:eastAsiaTheme="minorEastAsia" w:hAnsi="Palatino Linotype" w:cs="Arial"/>
          <w:i/>
          <w:sz w:val="24"/>
          <w:szCs w:val="24"/>
          <w:lang w:eastAsia="es-MX"/>
        </w:rPr>
        <w:t>o cuando realice la consulta de la misma en el lugar en el que ésta se localice.</w:t>
      </w:r>
    </w:p>
    <w:p w:rsidR="008A67C4" w:rsidRPr="00B124BE" w:rsidRDefault="008A67C4" w:rsidP="00B124BE">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B124BE">
        <w:rPr>
          <w:rFonts w:ascii="Palatino Linotype" w:eastAsiaTheme="minorEastAsia" w:hAnsi="Palatino Linotype" w:cs="Arial"/>
          <w:b/>
          <w:i/>
          <w:sz w:val="24"/>
          <w:szCs w:val="24"/>
          <w:lang w:eastAsia="es-MX"/>
        </w:rPr>
        <w:t>…</w:t>
      </w:r>
      <w:r w:rsidR="00BE3E8F" w:rsidRPr="00B124BE">
        <w:rPr>
          <w:rFonts w:ascii="Palatino Linotype" w:eastAsiaTheme="minorEastAsia" w:hAnsi="Palatino Linotype" w:cs="Arial"/>
          <w:b/>
          <w:i/>
          <w:sz w:val="24"/>
          <w:szCs w:val="24"/>
          <w:lang w:eastAsia="es-MX"/>
        </w:rPr>
        <w:t>”</w:t>
      </w:r>
    </w:p>
    <w:p w:rsidR="008A67C4" w:rsidRPr="00B124BE" w:rsidRDefault="008A67C4" w:rsidP="00B124BE">
      <w:pPr>
        <w:spacing w:after="0" w:line="360" w:lineRule="auto"/>
        <w:contextualSpacing/>
        <w:jc w:val="both"/>
        <w:rPr>
          <w:rFonts w:ascii="Palatino Linotype" w:eastAsia="MS Mincho" w:hAnsi="Palatino Linotype" w:cs="Arial"/>
          <w:sz w:val="24"/>
          <w:szCs w:val="24"/>
          <w:lang w:val="es-ES_tradnl" w:eastAsia="es-ES"/>
        </w:rPr>
      </w:pPr>
    </w:p>
    <w:p w:rsidR="008A67C4" w:rsidRPr="00B124BE" w:rsidRDefault="008A67C4" w:rsidP="00B124B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B124BE">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8A67C4" w:rsidRPr="00B124BE" w:rsidRDefault="008A67C4" w:rsidP="00B124BE">
      <w:pPr>
        <w:spacing w:after="0" w:line="360" w:lineRule="auto"/>
        <w:contextualSpacing/>
        <w:jc w:val="both"/>
        <w:rPr>
          <w:rFonts w:ascii="Palatino Linotype" w:eastAsia="MS Mincho" w:hAnsi="Palatino Linotype" w:cs="Arial"/>
          <w:sz w:val="24"/>
          <w:szCs w:val="24"/>
          <w:lang w:val="es-ES_tradnl" w:eastAsia="es-ES"/>
        </w:rPr>
      </w:pPr>
    </w:p>
    <w:p w:rsidR="008A67C4" w:rsidRPr="00B124BE" w:rsidRDefault="008A67C4" w:rsidP="00B124BE">
      <w:pPr>
        <w:spacing w:after="0" w:line="360" w:lineRule="auto"/>
        <w:ind w:right="567"/>
        <w:contextualSpacing/>
        <w:jc w:val="both"/>
        <w:rPr>
          <w:rFonts w:ascii="Palatino Linotype" w:eastAsiaTheme="minorEastAsia" w:hAnsi="Palatino Linotype" w:cs="Arial"/>
          <w:b/>
          <w:i/>
          <w:sz w:val="24"/>
          <w:szCs w:val="24"/>
          <w:lang w:val="es-ES_tradnl" w:eastAsia="es-MX"/>
        </w:rPr>
      </w:pPr>
      <w:r w:rsidRPr="00B124BE">
        <w:rPr>
          <w:rFonts w:ascii="Palatino Linotype" w:eastAsiaTheme="minorEastAsia" w:hAnsi="Palatino Linotype" w:cs="Arial"/>
          <w:b/>
          <w:i/>
          <w:sz w:val="24"/>
          <w:szCs w:val="24"/>
          <w:lang w:val="es-ES_tradnl" w:eastAsia="es-MX"/>
        </w:rPr>
        <w:lastRenderedPageBreak/>
        <w:t>“CRITERIO 0002-11</w:t>
      </w:r>
    </w:p>
    <w:p w:rsidR="008A67C4" w:rsidRPr="00B124BE" w:rsidRDefault="008A67C4" w:rsidP="00B124BE">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124BE">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B124BE">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A67C4" w:rsidRPr="00B124BE" w:rsidRDefault="008A67C4" w:rsidP="00B124BE">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124BE">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8A67C4" w:rsidRPr="00B124BE" w:rsidRDefault="008A67C4" w:rsidP="00B124BE">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124BE">
        <w:rPr>
          <w:rFonts w:ascii="Palatino Linotype" w:eastAsiaTheme="minorEastAsia"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8A67C4" w:rsidRPr="00B124BE" w:rsidRDefault="008A67C4" w:rsidP="00B124BE">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124BE">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8A67C4" w:rsidRPr="00B124BE" w:rsidRDefault="008A67C4" w:rsidP="00B124BE">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124BE">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8A67C4" w:rsidRPr="00B124BE" w:rsidRDefault="008A67C4" w:rsidP="00B124BE">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124BE">
        <w:rPr>
          <w:rFonts w:ascii="Palatino Linotype" w:eastAsiaTheme="minorEastAsia" w:hAnsi="Palatino Linotype" w:cs="Arial"/>
          <w:i/>
          <w:sz w:val="24"/>
          <w:szCs w:val="24"/>
          <w:lang w:val="es-ES_tradnl" w:eastAsia="es-MX"/>
        </w:rPr>
        <w:t>(Énfasis Añadido)</w:t>
      </w:r>
    </w:p>
    <w:p w:rsidR="008A67C4" w:rsidRPr="00B124BE" w:rsidRDefault="008A67C4" w:rsidP="00B124BE">
      <w:pPr>
        <w:spacing w:after="0" w:line="360" w:lineRule="auto"/>
        <w:contextualSpacing/>
        <w:jc w:val="both"/>
        <w:rPr>
          <w:rFonts w:ascii="Palatino Linotype" w:eastAsiaTheme="minorEastAsia" w:hAnsi="Palatino Linotype" w:cs="Arial"/>
          <w:i/>
          <w:sz w:val="24"/>
          <w:szCs w:val="24"/>
          <w:lang w:val="es-ES_tradnl" w:eastAsia="es-MX"/>
        </w:rPr>
      </w:pPr>
    </w:p>
    <w:p w:rsidR="008A67C4" w:rsidRPr="00B124BE" w:rsidRDefault="008A67C4" w:rsidP="00B124B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124BE">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rsidR="00774C88" w:rsidRPr="00B124BE" w:rsidRDefault="00774C88" w:rsidP="00B124BE">
      <w:pPr>
        <w:spacing w:after="0" w:line="360" w:lineRule="auto"/>
        <w:ind w:right="49"/>
        <w:contextualSpacing/>
        <w:jc w:val="both"/>
        <w:rPr>
          <w:rFonts w:ascii="Palatino Linotype" w:eastAsia="MS Mincho" w:hAnsi="Palatino Linotype" w:cstheme="majorBidi"/>
          <w:sz w:val="24"/>
          <w:szCs w:val="24"/>
          <w:lang w:val="es-ES_tradnl" w:eastAsia="es-ES"/>
        </w:rPr>
      </w:pPr>
    </w:p>
    <w:p w:rsidR="00A567D7" w:rsidRPr="00B124BE" w:rsidRDefault="00A567D7" w:rsidP="00B124BE">
      <w:pPr>
        <w:keepNext/>
        <w:keepLines/>
        <w:spacing w:after="0" w:line="360" w:lineRule="auto"/>
        <w:jc w:val="both"/>
        <w:outlineLvl w:val="0"/>
        <w:rPr>
          <w:rFonts w:ascii="Palatino Linotype" w:eastAsiaTheme="majorEastAsia" w:hAnsi="Palatino Linotype" w:cstheme="majorBidi"/>
          <w:b/>
          <w:sz w:val="24"/>
          <w:szCs w:val="24"/>
          <w:lang w:val="es-ES_tradnl"/>
        </w:rPr>
      </w:pPr>
      <w:bookmarkStart w:id="75" w:name="_Toc25172703"/>
      <w:r w:rsidRPr="00B124BE">
        <w:rPr>
          <w:rFonts w:ascii="Palatino Linotype" w:eastAsiaTheme="majorEastAsia" w:hAnsi="Palatino Linotype" w:cstheme="majorBidi"/>
          <w:b/>
          <w:sz w:val="24"/>
          <w:szCs w:val="24"/>
          <w:lang w:val="es-ES_tradnl"/>
        </w:rPr>
        <w:t>QUINTO. De la versión pública.</w:t>
      </w:r>
      <w:bookmarkEnd w:id="75"/>
    </w:p>
    <w:p w:rsidR="00A567D7" w:rsidRPr="00B124BE" w:rsidRDefault="00A567D7" w:rsidP="00B124BE">
      <w:pPr>
        <w:spacing w:after="0" w:line="360" w:lineRule="auto"/>
        <w:contextualSpacing/>
        <w:jc w:val="both"/>
        <w:rPr>
          <w:rFonts w:ascii="Palatino Linotype" w:eastAsia="MS Mincho" w:hAnsi="Palatino Linotype" w:cstheme="majorBidi"/>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76" w:name="_Toc454968928"/>
      <w:bookmarkStart w:id="77" w:name="_Toc455743517"/>
      <w:bookmarkStart w:id="78" w:name="_Toc458016386"/>
      <w:bookmarkStart w:id="79" w:name="_Toc461555893"/>
      <w:bookmarkStart w:id="80" w:name="_Toc462307690"/>
      <w:bookmarkStart w:id="81" w:name="_Toc475005143"/>
      <w:bookmarkStart w:id="82" w:name="_Toc499659080"/>
      <w:bookmarkEnd w:id="61"/>
      <w:bookmarkEnd w:id="62"/>
      <w:bookmarkEnd w:id="63"/>
      <w:bookmarkEnd w:id="64"/>
      <w:bookmarkEnd w:id="65"/>
      <w:bookmarkEnd w:id="66"/>
      <w:bookmarkEnd w:id="67"/>
      <w:bookmarkEnd w:id="68"/>
      <w:r w:rsidRPr="00B124BE">
        <w:rPr>
          <w:rFonts w:ascii="Palatino Linotype" w:eastAsia="Calibri" w:hAnsi="Palatino Linotype" w:cs="Arial"/>
          <w:sz w:val="24"/>
          <w:szCs w:val="24"/>
          <w:lang w:val="es-ES_tradnl" w:eastAsia="es-MX"/>
        </w:rPr>
        <w:t xml:space="preserve">Como ya se ha señalado en el considerando anterior, </w:t>
      </w:r>
      <w:r w:rsidRPr="00B124BE">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124BE">
        <w:rPr>
          <w:rFonts w:ascii="Palatino Linotype" w:eastAsia="MS Mincho" w:hAnsi="Palatino Linotype" w:cs="Arial"/>
          <w:b/>
          <w:sz w:val="24"/>
          <w:szCs w:val="24"/>
          <w:u w:val="single"/>
          <w:lang w:val="es-ES_tradnl" w:eastAsia="es-ES"/>
        </w:rPr>
        <w:t>versión pública</w:t>
      </w:r>
      <w:r w:rsidRPr="00B124BE">
        <w:rPr>
          <w:rFonts w:ascii="Palatino Linotype" w:eastAsia="MS Mincho" w:hAnsi="Palatino Linotype" w:cs="Arial"/>
          <w:sz w:val="24"/>
          <w:szCs w:val="24"/>
          <w:lang w:val="es-ES_tradnl" w:eastAsia="es-ES"/>
        </w:rPr>
        <w:t xml:space="preserve"> del documento por las consideraciones que se estimen pertinentes.</w:t>
      </w:r>
    </w:p>
    <w:p w:rsidR="00A567D7" w:rsidRPr="00B124BE" w:rsidRDefault="00A567D7" w:rsidP="00B124BE">
      <w:pPr>
        <w:spacing w:after="0" w:line="360" w:lineRule="auto"/>
        <w:contextualSpacing/>
        <w:jc w:val="both"/>
        <w:rPr>
          <w:rFonts w:ascii="Palatino Linotype" w:eastAsia="MS Mincho" w:hAnsi="Palatino Linotype" w:cs="Times New Roman"/>
          <w:sz w:val="24"/>
          <w:szCs w:val="24"/>
          <w:lang w:val="es-ES_tradnl" w:eastAsia="es-ES"/>
        </w:rPr>
      </w:pPr>
    </w:p>
    <w:p w:rsidR="00A567D7" w:rsidRPr="00B124BE" w:rsidRDefault="00A567D7" w:rsidP="00B124BE">
      <w:pPr>
        <w:numPr>
          <w:ilvl w:val="0"/>
          <w:numId w:val="6"/>
        </w:numPr>
        <w:spacing w:after="0" w:line="360" w:lineRule="auto"/>
        <w:ind w:left="0" w:firstLine="0"/>
        <w:contextualSpacing/>
        <w:jc w:val="both"/>
        <w:rPr>
          <w:rFonts w:ascii="Palatino Linotype" w:eastAsia="MS Gothic" w:hAnsi="Palatino Linotype" w:cs="Times New Roman"/>
          <w:b/>
          <w:sz w:val="24"/>
          <w:szCs w:val="24"/>
          <w:lang w:val="es-ES_tradnl"/>
        </w:rPr>
      </w:pPr>
      <w:bookmarkStart w:id="83" w:name="_Toc487025371"/>
      <w:bookmarkStart w:id="84" w:name="_Toc493790439"/>
      <w:bookmarkStart w:id="85" w:name="_Toc495606559"/>
      <w:bookmarkStart w:id="86" w:name="_Toc517362231"/>
      <w:bookmarkStart w:id="87" w:name="_Toc523159043"/>
      <w:bookmarkStart w:id="88" w:name="_Toc536726466"/>
      <w:r w:rsidRPr="00B124BE">
        <w:rPr>
          <w:rFonts w:ascii="Palatino Linotype" w:eastAsia="MS Gothic" w:hAnsi="Palatino Linotype" w:cs="Times New Roman"/>
          <w:b/>
          <w:sz w:val="24"/>
          <w:szCs w:val="24"/>
          <w:lang w:val="es-ES_tradnl"/>
        </w:rPr>
        <w:t>Requisitos previos.</w:t>
      </w:r>
      <w:bookmarkEnd w:id="83"/>
      <w:bookmarkEnd w:id="84"/>
      <w:bookmarkEnd w:id="85"/>
      <w:bookmarkEnd w:id="86"/>
      <w:bookmarkEnd w:id="87"/>
      <w:bookmarkEnd w:id="88"/>
    </w:p>
    <w:p w:rsidR="00A567D7" w:rsidRPr="00B124BE" w:rsidRDefault="00A567D7" w:rsidP="00B124BE">
      <w:pPr>
        <w:spacing w:after="0" w:line="360" w:lineRule="auto"/>
        <w:jc w:val="both"/>
        <w:rPr>
          <w:rFonts w:ascii="Palatino Linotype" w:eastAsia="MS Mincho" w:hAnsi="Palatino Linotype" w:cs="Times New Roman"/>
          <w:noProof/>
          <w:sz w:val="24"/>
          <w:szCs w:val="24"/>
          <w:lang w:val="es-ES_tradnl"/>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A567D7" w:rsidRPr="00B124BE" w:rsidRDefault="00A567D7" w:rsidP="00B124BE">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A567D7" w:rsidRPr="00B124BE" w:rsidRDefault="00A567D7" w:rsidP="00B124BE">
      <w:pPr>
        <w:spacing w:after="0" w:line="360" w:lineRule="auto"/>
        <w:contextualSpacing/>
        <w:jc w:val="both"/>
        <w:rPr>
          <w:rFonts w:ascii="Palatino Linotype" w:eastAsia="Calibri"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A567D7" w:rsidRPr="00B124BE" w:rsidRDefault="00A567D7" w:rsidP="00B124BE">
      <w:pPr>
        <w:spacing w:after="0" w:line="360" w:lineRule="auto"/>
        <w:contextualSpacing/>
        <w:jc w:val="both"/>
        <w:rPr>
          <w:rFonts w:ascii="Palatino Linotype" w:eastAsia="Calibri" w:hAnsi="Palatino Linotype" w:cs="Arial"/>
          <w:sz w:val="24"/>
          <w:szCs w:val="24"/>
          <w:lang w:val="es-ES_tradnl" w:eastAsia="es-MX"/>
        </w:rPr>
      </w:pPr>
    </w:p>
    <w:p w:rsidR="00A567D7" w:rsidRPr="00B124BE" w:rsidRDefault="00A567D7" w:rsidP="00B124BE">
      <w:pPr>
        <w:numPr>
          <w:ilvl w:val="0"/>
          <w:numId w:val="6"/>
        </w:numPr>
        <w:spacing w:after="0" w:line="360" w:lineRule="auto"/>
        <w:ind w:left="0" w:firstLine="0"/>
        <w:contextualSpacing/>
        <w:jc w:val="both"/>
        <w:rPr>
          <w:rFonts w:ascii="Palatino Linotype" w:eastAsia="MS Gothic" w:hAnsi="Palatino Linotype" w:cs="Times New Roman"/>
          <w:b/>
          <w:sz w:val="24"/>
          <w:szCs w:val="24"/>
          <w:lang w:val="es-ES_tradnl"/>
        </w:rPr>
      </w:pPr>
      <w:bookmarkStart w:id="89" w:name="_Toc487025372"/>
      <w:bookmarkStart w:id="90" w:name="_Toc493790440"/>
      <w:bookmarkStart w:id="91" w:name="_Toc495606560"/>
      <w:bookmarkStart w:id="92" w:name="_Toc517362232"/>
      <w:bookmarkStart w:id="93" w:name="_Toc523159044"/>
      <w:bookmarkStart w:id="94" w:name="_Toc536726467"/>
      <w:r w:rsidRPr="00B124BE">
        <w:rPr>
          <w:rFonts w:ascii="Palatino Linotype" w:eastAsia="MS Gothic" w:hAnsi="Palatino Linotype" w:cs="Times New Roman"/>
          <w:b/>
          <w:sz w:val="24"/>
          <w:szCs w:val="24"/>
          <w:lang w:val="es-ES_tradnl"/>
        </w:rPr>
        <w:t>Supuesto de clasificación.</w:t>
      </w:r>
      <w:bookmarkEnd w:id="89"/>
      <w:bookmarkEnd w:id="90"/>
      <w:bookmarkEnd w:id="91"/>
      <w:bookmarkEnd w:id="92"/>
      <w:bookmarkEnd w:id="93"/>
      <w:bookmarkEnd w:id="94"/>
    </w:p>
    <w:p w:rsidR="00A567D7" w:rsidRPr="00B124BE" w:rsidRDefault="00A567D7" w:rsidP="00B124BE">
      <w:pPr>
        <w:spacing w:after="0" w:line="360" w:lineRule="auto"/>
        <w:jc w:val="both"/>
        <w:rPr>
          <w:rFonts w:ascii="Palatino Linotype" w:eastAsia="MS Mincho" w:hAnsi="Palatino Linotype" w:cs="Times New Roman"/>
          <w:noProof/>
          <w:sz w:val="24"/>
          <w:szCs w:val="24"/>
          <w:lang w:val="es-ES_tradnl"/>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B124BE">
        <w:rPr>
          <w:rFonts w:ascii="Palatino Linotype" w:eastAsia="MS Mincho" w:hAnsi="Palatino Linotype" w:cs="Arial"/>
          <w:sz w:val="24"/>
          <w:szCs w:val="24"/>
          <w:lang w:val="es-ES_tradnl" w:eastAsia="es-ES"/>
        </w:rPr>
        <w:t>Acceso</w:t>
      </w:r>
      <w:r w:rsidRPr="00B124BE">
        <w:rPr>
          <w:rFonts w:ascii="Palatino Linotype" w:eastAsia="Calibri" w:hAnsi="Palatino Linotype" w:cs="Arial"/>
          <w:sz w:val="24"/>
          <w:szCs w:val="24"/>
          <w:lang w:val="es-ES_tradnl" w:eastAsia="es-MX"/>
        </w:rPr>
        <w:t xml:space="preserve"> a la Información Pública del Estado de México y Municipios.</w:t>
      </w:r>
    </w:p>
    <w:p w:rsidR="00A567D7" w:rsidRPr="00B124BE" w:rsidRDefault="00A567D7" w:rsidP="00B124BE">
      <w:pPr>
        <w:spacing w:after="0" w:line="360" w:lineRule="auto"/>
        <w:ind w:right="616"/>
        <w:contextualSpacing/>
        <w:jc w:val="both"/>
        <w:rPr>
          <w:rFonts w:ascii="Palatino Linotype" w:eastAsia="Calibri" w:hAnsi="Palatino Linotype" w:cs="Arial"/>
          <w:sz w:val="24"/>
          <w:szCs w:val="24"/>
          <w:lang w:val="es-ES_tradnl" w:eastAsia="es-MX"/>
        </w:rPr>
      </w:pPr>
    </w:p>
    <w:p w:rsidR="00A567D7" w:rsidRPr="00B124BE" w:rsidRDefault="00BE3E8F" w:rsidP="00B124BE">
      <w:pPr>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b/>
          <w:bCs/>
          <w:i/>
          <w:sz w:val="24"/>
          <w:szCs w:val="24"/>
          <w:lang w:val="es-ES_tradnl" w:eastAsia="es-ES"/>
        </w:rPr>
        <w:t>“</w:t>
      </w:r>
      <w:r w:rsidR="00A567D7" w:rsidRPr="00B124BE">
        <w:rPr>
          <w:rFonts w:ascii="Palatino Linotype" w:eastAsia="MS Mincho" w:hAnsi="Palatino Linotype" w:cs="Arial"/>
          <w:b/>
          <w:bCs/>
          <w:i/>
          <w:sz w:val="24"/>
          <w:szCs w:val="24"/>
          <w:lang w:val="es-ES_tradnl" w:eastAsia="es-ES"/>
        </w:rPr>
        <w:t xml:space="preserve">Artículo 3. </w:t>
      </w:r>
      <w:r w:rsidR="00A567D7" w:rsidRPr="00B124BE">
        <w:rPr>
          <w:rFonts w:ascii="Palatino Linotype" w:eastAsia="MS Mincho" w:hAnsi="Palatino Linotype" w:cs="Arial"/>
          <w:i/>
          <w:sz w:val="24"/>
          <w:szCs w:val="24"/>
          <w:lang w:val="es-ES_tradnl" w:eastAsia="es-ES"/>
        </w:rPr>
        <w:t>Para los efectos de la presente Ley se entenderá por:</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 xml:space="preserve"> (…)</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XX. Información clasificada: Aquella considerada por la presente Ley como reservada o confidencial;</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B124BE">
        <w:rPr>
          <w:rFonts w:ascii="Palatino Linotype" w:eastAsia="Calibri" w:hAnsi="Palatino Linotype" w:cs="Arial"/>
          <w:i/>
          <w:sz w:val="24"/>
          <w:szCs w:val="24"/>
          <w:lang w:val="es-ES_tradnl" w:eastAsia="es-MX"/>
        </w:rPr>
        <w:t>jurídico</w:t>
      </w:r>
      <w:proofErr w:type="gramEnd"/>
      <w:r w:rsidRPr="00B124BE">
        <w:rPr>
          <w:rFonts w:ascii="Palatino Linotype" w:eastAsia="Calibri" w:hAnsi="Palatino Linotype" w:cs="Arial"/>
          <w:i/>
          <w:sz w:val="24"/>
          <w:szCs w:val="24"/>
          <w:lang w:val="es-ES_tradnl" w:eastAsia="es-MX"/>
        </w:rPr>
        <w:t xml:space="preserve"> colectiva identificada o identificable;</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A567D7" w:rsidRPr="00B124BE" w:rsidRDefault="00A567D7" w:rsidP="00B124BE">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124BE">
        <w:rPr>
          <w:rFonts w:ascii="Palatino Linotype" w:eastAsia="Calibri" w:hAnsi="Palatino Linotype" w:cs="Arial"/>
          <w:i/>
          <w:sz w:val="24"/>
          <w:szCs w:val="24"/>
          <w:lang w:val="es-ES_tradnl" w:eastAsia="es-MX"/>
        </w:rPr>
        <w:lastRenderedPageBreak/>
        <w:t>No se considerará confidencial la información que se encuentre en los registros públicos o en fuentes de acceso público, ni tampoco la que sea considerada por la presente ley como información pública</w:t>
      </w:r>
      <w:r w:rsidR="00BE3E8F" w:rsidRPr="00B124BE">
        <w:rPr>
          <w:rFonts w:ascii="Palatino Linotype" w:eastAsia="Calibri" w:hAnsi="Palatino Linotype" w:cs="Arial"/>
          <w:i/>
          <w:sz w:val="24"/>
          <w:szCs w:val="24"/>
          <w:lang w:val="es-ES_tradnl" w:eastAsia="es-MX"/>
        </w:rPr>
        <w:t>”</w:t>
      </w:r>
      <w:r w:rsidRPr="00B124BE">
        <w:rPr>
          <w:rFonts w:ascii="Palatino Linotype" w:eastAsia="Calibri" w:hAnsi="Palatino Linotype" w:cs="Arial"/>
          <w:i/>
          <w:sz w:val="24"/>
          <w:szCs w:val="24"/>
          <w:lang w:val="es-ES_tradnl" w:eastAsia="es-MX"/>
        </w:rPr>
        <w:t>.</w:t>
      </w:r>
    </w:p>
    <w:p w:rsidR="00A567D7" w:rsidRPr="00B124BE" w:rsidRDefault="00A567D7" w:rsidP="00B124BE">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A567D7" w:rsidRPr="00B124BE" w:rsidRDefault="00A567D7" w:rsidP="00B124BE">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B124BE">
        <w:rPr>
          <w:rFonts w:ascii="Palatino Linotype" w:eastAsia="MS Mincho" w:hAnsi="Palatino Linotype" w:cs="Arial"/>
          <w:sz w:val="24"/>
          <w:szCs w:val="24"/>
          <w:vertAlign w:val="superscript"/>
          <w:lang w:val="es-ES_tradnl" w:eastAsia="es-ES"/>
        </w:rPr>
        <w:footnoteReference w:id="2"/>
      </w:r>
      <w:r w:rsidRPr="00B124BE">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A567D7" w:rsidRPr="00B124BE" w:rsidRDefault="00A567D7" w:rsidP="00B124BE">
      <w:pPr>
        <w:spacing w:after="0" w:line="360" w:lineRule="auto"/>
        <w:contextualSpacing/>
        <w:jc w:val="both"/>
        <w:rPr>
          <w:rFonts w:ascii="Palatino Linotype" w:eastAsia="Calibri"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Arial"/>
          <w:sz w:val="24"/>
          <w:szCs w:val="24"/>
          <w:lang w:val="es-ES_tradnl" w:eastAsia="es-ES"/>
        </w:rPr>
        <w:lastRenderedPageBreak/>
        <w:t xml:space="preserve">Una vez hecho lo </w:t>
      </w:r>
      <w:r w:rsidRPr="00B124BE">
        <w:rPr>
          <w:rFonts w:ascii="Palatino Linotype" w:eastAsia="MS Mincho" w:hAnsi="Palatino Linotype" w:cs="Times New Roman"/>
          <w:sz w:val="24"/>
          <w:szCs w:val="24"/>
          <w:lang w:val="es-ES_tradnl" w:eastAsia="es-ES"/>
        </w:rPr>
        <w:t>anterior</w:t>
      </w:r>
      <w:r w:rsidRPr="00B124BE">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A567D7" w:rsidRPr="00B124BE" w:rsidRDefault="00A567D7" w:rsidP="00B124BE">
      <w:pPr>
        <w:spacing w:after="0" w:line="360" w:lineRule="auto"/>
        <w:contextualSpacing/>
        <w:jc w:val="both"/>
        <w:rPr>
          <w:rFonts w:ascii="Palatino Linotype" w:eastAsia="Calibri" w:hAnsi="Palatino Linotype" w:cs="Arial"/>
          <w:sz w:val="24"/>
          <w:szCs w:val="24"/>
          <w:lang w:val="es-ES_tradnl" w:eastAsia="es-MX"/>
        </w:rPr>
      </w:pPr>
    </w:p>
    <w:p w:rsidR="00A567D7" w:rsidRPr="00B124BE" w:rsidRDefault="00A567D7" w:rsidP="00B124BE">
      <w:pPr>
        <w:numPr>
          <w:ilvl w:val="0"/>
          <w:numId w:val="6"/>
        </w:numPr>
        <w:spacing w:after="0" w:line="360" w:lineRule="auto"/>
        <w:ind w:left="0" w:firstLine="0"/>
        <w:contextualSpacing/>
        <w:jc w:val="both"/>
        <w:rPr>
          <w:rFonts w:ascii="Palatino Linotype" w:eastAsia="MS Gothic" w:hAnsi="Palatino Linotype" w:cs="Times New Roman"/>
          <w:b/>
          <w:sz w:val="24"/>
          <w:szCs w:val="24"/>
          <w:lang w:val="es-ES_tradnl"/>
        </w:rPr>
      </w:pPr>
      <w:bookmarkStart w:id="95" w:name="_Toc486509923"/>
      <w:bookmarkStart w:id="96" w:name="_Toc487025373"/>
      <w:bookmarkStart w:id="97" w:name="_Toc493790441"/>
      <w:bookmarkStart w:id="98" w:name="_Toc495606561"/>
      <w:bookmarkStart w:id="99" w:name="_Toc517362233"/>
      <w:bookmarkStart w:id="100" w:name="_Toc523159045"/>
      <w:bookmarkStart w:id="101" w:name="_Toc536726468"/>
      <w:r w:rsidRPr="00B124BE">
        <w:rPr>
          <w:rFonts w:ascii="Palatino Linotype" w:eastAsia="MS Gothic" w:hAnsi="Palatino Linotype" w:cs="Times New Roman"/>
          <w:b/>
          <w:sz w:val="24"/>
          <w:szCs w:val="24"/>
          <w:lang w:val="es-ES_tradnl"/>
        </w:rPr>
        <w:t>La intervención del Comité de Transparencia.</w:t>
      </w:r>
      <w:bookmarkEnd w:id="95"/>
      <w:bookmarkEnd w:id="96"/>
      <w:bookmarkEnd w:id="97"/>
      <w:bookmarkEnd w:id="98"/>
      <w:bookmarkEnd w:id="99"/>
      <w:bookmarkEnd w:id="100"/>
      <w:bookmarkEnd w:id="101"/>
    </w:p>
    <w:p w:rsidR="00A567D7" w:rsidRPr="00B124BE" w:rsidRDefault="00A567D7" w:rsidP="00B124BE">
      <w:pPr>
        <w:spacing w:after="0" w:line="360" w:lineRule="auto"/>
        <w:jc w:val="both"/>
        <w:rPr>
          <w:rFonts w:ascii="Palatino Linotype" w:eastAsia="MS Mincho" w:hAnsi="Palatino Linotype" w:cs="Times New Roman"/>
          <w:noProof/>
          <w:sz w:val="24"/>
          <w:szCs w:val="24"/>
          <w:lang w:val="es-ES_tradnl"/>
        </w:rPr>
      </w:pPr>
    </w:p>
    <w:p w:rsidR="00A567D7" w:rsidRPr="00B124BE" w:rsidRDefault="00A567D7" w:rsidP="00B124BE">
      <w:pPr>
        <w:numPr>
          <w:ilvl w:val="1"/>
          <w:numId w:val="2"/>
        </w:numPr>
        <w:spacing w:after="0" w:line="360" w:lineRule="auto"/>
        <w:ind w:left="0" w:firstLine="0"/>
        <w:contextualSpacing/>
        <w:jc w:val="both"/>
        <w:rPr>
          <w:rFonts w:ascii="Palatino Linotype" w:eastAsia="MS Gothic" w:hAnsi="Palatino Linotype" w:cs="Times New Roman"/>
          <w:b/>
          <w:sz w:val="24"/>
          <w:szCs w:val="24"/>
          <w:lang w:val="es-ES_tradnl" w:eastAsia="es-ES"/>
        </w:rPr>
      </w:pPr>
      <w:bookmarkStart w:id="102" w:name="_Toc487025374"/>
      <w:bookmarkStart w:id="103" w:name="_Toc493790442"/>
      <w:bookmarkStart w:id="104" w:name="_Toc495606562"/>
      <w:bookmarkStart w:id="105" w:name="_Toc517362234"/>
      <w:bookmarkStart w:id="106" w:name="_Toc523159046"/>
      <w:bookmarkStart w:id="107" w:name="_Toc536726469"/>
      <w:r w:rsidRPr="00B124BE">
        <w:rPr>
          <w:rFonts w:ascii="Palatino Linotype" w:eastAsia="MS Gothic" w:hAnsi="Palatino Linotype" w:cs="Times New Roman"/>
          <w:b/>
          <w:sz w:val="24"/>
          <w:szCs w:val="24"/>
          <w:lang w:val="es-ES_tradnl" w:eastAsia="es-ES"/>
        </w:rPr>
        <w:t>Formalidades para emitir el acuerdo de clasificación.</w:t>
      </w:r>
      <w:bookmarkEnd w:id="102"/>
      <w:bookmarkEnd w:id="103"/>
      <w:bookmarkEnd w:id="104"/>
      <w:bookmarkEnd w:id="105"/>
      <w:bookmarkEnd w:id="106"/>
      <w:bookmarkEnd w:id="107"/>
    </w:p>
    <w:p w:rsidR="00A567D7" w:rsidRPr="00B124BE" w:rsidRDefault="00A567D7" w:rsidP="00B124BE">
      <w:pPr>
        <w:spacing w:after="0" w:line="360" w:lineRule="auto"/>
        <w:jc w:val="both"/>
        <w:rPr>
          <w:rFonts w:ascii="Palatino Linotype" w:eastAsia="MS Mincho" w:hAnsi="Palatino Linotype" w:cs="Times New Roman"/>
          <w:noProof/>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B124BE">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B124BE">
        <w:rPr>
          <w:rFonts w:ascii="Palatino Linotype" w:eastAsia="MS Mincho" w:hAnsi="Palatino Linotype" w:cs="Times New Roman"/>
          <w:sz w:val="24"/>
          <w:szCs w:val="24"/>
          <w:lang w:val="es-ES_tradnl" w:eastAsia="es-ES"/>
        </w:rPr>
        <w:t>Desclasificación</w:t>
      </w:r>
      <w:r w:rsidRPr="00B124BE">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A567D7" w:rsidRPr="00B124BE" w:rsidRDefault="00A567D7" w:rsidP="00B124BE">
      <w:pPr>
        <w:spacing w:after="0" w:line="360" w:lineRule="auto"/>
        <w:ind w:right="616"/>
        <w:contextualSpacing/>
        <w:jc w:val="both"/>
        <w:rPr>
          <w:rFonts w:ascii="Palatino Linotype" w:eastAsia="Calibri" w:hAnsi="Palatino Linotype" w:cs="Arial"/>
          <w:sz w:val="24"/>
          <w:szCs w:val="24"/>
          <w:lang w:val="es-ES_tradnl" w:eastAsia="es-MX"/>
        </w:rPr>
      </w:pPr>
    </w:p>
    <w:p w:rsidR="00A567D7" w:rsidRPr="00B124BE" w:rsidRDefault="00A567D7" w:rsidP="00B124B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B124BE">
        <w:rPr>
          <w:rFonts w:ascii="Palatino Linotype" w:eastAsia="MS Mincho" w:hAnsi="Palatino Linotype" w:cs="Bookman Old Style,Bold"/>
          <w:b/>
          <w:bCs/>
          <w:i/>
          <w:sz w:val="24"/>
          <w:szCs w:val="24"/>
          <w:lang w:val="es-ES_tradnl" w:eastAsia="es-ES"/>
        </w:rPr>
        <w:t xml:space="preserve">Artículo 128. </w:t>
      </w:r>
      <w:r w:rsidRPr="00B124BE">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B124BE">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rPr>
      </w:pPr>
      <w:r w:rsidRPr="00B124BE">
        <w:rPr>
          <w:rFonts w:ascii="Palatino Linotype" w:eastAsia="MS Mincho" w:hAnsi="Palatino Linotype" w:cs="Arial"/>
          <w:b/>
          <w:i/>
          <w:sz w:val="24"/>
          <w:szCs w:val="24"/>
          <w:lang w:val="es-ES_tradnl"/>
        </w:rPr>
        <w:t>Artículo 149</w:t>
      </w:r>
      <w:r w:rsidRPr="00B124BE">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A567D7" w:rsidRPr="00B124BE" w:rsidRDefault="00A567D7" w:rsidP="00B124BE">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B124BE">
        <w:rPr>
          <w:rFonts w:ascii="Palatino Linotype" w:eastAsia="MS Mincho" w:hAnsi="Palatino Linotype" w:cs="Times New Roman"/>
          <w:b/>
          <w:i/>
          <w:sz w:val="24"/>
          <w:szCs w:val="24"/>
          <w:lang w:val="es-ES_tradnl" w:eastAsia="es-ES"/>
        </w:rPr>
        <w:t>Segundo</w:t>
      </w:r>
      <w:r w:rsidRPr="00B124BE">
        <w:rPr>
          <w:rFonts w:ascii="Palatino Linotype" w:eastAsia="MS Mincho" w:hAnsi="Palatino Linotype" w:cs="Times New Roman"/>
          <w:i/>
          <w:sz w:val="24"/>
          <w:szCs w:val="24"/>
          <w:lang w:val="es-ES_tradnl" w:eastAsia="es-ES"/>
        </w:rPr>
        <w:t>. Para efectos de los presentes Lineamientos Generales, se entenderá por:</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rPr>
      </w:pPr>
      <w:r w:rsidRPr="00B124BE">
        <w:rPr>
          <w:rFonts w:ascii="Palatino Linotype" w:eastAsia="MS Mincho" w:hAnsi="Palatino Linotype" w:cs="Times New Roman"/>
          <w:b/>
          <w:i/>
          <w:sz w:val="24"/>
          <w:szCs w:val="24"/>
          <w:lang w:val="es-ES_tradnl" w:eastAsia="es-ES"/>
        </w:rPr>
        <w:lastRenderedPageBreak/>
        <w:t>IV. Comité de Transparencia</w:t>
      </w:r>
      <w:r w:rsidRPr="00B124BE">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B124BE">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B124BE">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rPr>
      </w:pPr>
      <w:r w:rsidRPr="00B124BE">
        <w:rPr>
          <w:rFonts w:ascii="Palatino Linotype" w:eastAsia="MS Mincho" w:hAnsi="Palatino Linotype" w:cs="Arial"/>
          <w:b/>
          <w:i/>
          <w:sz w:val="24"/>
          <w:szCs w:val="24"/>
          <w:lang w:val="es-ES_tradnl"/>
        </w:rPr>
        <w:t>Quincuagésimo sexto</w:t>
      </w:r>
      <w:r w:rsidRPr="00B124BE">
        <w:rPr>
          <w:rFonts w:ascii="Palatino Linotype" w:eastAsia="MS Mincho" w:hAnsi="Palatino Linotype" w:cs="Arial"/>
          <w:i/>
          <w:sz w:val="24"/>
          <w:szCs w:val="24"/>
          <w:lang w:val="es-ES_tradnl"/>
        </w:rPr>
        <w:t xml:space="preserve">. La versión pública del documento o expediente que contenga partes o secciones reservadas o </w:t>
      </w:r>
      <w:r w:rsidRPr="00B124BE">
        <w:rPr>
          <w:rFonts w:ascii="Palatino Linotype" w:eastAsia="MS Mincho" w:hAnsi="Palatino Linotype" w:cs="Arial"/>
          <w:b/>
          <w:i/>
          <w:sz w:val="24"/>
          <w:szCs w:val="24"/>
          <w:lang w:val="es-ES_tradnl"/>
        </w:rPr>
        <w:t>confidenciales</w:t>
      </w:r>
      <w:r w:rsidRPr="00B124BE">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rPr>
      </w:pPr>
      <w:r w:rsidRPr="00B124BE">
        <w:rPr>
          <w:rFonts w:ascii="Palatino Linotype" w:eastAsia="MS Mincho" w:hAnsi="Palatino Linotype" w:cs="Arial"/>
          <w:b/>
          <w:i/>
          <w:sz w:val="24"/>
          <w:szCs w:val="24"/>
          <w:lang w:val="es-ES_tradnl"/>
        </w:rPr>
        <w:t>Quincuagésimo séptimo</w:t>
      </w:r>
      <w:r w:rsidRPr="00B124BE">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rPr>
      </w:pPr>
      <w:r w:rsidRPr="00B124BE">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rPr>
      </w:pPr>
      <w:r w:rsidRPr="00B124BE">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b/>
          <w:i/>
          <w:sz w:val="24"/>
          <w:szCs w:val="24"/>
          <w:lang w:val="es-ES_tradnl" w:eastAsia="es-ES"/>
        </w:rPr>
        <w:t>Quincuagésimo octavo.</w:t>
      </w:r>
      <w:r w:rsidRPr="00B124BE">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A567D7" w:rsidRPr="00B124BE" w:rsidRDefault="00A567D7" w:rsidP="00B124BE">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B124BE">
        <w:rPr>
          <w:rFonts w:ascii="Palatino Linotype" w:eastAsia="MS Mincho" w:hAnsi="Palatino Linotype" w:cs="Times New Roman"/>
          <w:sz w:val="24"/>
          <w:szCs w:val="24"/>
          <w:lang w:val="es-ES_tradnl" w:eastAsia="es-ES"/>
        </w:rPr>
        <w:t>integrantes</w:t>
      </w:r>
      <w:r w:rsidRPr="00B124BE">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A567D7" w:rsidRPr="00B124BE" w:rsidRDefault="00A567D7" w:rsidP="00B124BE">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A567D7" w:rsidRPr="00B124BE" w:rsidRDefault="00A567D7" w:rsidP="00B124BE">
      <w:pPr>
        <w:spacing w:after="0" w:line="360" w:lineRule="auto"/>
        <w:contextualSpacing/>
        <w:jc w:val="both"/>
        <w:rPr>
          <w:rFonts w:ascii="Palatino Linotype" w:eastAsia="Calibri" w:hAnsi="Palatino Linotype" w:cs="Arial"/>
          <w:sz w:val="24"/>
          <w:szCs w:val="24"/>
          <w:lang w:val="es-ES_tradnl" w:eastAsia="es-MX"/>
        </w:rPr>
      </w:pPr>
    </w:p>
    <w:p w:rsidR="00A567D7" w:rsidRPr="00B124BE" w:rsidRDefault="00A567D7" w:rsidP="00B124BE">
      <w:pPr>
        <w:spacing w:after="0" w:line="360" w:lineRule="auto"/>
        <w:jc w:val="both"/>
        <w:rPr>
          <w:rFonts w:ascii="Palatino Linotype" w:eastAsia="MS Gothic" w:hAnsi="Palatino Linotype" w:cs="Times New Roman"/>
          <w:b/>
          <w:sz w:val="24"/>
          <w:szCs w:val="24"/>
          <w:lang w:val="es-ES_tradnl" w:eastAsia="es-ES"/>
        </w:rPr>
      </w:pPr>
      <w:bookmarkStart w:id="108" w:name="_Toc486509925"/>
      <w:bookmarkStart w:id="109" w:name="_Toc487025375"/>
      <w:bookmarkStart w:id="110" w:name="_Toc493790443"/>
      <w:bookmarkStart w:id="111" w:name="_Toc495606563"/>
      <w:bookmarkStart w:id="112" w:name="_Toc517362235"/>
      <w:bookmarkStart w:id="113" w:name="_Toc523159047"/>
      <w:bookmarkStart w:id="114" w:name="_Toc536726470"/>
      <w:r w:rsidRPr="00B124BE">
        <w:rPr>
          <w:rFonts w:ascii="Palatino Linotype" w:eastAsia="MS Gothic" w:hAnsi="Palatino Linotype" w:cs="Times New Roman"/>
          <w:b/>
          <w:sz w:val="24"/>
          <w:szCs w:val="24"/>
          <w:lang w:val="es-ES_tradnl" w:eastAsia="es-ES"/>
        </w:rPr>
        <w:t>II. Requisitos de fondo del acuerdo de clasificación</w:t>
      </w:r>
      <w:bookmarkEnd w:id="108"/>
      <w:bookmarkEnd w:id="109"/>
      <w:bookmarkEnd w:id="110"/>
      <w:bookmarkEnd w:id="111"/>
      <w:bookmarkEnd w:id="112"/>
      <w:bookmarkEnd w:id="113"/>
      <w:bookmarkEnd w:id="114"/>
    </w:p>
    <w:p w:rsidR="00A567D7" w:rsidRPr="00B124BE" w:rsidRDefault="00A567D7" w:rsidP="00B124BE">
      <w:pPr>
        <w:spacing w:after="0" w:line="360" w:lineRule="auto"/>
        <w:contextualSpacing/>
        <w:jc w:val="both"/>
        <w:rPr>
          <w:rFonts w:ascii="Palatino Linotype" w:eastAsia="Calibri"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Arial"/>
          <w:sz w:val="24"/>
          <w:szCs w:val="24"/>
          <w:lang w:val="es-ES_tradnl" w:eastAsia="es-ES"/>
        </w:rPr>
        <w:t xml:space="preserve">Como se ha señalado antes, al hacer el juicio de subsunción o encaje entre el </w:t>
      </w:r>
      <w:r w:rsidRPr="00B124BE">
        <w:rPr>
          <w:rFonts w:ascii="Palatino Linotype" w:eastAsia="Times New Roman" w:hAnsi="Palatino Linotype" w:cs="Arial"/>
          <w:sz w:val="24"/>
          <w:szCs w:val="24"/>
          <w:lang w:val="es-ES_tradnl" w:eastAsia="es-MX"/>
        </w:rPr>
        <w:t>supuesto</w:t>
      </w:r>
      <w:r w:rsidRPr="00B124BE">
        <w:rPr>
          <w:rFonts w:ascii="Palatino Linotype" w:eastAsia="MS Mincho" w:hAnsi="Palatino Linotype" w:cs="Arial"/>
          <w:sz w:val="24"/>
          <w:szCs w:val="24"/>
          <w:lang w:val="es-ES_tradnl" w:eastAsia="es-ES"/>
        </w:rPr>
        <w:t xml:space="preserve"> de hecho y la hipótesis jurídica, se debe acreditar la estricta correspondencia </w:t>
      </w:r>
      <w:r w:rsidRPr="00B124BE">
        <w:rPr>
          <w:rFonts w:ascii="Palatino Linotype" w:eastAsia="MS Mincho" w:hAnsi="Palatino Linotype" w:cs="Arial"/>
          <w:sz w:val="24"/>
          <w:szCs w:val="24"/>
          <w:lang w:val="es-ES_tradnl" w:eastAsia="es-ES"/>
        </w:rPr>
        <w:lastRenderedPageBreak/>
        <w:t>entre un elemento y otro. Ahora, en esta parte del procedimiento, que se desahoga en sede del Comité de Transparencia, la ley nos aporta mayores luces para cumplir con dicha acreditación. En el artículo 131 de la  Ley en materia.</w:t>
      </w:r>
    </w:p>
    <w:p w:rsidR="00A567D7" w:rsidRPr="00B124BE" w:rsidRDefault="00A567D7" w:rsidP="00B124BE">
      <w:pPr>
        <w:spacing w:after="0" w:line="360" w:lineRule="auto"/>
        <w:contextualSpacing/>
        <w:jc w:val="both"/>
        <w:rPr>
          <w:rFonts w:ascii="Palatino Linotype" w:eastAsia="Calibri" w:hAnsi="Palatino Linotype" w:cs="Arial"/>
          <w:sz w:val="24"/>
          <w:szCs w:val="24"/>
          <w:lang w:val="es-ES_tradnl" w:eastAsia="es-MX"/>
        </w:rPr>
      </w:pPr>
    </w:p>
    <w:p w:rsidR="00A567D7" w:rsidRPr="00B124BE" w:rsidRDefault="00A567D7" w:rsidP="00B124BE">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B124BE">
        <w:rPr>
          <w:rFonts w:ascii="Palatino Linotype" w:eastAsia="MS Mincho" w:hAnsi="Palatino Linotype" w:cs="Bookman Old Style,Bold"/>
          <w:b/>
          <w:bCs/>
          <w:i/>
          <w:sz w:val="24"/>
          <w:szCs w:val="24"/>
          <w:lang w:val="es-ES_tradnl" w:eastAsia="es-ES"/>
        </w:rPr>
        <w:t xml:space="preserve">Artículo 131. </w:t>
      </w:r>
      <w:r w:rsidRPr="00B124BE">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B124BE">
        <w:rPr>
          <w:rFonts w:ascii="Palatino Linotype" w:eastAsia="MS Mincho" w:hAnsi="Palatino Linotype" w:cs="Bookman Old Style"/>
          <w:b/>
          <w:i/>
          <w:sz w:val="24"/>
          <w:szCs w:val="24"/>
          <w:lang w:val="es-ES_tradnl" w:eastAsia="es-ES"/>
        </w:rPr>
        <w:t>en tal caso deberá fundar y motivar debidamente la clasificación de la información,</w:t>
      </w:r>
      <w:r w:rsidRPr="00B124BE">
        <w:rPr>
          <w:rFonts w:ascii="Palatino Linotype" w:eastAsia="MS Mincho" w:hAnsi="Palatino Linotype" w:cs="Bookman Old Style"/>
          <w:i/>
          <w:sz w:val="24"/>
          <w:szCs w:val="24"/>
          <w:lang w:val="es-ES_tradnl" w:eastAsia="es-ES"/>
        </w:rPr>
        <w:t xml:space="preserve"> de conformidad con lo previsto en la presente Ley.</w:t>
      </w:r>
    </w:p>
    <w:p w:rsidR="00A567D7" w:rsidRPr="00B124BE" w:rsidRDefault="00A567D7" w:rsidP="00B124BE">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B124BE">
        <w:rPr>
          <w:rFonts w:ascii="Palatino Linotype" w:eastAsia="Times New Roman" w:hAnsi="Palatino Linotype" w:cs="Arial"/>
          <w:sz w:val="24"/>
          <w:szCs w:val="24"/>
          <w:lang w:val="es-ES_tradnl" w:eastAsia="es-MX"/>
        </w:rPr>
        <w:t>la</w:t>
      </w:r>
      <w:r w:rsidRPr="00B124BE">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A567D7" w:rsidRPr="00B124BE" w:rsidRDefault="00A567D7" w:rsidP="00B124BE">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124BE">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A567D7" w:rsidRPr="00B124BE" w:rsidRDefault="00A567D7" w:rsidP="00B124BE">
      <w:pPr>
        <w:spacing w:after="0" w:line="360" w:lineRule="auto"/>
        <w:ind w:right="616"/>
        <w:contextualSpacing/>
        <w:jc w:val="both"/>
        <w:rPr>
          <w:rFonts w:ascii="Palatino Linotype" w:eastAsia="Calibri" w:hAnsi="Palatino Linotype" w:cs="Arial"/>
          <w:sz w:val="24"/>
          <w:szCs w:val="24"/>
          <w:lang w:val="es-ES_tradnl" w:eastAsia="es-MX"/>
        </w:rPr>
      </w:pPr>
    </w:p>
    <w:p w:rsidR="00A567D7" w:rsidRPr="00B124BE" w:rsidRDefault="00A567D7" w:rsidP="00B124BE">
      <w:pPr>
        <w:spacing w:after="0" w:line="360" w:lineRule="auto"/>
        <w:ind w:left="567" w:right="616"/>
        <w:contextualSpacing/>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b/>
          <w:i/>
          <w:sz w:val="24"/>
          <w:szCs w:val="24"/>
          <w:lang w:val="es-ES_tradnl" w:eastAsia="es-ES"/>
        </w:rPr>
        <w:t>FUNDAMENTACIÓN Y MOTIVACIÓN.</w:t>
      </w:r>
      <w:r w:rsidRPr="00B124BE">
        <w:rPr>
          <w:rFonts w:ascii="Palatino Linotype" w:eastAsia="MS Mincho" w:hAnsi="Palatino Linotype" w:cs="Arial"/>
          <w:i/>
          <w:sz w:val="24"/>
          <w:szCs w:val="24"/>
          <w:lang w:val="es-ES_tradnl" w:eastAsia="es-ES"/>
        </w:rPr>
        <w:t xml:space="preserve"> La </w:t>
      </w:r>
      <w:r w:rsidRPr="00B124BE">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124BE">
        <w:rPr>
          <w:rFonts w:ascii="Palatino Linotype" w:eastAsia="MS Mincho" w:hAnsi="Palatino Linotype" w:cs="Arial"/>
          <w:i/>
          <w:sz w:val="24"/>
          <w:szCs w:val="24"/>
          <w:lang w:val="es-ES_tradnl" w:eastAsia="es-ES"/>
        </w:rPr>
        <w:t>.</w:t>
      </w:r>
    </w:p>
    <w:p w:rsidR="00A567D7" w:rsidRPr="00B124BE" w:rsidRDefault="00A567D7" w:rsidP="00B124BE">
      <w:pPr>
        <w:spacing w:after="0" w:line="360" w:lineRule="auto"/>
        <w:ind w:left="567" w:right="616"/>
        <w:contextualSpacing/>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lastRenderedPageBreak/>
        <w:t>SEGUNDO TRIBUNAL COLEGIADO DEL SEXTO CIRCUITO.</w:t>
      </w:r>
    </w:p>
    <w:p w:rsidR="00A567D7" w:rsidRPr="00B124BE" w:rsidRDefault="00A567D7" w:rsidP="00B124BE">
      <w:pPr>
        <w:spacing w:after="0" w:line="360" w:lineRule="auto"/>
        <w:ind w:left="567" w:right="616"/>
        <w:contextualSpacing/>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A567D7" w:rsidRPr="00B124BE" w:rsidRDefault="00A567D7" w:rsidP="00B124BE">
      <w:pPr>
        <w:spacing w:after="0" w:line="360" w:lineRule="auto"/>
        <w:ind w:left="567" w:right="616"/>
        <w:contextualSpacing/>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B124BE">
        <w:rPr>
          <w:rFonts w:ascii="Palatino Linotype" w:eastAsia="MS Mincho" w:hAnsi="Palatino Linotype" w:cs="Arial"/>
          <w:i/>
          <w:sz w:val="24"/>
          <w:szCs w:val="24"/>
          <w:lang w:val="es-ES_tradnl" w:eastAsia="es-ES"/>
        </w:rPr>
        <w:t>Esponda</w:t>
      </w:r>
      <w:proofErr w:type="spellEnd"/>
      <w:r w:rsidRPr="00B124BE">
        <w:rPr>
          <w:rFonts w:ascii="Palatino Linotype" w:eastAsia="MS Mincho" w:hAnsi="Palatino Linotype" w:cs="Arial"/>
          <w:i/>
          <w:sz w:val="24"/>
          <w:szCs w:val="24"/>
          <w:lang w:val="es-ES_tradnl" w:eastAsia="es-ES"/>
        </w:rPr>
        <w:t xml:space="preserve"> Rincón.</w:t>
      </w:r>
    </w:p>
    <w:p w:rsidR="00A567D7" w:rsidRPr="00B124BE" w:rsidRDefault="00A567D7" w:rsidP="00B124BE">
      <w:pPr>
        <w:spacing w:after="0" w:line="360" w:lineRule="auto"/>
        <w:ind w:left="567" w:right="616"/>
        <w:contextualSpacing/>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 xml:space="preserve">Amparo en revisión 333/88. </w:t>
      </w:r>
      <w:proofErr w:type="spellStart"/>
      <w:r w:rsidRPr="00B124BE">
        <w:rPr>
          <w:rFonts w:ascii="Palatino Linotype" w:eastAsia="MS Mincho" w:hAnsi="Palatino Linotype" w:cs="Arial"/>
          <w:i/>
          <w:sz w:val="24"/>
          <w:szCs w:val="24"/>
          <w:lang w:val="es-ES_tradnl" w:eastAsia="es-ES"/>
        </w:rPr>
        <w:t>Adilia</w:t>
      </w:r>
      <w:proofErr w:type="spellEnd"/>
      <w:r w:rsidRPr="00B124BE">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A567D7" w:rsidRPr="00B124BE" w:rsidRDefault="00A567D7" w:rsidP="00B124BE">
      <w:pPr>
        <w:spacing w:after="0" w:line="360" w:lineRule="auto"/>
        <w:ind w:left="567" w:right="616"/>
        <w:contextualSpacing/>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B124BE">
        <w:rPr>
          <w:rFonts w:ascii="Palatino Linotype" w:eastAsia="MS Mincho" w:hAnsi="Palatino Linotype" w:cs="Arial"/>
          <w:i/>
          <w:sz w:val="24"/>
          <w:szCs w:val="24"/>
          <w:lang w:val="es-ES_tradnl" w:eastAsia="es-ES"/>
        </w:rPr>
        <w:t>Goyzueta</w:t>
      </w:r>
      <w:proofErr w:type="spellEnd"/>
      <w:r w:rsidRPr="00B124BE">
        <w:rPr>
          <w:rFonts w:ascii="Palatino Linotype" w:eastAsia="MS Mincho" w:hAnsi="Palatino Linotype" w:cs="Arial"/>
          <w:i/>
          <w:sz w:val="24"/>
          <w:szCs w:val="24"/>
          <w:lang w:val="es-ES_tradnl" w:eastAsia="es-ES"/>
        </w:rPr>
        <w:t>. Secretario: Gonzalo Carrera Molina.</w:t>
      </w:r>
    </w:p>
    <w:p w:rsidR="00A567D7" w:rsidRPr="00B124BE" w:rsidRDefault="00A567D7" w:rsidP="00B124BE">
      <w:pPr>
        <w:spacing w:after="0" w:line="360" w:lineRule="auto"/>
        <w:ind w:left="567" w:right="616"/>
        <w:contextualSpacing/>
        <w:jc w:val="both"/>
        <w:rPr>
          <w:rFonts w:ascii="Palatino Linotype" w:eastAsia="MS Mincho" w:hAnsi="Palatino Linotype" w:cs="Arial"/>
          <w:i/>
          <w:sz w:val="24"/>
          <w:szCs w:val="24"/>
          <w:lang w:val="es-ES_tradnl" w:eastAsia="es-ES"/>
        </w:rPr>
      </w:pPr>
      <w:r w:rsidRPr="00B124BE">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B124BE">
        <w:rPr>
          <w:rFonts w:ascii="Palatino Linotype" w:eastAsia="MS Mincho" w:hAnsi="Palatino Linotype" w:cs="Arial"/>
          <w:i/>
          <w:sz w:val="24"/>
          <w:szCs w:val="24"/>
          <w:lang w:val="es-ES_tradnl" w:eastAsia="es-ES"/>
        </w:rPr>
        <w:t>Baigts</w:t>
      </w:r>
      <w:proofErr w:type="spellEnd"/>
      <w:r w:rsidRPr="00B124BE">
        <w:rPr>
          <w:rFonts w:ascii="Palatino Linotype" w:eastAsia="MS Mincho" w:hAnsi="Palatino Linotype" w:cs="Arial"/>
          <w:i/>
          <w:sz w:val="24"/>
          <w:szCs w:val="24"/>
          <w:lang w:val="es-ES_tradnl" w:eastAsia="es-ES"/>
        </w:rPr>
        <w:t xml:space="preserve"> Muñoz.</w:t>
      </w:r>
    </w:p>
    <w:p w:rsidR="00A567D7" w:rsidRPr="00B124BE" w:rsidRDefault="00A567D7" w:rsidP="00B124BE">
      <w:pPr>
        <w:spacing w:after="0" w:line="360" w:lineRule="auto"/>
        <w:ind w:right="618"/>
        <w:contextualSpacing/>
        <w:jc w:val="both"/>
        <w:rPr>
          <w:rFonts w:ascii="Palatino Linotype" w:eastAsia="MS Mincho" w:hAnsi="Palatino Linotype" w:cs="Arial"/>
          <w:i/>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B124BE">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567D7" w:rsidRPr="00B124BE" w:rsidRDefault="00A567D7" w:rsidP="00B124BE">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B124BE">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B124BE">
        <w:rPr>
          <w:rFonts w:ascii="Palatino Linotype" w:eastAsia="MS Mincho" w:hAnsi="Palatino Linotype" w:cs="Times New Roman"/>
          <w:sz w:val="24"/>
          <w:szCs w:val="24"/>
          <w:lang w:val="es-ES_tradnl" w:eastAsia="es-ES"/>
        </w:rPr>
        <w:t xml:space="preserve">por ejemplo, si una documental de naturaleza pública como lo es la nómina general, si </w:t>
      </w:r>
      <w:r w:rsidRPr="00B124BE">
        <w:rPr>
          <w:rFonts w:ascii="Palatino Linotype" w:eastAsia="MS Mincho" w:hAnsi="Palatino Linotype" w:cs="Times New Roman"/>
          <w:sz w:val="24"/>
          <w:szCs w:val="24"/>
          <w:lang w:val="es-ES_tradnl" w:eastAsia="es-ES"/>
        </w:rPr>
        <w:lastRenderedPageBreak/>
        <w:t>bien el dato de sus remuneraciones es eminentemente público, no así todos los datos contenidos en dicho documento que son datos personales</w:t>
      </w:r>
      <w:r w:rsidRPr="00B124BE">
        <w:rPr>
          <w:rFonts w:ascii="Palatino Linotype" w:eastAsia="MS Mincho" w:hAnsi="Palatino Linotype" w:cs="Times New Roman"/>
          <w:sz w:val="24"/>
          <w:szCs w:val="24"/>
          <w:lang w:val="es-ES_tradnl" w:eastAsia="es-ES"/>
        </w:rPr>
        <w:footnoteReference w:id="3"/>
      </w:r>
      <w:r w:rsidRPr="00B124BE">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w:t>
      </w:r>
      <w:r w:rsidRPr="00B124BE">
        <w:rPr>
          <w:rFonts w:ascii="Palatino Linotype" w:eastAsia="MS Mincho" w:hAnsi="Palatino Linotype" w:cs="Times New Roman"/>
          <w:b/>
          <w:sz w:val="24"/>
          <w:szCs w:val="24"/>
          <w:lang w:val="es-ES_tradnl" w:eastAsia="es-ES"/>
        </w:rPr>
        <w:t xml:space="preserve">Clave Única de Registro de Población (CURP), </w:t>
      </w:r>
      <w:r w:rsidRPr="00B124BE">
        <w:rPr>
          <w:rFonts w:ascii="Palatino Linotype" w:eastAsia="MS Mincho" w:hAnsi="Palatino Linotype" w:cs="Times New Roman"/>
          <w:sz w:val="24"/>
          <w:szCs w:val="24"/>
          <w:lang w:val="es-ES_tradnl" w:eastAsia="es-ES"/>
        </w:rPr>
        <w:t xml:space="preserve"> </w:t>
      </w:r>
      <w:r w:rsidRPr="00B124BE">
        <w:rPr>
          <w:rFonts w:ascii="Palatino Linotype" w:eastAsia="MS Mincho" w:hAnsi="Palatino Linotype"/>
          <w:b/>
          <w:color w:val="000000"/>
          <w:sz w:val="24"/>
          <w:szCs w:val="24"/>
          <w:lang w:val="es-ES_tradnl" w:eastAsia="es-ES"/>
        </w:rPr>
        <w:t>domicilio particular</w:t>
      </w:r>
      <w:r w:rsidRPr="00B124BE">
        <w:rPr>
          <w:rFonts w:ascii="Palatino Linotype" w:eastAsia="MS Mincho" w:hAnsi="Palatino Linotype"/>
          <w:color w:val="000000"/>
          <w:sz w:val="24"/>
          <w:szCs w:val="24"/>
          <w:lang w:val="es-ES_tradnl" w:eastAsia="es-ES"/>
        </w:rPr>
        <w:t xml:space="preserve">, </w:t>
      </w:r>
      <w:r w:rsidR="008A67C4" w:rsidRPr="00B124BE">
        <w:rPr>
          <w:rFonts w:ascii="Palatino Linotype" w:eastAsia="MS Mincho" w:hAnsi="Palatino Linotype"/>
          <w:b/>
          <w:color w:val="000000"/>
          <w:sz w:val="24"/>
          <w:szCs w:val="24"/>
          <w:lang w:val="es-ES_tradnl" w:eastAsia="es-ES"/>
        </w:rPr>
        <w:t>número telefónicos</w:t>
      </w:r>
      <w:r w:rsidR="008A67C4" w:rsidRPr="00B124BE">
        <w:rPr>
          <w:rFonts w:ascii="Palatino Linotype" w:eastAsia="MS Mincho" w:hAnsi="Palatino Linotype"/>
          <w:color w:val="000000"/>
          <w:sz w:val="24"/>
          <w:szCs w:val="24"/>
          <w:lang w:val="es-ES_tradnl" w:eastAsia="es-ES"/>
        </w:rPr>
        <w:t xml:space="preserve">, </w:t>
      </w:r>
      <w:proofErr w:type="spellStart"/>
      <w:r w:rsidR="008A67C4" w:rsidRPr="00B124BE">
        <w:rPr>
          <w:rFonts w:ascii="Palatino Linotype" w:eastAsia="MS Mincho" w:hAnsi="Palatino Linotype"/>
          <w:b/>
          <w:color w:val="000000"/>
          <w:sz w:val="24"/>
          <w:szCs w:val="24"/>
          <w:lang w:val="es-ES_tradnl" w:eastAsia="es-ES"/>
        </w:rPr>
        <w:t>clabe</w:t>
      </w:r>
      <w:proofErr w:type="spellEnd"/>
      <w:r w:rsidR="008A67C4" w:rsidRPr="00B124BE">
        <w:rPr>
          <w:rFonts w:ascii="Palatino Linotype" w:eastAsia="MS Mincho" w:hAnsi="Palatino Linotype"/>
          <w:b/>
          <w:color w:val="000000"/>
          <w:sz w:val="24"/>
          <w:szCs w:val="24"/>
          <w:lang w:val="es-ES_tradnl" w:eastAsia="es-ES"/>
        </w:rPr>
        <w:t xml:space="preserve"> interbancaria de particulares</w:t>
      </w:r>
      <w:r w:rsidRPr="00B124BE">
        <w:rPr>
          <w:rFonts w:ascii="Palatino Linotype" w:eastAsia="MS Mincho" w:hAnsi="Palatino Linotype"/>
          <w:b/>
          <w:color w:val="000000"/>
          <w:sz w:val="24"/>
          <w:szCs w:val="24"/>
          <w:lang w:val="es-ES_tradnl" w:eastAsia="es-ES"/>
        </w:rPr>
        <w:t xml:space="preserve">, </w:t>
      </w:r>
      <w:r w:rsidR="008A67C4" w:rsidRPr="00B124BE">
        <w:rPr>
          <w:rFonts w:ascii="Palatino Linotype" w:eastAsia="MS Mincho" w:hAnsi="Palatino Linotype"/>
          <w:b/>
          <w:color w:val="000000"/>
          <w:sz w:val="24"/>
          <w:szCs w:val="24"/>
          <w:lang w:val="es-ES_tradnl" w:eastAsia="es-ES"/>
        </w:rPr>
        <w:t>fecha de nacimiento,</w:t>
      </w:r>
      <w:r w:rsidR="008A67C4" w:rsidRPr="00B124BE">
        <w:rPr>
          <w:rFonts w:ascii="Palatino Linotype" w:eastAsia="MS Mincho" w:hAnsi="Palatino Linotype"/>
          <w:color w:val="000000"/>
          <w:sz w:val="24"/>
          <w:szCs w:val="24"/>
          <w:lang w:val="es-ES_tradnl" w:eastAsia="es-ES"/>
        </w:rPr>
        <w:t xml:space="preserve"> </w:t>
      </w:r>
      <w:r w:rsidRPr="00B124BE">
        <w:rPr>
          <w:rFonts w:ascii="Palatino Linotype" w:eastAsia="MS Mincho" w:hAnsi="Palatino Linotype" w:cs="Times New Roman"/>
          <w:sz w:val="24"/>
          <w:szCs w:val="24"/>
          <w:lang w:val="es-ES_tradnl" w:eastAsia="es-ES"/>
        </w:rPr>
        <w:t xml:space="preserve"> estos son datos susceptibles de clasificarse como confidenciales mediante una versión pública que deje a la vista los datos que </w:t>
      </w:r>
      <w:r w:rsidRPr="00B124BE">
        <w:rPr>
          <w:rFonts w:ascii="Palatino Linotype" w:eastAsia="Calibri" w:hAnsi="Palatino Linotype" w:cs="Arial"/>
          <w:bCs/>
          <w:sz w:val="24"/>
          <w:szCs w:val="24"/>
          <w:lang w:val="es-ES_tradnl" w:eastAsia="es-ES"/>
        </w:rPr>
        <w:t xml:space="preserve">ofrezcan la información requerida. </w:t>
      </w:r>
    </w:p>
    <w:p w:rsidR="00A567D7" w:rsidRPr="00B124BE" w:rsidRDefault="00A567D7" w:rsidP="00B124BE">
      <w:pPr>
        <w:spacing w:after="0" w:line="360" w:lineRule="auto"/>
        <w:contextualSpacing/>
        <w:jc w:val="both"/>
        <w:rPr>
          <w:rFonts w:ascii="Palatino Linotype" w:eastAsia="MS Mincho" w:hAnsi="Palatino Linotype" w:cs="Arial"/>
          <w:sz w:val="24"/>
          <w:szCs w:val="24"/>
          <w:lang w:val="es-ES_tradnl" w:eastAsia="es-MX"/>
        </w:rPr>
      </w:pPr>
    </w:p>
    <w:p w:rsidR="00A567D7" w:rsidRPr="00B124BE" w:rsidRDefault="00A567D7" w:rsidP="00B124BE">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MS Mincho" w:hAnsi="Palatino Linotype" w:cs="Times New Roman"/>
          <w:sz w:val="24"/>
          <w:szCs w:val="24"/>
          <w:lang w:val="es-ES_tradnl" w:eastAsia="es-ES"/>
        </w:rPr>
        <w:t xml:space="preserve">En caso específico, de los documentos solicitados obran datos que son considerados confidenciales, cuyo acceso debe ser restringido, los cuales deben testarse al momento de la elaboración de versiones públicas, como es el caso </w:t>
      </w:r>
      <w:r w:rsidR="008A67C4" w:rsidRPr="00B124BE">
        <w:rPr>
          <w:rFonts w:ascii="Palatino Linotype" w:eastAsia="MS Mincho" w:hAnsi="Palatino Linotype" w:cs="Times New Roman"/>
          <w:sz w:val="24"/>
          <w:szCs w:val="24"/>
          <w:lang w:val="es-ES_tradnl" w:eastAsia="es-ES"/>
        </w:rPr>
        <w:t xml:space="preserve">de </w:t>
      </w:r>
      <w:r w:rsidRPr="00B124BE">
        <w:rPr>
          <w:rFonts w:ascii="Palatino Linotype" w:eastAsia="MS Mincho" w:hAnsi="Palatino Linotype" w:cs="Times New Roman"/>
          <w:sz w:val="24"/>
          <w:szCs w:val="24"/>
          <w:lang w:val="es-ES_tradnl" w:eastAsia="es-ES"/>
        </w:rPr>
        <w:t>la Clave Única de Registro de Población (CURP) que no se encuentren relacionados con los impuestos o las cuotas por la emisión del permiso de venta.</w:t>
      </w:r>
    </w:p>
    <w:p w:rsidR="004F427E" w:rsidRPr="00B124BE" w:rsidRDefault="004F427E" w:rsidP="00B124BE">
      <w:pPr>
        <w:autoSpaceDE w:val="0"/>
        <w:autoSpaceDN w:val="0"/>
        <w:adjustRightInd w:val="0"/>
        <w:spacing w:after="0" w:line="360" w:lineRule="auto"/>
        <w:contextualSpacing/>
        <w:jc w:val="both"/>
        <w:rPr>
          <w:rFonts w:ascii="Palatino Linotype" w:eastAsia="MS Mincho" w:hAnsi="Palatino Linotype" w:cs="Times New Roman"/>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124BE">
        <w:rPr>
          <w:rFonts w:ascii="Palatino Linotype" w:eastAsia="MS Mincho" w:hAnsi="Palatino Linotype" w:cs="Arial"/>
          <w:sz w:val="24"/>
          <w:szCs w:val="24"/>
          <w:lang w:val="es-ES_tradnl" w:eastAsia="es-MX"/>
        </w:rPr>
        <w:t xml:space="preserve">Por cuanto hace a la </w:t>
      </w:r>
      <w:r w:rsidRPr="00B124BE">
        <w:rPr>
          <w:rFonts w:ascii="Palatino Linotype" w:eastAsia="MS Mincho" w:hAnsi="Palatino Linotype" w:cs="Arial"/>
          <w:b/>
          <w:sz w:val="24"/>
          <w:szCs w:val="24"/>
          <w:lang w:val="es-ES_tradnl" w:eastAsia="es-ES"/>
        </w:rPr>
        <w:t xml:space="preserve">Clave Única de Registro de Población, </w:t>
      </w:r>
      <w:r w:rsidRPr="00B124BE">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A567D7" w:rsidRPr="00B124BE" w:rsidRDefault="00A567D7" w:rsidP="00B124BE">
      <w:pPr>
        <w:spacing w:after="0" w:line="360" w:lineRule="auto"/>
        <w:jc w:val="both"/>
        <w:rPr>
          <w:rFonts w:ascii="Palatino Linotype" w:eastAsia="MS Mincho"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124BE">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A567D7" w:rsidRPr="00B124BE" w:rsidRDefault="00A567D7" w:rsidP="00B124BE">
      <w:pPr>
        <w:spacing w:after="0" w:line="360" w:lineRule="auto"/>
        <w:ind w:right="616"/>
        <w:jc w:val="both"/>
        <w:rPr>
          <w:rFonts w:ascii="Palatino Linotype" w:eastAsia="MS Mincho" w:hAnsi="Palatino Linotype" w:cs="Arial"/>
          <w:sz w:val="24"/>
          <w:szCs w:val="24"/>
          <w:lang w:val="es-ES_tradnl" w:eastAsia="es-MX"/>
        </w:rPr>
      </w:pPr>
    </w:p>
    <w:p w:rsidR="00A567D7" w:rsidRPr="00B124BE" w:rsidRDefault="00A567D7" w:rsidP="00B124BE">
      <w:pPr>
        <w:spacing w:after="0" w:line="360" w:lineRule="auto"/>
        <w:ind w:left="567" w:right="616"/>
        <w:jc w:val="both"/>
        <w:rPr>
          <w:rFonts w:ascii="Palatino Linotype" w:eastAsia="MS Mincho" w:hAnsi="Palatino Linotype" w:cs="Arial"/>
          <w:i/>
          <w:sz w:val="24"/>
          <w:szCs w:val="24"/>
          <w:lang w:val="es-ES_tradnl" w:eastAsia="es-MX"/>
        </w:rPr>
      </w:pPr>
      <w:r w:rsidRPr="00B124BE">
        <w:rPr>
          <w:rFonts w:ascii="Palatino Linotype" w:eastAsia="MS Mincho" w:hAnsi="Palatino Linotype" w:cs="Arial,Bold"/>
          <w:b/>
          <w:bCs/>
          <w:i/>
          <w:sz w:val="24"/>
          <w:szCs w:val="24"/>
          <w:lang w:val="es-ES_tradnl" w:eastAsia="es-MX"/>
        </w:rPr>
        <w:lastRenderedPageBreak/>
        <w:t xml:space="preserve">“Artículo 86. </w:t>
      </w:r>
      <w:r w:rsidRPr="00B124BE">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A567D7" w:rsidRPr="00B124BE" w:rsidRDefault="00A567D7" w:rsidP="00B124BE">
      <w:pPr>
        <w:spacing w:after="0" w:line="360" w:lineRule="auto"/>
        <w:ind w:left="567" w:right="616"/>
        <w:jc w:val="both"/>
        <w:rPr>
          <w:rFonts w:ascii="Palatino Linotype" w:eastAsia="MS Mincho" w:hAnsi="Palatino Linotype" w:cs="Arial"/>
          <w:i/>
          <w:sz w:val="24"/>
          <w:szCs w:val="24"/>
          <w:lang w:val="es-ES_tradnl" w:eastAsia="es-MX"/>
        </w:rPr>
      </w:pPr>
    </w:p>
    <w:p w:rsidR="00A567D7" w:rsidRPr="00B124BE" w:rsidRDefault="00A567D7" w:rsidP="00B124BE">
      <w:pPr>
        <w:spacing w:after="0" w:line="360" w:lineRule="auto"/>
        <w:ind w:left="567" w:right="616"/>
        <w:jc w:val="both"/>
        <w:rPr>
          <w:rFonts w:ascii="Palatino Linotype" w:eastAsia="MS Mincho" w:hAnsi="Palatino Linotype" w:cs="Arial"/>
          <w:i/>
          <w:sz w:val="24"/>
          <w:szCs w:val="24"/>
          <w:lang w:val="es-ES_tradnl" w:eastAsia="es-MX"/>
        </w:rPr>
      </w:pPr>
      <w:r w:rsidRPr="00B124BE">
        <w:rPr>
          <w:rFonts w:ascii="Palatino Linotype" w:eastAsia="MS Mincho" w:hAnsi="Palatino Linotype" w:cs="Arial,Bold"/>
          <w:b/>
          <w:bCs/>
          <w:i/>
          <w:sz w:val="24"/>
          <w:szCs w:val="24"/>
          <w:lang w:val="es-ES_tradnl" w:eastAsia="es-MX"/>
        </w:rPr>
        <w:t xml:space="preserve">Artículo 91. </w:t>
      </w:r>
      <w:r w:rsidRPr="00B124BE">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A567D7" w:rsidRPr="00B124BE" w:rsidRDefault="00A567D7" w:rsidP="00B124BE">
      <w:pPr>
        <w:spacing w:after="0" w:line="360" w:lineRule="auto"/>
        <w:ind w:right="616"/>
        <w:jc w:val="both"/>
        <w:rPr>
          <w:rFonts w:ascii="Palatino Linotype" w:eastAsia="MS Mincho" w:hAnsi="Palatino Linotype" w:cs="Arial"/>
          <w:sz w:val="24"/>
          <w:szCs w:val="24"/>
          <w:lang w:val="es-ES_tradnl" w:eastAsia="es-MX"/>
        </w:rPr>
      </w:pPr>
    </w:p>
    <w:p w:rsidR="00A567D7" w:rsidRPr="00B124BE" w:rsidRDefault="00A567D7" w:rsidP="00B124BE">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B124BE">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B124BE">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B124BE">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A567D7" w:rsidRPr="00B124BE" w:rsidRDefault="00A567D7" w:rsidP="00B124BE">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124BE">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A567D7" w:rsidRPr="00B124BE" w:rsidRDefault="00A567D7" w:rsidP="00B124BE">
      <w:pPr>
        <w:spacing w:after="0" w:line="360" w:lineRule="auto"/>
        <w:ind w:right="616"/>
        <w:jc w:val="both"/>
        <w:rPr>
          <w:rFonts w:ascii="Palatino Linotype" w:eastAsia="MS Mincho" w:hAnsi="Palatino Linotype" w:cs="Arial"/>
          <w:sz w:val="24"/>
          <w:szCs w:val="24"/>
          <w:lang w:val="es-ES_tradnl" w:eastAsia="es-MX"/>
        </w:rPr>
      </w:pPr>
    </w:p>
    <w:p w:rsidR="00A567D7" w:rsidRPr="00B124BE" w:rsidRDefault="00A567D7" w:rsidP="00B124BE">
      <w:pPr>
        <w:spacing w:after="0" w:line="360" w:lineRule="auto"/>
        <w:ind w:left="567" w:right="616"/>
        <w:jc w:val="both"/>
        <w:rPr>
          <w:rFonts w:ascii="Palatino Linotype" w:eastAsia="MS Mincho" w:hAnsi="Palatino Linotype" w:cs="Arial"/>
          <w:bCs/>
          <w:i/>
          <w:sz w:val="24"/>
          <w:szCs w:val="24"/>
          <w:lang w:val="es-ES_tradnl" w:eastAsia="es-MX"/>
        </w:rPr>
      </w:pPr>
      <w:r w:rsidRPr="00B124BE">
        <w:rPr>
          <w:rFonts w:ascii="Palatino Linotype" w:eastAsia="MS Mincho" w:hAnsi="Palatino Linotype" w:cs="Arial"/>
          <w:b/>
          <w:bCs/>
          <w:i/>
          <w:sz w:val="24"/>
          <w:szCs w:val="24"/>
          <w:lang w:val="es-ES_tradnl" w:eastAsia="es-MX"/>
        </w:rPr>
        <w:t xml:space="preserve"> </w:t>
      </w:r>
      <w:r w:rsidRPr="00B124BE">
        <w:rPr>
          <w:rFonts w:ascii="Palatino Linotype" w:eastAsia="MS Mincho" w:hAnsi="Palatino Linotype" w:cs="Arial"/>
          <w:bCs/>
          <w:i/>
          <w:sz w:val="24"/>
          <w:szCs w:val="24"/>
          <w:lang w:val="es-ES_tradnl" w:eastAsia="es-MX"/>
        </w:rPr>
        <w:t>“</w:t>
      </w:r>
      <w:r w:rsidRPr="00B124BE">
        <w:rPr>
          <w:rFonts w:ascii="Palatino Linotype" w:eastAsia="MS Mincho" w:hAnsi="Palatino Linotype" w:cs="Arial"/>
          <w:b/>
          <w:bCs/>
          <w:i/>
          <w:sz w:val="24"/>
          <w:szCs w:val="24"/>
          <w:lang w:val="es-ES_tradnl" w:eastAsia="es-MX"/>
        </w:rPr>
        <w:t>Clave Única de Registro de Población (CURP)</w:t>
      </w:r>
      <w:r w:rsidRPr="00B124BE">
        <w:rPr>
          <w:rFonts w:ascii="Palatino Linotype" w:eastAsia="MS Mincho" w:hAnsi="Palatino Linotype" w:cs="Arial"/>
          <w:bCs/>
          <w:i/>
          <w:sz w:val="24"/>
          <w:szCs w:val="24"/>
          <w:lang w:val="es-ES_tradnl" w:eastAsia="es-MX"/>
        </w:rPr>
        <w:t xml:space="preserve">. La Clave Única de Registro de Población se integra por datos personales que sólo conciernen al particular titular de </w:t>
      </w:r>
      <w:r w:rsidRPr="00B124BE">
        <w:rPr>
          <w:rFonts w:ascii="Palatino Linotype" w:eastAsia="MS Mincho" w:hAnsi="Palatino Linotype" w:cs="Arial"/>
          <w:bCs/>
          <w:i/>
          <w:sz w:val="24"/>
          <w:szCs w:val="24"/>
          <w:lang w:val="es-ES_tradnl" w:eastAsia="es-MX"/>
        </w:rPr>
        <w:lastRenderedPageBreak/>
        <w:t>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567D7" w:rsidRPr="00B124BE" w:rsidRDefault="00A567D7" w:rsidP="00B124BE">
      <w:pPr>
        <w:spacing w:after="0" w:line="360" w:lineRule="auto"/>
        <w:ind w:left="567" w:right="616"/>
        <w:jc w:val="both"/>
        <w:rPr>
          <w:rFonts w:ascii="Palatino Linotype" w:eastAsia="MS Mincho" w:hAnsi="Palatino Linotype" w:cs="Arial"/>
          <w:bCs/>
          <w:i/>
          <w:sz w:val="24"/>
          <w:szCs w:val="24"/>
          <w:lang w:val="es-ES_tradnl" w:eastAsia="es-MX"/>
        </w:rPr>
      </w:pPr>
    </w:p>
    <w:p w:rsidR="00A567D7" w:rsidRPr="00B124BE" w:rsidRDefault="00A567D7" w:rsidP="00B124BE">
      <w:pPr>
        <w:spacing w:after="0" w:line="360" w:lineRule="auto"/>
        <w:ind w:left="567" w:right="616"/>
        <w:jc w:val="both"/>
        <w:rPr>
          <w:rFonts w:ascii="Palatino Linotype" w:eastAsia="MS Mincho" w:hAnsi="Palatino Linotype" w:cs="Arial"/>
          <w:bCs/>
          <w:i/>
          <w:sz w:val="24"/>
          <w:szCs w:val="24"/>
          <w:lang w:val="es-ES_tradnl" w:eastAsia="es-MX"/>
        </w:rPr>
      </w:pPr>
      <w:r w:rsidRPr="00B124BE">
        <w:rPr>
          <w:rFonts w:ascii="Palatino Linotype" w:eastAsia="MS Mincho" w:hAnsi="Palatino Linotype" w:cs="Arial"/>
          <w:bCs/>
          <w:i/>
          <w:sz w:val="24"/>
          <w:szCs w:val="24"/>
          <w:lang w:val="es-ES_tradnl" w:eastAsia="es-MX"/>
        </w:rPr>
        <w:t>Resoluciones:</w:t>
      </w:r>
    </w:p>
    <w:p w:rsidR="00A567D7" w:rsidRPr="00B124BE" w:rsidRDefault="00A567D7" w:rsidP="00B124BE">
      <w:pPr>
        <w:spacing w:after="0" w:line="360" w:lineRule="auto"/>
        <w:ind w:left="567" w:right="616"/>
        <w:jc w:val="both"/>
        <w:rPr>
          <w:rFonts w:ascii="Palatino Linotype" w:eastAsia="MS Mincho" w:hAnsi="Palatino Linotype" w:cs="Arial"/>
          <w:bCs/>
          <w:i/>
          <w:sz w:val="24"/>
          <w:szCs w:val="24"/>
          <w:lang w:val="es-ES_tradnl" w:eastAsia="es-MX"/>
        </w:rPr>
      </w:pPr>
      <w:r w:rsidRPr="00B124BE">
        <w:rPr>
          <w:rFonts w:ascii="Palatino Linotype" w:eastAsia="MS Mincho" w:hAnsi="Palatino Linotype" w:cs="Arial"/>
          <w:bCs/>
          <w:i/>
          <w:sz w:val="24"/>
          <w:szCs w:val="24"/>
          <w:lang w:val="es-ES_tradnl" w:eastAsia="es-MX"/>
        </w:rPr>
        <w:t>•</w:t>
      </w:r>
      <w:r w:rsidRPr="00B124BE">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B124BE">
        <w:rPr>
          <w:rFonts w:ascii="Palatino Linotype" w:eastAsia="MS Mincho" w:hAnsi="Palatino Linotype" w:cs="Arial"/>
          <w:bCs/>
          <w:i/>
          <w:sz w:val="24"/>
          <w:szCs w:val="24"/>
          <w:lang w:val="es-ES_tradnl" w:eastAsia="es-MX"/>
        </w:rPr>
        <w:t>Rosendoevgueni</w:t>
      </w:r>
      <w:proofErr w:type="spellEnd"/>
      <w:r w:rsidRPr="00B124BE">
        <w:rPr>
          <w:rFonts w:ascii="Palatino Linotype" w:eastAsia="MS Mincho" w:hAnsi="Palatino Linotype" w:cs="Arial"/>
          <w:bCs/>
          <w:i/>
          <w:sz w:val="24"/>
          <w:szCs w:val="24"/>
          <w:lang w:val="es-ES_tradnl" w:eastAsia="es-MX"/>
        </w:rPr>
        <w:t xml:space="preserve"> Monterrey </w:t>
      </w:r>
      <w:proofErr w:type="spellStart"/>
      <w:r w:rsidRPr="00B124BE">
        <w:rPr>
          <w:rFonts w:ascii="Palatino Linotype" w:eastAsia="MS Mincho" w:hAnsi="Palatino Linotype" w:cs="Arial"/>
          <w:bCs/>
          <w:i/>
          <w:sz w:val="24"/>
          <w:szCs w:val="24"/>
          <w:lang w:val="es-ES_tradnl" w:eastAsia="es-MX"/>
        </w:rPr>
        <w:t>Chepov</w:t>
      </w:r>
      <w:proofErr w:type="spellEnd"/>
      <w:r w:rsidRPr="00B124BE">
        <w:rPr>
          <w:rFonts w:ascii="Palatino Linotype" w:eastAsia="MS Mincho" w:hAnsi="Palatino Linotype" w:cs="Arial"/>
          <w:bCs/>
          <w:i/>
          <w:sz w:val="24"/>
          <w:szCs w:val="24"/>
          <w:lang w:val="es-ES_tradnl" w:eastAsia="es-MX"/>
        </w:rPr>
        <w:t>.</w:t>
      </w:r>
    </w:p>
    <w:p w:rsidR="00A567D7" w:rsidRPr="00B124BE" w:rsidRDefault="00A567D7" w:rsidP="00B124BE">
      <w:pPr>
        <w:spacing w:after="0" w:line="360" w:lineRule="auto"/>
        <w:ind w:left="567" w:right="616"/>
        <w:jc w:val="both"/>
        <w:rPr>
          <w:rFonts w:ascii="Palatino Linotype" w:eastAsia="MS Mincho" w:hAnsi="Palatino Linotype" w:cs="Arial"/>
          <w:bCs/>
          <w:i/>
          <w:sz w:val="24"/>
          <w:szCs w:val="24"/>
          <w:lang w:val="es-ES_tradnl" w:eastAsia="es-MX"/>
        </w:rPr>
      </w:pPr>
      <w:r w:rsidRPr="00B124BE">
        <w:rPr>
          <w:rFonts w:ascii="Palatino Linotype" w:eastAsia="MS Mincho" w:hAnsi="Palatino Linotype" w:cs="Arial"/>
          <w:bCs/>
          <w:i/>
          <w:sz w:val="24"/>
          <w:szCs w:val="24"/>
          <w:lang w:val="es-ES_tradnl" w:eastAsia="es-MX"/>
        </w:rPr>
        <w:t>•</w:t>
      </w:r>
      <w:r w:rsidRPr="00B124BE">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A567D7" w:rsidRPr="00B124BE" w:rsidRDefault="00A567D7" w:rsidP="00B124BE">
      <w:pPr>
        <w:spacing w:after="0" w:line="360" w:lineRule="auto"/>
        <w:ind w:left="567" w:right="616"/>
        <w:jc w:val="both"/>
        <w:rPr>
          <w:rFonts w:ascii="Palatino Linotype" w:eastAsia="MS Mincho" w:hAnsi="Palatino Linotype" w:cs="Arial"/>
          <w:i/>
          <w:sz w:val="24"/>
          <w:szCs w:val="24"/>
          <w:lang w:val="es-ES_tradnl" w:eastAsia="es-MX"/>
        </w:rPr>
      </w:pPr>
      <w:r w:rsidRPr="00B124BE">
        <w:rPr>
          <w:rFonts w:ascii="Palatino Linotype" w:eastAsia="MS Mincho" w:hAnsi="Palatino Linotype" w:cs="Arial"/>
          <w:bCs/>
          <w:i/>
          <w:sz w:val="24"/>
          <w:szCs w:val="24"/>
          <w:lang w:val="es-ES_tradnl" w:eastAsia="es-MX"/>
        </w:rPr>
        <w:t>•</w:t>
      </w:r>
      <w:r w:rsidRPr="00B124BE">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B124BE">
        <w:rPr>
          <w:rFonts w:ascii="Palatino Linotype" w:eastAsia="MS Mincho" w:hAnsi="Palatino Linotype" w:cs="Arial"/>
          <w:i/>
          <w:sz w:val="24"/>
          <w:szCs w:val="24"/>
          <w:lang w:val="es-ES_tradnl" w:eastAsia="es-MX"/>
        </w:rPr>
        <w:t>” (SIC)</w:t>
      </w:r>
    </w:p>
    <w:p w:rsidR="00A567D7" w:rsidRPr="00B124BE" w:rsidRDefault="00A567D7" w:rsidP="00B124B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124BE">
        <w:rPr>
          <w:rFonts w:ascii="Palatino Linotype" w:eastAsia="MS Mincho" w:hAnsi="Palatino Linotype" w:cs="Arial"/>
          <w:sz w:val="24"/>
          <w:szCs w:val="24"/>
          <w:lang w:val="es-ES_tradnl" w:eastAsia="es-MX"/>
        </w:rPr>
        <w:t xml:space="preserve">De lo anterior, se desprende que la </w:t>
      </w:r>
      <w:r w:rsidRPr="00B124BE">
        <w:rPr>
          <w:rFonts w:ascii="Palatino Linotype" w:eastAsia="MS Mincho" w:hAnsi="Palatino Linotype" w:cs="Times New Roman"/>
          <w:sz w:val="24"/>
          <w:szCs w:val="24"/>
          <w:lang w:val="es-ES_tradnl" w:eastAsia="es-MX"/>
        </w:rPr>
        <w:t xml:space="preserve">Clave Única de Registro de Población, </w:t>
      </w:r>
      <w:r w:rsidRPr="00B124BE">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A567D7" w:rsidRPr="00B124BE" w:rsidRDefault="00A567D7" w:rsidP="00B124BE">
      <w:pPr>
        <w:spacing w:after="0" w:line="360" w:lineRule="auto"/>
        <w:contextualSpacing/>
        <w:jc w:val="both"/>
        <w:rPr>
          <w:rFonts w:ascii="Palatino Linotype" w:eastAsia="MS Mincho" w:hAnsi="Palatino Linotype" w:cs="Arial"/>
          <w:sz w:val="24"/>
          <w:szCs w:val="24"/>
          <w:lang w:val="es-ES_tradnl" w:eastAsia="es-MX"/>
        </w:rPr>
      </w:pPr>
    </w:p>
    <w:p w:rsidR="00A567D7" w:rsidRPr="00B124BE" w:rsidRDefault="00A567D7" w:rsidP="00B124B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B124BE">
        <w:rPr>
          <w:rFonts w:ascii="Palatino Linotype" w:eastAsia="MS Mincho" w:hAnsi="Palatino Linotype" w:cs="Arial"/>
          <w:sz w:val="24"/>
          <w:szCs w:val="24"/>
          <w:lang w:val="es-ES_tradnl" w:eastAsia="es-ES"/>
        </w:rPr>
        <w:t xml:space="preserve">Por ende, en el presente caso, </w:t>
      </w:r>
      <w:r w:rsidRPr="00B124BE">
        <w:rPr>
          <w:rFonts w:ascii="Palatino Linotype" w:eastAsia="MS Mincho" w:hAnsi="Palatino Linotype" w:cs="Arial"/>
          <w:b/>
          <w:sz w:val="24"/>
          <w:szCs w:val="24"/>
          <w:lang w:val="es-ES_tradnl" w:eastAsia="es-ES"/>
        </w:rPr>
        <w:t>EL SUJETO OBLIGADO</w:t>
      </w:r>
      <w:r w:rsidRPr="00B124BE">
        <w:rPr>
          <w:rFonts w:ascii="Palatino Linotype" w:eastAsia="MS Mincho" w:hAnsi="Palatino Linotype" w:cs="Arial"/>
          <w:sz w:val="24"/>
          <w:szCs w:val="24"/>
          <w:lang w:val="es-ES_tradnl" w:eastAsia="es-ES"/>
        </w:rPr>
        <w:t xml:space="preserve"> debe </w:t>
      </w:r>
      <w:r w:rsidRPr="00B124BE">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w:t>
      </w:r>
      <w:r w:rsidRPr="00B124BE">
        <w:rPr>
          <w:rFonts w:ascii="Palatino Linotype" w:eastAsia="MS Mincho" w:hAnsi="Palatino Linotype" w:cs="Arial"/>
          <w:sz w:val="24"/>
          <w:szCs w:val="24"/>
          <w:lang w:val="es-ES_tradnl" w:eastAsia="es-MX"/>
        </w:rPr>
        <w:lastRenderedPageBreak/>
        <w:t xml:space="preserve">se genere, ya que la clasificación de la información no se da por el simple mandato de la Ley, sino que es necesario que </w:t>
      </w:r>
      <w:r w:rsidRPr="00B124BE">
        <w:rPr>
          <w:rFonts w:ascii="Palatino Linotype" w:eastAsia="MS Mincho" w:hAnsi="Palatino Linotype" w:cs="Arial"/>
          <w:b/>
          <w:sz w:val="24"/>
          <w:szCs w:val="24"/>
          <w:lang w:val="es-ES_tradnl" w:eastAsia="es-MX"/>
        </w:rPr>
        <w:t>EL SUJETO OBLIGADO</w:t>
      </w:r>
      <w:r w:rsidRPr="00B124BE">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B124BE">
        <w:rPr>
          <w:rFonts w:ascii="Palatino Linotype" w:eastAsia="MS Mincho" w:hAnsi="Palatino Linotype" w:cs="Arial"/>
          <w:b/>
          <w:sz w:val="24"/>
          <w:szCs w:val="24"/>
          <w:lang w:val="es-ES_tradnl" w:eastAsia="es-MX"/>
        </w:rPr>
        <w:t>SUJETO OBLIGADO</w:t>
      </w:r>
      <w:r w:rsidRPr="00B124BE">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A567D7" w:rsidRPr="00B124BE" w:rsidRDefault="00A567D7" w:rsidP="00B124BE">
      <w:pPr>
        <w:spacing w:after="0" w:line="360" w:lineRule="auto"/>
        <w:contextualSpacing/>
        <w:jc w:val="both"/>
        <w:rPr>
          <w:rFonts w:ascii="Palatino Linotype" w:eastAsia="Calibri" w:hAnsi="Palatino Linotype" w:cs="Arial"/>
          <w:bCs/>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B124BE">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567D7" w:rsidRPr="00B124BE" w:rsidRDefault="00A567D7" w:rsidP="00B124BE">
      <w:pPr>
        <w:shd w:val="clear" w:color="auto" w:fill="FFFFFF"/>
        <w:spacing w:after="0" w:line="360" w:lineRule="auto"/>
        <w:contextualSpacing/>
        <w:jc w:val="both"/>
        <w:rPr>
          <w:rFonts w:ascii="Palatino Linotype" w:hAnsi="Palatino Linotype"/>
          <w:sz w:val="24"/>
          <w:szCs w:val="24"/>
        </w:rPr>
      </w:pPr>
    </w:p>
    <w:p w:rsidR="00A567D7" w:rsidRPr="00B124BE" w:rsidRDefault="00A567D7" w:rsidP="00B124B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B124BE">
        <w:rPr>
          <w:rFonts w:ascii="Palatino Linotype" w:eastAsia="Calibri" w:hAnsi="Palatino Linotype" w:cs="Arial"/>
          <w:bCs/>
          <w:sz w:val="24"/>
          <w:szCs w:val="24"/>
          <w:lang w:val="es-ES_tradnl" w:eastAsia="es-ES"/>
        </w:rPr>
        <w:t xml:space="preserve">Por lo tanto, la entrega de documentos, en su versión pública, debe acompañarse necesariamente del Acuerdo del Comité de información que la sustente, en el que se expongan los fundamentos y razonamientos que llevaron al Sujeto Obligado a testar, </w:t>
      </w:r>
      <w:r w:rsidRPr="00B124BE">
        <w:rPr>
          <w:rFonts w:ascii="Palatino Linotype" w:eastAsia="Calibri" w:hAnsi="Palatino Linotype" w:cs="Arial"/>
          <w:bCs/>
          <w:sz w:val="24"/>
          <w:szCs w:val="24"/>
          <w:lang w:val="es-ES_tradnl" w:eastAsia="es-ES"/>
        </w:rPr>
        <w:lastRenderedPageBreak/>
        <w:t>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567D7" w:rsidRPr="00B124BE" w:rsidRDefault="00A567D7" w:rsidP="00B124BE">
      <w:pPr>
        <w:spacing w:after="0" w:line="360" w:lineRule="auto"/>
        <w:contextualSpacing/>
        <w:jc w:val="both"/>
        <w:rPr>
          <w:rFonts w:ascii="Palatino Linotype" w:eastAsia="Calibri" w:hAnsi="Palatino Linotype" w:cs="Arial"/>
          <w:bCs/>
          <w:sz w:val="24"/>
          <w:szCs w:val="24"/>
          <w:lang w:val="es-ES_tradnl" w:eastAsia="es-ES"/>
        </w:rPr>
      </w:pPr>
    </w:p>
    <w:p w:rsidR="00A567D7" w:rsidRPr="00B124BE" w:rsidRDefault="00A567D7" w:rsidP="00B124B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124BE">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A567D7" w:rsidRPr="00B124BE" w:rsidRDefault="00A567D7" w:rsidP="00B124BE">
      <w:pPr>
        <w:spacing w:after="0" w:line="360" w:lineRule="auto"/>
        <w:contextualSpacing/>
        <w:jc w:val="both"/>
        <w:rPr>
          <w:rFonts w:ascii="Palatino Linotype" w:eastAsia="MS Mincho" w:hAnsi="Palatino Linotype" w:cs="Arial"/>
          <w:sz w:val="24"/>
          <w:szCs w:val="24"/>
          <w:lang w:val="es-ES_tradnl" w:eastAsia="es-MX"/>
        </w:rPr>
      </w:pPr>
    </w:p>
    <w:p w:rsidR="00A567D7" w:rsidRPr="00B124BE" w:rsidRDefault="00A567D7" w:rsidP="00B124BE">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Times New Roman" w:hAnsi="Palatino Linotype" w:cs="Arial"/>
          <w:sz w:val="24"/>
          <w:szCs w:val="24"/>
          <w:lang w:val="es-ES_tradnl" w:eastAsia="es-ES"/>
        </w:rPr>
        <w:t>Finalmente</w:t>
      </w:r>
      <w:r w:rsidRPr="00B124BE">
        <w:rPr>
          <w:rFonts w:ascii="Palatino Linotype" w:eastAsia="MS Mincho" w:hAnsi="Palatino Linotype" w:cs="Times New Roman"/>
          <w:sz w:val="24"/>
          <w:szCs w:val="24"/>
          <w:lang w:val="es-ES_tradnl" w:eastAsia="es-ES"/>
        </w:rPr>
        <w:t>, en térmi</w:t>
      </w:r>
      <w:r w:rsidR="008A67C4" w:rsidRPr="00B124BE">
        <w:rPr>
          <w:rFonts w:ascii="Palatino Linotype" w:eastAsia="MS Mincho" w:hAnsi="Palatino Linotype" w:cs="Times New Roman"/>
          <w:sz w:val="24"/>
          <w:szCs w:val="24"/>
          <w:lang w:val="es-ES_tradnl" w:eastAsia="es-ES"/>
        </w:rPr>
        <w:t>nos del artículo 186 fracción III</w:t>
      </w:r>
      <w:r w:rsidRPr="00B124BE">
        <w:rPr>
          <w:rFonts w:ascii="Palatino Linotype" w:eastAsia="MS Mincho" w:hAnsi="Palatino Linotype" w:cs="Times New Roman"/>
          <w:sz w:val="24"/>
          <w:szCs w:val="24"/>
          <w:lang w:val="es-ES_tradnl" w:eastAsia="es-ES"/>
        </w:rPr>
        <w:t xml:space="preserve"> este Pleno determina </w:t>
      </w:r>
      <w:r w:rsidR="008A67C4" w:rsidRPr="00B124BE">
        <w:rPr>
          <w:rFonts w:ascii="Palatino Linotype" w:eastAsia="MS Mincho" w:hAnsi="Palatino Linotype" w:cs="Times New Roman"/>
          <w:b/>
          <w:sz w:val="24"/>
          <w:szCs w:val="24"/>
          <w:lang w:val="es-ES_tradnl" w:eastAsia="es-ES"/>
        </w:rPr>
        <w:t xml:space="preserve">REVOCAR </w:t>
      </w:r>
      <w:r w:rsidRPr="00B124BE">
        <w:rPr>
          <w:rFonts w:ascii="Palatino Linotype" w:eastAsia="MS Mincho" w:hAnsi="Palatino Linotype" w:cs="Times New Roman"/>
          <w:sz w:val="24"/>
          <w:szCs w:val="24"/>
          <w:lang w:val="es-ES_tradnl" w:eastAsia="es-ES"/>
        </w:rPr>
        <w:t>la entrega de la información que fue requerida en la solicitud, toda vez que hubo afectación al derecho de acceso a la información pública establecido constitucionalmente a favor del particular.</w:t>
      </w:r>
    </w:p>
    <w:p w:rsidR="00A567D7" w:rsidRPr="00B124BE" w:rsidRDefault="00A567D7" w:rsidP="00B124B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A567D7" w:rsidRPr="00B124BE" w:rsidRDefault="00A567D7" w:rsidP="00B124BE">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124BE">
        <w:rPr>
          <w:rFonts w:ascii="Palatino Linotype" w:eastAsia="MS Mincho" w:hAnsi="Palatino Linotype" w:cstheme="majorBidi"/>
          <w:sz w:val="24"/>
          <w:szCs w:val="24"/>
          <w:lang w:val="es-ES_tradnl" w:eastAsia="es-ES"/>
        </w:rPr>
        <w:t xml:space="preserve">Por lo anteriormente expuesto y fundado este </w:t>
      </w:r>
      <w:r w:rsidRPr="00B124BE">
        <w:rPr>
          <w:rFonts w:ascii="Palatino Linotype" w:eastAsia="MS Mincho" w:hAnsi="Palatino Linotype" w:cstheme="majorBidi"/>
          <w:b/>
          <w:sz w:val="24"/>
          <w:szCs w:val="24"/>
          <w:lang w:val="es-ES_tradnl" w:eastAsia="es-ES"/>
        </w:rPr>
        <w:t>ÓRGANO GARANTE</w:t>
      </w:r>
      <w:r w:rsidRPr="00B124BE">
        <w:rPr>
          <w:rFonts w:ascii="Palatino Linotype" w:eastAsia="MS Mincho" w:hAnsi="Palatino Linotype" w:cstheme="majorBidi"/>
          <w:sz w:val="24"/>
          <w:szCs w:val="24"/>
          <w:lang w:val="es-ES_tradnl" w:eastAsia="es-ES"/>
        </w:rPr>
        <w:t xml:space="preserve"> emite los siguientes:</w:t>
      </w:r>
    </w:p>
    <w:p w:rsidR="00A567D7" w:rsidRPr="00B124BE" w:rsidRDefault="00A567D7" w:rsidP="00B124BE">
      <w:pPr>
        <w:spacing w:after="0" w:line="360" w:lineRule="auto"/>
        <w:contextualSpacing/>
        <w:jc w:val="both"/>
        <w:rPr>
          <w:rFonts w:ascii="Palatino Linotype" w:eastAsia="MS Mincho" w:hAnsi="Palatino Linotype" w:cs="Times New Roman"/>
          <w:sz w:val="24"/>
          <w:szCs w:val="24"/>
          <w:lang w:val="es-ES_tradnl" w:eastAsia="es-ES"/>
        </w:rPr>
      </w:pPr>
    </w:p>
    <w:p w:rsidR="00A567D7" w:rsidRPr="00B124BE" w:rsidRDefault="00A567D7" w:rsidP="00B124B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A567D7" w:rsidRPr="00B124BE" w:rsidRDefault="00A567D7" w:rsidP="00B124B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A567D7" w:rsidRPr="00B124BE" w:rsidRDefault="00A567D7" w:rsidP="00B124B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A567D7" w:rsidRPr="00B124BE" w:rsidRDefault="00A567D7" w:rsidP="00B124BE">
      <w:pPr>
        <w:keepNext/>
        <w:keepLines/>
        <w:tabs>
          <w:tab w:val="left" w:pos="3043"/>
          <w:tab w:val="center" w:pos="4490"/>
        </w:tabs>
        <w:spacing w:after="0" w:line="360" w:lineRule="auto"/>
        <w:ind w:right="-142"/>
        <w:jc w:val="both"/>
        <w:outlineLvl w:val="0"/>
        <w:rPr>
          <w:rFonts w:ascii="Palatino Linotype" w:eastAsia="Calibri" w:hAnsi="Palatino Linotype" w:cstheme="majorBidi"/>
          <w:b/>
          <w:sz w:val="24"/>
          <w:szCs w:val="24"/>
          <w:lang w:val="es-ES" w:eastAsia="es-ES"/>
        </w:rPr>
      </w:pPr>
      <w:bookmarkStart w:id="115" w:name="_Toc447183492"/>
      <w:bookmarkStart w:id="116" w:name="_Toc450120667"/>
      <w:bookmarkStart w:id="117" w:name="_Toc461555895"/>
      <w:bookmarkEnd w:id="76"/>
      <w:bookmarkEnd w:id="77"/>
      <w:bookmarkEnd w:id="78"/>
      <w:bookmarkEnd w:id="79"/>
      <w:bookmarkEnd w:id="80"/>
      <w:bookmarkEnd w:id="81"/>
      <w:bookmarkEnd w:id="82"/>
      <w:r w:rsidRPr="00B124BE">
        <w:rPr>
          <w:rFonts w:ascii="Palatino Linotype" w:eastAsia="Calibri" w:hAnsi="Palatino Linotype" w:cstheme="majorBidi"/>
          <w:b/>
          <w:sz w:val="24"/>
          <w:szCs w:val="24"/>
          <w:lang w:val="es-ES" w:eastAsia="es-ES"/>
        </w:rPr>
        <w:tab/>
      </w:r>
      <w:bookmarkStart w:id="118" w:name="_Toc25172704"/>
      <w:r w:rsidRPr="00B124BE">
        <w:rPr>
          <w:rFonts w:ascii="Palatino Linotype" w:eastAsia="Calibri" w:hAnsi="Palatino Linotype" w:cstheme="majorBidi"/>
          <w:b/>
          <w:sz w:val="24"/>
          <w:szCs w:val="24"/>
          <w:lang w:val="es-ES" w:eastAsia="es-ES"/>
        </w:rPr>
        <w:t>R E S O L U T I V O S</w:t>
      </w:r>
      <w:bookmarkEnd w:id="115"/>
      <w:bookmarkEnd w:id="116"/>
      <w:bookmarkEnd w:id="117"/>
      <w:bookmarkEnd w:id="118"/>
      <w:r w:rsidRPr="00B124BE">
        <w:rPr>
          <w:rFonts w:ascii="Palatino Linotype" w:eastAsia="Calibri" w:hAnsi="Palatino Linotype" w:cstheme="majorBidi"/>
          <w:b/>
          <w:sz w:val="24"/>
          <w:szCs w:val="24"/>
          <w:lang w:val="es-ES" w:eastAsia="es-ES"/>
        </w:rPr>
        <w:t xml:space="preserve"> </w:t>
      </w:r>
    </w:p>
    <w:p w:rsidR="00A567D7" w:rsidRPr="00B124BE" w:rsidRDefault="00A567D7" w:rsidP="00B124BE">
      <w:pPr>
        <w:spacing w:after="0" w:line="360" w:lineRule="auto"/>
        <w:ind w:right="-142"/>
        <w:jc w:val="both"/>
        <w:rPr>
          <w:rFonts w:ascii="Palatino Linotype" w:eastAsiaTheme="minorEastAsia" w:hAnsi="Palatino Linotype"/>
          <w:sz w:val="24"/>
          <w:szCs w:val="24"/>
          <w:lang w:val="es-ES" w:eastAsia="es-ES"/>
        </w:rPr>
      </w:pPr>
    </w:p>
    <w:p w:rsidR="00A567D7" w:rsidRPr="00B124BE" w:rsidRDefault="00A567D7" w:rsidP="00B124BE">
      <w:pPr>
        <w:spacing w:after="0" w:line="360" w:lineRule="auto"/>
        <w:ind w:right="49"/>
        <w:jc w:val="both"/>
        <w:rPr>
          <w:rFonts w:ascii="Palatino Linotype" w:hAnsi="Palatino Linotype" w:cs="Arial"/>
          <w:bCs/>
          <w:sz w:val="24"/>
          <w:szCs w:val="24"/>
          <w:lang w:eastAsia="es-MX"/>
        </w:rPr>
      </w:pPr>
      <w:r w:rsidRPr="00B124BE">
        <w:rPr>
          <w:rFonts w:ascii="Palatino Linotype" w:eastAsia="Times New Roman" w:hAnsi="Palatino Linotype" w:cs="Arial"/>
          <w:b/>
          <w:sz w:val="24"/>
          <w:szCs w:val="24"/>
          <w:lang w:val="es-ES_tradnl" w:eastAsia="es-ES"/>
        </w:rPr>
        <w:t>PRIMERO</w:t>
      </w:r>
      <w:r w:rsidRPr="00B124BE">
        <w:rPr>
          <w:rFonts w:ascii="Palatino Linotype" w:eastAsia="Times New Roman" w:hAnsi="Palatino Linotype" w:cs="Arial"/>
          <w:sz w:val="24"/>
          <w:szCs w:val="24"/>
          <w:lang w:val="es-ES" w:eastAsia="es-ES"/>
        </w:rPr>
        <w:t xml:space="preserve">. </w:t>
      </w:r>
      <w:r w:rsidRPr="00B124BE">
        <w:rPr>
          <w:rFonts w:ascii="Palatino Linotype" w:eastAsia="Times New Roman" w:hAnsi="Palatino Linotype" w:cs="Arial"/>
          <w:sz w:val="24"/>
          <w:szCs w:val="24"/>
        </w:rPr>
        <w:t>Resultan fundadas las</w:t>
      </w:r>
      <w:r w:rsidRPr="00B124BE">
        <w:rPr>
          <w:rFonts w:ascii="Palatino Linotype" w:eastAsia="Times New Roman" w:hAnsi="Palatino Linotype" w:cs="Arial"/>
          <w:b/>
          <w:sz w:val="24"/>
          <w:szCs w:val="24"/>
        </w:rPr>
        <w:t xml:space="preserve"> </w:t>
      </w:r>
      <w:r w:rsidRPr="00B124BE">
        <w:rPr>
          <w:rFonts w:ascii="Palatino Linotype" w:eastAsia="Times New Roman" w:hAnsi="Palatino Linotype" w:cs="Arial"/>
          <w:sz w:val="24"/>
          <w:szCs w:val="24"/>
          <w:lang w:val="es-ES"/>
        </w:rPr>
        <w:t xml:space="preserve">razones o motivos de inconformidad hechos valer </w:t>
      </w:r>
      <w:r w:rsidRPr="00B124BE">
        <w:rPr>
          <w:rFonts w:ascii="Palatino Linotype" w:eastAsia="Calibri" w:hAnsi="Palatino Linotype" w:cs="Arial"/>
          <w:sz w:val="24"/>
          <w:szCs w:val="24"/>
          <w:lang w:val="es-ES"/>
        </w:rPr>
        <w:t xml:space="preserve">en el recurso de revisión </w:t>
      </w:r>
      <w:r w:rsidR="008A67C4" w:rsidRPr="00B124BE">
        <w:rPr>
          <w:rFonts w:ascii="Palatino Linotype" w:eastAsia="Calibri" w:hAnsi="Palatino Linotype" w:cs="Arial"/>
          <w:b/>
          <w:sz w:val="24"/>
          <w:szCs w:val="24"/>
          <w:lang w:val="es-ES"/>
        </w:rPr>
        <w:t>07643</w:t>
      </w:r>
      <w:r w:rsidRPr="00B124BE">
        <w:rPr>
          <w:rFonts w:ascii="Palatino Linotype" w:hAnsi="Palatino Linotype" w:cs="Arial"/>
          <w:b/>
          <w:bCs/>
          <w:sz w:val="24"/>
          <w:szCs w:val="24"/>
        </w:rPr>
        <w:t>/INFOEM/IP/RR/2019</w:t>
      </w:r>
      <w:r w:rsidRPr="00B124BE">
        <w:rPr>
          <w:rFonts w:ascii="Palatino Linotype" w:hAnsi="Palatino Linotype" w:cs="Arial"/>
          <w:b/>
          <w:bCs/>
          <w:sz w:val="24"/>
          <w:szCs w:val="24"/>
          <w:lang w:eastAsia="es-MX"/>
        </w:rPr>
        <w:t xml:space="preserve"> </w:t>
      </w:r>
      <w:r w:rsidRPr="00B124BE">
        <w:rPr>
          <w:rFonts w:ascii="Palatino Linotype" w:hAnsi="Palatino Linotype" w:cs="Arial"/>
          <w:bCs/>
          <w:sz w:val="24"/>
          <w:szCs w:val="24"/>
          <w:lang w:eastAsia="es-MX"/>
        </w:rPr>
        <w:t xml:space="preserve">en términos de los </w:t>
      </w:r>
      <w:r w:rsidRPr="00B124BE">
        <w:rPr>
          <w:rFonts w:ascii="Palatino Linotype" w:hAnsi="Palatino Linotype" w:cs="Arial"/>
          <w:b/>
          <w:bCs/>
          <w:sz w:val="24"/>
          <w:szCs w:val="24"/>
          <w:lang w:eastAsia="es-MX"/>
        </w:rPr>
        <w:t xml:space="preserve">Considerandos CUARTO y QUINTO </w:t>
      </w:r>
      <w:r w:rsidRPr="00B124BE">
        <w:rPr>
          <w:rFonts w:ascii="Palatino Linotype" w:hAnsi="Palatino Linotype" w:cs="Arial"/>
          <w:bCs/>
          <w:sz w:val="24"/>
          <w:szCs w:val="24"/>
          <w:lang w:eastAsia="es-MX"/>
        </w:rPr>
        <w:t>de la presente resolución.</w:t>
      </w:r>
    </w:p>
    <w:p w:rsidR="00443CE5" w:rsidRPr="00B124BE" w:rsidRDefault="00443CE5" w:rsidP="00B124BE">
      <w:pPr>
        <w:spacing w:after="0" w:line="360" w:lineRule="auto"/>
        <w:ind w:right="49"/>
        <w:jc w:val="both"/>
        <w:rPr>
          <w:rFonts w:ascii="Palatino Linotype" w:eastAsia="Times New Roman" w:hAnsi="Palatino Linotype" w:cs="Arial"/>
          <w:sz w:val="24"/>
          <w:szCs w:val="24"/>
          <w:lang w:val="es-ES" w:eastAsia="es-ES"/>
        </w:rPr>
      </w:pPr>
    </w:p>
    <w:p w:rsidR="00A567D7" w:rsidRPr="00B124BE" w:rsidRDefault="00A567D7" w:rsidP="00B124BE">
      <w:pPr>
        <w:spacing w:after="0" w:line="360" w:lineRule="auto"/>
        <w:ind w:right="49"/>
        <w:jc w:val="both"/>
        <w:rPr>
          <w:rFonts w:ascii="Palatino Linotype" w:hAnsi="Palatino Linotype"/>
          <w:sz w:val="24"/>
          <w:szCs w:val="24"/>
          <w:lang w:val="es-ES"/>
        </w:rPr>
      </w:pPr>
      <w:r w:rsidRPr="00B124BE">
        <w:rPr>
          <w:rFonts w:ascii="Palatino Linotype" w:eastAsiaTheme="minorEastAsia" w:hAnsi="Palatino Linotype"/>
          <w:b/>
          <w:sz w:val="24"/>
          <w:szCs w:val="24"/>
          <w:lang w:val="es-ES_tradnl" w:eastAsia="es-ES"/>
        </w:rPr>
        <w:t>SEGUNDO.</w:t>
      </w:r>
      <w:r w:rsidRPr="00B124BE">
        <w:rPr>
          <w:rFonts w:ascii="Palatino Linotype" w:eastAsiaTheme="majorEastAsia" w:hAnsi="Palatino Linotype" w:cstheme="majorBidi"/>
          <w:b/>
          <w:sz w:val="24"/>
          <w:szCs w:val="24"/>
          <w:lang w:val="es-ES_tradnl" w:eastAsia="es-ES"/>
        </w:rPr>
        <w:t xml:space="preserve"> </w:t>
      </w:r>
      <w:r w:rsidRPr="00B124BE">
        <w:rPr>
          <w:rFonts w:ascii="Palatino Linotype" w:eastAsia="Calibri" w:hAnsi="Palatino Linotype" w:cs="Arial"/>
          <w:sz w:val="24"/>
          <w:szCs w:val="24"/>
          <w:lang w:val="es-ES" w:eastAsia="es-ES"/>
        </w:rPr>
        <w:t>Se</w:t>
      </w:r>
      <w:r w:rsidRPr="00B124BE">
        <w:rPr>
          <w:rFonts w:ascii="Palatino Linotype" w:eastAsia="Calibri" w:hAnsi="Palatino Linotype" w:cs="Arial"/>
          <w:b/>
          <w:sz w:val="24"/>
          <w:szCs w:val="24"/>
          <w:lang w:val="es-ES" w:eastAsia="es-ES"/>
        </w:rPr>
        <w:t xml:space="preserve"> </w:t>
      </w:r>
      <w:r w:rsidR="008A67C4" w:rsidRPr="00B124BE">
        <w:rPr>
          <w:rFonts w:ascii="Palatino Linotype" w:eastAsia="Calibri" w:hAnsi="Palatino Linotype" w:cs="Arial"/>
          <w:b/>
          <w:sz w:val="24"/>
          <w:szCs w:val="24"/>
          <w:lang w:val="es-ES" w:eastAsia="es-ES"/>
        </w:rPr>
        <w:t xml:space="preserve">REVOCA </w:t>
      </w:r>
      <w:r w:rsidR="008A67C4" w:rsidRPr="00B124BE">
        <w:rPr>
          <w:rFonts w:ascii="Palatino Linotype" w:eastAsia="Calibri" w:hAnsi="Palatino Linotype" w:cs="Arial"/>
          <w:sz w:val="24"/>
          <w:szCs w:val="24"/>
          <w:lang w:val="es-ES" w:eastAsia="es-ES"/>
        </w:rPr>
        <w:t>la respuesta</w:t>
      </w:r>
      <w:r w:rsidR="004F427E" w:rsidRPr="00B124BE">
        <w:rPr>
          <w:rFonts w:ascii="Palatino Linotype" w:eastAsia="Calibri" w:hAnsi="Palatino Linotype" w:cs="Arial"/>
          <w:sz w:val="24"/>
          <w:szCs w:val="24"/>
          <w:lang w:val="es-ES" w:eastAsia="es-ES"/>
        </w:rPr>
        <w:t xml:space="preserve"> emitida por </w:t>
      </w:r>
      <w:r w:rsidR="00443CE5" w:rsidRPr="00B124BE">
        <w:rPr>
          <w:rFonts w:ascii="Palatino Linotype" w:eastAsia="Calibri" w:hAnsi="Palatino Linotype" w:cs="Arial"/>
          <w:sz w:val="24"/>
          <w:szCs w:val="24"/>
          <w:lang w:val="es-ES" w:eastAsia="es-ES"/>
        </w:rPr>
        <w:t xml:space="preserve">el </w:t>
      </w:r>
      <w:r w:rsidR="00443CE5" w:rsidRPr="00B124BE">
        <w:rPr>
          <w:rFonts w:ascii="Palatino Linotype" w:eastAsia="Calibri" w:hAnsi="Palatino Linotype" w:cs="Arial"/>
          <w:b/>
          <w:sz w:val="24"/>
          <w:szCs w:val="24"/>
          <w:lang w:val="es-ES" w:eastAsia="es-ES"/>
        </w:rPr>
        <w:t>Ayuntamiento de Zinacantepec</w:t>
      </w:r>
      <w:r w:rsidR="00443CE5" w:rsidRPr="00B124BE">
        <w:rPr>
          <w:rFonts w:ascii="Palatino Linotype" w:eastAsia="Calibri" w:hAnsi="Palatino Linotype" w:cs="Arial"/>
          <w:sz w:val="24"/>
          <w:szCs w:val="24"/>
          <w:lang w:val="es-ES" w:eastAsia="es-ES"/>
        </w:rPr>
        <w:t xml:space="preserve"> y </w:t>
      </w:r>
      <w:r w:rsidR="008A67C4" w:rsidRPr="00B124BE">
        <w:rPr>
          <w:rFonts w:ascii="Palatino Linotype" w:eastAsia="Calibri" w:hAnsi="Palatino Linotype" w:cs="Arial"/>
          <w:sz w:val="24"/>
          <w:szCs w:val="24"/>
          <w:lang w:val="es-ES" w:eastAsia="es-ES"/>
        </w:rPr>
        <w:t>se</w:t>
      </w:r>
      <w:r w:rsidR="008A67C4" w:rsidRPr="00B124BE">
        <w:rPr>
          <w:rFonts w:ascii="Palatino Linotype" w:eastAsia="Calibri" w:hAnsi="Palatino Linotype" w:cs="Arial"/>
          <w:b/>
          <w:sz w:val="24"/>
          <w:szCs w:val="24"/>
          <w:lang w:val="es-ES" w:eastAsia="es-ES"/>
        </w:rPr>
        <w:t xml:space="preserve"> </w:t>
      </w:r>
      <w:r w:rsidR="00443CE5" w:rsidRPr="00B124BE">
        <w:rPr>
          <w:rFonts w:ascii="Palatino Linotype" w:eastAsia="Calibri" w:hAnsi="Palatino Linotype" w:cs="Arial"/>
          <w:b/>
          <w:sz w:val="24"/>
          <w:szCs w:val="24"/>
          <w:lang w:val="es-ES" w:eastAsia="es-ES"/>
        </w:rPr>
        <w:t xml:space="preserve">ORDENA </w:t>
      </w:r>
      <w:r w:rsidRPr="00B124BE">
        <w:rPr>
          <w:rFonts w:ascii="Palatino Linotype" w:hAnsi="Palatino Linotype"/>
          <w:b/>
          <w:sz w:val="24"/>
          <w:szCs w:val="24"/>
          <w:lang w:val="es-ES"/>
        </w:rPr>
        <w:t>entregar</w:t>
      </w:r>
      <w:r w:rsidRPr="00B124BE">
        <w:rPr>
          <w:rFonts w:ascii="Palatino Linotype" w:hAnsi="Palatino Linotype"/>
          <w:sz w:val="24"/>
          <w:szCs w:val="24"/>
          <w:lang w:val="es-ES"/>
        </w:rPr>
        <w:t xml:space="preserve"> vía </w:t>
      </w:r>
      <w:r w:rsidR="00721F42" w:rsidRPr="00B124BE">
        <w:rPr>
          <w:rFonts w:ascii="Palatino Linotype" w:eastAsiaTheme="minorEastAsia" w:hAnsi="Palatino Linotype"/>
          <w:sz w:val="24"/>
          <w:szCs w:val="24"/>
          <w:lang w:val="es-ES_tradnl" w:eastAsia="es-ES"/>
        </w:rPr>
        <w:t xml:space="preserve">Sistema de Acceso a la Información Mexiquense </w:t>
      </w:r>
      <w:r w:rsidR="00721F42" w:rsidRPr="00B124BE">
        <w:rPr>
          <w:rFonts w:ascii="Palatino Linotype" w:eastAsiaTheme="minorEastAsia" w:hAnsi="Palatino Linotype"/>
          <w:b/>
          <w:sz w:val="24"/>
          <w:szCs w:val="24"/>
          <w:lang w:val="es-ES_tradnl" w:eastAsia="es-ES"/>
        </w:rPr>
        <w:t>(SAIMEX)</w:t>
      </w:r>
      <w:r w:rsidR="00721F42" w:rsidRPr="00B124BE">
        <w:rPr>
          <w:rFonts w:ascii="Palatino Linotype" w:eastAsiaTheme="minorEastAsia" w:hAnsi="Palatino Linotype"/>
          <w:sz w:val="24"/>
          <w:szCs w:val="24"/>
          <w:lang w:val="es-ES_tradnl" w:eastAsia="es-ES"/>
        </w:rPr>
        <w:t xml:space="preserve"> y</w:t>
      </w:r>
      <w:r w:rsidR="00443CE5" w:rsidRPr="00B124BE">
        <w:rPr>
          <w:rFonts w:ascii="Palatino Linotype" w:eastAsiaTheme="minorEastAsia" w:hAnsi="Palatino Linotype"/>
          <w:sz w:val="24"/>
          <w:szCs w:val="24"/>
          <w:lang w:val="es-ES_tradnl" w:eastAsia="es-ES"/>
        </w:rPr>
        <w:t xml:space="preserve"> </w:t>
      </w:r>
      <w:r w:rsidR="008A67C4" w:rsidRPr="00B124BE">
        <w:rPr>
          <w:rFonts w:ascii="Palatino Linotype" w:hAnsi="Palatino Linotype"/>
          <w:b/>
          <w:sz w:val="24"/>
          <w:szCs w:val="24"/>
          <w:lang w:val="es-ES"/>
        </w:rPr>
        <w:t>correo electrónico</w:t>
      </w:r>
      <w:r w:rsidR="008A67C4" w:rsidRPr="00B124BE">
        <w:rPr>
          <w:rFonts w:ascii="Palatino Linotype" w:hAnsi="Palatino Linotype"/>
          <w:sz w:val="24"/>
          <w:szCs w:val="24"/>
          <w:lang w:val="es-ES"/>
        </w:rPr>
        <w:t xml:space="preserve">, </w:t>
      </w:r>
      <w:r w:rsidRPr="00B124BE">
        <w:rPr>
          <w:rFonts w:ascii="Palatino Linotype" w:hAnsi="Palatino Linotype"/>
          <w:sz w:val="24"/>
          <w:szCs w:val="24"/>
          <w:lang w:val="es-ES"/>
        </w:rPr>
        <w:t>en versión pública,</w:t>
      </w:r>
      <w:r w:rsidR="008C3392" w:rsidRPr="00B124BE">
        <w:rPr>
          <w:rFonts w:ascii="Palatino Linotype" w:hAnsi="Palatino Linotype"/>
          <w:sz w:val="24"/>
          <w:szCs w:val="24"/>
          <w:lang w:val="es-ES"/>
        </w:rPr>
        <w:t xml:space="preserve"> la siguiente información</w:t>
      </w:r>
      <w:r w:rsidR="00443CE5" w:rsidRPr="00B124BE">
        <w:rPr>
          <w:rFonts w:ascii="Palatino Linotype" w:hAnsi="Palatino Linotype"/>
          <w:sz w:val="24"/>
          <w:szCs w:val="24"/>
          <w:lang w:val="es-ES"/>
        </w:rPr>
        <w:t xml:space="preserve">: </w:t>
      </w:r>
      <w:r w:rsidR="008C3392" w:rsidRPr="00B124BE">
        <w:rPr>
          <w:rFonts w:ascii="Palatino Linotype" w:hAnsi="Palatino Linotype"/>
          <w:sz w:val="24"/>
          <w:szCs w:val="24"/>
          <w:lang w:val="es-ES"/>
        </w:rPr>
        <w:t xml:space="preserve"> </w:t>
      </w:r>
    </w:p>
    <w:p w:rsidR="00B25C42" w:rsidRPr="00B124BE" w:rsidRDefault="00B25C42" w:rsidP="00B124BE">
      <w:pPr>
        <w:tabs>
          <w:tab w:val="left" w:pos="0"/>
        </w:tabs>
        <w:spacing w:after="0" w:line="360" w:lineRule="auto"/>
        <w:ind w:right="567"/>
        <w:jc w:val="both"/>
        <w:rPr>
          <w:rFonts w:ascii="Palatino Linotype" w:hAnsi="Palatino Linotype" w:cs="Arial"/>
          <w:sz w:val="24"/>
          <w:szCs w:val="24"/>
        </w:rPr>
      </w:pPr>
    </w:p>
    <w:p w:rsidR="00B25C42" w:rsidRPr="00B124BE" w:rsidRDefault="00443CE5" w:rsidP="00B124BE">
      <w:pPr>
        <w:pStyle w:val="Prrafodelista"/>
        <w:numPr>
          <w:ilvl w:val="0"/>
          <w:numId w:val="19"/>
        </w:numPr>
        <w:tabs>
          <w:tab w:val="left" w:pos="0"/>
        </w:tabs>
        <w:spacing w:after="0" w:line="360" w:lineRule="auto"/>
        <w:ind w:left="851" w:right="567"/>
        <w:jc w:val="both"/>
        <w:rPr>
          <w:rFonts w:ascii="Palatino Linotype" w:hAnsi="Palatino Linotype" w:cs="Arial"/>
          <w:sz w:val="24"/>
          <w:szCs w:val="24"/>
        </w:rPr>
      </w:pPr>
      <w:r w:rsidRPr="00B124BE">
        <w:rPr>
          <w:rFonts w:ascii="Palatino Linotype" w:eastAsiaTheme="minorEastAsia" w:hAnsi="Palatino Linotype" w:cs="Arial"/>
          <w:b/>
          <w:sz w:val="24"/>
          <w:szCs w:val="24"/>
          <w:lang w:val="es-ES_tradnl" w:eastAsia="es-MX"/>
        </w:rPr>
        <w:t>Documento donde conste el monto mensual que el</w:t>
      </w:r>
      <w:r w:rsidR="00624CB5" w:rsidRPr="00B124BE">
        <w:rPr>
          <w:rFonts w:ascii="Palatino Linotype" w:eastAsiaTheme="minorEastAsia" w:hAnsi="Palatino Linotype" w:cs="Arial"/>
          <w:b/>
          <w:sz w:val="24"/>
          <w:szCs w:val="24"/>
          <w:lang w:val="es-ES_tradnl" w:eastAsia="es-MX"/>
        </w:rPr>
        <w:t xml:space="preserve"> Municipio de Zinacantepec paga a los propietarios del bien inmueble referido en el informe justificado, </w:t>
      </w:r>
      <w:r w:rsidRPr="00B124BE">
        <w:rPr>
          <w:rFonts w:ascii="Palatino Linotype" w:eastAsiaTheme="minorEastAsia" w:hAnsi="Palatino Linotype" w:cs="Arial"/>
          <w:b/>
          <w:sz w:val="24"/>
          <w:szCs w:val="24"/>
          <w:lang w:val="es-ES_tradnl" w:eastAsia="es-MX"/>
        </w:rPr>
        <w:t xml:space="preserve"> por concepto de arrendamiento. </w:t>
      </w:r>
    </w:p>
    <w:p w:rsidR="00A567D7" w:rsidRPr="00B124BE" w:rsidRDefault="00A567D7" w:rsidP="00B124BE">
      <w:pPr>
        <w:spacing w:after="0" w:line="360" w:lineRule="auto"/>
        <w:ind w:right="567"/>
        <w:contextualSpacing/>
        <w:jc w:val="both"/>
        <w:rPr>
          <w:rFonts w:ascii="Palatino Linotype" w:eastAsia="MS Mincho" w:hAnsi="Palatino Linotype" w:cstheme="majorBidi"/>
          <w:b/>
          <w:sz w:val="24"/>
          <w:szCs w:val="24"/>
          <w:lang w:eastAsia="es-ES"/>
        </w:rPr>
      </w:pPr>
      <w:bookmarkStart w:id="119" w:name="_Toc503891610"/>
      <w:bookmarkStart w:id="120" w:name="_Toc453696503"/>
      <w:bookmarkStart w:id="121" w:name="_Toc454301156"/>
      <w:bookmarkStart w:id="122" w:name="_Toc462653938"/>
      <w:bookmarkStart w:id="123" w:name="_Toc477891769"/>
      <w:bookmarkStart w:id="124" w:name="_Toc477891859"/>
      <w:bookmarkStart w:id="125" w:name="_Toc481576260"/>
      <w:bookmarkStart w:id="126" w:name="_Toc492590392"/>
    </w:p>
    <w:p w:rsidR="00A567D7" w:rsidRPr="00B124BE" w:rsidRDefault="00A567D7" w:rsidP="00B124BE">
      <w:pPr>
        <w:spacing w:after="0" w:line="360" w:lineRule="auto"/>
        <w:contextualSpacing/>
        <w:jc w:val="both"/>
        <w:rPr>
          <w:rFonts w:ascii="Palatino Linotype" w:eastAsia="MS Mincho" w:hAnsi="Palatino Linotype" w:cstheme="majorBidi"/>
          <w:b/>
          <w:sz w:val="24"/>
          <w:szCs w:val="24"/>
          <w:lang w:eastAsia="es-ES"/>
        </w:rPr>
      </w:pPr>
      <w:r w:rsidRPr="00B124BE">
        <w:rPr>
          <w:rFonts w:ascii="Palatino Linotype" w:eastAsia="MS Mincho" w:hAnsi="Palatino Linotype" w:cstheme="majorBidi"/>
          <w:sz w:val="24"/>
          <w:szCs w:val="24"/>
          <w:lang w:eastAsia="es-ES"/>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w:t>
      </w:r>
      <w:r w:rsidR="00624CB5" w:rsidRPr="00B124BE">
        <w:rPr>
          <w:rFonts w:ascii="Palatino Linotype" w:eastAsia="MS Mincho" w:hAnsi="Palatino Linotype" w:cstheme="majorBidi"/>
          <w:sz w:val="24"/>
          <w:szCs w:val="24"/>
          <w:lang w:eastAsia="es-ES"/>
        </w:rPr>
        <w:t xml:space="preserve">disposición del </w:t>
      </w:r>
      <w:r w:rsidR="00624CB5" w:rsidRPr="00B124BE">
        <w:rPr>
          <w:rFonts w:ascii="Palatino Linotype" w:eastAsia="MS Mincho" w:hAnsi="Palatino Linotype" w:cstheme="majorBidi"/>
          <w:b/>
          <w:sz w:val="24"/>
          <w:szCs w:val="24"/>
          <w:lang w:eastAsia="es-ES"/>
        </w:rPr>
        <w:t>RECURRENTE.</w:t>
      </w:r>
    </w:p>
    <w:p w:rsidR="00A567D7" w:rsidRPr="00B124BE" w:rsidRDefault="00A567D7" w:rsidP="00B124BE">
      <w:pPr>
        <w:spacing w:after="0" w:line="360" w:lineRule="auto"/>
        <w:ind w:right="567"/>
        <w:contextualSpacing/>
        <w:jc w:val="both"/>
        <w:rPr>
          <w:rFonts w:ascii="Palatino Linotype" w:eastAsia="MS Mincho" w:hAnsi="Palatino Linotype" w:cstheme="majorBidi"/>
          <w:sz w:val="24"/>
          <w:szCs w:val="24"/>
          <w:lang w:eastAsia="es-ES"/>
        </w:rPr>
      </w:pPr>
    </w:p>
    <w:p w:rsidR="00A567D7" w:rsidRPr="00B124BE" w:rsidRDefault="00A567D7" w:rsidP="00B124B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B124BE">
        <w:rPr>
          <w:rFonts w:ascii="Palatino Linotype" w:eastAsia="Palatino Linotype" w:hAnsi="Palatino Linotype" w:cs="Palatino Linotype"/>
          <w:b/>
          <w:sz w:val="24"/>
          <w:szCs w:val="24"/>
          <w:lang w:val="es-ES_tradnl" w:eastAsia="es-ES"/>
        </w:rPr>
        <w:t xml:space="preserve">TERCERO. Notifíquese </w:t>
      </w:r>
      <w:r w:rsidRPr="00B124BE">
        <w:rPr>
          <w:rFonts w:ascii="Palatino Linotype" w:eastAsia="Palatino Linotype" w:hAnsi="Palatino Linotype" w:cs="Palatino Linotype"/>
          <w:sz w:val="24"/>
          <w:szCs w:val="24"/>
          <w:lang w:val="es-ES_tradnl" w:eastAsia="es-ES"/>
        </w:rPr>
        <w:t xml:space="preserve">al Titular de la Unidad de Transparencia del </w:t>
      </w:r>
      <w:r w:rsidRPr="00B124BE">
        <w:rPr>
          <w:rFonts w:ascii="Palatino Linotype" w:eastAsia="Palatino Linotype" w:hAnsi="Palatino Linotype" w:cs="Palatino Linotype"/>
          <w:b/>
          <w:sz w:val="24"/>
          <w:szCs w:val="24"/>
          <w:lang w:val="es-ES_tradnl" w:eastAsia="es-ES"/>
        </w:rPr>
        <w:t>SUJETO OBLIGADO</w:t>
      </w:r>
      <w:r w:rsidRPr="00B124BE">
        <w:rPr>
          <w:rFonts w:ascii="Palatino Linotype" w:eastAsia="Palatino Linotype" w:hAnsi="Palatino Linotype" w:cs="Palatino Linotype"/>
          <w:sz w:val="24"/>
          <w:szCs w:val="24"/>
          <w:lang w:val="es-ES_tradnl" w:eastAsia="es-ES"/>
        </w:rPr>
        <w:t xml:space="preserve">, para que conforme a los artículos 186 último párrafo, 189 párrafo segundo </w:t>
      </w:r>
      <w:r w:rsidRPr="00B124BE">
        <w:rPr>
          <w:rFonts w:ascii="Palatino Linotype" w:eastAsia="Palatino Linotype" w:hAnsi="Palatino Linotype" w:cs="Palatino Linotype"/>
          <w:sz w:val="24"/>
          <w:szCs w:val="24"/>
          <w:lang w:val="es-ES_tradnl" w:eastAsia="es-ES"/>
        </w:rPr>
        <w:lastRenderedPageBreak/>
        <w:t xml:space="preserve">y 199 de la Ley de Transparencia y Acceso a la Información Pública del Estado de México y Municipios, </w:t>
      </w:r>
      <w:r w:rsidRPr="00B124BE">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A567D7" w:rsidRPr="00B124BE" w:rsidRDefault="00A567D7" w:rsidP="00B124BE">
      <w:pPr>
        <w:shd w:val="clear" w:color="auto" w:fill="FFFFFF"/>
        <w:spacing w:after="0" w:line="360" w:lineRule="auto"/>
        <w:jc w:val="both"/>
        <w:rPr>
          <w:rFonts w:ascii="Palatino Linotype" w:eastAsia="Times New Roman" w:hAnsi="Palatino Linotype" w:cs="Arial"/>
          <w:b/>
          <w:sz w:val="24"/>
          <w:szCs w:val="24"/>
          <w:lang w:val="es-ES_tradnl" w:eastAsia="es-ES"/>
        </w:rPr>
      </w:pPr>
    </w:p>
    <w:p w:rsidR="00A567D7" w:rsidRPr="00B124BE" w:rsidRDefault="00A567D7" w:rsidP="00B124BE">
      <w:pPr>
        <w:shd w:val="clear" w:color="auto" w:fill="FFFFFF"/>
        <w:spacing w:after="0" w:line="360" w:lineRule="auto"/>
        <w:jc w:val="both"/>
        <w:rPr>
          <w:rFonts w:ascii="Palatino Linotype" w:eastAsiaTheme="minorEastAsia" w:hAnsi="Palatino Linotype"/>
          <w:sz w:val="24"/>
          <w:szCs w:val="24"/>
          <w:lang w:val="es-ES_tradnl" w:eastAsia="es-ES"/>
        </w:rPr>
      </w:pPr>
      <w:r w:rsidRPr="00B124BE">
        <w:rPr>
          <w:rFonts w:ascii="Palatino Linotype" w:eastAsia="Times New Roman" w:hAnsi="Palatino Linotype" w:cs="Arial"/>
          <w:b/>
          <w:sz w:val="24"/>
          <w:szCs w:val="24"/>
          <w:lang w:val="es-ES_tradnl" w:eastAsia="es-ES"/>
        </w:rPr>
        <w:t xml:space="preserve">CUARTO. </w:t>
      </w:r>
      <w:r w:rsidRPr="00B124BE">
        <w:rPr>
          <w:rFonts w:ascii="Palatino Linotype" w:eastAsia="Times New Roman" w:hAnsi="Palatino Linotype" w:cs="Times New Roman"/>
          <w:b/>
          <w:bCs/>
          <w:sz w:val="24"/>
          <w:szCs w:val="24"/>
          <w:lang w:val="es-ES" w:eastAsia="es-ES"/>
        </w:rPr>
        <w:t>Notifíquese a</w:t>
      </w:r>
      <w:r w:rsidR="00B25C42" w:rsidRPr="00B124BE">
        <w:rPr>
          <w:rFonts w:ascii="Palatino Linotype" w:eastAsia="Times New Roman" w:hAnsi="Palatino Linotype" w:cs="Times New Roman"/>
          <w:b/>
          <w:bCs/>
          <w:sz w:val="24"/>
          <w:szCs w:val="24"/>
          <w:lang w:val="es-ES" w:eastAsia="es-ES"/>
        </w:rPr>
        <w:t xml:space="preserve"> </w:t>
      </w:r>
      <w:r w:rsidR="00944C83" w:rsidRPr="00944C83">
        <w:rPr>
          <w:rFonts w:ascii="Palatino Linotype" w:eastAsia="Times New Roman" w:hAnsi="Palatino Linotype" w:cs="Times New Roman"/>
          <w:b/>
          <w:bCs/>
          <w:sz w:val="24"/>
          <w:szCs w:val="24"/>
          <w:highlight w:val="black"/>
          <w:lang w:val="es-ES" w:eastAsia="es-ES"/>
        </w:rPr>
        <w:t>------</w:t>
      </w:r>
      <w:r w:rsidR="00944C83">
        <w:rPr>
          <w:rFonts w:ascii="Palatino Linotype" w:eastAsia="Times New Roman" w:hAnsi="Palatino Linotype" w:cs="Times New Roman"/>
          <w:b/>
          <w:bCs/>
          <w:sz w:val="24"/>
          <w:szCs w:val="24"/>
          <w:highlight w:val="black"/>
          <w:lang w:val="es-ES" w:eastAsia="es-ES"/>
        </w:rPr>
        <w:t>-------------------------------</w:t>
      </w:r>
      <w:r w:rsidR="00944C83" w:rsidRPr="00944C83">
        <w:rPr>
          <w:rFonts w:ascii="Palatino Linotype" w:eastAsia="Times New Roman" w:hAnsi="Palatino Linotype" w:cs="Times New Roman"/>
          <w:b/>
          <w:bCs/>
          <w:sz w:val="24"/>
          <w:szCs w:val="24"/>
          <w:highlight w:val="black"/>
          <w:lang w:val="es-ES" w:eastAsia="es-ES"/>
        </w:rPr>
        <w:t>-------</w:t>
      </w:r>
      <w:r w:rsidRPr="00B124BE">
        <w:rPr>
          <w:rFonts w:ascii="Palatino Linotype" w:eastAsiaTheme="minorEastAsia" w:hAnsi="Palatino Linotype"/>
          <w:b/>
          <w:sz w:val="24"/>
          <w:szCs w:val="24"/>
          <w:lang w:val="es-ES_tradnl" w:eastAsia="es-ES"/>
        </w:rPr>
        <w:t xml:space="preserve">, </w:t>
      </w:r>
      <w:r w:rsidRPr="00B124BE">
        <w:rPr>
          <w:rFonts w:ascii="Palatino Linotype" w:eastAsiaTheme="minorEastAsia" w:hAnsi="Palatino Linotype"/>
          <w:sz w:val="24"/>
          <w:szCs w:val="24"/>
          <w:lang w:val="es-ES_tradnl" w:eastAsia="es-ES"/>
        </w:rPr>
        <w:t xml:space="preserve">la presente resolución. </w:t>
      </w:r>
    </w:p>
    <w:p w:rsidR="00A567D7" w:rsidRPr="00B124BE" w:rsidRDefault="00A567D7" w:rsidP="00B124BE">
      <w:pPr>
        <w:shd w:val="clear" w:color="auto" w:fill="FFFFFF"/>
        <w:spacing w:after="0" w:line="360" w:lineRule="auto"/>
        <w:jc w:val="both"/>
        <w:rPr>
          <w:rFonts w:ascii="Palatino Linotype" w:eastAsiaTheme="minorEastAsia" w:hAnsi="Palatino Linotype"/>
          <w:sz w:val="24"/>
          <w:szCs w:val="24"/>
          <w:lang w:val="es-ES_tradnl" w:eastAsia="es-ES"/>
        </w:rPr>
      </w:pPr>
    </w:p>
    <w:p w:rsidR="00A567D7" w:rsidRPr="00B124BE" w:rsidRDefault="00A567D7" w:rsidP="00B124BE">
      <w:pPr>
        <w:shd w:val="clear" w:color="auto" w:fill="FFFFFF"/>
        <w:spacing w:after="0" w:line="360" w:lineRule="auto"/>
        <w:jc w:val="both"/>
        <w:rPr>
          <w:rFonts w:ascii="Palatino Linotype" w:eastAsia="MS Mincho" w:hAnsi="Palatino Linotype" w:cs="Times New Roman"/>
          <w:sz w:val="24"/>
          <w:szCs w:val="24"/>
          <w:lang w:val="es-ES" w:eastAsia="es-ES"/>
        </w:rPr>
      </w:pPr>
      <w:r w:rsidRPr="00B124BE">
        <w:rPr>
          <w:rFonts w:ascii="Palatino Linotype" w:eastAsia="MS Mincho" w:hAnsi="Palatino Linotype" w:cs="Times New Roman"/>
          <w:b/>
          <w:sz w:val="24"/>
          <w:szCs w:val="24"/>
          <w:lang w:eastAsia="es-ES"/>
        </w:rPr>
        <w:t>QUINTO.</w:t>
      </w:r>
      <w:r w:rsidRPr="00B124BE">
        <w:rPr>
          <w:rFonts w:ascii="Palatino Linotype" w:eastAsia="MS Mincho" w:hAnsi="Palatino Linotype" w:cs="Times New Roman"/>
          <w:sz w:val="24"/>
          <w:szCs w:val="24"/>
          <w:lang w:eastAsia="es-ES"/>
        </w:rPr>
        <w:t xml:space="preserve"> </w:t>
      </w:r>
      <w:r w:rsidRPr="00B124BE">
        <w:rPr>
          <w:rFonts w:ascii="Palatino Linotype" w:eastAsia="MS Mincho" w:hAnsi="Palatino Linotype" w:cs="Times New Roman"/>
          <w:sz w:val="24"/>
          <w:szCs w:val="24"/>
          <w:lang w:val="es-ES" w:eastAsia="es-ES"/>
        </w:rPr>
        <w:t>Se hace del conocimiento de</w:t>
      </w:r>
      <w:r w:rsidRPr="00B124BE">
        <w:rPr>
          <w:rFonts w:ascii="Palatino Linotype" w:eastAsia="Times New Roman" w:hAnsi="Palatino Linotype" w:cs="Times New Roman"/>
          <w:b/>
          <w:bCs/>
          <w:sz w:val="24"/>
          <w:szCs w:val="24"/>
          <w:lang w:val="es-ES" w:eastAsia="es-ES"/>
        </w:rPr>
        <w:t xml:space="preserve"> </w:t>
      </w:r>
      <w:r w:rsidR="00944C83" w:rsidRPr="00944C83">
        <w:rPr>
          <w:rFonts w:ascii="Palatino Linotype" w:eastAsia="Times New Roman" w:hAnsi="Palatino Linotype" w:cs="Times New Roman"/>
          <w:b/>
          <w:bCs/>
          <w:sz w:val="24"/>
          <w:szCs w:val="24"/>
          <w:highlight w:val="black"/>
          <w:lang w:val="es-ES" w:eastAsia="es-ES"/>
        </w:rPr>
        <w:t>-</w:t>
      </w:r>
      <w:r w:rsidR="00944C83">
        <w:rPr>
          <w:rFonts w:ascii="Palatino Linotype" w:eastAsia="Times New Roman" w:hAnsi="Palatino Linotype" w:cs="Times New Roman"/>
          <w:b/>
          <w:bCs/>
          <w:sz w:val="24"/>
          <w:szCs w:val="24"/>
          <w:highlight w:val="black"/>
          <w:lang w:val="es-ES" w:eastAsia="es-ES"/>
        </w:rPr>
        <w:t>-----------------------</w:t>
      </w:r>
      <w:r w:rsidR="00944C83" w:rsidRPr="00944C83">
        <w:rPr>
          <w:rFonts w:ascii="Palatino Linotype" w:eastAsia="Times New Roman" w:hAnsi="Palatino Linotype" w:cs="Times New Roman"/>
          <w:b/>
          <w:bCs/>
          <w:sz w:val="24"/>
          <w:szCs w:val="24"/>
          <w:highlight w:val="black"/>
          <w:lang w:val="es-ES" w:eastAsia="es-ES"/>
        </w:rPr>
        <w:t>--------------------</w:t>
      </w:r>
      <w:r w:rsidR="00B25C42" w:rsidRPr="00B124BE">
        <w:rPr>
          <w:rFonts w:ascii="Palatino Linotype" w:eastAsia="MS Mincho" w:hAnsi="Palatino Linotype" w:cs="Times New Roman"/>
          <w:sz w:val="24"/>
          <w:szCs w:val="24"/>
          <w:lang w:val="es-ES" w:eastAsia="es-ES"/>
        </w:rPr>
        <w:t xml:space="preserve"> </w:t>
      </w:r>
      <w:r w:rsidRPr="00B124BE">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B124BE">
        <w:rPr>
          <w:rFonts w:ascii="Palatino Linotype" w:eastAsia="MS Mincho" w:hAnsi="Palatino Linotype" w:cs="Times New Roman"/>
          <w:bCs/>
          <w:sz w:val="24"/>
          <w:szCs w:val="24"/>
          <w:lang w:val="es-ES" w:eastAsia="es-ES"/>
        </w:rPr>
        <w:t>vía juicio de amparo</w:t>
      </w:r>
      <w:r w:rsidRPr="00B124BE">
        <w:rPr>
          <w:rFonts w:ascii="Palatino Linotype" w:eastAsia="MS Mincho" w:hAnsi="Palatino Linotype" w:cs="Times New Roman"/>
          <w:sz w:val="24"/>
          <w:szCs w:val="24"/>
          <w:lang w:val="es-ES" w:eastAsia="es-ES"/>
        </w:rPr>
        <w:t> en los términos de las leyes aplicables.</w:t>
      </w:r>
    </w:p>
    <w:p w:rsidR="00B20AA9" w:rsidRPr="00B124BE" w:rsidRDefault="00B20AA9" w:rsidP="00B124BE">
      <w:pPr>
        <w:shd w:val="clear" w:color="auto" w:fill="FFFFFF"/>
        <w:spacing w:after="0" w:line="360" w:lineRule="auto"/>
        <w:jc w:val="both"/>
        <w:rPr>
          <w:rFonts w:ascii="Palatino Linotype" w:eastAsia="MS Mincho" w:hAnsi="Palatino Linotype" w:cs="Times New Roman"/>
          <w:sz w:val="24"/>
          <w:szCs w:val="24"/>
          <w:lang w:val="es-ES" w:eastAsia="es-ES"/>
        </w:rPr>
      </w:pPr>
    </w:p>
    <w:bookmarkEnd w:id="119"/>
    <w:bookmarkEnd w:id="120"/>
    <w:bookmarkEnd w:id="121"/>
    <w:bookmarkEnd w:id="122"/>
    <w:bookmarkEnd w:id="123"/>
    <w:bookmarkEnd w:id="124"/>
    <w:bookmarkEnd w:id="125"/>
    <w:bookmarkEnd w:id="126"/>
    <w:p w:rsidR="00A567D7" w:rsidRPr="00B124BE" w:rsidRDefault="00A567D7" w:rsidP="00B124BE">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r w:rsidRPr="00B124BE">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B124BE" w:rsidRPr="00B124BE">
        <w:rPr>
          <w:rFonts w:ascii="Palatino Linotype" w:eastAsiaTheme="minorEastAsia" w:hAnsi="Palatino Linotype"/>
          <w:sz w:val="24"/>
          <w:szCs w:val="24"/>
          <w:lang w:val="es-ES_tradnl" w:eastAsia="es-ES"/>
        </w:rPr>
        <w:t>MARTÍNEZ</w:t>
      </w:r>
      <w:r w:rsidRPr="00B124BE">
        <w:rPr>
          <w:rFonts w:ascii="Palatino Linotype" w:eastAsiaTheme="minorEastAsia" w:hAnsi="Palatino Linotype"/>
          <w:sz w:val="24"/>
          <w:szCs w:val="24"/>
          <w:lang w:val="es-ES_tradnl" w:eastAsia="es-ES"/>
        </w:rPr>
        <w:t xml:space="preserve"> </w:t>
      </w:r>
      <w:r w:rsidR="00B124BE" w:rsidRPr="00B124BE">
        <w:rPr>
          <w:rFonts w:ascii="Palatino Linotype" w:eastAsiaTheme="minorEastAsia" w:hAnsi="Palatino Linotype"/>
          <w:sz w:val="24"/>
          <w:szCs w:val="24"/>
          <w:lang w:val="es-ES_tradnl" w:eastAsia="es-ES"/>
        </w:rPr>
        <w:t>SÁNCHEZ</w:t>
      </w:r>
      <w:r w:rsidRPr="00B124BE">
        <w:rPr>
          <w:rFonts w:ascii="Palatino Linotype" w:eastAsiaTheme="minorEastAsia" w:hAnsi="Palatino Linotype"/>
          <w:sz w:val="24"/>
          <w:szCs w:val="24"/>
          <w:lang w:val="es-ES_tradnl" w:eastAsia="es-ES"/>
        </w:rPr>
        <w:t>; EVA ABAID YAPUR; JOSÉ GUADALUPE LUNA HERNÁNDEZ; JAVIER MARTÍNEZ CRUZ Y LUIS GUSTAVO PARRA NORIEGA</w:t>
      </w:r>
      <w:r w:rsidR="00B124BE">
        <w:rPr>
          <w:rFonts w:ascii="Palatino Linotype" w:eastAsiaTheme="minorEastAsia" w:hAnsi="Palatino Linotype"/>
          <w:sz w:val="24"/>
          <w:szCs w:val="24"/>
          <w:lang w:val="es-ES_tradnl" w:eastAsia="es-ES"/>
        </w:rPr>
        <w:t xml:space="preserve"> CON AUSENCIA JUSTIFICADA; EN LA CUADRAGÉSIMA CUARTA</w:t>
      </w:r>
      <w:r w:rsidRPr="00B124BE">
        <w:rPr>
          <w:rFonts w:ascii="Palatino Linotype" w:eastAsiaTheme="minorEastAsia" w:hAnsi="Palatino Linotype"/>
          <w:sz w:val="24"/>
          <w:szCs w:val="24"/>
          <w:lang w:val="es-ES_tradnl" w:eastAsia="es-ES"/>
        </w:rPr>
        <w:t xml:space="preserve"> SESIÓN OR</w:t>
      </w:r>
      <w:r w:rsidR="00B124BE">
        <w:rPr>
          <w:rFonts w:ascii="Palatino Linotype" w:eastAsiaTheme="minorEastAsia" w:hAnsi="Palatino Linotype"/>
          <w:sz w:val="24"/>
          <w:szCs w:val="24"/>
          <w:lang w:val="es-ES_tradnl" w:eastAsia="es-ES"/>
        </w:rPr>
        <w:t>DINARIA CELEBRADA EL VEINTISIETE (27) DE NOVIEMBRE</w:t>
      </w:r>
      <w:r w:rsidRPr="00B124BE">
        <w:rPr>
          <w:rFonts w:ascii="Palatino Linotype" w:eastAsiaTheme="minorEastAsia" w:hAnsi="Palatino Linotype"/>
          <w:sz w:val="24"/>
          <w:szCs w:val="24"/>
          <w:lang w:val="es-ES_tradnl" w:eastAsia="es-ES"/>
        </w:rPr>
        <w:t xml:space="preserve"> DE DOS MIL DIECINUEVE, ANTE EL SECRETARIO TÉCNICO DEL PLENO ALEXIS TAPIA RAMÍREZ.</w:t>
      </w:r>
      <w:r w:rsidRPr="00B124BE">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67D7" w:rsidRPr="00B124BE" w:rsidTr="00A567D7">
        <w:trPr>
          <w:trHeight w:val="1168"/>
        </w:trPr>
        <w:tc>
          <w:tcPr>
            <w:tcW w:w="8697" w:type="dxa"/>
            <w:gridSpan w:val="2"/>
            <w:vAlign w:val="center"/>
          </w:tcPr>
          <w:p w:rsidR="00A567D7" w:rsidRPr="00B124BE" w:rsidRDefault="00A567D7" w:rsidP="00B124BE">
            <w:pPr>
              <w:spacing w:line="360" w:lineRule="auto"/>
              <w:ind w:right="49"/>
              <w:jc w:val="center"/>
              <w:rPr>
                <w:rFonts w:ascii="Palatino Linotype" w:eastAsiaTheme="minorEastAsia" w:hAnsi="Palatino Linotype" w:cs="Times New Roman"/>
                <w:b/>
              </w:rPr>
            </w:pPr>
          </w:p>
          <w:p w:rsidR="00A567D7" w:rsidRDefault="00A567D7" w:rsidP="00B124BE">
            <w:pPr>
              <w:spacing w:line="360" w:lineRule="auto"/>
              <w:ind w:right="49"/>
              <w:jc w:val="center"/>
              <w:rPr>
                <w:rFonts w:ascii="Palatino Linotype" w:eastAsiaTheme="minorEastAsia" w:hAnsi="Palatino Linotype" w:cs="Times New Roman"/>
                <w:b/>
              </w:rPr>
            </w:pPr>
          </w:p>
          <w:p w:rsidR="00B124BE" w:rsidRPr="00B124BE" w:rsidRDefault="00B124BE" w:rsidP="00B124BE">
            <w:pPr>
              <w:spacing w:line="360" w:lineRule="auto"/>
              <w:ind w:right="49"/>
              <w:jc w:val="center"/>
              <w:rPr>
                <w:rFonts w:ascii="Palatino Linotype" w:eastAsiaTheme="minorEastAsia" w:hAnsi="Palatino Linotype" w:cs="Times New Roman"/>
                <w:b/>
              </w:rPr>
            </w:pPr>
          </w:p>
          <w:p w:rsidR="00B124BE" w:rsidRDefault="00B124BE" w:rsidP="00B124BE">
            <w:pPr>
              <w:spacing w:line="360" w:lineRule="auto"/>
              <w:ind w:right="49"/>
              <w:jc w:val="center"/>
              <w:rPr>
                <w:rFonts w:ascii="Palatino Linotype" w:eastAsiaTheme="minorEastAsia" w:hAnsi="Palatino Linotype" w:cs="Times New Roman"/>
                <w:b/>
              </w:rPr>
            </w:pPr>
          </w:p>
          <w:p w:rsidR="00B124BE" w:rsidRDefault="00B124BE" w:rsidP="00B124BE">
            <w:pPr>
              <w:spacing w:line="360" w:lineRule="auto"/>
              <w:ind w:right="49"/>
              <w:jc w:val="center"/>
              <w:rPr>
                <w:rFonts w:ascii="Palatino Linotype" w:eastAsiaTheme="minorEastAsia" w:hAnsi="Palatino Linotype" w:cs="Times New Roman"/>
                <w:b/>
              </w:rPr>
            </w:pPr>
          </w:p>
          <w:p w:rsidR="00B124BE" w:rsidRDefault="00B124BE" w:rsidP="00B124BE">
            <w:pPr>
              <w:spacing w:line="360" w:lineRule="auto"/>
              <w:ind w:right="49"/>
              <w:jc w:val="center"/>
              <w:rPr>
                <w:rFonts w:ascii="Palatino Linotype" w:eastAsiaTheme="minorEastAsia" w:hAnsi="Palatino Linotype" w:cs="Times New Roman"/>
                <w:b/>
              </w:rPr>
            </w:pPr>
          </w:p>
          <w:p w:rsidR="00A567D7" w:rsidRPr="00B124BE" w:rsidRDefault="00A567D7" w:rsidP="00B124BE">
            <w:pPr>
              <w:spacing w:line="360" w:lineRule="auto"/>
              <w:ind w:right="49"/>
              <w:jc w:val="center"/>
              <w:rPr>
                <w:rFonts w:ascii="Palatino Linotype" w:eastAsiaTheme="minorEastAsia" w:hAnsi="Palatino Linotype" w:cs="Times New Roman"/>
                <w:b/>
              </w:rPr>
            </w:pPr>
            <w:r w:rsidRPr="00B124BE">
              <w:rPr>
                <w:rFonts w:ascii="Palatino Linotype" w:eastAsiaTheme="minorEastAsia" w:hAnsi="Palatino Linotype" w:cs="Times New Roman"/>
                <w:b/>
              </w:rPr>
              <w:t>Zulema Martínez Sánchez</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Comisionada Presidenta</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(Rúbrica)</w:t>
            </w:r>
          </w:p>
        </w:tc>
      </w:tr>
      <w:tr w:rsidR="00A567D7" w:rsidRPr="00B124BE" w:rsidTr="00A567D7">
        <w:trPr>
          <w:trHeight w:val="1395"/>
        </w:trPr>
        <w:tc>
          <w:tcPr>
            <w:tcW w:w="4348" w:type="dxa"/>
            <w:vAlign w:val="center"/>
          </w:tcPr>
          <w:p w:rsidR="00A567D7" w:rsidRPr="00B124BE" w:rsidRDefault="00A567D7" w:rsidP="00B124BE">
            <w:pPr>
              <w:spacing w:line="360" w:lineRule="auto"/>
              <w:ind w:right="49"/>
              <w:rPr>
                <w:rFonts w:ascii="Palatino Linotype" w:eastAsiaTheme="minorEastAsia" w:hAnsi="Palatino Linotype" w:cs="Times New Roman"/>
                <w:b/>
              </w:rPr>
            </w:pPr>
          </w:p>
          <w:p w:rsidR="00A567D7" w:rsidRPr="00B124BE" w:rsidRDefault="00A567D7" w:rsidP="00B124BE">
            <w:pPr>
              <w:spacing w:line="360" w:lineRule="auto"/>
              <w:ind w:right="49"/>
              <w:jc w:val="center"/>
              <w:rPr>
                <w:rFonts w:ascii="Palatino Linotype" w:eastAsiaTheme="minorEastAsia" w:hAnsi="Palatino Linotype" w:cs="Times New Roman"/>
                <w:b/>
              </w:rPr>
            </w:pPr>
          </w:p>
          <w:p w:rsidR="00A567D7" w:rsidRPr="00B124BE" w:rsidRDefault="00A567D7" w:rsidP="00B124BE">
            <w:pPr>
              <w:spacing w:line="360" w:lineRule="auto"/>
              <w:ind w:right="49"/>
              <w:jc w:val="center"/>
              <w:rPr>
                <w:rFonts w:ascii="Palatino Linotype" w:eastAsiaTheme="minorEastAsia" w:hAnsi="Palatino Linotype" w:cs="Times New Roman"/>
                <w:b/>
              </w:rPr>
            </w:pPr>
            <w:r w:rsidRPr="00B124BE">
              <w:rPr>
                <w:rFonts w:ascii="Palatino Linotype" w:eastAsiaTheme="minorEastAsia" w:hAnsi="Palatino Linotype" w:cs="Times New Roman"/>
                <w:b/>
              </w:rPr>
              <w:t xml:space="preserve">Eva </w:t>
            </w:r>
            <w:proofErr w:type="spellStart"/>
            <w:r w:rsidRPr="00B124BE">
              <w:rPr>
                <w:rFonts w:ascii="Palatino Linotype" w:eastAsiaTheme="minorEastAsia" w:hAnsi="Palatino Linotype" w:cs="Times New Roman"/>
                <w:b/>
              </w:rPr>
              <w:t>Abaid</w:t>
            </w:r>
            <w:proofErr w:type="spellEnd"/>
            <w:r w:rsidRPr="00B124BE">
              <w:rPr>
                <w:rFonts w:ascii="Palatino Linotype" w:eastAsiaTheme="minorEastAsia" w:hAnsi="Palatino Linotype" w:cs="Times New Roman"/>
                <w:b/>
              </w:rPr>
              <w:t xml:space="preserve"> </w:t>
            </w:r>
            <w:proofErr w:type="spellStart"/>
            <w:r w:rsidRPr="00B124BE">
              <w:rPr>
                <w:rFonts w:ascii="Palatino Linotype" w:eastAsiaTheme="minorEastAsia" w:hAnsi="Palatino Linotype" w:cs="Times New Roman"/>
                <w:b/>
              </w:rPr>
              <w:t>Yapur</w:t>
            </w:r>
            <w:proofErr w:type="spellEnd"/>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Comisionada</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(Rúbrica)</w:t>
            </w:r>
          </w:p>
        </w:tc>
        <w:tc>
          <w:tcPr>
            <w:tcW w:w="4349" w:type="dxa"/>
            <w:vAlign w:val="center"/>
          </w:tcPr>
          <w:p w:rsidR="00A567D7" w:rsidRPr="00B124BE" w:rsidRDefault="00A567D7" w:rsidP="00B124BE">
            <w:pPr>
              <w:spacing w:line="360" w:lineRule="auto"/>
              <w:ind w:right="49"/>
              <w:rPr>
                <w:rFonts w:ascii="Palatino Linotype" w:eastAsiaTheme="minorEastAsia" w:hAnsi="Palatino Linotype" w:cs="Times New Roman"/>
                <w:b/>
              </w:rPr>
            </w:pPr>
          </w:p>
          <w:p w:rsidR="00A567D7" w:rsidRPr="00B124BE" w:rsidRDefault="00A567D7" w:rsidP="00B124BE">
            <w:pPr>
              <w:spacing w:line="360" w:lineRule="auto"/>
              <w:ind w:right="49"/>
              <w:jc w:val="center"/>
              <w:rPr>
                <w:rFonts w:ascii="Palatino Linotype" w:eastAsiaTheme="minorEastAsia" w:hAnsi="Palatino Linotype" w:cs="Times New Roman"/>
                <w:b/>
              </w:rPr>
            </w:pPr>
            <w:r w:rsidRPr="00B124BE">
              <w:rPr>
                <w:rFonts w:ascii="Palatino Linotype" w:eastAsiaTheme="minorEastAsia" w:hAnsi="Palatino Linotype" w:cs="Times New Roman"/>
                <w:b/>
              </w:rPr>
              <w:t>José Guadalupe Luna Hernández</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Comisionado</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(Rúbrica)</w:t>
            </w:r>
          </w:p>
        </w:tc>
      </w:tr>
      <w:tr w:rsidR="00A567D7" w:rsidRPr="00B124BE" w:rsidTr="00A567D7">
        <w:trPr>
          <w:trHeight w:val="1451"/>
        </w:trPr>
        <w:tc>
          <w:tcPr>
            <w:tcW w:w="4348" w:type="dxa"/>
            <w:vAlign w:val="center"/>
          </w:tcPr>
          <w:p w:rsidR="00A567D7" w:rsidRPr="00B124BE" w:rsidRDefault="00A567D7" w:rsidP="00B124BE">
            <w:pPr>
              <w:spacing w:line="360" w:lineRule="auto"/>
              <w:ind w:right="49"/>
              <w:rPr>
                <w:rFonts w:ascii="Palatino Linotype" w:eastAsiaTheme="minorEastAsia" w:hAnsi="Palatino Linotype" w:cs="Times New Roman"/>
                <w:b/>
              </w:rPr>
            </w:pPr>
          </w:p>
          <w:p w:rsidR="00A567D7" w:rsidRPr="00B124BE" w:rsidRDefault="00A567D7" w:rsidP="00B124BE">
            <w:pPr>
              <w:spacing w:line="360" w:lineRule="auto"/>
              <w:ind w:right="49"/>
              <w:jc w:val="center"/>
              <w:rPr>
                <w:rFonts w:ascii="Palatino Linotype" w:eastAsiaTheme="minorEastAsia" w:hAnsi="Palatino Linotype" w:cs="Times New Roman"/>
                <w:b/>
              </w:rPr>
            </w:pPr>
            <w:r w:rsidRPr="00B124BE">
              <w:rPr>
                <w:rFonts w:ascii="Palatino Linotype" w:eastAsiaTheme="minorEastAsia" w:hAnsi="Palatino Linotype" w:cs="Times New Roman"/>
                <w:b/>
              </w:rPr>
              <w:t>Javier Martínez Cruz</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Comisionado</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(Rúbrica)</w:t>
            </w:r>
          </w:p>
        </w:tc>
        <w:tc>
          <w:tcPr>
            <w:tcW w:w="4349" w:type="dxa"/>
            <w:vAlign w:val="center"/>
          </w:tcPr>
          <w:p w:rsidR="00A567D7" w:rsidRPr="00B124BE" w:rsidRDefault="00A567D7" w:rsidP="00B124BE">
            <w:pPr>
              <w:spacing w:line="360" w:lineRule="auto"/>
              <w:ind w:right="49"/>
              <w:rPr>
                <w:rFonts w:ascii="Palatino Linotype" w:eastAsiaTheme="minorEastAsia" w:hAnsi="Palatino Linotype" w:cs="Times New Roman"/>
                <w:b/>
              </w:rPr>
            </w:pPr>
          </w:p>
          <w:p w:rsidR="00A567D7" w:rsidRPr="00B124BE" w:rsidRDefault="00A567D7" w:rsidP="00B124BE">
            <w:pPr>
              <w:spacing w:line="360" w:lineRule="auto"/>
              <w:ind w:right="49"/>
              <w:jc w:val="center"/>
              <w:rPr>
                <w:rFonts w:ascii="Palatino Linotype" w:eastAsiaTheme="minorEastAsia" w:hAnsi="Palatino Linotype" w:cs="Times New Roman"/>
                <w:b/>
              </w:rPr>
            </w:pPr>
            <w:r w:rsidRPr="00B124BE">
              <w:rPr>
                <w:rFonts w:ascii="Palatino Linotype" w:eastAsiaTheme="minorEastAsia" w:hAnsi="Palatino Linotype" w:cs="Times New Roman"/>
                <w:b/>
              </w:rPr>
              <w:t>Luis Gustavo Parra Noriega</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Comisionado</w:t>
            </w:r>
          </w:p>
          <w:p w:rsidR="00A567D7" w:rsidRPr="00B124BE" w:rsidRDefault="00B124BE" w:rsidP="00B124BE">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A567D7" w:rsidRPr="00B124BE">
              <w:rPr>
                <w:rFonts w:ascii="Palatino Linotype" w:eastAsiaTheme="minorEastAsia" w:hAnsi="Palatino Linotype" w:cs="Times New Roman"/>
              </w:rPr>
              <w:t>)</w:t>
            </w:r>
          </w:p>
        </w:tc>
      </w:tr>
      <w:tr w:rsidR="00A567D7" w:rsidRPr="00B124BE" w:rsidTr="00A567D7">
        <w:trPr>
          <w:trHeight w:val="1263"/>
        </w:trPr>
        <w:tc>
          <w:tcPr>
            <w:tcW w:w="8697" w:type="dxa"/>
            <w:gridSpan w:val="2"/>
            <w:vAlign w:val="center"/>
          </w:tcPr>
          <w:p w:rsidR="00A567D7" w:rsidRPr="00B124BE" w:rsidRDefault="00A567D7" w:rsidP="00B124BE">
            <w:pPr>
              <w:spacing w:line="360" w:lineRule="auto"/>
              <w:ind w:right="49"/>
              <w:jc w:val="center"/>
              <w:rPr>
                <w:rFonts w:ascii="Palatino Linotype" w:eastAsiaTheme="minorEastAsia" w:hAnsi="Palatino Linotype" w:cs="Times New Roman"/>
                <w:b/>
              </w:rPr>
            </w:pPr>
          </w:p>
          <w:p w:rsidR="00A567D7" w:rsidRPr="00B124BE" w:rsidRDefault="00A567D7" w:rsidP="00B124BE">
            <w:pPr>
              <w:spacing w:line="360" w:lineRule="auto"/>
              <w:ind w:right="49"/>
              <w:rPr>
                <w:rFonts w:ascii="Palatino Linotype" w:eastAsiaTheme="minorEastAsia" w:hAnsi="Palatino Linotype" w:cs="Times New Roman"/>
                <w:b/>
              </w:rPr>
            </w:pPr>
          </w:p>
          <w:p w:rsidR="00A567D7" w:rsidRPr="00B124BE" w:rsidRDefault="00A567D7" w:rsidP="00B124BE">
            <w:pPr>
              <w:spacing w:line="360" w:lineRule="auto"/>
              <w:ind w:right="49"/>
              <w:jc w:val="center"/>
              <w:rPr>
                <w:rFonts w:ascii="Palatino Linotype" w:eastAsiaTheme="minorEastAsia" w:hAnsi="Palatino Linotype" w:cs="Times New Roman"/>
                <w:b/>
              </w:rPr>
            </w:pPr>
            <w:r w:rsidRPr="00B124BE">
              <w:rPr>
                <w:rFonts w:ascii="Palatino Linotype" w:eastAsiaTheme="minorEastAsia" w:hAnsi="Palatino Linotype" w:cs="Times New Roman"/>
                <w:b/>
              </w:rPr>
              <w:t>Alexis Tapia Ramírez</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Secretario Técnico del Pleno</w:t>
            </w:r>
          </w:p>
          <w:p w:rsidR="00A567D7" w:rsidRPr="00B124BE" w:rsidRDefault="00A567D7" w:rsidP="00B124BE">
            <w:pPr>
              <w:spacing w:line="360" w:lineRule="auto"/>
              <w:ind w:right="49"/>
              <w:jc w:val="center"/>
              <w:rPr>
                <w:rFonts w:ascii="Palatino Linotype" w:eastAsiaTheme="minorEastAsia" w:hAnsi="Palatino Linotype" w:cs="Times New Roman"/>
              </w:rPr>
            </w:pPr>
            <w:r w:rsidRPr="00B124BE">
              <w:rPr>
                <w:rFonts w:ascii="Palatino Linotype" w:eastAsiaTheme="minorEastAsia" w:hAnsi="Palatino Linotype" w:cs="Times New Roman"/>
              </w:rPr>
              <w:t>(Rúbrica)</w:t>
            </w:r>
          </w:p>
        </w:tc>
      </w:tr>
    </w:tbl>
    <w:p w:rsidR="00A567D7" w:rsidRPr="00B124BE" w:rsidRDefault="00A567D7" w:rsidP="00B124BE">
      <w:pPr>
        <w:spacing w:after="0" w:line="360" w:lineRule="auto"/>
        <w:ind w:right="49"/>
        <w:jc w:val="both"/>
        <w:rPr>
          <w:rFonts w:ascii="Palatino Linotype" w:hAnsi="Palatino Linotype"/>
          <w:sz w:val="24"/>
          <w:szCs w:val="24"/>
        </w:rPr>
      </w:pPr>
      <w:r w:rsidRPr="00B124BE">
        <w:rPr>
          <w:rFonts w:ascii="Palatino Linotype" w:eastAsia="Times New Roman" w:hAnsi="Palatino Linotype" w:cs="Arial"/>
          <w:sz w:val="24"/>
          <w:szCs w:val="24"/>
          <w:lang w:val="es-ES_tradnl" w:eastAsia="es-ES"/>
        </w:rPr>
        <w:t>Esta hoja corresponde a l</w:t>
      </w:r>
      <w:r w:rsidR="00A529CA" w:rsidRPr="00B124BE">
        <w:rPr>
          <w:rFonts w:ascii="Palatino Linotype" w:eastAsia="Times New Roman" w:hAnsi="Palatino Linotype" w:cs="Arial"/>
          <w:sz w:val="24"/>
          <w:szCs w:val="24"/>
          <w:lang w:val="es-ES_tradnl" w:eastAsia="es-ES"/>
        </w:rPr>
        <w:t>a resolución de fecha veintisiete (27</w:t>
      </w:r>
      <w:r w:rsidRPr="00B124BE">
        <w:rPr>
          <w:rFonts w:ascii="Palatino Linotype" w:eastAsia="Times New Roman" w:hAnsi="Palatino Linotype" w:cs="Arial"/>
          <w:sz w:val="24"/>
          <w:szCs w:val="24"/>
          <w:lang w:val="es-ES_tradnl" w:eastAsia="es-ES"/>
        </w:rPr>
        <w:t xml:space="preserve">) de noviembre de dos mil diecinueve, emitida en el recurso de revisión </w:t>
      </w:r>
      <w:r w:rsidR="00A529CA" w:rsidRPr="00B124BE">
        <w:rPr>
          <w:rFonts w:ascii="Palatino Linotype" w:eastAsia="Times New Roman" w:hAnsi="Palatino Linotype" w:cs="Arial"/>
          <w:b/>
          <w:sz w:val="24"/>
          <w:szCs w:val="24"/>
          <w:lang w:val="es-ES_tradnl" w:eastAsia="es-ES"/>
        </w:rPr>
        <w:t>07643</w:t>
      </w:r>
      <w:r w:rsidRPr="00B124BE">
        <w:rPr>
          <w:rFonts w:ascii="Palatino Linotype" w:eastAsia="Times New Roman" w:hAnsi="Palatino Linotype" w:cs="Arial"/>
          <w:b/>
          <w:sz w:val="24"/>
          <w:szCs w:val="24"/>
          <w:lang w:val="es-ES_tradnl" w:eastAsia="es-ES"/>
        </w:rPr>
        <w:t xml:space="preserve">/INFOEM/IP/RR/2019 </w:t>
      </w:r>
    </w:p>
    <w:p w:rsidR="00AD6130" w:rsidRPr="00B124BE" w:rsidRDefault="00AD6130" w:rsidP="00B124BE">
      <w:pPr>
        <w:spacing w:after="0" w:line="360" w:lineRule="auto"/>
        <w:jc w:val="both"/>
        <w:rPr>
          <w:rFonts w:ascii="Palatino Linotype" w:hAnsi="Palatino Linotype"/>
          <w:sz w:val="24"/>
          <w:szCs w:val="24"/>
        </w:rPr>
      </w:pPr>
    </w:p>
    <w:sectPr w:rsidR="00AD6130" w:rsidRPr="00B124BE" w:rsidSect="00F6623C">
      <w:headerReference w:type="default" r:id="rId15"/>
      <w:footerReference w:type="default" r:id="rId16"/>
      <w:headerReference w:type="first" r:id="rId17"/>
      <w:footerReference w:type="first" r:id="rId18"/>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983" w:rsidRDefault="00186983" w:rsidP="00A567D7">
      <w:pPr>
        <w:spacing w:after="0" w:line="240" w:lineRule="auto"/>
      </w:pPr>
      <w:r>
        <w:separator/>
      </w:r>
    </w:p>
  </w:endnote>
  <w:endnote w:type="continuationSeparator" w:id="0">
    <w:p w:rsidR="00186983" w:rsidRDefault="00186983" w:rsidP="00A56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rsidR="00727A76" w:rsidRPr="00883450" w:rsidRDefault="00727A76">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80836">
              <w:rPr>
                <w:rFonts w:ascii="Palatino Linotype" w:hAnsi="Palatino Linotype"/>
                <w:b/>
                <w:bCs/>
                <w:noProof/>
                <w:szCs w:val="20"/>
              </w:rPr>
              <w:t>40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80836">
              <w:rPr>
                <w:rFonts w:ascii="Palatino Linotype" w:hAnsi="Palatino Linotype"/>
                <w:b/>
                <w:bCs/>
                <w:noProof/>
                <w:szCs w:val="20"/>
              </w:rPr>
              <w:t>41</w:t>
            </w:r>
            <w:r w:rsidRPr="00883450">
              <w:rPr>
                <w:rFonts w:ascii="Palatino Linotype" w:hAnsi="Palatino Linotype"/>
                <w:b/>
                <w:bCs/>
                <w:szCs w:val="20"/>
              </w:rPr>
              <w:fldChar w:fldCharType="end"/>
            </w:r>
          </w:p>
        </w:sdtContent>
      </w:sdt>
    </w:sdtContent>
  </w:sdt>
  <w:p w:rsidR="00727A76" w:rsidRDefault="00727A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A76" w:rsidRPr="00883450" w:rsidRDefault="00727A76" w:rsidP="00A567D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80836" w:rsidRPr="00D8083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80836" w:rsidRPr="00D80836">
      <w:rPr>
        <w:rFonts w:ascii="Palatino Linotype" w:hAnsi="Palatino Linotype"/>
        <w:noProof/>
        <w:lang w:val="es-ES"/>
      </w:rPr>
      <w:t>41</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983" w:rsidRDefault="00186983" w:rsidP="00A567D7">
      <w:pPr>
        <w:spacing w:after="0" w:line="240" w:lineRule="auto"/>
      </w:pPr>
      <w:r>
        <w:separator/>
      </w:r>
    </w:p>
  </w:footnote>
  <w:footnote w:type="continuationSeparator" w:id="0">
    <w:p w:rsidR="00186983" w:rsidRDefault="00186983" w:rsidP="00A567D7">
      <w:pPr>
        <w:spacing w:after="0" w:line="240" w:lineRule="auto"/>
      </w:pPr>
      <w:r>
        <w:continuationSeparator/>
      </w:r>
    </w:p>
  </w:footnote>
  <w:footnote w:id="1">
    <w:p w:rsidR="00727A76" w:rsidRDefault="00727A76">
      <w:pPr>
        <w:pStyle w:val="Textonotapie"/>
      </w:pPr>
      <w:r>
        <w:rPr>
          <w:rStyle w:val="Refdenotaalpie"/>
        </w:rPr>
        <w:footnoteRef/>
      </w:r>
      <w:r>
        <w:t xml:space="preserve"> </w:t>
      </w:r>
      <w:r w:rsidRPr="00B9765D">
        <w:rPr>
          <w:color w:val="000000"/>
        </w:rPr>
        <w:t>Pina, Rafael. (2005). Diccionario de Derecho. México: Porrúa</w:t>
      </w:r>
    </w:p>
  </w:footnote>
  <w:footnote w:id="2">
    <w:p w:rsidR="00727A76" w:rsidRDefault="00727A76" w:rsidP="00A567D7">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27A76" w:rsidRDefault="00727A76" w:rsidP="00A567D7">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27A76" w:rsidRPr="001E1F95" w:rsidRDefault="00727A76" w:rsidP="00A567D7">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727A76" w:rsidRPr="00034B44" w:rsidRDefault="00727A76" w:rsidP="00A567D7">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727A76" w:rsidRPr="00034B44" w:rsidRDefault="00727A76" w:rsidP="00A567D7">
      <w:pPr>
        <w:pStyle w:val="ADB1"/>
        <w:jc w:val="both"/>
        <w:rPr>
          <w:rFonts w:ascii="Palatino Linotype" w:hAnsi="Palatino Linotype"/>
          <w:sz w:val="18"/>
        </w:rPr>
      </w:pPr>
      <w:r w:rsidRPr="00034B44">
        <w:rPr>
          <w:rFonts w:ascii="Palatino Linotype" w:hAnsi="Palatino Linotype"/>
          <w:sz w:val="18"/>
        </w:rPr>
        <w:t xml:space="preserve"> (…)</w:t>
      </w:r>
    </w:p>
    <w:p w:rsidR="00727A76" w:rsidRPr="00034B44" w:rsidRDefault="00727A76" w:rsidP="00A567D7">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A76" w:rsidRDefault="00727A76" w:rsidP="00A567D7">
    <w:pPr>
      <w:pStyle w:val="Encabezado"/>
    </w:pPr>
  </w:p>
  <w:p w:rsidR="00727A76" w:rsidRDefault="00727A76">
    <w:pPr>
      <w:pStyle w:val="Encabezado"/>
    </w:pPr>
  </w:p>
  <w:tbl>
    <w:tblPr>
      <w:tblStyle w:val="Tablaconcuadrcula"/>
      <w:tblW w:w="694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544"/>
      <w:gridCol w:w="567"/>
    </w:tblGrid>
    <w:tr w:rsidR="00727A76" w:rsidRPr="00EF13C1" w:rsidTr="00A567D7">
      <w:trPr>
        <w:trHeight w:val="138"/>
      </w:trPr>
      <w:tc>
        <w:tcPr>
          <w:tcW w:w="2835" w:type="dxa"/>
          <w:vAlign w:val="center"/>
        </w:tcPr>
        <w:p w:rsidR="00727A76" w:rsidRPr="00EF13C1" w:rsidRDefault="00727A76" w:rsidP="00A567D7">
          <w:pPr>
            <w:ind w:left="34"/>
            <w:jc w:val="both"/>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727A76" w:rsidRPr="00EF13C1" w:rsidRDefault="00727A76" w:rsidP="00A567D7">
          <w:pPr>
            <w:pStyle w:val="Encabezado"/>
            <w:tabs>
              <w:tab w:val="clear" w:pos="4419"/>
              <w:tab w:val="left" w:pos="34"/>
            </w:tabs>
            <w:ind w:left="34"/>
            <w:rPr>
              <w:rFonts w:ascii="Palatino Linotype" w:hAnsi="Palatino Linotype"/>
              <w:b/>
              <w:sz w:val="22"/>
              <w:szCs w:val="22"/>
            </w:rPr>
          </w:pPr>
          <w:r>
            <w:rPr>
              <w:rFonts w:ascii="Palatino Linotype" w:hAnsi="Palatino Linotype" w:cs="Arial"/>
              <w:b/>
              <w:bCs/>
              <w:sz w:val="22"/>
              <w:szCs w:val="22"/>
              <w:lang w:eastAsia="es-MX"/>
            </w:rPr>
            <w:t xml:space="preserve"> 07643/INFOEM/IP/RR/2019 </w:t>
          </w:r>
        </w:p>
      </w:tc>
    </w:tr>
    <w:tr w:rsidR="00727A76" w:rsidRPr="00EF13C1" w:rsidTr="00A567D7">
      <w:trPr>
        <w:gridAfter w:val="1"/>
        <w:wAfter w:w="567" w:type="dxa"/>
        <w:trHeight w:val="321"/>
      </w:trPr>
      <w:tc>
        <w:tcPr>
          <w:tcW w:w="2835" w:type="dxa"/>
          <w:vAlign w:val="center"/>
        </w:tcPr>
        <w:p w:rsidR="00727A76" w:rsidRPr="00EF13C1" w:rsidRDefault="00727A76" w:rsidP="00A567D7">
          <w:pPr>
            <w:rPr>
              <w:rFonts w:ascii="Palatino Linotype" w:hAnsi="Palatino Linotype"/>
              <w:b/>
              <w:sz w:val="22"/>
              <w:szCs w:val="22"/>
            </w:rPr>
          </w:pPr>
          <w:r w:rsidRPr="00EF13C1">
            <w:rPr>
              <w:rFonts w:ascii="Palatino Linotype" w:hAnsi="Palatino Linotype"/>
              <w:b/>
              <w:sz w:val="22"/>
              <w:szCs w:val="22"/>
            </w:rPr>
            <w:t>Sujeto obligado:</w:t>
          </w:r>
        </w:p>
      </w:tc>
      <w:tc>
        <w:tcPr>
          <w:tcW w:w="3544" w:type="dxa"/>
          <w:vAlign w:val="center"/>
        </w:tcPr>
        <w:p w:rsidR="00727A76" w:rsidRPr="00EF13C1" w:rsidRDefault="00727A76" w:rsidP="00A567D7">
          <w:pPr>
            <w:pStyle w:val="Encabezado"/>
            <w:tabs>
              <w:tab w:val="left" w:pos="317"/>
            </w:tabs>
            <w:ind w:left="34"/>
            <w:jc w:val="both"/>
            <w:rPr>
              <w:rFonts w:ascii="Palatino Linotype" w:hAnsi="Palatino Linotype"/>
              <w:b/>
              <w:sz w:val="22"/>
              <w:szCs w:val="22"/>
            </w:rPr>
          </w:pPr>
          <w:r>
            <w:rPr>
              <w:rFonts w:ascii="Palatino Linotype" w:hAnsi="Palatino Linotype"/>
              <w:b/>
              <w:sz w:val="22"/>
              <w:szCs w:val="22"/>
            </w:rPr>
            <w:t>Ayuntamiento de Zinacantepec</w:t>
          </w:r>
        </w:p>
      </w:tc>
    </w:tr>
    <w:tr w:rsidR="00727A76" w:rsidRPr="00EF13C1" w:rsidTr="00A567D7">
      <w:trPr>
        <w:trHeight w:val="321"/>
      </w:trPr>
      <w:tc>
        <w:tcPr>
          <w:tcW w:w="2835" w:type="dxa"/>
          <w:vAlign w:val="center"/>
        </w:tcPr>
        <w:p w:rsidR="00727A76" w:rsidRPr="00EF13C1" w:rsidRDefault="00727A76" w:rsidP="00A567D7">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727A76" w:rsidRPr="00EF13C1" w:rsidRDefault="00727A76" w:rsidP="00A567D7">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727A76" w:rsidRDefault="00727A76" w:rsidP="00A567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A76" w:rsidRDefault="00727A76" w:rsidP="00A567D7">
    <w:pPr>
      <w:pStyle w:val="Encabezado"/>
      <w:tabs>
        <w:tab w:val="left" w:pos="3103"/>
      </w:tabs>
    </w:pPr>
    <w:r>
      <w:tab/>
    </w:r>
    <w:r>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727A76" w:rsidRPr="00182113" w:rsidTr="00A567D7">
      <w:trPr>
        <w:trHeight w:val="138"/>
      </w:trPr>
      <w:tc>
        <w:tcPr>
          <w:tcW w:w="2976" w:type="dxa"/>
          <w:vAlign w:val="center"/>
        </w:tcPr>
        <w:p w:rsidR="00727A76" w:rsidRPr="00182113" w:rsidRDefault="00727A76" w:rsidP="00A567D7">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727A76" w:rsidRPr="00182113" w:rsidRDefault="00727A76" w:rsidP="00A567D7">
          <w:pPr>
            <w:pStyle w:val="Encabezado"/>
            <w:jc w:val="center"/>
            <w:rPr>
              <w:rFonts w:ascii="Palatino Linotype" w:hAnsi="Palatino Linotype"/>
              <w:b/>
              <w:sz w:val="22"/>
              <w:szCs w:val="22"/>
            </w:rPr>
          </w:pPr>
        </w:p>
      </w:tc>
      <w:tc>
        <w:tcPr>
          <w:tcW w:w="3969" w:type="dxa"/>
          <w:vAlign w:val="center"/>
        </w:tcPr>
        <w:p w:rsidR="00727A76" w:rsidRPr="005143E6" w:rsidRDefault="00727A76" w:rsidP="00A567D7">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07643/</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727A76" w:rsidRPr="00182113" w:rsidTr="00A567D7">
      <w:trPr>
        <w:trHeight w:val="227"/>
      </w:trPr>
      <w:tc>
        <w:tcPr>
          <w:tcW w:w="2976" w:type="dxa"/>
          <w:vAlign w:val="center"/>
        </w:tcPr>
        <w:p w:rsidR="00727A76" w:rsidRPr="00182113" w:rsidRDefault="00727A76" w:rsidP="00A567D7">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727A76" w:rsidRPr="00182113" w:rsidRDefault="00727A76" w:rsidP="00A567D7">
          <w:pPr>
            <w:pStyle w:val="Encabezado"/>
            <w:jc w:val="center"/>
            <w:rPr>
              <w:rFonts w:ascii="Palatino Linotype" w:hAnsi="Palatino Linotype"/>
              <w:b/>
              <w:sz w:val="22"/>
              <w:szCs w:val="22"/>
            </w:rPr>
          </w:pPr>
        </w:p>
      </w:tc>
      <w:tc>
        <w:tcPr>
          <w:tcW w:w="3969" w:type="dxa"/>
          <w:vAlign w:val="center"/>
        </w:tcPr>
        <w:p w:rsidR="00727A76" w:rsidRPr="00182113" w:rsidRDefault="00944C83" w:rsidP="00A567D7">
          <w:pPr>
            <w:pStyle w:val="Encabezado"/>
            <w:ind w:right="34"/>
            <w:jc w:val="both"/>
            <w:rPr>
              <w:rFonts w:ascii="Palatino Linotype" w:hAnsi="Palatino Linotype"/>
              <w:b/>
              <w:sz w:val="22"/>
              <w:szCs w:val="22"/>
            </w:rPr>
          </w:pPr>
          <w:r w:rsidRPr="00944C83">
            <w:rPr>
              <w:rFonts w:ascii="Palatino Linotype" w:hAnsi="Palatino Linotype"/>
              <w:b/>
              <w:sz w:val="22"/>
              <w:szCs w:val="22"/>
              <w:highlight w:val="black"/>
            </w:rPr>
            <w:t>------------------------------------------</w:t>
          </w:r>
        </w:p>
      </w:tc>
    </w:tr>
    <w:tr w:rsidR="00727A76" w:rsidRPr="00182113" w:rsidTr="00A567D7">
      <w:trPr>
        <w:trHeight w:val="232"/>
      </w:trPr>
      <w:tc>
        <w:tcPr>
          <w:tcW w:w="2976" w:type="dxa"/>
          <w:vAlign w:val="center"/>
        </w:tcPr>
        <w:p w:rsidR="00727A76" w:rsidRPr="00182113" w:rsidRDefault="00727A76" w:rsidP="00A567D7">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727A76" w:rsidRPr="00182113" w:rsidRDefault="00727A76" w:rsidP="00A567D7">
          <w:pPr>
            <w:pStyle w:val="Encabezado"/>
            <w:jc w:val="center"/>
            <w:rPr>
              <w:rFonts w:ascii="Palatino Linotype" w:hAnsi="Palatino Linotype"/>
              <w:b/>
              <w:sz w:val="22"/>
              <w:szCs w:val="22"/>
            </w:rPr>
          </w:pPr>
        </w:p>
      </w:tc>
      <w:tc>
        <w:tcPr>
          <w:tcW w:w="3969" w:type="dxa"/>
          <w:vAlign w:val="center"/>
        </w:tcPr>
        <w:p w:rsidR="00727A76" w:rsidRPr="00182113" w:rsidRDefault="00727A76" w:rsidP="00A567D7">
          <w:pPr>
            <w:pStyle w:val="Encabezado"/>
            <w:ind w:right="459"/>
            <w:jc w:val="both"/>
            <w:rPr>
              <w:rFonts w:ascii="Palatino Linotype" w:hAnsi="Palatino Linotype"/>
              <w:b/>
              <w:sz w:val="22"/>
              <w:szCs w:val="22"/>
            </w:rPr>
          </w:pPr>
          <w:r>
            <w:rPr>
              <w:rFonts w:ascii="Palatino Linotype" w:hAnsi="Palatino Linotype"/>
              <w:b/>
              <w:sz w:val="22"/>
              <w:szCs w:val="22"/>
            </w:rPr>
            <w:t>Ayuntamiento de Zinacantepec</w:t>
          </w:r>
        </w:p>
      </w:tc>
    </w:tr>
    <w:tr w:rsidR="00727A76" w:rsidRPr="00182113" w:rsidTr="00A567D7">
      <w:trPr>
        <w:trHeight w:val="320"/>
      </w:trPr>
      <w:tc>
        <w:tcPr>
          <w:tcW w:w="2976" w:type="dxa"/>
          <w:vAlign w:val="center"/>
        </w:tcPr>
        <w:p w:rsidR="00727A76" w:rsidRPr="00182113" w:rsidRDefault="00727A76" w:rsidP="00A567D7">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727A76" w:rsidRPr="00182113" w:rsidRDefault="00727A76" w:rsidP="00A567D7">
          <w:pPr>
            <w:pStyle w:val="Encabezado"/>
            <w:jc w:val="center"/>
            <w:rPr>
              <w:rFonts w:ascii="Palatino Linotype" w:hAnsi="Palatino Linotype"/>
              <w:b/>
              <w:sz w:val="22"/>
              <w:szCs w:val="22"/>
            </w:rPr>
          </w:pPr>
        </w:p>
      </w:tc>
      <w:tc>
        <w:tcPr>
          <w:tcW w:w="3969" w:type="dxa"/>
          <w:vAlign w:val="center"/>
        </w:tcPr>
        <w:p w:rsidR="00727A76" w:rsidRPr="00182113" w:rsidRDefault="00727A76" w:rsidP="00A567D7">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727A76" w:rsidRDefault="00727A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77769"/>
    <w:multiLevelType w:val="hybridMultilevel"/>
    <w:tmpl w:val="480EC6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4516B9"/>
    <w:multiLevelType w:val="hybridMultilevel"/>
    <w:tmpl w:val="90627D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8AD57B8"/>
    <w:multiLevelType w:val="hybridMultilevel"/>
    <w:tmpl w:val="BEBCAB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0B507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1311F1"/>
    <w:multiLevelType w:val="hybridMultilevel"/>
    <w:tmpl w:val="69707088"/>
    <w:lvl w:ilvl="0" w:tplc="143A614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3AE6847"/>
    <w:multiLevelType w:val="hybridMultilevel"/>
    <w:tmpl w:val="9C04BD1E"/>
    <w:lvl w:ilvl="0" w:tplc="1A84B392">
      <w:start w:val="3"/>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34317490"/>
    <w:multiLevelType w:val="hybridMultilevel"/>
    <w:tmpl w:val="2646B480"/>
    <w:lvl w:ilvl="0" w:tplc="92BE0B36">
      <w:start w:val="1"/>
      <w:numFmt w:val="decimal"/>
      <w:lvlText w:val="%1."/>
      <w:lvlJc w:val="left"/>
      <w:pPr>
        <w:ind w:left="730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CF1076"/>
    <w:multiLevelType w:val="hybridMultilevel"/>
    <w:tmpl w:val="CD14FB1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2E0975"/>
    <w:multiLevelType w:val="hybridMultilevel"/>
    <w:tmpl w:val="47D2CF48"/>
    <w:lvl w:ilvl="0" w:tplc="CAFE044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B890EDC"/>
    <w:multiLevelType w:val="hybridMultilevel"/>
    <w:tmpl w:val="7BF6FD5E"/>
    <w:lvl w:ilvl="0" w:tplc="E69CB32E">
      <w:start w:val="1"/>
      <w:numFmt w:val="low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6276A1"/>
    <w:multiLevelType w:val="hybridMultilevel"/>
    <w:tmpl w:val="3D8A4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951F23"/>
    <w:multiLevelType w:val="hybridMultilevel"/>
    <w:tmpl w:val="79263A86"/>
    <w:lvl w:ilvl="0" w:tplc="3DEA9AD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7D4461"/>
    <w:multiLevelType w:val="hybridMultilevel"/>
    <w:tmpl w:val="78D4E4B4"/>
    <w:lvl w:ilvl="0" w:tplc="3DEA9AD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937A8B"/>
    <w:multiLevelType w:val="hybridMultilevel"/>
    <w:tmpl w:val="7C986B42"/>
    <w:lvl w:ilvl="0" w:tplc="E8DA8F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A4A66"/>
    <w:multiLevelType w:val="hybridMultilevel"/>
    <w:tmpl w:val="E9F01BF0"/>
    <w:lvl w:ilvl="0" w:tplc="9C4EE334">
      <w:start w:val="3"/>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7462EC"/>
    <w:multiLevelType w:val="hybridMultilevel"/>
    <w:tmpl w:val="852C640E"/>
    <w:lvl w:ilvl="0" w:tplc="7B029B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23F1F63"/>
    <w:multiLevelType w:val="hybridMultilevel"/>
    <w:tmpl w:val="A238E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CC3078"/>
    <w:multiLevelType w:val="hybridMultilevel"/>
    <w:tmpl w:val="7BB8B4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6"/>
  </w:num>
  <w:num w:numId="3">
    <w:abstractNumId w:val="7"/>
  </w:num>
  <w:num w:numId="4">
    <w:abstractNumId w:val="11"/>
  </w:num>
  <w:num w:numId="5">
    <w:abstractNumId w:val="2"/>
  </w:num>
  <w:num w:numId="6">
    <w:abstractNumId w:val="19"/>
  </w:num>
  <w:num w:numId="7">
    <w:abstractNumId w:val="1"/>
  </w:num>
  <w:num w:numId="8">
    <w:abstractNumId w:val="8"/>
  </w:num>
  <w:num w:numId="9">
    <w:abstractNumId w:val="0"/>
  </w:num>
  <w:num w:numId="10">
    <w:abstractNumId w:val="17"/>
  </w:num>
  <w:num w:numId="11">
    <w:abstractNumId w:val="16"/>
  </w:num>
  <w:num w:numId="12">
    <w:abstractNumId w:val="5"/>
  </w:num>
  <w:num w:numId="13">
    <w:abstractNumId w:val="4"/>
  </w:num>
  <w:num w:numId="14">
    <w:abstractNumId w:val="13"/>
  </w:num>
  <w:num w:numId="15">
    <w:abstractNumId w:val="12"/>
  </w:num>
  <w:num w:numId="16">
    <w:abstractNumId w:val="9"/>
  </w:num>
  <w:num w:numId="17">
    <w:abstractNumId w:val="14"/>
  </w:num>
  <w:num w:numId="18">
    <w:abstractNumId w:val="18"/>
  </w:num>
  <w:num w:numId="19">
    <w:abstractNumId w:val="1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7D7"/>
    <w:rsid w:val="00053662"/>
    <w:rsid w:val="000809D9"/>
    <w:rsid w:val="000D311C"/>
    <w:rsid w:val="000D78EE"/>
    <w:rsid w:val="001038B0"/>
    <w:rsid w:val="001360EE"/>
    <w:rsid w:val="00186983"/>
    <w:rsid w:val="002137D8"/>
    <w:rsid w:val="00225581"/>
    <w:rsid w:val="00267DDF"/>
    <w:rsid w:val="00283FEE"/>
    <w:rsid w:val="002E3E5B"/>
    <w:rsid w:val="00333475"/>
    <w:rsid w:val="00377403"/>
    <w:rsid w:val="00443CE5"/>
    <w:rsid w:val="004F427E"/>
    <w:rsid w:val="0056024F"/>
    <w:rsid w:val="00595891"/>
    <w:rsid w:val="005D2965"/>
    <w:rsid w:val="00624CB5"/>
    <w:rsid w:val="006F35B0"/>
    <w:rsid w:val="00704927"/>
    <w:rsid w:val="00707A36"/>
    <w:rsid w:val="00721F42"/>
    <w:rsid w:val="00727A76"/>
    <w:rsid w:val="0074575A"/>
    <w:rsid w:val="00774C88"/>
    <w:rsid w:val="00787FFD"/>
    <w:rsid w:val="007B6C20"/>
    <w:rsid w:val="008A67C4"/>
    <w:rsid w:val="008C3392"/>
    <w:rsid w:val="00944C83"/>
    <w:rsid w:val="009A7403"/>
    <w:rsid w:val="009E310B"/>
    <w:rsid w:val="00A529CA"/>
    <w:rsid w:val="00A567D7"/>
    <w:rsid w:val="00A74B6D"/>
    <w:rsid w:val="00A77DA1"/>
    <w:rsid w:val="00AD6130"/>
    <w:rsid w:val="00B124BE"/>
    <w:rsid w:val="00B177CC"/>
    <w:rsid w:val="00B20AA9"/>
    <w:rsid w:val="00B25C42"/>
    <w:rsid w:val="00B64CAA"/>
    <w:rsid w:val="00B81BF8"/>
    <w:rsid w:val="00B9765D"/>
    <w:rsid w:val="00BE3E8F"/>
    <w:rsid w:val="00C03BF5"/>
    <w:rsid w:val="00C125B6"/>
    <w:rsid w:val="00C93E21"/>
    <w:rsid w:val="00D213FC"/>
    <w:rsid w:val="00D45C78"/>
    <w:rsid w:val="00D80836"/>
    <w:rsid w:val="00DA36DC"/>
    <w:rsid w:val="00DD7050"/>
    <w:rsid w:val="00DE3077"/>
    <w:rsid w:val="00E36594"/>
    <w:rsid w:val="00E80251"/>
    <w:rsid w:val="00F6623C"/>
    <w:rsid w:val="00FA5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BD10F3-B7D7-4F86-BA6D-99B477D95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567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67D7"/>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567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67D7"/>
  </w:style>
  <w:style w:type="paragraph" w:styleId="Piedepgina">
    <w:name w:val="footer"/>
    <w:basedOn w:val="Normal"/>
    <w:link w:val="PiedepginaCar"/>
    <w:uiPriority w:val="99"/>
    <w:unhideWhenUsed/>
    <w:rsid w:val="00A567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67D7"/>
  </w:style>
  <w:style w:type="table" w:styleId="Tablaconcuadrcula">
    <w:name w:val="Table Grid"/>
    <w:basedOn w:val="Tablanormal"/>
    <w:uiPriority w:val="39"/>
    <w:rsid w:val="00A567D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A567D7"/>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A567D7"/>
    <w:rPr>
      <w:vertAlign w:val="superscript"/>
    </w:rPr>
  </w:style>
  <w:style w:type="paragraph" w:customStyle="1" w:styleId="ADB1">
    <w:name w:val="ADB1"/>
    <w:basedOn w:val="Normal"/>
    <w:next w:val="Textonotapie"/>
    <w:uiPriority w:val="99"/>
    <w:unhideWhenUsed/>
    <w:qFormat/>
    <w:rsid w:val="00A567D7"/>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67D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567D7"/>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67D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67D7"/>
  </w:style>
  <w:style w:type="character" w:styleId="Hipervnculo">
    <w:name w:val="Hyperlink"/>
    <w:aliases w:val="Hipervínculo1,Hipervínculo11,Hipervínculo12,Hipervínculo13,Hipervínculo14,Hipervínculo15"/>
    <w:basedOn w:val="Fuentedeprrafopredeter"/>
    <w:uiPriority w:val="99"/>
    <w:unhideWhenUsed/>
    <w:rsid w:val="00A567D7"/>
    <w:rPr>
      <w:color w:val="0563C1" w:themeColor="hyperlink"/>
      <w:u w:val="single"/>
    </w:rPr>
  </w:style>
  <w:style w:type="paragraph" w:styleId="Textodeglobo">
    <w:name w:val="Balloon Text"/>
    <w:basedOn w:val="Normal"/>
    <w:link w:val="TextodegloboCar"/>
    <w:uiPriority w:val="99"/>
    <w:semiHidden/>
    <w:unhideWhenUsed/>
    <w:rsid w:val="00A567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67D7"/>
    <w:rPr>
      <w:rFonts w:ascii="Segoe UI" w:hAnsi="Segoe UI" w:cs="Segoe UI"/>
      <w:sz w:val="18"/>
      <w:szCs w:val="18"/>
    </w:rPr>
  </w:style>
  <w:style w:type="paragraph" w:styleId="TDC1">
    <w:name w:val="toc 1"/>
    <w:basedOn w:val="Normal"/>
    <w:next w:val="Normal"/>
    <w:autoRedefine/>
    <w:uiPriority w:val="39"/>
    <w:unhideWhenUsed/>
    <w:rsid w:val="00A567D7"/>
    <w:pPr>
      <w:spacing w:after="100"/>
    </w:pPr>
  </w:style>
  <w:style w:type="paragraph" w:styleId="TDC2">
    <w:name w:val="toc 2"/>
    <w:basedOn w:val="Normal"/>
    <w:next w:val="Normal"/>
    <w:autoRedefine/>
    <w:uiPriority w:val="39"/>
    <w:unhideWhenUsed/>
    <w:rsid w:val="00A567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anuelnov@gmail.com"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25B92-78DC-4EE2-A3A2-0061170A0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41</Pages>
  <Words>8350</Words>
  <Characters>45929</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8</cp:revision>
  <dcterms:created xsi:type="dcterms:W3CDTF">2019-11-29T18:21:00Z</dcterms:created>
  <dcterms:modified xsi:type="dcterms:W3CDTF">2020-05-08T00:29:00Z</dcterms:modified>
</cp:coreProperties>
</file>