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386" w:rsidRPr="002A5936" w:rsidRDefault="00223386" w:rsidP="00223386">
      <w:pPr>
        <w:spacing w:before="100" w:beforeAutospacing="1" w:after="100" w:afterAutospacing="1" w:line="360" w:lineRule="auto"/>
        <w:jc w:val="both"/>
        <w:rPr>
          <w:rFonts w:ascii="Palatino Linotype" w:hAnsi="Palatino Linotype"/>
        </w:rPr>
      </w:pPr>
      <w:bookmarkStart w:id="0" w:name="_GoBack"/>
      <w:bookmarkEnd w:id="0"/>
      <w:r w:rsidRPr="002A5936">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febrero de dos mil veinte.</w:t>
      </w:r>
    </w:p>
    <w:p w:rsidR="00223386" w:rsidRPr="002A5936" w:rsidRDefault="00223386" w:rsidP="00223386">
      <w:pPr>
        <w:spacing w:before="100" w:beforeAutospacing="1" w:after="100" w:afterAutospacing="1" w:line="360" w:lineRule="auto"/>
        <w:jc w:val="both"/>
        <w:rPr>
          <w:rFonts w:ascii="Palatino Linotype" w:hAnsi="Palatino Linotype"/>
          <w:b/>
        </w:rPr>
      </w:pPr>
      <w:r w:rsidRPr="002A5936">
        <w:rPr>
          <w:rFonts w:ascii="Palatino Linotype" w:hAnsi="Palatino Linotype"/>
          <w:b/>
        </w:rPr>
        <w:t>VISTO</w:t>
      </w:r>
      <w:r w:rsidRPr="002A5936">
        <w:rPr>
          <w:rFonts w:ascii="Palatino Linotype" w:hAnsi="Palatino Linotype"/>
        </w:rPr>
        <w:t xml:space="preserve"> el expediente formado con motivo del recurso de revisión </w:t>
      </w:r>
      <w:r w:rsidRPr="002A5936">
        <w:rPr>
          <w:rFonts w:ascii="Palatino Linotype" w:hAnsi="Palatino Linotype"/>
          <w:b/>
        </w:rPr>
        <w:t>08942/INFOEM/IP/RR/2019</w:t>
      </w:r>
      <w:r w:rsidRPr="002A5936">
        <w:rPr>
          <w:rFonts w:ascii="Palatino Linotype" w:hAnsi="Palatino Linotype"/>
        </w:rPr>
        <w:t xml:space="preserve">, promovido por el </w:t>
      </w:r>
      <w:r w:rsidRPr="002A5936">
        <w:rPr>
          <w:rFonts w:ascii="Palatino Linotype" w:hAnsi="Palatino Linotype"/>
          <w:b/>
        </w:rPr>
        <w:t xml:space="preserve">C. </w:t>
      </w:r>
      <w:r w:rsidR="005B72CD">
        <w:rPr>
          <w:rFonts w:ascii="Palatino Linotype" w:hAnsi="Palatino Linotype"/>
          <w:b/>
          <w:lang w:val="es-ES_tradnl"/>
        </w:rPr>
        <w:t>XXXXXXXXXXXXXXXXXXXXXXX</w:t>
      </w:r>
      <w:r w:rsidRPr="002A5936">
        <w:rPr>
          <w:rFonts w:ascii="Palatino Linotype" w:hAnsi="Palatino Linotype"/>
        </w:rPr>
        <w:t xml:space="preserve">, en lo sucesivo </w:t>
      </w:r>
      <w:r w:rsidRPr="002A5936">
        <w:rPr>
          <w:rFonts w:ascii="Palatino Linotype" w:hAnsi="Palatino Linotype"/>
          <w:b/>
        </w:rPr>
        <w:t>EL RECURRENTE,</w:t>
      </w:r>
      <w:r w:rsidRPr="002A5936">
        <w:rPr>
          <w:rFonts w:ascii="Palatino Linotype" w:hAnsi="Palatino Linotype"/>
        </w:rPr>
        <w:t xml:space="preserve"> en contra de la respuesta emitida por la</w:t>
      </w:r>
      <w:r w:rsidRPr="002A5936">
        <w:rPr>
          <w:rFonts w:ascii="Palatino Linotype" w:hAnsi="Palatino Linotype"/>
          <w:b/>
        </w:rPr>
        <w:t xml:space="preserve"> Fiscalía General de Justicia del Estado de México</w:t>
      </w:r>
      <w:r w:rsidRPr="002A5936">
        <w:rPr>
          <w:rFonts w:ascii="Palatino Linotype" w:hAnsi="Palatino Linotype"/>
        </w:rPr>
        <w:t xml:space="preserve">, en lo sucesivo </w:t>
      </w:r>
      <w:r w:rsidRPr="002A5936">
        <w:rPr>
          <w:rFonts w:ascii="Palatino Linotype" w:hAnsi="Palatino Linotype"/>
          <w:b/>
        </w:rPr>
        <w:t>EL SUJETO OBLIGADO</w:t>
      </w:r>
      <w:r w:rsidRPr="002A5936">
        <w:rPr>
          <w:rFonts w:ascii="Palatino Linotype" w:hAnsi="Palatino Linotype"/>
        </w:rPr>
        <w:t xml:space="preserve">, se procede a dictar la presente resolución con base en lo siguiente: </w:t>
      </w:r>
    </w:p>
    <w:p w:rsidR="00223386" w:rsidRPr="002A5936" w:rsidRDefault="00223386" w:rsidP="00223386">
      <w:pPr>
        <w:spacing w:before="100" w:beforeAutospacing="1" w:after="100" w:afterAutospacing="1" w:line="360" w:lineRule="auto"/>
        <w:jc w:val="center"/>
        <w:rPr>
          <w:rFonts w:ascii="Palatino Linotype" w:hAnsi="Palatino Linotype"/>
          <w:b/>
          <w:bCs/>
          <w:spacing w:val="60"/>
          <w:sz w:val="28"/>
        </w:rPr>
      </w:pPr>
      <w:r w:rsidRPr="002A5936">
        <w:rPr>
          <w:rFonts w:ascii="Palatino Linotype" w:hAnsi="Palatino Linotype"/>
          <w:b/>
          <w:bCs/>
          <w:spacing w:val="60"/>
          <w:sz w:val="28"/>
        </w:rPr>
        <w:t>RESULTANDO</w:t>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b/>
          <w:sz w:val="28"/>
          <w:szCs w:val="28"/>
        </w:rPr>
        <w:t>I.</w:t>
      </w:r>
      <w:r w:rsidRPr="002A5936">
        <w:rPr>
          <w:rFonts w:ascii="Palatino Linotype" w:hAnsi="Palatino Linotype"/>
        </w:rPr>
        <w:t xml:space="preserve"> En fecha veintitrés de octubre de dos mil diecinueve, </w:t>
      </w:r>
      <w:r w:rsidRPr="002A5936">
        <w:rPr>
          <w:rFonts w:ascii="Palatino Linotype" w:hAnsi="Palatino Linotype"/>
          <w:b/>
        </w:rPr>
        <w:t>EL RECURRENTE</w:t>
      </w:r>
      <w:r w:rsidRPr="002A5936">
        <w:rPr>
          <w:rFonts w:ascii="Palatino Linotype" w:hAnsi="Palatino Linotype"/>
        </w:rPr>
        <w:t xml:space="preserve"> presentó a través de la Plataforma Nacional de Transparencia vinculada al Sistema de </w:t>
      </w:r>
      <w:r w:rsidRPr="002A5936">
        <w:rPr>
          <w:rFonts w:ascii="Palatino Linotype" w:hAnsi="Palatino Linotype" w:cs="Arial"/>
        </w:rPr>
        <w:t>Acceso</w:t>
      </w:r>
      <w:r w:rsidRPr="002A5936">
        <w:rPr>
          <w:rFonts w:ascii="Palatino Linotype" w:hAnsi="Palatino Linotype"/>
        </w:rPr>
        <w:t xml:space="preserve"> a la Información Mexiquense, en lo subsecuente </w:t>
      </w:r>
      <w:r w:rsidRPr="002A5936">
        <w:rPr>
          <w:rFonts w:ascii="Palatino Linotype" w:hAnsi="Palatino Linotype"/>
          <w:b/>
        </w:rPr>
        <w:t>EL SAIMEX</w:t>
      </w:r>
      <w:r w:rsidRPr="002A5936">
        <w:rPr>
          <w:rFonts w:ascii="Palatino Linotype" w:hAnsi="Palatino Linotype"/>
        </w:rPr>
        <w:t xml:space="preserve">, ante </w:t>
      </w:r>
      <w:r w:rsidRPr="002A5936">
        <w:rPr>
          <w:rFonts w:ascii="Palatino Linotype" w:hAnsi="Palatino Linotype"/>
          <w:b/>
        </w:rPr>
        <w:t>EL SUJETO OBLIGADO</w:t>
      </w:r>
      <w:r w:rsidRPr="002A5936">
        <w:rPr>
          <w:rFonts w:ascii="Palatino Linotype" w:hAnsi="Palatino Linotype"/>
        </w:rPr>
        <w:t xml:space="preserve">, la solicitud de acceso a información pública, a la que se le asignó el número </w:t>
      </w:r>
      <w:r w:rsidRPr="002A5936">
        <w:rPr>
          <w:rFonts w:ascii="Palatino Linotype" w:hAnsi="Palatino Linotype"/>
          <w:b/>
          <w:bCs/>
        </w:rPr>
        <w:t>01007/FGJ/IP/2019,</w:t>
      </w:r>
      <w:r w:rsidRPr="002A5936">
        <w:rPr>
          <w:rFonts w:ascii="Palatino Linotype" w:hAnsi="Palatino Linotype"/>
        </w:rPr>
        <w:t xml:space="preserve"> mediante la cual requirió: </w:t>
      </w:r>
    </w:p>
    <w:p w:rsidR="00223386" w:rsidRPr="002A5936" w:rsidRDefault="00223386" w:rsidP="00223386">
      <w:pPr>
        <w:pStyle w:val="Prrafodelista"/>
        <w:ind w:left="851" w:right="899"/>
        <w:jc w:val="both"/>
        <w:rPr>
          <w:rFonts w:ascii="Palatino Linotype" w:hAnsi="Palatino Linotype"/>
          <w:i/>
          <w:sz w:val="22"/>
        </w:rPr>
      </w:pPr>
      <w:r w:rsidRPr="002A5936">
        <w:rPr>
          <w:rFonts w:ascii="Palatino Linotype" w:hAnsi="Palatino Linotype"/>
          <w:i/>
          <w:sz w:val="22"/>
        </w:rPr>
        <w:t>“Solicito conocer si su dependencia otorga vales de gasolina a los servidores públicos y, en su caso, solicito conocer desde qué niveles administrativos se dan y de qué montos.” (Sic)</w:t>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b/>
        </w:rPr>
      </w:pPr>
      <w:r w:rsidRPr="002A5936">
        <w:rPr>
          <w:rFonts w:ascii="Palatino Linotype" w:hAnsi="Palatino Linotype" w:cs="Arial"/>
          <w:b/>
        </w:rPr>
        <w:t>Modalidad de entrega:</w:t>
      </w:r>
      <w:r w:rsidRPr="002A5936">
        <w:rPr>
          <w:rFonts w:ascii="Palatino Linotype" w:hAnsi="Palatino Linotype" w:cs="Arial"/>
        </w:rPr>
        <w:t xml:space="preserve"> vía </w:t>
      </w:r>
      <w:r w:rsidRPr="002A5936">
        <w:rPr>
          <w:rFonts w:ascii="Palatino Linotype" w:hAnsi="Palatino Linotype" w:cs="Arial"/>
          <w:b/>
        </w:rPr>
        <w:t xml:space="preserve">SAIMEX </w:t>
      </w:r>
      <w:r w:rsidRPr="002A5936">
        <w:rPr>
          <w:rFonts w:ascii="Palatino Linotype" w:hAnsi="Palatino Linotype" w:cs="Arial"/>
        </w:rPr>
        <w:t xml:space="preserve">y </w:t>
      </w:r>
      <w:r w:rsidRPr="002A5936">
        <w:rPr>
          <w:rFonts w:ascii="Palatino Linotype" w:hAnsi="Palatino Linotype" w:cs="Arial"/>
          <w:b/>
        </w:rPr>
        <w:t>correo electrónico.</w:t>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cs="Arial"/>
          <w:b/>
          <w:sz w:val="28"/>
          <w:szCs w:val="28"/>
        </w:rPr>
        <w:t>II.</w:t>
      </w:r>
      <w:r w:rsidRPr="002A5936">
        <w:rPr>
          <w:rFonts w:ascii="Palatino Linotype" w:hAnsi="Palatino Linotype" w:cs="Arial"/>
        </w:rPr>
        <w:t xml:space="preserve"> De las constancias que obran en el expediente electrónico del </w:t>
      </w:r>
      <w:r w:rsidRPr="002A5936">
        <w:rPr>
          <w:rFonts w:ascii="Palatino Linotype" w:hAnsi="Palatino Linotype" w:cs="Arial"/>
          <w:b/>
        </w:rPr>
        <w:t>SAIMEX,</w:t>
      </w:r>
      <w:r w:rsidRPr="002A5936">
        <w:rPr>
          <w:rFonts w:ascii="Palatino Linotype" w:hAnsi="Palatino Linotype" w:cs="Arial"/>
        </w:rPr>
        <w:t xml:space="preserve"> en fecha veintitrés de octubre de dos mil diecinueve, la Titular de la Unidad de Transparencia del </w:t>
      </w:r>
      <w:r w:rsidRPr="002A5936">
        <w:rPr>
          <w:rFonts w:ascii="Palatino Linotype" w:hAnsi="Palatino Linotype" w:cs="Arial"/>
          <w:b/>
        </w:rPr>
        <w:t>SUJETO OBLIGADO,</w:t>
      </w:r>
      <w:r w:rsidRPr="002A5936">
        <w:rPr>
          <w:rFonts w:ascii="Palatino Linotype" w:hAnsi="Palatino Linotype" w:cs="Arial"/>
        </w:rPr>
        <w:t xml:space="preserve"> turnó la solicitud de información al Servidor Público </w:t>
      </w:r>
      <w:r w:rsidRPr="002A5936">
        <w:rPr>
          <w:rFonts w:ascii="Palatino Linotype" w:hAnsi="Palatino Linotype" w:cs="Arial"/>
        </w:rPr>
        <w:lastRenderedPageBreak/>
        <w:t>Habilitado que estimó pertinente, a fin de colmar el derecho de acceso a la información del particular; tal y como, se aprecia en la imagen siguiente:</w:t>
      </w:r>
    </w:p>
    <w:p w:rsidR="00223386" w:rsidRPr="002A5936" w:rsidRDefault="00223386" w:rsidP="00223386">
      <w:pPr>
        <w:pStyle w:val="Prrafodelista"/>
        <w:spacing w:before="100" w:beforeAutospacing="1" w:after="100" w:afterAutospacing="1" w:line="360" w:lineRule="auto"/>
        <w:ind w:left="0"/>
        <w:jc w:val="center"/>
        <w:rPr>
          <w:rFonts w:ascii="Palatino Linotype" w:hAnsi="Palatino Linotype" w:cs="Arial"/>
          <w:b/>
          <w:sz w:val="28"/>
          <w:szCs w:val="28"/>
        </w:rPr>
      </w:pPr>
      <w:r w:rsidRPr="002A5936">
        <w:rPr>
          <w:noProof/>
          <w:lang w:eastAsia="es-MX"/>
        </w:rPr>
        <w:drawing>
          <wp:inline distT="0" distB="0" distL="0" distR="0" wp14:anchorId="38051E8C" wp14:editId="0203049C">
            <wp:extent cx="5078263" cy="65816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4" t="38242" r="7593" b="49728"/>
                    <a:stretch/>
                  </pic:blipFill>
                  <pic:spPr bwMode="auto">
                    <a:xfrm>
                      <a:off x="0" y="0"/>
                      <a:ext cx="5127235" cy="664514"/>
                    </a:xfrm>
                    <a:prstGeom prst="rect">
                      <a:avLst/>
                    </a:prstGeom>
                    <a:ln>
                      <a:noFill/>
                    </a:ln>
                    <a:extLst>
                      <a:ext uri="{53640926-AAD7-44D8-BBD7-CCE9431645EC}">
                        <a14:shadowObscured xmlns:a14="http://schemas.microsoft.com/office/drawing/2010/main"/>
                      </a:ext>
                    </a:extLst>
                  </pic:spPr>
                </pic:pic>
              </a:graphicData>
            </a:graphic>
          </wp:inline>
        </w:drawing>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cs="Arial"/>
          <w:b/>
          <w:sz w:val="28"/>
          <w:szCs w:val="28"/>
        </w:rPr>
        <w:t>III.</w:t>
      </w:r>
      <w:r w:rsidRPr="002A5936">
        <w:rPr>
          <w:rFonts w:ascii="Palatino Linotype" w:hAnsi="Palatino Linotype" w:cs="Arial"/>
        </w:rPr>
        <w:t xml:space="preserve"> En fecha trece de noviembre de dos mil diecinueve, </w:t>
      </w:r>
      <w:r w:rsidRPr="002A5936">
        <w:rPr>
          <w:rFonts w:ascii="Palatino Linotype" w:hAnsi="Palatino Linotype" w:cs="Arial"/>
          <w:b/>
        </w:rPr>
        <w:t>EL SUJETO OBLIGADO</w:t>
      </w:r>
      <w:r w:rsidRPr="002A5936">
        <w:rPr>
          <w:rFonts w:ascii="Palatino Linotype" w:hAnsi="Palatino Linotype" w:cs="Arial"/>
        </w:rPr>
        <w:t xml:space="preserve"> dio respuesta a la solicitud de acceso a la información pública requerida por </w:t>
      </w:r>
      <w:r w:rsidRPr="002A5936">
        <w:rPr>
          <w:rFonts w:ascii="Palatino Linotype" w:hAnsi="Palatino Linotype" w:cs="Arial"/>
          <w:b/>
        </w:rPr>
        <w:t>EL RECURRENTE</w:t>
      </w:r>
      <w:r w:rsidRPr="002A5936">
        <w:rPr>
          <w:rFonts w:ascii="Palatino Linotype" w:hAnsi="Palatino Linotype" w:cs="Arial"/>
        </w:rPr>
        <w:t>, tal y como, se aprecia enseguida:</w:t>
      </w:r>
    </w:p>
    <w:p w:rsidR="00223386" w:rsidRPr="002A5936" w:rsidRDefault="00223386" w:rsidP="00223386">
      <w:pPr>
        <w:pStyle w:val="Prrafodelista"/>
        <w:ind w:left="851" w:right="899"/>
        <w:jc w:val="both"/>
        <w:rPr>
          <w:rFonts w:ascii="Palatino Linotype" w:hAnsi="Palatino Linotype"/>
          <w:i/>
          <w:sz w:val="22"/>
        </w:rPr>
      </w:pPr>
      <w:r w:rsidRPr="002A5936">
        <w:rPr>
          <w:rFonts w:ascii="Palatino Linotype" w:hAnsi="Palatino Linotype"/>
          <w:i/>
          <w:sz w:val="22"/>
        </w:rPr>
        <w:t xml:space="preserve">“Toluca de Lerdo, Estado de México; a 13 de noviembre de 2019 Número de oficio: 1976/MAIP/FGJ/2019. </w:t>
      </w:r>
      <w:r w:rsidR="009C3628">
        <w:rPr>
          <w:rFonts w:ascii="Palatino Linotype" w:hAnsi="Palatino Linotype"/>
          <w:i/>
          <w:sz w:val="22"/>
        </w:rPr>
        <w:t>XXXXXXXXXXXXXXX</w:t>
      </w:r>
      <w:r w:rsidRPr="002A5936">
        <w:rPr>
          <w:rFonts w:ascii="Palatino Linotype" w:hAnsi="Palatino Linotype"/>
          <w:i/>
          <w:sz w:val="22"/>
        </w:rPr>
        <w:t xml:space="preserve"> Hago referencia al contenido de su solicitud de información pública, presentada el 23 de octubre del año 2019, ante el Módulo de Transparencia y Acceso a la Información Pública de la Fiscalía General de Justicia del Estado de México, misma que fue registrada en el Sistema de Acceso a la Información Mexiquense (SAIMEX), bajo el folio 01007/FGJ/IP/2019, en la que pide lo siguiente: “Solicito conocer si su dependencia otorga vales de gasolina a los servidores públicos y, en su caso, solicito conocer desde qué niveles administrativos se dan y de qué montos.” (sic) Al respecto, esta Fiscalía General de Justicia del Estado de México, con fundamento en los artículos 1, 4 y 163 de la Ley de Transparencia y Acceso a la Información Pública del Estado de México y Municipios, hace de su conocimiento que de acuerdo a lo informado por el Director de Servicios Generales y Obras, Servidor Público Habilitado, esta Institución no maneja vales de combustibles, por lo que no es posible atender su petición en los términos que requiere y esta Institución no se encuentra obligada a procesar, resumir, efectuar cálculos o practicar investigaciones conforme al interés del solicitante, tal y como lo dispone el artículo 12 de la Ley de Transparencia antes invocada,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 A T E N T A M </w:t>
      </w:r>
      <w:r w:rsidRPr="002A5936">
        <w:rPr>
          <w:rFonts w:ascii="Palatino Linotype" w:hAnsi="Palatino Linotype"/>
          <w:i/>
          <w:sz w:val="22"/>
        </w:rPr>
        <w:lastRenderedPageBreak/>
        <w:t>E N T E YAMILIT LEYVA GUTIÉRREZ TITULAR DE LA UNIDAD DE TRANSPARENCIA YLG/LGCG.” (Sic)</w:t>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cs="Arial"/>
          <w:b/>
          <w:sz w:val="28"/>
          <w:szCs w:val="28"/>
        </w:rPr>
        <w:t>III.</w:t>
      </w:r>
      <w:r w:rsidRPr="002A5936">
        <w:rPr>
          <w:rFonts w:ascii="Palatino Linotype" w:hAnsi="Palatino Linotype" w:cs="Arial"/>
        </w:rPr>
        <w:t xml:space="preserve"> </w:t>
      </w:r>
      <w:r w:rsidRPr="002A5936">
        <w:rPr>
          <w:rFonts w:ascii="Palatino Linotype" w:hAnsi="Palatino Linotype"/>
        </w:rPr>
        <w:t xml:space="preserve">Inconforme con la </w:t>
      </w:r>
      <w:r w:rsidRPr="002A5936">
        <w:rPr>
          <w:rFonts w:ascii="Palatino Linotype" w:hAnsi="Palatino Linotype" w:cs="Arial"/>
        </w:rPr>
        <w:t xml:space="preserve">respuesta </w:t>
      </w:r>
      <w:r w:rsidRPr="002A5936">
        <w:rPr>
          <w:rFonts w:ascii="Palatino Linotype" w:hAnsi="Palatino Linotype"/>
        </w:rPr>
        <w:t xml:space="preserve">del </w:t>
      </w:r>
      <w:r w:rsidRPr="002A5936">
        <w:rPr>
          <w:rFonts w:ascii="Palatino Linotype" w:hAnsi="Palatino Linotype"/>
          <w:b/>
        </w:rPr>
        <w:t>SUJETO OBLIGADO</w:t>
      </w:r>
      <w:r w:rsidRPr="002A5936">
        <w:rPr>
          <w:rFonts w:ascii="Palatino Linotype" w:hAnsi="Palatino Linotype"/>
        </w:rPr>
        <w:t xml:space="preserve">, el veinticinco de noviembre de dos mil diecinueve, </w:t>
      </w:r>
      <w:r w:rsidRPr="002A5936">
        <w:rPr>
          <w:rFonts w:ascii="Palatino Linotype" w:hAnsi="Palatino Linotype"/>
          <w:b/>
        </w:rPr>
        <w:t>EL RECURRENTE</w:t>
      </w:r>
      <w:r w:rsidRPr="002A5936">
        <w:rPr>
          <w:rFonts w:ascii="Palatino Linotype" w:hAnsi="Palatino Linotype"/>
        </w:rPr>
        <w:t xml:space="preserve"> interpuso el recurso de revisión objeto del presente estudio, el cual fue registrado en </w:t>
      </w:r>
      <w:r w:rsidRPr="002A5936">
        <w:rPr>
          <w:rFonts w:ascii="Palatino Linotype" w:hAnsi="Palatino Linotype"/>
          <w:b/>
        </w:rPr>
        <w:t>EL SAIMEX</w:t>
      </w:r>
      <w:r w:rsidRPr="002A5936">
        <w:rPr>
          <w:rFonts w:ascii="Palatino Linotype" w:hAnsi="Palatino Linotype"/>
        </w:rPr>
        <w:t xml:space="preserve"> y se le asignó el número de expediente </w:t>
      </w:r>
      <w:r w:rsidRPr="002A5936">
        <w:rPr>
          <w:rFonts w:ascii="Palatino Linotype" w:hAnsi="Palatino Linotype" w:cs="Arial"/>
          <w:b/>
          <w:bCs/>
        </w:rPr>
        <w:t>08942/INFOEM/IP/RR/2019</w:t>
      </w:r>
      <w:r w:rsidRPr="002A5936">
        <w:rPr>
          <w:rFonts w:ascii="Palatino Linotype" w:hAnsi="Palatino Linotype" w:cs="Arial"/>
        </w:rPr>
        <w:t>, en el que señaló tanto como acto impugnado como razones o motivos de inconformidad, lo siguiente:</w:t>
      </w:r>
    </w:p>
    <w:p w:rsidR="00223386" w:rsidRPr="002A5936" w:rsidRDefault="00223386" w:rsidP="00223386">
      <w:pPr>
        <w:pStyle w:val="Prrafodelista"/>
        <w:ind w:left="851" w:right="899"/>
        <w:jc w:val="both"/>
        <w:rPr>
          <w:rFonts w:ascii="Palatino Linotype" w:hAnsi="Palatino Linotype"/>
          <w:i/>
          <w:color w:val="000000"/>
          <w:sz w:val="22"/>
        </w:rPr>
      </w:pPr>
      <w:r w:rsidRPr="002A5936">
        <w:rPr>
          <w:rFonts w:ascii="Palatino Linotype" w:hAnsi="Palatino Linotype"/>
          <w:i/>
          <w:color w:val="000000"/>
          <w:sz w:val="22"/>
        </w:rPr>
        <w:t>“Inconformidad.” (Sic)</w:t>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b/>
          <w:sz w:val="28"/>
          <w:szCs w:val="28"/>
        </w:rPr>
        <w:t>IV.</w:t>
      </w:r>
      <w:r w:rsidRPr="002A5936">
        <w:rPr>
          <w:rFonts w:ascii="Palatino Linotype" w:hAnsi="Palatino Linotype"/>
        </w:rPr>
        <w:t xml:space="preserve"> </w:t>
      </w:r>
      <w:r w:rsidRPr="002A5936">
        <w:rPr>
          <w:rFonts w:ascii="Palatino Linotype" w:hAnsi="Palatino Linotype" w:cs="Arial"/>
        </w:rPr>
        <w:t xml:space="preserve">El recurso de que se trata se envió electrónicamente al Instituto de </w:t>
      </w:r>
      <w:r w:rsidRPr="002A5936">
        <w:rPr>
          <w:rFonts w:ascii="Palatino Linotype" w:eastAsia="Arial Unicode MS" w:hAnsi="Palatino Linotype" w:cs="Arial"/>
        </w:rPr>
        <w:t>Transparencia</w:t>
      </w:r>
      <w:r w:rsidRPr="002A5936">
        <w:rPr>
          <w:rFonts w:ascii="Palatino Linotype" w:hAnsi="Palatino Linotype" w:cs="Arial"/>
        </w:rPr>
        <w:t xml:space="preserve">, Acceso a la Información Pública y Protección de Datos Personales del Estado de México y Municipios en fecha </w:t>
      </w:r>
      <w:r w:rsidR="00EB671C" w:rsidRPr="002A5936">
        <w:rPr>
          <w:rFonts w:ascii="Palatino Linotype" w:hAnsi="Palatino Linotype" w:cs="Arial"/>
        </w:rPr>
        <w:t>veinticinco</w:t>
      </w:r>
      <w:r w:rsidRPr="002A5936">
        <w:rPr>
          <w:rFonts w:ascii="Palatino Linotype" w:hAnsi="Palatino Linotype" w:cs="Arial"/>
        </w:rPr>
        <w:t xml:space="preserve"> de noviembre de dos mil diecinueve y con fundamento en el artículo 185, fracción I de la </w:t>
      </w:r>
      <w:r w:rsidRPr="002A5936">
        <w:rPr>
          <w:rFonts w:ascii="Palatino Linotype" w:hAnsi="Palatino Linotype"/>
        </w:rPr>
        <w:t>Ley de Transparencia y Acceso a la Información Pública del Estado de México y Municipios</w:t>
      </w:r>
      <w:r w:rsidRPr="002A5936">
        <w:rPr>
          <w:rFonts w:ascii="Palatino Linotype" w:hAnsi="Palatino Linotype" w:cs="Arial"/>
        </w:rPr>
        <w:t>, se turnó, a través del</w:t>
      </w:r>
      <w:r w:rsidRPr="002A5936">
        <w:rPr>
          <w:rFonts w:ascii="Palatino Linotype" w:eastAsia="Arial Unicode MS" w:hAnsi="Palatino Linotype" w:cs="Arial"/>
        </w:rPr>
        <w:t xml:space="preserve"> </w:t>
      </w:r>
      <w:r w:rsidRPr="002A5936">
        <w:rPr>
          <w:rFonts w:ascii="Palatino Linotype" w:eastAsia="Arial Unicode MS" w:hAnsi="Palatino Linotype" w:cs="Arial"/>
          <w:b/>
        </w:rPr>
        <w:t>SAIMEX</w:t>
      </w:r>
      <w:r w:rsidRPr="002A5936">
        <w:rPr>
          <w:rFonts w:ascii="Palatino Linotype" w:hAnsi="Palatino Linotype"/>
        </w:rPr>
        <w:t xml:space="preserve">, a la </w:t>
      </w:r>
      <w:r w:rsidRPr="002A5936">
        <w:rPr>
          <w:rFonts w:ascii="Palatino Linotype" w:hAnsi="Palatino Linotype" w:cs="Arial"/>
        </w:rPr>
        <w:t xml:space="preserve">Comisionada </w:t>
      </w:r>
      <w:r w:rsidRPr="002A5936">
        <w:rPr>
          <w:rFonts w:ascii="Palatino Linotype" w:hAnsi="Palatino Linotype" w:cs="Arial"/>
          <w:b/>
        </w:rPr>
        <w:t>Eva Abaid Yapur</w:t>
      </w:r>
      <w:r w:rsidRPr="002A5936">
        <w:rPr>
          <w:rFonts w:ascii="Palatino Linotype" w:hAnsi="Palatino Linotype" w:cs="Arial"/>
        </w:rPr>
        <w:t>, a efecto de que decretara su admisión o desechamiento.</w:t>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cs="Arial"/>
          <w:b/>
          <w:sz w:val="28"/>
          <w:szCs w:val="28"/>
        </w:rPr>
        <w:t>V.</w:t>
      </w:r>
      <w:r w:rsidRPr="002A5936">
        <w:rPr>
          <w:rFonts w:ascii="Palatino Linotype" w:hAnsi="Palatino Linotype" w:cs="Arial"/>
        </w:rPr>
        <w:t xml:space="preserve"> En fecha </w:t>
      </w:r>
      <w:r w:rsidR="00EB671C" w:rsidRPr="002A5936">
        <w:rPr>
          <w:rFonts w:ascii="Palatino Linotype" w:hAnsi="Palatino Linotype" w:cs="Arial"/>
        </w:rPr>
        <w:t>veintinueve de noviembre d</w:t>
      </w:r>
      <w:r w:rsidRPr="002A5936">
        <w:rPr>
          <w:rFonts w:ascii="Palatino Linotype" w:hAnsi="Palatino Linotype" w:cs="Arial"/>
        </w:rPr>
        <w:t xml:space="preserve">e dos mil diecinueve, atento a lo dispuesto en el artículo 185, fracciones I, II y IV de la </w:t>
      </w:r>
      <w:r w:rsidRPr="002A5936">
        <w:rPr>
          <w:rFonts w:ascii="Palatino Linotype" w:hAnsi="Palatino Linotype"/>
        </w:rPr>
        <w:t>Ley de Transparencia y Acceso a la Información Pública del Estado de México y Municipios, se a</w:t>
      </w:r>
      <w:r w:rsidRPr="002A5936">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2A5936">
        <w:rPr>
          <w:rFonts w:ascii="Palatino Linotype" w:hAnsi="Palatino Linotype" w:cs="Arial"/>
          <w:b/>
        </w:rPr>
        <w:t>EL RECURRENTE</w:t>
      </w:r>
      <w:r w:rsidRPr="002A5936">
        <w:rPr>
          <w:rFonts w:ascii="Palatino Linotype" w:hAnsi="Palatino Linotype" w:cs="Arial"/>
        </w:rPr>
        <w:t xml:space="preserve"> realizara manifestaciones y alegatos, así como ofreciera las pruebas que a su derecho conviniera y, en el caso del</w:t>
      </w:r>
      <w:r w:rsidRPr="002A5936">
        <w:rPr>
          <w:rFonts w:ascii="Palatino Linotype" w:hAnsi="Palatino Linotype" w:cs="Arial"/>
          <w:b/>
        </w:rPr>
        <w:t xml:space="preserve"> SUJETO OBLIGADO</w:t>
      </w:r>
      <w:r w:rsidRPr="002A5936">
        <w:rPr>
          <w:rFonts w:ascii="Palatino Linotype" w:hAnsi="Palatino Linotype" w:cs="Arial"/>
        </w:rPr>
        <w:t xml:space="preserve"> exhibiera el Informe Justificado. </w:t>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b/>
        </w:rPr>
      </w:pPr>
      <w:r w:rsidRPr="002A5936">
        <w:rPr>
          <w:rFonts w:ascii="Palatino Linotype" w:hAnsi="Palatino Linotype" w:cs="Arial"/>
          <w:b/>
          <w:sz w:val="28"/>
          <w:szCs w:val="28"/>
        </w:rPr>
        <w:t>VI.</w:t>
      </w:r>
      <w:r w:rsidRPr="002A5936">
        <w:rPr>
          <w:rFonts w:ascii="Palatino Linotype" w:hAnsi="Palatino Linotype" w:cs="Arial"/>
        </w:rPr>
        <w:t xml:space="preserve"> De las constancias que obran en el </w:t>
      </w:r>
      <w:r w:rsidRPr="002A5936">
        <w:rPr>
          <w:rFonts w:ascii="Palatino Linotype" w:hAnsi="Palatino Linotype" w:cs="Arial"/>
          <w:b/>
        </w:rPr>
        <w:t>SAIMEX,</w:t>
      </w:r>
      <w:r w:rsidRPr="002A5936">
        <w:rPr>
          <w:rFonts w:ascii="Palatino Linotype" w:hAnsi="Palatino Linotype" w:cs="Arial"/>
        </w:rPr>
        <w:t xml:space="preserve"> se advierte que </w:t>
      </w:r>
      <w:r w:rsidRPr="002A5936">
        <w:rPr>
          <w:rFonts w:ascii="Palatino Linotype" w:hAnsi="Palatino Linotype" w:cs="Arial"/>
          <w:b/>
        </w:rPr>
        <w:t>EL SUJETO OBLIGADO</w:t>
      </w:r>
      <w:r w:rsidRPr="002A5936">
        <w:rPr>
          <w:rFonts w:ascii="Palatino Linotype" w:hAnsi="Palatino Linotype" w:cs="Arial"/>
        </w:rPr>
        <w:t xml:space="preserve"> rindió el Informe Justificado correspondiente en fecha </w:t>
      </w:r>
      <w:r w:rsidR="00EB671C" w:rsidRPr="002A5936">
        <w:rPr>
          <w:rFonts w:ascii="Palatino Linotype" w:hAnsi="Palatino Linotype" w:cs="Arial"/>
        </w:rPr>
        <w:t xml:space="preserve">nueve de </w:t>
      </w:r>
      <w:r w:rsidRPr="002A5936">
        <w:rPr>
          <w:rFonts w:ascii="Palatino Linotype" w:hAnsi="Palatino Linotype" w:cs="Arial"/>
        </w:rPr>
        <w:t>diciembre de dos mil diecinueve, mismo que al actualizar el supuesto previsto en la fracción III del artícul</w:t>
      </w:r>
      <w:r w:rsidR="00EB671C" w:rsidRPr="002A5936">
        <w:rPr>
          <w:rFonts w:ascii="Palatino Linotype" w:hAnsi="Palatino Linotype" w:cs="Arial"/>
        </w:rPr>
        <w:t>o 185 de la Ley de la materia</w:t>
      </w:r>
      <w:r w:rsidRPr="002A5936">
        <w:rPr>
          <w:rFonts w:ascii="Palatino Linotype" w:hAnsi="Palatino Linotype" w:cs="Arial"/>
        </w:rPr>
        <w:t xml:space="preserve"> fue puesto a disposición del particular; motivo por el cual se obvia en su contenido en el presente apartado; sin embargo, se inserta la constancia de que fue puesto a disposición del hoy </w:t>
      </w:r>
      <w:r w:rsidRPr="002A5936">
        <w:rPr>
          <w:rFonts w:ascii="Palatino Linotype" w:hAnsi="Palatino Linotype" w:cs="Arial"/>
          <w:b/>
        </w:rPr>
        <w:t>RECURRENTE:</w:t>
      </w:r>
    </w:p>
    <w:p w:rsidR="00223386" w:rsidRPr="002A5936" w:rsidRDefault="005B72CD" w:rsidP="00223386">
      <w:pPr>
        <w:pStyle w:val="Prrafodelista"/>
        <w:spacing w:before="100" w:beforeAutospacing="1" w:after="100" w:afterAutospacing="1" w:line="360" w:lineRule="auto"/>
        <w:ind w:left="0"/>
        <w:jc w:val="center"/>
        <w:rPr>
          <w:rFonts w:ascii="Palatino Linotype" w:hAnsi="Palatino Linotype" w:cs="Arial"/>
          <w:b/>
        </w:rPr>
      </w:pPr>
      <w:r>
        <w:rPr>
          <w:noProof/>
          <w:lang w:eastAsia="es-MX"/>
        </w:rPr>
        <w:drawing>
          <wp:inline distT="0" distB="0" distL="0" distR="0" wp14:anchorId="6E677B11" wp14:editId="16B51FAD">
            <wp:extent cx="5364480" cy="25908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67" t="39030" r="19745" b="23695"/>
                    <a:stretch/>
                  </pic:blipFill>
                  <pic:spPr bwMode="auto">
                    <a:xfrm>
                      <a:off x="0" y="0"/>
                      <a:ext cx="5370566" cy="2593739"/>
                    </a:xfrm>
                    <a:prstGeom prst="rect">
                      <a:avLst/>
                    </a:prstGeom>
                    <a:ln>
                      <a:noFill/>
                    </a:ln>
                    <a:extLst>
                      <a:ext uri="{53640926-AAD7-44D8-BBD7-CCE9431645EC}">
                        <a14:shadowObscured xmlns:a14="http://schemas.microsoft.com/office/drawing/2010/main"/>
                      </a:ext>
                    </a:extLst>
                  </pic:spPr>
                </pic:pic>
              </a:graphicData>
            </a:graphic>
          </wp:inline>
        </w:drawing>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cs="Arial"/>
        </w:rPr>
        <w:t xml:space="preserve">Por su parte, </w:t>
      </w:r>
      <w:r w:rsidRPr="002A5936">
        <w:rPr>
          <w:rFonts w:ascii="Palatino Linotype" w:hAnsi="Palatino Linotype" w:cs="Arial"/>
          <w:b/>
        </w:rPr>
        <w:t>EL RECURRENTE</w:t>
      </w:r>
      <w:r w:rsidRPr="002A5936">
        <w:rPr>
          <w:rFonts w:ascii="Palatino Linotype" w:hAnsi="Palatino Linotype" w:cs="Arial"/>
        </w:rPr>
        <w:t xml:space="preserve"> en fue omiso en realizar manifestación alguna tanto del recurso de revisión, como de la vista del Informe Justificado.</w:t>
      </w:r>
    </w:p>
    <w:p w:rsidR="00223386" w:rsidRPr="002A5936" w:rsidRDefault="00223386" w:rsidP="00223386">
      <w:pPr>
        <w:pStyle w:val="Prrafodelista"/>
        <w:spacing w:before="100" w:beforeAutospacing="1" w:after="100" w:afterAutospacing="1" w:line="360" w:lineRule="auto"/>
        <w:ind w:left="0"/>
        <w:jc w:val="both"/>
        <w:rPr>
          <w:rFonts w:ascii="Palatino Linotype" w:hAnsi="Palatino Linotype"/>
        </w:rPr>
      </w:pPr>
      <w:r w:rsidRPr="002A5936">
        <w:rPr>
          <w:rFonts w:ascii="Palatino Linotype" w:hAnsi="Palatino Linotype" w:cs="Arial"/>
          <w:b/>
          <w:sz w:val="28"/>
          <w:szCs w:val="28"/>
        </w:rPr>
        <w:t>VII.</w:t>
      </w:r>
      <w:r w:rsidRPr="002A5936">
        <w:rPr>
          <w:rFonts w:ascii="Palatino Linotype" w:hAnsi="Palatino Linotype" w:cs="Arial"/>
        </w:rPr>
        <w:t xml:space="preserve"> Transcurrido el plazo señalado en el párrafo anterior y, una vez analizado el estado procesal que guardaba el expediente, en fecha dieci</w:t>
      </w:r>
      <w:r w:rsidR="00EB671C" w:rsidRPr="002A5936">
        <w:rPr>
          <w:rFonts w:ascii="Palatino Linotype" w:hAnsi="Palatino Linotype" w:cs="Arial"/>
        </w:rPr>
        <w:t xml:space="preserve">siete de </w:t>
      </w:r>
      <w:r w:rsidRPr="002A5936">
        <w:rPr>
          <w:rFonts w:ascii="Palatino Linotype" w:hAnsi="Palatino Linotype" w:cs="Arial"/>
        </w:rPr>
        <w:t>diciembre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EB671C" w:rsidRPr="002A5936">
        <w:rPr>
          <w:rFonts w:ascii="Palatino Linotype" w:hAnsi="Palatino Linotype"/>
        </w:rPr>
        <w:t>.</w:t>
      </w:r>
    </w:p>
    <w:p w:rsidR="00EB671C" w:rsidRPr="002A5936" w:rsidRDefault="00EB671C" w:rsidP="00EB671C">
      <w:pPr>
        <w:spacing w:before="240" w:after="240" w:line="360" w:lineRule="auto"/>
        <w:jc w:val="both"/>
        <w:rPr>
          <w:rFonts w:ascii="Palatino Linotype" w:hAnsi="Palatino Linotype"/>
        </w:rPr>
      </w:pPr>
      <w:r w:rsidRPr="002A5936">
        <w:rPr>
          <w:rFonts w:ascii="Palatino Linotype" w:hAnsi="Palatino Linotype"/>
          <w:b/>
          <w:sz w:val="28"/>
          <w:szCs w:val="28"/>
        </w:rPr>
        <w:t>VIII.</w:t>
      </w:r>
      <w:r w:rsidRPr="002A5936">
        <w:rPr>
          <w:rFonts w:ascii="Palatino Linotype" w:hAnsi="Palatino Linotype"/>
        </w:rPr>
        <w:t xml:space="preserve"> En fecha veintiocho de 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23386" w:rsidRPr="002A5936" w:rsidRDefault="00223386" w:rsidP="00223386">
      <w:pPr>
        <w:spacing w:before="100" w:beforeAutospacing="1" w:after="100" w:afterAutospacing="1" w:line="360" w:lineRule="auto"/>
        <w:jc w:val="center"/>
        <w:rPr>
          <w:rFonts w:ascii="Palatino Linotype" w:hAnsi="Palatino Linotype"/>
          <w:b/>
          <w:bCs/>
          <w:spacing w:val="60"/>
          <w:sz w:val="28"/>
        </w:rPr>
      </w:pPr>
      <w:r w:rsidRPr="002A5936">
        <w:rPr>
          <w:rFonts w:ascii="Palatino Linotype" w:hAnsi="Palatino Linotype"/>
          <w:b/>
          <w:bCs/>
          <w:spacing w:val="60"/>
          <w:sz w:val="28"/>
        </w:rPr>
        <w:t>CONSIDERANDO</w:t>
      </w:r>
    </w:p>
    <w:p w:rsidR="00223386" w:rsidRPr="002A5936" w:rsidRDefault="00223386" w:rsidP="0022338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cs="Arial"/>
          <w:b/>
          <w:sz w:val="28"/>
          <w:szCs w:val="28"/>
        </w:rPr>
        <w:t>PRIMERO</w:t>
      </w:r>
      <w:r w:rsidRPr="002A5936">
        <w:rPr>
          <w:rFonts w:ascii="Palatino Linotype" w:hAnsi="Palatino Linotype" w:cs="Arial"/>
          <w:b/>
        </w:rPr>
        <w:t>. Competencia.</w:t>
      </w:r>
      <w:r w:rsidRPr="002A5936">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223386" w:rsidRPr="002A5936" w:rsidRDefault="00223386" w:rsidP="0022338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A5936">
        <w:rPr>
          <w:rFonts w:ascii="Palatino Linotype" w:hAnsi="Palatino Linotype" w:cs="Arial"/>
          <w:b/>
          <w:sz w:val="28"/>
          <w:szCs w:val="28"/>
        </w:rPr>
        <w:t>SEGUNDO</w:t>
      </w:r>
      <w:r w:rsidRPr="002A5936">
        <w:rPr>
          <w:rFonts w:ascii="Palatino Linotype" w:hAnsi="Palatino Linotype" w:cs="Arial"/>
          <w:b/>
        </w:rPr>
        <w:t>. Interés.</w:t>
      </w:r>
      <w:r w:rsidRPr="002A5936">
        <w:rPr>
          <w:rFonts w:ascii="Palatino Linotype" w:hAnsi="Palatino Linotype" w:cs="Arial"/>
        </w:rPr>
        <w:t xml:space="preserve"> El recurso de revisión fue interpuesto por parte legítima en atención a que fue presentado por </w:t>
      </w:r>
      <w:r w:rsidRPr="002A5936">
        <w:rPr>
          <w:rFonts w:ascii="Palatino Linotype" w:hAnsi="Palatino Linotype" w:cs="Arial"/>
          <w:b/>
        </w:rPr>
        <w:t>EL RECURRENTE</w:t>
      </w:r>
      <w:r w:rsidRPr="002A5936">
        <w:rPr>
          <w:rFonts w:ascii="Palatino Linotype" w:hAnsi="Palatino Linotype" w:cs="Arial"/>
          <w:snapToGrid w:val="0"/>
        </w:rPr>
        <w:t xml:space="preserve">, quien es la misma persona que formuló la </w:t>
      </w:r>
      <w:r w:rsidRPr="002A5936">
        <w:rPr>
          <w:rFonts w:ascii="Palatino Linotype" w:hAnsi="Palatino Linotype" w:cs="Arial"/>
        </w:rPr>
        <w:t>solicitud</w:t>
      </w:r>
      <w:r w:rsidRPr="002A5936">
        <w:rPr>
          <w:rFonts w:ascii="Palatino Linotype" w:hAnsi="Palatino Linotype" w:cs="Arial"/>
          <w:snapToGrid w:val="0"/>
        </w:rPr>
        <w:t xml:space="preserve"> de información pública número </w:t>
      </w:r>
      <w:r w:rsidR="00EB671C" w:rsidRPr="002A5936">
        <w:rPr>
          <w:rFonts w:ascii="Palatino Linotype" w:hAnsi="Palatino Linotype" w:cs="Arial"/>
          <w:b/>
          <w:bCs/>
          <w:snapToGrid w:val="0"/>
        </w:rPr>
        <w:t>01007</w:t>
      </w:r>
      <w:r w:rsidRPr="002A5936">
        <w:rPr>
          <w:rFonts w:ascii="Palatino Linotype" w:hAnsi="Palatino Linotype" w:cs="Arial"/>
          <w:b/>
          <w:bCs/>
          <w:snapToGrid w:val="0"/>
        </w:rPr>
        <w:t>/</w:t>
      </w:r>
      <w:r w:rsidR="00EB671C" w:rsidRPr="002A5936">
        <w:rPr>
          <w:rFonts w:ascii="Palatino Linotype" w:hAnsi="Palatino Linotype" w:cs="Arial"/>
          <w:b/>
          <w:bCs/>
          <w:snapToGrid w:val="0"/>
        </w:rPr>
        <w:t>FGJ</w:t>
      </w:r>
      <w:r w:rsidRPr="002A5936">
        <w:rPr>
          <w:rFonts w:ascii="Palatino Linotype" w:hAnsi="Palatino Linotype" w:cs="Arial"/>
          <w:b/>
          <w:bCs/>
          <w:snapToGrid w:val="0"/>
        </w:rPr>
        <w:t xml:space="preserve">/IP/2019 </w:t>
      </w:r>
      <w:r w:rsidRPr="002A5936">
        <w:rPr>
          <w:rFonts w:ascii="Palatino Linotype" w:hAnsi="Palatino Linotype" w:cs="Arial"/>
          <w:snapToGrid w:val="0"/>
        </w:rPr>
        <w:t>al</w:t>
      </w:r>
      <w:r w:rsidRPr="002A5936">
        <w:rPr>
          <w:rFonts w:ascii="Palatino Linotype" w:hAnsi="Palatino Linotype" w:cs="Arial"/>
          <w:b/>
          <w:snapToGrid w:val="0"/>
        </w:rPr>
        <w:t xml:space="preserve"> SUJETO OBLIGADO</w:t>
      </w:r>
      <w:r w:rsidRPr="002A5936">
        <w:rPr>
          <w:rFonts w:ascii="Palatino Linotype" w:hAnsi="Palatino Linotype" w:cs="Arial"/>
        </w:rPr>
        <w:t>.</w:t>
      </w:r>
    </w:p>
    <w:p w:rsidR="00223386" w:rsidRPr="002A5936" w:rsidRDefault="00223386" w:rsidP="0022338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A5936">
        <w:rPr>
          <w:rFonts w:ascii="Palatino Linotype" w:hAnsi="Palatino Linotype" w:cs="Arial"/>
          <w:b/>
          <w:sz w:val="28"/>
          <w:szCs w:val="28"/>
        </w:rPr>
        <w:t>TERCERO</w:t>
      </w:r>
      <w:r w:rsidRPr="002A5936">
        <w:rPr>
          <w:rFonts w:ascii="Palatino Linotype" w:hAnsi="Palatino Linotype" w:cs="Arial"/>
          <w:b/>
        </w:rPr>
        <w:t xml:space="preserve">. Oportunidad. </w:t>
      </w:r>
      <w:r w:rsidRPr="002A5936">
        <w:rPr>
          <w:rFonts w:ascii="Palatino Linotype" w:hAnsi="Palatino Linotype" w:cs="Arial"/>
        </w:rPr>
        <w:t xml:space="preserve">El recurso de revisión fue interpuesto dentro del plazo de quince días hábiles contados a partir del día siguiente a aquel en que </w:t>
      </w:r>
      <w:r w:rsidRPr="002A5936">
        <w:rPr>
          <w:rFonts w:ascii="Palatino Linotype" w:hAnsi="Palatino Linotype" w:cs="Arial"/>
          <w:b/>
        </w:rPr>
        <w:t xml:space="preserve">EL RECURRENTE </w:t>
      </w:r>
      <w:r w:rsidRPr="002A593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223386" w:rsidRPr="002A5936" w:rsidRDefault="00223386" w:rsidP="00223386">
      <w:pPr>
        <w:ind w:left="709" w:right="760"/>
        <w:jc w:val="both"/>
        <w:rPr>
          <w:rFonts w:ascii="Palatino Linotype" w:hAnsi="Palatino Linotype" w:cs="Arial"/>
          <w:i/>
          <w:sz w:val="22"/>
        </w:rPr>
      </w:pPr>
      <w:r w:rsidRPr="002A5936">
        <w:rPr>
          <w:rFonts w:ascii="Palatino Linotype" w:hAnsi="Palatino Linotype" w:cs="Arial"/>
          <w:i/>
          <w:sz w:val="22"/>
        </w:rPr>
        <w:t>“</w:t>
      </w:r>
      <w:r w:rsidRPr="002A5936">
        <w:rPr>
          <w:rFonts w:ascii="Palatino Linotype" w:hAnsi="Palatino Linotype" w:cs="Arial"/>
          <w:b/>
          <w:i/>
          <w:sz w:val="22"/>
        </w:rPr>
        <w:t>Artículo 178.</w:t>
      </w:r>
      <w:r w:rsidRPr="002A593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23386" w:rsidRPr="002A5936" w:rsidRDefault="00223386" w:rsidP="00223386">
      <w:pPr>
        <w:ind w:left="709" w:right="760"/>
        <w:jc w:val="both"/>
        <w:rPr>
          <w:rFonts w:ascii="Palatino Linotype" w:hAnsi="Palatino Linotype" w:cs="Arial"/>
          <w:i/>
          <w:sz w:val="22"/>
        </w:rPr>
      </w:pPr>
    </w:p>
    <w:p w:rsidR="00223386" w:rsidRPr="002A5936" w:rsidRDefault="00223386" w:rsidP="00223386">
      <w:pPr>
        <w:ind w:left="709" w:right="760"/>
        <w:jc w:val="both"/>
        <w:rPr>
          <w:rFonts w:ascii="Palatino Linotype" w:hAnsi="Palatino Linotype" w:cs="Arial"/>
          <w:i/>
          <w:sz w:val="22"/>
        </w:rPr>
      </w:pPr>
      <w:r w:rsidRPr="002A593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23386" w:rsidRPr="002A5936" w:rsidRDefault="00223386" w:rsidP="00223386">
      <w:pPr>
        <w:ind w:left="709" w:right="760"/>
        <w:jc w:val="both"/>
        <w:rPr>
          <w:rFonts w:ascii="Palatino Linotype" w:hAnsi="Palatino Linotype" w:cs="Arial"/>
          <w:i/>
          <w:sz w:val="22"/>
        </w:rPr>
      </w:pPr>
    </w:p>
    <w:p w:rsidR="00223386" w:rsidRPr="002A5936" w:rsidRDefault="00223386" w:rsidP="00223386">
      <w:pPr>
        <w:ind w:left="709" w:right="760"/>
        <w:jc w:val="both"/>
        <w:rPr>
          <w:rFonts w:ascii="Palatino Linotype" w:hAnsi="Palatino Linotype" w:cs="Arial"/>
          <w:i/>
          <w:sz w:val="22"/>
        </w:rPr>
      </w:pPr>
      <w:r w:rsidRPr="002A5936">
        <w:rPr>
          <w:rFonts w:ascii="Palatino Linotype" w:hAnsi="Palatino Linotype" w:cs="Arial"/>
          <w:i/>
          <w:sz w:val="22"/>
        </w:rPr>
        <w:t xml:space="preserve">En el caso de que se interponga ante la Unidad de Transparencia, ésta deberá remitir el recurso de revisión al Instituto a más tardar al día </w:t>
      </w:r>
      <w:r w:rsidRPr="002A5936">
        <w:rPr>
          <w:rFonts w:ascii="Palatino Linotype" w:hAnsi="Palatino Linotype" w:cs="Arial"/>
          <w:i/>
          <w:sz w:val="22"/>
          <w:lang w:eastAsia="es-MX"/>
        </w:rPr>
        <w:t>siguiente</w:t>
      </w:r>
      <w:r w:rsidRPr="002A5936">
        <w:rPr>
          <w:rFonts w:ascii="Palatino Linotype" w:hAnsi="Palatino Linotype" w:cs="Arial"/>
          <w:i/>
          <w:sz w:val="22"/>
        </w:rPr>
        <w:t xml:space="preserve"> de haberlo recibido.”</w:t>
      </w:r>
    </w:p>
    <w:p w:rsidR="00223386" w:rsidRPr="002A5936" w:rsidRDefault="00223386" w:rsidP="00223386">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2A5936">
        <w:rPr>
          <w:rFonts w:ascii="Palatino Linotype" w:hAnsi="Palatino Linotype" w:cs="Arial"/>
        </w:rPr>
        <w:t xml:space="preserve">En esa tesitura, atendiendo a que </w:t>
      </w:r>
      <w:r w:rsidRPr="002A5936">
        <w:rPr>
          <w:rFonts w:ascii="Palatino Linotype" w:hAnsi="Palatino Linotype" w:cs="Arial"/>
          <w:b/>
        </w:rPr>
        <w:t>EL SUJETO OBLIGADO</w:t>
      </w:r>
      <w:r w:rsidRPr="002A5936">
        <w:rPr>
          <w:rFonts w:ascii="Palatino Linotype" w:hAnsi="Palatino Linotype" w:cs="Arial"/>
        </w:rPr>
        <w:t xml:space="preserve"> notificó la respuesta a la solicitud de información pública el día</w:t>
      </w:r>
      <w:r w:rsidRPr="002A5936">
        <w:rPr>
          <w:rFonts w:ascii="Palatino Linotype" w:hAnsi="Palatino Linotype" w:cs="Arial"/>
          <w:b/>
        </w:rPr>
        <w:t xml:space="preserve"> </w:t>
      </w:r>
      <w:r w:rsidR="00EB671C" w:rsidRPr="002A5936">
        <w:rPr>
          <w:rFonts w:ascii="Palatino Linotype" w:hAnsi="Palatino Linotype" w:cs="Arial"/>
          <w:b/>
        </w:rPr>
        <w:t>trece</w:t>
      </w:r>
      <w:r w:rsidRPr="002A5936">
        <w:rPr>
          <w:rFonts w:ascii="Palatino Linotype" w:hAnsi="Palatino Linotype" w:cs="Arial"/>
          <w:b/>
        </w:rPr>
        <w:t xml:space="preserve"> de noviembre de dos mil diecinueve</w:t>
      </w:r>
      <w:r w:rsidRPr="002A5936">
        <w:rPr>
          <w:rFonts w:ascii="Palatino Linotype" w:hAnsi="Palatino Linotype" w:cs="Arial"/>
        </w:rPr>
        <w:t>; sí, el plazo de quince días hábiles que el artículo 178 de la Ley de la materia otorga al</w:t>
      </w:r>
      <w:r w:rsidRPr="002A5936">
        <w:rPr>
          <w:rFonts w:ascii="Palatino Linotype" w:hAnsi="Palatino Linotype" w:cs="Arial"/>
          <w:b/>
        </w:rPr>
        <w:t xml:space="preserve"> RECURRENTE</w:t>
      </w:r>
      <w:r w:rsidRPr="002A5936">
        <w:rPr>
          <w:rFonts w:ascii="Palatino Linotype" w:hAnsi="Palatino Linotype" w:cs="Arial"/>
        </w:rPr>
        <w:t xml:space="preserve"> para presentar el recurso de revisión, transcurrió del </w:t>
      </w:r>
      <w:r w:rsidR="00EB671C" w:rsidRPr="002A5936">
        <w:rPr>
          <w:rFonts w:ascii="Palatino Linotype" w:hAnsi="Palatino Linotype" w:cs="Arial"/>
          <w:b/>
        </w:rPr>
        <w:t xml:space="preserve">catorce de noviembre al cinco de diciembre </w:t>
      </w:r>
      <w:r w:rsidRPr="002A5936">
        <w:rPr>
          <w:rFonts w:ascii="Palatino Linotype" w:hAnsi="Palatino Linotype" w:cs="Arial"/>
          <w:b/>
        </w:rPr>
        <w:t>de dos mil diecinueve</w:t>
      </w:r>
      <w:r w:rsidRPr="002A5936">
        <w:rPr>
          <w:rFonts w:ascii="Palatino Linotype" w:hAnsi="Palatino Linotype" w:cs="Arial"/>
        </w:rPr>
        <w:t xml:space="preserve">, sin contemplar en el cómputo los días </w:t>
      </w:r>
      <w:r w:rsidR="00EB671C" w:rsidRPr="002A5936">
        <w:rPr>
          <w:rFonts w:ascii="Palatino Linotype" w:hAnsi="Palatino Linotype" w:cs="Arial"/>
        </w:rPr>
        <w:t>dieciséis, diecisiete, veintitrés, veinticuatro y treinta de noviembre y uno de diciembre de dos mil diecinueve</w:t>
      </w:r>
      <w:r w:rsidRPr="002A5936">
        <w:rPr>
          <w:rFonts w:ascii="Palatino Linotype" w:hAnsi="Palatino Linotype" w:cs="Arial"/>
        </w:rPr>
        <w:t xml:space="preserve">, por corresponder a sábados y domingos, considerados como días inhábiles, en términos del artículo 3, fracción X de la </w:t>
      </w:r>
      <w:r w:rsidRPr="002A5936">
        <w:rPr>
          <w:rFonts w:ascii="Palatino Linotype" w:hAnsi="Palatino Linotype"/>
        </w:rPr>
        <w:t xml:space="preserve">Ley de Transparencia y Acceso a la Información Pública del Estado de México y Municipios; </w:t>
      </w:r>
      <w:r w:rsidRPr="002A5936">
        <w:rPr>
          <w:rFonts w:ascii="Palatino Linotype" w:hAnsi="Palatino Linotype" w:cs="Arial"/>
        </w:rPr>
        <w:t xml:space="preserve">así como, </w:t>
      </w:r>
      <w:r w:rsidR="00EB671C" w:rsidRPr="002A5936">
        <w:rPr>
          <w:rFonts w:ascii="Palatino Linotype" w:hAnsi="Palatino Linotype" w:cs="Arial"/>
        </w:rPr>
        <w:t xml:space="preserve">el día dieciocho de noviembre del año inmediato anterior, por corresponder a un día de suspensión de labores </w:t>
      </w:r>
      <w:r w:rsidRPr="002A5936">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223386" w:rsidRPr="002A5936" w:rsidRDefault="00223386" w:rsidP="00223386">
      <w:pPr>
        <w:spacing w:before="100" w:beforeAutospacing="1" w:after="100" w:afterAutospacing="1" w:line="360" w:lineRule="auto"/>
        <w:jc w:val="both"/>
        <w:rPr>
          <w:rFonts w:ascii="Palatino Linotype" w:hAnsi="Palatino Linotype" w:cs="Arial"/>
          <w:b/>
        </w:rPr>
      </w:pPr>
      <w:r w:rsidRPr="002A5936">
        <w:rPr>
          <w:rFonts w:ascii="Palatino Linotype" w:hAnsi="Palatino Linotype" w:cs="Arial"/>
        </w:rPr>
        <w:t>En ese tenor, si el recurso de revisión que nos ocupa, se interpuso el</w:t>
      </w:r>
      <w:r w:rsidRPr="002A5936">
        <w:rPr>
          <w:rFonts w:ascii="Palatino Linotype" w:hAnsi="Palatino Linotype" w:cs="Arial"/>
          <w:b/>
        </w:rPr>
        <w:t xml:space="preserve"> </w:t>
      </w:r>
      <w:r w:rsidR="00EB671C" w:rsidRPr="002A5936">
        <w:rPr>
          <w:rFonts w:ascii="Palatino Linotype" w:hAnsi="Palatino Linotype" w:cs="Arial"/>
          <w:b/>
        </w:rPr>
        <w:t>veinticinco</w:t>
      </w:r>
      <w:r w:rsidRPr="002A5936">
        <w:rPr>
          <w:rFonts w:ascii="Palatino Linotype" w:hAnsi="Palatino Linotype" w:cs="Arial"/>
          <w:b/>
        </w:rPr>
        <w:t xml:space="preserve"> de noviembre de dos mil diecinueve</w:t>
      </w:r>
      <w:r w:rsidRPr="002A5936">
        <w:rPr>
          <w:rFonts w:ascii="Palatino Linotype" w:hAnsi="Palatino Linotype" w:cs="Arial"/>
        </w:rPr>
        <w:t>, éste se encuentra dentro de los márgenes temporales previstos en el precepto legal citado en el párrafo anterior y, por tanto, su interposición se considera oportuna.</w:t>
      </w:r>
    </w:p>
    <w:p w:rsidR="00223386" w:rsidRPr="002A5936" w:rsidRDefault="00223386" w:rsidP="00223386">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2A5936">
        <w:rPr>
          <w:rFonts w:ascii="Palatino Linotype" w:hAnsi="Palatino Linotype" w:cs="Arial"/>
          <w:b/>
          <w:sz w:val="28"/>
          <w:szCs w:val="28"/>
        </w:rPr>
        <w:t>CUARTO</w:t>
      </w:r>
      <w:r w:rsidRPr="002A5936">
        <w:rPr>
          <w:rFonts w:ascii="Palatino Linotype" w:hAnsi="Palatino Linotype" w:cs="Arial"/>
          <w:b/>
        </w:rPr>
        <w:t>. Procedibilidad.</w:t>
      </w:r>
      <w:r w:rsidRPr="002A5936">
        <w:rPr>
          <w:rFonts w:ascii="Palatino Linotype" w:hAnsi="Palatino Linotype" w:cs="Arial"/>
        </w:rPr>
        <w:t xml:space="preserve"> Del análisis efectuado, se advierte la procedibilidad del presente recurso de revisión, en razón de acreditación </w:t>
      </w:r>
      <w:r w:rsidRPr="002A5936">
        <w:rPr>
          <w:rFonts w:ascii="Palatino Linotype" w:hAnsi="Palatino Linotype" w:cs="Arial"/>
          <w:snapToGrid w:val="0"/>
        </w:rPr>
        <w:t>plena</w:t>
      </w:r>
      <w:r w:rsidRPr="002A5936">
        <w:rPr>
          <w:rFonts w:ascii="Palatino Linotype" w:hAnsi="Palatino Linotype" w:cs="Arial"/>
        </w:rPr>
        <w:t xml:space="preserve"> de todos y cada uno de los elementos formales exigidos por el artículo 180 de la Ley de Transparencia y Acceso a la Información Pública</w:t>
      </w:r>
      <w:r w:rsidRPr="002A5936">
        <w:rPr>
          <w:rFonts w:ascii="Palatino Linotype" w:hAnsi="Palatino Linotype"/>
        </w:rPr>
        <w:t xml:space="preserve"> </w:t>
      </w:r>
      <w:r w:rsidRPr="002A5936">
        <w:rPr>
          <w:rFonts w:ascii="Palatino Linotype" w:hAnsi="Palatino Linotype" w:cs="Arial"/>
        </w:rPr>
        <w:t>del</w:t>
      </w:r>
      <w:r w:rsidRPr="002A5936">
        <w:rPr>
          <w:rFonts w:ascii="Palatino Linotype" w:hAnsi="Palatino Linotype"/>
        </w:rPr>
        <w:t xml:space="preserve"> </w:t>
      </w:r>
      <w:r w:rsidRPr="002A5936">
        <w:rPr>
          <w:rFonts w:ascii="Palatino Linotype" w:hAnsi="Palatino Linotype" w:cs="Arial"/>
        </w:rPr>
        <w:t>Estado</w:t>
      </w:r>
      <w:r w:rsidRPr="002A5936">
        <w:rPr>
          <w:rFonts w:ascii="Palatino Linotype" w:hAnsi="Palatino Linotype"/>
        </w:rPr>
        <w:t xml:space="preserve"> de México y Municipios, en atención a que fue presentado mediante el formato visible en </w:t>
      </w:r>
      <w:r w:rsidRPr="002A5936">
        <w:rPr>
          <w:rFonts w:ascii="Palatino Linotype" w:hAnsi="Palatino Linotype"/>
          <w:b/>
        </w:rPr>
        <w:t>EL SAIMEX</w:t>
      </w:r>
      <w:r w:rsidRPr="002A5936">
        <w:rPr>
          <w:rFonts w:ascii="Palatino Linotype" w:hAnsi="Palatino Linotype"/>
        </w:rPr>
        <w:t>.</w:t>
      </w:r>
    </w:p>
    <w:p w:rsidR="00090F4E" w:rsidRPr="002A5936" w:rsidRDefault="00223386" w:rsidP="0022338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2A5936">
        <w:rPr>
          <w:rFonts w:ascii="Palatino Linotype" w:hAnsi="Palatino Linotype" w:cs="Arial"/>
          <w:b/>
          <w:sz w:val="28"/>
          <w:szCs w:val="28"/>
        </w:rPr>
        <w:t>QUINTO</w:t>
      </w:r>
      <w:r w:rsidRPr="002A5936">
        <w:rPr>
          <w:rFonts w:ascii="Palatino Linotype" w:hAnsi="Palatino Linotype" w:cs="Arial"/>
        </w:rPr>
        <w:t xml:space="preserve">. </w:t>
      </w:r>
      <w:r w:rsidRPr="002A5936">
        <w:rPr>
          <w:rFonts w:ascii="Palatino Linotype" w:hAnsi="Palatino Linotype" w:cs="Arial"/>
          <w:b/>
        </w:rPr>
        <w:t>Estudio y resolución del asunto</w:t>
      </w:r>
      <w:r w:rsidRPr="002A5936">
        <w:rPr>
          <w:rFonts w:ascii="Palatino Linotype" w:hAnsi="Palatino Linotype" w:cs="Arial"/>
        </w:rPr>
        <w:t xml:space="preserve">. </w:t>
      </w:r>
      <w:r w:rsidRPr="002A5936">
        <w:rPr>
          <w:rFonts w:ascii="Palatino Linotype" w:hAnsi="Palatino Linotype"/>
        </w:rPr>
        <w:t xml:space="preserve">Una vez determinada la vía sobre la que versará el presente recurso y previa revisión del expediente electrónico formado en </w:t>
      </w:r>
      <w:r w:rsidRPr="002A5936">
        <w:rPr>
          <w:rFonts w:ascii="Palatino Linotype" w:hAnsi="Palatino Linotype"/>
          <w:b/>
        </w:rPr>
        <w:t>EL SAIMEX</w:t>
      </w:r>
      <w:r w:rsidRPr="002A5936">
        <w:rPr>
          <w:rFonts w:ascii="Palatino Linotype" w:hAnsi="Palatino Linotype"/>
        </w:rPr>
        <w:t xml:space="preserve"> motivo de la solicitud de información, se precisa que </w:t>
      </w:r>
      <w:r w:rsidRPr="002A5936">
        <w:rPr>
          <w:rFonts w:ascii="Palatino Linotype" w:hAnsi="Palatino Linotype"/>
          <w:b/>
          <w:color w:val="000000"/>
        </w:rPr>
        <w:t>EL RECURRENTE</w:t>
      </w:r>
      <w:r w:rsidRPr="002A5936">
        <w:rPr>
          <w:rFonts w:ascii="Palatino Linotype" w:hAnsi="Palatino Linotype"/>
          <w:color w:val="000000"/>
        </w:rPr>
        <w:t xml:space="preserve"> solicitó al </w:t>
      </w:r>
      <w:r w:rsidRPr="002A5936">
        <w:rPr>
          <w:rFonts w:ascii="Palatino Linotype" w:hAnsi="Palatino Linotype" w:cs="Arial"/>
          <w:b/>
          <w:color w:val="000000"/>
        </w:rPr>
        <w:t>SUJETO OBLIGADO</w:t>
      </w:r>
      <w:r w:rsidR="00090F4E" w:rsidRPr="002A5936">
        <w:rPr>
          <w:rFonts w:ascii="Palatino Linotype" w:hAnsi="Palatino Linotype"/>
          <w:color w:val="000000"/>
        </w:rPr>
        <w:t xml:space="preserve"> el conocer si su dependencia otorga vales de gasolina a los servidores públicos; así como, conocer desde que nivel administrativo se otorgan y cuál es el monto de estos.</w:t>
      </w:r>
    </w:p>
    <w:p w:rsidR="00090F4E" w:rsidRPr="002A5936" w:rsidRDefault="00223386" w:rsidP="00223386">
      <w:pPr>
        <w:spacing w:before="100" w:beforeAutospacing="1" w:after="100" w:afterAutospacing="1" w:line="360" w:lineRule="auto"/>
        <w:jc w:val="both"/>
        <w:rPr>
          <w:rFonts w:ascii="Palatino Linotype" w:hAnsi="Palatino Linotype" w:cs="Arial"/>
        </w:rPr>
      </w:pPr>
      <w:r w:rsidRPr="002A5936">
        <w:rPr>
          <w:rFonts w:ascii="Palatino Linotype" w:hAnsi="Palatino Linotype" w:cs="Arial"/>
        </w:rPr>
        <w:t xml:space="preserve">Bajo ese tenor, la Titular de la Unidad de Transparencia del </w:t>
      </w:r>
      <w:r w:rsidRPr="002A5936">
        <w:rPr>
          <w:rFonts w:ascii="Palatino Linotype" w:hAnsi="Palatino Linotype" w:cs="Arial"/>
          <w:b/>
        </w:rPr>
        <w:t xml:space="preserve">SUJETO OBLIGADO, </w:t>
      </w:r>
      <w:r w:rsidRPr="002A5936">
        <w:rPr>
          <w:rFonts w:ascii="Palatino Linotype" w:hAnsi="Palatino Linotype" w:cs="Arial"/>
        </w:rPr>
        <w:t xml:space="preserve">en </w:t>
      </w:r>
      <w:r w:rsidR="00090F4E" w:rsidRPr="002A5936">
        <w:rPr>
          <w:rFonts w:ascii="Palatino Linotype" w:hAnsi="Palatino Linotype" w:cs="Arial"/>
        </w:rPr>
        <w:t xml:space="preserve">respuesta a la solicitud de información que le fue planteada, señaló que el Director de Servicios Generales y Obras había informado que </w:t>
      </w:r>
      <w:r w:rsidR="005C2FAA" w:rsidRPr="002A5936">
        <w:rPr>
          <w:rFonts w:ascii="Palatino Linotype" w:hAnsi="Palatino Linotype" w:cs="Arial"/>
        </w:rPr>
        <w:t>no manejaba vales de combustibles; por lo que, no era posible hacer entrega de la información solicitada.</w:t>
      </w:r>
    </w:p>
    <w:p w:rsidR="005C2FAA" w:rsidRPr="002A5936" w:rsidRDefault="005C2FAA" w:rsidP="00223386">
      <w:pPr>
        <w:spacing w:before="100" w:beforeAutospacing="1" w:after="100" w:afterAutospacing="1" w:line="360" w:lineRule="auto"/>
        <w:jc w:val="both"/>
        <w:rPr>
          <w:rFonts w:ascii="Palatino Linotype" w:hAnsi="Palatino Linotype" w:cs="Arial"/>
        </w:rPr>
      </w:pPr>
      <w:r w:rsidRPr="002A5936">
        <w:rPr>
          <w:rFonts w:ascii="Palatino Linotype" w:hAnsi="Palatino Linotype" w:cs="Arial"/>
        </w:rPr>
        <w:t xml:space="preserve">Inconforme con la falta de fundamentación y motivación de la respuesta del </w:t>
      </w:r>
      <w:r w:rsidRPr="002A5936">
        <w:rPr>
          <w:rFonts w:ascii="Palatino Linotype" w:hAnsi="Palatino Linotype" w:cs="Arial"/>
          <w:b/>
        </w:rPr>
        <w:t xml:space="preserve">SUJETO OBLIGADO </w:t>
      </w:r>
      <w:r w:rsidRPr="002A5936">
        <w:rPr>
          <w:rFonts w:ascii="Palatino Linotype" w:hAnsi="Palatino Linotype" w:cs="Arial"/>
        </w:rPr>
        <w:t xml:space="preserve">el particular interpuso el presente medio de impugnación. </w:t>
      </w:r>
    </w:p>
    <w:p w:rsidR="00090F4E" w:rsidRPr="002A5936" w:rsidRDefault="005C2FAA" w:rsidP="00223386">
      <w:pPr>
        <w:spacing w:before="100" w:beforeAutospacing="1" w:after="100" w:afterAutospacing="1" w:line="360" w:lineRule="auto"/>
        <w:jc w:val="both"/>
        <w:rPr>
          <w:rFonts w:ascii="Palatino Linotype" w:hAnsi="Palatino Linotype" w:cs="Arial"/>
        </w:rPr>
      </w:pPr>
      <w:r w:rsidRPr="002A5936">
        <w:rPr>
          <w:rFonts w:ascii="Palatino Linotype" w:hAnsi="Palatino Linotype" w:cs="Arial"/>
        </w:rPr>
        <w:t xml:space="preserve">En ese contexto conviene señalar que </w:t>
      </w:r>
      <w:r w:rsidRPr="002A5936">
        <w:rPr>
          <w:rFonts w:ascii="Palatino Linotype" w:hAnsi="Palatino Linotype" w:cs="Arial"/>
          <w:b/>
        </w:rPr>
        <w:t xml:space="preserve">EL SUJETO OBLIGADO </w:t>
      </w:r>
      <w:r w:rsidRPr="002A5936">
        <w:rPr>
          <w:rFonts w:ascii="Palatino Linotype" w:hAnsi="Palatino Linotype" w:cs="Arial"/>
        </w:rPr>
        <w:t xml:space="preserve">rindió el Informe Justificado correspondiente, mediante el cual explicó al solicitante que no era posible atender sus razones o motivos de inconformidad al no haber externado en concreto </w:t>
      </w:r>
      <w:r w:rsidR="004933F6" w:rsidRPr="002A5936">
        <w:rPr>
          <w:rFonts w:ascii="Palatino Linotype" w:hAnsi="Palatino Linotype" w:cs="Arial"/>
        </w:rPr>
        <w:t>el motivo de su inconformidad; por lo que, esta Ponencia Resolutora no debía dar trámite a dicho medio de impugnación.</w:t>
      </w:r>
    </w:p>
    <w:p w:rsidR="004933F6" w:rsidRPr="002A5936" w:rsidRDefault="004933F6" w:rsidP="00223386">
      <w:pPr>
        <w:spacing w:before="100" w:beforeAutospacing="1" w:after="100" w:afterAutospacing="1" w:line="360" w:lineRule="auto"/>
        <w:jc w:val="both"/>
        <w:rPr>
          <w:rFonts w:ascii="Palatino Linotype" w:hAnsi="Palatino Linotype" w:cs="Arial"/>
        </w:rPr>
      </w:pPr>
      <w:r w:rsidRPr="002A5936">
        <w:rPr>
          <w:rFonts w:ascii="Palatino Linotype" w:hAnsi="Palatino Linotype" w:cs="Arial"/>
        </w:rPr>
        <w:t>En ese contexto, conviene dejar en claro a las partes que este Órgano Garante suple la deficiencia presentada en el formato del recurso de revisión en términos de lo establecido en los artículos 13 y 181, párrafo cuarto, de la Ley de la materia; pues resulta evidente que si el particular determinó interponer el recurso de revisión al conocer la respuesta es porque, consideró que la misma le es desfavorable a lo solicitado; en consecuencia se tuvo por presentado el medio de impugnación y turnado a esta Ponencia Resolutora a fin de emitir la resolución correspondiente.</w:t>
      </w:r>
    </w:p>
    <w:p w:rsidR="00F634CA" w:rsidRPr="002A5936" w:rsidRDefault="00F634CA" w:rsidP="00F634CA">
      <w:pPr>
        <w:spacing w:line="360" w:lineRule="auto"/>
        <w:jc w:val="both"/>
        <w:rPr>
          <w:rFonts w:ascii="Palatino Linotype" w:hAnsi="Palatino Linotype" w:cs="Arial"/>
        </w:rPr>
      </w:pPr>
      <w:r w:rsidRPr="002A5936">
        <w:rPr>
          <w:rFonts w:ascii="Palatino Linotype" w:eastAsia="Calibri" w:hAnsi="Palatino Linotype" w:cs="Arial"/>
        </w:rPr>
        <w:t xml:space="preserve">Hechas las precisiones anteriores, conviene señalar que la </w:t>
      </w:r>
      <w:r w:rsidRPr="002A5936">
        <w:rPr>
          <w:rFonts w:ascii="Palatino Linotype" w:hAnsi="Palatino Linotype" w:cs="Arial"/>
        </w:rPr>
        <w:t>Titular de la Unidad de Transparencia del</w:t>
      </w:r>
      <w:r w:rsidRPr="002A5936">
        <w:rPr>
          <w:rFonts w:ascii="Palatino Linotype" w:hAnsi="Palatino Linotype"/>
          <w:w w:val="110"/>
        </w:rPr>
        <w:t xml:space="preserve"> </w:t>
      </w:r>
      <w:r w:rsidRPr="002A5936">
        <w:rPr>
          <w:rFonts w:ascii="Palatino Linotype" w:hAnsi="Palatino Linotype"/>
          <w:b/>
          <w:w w:val="110"/>
        </w:rPr>
        <w:t xml:space="preserve">SUJETO OBLIGADO </w:t>
      </w:r>
      <w:r w:rsidRPr="002A5936">
        <w:rPr>
          <w:rFonts w:ascii="Palatino Linotype" w:hAnsi="Palatino Linotype" w:cs="Arial"/>
        </w:rPr>
        <w:t xml:space="preserve">no acredita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Pr="002A5936">
        <w:rPr>
          <w:rFonts w:ascii="Palatino Linotype" w:hAnsi="Palatino Linotype" w:cs="Arial"/>
          <w:b/>
          <w:u w:val="single"/>
        </w:rPr>
        <w:t xml:space="preserve">con el objeto de que realicen una búsqueda exhaustiva y razonable de la información solicitada, </w:t>
      </w:r>
      <w:r w:rsidRPr="002A5936">
        <w:rPr>
          <w:rFonts w:ascii="Palatino Linotype" w:hAnsi="Palatino Linotype" w:cs="Arial"/>
        </w:rPr>
        <w:t xml:space="preserve">ello en atención a que del apartado de requerimientos del </w:t>
      </w:r>
      <w:r w:rsidRPr="002A5936">
        <w:rPr>
          <w:rFonts w:ascii="Palatino Linotype" w:hAnsi="Palatino Linotype" w:cs="Arial"/>
          <w:b/>
        </w:rPr>
        <w:t xml:space="preserve">SAIMEX, </w:t>
      </w:r>
      <w:r w:rsidRPr="002A5936">
        <w:rPr>
          <w:rFonts w:ascii="Palatino Linotype" w:hAnsi="Palatino Linotype" w:cs="Arial"/>
        </w:rPr>
        <w:t>se observa que únicamente requirió al Servidor Público Habilitado de la Dirección de Servicios Generales y Obras, tal como se advierte de la imagen siguiente:</w:t>
      </w:r>
    </w:p>
    <w:p w:rsidR="004933F6" w:rsidRPr="002A5936" w:rsidRDefault="00F634CA" w:rsidP="00F634CA">
      <w:pPr>
        <w:spacing w:before="100" w:beforeAutospacing="1" w:after="100" w:afterAutospacing="1" w:line="360" w:lineRule="auto"/>
        <w:jc w:val="center"/>
        <w:rPr>
          <w:rFonts w:ascii="Palatino Linotype" w:hAnsi="Palatino Linotype" w:cs="Arial"/>
        </w:rPr>
      </w:pPr>
      <w:r w:rsidRPr="002A5936">
        <w:rPr>
          <w:noProof/>
          <w:lang w:eastAsia="es-MX"/>
        </w:rPr>
        <w:drawing>
          <wp:inline distT="0" distB="0" distL="0" distR="0" wp14:anchorId="0F3FC895" wp14:editId="393AE399">
            <wp:extent cx="5377180" cy="5748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00" t="38083" r="9182" b="50400"/>
                    <a:stretch/>
                  </pic:blipFill>
                  <pic:spPr bwMode="auto">
                    <a:xfrm>
                      <a:off x="0" y="0"/>
                      <a:ext cx="5481959" cy="586097"/>
                    </a:xfrm>
                    <a:prstGeom prst="rect">
                      <a:avLst/>
                    </a:prstGeom>
                    <a:ln>
                      <a:noFill/>
                    </a:ln>
                    <a:extLst>
                      <a:ext uri="{53640926-AAD7-44D8-BBD7-CCE9431645EC}">
                        <a14:shadowObscured xmlns:a14="http://schemas.microsoft.com/office/drawing/2010/main"/>
                      </a:ext>
                    </a:extLst>
                  </pic:spPr>
                </pic:pic>
              </a:graphicData>
            </a:graphic>
          </wp:inline>
        </w:drawing>
      </w:r>
    </w:p>
    <w:p w:rsidR="00F634CA" w:rsidRPr="002A5936" w:rsidRDefault="00F634CA" w:rsidP="00F634CA">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2A5936">
        <w:rPr>
          <w:rFonts w:ascii="Palatino Linotype" w:hAnsi="Palatino Linotype" w:cs="Bookman Old Style,Bold"/>
          <w:bCs/>
        </w:rPr>
        <w:t xml:space="preserve">Al respecto, es </w:t>
      </w:r>
      <w:r w:rsidRPr="002A5936">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2A5936">
        <w:rPr>
          <w:rFonts w:ascii="Palatino Linotype" w:hAnsi="Palatino Linotype" w:cs="Arial"/>
          <w:lang w:val="es-ES_tradnl"/>
        </w:rPr>
        <w:t>3 fracción XXXIX, 50, 51, 53 y 59 fracciones I, II y III, de la Ley de la materia, mismos que se transcriben a continuación:</w:t>
      </w:r>
    </w:p>
    <w:p w:rsidR="00F634CA" w:rsidRPr="002A5936" w:rsidRDefault="00F634CA" w:rsidP="00C2169B">
      <w:pPr>
        <w:ind w:left="851" w:right="899"/>
        <w:jc w:val="both"/>
        <w:rPr>
          <w:rFonts w:ascii="Palatino Linotype" w:hAnsi="Palatino Linotype" w:cs="Arial"/>
          <w:i/>
          <w:sz w:val="22"/>
          <w:szCs w:val="22"/>
        </w:rPr>
      </w:pPr>
      <w:r w:rsidRPr="002A5936">
        <w:rPr>
          <w:rFonts w:ascii="Palatino Linotype" w:hAnsi="Palatino Linotype" w:cs="Arial"/>
          <w:i/>
          <w:sz w:val="22"/>
          <w:szCs w:val="22"/>
        </w:rPr>
        <w:t>“</w:t>
      </w:r>
      <w:r w:rsidRPr="002A5936">
        <w:rPr>
          <w:rFonts w:ascii="Palatino Linotype" w:hAnsi="Palatino Linotype" w:cs="Arial"/>
          <w:b/>
          <w:i/>
          <w:sz w:val="22"/>
          <w:szCs w:val="22"/>
        </w:rPr>
        <w:t>Artículo 3</w:t>
      </w:r>
      <w:r w:rsidRPr="002A5936">
        <w:rPr>
          <w:rFonts w:ascii="Palatino Linotype" w:hAnsi="Palatino Linotype" w:cs="Arial"/>
          <w:i/>
          <w:sz w:val="22"/>
          <w:szCs w:val="22"/>
        </w:rPr>
        <w:t xml:space="preserve">. </w:t>
      </w:r>
      <w:r w:rsidRPr="002A5936">
        <w:rPr>
          <w:rFonts w:ascii="Palatino Linotype" w:hAnsi="Palatino Linotype" w:cs="Arial"/>
          <w:b/>
          <w:i/>
          <w:sz w:val="22"/>
          <w:szCs w:val="22"/>
          <w:u w:val="single"/>
        </w:rPr>
        <w:t>Para los efectos de la presente Ley se entenderá por</w:t>
      </w:r>
      <w:r w:rsidRPr="002A5936">
        <w:rPr>
          <w:rFonts w:ascii="Palatino Linotype" w:hAnsi="Palatino Linotype" w:cs="Arial"/>
          <w:i/>
          <w:sz w:val="22"/>
          <w:szCs w:val="22"/>
        </w:rPr>
        <w:t xml:space="preserve">: </w:t>
      </w:r>
    </w:p>
    <w:p w:rsidR="00F634CA" w:rsidRPr="002A5936" w:rsidRDefault="00F634CA" w:rsidP="00C2169B">
      <w:pPr>
        <w:ind w:left="851" w:right="899"/>
        <w:jc w:val="both"/>
        <w:rPr>
          <w:rFonts w:ascii="Palatino Linotype" w:hAnsi="Palatino Linotype" w:cs="Arial"/>
          <w:i/>
          <w:sz w:val="22"/>
          <w:szCs w:val="22"/>
        </w:rPr>
      </w:pPr>
      <w:r w:rsidRPr="002A5936">
        <w:rPr>
          <w:rFonts w:ascii="Palatino Linotype" w:hAnsi="Palatino Linotype" w:cs="Arial"/>
          <w:b/>
          <w:i/>
          <w:sz w:val="22"/>
          <w:szCs w:val="22"/>
        </w:rPr>
        <w:t>XXXIX</w:t>
      </w:r>
      <w:r w:rsidRPr="002A5936">
        <w:rPr>
          <w:rFonts w:ascii="Palatino Linotype" w:hAnsi="Palatino Linotype" w:cs="Arial"/>
          <w:i/>
          <w:sz w:val="22"/>
          <w:szCs w:val="22"/>
        </w:rPr>
        <w:t xml:space="preserve">. </w:t>
      </w:r>
      <w:r w:rsidRPr="002A5936">
        <w:rPr>
          <w:rFonts w:ascii="Palatino Linotype" w:hAnsi="Palatino Linotype" w:cs="Arial"/>
          <w:b/>
          <w:i/>
          <w:sz w:val="22"/>
          <w:szCs w:val="22"/>
          <w:u w:val="single"/>
        </w:rPr>
        <w:t>Servidor público habilitado</w:t>
      </w:r>
      <w:r w:rsidRPr="002A5936">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634CA" w:rsidRPr="002A5936" w:rsidRDefault="00F634CA" w:rsidP="00C2169B">
      <w:pPr>
        <w:ind w:left="851" w:right="899"/>
        <w:jc w:val="both"/>
        <w:rPr>
          <w:rFonts w:ascii="Palatino Linotype" w:hAnsi="Palatino Linotype" w:cs="Arial"/>
          <w:i/>
          <w:sz w:val="22"/>
          <w:szCs w:val="22"/>
        </w:rPr>
      </w:pPr>
      <w:r w:rsidRPr="002A5936">
        <w:rPr>
          <w:rFonts w:ascii="Palatino Linotype" w:hAnsi="Palatino Linotype" w:cs="Arial"/>
          <w:i/>
          <w:sz w:val="22"/>
          <w:szCs w:val="22"/>
        </w:rPr>
        <w:t>…</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b/>
          <w:i/>
          <w:sz w:val="22"/>
          <w:szCs w:val="22"/>
        </w:rPr>
        <w:t>Artículo 50.</w:t>
      </w:r>
      <w:r w:rsidRPr="002A5936">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b/>
          <w:i/>
          <w:sz w:val="22"/>
          <w:szCs w:val="22"/>
        </w:rPr>
        <w:t>Artículo 51</w:t>
      </w:r>
      <w:r w:rsidRPr="002A5936">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b/>
          <w:i/>
          <w:sz w:val="22"/>
          <w:szCs w:val="22"/>
        </w:rPr>
        <w:t>Artículo 53</w:t>
      </w:r>
      <w:r w:rsidRPr="002A5936">
        <w:rPr>
          <w:rFonts w:ascii="Palatino Linotype" w:hAnsi="Palatino Linotype"/>
          <w:i/>
          <w:sz w:val="22"/>
          <w:szCs w:val="22"/>
        </w:rPr>
        <w:t>. Las Unidades de Transparencia tendrán las siguientes funciones:</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F634CA" w:rsidRPr="002A5936" w:rsidRDefault="00F634CA" w:rsidP="00C2169B">
      <w:pPr>
        <w:ind w:left="851" w:right="899"/>
        <w:jc w:val="both"/>
        <w:rPr>
          <w:rFonts w:ascii="Palatino Linotype" w:hAnsi="Palatino Linotype"/>
          <w:b/>
          <w:i/>
          <w:sz w:val="22"/>
          <w:szCs w:val="22"/>
        </w:rPr>
      </w:pPr>
      <w:r w:rsidRPr="002A5936">
        <w:rPr>
          <w:rFonts w:ascii="Palatino Linotype" w:hAnsi="Palatino Linotype"/>
          <w:b/>
          <w:i/>
          <w:sz w:val="22"/>
          <w:szCs w:val="22"/>
        </w:rPr>
        <w:t xml:space="preserve">II. Recibir, </w:t>
      </w:r>
      <w:r w:rsidRPr="002A5936">
        <w:rPr>
          <w:rFonts w:ascii="Palatino Linotype" w:hAnsi="Palatino Linotype"/>
          <w:b/>
          <w:i/>
          <w:sz w:val="22"/>
          <w:szCs w:val="22"/>
          <w:u w:val="single"/>
        </w:rPr>
        <w:t>tramitar</w:t>
      </w:r>
      <w:r w:rsidRPr="002A5936">
        <w:rPr>
          <w:rFonts w:ascii="Palatino Linotype" w:hAnsi="Palatino Linotype"/>
          <w:b/>
          <w:i/>
          <w:sz w:val="22"/>
          <w:szCs w:val="22"/>
        </w:rPr>
        <w:t xml:space="preserve"> y dar respuesta a las solicitudes de acceso a la información;</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IV. Realizar, con efectividad, los trámites internos necesarios para la atención de las solicitudes de acceso a la información;</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V. Entregar, en su caso, a los particulares la información solicitada;</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VI. Efectuar las notificaciones a los solicitantes;</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X. Presentar ante el Comité, el proyecto de clasificación de información;</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XI. Promover e implementar políticas de transparencia proactiva procurando su accesibilidad;</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XII. Fomentar la transparencia y accesibilidad al interior del sujeto obligado;</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XIII. Hacer del conocimiento de la instancia competente la probable responsabilidad por el incumplimiento de las obligaciones previstas en la presente Ley; y</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F634CA" w:rsidRPr="002A5936" w:rsidRDefault="00F634CA" w:rsidP="00C2169B">
      <w:pPr>
        <w:ind w:left="851" w:right="899"/>
        <w:jc w:val="both"/>
        <w:rPr>
          <w:rFonts w:ascii="Palatino Linotype" w:hAnsi="Palatino Linotype"/>
          <w:i/>
          <w:sz w:val="22"/>
          <w:szCs w:val="22"/>
        </w:rPr>
      </w:pPr>
      <w:r w:rsidRPr="002A5936">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F634CA" w:rsidRPr="002A5936" w:rsidRDefault="00F634CA" w:rsidP="00C2169B">
      <w:pPr>
        <w:ind w:left="851" w:right="899"/>
        <w:jc w:val="both"/>
        <w:rPr>
          <w:rFonts w:ascii="Palatino Linotype" w:hAnsi="Palatino Linotype" w:cs="Arial"/>
          <w:i/>
          <w:sz w:val="22"/>
          <w:szCs w:val="22"/>
        </w:rPr>
      </w:pPr>
      <w:r w:rsidRPr="002A5936">
        <w:rPr>
          <w:rFonts w:ascii="Palatino Linotype" w:hAnsi="Palatino Linotype" w:cs="Arial"/>
          <w:b/>
          <w:i/>
          <w:sz w:val="22"/>
          <w:szCs w:val="22"/>
        </w:rPr>
        <w:t>Artículo 59</w:t>
      </w:r>
      <w:r w:rsidRPr="002A5936">
        <w:rPr>
          <w:rFonts w:ascii="Palatino Linotype" w:hAnsi="Palatino Linotype" w:cs="Arial"/>
          <w:i/>
          <w:sz w:val="22"/>
          <w:szCs w:val="22"/>
        </w:rPr>
        <w:t xml:space="preserve">. </w:t>
      </w:r>
      <w:r w:rsidRPr="002A5936">
        <w:rPr>
          <w:rFonts w:ascii="Palatino Linotype" w:hAnsi="Palatino Linotype" w:cs="Arial"/>
          <w:b/>
          <w:i/>
          <w:sz w:val="22"/>
          <w:szCs w:val="22"/>
          <w:u w:val="single"/>
        </w:rPr>
        <w:t>Los servidores públicos habilitados tendrán las funciones siguientes</w:t>
      </w:r>
      <w:r w:rsidRPr="002A5936">
        <w:rPr>
          <w:rFonts w:ascii="Palatino Linotype" w:hAnsi="Palatino Linotype" w:cs="Arial"/>
          <w:i/>
          <w:sz w:val="22"/>
          <w:szCs w:val="22"/>
        </w:rPr>
        <w:t xml:space="preserve">: </w:t>
      </w:r>
    </w:p>
    <w:p w:rsidR="00F634CA" w:rsidRPr="002A5936" w:rsidRDefault="00F634CA" w:rsidP="00C2169B">
      <w:pPr>
        <w:ind w:left="851" w:right="899"/>
        <w:jc w:val="both"/>
        <w:rPr>
          <w:rFonts w:ascii="Palatino Linotype" w:hAnsi="Palatino Linotype" w:cs="Arial"/>
          <w:i/>
          <w:sz w:val="22"/>
          <w:szCs w:val="22"/>
        </w:rPr>
      </w:pPr>
      <w:r w:rsidRPr="002A5936">
        <w:rPr>
          <w:rFonts w:ascii="Palatino Linotype" w:hAnsi="Palatino Linotype" w:cs="Arial"/>
          <w:b/>
          <w:i/>
          <w:sz w:val="22"/>
          <w:szCs w:val="22"/>
        </w:rPr>
        <w:t xml:space="preserve">I. </w:t>
      </w:r>
      <w:r w:rsidRPr="002A5936">
        <w:rPr>
          <w:rFonts w:ascii="Palatino Linotype" w:hAnsi="Palatino Linotype" w:cs="Arial"/>
          <w:b/>
          <w:i/>
          <w:sz w:val="22"/>
          <w:szCs w:val="22"/>
          <w:u w:val="single"/>
        </w:rPr>
        <w:t>Localizar la información que le solicite la Unidad de Transparencia</w:t>
      </w:r>
      <w:r w:rsidRPr="002A5936">
        <w:rPr>
          <w:rFonts w:ascii="Palatino Linotype" w:hAnsi="Palatino Linotype" w:cs="Arial"/>
          <w:i/>
          <w:sz w:val="22"/>
          <w:szCs w:val="22"/>
        </w:rPr>
        <w:t xml:space="preserve">; </w:t>
      </w:r>
    </w:p>
    <w:p w:rsidR="00F634CA" w:rsidRPr="002A5936" w:rsidRDefault="00F634CA" w:rsidP="00C2169B">
      <w:pPr>
        <w:ind w:left="851" w:right="899"/>
        <w:jc w:val="both"/>
        <w:rPr>
          <w:rFonts w:ascii="Palatino Linotype" w:hAnsi="Palatino Linotype" w:cs="Arial"/>
          <w:b/>
          <w:i/>
          <w:sz w:val="22"/>
          <w:szCs w:val="22"/>
        </w:rPr>
      </w:pPr>
      <w:r w:rsidRPr="002A5936">
        <w:rPr>
          <w:rFonts w:ascii="Palatino Linotype" w:hAnsi="Palatino Linotype" w:cs="Arial"/>
          <w:b/>
          <w:i/>
          <w:sz w:val="22"/>
          <w:szCs w:val="22"/>
        </w:rPr>
        <w:t xml:space="preserve">II. </w:t>
      </w:r>
      <w:r w:rsidRPr="002A5936">
        <w:rPr>
          <w:rFonts w:ascii="Palatino Linotype" w:hAnsi="Palatino Linotype" w:cs="Arial"/>
          <w:b/>
          <w:i/>
          <w:sz w:val="22"/>
          <w:szCs w:val="22"/>
          <w:u w:val="single"/>
        </w:rPr>
        <w:t>Proporcionar la información que obre en los archivos y que le sea solicitada por la Unidad de Transparencia</w:t>
      </w:r>
      <w:r w:rsidRPr="002A5936">
        <w:rPr>
          <w:rFonts w:ascii="Palatino Linotype" w:hAnsi="Palatino Linotype" w:cs="Arial"/>
          <w:b/>
          <w:i/>
          <w:sz w:val="22"/>
          <w:szCs w:val="22"/>
        </w:rPr>
        <w:t xml:space="preserve">; </w:t>
      </w:r>
    </w:p>
    <w:p w:rsidR="00F634CA" w:rsidRPr="002A5936" w:rsidRDefault="00F634CA" w:rsidP="00C2169B">
      <w:pPr>
        <w:ind w:left="851" w:right="899"/>
        <w:jc w:val="both"/>
        <w:rPr>
          <w:rFonts w:ascii="Palatino Linotype" w:hAnsi="Palatino Linotype" w:cs="Arial"/>
          <w:b/>
          <w:i/>
          <w:sz w:val="22"/>
          <w:szCs w:val="22"/>
        </w:rPr>
      </w:pPr>
      <w:r w:rsidRPr="002A5936">
        <w:rPr>
          <w:rFonts w:ascii="Palatino Linotype" w:hAnsi="Palatino Linotype" w:cs="Arial"/>
          <w:b/>
          <w:i/>
          <w:sz w:val="22"/>
          <w:szCs w:val="22"/>
        </w:rPr>
        <w:t xml:space="preserve">III. </w:t>
      </w:r>
      <w:r w:rsidRPr="002A5936">
        <w:rPr>
          <w:rFonts w:ascii="Palatino Linotype" w:hAnsi="Palatino Linotype" w:cs="Arial"/>
          <w:b/>
          <w:i/>
          <w:sz w:val="22"/>
          <w:szCs w:val="22"/>
          <w:u w:val="single"/>
        </w:rPr>
        <w:t>Apoyar a la Unidad de Transparencia en lo que esta le solicite para el cumplimiento de sus funciones</w:t>
      </w:r>
      <w:r w:rsidRPr="002A5936">
        <w:rPr>
          <w:rFonts w:ascii="Palatino Linotype" w:hAnsi="Palatino Linotype" w:cs="Arial"/>
          <w:b/>
          <w:i/>
          <w:sz w:val="22"/>
          <w:szCs w:val="22"/>
        </w:rPr>
        <w:t xml:space="preserve">; </w:t>
      </w:r>
    </w:p>
    <w:p w:rsidR="00F634CA" w:rsidRPr="002A5936" w:rsidRDefault="00F634CA" w:rsidP="00C2169B">
      <w:pPr>
        <w:ind w:left="851" w:right="899"/>
        <w:jc w:val="both"/>
        <w:rPr>
          <w:rFonts w:ascii="Palatino Linotype" w:hAnsi="Palatino Linotype" w:cs="Arial"/>
          <w:b/>
          <w:i/>
          <w:sz w:val="22"/>
          <w:szCs w:val="22"/>
        </w:rPr>
      </w:pPr>
      <w:r w:rsidRPr="002A5936">
        <w:rPr>
          <w:rFonts w:ascii="Palatino Linotype" w:hAnsi="Palatino Linotype" w:cs="Arial"/>
          <w:b/>
          <w:i/>
          <w:sz w:val="22"/>
          <w:szCs w:val="22"/>
        </w:rPr>
        <w:t>…</w:t>
      </w:r>
      <w:r w:rsidRPr="002A5936">
        <w:rPr>
          <w:rFonts w:ascii="Palatino Linotype" w:hAnsi="Palatino Linotype" w:cs="Arial"/>
          <w:i/>
          <w:sz w:val="22"/>
          <w:szCs w:val="22"/>
        </w:rPr>
        <w:t>”</w:t>
      </w:r>
    </w:p>
    <w:p w:rsidR="00F634CA" w:rsidRPr="002A5936" w:rsidRDefault="00F634CA" w:rsidP="00C2169B">
      <w:pPr>
        <w:ind w:left="851" w:right="899"/>
        <w:jc w:val="both"/>
        <w:rPr>
          <w:rFonts w:ascii="Palatino Linotype" w:hAnsi="Palatino Linotype" w:cs="Arial"/>
          <w:sz w:val="22"/>
          <w:szCs w:val="22"/>
          <w:lang w:eastAsia="es-MX"/>
        </w:rPr>
      </w:pPr>
      <w:r w:rsidRPr="002A5936">
        <w:rPr>
          <w:rFonts w:ascii="Palatino Linotype" w:hAnsi="Palatino Linotype" w:cs="Arial"/>
          <w:sz w:val="22"/>
          <w:szCs w:val="22"/>
          <w:lang w:eastAsia="es-MX"/>
        </w:rPr>
        <w:t>(Énfasis añadido)</w:t>
      </w:r>
    </w:p>
    <w:p w:rsidR="00F634CA" w:rsidRPr="002A5936" w:rsidRDefault="00F634CA" w:rsidP="00F634CA">
      <w:pPr>
        <w:spacing w:before="240" w:after="240" w:line="360" w:lineRule="auto"/>
        <w:jc w:val="both"/>
        <w:rPr>
          <w:rFonts w:ascii="Palatino Linotype" w:eastAsia="Calibri" w:hAnsi="Palatino Linotype"/>
        </w:rPr>
      </w:pPr>
      <w:r w:rsidRPr="002A5936">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F634CA" w:rsidRPr="002A5936" w:rsidRDefault="00F634CA" w:rsidP="00F634CA">
      <w:pPr>
        <w:spacing w:before="240" w:after="240" w:line="360" w:lineRule="auto"/>
        <w:jc w:val="both"/>
        <w:rPr>
          <w:rFonts w:ascii="Palatino Linotype" w:eastAsia="Calibri" w:hAnsi="Palatino Linotype"/>
        </w:rPr>
      </w:pPr>
      <w:r w:rsidRPr="002A5936">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2A5936">
        <w:rPr>
          <w:rFonts w:ascii="Palatino Linotype" w:eastAsia="Calibri" w:hAnsi="Palatino Linotype"/>
          <w:b/>
        </w:rPr>
        <w:t>SUJETO OBLIGADO</w:t>
      </w:r>
      <w:r w:rsidRPr="002A5936">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F634CA" w:rsidRPr="002A5936" w:rsidRDefault="00F634CA" w:rsidP="00F634CA">
      <w:pPr>
        <w:spacing w:before="240" w:after="240" w:line="360" w:lineRule="auto"/>
        <w:jc w:val="both"/>
        <w:rPr>
          <w:rFonts w:ascii="Palatino Linotype" w:eastAsia="Calibri" w:hAnsi="Palatino Linotype"/>
        </w:rPr>
      </w:pPr>
      <w:r w:rsidRPr="002A5936">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2A5936">
        <w:rPr>
          <w:rFonts w:ascii="Palatino Linotype" w:eastAsia="Calibri" w:hAnsi="Palatino Linotype"/>
          <w:b/>
        </w:rPr>
        <w:t>con el objeto de que se realice una búsqueda exhaustiva y razonable de la información solicitada</w:t>
      </w:r>
      <w:r w:rsidRPr="002A5936">
        <w:rPr>
          <w:rFonts w:ascii="Palatino Linotype" w:eastAsia="Calibri" w:hAnsi="Palatino Linotype"/>
        </w:rPr>
        <w:t>.</w:t>
      </w:r>
    </w:p>
    <w:p w:rsidR="004933F6" w:rsidRPr="002A5936" w:rsidRDefault="00F634CA" w:rsidP="00FC2029">
      <w:pPr>
        <w:spacing w:before="100" w:beforeAutospacing="1" w:after="100" w:afterAutospacing="1" w:line="360" w:lineRule="auto"/>
        <w:jc w:val="both"/>
        <w:rPr>
          <w:rFonts w:ascii="Palatino Linotype" w:hAnsi="Palatino Linotype" w:cs="Arial"/>
        </w:rPr>
      </w:pPr>
      <w:r w:rsidRPr="002A5936">
        <w:rPr>
          <w:rFonts w:ascii="Palatino Linotype" w:hAnsi="Palatino Linotype" w:cs="Arial"/>
        </w:rPr>
        <w:t xml:space="preserve">Así, respecto de la información solicitada, se advierte que el Titular de la Unidad de Transparencia del </w:t>
      </w:r>
      <w:r w:rsidRPr="002A5936">
        <w:rPr>
          <w:rFonts w:ascii="Palatino Linotype" w:hAnsi="Palatino Linotype" w:cs="Arial"/>
          <w:b/>
        </w:rPr>
        <w:t>SUJETO OBLIGADO</w:t>
      </w:r>
      <w:r w:rsidRPr="002A5936">
        <w:rPr>
          <w:rFonts w:ascii="Palatino Linotype" w:hAnsi="Palatino Linotype" w:cs="Arial"/>
        </w:rPr>
        <w:t xml:space="preserve">, en términos del artículo </w:t>
      </w:r>
      <w:r w:rsidRPr="002A5936">
        <w:rPr>
          <w:rFonts w:ascii="Palatino Linotype" w:hAnsi="Palatino Linotype" w:cs="Arial"/>
          <w:lang w:val="es-ES_tradnl"/>
        </w:rPr>
        <w:t>162 de la Ley de Transparencia y Acceso a la Información Pública del Estado de México y Municipios</w:t>
      </w:r>
      <w:r w:rsidRPr="002A5936">
        <w:rPr>
          <w:rFonts w:ascii="Palatino Linotype" w:hAnsi="Palatino Linotype" w:cs="Arial"/>
        </w:rPr>
        <w:t>, debió solicitar la información requerida, de manera adicional a</w:t>
      </w:r>
      <w:r w:rsidR="00C2169B" w:rsidRPr="002A5936">
        <w:rPr>
          <w:rFonts w:ascii="Palatino Linotype" w:hAnsi="Palatino Linotype" w:cs="Arial"/>
        </w:rPr>
        <w:t xml:space="preserve"> </w:t>
      </w:r>
      <w:r w:rsidRPr="002A5936">
        <w:rPr>
          <w:rFonts w:ascii="Palatino Linotype" w:hAnsi="Palatino Linotype" w:cs="Arial"/>
        </w:rPr>
        <w:t>l</w:t>
      </w:r>
      <w:r w:rsidR="00C2169B" w:rsidRPr="002A5936">
        <w:rPr>
          <w:rFonts w:ascii="Palatino Linotype" w:hAnsi="Palatino Linotype" w:cs="Arial"/>
        </w:rPr>
        <w:t xml:space="preserve">os Servidores Públicos Habilitados de las áreas de </w:t>
      </w:r>
      <w:r w:rsidR="004D0E15" w:rsidRPr="002A5936">
        <w:rPr>
          <w:rFonts w:ascii="Palatino Linotype" w:hAnsi="Palatino Linotype" w:cs="Arial"/>
        </w:rPr>
        <w:t xml:space="preserve">la Dirección General de </w:t>
      </w:r>
      <w:r w:rsidR="00C2169B" w:rsidRPr="002A5936">
        <w:rPr>
          <w:rFonts w:ascii="Palatino Linotype" w:hAnsi="Palatino Linotype" w:cs="Arial"/>
        </w:rPr>
        <w:t>Administraci</w:t>
      </w:r>
      <w:r w:rsidR="00E76551" w:rsidRPr="002A5936">
        <w:rPr>
          <w:rFonts w:ascii="Palatino Linotype" w:hAnsi="Palatino Linotype" w:cs="Arial"/>
        </w:rPr>
        <w:t xml:space="preserve">ón, </w:t>
      </w:r>
      <w:r w:rsidR="00FC2029" w:rsidRPr="002A5936">
        <w:rPr>
          <w:rFonts w:ascii="Palatino Linotype" w:hAnsi="Palatino Linotype" w:cs="Arial"/>
        </w:rPr>
        <w:t>la Subdirección de Programaci</w:t>
      </w:r>
      <w:r w:rsidR="00E76551" w:rsidRPr="002A5936">
        <w:rPr>
          <w:rFonts w:ascii="Palatino Linotype" w:hAnsi="Palatino Linotype" w:cs="Arial"/>
        </w:rPr>
        <w:t>ón y Control Presupuestal y Departamento de Control Presupuestal.</w:t>
      </w:r>
    </w:p>
    <w:p w:rsidR="00090F4E" w:rsidRPr="002A5936" w:rsidRDefault="00FC2029" w:rsidP="00223386">
      <w:pPr>
        <w:spacing w:before="100" w:beforeAutospacing="1" w:after="100" w:afterAutospacing="1" w:line="360" w:lineRule="auto"/>
        <w:jc w:val="both"/>
        <w:rPr>
          <w:rFonts w:ascii="Palatino Linotype" w:hAnsi="Palatino Linotype" w:cs="Arial"/>
          <w:color w:val="000000"/>
        </w:rPr>
      </w:pPr>
      <w:r w:rsidRPr="002A5936">
        <w:rPr>
          <w:rFonts w:ascii="Palatino Linotype" w:hAnsi="Palatino Linotype"/>
        </w:rPr>
        <w:t>En ese sentido, r</w:t>
      </w:r>
      <w:r w:rsidRPr="002A5936">
        <w:rPr>
          <w:rFonts w:ascii="Palatino Linotype" w:hAnsi="Palatino Linotype" w:cs="Arial"/>
          <w:color w:val="000000"/>
        </w:rPr>
        <w:t xml:space="preserve">esulta importante traer a contexto lo establecido en el Manual </w:t>
      </w:r>
      <w:r w:rsidR="00506BFC" w:rsidRPr="002A5936">
        <w:rPr>
          <w:rFonts w:ascii="Palatino Linotype" w:hAnsi="Palatino Linotype" w:cs="Arial"/>
          <w:color w:val="000000"/>
        </w:rPr>
        <w:t>General de Organización de la Procuraduría General de Justicia del Estado de México, cuyo contenido se transcribe a continuación:</w:t>
      </w:r>
    </w:p>
    <w:p w:rsidR="00E76551" w:rsidRPr="002A5936" w:rsidRDefault="00E76551" w:rsidP="00E76551">
      <w:pPr>
        <w:ind w:left="851" w:right="899"/>
        <w:jc w:val="both"/>
        <w:rPr>
          <w:rFonts w:ascii="Palatino Linotype" w:hAnsi="Palatino Linotype"/>
          <w:i/>
          <w:sz w:val="22"/>
          <w:szCs w:val="22"/>
        </w:rPr>
      </w:pPr>
      <w:r w:rsidRPr="002A5936">
        <w:rPr>
          <w:rFonts w:ascii="Palatino Linotype" w:hAnsi="Palatino Linotype"/>
          <w:b/>
          <w:i/>
          <w:sz w:val="22"/>
          <w:szCs w:val="22"/>
        </w:rPr>
        <w:t>“</w:t>
      </w:r>
      <w:r w:rsidR="00506BFC" w:rsidRPr="002A5936">
        <w:rPr>
          <w:rFonts w:ascii="Palatino Linotype" w:hAnsi="Palatino Linotype"/>
          <w:b/>
          <w:i/>
          <w:sz w:val="22"/>
          <w:szCs w:val="22"/>
        </w:rPr>
        <w:t>213420000 DIRECCIÓN GENERAL DE ADMINISTRACIÓN</w:t>
      </w:r>
      <w:r w:rsidR="00506BFC" w:rsidRPr="002A5936">
        <w:rPr>
          <w:rFonts w:ascii="Palatino Linotype" w:hAnsi="Palatino Linotype"/>
          <w:i/>
          <w:sz w:val="22"/>
          <w:szCs w:val="22"/>
        </w:rPr>
        <w:t xml:space="preserve"> </w:t>
      </w:r>
    </w:p>
    <w:p w:rsidR="00A54DD5" w:rsidRPr="002A5936" w:rsidRDefault="00A54DD5" w:rsidP="00E76551">
      <w:pPr>
        <w:ind w:left="851" w:right="899"/>
        <w:jc w:val="both"/>
        <w:rPr>
          <w:rFonts w:ascii="Palatino Linotype" w:hAnsi="Palatino Linotype"/>
          <w:b/>
          <w:i/>
          <w:sz w:val="22"/>
          <w:szCs w:val="22"/>
        </w:rPr>
      </w:pPr>
    </w:p>
    <w:p w:rsidR="00506BFC" w:rsidRPr="002A5936" w:rsidRDefault="00506BFC" w:rsidP="00E76551">
      <w:pPr>
        <w:ind w:left="851" w:right="899"/>
        <w:jc w:val="both"/>
        <w:rPr>
          <w:rFonts w:ascii="Palatino Linotype" w:hAnsi="Palatino Linotype"/>
          <w:i/>
          <w:sz w:val="22"/>
          <w:szCs w:val="22"/>
        </w:rPr>
      </w:pPr>
      <w:r w:rsidRPr="002A5936">
        <w:rPr>
          <w:rFonts w:ascii="Palatino Linotype" w:hAnsi="Palatino Linotype"/>
          <w:b/>
          <w:i/>
          <w:sz w:val="22"/>
          <w:szCs w:val="22"/>
        </w:rPr>
        <w:t>OBJETIVO:</w:t>
      </w:r>
      <w:r w:rsidRPr="002A5936">
        <w:rPr>
          <w:rFonts w:ascii="Palatino Linotype" w:hAnsi="Palatino Linotype"/>
          <w:i/>
          <w:sz w:val="22"/>
          <w:szCs w:val="22"/>
        </w:rPr>
        <w:t xml:space="preserve"> Planear y coordinar las actividades referentes a los recursos humanos, materiales, financieros y técnicos con base en la normatividad establecida, así como proponer y establecer las medidas de control y las normas que deban aplicar las diferentes unidades administrativas para garantizar el desarrollo de las metas y programas de la Procuraduría.</w:t>
      </w:r>
    </w:p>
    <w:p w:rsidR="00A54DD5" w:rsidRPr="002A5936" w:rsidRDefault="00A54DD5" w:rsidP="00E76551">
      <w:pPr>
        <w:ind w:left="851" w:right="899"/>
        <w:jc w:val="both"/>
        <w:rPr>
          <w:rFonts w:ascii="Palatino Linotype" w:hAnsi="Palatino Linotype"/>
          <w:b/>
          <w:i/>
          <w:sz w:val="22"/>
          <w:szCs w:val="22"/>
        </w:rPr>
      </w:pPr>
    </w:p>
    <w:p w:rsidR="00506BFC" w:rsidRPr="002A5936" w:rsidRDefault="00506BFC" w:rsidP="00E76551">
      <w:pPr>
        <w:ind w:left="851" w:right="899"/>
        <w:jc w:val="both"/>
        <w:rPr>
          <w:rFonts w:ascii="Palatino Linotype" w:hAnsi="Palatino Linotype"/>
          <w:b/>
          <w:i/>
          <w:sz w:val="22"/>
          <w:szCs w:val="22"/>
        </w:rPr>
      </w:pPr>
      <w:r w:rsidRPr="002A5936">
        <w:rPr>
          <w:rFonts w:ascii="Palatino Linotype" w:hAnsi="Palatino Linotype"/>
          <w:b/>
          <w:i/>
          <w:sz w:val="22"/>
          <w:szCs w:val="22"/>
        </w:rPr>
        <w:t>FUNCIONES:</w:t>
      </w:r>
    </w:p>
    <w:p w:rsidR="00506BFC" w:rsidRPr="002A5936" w:rsidRDefault="00506BFC" w:rsidP="00E76551">
      <w:pPr>
        <w:ind w:left="851" w:right="899"/>
        <w:jc w:val="both"/>
        <w:rPr>
          <w:rFonts w:ascii="Palatino Linotype" w:hAnsi="Palatino Linotype"/>
          <w:i/>
          <w:sz w:val="22"/>
          <w:szCs w:val="22"/>
        </w:rPr>
      </w:pPr>
      <w:r w:rsidRPr="002A5936">
        <w:rPr>
          <w:rFonts w:ascii="Palatino Linotype" w:hAnsi="Palatino Linotype"/>
          <w:i/>
          <w:sz w:val="22"/>
          <w:szCs w:val="22"/>
        </w:rPr>
        <w:t>…</w:t>
      </w:r>
    </w:p>
    <w:p w:rsidR="00506BFC" w:rsidRPr="002A5936" w:rsidRDefault="00506BFC" w:rsidP="00E76551">
      <w:pPr>
        <w:ind w:left="851" w:right="899"/>
        <w:jc w:val="both"/>
        <w:rPr>
          <w:rFonts w:ascii="Palatino Linotype" w:hAnsi="Palatino Linotype"/>
          <w:i/>
          <w:sz w:val="22"/>
          <w:szCs w:val="22"/>
        </w:rPr>
      </w:pPr>
      <w:r w:rsidRPr="002A5936">
        <w:rPr>
          <w:rFonts w:ascii="Palatino Linotype" w:hAnsi="Palatino Linotype"/>
          <w:i/>
          <w:sz w:val="22"/>
          <w:szCs w:val="22"/>
        </w:rPr>
        <w:t>Dirigir y administrar el manejo y control de los recursos humanos, financieros, materiales y técnicos de la Procuraduría General de Justicia del Estado de México, con base en las necesidades de la Institución.</w:t>
      </w:r>
    </w:p>
    <w:p w:rsidR="00506BFC" w:rsidRPr="002A5936" w:rsidRDefault="00506BFC" w:rsidP="00E76551">
      <w:pPr>
        <w:ind w:left="851" w:right="899"/>
        <w:jc w:val="both"/>
        <w:rPr>
          <w:rFonts w:ascii="Palatino Linotype" w:hAnsi="Palatino Linotype"/>
          <w:i/>
          <w:sz w:val="22"/>
          <w:szCs w:val="22"/>
        </w:rPr>
      </w:pPr>
      <w:r w:rsidRPr="002A5936">
        <w:rPr>
          <w:rFonts w:ascii="Palatino Linotype" w:hAnsi="Palatino Linotype"/>
          <w:i/>
          <w:sz w:val="22"/>
          <w:szCs w:val="22"/>
        </w:rPr>
        <w:t>Asegurar el aprovisionamiento de los insumos y bienes, así como el suministro de los servicios generales que requieran las unidades y órganos que integran a la Procuraduría, cumpliendo con las políticas y medidas de racionalidad, austeridad y disciplina determinadas para el ejercicio del presupuesto y ejecución de programas.</w:t>
      </w:r>
    </w:p>
    <w:p w:rsidR="00506BFC" w:rsidRPr="002A5936" w:rsidRDefault="00506BFC" w:rsidP="00E76551">
      <w:pPr>
        <w:ind w:left="851" w:right="899"/>
        <w:jc w:val="both"/>
        <w:rPr>
          <w:rFonts w:ascii="Palatino Linotype" w:hAnsi="Palatino Linotype"/>
          <w:i/>
          <w:sz w:val="22"/>
          <w:szCs w:val="22"/>
        </w:rPr>
      </w:pPr>
      <w:r w:rsidRPr="002A5936">
        <w:rPr>
          <w:rFonts w:ascii="Palatino Linotype" w:hAnsi="Palatino Linotype"/>
          <w:i/>
          <w:sz w:val="22"/>
          <w:szCs w:val="22"/>
        </w:rPr>
        <w:t>…</w:t>
      </w:r>
    </w:p>
    <w:p w:rsidR="00506BFC" w:rsidRPr="002A5936" w:rsidRDefault="00506BFC" w:rsidP="00E76551">
      <w:pPr>
        <w:ind w:left="851" w:right="899"/>
        <w:jc w:val="both"/>
        <w:rPr>
          <w:rFonts w:ascii="Palatino Linotype" w:hAnsi="Palatino Linotype"/>
          <w:i/>
          <w:sz w:val="22"/>
          <w:szCs w:val="22"/>
        </w:rPr>
      </w:pPr>
      <w:r w:rsidRPr="002A5936">
        <w:rPr>
          <w:rFonts w:ascii="Palatino Linotype" w:hAnsi="Palatino Linotype"/>
          <w:i/>
          <w:sz w:val="22"/>
          <w:szCs w:val="22"/>
        </w:rPr>
        <w:t>Administrar el presupuesto asignado a la Procuraduría, así como proponer al Coordinador de Planeación y Administración las modificaciones presupuestales necesarias y supervisar el seguimiento del control presupuestal.</w:t>
      </w:r>
    </w:p>
    <w:p w:rsidR="00A54DD5" w:rsidRPr="002A5936" w:rsidRDefault="00A54DD5" w:rsidP="00E76551">
      <w:pPr>
        <w:ind w:left="851" w:right="899"/>
        <w:jc w:val="both"/>
        <w:rPr>
          <w:rFonts w:ascii="Palatino Linotype" w:hAnsi="Palatino Linotype"/>
          <w:i/>
          <w:sz w:val="22"/>
          <w:szCs w:val="22"/>
        </w:rPr>
      </w:pPr>
    </w:p>
    <w:p w:rsidR="00A54DD5" w:rsidRPr="002A5936" w:rsidRDefault="00E76551" w:rsidP="00E76551">
      <w:pPr>
        <w:ind w:left="851" w:right="899"/>
        <w:jc w:val="both"/>
        <w:rPr>
          <w:rFonts w:ascii="Palatino Linotype" w:hAnsi="Palatino Linotype"/>
          <w:b/>
          <w:i/>
          <w:sz w:val="22"/>
          <w:szCs w:val="22"/>
        </w:rPr>
      </w:pPr>
      <w:r w:rsidRPr="002A5936">
        <w:rPr>
          <w:rFonts w:ascii="Palatino Linotype" w:hAnsi="Palatino Linotype"/>
          <w:b/>
          <w:i/>
          <w:sz w:val="22"/>
          <w:szCs w:val="22"/>
        </w:rPr>
        <w:t xml:space="preserve">2 13420400 SUBDIRECCIÓN DE PROGRAMACIÓN Y CONTROL PRESUPUESTAL </w:t>
      </w:r>
    </w:p>
    <w:p w:rsidR="00506BFC" w:rsidRPr="002A5936" w:rsidRDefault="00E76551" w:rsidP="00E76551">
      <w:pPr>
        <w:ind w:left="851" w:right="899"/>
        <w:jc w:val="both"/>
        <w:rPr>
          <w:rFonts w:ascii="Palatino Linotype" w:hAnsi="Palatino Linotype"/>
          <w:i/>
          <w:sz w:val="22"/>
          <w:szCs w:val="22"/>
        </w:rPr>
      </w:pPr>
      <w:r w:rsidRPr="002A5936">
        <w:rPr>
          <w:rFonts w:ascii="Palatino Linotype" w:hAnsi="Palatino Linotype"/>
          <w:b/>
          <w:i/>
          <w:sz w:val="22"/>
          <w:szCs w:val="22"/>
        </w:rPr>
        <w:t xml:space="preserve">OBJETIVO: </w:t>
      </w:r>
      <w:r w:rsidRPr="002A5936">
        <w:rPr>
          <w:rFonts w:ascii="Palatino Linotype" w:hAnsi="Palatino Linotype"/>
          <w:i/>
          <w:sz w:val="22"/>
          <w:szCs w:val="22"/>
        </w:rPr>
        <w:t>Coordinar, ejecutar y controlar las acciones tendientes al aprovechamiento de los recursos financieros, para el cumplimiento de los programas asignados a la Procuraduría General de Justicia del Estado de México, así como programar y controlar el presupuesto asignado, con la finalidad de lograr el máximo aprovechamiento.</w:t>
      </w:r>
    </w:p>
    <w:p w:rsidR="00A54DD5" w:rsidRPr="002A5936" w:rsidRDefault="00A54DD5" w:rsidP="00E76551">
      <w:pPr>
        <w:ind w:left="851" w:right="899"/>
        <w:jc w:val="both"/>
        <w:rPr>
          <w:rFonts w:ascii="Palatino Linotype" w:hAnsi="Palatino Linotype"/>
          <w:i/>
          <w:sz w:val="22"/>
          <w:szCs w:val="22"/>
        </w:rPr>
      </w:pPr>
    </w:p>
    <w:p w:rsidR="00E76551" w:rsidRPr="002A5936" w:rsidRDefault="00E76551" w:rsidP="00E76551">
      <w:pPr>
        <w:ind w:left="851" w:right="899"/>
        <w:jc w:val="both"/>
        <w:rPr>
          <w:rFonts w:ascii="Palatino Linotype" w:hAnsi="Palatino Linotype"/>
          <w:b/>
          <w:i/>
          <w:sz w:val="22"/>
          <w:szCs w:val="22"/>
        </w:rPr>
      </w:pPr>
      <w:r w:rsidRPr="002A5936">
        <w:rPr>
          <w:rFonts w:ascii="Palatino Linotype" w:hAnsi="Palatino Linotype"/>
          <w:b/>
          <w:i/>
          <w:sz w:val="22"/>
          <w:szCs w:val="22"/>
        </w:rPr>
        <w:t>FUNCIONES:</w:t>
      </w:r>
    </w:p>
    <w:p w:rsidR="00E76551" w:rsidRPr="002A5936" w:rsidRDefault="00E76551" w:rsidP="00E76551">
      <w:pPr>
        <w:ind w:left="851" w:right="899"/>
        <w:jc w:val="both"/>
        <w:rPr>
          <w:rFonts w:ascii="Palatino Linotype" w:hAnsi="Palatino Linotype"/>
          <w:i/>
          <w:sz w:val="22"/>
          <w:szCs w:val="22"/>
        </w:rPr>
      </w:pPr>
      <w:r w:rsidRPr="002A5936">
        <w:rPr>
          <w:rFonts w:ascii="Palatino Linotype" w:hAnsi="Palatino Linotype"/>
          <w:i/>
          <w:sz w:val="22"/>
          <w:szCs w:val="22"/>
        </w:rPr>
        <w:t>…</w:t>
      </w:r>
    </w:p>
    <w:p w:rsidR="00E76551" w:rsidRPr="002A5936" w:rsidRDefault="00E76551" w:rsidP="00E76551">
      <w:pPr>
        <w:ind w:left="851" w:right="899"/>
        <w:jc w:val="both"/>
        <w:rPr>
          <w:rFonts w:ascii="Palatino Linotype" w:hAnsi="Palatino Linotype"/>
          <w:i/>
          <w:sz w:val="22"/>
          <w:szCs w:val="22"/>
        </w:rPr>
      </w:pPr>
      <w:r w:rsidRPr="002A5936">
        <w:rPr>
          <w:rFonts w:ascii="Palatino Linotype" w:hAnsi="Palatino Linotype"/>
          <w:i/>
          <w:sz w:val="22"/>
          <w:szCs w:val="22"/>
        </w:rPr>
        <w:t>Establecer las políticas que deben aplicar las unidades administrativas en el ejercicio y control del presupuesto asignado, así como supervisarlo y evaluarlo.</w:t>
      </w:r>
    </w:p>
    <w:p w:rsidR="00E76551" w:rsidRPr="002A5936" w:rsidRDefault="00E76551" w:rsidP="00E76551">
      <w:pPr>
        <w:ind w:left="851" w:right="899"/>
        <w:jc w:val="both"/>
        <w:rPr>
          <w:rFonts w:ascii="Palatino Linotype" w:hAnsi="Palatino Linotype"/>
          <w:i/>
          <w:sz w:val="22"/>
          <w:szCs w:val="22"/>
        </w:rPr>
      </w:pPr>
      <w:r w:rsidRPr="002A5936">
        <w:rPr>
          <w:rFonts w:ascii="Palatino Linotype" w:hAnsi="Palatino Linotype"/>
          <w:i/>
          <w:sz w:val="22"/>
          <w:szCs w:val="22"/>
        </w:rPr>
        <w:t>…</w:t>
      </w:r>
    </w:p>
    <w:p w:rsidR="00E76551" w:rsidRPr="002A5936" w:rsidRDefault="00E76551" w:rsidP="00E76551">
      <w:pPr>
        <w:ind w:left="851" w:right="899"/>
        <w:jc w:val="both"/>
        <w:rPr>
          <w:rFonts w:ascii="Palatino Linotype" w:hAnsi="Palatino Linotype"/>
          <w:i/>
          <w:sz w:val="22"/>
          <w:szCs w:val="22"/>
        </w:rPr>
      </w:pPr>
      <w:r w:rsidRPr="002A5936">
        <w:rPr>
          <w:rFonts w:ascii="Palatino Linotype" w:hAnsi="Palatino Linotype"/>
          <w:i/>
          <w:sz w:val="22"/>
          <w:szCs w:val="22"/>
        </w:rPr>
        <w:t>Verificar la calendarización anual del gasto y realizar el seguimiento al ejercicio de los recursos autorizados para la ejecución de los programas de la Procuraduría General de Justicia del Estado de México.</w:t>
      </w:r>
    </w:p>
    <w:p w:rsidR="00E76551" w:rsidRPr="002A5936" w:rsidRDefault="00E76551" w:rsidP="00E76551">
      <w:pPr>
        <w:ind w:left="851" w:right="899"/>
        <w:jc w:val="both"/>
        <w:rPr>
          <w:rFonts w:ascii="Palatino Linotype" w:hAnsi="Palatino Linotype"/>
          <w:i/>
          <w:sz w:val="22"/>
          <w:szCs w:val="22"/>
        </w:rPr>
      </w:pPr>
      <w:r w:rsidRPr="002A5936">
        <w:rPr>
          <w:rFonts w:ascii="Palatino Linotype" w:hAnsi="Palatino Linotype"/>
          <w:i/>
          <w:sz w:val="22"/>
          <w:szCs w:val="22"/>
        </w:rPr>
        <w:t>…</w:t>
      </w:r>
    </w:p>
    <w:p w:rsidR="00E76551" w:rsidRPr="002A5936" w:rsidRDefault="00E76551" w:rsidP="00E76551">
      <w:pPr>
        <w:ind w:left="851" w:right="899"/>
        <w:jc w:val="both"/>
        <w:rPr>
          <w:rFonts w:ascii="Palatino Linotype" w:hAnsi="Palatino Linotype" w:cs="Arial"/>
          <w:i/>
          <w:color w:val="000000"/>
          <w:sz w:val="22"/>
          <w:szCs w:val="22"/>
        </w:rPr>
      </w:pPr>
      <w:r w:rsidRPr="002A5936">
        <w:rPr>
          <w:rFonts w:ascii="Palatino Linotype" w:hAnsi="Palatino Linotype"/>
          <w:i/>
          <w:sz w:val="22"/>
          <w:szCs w:val="22"/>
        </w:rPr>
        <w:t>Vigilar que el trámite de la documentación comprobatoria de gastos cumpla con la normatividad establecida.</w:t>
      </w:r>
    </w:p>
    <w:p w:rsidR="00A54DD5" w:rsidRPr="002A5936" w:rsidRDefault="00A54DD5" w:rsidP="00E76551">
      <w:pPr>
        <w:ind w:left="851" w:right="899"/>
        <w:jc w:val="both"/>
        <w:rPr>
          <w:rFonts w:ascii="Palatino Linotype" w:hAnsi="Palatino Linotype"/>
          <w:i/>
          <w:sz w:val="22"/>
          <w:szCs w:val="22"/>
        </w:rPr>
      </w:pPr>
    </w:p>
    <w:p w:rsidR="00A54DD5" w:rsidRPr="002A5936" w:rsidRDefault="00E76551" w:rsidP="00E76551">
      <w:pPr>
        <w:ind w:left="851" w:right="899"/>
        <w:jc w:val="both"/>
        <w:rPr>
          <w:rFonts w:ascii="Palatino Linotype" w:hAnsi="Palatino Linotype"/>
          <w:b/>
          <w:i/>
          <w:sz w:val="22"/>
          <w:szCs w:val="22"/>
        </w:rPr>
      </w:pPr>
      <w:r w:rsidRPr="002A5936">
        <w:rPr>
          <w:rFonts w:ascii="Palatino Linotype" w:hAnsi="Palatino Linotype"/>
          <w:b/>
          <w:i/>
          <w:sz w:val="22"/>
          <w:szCs w:val="22"/>
        </w:rPr>
        <w:t xml:space="preserve">213420401 DEPARTAMENTO DE CONTROL PRESUPUESTAL </w:t>
      </w:r>
    </w:p>
    <w:p w:rsidR="00A54DD5" w:rsidRPr="002A5936" w:rsidRDefault="00A54DD5" w:rsidP="00E76551">
      <w:pPr>
        <w:ind w:left="851" w:right="899"/>
        <w:jc w:val="both"/>
        <w:rPr>
          <w:rFonts w:ascii="Palatino Linotype" w:hAnsi="Palatino Linotype"/>
          <w:b/>
          <w:i/>
          <w:sz w:val="22"/>
          <w:szCs w:val="22"/>
        </w:rPr>
      </w:pPr>
    </w:p>
    <w:p w:rsidR="00090F4E" w:rsidRPr="002A5936" w:rsidRDefault="00E76551" w:rsidP="00E76551">
      <w:pPr>
        <w:ind w:left="851" w:right="899"/>
        <w:jc w:val="both"/>
        <w:rPr>
          <w:rFonts w:ascii="Palatino Linotype" w:hAnsi="Palatino Linotype"/>
          <w:i/>
          <w:sz w:val="22"/>
          <w:szCs w:val="22"/>
        </w:rPr>
      </w:pPr>
      <w:r w:rsidRPr="002A5936">
        <w:rPr>
          <w:rFonts w:ascii="Palatino Linotype" w:hAnsi="Palatino Linotype"/>
          <w:b/>
          <w:i/>
          <w:sz w:val="22"/>
          <w:szCs w:val="22"/>
        </w:rPr>
        <w:t>OBJETIVO:</w:t>
      </w:r>
      <w:r w:rsidRPr="002A5936">
        <w:rPr>
          <w:rFonts w:ascii="Palatino Linotype" w:hAnsi="Palatino Linotype"/>
          <w:i/>
          <w:sz w:val="22"/>
          <w:szCs w:val="22"/>
        </w:rPr>
        <w:t xml:space="preserve"> Llevar el registro y control del presupuesto asignado a la Procuraduría General de Justicia del Estado de México de conformidad con los lineamientos, sistemas y procedimientos establecidos en la normatividad vigente y con base en las políticas de ejercicio del gasto público, para garantizar que el gasto se ajuste al monto y calendario financiero autorizado.</w:t>
      </w:r>
    </w:p>
    <w:p w:rsidR="00A54DD5" w:rsidRPr="002A5936" w:rsidRDefault="00A54DD5" w:rsidP="00E76551">
      <w:pPr>
        <w:ind w:left="851" w:right="899"/>
        <w:jc w:val="both"/>
        <w:rPr>
          <w:rFonts w:ascii="Palatino Linotype" w:hAnsi="Palatino Linotype"/>
          <w:i/>
          <w:sz w:val="22"/>
          <w:szCs w:val="22"/>
        </w:rPr>
      </w:pPr>
    </w:p>
    <w:p w:rsidR="00E76551" w:rsidRPr="002A5936" w:rsidRDefault="00E76551" w:rsidP="00E76551">
      <w:pPr>
        <w:ind w:left="851" w:right="899"/>
        <w:jc w:val="both"/>
        <w:rPr>
          <w:rFonts w:ascii="Palatino Linotype" w:hAnsi="Palatino Linotype"/>
          <w:b/>
          <w:i/>
          <w:sz w:val="22"/>
          <w:szCs w:val="22"/>
        </w:rPr>
      </w:pPr>
      <w:r w:rsidRPr="002A5936">
        <w:rPr>
          <w:rFonts w:ascii="Palatino Linotype" w:hAnsi="Palatino Linotype"/>
          <w:b/>
          <w:i/>
          <w:sz w:val="22"/>
          <w:szCs w:val="22"/>
        </w:rPr>
        <w:t>FUNCIONES:</w:t>
      </w:r>
    </w:p>
    <w:p w:rsidR="00E76551" w:rsidRPr="002A5936" w:rsidRDefault="00E76551" w:rsidP="00E76551">
      <w:pPr>
        <w:ind w:left="851" w:right="899"/>
        <w:jc w:val="both"/>
        <w:rPr>
          <w:rFonts w:ascii="Palatino Linotype" w:hAnsi="Palatino Linotype"/>
          <w:i/>
          <w:sz w:val="22"/>
          <w:szCs w:val="22"/>
        </w:rPr>
      </w:pPr>
      <w:r w:rsidRPr="002A5936">
        <w:rPr>
          <w:rFonts w:ascii="Palatino Linotype" w:hAnsi="Palatino Linotype"/>
          <w:i/>
          <w:sz w:val="22"/>
          <w:szCs w:val="22"/>
        </w:rPr>
        <w:t>…</w:t>
      </w:r>
    </w:p>
    <w:p w:rsidR="00E76551" w:rsidRPr="002A5936" w:rsidRDefault="00E76551" w:rsidP="00E76551">
      <w:pPr>
        <w:ind w:left="851" w:right="899"/>
        <w:jc w:val="both"/>
        <w:rPr>
          <w:rFonts w:ascii="Palatino Linotype" w:hAnsi="Palatino Linotype" w:cs="Arial"/>
          <w:i/>
          <w:sz w:val="22"/>
          <w:szCs w:val="22"/>
        </w:rPr>
      </w:pPr>
      <w:r w:rsidRPr="002A5936">
        <w:rPr>
          <w:rFonts w:ascii="Palatino Linotype" w:hAnsi="Palatino Linotype"/>
          <w:i/>
          <w:sz w:val="22"/>
          <w:szCs w:val="22"/>
        </w:rPr>
        <w:t>Revisar que los comprobantes de gasto cumplan con la normatividad establecida (requisitos fiscales y administrativos), para su posterior pago, reembolso o comprobación.</w:t>
      </w:r>
    </w:p>
    <w:p w:rsidR="004933F6" w:rsidRPr="002A5936" w:rsidRDefault="00E76551" w:rsidP="00E76551">
      <w:pPr>
        <w:ind w:left="851" w:right="899"/>
        <w:jc w:val="both"/>
        <w:rPr>
          <w:rFonts w:ascii="Palatino Linotype" w:hAnsi="Palatino Linotype"/>
          <w:i/>
          <w:sz w:val="22"/>
          <w:szCs w:val="22"/>
        </w:rPr>
      </w:pPr>
      <w:r w:rsidRPr="002A5936">
        <w:rPr>
          <w:rFonts w:ascii="Palatino Linotype" w:hAnsi="Palatino Linotype"/>
          <w:i/>
          <w:sz w:val="22"/>
          <w:szCs w:val="22"/>
        </w:rPr>
        <w:t>Asignar la partida presupuestal que corresponda y elaborar el folio para el trámite de contra-recibo ante la Dirección de Tesorería.</w:t>
      </w:r>
    </w:p>
    <w:p w:rsidR="00E76551" w:rsidRPr="002A5936" w:rsidRDefault="00E76551" w:rsidP="00E76551">
      <w:pPr>
        <w:ind w:left="851" w:right="899"/>
        <w:jc w:val="both"/>
        <w:rPr>
          <w:rFonts w:ascii="Palatino Linotype" w:hAnsi="Palatino Linotype"/>
          <w:i/>
          <w:sz w:val="22"/>
          <w:szCs w:val="22"/>
        </w:rPr>
      </w:pPr>
      <w:r w:rsidRPr="002A5936">
        <w:rPr>
          <w:rFonts w:ascii="Palatino Linotype" w:hAnsi="Palatino Linotype"/>
          <w:i/>
          <w:sz w:val="22"/>
          <w:szCs w:val="22"/>
        </w:rPr>
        <w:t>…</w:t>
      </w:r>
    </w:p>
    <w:p w:rsidR="00E76551" w:rsidRPr="002A5936" w:rsidRDefault="00E76551" w:rsidP="00E76551">
      <w:pPr>
        <w:ind w:left="851" w:right="899"/>
        <w:jc w:val="both"/>
        <w:rPr>
          <w:rFonts w:ascii="Palatino Linotype" w:eastAsia="Calibri" w:hAnsi="Palatino Linotype" w:cs="Arial"/>
          <w:i/>
          <w:sz w:val="22"/>
          <w:szCs w:val="22"/>
        </w:rPr>
      </w:pPr>
      <w:r w:rsidRPr="002A5936">
        <w:rPr>
          <w:rFonts w:ascii="Palatino Linotype" w:hAnsi="Palatino Linotype"/>
          <w:i/>
          <w:sz w:val="22"/>
          <w:szCs w:val="22"/>
        </w:rPr>
        <w:t>Asignar la partida presupuestal que corresponda para el registro de recursos a comprometer.</w:t>
      </w:r>
    </w:p>
    <w:p w:rsidR="0059429E" w:rsidRPr="002A5936" w:rsidRDefault="00A54DD5" w:rsidP="0059429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2A5936">
        <w:rPr>
          <w:rFonts w:ascii="Palatino Linotype" w:hAnsi="Palatino Linotype" w:cs="Arial"/>
        </w:rPr>
        <w:t>De la interpretación armónica y sistemática a los preceptos legales que anteceden, se advierte que las áreas encargadas de la asignación, control y comprobación del gasto o bien del</w:t>
      </w:r>
      <w:r w:rsidR="0008787A" w:rsidRPr="002A5936">
        <w:rPr>
          <w:rFonts w:ascii="Palatino Linotype" w:hAnsi="Palatino Linotype" w:cs="Arial"/>
        </w:rPr>
        <w:t xml:space="preserve"> ejercicio del presupuesto son aquellas que pudieran contar con la información solicitada; </w:t>
      </w:r>
      <w:r w:rsidR="0059429E" w:rsidRPr="002A5936">
        <w:rPr>
          <w:rFonts w:ascii="Palatino Linotype" w:hAnsi="Palatino Linotype" w:cs="Arial"/>
        </w:rPr>
        <w:t xml:space="preserve">por lo que, dada la respuesta del </w:t>
      </w:r>
      <w:r w:rsidR="0059429E" w:rsidRPr="002A5936">
        <w:rPr>
          <w:rFonts w:ascii="Palatino Linotype" w:hAnsi="Palatino Linotype" w:cs="Arial"/>
          <w:b/>
        </w:rPr>
        <w:t xml:space="preserve">SUJETO OBLIGADO, </w:t>
      </w:r>
      <w:r w:rsidR="0059429E" w:rsidRPr="002A5936">
        <w:rPr>
          <w:rFonts w:ascii="Palatino Linotype" w:hAnsi="Palatino Linotype" w:cs="Arial"/>
        </w:rPr>
        <w:t xml:space="preserve">este Órgano Garante considera que no se tiene por colmado el requerimiento del particular; en razón de que, de las documentales que obran en el expediente electrónico del </w:t>
      </w:r>
      <w:r w:rsidR="0059429E" w:rsidRPr="002A5936">
        <w:rPr>
          <w:rFonts w:ascii="Palatino Linotype" w:hAnsi="Palatino Linotype" w:cs="Arial"/>
          <w:b/>
        </w:rPr>
        <w:t>SAIMEX</w:t>
      </w:r>
      <w:r w:rsidR="0059429E" w:rsidRPr="002A5936">
        <w:rPr>
          <w:rFonts w:ascii="Palatino Linotype" w:hAnsi="Palatino Linotype" w:cs="Arial"/>
        </w:rPr>
        <w:t>, se desprende que no hubo pronunciamiento de todas las área</w:t>
      </w:r>
      <w:r w:rsidR="00457E9D" w:rsidRPr="002A5936">
        <w:rPr>
          <w:rFonts w:ascii="Palatino Linotype" w:hAnsi="Palatino Linotype" w:cs="Arial"/>
        </w:rPr>
        <w:t xml:space="preserve">s que pudieran generar, poseer y/o </w:t>
      </w:r>
      <w:r w:rsidR="0059429E" w:rsidRPr="002A5936">
        <w:rPr>
          <w:rFonts w:ascii="Palatino Linotype" w:hAnsi="Palatino Linotype" w:cs="Arial"/>
        </w:rPr>
        <w:t xml:space="preserve">administrar la información solicitada, conforme a sus atribuciones establecidas anteriormente y de la documentación remitida, no existe certeza jurídica acerca de que </w:t>
      </w:r>
      <w:r w:rsidR="00457E9D" w:rsidRPr="002A5936">
        <w:rPr>
          <w:rFonts w:ascii="Palatino Linotype" w:hAnsi="Palatino Linotype" w:cs="Arial"/>
        </w:rPr>
        <w:t xml:space="preserve">efectivamente no se generan vales de gasolina o que no se emita ningún documento en el que consten los montos que se otorgan a los servidores públicos por concepto de combustible y el nivel de dichos servidores públicos, </w:t>
      </w:r>
      <w:r w:rsidR="0059429E" w:rsidRPr="002A5936">
        <w:rPr>
          <w:rFonts w:ascii="Palatino Linotype" w:hAnsi="Palatino Linotype" w:cs="Arial"/>
        </w:rPr>
        <w:t>lo anterior con fundamento en el artículo 9 fracción I de la Ley de la materia que dispone:</w:t>
      </w:r>
    </w:p>
    <w:p w:rsidR="00457E9D" w:rsidRPr="002A5936" w:rsidRDefault="00457E9D" w:rsidP="00457E9D">
      <w:pPr>
        <w:ind w:left="709" w:right="1038"/>
        <w:jc w:val="both"/>
        <w:rPr>
          <w:rFonts w:ascii="Palatino Linotype" w:hAnsi="Palatino Linotype" w:cs="Arial"/>
          <w:bCs/>
          <w:i/>
          <w:sz w:val="22"/>
        </w:rPr>
      </w:pPr>
      <w:r w:rsidRPr="002A5936">
        <w:rPr>
          <w:rFonts w:ascii="Palatino Linotype" w:hAnsi="Palatino Linotype" w:cs="Arial"/>
          <w:b/>
          <w:bCs/>
          <w:i/>
          <w:sz w:val="22"/>
        </w:rPr>
        <w:t xml:space="preserve">“Artículo 9. </w:t>
      </w:r>
      <w:r w:rsidRPr="002A5936">
        <w:rPr>
          <w:rFonts w:ascii="Palatino Linotype" w:hAnsi="Palatino Linotype" w:cs="Arial"/>
          <w:bCs/>
          <w:i/>
          <w:sz w:val="22"/>
        </w:rPr>
        <w:t>El Instituto deberá regir su funcionamiento de acuerdo a los siguientes principios:</w:t>
      </w:r>
    </w:p>
    <w:p w:rsidR="00457E9D" w:rsidRPr="002A5936" w:rsidRDefault="00457E9D" w:rsidP="00457E9D">
      <w:pPr>
        <w:ind w:left="709" w:right="1038"/>
        <w:jc w:val="both"/>
        <w:rPr>
          <w:rFonts w:ascii="Palatino Linotype" w:hAnsi="Palatino Linotype" w:cs="Arial"/>
          <w:b/>
          <w:bCs/>
          <w:i/>
          <w:sz w:val="22"/>
          <w:u w:val="single"/>
        </w:rPr>
      </w:pPr>
    </w:p>
    <w:p w:rsidR="00457E9D" w:rsidRPr="002A5936" w:rsidRDefault="00457E9D" w:rsidP="00457E9D">
      <w:pPr>
        <w:ind w:left="709" w:right="1038"/>
        <w:jc w:val="both"/>
        <w:rPr>
          <w:rFonts w:ascii="Palatino Linotype" w:hAnsi="Palatino Linotype" w:cs="Arial"/>
          <w:b/>
          <w:bCs/>
          <w:i/>
          <w:sz w:val="22"/>
        </w:rPr>
      </w:pPr>
      <w:r w:rsidRPr="002A5936">
        <w:rPr>
          <w:rFonts w:ascii="Palatino Linotype" w:hAnsi="Palatino Linotype" w:cs="Arial"/>
          <w:b/>
          <w:bCs/>
          <w:i/>
          <w:sz w:val="22"/>
        </w:rPr>
        <w:t>I. Certeza:</w:t>
      </w:r>
      <w:r w:rsidRPr="002A5936">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2A5936">
        <w:rPr>
          <w:rFonts w:ascii="Palatino Linotype" w:hAnsi="Palatino Linotype" w:cs="Arial"/>
          <w:b/>
          <w:bCs/>
          <w:i/>
          <w:sz w:val="22"/>
        </w:rPr>
        <w:t>”</w:t>
      </w:r>
    </w:p>
    <w:p w:rsidR="00457E9D" w:rsidRPr="002A5936" w:rsidRDefault="00457E9D" w:rsidP="00457E9D">
      <w:pPr>
        <w:spacing w:before="240" w:after="240" w:line="360" w:lineRule="auto"/>
        <w:jc w:val="both"/>
        <w:rPr>
          <w:rFonts w:ascii="Palatino Linotype" w:hAnsi="Palatino Linotype" w:cs="Arial"/>
        </w:rPr>
      </w:pPr>
      <w:r w:rsidRPr="002A5936">
        <w:rPr>
          <w:rFonts w:ascii="Palatino Linotype" w:hAnsi="Palatino Linotype"/>
        </w:rPr>
        <w:t xml:space="preserve">En tal sentido y a fin de salvaguardar el derecho de acceso a la información pública </w:t>
      </w:r>
      <w:r w:rsidRPr="002A5936">
        <w:rPr>
          <w:rFonts w:ascii="Palatino Linotype" w:hAnsi="Palatino Linotype" w:cs="Arial"/>
        </w:rPr>
        <w:t xml:space="preserve">y toda vez que </w:t>
      </w:r>
      <w:r w:rsidRPr="002A5936">
        <w:rPr>
          <w:rFonts w:ascii="Palatino Linotype" w:hAnsi="Palatino Linotype" w:cs="Arial"/>
          <w:b/>
        </w:rPr>
        <w:t xml:space="preserve">EL SUJETO OBLIGADO </w:t>
      </w:r>
      <w:r w:rsidR="00FE5D72" w:rsidRPr="002A5936">
        <w:rPr>
          <w:rFonts w:ascii="Palatino Linotype" w:hAnsi="Palatino Linotype" w:cs="Arial"/>
        </w:rPr>
        <w:t xml:space="preserve">fue omiso en turnar la solicitud de información a todas las áreas que pudieran generala, poseerla o administrarla, </w:t>
      </w:r>
      <w:r w:rsidRPr="002A5936">
        <w:rPr>
          <w:rFonts w:ascii="Palatino Linotype" w:hAnsi="Palatino Linotype" w:cs="Arial"/>
        </w:rPr>
        <w:t xml:space="preserve">en consecuencia, esta Ponencia Resolutora, determina </w:t>
      </w:r>
      <w:r w:rsidRPr="002A5936">
        <w:rPr>
          <w:rFonts w:ascii="Palatino Linotype" w:hAnsi="Palatino Linotype" w:cs="Arial"/>
          <w:b/>
        </w:rPr>
        <w:t xml:space="preserve">REVOCAR </w:t>
      </w:r>
      <w:r w:rsidRPr="002A5936">
        <w:rPr>
          <w:rFonts w:ascii="Palatino Linotype" w:hAnsi="Palatino Linotype" w:cs="Arial"/>
        </w:rPr>
        <w:t xml:space="preserve">la respuesta del </w:t>
      </w:r>
      <w:r w:rsidRPr="002A5936">
        <w:rPr>
          <w:rFonts w:ascii="Palatino Linotype" w:hAnsi="Palatino Linotype" w:cs="Arial"/>
          <w:b/>
        </w:rPr>
        <w:t>SUJETO OBLIGADO</w:t>
      </w:r>
      <w:r w:rsidRPr="002A5936">
        <w:rPr>
          <w:rFonts w:ascii="Palatino Linotype" w:hAnsi="Palatino Linotype" w:cs="Arial"/>
        </w:rPr>
        <w:t xml:space="preserve"> y </w:t>
      </w:r>
      <w:r w:rsidRPr="002A5936">
        <w:rPr>
          <w:rFonts w:ascii="Palatino Linotype" w:hAnsi="Palatino Linotype" w:cs="Arial"/>
          <w:b/>
        </w:rPr>
        <w:t>ordenarle</w:t>
      </w:r>
      <w:r w:rsidRPr="002A5936">
        <w:rPr>
          <w:rFonts w:ascii="Palatino Linotype" w:hAnsi="Palatino Linotype" w:cs="Arial"/>
        </w:rPr>
        <w:t xml:space="preserve"> realizar una </w:t>
      </w:r>
      <w:r w:rsidRPr="002A5936">
        <w:rPr>
          <w:rFonts w:ascii="Palatino Linotype" w:hAnsi="Palatino Linotype" w:cs="Arial"/>
          <w:b/>
          <w:u w:val="single"/>
        </w:rPr>
        <w:t>búsqueda exhaustiva</w:t>
      </w:r>
      <w:r w:rsidRPr="002A5936">
        <w:rPr>
          <w:rFonts w:ascii="Palatino Linotype" w:hAnsi="Palatino Linotype" w:cs="Arial"/>
          <w:u w:val="single"/>
        </w:rPr>
        <w:t xml:space="preserve"> </w:t>
      </w:r>
      <w:r w:rsidRPr="002A5936">
        <w:rPr>
          <w:rFonts w:ascii="Palatino Linotype" w:hAnsi="Palatino Linotype" w:cs="Arial"/>
          <w:b/>
          <w:u w:val="single"/>
        </w:rPr>
        <w:t>y razonable</w:t>
      </w:r>
      <w:r w:rsidRPr="002A5936">
        <w:rPr>
          <w:rFonts w:ascii="Palatino Linotype" w:hAnsi="Palatino Linotype" w:cs="Arial"/>
        </w:rPr>
        <w:t xml:space="preserve"> de la información solicitada de conformidad con el artículo </w:t>
      </w:r>
      <w:r w:rsidRPr="002A5936">
        <w:rPr>
          <w:rFonts w:ascii="Palatino Linotype" w:hAnsi="Palatino Linotype" w:cs="Arial"/>
          <w:lang w:val="es-ES_tradnl"/>
        </w:rPr>
        <w:t>162 de la Ley de Transparencia y Acceso a la Información Pública del Estado de México y Municipios</w:t>
      </w:r>
      <w:r w:rsidRPr="002A5936">
        <w:rPr>
          <w:rFonts w:ascii="Palatino Linotype" w:hAnsi="Palatino Linotype" w:cs="Arial"/>
        </w:rPr>
        <w:t xml:space="preserve">, a través de los </w:t>
      </w:r>
      <w:r w:rsidRPr="002A5936">
        <w:rPr>
          <w:rFonts w:ascii="Palatino Linotype" w:hAnsi="Palatino Linotype" w:cs="Arial"/>
          <w:b/>
        </w:rPr>
        <w:t xml:space="preserve">Servidores Públicos Habilitados Competentes </w:t>
      </w:r>
      <w:r w:rsidRPr="002A5936">
        <w:rPr>
          <w:rFonts w:ascii="Palatino Linotype" w:hAnsi="Palatino Linotype" w:cs="Arial"/>
        </w:rPr>
        <w:t>por el periodo comprend</w:t>
      </w:r>
      <w:r w:rsidR="00FE5D72" w:rsidRPr="002A5936">
        <w:rPr>
          <w:rFonts w:ascii="Palatino Linotype" w:hAnsi="Palatino Linotype" w:cs="Arial"/>
        </w:rPr>
        <w:t xml:space="preserve">ido del 23 de octubre de 2018 al 23 de octubre de 2019, </w:t>
      </w:r>
      <w:r w:rsidRPr="002A5936">
        <w:rPr>
          <w:rFonts w:ascii="Palatino Linotype" w:hAnsi="Palatino Linotype" w:cs="Arial"/>
        </w:rPr>
        <w:t xml:space="preserve">y, haga entrega de la misma al </w:t>
      </w:r>
      <w:r w:rsidRPr="002A5936">
        <w:rPr>
          <w:rFonts w:ascii="Palatino Linotype" w:hAnsi="Palatino Linotype" w:cs="Arial"/>
          <w:b/>
        </w:rPr>
        <w:t>RECURRRENTE</w:t>
      </w:r>
      <w:r w:rsidRPr="002A5936">
        <w:rPr>
          <w:rFonts w:ascii="Palatino Linotype" w:hAnsi="Palatino Linotype" w:cs="Arial"/>
        </w:rPr>
        <w:t xml:space="preserve"> </w:t>
      </w:r>
      <w:r w:rsidRPr="002A5936">
        <w:rPr>
          <w:rFonts w:ascii="Palatino Linotype" w:hAnsi="Palatino Linotype" w:cs="Arial"/>
          <w:b/>
        </w:rPr>
        <w:t>en versión pública</w:t>
      </w:r>
      <w:r w:rsidRPr="002A5936">
        <w:rPr>
          <w:rFonts w:ascii="Palatino Linotype" w:hAnsi="Palatino Linotype" w:cs="Arial"/>
        </w:rPr>
        <w:t xml:space="preserve"> de ser procedente.</w:t>
      </w:r>
    </w:p>
    <w:p w:rsidR="00FE5D72" w:rsidRPr="002A5936" w:rsidRDefault="00FE5D72" w:rsidP="00FE5D72">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2A5936">
        <w:rPr>
          <w:rFonts w:ascii="Palatino Linotype" w:hAnsi="Palatino Linotype" w:cs="Arial"/>
        </w:rPr>
        <w:t>Por cuanto hace a la temporalidad respecto de la cual deberá entregar la información solicitada, es necesario establecer que será de un año contado a la fecha de presentación de la solicitud; ello de conformidad con lo establecido en los artículos 13 y 181, párrafo cuarto de la Ley de Transparencia y Acceso a la Información Pública del Estado de México y Municipios.</w:t>
      </w:r>
    </w:p>
    <w:p w:rsidR="00FE5D72" w:rsidRPr="002A5936" w:rsidRDefault="00FE5D72" w:rsidP="00FE5D72">
      <w:pPr>
        <w:spacing w:before="240" w:after="240" w:line="360" w:lineRule="auto"/>
        <w:jc w:val="both"/>
        <w:rPr>
          <w:rFonts w:ascii="Palatino Linotype" w:hAnsi="Palatino Linotype"/>
          <w:b/>
          <w:bCs/>
        </w:rPr>
      </w:pPr>
      <w:r w:rsidRPr="002A5936">
        <w:rPr>
          <w:rFonts w:ascii="Palatino Linotype" w:hAnsi="Palatino Linotype" w:cs="Arial"/>
        </w:rPr>
        <w:t xml:space="preserve">Como apoyo a lo anterior, es aplicable el Criterio 09-13, emitido por </w:t>
      </w:r>
      <w:r w:rsidRPr="002A5936">
        <w:rPr>
          <w:rFonts w:ascii="Palatino Linotype" w:eastAsia="Arial Unicode MS" w:hAnsi="Palatino Linotype" w:cs="Arial"/>
        </w:rPr>
        <w:t xml:space="preserve">el Pleno del entonces </w:t>
      </w:r>
      <w:r w:rsidRPr="002A5936">
        <w:rPr>
          <w:rFonts w:ascii="Palatino Linotype" w:eastAsia="Arial Unicode MS" w:hAnsi="Palatino Linotype" w:cs="Arial"/>
          <w:bCs/>
        </w:rPr>
        <w:t xml:space="preserve">Instituto Federal de Acceso a la Información y Protección de Datos, </w:t>
      </w:r>
      <w:r w:rsidRPr="002A5936">
        <w:rPr>
          <w:rFonts w:ascii="Palatino Linotype" w:eastAsia="Arial Unicode MS" w:hAnsi="Palatino Linotype" w:cs="Arial"/>
        </w:rPr>
        <w:t>ahora Instituto Nacional de Transparencia, Acceso a la Información y Protección de Datos Personales,</w:t>
      </w:r>
      <w:r w:rsidRPr="002A5936">
        <w:rPr>
          <w:rFonts w:ascii="Palatino Linotype" w:hAnsi="Palatino Linotype"/>
          <w:bCs/>
        </w:rPr>
        <w:t xml:space="preserve"> que dice:</w:t>
      </w:r>
      <w:r w:rsidRPr="002A5936">
        <w:rPr>
          <w:rFonts w:ascii="Palatino Linotype" w:hAnsi="Palatino Linotype"/>
          <w:b/>
          <w:bCs/>
        </w:rPr>
        <w:t xml:space="preserve"> </w:t>
      </w:r>
    </w:p>
    <w:p w:rsidR="00FE5D72" w:rsidRPr="002A5936" w:rsidRDefault="00FE5D72" w:rsidP="00FE5D72">
      <w:pPr>
        <w:spacing w:before="240" w:after="240"/>
        <w:ind w:left="709" w:right="757"/>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w:t>
      </w:r>
      <w:r w:rsidRPr="002A5936">
        <w:rPr>
          <w:rFonts w:ascii="Palatino Linotype" w:hAnsi="Palatino Linotype" w:cs="Arial"/>
          <w:b/>
          <w:i/>
          <w:sz w:val="22"/>
          <w:szCs w:val="22"/>
          <w:lang w:eastAsia="es-MX"/>
        </w:rPr>
        <w:t>Periodo de búsqueda de la información, cuando no se precisa en la solicitud de información.</w:t>
      </w:r>
      <w:r w:rsidRPr="002A5936">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FE5D72" w:rsidRPr="002A5936" w:rsidRDefault="00FE5D72" w:rsidP="00FE5D72">
      <w:pPr>
        <w:ind w:left="709" w:right="757"/>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 xml:space="preserve">Resoluciones </w:t>
      </w:r>
    </w:p>
    <w:p w:rsidR="00FE5D72" w:rsidRPr="002A5936" w:rsidRDefault="00FE5D72" w:rsidP="00FE5D72">
      <w:pPr>
        <w:ind w:left="709" w:right="757"/>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FE5D72" w:rsidRPr="002A5936" w:rsidRDefault="00FE5D72" w:rsidP="00FE5D72">
      <w:pPr>
        <w:ind w:left="709" w:right="757"/>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 xml:space="preserve">RDA 1518/12. Interpuesto en contra de la Secretaría de Salud. Comisionado Ponente Ángel Trinidad Zaldívar. </w:t>
      </w:r>
    </w:p>
    <w:p w:rsidR="00FE5D72" w:rsidRPr="002A5936" w:rsidRDefault="00FE5D72" w:rsidP="00FE5D72">
      <w:pPr>
        <w:ind w:left="709" w:right="757"/>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 xml:space="preserve">RDA 1439/12. Interpuesto en contra de la Secretaría de Educación Pública. Comisionada Ponente Sigrid Arzt Colunga. </w:t>
      </w:r>
    </w:p>
    <w:p w:rsidR="00FE5D72" w:rsidRPr="002A5936" w:rsidRDefault="00FE5D72" w:rsidP="00FE5D72">
      <w:pPr>
        <w:ind w:left="709" w:right="757"/>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FE5D72" w:rsidRPr="002A5936" w:rsidRDefault="00FE5D72" w:rsidP="00FE5D72">
      <w:pPr>
        <w:ind w:left="709" w:right="757"/>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2109/11. Interpuesto en contra del Instituto Mexicano del Seguro Social. Comisionada Ponente Jacqueline Peschard Mariscal. “(Sic)</w:t>
      </w:r>
    </w:p>
    <w:p w:rsidR="00E644C5" w:rsidRPr="002A5936" w:rsidRDefault="00E644C5" w:rsidP="00630AD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A5936">
        <w:rPr>
          <w:rFonts w:ascii="Palatino Linotype" w:eastAsia="Calibri" w:hAnsi="Palatino Linotype" w:cs="Arial"/>
        </w:rPr>
        <w:t>Por lo que, al no tenerse por satisfecho el derecho ejercitado por el particular; pues,</w:t>
      </w:r>
      <w:r w:rsidRPr="002A5936">
        <w:rPr>
          <w:rFonts w:ascii="Palatino Linotype" w:hAnsi="Palatino Linotype" w:cs="Arial"/>
          <w:lang w:val="es-ES"/>
        </w:rPr>
        <w:t xml:space="preserve"> el derecho </w:t>
      </w:r>
      <w:r w:rsidRPr="002A5936">
        <w:rPr>
          <w:rFonts w:ascii="Palatino Linotype" w:hAnsi="Palatino Linotype"/>
          <w:lang w:val="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w:t>
      </w:r>
      <w:r w:rsidR="00630ADE" w:rsidRPr="002A5936">
        <w:rPr>
          <w:rFonts w:ascii="Palatino Linotype" w:hAnsi="Palatino Linotype"/>
          <w:lang w:val="es-ES"/>
        </w:rPr>
        <w:t xml:space="preserve">y solicitar información pública y ello </w:t>
      </w:r>
      <w:r w:rsidRPr="002A5936">
        <w:rPr>
          <w:rFonts w:ascii="Palatino Linotype" w:hAnsi="Palatino Linotype" w:cs="Arial"/>
          <w:lang w:val="es-ES"/>
        </w:rPr>
        <w:t xml:space="preserve">implica el conocimiento de los particulares de </w:t>
      </w:r>
      <w:r w:rsidRPr="002A5936">
        <w:rPr>
          <w:rFonts w:ascii="Palatino Linotype" w:hAnsi="Palatino Linotype" w:cs="Arial"/>
          <w:b/>
          <w:lang w:val="es-ES"/>
        </w:rPr>
        <w:t>la información contenida en los documentos que posean</w:t>
      </w:r>
      <w:r w:rsidRPr="002A5936">
        <w:rPr>
          <w:rFonts w:ascii="Palatino Linotype" w:hAnsi="Palatino Linotype" w:cs="Arial"/>
          <w:lang w:val="es-ES"/>
        </w:rPr>
        <w:t xml:space="preserve"> los órganos del Estado; incluso, se impone la obligación a las autoridades de preservar sus documentos en archivos administrativos actualizados.</w:t>
      </w:r>
    </w:p>
    <w:p w:rsidR="00630ADE" w:rsidRPr="002A5936" w:rsidRDefault="00630ADE" w:rsidP="00630ADE">
      <w:pPr>
        <w:spacing w:before="100" w:beforeAutospacing="1" w:after="100" w:afterAutospacing="1" w:line="360" w:lineRule="auto"/>
        <w:jc w:val="both"/>
        <w:rPr>
          <w:rFonts w:ascii="Palatino Linotype" w:hAnsi="Palatino Linotype" w:cs="Arial"/>
          <w:lang w:val="es-ES"/>
        </w:rPr>
      </w:pPr>
      <w:r w:rsidRPr="002A5936">
        <w:rPr>
          <w:rFonts w:ascii="Palatino Linotype" w:hAnsi="Palatino Linotype" w:cs="Arial"/>
          <w:lang w:val="es-ES"/>
        </w:rPr>
        <w:t xml:space="preserve">Por tanto, para que los Sujetos Obligados hagan efectivo este derecho deben poner a disposición de los particulares los </w:t>
      </w:r>
      <w:r w:rsidRPr="002A5936">
        <w:rPr>
          <w:rFonts w:ascii="Palatino Linotype" w:hAnsi="Palatino Linotype" w:cs="Arial"/>
          <w:b/>
          <w:lang w:val="es-ES"/>
        </w:rPr>
        <w:t>documentos en los que conste</w:t>
      </w:r>
      <w:r w:rsidRPr="002A5936">
        <w:rPr>
          <w:rFonts w:ascii="Palatino Linotype" w:hAnsi="Palatino Linotype" w:cs="Arial"/>
          <w:lang w:val="es-ES"/>
        </w:rPr>
        <w:t xml:space="preserv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630ADE" w:rsidRPr="002A5936" w:rsidRDefault="00630ADE" w:rsidP="00630ADE">
      <w:pPr>
        <w:spacing w:before="100" w:beforeAutospacing="1" w:after="100" w:afterAutospacing="1" w:line="360" w:lineRule="auto"/>
        <w:jc w:val="both"/>
        <w:rPr>
          <w:rFonts w:ascii="Palatino Linotype" w:hAnsi="Palatino Linotype" w:cs="Arial"/>
          <w:lang w:val="es-ES"/>
        </w:rPr>
      </w:pPr>
      <w:r w:rsidRPr="002A5936">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630ADE" w:rsidRPr="002A5936" w:rsidRDefault="00630ADE" w:rsidP="00630ADE">
      <w:pPr>
        <w:spacing w:before="100" w:beforeAutospacing="1" w:after="100" w:afterAutospacing="1" w:line="360" w:lineRule="auto"/>
        <w:jc w:val="both"/>
        <w:rPr>
          <w:rFonts w:ascii="Palatino Linotype" w:hAnsi="Palatino Linotype" w:cs="Arial"/>
          <w:lang w:val="es-ES"/>
        </w:rPr>
      </w:pPr>
      <w:r w:rsidRPr="002A5936">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
          <w:bCs/>
          <w:i/>
          <w:noProof/>
          <w:sz w:val="22"/>
          <w:lang w:val="es-ES"/>
        </w:rPr>
        <w:t xml:space="preserve">“Artículo 3. Para los efectos </w:t>
      </w:r>
      <w:r w:rsidRPr="002A5936">
        <w:rPr>
          <w:rFonts w:ascii="Palatino Linotype" w:hAnsi="Palatino Linotype" w:cs="Arial"/>
          <w:b/>
          <w:i/>
          <w:sz w:val="22"/>
          <w:szCs w:val="22"/>
          <w:lang w:val="es-ES"/>
        </w:rPr>
        <w:t>de</w:t>
      </w:r>
      <w:r w:rsidRPr="002A5936">
        <w:rPr>
          <w:rFonts w:ascii="Palatino Linotype" w:hAnsi="Palatino Linotype" w:cs="Arial"/>
          <w:b/>
          <w:bCs/>
          <w:i/>
          <w:noProof/>
          <w:sz w:val="22"/>
          <w:lang w:val="es-ES"/>
        </w:rPr>
        <w:t xml:space="preserve"> la presente Ley se entenderá por: </w:t>
      </w:r>
      <w:r w:rsidRPr="002A5936">
        <w:rPr>
          <w:rFonts w:ascii="Palatino Linotype" w:hAnsi="Palatino Linotype" w:cs="Arial"/>
          <w:bCs/>
          <w:i/>
          <w:noProof/>
          <w:sz w:val="22"/>
          <w:lang w:val="es-ES"/>
        </w:rPr>
        <w:t>…</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Cs/>
          <w:i/>
          <w:noProof/>
          <w:sz w:val="22"/>
          <w:lang w:val="es-ES"/>
        </w:rPr>
        <w:t>…</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
          <w:bCs/>
          <w:i/>
          <w:noProof/>
          <w:sz w:val="22"/>
          <w:lang w:val="es-ES"/>
        </w:rPr>
        <w:t>XI. Documento:</w:t>
      </w:r>
      <w:r w:rsidRPr="002A5936">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Cs/>
          <w:i/>
          <w:noProof/>
          <w:sz w:val="22"/>
          <w:lang w:val="es-ES"/>
        </w:rPr>
        <w:t>…</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
          <w:bCs/>
          <w:i/>
          <w:noProof/>
          <w:sz w:val="22"/>
          <w:lang w:val="es-ES"/>
        </w:rPr>
        <w:t>XXII.</w:t>
      </w:r>
      <w:r w:rsidRPr="002A5936">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
          <w:bCs/>
          <w:i/>
          <w:noProof/>
          <w:sz w:val="22"/>
          <w:lang w:val="es-ES"/>
        </w:rPr>
        <w:t>Artículo 4.</w:t>
      </w:r>
      <w:r w:rsidRPr="002A5936">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
          <w:bCs/>
          <w:i/>
          <w:noProof/>
          <w:sz w:val="22"/>
          <w:lang w:val="es-ES"/>
        </w:rPr>
        <w:t>Artículo 11.-</w:t>
      </w:r>
      <w:r w:rsidRPr="002A5936">
        <w:rPr>
          <w:rFonts w:ascii="Palatino Linotype" w:hAnsi="Palatino Linotype" w:cs="Arial"/>
          <w:bCs/>
          <w:i/>
          <w:noProof/>
          <w:sz w:val="22"/>
          <w:lang w:val="es-ES"/>
        </w:rPr>
        <w:t xml:space="preserve"> Los Sujetos Obligados sólo proporcionarán la información que generen en el ejercicio de sus atribuciones.</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
          <w:bCs/>
          <w:i/>
          <w:noProof/>
          <w:sz w:val="22"/>
          <w:lang w:val="es-ES"/>
        </w:rPr>
        <w:t>Artículo 12.</w:t>
      </w:r>
      <w:r w:rsidRPr="002A5936">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630ADE" w:rsidRPr="002A5936" w:rsidRDefault="00630ADE" w:rsidP="00630ADE">
      <w:pPr>
        <w:ind w:left="851" w:right="902"/>
        <w:jc w:val="both"/>
        <w:rPr>
          <w:rFonts w:ascii="Palatino Linotype" w:hAnsi="Palatino Linotype" w:cs="Arial"/>
          <w:bCs/>
          <w:i/>
          <w:noProof/>
          <w:sz w:val="22"/>
          <w:lang w:val="es-ES"/>
        </w:rPr>
      </w:pPr>
      <w:r w:rsidRPr="002A5936">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30ADE" w:rsidRPr="002A5936" w:rsidRDefault="00630ADE" w:rsidP="00630ADE">
      <w:pPr>
        <w:ind w:left="851" w:right="902"/>
        <w:jc w:val="both"/>
        <w:rPr>
          <w:rFonts w:ascii="Palatino Linotype" w:hAnsi="Palatino Linotype" w:cs="Arial"/>
          <w:bCs/>
          <w:noProof/>
          <w:sz w:val="22"/>
          <w:lang w:val="es-ES"/>
        </w:rPr>
      </w:pPr>
      <w:r w:rsidRPr="002A5936">
        <w:rPr>
          <w:rFonts w:ascii="Palatino Linotype" w:hAnsi="Palatino Linotype" w:cs="Arial"/>
          <w:bCs/>
          <w:noProof/>
          <w:sz w:val="22"/>
          <w:lang w:val="es-ES"/>
        </w:rPr>
        <w:t>(Énfasis añadido)</w:t>
      </w:r>
    </w:p>
    <w:p w:rsidR="00630ADE" w:rsidRPr="002A5936" w:rsidRDefault="00630ADE" w:rsidP="00630ADE">
      <w:pPr>
        <w:spacing w:before="100" w:beforeAutospacing="1" w:after="100" w:afterAutospacing="1" w:line="360" w:lineRule="auto"/>
        <w:jc w:val="both"/>
        <w:rPr>
          <w:rFonts w:ascii="Palatino Linotype" w:hAnsi="Palatino Linotype" w:cs="Arial"/>
          <w:lang w:val="es-ES"/>
        </w:rPr>
      </w:pPr>
      <w:r w:rsidRPr="002A5936">
        <w:rPr>
          <w:rFonts w:ascii="Palatino Linotype" w:hAnsi="Palatino Linotype" w:cs="Arial"/>
          <w:lang w:val="es-ES"/>
        </w:rPr>
        <w:t xml:space="preserve">De una interpretación sistemática de los artículos anteriores, se puede advertir que el ejercicio del derecho de acceso a la información pública se centra en la potestad de los particulares para </w:t>
      </w:r>
      <w:r w:rsidRPr="002A5936">
        <w:rPr>
          <w:rFonts w:ascii="Palatino Linotype" w:hAnsi="Palatino Linotype" w:cs="Arial"/>
          <w:b/>
          <w:lang w:val="es-ES"/>
        </w:rPr>
        <w:t>conocer el contenido de los documentos que obren</w:t>
      </w:r>
      <w:r w:rsidRPr="002A5936">
        <w:rPr>
          <w:rFonts w:ascii="Palatino Linotype" w:hAnsi="Palatino Linotype" w:cs="Arial"/>
          <w:lang w:val="es-ES"/>
        </w:rPr>
        <w:t xml:space="preserve"> en los archivos de los Sujetos Obligados, ya sea porque los generen, administren o simplemente los posean en el ejercicio de sus atribuciones.</w:t>
      </w:r>
    </w:p>
    <w:p w:rsidR="00630ADE" w:rsidRPr="002A5936" w:rsidRDefault="00630ADE" w:rsidP="00630ADE">
      <w:pPr>
        <w:spacing w:before="100" w:beforeAutospacing="1" w:after="100" w:afterAutospacing="1" w:line="360" w:lineRule="auto"/>
        <w:jc w:val="both"/>
        <w:rPr>
          <w:rFonts w:ascii="Palatino Linotype" w:hAnsi="Palatino Linotype" w:cs="Arial"/>
          <w:lang w:val="es-ES"/>
        </w:rPr>
      </w:pPr>
      <w:r w:rsidRPr="002A5936">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2A5936">
        <w:rPr>
          <w:rFonts w:ascii="Palatino Linotype" w:hAnsi="Palatino Linotype" w:cs="Arial"/>
          <w:b/>
          <w:lang w:val="es-ES"/>
        </w:rPr>
        <w:t>cualquier otro registro que documente el ejercicio de las facultades, funciones y competencias de los sujetos obligados</w:t>
      </w:r>
      <w:r w:rsidRPr="002A5936">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630ADE" w:rsidRPr="002A5936" w:rsidRDefault="00630ADE" w:rsidP="00630ADE">
      <w:pPr>
        <w:spacing w:before="100" w:beforeAutospacing="1" w:after="100" w:afterAutospacing="1" w:line="360" w:lineRule="auto"/>
        <w:jc w:val="both"/>
        <w:rPr>
          <w:rFonts w:ascii="Palatino Linotype" w:hAnsi="Palatino Linotype" w:cs="Arial"/>
          <w:lang w:val="es-ES"/>
        </w:rPr>
      </w:pPr>
      <w:r w:rsidRPr="002A5936">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630ADE" w:rsidRPr="002A5936" w:rsidRDefault="00630ADE" w:rsidP="00630ADE">
      <w:pPr>
        <w:spacing w:before="100" w:beforeAutospacing="1" w:after="100" w:afterAutospacing="1" w:line="360" w:lineRule="auto"/>
        <w:jc w:val="both"/>
        <w:rPr>
          <w:rFonts w:ascii="Palatino Linotype" w:hAnsi="Palatino Linotype" w:cs="Arial"/>
          <w:lang w:val="es-ES" w:eastAsia="es-MX"/>
        </w:rPr>
      </w:pPr>
      <w:r w:rsidRPr="002A5936">
        <w:rPr>
          <w:rFonts w:ascii="Palatino Linotype" w:hAnsi="Palatino Linotype" w:cs="Arial"/>
          <w:lang w:val="es-ES" w:eastAsia="es-MX"/>
        </w:rPr>
        <w:t xml:space="preserve">Aunado a lo anterior, el doctrinario Ernesto Villanueva Villanueva define al derecho de acceso a la información como: </w:t>
      </w:r>
    </w:p>
    <w:p w:rsidR="00630ADE" w:rsidRPr="002A5936" w:rsidRDefault="00630ADE" w:rsidP="00630ADE">
      <w:pPr>
        <w:ind w:left="851" w:right="902"/>
        <w:jc w:val="both"/>
        <w:rPr>
          <w:rFonts w:ascii="Palatino Linotype" w:hAnsi="Palatino Linotype" w:cs="Arial"/>
          <w:i/>
          <w:sz w:val="22"/>
          <w:szCs w:val="22"/>
          <w:lang w:val="es-ES" w:eastAsia="es-MX"/>
        </w:rPr>
      </w:pPr>
      <w:r w:rsidRPr="002A5936">
        <w:rPr>
          <w:rFonts w:ascii="Palatino Linotype" w:hAnsi="Palatino Linotype" w:cs="Arial"/>
          <w:b/>
          <w:i/>
          <w:sz w:val="22"/>
          <w:szCs w:val="22"/>
          <w:lang w:val="es-ES" w:eastAsia="es-MX"/>
        </w:rPr>
        <w:t>“</w:t>
      </w:r>
      <w:r w:rsidRPr="002A5936">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A5936">
        <w:rPr>
          <w:rFonts w:ascii="Palatino Linotype" w:hAnsi="Palatino Linotype" w:cs="Arial"/>
          <w:b/>
          <w:i/>
          <w:sz w:val="22"/>
          <w:szCs w:val="22"/>
          <w:lang w:val="es-ES" w:eastAsia="es-MX"/>
        </w:rPr>
        <w:t>”</w:t>
      </w:r>
      <w:r w:rsidRPr="002A5936">
        <w:rPr>
          <w:rFonts w:ascii="Palatino Linotype" w:hAnsi="Palatino Linotype" w:cs="Arial"/>
          <w:i/>
          <w:sz w:val="22"/>
          <w:szCs w:val="22"/>
          <w:vertAlign w:val="superscript"/>
          <w:lang w:val="es-ES" w:eastAsia="es-MX"/>
        </w:rPr>
        <w:t xml:space="preserve"> </w:t>
      </w:r>
      <w:r w:rsidRPr="002A5936">
        <w:rPr>
          <w:rFonts w:ascii="Palatino Linotype" w:hAnsi="Palatino Linotype" w:cs="Arial"/>
          <w:i/>
          <w:sz w:val="22"/>
          <w:szCs w:val="22"/>
          <w:lang w:val="es-ES" w:eastAsia="es-MX"/>
        </w:rPr>
        <w:t xml:space="preserve">(Sic) </w:t>
      </w:r>
    </w:p>
    <w:p w:rsidR="00630ADE" w:rsidRPr="002A5936" w:rsidRDefault="00630ADE" w:rsidP="00630ADE">
      <w:pPr>
        <w:spacing w:before="240" w:after="240" w:line="360" w:lineRule="auto"/>
        <w:jc w:val="both"/>
        <w:rPr>
          <w:rFonts w:ascii="Palatino Linotype" w:hAnsi="Palatino Linotype" w:cs="Arial"/>
          <w:lang w:val="es-ES"/>
        </w:rPr>
      </w:pPr>
      <w:r w:rsidRPr="002A5936">
        <w:rPr>
          <w:rFonts w:ascii="Palatino Linotype" w:hAnsi="Palatino Linotype"/>
          <w:lang w:val="es-ES"/>
        </w:rPr>
        <w:t xml:space="preserve">Siendo necesario hacer hincapié que, </w:t>
      </w:r>
      <w:r w:rsidRPr="002A5936">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2A5936">
        <w:rPr>
          <w:rFonts w:ascii="Palatino Linotype" w:hAnsi="Palatino Linotype" w:cs="Arial"/>
          <w:b/>
          <w:lang w:val="es-ES"/>
        </w:rPr>
        <w:t>expresión documental</w:t>
      </w:r>
      <w:r w:rsidRPr="002A5936">
        <w:rPr>
          <w:rFonts w:ascii="Palatino Linotype" w:hAnsi="Palatino Linotype" w:cs="Arial"/>
          <w:lang w:val="es-ES"/>
        </w:rPr>
        <w:t>, deben atenderlas. Lo anterior, tiene apoyo en el criterio 16/17, emitido por el Pleno del INAI, el cual menciona lo siguiente:</w:t>
      </w:r>
    </w:p>
    <w:p w:rsidR="00630ADE" w:rsidRPr="002A5936" w:rsidRDefault="00630ADE" w:rsidP="00630ADE">
      <w:pPr>
        <w:ind w:left="567" w:right="618"/>
        <w:jc w:val="both"/>
        <w:rPr>
          <w:rFonts w:ascii="Palatino Linotype" w:hAnsi="Palatino Linotype" w:cs="Arial"/>
          <w:i/>
          <w:sz w:val="22"/>
          <w:szCs w:val="22"/>
          <w:lang w:val="es-ES"/>
        </w:rPr>
      </w:pPr>
      <w:r w:rsidRPr="002A5936">
        <w:rPr>
          <w:rFonts w:ascii="Palatino Linotype" w:hAnsi="Palatino Linotype" w:cs="Arial"/>
          <w:i/>
          <w:sz w:val="22"/>
          <w:szCs w:val="22"/>
          <w:lang w:val="es-ES"/>
        </w:rPr>
        <w:t>“</w:t>
      </w:r>
      <w:r w:rsidRPr="002A5936">
        <w:rPr>
          <w:rFonts w:ascii="Palatino Linotype" w:hAnsi="Palatino Linotype" w:cs="Arial"/>
          <w:b/>
          <w:i/>
          <w:sz w:val="22"/>
          <w:szCs w:val="22"/>
          <w:lang w:val="es-ES"/>
        </w:rPr>
        <w:t xml:space="preserve">Expresión documental. </w:t>
      </w:r>
      <w:r w:rsidRPr="002A5936">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30ADE" w:rsidRPr="002A5936" w:rsidRDefault="00630ADE" w:rsidP="00630ADE">
      <w:pPr>
        <w:ind w:left="567" w:right="618"/>
        <w:jc w:val="both"/>
        <w:rPr>
          <w:rFonts w:ascii="Palatino Linotype" w:hAnsi="Palatino Linotype" w:cs="Arial"/>
          <w:i/>
          <w:sz w:val="22"/>
          <w:szCs w:val="22"/>
          <w:lang w:val="es-ES"/>
        </w:rPr>
      </w:pPr>
      <w:r w:rsidRPr="002A5936">
        <w:rPr>
          <w:rFonts w:ascii="Palatino Linotype" w:hAnsi="Palatino Linotype" w:cs="Arial"/>
          <w:i/>
          <w:sz w:val="22"/>
          <w:szCs w:val="22"/>
          <w:lang w:val="es-ES"/>
        </w:rPr>
        <w:t>Resoluciones:</w:t>
      </w:r>
    </w:p>
    <w:p w:rsidR="00630ADE" w:rsidRPr="002A5936" w:rsidRDefault="00630ADE" w:rsidP="00630ADE">
      <w:pPr>
        <w:ind w:left="567" w:right="618"/>
        <w:jc w:val="both"/>
        <w:rPr>
          <w:rFonts w:ascii="Palatino Linotype" w:hAnsi="Palatino Linotype" w:cs="Arial"/>
          <w:i/>
          <w:sz w:val="22"/>
          <w:szCs w:val="22"/>
          <w:lang w:val="es-ES"/>
        </w:rPr>
      </w:pPr>
      <w:r w:rsidRPr="002A5936">
        <w:rPr>
          <w:rFonts w:ascii="Palatino Linotype" w:hAnsi="Palatino Linotype" w:cs="Arial"/>
          <w:i/>
          <w:sz w:val="22"/>
          <w:szCs w:val="22"/>
          <w:lang w:val="es-ES"/>
        </w:rPr>
        <w:t>•</w:t>
      </w:r>
      <w:r w:rsidRPr="002A5936">
        <w:rPr>
          <w:rFonts w:ascii="Palatino Linotype" w:hAnsi="Palatino Linotype" w:cs="Arial"/>
          <w:i/>
          <w:sz w:val="22"/>
          <w:szCs w:val="22"/>
          <w:lang w:val="es-ES"/>
        </w:rPr>
        <w:tab/>
        <w:t>RRA 0774/16. Secretaría de Salud. 31 de agosto de 2016. Por unanimidad. Comisionada Ponente María Patricia Kurczyn Villalobos.</w:t>
      </w:r>
    </w:p>
    <w:p w:rsidR="00630ADE" w:rsidRPr="002A5936" w:rsidRDefault="00630ADE" w:rsidP="00630ADE">
      <w:pPr>
        <w:ind w:left="567" w:right="618"/>
        <w:jc w:val="both"/>
        <w:rPr>
          <w:rFonts w:ascii="Palatino Linotype" w:hAnsi="Palatino Linotype" w:cs="Arial"/>
          <w:i/>
          <w:sz w:val="22"/>
          <w:szCs w:val="22"/>
          <w:lang w:val="es-ES"/>
        </w:rPr>
      </w:pPr>
      <w:r w:rsidRPr="002A5936">
        <w:rPr>
          <w:rFonts w:ascii="Palatino Linotype" w:hAnsi="Palatino Linotype" w:cs="Arial"/>
          <w:i/>
          <w:sz w:val="22"/>
          <w:szCs w:val="22"/>
          <w:lang w:val="es-ES"/>
        </w:rPr>
        <w:t>•</w:t>
      </w:r>
      <w:r w:rsidRPr="002A5936">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630ADE" w:rsidRPr="002A5936" w:rsidRDefault="00630ADE" w:rsidP="00630ADE">
      <w:pPr>
        <w:ind w:left="567" w:right="618"/>
        <w:jc w:val="both"/>
        <w:rPr>
          <w:rFonts w:ascii="Palatino Linotype" w:hAnsi="Palatino Linotype" w:cs="Arial"/>
          <w:i/>
          <w:sz w:val="22"/>
          <w:szCs w:val="22"/>
          <w:lang w:val="es-ES"/>
        </w:rPr>
      </w:pPr>
      <w:r w:rsidRPr="002A5936">
        <w:rPr>
          <w:rFonts w:ascii="Palatino Linotype" w:hAnsi="Palatino Linotype" w:cs="Arial"/>
          <w:i/>
          <w:sz w:val="22"/>
          <w:szCs w:val="22"/>
          <w:lang w:val="es-ES"/>
        </w:rPr>
        <w:t>•</w:t>
      </w:r>
      <w:r w:rsidRPr="002A5936">
        <w:rPr>
          <w:rFonts w:ascii="Palatino Linotype" w:hAnsi="Palatino Linotype" w:cs="Arial"/>
          <w:i/>
          <w:sz w:val="22"/>
          <w:szCs w:val="22"/>
          <w:lang w:val="es-ES"/>
        </w:rPr>
        <w:tab/>
        <w:t>RRA 0540/17. Secretaría de Economía. 08 de marzo del 2017. Por unanimidad. Comisionado Ponente Francisco Javier Acuña Llamas.” (Sic)</w:t>
      </w:r>
    </w:p>
    <w:p w:rsidR="00630ADE" w:rsidRPr="002A5936" w:rsidRDefault="00630ADE" w:rsidP="00630ADE">
      <w:pPr>
        <w:ind w:left="567" w:right="618"/>
        <w:jc w:val="both"/>
        <w:rPr>
          <w:rFonts w:ascii="Palatino Linotype" w:hAnsi="Palatino Linotype" w:cs="Arial"/>
          <w:sz w:val="22"/>
          <w:szCs w:val="22"/>
          <w:lang w:val="es-ES"/>
        </w:rPr>
      </w:pPr>
      <w:r w:rsidRPr="002A5936">
        <w:rPr>
          <w:rFonts w:ascii="Palatino Linotype" w:hAnsi="Palatino Linotype" w:cs="Arial"/>
          <w:sz w:val="22"/>
          <w:szCs w:val="22"/>
          <w:lang w:val="es-ES"/>
        </w:rPr>
        <w:t>(Énfasis añadido)</w:t>
      </w:r>
    </w:p>
    <w:p w:rsidR="00630ADE" w:rsidRPr="002A5936" w:rsidRDefault="00630ADE" w:rsidP="00630AD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2A5936">
        <w:rPr>
          <w:rFonts w:ascii="Palatino Linotype" w:hAnsi="Palatino Linotype" w:cs="Arial"/>
        </w:rPr>
        <w:t xml:space="preserve">En razón de lo anterior, esta Autoridad estima que se debieron entregar los documentos en donde consten los </w:t>
      </w:r>
      <w:r w:rsidRPr="002A5936">
        <w:rPr>
          <w:rFonts w:ascii="Palatino Linotype" w:hAnsi="Palatino Linotype" w:cs="Arial"/>
          <w:color w:val="000000" w:themeColor="text1"/>
        </w:rPr>
        <w:t xml:space="preserve">gastos, en particular, de los servidores públicos adscritos al </w:t>
      </w:r>
      <w:r w:rsidRPr="002A5936">
        <w:rPr>
          <w:rFonts w:ascii="Palatino Linotype" w:hAnsi="Palatino Linotype" w:cs="Arial"/>
          <w:b/>
          <w:color w:val="000000" w:themeColor="text1"/>
        </w:rPr>
        <w:t xml:space="preserve">SUJETO OBLIGADO </w:t>
      </w:r>
      <w:r w:rsidRPr="002A5936">
        <w:rPr>
          <w:rFonts w:ascii="Palatino Linotype" w:hAnsi="Palatino Linotype" w:cs="Arial"/>
          <w:color w:val="000000" w:themeColor="text1"/>
        </w:rPr>
        <w:t xml:space="preserve">consumen por concepto de gasolina, </w:t>
      </w:r>
      <w:r w:rsidRPr="002A5936">
        <w:rPr>
          <w:rFonts w:ascii="Palatino Linotype" w:hAnsi="Palatino Linotype" w:cs="Arial"/>
        </w:rPr>
        <w:t>los cuales, de manera enunciativa más no limitativa, podrían consistir en los comprobantes correspondientes.</w:t>
      </w:r>
    </w:p>
    <w:p w:rsidR="00630ADE" w:rsidRPr="002A5936" w:rsidRDefault="00630ADE" w:rsidP="00630ADE">
      <w:pPr>
        <w:spacing w:before="100" w:beforeAutospacing="1" w:after="100" w:afterAutospacing="1" w:line="360" w:lineRule="auto"/>
        <w:jc w:val="both"/>
        <w:rPr>
          <w:rFonts w:ascii="Palatino Linotype" w:eastAsia="Calibri" w:hAnsi="Palatino Linotype"/>
          <w:szCs w:val="22"/>
          <w:lang w:eastAsia="en-US"/>
        </w:rPr>
      </w:pPr>
      <w:r w:rsidRPr="002A5936">
        <w:rPr>
          <w:rFonts w:ascii="Palatino Linotype" w:eastAsia="Calibri" w:hAnsi="Palatino Linotype"/>
          <w:szCs w:val="22"/>
          <w:lang w:eastAsia="en-US"/>
        </w:rPr>
        <w:t xml:space="preserve">Por otra parte, </w:t>
      </w:r>
      <w:r w:rsidR="006829DF" w:rsidRPr="002A5936">
        <w:rPr>
          <w:rFonts w:ascii="Palatino Linotype" w:eastAsia="Calibri" w:hAnsi="Palatino Linotype"/>
          <w:szCs w:val="22"/>
          <w:lang w:eastAsia="en-US"/>
        </w:rPr>
        <w:t>se a</w:t>
      </w:r>
      <w:r w:rsidRPr="002A5936">
        <w:rPr>
          <w:rFonts w:ascii="Palatino Linotype" w:eastAsia="Calibri" w:hAnsi="Palatino Linotype"/>
          <w:szCs w:val="22"/>
          <w:lang w:eastAsia="en-US"/>
        </w:rPr>
        <w:t xml:space="preserve">dvirtió que de conformidad con los </w:t>
      </w:r>
      <w:r w:rsidRPr="002A5936">
        <w:rPr>
          <w:rFonts w:ascii="Palatino Linotype" w:eastAsia="Calibri" w:hAnsi="Palatino Linotype"/>
          <w:i/>
          <w:szCs w:val="22"/>
          <w:lang w:eastAsia="en-US"/>
        </w:rPr>
        <w:t>“Lineamientos para la elaboración y presentación del Informe Mensual de los Poderes Públicos, Organismos Auxiliares y Órganos Autónomos del Estado de México ejercicio 201</w:t>
      </w:r>
      <w:r w:rsidR="006829DF" w:rsidRPr="002A5936">
        <w:rPr>
          <w:rFonts w:ascii="Palatino Linotype" w:eastAsia="Calibri" w:hAnsi="Palatino Linotype"/>
          <w:i/>
          <w:szCs w:val="22"/>
          <w:lang w:eastAsia="en-US"/>
        </w:rPr>
        <w:t>9</w:t>
      </w:r>
      <w:r w:rsidRPr="002A5936">
        <w:rPr>
          <w:rFonts w:ascii="Palatino Linotype" w:eastAsia="Calibri" w:hAnsi="Palatino Linotype"/>
          <w:i/>
          <w:szCs w:val="22"/>
          <w:lang w:eastAsia="en-US"/>
        </w:rPr>
        <w:t>”,</w:t>
      </w:r>
      <w:r w:rsidRPr="002A5936">
        <w:rPr>
          <w:rFonts w:ascii="Palatino Linotype" w:eastAsia="Calibri" w:hAnsi="Palatino Linotype"/>
          <w:szCs w:val="22"/>
          <w:lang w:eastAsia="en-US"/>
        </w:rPr>
        <w:t xml:space="preserve"> ubicables en la siguiente liga electrónica: </w:t>
      </w:r>
      <w:hyperlink r:id="rId11" w:history="1">
        <w:r w:rsidR="006829DF" w:rsidRPr="002A5936">
          <w:rPr>
            <w:rStyle w:val="Hipervnculo"/>
            <w:rFonts w:ascii="Palatino Linotype" w:eastAsia="Calibri" w:hAnsi="Palatino Linotype"/>
            <w:spacing w:val="-20"/>
            <w:szCs w:val="22"/>
            <w:lang w:eastAsia="en-US"/>
          </w:rPr>
          <w:t>https://www.osfem.gob.mx/04_Normatividad/doc/Normatividad/2019/04_LinElabyPresInfoMenPodPubyOrgAutEdoMex19.pdf</w:t>
        </w:r>
      </w:hyperlink>
      <w:r w:rsidRPr="002A5936">
        <w:rPr>
          <w:rFonts w:ascii="Palatino Linotype" w:eastAsia="Calibri" w:hAnsi="Palatino Linotype"/>
          <w:spacing w:val="-20"/>
          <w:szCs w:val="22"/>
          <w:lang w:eastAsia="en-US"/>
        </w:rPr>
        <w:t>,</w:t>
      </w:r>
      <w:r w:rsidRPr="002A5936">
        <w:rPr>
          <w:rFonts w:ascii="Palatino Linotype" w:eastAsia="Calibri" w:hAnsi="Palatino Linotype"/>
          <w:szCs w:val="22"/>
          <w:lang w:eastAsia="en-US"/>
        </w:rPr>
        <w:t xml:space="preserve"> </w:t>
      </w:r>
      <w:r w:rsidRPr="002A5936">
        <w:rPr>
          <w:rFonts w:ascii="Palatino Linotype" w:eastAsia="Calibri" w:hAnsi="Palatino Linotype"/>
          <w:b/>
          <w:szCs w:val="22"/>
          <w:lang w:eastAsia="en-US"/>
        </w:rPr>
        <w:t>EL SUJETO OBLIGADO</w:t>
      </w:r>
      <w:r w:rsidRPr="002A5936">
        <w:rPr>
          <w:rFonts w:ascii="Palatino Linotype" w:eastAsia="Calibri" w:hAnsi="Palatino Linotype"/>
          <w:szCs w:val="22"/>
          <w:lang w:eastAsia="en-US"/>
        </w:rPr>
        <w:t xml:space="preserve">, como ente fiscalizable, tiene la obligación de llenar el formato denominado </w:t>
      </w:r>
      <w:r w:rsidRPr="002A5936">
        <w:rPr>
          <w:rFonts w:ascii="Palatino Linotype" w:eastAsia="Calibri" w:hAnsi="Palatino Linotype"/>
          <w:i/>
          <w:szCs w:val="22"/>
          <w:lang w:eastAsia="en-US"/>
        </w:rPr>
        <w:t>“DEUDORES Y CUENTAS POR COBRAR A CORTO PLAZO”</w:t>
      </w:r>
      <w:r w:rsidRPr="002A5936">
        <w:rPr>
          <w:rFonts w:ascii="Palatino Linotype" w:eastAsia="Calibri" w:hAnsi="Palatino Linotype"/>
          <w:szCs w:val="22"/>
          <w:lang w:eastAsia="en-US"/>
        </w:rPr>
        <w:t xml:space="preserve">; en el cual, a manera de ejemplo, se destacan los gastos a comprobar </w:t>
      </w:r>
      <w:r w:rsidR="006829DF" w:rsidRPr="002A5936">
        <w:rPr>
          <w:rFonts w:ascii="Palatino Linotype" w:eastAsia="Calibri" w:hAnsi="Palatino Linotype"/>
          <w:szCs w:val="22"/>
          <w:lang w:eastAsia="en-US"/>
        </w:rPr>
        <w:t xml:space="preserve">entre otros </w:t>
      </w:r>
      <w:r w:rsidRPr="002A5936">
        <w:rPr>
          <w:rFonts w:ascii="Palatino Linotype" w:eastAsia="Calibri" w:hAnsi="Palatino Linotype"/>
          <w:szCs w:val="22"/>
          <w:lang w:eastAsia="en-US"/>
        </w:rPr>
        <w:t>por concepto de gasolina. Sirve de sustento a lo anterior el formato en comento:</w:t>
      </w:r>
    </w:p>
    <w:p w:rsidR="00630ADE" w:rsidRPr="002A5936" w:rsidRDefault="00630ADE" w:rsidP="006829DF">
      <w:pPr>
        <w:spacing w:before="100" w:beforeAutospacing="1" w:after="100" w:afterAutospacing="1" w:line="360" w:lineRule="auto"/>
        <w:jc w:val="center"/>
        <w:rPr>
          <w:rFonts w:ascii="Palatino Linotype" w:eastAsia="Calibri" w:hAnsi="Palatino Linotype"/>
          <w:szCs w:val="22"/>
          <w:lang w:eastAsia="en-US"/>
        </w:rPr>
      </w:pPr>
      <w:r w:rsidRPr="002A5936">
        <w:rPr>
          <w:rFonts w:ascii="Palatino Linotype" w:eastAsia="Calibri" w:hAnsi="Palatino Linotype"/>
          <w:noProof/>
          <w:szCs w:val="22"/>
          <w:lang w:eastAsia="es-MX"/>
        </w:rPr>
        <w:drawing>
          <wp:inline distT="0" distB="0" distL="0" distR="0" wp14:anchorId="417D7FC5" wp14:editId="069B92E5">
            <wp:extent cx="4721382" cy="4838027"/>
            <wp:effectExtent l="0" t="0" r="317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59" t="14362" r="31875" b="27253"/>
                    <a:stretch/>
                  </pic:blipFill>
                  <pic:spPr bwMode="auto">
                    <a:xfrm>
                      <a:off x="0" y="0"/>
                      <a:ext cx="4743558" cy="4860751"/>
                    </a:xfrm>
                    <a:prstGeom prst="rect">
                      <a:avLst/>
                    </a:prstGeom>
                    <a:ln>
                      <a:noFill/>
                    </a:ln>
                    <a:extLst>
                      <a:ext uri="{53640926-AAD7-44D8-BBD7-CCE9431645EC}">
                        <a14:shadowObscured xmlns:a14="http://schemas.microsoft.com/office/drawing/2010/main"/>
                      </a:ext>
                    </a:extLst>
                  </pic:spPr>
                </pic:pic>
              </a:graphicData>
            </a:graphic>
          </wp:inline>
        </w:drawing>
      </w:r>
    </w:p>
    <w:p w:rsidR="00630ADE" w:rsidRPr="002A5936" w:rsidRDefault="00630ADE" w:rsidP="00630ADE">
      <w:pPr>
        <w:spacing w:before="100" w:beforeAutospacing="1" w:after="100" w:afterAutospacing="1" w:line="360" w:lineRule="auto"/>
        <w:jc w:val="both"/>
        <w:rPr>
          <w:rFonts w:ascii="Palatino Linotype" w:eastAsia="Calibri" w:hAnsi="Palatino Linotype"/>
          <w:szCs w:val="22"/>
          <w:lang w:eastAsia="en-US"/>
        </w:rPr>
      </w:pPr>
      <w:r w:rsidRPr="002A5936">
        <w:rPr>
          <w:rFonts w:ascii="Palatino Linotype" w:eastAsia="Calibri" w:hAnsi="Palatino Linotype"/>
          <w:noProof/>
          <w:szCs w:val="22"/>
          <w:lang w:eastAsia="es-MX"/>
        </w:rPr>
        <w:drawing>
          <wp:inline distT="0" distB="0" distL="0" distR="0" wp14:anchorId="195F0501" wp14:editId="6D4FB879">
            <wp:extent cx="5704205" cy="46743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08" t="14917" r="23025" b="10060"/>
                    <a:stretch/>
                  </pic:blipFill>
                  <pic:spPr bwMode="auto">
                    <a:xfrm>
                      <a:off x="0" y="0"/>
                      <a:ext cx="5715798" cy="4683859"/>
                    </a:xfrm>
                    <a:prstGeom prst="rect">
                      <a:avLst/>
                    </a:prstGeom>
                    <a:ln>
                      <a:noFill/>
                    </a:ln>
                    <a:extLst>
                      <a:ext uri="{53640926-AAD7-44D8-BBD7-CCE9431645EC}">
                        <a14:shadowObscured xmlns:a14="http://schemas.microsoft.com/office/drawing/2010/main"/>
                      </a:ext>
                    </a:extLst>
                  </pic:spPr>
                </pic:pic>
              </a:graphicData>
            </a:graphic>
          </wp:inline>
        </w:drawing>
      </w:r>
    </w:p>
    <w:p w:rsidR="00630ADE" w:rsidRPr="002A5936" w:rsidRDefault="00630ADE" w:rsidP="00630AD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2A5936">
        <w:rPr>
          <w:rFonts w:ascii="Palatino Linotype" w:hAnsi="Palatino Linotype" w:cs="Arial"/>
        </w:rPr>
        <w:t xml:space="preserve">En esa virtud, es claro que la información requerida, invariablemente implica el uso y destino de recursos públicos; por ello, de conformidad con el artículo 24, fracción XVIII de la Ley de Transparencia y Acceso a la Información Pública del Estado de México y Municipios, </w:t>
      </w:r>
      <w:r w:rsidRPr="002A5936">
        <w:rPr>
          <w:rFonts w:ascii="Palatino Linotype" w:hAnsi="Palatino Linotype" w:cs="Arial"/>
          <w:b/>
        </w:rPr>
        <w:t>EL SUJETO OBLIGADO</w:t>
      </w:r>
      <w:r w:rsidRPr="002A5936">
        <w:rPr>
          <w:rFonts w:ascii="Palatino Linotype" w:hAnsi="Palatino Linotype" w:cs="Arial"/>
        </w:rPr>
        <w:t xml:space="preserve"> tiene la obligación de hacer pública toda aquella información</w:t>
      </w:r>
      <w:r w:rsidRPr="002A5936">
        <w:t xml:space="preserve"> </w:t>
      </w:r>
      <w:r w:rsidRPr="002A5936">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630ADE" w:rsidRPr="002A5936" w:rsidRDefault="00630ADE" w:rsidP="00630ADE">
      <w:pPr>
        <w:ind w:left="851" w:right="902"/>
        <w:jc w:val="both"/>
        <w:rPr>
          <w:rFonts w:ascii="Palatino Linotype" w:hAnsi="Palatino Linotype"/>
          <w:i/>
          <w:sz w:val="22"/>
        </w:rPr>
      </w:pPr>
      <w:r w:rsidRPr="002A5936">
        <w:rPr>
          <w:rFonts w:ascii="Palatino Linotype" w:hAnsi="Palatino Linotype"/>
          <w:b/>
          <w:i/>
          <w:sz w:val="22"/>
        </w:rPr>
        <w:t>“Artículo 24.</w:t>
      </w:r>
      <w:r w:rsidRPr="002A5936">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rsidR="00630ADE" w:rsidRPr="002A5936" w:rsidRDefault="00630ADE" w:rsidP="00630ADE">
      <w:pPr>
        <w:ind w:left="851" w:right="902"/>
        <w:jc w:val="both"/>
        <w:rPr>
          <w:rFonts w:ascii="Palatino Linotype" w:hAnsi="Palatino Linotype"/>
          <w:i/>
          <w:sz w:val="22"/>
        </w:rPr>
      </w:pPr>
      <w:r w:rsidRPr="002A5936">
        <w:rPr>
          <w:rFonts w:ascii="Palatino Linotype" w:hAnsi="Palatino Linotype"/>
          <w:i/>
          <w:sz w:val="22"/>
        </w:rPr>
        <w:t>…</w:t>
      </w:r>
    </w:p>
    <w:p w:rsidR="00630ADE" w:rsidRPr="002A5936" w:rsidRDefault="00630ADE" w:rsidP="00630ADE">
      <w:pPr>
        <w:ind w:left="851" w:right="902"/>
        <w:jc w:val="both"/>
        <w:rPr>
          <w:rFonts w:ascii="Palatino Linotype" w:hAnsi="Palatino Linotype" w:cs="Arial"/>
          <w:i/>
          <w:sz w:val="22"/>
        </w:rPr>
      </w:pPr>
      <w:r w:rsidRPr="002A5936">
        <w:rPr>
          <w:rFonts w:ascii="Palatino Linotype" w:hAnsi="Palatino Linotype"/>
          <w:b/>
          <w:i/>
          <w:sz w:val="22"/>
        </w:rPr>
        <w:t>XVIII.</w:t>
      </w:r>
      <w:r w:rsidRPr="002A5936">
        <w:rPr>
          <w:rFonts w:ascii="Palatino Linotype" w:hAnsi="Palatino Linotype"/>
          <w:i/>
          <w:sz w:val="22"/>
        </w:rPr>
        <w:t xml:space="preserve"> Hacer pública toda aquella información relativa a los montos y las personas a quienes entreguen, por cualquier motivo, recursos públicos, así como los informes que dichas personas les entreguen sobre el uso y destino de dichos recursos…”</w:t>
      </w:r>
    </w:p>
    <w:p w:rsidR="00B9224C" w:rsidRPr="002A5936" w:rsidRDefault="00B9224C" w:rsidP="00FE5D72">
      <w:pPr>
        <w:spacing w:before="240" w:after="240" w:line="360" w:lineRule="auto"/>
        <w:jc w:val="both"/>
        <w:rPr>
          <w:rFonts w:ascii="Palatino Linotype" w:hAnsi="Palatino Linotype" w:cs="Arial"/>
        </w:rPr>
      </w:pPr>
      <w:r w:rsidRPr="002A5936">
        <w:rPr>
          <w:rFonts w:ascii="Palatino Linotype" w:hAnsi="Palatino Linotype" w:cs="Arial"/>
        </w:rPr>
        <w:t xml:space="preserve">Por otra parte, debe destacarse que de conformidad con el artículo 92, fracción XXXV de la Ley de la materia; establece como obligación de los Sujetos Obligados el mantener publicada y actualizada la información correspondiente a los Informes de avances programáticos o presupuestales, balances generales y estado financiero; motivo por el cual se inspeccionó el portal de IPOMEX del </w:t>
      </w:r>
      <w:r w:rsidRPr="002A5936">
        <w:rPr>
          <w:rFonts w:ascii="Palatino Linotype" w:hAnsi="Palatino Linotype" w:cs="Arial"/>
          <w:b/>
        </w:rPr>
        <w:t xml:space="preserve">SUJETO OBLGADO </w:t>
      </w:r>
      <w:r w:rsidRPr="002A5936">
        <w:rPr>
          <w:rFonts w:ascii="Palatino Linotype" w:hAnsi="Palatino Linotype" w:cs="Arial"/>
        </w:rPr>
        <w:t>y se encontró lo siguiente:</w:t>
      </w:r>
    </w:p>
    <w:p w:rsidR="00B9224C" w:rsidRPr="002A5936" w:rsidRDefault="00B9224C" w:rsidP="00B9224C">
      <w:pPr>
        <w:spacing w:before="240" w:after="240" w:line="360" w:lineRule="auto"/>
        <w:jc w:val="center"/>
        <w:rPr>
          <w:rFonts w:ascii="Palatino Linotype" w:hAnsi="Palatino Linotype" w:cs="Arial"/>
        </w:rPr>
      </w:pPr>
      <w:r w:rsidRPr="002A5936">
        <w:rPr>
          <w:noProof/>
          <w:lang w:eastAsia="es-MX"/>
        </w:rPr>
        <w:drawing>
          <wp:inline distT="0" distB="0" distL="0" distR="0" wp14:anchorId="5C0A2AC6" wp14:editId="4DA10D07">
            <wp:extent cx="5058544" cy="172644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44" t="4189" r="9864" b="44915"/>
                    <a:stretch/>
                  </pic:blipFill>
                  <pic:spPr bwMode="auto">
                    <a:xfrm>
                      <a:off x="0" y="0"/>
                      <a:ext cx="5083301" cy="1734892"/>
                    </a:xfrm>
                    <a:prstGeom prst="rect">
                      <a:avLst/>
                    </a:prstGeom>
                    <a:ln>
                      <a:noFill/>
                    </a:ln>
                    <a:extLst>
                      <a:ext uri="{53640926-AAD7-44D8-BBD7-CCE9431645EC}">
                        <a14:shadowObscured xmlns:a14="http://schemas.microsoft.com/office/drawing/2010/main"/>
                      </a:ext>
                    </a:extLst>
                  </pic:spPr>
                </pic:pic>
              </a:graphicData>
            </a:graphic>
          </wp:inline>
        </w:drawing>
      </w:r>
    </w:p>
    <w:p w:rsidR="00B9224C" w:rsidRPr="002A5936" w:rsidRDefault="00B9224C" w:rsidP="00B9224C">
      <w:pPr>
        <w:spacing w:before="240" w:after="240" w:line="360" w:lineRule="auto"/>
        <w:jc w:val="center"/>
        <w:rPr>
          <w:rFonts w:ascii="Palatino Linotype" w:hAnsi="Palatino Linotype" w:cs="Arial"/>
        </w:rPr>
      </w:pPr>
      <w:r w:rsidRPr="002A5936">
        <w:rPr>
          <w:noProof/>
          <w:lang w:eastAsia="es-MX"/>
        </w:rPr>
        <w:drawing>
          <wp:inline distT="0" distB="0" distL="0" distR="0" wp14:anchorId="23CBA0AD" wp14:editId="3F0B1F6E">
            <wp:extent cx="3921630" cy="2279176"/>
            <wp:effectExtent l="0" t="0" r="317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16" t="3770" r="29419" b="30249"/>
                    <a:stretch/>
                  </pic:blipFill>
                  <pic:spPr bwMode="auto">
                    <a:xfrm>
                      <a:off x="0" y="0"/>
                      <a:ext cx="3941231" cy="2290567"/>
                    </a:xfrm>
                    <a:prstGeom prst="rect">
                      <a:avLst/>
                    </a:prstGeom>
                    <a:ln>
                      <a:noFill/>
                    </a:ln>
                    <a:extLst>
                      <a:ext uri="{53640926-AAD7-44D8-BBD7-CCE9431645EC}">
                        <a14:shadowObscured xmlns:a14="http://schemas.microsoft.com/office/drawing/2010/main"/>
                      </a:ext>
                    </a:extLst>
                  </pic:spPr>
                </pic:pic>
              </a:graphicData>
            </a:graphic>
          </wp:inline>
        </w:drawing>
      </w:r>
    </w:p>
    <w:p w:rsidR="00B9224C" w:rsidRPr="002A5936" w:rsidRDefault="00B9224C" w:rsidP="00B9224C">
      <w:pPr>
        <w:spacing w:before="240" w:after="240" w:line="360" w:lineRule="auto"/>
        <w:jc w:val="center"/>
        <w:rPr>
          <w:rFonts w:ascii="Palatino Linotype" w:hAnsi="Palatino Linotype" w:cs="Arial"/>
        </w:rPr>
      </w:pPr>
      <w:r w:rsidRPr="002A5936">
        <w:rPr>
          <w:noProof/>
          <w:lang w:eastAsia="es-MX"/>
        </w:rPr>
        <w:drawing>
          <wp:inline distT="0" distB="0" distL="0" distR="0" wp14:anchorId="4DF1757C" wp14:editId="22BC48BF">
            <wp:extent cx="5697855" cy="2640842"/>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3" t="13194" r="1225" b="17256"/>
                    <a:stretch/>
                  </pic:blipFill>
                  <pic:spPr bwMode="auto">
                    <a:xfrm>
                      <a:off x="0" y="0"/>
                      <a:ext cx="5718350" cy="2650341"/>
                    </a:xfrm>
                    <a:prstGeom prst="rect">
                      <a:avLst/>
                    </a:prstGeom>
                    <a:ln>
                      <a:noFill/>
                    </a:ln>
                    <a:extLst>
                      <a:ext uri="{53640926-AAD7-44D8-BBD7-CCE9431645EC}">
                        <a14:shadowObscured xmlns:a14="http://schemas.microsoft.com/office/drawing/2010/main"/>
                      </a:ext>
                    </a:extLst>
                  </pic:spPr>
                </pic:pic>
              </a:graphicData>
            </a:graphic>
          </wp:inline>
        </w:drawing>
      </w:r>
    </w:p>
    <w:p w:rsidR="00D40D9E" w:rsidRPr="002A5936" w:rsidRDefault="00B9224C" w:rsidP="00D40D9E">
      <w:pPr>
        <w:spacing w:before="240" w:after="240" w:line="360" w:lineRule="auto"/>
        <w:jc w:val="both"/>
        <w:rPr>
          <w:rFonts w:ascii="Palatino Linotype" w:hAnsi="Palatino Linotype" w:cs="Arial"/>
        </w:rPr>
      </w:pPr>
      <w:r w:rsidRPr="002A5936">
        <w:rPr>
          <w:rFonts w:ascii="Palatino Linotype" w:hAnsi="Palatino Linotype" w:cs="Arial"/>
        </w:rPr>
        <w:t xml:space="preserve">De las imágenes insertas se puede advertir que efectivamente </w:t>
      </w:r>
      <w:r w:rsidRPr="002A5936">
        <w:rPr>
          <w:rFonts w:ascii="Palatino Linotype" w:hAnsi="Palatino Linotype" w:cs="Arial"/>
          <w:b/>
        </w:rPr>
        <w:t xml:space="preserve">EL SUJETO OBLIGADO </w:t>
      </w:r>
      <w:r w:rsidRPr="002A5936">
        <w:rPr>
          <w:rFonts w:ascii="Palatino Linotype" w:hAnsi="Palatino Linotype" w:cs="Arial"/>
        </w:rPr>
        <w:t>devengó gasto público por el concepto de combustible</w:t>
      </w:r>
      <w:r w:rsidR="00D40D9E" w:rsidRPr="002A5936">
        <w:rPr>
          <w:rFonts w:ascii="Palatino Linotype" w:hAnsi="Palatino Linotype" w:cs="Arial"/>
        </w:rPr>
        <w:t xml:space="preserve"> y lubricantes de manera global</w:t>
      </w:r>
      <w:r w:rsidRPr="002A5936">
        <w:rPr>
          <w:rFonts w:ascii="Palatino Linotype" w:hAnsi="Palatino Linotype" w:cs="Arial"/>
        </w:rPr>
        <w:t xml:space="preserve">; por lo que, como ya se refirió en líneas anteriores deberá hacer entrega </w:t>
      </w:r>
      <w:r w:rsidR="00D40D9E" w:rsidRPr="002A5936">
        <w:rPr>
          <w:rFonts w:ascii="Palatino Linotype" w:hAnsi="Palatino Linotype" w:cs="Arial"/>
        </w:rPr>
        <w:t xml:space="preserve">al </w:t>
      </w:r>
      <w:r w:rsidR="00D40D9E" w:rsidRPr="002A5936">
        <w:rPr>
          <w:rFonts w:ascii="Palatino Linotype" w:hAnsi="Palatino Linotype" w:cs="Arial"/>
          <w:b/>
        </w:rPr>
        <w:t xml:space="preserve">RECURRENTE </w:t>
      </w:r>
      <w:r w:rsidRPr="002A5936">
        <w:rPr>
          <w:rFonts w:ascii="Palatino Linotype" w:hAnsi="Palatino Linotype" w:cs="Arial"/>
        </w:rPr>
        <w:t xml:space="preserve">del documento o documentos en los que conste </w:t>
      </w:r>
      <w:r w:rsidR="00D40D9E" w:rsidRPr="002A5936">
        <w:rPr>
          <w:rFonts w:ascii="Palatino Linotype" w:hAnsi="Palatino Linotype" w:cs="Arial"/>
        </w:rPr>
        <w:t>el gasto por concepto de gasolina, especificando el monto y el nivel de puesto de los servidores públicos a los que se les otorgó, por el periodo del 23 de octubre de 2018 al 23 de octubre de 2019.</w:t>
      </w:r>
    </w:p>
    <w:p w:rsidR="00FE5D72" w:rsidRPr="002A5936" w:rsidRDefault="00FE5D72" w:rsidP="00FE5D72">
      <w:pPr>
        <w:spacing w:before="240" w:after="240" w:line="360" w:lineRule="auto"/>
        <w:jc w:val="both"/>
        <w:rPr>
          <w:rFonts w:ascii="Palatino Linotype" w:hAnsi="Palatino Linotype" w:cs="Arial"/>
        </w:rPr>
      </w:pPr>
      <w:r w:rsidRPr="002A5936">
        <w:rPr>
          <w:rFonts w:ascii="Palatino Linotype" w:hAnsi="Palatino Linotype" w:cs="Arial"/>
        </w:rPr>
        <w:t xml:space="preserve">No se omite señalar que, para el caso de que </w:t>
      </w:r>
      <w:r w:rsidRPr="002A5936">
        <w:rPr>
          <w:rFonts w:ascii="Palatino Linotype" w:hAnsi="Palatino Linotype" w:cs="Arial"/>
          <w:b/>
        </w:rPr>
        <w:t>EL</w:t>
      </w:r>
      <w:r w:rsidRPr="002A5936">
        <w:rPr>
          <w:rFonts w:ascii="Palatino Linotype" w:hAnsi="Palatino Linotype" w:cs="Arial"/>
        </w:rPr>
        <w:t xml:space="preserve"> </w:t>
      </w:r>
      <w:r w:rsidRPr="002A5936">
        <w:rPr>
          <w:rFonts w:ascii="Palatino Linotype" w:hAnsi="Palatino Linotype" w:cs="Arial"/>
          <w:b/>
        </w:rPr>
        <w:t>SUJETO OBLIGADO</w:t>
      </w:r>
      <w:r w:rsidRPr="002A5936">
        <w:rPr>
          <w:rFonts w:ascii="Palatino Linotype" w:hAnsi="Palatino Linotype" w:cs="Arial"/>
        </w:rPr>
        <w:t xml:space="preserve"> no cuente con la información requerida, es necesario que el Comité de Transparencia del </w:t>
      </w:r>
      <w:r w:rsidRPr="002A5936">
        <w:rPr>
          <w:rFonts w:ascii="Palatino Linotype" w:hAnsi="Palatino Linotype" w:cs="Arial"/>
          <w:b/>
        </w:rPr>
        <w:t>SUJETO OBLIGADO</w:t>
      </w:r>
      <w:r w:rsidRPr="002A5936">
        <w:rPr>
          <w:rFonts w:ascii="Palatino Linotype" w:hAnsi="Palatino Linotype" w:cs="Arial"/>
        </w:rPr>
        <w:t xml:space="preserve"> emita el Acuerdo de Inexistencia, conforme a los siguientes argumentos:</w:t>
      </w:r>
    </w:p>
    <w:p w:rsidR="00FE5D72" w:rsidRPr="002A5936" w:rsidRDefault="00FE5D72" w:rsidP="00FE5D72">
      <w:pPr>
        <w:spacing w:before="240" w:after="240" w:line="360" w:lineRule="auto"/>
        <w:jc w:val="both"/>
        <w:rPr>
          <w:rFonts w:ascii="Palatino Linotype" w:hAnsi="Palatino Linotype" w:cs="Arial"/>
          <w:b/>
        </w:rPr>
      </w:pPr>
      <w:r w:rsidRPr="002A5936">
        <w:rPr>
          <w:rFonts w:ascii="Palatino Linotype" w:hAnsi="Palatino Linotype"/>
        </w:rPr>
        <w:t xml:space="preserve">En </w:t>
      </w:r>
      <w:r w:rsidRPr="002A5936">
        <w:rPr>
          <w:rFonts w:ascii="Palatino Linotype" w:hAnsi="Palatino Linotype" w:cs="Arial"/>
        </w:rPr>
        <w:t xml:space="preserve">primer término, cabe precisar que la Unidad de Transparencia del </w:t>
      </w:r>
      <w:r w:rsidRPr="002A5936">
        <w:rPr>
          <w:rFonts w:ascii="Palatino Linotype" w:hAnsi="Palatino Linotype" w:cs="Arial"/>
          <w:b/>
          <w:color w:val="000000"/>
          <w:lang w:eastAsia="es-MX"/>
        </w:rPr>
        <w:t>SUJETO OBLIGADO</w:t>
      </w:r>
      <w:r w:rsidRPr="002A5936">
        <w:rPr>
          <w:rFonts w:ascii="Palatino Linotype" w:hAnsi="Palatino Linotype" w:cs="Arial"/>
        </w:rPr>
        <w:t xml:space="preserve"> no acreditó haber turnado en términos del artículo 162 de la de la Ley de Transparencia y Acceso a la Información Pública del Estado de México y Municipios, a todas las Áreas competentes que pudieran contar con la información o deban tenerla de acuerdo a sus facultades, competencias y funciones, con el objeto de que realicen una búsqueda exhaustiva y razonable de la información solicitada; situación que no fue realizada por el Titular de la Unidad de Transparencia del </w:t>
      </w:r>
      <w:r w:rsidRPr="002A5936">
        <w:rPr>
          <w:rFonts w:ascii="Palatino Linotype" w:hAnsi="Palatino Linotype" w:cs="Arial"/>
          <w:b/>
        </w:rPr>
        <w:t xml:space="preserve">SUJETO OBLIGADO </w:t>
      </w:r>
      <w:r w:rsidRPr="002A5936">
        <w:rPr>
          <w:rFonts w:ascii="Palatino Linotype" w:hAnsi="Palatino Linotype" w:cs="Arial"/>
        </w:rPr>
        <w:t xml:space="preserve">y entonces no satisfaga el derecho de acceso a la información del </w:t>
      </w:r>
      <w:r w:rsidRPr="002A5936">
        <w:rPr>
          <w:rFonts w:ascii="Palatino Linotype" w:hAnsi="Palatino Linotype" w:cs="Arial"/>
          <w:b/>
        </w:rPr>
        <w:t>RECURRENTE.</w:t>
      </w:r>
    </w:p>
    <w:p w:rsidR="00FE5D72" w:rsidRPr="002A5936" w:rsidRDefault="00FE5D72" w:rsidP="00FE5D72">
      <w:pPr>
        <w:spacing w:before="240" w:after="240" w:line="360" w:lineRule="auto"/>
        <w:jc w:val="both"/>
        <w:rPr>
          <w:rFonts w:ascii="Palatino Linotype" w:hAnsi="Palatino Linotype" w:cs="Arial"/>
        </w:rPr>
      </w:pPr>
      <w:r w:rsidRPr="002A5936">
        <w:rPr>
          <w:rFonts w:ascii="Palatino Linotype" w:hAnsi="Palatino Linotype" w:cs="Arial"/>
        </w:rPr>
        <w:t xml:space="preserve">En virtud de lo anterior, es dable ordenar al </w:t>
      </w:r>
      <w:r w:rsidRPr="002A5936">
        <w:rPr>
          <w:rFonts w:ascii="Palatino Linotype" w:hAnsi="Palatino Linotype" w:cs="Arial"/>
          <w:b/>
        </w:rPr>
        <w:t>SUJETO OBLIGADO</w:t>
      </w:r>
      <w:r w:rsidRPr="002A5936">
        <w:rPr>
          <w:rFonts w:ascii="Palatino Linotype" w:hAnsi="Palatino Linotype" w:cs="Arial"/>
        </w:rPr>
        <w:t xml:space="preserve"> para que en caso </w:t>
      </w:r>
      <w:r w:rsidRPr="002A5936">
        <w:rPr>
          <w:rFonts w:ascii="Palatino Linotype" w:hAnsi="Palatino Linotype"/>
        </w:rPr>
        <w:t xml:space="preserve">de no localizar la información referente a los vales de gasolina solicitados, los montos por los que se otorgan y el nivel de puesto de los servidores públicos que los reciben,   deberá emitir un Acuerdo en el que se declare la </w:t>
      </w:r>
      <w:r w:rsidRPr="002A5936">
        <w:rPr>
          <w:rFonts w:ascii="Palatino Linotype" w:hAnsi="Palatino Linotype" w:cs="Arial"/>
        </w:rPr>
        <w:t>Inexistencia de la Información correspondiente, la cual deberá realizarse conforme a lo dispuesto en los artículos 19,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b/>
          <w:i/>
          <w:sz w:val="22"/>
          <w:szCs w:val="22"/>
        </w:rPr>
        <w:t xml:space="preserve">“Artículo 19. </w:t>
      </w:r>
      <w:r w:rsidRPr="002A5936">
        <w:rPr>
          <w:rFonts w:ascii="Palatino Linotype" w:hAnsi="Palatino Linotype" w:cs="Arial"/>
          <w:i/>
          <w:sz w:val="22"/>
          <w:szCs w:val="22"/>
          <w:u w:val="single"/>
        </w:rPr>
        <w:t xml:space="preserve">Se presume que la información debe existir si se refiere a las facultades, competencias y funciones que los ordenamientos jurídicos aplicables otorgan a los sujetos obligados. </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rPr>
      </w:pPr>
      <w:r w:rsidRPr="002A5936">
        <w:rPr>
          <w:rFonts w:ascii="Palatino Linotype" w:hAnsi="Palatino Linotype" w:cs="Arial"/>
          <w:i/>
          <w:sz w:val="22"/>
          <w:szCs w:val="22"/>
        </w:rPr>
        <w:t>…</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i/>
          <w:sz w:val="22"/>
          <w:szCs w:val="22"/>
        </w:rPr>
        <w:t xml:space="preserve">Si el sujeto obligado, </w:t>
      </w:r>
      <w:r w:rsidRPr="002A5936">
        <w:rPr>
          <w:rFonts w:ascii="Palatino Linotype" w:hAnsi="Palatino Linotype" w:cs="Arial"/>
          <w:b/>
          <w:i/>
          <w:sz w:val="22"/>
          <w:szCs w:val="22"/>
        </w:rPr>
        <w:t>en el ejercicio de sus atribuciones, debía generar, poseer o administrar la información, pero ésta no se encuentra</w:t>
      </w:r>
      <w:r w:rsidRPr="002A5936">
        <w:rPr>
          <w:rFonts w:ascii="Palatino Linotype" w:hAnsi="Palatino Linotype" w:cs="Arial"/>
          <w:i/>
          <w:sz w:val="22"/>
          <w:szCs w:val="22"/>
        </w:rPr>
        <w:t xml:space="preserve">, </w:t>
      </w:r>
      <w:r w:rsidRPr="002A5936">
        <w:rPr>
          <w:rFonts w:ascii="Palatino Linotype" w:hAnsi="Palatino Linotype" w:cs="Arial"/>
          <w:i/>
          <w:sz w:val="22"/>
          <w:szCs w:val="22"/>
          <w:u w:val="single"/>
        </w:rPr>
        <w:t>el Comité de transparencia deberá emitir un acuerdo de inexistencia, debidamente fundado y motivado, en el que detalle las razones del por qué no obra en sus archivos.</w:t>
      </w:r>
    </w:p>
    <w:p w:rsidR="00D40D9E" w:rsidRPr="002A5936" w:rsidRDefault="00D40D9E" w:rsidP="00FE5D72">
      <w:pPr>
        <w:autoSpaceDE w:val="0"/>
        <w:autoSpaceDN w:val="0"/>
        <w:adjustRightInd w:val="0"/>
        <w:ind w:left="851" w:right="902"/>
        <w:jc w:val="both"/>
        <w:rPr>
          <w:rFonts w:ascii="Palatino Linotype" w:hAnsi="Palatino Linotype" w:cs="Arial"/>
          <w:b/>
          <w:i/>
          <w:sz w:val="22"/>
          <w:szCs w:val="22"/>
        </w:rPr>
      </w:pP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b/>
          <w:i/>
          <w:sz w:val="22"/>
          <w:szCs w:val="22"/>
        </w:rPr>
        <w:t>Artículo 49.</w:t>
      </w:r>
      <w:r w:rsidRPr="002A5936">
        <w:rPr>
          <w:rFonts w:ascii="Palatino Linotype" w:hAnsi="Palatino Linotype" w:cs="Arial"/>
          <w:i/>
          <w:sz w:val="22"/>
          <w:szCs w:val="22"/>
        </w:rPr>
        <w:t xml:space="preserve"> Los </w:t>
      </w:r>
      <w:r w:rsidRPr="002A5936">
        <w:rPr>
          <w:rFonts w:ascii="Palatino Linotype" w:hAnsi="Palatino Linotype" w:cs="Arial"/>
          <w:i/>
          <w:sz w:val="22"/>
          <w:szCs w:val="22"/>
          <w:u w:val="single"/>
        </w:rPr>
        <w:t>Comités de Transparencia</w:t>
      </w:r>
      <w:r w:rsidRPr="002A5936">
        <w:rPr>
          <w:rFonts w:ascii="Palatino Linotype" w:hAnsi="Palatino Linotype" w:cs="Arial"/>
          <w:i/>
          <w:sz w:val="22"/>
          <w:szCs w:val="22"/>
        </w:rPr>
        <w:t xml:space="preserve"> tendrán las siguientes atribuciones:</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i/>
          <w:sz w:val="22"/>
          <w:szCs w:val="22"/>
          <w:u w:val="single"/>
        </w:rPr>
        <w:t>…</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b/>
          <w:i/>
          <w:sz w:val="22"/>
          <w:szCs w:val="22"/>
        </w:rPr>
        <w:t>II.</w:t>
      </w:r>
      <w:r w:rsidRPr="002A5936">
        <w:rPr>
          <w:rFonts w:ascii="Palatino Linotype" w:hAnsi="Palatino Linotype" w:cs="Arial"/>
          <w:i/>
          <w:sz w:val="22"/>
          <w:szCs w:val="22"/>
          <w:u w:val="single"/>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i/>
          <w:sz w:val="22"/>
          <w:szCs w:val="22"/>
          <w:u w:val="single"/>
        </w:rPr>
        <w:t>…</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b/>
          <w:i/>
          <w:sz w:val="22"/>
          <w:szCs w:val="22"/>
        </w:rPr>
        <w:t>XIII.</w:t>
      </w:r>
      <w:r w:rsidRPr="002A5936">
        <w:rPr>
          <w:rFonts w:ascii="Palatino Linotype" w:hAnsi="Palatino Linotype" w:cs="Arial"/>
          <w:i/>
          <w:sz w:val="22"/>
          <w:szCs w:val="22"/>
        </w:rPr>
        <w:t xml:space="preserve"> </w:t>
      </w:r>
      <w:r w:rsidRPr="002A5936">
        <w:rPr>
          <w:rFonts w:ascii="Palatino Linotype" w:hAnsi="Palatino Linotype" w:cs="Arial"/>
          <w:i/>
          <w:sz w:val="22"/>
          <w:szCs w:val="22"/>
          <w:u w:val="single"/>
        </w:rPr>
        <w:t>Dictaminar las declaratorias de inexistencia de la información que les remitan las unidades administrativas y resolver en consecuencia;</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b/>
          <w:i/>
          <w:sz w:val="22"/>
          <w:szCs w:val="22"/>
        </w:rPr>
        <w:t>…</w:t>
      </w:r>
    </w:p>
    <w:p w:rsidR="00D40D9E" w:rsidRPr="002A5936" w:rsidRDefault="00D40D9E" w:rsidP="00FE5D72">
      <w:pPr>
        <w:autoSpaceDE w:val="0"/>
        <w:autoSpaceDN w:val="0"/>
        <w:adjustRightInd w:val="0"/>
        <w:ind w:left="851" w:right="902"/>
        <w:jc w:val="both"/>
        <w:rPr>
          <w:rFonts w:ascii="Palatino Linotype" w:hAnsi="Palatino Linotype" w:cs="Arial"/>
          <w:b/>
          <w:i/>
          <w:sz w:val="22"/>
          <w:szCs w:val="22"/>
        </w:rPr>
      </w:pP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b/>
          <w:i/>
          <w:sz w:val="22"/>
          <w:szCs w:val="22"/>
        </w:rPr>
        <w:t>Artículo 169.</w:t>
      </w:r>
      <w:r w:rsidRPr="002A5936">
        <w:rPr>
          <w:rFonts w:ascii="Palatino Linotype" w:hAnsi="Palatino Linotype" w:cs="Arial"/>
          <w:i/>
          <w:sz w:val="22"/>
          <w:szCs w:val="22"/>
        </w:rPr>
        <w:t xml:space="preserve"> </w:t>
      </w:r>
      <w:r w:rsidRPr="002A5936">
        <w:rPr>
          <w:rFonts w:ascii="Palatino Linotype" w:hAnsi="Palatino Linotype" w:cs="Arial"/>
          <w:i/>
          <w:sz w:val="22"/>
          <w:szCs w:val="22"/>
          <w:u w:val="single"/>
        </w:rPr>
        <w:t>Cuando la información no se encuentre en los archivos del sujeto obligado, el Comité de Transparencia:</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i/>
          <w:sz w:val="22"/>
          <w:szCs w:val="22"/>
          <w:u w:val="single"/>
        </w:rPr>
        <w:t>I. Analizará el caso y tomará las medidas necesarias para localizar la información;</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i/>
          <w:sz w:val="22"/>
          <w:szCs w:val="22"/>
          <w:u w:val="single"/>
        </w:rPr>
        <w:t>II. Expedirá una resolución que confirme la inexistencia del documento;</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i/>
          <w:sz w:val="22"/>
          <w:szCs w:val="22"/>
          <w:u w:val="singl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i/>
          <w:sz w:val="22"/>
          <w:szCs w:val="22"/>
          <w:u w:val="single"/>
        </w:rPr>
        <w:t>IV. Notificará al órgano interno de control o equivalente del sujeto obligado quien, en su caso, deberá iniciar el procedimiento de responsabilidad administrativa que corresponda.</w:t>
      </w:r>
    </w:p>
    <w:p w:rsidR="00D40D9E" w:rsidRPr="002A5936" w:rsidRDefault="00D40D9E" w:rsidP="00FE5D72">
      <w:pPr>
        <w:autoSpaceDE w:val="0"/>
        <w:autoSpaceDN w:val="0"/>
        <w:adjustRightInd w:val="0"/>
        <w:ind w:left="851" w:right="902"/>
        <w:jc w:val="both"/>
        <w:rPr>
          <w:rFonts w:ascii="Palatino Linotype" w:hAnsi="Palatino Linotype" w:cs="Arial"/>
          <w:i/>
          <w:sz w:val="22"/>
          <w:szCs w:val="22"/>
          <w:u w:val="single"/>
        </w:rPr>
      </w:pP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i/>
          <w:sz w:val="22"/>
          <w:szCs w:val="22"/>
          <w:u w:val="single"/>
        </w:rPr>
        <w:t>La Unidad de Transparencia deberá notificarlo al solicitante por escrito, en un plazo que no exceda de quince días hábiles contados a partir del día siguiente a la presentación de la solicitud.</w:t>
      </w:r>
    </w:p>
    <w:p w:rsidR="00FE5D72" w:rsidRPr="002A5936" w:rsidRDefault="00FE5D72" w:rsidP="00FE5D72">
      <w:pPr>
        <w:autoSpaceDE w:val="0"/>
        <w:autoSpaceDN w:val="0"/>
        <w:adjustRightInd w:val="0"/>
        <w:ind w:left="851" w:right="902"/>
        <w:jc w:val="both"/>
        <w:rPr>
          <w:rFonts w:ascii="Palatino Linotype" w:hAnsi="Palatino Linotype" w:cs="Arial"/>
          <w:b/>
          <w:i/>
          <w:sz w:val="22"/>
          <w:szCs w:val="22"/>
          <w:u w:val="single"/>
        </w:rPr>
      </w:pPr>
      <w:r w:rsidRPr="002A5936">
        <w:rPr>
          <w:rFonts w:ascii="Palatino Linotype" w:hAnsi="Palatino Linotype" w:cs="Arial"/>
          <w:i/>
          <w:sz w:val="22"/>
          <w:szCs w:val="22"/>
          <w:u w:val="single"/>
        </w:rPr>
        <w:t>Este plazo podrá ampliarse hasta por otros siete días hábiles, siempre que existan razones para ello, debiendo notificarse por escrito al solicitante.</w:t>
      </w:r>
      <w:r w:rsidRPr="002A5936">
        <w:rPr>
          <w:rFonts w:ascii="Palatino Linotype" w:hAnsi="Palatino Linotype" w:cs="Arial"/>
          <w:b/>
          <w:i/>
          <w:sz w:val="22"/>
          <w:szCs w:val="22"/>
          <w:u w:val="single"/>
        </w:rPr>
        <w:t xml:space="preserve"> </w:t>
      </w:r>
    </w:p>
    <w:p w:rsidR="00D40D9E" w:rsidRPr="002A5936" w:rsidRDefault="00D40D9E" w:rsidP="00FE5D72">
      <w:pPr>
        <w:autoSpaceDE w:val="0"/>
        <w:autoSpaceDN w:val="0"/>
        <w:adjustRightInd w:val="0"/>
        <w:ind w:left="851" w:right="902"/>
        <w:jc w:val="both"/>
        <w:rPr>
          <w:rFonts w:ascii="Palatino Linotype" w:hAnsi="Palatino Linotype" w:cs="Arial"/>
          <w:b/>
          <w:i/>
          <w:sz w:val="22"/>
          <w:szCs w:val="22"/>
        </w:rPr>
      </w:pPr>
    </w:p>
    <w:p w:rsidR="00FE5D72" w:rsidRPr="002A5936" w:rsidRDefault="00FE5D72" w:rsidP="00FE5D72">
      <w:pPr>
        <w:autoSpaceDE w:val="0"/>
        <w:autoSpaceDN w:val="0"/>
        <w:adjustRightInd w:val="0"/>
        <w:ind w:left="851" w:right="902"/>
        <w:jc w:val="both"/>
        <w:rPr>
          <w:rFonts w:ascii="Palatino Linotype" w:hAnsi="Palatino Linotype" w:cs="Arial"/>
          <w:i/>
          <w:sz w:val="22"/>
          <w:szCs w:val="22"/>
          <w:u w:val="single"/>
        </w:rPr>
      </w:pPr>
      <w:r w:rsidRPr="002A5936">
        <w:rPr>
          <w:rFonts w:ascii="Palatino Linotype" w:hAnsi="Palatino Linotype" w:cs="Arial"/>
          <w:b/>
          <w:i/>
          <w:sz w:val="22"/>
          <w:szCs w:val="22"/>
        </w:rPr>
        <w:t>Artículo 170.</w:t>
      </w:r>
      <w:r w:rsidRPr="002A5936">
        <w:rPr>
          <w:rFonts w:ascii="Palatino Linotype" w:hAnsi="Palatino Linotype" w:cs="Arial"/>
          <w:i/>
          <w:sz w:val="22"/>
          <w:szCs w:val="22"/>
        </w:rPr>
        <w:t xml:space="preserve"> </w:t>
      </w:r>
      <w:r w:rsidRPr="002A5936">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FE5D72" w:rsidRPr="002A5936" w:rsidRDefault="00FE5D72" w:rsidP="00FE5D72">
      <w:pPr>
        <w:autoSpaceDE w:val="0"/>
        <w:autoSpaceDN w:val="0"/>
        <w:adjustRightInd w:val="0"/>
        <w:ind w:left="851" w:right="902"/>
        <w:jc w:val="both"/>
        <w:rPr>
          <w:rFonts w:ascii="Palatino Linotype" w:hAnsi="Palatino Linotype" w:cs="Arial"/>
          <w:i/>
          <w:sz w:val="22"/>
          <w:szCs w:val="22"/>
        </w:rPr>
      </w:pPr>
      <w:r w:rsidRPr="002A5936">
        <w:rPr>
          <w:rFonts w:ascii="Palatino Linotype" w:hAnsi="Palatino Linotype" w:cs="Arial"/>
          <w:i/>
          <w:sz w:val="22"/>
          <w:szCs w:val="22"/>
        </w:rPr>
        <w:t>(Énfasis añadido)</w:t>
      </w:r>
    </w:p>
    <w:p w:rsidR="00FE5D72" w:rsidRPr="002A5936" w:rsidRDefault="00FE5D72" w:rsidP="00FE5D72">
      <w:pPr>
        <w:spacing w:before="240" w:after="240" w:line="360" w:lineRule="auto"/>
        <w:jc w:val="both"/>
        <w:rPr>
          <w:rFonts w:ascii="Palatino Linotype" w:hAnsi="Palatino Linotype" w:cs="Arial"/>
        </w:rPr>
      </w:pPr>
      <w:r w:rsidRPr="002A5936">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FE5D72" w:rsidRPr="002A5936" w:rsidRDefault="00FE5D72" w:rsidP="00FE5D72">
      <w:pPr>
        <w:autoSpaceDE w:val="0"/>
        <w:autoSpaceDN w:val="0"/>
        <w:adjustRightInd w:val="0"/>
        <w:ind w:left="851" w:right="902"/>
        <w:jc w:val="center"/>
        <w:rPr>
          <w:rFonts w:ascii="Palatino Linotype" w:hAnsi="Palatino Linotype" w:cs="Arial"/>
          <w:b/>
          <w:bCs/>
          <w:i/>
          <w:sz w:val="22"/>
          <w:szCs w:val="22"/>
        </w:rPr>
      </w:pPr>
      <w:r w:rsidRPr="002A5936">
        <w:rPr>
          <w:rFonts w:ascii="Palatino Linotype" w:hAnsi="Palatino Linotype" w:cs="Arial"/>
          <w:b/>
          <w:bCs/>
          <w:i/>
          <w:sz w:val="22"/>
          <w:szCs w:val="22"/>
        </w:rPr>
        <w:t>“CRITERIO 003-11.</w:t>
      </w:r>
    </w:p>
    <w:p w:rsidR="00FE5D72" w:rsidRPr="002A5936" w:rsidRDefault="00FE5D72" w:rsidP="00FE5D72">
      <w:pPr>
        <w:autoSpaceDE w:val="0"/>
        <w:autoSpaceDN w:val="0"/>
        <w:adjustRightInd w:val="0"/>
        <w:ind w:left="851" w:right="902"/>
        <w:jc w:val="both"/>
        <w:rPr>
          <w:rFonts w:ascii="Palatino Linotype" w:hAnsi="Palatino Linotype" w:cs="Arial"/>
          <w:bCs/>
          <w:i/>
          <w:sz w:val="22"/>
          <w:szCs w:val="22"/>
          <w:u w:val="single"/>
        </w:rPr>
      </w:pPr>
      <w:r w:rsidRPr="002A5936">
        <w:rPr>
          <w:rFonts w:ascii="Palatino Linotype" w:hAnsi="Palatino Linotype" w:cs="Arial"/>
          <w:b/>
          <w:bCs/>
          <w:i/>
          <w:sz w:val="22"/>
          <w:szCs w:val="22"/>
        </w:rPr>
        <w:t xml:space="preserve">“INEXISTENCIA, CONCEPTO DE, EN MATERIA DE TRANSPARENCIA. </w:t>
      </w:r>
      <w:r w:rsidRPr="002A5936">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2A5936">
        <w:rPr>
          <w:rFonts w:ascii="Palatino Linotype" w:hAnsi="Palatino Linotype" w:cs="Arial"/>
          <w:bCs/>
          <w:i/>
          <w:sz w:val="22"/>
          <w:szCs w:val="22"/>
          <w:u w:val="single"/>
        </w:rPr>
        <w:t>información</w:t>
      </w:r>
      <w:r w:rsidRPr="002A5936">
        <w:rPr>
          <w:rFonts w:ascii="Palatino Linotype" w:hAnsi="Palatino Linotype" w:cs="Arial"/>
          <w:bCs/>
          <w:i/>
          <w:sz w:val="22"/>
          <w:szCs w:val="22"/>
        </w:rPr>
        <w:t xml:space="preserve"> en el derecho de acceso a la información pública</w:t>
      </w:r>
      <w:r w:rsidRPr="002A5936">
        <w:rPr>
          <w:rFonts w:ascii="Palatino Linotype" w:hAnsi="Palatino Linotype" w:cs="Arial"/>
          <w:bCs/>
          <w:i/>
          <w:sz w:val="22"/>
          <w:szCs w:val="22"/>
          <w:u w:val="single"/>
        </w:rPr>
        <w:t xml:space="preserve"> conlleva necesariamente a los siguientes supuestos:</w:t>
      </w:r>
    </w:p>
    <w:p w:rsidR="00FE5D72" w:rsidRPr="002A5936" w:rsidRDefault="00FE5D72" w:rsidP="00FE5D72">
      <w:pPr>
        <w:autoSpaceDE w:val="0"/>
        <w:autoSpaceDN w:val="0"/>
        <w:adjustRightInd w:val="0"/>
        <w:ind w:left="851" w:right="902"/>
        <w:jc w:val="both"/>
        <w:rPr>
          <w:rFonts w:ascii="Palatino Linotype" w:hAnsi="Palatino Linotype" w:cs="Arial"/>
          <w:bCs/>
          <w:i/>
          <w:sz w:val="22"/>
          <w:szCs w:val="22"/>
        </w:rPr>
      </w:pPr>
      <w:r w:rsidRPr="002A5936">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FE5D72" w:rsidRPr="002A5936" w:rsidRDefault="00FE5D72" w:rsidP="00FE5D72">
      <w:pPr>
        <w:autoSpaceDE w:val="0"/>
        <w:autoSpaceDN w:val="0"/>
        <w:adjustRightInd w:val="0"/>
        <w:ind w:left="851" w:right="902"/>
        <w:jc w:val="both"/>
        <w:rPr>
          <w:rFonts w:ascii="Palatino Linotype" w:hAnsi="Palatino Linotype" w:cs="Arial"/>
          <w:b/>
          <w:bCs/>
          <w:i/>
          <w:sz w:val="22"/>
          <w:szCs w:val="22"/>
          <w:u w:val="single"/>
        </w:rPr>
      </w:pPr>
      <w:r w:rsidRPr="002A5936">
        <w:rPr>
          <w:rFonts w:ascii="Palatino Linotype" w:hAnsi="Palatino Linotype" w:cs="Arial"/>
          <w:bCs/>
          <w:i/>
          <w:sz w:val="22"/>
          <w:szCs w:val="22"/>
        </w:rPr>
        <w:t xml:space="preserve">b) </w:t>
      </w:r>
      <w:r w:rsidRPr="002A5936">
        <w:rPr>
          <w:rFonts w:ascii="Palatino Linotype" w:hAnsi="Palatino Linotype" w:cs="Arial"/>
          <w:b/>
          <w:bCs/>
          <w:i/>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rsidR="00FE5D72" w:rsidRPr="002A5936" w:rsidRDefault="00FE5D72" w:rsidP="00FE5D72">
      <w:pPr>
        <w:autoSpaceDE w:val="0"/>
        <w:autoSpaceDN w:val="0"/>
        <w:adjustRightInd w:val="0"/>
        <w:ind w:left="851" w:right="902"/>
        <w:jc w:val="both"/>
        <w:rPr>
          <w:rFonts w:ascii="Palatino Linotype" w:hAnsi="Palatino Linotype" w:cs="Arial"/>
          <w:bCs/>
          <w:i/>
          <w:sz w:val="22"/>
          <w:szCs w:val="22"/>
        </w:rPr>
      </w:pPr>
      <w:r w:rsidRPr="002A5936">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D40D9E" w:rsidRPr="002A5936" w:rsidRDefault="00D40D9E" w:rsidP="00FE5D72">
      <w:pPr>
        <w:autoSpaceDE w:val="0"/>
        <w:autoSpaceDN w:val="0"/>
        <w:adjustRightInd w:val="0"/>
        <w:ind w:left="851" w:right="902"/>
        <w:jc w:val="center"/>
        <w:rPr>
          <w:rFonts w:ascii="Palatino Linotype" w:hAnsi="Palatino Linotype" w:cs="Arial"/>
          <w:b/>
          <w:bCs/>
          <w:i/>
          <w:sz w:val="22"/>
          <w:szCs w:val="22"/>
        </w:rPr>
      </w:pPr>
    </w:p>
    <w:p w:rsidR="00FE5D72" w:rsidRPr="002A5936" w:rsidRDefault="00FE5D72" w:rsidP="00FE5D72">
      <w:pPr>
        <w:autoSpaceDE w:val="0"/>
        <w:autoSpaceDN w:val="0"/>
        <w:adjustRightInd w:val="0"/>
        <w:ind w:left="851" w:right="902"/>
        <w:jc w:val="center"/>
        <w:rPr>
          <w:rFonts w:ascii="Palatino Linotype" w:hAnsi="Palatino Linotype" w:cs="Arial"/>
          <w:b/>
          <w:bCs/>
          <w:i/>
          <w:sz w:val="22"/>
          <w:szCs w:val="22"/>
        </w:rPr>
      </w:pPr>
      <w:r w:rsidRPr="002A5936">
        <w:rPr>
          <w:rFonts w:ascii="Palatino Linotype" w:hAnsi="Palatino Linotype" w:cs="Arial"/>
          <w:b/>
          <w:bCs/>
          <w:i/>
          <w:sz w:val="22"/>
          <w:szCs w:val="22"/>
        </w:rPr>
        <w:t>CRITERIO 004/2011</w:t>
      </w:r>
    </w:p>
    <w:p w:rsidR="00FE5D72" w:rsidRPr="002A5936" w:rsidRDefault="00FE5D72" w:rsidP="00FE5D72">
      <w:pPr>
        <w:autoSpaceDE w:val="0"/>
        <w:autoSpaceDN w:val="0"/>
        <w:adjustRightInd w:val="0"/>
        <w:ind w:left="851" w:right="902"/>
        <w:jc w:val="both"/>
        <w:rPr>
          <w:rFonts w:ascii="Palatino Linotype" w:hAnsi="Palatino Linotype" w:cs="Arial"/>
          <w:bCs/>
          <w:i/>
          <w:sz w:val="22"/>
          <w:szCs w:val="22"/>
        </w:rPr>
      </w:pPr>
      <w:r w:rsidRPr="002A5936">
        <w:rPr>
          <w:rFonts w:ascii="Palatino Linotype" w:hAnsi="Palatino Linotype" w:cs="Arial"/>
          <w:b/>
          <w:bCs/>
          <w:i/>
          <w:sz w:val="22"/>
          <w:szCs w:val="22"/>
        </w:rPr>
        <w:t xml:space="preserve">INEXISTENCIA. DECLARATORIA DE LA. ALCANCES Y PROCEDIMIENTOS. </w:t>
      </w:r>
      <w:r w:rsidRPr="002A5936">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2A5936">
        <w:rPr>
          <w:rFonts w:ascii="Palatino Linotype" w:hAnsi="Palatino Linotype" w:cs="Arial"/>
          <w:bCs/>
          <w:i/>
          <w:sz w:val="22"/>
          <w:szCs w:val="22"/>
          <w:u w:val="single"/>
        </w:rPr>
        <w:t xml:space="preserve">que cuando el Titular de la Unidad de Información no localice la documentación solicitada, a pesar de haber sido </w:t>
      </w:r>
      <w:r w:rsidRPr="002A5936">
        <w:rPr>
          <w:rFonts w:ascii="Palatino Linotype" w:hAnsi="Palatino Linotype" w:cs="Arial"/>
          <w:bCs/>
          <w:i/>
          <w:sz w:val="22"/>
          <w:szCs w:val="22"/>
        </w:rPr>
        <w:t>generada, poseída o</w:t>
      </w:r>
      <w:r w:rsidRPr="002A5936">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2A5936">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2A5936">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2A5936">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E5D72" w:rsidRPr="002A5936" w:rsidRDefault="00FE5D72" w:rsidP="00FE5D72">
      <w:pPr>
        <w:autoSpaceDE w:val="0"/>
        <w:autoSpaceDN w:val="0"/>
        <w:adjustRightInd w:val="0"/>
        <w:ind w:left="851" w:right="902"/>
        <w:jc w:val="both"/>
        <w:rPr>
          <w:rFonts w:ascii="Palatino Linotype" w:hAnsi="Palatino Linotype" w:cs="Arial"/>
          <w:bCs/>
          <w:i/>
          <w:sz w:val="22"/>
          <w:szCs w:val="22"/>
        </w:rPr>
      </w:pPr>
      <w:r w:rsidRPr="002A5936">
        <w:rPr>
          <w:rFonts w:ascii="Palatino Linotype" w:hAnsi="Palatino Linotype" w:cs="Arial"/>
          <w:bCs/>
          <w:i/>
          <w:sz w:val="22"/>
          <w:szCs w:val="22"/>
        </w:rPr>
        <w:t>Bajo el entendido de que dicha búsqueda exhaustiva permitirá dos determinaciones:</w:t>
      </w:r>
    </w:p>
    <w:p w:rsidR="00D40D9E" w:rsidRPr="002A5936" w:rsidRDefault="00D40D9E" w:rsidP="00FE5D72">
      <w:pPr>
        <w:autoSpaceDE w:val="0"/>
        <w:autoSpaceDN w:val="0"/>
        <w:adjustRightInd w:val="0"/>
        <w:ind w:left="851" w:right="902"/>
        <w:jc w:val="both"/>
        <w:rPr>
          <w:rFonts w:ascii="Palatino Linotype" w:hAnsi="Palatino Linotype" w:cs="Arial"/>
          <w:bCs/>
          <w:i/>
          <w:sz w:val="22"/>
          <w:szCs w:val="22"/>
        </w:rPr>
      </w:pPr>
    </w:p>
    <w:p w:rsidR="00FE5D72" w:rsidRPr="002A5936" w:rsidRDefault="00FE5D72" w:rsidP="00FE5D72">
      <w:pPr>
        <w:autoSpaceDE w:val="0"/>
        <w:autoSpaceDN w:val="0"/>
        <w:adjustRightInd w:val="0"/>
        <w:ind w:left="851" w:right="902"/>
        <w:jc w:val="both"/>
        <w:rPr>
          <w:rFonts w:ascii="Palatino Linotype" w:hAnsi="Palatino Linotype" w:cs="Arial"/>
          <w:bCs/>
          <w:i/>
          <w:sz w:val="22"/>
          <w:szCs w:val="22"/>
        </w:rPr>
      </w:pPr>
      <w:r w:rsidRPr="002A5936">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D40D9E" w:rsidRPr="002A5936" w:rsidRDefault="00D40D9E" w:rsidP="00FE5D72">
      <w:pPr>
        <w:autoSpaceDE w:val="0"/>
        <w:autoSpaceDN w:val="0"/>
        <w:adjustRightInd w:val="0"/>
        <w:ind w:left="851" w:right="902"/>
        <w:jc w:val="both"/>
        <w:rPr>
          <w:rFonts w:ascii="Palatino Linotype" w:hAnsi="Palatino Linotype" w:cs="Arial"/>
          <w:bCs/>
          <w:i/>
          <w:sz w:val="22"/>
          <w:szCs w:val="22"/>
        </w:rPr>
      </w:pPr>
    </w:p>
    <w:p w:rsidR="00FE5D72" w:rsidRPr="002A5936" w:rsidRDefault="00FE5D72" w:rsidP="00FE5D72">
      <w:pPr>
        <w:autoSpaceDE w:val="0"/>
        <w:autoSpaceDN w:val="0"/>
        <w:adjustRightInd w:val="0"/>
        <w:ind w:left="851" w:right="902"/>
        <w:jc w:val="both"/>
        <w:rPr>
          <w:rFonts w:ascii="Palatino Linotype" w:hAnsi="Palatino Linotype" w:cs="Arial"/>
          <w:bCs/>
          <w:i/>
          <w:sz w:val="22"/>
          <w:szCs w:val="22"/>
          <w:u w:val="single"/>
        </w:rPr>
      </w:pPr>
      <w:r w:rsidRPr="002A5936">
        <w:rPr>
          <w:rFonts w:ascii="Palatino Linotype" w:hAnsi="Palatino Linotype" w:cs="Arial"/>
          <w:bCs/>
          <w:i/>
          <w:sz w:val="22"/>
          <w:szCs w:val="22"/>
        </w:rPr>
        <w:t>b</w:t>
      </w:r>
      <w:r w:rsidRPr="002A5936">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D40D9E" w:rsidRPr="002A5936" w:rsidRDefault="00D40D9E" w:rsidP="00FE5D72">
      <w:pPr>
        <w:autoSpaceDE w:val="0"/>
        <w:autoSpaceDN w:val="0"/>
        <w:adjustRightInd w:val="0"/>
        <w:ind w:left="851" w:right="902"/>
        <w:jc w:val="both"/>
        <w:rPr>
          <w:rFonts w:ascii="Palatino Linotype" w:hAnsi="Palatino Linotype" w:cs="Arial"/>
          <w:bCs/>
          <w:i/>
          <w:sz w:val="22"/>
          <w:szCs w:val="22"/>
          <w:u w:val="single"/>
        </w:rPr>
      </w:pPr>
    </w:p>
    <w:p w:rsidR="00FE5D72" w:rsidRPr="002A5936" w:rsidRDefault="00FE5D72" w:rsidP="00FE5D72">
      <w:pPr>
        <w:autoSpaceDE w:val="0"/>
        <w:autoSpaceDN w:val="0"/>
        <w:adjustRightInd w:val="0"/>
        <w:ind w:left="851" w:right="902"/>
        <w:jc w:val="both"/>
        <w:rPr>
          <w:rFonts w:ascii="Palatino Linotype" w:hAnsi="Palatino Linotype" w:cs="Arial"/>
          <w:bCs/>
          <w:i/>
          <w:sz w:val="22"/>
          <w:szCs w:val="22"/>
        </w:rPr>
      </w:pPr>
      <w:r w:rsidRPr="002A5936">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2A5936">
        <w:rPr>
          <w:rFonts w:ascii="Palatino Linotype" w:hAnsi="Palatino Linotype" w:cs="Arial"/>
          <w:bCs/>
          <w:i/>
          <w:sz w:val="22"/>
          <w:szCs w:val="22"/>
        </w:rPr>
        <w:t>.”</w:t>
      </w:r>
    </w:p>
    <w:p w:rsidR="00D40D9E" w:rsidRPr="002A5936" w:rsidRDefault="00D40D9E" w:rsidP="00FE5D72">
      <w:pPr>
        <w:autoSpaceDE w:val="0"/>
        <w:autoSpaceDN w:val="0"/>
        <w:adjustRightInd w:val="0"/>
        <w:ind w:left="851" w:right="902"/>
        <w:jc w:val="both"/>
        <w:rPr>
          <w:rFonts w:ascii="Palatino Linotype" w:eastAsia="Calibri" w:hAnsi="Palatino Linotype" w:cs="Arial"/>
        </w:rPr>
      </w:pPr>
    </w:p>
    <w:p w:rsidR="00FE5D72" w:rsidRPr="002A5936" w:rsidRDefault="00FE5D72" w:rsidP="00FE5D72">
      <w:pPr>
        <w:autoSpaceDE w:val="0"/>
        <w:autoSpaceDN w:val="0"/>
        <w:adjustRightInd w:val="0"/>
        <w:ind w:left="851" w:right="902"/>
        <w:jc w:val="both"/>
        <w:rPr>
          <w:rFonts w:ascii="Palatino Linotype" w:eastAsia="Calibri" w:hAnsi="Palatino Linotype" w:cs="Arial"/>
        </w:rPr>
      </w:pPr>
      <w:r w:rsidRPr="002A5936">
        <w:rPr>
          <w:rFonts w:ascii="Palatino Linotype" w:eastAsia="Calibri" w:hAnsi="Palatino Linotype" w:cs="Arial"/>
        </w:rPr>
        <w:t>(Énfasis añadido)</w:t>
      </w:r>
    </w:p>
    <w:p w:rsidR="00FE5D72" w:rsidRPr="002A5936" w:rsidRDefault="00FE5D72" w:rsidP="00FE5D72">
      <w:pPr>
        <w:autoSpaceDE w:val="0"/>
        <w:autoSpaceDN w:val="0"/>
        <w:adjustRightInd w:val="0"/>
        <w:spacing w:before="240" w:after="240" w:line="360" w:lineRule="auto"/>
        <w:ind w:right="49"/>
        <w:jc w:val="both"/>
        <w:rPr>
          <w:rFonts w:ascii="Palatino Linotype" w:eastAsia="Calibri" w:hAnsi="Palatino Linotype" w:cs="Arial"/>
        </w:rPr>
      </w:pPr>
      <w:r w:rsidRPr="002A5936">
        <w:rPr>
          <w:rFonts w:ascii="Palatino Linotype" w:eastAsia="Calibri" w:hAnsi="Palatino Linotype" w:cs="Arial"/>
        </w:rPr>
        <w:t xml:space="preserve">Lo anterior, atendiendo a que como se adujo anteriormente, existe obligatoriedad por parte del </w:t>
      </w:r>
      <w:r w:rsidRPr="002A5936">
        <w:rPr>
          <w:rFonts w:ascii="Palatino Linotype" w:eastAsia="Calibri" w:hAnsi="Palatino Linotype" w:cs="Arial"/>
          <w:b/>
        </w:rPr>
        <w:t>SUJETO OBLIGADO</w:t>
      </w:r>
      <w:r w:rsidRPr="002A5936">
        <w:rPr>
          <w:rFonts w:ascii="Palatino Linotype" w:eastAsia="Calibri" w:hAnsi="Palatino Linotype" w:cs="Arial"/>
        </w:rPr>
        <w:t xml:space="preserve"> para contar con la información solicitada por </w:t>
      </w:r>
      <w:r w:rsidRPr="002A5936">
        <w:rPr>
          <w:rFonts w:ascii="Palatino Linotype" w:eastAsia="Calibri" w:hAnsi="Palatino Linotype" w:cs="Arial"/>
          <w:b/>
          <w:bCs/>
          <w:color w:val="0D0D0D"/>
          <w:lang w:eastAsia="en-US"/>
        </w:rPr>
        <w:t>EL RECURRENTE</w:t>
      </w:r>
      <w:r w:rsidRPr="002A5936">
        <w:rPr>
          <w:rFonts w:ascii="Palatino Linotype" w:eastAsia="Calibri" w:hAnsi="Palatino Linotype" w:cs="Arial"/>
        </w:rPr>
        <w:t xml:space="preserve">, </w:t>
      </w:r>
      <w:r w:rsidRPr="002A5936">
        <w:rPr>
          <w:rFonts w:ascii="Palatino Linotype" w:eastAsia="Calibri" w:hAnsi="Palatino Linotype" w:cs="Arial"/>
          <w:color w:val="000000"/>
          <w:lang w:eastAsia="es-MX"/>
        </w:rPr>
        <w:t>por lo que, de no contar con ella, deberá fundar y motivar mediante el Acuerdo en el que se declare la inexistencia de la información.</w:t>
      </w:r>
    </w:p>
    <w:p w:rsidR="00FE5D72" w:rsidRPr="002A5936" w:rsidRDefault="00FE5D72" w:rsidP="00FE5D72">
      <w:pPr>
        <w:spacing w:before="240" w:after="240" w:line="360" w:lineRule="auto"/>
        <w:jc w:val="both"/>
        <w:rPr>
          <w:rFonts w:ascii="Palatino Linotype" w:hAnsi="Palatino Linotype" w:cs="Arial"/>
          <w:lang w:val="es-ES_tradnl"/>
        </w:rPr>
      </w:pPr>
      <w:r w:rsidRPr="002A5936">
        <w:rPr>
          <w:rFonts w:ascii="Palatino Linotype" w:hAnsi="Palatino Linotype" w:cs="Arial"/>
          <w:lang w:val="es-ES_tradnl"/>
        </w:rPr>
        <w:t xml:space="preserve">Por lo que, no pasa desapercibido para este Instituto que de los documentos de los cuales se ordena su entrega, sí </w:t>
      </w:r>
      <w:r w:rsidRPr="002A5936">
        <w:rPr>
          <w:rFonts w:ascii="Palatino Linotype" w:hAnsi="Palatino Linotype" w:cs="Arial"/>
          <w:b/>
          <w:lang w:val="es-ES_tradnl"/>
        </w:rPr>
        <w:t>EL SUJETO OBLIGADO</w:t>
      </w:r>
      <w:r w:rsidRPr="002A5936">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2A5936">
        <w:rPr>
          <w:rFonts w:ascii="Palatino Linotype" w:hAnsi="Palatino Linotype" w:cs="Arial"/>
        </w:rPr>
        <w:t>es</w:t>
      </w:r>
      <w:r w:rsidRPr="002A5936">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w:t>
      </w:r>
      <w:r w:rsidRPr="002A5936">
        <w:rPr>
          <w:rFonts w:ascii="Palatino Linotype" w:hAnsi="Palatino Linotype" w:cs="Arial"/>
          <w:b/>
          <w:i/>
          <w:sz w:val="22"/>
          <w:szCs w:val="22"/>
          <w:lang w:eastAsia="es-MX"/>
        </w:rPr>
        <w:t xml:space="preserve">Artículo 49. </w:t>
      </w:r>
      <w:r w:rsidRPr="002A5936">
        <w:rPr>
          <w:rFonts w:ascii="Palatino Linotype" w:hAnsi="Palatino Linotype" w:cs="Arial"/>
          <w:i/>
          <w:sz w:val="22"/>
          <w:szCs w:val="22"/>
          <w:lang w:eastAsia="es-MX"/>
        </w:rPr>
        <w:t>Los Comités de Transparencia tendrán las siguientes atribuciones:</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VIII.</w:t>
      </w:r>
      <w:r w:rsidRPr="002A5936">
        <w:rPr>
          <w:rFonts w:ascii="Palatino Linotype" w:hAnsi="Palatino Linotype" w:cs="Arial"/>
          <w:i/>
          <w:sz w:val="22"/>
          <w:szCs w:val="22"/>
          <w:lang w:eastAsia="es-MX"/>
        </w:rPr>
        <w:t xml:space="preserve"> Aprobar, modificar o revocar la clasificación de la información;</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Artículo 132.</w:t>
      </w:r>
      <w:r w:rsidRPr="002A5936">
        <w:rPr>
          <w:rFonts w:ascii="Palatino Linotype" w:hAnsi="Palatino Linotype" w:cs="Arial"/>
          <w:i/>
          <w:sz w:val="22"/>
          <w:szCs w:val="22"/>
          <w:lang w:eastAsia="es-MX"/>
        </w:rPr>
        <w:t xml:space="preserve"> La clasificación de la información se llevará a cabo en el momento en que:</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I.</w:t>
      </w:r>
      <w:r w:rsidRPr="002A5936">
        <w:rPr>
          <w:rFonts w:ascii="Palatino Linotype" w:hAnsi="Palatino Linotype" w:cs="Arial"/>
          <w:i/>
          <w:sz w:val="22"/>
          <w:szCs w:val="22"/>
          <w:lang w:eastAsia="es-MX"/>
        </w:rPr>
        <w:t xml:space="preserve"> Se reciba una solicitud de acceso a la información;</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II.</w:t>
      </w:r>
      <w:r w:rsidRPr="002A5936">
        <w:rPr>
          <w:rFonts w:ascii="Palatino Linotype" w:hAnsi="Palatino Linotype" w:cs="Arial"/>
          <w:i/>
          <w:sz w:val="22"/>
          <w:szCs w:val="22"/>
          <w:lang w:eastAsia="es-MX"/>
        </w:rPr>
        <w:t xml:space="preserve"> Se determine mediante resolución de autoridad competente; o</w:t>
      </w:r>
    </w:p>
    <w:p w:rsidR="00FE5D72" w:rsidRPr="002A5936" w:rsidRDefault="00FE5D72" w:rsidP="00F61D8F">
      <w:pPr>
        <w:ind w:left="851" w:right="899"/>
        <w:jc w:val="both"/>
        <w:rPr>
          <w:rFonts w:ascii="Palatino Linotype" w:hAnsi="Palatino Linotype" w:cs="Arial"/>
          <w:b/>
          <w:i/>
          <w:sz w:val="22"/>
          <w:szCs w:val="22"/>
          <w:lang w:eastAsia="es-MX"/>
        </w:rPr>
      </w:pPr>
      <w:r w:rsidRPr="002A5936">
        <w:rPr>
          <w:rFonts w:ascii="Palatino Linotype" w:hAnsi="Palatino Linotype" w:cs="Arial"/>
          <w:i/>
          <w:sz w:val="22"/>
          <w:szCs w:val="22"/>
          <w:lang w:eastAsia="es-MX"/>
        </w:rPr>
        <w:t>III. Se generen versiones públicas para dar cumplimiento a las obligaciones de transparencia previstas en esta Ley.</w:t>
      </w:r>
      <w:r w:rsidRPr="002A5936">
        <w:rPr>
          <w:rFonts w:ascii="Palatino Linotype" w:hAnsi="Palatino Linotype" w:cs="Arial"/>
          <w:b/>
          <w:i/>
          <w:sz w:val="22"/>
          <w:szCs w:val="22"/>
          <w:lang w:eastAsia="es-MX"/>
        </w:rPr>
        <w:t>”</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“Segundo.-</w:t>
      </w:r>
      <w:r w:rsidRPr="002A5936">
        <w:rPr>
          <w:rFonts w:ascii="Palatino Linotype" w:hAnsi="Palatino Linotype" w:cs="Arial"/>
          <w:i/>
          <w:sz w:val="22"/>
          <w:szCs w:val="22"/>
          <w:lang w:eastAsia="es-MX"/>
        </w:rPr>
        <w:t xml:space="preserve"> Para efectos de los presentes Lineamientos Generales, se entenderá por:</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XVIII.</w:t>
      </w:r>
      <w:r w:rsidRPr="002A5936">
        <w:rPr>
          <w:rFonts w:ascii="Palatino Linotype" w:hAnsi="Palatino Linotype" w:cs="Arial"/>
          <w:i/>
          <w:sz w:val="22"/>
          <w:szCs w:val="22"/>
          <w:lang w:eastAsia="es-MX"/>
        </w:rPr>
        <w:t xml:space="preserve"> </w:t>
      </w:r>
      <w:r w:rsidRPr="002A5936">
        <w:rPr>
          <w:rFonts w:ascii="Palatino Linotype" w:hAnsi="Palatino Linotype" w:cs="Arial"/>
          <w:b/>
          <w:i/>
          <w:sz w:val="22"/>
          <w:szCs w:val="22"/>
          <w:lang w:eastAsia="es-MX"/>
        </w:rPr>
        <w:t>Versión pública:</w:t>
      </w:r>
      <w:r w:rsidRPr="002A5936">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Cuarto.</w:t>
      </w:r>
      <w:r w:rsidRPr="002A5936">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Quinto.</w:t>
      </w:r>
      <w:r w:rsidRPr="002A593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Sexto.</w:t>
      </w:r>
      <w:r w:rsidRPr="002A5936">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Séptimo.</w:t>
      </w:r>
      <w:r w:rsidRPr="002A5936">
        <w:rPr>
          <w:rFonts w:ascii="Palatino Linotype" w:hAnsi="Palatino Linotype" w:cs="Arial"/>
          <w:i/>
          <w:sz w:val="22"/>
          <w:szCs w:val="22"/>
          <w:lang w:eastAsia="es-MX"/>
        </w:rPr>
        <w:t xml:space="preserve"> La clasificación de la información se llevará a cabo en el momento en que:</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I.</w:t>
      </w:r>
      <w:r w:rsidRPr="002A5936">
        <w:rPr>
          <w:rFonts w:ascii="Palatino Linotype" w:hAnsi="Palatino Linotype" w:cs="Arial"/>
          <w:i/>
          <w:sz w:val="22"/>
          <w:szCs w:val="22"/>
          <w:lang w:eastAsia="es-MX"/>
        </w:rPr>
        <w:t xml:space="preserve"> Se reciba una solicitud de acceso a la información;</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II.</w:t>
      </w:r>
      <w:r w:rsidRPr="002A5936">
        <w:rPr>
          <w:rFonts w:ascii="Palatino Linotype" w:hAnsi="Palatino Linotype" w:cs="Arial"/>
          <w:i/>
          <w:sz w:val="22"/>
          <w:szCs w:val="22"/>
          <w:lang w:eastAsia="es-MX"/>
        </w:rPr>
        <w:t xml:space="preserve"> Se determine mediante resolución de autoridad competente, o</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III.</w:t>
      </w:r>
      <w:r w:rsidRPr="002A5936">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Octavo.</w:t>
      </w:r>
      <w:r w:rsidRPr="002A593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Noveno.</w:t>
      </w:r>
      <w:r w:rsidRPr="002A593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Décimo.</w:t>
      </w:r>
      <w:r w:rsidRPr="002A593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40D9E" w:rsidRPr="002A5936" w:rsidRDefault="00D40D9E" w:rsidP="00F61D8F">
      <w:pPr>
        <w:ind w:left="851" w:right="899"/>
        <w:jc w:val="both"/>
        <w:rPr>
          <w:rFonts w:ascii="Palatino Linotype" w:hAnsi="Palatino Linotype" w:cs="Arial"/>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D40D9E" w:rsidRPr="002A5936" w:rsidRDefault="00D40D9E" w:rsidP="00F61D8F">
      <w:pPr>
        <w:ind w:left="851" w:right="899"/>
        <w:jc w:val="both"/>
        <w:rPr>
          <w:rFonts w:ascii="Palatino Linotype" w:hAnsi="Palatino Linotype" w:cs="Arial"/>
          <w:b/>
          <w:i/>
          <w:sz w:val="22"/>
          <w:szCs w:val="22"/>
          <w:lang w:eastAsia="es-MX"/>
        </w:rPr>
      </w:pPr>
    </w:p>
    <w:p w:rsidR="00FE5D72" w:rsidRPr="002A5936" w:rsidRDefault="00FE5D72" w:rsidP="00F61D8F">
      <w:pPr>
        <w:ind w:left="851" w:right="899"/>
        <w:jc w:val="both"/>
        <w:rPr>
          <w:rFonts w:ascii="Palatino Linotype" w:hAnsi="Palatino Linotype" w:cs="Arial"/>
          <w:i/>
          <w:sz w:val="22"/>
          <w:szCs w:val="22"/>
          <w:lang w:eastAsia="es-MX"/>
        </w:rPr>
      </w:pPr>
      <w:r w:rsidRPr="002A5936">
        <w:rPr>
          <w:rFonts w:ascii="Palatino Linotype" w:hAnsi="Palatino Linotype" w:cs="Arial"/>
          <w:b/>
          <w:i/>
          <w:sz w:val="22"/>
          <w:szCs w:val="22"/>
          <w:lang w:eastAsia="es-MX"/>
        </w:rPr>
        <w:t>Décimo primero.</w:t>
      </w:r>
      <w:r w:rsidRPr="002A593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A5936">
        <w:rPr>
          <w:rFonts w:ascii="Palatino Linotype" w:hAnsi="Palatino Linotype" w:cs="Arial"/>
          <w:b/>
          <w:i/>
          <w:sz w:val="22"/>
          <w:szCs w:val="22"/>
          <w:lang w:eastAsia="es-MX"/>
        </w:rPr>
        <w:t xml:space="preserve"> </w:t>
      </w:r>
      <w:r w:rsidRPr="002A5936">
        <w:rPr>
          <w:rFonts w:ascii="Palatino Linotype" w:hAnsi="Palatino Linotype" w:cs="Arial"/>
          <w:i/>
          <w:sz w:val="22"/>
          <w:szCs w:val="22"/>
          <w:lang w:eastAsia="es-MX"/>
        </w:rPr>
        <w:t>(sic)</w:t>
      </w:r>
    </w:p>
    <w:p w:rsidR="00FE5D72" w:rsidRPr="002A5936" w:rsidRDefault="00FE5D72" w:rsidP="00FE5D7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2A5936">
        <w:rPr>
          <w:rFonts w:ascii="Palatino Linotype" w:hAnsi="Palatino Linotype" w:cs="Arial"/>
        </w:rPr>
        <w:t xml:space="preserve">En este contexto, el hecho de que la información pública solicitada contenga datos personales susceptibles de ser protegidos mediante su </w:t>
      </w:r>
      <w:r w:rsidRPr="002A5936">
        <w:rPr>
          <w:rFonts w:ascii="Palatino Linotype" w:hAnsi="Palatino Linotype" w:cs="Arial"/>
          <w:b/>
        </w:rPr>
        <w:t>versión pública</w:t>
      </w:r>
      <w:r w:rsidRPr="002A5936">
        <w:rPr>
          <w:rFonts w:ascii="Palatino Linotype" w:hAnsi="Palatino Linotype" w:cs="Arial"/>
        </w:rPr>
        <w:t xml:space="preserve">, ello no implica que esta </w:t>
      </w:r>
      <w:r w:rsidRPr="002A5936">
        <w:rPr>
          <w:rFonts w:ascii="Palatino Linotype" w:hAnsi="Palatino Linotype"/>
        </w:rPr>
        <w:t>circunstancia</w:t>
      </w:r>
      <w:r w:rsidRPr="002A5936">
        <w:rPr>
          <w:rFonts w:ascii="Palatino Linotype" w:hAnsi="Palatino Linotype" w:cs="Arial"/>
        </w:rPr>
        <w:t xml:space="preserve"> opere en </w:t>
      </w:r>
      <w:r w:rsidRPr="002A5936">
        <w:rPr>
          <w:rFonts w:ascii="Palatino Linotype" w:hAnsi="Palatino Linotype"/>
        </w:rPr>
        <w:t>automático</w:t>
      </w:r>
      <w:r w:rsidRPr="002A5936">
        <w:rPr>
          <w:rFonts w:ascii="Palatino Linotype" w:hAnsi="Palatino Linotype" w:cs="Arial"/>
        </w:rPr>
        <w:t>, sino que es necesario que el Comité de Transparencia del</w:t>
      </w:r>
      <w:r w:rsidRPr="002A5936">
        <w:rPr>
          <w:rFonts w:ascii="Palatino Linotype" w:hAnsi="Palatino Linotype" w:cs="Arial"/>
          <w:b/>
          <w:color w:val="000000"/>
        </w:rPr>
        <w:t xml:space="preserve"> SUJETO OBLIGADO</w:t>
      </w:r>
      <w:r w:rsidRPr="002A5936">
        <w:rPr>
          <w:rFonts w:ascii="Palatino Linotype" w:hAnsi="Palatino Linotype" w:cs="Arial"/>
          <w:b/>
        </w:rPr>
        <w:t xml:space="preserve"> </w:t>
      </w:r>
      <w:r w:rsidRPr="002A5936">
        <w:rPr>
          <w:rFonts w:ascii="Palatino Linotype" w:hAnsi="Palatino Linotype" w:cs="Arial"/>
        </w:rPr>
        <w:t>emita el Acuerdo de Clasificación correspondiente.</w:t>
      </w:r>
    </w:p>
    <w:p w:rsidR="00FE5D72" w:rsidRPr="002A5936" w:rsidRDefault="00FE5D72" w:rsidP="00FE5D7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2A5936">
        <w:rPr>
          <w:rFonts w:ascii="Palatino Linotype" w:hAnsi="Palatino Linotype" w:cs="Arial"/>
        </w:rPr>
        <w:t xml:space="preserve">En el caso específico, la </w:t>
      </w:r>
      <w:r w:rsidRPr="002A5936">
        <w:rPr>
          <w:rFonts w:ascii="Palatino Linotype" w:hAnsi="Palatino Linotype"/>
        </w:rPr>
        <w:t>información</w:t>
      </w:r>
      <w:r w:rsidRPr="002A5936">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2A5936">
        <w:rPr>
          <w:rFonts w:ascii="Palatino Linotype" w:eastAsia="Arial Unicode MS" w:hAnsi="Palatino Linotype" w:cs="Arial"/>
        </w:rPr>
        <w:t>cualquier otro dato que ponga en riesgo la vida, seguridad y salud de cualquier persona</w:t>
      </w:r>
      <w:r w:rsidRPr="002A5936">
        <w:rPr>
          <w:rFonts w:ascii="Palatino Linotype" w:hAnsi="Palatino Linotype" w:cs="Arial"/>
        </w:rPr>
        <w:t>.</w:t>
      </w:r>
    </w:p>
    <w:p w:rsidR="00FE5D72" w:rsidRPr="002A5936" w:rsidRDefault="00FE5D72" w:rsidP="00FE5D72">
      <w:pPr>
        <w:spacing w:before="240" w:after="240" w:line="360" w:lineRule="auto"/>
        <w:ind w:right="49"/>
        <w:jc w:val="both"/>
        <w:rPr>
          <w:rFonts w:ascii="Palatino Linotype" w:hAnsi="Palatino Linotype" w:cs="Arial"/>
          <w:lang w:val="es-ES_tradnl"/>
        </w:rPr>
      </w:pPr>
      <w:r w:rsidRPr="002A5936">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2A5936">
        <w:rPr>
          <w:rFonts w:ascii="Palatino Linotype" w:hAnsi="Palatino Linotype" w:cs="Arial"/>
          <w:b/>
          <w:lang w:val="es-ES_tradnl"/>
        </w:rPr>
        <w:t>SUJETO OBLIGADO</w:t>
      </w:r>
      <w:r w:rsidRPr="002A5936">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E5D72" w:rsidRPr="002A5936" w:rsidRDefault="00FE5D72" w:rsidP="00FE5D72">
      <w:pPr>
        <w:spacing w:before="240" w:after="240" w:line="360" w:lineRule="auto"/>
        <w:jc w:val="both"/>
        <w:rPr>
          <w:rFonts w:ascii="Palatino Linotype" w:hAnsi="Palatino Linotype" w:cs="Arial"/>
        </w:rPr>
      </w:pPr>
      <w:r w:rsidRPr="002A5936">
        <w:rPr>
          <w:rFonts w:ascii="Palatino Linotype" w:hAnsi="Palatino Linotype" w:cs="Arial"/>
        </w:rPr>
        <w:t xml:space="preserve">En mérito de lo ya expuesto, el Pleno de este Instituto determina que las razones o motivos de inconformidad devienen </w:t>
      </w:r>
      <w:r w:rsidR="006829DF" w:rsidRPr="002A5936">
        <w:rPr>
          <w:rFonts w:ascii="Palatino Linotype" w:hAnsi="Palatino Linotype" w:cs="Arial"/>
        </w:rPr>
        <w:t>parcialmente f</w:t>
      </w:r>
      <w:r w:rsidRPr="002A5936">
        <w:rPr>
          <w:rFonts w:ascii="Palatino Linotype" w:hAnsi="Palatino Linotype" w:cs="Arial"/>
        </w:rPr>
        <w:t>undadas, toda vez que</w:t>
      </w:r>
      <w:r w:rsidR="006829DF" w:rsidRPr="002A5936">
        <w:rPr>
          <w:rFonts w:ascii="Palatino Linotype" w:hAnsi="Palatino Linotype" w:cs="Arial"/>
        </w:rPr>
        <w:t xml:space="preserve">, fueron suplidas en su deficiencia por este Órgano Garante, en </w:t>
      </w:r>
      <w:r w:rsidR="002A5936" w:rsidRPr="002A5936">
        <w:rPr>
          <w:rFonts w:ascii="Palatino Linotype" w:hAnsi="Palatino Linotype" w:cs="Arial"/>
        </w:rPr>
        <w:t>consecuencia</w:t>
      </w:r>
      <w:r w:rsidRPr="002A5936">
        <w:rPr>
          <w:rFonts w:ascii="Palatino Linotype" w:hAnsi="Palatino Linotype" w:cs="Arial"/>
        </w:rPr>
        <w:t xml:space="preserve"> se actualiza la causal de proced</w:t>
      </w:r>
      <w:r w:rsidR="00F61D8F" w:rsidRPr="002A5936">
        <w:rPr>
          <w:rFonts w:ascii="Palatino Linotype" w:hAnsi="Palatino Linotype" w:cs="Arial"/>
        </w:rPr>
        <w:t xml:space="preserve">encia enunciada en la fracción </w:t>
      </w:r>
      <w:r w:rsidR="006829DF" w:rsidRPr="002A5936">
        <w:rPr>
          <w:rFonts w:ascii="Palatino Linotype" w:hAnsi="Palatino Linotype" w:cs="Arial"/>
        </w:rPr>
        <w:t>V</w:t>
      </w:r>
      <w:r w:rsidRPr="002A5936">
        <w:rPr>
          <w:rFonts w:ascii="Palatino Linotype" w:hAnsi="Palatino Linotype" w:cs="Arial"/>
        </w:rPr>
        <w:t xml:space="preserve">I del numeral 179 de la Ley de Transparencia y Acceso a la Información Pública del Estado de México y Municipios, por lo que se determina </w:t>
      </w:r>
      <w:r w:rsidRPr="002A5936">
        <w:rPr>
          <w:rFonts w:ascii="Palatino Linotype" w:hAnsi="Palatino Linotype" w:cs="Arial"/>
          <w:b/>
        </w:rPr>
        <w:t>REVOCAR</w:t>
      </w:r>
      <w:r w:rsidRPr="002A5936">
        <w:rPr>
          <w:rFonts w:ascii="Palatino Linotype" w:hAnsi="Palatino Linotype" w:cs="Arial"/>
        </w:rPr>
        <w:t xml:space="preserve"> la respuesta del </w:t>
      </w:r>
      <w:r w:rsidRPr="002A5936">
        <w:rPr>
          <w:rFonts w:ascii="Palatino Linotype" w:hAnsi="Palatino Linotype" w:cs="Arial"/>
          <w:b/>
        </w:rPr>
        <w:t xml:space="preserve">SUJETO OBLIGADO </w:t>
      </w:r>
      <w:r w:rsidRPr="002A5936">
        <w:rPr>
          <w:rFonts w:ascii="Palatino Linotype" w:hAnsi="Palatino Linotype" w:cs="Arial"/>
        </w:rPr>
        <w:t>y ordenarle la entrega de la información solicitada, previa búsqueda exhaustiva.</w:t>
      </w:r>
    </w:p>
    <w:p w:rsidR="00223386" w:rsidRPr="002A5936" w:rsidRDefault="00223386" w:rsidP="00223386">
      <w:pPr>
        <w:spacing w:before="100" w:beforeAutospacing="1" w:after="100" w:afterAutospacing="1" w:line="360" w:lineRule="auto"/>
        <w:jc w:val="both"/>
        <w:rPr>
          <w:rFonts w:ascii="Palatino Linotype" w:eastAsia="Calibri" w:hAnsi="Palatino Linotype" w:cs="Arial"/>
        </w:rPr>
      </w:pPr>
      <w:r w:rsidRPr="002A5936">
        <w:rPr>
          <w:rFonts w:ascii="Palatino Linotype" w:eastAsia="Calibri" w:hAnsi="Palatino Linotype" w:cs="Arial"/>
        </w:rPr>
        <w:t xml:space="preserve">Así, con fundamento en lo prescrito en los artículos 5 párrafos </w:t>
      </w:r>
      <w:r w:rsidRPr="002A5936">
        <w:rPr>
          <w:rFonts w:ascii="Palatino Linotype" w:hAnsi="Palatino Linotype"/>
        </w:rPr>
        <w:t xml:space="preserve">vigésimo segundo, vigésimo tercero y vigésimo cuarto, fracciones IV y V </w:t>
      </w:r>
      <w:r w:rsidRPr="002A5936">
        <w:rPr>
          <w:rFonts w:ascii="Palatino Linotype" w:eastAsia="Calibri" w:hAnsi="Palatino Linotype" w:cs="Arial"/>
        </w:rPr>
        <w:t xml:space="preserve">de la Constitución Política del Estado Libre y Soberano de México; </w:t>
      </w:r>
      <w:r w:rsidRPr="002A5936">
        <w:rPr>
          <w:rFonts w:ascii="Palatino Linotype" w:hAnsi="Palatino Linotype" w:cs="Arial"/>
        </w:rPr>
        <w:t>2 fracción II, 29, 36 fracciones I y II, 176, 178, 179, 181, 185 fracción I, 186 y 188</w:t>
      </w:r>
      <w:r w:rsidRPr="002A5936">
        <w:rPr>
          <w:rFonts w:ascii="Palatino Linotype" w:eastAsia="Calibri" w:hAnsi="Palatino Linotype" w:cs="Arial"/>
        </w:rPr>
        <w:t xml:space="preserve"> de la Ley de Transparencia y Acceso a la Información Pública del Estado de México y Municipios, este Pleno: </w:t>
      </w:r>
    </w:p>
    <w:p w:rsidR="00223386" w:rsidRPr="002A5936" w:rsidRDefault="00223386" w:rsidP="00223386">
      <w:pPr>
        <w:spacing w:before="240" w:after="120" w:line="360" w:lineRule="auto"/>
        <w:jc w:val="center"/>
        <w:rPr>
          <w:rFonts w:ascii="Palatino Linotype" w:hAnsi="Palatino Linotype" w:cs="Arial"/>
          <w:b/>
          <w:bCs/>
          <w:spacing w:val="40"/>
          <w:sz w:val="28"/>
          <w:szCs w:val="28"/>
          <w:lang w:val="es-ES_tradnl"/>
        </w:rPr>
      </w:pPr>
      <w:r w:rsidRPr="002A5936">
        <w:rPr>
          <w:rFonts w:ascii="Palatino Linotype" w:hAnsi="Palatino Linotype" w:cs="Arial"/>
          <w:b/>
          <w:bCs/>
          <w:spacing w:val="40"/>
          <w:sz w:val="28"/>
          <w:szCs w:val="28"/>
          <w:lang w:val="es-ES_tradnl"/>
        </w:rPr>
        <w:t>RESUELVE</w:t>
      </w:r>
    </w:p>
    <w:p w:rsidR="00223386" w:rsidRPr="002A5936" w:rsidRDefault="00223386" w:rsidP="00223386">
      <w:pPr>
        <w:spacing w:line="360" w:lineRule="auto"/>
        <w:jc w:val="both"/>
        <w:rPr>
          <w:rFonts w:ascii="Palatino Linotype" w:hAnsi="Palatino Linotype" w:cs="Arial"/>
        </w:rPr>
      </w:pPr>
      <w:r w:rsidRPr="002A5936">
        <w:rPr>
          <w:rFonts w:ascii="Palatino Linotype" w:hAnsi="Palatino Linotype" w:cs="Arial"/>
          <w:b/>
          <w:sz w:val="28"/>
          <w:szCs w:val="28"/>
        </w:rPr>
        <w:t>PRIMERO</w:t>
      </w:r>
      <w:r w:rsidRPr="002A5936">
        <w:rPr>
          <w:rFonts w:ascii="Palatino Linotype" w:hAnsi="Palatino Linotype" w:cs="Arial"/>
          <w:sz w:val="28"/>
          <w:szCs w:val="28"/>
        </w:rPr>
        <w:t>.</w:t>
      </w:r>
      <w:r w:rsidRPr="002A5936">
        <w:rPr>
          <w:rFonts w:ascii="Palatino Linotype" w:hAnsi="Palatino Linotype" w:cs="Arial"/>
        </w:rPr>
        <w:t xml:space="preserve"> Resultan </w:t>
      </w:r>
      <w:r w:rsidRPr="002A5936">
        <w:rPr>
          <w:rFonts w:ascii="Palatino Linotype" w:hAnsi="Palatino Linotype" w:cs="Arial"/>
          <w:b/>
        </w:rPr>
        <w:t>fundadas</w:t>
      </w:r>
      <w:r w:rsidRPr="002A5936">
        <w:rPr>
          <w:rFonts w:ascii="Palatino Linotype" w:hAnsi="Palatino Linotype" w:cs="Arial"/>
        </w:rPr>
        <w:t xml:space="preserve"> las razones o motivos de inconformidad planteadas por </w:t>
      </w:r>
      <w:r w:rsidRPr="002A5936">
        <w:rPr>
          <w:rFonts w:ascii="Palatino Linotype" w:hAnsi="Palatino Linotype" w:cs="Arial"/>
          <w:b/>
        </w:rPr>
        <w:t>EL RECURRENTE</w:t>
      </w:r>
      <w:r w:rsidRPr="002A5936">
        <w:rPr>
          <w:rFonts w:ascii="Palatino Linotype" w:hAnsi="Palatino Linotype" w:cs="Arial"/>
        </w:rPr>
        <w:t xml:space="preserve">, en términos del Considerando </w:t>
      </w:r>
      <w:r w:rsidRPr="002A5936">
        <w:rPr>
          <w:rFonts w:ascii="Palatino Linotype" w:hAnsi="Palatino Linotype" w:cs="Arial"/>
          <w:b/>
        </w:rPr>
        <w:t>QUINTO</w:t>
      </w:r>
      <w:r w:rsidRPr="002A5936">
        <w:rPr>
          <w:rFonts w:ascii="Palatino Linotype" w:hAnsi="Palatino Linotype" w:cs="Arial"/>
        </w:rPr>
        <w:t xml:space="preserve"> de la presente resolución.</w:t>
      </w:r>
    </w:p>
    <w:p w:rsidR="00223386" w:rsidRPr="002A5936" w:rsidRDefault="00223386" w:rsidP="00223386">
      <w:pPr>
        <w:spacing w:line="360" w:lineRule="auto"/>
        <w:jc w:val="both"/>
        <w:rPr>
          <w:rFonts w:ascii="Palatino Linotype" w:hAnsi="Palatino Linotype" w:cs="Arial"/>
        </w:rPr>
      </w:pPr>
    </w:p>
    <w:p w:rsidR="006829DF" w:rsidRPr="002A5936" w:rsidRDefault="00223386" w:rsidP="006829DF">
      <w:pPr>
        <w:spacing w:line="360" w:lineRule="auto"/>
        <w:jc w:val="both"/>
        <w:rPr>
          <w:rFonts w:ascii="Palatino Linotype" w:hAnsi="Palatino Linotype" w:cs="Arial"/>
        </w:rPr>
      </w:pPr>
      <w:r w:rsidRPr="002A5936">
        <w:rPr>
          <w:rFonts w:ascii="Palatino Linotype" w:hAnsi="Palatino Linotype" w:cs="Arial"/>
          <w:b/>
          <w:sz w:val="28"/>
          <w:szCs w:val="28"/>
        </w:rPr>
        <w:t>SEGUNDO</w:t>
      </w:r>
      <w:r w:rsidRPr="002A5936">
        <w:rPr>
          <w:rFonts w:ascii="Palatino Linotype" w:hAnsi="Palatino Linotype" w:cs="Arial"/>
          <w:sz w:val="28"/>
          <w:szCs w:val="28"/>
        </w:rPr>
        <w:t>.</w:t>
      </w:r>
      <w:r w:rsidRPr="002A5936">
        <w:rPr>
          <w:rFonts w:ascii="Palatino Linotype" w:hAnsi="Palatino Linotype" w:cs="Arial"/>
        </w:rPr>
        <w:t xml:space="preserve"> Se </w:t>
      </w:r>
      <w:r w:rsidR="006829DF" w:rsidRPr="002A5936">
        <w:rPr>
          <w:rFonts w:ascii="Palatino Linotype" w:hAnsi="Palatino Linotype" w:cs="Arial"/>
          <w:b/>
        </w:rPr>
        <w:t>REVOCA</w:t>
      </w:r>
      <w:r w:rsidR="006829DF" w:rsidRPr="002A5936">
        <w:rPr>
          <w:rFonts w:ascii="Palatino Linotype" w:hAnsi="Palatino Linotype" w:cs="Arial"/>
        </w:rPr>
        <w:t xml:space="preserve"> </w:t>
      </w:r>
      <w:r w:rsidRPr="002A5936">
        <w:rPr>
          <w:rFonts w:ascii="Palatino Linotype" w:hAnsi="Palatino Linotype" w:cs="Arial"/>
        </w:rPr>
        <w:t xml:space="preserve">la respuesta </w:t>
      </w:r>
      <w:r w:rsidR="006829DF" w:rsidRPr="002A5936">
        <w:rPr>
          <w:rFonts w:ascii="Palatino Linotype" w:hAnsi="Palatino Linotype" w:cs="Arial"/>
        </w:rPr>
        <w:t xml:space="preserve">del </w:t>
      </w:r>
      <w:r w:rsidR="006829DF" w:rsidRPr="002A5936">
        <w:rPr>
          <w:rFonts w:ascii="Palatino Linotype" w:hAnsi="Palatino Linotype" w:cs="Arial"/>
          <w:b/>
        </w:rPr>
        <w:t>SUJETO OBLIGADO</w:t>
      </w:r>
      <w:r w:rsidR="006829DF" w:rsidRPr="002A5936">
        <w:rPr>
          <w:rFonts w:ascii="Palatino Linotype" w:hAnsi="Palatino Linotype" w:cs="Arial"/>
        </w:rPr>
        <w:t xml:space="preserve"> y se </w:t>
      </w:r>
      <w:r w:rsidR="006829DF" w:rsidRPr="002A5936">
        <w:rPr>
          <w:rFonts w:ascii="Palatino Linotype" w:hAnsi="Palatino Linotype" w:cs="Arial"/>
          <w:b/>
        </w:rPr>
        <w:t>ordena</w:t>
      </w:r>
      <w:r w:rsidR="006829DF" w:rsidRPr="002A5936">
        <w:rPr>
          <w:rFonts w:ascii="Palatino Linotype" w:hAnsi="Palatino Linotype" w:cs="Arial"/>
        </w:rPr>
        <w:t xml:space="preserve"> atienda la solicitud de información pública </w:t>
      </w:r>
      <w:r w:rsidR="006829DF" w:rsidRPr="002A5936">
        <w:rPr>
          <w:rFonts w:ascii="Palatino Linotype" w:hAnsi="Palatino Linotype" w:cs="Arial"/>
          <w:b/>
          <w:bCs/>
        </w:rPr>
        <w:t>01007/FGJ/IP/2019</w:t>
      </w:r>
      <w:r w:rsidR="006829DF" w:rsidRPr="002A5936">
        <w:rPr>
          <w:rFonts w:ascii="Palatino Linotype" w:hAnsi="Palatino Linotype" w:cs="Arial"/>
        </w:rPr>
        <w:t xml:space="preserve"> y haga entrega al </w:t>
      </w:r>
      <w:r w:rsidR="006829DF" w:rsidRPr="002A5936">
        <w:rPr>
          <w:rFonts w:ascii="Palatino Linotype" w:hAnsi="Palatino Linotype" w:cs="Arial"/>
          <w:b/>
        </w:rPr>
        <w:t>RECURRENTE</w:t>
      </w:r>
      <w:r w:rsidR="006829DF" w:rsidRPr="002A5936">
        <w:rPr>
          <w:rFonts w:ascii="Palatino Linotype" w:hAnsi="Palatino Linotype" w:cs="Arial"/>
        </w:rPr>
        <w:t xml:space="preserve">, en </w:t>
      </w:r>
      <w:r w:rsidR="006829DF" w:rsidRPr="002A5936">
        <w:rPr>
          <w:rFonts w:ascii="Palatino Linotype" w:hAnsi="Palatino Linotype"/>
          <w:szCs w:val="17"/>
          <w:lang w:eastAsia="es-ES_tradnl"/>
        </w:rPr>
        <w:t>términos</w:t>
      </w:r>
      <w:r w:rsidR="006829DF" w:rsidRPr="002A5936">
        <w:rPr>
          <w:rFonts w:ascii="Palatino Linotype" w:hAnsi="Palatino Linotype" w:cs="Arial"/>
        </w:rPr>
        <w:t xml:space="preserve"> del Considerando </w:t>
      </w:r>
      <w:r w:rsidR="006829DF" w:rsidRPr="002A5936">
        <w:rPr>
          <w:rFonts w:ascii="Palatino Linotype" w:hAnsi="Palatino Linotype" w:cs="Arial"/>
          <w:b/>
        </w:rPr>
        <w:t>QUINTO</w:t>
      </w:r>
      <w:r w:rsidR="006829DF" w:rsidRPr="002A5936">
        <w:rPr>
          <w:rFonts w:ascii="Palatino Linotype" w:hAnsi="Palatino Linotype" w:cs="Arial"/>
        </w:rPr>
        <w:t xml:space="preserve"> </w:t>
      </w:r>
      <w:r w:rsidR="006829DF" w:rsidRPr="002A5936">
        <w:rPr>
          <w:rFonts w:ascii="Palatino Linotype" w:hAnsi="Palatino Linotype"/>
        </w:rPr>
        <w:t xml:space="preserve">de la presente resolución, previa </w:t>
      </w:r>
      <w:r w:rsidR="006829DF" w:rsidRPr="002A5936">
        <w:rPr>
          <w:rFonts w:ascii="Palatino Linotype" w:hAnsi="Palatino Linotype"/>
          <w:b/>
        </w:rPr>
        <w:t xml:space="preserve">búsqueda exhaustiva y razonable, </w:t>
      </w:r>
      <w:r w:rsidR="006829DF" w:rsidRPr="002A5936">
        <w:rPr>
          <w:rFonts w:ascii="Palatino Linotype" w:hAnsi="Palatino Linotype" w:cs="Arial"/>
        </w:rPr>
        <w:t xml:space="preserve">vía </w:t>
      </w:r>
      <w:r w:rsidR="006829DF" w:rsidRPr="002A5936">
        <w:rPr>
          <w:rFonts w:ascii="Palatino Linotype" w:hAnsi="Palatino Linotype" w:cs="Arial"/>
          <w:b/>
        </w:rPr>
        <w:t>EL</w:t>
      </w:r>
      <w:r w:rsidR="006829DF" w:rsidRPr="002A5936">
        <w:rPr>
          <w:rFonts w:ascii="Palatino Linotype" w:hAnsi="Palatino Linotype" w:cs="Arial"/>
        </w:rPr>
        <w:t xml:space="preserve"> </w:t>
      </w:r>
      <w:r w:rsidR="006829DF" w:rsidRPr="002A5936">
        <w:rPr>
          <w:rFonts w:ascii="Palatino Linotype" w:hAnsi="Palatino Linotype" w:cs="Arial"/>
          <w:b/>
        </w:rPr>
        <w:t>SAIMEX</w:t>
      </w:r>
      <w:r w:rsidR="006829DF" w:rsidRPr="002A5936">
        <w:rPr>
          <w:rFonts w:ascii="Palatino Linotype" w:hAnsi="Palatino Linotype" w:cs="Arial"/>
        </w:rPr>
        <w:t xml:space="preserve"> y </w:t>
      </w:r>
      <w:r w:rsidR="006829DF" w:rsidRPr="002A5936">
        <w:rPr>
          <w:rFonts w:ascii="Palatino Linotype" w:hAnsi="Palatino Linotype" w:cs="Arial"/>
          <w:b/>
        </w:rPr>
        <w:t>correo electrónico</w:t>
      </w:r>
      <w:r w:rsidR="006829DF" w:rsidRPr="002A5936">
        <w:rPr>
          <w:rFonts w:ascii="Palatino Linotype" w:hAnsi="Palatino Linotype" w:cs="Arial"/>
        </w:rPr>
        <w:t xml:space="preserve">, </w:t>
      </w:r>
      <w:r w:rsidR="006829DF" w:rsidRPr="002A5936">
        <w:rPr>
          <w:rFonts w:ascii="Palatino Linotype" w:hAnsi="Palatino Linotype"/>
        </w:rPr>
        <w:t xml:space="preserve">en </w:t>
      </w:r>
      <w:r w:rsidR="006829DF" w:rsidRPr="002A5936">
        <w:rPr>
          <w:rFonts w:ascii="Palatino Linotype" w:hAnsi="Palatino Linotype"/>
          <w:b/>
        </w:rPr>
        <w:t>versión pública</w:t>
      </w:r>
      <w:r w:rsidR="006829DF" w:rsidRPr="002A5936">
        <w:rPr>
          <w:rFonts w:ascii="Palatino Linotype" w:hAnsi="Palatino Linotype"/>
        </w:rPr>
        <w:t xml:space="preserve">, de lo siguiente: </w:t>
      </w:r>
    </w:p>
    <w:p w:rsidR="006829DF" w:rsidRPr="002A5936" w:rsidRDefault="006829DF" w:rsidP="006829DF">
      <w:pPr>
        <w:spacing w:before="100" w:beforeAutospacing="1" w:after="100" w:afterAutospacing="1"/>
        <w:ind w:left="851" w:right="902"/>
        <w:jc w:val="both"/>
        <w:rPr>
          <w:rFonts w:ascii="Palatino Linotype" w:hAnsi="Palatino Linotype"/>
          <w:i/>
          <w:iCs/>
          <w:color w:val="222222"/>
          <w:sz w:val="22"/>
          <w:szCs w:val="22"/>
          <w:lang w:eastAsia="es-MX"/>
        </w:rPr>
      </w:pPr>
      <w:r w:rsidRPr="002A5936">
        <w:rPr>
          <w:rFonts w:ascii="Palatino Linotype" w:hAnsi="Palatino Linotype"/>
          <w:i/>
          <w:iCs/>
          <w:color w:val="222222"/>
          <w:sz w:val="22"/>
          <w:szCs w:val="22"/>
          <w:lang w:eastAsia="es-MX"/>
        </w:rPr>
        <w:t xml:space="preserve">“Los documentos donde consten los gastos por concepto de gasolina, especificando el monto y el nivel de puesto de los servidores públicos a los que se les otorgó, </w:t>
      </w:r>
      <w:r w:rsidR="00584494" w:rsidRPr="002A5936">
        <w:rPr>
          <w:rFonts w:ascii="Palatino Linotype" w:hAnsi="Palatino Linotype"/>
          <w:i/>
          <w:iCs/>
          <w:color w:val="222222"/>
          <w:sz w:val="22"/>
          <w:szCs w:val="22"/>
          <w:lang w:eastAsia="es-MX"/>
        </w:rPr>
        <w:t>por el periodo del 23 de</w:t>
      </w:r>
      <w:r w:rsidRPr="002A5936">
        <w:rPr>
          <w:rFonts w:ascii="Palatino Linotype" w:hAnsi="Palatino Linotype"/>
          <w:i/>
          <w:iCs/>
          <w:color w:val="222222"/>
          <w:sz w:val="22"/>
          <w:szCs w:val="22"/>
          <w:lang w:eastAsia="es-MX"/>
        </w:rPr>
        <w:t xml:space="preserve"> octubre de 2018 al 23 de octubre de 2019.</w:t>
      </w:r>
    </w:p>
    <w:p w:rsidR="006829DF" w:rsidRPr="002A5936" w:rsidRDefault="006829DF" w:rsidP="006829DF">
      <w:pPr>
        <w:spacing w:before="100" w:beforeAutospacing="1" w:after="100" w:afterAutospacing="1"/>
        <w:ind w:left="851" w:right="902"/>
        <w:jc w:val="both"/>
        <w:rPr>
          <w:rFonts w:ascii="Palatino Linotype" w:hAnsi="Palatino Linotype"/>
          <w:i/>
          <w:iCs/>
          <w:color w:val="222222"/>
          <w:sz w:val="22"/>
          <w:szCs w:val="22"/>
          <w:lang w:eastAsia="es-MX"/>
        </w:rPr>
      </w:pPr>
      <w:r w:rsidRPr="002A5936">
        <w:rPr>
          <w:rFonts w:ascii="Palatino Linotype" w:hAnsi="Palatino Linotype"/>
          <w:i/>
          <w:iCs/>
          <w:color w:val="222222"/>
          <w:sz w:val="22"/>
          <w:szCs w:val="22"/>
          <w:lang w:eastAsia="es-MX"/>
        </w:rPr>
        <w:t>Debiendo notificar al</w:t>
      </w:r>
      <w:r w:rsidRPr="002A5936">
        <w:rPr>
          <w:rFonts w:ascii="Palatino Linotype" w:hAnsi="Palatino Linotype"/>
          <w:b/>
          <w:i/>
          <w:iCs/>
          <w:color w:val="222222"/>
          <w:sz w:val="22"/>
          <w:szCs w:val="22"/>
          <w:lang w:eastAsia="es-MX"/>
        </w:rPr>
        <w:t xml:space="preserve"> RECURRENTE</w:t>
      </w:r>
      <w:r w:rsidRPr="002A5936">
        <w:rPr>
          <w:rFonts w:ascii="Palatino Linotype" w:hAnsi="Palatino Linotype"/>
          <w:i/>
          <w:iCs/>
          <w:color w:val="222222"/>
          <w:sz w:val="22"/>
          <w:szCs w:val="22"/>
          <w:lang w:eastAsia="es-MX"/>
        </w:rPr>
        <w:t xml:space="preserve"> el Acuerdo de Clasificación que emita el Comité de Transparencia, con motivo de las versiones públicas correspondientes.</w:t>
      </w:r>
    </w:p>
    <w:p w:rsidR="006829DF" w:rsidRPr="002A5936" w:rsidRDefault="006829DF" w:rsidP="006829DF">
      <w:pPr>
        <w:spacing w:before="100" w:beforeAutospacing="1" w:after="100" w:afterAutospacing="1"/>
        <w:ind w:left="851" w:right="902"/>
        <w:jc w:val="both"/>
        <w:rPr>
          <w:rFonts w:ascii="Palatino Linotype" w:hAnsi="Palatino Linotype"/>
          <w:i/>
          <w:iCs/>
          <w:color w:val="222222"/>
          <w:sz w:val="22"/>
          <w:szCs w:val="22"/>
          <w:lang w:eastAsia="es-MX"/>
        </w:rPr>
      </w:pPr>
      <w:r w:rsidRPr="002A5936">
        <w:rPr>
          <w:rFonts w:ascii="Palatino Linotype" w:hAnsi="Palatino Linotype" w:cs="Arial"/>
          <w:i/>
          <w:sz w:val="22"/>
          <w:szCs w:val="22"/>
        </w:rPr>
        <w:t xml:space="preserve">Para el caso de que </w:t>
      </w:r>
      <w:r w:rsidRPr="002A5936">
        <w:rPr>
          <w:rFonts w:ascii="Palatino Linotype" w:hAnsi="Palatino Linotype" w:cs="Arial"/>
          <w:b/>
          <w:i/>
          <w:sz w:val="22"/>
          <w:szCs w:val="22"/>
        </w:rPr>
        <w:t>EL SUJETO OBLIGADO</w:t>
      </w:r>
      <w:r w:rsidRPr="002A5936">
        <w:rPr>
          <w:rFonts w:ascii="Palatino Linotype" w:hAnsi="Palatino Linotype" w:cs="Arial"/>
          <w:i/>
          <w:sz w:val="22"/>
          <w:szCs w:val="22"/>
        </w:rPr>
        <w:t xml:space="preserve"> no localice la información, el Comité de Transparencia deberá emitir el Acuerdo de Inexistencia,</w:t>
      </w:r>
      <w:r w:rsidR="00D40D9E" w:rsidRPr="002A5936">
        <w:rPr>
          <w:rFonts w:ascii="Palatino Linotype" w:hAnsi="Palatino Linotype" w:cs="Arial"/>
          <w:i/>
          <w:sz w:val="22"/>
          <w:szCs w:val="22"/>
        </w:rPr>
        <w:t xml:space="preserve"> en términos de los artículos 196 y 170 de la Ley de Transparencia y Acceso a la Información Pública del Estado de México,</w:t>
      </w:r>
      <w:r w:rsidRPr="002A5936">
        <w:rPr>
          <w:rFonts w:ascii="Palatino Linotype" w:hAnsi="Palatino Linotype" w:cs="Arial"/>
          <w:i/>
          <w:sz w:val="22"/>
          <w:szCs w:val="22"/>
        </w:rPr>
        <w:t xml:space="preserve"> mismo que deberá hacerse del conocimiento al </w:t>
      </w:r>
      <w:r w:rsidRPr="002A5936">
        <w:rPr>
          <w:rFonts w:ascii="Palatino Linotype" w:hAnsi="Palatino Linotype" w:cs="Arial"/>
          <w:b/>
          <w:i/>
          <w:sz w:val="22"/>
          <w:szCs w:val="22"/>
        </w:rPr>
        <w:t>RECURRENTE</w:t>
      </w:r>
      <w:r w:rsidRPr="002A5936">
        <w:rPr>
          <w:rFonts w:ascii="Palatino Linotype" w:hAnsi="Palatino Linotype"/>
          <w:i/>
          <w:iCs/>
          <w:color w:val="222222"/>
          <w:sz w:val="22"/>
          <w:szCs w:val="22"/>
          <w:lang w:eastAsia="es-MX"/>
        </w:rPr>
        <w:t>”</w:t>
      </w:r>
    </w:p>
    <w:p w:rsidR="00584494" w:rsidRPr="002A5936" w:rsidRDefault="00584494" w:rsidP="00584494">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2A5936">
        <w:rPr>
          <w:rFonts w:ascii="Palatino Linotype" w:hAnsi="Palatino Linotype" w:cs="Arial"/>
          <w:b/>
          <w:sz w:val="28"/>
          <w:szCs w:val="28"/>
        </w:rPr>
        <w:t xml:space="preserve">TERCERO. </w:t>
      </w:r>
      <w:r w:rsidRPr="002A5936">
        <w:rPr>
          <w:rFonts w:ascii="Palatino Linotype" w:hAnsi="Palatino Linotype" w:cs="Arial"/>
          <w:b/>
        </w:rPr>
        <w:t>Notifíquese</w:t>
      </w:r>
      <w:r w:rsidRPr="002A5936">
        <w:rPr>
          <w:rFonts w:ascii="Palatino Linotype" w:hAnsi="Palatino Linotype" w:cs="Arial"/>
        </w:rPr>
        <w:t xml:space="preserve"> la presente resolución al Titular de la Unidad de Transparencia del </w:t>
      </w:r>
      <w:r w:rsidRPr="002A5936">
        <w:rPr>
          <w:rFonts w:ascii="Palatino Linotype" w:hAnsi="Palatino Linotype" w:cs="Arial"/>
          <w:b/>
        </w:rPr>
        <w:t>SUJETO OBLIGADO</w:t>
      </w:r>
      <w:r w:rsidRPr="002A5936">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84494" w:rsidRPr="002A5936" w:rsidRDefault="00584494" w:rsidP="00584494">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2A5936">
        <w:rPr>
          <w:rFonts w:ascii="Palatino Linotype" w:hAnsi="Palatino Linotype" w:cs="Arial"/>
          <w:b/>
          <w:sz w:val="28"/>
          <w:lang w:val="es-ES_tradnl"/>
        </w:rPr>
        <w:t xml:space="preserve">CUARTO. </w:t>
      </w:r>
      <w:r w:rsidRPr="002A5936">
        <w:rPr>
          <w:rFonts w:ascii="Palatino Linotype" w:hAnsi="Palatino Linotype"/>
          <w:b/>
          <w:bCs/>
          <w:color w:val="222222"/>
          <w:lang w:eastAsia="es-MX"/>
        </w:rPr>
        <w:t>Notifíquese</w:t>
      </w:r>
      <w:r w:rsidRPr="002A5936">
        <w:rPr>
          <w:rFonts w:ascii="Palatino Linotype" w:hAnsi="Palatino Linotype"/>
          <w:color w:val="222222"/>
          <w:lang w:eastAsia="es-MX"/>
        </w:rPr>
        <w:t xml:space="preserve"> al</w:t>
      </w:r>
      <w:r w:rsidRPr="002A5936">
        <w:rPr>
          <w:rFonts w:ascii="Palatino Linotype" w:hAnsi="Palatino Linotype"/>
          <w:b/>
          <w:color w:val="222222"/>
          <w:lang w:eastAsia="es-MX"/>
        </w:rPr>
        <w:t xml:space="preserve"> </w:t>
      </w:r>
      <w:r w:rsidRPr="002A5936">
        <w:rPr>
          <w:rFonts w:ascii="Palatino Linotype" w:hAnsi="Palatino Linotype"/>
          <w:b/>
          <w:bCs/>
          <w:color w:val="222222"/>
          <w:lang w:eastAsia="es-MX"/>
        </w:rPr>
        <w:t>RECURRENTE</w:t>
      </w:r>
      <w:r w:rsidRPr="002A5936">
        <w:rPr>
          <w:rFonts w:ascii="Palatino Linotype" w:hAnsi="Palatino Linotype"/>
          <w:color w:val="222222"/>
          <w:lang w:eastAsia="es-MX"/>
        </w:rPr>
        <w:t xml:space="preserve"> la presente resolución.</w:t>
      </w:r>
    </w:p>
    <w:p w:rsidR="00584494" w:rsidRPr="000C5ACA" w:rsidRDefault="00584494" w:rsidP="00584494">
      <w:pPr>
        <w:spacing w:before="100" w:beforeAutospacing="1" w:after="100" w:afterAutospacing="1" w:line="360" w:lineRule="auto"/>
        <w:ind w:right="49"/>
        <w:jc w:val="both"/>
        <w:rPr>
          <w:rFonts w:ascii="Palatino Linotype" w:hAnsi="Palatino Linotype"/>
          <w:color w:val="222222"/>
          <w:lang w:eastAsia="es-MX"/>
        </w:rPr>
      </w:pPr>
      <w:r w:rsidRPr="002A5936">
        <w:rPr>
          <w:rFonts w:ascii="Palatino Linotype" w:hAnsi="Palatino Linotype"/>
          <w:b/>
          <w:color w:val="222222"/>
          <w:sz w:val="28"/>
          <w:szCs w:val="28"/>
          <w:lang w:eastAsia="es-ES_tradnl"/>
        </w:rPr>
        <w:t>QUINTO.</w:t>
      </w:r>
      <w:r w:rsidRPr="002A5936">
        <w:rPr>
          <w:rFonts w:ascii="Palatino Linotype" w:hAnsi="Palatino Linotype"/>
          <w:b/>
          <w:color w:val="222222"/>
          <w:szCs w:val="17"/>
          <w:lang w:eastAsia="es-ES_tradnl"/>
        </w:rPr>
        <w:t xml:space="preserve"> </w:t>
      </w:r>
      <w:r w:rsidRPr="002A5936">
        <w:rPr>
          <w:rFonts w:ascii="Palatino Linotype" w:hAnsi="Palatino Linotype"/>
          <w:b/>
          <w:bCs/>
          <w:color w:val="222222"/>
          <w:lang w:eastAsia="es-MX"/>
        </w:rPr>
        <w:t>Hágase del conocimiento</w:t>
      </w:r>
      <w:r w:rsidRPr="002A5936">
        <w:rPr>
          <w:rFonts w:ascii="Palatino Linotype" w:hAnsi="Palatino Linotype"/>
          <w:color w:val="222222"/>
          <w:lang w:eastAsia="es-MX"/>
        </w:rPr>
        <w:t xml:space="preserve"> del </w:t>
      </w:r>
      <w:r w:rsidRPr="002A5936">
        <w:rPr>
          <w:rFonts w:ascii="Palatino Linotype" w:hAnsi="Palatino Linotype"/>
          <w:b/>
          <w:color w:val="222222"/>
          <w:lang w:eastAsia="es-MX"/>
        </w:rPr>
        <w:t>RECURRENTE</w:t>
      </w:r>
      <w:r w:rsidRPr="002A5936">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C4755" w:rsidRPr="00C335B5" w:rsidRDefault="002C4755" w:rsidP="002C4755">
      <w:pPr>
        <w:tabs>
          <w:tab w:val="left" w:pos="709"/>
        </w:tabs>
        <w:spacing w:line="360" w:lineRule="auto"/>
        <w:ind w:right="51"/>
        <w:jc w:val="both"/>
        <w:rPr>
          <w:rFonts w:ascii="Palatino Linotype" w:hAnsi="Palatino Linotype" w:cs="Arial"/>
        </w:rPr>
      </w:pPr>
      <w:r w:rsidRPr="00C335B5">
        <w:rPr>
          <w:rFonts w:ascii="Palatino Linotype" w:hAnsi="Palatino Linotype" w:cs="Arial"/>
        </w:rPr>
        <w:t xml:space="preserve">ASÍ LO RESUELVE, </w:t>
      </w:r>
      <w:r w:rsidRPr="000117C5">
        <w:rPr>
          <w:rFonts w:ascii="Palatino Linotype" w:hAnsi="Palatino Linotype" w:cs="Arial"/>
        </w:rPr>
        <w:t>POR UNANIMIDAD DE</w:t>
      </w:r>
      <w:r w:rsidRPr="00C335B5">
        <w:rPr>
          <w:rFonts w:ascii="Palatino Linotype" w:hAnsi="Palatino Linotype" w:cs="Arial"/>
        </w:rPr>
        <w:t xml:space="preserve"> VOTOS EL PLENO DEL</w:t>
      </w:r>
      <w:r w:rsidRPr="00C335B5">
        <w:rPr>
          <w:rFonts w:ascii="Palatino Linotype" w:eastAsia="Arial Unicode MS" w:hAnsi="Palatino Linotype" w:cs="Arial"/>
        </w:rPr>
        <w:t xml:space="preserve"> INSTITUTO DE </w:t>
      </w:r>
      <w:r w:rsidRPr="00C335B5">
        <w:rPr>
          <w:rFonts w:ascii="Palatino Linotype" w:hAnsi="Palatino Linotype"/>
          <w:lang w:eastAsia="en-US"/>
        </w:rPr>
        <w:t>TRANSPARENCIA</w:t>
      </w:r>
      <w:r w:rsidRPr="00C335B5">
        <w:rPr>
          <w:rFonts w:ascii="Palatino Linotype" w:eastAsia="Arial Unicode MS" w:hAnsi="Palatino Linotype" w:cs="Arial"/>
        </w:rPr>
        <w:t>, ACCESO A LA INFORMACIÓN PÚBLICA Y PROTECCIÓN DE DATOS PERSONALES DEL ESTADO DE MÉXICO Y MUNICIPIOS</w:t>
      </w:r>
      <w:r w:rsidRPr="00C335B5">
        <w:rPr>
          <w:rFonts w:ascii="Palatino Linotype" w:hAnsi="Palatino Linotype" w:cs="Arial"/>
        </w:rPr>
        <w:t xml:space="preserve">, CONFORMADO POR LOS COMISIONADOS ZULEMA MARTÍNEZ SÁNCHEZ; EVA ABAID YAPUR; JOSÉ GUADALUPE </w:t>
      </w:r>
      <w:r w:rsidRPr="000117C5">
        <w:rPr>
          <w:rFonts w:ascii="Palatino Linotype" w:hAnsi="Palatino Linotype" w:cs="Arial"/>
        </w:rPr>
        <w:t>LUNA HERNÁNDEZ</w:t>
      </w:r>
      <w:r w:rsidR="00F468A2">
        <w:rPr>
          <w:rFonts w:ascii="Palatino Linotype" w:hAnsi="Palatino Linotype" w:cs="Arial"/>
        </w:rPr>
        <w:t>, EMITIENDO OPINIÓN PARTICULAR</w:t>
      </w:r>
      <w:r w:rsidR="00E83551">
        <w:rPr>
          <w:rFonts w:ascii="Palatino Linotype" w:hAnsi="Palatino Linotype" w:cs="Arial"/>
        </w:rPr>
        <w:t>;</w:t>
      </w:r>
      <w:r w:rsidRPr="000117C5">
        <w:rPr>
          <w:rFonts w:ascii="Palatino Linotype" w:hAnsi="Palatino Linotype" w:cs="Arial"/>
        </w:rPr>
        <w:t xml:space="preserve"> JAVIER MARTÍNEZ CRUZ Y LUIS GUSTAVO PARRA NORIEGA; </w:t>
      </w:r>
      <w:r w:rsidRPr="000117C5">
        <w:rPr>
          <w:rFonts w:ascii="Palatino Linotype" w:hAnsi="Palatino Linotype" w:cs="Arial"/>
          <w:shd w:val="clear" w:color="auto" w:fill="FFFFFF" w:themeFill="background1"/>
        </w:rPr>
        <w:t xml:space="preserve">EN LA </w:t>
      </w:r>
      <w:r w:rsidRPr="000117C5">
        <w:rPr>
          <w:rFonts w:ascii="Palatino Linotype" w:hAnsi="Palatino Linotype" w:cs="Arial"/>
        </w:rPr>
        <w:t>QUINTA SESIÓN ORDINARIA CELEBRADA EL DOCE DE FEBRERO DE DOS MIL VEINTE, ANTE</w:t>
      </w:r>
      <w:r w:rsidRPr="00C335B5">
        <w:rPr>
          <w:rFonts w:ascii="Palatino Linotype" w:hAnsi="Palatino Linotype" w:cs="Arial"/>
        </w:rPr>
        <w:t xml:space="preserve"> EL SECRETARIO TÉCNICO DEL PLENO, </w:t>
      </w:r>
      <w:r w:rsidRPr="00C335B5">
        <w:rPr>
          <w:rFonts w:ascii="Palatino Linotype" w:eastAsia="Arial Unicode MS" w:hAnsi="Palatino Linotype" w:cs="Arial"/>
        </w:rPr>
        <w:t>ALEXIS</w:t>
      </w:r>
      <w:r w:rsidRPr="00C335B5">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23386" w:rsidRPr="00FE5D72" w:rsidTr="0071649E">
        <w:trPr>
          <w:jc w:val="center"/>
        </w:trPr>
        <w:tc>
          <w:tcPr>
            <w:tcW w:w="10365" w:type="dxa"/>
            <w:gridSpan w:val="2"/>
          </w:tcPr>
          <w:p w:rsidR="00584494" w:rsidRPr="00FE5D72" w:rsidRDefault="00584494"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Zulema Martínez Sánchez</w:t>
            </w:r>
          </w:p>
          <w:p w:rsidR="00223386" w:rsidRPr="00FE5D72" w:rsidRDefault="00223386" w:rsidP="0071649E">
            <w:pPr>
              <w:jc w:val="center"/>
              <w:rPr>
                <w:rFonts w:ascii="Palatino Linotype" w:hAnsi="Palatino Linotype" w:cs="Arial"/>
                <w:b/>
              </w:rPr>
            </w:pPr>
            <w:r w:rsidRPr="00FE5D72">
              <w:rPr>
                <w:rFonts w:ascii="Palatino Linotype" w:hAnsi="Palatino Linotype" w:cs="Arial"/>
              </w:rPr>
              <w:t>Comisionada Presidenta</w:t>
            </w: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 xml:space="preserve">(RÚBRICA) </w:t>
            </w:r>
          </w:p>
        </w:tc>
      </w:tr>
      <w:tr w:rsidR="00223386" w:rsidRPr="00FE5D72" w:rsidTr="0071649E">
        <w:trPr>
          <w:jc w:val="center"/>
        </w:trPr>
        <w:tc>
          <w:tcPr>
            <w:tcW w:w="5182" w:type="dxa"/>
          </w:tcPr>
          <w:p w:rsidR="00223386" w:rsidRDefault="00223386" w:rsidP="0071649E">
            <w:pPr>
              <w:jc w:val="center"/>
              <w:rPr>
                <w:rFonts w:ascii="Palatino Linotype" w:hAnsi="Palatino Linotype" w:cs="Arial"/>
                <w:b/>
              </w:rPr>
            </w:pPr>
          </w:p>
          <w:p w:rsidR="00584494" w:rsidRDefault="00584494" w:rsidP="0071649E">
            <w:pPr>
              <w:jc w:val="center"/>
              <w:rPr>
                <w:rFonts w:ascii="Palatino Linotype" w:hAnsi="Palatino Linotype" w:cs="Arial"/>
                <w:b/>
              </w:rPr>
            </w:pPr>
          </w:p>
          <w:p w:rsidR="00D40D9E" w:rsidRDefault="00D40D9E" w:rsidP="0071649E">
            <w:pPr>
              <w:jc w:val="center"/>
              <w:rPr>
                <w:rFonts w:ascii="Palatino Linotype" w:hAnsi="Palatino Linotype" w:cs="Arial"/>
                <w:b/>
              </w:rPr>
            </w:pPr>
          </w:p>
          <w:p w:rsidR="00D40D9E" w:rsidRPr="00FE5D72" w:rsidRDefault="00D40D9E"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Eva Abaid Yapur</w:t>
            </w:r>
          </w:p>
          <w:p w:rsidR="00223386" w:rsidRPr="00FE5D72" w:rsidRDefault="00223386" w:rsidP="0071649E">
            <w:pPr>
              <w:jc w:val="center"/>
              <w:rPr>
                <w:rFonts w:ascii="Palatino Linotype" w:hAnsi="Palatino Linotype" w:cs="Arial"/>
              </w:rPr>
            </w:pPr>
            <w:r w:rsidRPr="00FE5D72">
              <w:rPr>
                <w:rFonts w:ascii="Palatino Linotype" w:hAnsi="Palatino Linotype" w:cs="Arial"/>
              </w:rPr>
              <w:t>Comisionada</w:t>
            </w: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(RÚBRICA)</w:t>
            </w:r>
          </w:p>
        </w:tc>
        <w:tc>
          <w:tcPr>
            <w:tcW w:w="5183" w:type="dxa"/>
          </w:tcPr>
          <w:p w:rsidR="00223386" w:rsidRDefault="00223386" w:rsidP="0071649E">
            <w:pPr>
              <w:jc w:val="center"/>
              <w:rPr>
                <w:rFonts w:ascii="Palatino Linotype" w:hAnsi="Palatino Linotype" w:cs="Arial"/>
                <w:b/>
              </w:rPr>
            </w:pPr>
          </w:p>
          <w:p w:rsidR="00D40D9E" w:rsidRDefault="00D40D9E" w:rsidP="0071649E">
            <w:pPr>
              <w:jc w:val="center"/>
              <w:rPr>
                <w:rFonts w:ascii="Palatino Linotype" w:hAnsi="Palatino Linotype" w:cs="Arial"/>
                <w:b/>
              </w:rPr>
            </w:pPr>
          </w:p>
          <w:p w:rsidR="00D40D9E" w:rsidRDefault="00D40D9E" w:rsidP="0071649E">
            <w:pPr>
              <w:jc w:val="center"/>
              <w:rPr>
                <w:rFonts w:ascii="Palatino Linotype" w:hAnsi="Palatino Linotype" w:cs="Arial"/>
                <w:b/>
              </w:rPr>
            </w:pPr>
          </w:p>
          <w:p w:rsidR="00584494" w:rsidRPr="00FE5D72" w:rsidRDefault="00584494"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José Guadalupe Luna Hernández</w:t>
            </w:r>
          </w:p>
          <w:p w:rsidR="00223386" w:rsidRPr="00FE5D72" w:rsidRDefault="00223386" w:rsidP="0071649E">
            <w:pPr>
              <w:jc w:val="center"/>
              <w:rPr>
                <w:rFonts w:ascii="Palatino Linotype" w:hAnsi="Palatino Linotype" w:cs="Arial"/>
              </w:rPr>
            </w:pPr>
            <w:r w:rsidRPr="00FE5D72">
              <w:rPr>
                <w:rFonts w:ascii="Palatino Linotype" w:hAnsi="Palatino Linotype" w:cs="Arial"/>
              </w:rPr>
              <w:t>Comisionado</w:t>
            </w: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(RÚBRICA)</w:t>
            </w:r>
          </w:p>
        </w:tc>
      </w:tr>
      <w:tr w:rsidR="00223386" w:rsidRPr="00FE5D72" w:rsidTr="0071649E">
        <w:trPr>
          <w:jc w:val="center"/>
        </w:trPr>
        <w:tc>
          <w:tcPr>
            <w:tcW w:w="5182" w:type="dxa"/>
          </w:tcPr>
          <w:p w:rsidR="00223386" w:rsidRPr="00FE5D72" w:rsidRDefault="00223386" w:rsidP="0071649E">
            <w:pPr>
              <w:jc w:val="center"/>
              <w:rPr>
                <w:rFonts w:ascii="Palatino Linotype" w:hAnsi="Palatino Linotype" w:cs="Arial"/>
                <w:b/>
              </w:rPr>
            </w:pPr>
          </w:p>
          <w:p w:rsidR="00223386" w:rsidRDefault="00223386" w:rsidP="0071649E">
            <w:pPr>
              <w:jc w:val="center"/>
              <w:rPr>
                <w:rFonts w:ascii="Palatino Linotype" w:hAnsi="Palatino Linotype" w:cs="Arial"/>
                <w:b/>
              </w:rPr>
            </w:pPr>
          </w:p>
          <w:p w:rsidR="00D40D9E" w:rsidRDefault="00D40D9E" w:rsidP="0071649E">
            <w:pPr>
              <w:jc w:val="center"/>
              <w:rPr>
                <w:rFonts w:ascii="Palatino Linotype" w:hAnsi="Palatino Linotype" w:cs="Arial"/>
                <w:b/>
              </w:rPr>
            </w:pPr>
          </w:p>
          <w:p w:rsidR="00584494" w:rsidRPr="00FE5D72" w:rsidRDefault="00584494"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Javier Martínez Cruz</w:t>
            </w:r>
          </w:p>
          <w:p w:rsidR="00223386" w:rsidRPr="00FE5D72" w:rsidRDefault="00223386" w:rsidP="0071649E">
            <w:pPr>
              <w:jc w:val="center"/>
              <w:rPr>
                <w:rFonts w:ascii="Palatino Linotype" w:hAnsi="Palatino Linotype" w:cs="Arial"/>
              </w:rPr>
            </w:pPr>
            <w:r w:rsidRPr="00FE5D72">
              <w:rPr>
                <w:rFonts w:ascii="Palatino Linotype" w:hAnsi="Palatino Linotype" w:cs="Arial"/>
              </w:rPr>
              <w:t>Comisionado</w:t>
            </w:r>
          </w:p>
          <w:p w:rsidR="00223386" w:rsidRPr="00FE5D72" w:rsidRDefault="00223386" w:rsidP="0071649E">
            <w:pPr>
              <w:jc w:val="center"/>
              <w:rPr>
                <w:rFonts w:ascii="Palatino Linotype" w:hAnsi="Palatino Linotype" w:cs="Arial"/>
              </w:rPr>
            </w:pPr>
            <w:r w:rsidRPr="00FE5D72">
              <w:rPr>
                <w:rFonts w:ascii="Palatino Linotype" w:hAnsi="Palatino Linotype" w:cs="Arial"/>
                <w:b/>
              </w:rPr>
              <w:t>(RÚBRICA)</w:t>
            </w:r>
          </w:p>
        </w:tc>
        <w:tc>
          <w:tcPr>
            <w:tcW w:w="5183" w:type="dxa"/>
          </w:tcPr>
          <w:p w:rsidR="00223386" w:rsidRPr="00FE5D72" w:rsidRDefault="00223386" w:rsidP="0071649E">
            <w:pPr>
              <w:jc w:val="center"/>
              <w:rPr>
                <w:rFonts w:ascii="Palatino Linotype" w:hAnsi="Palatino Linotype" w:cs="Arial"/>
                <w:b/>
              </w:rPr>
            </w:pPr>
          </w:p>
          <w:p w:rsidR="00223386" w:rsidRDefault="00223386" w:rsidP="0071649E">
            <w:pPr>
              <w:jc w:val="center"/>
              <w:rPr>
                <w:rFonts w:ascii="Palatino Linotype" w:hAnsi="Palatino Linotype" w:cs="Arial"/>
                <w:b/>
              </w:rPr>
            </w:pPr>
          </w:p>
          <w:p w:rsidR="00584494" w:rsidRDefault="00584494" w:rsidP="0071649E">
            <w:pPr>
              <w:jc w:val="center"/>
              <w:rPr>
                <w:rFonts w:ascii="Palatino Linotype" w:hAnsi="Palatino Linotype" w:cs="Arial"/>
                <w:b/>
              </w:rPr>
            </w:pPr>
          </w:p>
          <w:p w:rsidR="00D40D9E" w:rsidRPr="00FE5D72" w:rsidRDefault="00D40D9E"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Luis Gustavo Parra Noriega</w:t>
            </w:r>
          </w:p>
          <w:p w:rsidR="00223386" w:rsidRPr="00FE5D72" w:rsidRDefault="00223386" w:rsidP="0071649E">
            <w:pPr>
              <w:jc w:val="center"/>
              <w:rPr>
                <w:rFonts w:ascii="Palatino Linotype" w:hAnsi="Palatino Linotype" w:cs="Arial"/>
              </w:rPr>
            </w:pPr>
            <w:r w:rsidRPr="00FE5D72">
              <w:rPr>
                <w:rFonts w:ascii="Palatino Linotype" w:hAnsi="Palatino Linotype" w:cs="Arial"/>
              </w:rPr>
              <w:t>Comisionado</w:t>
            </w: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(RÚBRICA)</w:t>
            </w:r>
          </w:p>
        </w:tc>
      </w:tr>
      <w:tr w:rsidR="00223386" w:rsidRPr="00FE5D72" w:rsidTr="0071649E">
        <w:trPr>
          <w:jc w:val="center"/>
        </w:trPr>
        <w:tc>
          <w:tcPr>
            <w:tcW w:w="10365" w:type="dxa"/>
            <w:gridSpan w:val="2"/>
          </w:tcPr>
          <w:p w:rsidR="00223386" w:rsidRDefault="00223386" w:rsidP="0071649E">
            <w:pPr>
              <w:jc w:val="center"/>
              <w:rPr>
                <w:rFonts w:ascii="Palatino Linotype" w:hAnsi="Palatino Linotype" w:cs="Arial"/>
                <w:b/>
              </w:rPr>
            </w:pPr>
          </w:p>
          <w:p w:rsidR="00584494" w:rsidRDefault="00584494" w:rsidP="0071649E">
            <w:pPr>
              <w:jc w:val="center"/>
              <w:rPr>
                <w:rFonts w:ascii="Palatino Linotype" w:hAnsi="Palatino Linotype" w:cs="Arial"/>
                <w:b/>
              </w:rPr>
            </w:pPr>
          </w:p>
          <w:p w:rsidR="00D40D9E" w:rsidRDefault="00D40D9E" w:rsidP="0071649E">
            <w:pPr>
              <w:jc w:val="center"/>
              <w:rPr>
                <w:rFonts w:ascii="Palatino Linotype" w:hAnsi="Palatino Linotype" w:cs="Arial"/>
                <w:b/>
              </w:rPr>
            </w:pPr>
          </w:p>
          <w:p w:rsidR="00584494" w:rsidRDefault="00584494" w:rsidP="0071649E">
            <w:pPr>
              <w:jc w:val="center"/>
              <w:rPr>
                <w:rFonts w:ascii="Palatino Linotype" w:hAnsi="Palatino Linotype" w:cs="Arial"/>
                <w:b/>
              </w:rPr>
            </w:pPr>
          </w:p>
          <w:p w:rsidR="00584494" w:rsidRPr="00FE5D72" w:rsidRDefault="00584494" w:rsidP="0071649E">
            <w:pPr>
              <w:jc w:val="center"/>
              <w:rPr>
                <w:rFonts w:ascii="Palatino Linotype" w:hAnsi="Palatino Linotype" w:cs="Arial"/>
                <w:b/>
              </w:rPr>
            </w:pPr>
          </w:p>
          <w:p w:rsidR="00223386" w:rsidRPr="00FE5D72" w:rsidRDefault="00223386" w:rsidP="0071649E">
            <w:pPr>
              <w:jc w:val="center"/>
              <w:rPr>
                <w:rFonts w:ascii="Palatino Linotype" w:hAnsi="Palatino Linotype" w:cs="Arial"/>
                <w:b/>
              </w:rPr>
            </w:pPr>
            <w:r w:rsidRPr="00FE5D72">
              <w:rPr>
                <w:rFonts w:ascii="Palatino Linotype" w:hAnsi="Palatino Linotype" w:cs="Arial"/>
                <w:b/>
              </w:rPr>
              <w:t>Alexis Tapia Ramírez</w:t>
            </w:r>
          </w:p>
          <w:p w:rsidR="00223386" w:rsidRPr="00FE5D72" w:rsidRDefault="00223386" w:rsidP="0071649E">
            <w:pPr>
              <w:jc w:val="center"/>
              <w:rPr>
                <w:rFonts w:ascii="Palatino Linotype" w:hAnsi="Palatino Linotype" w:cs="Arial"/>
              </w:rPr>
            </w:pPr>
            <w:r w:rsidRPr="00FE5D72">
              <w:rPr>
                <w:rFonts w:ascii="Palatino Linotype" w:hAnsi="Palatino Linotype" w:cs="Arial"/>
              </w:rPr>
              <w:t>Secretario Técnico del Pleno</w:t>
            </w:r>
          </w:p>
          <w:p w:rsidR="00223386" w:rsidRPr="00FE5D72" w:rsidRDefault="00223386" w:rsidP="0071649E">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584494" w:rsidRDefault="00584494" w:rsidP="00223386">
      <w:pPr>
        <w:jc w:val="both"/>
        <w:rPr>
          <w:rFonts w:ascii="Palatino Linotype" w:hAnsi="Palatino Linotype" w:cs="Arial"/>
          <w:sz w:val="20"/>
          <w:szCs w:val="20"/>
        </w:rPr>
      </w:pPr>
    </w:p>
    <w:p w:rsidR="00584494" w:rsidRDefault="00584494" w:rsidP="00223386">
      <w:pPr>
        <w:jc w:val="both"/>
        <w:rPr>
          <w:rFonts w:ascii="Palatino Linotype" w:hAnsi="Palatino Linotype" w:cs="Arial"/>
          <w:sz w:val="20"/>
          <w:szCs w:val="20"/>
        </w:rPr>
      </w:pPr>
    </w:p>
    <w:p w:rsidR="00223386" w:rsidRPr="00FE5D72" w:rsidRDefault="00223386" w:rsidP="00223386">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sidR="00584494">
        <w:rPr>
          <w:rFonts w:ascii="Palatino Linotype" w:hAnsi="Palatino Linotype" w:cs="Arial"/>
          <w:sz w:val="20"/>
          <w:szCs w:val="20"/>
        </w:rPr>
        <w:t xml:space="preserve">doce de febrero </w:t>
      </w:r>
      <w:r w:rsidRPr="00FE5D72">
        <w:rPr>
          <w:rFonts w:ascii="Palatino Linotype" w:hAnsi="Palatino Linotype" w:cs="Arial"/>
          <w:sz w:val="20"/>
          <w:szCs w:val="20"/>
        </w:rPr>
        <w:t>de dos mil veinte, emitida en el recurso de revisión número 0</w:t>
      </w:r>
      <w:r w:rsidR="00584494">
        <w:rPr>
          <w:rFonts w:ascii="Palatino Linotype" w:hAnsi="Palatino Linotype" w:cs="Arial"/>
          <w:sz w:val="20"/>
          <w:szCs w:val="20"/>
        </w:rPr>
        <w:t>8942</w:t>
      </w:r>
      <w:r w:rsidRPr="00FE5D72">
        <w:rPr>
          <w:rFonts w:ascii="Palatino Linotype" w:hAnsi="Palatino Linotype" w:cs="Arial"/>
          <w:sz w:val="20"/>
          <w:szCs w:val="20"/>
        </w:rPr>
        <w:t xml:space="preserve">/INFOEM/IP/RR/2019. </w:t>
      </w:r>
    </w:p>
    <w:p w:rsidR="00C23B43" w:rsidRDefault="00223386" w:rsidP="00584494">
      <w:pPr>
        <w:jc w:val="both"/>
      </w:pPr>
      <w:r w:rsidRPr="00FE5D72">
        <w:rPr>
          <w:rFonts w:ascii="Palatino Linotype" w:hAnsi="Palatino Linotype" w:cs="Arial"/>
          <w:sz w:val="20"/>
          <w:szCs w:val="20"/>
        </w:rPr>
        <w:t>YSM/AMV</w:t>
      </w:r>
    </w:p>
    <w:sectPr w:rsidR="00C23B43" w:rsidSect="00C4501B">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D46" w:rsidRDefault="00816D46" w:rsidP="00223386">
      <w:r>
        <w:separator/>
      </w:r>
    </w:p>
  </w:endnote>
  <w:endnote w:type="continuationSeparator" w:id="0">
    <w:p w:rsidR="00816D46" w:rsidRDefault="00816D46" w:rsidP="00223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A2780F" w:rsidRDefault="00B3445A"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00194">
      <w:rPr>
        <w:rFonts w:ascii="Arial" w:hAnsi="Arial" w:cs="Arial"/>
        <w:b/>
        <w:bCs/>
        <w:noProof/>
        <w:sz w:val="20"/>
        <w:szCs w:val="20"/>
      </w:rPr>
      <w:t>35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00194">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070856" w:rsidRDefault="00B3445A"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0019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00194">
      <w:rPr>
        <w:rFonts w:ascii="Arial" w:hAnsi="Arial" w:cs="Arial"/>
        <w:b/>
        <w:bCs/>
        <w:noProof/>
        <w:sz w:val="20"/>
        <w:szCs w:val="20"/>
      </w:rPr>
      <w:t>35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D46" w:rsidRDefault="00816D46" w:rsidP="00223386">
      <w:r>
        <w:separator/>
      </w:r>
    </w:p>
  </w:footnote>
  <w:footnote w:type="continuationSeparator" w:id="0">
    <w:p w:rsidR="00816D46" w:rsidRDefault="00816D46" w:rsidP="00223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900194" w:rsidP="00E86E4F">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977"/>
      <w:gridCol w:w="2556"/>
      <w:gridCol w:w="3823"/>
    </w:tblGrid>
    <w:tr w:rsidR="002C4755" w:rsidRPr="008F2CCC" w:rsidTr="001B5711">
      <w:tc>
        <w:tcPr>
          <w:tcW w:w="2977" w:type="dxa"/>
        </w:tcPr>
        <w:p w:rsidR="002C4755" w:rsidRPr="008F2CCC" w:rsidRDefault="002C4755" w:rsidP="002C4755">
          <w:pPr>
            <w:rPr>
              <w:rFonts w:ascii="Palatino Linotype" w:hAnsi="Palatino Linotype"/>
              <w:b/>
              <w:sz w:val="22"/>
              <w:szCs w:val="22"/>
              <w:lang w:val="es-ES_tradnl"/>
            </w:rPr>
          </w:pPr>
        </w:p>
      </w:tc>
      <w:tc>
        <w:tcPr>
          <w:tcW w:w="2556" w:type="dxa"/>
          <w:shd w:val="clear" w:color="auto" w:fill="auto"/>
        </w:tcPr>
        <w:p w:rsidR="002C4755" w:rsidRPr="00664658" w:rsidRDefault="002C4755" w:rsidP="002C4755">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2C4755" w:rsidRPr="00664658" w:rsidRDefault="002C4755" w:rsidP="002C4755">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8942/INFOEM/IP/RR/2019</w:t>
          </w:r>
        </w:p>
      </w:tc>
    </w:tr>
    <w:tr w:rsidR="002C4755" w:rsidRPr="008F2CCC" w:rsidTr="001B5711">
      <w:tc>
        <w:tcPr>
          <w:tcW w:w="2977" w:type="dxa"/>
        </w:tcPr>
        <w:p w:rsidR="002C4755" w:rsidRPr="008F2CCC" w:rsidRDefault="002C4755" w:rsidP="002C4755">
          <w:pPr>
            <w:rPr>
              <w:rFonts w:ascii="Palatino Linotype" w:hAnsi="Palatino Linotype"/>
              <w:b/>
              <w:sz w:val="22"/>
              <w:szCs w:val="22"/>
              <w:lang w:val="es-ES_tradnl"/>
            </w:rPr>
          </w:pPr>
        </w:p>
      </w:tc>
      <w:tc>
        <w:tcPr>
          <w:tcW w:w="2556" w:type="dxa"/>
          <w:shd w:val="clear" w:color="auto" w:fill="auto"/>
        </w:tcPr>
        <w:p w:rsidR="002C4755" w:rsidRPr="00664658" w:rsidRDefault="002C4755" w:rsidP="002C4755">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2C4755" w:rsidRPr="00664658" w:rsidRDefault="002C4755" w:rsidP="002C4755">
          <w:pPr>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2C4755" w:rsidRPr="008F2CCC" w:rsidTr="001B5711">
      <w:trPr>
        <w:trHeight w:val="228"/>
      </w:trPr>
      <w:tc>
        <w:tcPr>
          <w:tcW w:w="2977" w:type="dxa"/>
        </w:tcPr>
        <w:p w:rsidR="002C4755" w:rsidRPr="008F2CCC" w:rsidRDefault="002C4755" w:rsidP="002C4755">
          <w:pPr>
            <w:rPr>
              <w:rFonts w:ascii="Palatino Linotype" w:hAnsi="Palatino Linotype"/>
              <w:b/>
              <w:sz w:val="22"/>
              <w:szCs w:val="22"/>
              <w:lang w:val="es-ES_tradnl"/>
            </w:rPr>
          </w:pPr>
        </w:p>
      </w:tc>
      <w:tc>
        <w:tcPr>
          <w:tcW w:w="2556" w:type="dxa"/>
          <w:shd w:val="clear" w:color="auto" w:fill="auto"/>
        </w:tcPr>
        <w:p w:rsidR="002C4755" w:rsidRPr="00664658" w:rsidRDefault="002C4755" w:rsidP="002C4755">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2C4755" w:rsidRPr="00664658" w:rsidRDefault="002C4755" w:rsidP="002C475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2C4755" w:rsidRPr="002C4755" w:rsidRDefault="002C4755"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900194">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2C4755" w:rsidRPr="008F2CCC" w:rsidTr="001B5711">
      <w:tc>
        <w:tcPr>
          <w:tcW w:w="3119" w:type="dxa"/>
          <w:vMerge w:val="restart"/>
        </w:tcPr>
        <w:p w:rsidR="002C4755" w:rsidRPr="008F2CCC" w:rsidRDefault="002C4755" w:rsidP="002C4755">
          <w:pPr>
            <w:rPr>
              <w:rFonts w:ascii="Palatino Linotype" w:hAnsi="Palatino Linotype"/>
              <w:b/>
              <w:sz w:val="22"/>
              <w:szCs w:val="22"/>
              <w:lang w:val="es-ES_tradnl"/>
            </w:rPr>
          </w:pPr>
        </w:p>
      </w:tc>
      <w:tc>
        <w:tcPr>
          <w:tcW w:w="2727" w:type="dxa"/>
          <w:shd w:val="clear" w:color="auto" w:fill="auto"/>
        </w:tcPr>
        <w:p w:rsidR="002C4755" w:rsidRPr="008F2CCC" w:rsidRDefault="002C4755" w:rsidP="002C4755">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2C4755" w:rsidRPr="008F2CCC" w:rsidRDefault="002C4755" w:rsidP="002C4755">
          <w:pPr>
            <w:ind w:right="317"/>
            <w:jc w:val="both"/>
            <w:rPr>
              <w:rFonts w:ascii="Palatino Linotype" w:hAnsi="Palatino Linotype"/>
              <w:b/>
              <w:sz w:val="22"/>
              <w:szCs w:val="22"/>
              <w:lang w:val="es-ES_tradnl"/>
            </w:rPr>
          </w:pPr>
          <w:r>
            <w:rPr>
              <w:rFonts w:ascii="Palatino Linotype" w:hAnsi="Palatino Linotype"/>
              <w:b/>
              <w:sz w:val="22"/>
              <w:szCs w:val="22"/>
              <w:lang w:val="es-ES_tradnl"/>
            </w:rPr>
            <w:t>08942/INFOEM/IP/RR/2019</w:t>
          </w:r>
        </w:p>
      </w:tc>
    </w:tr>
    <w:tr w:rsidR="002C4755" w:rsidRPr="008F2CCC" w:rsidTr="001B5711">
      <w:tc>
        <w:tcPr>
          <w:tcW w:w="3119" w:type="dxa"/>
          <w:vMerge/>
        </w:tcPr>
        <w:p w:rsidR="002C4755" w:rsidRPr="008F2CCC" w:rsidRDefault="002C4755" w:rsidP="002C4755">
          <w:pPr>
            <w:rPr>
              <w:rFonts w:ascii="Palatino Linotype" w:hAnsi="Palatino Linotype"/>
              <w:b/>
              <w:sz w:val="22"/>
              <w:szCs w:val="22"/>
              <w:lang w:val="es-ES_tradnl"/>
            </w:rPr>
          </w:pPr>
        </w:p>
      </w:tc>
      <w:tc>
        <w:tcPr>
          <w:tcW w:w="2727" w:type="dxa"/>
          <w:shd w:val="clear" w:color="auto" w:fill="auto"/>
          <w:vAlign w:val="center"/>
        </w:tcPr>
        <w:p w:rsidR="002C4755" w:rsidRPr="008F2CCC" w:rsidRDefault="002C4755" w:rsidP="002C4755">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2C4755" w:rsidRPr="008F2CCC" w:rsidRDefault="005B72CD" w:rsidP="002C4755">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tr w:rsidR="002C4755" w:rsidRPr="008F2CCC" w:rsidTr="001B5711">
      <w:trPr>
        <w:trHeight w:val="228"/>
      </w:trPr>
      <w:tc>
        <w:tcPr>
          <w:tcW w:w="3119" w:type="dxa"/>
          <w:vMerge/>
        </w:tcPr>
        <w:p w:rsidR="002C4755" w:rsidRPr="008F2CCC" w:rsidRDefault="002C4755" w:rsidP="002C4755">
          <w:pPr>
            <w:rPr>
              <w:rFonts w:ascii="Palatino Linotype" w:hAnsi="Palatino Linotype"/>
              <w:b/>
              <w:sz w:val="22"/>
              <w:szCs w:val="22"/>
              <w:lang w:val="es-ES_tradnl"/>
            </w:rPr>
          </w:pPr>
        </w:p>
      </w:tc>
      <w:tc>
        <w:tcPr>
          <w:tcW w:w="2727" w:type="dxa"/>
          <w:shd w:val="clear" w:color="auto" w:fill="auto"/>
        </w:tcPr>
        <w:p w:rsidR="002C4755" w:rsidRPr="008F2CCC" w:rsidRDefault="002C4755" w:rsidP="002C4755">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2C4755" w:rsidRPr="004D6488" w:rsidRDefault="002C4755" w:rsidP="002C4755">
          <w:pPr>
            <w:ind w:right="317"/>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2C4755" w:rsidRPr="008F2CCC" w:rsidTr="001B5711">
      <w:tc>
        <w:tcPr>
          <w:tcW w:w="3119" w:type="dxa"/>
          <w:vMerge/>
        </w:tcPr>
        <w:p w:rsidR="002C4755" w:rsidRPr="008F2CCC" w:rsidRDefault="002C4755" w:rsidP="002C4755">
          <w:pPr>
            <w:rPr>
              <w:rFonts w:ascii="Palatino Linotype" w:hAnsi="Palatino Linotype"/>
              <w:b/>
              <w:sz w:val="22"/>
              <w:szCs w:val="22"/>
              <w:lang w:val="es-ES_tradnl"/>
            </w:rPr>
          </w:pPr>
        </w:p>
      </w:tc>
      <w:tc>
        <w:tcPr>
          <w:tcW w:w="2727" w:type="dxa"/>
          <w:shd w:val="clear" w:color="auto" w:fill="auto"/>
        </w:tcPr>
        <w:p w:rsidR="002C4755" w:rsidRPr="008F2CCC" w:rsidRDefault="002C4755" w:rsidP="002C4755">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2C4755" w:rsidRPr="008F2CCC" w:rsidRDefault="002C4755" w:rsidP="002C4755">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2C4755" w:rsidRPr="002C4755" w:rsidRDefault="002C4755">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D60510"/>
    <w:multiLevelType w:val="hybridMultilevel"/>
    <w:tmpl w:val="BF5EE9A4"/>
    <w:lvl w:ilvl="0" w:tplc="3A7AD7AE">
      <w:start w:val="1"/>
      <w:numFmt w:val="ordinalText"/>
      <w:suff w:val="space"/>
      <w:lvlText w:val="%1."/>
      <w:lvlJc w:val="left"/>
      <w:pPr>
        <w:ind w:left="688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86"/>
    <w:rsid w:val="0008787A"/>
    <w:rsid w:val="00090F4E"/>
    <w:rsid w:val="000D7B88"/>
    <w:rsid w:val="00223386"/>
    <w:rsid w:val="002A5936"/>
    <w:rsid w:val="002C4755"/>
    <w:rsid w:val="003E01C1"/>
    <w:rsid w:val="00457E9D"/>
    <w:rsid w:val="004933F6"/>
    <w:rsid w:val="004D0E15"/>
    <w:rsid w:val="00506BFC"/>
    <w:rsid w:val="00584494"/>
    <w:rsid w:val="0059429E"/>
    <w:rsid w:val="005B72CD"/>
    <w:rsid w:val="005C2FAA"/>
    <w:rsid w:val="00630ADE"/>
    <w:rsid w:val="006829DF"/>
    <w:rsid w:val="007C1413"/>
    <w:rsid w:val="00816D46"/>
    <w:rsid w:val="00823C69"/>
    <w:rsid w:val="008C63C1"/>
    <w:rsid w:val="00900194"/>
    <w:rsid w:val="009C3628"/>
    <w:rsid w:val="00A54DD5"/>
    <w:rsid w:val="00B3445A"/>
    <w:rsid w:val="00B86DF8"/>
    <w:rsid w:val="00B9224C"/>
    <w:rsid w:val="00C2169B"/>
    <w:rsid w:val="00C23B43"/>
    <w:rsid w:val="00C62E77"/>
    <w:rsid w:val="00C86FA4"/>
    <w:rsid w:val="00C9714C"/>
    <w:rsid w:val="00CB1C6E"/>
    <w:rsid w:val="00D40D9E"/>
    <w:rsid w:val="00E644C5"/>
    <w:rsid w:val="00E76551"/>
    <w:rsid w:val="00E83551"/>
    <w:rsid w:val="00EB671C"/>
    <w:rsid w:val="00F468A2"/>
    <w:rsid w:val="00F61D8F"/>
    <w:rsid w:val="00F634CA"/>
    <w:rsid w:val="00FC2029"/>
    <w:rsid w:val="00FE5D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78B009-E6A4-45D5-9A89-11309C82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38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338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23386"/>
    <w:rPr>
      <w:rFonts w:eastAsiaTheme="minorEastAsia"/>
      <w:sz w:val="24"/>
      <w:szCs w:val="24"/>
      <w:lang w:val="es-ES_tradnl" w:eastAsia="es-ES"/>
    </w:rPr>
  </w:style>
  <w:style w:type="paragraph" w:styleId="Piedepgina">
    <w:name w:val="footer"/>
    <w:basedOn w:val="Normal"/>
    <w:link w:val="PiedepginaCar"/>
    <w:uiPriority w:val="99"/>
    <w:unhideWhenUsed/>
    <w:rsid w:val="0022338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2338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2338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23386"/>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22338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2338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23386"/>
    <w:rPr>
      <w:sz w:val="20"/>
      <w:szCs w:val="20"/>
    </w:rPr>
  </w:style>
  <w:style w:type="character" w:styleId="Hipervnculo">
    <w:name w:val="Hyperlink"/>
    <w:basedOn w:val="Fuentedeprrafopredeter"/>
    <w:uiPriority w:val="99"/>
    <w:unhideWhenUsed/>
    <w:rsid w:val="006829DF"/>
    <w:rPr>
      <w:color w:val="0563C1" w:themeColor="hyperlink"/>
      <w:u w:val="single"/>
    </w:rPr>
  </w:style>
  <w:style w:type="paragraph" w:styleId="Textodeglobo">
    <w:name w:val="Balloon Text"/>
    <w:basedOn w:val="Normal"/>
    <w:link w:val="TextodegloboCar"/>
    <w:uiPriority w:val="99"/>
    <w:semiHidden/>
    <w:unhideWhenUsed/>
    <w:rsid w:val="005844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494"/>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04_LinElabyPresInfoMenPodPubyOrgAutEdoMex19.pdf"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3B907-2C58-486D-B208-DB5323D6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9098</Words>
  <Characters>50042</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lenovo</cp:lastModifiedBy>
  <cp:revision>2</cp:revision>
  <cp:lastPrinted>2020-02-06T00:41:00Z</cp:lastPrinted>
  <dcterms:created xsi:type="dcterms:W3CDTF">2020-04-28T03:09:00Z</dcterms:created>
  <dcterms:modified xsi:type="dcterms:W3CDTF">2020-04-28T03:09:00Z</dcterms:modified>
</cp:coreProperties>
</file>