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Pr="00B10C1A" w:rsidRDefault="0046491C" w:rsidP="0046491C">
      <w:pPr>
        <w:spacing w:after="0" w:line="360" w:lineRule="auto"/>
        <w:jc w:val="both"/>
        <w:rPr>
          <w:rFonts w:ascii="Palatino Linotype" w:hAnsi="Palatino Linotype" w:cs="Arial"/>
          <w:b/>
          <w:sz w:val="24"/>
          <w:szCs w:val="24"/>
        </w:rPr>
      </w:pPr>
      <w:bookmarkStart w:id="0" w:name="_GoBack"/>
      <w:bookmarkEnd w:id="0"/>
      <w:r w:rsidRPr="00B10C1A">
        <w:rPr>
          <w:rFonts w:ascii="Palatino Linotype" w:hAnsi="Palatino Linotype" w:cs="Arial"/>
          <w:b/>
          <w:sz w:val="24"/>
          <w:szCs w:val="24"/>
        </w:rPr>
        <w:t>VOTO PARTICULAR DEL COMISIONADO JOSÉ GUADA</w:t>
      </w:r>
      <w:r w:rsidR="00D72985" w:rsidRPr="00B10C1A">
        <w:rPr>
          <w:rFonts w:ascii="Palatino Linotype" w:hAnsi="Palatino Linotype" w:cs="Arial"/>
          <w:b/>
          <w:sz w:val="24"/>
          <w:szCs w:val="24"/>
        </w:rPr>
        <w:t>LUPE LUNA HERNÁNDEZ DEL RECURSO</w:t>
      </w:r>
      <w:r w:rsidRPr="00B10C1A">
        <w:rPr>
          <w:rFonts w:ascii="Palatino Linotype" w:hAnsi="Palatino Linotype" w:cs="Arial"/>
          <w:b/>
          <w:sz w:val="24"/>
          <w:szCs w:val="24"/>
        </w:rPr>
        <w:t xml:space="preserve"> DE REVISIÓN </w:t>
      </w:r>
      <w:r w:rsidR="0085533E" w:rsidRPr="00B10C1A">
        <w:rPr>
          <w:rFonts w:ascii="Palatino Linotype" w:hAnsi="Palatino Linotype" w:cs="Arial"/>
          <w:b/>
          <w:sz w:val="24"/>
          <w:szCs w:val="24"/>
        </w:rPr>
        <w:t>0</w:t>
      </w:r>
      <w:r w:rsidR="00810627">
        <w:rPr>
          <w:rFonts w:ascii="Palatino Linotype" w:hAnsi="Palatino Linotype" w:cs="Arial"/>
          <w:b/>
          <w:sz w:val="24"/>
          <w:szCs w:val="24"/>
        </w:rPr>
        <w:t>1</w:t>
      </w:r>
      <w:r w:rsidR="00846D22">
        <w:rPr>
          <w:rFonts w:ascii="Palatino Linotype" w:hAnsi="Palatino Linotype" w:cs="Arial"/>
          <w:b/>
          <w:sz w:val="24"/>
          <w:szCs w:val="24"/>
        </w:rPr>
        <w:t>697</w:t>
      </w:r>
      <w:r w:rsidR="009C41CC" w:rsidRPr="00B10C1A">
        <w:rPr>
          <w:rFonts w:ascii="Palatino Linotype" w:hAnsi="Palatino Linotype" w:cs="Arial"/>
          <w:b/>
          <w:sz w:val="24"/>
          <w:szCs w:val="24"/>
        </w:rPr>
        <w:t>/INFOEM/IP/RR/201</w:t>
      </w:r>
      <w:r w:rsidR="00955879">
        <w:rPr>
          <w:rFonts w:ascii="Palatino Linotype" w:hAnsi="Palatino Linotype" w:cs="Arial"/>
          <w:b/>
          <w:sz w:val="24"/>
          <w:szCs w:val="24"/>
        </w:rPr>
        <w:t>9</w:t>
      </w:r>
      <w:r w:rsidR="00D12DE7" w:rsidRPr="00B10C1A">
        <w:rPr>
          <w:rFonts w:ascii="Palatino Linotype" w:hAnsi="Palatino Linotype" w:cs="Arial"/>
          <w:b/>
          <w:sz w:val="24"/>
          <w:szCs w:val="24"/>
        </w:rPr>
        <w:t xml:space="preserve">. </w:t>
      </w:r>
    </w:p>
    <w:p w:rsidR="00770B87" w:rsidRPr="00B10C1A" w:rsidRDefault="00770B87" w:rsidP="0046491C">
      <w:pPr>
        <w:spacing w:after="0" w:line="360" w:lineRule="auto"/>
        <w:jc w:val="both"/>
        <w:rPr>
          <w:rFonts w:ascii="Palatino Linotype" w:hAnsi="Palatino Linotype" w:cs="Arial"/>
          <w:b/>
          <w:sz w:val="24"/>
          <w:szCs w:val="24"/>
        </w:rPr>
      </w:pPr>
    </w:p>
    <w:p w:rsidR="0046491C" w:rsidRPr="00B10C1A" w:rsidRDefault="0046491C" w:rsidP="0046491C">
      <w:pPr>
        <w:spacing w:after="0" w:line="360" w:lineRule="auto"/>
        <w:jc w:val="both"/>
        <w:rPr>
          <w:rFonts w:ascii="Palatino Linotype" w:hAnsi="Palatino Linotype" w:cs="Arial"/>
          <w:b/>
          <w:sz w:val="24"/>
          <w:szCs w:val="24"/>
        </w:rPr>
      </w:pPr>
      <w:r w:rsidRPr="00B10C1A">
        <w:rPr>
          <w:rFonts w:ascii="Palatino Linotype" w:hAnsi="Palatino Linotype" w:cs="Arial"/>
          <w:b/>
          <w:sz w:val="24"/>
          <w:szCs w:val="24"/>
        </w:rPr>
        <w:t>Líneas argumentativas:</w:t>
      </w:r>
    </w:p>
    <w:p w:rsidR="00CC4D81" w:rsidRPr="0037358E" w:rsidRDefault="00E4754E" w:rsidP="00CC4D8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CC4D81" w:rsidRPr="0037358E">
        <w:rPr>
          <w:rFonts w:ascii="Palatino Linotype" w:hAnsi="Palatino Linotype" w:cs="Arial"/>
          <w:sz w:val="24"/>
          <w:szCs w:val="24"/>
        </w:rPr>
        <w:t xml:space="preserve">l diseño constitucional y la fuerza de nuestras resoluciones </w:t>
      </w:r>
      <w:r w:rsidR="00CC4D81">
        <w:rPr>
          <w:rFonts w:ascii="Palatino Linotype" w:hAnsi="Palatino Linotype" w:cs="Arial"/>
          <w:sz w:val="24"/>
          <w:szCs w:val="24"/>
        </w:rPr>
        <w:t>permiten</w:t>
      </w:r>
      <w:r w:rsidR="00CC4D81" w:rsidRPr="0037358E">
        <w:rPr>
          <w:rFonts w:ascii="Palatino Linotype" w:hAnsi="Palatino Linotype" w:cs="Arial"/>
          <w:sz w:val="24"/>
          <w:szCs w:val="24"/>
        </w:rPr>
        <w:t xml:space="preserve"> que el Estado Mexicano cumpla con sus compromisos internacionales estableciendo un procedimiento expedito, sencillo y efectivo para reparar las posibles afectaciones al derecho humano de acceso a la información pública. </w:t>
      </w:r>
      <w:r w:rsidR="00CC4D81">
        <w:rPr>
          <w:rFonts w:ascii="Palatino Linotype" w:hAnsi="Palatino Linotype" w:cs="Arial"/>
          <w:sz w:val="24"/>
          <w:szCs w:val="24"/>
        </w:rPr>
        <w:t xml:space="preserve"> </w:t>
      </w:r>
    </w:p>
    <w:p w:rsidR="00CC4D81" w:rsidRDefault="00CC4D81" w:rsidP="00CC4D81">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CC4D81" w:rsidRPr="0037358E" w:rsidRDefault="00CC4D81" w:rsidP="00CC4D81">
      <w:pPr>
        <w:pStyle w:val="Prrafodelista"/>
        <w:spacing w:before="240" w:after="0" w:line="360" w:lineRule="auto"/>
        <w:ind w:left="0"/>
        <w:jc w:val="both"/>
        <w:rPr>
          <w:rFonts w:ascii="Palatino Linotype" w:hAnsi="Palatino Linotype" w:cs="Arial"/>
          <w:color w:val="000000" w:themeColor="text1"/>
          <w:sz w:val="24"/>
          <w:szCs w:val="24"/>
          <w:lang w:val="es-ES"/>
        </w:rPr>
      </w:pPr>
    </w:p>
    <w:p w:rsidR="00CC4D81" w:rsidRDefault="00CC4D81" w:rsidP="00CC4D81">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 interpretación conforme, de la disposición sospechosa de inconstitucionalidad e inconvencionalidad,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w:t>
      </w:r>
      <w:r w:rsidRPr="0037358E">
        <w:rPr>
          <w:rFonts w:ascii="Palatino Linotype" w:hAnsi="Palatino Linotype" w:cs="Arial"/>
          <w:color w:val="000000" w:themeColor="text1"/>
          <w:sz w:val="24"/>
          <w:szCs w:val="24"/>
          <w:lang w:val="es-ES"/>
        </w:rPr>
        <w:lastRenderedPageBreak/>
        <w:t xml:space="preserve">morales y sindicatos que reciban o ejerzan recursos públicos o realicen actos de autoridad. </w:t>
      </w:r>
    </w:p>
    <w:p w:rsidR="00007504" w:rsidRPr="00810627" w:rsidRDefault="0046491C" w:rsidP="0046491C">
      <w:pPr>
        <w:pStyle w:val="TtulodeTDC"/>
        <w:rPr>
          <w:rFonts w:cs="Arial"/>
          <w:szCs w:val="24"/>
        </w:rPr>
      </w:pPr>
      <w:r w:rsidRPr="00810627">
        <w:rPr>
          <w:rFonts w:cs="Arial"/>
          <w:szCs w:val="24"/>
        </w:rPr>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46491C" w:rsidRPr="00E4754E" w:rsidRDefault="0046491C" w:rsidP="00007504">
          <w:pPr>
            <w:spacing w:after="0" w:line="360" w:lineRule="auto"/>
            <w:jc w:val="both"/>
            <w:rPr>
              <w:rFonts w:ascii="Palatino Linotype" w:hAnsi="Palatino Linotype"/>
              <w:sz w:val="24"/>
              <w:szCs w:val="24"/>
            </w:rPr>
          </w:pPr>
        </w:p>
        <w:p w:rsidR="00E30CD7" w:rsidRPr="00E30CD7" w:rsidRDefault="0046491C">
          <w:pPr>
            <w:pStyle w:val="TDC1"/>
            <w:rPr>
              <w:rFonts w:ascii="Palatino Linotype" w:eastAsiaTheme="minorEastAsia" w:hAnsi="Palatino Linotype"/>
              <w:noProof/>
              <w:lang w:eastAsia="es-MX"/>
            </w:rPr>
          </w:pPr>
          <w:r w:rsidRPr="00E4754E">
            <w:rPr>
              <w:rFonts w:ascii="Palatino Linotype" w:hAnsi="Palatino Linotype"/>
              <w:sz w:val="24"/>
              <w:szCs w:val="24"/>
            </w:rPr>
            <w:fldChar w:fldCharType="begin"/>
          </w:r>
          <w:r w:rsidRPr="00E4754E">
            <w:rPr>
              <w:rFonts w:ascii="Palatino Linotype" w:hAnsi="Palatino Linotype"/>
              <w:sz w:val="24"/>
              <w:szCs w:val="24"/>
            </w:rPr>
            <w:instrText xml:space="preserve"> TOC \o "1-3" \h \z \u </w:instrText>
          </w:r>
          <w:r w:rsidRPr="00E4754E">
            <w:rPr>
              <w:rFonts w:ascii="Palatino Linotype" w:hAnsi="Palatino Linotype"/>
              <w:sz w:val="24"/>
              <w:szCs w:val="24"/>
            </w:rPr>
            <w:fldChar w:fldCharType="separate"/>
          </w:r>
          <w:hyperlink w:anchor="_Toc9858938" w:history="1">
            <w:r w:rsidR="00E30CD7" w:rsidRPr="00E30CD7">
              <w:rPr>
                <w:rStyle w:val="Hipervnculo"/>
                <w:rFonts w:ascii="Palatino Linotype" w:hAnsi="Palatino Linotype"/>
                <w:noProof/>
              </w:rPr>
              <w:t>I.</w:t>
            </w:r>
            <w:r w:rsidR="00E30CD7" w:rsidRPr="00E30CD7">
              <w:rPr>
                <w:rFonts w:ascii="Palatino Linotype" w:eastAsiaTheme="minorEastAsia" w:hAnsi="Palatino Linotype"/>
                <w:noProof/>
                <w:lang w:eastAsia="es-MX"/>
              </w:rPr>
              <w:tab/>
            </w:r>
            <w:r w:rsidR="00E30CD7" w:rsidRPr="00E30CD7">
              <w:rPr>
                <w:rStyle w:val="Hipervnculo"/>
                <w:rFonts w:ascii="Palatino Linotype" w:hAnsi="Palatino Linotype"/>
                <w:noProof/>
              </w:rPr>
              <w:t>Consideraciones Generales.</w:t>
            </w:r>
            <w:r w:rsidR="00E30CD7" w:rsidRPr="00E30CD7">
              <w:rPr>
                <w:rFonts w:ascii="Palatino Linotype" w:hAnsi="Palatino Linotype"/>
                <w:noProof/>
                <w:webHidden/>
              </w:rPr>
              <w:tab/>
            </w:r>
            <w:r w:rsidR="00E30CD7" w:rsidRPr="00E30CD7">
              <w:rPr>
                <w:rFonts w:ascii="Palatino Linotype" w:hAnsi="Palatino Linotype"/>
                <w:noProof/>
                <w:webHidden/>
              </w:rPr>
              <w:fldChar w:fldCharType="begin"/>
            </w:r>
            <w:r w:rsidR="00E30CD7" w:rsidRPr="00E30CD7">
              <w:rPr>
                <w:rFonts w:ascii="Palatino Linotype" w:hAnsi="Palatino Linotype"/>
                <w:noProof/>
                <w:webHidden/>
              </w:rPr>
              <w:instrText xml:space="preserve"> PAGEREF _Toc9858938 \h </w:instrText>
            </w:r>
            <w:r w:rsidR="00E30CD7" w:rsidRPr="00E30CD7">
              <w:rPr>
                <w:rFonts w:ascii="Palatino Linotype" w:hAnsi="Palatino Linotype"/>
                <w:noProof/>
                <w:webHidden/>
              </w:rPr>
            </w:r>
            <w:r w:rsidR="00E30CD7" w:rsidRPr="00E30CD7">
              <w:rPr>
                <w:rFonts w:ascii="Palatino Linotype" w:hAnsi="Palatino Linotype"/>
                <w:noProof/>
                <w:webHidden/>
              </w:rPr>
              <w:fldChar w:fldCharType="separate"/>
            </w:r>
            <w:r w:rsidR="00291991">
              <w:rPr>
                <w:rFonts w:ascii="Palatino Linotype" w:hAnsi="Palatino Linotype"/>
                <w:noProof/>
                <w:webHidden/>
              </w:rPr>
              <w:t>2</w:t>
            </w:r>
            <w:r w:rsidR="00E30CD7" w:rsidRPr="00E30CD7">
              <w:rPr>
                <w:rFonts w:ascii="Palatino Linotype" w:hAnsi="Palatino Linotype"/>
                <w:noProof/>
                <w:webHidden/>
              </w:rPr>
              <w:fldChar w:fldCharType="end"/>
            </w:r>
          </w:hyperlink>
        </w:p>
        <w:p w:rsidR="00E30CD7" w:rsidRPr="00E30CD7" w:rsidRDefault="008A2DCC">
          <w:pPr>
            <w:pStyle w:val="TDC1"/>
            <w:rPr>
              <w:rFonts w:ascii="Palatino Linotype" w:eastAsiaTheme="minorEastAsia" w:hAnsi="Palatino Linotype"/>
              <w:noProof/>
              <w:lang w:eastAsia="es-MX"/>
            </w:rPr>
          </w:pPr>
          <w:hyperlink w:anchor="_Toc9858939" w:history="1">
            <w:r w:rsidR="00E30CD7" w:rsidRPr="00E30CD7">
              <w:rPr>
                <w:rStyle w:val="Hipervnculo"/>
                <w:rFonts w:ascii="Palatino Linotype" w:hAnsi="Palatino Linotype"/>
                <w:noProof/>
              </w:rPr>
              <w:t>II.</w:t>
            </w:r>
            <w:r w:rsidR="00E30CD7" w:rsidRPr="00E30CD7">
              <w:rPr>
                <w:rFonts w:ascii="Palatino Linotype" w:eastAsiaTheme="minorEastAsia" w:hAnsi="Palatino Linotype"/>
                <w:noProof/>
                <w:lang w:eastAsia="es-MX"/>
              </w:rPr>
              <w:tab/>
            </w:r>
            <w:r w:rsidR="00E30CD7" w:rsidRPr="00E30CD7">
              <w:rPr>
                <w:rStyle w:val="Hipervnculo"/>
                <w:rFonts w:ascii="Palatino Linotype" w:hAnsi="Palatino Linotype"/>
                <w:noProof/>
              </w:rPr>
              <w:t>De los requerimientos planteados en el recurso de revisión.</w:t>
            </w:r>
            <w:r w:rsidR="00E30CD7" w:rsidRPr="00E30CD7">
              <w:rPr>
                <w:rFonts w:ascii="Palatino Linotype" w:hAnsi="Palatino Linotype"/>
                <w:noProof/>
                <w:webHidden/>
              </w:rPr>
              <w:tab/>
            </w:r>
            <w:r w:rsidR="00E30CD7" w:rsidRPr="00E30CD7">
              <w:rPr>
                <w:rFonts w:ascii="Palatino Linotype" w:hAnsi="Palatino Linotype"/>
                <w:noProof/>
                <w:webHidden/>
              </w:rPr>
              <w:fldChar w:fldCharType="begin"/>
            </w:r>
            <w:r w:rsidR="00E30CD7" w:rsidRPr="00E30CD7">
              <w:rPr>
                <w:rFonts w:ascii="Palatino Linotype" w:hAnsi="Palatino Linotype"/>
                <w:noProof/>
                <w:webHidden/>
              </w:rPr>
              <w:instrText xml:space="preserve"> PAGEREF _Toc9858939 \h </w:instrText>
            </w:r>
            <w:r w:rsidR="00E30CD7" w:rsidRPr="00E30CD7">
              <w:rPr>
                <w:rFonts w:ascii="Palatino Linotype" w:hAnsi="Palatino Linotype"/>
                <w:noProof/>
                <w:webHidden/>
              </w:rPr>
            </w:r>
            <w:r w:rsidR="00E30CD7" w:rsidRPr="00E30CD7">
              <w:rPr>
                <w:rFonts w:ascii="Palatino Linotype" w:hAnsi="Palatino Linotype"/>
                <w:noProof/>
                <w:webHidden/>
              </w:rPr>
              <w:fldChar w:fldCharType="separate"/>
            </w:r>
            <w:r w:rsidR="00291991">
              <w:rPr>
                <w:rFonts w:ascii="Palatino Linotype" w:hAnsi="Palatino Linotype"/>
                <w:noProof/>
                <w:webHidden/>
              </w:rPr>
              <w:t>2</w:t>
            </w:r>
            <w:r w:rsidR="00E30CD7" w:rsidRPr="00E30CD7">
              <w:rPr>
                <w:rFonts w:ascii="Palatino Linotype" w:hAnsi="Palatino Linotype"/>
                <w:noProof/>
                <w:webHidden/>
              </w:rPr>
              <w:fldChar w:fldCharType="end"/>
            </w:r>
          </w:hyperlink>
        </w:p>
        <w:p w:rsidR="00E30CD7" w:rsidRPr="00E30CD7" w:rsidRDefault="008A2DCC">
          <w:pPr>
            <w:pStyle w:val="TDC1"/>
            <w:rPr>
              <w:rFonts w:ascii="Palatino Linotype" w:eastAsiaTheme="minorEastAsia" w:hAnsi="Palatino Linotype"/>
              <w:noProof/>
              <w:lang w:eastAsia="es-MX"/>
            </w:rPr>
          </w:pPr>
          <w:hyperlink w:anchor="_Toc9858940" w:history="1">
            <w:r w:rsidR="00E30CD7" w:rsidRPr="00E30CD7">
              <w:rPr>
                <w:rStyle w:val="Hipervnculo"/>
                <w:rFonts w:ascii="Palatino Linotype" w:hAnsi="Palatino Linotype"/>
                <w:noProof/>
              </w:rPr>
              <w:t>III.</w:t>
            </w:r>
            <w:r w:rsidR="00E30CD7" w:rsidRPr="00E30CD7">
              <w:rPr>
                <w:rFonts w:ascii="Palatino Linotype" w:eastAsiaTheme="minorEastAsia" w:hAnsi="Palatino Linotype"/>
                <w:noProof/>
                <w:lang w:eastAsia="es-MX"/>
              </w:rPr>
              <w:tab/>
            </w:r>
            <w:r w:rsidR="00E30CD7" w:rsidRPr="00E30CD7">
              <w:rPr>
                <w:rStyle w:val="Hipervnculo"/>
                <w:rFonts w:ascii="Palatino Linotype" w:hAnsi="Palatino Linotype"/>
                <w:noProof/>
              </w:rPr>
              <w:t>La condición de definitividad de las resoluciones de los órganos garantes del derecho de acceso a la información pública.</w:t>
            </w:r>
            <w:r w:rsidR="00E30CD7" w:rsidRPr="00E30CD7">
              <w:rPr>
                <w:rFonts w:ascii="Palatino Linotype" w:hAnsi="Palatino Linotype"/>
                <w:noProof/>
                <w:webHidden/>
              </w:rPr>
              <w:tab/>
            </w:r>
            <w:r w:rsidR="00E30CD7" w:rsidRPr="00E30CD7">
              <w:rPr>
                <w:rFonts w:ascii="Palatino Linotype" w:hAnsi="Palatino Linotype"/>
                <w:noProof/>
                <w:webHidden/>
              </w:rPr>
              <w:fldChar w:fldCharType="begin"/>
            </w:r>
            <w:r w:rsidR="00E30CD7" w:rsidRPr="00E30CD7">
              <w:rPr>
                <w:rFonts w:ascii="Palatino Linotype" w:hAnsi="Palatino Linotype"/>
                <w:noProof/>
                <w:webHidden/>
              </w:rPr>
              <w:instrText xml:space="preserve"> PAGEREF _Toc9858940 \h </w:instrText>
            </w:r>
            <w:r w:rsidR="00E30CD7" w:rsidRPr="00E30CD7">
              <w:rPr>
                <w:rFonts w:ascii="Palatino Linotype" w:hAnsi="Palatino Linotype"/>
                <w:noProof/>
                <w:webHidden/>
              </w:rPr>
            </w:r>
            <w:r w:rsidR="00E30CD7" w:rsidRPr="00E30CD7">
              <w:rPr>
                <w:rFonts w:ascii="Palatino Linotype" w:hAnsi="Palatino Linotype"/>
                <w:noProof/>
                <w:webHidden/>
              </w:rPr>
              <w:fldChar w:fldCharType="separate"/>
            </w:r>
            <w:r w:rsidR="00291991">
              <w:rPr>
                <w:rFonts w:ascii="Palatino Linotype" w:hAnsi="Palatino Linotype"/>
                <w:noProof/>
                <w:webHidden/>
              </w:rPr>
              <w:t>2</w:t>
            </w:r>
            <w:r w:rsidR="00E30CD7" w:rsidRPr="00E30CD7">
              <w:rPr>
                <w:rFonts w:ascii="Palatino Linotype" w:hAnsi="Palatino Linotype"/>
                <w:noProof/>
                <w:webHidden/>
              </w:rPr>
              <w:fldChar w:fldCharType="end"/>
            </w:r>
          </w:hyperlink>
        </w:p>
        <w:p w:rsidR="00E30CD7" w:rsidRPr="00E30CD7" w:rsidRDefault="008A2DCC">
          <w:pPr>
            <w:pStyle w:val="TDC1"/>
            <w:rPr>
              <w:rFonts w:ascii="Palatino Linotype" w:eastAsiaTheme="minorEastAsia" w:hAnsi="Palatino Linotype"/>
              <w:noProof/>
              <w:lang w:eastAsia="es-MX"/>
            </w:rPr>
          </w:pPr>
          <w:hyperlink w:anchor="_Toc9858941" w:history="1">
            <w:r w:rsidR="00E30CD7" w:rsidRPr="00E30CD7">
              <w:rPr>
                <w:rStyle w:val="Hipervnculo"/>
                <w:rFonts w:ascii="Palatino Linotype" w:hAnsi="Palatino Linotype"/>
                <w:noProof/>
                <w:lang w:val="es-ES"/>
              </w:rPr>
              <w:t>IV.</w:t>
            </w:r>
            <w:r w:rsidR="00E30CD7" w:rsidRPr="00E30CD7">
              <w:rPr>
                <w:rFonts w:ascii="Palatino Linotype" w:eastAsiaTheme="minorEastAsia" w:hAnsi="Palatino Linotype"/>
                <w:noProof/>
                <w:lang w:eastAsia="es-MX"/>
              </w:rPr>
              <w:tab/>
            </w:r>
            <w:r w:rsidR="00E30CD7" w:rsidRPr="00E30CD7">
              <w:rPr>
                <w:rStyle w:val="Hipervnculo"/>
                <w:rFonts w:ascii="Palatino Linotype" w:hAnsi="Palatino Linotype"/>
                <w:noProof/>
                <w:lang w:val="es-ES"/>
              </w:rPr>
              <w:t>La naturaleza de los Sujetos Obligados.</w:t>
            </w:r>
            <w:r w:rsidR="00E30CD7" w:rsidRPr="00E30CD7">
              <w:rPr>
                <w:rFonts w:ascii="Palatino Linotype" w:hAnsi="Palatino Linotype"/>
                <w:noProof/>
                <w:webHidden/>
              </w:rPr>
              <w:tab/>
            </w:r>
            <w:r w:rsidR="00E30CD7" w:rsidRPr="00E30CD7">
              <w:rPr>
                <w:rFonts w:ascii="Palatino Linotype" w:hAnsi="Palatino Linotype"/>
                <w:noProof/>
                <w:webHidden/>
              </w:rPr>
              <w:fldChar w:fldCharType="begin"/>
            </w:r>
            <w:r w:rsidR="00E30CD7" w:rsidRPr="00E30CD7">
              <w:rPr>
                <w:rFonts w:ascii="Palatino Linotype" w:hAnsi="Palatino Linotype"/>
                <w:noProof/>
                <w:webHidden/>
              </w:rPr>
              <w:instrText xml:space="preserve"> PAGEREF _Toc9858941 \h </w:instrText>
            </w:r>
            <w:r w:rsidR="00E30CD7" w:rsidRPr="00E30CD7">
              <w:rPr>
                <w:rFonts w:ascii="Palatino Linotype" w:hAnsi="Palatino Linotype"/>
                <w:noProof/>
                <w:webHidden/>
              </w:rPr>
            </w:r>
            <w:r w:rsidR="00E30CD7" w:rsidRPr="00E30CD7">
              <w:rPr>
                <w:rFonts w:ascii="Palatino Linotype" w:hAnsi="Palatino Linotype"/>
                <w:noProof/>
                <w:webHidden/>
              </w:rPr>
              <w:fldChar w:fldCharType="separate"/>
            </w:r>
            <w:r w:rsidR="00291991">
              <w:rPr>
                <w:rFonts w:ascii="Palatino Linotype" w:hAnsi="Palatino Linotype"/>
                <w:noProof/>
                <w:webHidden/>
              </w:rPr>
              <w:t>2</w:t>
            </w:r>
            <w:r w:rsidR="00E30CD7" w:rsidRPr="00E30CD7">
              <w:rPr>
                <w:rFonts w:ascii="Palatino Linotype" w:hAnsi="Palatino Linotype"/>
                <w:noProof/>
                <w:webHidden/>
              </w:rPr>
              <w:fldChar w:fldCharType="end"/>
            </w:r>
          </w:hyperlink>
        </w:p>
        <w:p w:rsidR="00E30CD7" w:rsidRPr="00E30CD7" w:rsidRDefault="008A2DCC">
          <w:pPr>
            <w:pStyle w:val="TDC1"/>
            <w:rPr>
              <w:rFonts w:ascii="Palatino Linotype" w:eastAsiaTheme="minorEastAsia" w:hAnsi="Palatino Linotype"/>
              <w:noProof/>
              <w:lang w:eastAsia="es-MX"/>
            </w:rPr>
          </w:pPr>
          <w:hyperlink w:anchor="_Toc9858942" w:history="1">
            <w:r w:rsidR="00E30CD7" w:rsidRPr="00E30CD7">
              <w:rPr>
                <w:rStyle w:val="Hipervnculo"/>
                <w:rFonts w:ascii="Palatino Linotype" w:hAnsi="Palatino Linotype"/>
                <w:noProof/>
                <w:lang w:val="es-ES"/>
              </w:rPr>
              <w:t>V.</w:t>
            </w:r>
            <w:r w:rsidR="00E30CD7" w:rsidRPr="00E30CD7">
              <w:rPr>
                <w:rFonts w:ascii="Palatino Linotype" w:eastAsiaTheme="minorEastAsia" w:hAnsi="Palatino Linotype"/>
                <w:noProof/>
                <w:lang w:eastAsia="es-MX"/>
              </w:rPr>
              <w:tab/>
            </w:r>
            <w:r w:rsidR="00E30CD7" w:rsidRPr="00E30CD7">
              <w:rPr>
                <w:rStyle w:val="Hipervnculo"/>
                <w:rFonts w:ascii="Palatino Linotype" w:hAnsi="Palatino Linotype"/>
                <w:noProof/>
                <w:lang w:val="es-ES"/>
              </w:rPr>
              <w:t>Problema y propuesta.</w:t>
            </w:r>
            <w:r w:rsidR="00E30CD7" w:rsidRPr="00E30CD7">
              <w:rPr>
                <w:rFonts w:ascii="Palatino Linotype" w:hAnsi="Palatino Linotype"/>
                <w:noProof/>
                <w:webHidden/>
              </w:rPr>
              <w:tab/>
            </w:r>
            <w:r w:rsidR="00E30CD7" w:rsidRPr="00E30CD7">
              <w:rPr>
                <w:rFonts w:ascii="Palatino Linotype" w:hAnsi="Palatino Linotype"/>
                <w:noProof/>
                <w:webHidden/>
              </w:rPr>
              <w:fldChar w:fldCharType="begin"/>
            </w:r>
            <w:r w:rsidR="00E30CD7" w:rsidRPr="00E30CD7">
              <w:rPr>
                <w:rFonts w:ascii="Palatino Linotype" w:hAnsi="Palatino Linotype"/>
                <w:noProof/>
                <w:webHidden/>
              </w:rPr>
              <w:instrText xml:space="preserve"> PAGEREF _Toc9858942 \h </w:instrText>
            </w:r>
            <w:r w:rsidR="00E30CD7" w:rsidRPr="00E30CD7">
              <w:rPr>
                <w:rFonts w:ascii="Palatino Linotype" w:hAnsi="Palatino Linotype"/>
                <w:noProof/>
                <w:webHidden/>
              </w:rPr>
            </w:r>
            <w:r w:rsidR="00E30CD7" w:rsidRPr="00E30CD7">
              <w:rPr>
                <w:rFonts w:ascii="Palatino Linotype" w:hAnsi="Palatino Linotype"/>
                <w:noProof/>
                <w:webHidden/>
              </w:rPr>
              <w:fldChar w:fldCharType="separate"/>
            </w:r>
            <w:r w:rsidR="00291991">
              <w:rPr>
                <w:rFonts w:ascii="Palatino Linotype" w:hAnsi="Palatino Linotype"/>
                <w:noProof/>
                <w:webHidden/>
              </w:rPr>
              <w:t>2</w:t>
            </w:r>
            <w:r w:rsidR="00E30CD7" w:rsidRPr="00E30CD7">
              <w:rPr>
                <w:rFonts w:ascii="Palatino Linotype" w:hAnsi="Palatino Linotype"/>
                <w:noProof/>
                <w:webHidden/>
              </w:rPr>
              <w:fldChar w:fldCharType="end"/>
            </w:r>
          </w:hyperlink>
        </w:p>
        <w:p w:rsidR="00E30CD7" w:rsidRDefault="008A2DCC">
          <w:pPr>
            <w:pStyle w:val="TDC1"/>
            <w:rPr>
              <w:rFonts w:eastAsiaTheme="minorEastAsia"/>
              <w:noProof/>
              <w:lang w:eastAsia="es-MX"/>
            </w:rPr>
          </w:pPr>
          <w:hyperlink w:anchor="_Toc9858943" w:history="1">
            <w:r w:rsidR="00E30CD7" w:rsidRPr="00E30CD7">
              <w:rPr>
                <w:rStyle w:val="Hipervnculo"/>
                <w:rFonts w:ascii="Palatino Linotype" w:hAnsi="Palatino Linotype"/>
                <w:noProof/>
              </w:rPr>
              <w:t>VI.</w:t>
            </w:r>
            <w:r w:rsidR="00E30CD7" w:rsidRPr="00E30CD7">
              <w:rPr>
                <w:rFonts w:ascii="Palatino Linotype" w:eastAsiaTheme="minorEastAsia" w:hAnsi="Palatino Linotype"/>
                <w:noProof/>
                <w:lang w:eastAsia="es-MX"/>
              </w:rPr>
              <w:tab/>
            </w:r>
            <w:r w:rsidR="00E30CD7" w:rsidRPr="00E30CD7">
              <w:rPr>
                <w:rStyle w:val="Hipervnculo"/>
                <w:rFonts w:ascii="Palatino Linotype" w:hAnsi="Palatino Linotype"/>
                <w:noProof/>
              </w:rPr>
              <w:t>Conclusión</w:t>
            </w:r>
            <w:r w:rsidR="00E30CD7" w:rsidRPr="00E30CD7">
              <w:rPr>
                <w:rFonts w:ascii="Palatino Linotype" w:hAnsi="Palatino Linotype"/>
                <w:noProof/>
                <w:webHidden/>
              </w:rPr>
              <w:tab/>
            </w:r>
            <w:r w:rsidR="00E30CD7" w:rsidRPr="00E30CD7">
              <w:rPr>
                <w:rFonts w:ascii="Palatino Linotype" w:hAnsi="Palatino Linotype"/>
                <w:noProof/>
                <w:webHidden/>
              </w:rPr>
              <w:fldChar w:fldCharType="begin"/>
            </w:r>
            <w:r w:rsidR="00E30CD7" w:rsidRPr="00E30CD7">
              <w:rPr>
                <w:rFonts w:ascii="Palatino Linotype" w:hAnsi="Palatino Linotype"/>
                <w:noProof/>
                <w:webHidden/>
              </w:rPr>
              <w:instrText xml:space="preserve"> PAGEREF _Toc9858943 \h </w:instrText>
            </w:r>
            <w:r w:rsidR="00E30CD7" w:rsidRPr="00E30CD7">
              <w:rPr>
                <w:rFonts w:ascii="Palatino Linotype" w:hAnsi="Palatino Linotype"/>
                <w:noProof/>
                <w:webHidden/>
              </w:rPr>
            </w:r>
            <w:r w:rsidR="00E30CD7" w:rsidRPr="00E30CD7">
              <w:rPr>
                <w:rFonts w:ascii="Palatino Linotype" w:hAnsi="Palatino Linotype"/>
                <w:noProof/>
                <w:webHidden/>
              </w:rPr>
              <w:fldChar w:fldCharType="separate"/>
            </w:r>
            <w:r w:rsidR="00291991">
              <w:rPr>
                <w:rFonts w:ascii="Palatino Linotype" w:hAnsi="Palatino Linotype"/>
                <w:noProof/>
                <w:webHidden/>
              </w:rPr>
              <w:t>2</w:t>
            </w:r>
            <w:r w:rsidR="00E30CD7" w:rsidRPr="00E30CD7">
              <w:rPr>
                <w:rFonts w:ascii="Palatino Linotype" w:hAnsi="Palatino Linotype"/>
                <w:noProof/>
                <w:webHidden/>
              </w:rPr>
              <w:fldChar w:fldCharType="end"/>
            </w:r>
          </w:hyperlink>
        </w:p>
        <w:p w:rsidR="0046491C" w:rsidRPr="003B3FC7" w:rsidRDefault="0046491C" w:rsidP="0046491C">
          <w:pPr>
            <w:rPr>
              <w:rFonts w:ascii="Palatino Linotype" w:hAnsi="Palatino Linotype"/>
              <w:sz w:val="24"/>
              <w:szCs w:val="24"/>
            </w:rPr>
          </w:pPr>
          <w:r w:rsidRPr="00E4754E">
            <w:rPr>
              <w:rFonts w:ascii="Palatino Linotype" w:hAnsi="Palatino Linotype"/>
              <w:b/>
              <w:bCs/>
              <w:sz w:val="24"/>
              <w:szCs w:val="24"/>
              <w:lang w:val="es-ES"/>
            </w:rPr>
            <w:fldChar w:fldCharType="end"/>
          </w:r>
        </w:p>
      </w:sdtContent>
    </w:sdt>
    <w:p w:rsidR="0046491C" w:rsidRPr="00B10C1A" w:rsidRDefault="0046491C" w:rsidP="0046491C">
      <w:pPr>
        <w:pStyle w:val="Ttulo1"/>
        <w:numPr>
          <w:ilvl w:val="0"/>
          <w:numId w:val="12"/>
        </w:numPr>
        <w:rPr>
          <w:szCs w:val="24"/>
        </w:rPr>
      </w:pPr>
      <w:bookmarkStart w:id="1" w:name="_Toc9858938"/>
      <w:r w:rsidRPr="00B10C1A">
        <w:rPr>
          <w:szCs w:val="24"/>
        </w:rPr>
        <w:t>Consideraciones Generales.</w:t>
      </w:r>
      <w:bookmarkEnd w:id="1"/>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82270E" w:rsidRPr="00955879" w:rsidRDefault="0046491C" w:rsidP="009558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eastAsia="Times New Roman" w:hAnsi="Palatino Linotype" w:cs="Arial"/>
          <w:sz w:val="24"/>
          <w:szCs w:val="24"/>
          <w:lang w:val="es-ES_tradnl"/>
        </w:rPr>
        <w:t xml:space="preserve">He concurrido con mi </w:t>
      </w:r>
      <w:r w:rsidR="00D33AF9" w:rsidRPr="00B10C1A">
        <w:rPr>
          <w:rFonts w:ascii="Palatino Linotype" w:eastAsia="Times New Roman" w:hAnsi="Palatino Linotype" w:cs="Arial"/>
          <w:sz w:val="24"/>
          <w:szCs w:val="24"/>
          <w:lang w:val="es-ES_tradnl"/>
        </w:rPr>
        <w:t>voto</w:t>
      </w:r>
      <w:r w:rsidRPr="00B10C1A">
        <w:rPr>
          <w:rFonts w:ascii="Palatino Linotype" w:eastAsia="Times New Roman" w:hAnsi="Palatino Linotype" w:cs="Arial"/>
          <w:sz w:val="24"/>
          <w:szCs w:val="24"/>
          <w:lang w:val="es-ES_tradnl"/>
        </w:rPr>
        <w:t xml:space="preserve"> particular de la presente resolución emitida </w:t>
      </w:r>
      <w:r w:rsidRPr="00B10C1A">
        <w:rPr>
          <w:rFonts w:ascii="Palatino Linotype" w:hAnsi="Palatino Linotype" w:cs="Arial"/>
          <w:sz w:val="24"/>
          <w:szCs w:val="24"/>
        </w:rPr>
        <w:t>por el Pleno del Instituto de Transparencia, Acceso a la Información Pública y Protección de Datos Personales del Estado de Méxi</w:t>
      </w:r>
      <w:r w:rsidR="00410C93" w:rsidRPr="00B10C1A">
        <w:rPr>
          <w:rFonts w:ascii="Palatino Linotype" w:hAnsi="Palatino Linotype" w:cs="Arial"/>
          <w:sz w:val="24"/>
          <w:szCs w:val="24"/>
        </w:rPr>
        <w:t xml:space="preserve">co y Municipios, en su </w:t>
      </w:r>
      <w:r w:rsidR="00846D22">
        <w:rPr>
          <w:rFonts w:ascii="Palatino Linotype" w:hAnsi="Palatino Linotype" w:cs="Arial"/>
          <w:sz w:val="24"/>
          <w:szCs w:val="24"/>
        </w:rPr>
        <w:t>vigésima</w:t>
      </w:r>
      <w:r w:rsidR="00955879">
        <w:rPr>
          <w:rFonts w:ascii="Palatino Linotype" w:hAnsi="Palatino Linotype" w:cs="Arial"/>
          <w:sz w:val="24"/>
          <w:szCs w:val="24"/>
        </w:rPr>
        <w:t xml:space="preserve"> sesión ordinaria de fecha </w:t>
      </w:r>
      <w:r w:rsidR="00846D22">
        <w:rPr>
          <w:rFonts w:ascii="Palatino Linotype" w:hAnsi="Palatino Linotype" w:cs="Arial"/>
          <w:sz w:val="24"/>
          <w:szCs w:val="24"/>
        </w:rPr>
        <w:t>veintinueve</w:t>
      </w:r>
      <w:r w:rsidR="00044B99">
        <w:rPr>
          <w:rFonts w:ascii="Palatino Linotype" w:hAnsi="Palatino Linotype" w:cs="Arial"/>
          <w:sz w:val="24"/>
          <w:szCs w:val="24"/>
        </w:rPr>
        <w:t xml:space="preserve"> </w:t>
      </w:r>
      <w:r w:rsidR="00410C93" w:rsidRPr="00B10C1A">
        <w:rPr>
          <w:rFonts w:ascii="Palatino Linotype" w:hAnsi="Palatino Linotype" w:cs="Arial"/>
          <w:sz w:val="24"/>
          <w:szCs w:val="24"/>
        </w:rPr>
        <w:t>(</w:t>
      </w:r>
      <w:r w:rsidR="00E4754E">
        <w:rPr>
          <w:rFonts w:ascii="Palatino Linotype" w:hAnsi="Palatino Linotype" w:cs="Arial"/>
          <w:sz w:val="24"/>
          <w:szCs w:val="24"/>
        </w:rPr>
        <w:t>2</w:t>
      </w:r>
      <w:r w:rsidR="00846D22">
        <w:rPr>
          <w:rFonts w:ascii="Palatino Linotype" w:hAnsi="Palatino Linotype" w:cs="Arial"/>
          <w:sz w:val="24"/>
          <w:szCs w:val="24"/>
        </w:rPr>
        <w:t>9</w:t>
      </w:r>
      <w:r w:rsidRPr="00B10C1A">
        <w:rPr>
          <w:rFonts w:ascii="Palatino Linotype" w:hAnsi="Palatino Linotype" w:cs="Arial"/>
          <w:sz w:val="24"/>
          <w:szCs w:val="24"/>
        </w:rPr>
        <w:t xml:space="preserve">) de </w:t>
      </w:r>
      <w:r w:rsidR="00810627">
        <w:rPr>
          <w:rFonts w:ascii="Palatino Linotype" w:hAnsi="Palatino Linotype" w:cs="Arial"/>
          <w:sz w:val="24"/>
          <w:szCs w:val="24"/>
        </w:rPr>
        <w:t>mayo</w:t>
      </w:r>
      <w:r w:rsidR="00410C93" w:rsidRPr="00B10C1A">
        <w:rPr>
          <w:rFonts w:ascii="Palatino Linotype" w:hAnsi="Palatino Linotype" w:cs="Arial"/>
          <w:sz w:val="24"/>
          <w:szCs w:val="24"/>
        </w:rPr>
        <w:t xml:space="preserve"> de dos mil dieci</w:t>
      </w:r>
      <w:r w:rsidR="00137288">
        <w:rPr>
          <w:rFonts w:ascii="Palatino Linotype" w:hAnsi="Palatino Linotype" w:cs="Arial"/>
          <w:sz w:val="24"/>
          <w:szCs w:val="24"/>
        </w:rPr>
        <w:t>nueve</w:t>
      </w:r>
      <w:r w:rsidR="0082270E" w:rsidRPr="00B10C1A">
        <w:rPr>
          <w:rFonts w:ascii="Palatino Linotype" w:hAnsi="Palatino Linotype" w:cs="Arial"/>
          <w:sz w:val="24"/>
          <w:szCs w:val="24"/>
        </w:rPr>
        <w:t xml:space="preserve">, en </w:t>
      </w:r>
      <w:r w:rsidR="00770B87" w:rsidRPr="00B10C1A">
        <w:rPr>
          <w:rFonts w:ascii="Palatino Linotype" w:hAnsi="Palatino Linotype" w:cs="Arial"/>
          <w:sz w:val="24"/>
          <w:szCs w:val="24"/>
        </w:rPr>
        <w:t xml:space="preserve">el </w:t>
      </w:r>
      <w:r w:rsidRPr="00B10C1A">
        <w:rPr>
          <w:rFonts w:ascii="Palatino Linotype" w:hAnsi="Palatino Linotype" w:cs="Arial"/>
          <w:sz w:val="24"/>
          <w:szCs w:val="24"/>
        </w:rPr>
        <w:t>recurso</w:t>
      </w:r>
      <w:r w:rsidR="0082270E" w:rsidRPr="00B10C1A">
        <w:rPr>
          <w:rFonts w:ascii="Palatino Linotype" w:hAnsi="Palatino Linotype" w:cs="Arial"/>
          <w:sz w:val="24"/>
          <w:szCs w:val="24"/>
        </w:rPr>
        <w:t xml:space="preserve"> de revisión promovido</w:t>
      </w:r>
      <w:r w:rsidRPr="00B10C1A">
        <w:rPr>
          <w:rFonts w:ascii="Palatino Linotype" w:hAnsi="Palatino Linotype" w:cs="Arial"/>
          <w:sz w:val="24"/>
          <w:szCs w:val="24"/>
        </w:rPr>
        <w:t>,</w:t>
      </w:r>
      <w:r w:rsidRPr="00B10C1A">
        <w:rPr>
          <w:rFonts w:ascii="Palatino Linotype" w:hAnsi="Palatino Linotype" w:cs="Arial"/>
          <w:b/>
          <w:sz w:val="24"/>
          <w:szCs w:val="24"/>
        </w:rPr>
        <w:t xml:space="preserve"> </w:t>
      </w:r>
      <w:r w:rsidRPr="00B10C1A">
        <w:rPr>
          <w:rFonts w:ascii="Palatino Linotype" w:hAnsi="Palatino Linotype" w:cs="Arial"/>
          <w:sz w:val="24"/>
          <w:szCs w:val="24"/>
        </w:rPr>
        <w:t>en contra de la respuesta de</w:t>
      </w:r>
      <w:r w:rsidR="00846D22">
        <w:rPr>
          <w:rFonts w:ascii="Palatino Linotype" w:hAnsi="Palatino Linotype" w:cs="Arial"/>
          <w:sz w:val="24"/>
          <w:szCs w:val="24"/>
        </w:rPr>
        <w:t>l</w:t>
      </w:r>
      <w:r w:rsidR="00E4754E">
        <w:rPr>
          <w:rFonts w:ascii="Palatino Linotype" w:hAnsi="Palatino Linotype" w:cs="Arial"/>
          <w:sz w:val="24"/>
          <w:szCs w:val="24"/>
        </w:rPr>
        <w:t xml:space="preserve"> </w:t>
      </w:r>
      <w:r w:rsidR="00810627">
        <w:rPr>
          <w:rFonts w:ascii="Palatino Linotype" w:hAnsi="Palatino Linotype" w:cs="Arial"/>
          <w:sz w:val="24"/>
          <w:szCs w:val="24"/>
        </w:rPr>
        <w:t xml:space="preserve"> </w:t>
      </w:r>
      <w:r w:rsidR="00846D22">
        <w:rPr>
          <w:rFonts w:ascii="Palatino Linotype" w:hAnsi="Palatino Linotype" w:cs="Arial"/>
          <w:b/>
          <w:sz w:val="24"/>
          <w:szCs w:val="24"/>
        </w:rPr>
        <w:t>Sindicato de Maestros al Servicio del Estado de México</w:t>
      </w:r>
      <w:r w:rsidR="00810627">
        <w:rPr>
          <w:rFonts w:ascii="Palatino Linotype" w:hAnsi="Palatino Linotype" w:cs="Arial"/>
          <w:b/>
          <w:sz w:val="24"/>
          <w:szCs w:val="24"/>
        </w:rPr>
        <w:t xml:space="preserve"> </w:t>
      </w:r>
      <w:r w:rsidRPr="00955879">
        <w:rPr>
          <w:rFonts w:ascii="Palatino Linotype" w:hAnsi="Palatino Linotype" w:cs="Arial"/>
          <w:sz w:val="24"/>
          <w:szCs w:val="24"/>
        </w:rPr>
        <w:t>procedimiento a</w:t>
      </w:r>
      <w:r w:rsidR="0000525F" w:rsidRPr="00955879">
        <w:rPr>
          <w:rFonts w:ascii="Palatino Linotype" w:hAnsi="Palatino Linotype" w:cs="Arial"/>
          <w:sz w:val="24"/>
          <w:szCs w:val="24"/>
        </w:rPr>
        <w:t>l</w:t>
      </w:r>
      <w:r w:rsidR="00902248" w:rsidRPr="00955879">
        <w:rPr>
          <w:rFonts w:ascii="Palatino Linotype" w:hAnsi="Palatino Linotype" w:cs="Arial"/>
          <w:sz w:val="24"/>
          <w:szCs w:val="24"/>
        </w:rPr>
        <w:t xml:space="preserve"> que se le asignó </w:t>
      </w:r>
      <w:r w:rsidR="0000525F" w:rsidRPr="00955879">
        <w:rPr>
          <w:rFonts w:ascii="Palatino Linotype" w:hAnsi="Palatino Linotype" w:cs="Arial"/>
          <w:sz w:val="24"/>
          <w:szCs w:val="24"/>
        </w:rPr>
        <w:t>el</w:t>
      </w:r>
      <w:r w:rsidRPr="00955879">
        <w:rPr>
          <w:rFonts w:ascii="Palatino Linotype" w:hAnsi="Palatino Linotype" w:cs="Arial"/>
          <w:sz w:val="24"/>
          <w:szCs w:val="24"/>
        </w:rPr>
        <w:t xml:space="preserve"> número de expediente </w:t>
      </w:r>
      <w:r w:rsidR="003B44CB" w:rsidRPr="00955879">
        <w:rPr>
          <w:rFonts w:ascii="Palatino Linotype" w:hAnsi="Palatino Linotype" w:cs="Arial"/>
          <w:b/>
          <w:bCs/>
          <w:lang w:eastAsia="es-MX"/>
        </w:rPr>
        <w:t>0</w:t>
      </w:r>
      <w:r w:rsidR="00810627">
        <w:rPr>
          <w:rFonts w:ascii="Palatino Linotype" w:hAnsi="Palatino Linotype" w:cs="Arial"/>
          <w:b/>
          <w:bCs/>
          <w:lang w:eastAsia="es-MX"/>
        </w:rPr>
        <w:t>1</w:t>
      </w:r>
      <w:r w:rsidR="00846D22">
        <w:rPr>
          <w:rFonts w:ascii="Palatino Linotype" w:hAnsi="Palatino Linotype" w:cs="Arial"/>
          <w:b/>
          <w:bCs/>
          <w:lang w:eastAsia="es-MX"/>
        </w:rPr>
        <w:t>697</w:t>
      </w:r>
      <w:r w:rsidR="00441939" w:rsidRPr="00955879">
        <w:rPr>
          <w:rFonts w:ascii="Palatino Linotype" w:hAnsi="Palatino Linotype" w:cs="Arial"/>
          <w:b/>
          <w:bCs/>
          <w:lang w:eastAsia="es-MX"/>
        </w:rPr>
        <w:t>/</w:t>
      </w:r>
      <w:r w:rsidR="00117841" w:rsidRPr="00955879">
        <w:rPr>
          <w:rFonts w:ascii="Palatino Linotype" w:hAnsi="Palatino Linotype" w:cs="Arial"/>
          <w:b/>
          <w:bCs/>
          <w:lang w:eastAsia="es-MX"/>
        </w:rPr>
        <w:t>INFOEM/IP/RR/201</w:t>
      </w:r>
      <w:r w:rsidR="00955879">
        <w:rPr>
          <w:rFonts w:ascii="Palatino Linotype" w:hAnsi="Palatino Linotype" w:cs="Arial"/>
          <w:b/>
          <w:bCs/>
          <w:lang w:eastAsia="es-MX"/>
        </w:rPr>
        <w:t>9</w:t>
      </w:r>
      <w:r w:rsidR="00117841" w:rsidRPr="00955879">
        <w:rPr>
          <w:rFonts w:ascii="Palatino Linotype" w:hAnsi="Palatino Linotype" w:cs="Arial"/>
          <w:b/>
          <w:bCs/>
          <w:lang w:eastAsia="es-MX"/>
        </w:rPr>
        <w:t>.</w:t>
      </w:r>
    </w:p>
    <w:p w:rsidR="00770B87" w:rsidRDefault="00770B87" w:rsidP="00770B87">
      <w:pPr>
        <w:pStyle w:val="Prrafodelista"/>
        <w:spacing w:after="0" w:line="360" w:lineRule="auto"/>
        <w:ind w:left="426"/>
        <w:jc w:val="both"/>
        <w:rPr>
          <w:rFonts w:ascii="Palatino Linotype" w:hAnsi="Palatino Linotype" w:cs="Arial"/>
          <w:sz w:val="24"/>
          <w:szCs w:val="24"/>
        </w:rPr>
      </w:pPr>
    </w:p>
    <w:p w:rsidR="00AF3716" w:rsidRPr="00BA5C93" w:rsidRDefault="0085533E" w:rsidP="00BA5C93">
      <w:pPr>
        <w:pStyle w:val="Prrafodelista"/>
        <w:numPr>
          <w:ilvl w:val="0"/>
          <w:numId w:val="1"/>
        </w:numPr>
        <w:spacing w:after="0" w:line="360" w:lineRule="auto"/>
        <w:ind w:left="426"/>
        <w:jc w:val="both"/>
        <w:rPr>
          <w:rFonts w:ascii="Palatino Linotype" w:hAnsi="Palatino Linotype" w:cs="Arial"/>
          <w:b/>
          <w:i/>
          <w:sz w:val="24"/>
          <w:szCs w:val="24"/>
        </w:rPr>
      </w:pPr>
      <w:r w:rsidRPr="00BA5C93">
        <w:rPr>
          <w:rFonts w:ascii="Palatino Linotype" w:eastAsia="Times New Roman" w:hAnsi="Palatino Linotype" w:cs="Arial"/>
          <w:sz w:val="24"/>
          <w:szCs w:val="24"/>
          <w:lang w:val="es-ES_tradnl"/>
        </w:rPr>
        <w:t>La</w:t>
      </w:r>
      <w:r w:rsidRPr="00BA5C93">
        <w:rPr>
          <w:rFonts w:ascii="Palatino Linotype" w:hAnsi="Palatino Linotype" w:cs="Arial"/>
          <w:sz w:val="24"/>
          <w:szCs w:val="24"/>
        </w:rPr>
        <w:t xml:space="preserve"> resolución </w:t>
      </w:r>
      <w:r w:rsidR="00044B99" w:rsidRPr="00BA5C93">
        <w:rPr>
          <w:rFonts w:ascii="Palatino Linotype" w:hAnsi="Palatino Linotype" w:cs="Arial"/>
          <w:sz w:val="24"/>
          <w:szCs w:val="24"/>
        </w:rPr>
        <w:t xml:space="preserve"> </w:t>
      </w:r>
      <w:r w:rsidR="00BA5C93" w:rsidRPr="00BA5C93">
        <w:rPr>
          <w:rFonts w:ascii="Palatino Linotype" w:hAnsi="Palatino Linotype" w:cs="Arial"/>
          <w:sz w:val="24"/>
          <w:szCs w:val="24"/>
        </w:rPr>
        <w:t xml:space="preserve">determina </w:t>
      </w:r>
      <w:r w:rsidR="00846D22">
        <w:rPr>
          <w:rFonts w:ascii="Palatino Linotype" w:hAnsi="Palatino Linotype" w:cs="Arial"/>
          <w:sz w:val="24"/>
          <w:szCs w:val="24"/>
        </w:rPr>
        <w:t>revo</w:t>
      </w:r>
      <w:r w:rsidR="00F31AB8">
        <w:rPr>
          <w:rFonts w:ascii="Palatino Linotype" w:hAnsi="Palatino Linotype" w:cs="Arial"/>
          <w:sz w:val="24"/>
          <w:szCs w:val="24"/>
        </w:rPr>
        <w:t>car</w:t>
      </w:r>
      <w:r w:rsidR="00CC4D81">
        <w:rPr>
          <w:rFonts w:ascii="Palatino Linotype" w:hAnsi="Palatino Linotype" w:cs="Arial"/>
          <w:sz w:val="24"/>
          <w:szCs w:val="24"/>
        </w:rPr>
        <w:t xml:space="preserve"> la respuesta</w:t>
      </w:r>
      <w:r w:rsidR="00F31AB8">
        <w:rPr>
          <w:rFonts w:ascii="Palatino Linotype" w:hAnsi="Palatino Linotype" w:cs="Arial"/>
          <w:sz w:val="24"/>
          <w:szCs w:val="24"/>
        </w:rPr>
        <w:t xml:space="preserve"> entregada por e</w:t>
      </w:r>
      <w:r w:rsidR="00CC4D81">
        <w:rPr>
          <w:rFonts w:ascii="Palatino Linotype" w:hAnsi="Palatino Linotype" w:cs="Arial"/>
          <w:sz w:val="24"/>
          <w:szCs w:val="24"/>
        </w:rPr>
        <w:t>l Sujeto Obligado</w:t>
      </w:r>
      <w:r w:rsidR="00F31AB8">
        <w:rPr>
          <w:rFonts w:ascii="Palatino Linotype" w:hAnsi="Palatino Linotype" w:cs="Arial"/>
          <w:sz w:val="24"/>
          <w:szCs w:val="24"/>
        </w:rPr>
        <w:t xml:space="preserve"> a la solicitud de acceso a la información con número </w:t>
      </w:r>
      <w:r w:rsidR="00F31AB8">
        <w:rPr>
          <w:rFonts w:ascii="Palatino Linotype" w:hAnsi="Palatino Linotype" w:cs="Arial"/>
          <w:b/>
          <w:sz w:val="24"/>
          <w:szCs w:val="24"/>
        </w:rPr>
        <w:t>000</w:t>
      </w:r>
      <w:r w:rsidR="00846D22">
        <w:rPr>
          <w:rFonts w:ascii="Palatino Linotype" w:hAnsi="Palatino Linotype" w:cs="Arial"/>
          <w:b/>
          <w:sz w:val="24"/>
          <w:szCs w:val="24"/>
        </w:rPr>
        <w:t>17</w:t>
      </w:r>
      <w:r w:rsidR="00F31AB8">
        <w:rPr>
          <w:rFonts w:ascii="Palatino Linotype" w:hAnsi="Palatino Linotype" w:cs="Arial"/>
          <w:b/>
          <w:sz w:val="24"/>
          <w:szCs w:val="24"/>
        </w:rPr>
        <w:t>/</w:t>
      </w:r>
      <w:r w:rsidR="00846D22">
        <w:rPr>
          <w:rFonts w:ascii="Palatino Linotype" w:hAnsi="Palatino Linotype" w:cs="Arial"/>
          <w:b/>
          <w:sz w:val="24"/>
          <w:szCs w:val="24"/>
        </w:rPr>
        <w:t>SMSEM</w:t>
      </w:r>
      <w:r w:rsidR="00F31AB8">
        <w:rPr>
          <w:rFonts w:ascii="Palatino Linotype" w:hAnsi="Palatino Linotype" w:cs="Arial"/>
          <w:b/>
          <w:sz w:val="24"/>
          <w:szCs w:val="24"/>
        </w:rPr>
        <w:t>/IP/2019</w:t>
      </w:r>
      <w:r w:rsidR="00CC4D81">
        <w:rPr>
          <w:rFonts w:ascii="Palatino Linotype" w:hAnsi="Palatino Linotype" w:cs="Arial"/>
          <w:sz w:val="24"/>
          <w:szCs w:val="24"/>
        </w:rPr>
        <w:t xml:space="preserve"> por </w:t>
      </w:r>
      <w:r w:rsidR="00CC4D81">
        <w:rPr>
          <w:rFonts w:ascii="Palatino Linotype" w:hAnsi="Palatino Linotype" w:cs="Arial"/>
          <w:sz w:val="24"/>
          <w:szCs w:val="24"/>
        </w:rPr>
        <w:lastRenderedPageBreak/>
        <w:t xml:space="preserve">resultar </w:t>
      </w:r>
      <w:r w:rsidR="00846D22">
        <w:rPr>
          <w:rFonts w:ascii="Palatino Linotype" w:hAnsi="Palatino Linotype" w:cs="Arial"/>
          <w:sz w:val="24"/>
          <w:szCs w:val="24"/>
        </w:rPr>
        <w:t>parcialmente fundadas</w:t>
      </w:r>
      <w:r w:rsidR="00F31AB8">
        <w:rPr>
          <w:rFonts w:ascii="Palatino Linotype" w:hAnsi="Palatino Linotype" w:cs="Arial"/>
          <w:sz w:val="24"/>
          <w:szCs w:val="24"/>
        </w:rPr>
        <w:t xml:space="preserve"> </w:t>
      </w:r>
      <w:r w:rsidR="00846D22">
        <w:rPr>
          <w:rFonts w:ascii="Palatino Linotype" w:hAnsi="Palatino Linotype" w:cs="Arial"/>
          <w:sz w:val="24"/>
          <w:szCs w:val="24"/>
        </w:rPr>
        <w:t>las razones o motivos de inconformidad</w:t>
      </w:r>
      <w:r w:rsidR="00CC4D81">
        <w:rPr>
          <w:rFonts w:ascii="Palatino Linotype" w:hAnsi="Palatino Linotype" w:cs="Arial"/>
          <w:sz w:val="24"/>
          <w:szCs w:val="24"/>
        </w:rPr>
        <w:t xml:space="preserve"> agravio </w:t>
      </w:r>
      <w:r w:rsidR="00846D22">
        <w:rPr>
          <w:rFonts w:ascii="Palatino Linotype" w:hAnsi="Palatino Linotype" w:cs="Arial"/>
          <w:sz w:val="24"/>
          <w:szCs w:val="24"/>
        </w:rPr>
        <w:t>planteadas</w:t>
      </w:r>
      <w:r w:rsidR="00F31AB8">
        <w:rPr>
          <w:rFonts w:ascii="Palatino Linotype" w:hAnsi="Palatino Linotype" w:cs="Arial"/>
          <w:sz w:val="24"/>
          <w:szCs w:val="24"/>
        </w:rPr>
        <w:t xml:space="preserve"> por  el recurrente, </w:t>
      </w:r>
      <w:r w:rsidR="00846D22">
        <w:rPr>
          <w:rFonts w:ascii="Palatino Linotype" w:hAnsi="Palatino Linotype" w:cs="Arial"/>
          <w:sz w:val="24"/>
          <w:szCs w:val="24"/>
        </w:rPr>
        <w:t>en términos de</w:t>
      </w:r>
      <w:r w:rsidR="00CC4D81">
        <w:rPr>
          <w:rFonts w:ascii="Palatino Linotype" w:hAnsi="Palatino Linotype" w:cs="Arial"/>
          <w:sz w:val="24"/>
          <w:szCs w:val="24"/>
        </w:rPr>
        <w:t xml:space="preserve">l Considerando </w:t>
      </w:r>
      <w:r w:rsidR="00CC4D81">
        <w:rPr>
          <w:rFonts w:ascii="Palatino Linotype" w:hAnsi="Palatino Linotype" w:cs="Arial"/>
          <w:b/>
          <w:sz w:val="24"/>
          <w:szCs w:val="24"/>
        </w:rPr>
        <w:t xml:space="preserve">QUINTO </w:t>
      </w:r>
      <w:r w:rsidR="00CC4D81">
        <w:rPr>
          <w:rFonts w:ascii="Palatino Linotype" w:hAnsi="Palatino Linotype" w:cs="Arial"/>
          <w:sz w:val="24"/>
          <w:szCs w:val="24"/>
        </w:rPr>
        <w:t>de la Resolución.</w:t>
      </w:r>
    </w:p>
    <w:p w:rsidR="00BA5C93" w:rsidRPr="00BA5C93" w:rsidRDefault="00BA5C93" w:rsidP="00BA5C93">
      <w:pPr>
        <w:pStyle w:val="Prrafodelista"/>
        <w:rPr>
          <w:rFonts w:ascii="Palatino Linotype" w:hAnsi="Palatino Linotype" w:cs="Arial"/>
          <w:b/>
          <w:i/>
          <w:sz w:val="24"/>
          <w:szCs w:val="24"/>
        </w:rPr>
      </w:pPr>
    </w:p>
    <w:p w:rsidR="0049624E" w:rsidRPr="00F31AB8" w:rsidRDefault="0046491C" w:rsidP="00F31AB8">
      <w:pPr>
        <w:pStyle w:val="Prrafodelista"/>
        <w:numPr>
          <w:ilvl w:val="0"/>
          <w:numId w:val="1"/>
        </w:numPr>
        <w:spacing w:after="0" w:line="360" w:lineRule="auto"/>
        <w:ind w:left="426"/>
        <w:jc w:val="both"/>
        <w:rPr>
          <w:rFonts w:ascii="Palatino Linotype" w:hAnsi="Palatino Linotype" w:cs="Arial"/>
          <w:sz w:val="24"/>
          <w:szCs w:val="24"/>
        </w:rPr>
      </w:pPr>
      <w:r w:rsidRPr="00F31AB8">
        <w:rPr>
          <w:rFonts w:ascii="Palatino Linotype" w:hAnsi="Palatino Linotype" w:cs="Arial"/>
          <w:sz w:val="24"/>
          <w:szCs w:val="24"/>
        </w:rPr>
        <w:t xml:space="preserve">Mi </w:t>
      </w:r>
      <w:r w:rsidR="00D33AF9" w:rsidRPr="00F31AB8">
        <w:rPr>
          <w:rFonts w:ascii="Palatino Linotype" w:hAnsi="Palatino Linotype" w:cs="Arial"/>
          <w:sz w:val="24"/>
          <w:szCs w:val="24"/>
        </w:rPr>
        <w:t>voto</w:t>
      </w:r>
      <w:r w:rsidR="00F31AB8" w:rsidRPr="00F31AB8">
        <w:rPr>
          <w:rFonts w:ascii="Palatino Linotype" w:hAnsi="Palatino Linotype" w:cs="Arial"/>
          <w:sz w:val="24"/>
          <w:szCs w:val="24"/>
        </w:rPr>
        <w:t xml:space="preserve"> particular</w:t>
      </w:r>
      <w:r w:rsidR="0049624E" w:rsidRPr="00F31AB8">
        <w:rPr>
          <w:rFonts w:ascii="Palatino Linotype" w:hAnsi="Palatino Linotype" w:cs="Arial"/>
          <w:sz w:val="24"/>
          <w:szCs w:val="24"/>
        </w:rPr>
        <w:t xml:space="preserve">, </w:t>
      </w:r>
      <w:r w:rsidRPr="00F31AB8">
        <w:rPr>
          <w:rFonts w:ascii="Palatino Linotype" w:hAnsi="Palatino Linotype" w:cs="Arial"/>
          <w:sz w:val="24"/>
          <w:szCs w:val="24"/>
        </w:rPr>
        <w:t xml:space="preserve">se deriva del hecho de que </w:t>
      </w:r>
      <w:r w:rsidR="0049624E" w:rsidRPr="00F31AB8">
        <w:rPr>
          <w:rFonts w:ascii="Palatino Linotype" w:hAnsi="Palatino Linotype" w:cs="Arial"/>
          <w:sz w:val="24"/>
          <w:szCs w:val="24"/>
        </w:rPr>
        <w:t xml:space="preserve">en el resolutivo </w:t>
      </w:r>
      <w:r w:rsidR="00846D22">
        <w:rPr>
          <w:rFonts w:ascii="Palatino Linotype" w:hAnsi="Palatino Linotype" w:cs="Arial"/>
          <w:sz w:val="24"/>
          <w:szCs w:val="24"/>
        </w:rPr>
        <w:t>QUINTO</w:t>
      </w:r>
      <w:r w:rsidR="00F31AB8">
        <w:rPr>
          <w:rFonts w:ascii="Palatino Linotype" w:hAnsi="Palatino Linotype" w:cs="Arial"/>
          <w:sz w:val="24"/>
          <w:szCs w:val="24"/>
        </w:rPr>
        <w:t xml:space="preserve"> </w:t>
      </w:r>
      <w:r w:rsidR="0049624E" w:rsidRPr="00F31AB8">
        <w:rPr>
          <w:rFonts w:ascii="Palatino Linotype" w:eastAsia="Times New Roman" w:hAnsi="Palatino Linotype" w:cs="Arial"/>
          <w:sz w:val="24"/>
          <w:szCs w:val="24"/>
        </w:rPr>
        <w:t>hace del conocimiento del recurrente que “de conformidad con lo establecido en el artículo 196 de la Ley de Transparencia y Acceso a la Información Pública del Estado de México y Municipios, podrá promover el Juicio de Amparo en términos de las leyes aplicables”</w:t>
      </w:r>
      <w:r w:rsidR="0049624E" w:rsidRPr="00F31AB8">
        <w:rPr>
          <w:rFonts w:ascii="Palatino Linotype" w:hAnsi="Palatino Linotype" w:cs="Arial"/>
          <w:sz w:val="24"/>
          <w:szCs w:val="24"/>
        </w:rPr>
        <w:t xml:space="preserve">. Sobre dicho resolutivo es que me aparto del resto de mis compañeros comisionados integrantes del pleno, ya que si bien esa fórmula es generalmente empleada en las resoluciones, resulta ser una decisión inadecuada para el presente caso en particular. </w:t>
      </w:r>
    </w:p>
    <w:p w:rsidR="00FA799E" w:rsidRPr="00FA799E" w:rsidRDefault="00FA799E" w:rsidP="00FA799E">
      <w:pPr>
        <w:pStyle w:val="Prrafodelista"/>
        <w:rPr>
          <w:rFonts w:ascii="Palatino Linotype" w:hAnsi="Palatino Linotype" w:cs="Arial"/>
          <w:sz w:val="24"/>
          <w:szCs w:val="24"/>
        </w:rPr>
      </w:pPr>
    </w:p>
    <w:p w:rsidR="0046491C" w:rsidRPr="00B10C1A"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Por tal motivo y en</w:t>
      </w:r>
      <w:r w:rsidR="009C3135" w:rsidRPr="00B10C1A">
        <w:rPr>
          <w:rFonts w:ascii="Palatino Linotype" w:hAnsi="Palatino Linotype" w:cs="Arial"/>
          <w:sz w:val="24"/>
          <w:szCs w:val="24"/>
        </w:rPr>
        <w:t xml:space="preserve"> términos de lo señalado por el</w:t>
      </w:r>
      <w:r w:rsidRPr="00B10C1A">
        <w:rPr>
          <w:rFonts w:ascii="Palatino Linotype" w:hAnsi="Palatino Linotype" w:cs="Arial"/>
          <w:sz w:val="24"/>
          <w:szCs w:val="24"/>
        </w:rPr>
        <w:t xml:space="preserve"> artículo </w:t>
      </w:r>
      <w:r w:rsidR="009C3135" w:rsidRPr="00B10C1A">
        <w:rPr>
          <w:rFonts w:ascii="Palatino Linotype" w:hAnsi="Palatino Linotype" w:cs="Arial"/>
          <w:sz w:val="24"/>
          <w:szCs w:val="24"/>
        </w:rPr>
        <w:t>14 fracción X</w:t>
      </w:r>
      <w:r w:rsidRPr="00B10C1A">
        <w:rPr>
          <w:rFonts w:ascii="Palatino Linotype" w:hAnsi="Palatino Linotype" w:cs="Arial"/>
          <w:sz w:val="24"/>
          <w:szCs w:val="24"/>
        </w:rPr>
        <w:t xml:space="preserve">I del Reglamento Interior del Instituto de Transparencia y Acceso a la Información Pública del Estado de México y Municipios formulo el presente </w:t>
      </w:r>
      <w:r w:rsidR="00FA799E">
        <w:rPr>
          <w:rFonts w:ascii="Palatino Linotype" w:hAnsi="Palatino Linotype" w:cs="Arial"/>
          <w:sz w:val="24"/>
          <w:szCs w:val="24"/>
        </w:rPr>
        <w:t>v</w:t>
      </w:r>
      <w:r w:rsidRPr="00B10C1A">
        <w:rPr>
          <w:rFonts w:ascii="Palatino Linotype" w:hAnsi="Palatino Linotype" w:cs="Arial"/>
          <w:sz w:val="24"/>
          <w:szCs w:val="24"/>
        </w:rPr>
        <w:t xml:space="preserve">oto particular. </w:t>
      </w:r>
    </w:p>
    <w:p w:rsidR="0049624E" w:rsidRDefault="0049624E" w:rsidP="00920A6F">
      <w:pPr>
        <w:pStyle w:val="Prrafodelista"/>
        <w:rPr>
          <w:rFonts w:ascii="Palatino Linotype" w:hAnsi="Palatino Linotype" w:cs="Arial"/>
          <w:sz w:val="24"/>
          <w:szCs w:val="24"/>
        </w:rPr>
      </w:pPr>
    </w:p>
    <w:p w:rsidR="0046491C" w:rsidRPr="00B10C1A" w:rsidRDefault="0046491C" w:rsidP="0046491C">
      <w:pPr>
        <w:pStyle w:val="Ttulo1"/>
        <w:numPr>
          <w:ilvl w:val="0"/>
          <w:numId w:val="12"/>
        </w:numPr>
        <w:rPr>
          <w:szCs w:val="24"/>
        </w:rPr>
      </w:pPr>
      <w:bookmarkStart w:id="2" w:name="_Toc9858939"/>
      <w:r w:rsidRPr="00B10C1A">
        <w:rPr>
          <w:szCs w:val="24"/>
        </w:rPr>
        <w:t>De los requerimientos planteados en el recurso de revisión.</w:t>
      </w:r>
      <w:bookmarkEnd w:id="2"/>
    </w:p>
    <w:p w:rsidR="0046491C" w:rsidRPr="00342F1D" w:rsidRDefault="0046491C" w:rsidP="0046491C">
      <w:pPr>
        <w:pStyle w:val="Prrafodelista"/>
        <w:spacing w:line="360" w:lineRule="auto"/>
        <w:ind w:left="1080"/>
        <w:jc w:val="both"/>
        <w:rPr>
          <w:rFonts w:ascii="Palatino Linotype" w:hAnsi="Palatino Linotype" w:cs="Arial"/>
          <w:b/>
          <w:sz w:val="24"/>
          <w:szCs w:val="24"/>
        </w:rPr>
      </w:pPr>
    </w:p>
    <w:p w:rsidR="00602B26" w:rsidRPr="00342F1D" w:rsidRDefault="002E7894" w:rsidP="00342F1D">
      <w:pPr>
        <w:pStyle w:val="Prrafodelista"/>
        <w:numPr>
          <w:ilvl w:val="0"/>
          <w:numId w:val="1"/>
        </w:numPr>
        <w:spacing w:after="0" w:line="360" w:lineRule="auto"/>
        <w:ind w:left="426"/>
        <w:jc w:val="both"/>
        <w:rPr>
          <w:rFonts w:ascii="Palatino Linotype" w:hAnsi="Palatino Linotype" w:cs="Arial"/>
          <w:b/>
          <w:sz w:val="24"/>
          <w:szCs w:val="24"/>
        </w:rPr>
      </w:pPr>
      <w:r w:rsidRPr="00342F1D">
        <w:rPr>
          <w:rFonts w:ascii="Palatino Linotype" w:hAnsi="Palatino Linotype"/>
          <w:sz w:val="24"/>
          <w:szCs w:val="24"/>
        </w:rPr>
        <w:t>El particular</w:t>
      </w:r>
      <w:r w:rsidR="0046491C" w:rsidRPr="00342F1D">
        <w:rPr>
          <w:rFonts w:ascii="Palatino Linotype" w:hAnsi="Palatino Linotype" w:cs="Arial"/>
          <w:sz w:val="24"/>
          <w:szCs w:val="24"/>
        </w:rPr>
        <w:t>, mediante la solicitud de acceso a la información</w:t>
      </w:r>
      <w:r w:rsidR="00F31AB8" w:rsidRPr="00342F1D">
        <w:rPr>
          <w:rFonts w:ascii="Palatino Linotype" w:hAnsi="Palatino Linotype" w:cs="Arial"/>
          <w:b/>
          <w:sz w:val="24"/>
          <w:szCs w:val="24"/>
        </w:rPr>
        <w:t xml:space="preserve">, </w:t>
      </w:r>
      <w:r w:rsidR="00F31AB8" w:rsidRPr="00342F1D">
        <w:rPr>
          <w:rFonts w:ascii="Palatino Linotype" w:hAnsi="Palatino Linotype" w:cs="Arial"/>
          <w:sz w:val="24"/>
          <w:szCs w:val="24"/>
        </w:rPr>
        <w:t xml:space="preserve">planteó diversos planteamientos relacionados con las actividades y funciones propias del Sindicato, requerimientos a los que en Sujeto Obligado respondió parcialmente, originando que el particular se inconformara e interpusiera el recurso de </w:t>
      </w:r>
      <w:r w:rsidR="00F31AB8" w:rsidRPr="00342F1D">
        <w:rPr>
          <w:rFonts w:ascii="Palatino Linotype" w:hAnsi="Palatino Linotype" w:cs="Arial"/>
          <w:sz w:val="24"/>
          <w:szCs w:val="24"/>
        </w:rPr>
        <w:lastRenderedPageBreak/>
        <w:t xml:space="preserve">revisión, en el que manifestó como razones o motivos de inconformidad </w:t>
      </w:r>
      <w:r w:rsidR="005A314D">
        <w:rPr>
          <w:rFonts w:ascii="Palatino Linotype" w:hAnsi="Palatino Linotype" w:cs="Arial"/>
          <w:sz w:val="24"/>
          <w:szCs w:val="24"/>
        </w:rPr>
        <w:t xml:space="preserve">el Sujeto Obligado no puede alegar “confidencialidad” para negar la información. </w:t>
      </w:r>
    </w:p>
    <w:p w:rsidR="00342F1D" w:rsidRPr="00342F1D" w:rsidRDefault="00342F1D" w:rsidP="00342F1D">
      <w:pPr>
        <w:pStyle w:val="Prrafodelista"/>
        <w:spacing w:after="0" w:line="360" w:lineRule="auto"/>
        <w:ind w:left="426"/>
        <w:jc w:val="both"/>
        <w:rPr>
          <w:rFonts w:ascii="Palatino Linotype" w:hAnsi="Palatino Linotype" w:cs="Arial"/>
          <w:b/>
          <w:sz w:val="24"/>
          <w:szCs w:val="24"/>
        </w:rPr>
      </w:pPr>
    </w:p>
    <w:p w:rsidR="00342F1D" w:rsidRPr="00342F1D" w:rsidRDefault="00342F1D" w:rsidP="00342F1D">
      <w:pPr>
        <w:pStyle w:val="Prrafodelista"/>
        <w:numPr>
          <w:ilvl w:val="0"/>
          <w:numId w:val="1"/>
        </w:numPr>
        <w:spacing w:after="0" w:line="360" w:lineRule="auto"/>
        <w:ind w:left="426"/>
        <w:jc w:val="both"/>
        <w:rPr>
          <w:rFonts w:ascii="Palatino Linotype" w:hAnsi="Palatino Linotype" w:cs="Arial"/>
          <w:b/>
          <w:sz w:val="24"/>
          <w:szCs w:val="24"/>
        </w:rPr>
      </w:pPr>
      <w:r w:rsidRPr="00342F1D">
        <w:rPr>
          <w:rFonts w:ascii="Palatino Linotype" w:hAnsi="Palatino Linotype" w:cs="Arial"/>
          <w:sz w:val="24"/>
          <w:szCs w:val="24"/>
        </w:rPr>
        <w:t>Es as</w:t>
      </w:r>
      <w:r>
        <w:rPr>
          <w:rFonts w:ascii="Palatino Linotype" w:hAnsi="Palatino Linotype" w:cs="Arial"/>
          <w:sz w:val="24"/>
          <w:szCs w:val="24"/>
        </w:rPr>
        <w:t xml:space="preserve">í que, una vez concluido el análisis de cada uno de los puntos de la información requerida, este órgano garante determinó ordenar la entrega de la siguiente información: </w:t>
      </w:r>
    </w:p>
    <w:p w:rsidR="00AF3716" w:rsidRDefault="00AF3716" w:rsidP="007A23D1">
      <w:pPr>
        <w:pStyle w:val="Prrafodelista"/>
        <w:spacing w:before="100" w:beforeAutospacing="1" w:after="100" w:afterAutospacing="1"/>
        <w:ind w:left="851" w:right="851"/>
        <w:jc w:val="both"/>
        <w:rPr>
          <w:rFonts w:ascii="Palatino Linotype" w:hAnsi="Palatino Linotype" w:cs="Arial"/>
          <w:i/>
        </w:rPr>
      </w:pPr>
    </w:p>
    <w:p w:rsidR="00342F1D" w:rsidRDefault="005A314D" w:rsidP="00342F1D">
      <w:pPr>
        <w:pStyle w:val="Prrafodelista"/>
        <w:spacing w:after="0" w:line="360" w:lineRule="auto"/>
        <w:jc w:val="both"/>
        <w:rPr>
          <w:rFonts w:ascii="Palatino Linotype" w:hAnsi="Palatino Linotype"/>
          <w:i/>
          <w:iCs/>
          <w:shd w:val="clear" w:color="auto" w:fill="FFFFFF"/>
        </w:rPr>
      </w:pPr>
      <w:r>
        <w:rPr>
          <w:rFonts w:ascii="Palatino Linotype" w:hAnsi="Palatino Linotype"/>
          <w:i/>
          <w:iCs/>
          <w:shd w:val="clear" w:color="auto" w:fill="FFFFFF"/>
        </w:rPr>
        <w:t>“</w:t>
      </w:r>
      <w:r w:rsidRPr="00955D34">
        <w:rPr>
          <w:rFonts w:ascii="Palatino Linotype" w:hAnsi="Palatino Linotype"/>
          <w:i/>
          <w:iCs/>
          <w:shd w:val="clear" w:color="auto" w:fill="FFFFFF"/>
        </w:rPr>
        <w:t>El Acuerdo de Clasificación que apruebe el Comité de Transparencia en términos del artículo 143, fracciones I y II de la Ley de la Transparencia y Acceso a la Información Pública del Estado de México y Municipios en el que funde y motive la clasificación como confidencial de la información requerida en la solicitud de acceso a la información pública</w:t>
      </w:r>
      <w:r>
        <w:rPr>
          <w:rFonts w:ascii="Palatino Linotype" w:hAnsi="Palatino Linotype"/>
          <w:i/>
          <w:iCs/>
          <w:shd w:val="clear" w:color="auto" w:fill="FFFFFF"/>
        </w:rPr>
        <w:t>.”</w:t>
      </w:r>
    </w:p>
    <w:p w:rsidR="005A314D" w:rsidRPr="00342F1D" w:rsidRDefault="005A314D" w:rsidP="00342F1D">
      <w:pPr>
        <w:pStyle w:val="Prrafodelista"/>
        <w:spacing w:after="0" w:line="360" w:lineRule="auto"/>
        <w:jc w:val="both"/>
        <w:rPr>
          <w:rFonts w:ascii="Palatino Linotype" w:hAnsi="Palatino Linotype" w:cs="Arial"/>
          <w:i/>
        </w:rPr>
      </w:pPr>
    </w:p>
    <w:p w:rsidR="00342F1D" w:rsidRPr="005A314D" w:rsidRDefault="00342F1D" w:rsidP="00342F1D">
      <w:pPr>
        <w:pStyle w:val="Prrafodelista"/>
        <w:numPr>
          <w:ilvl w:val="0"/>
          <w:numId w:val="1"/>
        </w:numPr>
        <w:spacing w:after="0" w:line="360" w:lineRule="auto"/>
        <w:ind w:left="426"/>
        <w:jc w:val="both"/>
        <w:rPr>
          <w:rFonts w:ascii="Palatino Linotype" w:hAnsi="Palatino Linotype"/>
          <w:sz w:val="24"/>
          <w:szCs w:val="24"/>
        </w:rPr>
      </w:pPr>
      <w:r w:rsidRPr="005A314D">
        <w:rPr>
          <w:rFonts w:ascii="Palatino Linotype" w:hAnsi="Palatino Linotype" w:cs="Arial"/>
          <w:sz w:val="24"/>
          <w:szCs w:val="24"/>
        </w:rPr>
        <w:t xml:space="preserve">Asimismo resuelve que se notifique </w:t>
      </w:r>
      <w:r w:rsidRPr="005A314D">
        <w:rPr>
          <w:rFonts w:ascii="Palatino Linotype" w:hAnsi="Palatino Linotype" w:cs="Tahoma"/>
          <w:sz w:val="24"/>
          <w:szCs w:val="24"/>
        </w:rPr>
        <w:t>a la Recurrente la  Resolución, asimismo, hace de su conocimiento que de conformidad con lo establecido en el artículo 196 de la Ley de Transparencia y Acceso a la Información Pública del Estado de México y Municipios podrá promover el Juicio de Amparo en los términos de las leyes aplicables.</w:t>
      </w:r>
    </w:p>
    <w:p w:rsidR="00D1026D" w:rsidRPr="00DC11A3" w:rsidRDefault="00D1026D" w:rsidP="00D1026D">
      <w:pPr>
        <w:pStyle w:val="Ttulo1"/>
        <w:numPr>
          <w:ilvl w:val="0"/>
          <w:numId w:val="12"/>
        </w:numPr>
        <w:rPr>
          <w:b w:val="0"/>
        </w:rPr>
      </w:pPr>
      <w:bookmarkStart w:id="3" w:name="_Toc528785021"/>
      <w:bookmarkStart w:id="4" w:name="_Toc9858940"/>
      <w:bookmarkStart w:id="5" w:name="_Toc485633205"/>
      <w:bookmarkStart w:id="6" w:name="_Toc517097953"/>
      <w:r w:rsidRPr="00DC11A3">
        <w:t>La condición de definitividad de las resoluciones de los órganos garantes del derecho de acceso a la información pública.</w:t>
      </w:r>
      <w:bookmarkEnd w:id="3"/>
      <w:bookmarkEnd w:id="4"/>
      <w:r w:rsidRPr="00DC11A3">
        <w:t xml:space="preserve"> </w:t>
      </w:r>
    </w:p>
    <w:p w:rsidR="00D1026D" w:rsidRPr="00C87027" w:rsidRDefault="00D1026D" w:rsidP="00D1026D">
      <w:pPr>
        <w:spacing w:after="0" w:line="360" w:lineRule="auto"/>
        <w:jc w:val="both"/>
        <w:rPr>
          <w:rFonts w:ascii="Palatino Linotype" w:hAnsi="Palatino Linotype" w:cs="Arial"/>
          <w:sz w:val="16"/>
          <w:szCs w:val="24"/>
        </w:rPr>
      </w:pPr>
    </w:p>
    <w:p w:rsidR="00D1026D" w:rsidRPr="0037358E" w:rsidRDefault="00D1026D" w:rsidP="00D1026D">
      <w:pPr>
        <w:pStyle w:val="Prrafodelista"/>
        <w:numPr>
          <w:ilvl w:val="0"/>
          <w:numId w:val="1"/>
        </w:numPr>
        <w:spacing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obligados”. Lo mismo se señala en el caso del artículo quinto de la Constitución </w:t>
      </w:r>
      <w:r w:rsidRPr="0037358E">
        <w:rPr>
          <w:rFonts w:ascii="Palatino Linotype" w:hAnsi="Palatino Linotype" w:cs="Arial"/>
          <w:sz w:val="24"/>
          <w:szCs w:val="24"/>
        </w:rPr>
        <w:lastRenderedPageBreak/>
        <w:t xml:space="preserve">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D1026D" w:rsidRPr="0037358E" w:rsidRDefault="00D1026D" w:rsidP="00D1026D">
      <w:pPr>
        <w:pStyle w:val="Prrafodelista"/>
        <w:spacing w:before="240" w:after="240" w:line="360" w:lineRule="auto"/>
        <w:ind w:left="0"/>
        <w:jc w:val="both"/>
        <w:rPr>
          <w:rFonts w:ascii="Palatino Linotype" w:hAnsi="Palatino Linotype" w:cs="Arial"/>
          <w:sz w:val="24"/>
          <w:szCs w:val="24"/>
        </w:rPr>
      </w:pPr>
    </w:p>
    <w:p w:rsidR="00D1026D" w:rsidRPr="00D1026D" w:rsidRDefault="00D1026D" w:rsidP="00D1026D">
      <w:pPr>
        <w:pStyle w:val="Prrafodelista"/>
        <w:numPr>
          <w:ilvl w:val="0"/>
          <w:numId w:val="1"/>
        </w:numPr>
        <w:spacing w:before="240" w:after="0" w:line="360" w:lineRule="auto"/>
        <w:jc w:val="both"/>
        <w:rPr>
          <w:rFonts w:ascii="Palatino Linotype" w:hAnsi="Palatino Linotype" w:cs="Arial"/>
          <w:sz w:val="24"/>
          <w:szCs w:val="24"/>
        </w:rPr>
      </w:pPr>
      <w:r w:rsidRPr="00D1026D">
        <w:rPr>
          <w:rFonts w:ascii="Palatino Linotype" w:hAnsi="Palatino Linotype" w:cs="Arial"/>
          <w:sz w:val="24"/>
          <w:szCs w:val="24"/>
        </w:rPr>
        <w:t>En otras oportunidades he señalado que esa condición de definitividad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decisión adoptada por órgano límite constitucional,</w:t>
      </w:r>
      <w:r w:rsidRPr="0037358E">
        <w:rPr>
          <w:rStyle w:val="Refdenotaalpie"/>
          <w:rFonts w:ascii="Palatino Linotype" w:hAnsi="Palatino Linotype" w:cs="Arial"/>
          <w:sz w:val="24"/>
          <w:szCs w:val="24"/>
        </w:rPr>
        <w:footnoteReference w:id="1"/>
      </w:r>
      <w:r w:rsidRPr="00D1026D">
        <w:rPr>
          <w:rFonts w:ascii="Palatino Linotype" w:hAnsi="Palatino Linotype" w:cs="Arial"/>
          <w:sz w:val="24"/>
          <w:szCs w:val="24"/>
        </w:rPr>
        <w:t xml:space="preserve"> ya que el Sujeto Obligado no puede impugnar la determinación adoptada y, en consecuencia, se encuentra obligado a dar total cumplimiento a lo ordenado. </w:t>
      </w:r>
    </w:p>
    <w:p w:rsidR="00D1026D" w:rsidRPr="0037358E" w:rsidRDefault="00D1026D" w:rsidP="00D1026D">
      <w:pPr>
        <w:pStyle w:val="Prrafodelista"/>
        <w:rPr>
          <w:rFonts w:ascii="Palatino Linotype" w:hAnsi="Palatino Linotype" w:cs="Arial"/>
          <w:sz w:val="24"/>
          <w:szCs w:val="24"/>
        </w:rPr>
      </w:pPr>
    </w:p>
    <w:p w:rsidR="00D1026D" w:rsidRDefault="00D1026D" w:rsidP="00D1026D">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w:t>
      </w:r>
      <w:r w:rsidRPr="0037358E">
        <w:rPr>
          <w:rFonts w:ascii="Palatino Linotype" w:hAnsi="Palatino Linotype" w:cs="Arial"/>
          <w:sz w:val="24"/>
          <w:szCs w:val="24"/>
        </w:rPr>
        <w:lastRenderedPageBreak/>
        <w:t xml:space="preserve">provocadas por alguna deficiencia en las respuestas de los sujetos obligados y por la falta de ésta, con ello, el recurso de revisión cumple con su naturaleza como la garantía secundaria que provoca la reparación del derecho afectado.  </w:t>
      </w:r>
    </w:p>
    <w:p w:rsidR="00D1026D" w:rsidRPr="00F7738C" w:rsidRDefault="00D1026D" w:rsidP="00D1026D">
      <w:pPr>
        <w:pStyle w:val="Prrafodelista"/>
        <w:rPr>
          <w:rFonts w:ascii="Palatino Linotype" w:hAnsi="Palatino Linotype" w:cs="Arial"/>
          <w:color w:val="000000" w:themeColor="text1"/>
          <w:sz w:val="24"/>
          <w:szCs w:val="24"/>
          <w:lang w:val="es-ES"/>
        </w:rPr>
      </w:pPr>
    </w:p>
    <w:p w:rsidR="00D1026D" w:rsidRPr="00F7738C" w:rsidRDefault="00D1026D" w:rsidP="00D1026D">
      <w:pPr>
        <w:pStyle w:val="Prrafodelista"/>
        <w:numPr>
          <w:ilvl w:val="0"/>
          <w:numId w:val="1"/>
        </w:numPr>
        <w:spacing w:before="240" w:after="0" w:line="360" w:lineRule="auto"/>
        <w:ind w:left="426"/>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D1026D" w:rsidRPr="00F7738C" w:rsidRDefault="00D1026D" w:rsidP="00F159CE">
      <w:pPr>
        <w:spacing w:before="240" w:after="0" w:line="276"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entonces, se activa la intervención de un órgano garante  (IFAI) que asegure la protección de derecho en cuestión. Un esquema clásico: derechos, obligaciones y garantías. </w:t>
      </w:r>
    </w:p>
    <w:p w:rsidR="00D1026D" w:rsidRPr="00F7738C" w:rsidRDefault="00D1026D" w:rsidP="00F159CE">
      <w:pPr>
        <w:spacing w:before="240" w:after="0" w:line="276"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D1026D" w:rsidRPr="00F7738C" w:rsidRDefault="00D1026D" w:rsidP="00F159CE">
      <w:pPr>
        <w:spacing w:before="240" w:after="0" w:line="276"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D1026D" w:rsidRPr="00F7738C" w:rsidRDefault="00D1026D" w:rsidP="00F159CE">
      <w:pPr>
        <w:spacing w:before="240" w:after="0" w:line="276"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lastRenderedPageBreak/>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Hasta este momento, nadie duda que ese es el efecto que la disposición constitucional y legal procura al determinar la definitividad de nuestras resoluciones en el caso de los Sujetos Obligados. Pero el caso que se resuelve en esta ocasión, nos obliga a considerar algunos elementos que demandan un especial análisis.</w:t>
      </w:r>
    </w:p>
    <w:p w:rsidR="00D1026D" w:rsidRPr="00DC11A3" w:rsidRDefault="00D1026D" w:rsidP="00D1026D">
      <w:pPr>
        <w:pStyle w:val="Ttulo1"/>
        <w:numPr>
          <w:ilvl w:val="0"/>
          <w:numId w:val="12"/>
        </w:numPr>
        <w:rPr>
          <w:b w:val="0"/>
          <w:lang w:val="es-ES"/>
        </w:rPr>
      </w:pPr>
      <w:bookmarkStart w:id="7" w:name="_Toc528785022"/>
      <w:bookmarkStart w:id="8" w:name="_Toc9858941"/>
      <w:r w:rsidRPr="00DC11A3">
        <w:rPr>
          <w:lang w:val="es-ES"/>
        </w:rPr>
        <w:t>La naturaleza de los Sujetos Obligados.</w:t>
      </w:r>
      <w:bookmarkEnd w:id="7"/>
      <w:bookmarkEnd w:id="8"/>
    </w:p>
    <w:p w:rsidR="00D1026D" w:rsidRPr="0037358E" w:rsidRDefault="00D1026D" w:rsidP="00D1026D">
      <w:pPr>
        <w:spacing w:line="276" w:lineRule="auto"/>
        <w:jc w:val="both"/>
        <w:rPr>
          <w:rFonts w:ascii="Palatino Linotype" w:hAnsi="Palatino Linotype" w:cs="Arial"/>
          <w:color w:val="000000" w:themeColor="text1"/>
          <w:sz w:val="24"/>
          <w:szCs w:val="24"/>
          <w:lang w:val="es-ES"/>
        </w:rPr>
      </w:pP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porque sus actividades se financian mayoritariamente con recursos públicos.</w:t>
      </w:r>
    </w:p>
    <w:p w:rsidR="00D1026D" w:rsidRPr="0037358E" w:rsidRDefault="00D1026D" w:rsidP="00D1026D">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Y junto con las instituciones públicas, se reconocieron como sujetos obligados a distintas personas: las físicas y las morales, entre ellas los sindicatos, siempre y cuando reciban y ejerzan recursos públicos o realicen actos de autoridad. Y es precisamente esta condición común, la naturaleza de personas, lo que nos provoca un problema de relevancia jurídica sobre el cual este Órgano Garante se encuentra obligado a pronunciarse. </w:t>
      </w:r>
    </w:p>
    <w:p w:rsidR="00D1026D" w:rsidRPr="0037358E" w:rsidRDefault="00D1026D" w:rsidP="00D1026D">
      <w:pPr>
        <w:pStyle w:val="Prrafodelista"/>
        <w:rPr>
          <w:rFonts w:ascii="Palatino Linotype" w:hAnsi="Palatino Linotype" w:cs="Arial"/>
          <w:color w:val="000000" w:themeColor="text1"/>
          <w:sz w:val="24"/>
          <w:szCs w:val="24"/>
          <w:lang w:val="es-ES"/>
        </w:rPr>
      </w:pP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cs="Arial"/>
          <w:i/>
          <w:color w:val="000000" w:themeColor="text1"/>
          <w:sz w:val="24"/>
          <w:szCs w:val="24"/>
          <w:lang w:val="es-ES"/>
        </w:rPr>
      </w:pPr>
      <w:r w:rsidRPr="0037358E">
        <w:rPr>
          <w:rFonts w:ascii="Palatino Linotype" w:hAnsi="Palatino Linotype" w:cs="Arial"/>
          <w:color w:val="000000" w:themeColor="text1"/>
          <w:sz w:val="24"/>
          <w:szCs w:val="24"/>
          <w:lang w:val="es-ES"/>
        </w:rPr>
        <w:t xml:space="preserve">Se tiene que persona </w:t>
      </w:r>
      <w:r w:rsidRPr="0037358E">
        <w:rPr>
          <w:rFonts w:ascii="Palatino Linotype" w:hAnsi="Palatino Linotype" w:cs="Arial"/>
          <w:i/>
          <w:color w:val="000000" w:themeColor="text1"/>
          <w:sz w:val="24"/>
          <w:szCs w:val="24"/>
          <w:lang w:val="es-ES"/>
        </w:rPr>
        <w:t>es “ 1. f. Individuo de la especie humana. 2. f. Hombre o mujer cuyo nombre se ignora o se omite….”</w:t>
      </w:r>
      <w:r w:rsidRPr="0037358E">
        <w:rPr>
          <w:rFonts w:ascii="Palatino Linotype" w:hAnsi="Palatino Linotype" w:cs="Arial"/>
          <w:color w:val="000000" w:themeColor="text1"/>
          <w:sz w:val="24"/>
          <w:szCs w:val="24"/>
          <w:lang w:val="es-ES"/>
        </w:rPr>
        <w:t xml:space="preserve"> mientras que por persona jurídica se ha señalado que deberá entenderse como la  </w:t>
      </w:r>
      <w:r w:rsidRPr="0037358E">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37358E">
        <w:rPr>
          <w:rFonts w:ascii="Palatino Linotype" w:hAnsi="Palatino Linotype" w:cs="Arial"/>
          <w:color w:val="000000" w:themeColor="text1"/>
          <w:sz w:val="24"/>
          <w:szCs w:val="24"/>
          <w:lang w:val="es-ES"/>
        </w:rPr>
        <w:t xml:space="preserve">  Frente a estas dos figuras se tiene al ente público o autoridad, que se traduce en el “</w:t>
      </w:r>
      <w:r w:rsidRPr="0037358E">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D1026D" w:rsidRPr="0037358E" w:rsidRDefault="00D1026D" w:rsidP="00D1026D">
      <w:pPr>
        <w:pStyle w:val="Prrafodelista"/>
        <w:spacing w:before="240" w:after="0" w:line="360" w:lineRule="auto"/>
        <w:ind w:left="0"/>
        <w:jc w:val="both"/>
        <w:rPr>
          <w:rFonts w:ascii="Palatino Linotype" w:hAnsi="Palatino Linotype" w:cs="Arial"/>
          <w:color w:val="000000" w:themeColor="text1"/>
          <w:sz w:val="24"/>
          <w:szCs w:val="24"/>
          <w:lang w:val="es-ES"/>
        </w:rPr>
      </w:pPr>
    </w:p>
    <w:p w:rsidR="00D1026D"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D1026D" w:rsidRPr="00157649" w:rsidRDefault="00D1026D" w:rsidP="00D1026D">
      <w:pPr>
        <w:pStyle w:val="Prrafodelista"/>
        <w:rPr>
          <w:rFonts w:ascii="Palatino Linotype" w:hAnsi="Palatino Linotype" w:cs="Arial"/>
          <w:color w:val="000000" w:themeColor="text1"/>
          <w:sz w:val="24"/>
          <w:szCs w:val="24"/>
          <w:lang w:val="es-ES"/>
        </w:rPr>
      </w:pPr>
    </w:p>
    <w:p w:rsidR="00D1026D"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F159CE" w:rsidRPr="0037358E" w:rsidRDefault="00F159CE" w:rsidP="00F159CE">
      <w:pPr>
        <w:pStyle w:val="Prrafodelista"/>
        <w:spacing w:before="240" w:after="0" w:line="360" w:lineRule="auto"/>
        <w:ind w:left="426"/>
        <w:jc w:val="both"/>
        <w:rPr>
          <w:rFonts w:ascii="Palatino Linotype" w:hAnsi="Palatino Linotype" w:cs="Arial"/>
          <w:color w:val="000000" w:themeColor="text1"/>
          <w:sz w:val="24"/>
          <w:szCs w:val="24"/>
          <w:lang w:val="es-ES"/>
        </w:rPr>
      </w:pPr>
    </w:p>
    <w:p w:rsidR="00D1026D" w:rsidRPr="00B67CCF" w:rsidRDefault="00D1026D" w:rsidP="00D1026D">
      <w:pPr>
        <w:pStyle w:val="Prrafodelista"/>
        <w:spacing w:before="240" w:after="0" w:line="360" w:lineRule="auto"/>
        <w:ind w:left="567" w:right="333"/>
        <w:jc w:val="both"/>
        <w:rPr>
          <w:rFonts w:ascii="Palatino Linotype" w:hAnsi="Palatino Linotype" w:cs="Arial"/>
          <w:i/>
          <w:color w:val="000000" w:themeColor="text1"/>
          <w:szCs w:val="24"/>
          <w:lang w:val="es-ES"/>
        </w:rPr>
      </w:pPr>
      <w:r w:rsidRPr="00F159CE">
        <w:rPr>
          <w:rFonts w:ascii="Palatino Linotype" w:hAnsi="Palatino Linotype" w:cs="Arial"/>
          <w:b/>
          <w:i/>
          <w:color w:val="000000" w:themeColor="text1"/>
          <w:szCs w:val="24"/>
          <w:lang w:val="es-ES"/>
        </w:rPr>
        <w:t>PRINCIPIO DE INTERPRETACIÓN MÁS FAVORABLE A LA PERSONA. ES APLICABLE RESPECTO DE LAS NORMAS RELATIVAS A LOS DERECHOS HUMANOS DE LOS QUE SEAN TITULARES LAS PERSONAS MORALES</w:t>
      </w:r>
      <w:r w:rsidRPr="00B67CCF">
        <w:rPr>
          <w:rFonts w:ascii="Palatino Linotype" w:hAnsi="Palatino Linotype" w:cs="Arial"/>
          <w:i/>
          <w:color w:val="000000" w:themeColor="text1"/>
          <w:szCs w:val="24"/>
          <w:lang w:val="es-ES"/>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D1026D" w:rsidRPr="00B67CCF" w:rsidRDefault="00D1026D" w:rsidP="00D1026D">
      <w:pPr>
        <w:pStyle w:val="Prrafodelista"/>
        <w:spacing w:before="240" w:after="0" w:line="360" w:lineRule="auto"/>
        <w:ind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D1026D" w:rsidRPr="0037358E" w:rsidRDefault="00D1026D" w:rsidP="00D1026D">
      <w:pPr>
        <w:pStyle w:val="Prrafodelista"/>
        <w:spacing w:before="240" w:after="0" w:line="360" w:lineRule="auto"/>
        <w:ind w:left="0"/>
        <w:jc w:val="both"/>
        <w:rPr>
          <w:rFonts w:ascii="Palatino Linotype" w:hAnsi="Palatino Linotype" w:cs="Arial"/>
          <w:color w:val="000000" w:themeColor="text1"/>
          <w:sz w:val="24"/>
          <w:szCs w:val="24"/>
          <w:lang w:val="es-ES"/>
        </w:rPr>
      </w:pP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D1026D" w:rsidRPr="0037358E" w:rsidRDefault="00D1026D" w:rsidP="00D1026D">
      <w:pPr>
        <w:pStyle w:val="Prrafodelista"/>
        <w:spacing w:before="240" w:after="0" w:line="360" w:lineRule="auto"/>
        <w:ind w:right="333"/>
        <w:jc w:val="both"/>
        <w:rPr>
          <w:rFonts w:ascii="Palatino Linotype" w:hAnsi="Palatino Linotype" w:cs="Arial"/>
          <w:color w:val="000000" w:themeColor="text1"/>
          <w:sz w:val="24"/>
          <w:szCs w:val="24"/>
          <w:lang w:val="es-ES"/>
        </w:rPr>
      </w:pPr>
    </w:p>
    <w:p w:rsidR="00D1026D" w:rsidRPr="00F159CE" w:rsidRDefault="00D1026D" w:rsidP="00F159CE">
      <w:pPr>
        <w:pStyle w:val="Prrafodelista"/>
        <w:tabs>
          <w:tab w:val="left" w:pos="8222"/>
        </w:tabs>
        <w:spacing w:before="240" w:after="0" w:line="276" w:lineRule="auto"/>
        <w:ind w:left="851" w:right="616"/>
        <w:jc w:val="both"/>
        <w:rPr>
          <w:rFonts w:ascii="Palatino Linotype" w:hAnsi="Palatino Linotype" w:cs="Arial"/>
          <w:i/>
          <w:color w:val="000000" w:themeColor="text1"/>
          <w:lang w:val="es-ES"/>
        </w:rPr>
      </w:pPr>
      <w:r w:rsidRPr="00F159CE">
        <w:rPr>
          <w:rFonts w:ascii="Palatino Linotype" w:hAnsi="Palatino Linotype" w:cs="Arial"/>
          <w:b/>
          <w:i/>
          <w:color w:val="000000" w:themeColor="text1"/>
          <w:lang w:val="es-ES"/>
        </w:rPr>
        <w:t>PERSONAS MORALES. SON SUSCEPTIBLES DE LA PROTECCIÓN DE LOS DERECHOS HUMANOS, AL ESTAR INTEGRADAS POR PERSONAS FÍSICAS Y POR TENER EL CARÁCTER DE PARTE EN EL JUICIO DE AMPARO</w:t>
      </w:r>
      <w:r w:rsidRPr="00F159CE">
        <w:rPr>
          <w:rFonts w:ascii="Palatino Linotype" w:hAnsi="Palatino Linotype" w:cs="Arial"/>
          <w:i/>
          <w:color w:val="000000" w:themeColor="text1"/>
          <w:lang w:val="es-ES"/>
        </w:rPr>
        <w:t xml:space="preserve">. De acuerdo con la interpretación convencional, podría considerarse que la titularidad de los derechos humanos únicamente corresponde a las personas físicas; sin embargo, la realidad jurídica evidencia que </w:t>
      </w:r>
      <w:r w:rsidRPr="00F159CE">
        <w:rPr>
          <w:rFonts w:ascii="Palatino Linotype" w:hAnsi="Palatino Linotype" w:cs="Arial"/>
          <w:b/>
          <w:i/>
          <w:color w:val="000000" w:themeColor="text1"/>
          <w:lang w:val="es-ES"/>
        </w:rPr>
        <w:t>las personas morales o jurídicas también los adquieren, y son susceptibles de protección,</w:t>
      </w:r>
      <w:r w:rsidRPr="00F159CE">
        <w:rPr>
          <w:rFonts w:ascii="Palatino Linotype" w:hAnsi="Palatino Linotype" w:cs="Arial"/>
          <w:i/>
          <w:color w:val="000000" w:themeColor="text1"/>
          <w:lang w:val="es-ES"/>
        </w:rPr>
        <w:t xml:space="preserve"> puesto que dichos derechos han evolucionado a una protección más amplia, como los llamados de primera generación, </w:t>
      </w:r>
      <w:r w:rsidRPr="00F159CE">
        <w:rPr>
          <w:rFonts w:ascii="Palatino Linotype" w:hAnsi="Palatino Linotype" w:cs="Arial"/>
          <w:b/>
          <w:i/>
          <w:color w:val="000000" w:themeColor="text1"/>
          <w:lang w:val="es-ES"/>
        </w:rPr>
        <w:t>entre los que destacan</w:t>
      </w:r>
      <w:r w:rsidRPr="00F159CE">
        <w:rPr>
          <w:rFonts w:ascii="Palatino Linotype" w:hAnsi="Palatino Linotype" w:cs="Arial"/>
          <w:i/>
          <w:color w:val="000000" w:themeColor="text1"/>
          <w:lang w:val="es-ES"/>
        </w:rPr>
        <w:t xml:space="preserve"> los de propiedad, posesión, credo religioso, personalidad, </w:t>
      </w:r>
      <w:r w:rsidRPr="00F159CE">
        <w:rPr>
          <w:rFonts w:ascii="Palatino Linotype" w:hAnsi="Palatino Linotype" w:cs="Arial"/>
          <w:b/>
          <w:i/>
          <w:color w:val="000000" w:themeColor="text1"/>
          <w:lang w:val="es-ES"/>
        </w:rPr>
        <w:t>acceso a la justicia,</w:t>
      </w:r>
      <w:r w:rsidRPr="00F159CE">
        <w:rPr>
          <w:rFonts w:ascii="Palatino Linotype" w:hAnsi="Palatino Linotype" w:cs="Arial"/>
          <w:i/>
          <w:color w:val="000000" w:themeColor="text1"/>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D1026D" w:rsidRPr="00F159CE" w:rsidRDefault="00D1026D" w:rsidP="00F159CE">
      <w:pPr>
        <w:pStyle w:val="Prrafodelista"/>
        <w:tabs>
          <w:tab w:val="left" w:pos="8222"/>
        </w:tabs>
        <w:spacing w:before="240" w:after="0" w:line="276" w:lineRule="auto"/>
        <w:ind w:left="851" w:right="616"/>
        <w:jc w:val="both"/>
        <w:rPr>
          <w:rFonts w:ascii="Palatino Linotype" w:hAnsi="Palatino Linotype" w:cs="Arial"/>
          <w:i/>
          <w:color w:val="000000" w:themeColor="text1"/>
          <w:lang w:val="es-ES"/>
        </w:rPr>
      </w:pPr>
      <w:r w:rsidRPr="00F159CE">
        <w:rPr>
          <w:rFonts w:ascii="Palatino Linotype" w:hAnsi="Palatino Linotype" w:cs="Arial"/>
          <w:i/>
          <w:color w:val="000000" w:themeColor="text1"/>
          <w:lang w:val="es-ES"/>
        </w:rPr>
        <w:t xml:space="preserve">(TA) Décima Época. Tribunales Colegiados de Circuito. Semanario Judicial de la Federación y su Gaceta, Libro XVII, Febrero de 2013, Tomo 2, Tesis: I.7o.P.1 K (10a.), Página: 1418. </w:t>
      </w:r>
    </w:p>
    <w:p w:rsidR="00D1026D" w:rsidRPr="0037358E" w:rsidRDefault="00D1026D" w:rsidP="00D1026D">
      <w:pPr>
        <w:pStyle w:val="Prrafodelista"/>
        <w:spacing w:before="240" w:after="0" w:line="360" w:lineRule="auto"/>
        <w:ind w:left="0"/>
        <w:jc w:val="both"/>
        <w:rPr>
          <w:rFonts w:ascii="Palatino Linotype" w:hAnsi="Palatino Linotype" w:cs="Arial"/>
          <w:color w:val="000000" w:themeColor="text1"/>
          <w:sz w:val="24"/>
          <w:szCs w:val="24"/>
          <w:lang w:val="es-ES"/>
        </w:rPr>
      </w:pPr>
    </w:p>
    <w:p w:rsidR="00D1026D"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 Distinto es el caso de las instituciones públicas, las que para que puedan acudir ante otra autoridad para ejercitar algún procedimiento ordinario de defensa procurando la protección de sus intereses o de los bienes jurídicos que protegen, se requiere que el principio de reserva de ley se actualice en alguna disposición legal que le otorgue personalidad para ejercitarlo. </w:t>
      </w:r>
    </w:p>
    <w:p w:rsidR="00D1026D" w:rsidRDefault="00D1026D" w:rsidP="00D1026D">
      <w:pPr>
        <w:pStyle w:val="Prrafodelista"/>
        <w:spacing w:before="240" w:after="0" w:line="360" w:lineRule="auto"/>
        <w:ind w:left="426"/>
        <w:jc w:val="both"/>
        <w:rPr>
          <w:rFonts w:ascii="Palatino Linotype" w:hAnsi="Palatino Linotype" w:cs="Arial"/>
          <w:color w:val="000000" w:themeColor="text1"/>
          <w:sz w:val="24"/>
          <w:szCs w:val="24"/>
          <w:lang w:val="es-ES"/>
        </w:rPr>
      </w:pP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 </w:t>
      </w:r>
    </w:p>
    <w:p w:rsidR="00D1026D" w:rsidRPr="0037358E" w:rsidRDefault="00D1026D" w:rsidP="00D1026D">
      <w:pPr>
        <w:pStyle w:val="Prrafodelista"/>
        <w:spacing w:before="240" w:after="0" w:line="360" w:lineRule="auto"/>
        <w:ind w:left="0"/>
        <w:jc w:val="both"/>
        <w:rPr>
          <w:rFonts w:ascii="Palatino Linotype" w:hAnsi="Palatino Linotype" w:cs="Arial"/>
          <w:color w:val="000000" w:themeColor="text1"/>
          <w:sz w:val="24"/>
          <w:szCs w:val="24"/>
          <w:lang w:val="es-ES"/>
        </w:rPr>
      </w:pP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Esa disposición resulta totalmente coherente con</w:t>
      </w:r>
      <w:r w:rsidRPr="0037358E">
        <w:rPr>
          <w:rFonts w:ascii="Palatino Linotype" w:hAnsi="Palatino Linotype"/>
          <w:sz w:val="24"/>
          <w:szCs w:val="24"/>
          <w:lang w:val="es-ES_tradnl" w:eastAsia="es-ES_tradnl"/>
        </w:rPr>
        <w:t xml:space="preserve"> </w:t>
      </w:r>
      <w:r w:rsidRPr="0037358E">
        <w:rPr>
          <w:rFonts w:ascii="Palatino Linotype" w:hAnsi="Palatino Linotype" w:cs="Arial"/>
          <w:color w:val="000000" w:themeColor="text1"/>
          <w:sz w:val="24"/>
          <w:szCs w:val="24"/>
          <w:lang w:val="es-ES"/>
        </w:rPr>
        <w:t xml:space="preserve">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w:t>
      </w:r>
      <w:r w:rsidRPr="0037358E">
        <w:rPr>
          <w:rFonts w:ascii="Palatino Linotype" w:hAnsi="Palatino Linotype" w:cs="Arial"/>
          <w:color w:val="000000" w:themeColor="text1"/>
          <w:sz w:val="24"/>
          <w:szCs w:val="24"/>
          <w:lang w:val="es-ES"/>
        </w:rPr>
        <w:lastRenderedPageBreak/>
        <w:t>“personas morales públicas” con la habilitación restringida considerada en la Ley de Amparo y que excluye a la materia cuya tutela se nos ha conferido.</w:t>
      </w:r>
    </w:p>
    <w:p w:rsidR="00D1026D" w:rsidRPr="0037358E" w:rsidRDefault="00D1026D" w:rsidP="00D1026D">
      <w:pPr>
        <w:pStyle w:val="Prrafodelista"/>
        <w:spacing w:before="240" w:after="0" w:line="360" w:lineRule="auto"/>
        <w:ind w:left="0"/>
        <w:jc w:val="both"/>
        <w:rPr>
          <w:rFonts w:ascii="Palatino Linotype" w:hAnsi="Palatino Linotype"/>
          <w:sz w:val="24"/>
          <w:szCs w:val="24"/>
          <w:lang w:val="es-ES_tradnl" w:eastAsia="es-ES_tradnl"/>
        </w:rPr>
      </w:pP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órgano garante incumpliría el mandato impuesto por el párrafo tercero del artículo primero constitucional que establece la obligación a todas las autoridades de promover, respetar, proteger y garantizar los derechos humanos.</w:t>
      </w:r>
    </w:p>
    <w:p w:rsidR="00D1026D" w:rsidRPr="0037358E" w:rsidRDefault="00D1026D" w:rsidP="00D1026D">
      <w:pPr>
        <w:pStyle w:val="Prrafodelista"/>
        <w:spacing w:before="240" w:after="0" w:line="360" w:lineRule="auto"/>
        <w:ind w:left="0"/>
        <w:jc w:val="both"/>
        <w:rPr>
          <w:rFonts w:ascii="Palatino Linotype" w:hAnsi="Palatino Linotype" w:cs="Arial"/>
          <w:color w:val="000000" w:themeColor="text1"/>
          <w:sz w:val="24"/>
          <w:szCs w:val="24"/>
          <w:lang w:val="es-ES"/>
        </w:rPr>
      </w:pP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Así que frente a esta antinomia jurídica, el órgano garante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 en el Caso Castañeda Gutman contra Estados Unidos Mexicanos en sus párrafos 100 y 101 que señalan:</w:t>
      </w:r>
    </w:p>
    <w:p w:rsidR="00D1026D" w:rsidRPr="0037358E" w:rsidRDefault="00D1026D" w:rsidP="00D1026D">
      <w:pPr>
        <w:pStyle w:val="Prrafodelista"/>
        <w:spacing w:before="240" w:after="0" w:line="360" w:lineRule="auto"/>
        <w:ind w:left="0"/>
        <w:jc w:val="both"/>
        <w:rPr>
          <w:rFonts w:ascii="Palatino Linotype" w:hAnsi="Palatino Linotype" w:cs="Arial"/>
          <w:color w:val="000000" w:themeColor="text1"/>
          <w:sz w:val="24"/>
          <w:szCs w:val="24"/>
          <w:lang w:val="es-ES"/>
        </w:rPr>
      </w:pPr>
    </w:p>
    <w:p w:rsidR="00D1026D" w:rsidRPr="00F159CE" w:rsidRDefault="00D1026D" w:rsidP="00F159CE">
      <w:pPr>
        <w:pStyle w:val="Prrafodelista"/>
        <w:spacing w:before="240" w:after="0" w:line="276" w:lineRule="auto"/>
        <w:ind w:left="851" w:right="616"/>
        <w:jc w:val="both"/>
        <w:rPr>
          <w:rFonts w:ascii="Palatino Linotype" w:hAnsi="Palatino Linotype" w:cs="Arial"/>
          <w:i/>
          <w:color w:val="000000" w:themeColor="text1"/>
          <w:lang w:val="es-ES"/>
        </w:rPr>
      </w:pPr>
      <w:r w:rsidRPr="00F159CE">
        <w:rPr>
          <w:rFonts w:ascii="Palatino Linotype" w:hAnsi="Palatino Linotype" w:cs="Arial"/>
          <w:i/>
          <w:color w:val="000000" w:themeColor="text1"/>
          <w:lang w:val="es-ES"/>
        </w:rPr>
        <w:t xml:space="preserve">100. Este Tribunal considera que el sentido de la protección otorgada por el artículo 25 de la Convención es la posibilidad real de acceder a un recurso judicial para que la autoridad competente y capaz de emitir una decisión vinculante determine si ha habido o no una violación a algún derecho que la persona que reclama estima tener y que, en caso de ser encontrada una violación, el recurso sea útil para restituir al </w:t>
      </w:r>
      <w:r w:rsidRPr="00F159CE">
        <w:rPr>
          <w:rFonts w:ascii="Palatino Linotype" w:hAnsi="Palatino Linotype" w:cs="Arial"/>
          <w:i/>
          <w:color w:val="000000" w:themeColor="text1"/>
          <w:lang w:val="es-ES"/>
        </w:rPr>
        <w:lastRenderedPageBreak/>
        <w:t xml:space="preserve">interesado en el goce de su derecho y repararlo. Sería irrazonable establecer dicha garantía judicial si se exigiera a los justiciables saber de antemano si su situación será estimada por el órgano judicial como amparada por un derecho específico. </w:t>
      </w:r>
    </w:p>
    <w:p w:rsidR="00D1026D" w:rsidRPr="00F159CE" w:rsidRDefault="00D1026D" w:rsidP="00F159CE">
      <w:pPr>
        <w:pStyle w:val="Prrafodelista"/>
        <w:spacing w:before="240" w:after="0" w:line="276" w:lineRule="auto"/>
        <w:ind w:left="851" w:right="616"/>
        <w:jc w:val="both"/>
        <w:rPr>
          <w:rFonts w:ascii="Palatino Linotype" w:hAnsi="Palatino Linotype" w:cs="Arial"/>
          <w:i/>
          <w:color w:val="000000" w:themeColor="text1"/>
          <w:lang w:val="es-ES"/>
        </w:rPr>
      </w:pPr>
    </w:p>
    <w:p w:rsidR="00D1026D" w:rsidRPr="00F159CE" w:rsidRDefault="00D1026D" w:rsidP="00F159CE">
      <w:pPr>
        <w:pStyle w:val="Prrafodelista"/>
        <w:spacing w:before="240" w:after="0" w:line="276" w:lineRule="auto"/>
        <w:ind w:left="851" w:right="616"/>
        <w:jc w:val="both"/>
        <w:rPr>
          <w:rFonts w:ascii="Palatino Linotype" w:hAnsi="Palatino Linotype" w:cs="Arial"/>
          <w:i/>
          <w:color w:val="000000" w:themeColor="text1"/>
          <w:lang w:val="es-ES"/>
        </w:rPr>
      </w:pPr>
      <w:r w:rsidRPr="00F159CE">
        <w:rPr>
          <w:rFonts w:ascii="Palatino Linotype" w:hAnsi="Palatino Linotype" w:cs="Arial"/>
          <w:i/>
          <w:color w:val="000000" w:themeColor="text1"/>
          <w:lang w:val="es-ES"/>
        </w:rPr>
        <w:t>101. En razón de lo anterior, independientemente de si la autoridad judicial declarare infundado el reclamo de la persona que interpone el recurso por no estar cubierto por la norma que invoca o no encontrare una violación del derecho que se alega vulnerado, el Estado está obligado a proveer recursos efectivos que permitan a las personas impugnar aquellos actos de autoridad que consideren violatorios de sus derechos humanos previstos en la Convención, la Constitución o las leyes. En efecto, el artículo 25 de la Convención Americana establece el derecho a la protección judicial de los derechos consagrados por la Convención, la Constitución o las leyes, el cual puede ser violado independientemente de que exista o no una violación al derecho reclamado o de que la situación que le servía de sustento se encontraba dentro del campo de aplicación del derecho invocado. Ello debido a que al igual que el artículo 8, “el artículo 25 de la Convención también consagra el derecho de acceso a la justicia”.</w:t>
      </w:r>
      <w:r w:rsidRPr="00F159CE">
        <w:rPr>
          <w:rStyle w:val="Refdenotaalpie"/>
          <w:rFonts w:ascii="Palatino Linotype" w:hAnsi="Palatino Linotype" w:cs="Arial"/>
          <w:i/>
          <w:color w:val="000000" w:themeColor="text1"/>
          <w:lang w:val="es-ES"/>
        </w:rPr>
        <w:footnoteReference w:id="4"/>
      </w:r>
    </w:p>
    <w:p w:rsidR="00D1026D" w:rsidRPr="006B54EE" w:rsidRDefault="00D1026D" w:rsidP="00D1026D">
      <w:pPr>
        <w:pStyle w:val="Prrafodelista"/>
        <w:spacing w:before="240" w:after="0" w:line="360" w:lineRule="auto"/>
        <w:ind w:right="333"/>
        <w:jc w:val="both"/>
        <w:rPr>
          <w:rFonts w:ascii="Palatino Linotype" w:hAnsi="Palatino Linotype" w:cs="Arial"/>
          <w:i/>
          <w:color w:val="000000" w:themeColor="text1"/>
          <w:sz w:val="24"/>
          <w:szCs w:val="24"/>
          <w:lang w:val="es-ES"/>
        </w:rPr>
      </w:pPr>
    </w:p>
    <w:p w:rsidR="00D1026D" w:rsidRDefault="00D1026D" w:rsidP="00D1026D">
      <w:pPr>
        <w:pStyle w:val="Prrafodelista"/>
        <w:numPr>
          <w:ilvl w:val="0"/>
          <w:numId w:val="1"/>
        </w:numPr>
        <w:spacing w:before="240" w:after="0" w:line="360" w:lineRule="auto"/>
        <w:ind w:left="426"/>
        <w:jc w:val="both"/>
        <w:rPr>
          <w:rFonts w:ascii="Palatino Linotype" w:hAnsi="Palatino Linotype" w:cs="Arial"/>
          <w:i/>
          <w:color w:val="000000" w:themeColor="text1"/>
          <w:sz w:val="24"/>
          <w:szCs w:val="24"/>
          <w:lang w:val="es-ES"/>
        </w:rPr>
      </w:pPr>
      <w:r>
        <w:rPr>
          <w:rFonts w:ascii="Palatino Linotype" w:hAnsi="Palatino Linotype" w:cs="Arial"/>
          <w:color w:val="000000" w:themeColor="text1"/>
          <w:sz w:val="24"/>
          <w:szCs w:val="24"/>
          <w:lang w:val="es-ES"/>
        </w:rPr>
        <w:t xml:space="preserve">En este sentido  se ha considerado que: </w:t>
      </w:r>
      <w:r w:rsidRPr="00F7738C">
        <w:rPr>
          <w:rFonts w:ascii="Palatino Linotype" w:hAnsi="Palatino Linotype" w:cs="Arial"/>
          <w:i/>
          <w:color w:val="000000" w:themeColor="text1"/>
          <w:sz w:val="24"/>
          <w:szCs w:val="24"/>
          <w:lang w:val="es-ES"/>
        </w:rPr>
        <w:t xml:space="preserve">“Con la redacción constitucional queda claro que las entidades públicas, incluidos los partidos políticos que son entidades de interés público, no cuentan con recurso alguno para impugnar las resoluciones del IFAI. En todos estos casos se trata de instituciones que tienen competencias, obligaciones, facultades, pero no son titulares de derechos fundamentales. Reproduzco uno de ellos contenido en el artículo 17 constitucional: “toda persona tiene derecho a que s ele administre justicia por tribunales que estarán expeditos para impartirla en los plazos y términos que fijen las leyes, emitiendo sus resoluciones de manera pronta, completa e </w:t>
      </w:r>
      <w:r w:rsidRPr="00F7738C">
        <w:rPr>
          <w:rFonts w:ascii="Palatino Linotype" w:hAnsi="Palatino Linotype" w:cs="Arial"/>
          <w:i/>
          <w:color w:val="000000" w:themeColor="text1"/>
          <w:sz w:val="24"/>
          <w:szCs w:val="24"/>
          <w:lang w:val="es-ES"/>
        </w:rPr>
        <w:lastRenderedPageBreak/>
        <w:t>imparcial. Su servicio será gratuito, quedando, en consecuencia, prohibidas las costas judiciales. Se trata del derecho “de acceso a la justicia” que es medular en todo Estado constitucional y que puede entrar en colisión con la definitividad e inatacabilidad de las resoluciones del IFAI cuando los sujetos obligados, son personas físicas o morales.”</w:t>
      </w:r>
      <w:r>
        <w:rPr>
          <w:rStyle w:val="Refdenotaalpie"/>
          <w:rFonts w:ascii="Palatino Linotype" w:hAnsi="Palatino Linotype" w:cs="Arial"/>
          <w:i/>
          <w:color w:val="000000" w:themeColor="text1"/>
          <w:sz w:val="24"/>
          <w:szCs w:val="24"/>
          <w:lang w:val="es-ES"/>
        </w:rPr>
        <w:footnoteReference w:id="5"/>
      </w:r>
    </w:p>
    <w:p w:rsidR="00D1026D" w:rsidRDefault="00D1026D" w:rsidP="00D1026D">
      <w:pPr>
        <w:pStyle w:val="Ttulo1"/>
        <w:numPr>
          <w:ilvl w:val="0"/>
          <w:numId w:val="12"/>
        </w:numPr>
        <w:rPr>
          <w:b w:val="0"/>
          <w:lang w:val="es-ES"/>
        </w:rPr>
      </w:pPr>
      <w:bookmarkStart w:id="9" w:name="_Toc528785023"/>
      <w:bookmarkStart w:id="10" w:name="_Toc9858942"/>
      <w:r w:rsidRPr="00DC11A3">
        <w:rPr>
          <w:lang w:val="es-ES"/>
        </w:rPr>
        <w:t>Problema y propuesta.</w:t>
      </w:r>
      <w:bookmarkEnd w:id="9"/>
      <w:bookmarkEnd w:id="10"/>
    </w:p>
    <w:p w:rsidR="00D1026D" w:rsidRPr="005601A1" w:rsidRDefault="00D1026D" w:rsidP="00D1026D">
      <w:pPr>
        <w:rPr>
          <w:lang w:val="es-ES"/>
        </w:rPr>
      </w:pP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Si bien la definitividad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 </w:t>
      </w:r>
    </w:p>
    <w:p w:rsidR="00D1026D" w:rsidRDefault="00D1026D" w:rsidP="00D1026D">
      <w:pPr>
        <w:pStyle w:val="Prrafodelista"/>
        <w:spacing w:before="240" w:after="0" w:line="360" w:lineRule="auto"/>
        <w:ind w:left="426" w:hanging="142"/>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Por lo que al restringirse –en nuestra propia resolución–, el derecho de acceso a la justicia del </w:t>
      </w:r>
      <w:r>
        <w:rPr>
          <w:rFonts w:ascii="Palatino Linotype" w:hAnsi="Palatino Linotype" w:cs="Arial"/>
          <w:color w:val="000000" w:themeColor="text1"/>
          <w:sz w:val="24"/>
          <w:szCs w:val="24"/>
          <w:lang w:val="es-ES"/>
        </w:rPr>
        <w:t>Sindicato Único de Trabajadores de Los Poderes, Municipios E Instituciones Descentralizadas del Estado de México</w:t>
      </w:r>
      <w:r w:rsidRPr="0037358E">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D1026D" w:rsidRPr="00B67CCF" w:rsidRDefault="00D1026D" w:rsidP="00D1026D">
      <w:pPr>
        <w:pStyle w:val="Prrafodelista"/>
        <w:rPr>
          <w:rFonts w:ascii="Palatino Linotype" w:hAnsi="Palatino Linotype" w:cs="Arial"/>
          <w:color w:val="000000" w:themeColor="text1"/>
          <w:sz w:val="24"/>
          <w:szCs w:val="24"/>
          <w:lang w:val="es-ES"/>
        </w:rPr>
      </w:pPr>
    </w:p>
    <w:p w:rsidR="00D1026D" w:rsidRPr="0037358E"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Para evitar esa situación y obligados jurisprudencialmente a realizar control de convencionalidad y de constitucionalidad, en el ámbito de nuestras </w:t>
      </w:r>
      <w:r w:rsidRPr="0037358E">
        <w:rPr>
          <w:rFonts w:ascii="Palatino Linotype" w:hAnsi="Palatino Linotype" w:cs="Arial"/>
          <w:color w:val="000000" w:themeColor="text1"/>
          <w:sz w:val="24"/>
          <w:szCs w:val="24"/>
          <w:lang w:val="es-ES"/>
        </w:rPr>
        <w:lastRenderedPageBreak/>
        <w:t>atribuciones, este órgano garante puede resolver el problema a través de una interpretación conforme que armonice tanto la regla constitucional de definitividad de nuestras resolución con el principio constitucional más importante en materia de derechos humanos.</w:t>
      </w:r>
    </w:p>
    <w:p w:rsidR="00D1026D" w:rsidRDefault="00D1026D" w:rsidP="00D1026D">
      <w:pPr>
        <w:pStyle w:val="Prrafodelista"/>
        <w:spacing w:before="240" w:after="0" w:line="360" w:lineRule="auto"/>
        <w:ind w:left="0"/>
        <w:jc w:val="both"/>
        <w:rPr>
          <w:rFonts w:ascii="Palatino Linotype" w:hAnsi="Palatino Linotype" w:cs="Arial"/>
          <w:color w:val="000000" w:themeColor="text1"/>
          <w:sz w:val="24"/>
          <w:szCs w:val="24"/>
          <w:lang w:val="es-ES"/>
        </w:rPr>
      </w:pPr>
    </w:p>
    <w:p w:rsidR="00D1026D" w:rsidRPr="0037358E" w:rsidRDefault="00D1026D" w:rsidP="00D1026D">
      <w:pPr>
        <w:pStyle w:val="Prrafodelista"/>
        <w:numPr>
          <w:ilvl w:val="0"/>
          <w:numId w:val="1"/>
        </w:numPr>
        <w:spacing w:before="240" w:after="0" w:line="360" w:lineRule="auto"/>
        <w:ind w:left="426" w:hanging="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D1026D" w:rsidRDefault="00D1026D" w:rsidP="00D1026D">
      <w:pPr>
        <w:pStyle w:val="Prrafodelista"/>
        <w:spacing w:before="240" w:after="0" w:line="360" w:lineRule="auto"/>
        <w:ind w:left="0"/>
        <w:jc w:val="both"/>
        <w:rPr>
          <w:rFonts w:ascii="Palatino Linotype" w:hAnsi="Palatino Linotype" w:cs="Arial"/>
          <w:color w:val="000000" w:themeColor="text1"/>
          <w:sz w:val="24"/>
          <w:szCs w:val="24"/>
          <w:lang w:val="es-ES"/>
        </w:rPr>
      </w:pPr>
    </w:p>
    <w:p w:rsidR="00D1026D" w:rsidRDefault="00D1026D" w:rsidP="00D1026D">
      <w:pPr>
        <w:pStyle w:val="Prrafodelista"/>
        <w:numPr>
          <w:ilvl w:val="0"/>
          <w:numId w:val="1"/>
        </w:numPr>
        <w:spacing w:before="240" w:after="0" w:line="360" w:lineRule="auto"/>
        <w:ind w:left="426" w:hanging="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En consecuencia, por lo que corresponde a las personas físicas y morales </w:t>
      </w:r>
      <w:r w:rsidRPr="005601A1">
        <w:rPr>
          <w:rFonts w:ascii="Palatino Linotype" w:hAnsi="Palatino Linotype" w:cs="Arial"/>
          <w:b/>
          <w:color w:val="000000" w:themeColor="text1"/>
          <w:sz w:val="24"/>
          <w:szCs w:val="24"/>
          <w:u w:val="single"/>
          <w:lang w:val="es-ES"/>
        </w:rPr>
        <w:t>y a los sindicatos que reciban y ejerzan recursos públicos o realicen actos de autoridad, estas personas, así como los recurrentes, pueden impugnar nuestras resoluciones a través del juicio de amparo.</w:t>
      </w:r>
    </w:p>
    <w:p w:rsidR="00D1026D" w:rsidRPr="008C7993" w:rsidRDefault="00D1026D" w:rsidP="00D1026D">
      <w:pPr>
        <w:pStyle w:val="Prrafodelista"/>
        <w:rPr>
          <w:rFonts w:ascii="Palatino Linotype" w:hAnsi="Palatino Linotype" w:cs="Arial"/>
          <w:color w:val="000000" w:themeColor="text1"/>
          <w:sz w:val="24"/>
          <w:szCs w:val="24"/>
          <w:lang w:val="es-ES" w:eastAsia="es-ES_tradnl"/>
        </w:rPr>
      </w:pPr>
    </w:p>
    <w:p w:rsidR="00D1026D" w:rsidRDefault="00D1026D" w:rsidP="00D1026D">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 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w:t>
      </w:r>
      <w:r w:rsidRPr="0037358E">
        <w:rPr>
          <w:rFonts w:ascii="Palatino Linotype" w:hAnsi="Palatino Linotype" w:cs="Arial"/>
          <w:color w:val="000000" w:themeColor="text1"/>
          <w:sz w:val="24"/>
          <w:szCs w:val="24"/>
          <w:lang w:val="es-ES"/>
        </w:rPr>
        <w:lastRenderedPageBreak/>
        <w:t>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D1026D" w:rsidRDefault="00D1026D" w:rsidP="00D1026D">
      <w:pPr>
        <w:pStyle w:val="Prrafodelista"/>
        <w:spacing w:before="240" w:after="0" w:line="360" w:lineRule="auto"/>
        <w:ind w:left="426"/>
        <w:jc w:val="both"/>
        <w:rPr>
          <w:rFonts w:ascii="Palatino Linotype" w:hAnsi="Palatino Linotype" w:cs="Arial"/>
          <w:color w:val="000000" w:themeColor="text1"/>
          <w:sz w:val="24"/>
          <w:szCs w:val="24"/>
          <w:lang w:val="es-ES" w:eastAsia="es-ES_tradnl"/>
        </w:rPr>
      </w:pPr>
    </w:p>
    <w:p w:rsidR="00D1026D" w:rsidRDefault="00D1026D" w:rsidP="00D1026D">
      <w:pPr>
        <w:pStyle w:val="Prrafodelista"/>
        <w:numPr>
          <w:ilvl w:val="0"/>
          <w:numId w:val="1"/>
        </w:numPr>
        <w:spacing w:before="240" w:after="0" w:line="360" w:lineRule="auto"/>
        <w:ind w:left="426"/>
        <w:jc w:val="both"/>
        <w:rPr>
          <w:rFonts w:ascii="Palatino Linotype" w:hAnsi="Palatino Linotype" w:cs="Arial"/>
          <w:b/>
          <w:sz w:val="24"/>
          <w:szCs w:val="24"/>
        </w:rPr>
      </w:pPr>
      <w:r w:rsidRPr="00157649">
        <w:rPr>
          <w:rFonts w:ascii="Palatino Linotype" w:hAnsi="Palatino Linotype" w:cs="Arial"/>
          <w:color w:val="000000" w:themeColor="text1"/>
          <w:sz w:val="24"/>
          <w:szCs w:val="24"/>
          <w:lang w:val="es-ES"/>
        </w:rPr>
        <w:t xml:space="preserve">Por otro lado, la Ley Federal de protección de datos personales en posesión de los particulares </w:t>
      </w:r>
      <w:r w:rsidRPr="00157649">
        <w:rPr>
          <w:rFonts w:ascii="Palatino Linotype" w:hAnsi="Palatino Linotype" w:cs="Arial"/>
          <w:sz w:val="24"/>
          <w:szCs w:val="24"/>
        </w:rPr>
        <w:t>establece lo siguiente</w:t>
      </w:r>
      <w:r w:rsidRPr="00157649">
        <w:rPr>
          <w:rFonts w:ascii="Palatino Linotype" w:hAnsi="Palatino Linotype" w:cs="Arial"/>
          <w:b/>
          <w:sz w:val="24"/>
          <w:szCs w:val="24"/>
        </w:rPr>
        <w:t>:</w:t>
      </w:r>
    </w:p>
    <w:p w:rsidR="00D1026D" w:rsidRPr="008C7993" w:rsidRDefault="00D1026D" w:rsidP="00D1026D">
      <w:pPr>
        <w:pStyle w:val="Prrafodelista"/>
        <w:rPr>
          <w:rFonts w:ascii="Palatino Linotype" w:hAnsi="Palatino Linotype" w:cs="Arial"/>
          <w:b/>
          <w:sz w:val="24"/>
          <w:szCs w:val="24"/>
        </w:rPr>
      </w:pPr>
    </w:p>
    <w:p w:rsidR="00D1026D" w:rsidRPr="00D1026D" w:rsidRDefault="00F159CE" w:rsidP="00F159CE">
      <w:pPr>
        <w:pStyle w:val="Prrafodelista"/>
        <w:spacing w:after="0" w:line="276" w:lineRule="auto"/>
        <w:ind w:right="616"/>
        <w:jc w:val="both"/>
        <w:rPr>
          <w:rFonts w:ascii="Palatino Linotype" w:eastAsia="Times New Roman" w:hAnsi="Palatino Linotype" w:cs="Times New Roman"/>
          <w:i/>
          <w:lang w:eastAsia="es-MX"/>
        </w:rPr>
      </w:pPr>
      <w:r>
        <w:rPr>
          <w:rFonts w:ascii="Palatino Linotype" w:eastAsia="Times New Roman" w:hAnsi="Palatino Linotype" w:cs="Arial"/>
          <w:i/>
          <w:color w:val="222222"/>
          <w:shd w:val="clear" w:color="auto" w:fill="FFFFFF"/>
          <w:lang w:eastAsia="es-MX"/>
        </w:rPr>
        <w:t>“</w:t>
      </w:r>
      <w:r w:rsidR="00D1026D" w:rsidRPr="00F159CE">
        <w:rPr>
          <w:rFonts w:ascii="Palatino Linotype" w:eastAsia="Times New Roman" w:hAnsi="Palatino Linotype" w:cs="Arial"/>
          <w:b/>
          <w:i/>
          <w:color w:val="222222"/>
          <w:shd w:val="clear" w:color="auto" w:fill="FFFFFF"/>
          <w:lang w:eastAsia="es-MX"/>
        </w:rPr>
        <w:t>Artículo 56</w:t>
      </w:r>
      <w:r w:rsidR="00D1026D" w:rsidRPr="00D1026D">
        <w:rPr>
          <w:rFonts w:ascii="Palatino Linotype" w:eastAsia="Times New Roman" w:hAnsi="Palatino Linotype" w:cs="Arial"/>
          <w:i/>
          <w:color w:val="222222"/>
          <w:shd w:val="clear" w:color="auto" w:fill="FFFFFF"/>
          <w:lang w:eastAsia="es-MX"/>
        </w:rPr>
        <w:t>.- Contra las resoluciones del Instituto, los particulares podrán promover el juicio de nulidad ante el Tribunal Federal de Justicia Fiscal y Administrativa. </w:t>
      </w:r>
    </w:p>
    <w:p w:rsidR="00D1026D" w:rsidRPr="00D1026D" w:rsidRDefault="00D1026D" w:rsidP="00F159CE">
      <w:pPr>
        <w:pStyle w:val="Prrafodelista"/>
        <w:shd w:val="clear" w:color="auto" w:fill="FFFFFF"/>
        <w:spacing w:after="0" w:line="276" w:lineRule="auto"/>
        <w:ind w:right="616"/>
        <w:jc w:val="both"/>
        <w:rPr>
          <w:rFonts w:ascii="Palatino Linotype" w:eastAsia="Times New Roman" w:hAnsi="Palatino Linotype" w:cs="Arial"/>
          <w:i/>
          <w:color w:val="222222"/>
          <w:lang w:eastAsia="es-MX"/>
        </w:rPr>
      </w:pPr>
    </w:p>
    <w:p w:rsidR="00D1026D" w:rsidRPr="00D1026D" w:rsidRDefault="00D1026D" w:rsidP="00F159CE">
      <w:pPr>
        <w:pStyle w:val="Prrafodelista"/>
        <w:shd w:val="clear" w:color="auto" w:fill="FFFFFF"/>
        <w:spacing w:after="0" w:line="276" w:lineRule="auto"/>
        <w:ind w:right="616"/>
        <w:jc w:val="both"/>
        <w:rPr>
          <w:rFonts w:ascii="Palatino Linotype" w:eastAsia="Times New Roman" w:hAnsi="Palatino Linotype" w:cs="Arial"/>
          <w:i/>
          <w:color w:val="222222"/>
          <w:lang w:eastAsia="es-MX"/>
        </w:rPr>
      </w:pPr>
      <w:r w:rsidRPr="00F159CE">
        <w:rPr>
          <w:rFonts w:ascii="Palatino Linotype" w:eastAsia="Times New Roman" w:hAnsi="Palatino Linotype" w:cs="Arial"/>
          <w:b/>
          <w:i/>
          <w:color w:val="222222"/>
          <w:lang w:eastAsia="es-MX"/>
        </w:rPr>
        <w:t>Artículo 57</w:t>
      </w:r>
      <w:r w:rsidRPr="00D1026D">
        <w:rPr>
          <w:rFonts w:ascii="Palatino Linotype" w:eastAsia="Times New Roman" w:hAnsi="Palatino Linotype" w:cs="Arial"/>
          <w:i/>
          <w:color w:val="222222"/>
          <w:lang w:eastAsia="es-MX"/>
        </w:rPr>
        <w:t>.- Todas las resoluciones del Instituto serán susceptibles de difundirse públicamente en versiones públicas, eliminando aquellas referencias al titular de los datos que lo identifiquen o lo hagan identificable. </w:t>
      </w:r>
    </w:p>
    <w:p w:rsidR="00D1026D" w:rsidRPr="00D1026D" w:rsidRDefault="00D1026D" w:rsidP="00F159CE">
      <w:pPr>
        <w:pStyle w:val="Prrafodelista"/>
        <w:shd w:val="clear" w:color="auto" w:fill="FFFFFF"/>
        <w:spacing w:after="0" w:line="276" w:lineRule="auto"/>
        <w:ind w:right="616"/>
        <w:jc w:val="both"/>
        <w:rPr>
          <w:rFonts w:ascii="Palatino Linotype" w:eastAsia="Times New Roman" w:hAnsi="Palatino Linotype" w:cs="Arial"/>
          <w:i/>
          <w:color w:val="222222"/>
          <w:lang w:eastAsia="es-MX"/>
        </w:rPr>
      </w:pPr>
    </w:p>
    <w:p w:rsidR="00D1026D" w:rsidRPr="00D1026D" w:rsidRDefault="00D1026D" w:rsidP="00F159CE">
      <w:pPr>
        <w:pStyle w:val="Prrafodelista"/>
        <w:shd w:val="clear" w:color="auto" w:fill="FFFFFF"/>
        <w:spacing w:after="0" w:line="276" w:lineRule="auto"/>
        <w:ind w:right="616"/>
        <w:jc w:val="both"/>
        <w:rPr>
          <w:rFonts w:ascii="Palatino Linotype" w:eastAsia="Times New Roman" w:hAnsi="Palatino Linotype" w:cs="Arial"/>
          <w:i/>
          <w:color w:val="222222"/>
          <w:lang w:eastAsia="es-MX"/>
        </w:rPr>
      </w:pPr>
      <w:r w:rsidRPr="00F159CE">
        <w:rPr>
          <w:rFonts w:ascii="Palatino Linotype" w:eastAsia="Times New Roman" w:hAnsi="Palatino Linotype" w:cs="Arial"/>
          <w:b/>
          <w:i/>
          <w:color w:val="222222"/>
          <w:lang w:eastAsia="es-MX"/>
        </w:rPr>
        <w:t>Artículo 58</w:t>
      </w:r>
      <w:r w:rsidRPr="00D1026D">
        <w:rPr>
          <w:rFonts w:ascii="Palatino Linotype" w:eastAsia="Times New Roman" w:hAnsi="Palatino Linotype" w:cs="Arial"/>
          <w:i/>
          <w:color w:val="222222"/>
          <w:lang w:eastAsia="es-MX"/>
        </w:rPr>
        <w:t xml:space="preserve">.- Los titulares que consideren que han sufrido un daño o lesión en sus bienes o derechos como consecuencia del incumplimiento a lo dispuesto en la presente </w:t>
      </w:r>
      <w:r w:rsidRPr="00D1026D">
        <w:rPr>
          <w:rFonts w:ascii="Palatino Linotype" w:eastAsia="Times New Roman" w:hAnsi="Palatino Linotype" w:cs="Arial"/>
          <w:i/>
          <w:color w:val="222222"/>
          <w:lang w:eastAsia="es-MX"/>
        </w:rPr>
        <w:lastRenderedPageBreak/>
        <w:t>Ley por el responsable o el encargado, podrán ejercer los derechos que estimen pertinentes para efectos de la indemnización que proceda, en términos de las disposiciones legales correspondientes.</w:t>
      </w:r>
      <w:r w:rsidR="00F159CE">
        <w:rPr>
          <w:rFonts w:ascii="Palatino Linotype" w:eastAsia="Times New Roman" w:hAnsi="Palatino Linotype" w:cs="Arial"/>
          <w:i/>
          <w:color w:val="222222"/>
          <w:lang w:eastAsia="es-MX"/>
        </w:rPr>
        <w:t>”</w:t>
      </w:r>
    </w:p>
    <w:p w:rsidR="00D1026D" w:rsidRDefault="00D1026D" w:rsidP="00D1026D">
      <w:pPr>
        <w:pStyle w:val="Prrafodelista"/>
        <w:spacing w:before="240" w:after="0" w:line="360" w:lineRule="auto"/>
        <w:ind w:left="426"/>
        <w:jc w:val="both"/>
        <w:rPr>
          <w:rFonts w:ascii="Palatino Linotype" w:hAnsi="Palatino Linotype" w:cs="Arial"/>
          <w:sz w:val="24"/>
          <w:szCs w:val="24"/>
        </w:rPr>
      </w:pPr>
    </w:p>
    <w:p w:rsidR="00D1026D" w:rsidRDefault="00D1026D" w:rsidP="00D1026D">
      <w:pPr>
        <w:pStyle w:val="Prrafodelista"/>
        <w:numPr>
          <w:ilvl w:val="0"/>
          <w:numId w:val="1"/>
        </w:numPr>
        <w:spacing w:before="240" w:after="0" w:line="360" w:lineRule="auto"/>
        <w:ind w:left="426"/>
        <w:jc w:val="both"/>
        <w:rPr>
          <w:rFonts w:ascii="Palatino Linotype" w:hAnsi="Palatino Linotype" w:cs="Arial"/>
          <w:sz w:val="24"/>
          <w:szCs w:val="24"/>
        </w:rPr>
      </w:pPr>
      <w:r w:rsidRPr="00157649">
        <w:rPr>
          <w:rFonts w:ascii="Palatino Linotype" w:hAnsi="Palatino Linotype" w:cs="Arial"/>
          <w:sz w:val="24"/>
          <w:szCs w:val="24"/>
        </w:rPr>
        <w:t>En ese sentido, se entiende que al igual que las personas físicas</w:t>
      </w:r>
      <w:r w:rsidRPr="005601A1">
        <w:rPr>
          <w:rFonts w:ascii="Palatino Linotype" w:hAnsi="Palatino Linotype" w:cs="Arial"/>
          <w:sz w:val="24"/>
          <w:szCs w:val="24"/>
        </w:rPr>
        <w:t>, las personas morales, y sindicatos tienen el derecho de interponer medios de impugnación</w:t>
      </w:r>
      <w:r w:rsidRPr="00157649">
        <w:rPr>
          <w:rFonts w:ascii="Palatino Linotype" w:hAnsi="Palatino Linotype" w:cs="Arial"/>
          <w:sz w:val="24"/>
          <w:szCs w:val="24"/>
        </w:rPr>
        <w:t xml:space="preserve"> cuando las resoluciones les causen algún perjuicio, de lo contrario, dichas personas se encontrarían en un estado de vulnerabilidad en contra de los Sujetos Obligados, impidiéndoles cuando consideren que las resoluciones les violan sus derechos, estos puedan interponer medio de defensa correspondiente.</w:t>
      </w:r>
    </w:p>
    <w:p w:rsidR="00D1026D" w:rsidRPr="008C7993" w:rsidRDefault="00D1026D" w:rsidP="00D1026D">
      <w:pPr>
        <w:pStyle w:val="Prrafodelista"/>
        <w:spacing w:before="240" w:after="0" w:line="360" w:lineRule="auto"/>
        <w:ind w:left="426"/>
        <w:jc w:val="both"/>
        <w:rPr>
          <w:rFonts w:ascii="Palatino Linotype" w:hAnsi="Palatino Linotype" w:cs="Arial"/>
          <w:color w:val="000000" w:themeColor="text1"/>
          <w:sz w:val="16"/>
          <w:szCs w:val="24"/>
          <w:lang w:val="es-ES" w:eastAsia="es-ES_tradnl"/>
        </w:rPr>
      </w:pPr>
    </w:p>
    <w:p w:rsidR="00A97D8B" w:rsidRDefault="00A97D8B" w:rsidP="003B3FC7">
      <w:pPr>
        <w:pStyle w:val="Ttulo1"/>
        <w:numPr>
          <w:ilvl w:val="0"/>
          <w:numId w:val="12"/>
        </w:numPr>
        <w:rPr>
          <w:b w:val="0"/>
          <w:color w:val="000000" w:themeColor="text1"/>
          <w:szCs w:val="24"/>
        </w:rPr>
      </w:pPr>
      <w:bookmarkStart w:id="11" w:name="_Toc9858943"/>
      <w:r w:rsidRPr="00E20DC1">
        <w:rPr>
          <w:color w:val="000000" w:themeColor="text1"/>
          <w:szCs w:val="24"/>
        </w:rPr>
        <w:t>Conclusión</w:t>
      </w:r>
      <w:bookmarkEnd w:id="5"/>
      <w:bookmarkEnd w:id="6"/>
      <w:bookmarkEnd w:id="11"/>
    </w:p>
    <w:p w:rsidR="00A97D8B" w:rsidRPr="001A3406" w:rsidRDefault="00A97D8B" w:rsidP="00A97D8B"/>
    <w:p w:rsidR="00D1026D" w:rsidRPr="00D1026D" w:rsidRDefault="00301086" w:rsidP="00D1026D">
      <w:pPr>
        <w:pStyle w:val="Prrafodelista"/>
        <w:numPr>
          <w:ilvl w:val="0"/>
          <w:numId w:val="1"/>
        </w:numPr>
        <w:spacing w:before="240" w:after="0" w:line="360" w:lineRule="auto"/>
        <w:ind w:left="426"/>
        <w:jc w:val="both"/>
        <w:rPr>
          <w:rFonts w:ascii="Palatino Linotype" w:hAnsi="Palatino Linotype"/>
          <w:sz w:val="24"/>
          <w:szCs w:val="24"/>
        </w:rPr>
      </w:pPr>
      <w:r w:rsidRPr="00B10C1A">
        <w:rPr>
          <w:rFonts w:ascii="Palatino Linotype" w:hAnsi="Palatino Linotype" w:cs="Arial"/>
          <w:sz w:val="24"/>
          <w:szCs w:val="24"/>
        </w:rPr>
        <w:t>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w:t>
      </w:r>
      <w:r w:rsidR="00A8499A">
        <w:rPr>
          <w:rFonts w:ascii="Palatino Linotype" w:hAnsi="Palatino Linotype" w:cs="Arial"/>
          <w:sz w:val="24"/>
          <w:szCs w:val="24"/>
        </w:rPr>
        <w:t xml:space="preserve">erecho, en lugar de vulnerarlo. </w:t>
      </w:r>
    </w:p>
    <w:p w:rsidR="00D1026D" w:rsidRPr="00D1026D" w:rsidRDefault="00D1026D" w:rsidP="00D1026D">
      <w:pPr>
        <w:pStyle w:val="Prrafodelista"/>
        <w:spacing w:after="0" w:line="360" w:lineRule="auto"/>
        <w:ind w:left="426"/>
        <w:jc w:val="both"/>
        <w:rPr>
          <w:rFonts w:ascii="Palatino Linotype" w:hAnsi="Palatino Linotype"/>
          <w:sz w:val="24"/>
          <w:szCs w:val="24"/>
        </w:rPr>
      </w:pPr>
    </w:p>
    <w:p w:rsidR="00D1026D" w:rsidRPr="00D1026D" w:rsidRDefault="00D1026D" w:rsidP="00D1026D">
      <w:pPr>
        <w:pStyle w:val="Prrafodelista"/>
        <w:numPr>
          <w:ilvl w:val="0"/>
          <w:numId w:val="1"/>
        </w:numPr>
        <w:spacing w:before="240" w:after="0" w:line="360" w:lineRule="auto"/>
        <w:ind w:left="426"/>
        <w:jc w:val="both"/>
        <w:rPr>
          <w:rFonts w:ascii="Palatino Linotype" w:hAnsi="Palatino Linotype" w:cs="Arial"/>
          <w:sz w:val="24"/>
          <w:szCs w:val="24"/>
        </w:rPr>
      </w:pPr>
      <w:r w:rsidRPr="00D1026D">
        <w:rPr>
          <w:rFonts w:ascii="Palatino Linotype" w:hAnsi="Palatino Linotype" w:cs="Arial"/>
          <w:color w:val="000000" w:themeColor="text1"/>
          <w:sz w:val="24"/>
          <w:szCs w:val="24"/>
          <w:lang w:val="es-ES"/>
        </w:rPr>
        <w:t xml:space="preserve">Asimismo no puedo compartir los términos aprobados del Resolutivo Tercero ya que, desde mi punto de vista, el </w:t>
      </w:r>
      <w:r w:rsidRPr="00F159CE">
        <w:rPr>
          <w:rFonts w:ascii="Palatino Linotype" w:hAnsi="Palatino Linotype" w:cs="Arial"/>
          <w:color w:val="000000" w:themeColor="text1"/>
          <w:sz w:val="24"/>
          <w:szCs w:val="24"/>
          <w:lang w:val="es-ES"/>
        </w:rPr>
        <w:t>Sindicato también</w:t>
      </w:r>
      <w:r w:rsidRPr="00D1026D">
        <w:rPr>
          <w:rFonts w:ascii="Palatino Linotype" w:hAnsi="Palatino Linotype" w:cs="Arial"/>
          <w:color w:val="000000" w:themeColor="text1"/>
          <w:sz w:val="24"/>
          <w:szCs w:val="24"/>
          <w:lang w:val="es-ES"/>
        </w:rPr>
        <w:t xml:space="preserve"> tiene derecho de acudir al juicio de amparo si considera que la resolución emitida por el Pleno del Instituto </w:t>
      </w:r>
      <w:r w:rsidRPr="00D1026D">
        <w:rPr>
          <w:rFonts w:ascii="Palatino Linotype" w:hAnsi="Palatino Linotype" w:cs="Arial"/>
          <w:color w:val="000000" w:themeColor="text1"/>
          <w:sz w:val="24"/>
          <w:szCs w:val="24"/>
          <w:lang w:val="es-ES"/>
        </w:rPr>
        <w:lastRenderedPageBreak/>
        <w:t>le causa algún agravio, en virtud de que se trata de una persona moral no pública y, en esa condición, tiene el derecho de acceso a la justicia, indisponible para el Órgano Garante.</w:t>
      </w:r>
      <w:r w:rsidRPr="00D1026D">
        <w:rPr>
          <w:rFonts w:ascii="Palatino Linotype" w:hAnsi="Palatino Linotype" w:cs="Arial"/>
          <w:sz w:val="24"/>
          <w:szCs w:val="24"/>
        </w:rPr>
        <w:t xml:space="preserve"> </w:t>
      </w:r>
    </w:p>
    <w:p w:rsidR="00D1026D" w:rsidRPr="00D1026D" w:rsidRDefault="00D1026D" w:rsidP="00D1026D">
      <w:pPr>
        <w:pStyle w:val="Prrafodelista"/>
        <w:spacing w:after="0" w:line="360" w:lineRule="auto"/>
        <w:ind w:left="426"/>
        <w:jc w:val="both"/>
        <w:rPr>
          <w:rFonts w:ascii="Palatino Linotype" w:hAnsi="Palatino Linotype"/>
          <w:sz w:val="24"/>
          <w:szCs w:val="24"/>
        </w:rPr>
      </w:pPr>
    </w:p>
    <w:p w:rsidR="00145D32" w:rsidRPr="00A8499A" w:rsidRDefault="00D1026D" w:rsidP="00D1026D">
      <w:pPr>
        <w:pStyle w:val="Prrafodelista"/>
        <w:numPr>
          <w:ilvl w:val="0"/>
          <w:numId w:val="1"/>
        </w:numPr>
        <w:spacing w:after="0" w:line="360" w:lineRule="auto"/>
        <w:ind w:left="426"/>
        <w:jc w:val="both"/>
        <w:rPr>
          <w:rFonts w:ascii="Palatino Linotype" w:hAnsi="Palatino Linotype"/>
          <w:sz w:val="24"/>
          <w:szCs w:val="24"/>
        </w:rPr>
      </w:pPr>
      <w:r>
        <w:rPr>
          <w:rFonts w:ascii="Palatino Linotype" w:hAnsi="Palatino Linotype" w:cs="Arial"/>
          <w:sz w:val="24"/>
          <w:szCs w:val="24"/>
        </w:rPr>
        <w:t>Por tanto a</w:t>
      </w:r>
      <w:r w:rsidR="00A97D8B" w:rsidRPr="00A8499A">
        <w:rPr>
          <w:rFonts w:ascii="Palatino Linotype" w:hAnsi="Palatino Linotype"/>
          <w:color w:val="000000" w:themeColor="text1"/>
          <w:sz w:val="24"/>
          <w:szCs w:val="24"/>
        </w:rPr>
        <w:t>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145D32" w:rsidRPr="00B10C1A" w:rsidRDefault="00145D32" w:rsidP="00145D32">
      <w:pPr>
        <w:pStyle w:val="Prrafodelista"/>
        <w:ind w:left="0"/>
        <w:rPr>
          <w:rFonts w:ascii="Palatino Linotype" w:eastAsia="Calibri" w:hAnsi="Palatino Linotype" w:cs="Arial"/>
          <w:sz w:val="24"/>
          <w:szCs w:val="24"/>
        </w:rPr>
      </w:pPr>
    </w:p>
    <w:p w:rsidR="00232B6D" w:rsidRDefault="00232B6D" w:rsidP="00232B6D">
      <w:pPr>
        <w:spacing w:after="0" w:line="360" w:lineRule="auto"/>
        <w:contextualSpacing/>
        <w:jc w:val="both"/>
        <w:rPr>
          <w:rFonts w:ascii="Palatino Linotype" w:hAnsi="Palatino Linotype"/>
          <w:sz w:val="24"/>
          <w:szCs w:val="24"/>
        </w:rPr>
      </w:pPr>
    </w:p>
    <w:p w:rsidR="00F159CE" w:rsidRPr="00B10C1A" w:rsidRDefault="00F159CE" w:rsidP="00232B6D">
      <w:pPr>
        <w:spacing w:after="0" w:line="360" w:lineRule="auto"/>
        <w:contextualSpacing/>
        <w:jc w:val="both"/>
        <w:rPr>
          <w:rFonts w:ascii="Palatino Linotype" w:hAnsi="Palatino Linotype"/>
          <w:sz w:val="24"/>
          <w:szCs w:val="24"/>
        </w:rPr>
      </w:pPr>
    </w:p>
    <w:p w:rsidR="00232B6D" w:rsidRPr="00B10C1A" w:rsidRDefault="00232B6D" w:rsidP="00232B6D">
      <w:pPr>
        <w:spacing w:after="0" w:line="360" w:lineRule="auto"/>
        <w:contextualSpacing/>
        <w:jc w:val="both"/>
        <w:rPr>
          <w:rFonts w:ascii="Palatino Linotype" w:eastAsia="Calibri" w:hAnsi="Palatino Linotype" w:cs="Arial"/>
          <w:sz w:val="24"/>
          <w:szCs w:val="24"/>
        </w:rPr>
      </w:pPr>
    </w:p>
    <w:p w:rsidR="0046491C" w:rsidRPr="00B10C1A" w:rsidRDefault="0046491C" w:rsidP="0046491C">
      <w:pPr>
        <w:pStyle w:val="Sinespaciado"/>
        <w:spacing w:line="360" w:lineRule="auto"/>
        <w:jc w:val="center"/>
        <w:rPr>
          <w:rFonts w:ascii="Palatino Linotype" w:hAnsi="Palatino Linotype"/>
          <w:b/>
          <w:sz w:val="24"/>
          <w:szCs w:val="24"/>
        </w:rPr>
      </w:pPr>
      <w:r w:rsidRPr="00B10C1A">
        <w:rPr>
          <w:rFonts w:ascii="Palatino Linotype" w:hAnsi="Palatino Linotype"/>
          <w:b/>
          <w:sz w:val="24"/>
          <w:szCs w:val="24"/>
        </w:rPr>
        <w:t>JOSÉ GUADALUPE LUNA HERNÁNDEZ</w:t>
      </w:r>
    </w:p>
    <w:p w:rsidR="0046491C" w:rsidRDefault="0046491C" w:rsidP="00D33AF9">
      <w:pPr>
        <w:jc w:val="center"/>
        <w:rPr>
          <w:rFonts w:ascii="Palatino Linotype" w:hAnsi="Palatino Linotype"/>
          <w:b/>
          <w:sz w:val="24"/>
          <w:szCs w:val="24"/>
        </w:rPr>
      </w:pPr>
      <w:r w:rsidRPr="00B10C1A">
        <w:rPr>
          <w:rFonts w:ascii="Palatino Linotype" w:hAnsi="Palatino Linotype"/>
          <w:b/>
          <w:sz w:val="24"/>
          <w:szCs w:val="24"/>
        </w:rPr>
        <w:t>COMISIONADO</w:t>
      </w:r>
    </w:p>
    <w:p w:rsidR="00F159CE" w:rsidRDefault="00F159CE" w:rsidP="00E67B8D">
      <w:pPr>
        <w:rPr>
          <w:rFonts w:ascii="Palatino Linotype" w:hAnsi="Palatino Linotype"/>
          <w:b/>
          <w:sz w:val="24"/>
          <w:szCs w:val="24"/>
        </w:rPr>
      </w:pPr>
    </w:p>
    <w:p w:rsidR="007A5065" w:rsidRDefault="007A5065" w:rsidP="00E67B8D">
      <w:pPr>
        <w:rPr>
          <w:rFonts w:ascii="Palatino Linotype" w:hAnsi="Palatino Linotype"/>
          <w:b/>
          <w:sz w:val="24"/>
          <w:szCs w:val="24"/>
        </w:rPr>
      </w:pPr>
    </w:p>
    <w:p w:rsidR="007A5065" w:rsidRDefault="007A5065" w:rsidP="00E67B8D">
      <w:pPr>
        <w:rPr>
          <w:rFonts w:ascii="Palatino Linotype" w:hAnsi="Palatino Linotype"/>
          <w:sz w:val="20"/>
          <w:szCs w:val="20"/>
        </w:rPr>
      </w:pPr>
    </w:p>
    <w:p w:rsidR="00F159CE" w:rsidRDefault="00F159CE" w:rsidP="00E67B8D">
      <w:pPr>
        <w:rPr>
          <w:rFonts w:ascii="Palatino Linotype" w:hAnsi="Palatino Linotype"/>
          <w:sz w:val="20"/>
          <w:szCs w:val="20"/>
        </w:rPr>
      </w:pPr>
    </w:p>
    <w:p w:rsidR="00F159CE" w:rsidRDefault="00F159CE" w:rsidP="00E67B8D">
      <w:pPr>
        <w:rPr>
          <w:rFonts w:ascii="Palatino Linotype" w:hAnsi="Palatino Linotype"/>
          <w:sz w:val="20"/>
          <w:szCs w:val="20"/>
        </w:rPr>
      </w:pPr>
    </w:p>
    <w:p w:rsidR="00F159CE" w:rsidRDefault="00F159CE" w:rsidP="00E67B8D">
      <w:pPr>
        <w:rPr>
          <w:rFonts w:ascii="Palatino Linotype" w:hAnsi="Palatino Linotype"/>
          <w:sz w:val="20"/>
          <w:szCs w:val="20"/>
        </w:rPr>
      </w:pPr>
    </w:p>
    <w:p w:rsidR="00D02E7A" w:rsidRDefault="00D1026D" w:rsidP="00E67B8D">
      <w:pPr>
        <w:rPr>
          <w:rFonts w:ascii="Palatino Linotype" w:hAnsi="Palatino Linotype"/>
          <w:sz w:val="20"/>
          <w:szCs w:val="20"/>
        </w:rPr>
      </w:pPr>
      <w:r>
        <w:rPr>
          <w:rFonts w:ascii="Palatino Linotype" w:hAnsi="Palatino Linotype"/>
          <w:sz w:val="20"/>
          <w:szCs w:val="20"/>
        </w:rPr>
        <w:t>JGLH</w:t>
      </w:r>
      <w:r w:rsidR="00EB3B6B" w:rsidRPr="00B10C1A">
        <w:rPr>
          <w:rFonts w:ascii="Palatino Linotype" w:hAnsi="Palatino Linotype"/>
          <w:sz w:val="20"/>
          <w:szCs w:val="20"/>
        </w:rPr>
        <w:t>/SEV</w:t>
      </w:r>
    </w:p>
    <w:sectPr w:rsidR="00D02E7A" w:rsidSect="00456B87">
      <w:headerReference w:type="even" r:id="rId7"/>
      <w:headerReference w:type="default" r:id="rId8"/>
      <w:footerReference w:type="default" r:id="rId9"/>
      <w:headerReference w:type="first" r:id="rId10"/>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DCC" w:rsidRDefault="008A2DCC" w:rsidP="00E706DA">
      <w:pPr>
        <w:spacing w:after="0" w:line="240" w:lineRule="auto"/>
      </w:pPr>
      <w:r>
        <w:separator/>
      </w:r>
    </w:p>
  </w:endnote>
  <w:endnote w:type="continuationSeparator" w:id="0">
    <w:p w:rsidR="008A2DCC" w:rsidRDefault="008A2DCC"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B5330A">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B5330A">
              <w:rPr>
                <w:rFonts w:ascii="Palatino Linotype" w:hAnsi="Palatino Linotype"/>
                <w:b/>
                <w:bCs/>
                <w:noProof/>
                <w:sz w:val="20"/>
                <w:szCs w:val="20"/>
              </w:rPr>
              <w:t>18</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DCC" w:rsidRDefault="008A2DCC" w:rsidP="00E706DA">
      <w:pPr>
        <w:spacing w:after="0" w:line="240" w:lineRule="auto"/>
      </w:pPr>
      <w:r>
        <w:separator/>
      </w:r>
    </w:p>
  </w:footnote>
  <w:footnote w:type="continuationSeparator" w:id="0">
    <w:p w:rsidR="008A2DCC" w:rsidRDefault="008A2DCC" w:rsidP="00E706DA">
      <w:pPr>
        <w:spacing w:after="0" w:line="240" w:lineRule="auto"/>
      </w:pPr>
      <w:r>
        <w:continuationSeparator/>
      </w:r>
    </w:p>
  </w:footnote>
  <w:footnote w:id="1">
    <w:p w:rsidR="00D1026D" w:rsidRPr="006C1E51" w:rsidRDefault="00D1026D" w:rsidP="00D1026D">
      <w:pPr>
        <w:pStyle w:val="Textonotapie"/>
        <w:jc w:val="both"/>
        <w:rPr>
          <w:rFonts w:ascii="Palatino Linotype" w:hAnsi="Palatino Linotype"/>
          <w:sz w:val="18"/>
          <w:lang w:val="es-ES"/>
        </w:rPr>
      </w:pPr>
      <w:r>
        <w:rPr>
          <w:rStyle w:val="Refdenotaalpie"/>
        </w:rPr>
        <w:footnoteRef/>
      </w:r>
      <w:r>
        <w:t xml:space="preserve"> </w:t>
      </w:r>
      <w:r w:rsidRPr="006C1E51">
        <w:rPr>
          <w:rFonts w:ascii="Palatino Linotype" w:hAnsi="Palatino Linotype"/>
          <w:sz w:val="18"/>
        </w:rPr>
        <w:t xml:space="preserve">Resolución 02723/INFOEM/IP/RR/2016, aprobada por unanimidad de votos en la trigésima octava  sesión ordinaria celebrada el diecinueve (19) de octubre de dos mil dieciséis. Resolución 03118/INFOEM/IP/RR/2016 aprobada por unanimidad de votos en la cuadragésima segunda sesión ordinaria celebrada el dieciséis (16) de noviembre de dos mil dieciséis. Resolución 03478/INFOEM/IP/RR/2016 aprobada por unanimidad de votos en la Segunda sesión ordinaria celebrada el dieciocho (18) de enero de dos mil diecisiete. </w:t>
      </w:r>
    </w:p>
  </w:footnote>
  <w:footnote w:id="2">
    <w:p w:rsidR="00D1026D" w:rsidRDefault="00D1026D" w:rsidP="00D1026D">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D1026D" w:rsidRDefault="00D1026D" w:rsidP="00D1026D">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D1026D" w:rsidRPr="007E254D" w:rsidRDefault="00D1026D" w:rsidP="00D1026D">
      <w:pPr>
        <w:pStyle w:val="Textonotapie"/>
        <w:rPr>
          <w:rFonts w:ascii="Palatino Linotype" w:hAnsi="Palatino Linotype"/>
          <w:lang w:val="es-ES"/>
        </w:rPr>
      </w:pPr>
      <w:r w:rsidRPr="007E254D">
        <w:rPr>
          <w:rStyle w:val="Refdenotaalpie"/>
          <w:rFonts w:ascii="Palatino Linotype" w:hAnsi="Palatino Linotype"/>
        </w:rPr>
        <w:footnoteRef/>
      </w:r>
      <w:r w:rsidRPr="007E254D">
        <w:rPr>
          <w:rFonts w:ascii="Palatino Linotype" w:hAnsi="Palatino Linotype"/>
        </w:rPr>
        <w:t xml:space="preserve"> </w:t>
      </w:r>
      <w:r w:rsidRPr="007E254D">
        <w:rPr>
          <w:rFonts w:ascii="Palatino Linotype" w:hAnsi="Palatino Linotype"/>
          <w:lang w:val="es-ES"/>
        </w:rPr>
        <w:t>Corte Interamericana de Derechos Humanos. Caso Castañega Gutman vs. México, sentencia de excepciones preliminares, fondo, reparaciones y costas, del 06 de agosto de 2008. Párrs.100 y 101.</w:t>
      </w:r>
    </w:p>
  </w:footnote>
  <w:footnote w:id="5">
    <w:p w:rsidR="00D1026D" w:rsidRDefault="00D1026D" w:rsidP="00D1026D">
      <w:pPr>
        <w:pStyle w:val="Textonotapie"/>
      </w:pPr>
      <w:r w:rsidRPr="007E254D">
        <w:rPr>
          <w:rStyle w:val="Refdenotaalpie"/>
          <w:rFonts w:ascii="Palatino Linotype" w:hAnsi="Palatino Linotype"/>
        </w:rPr>
        <w:footnoteRef/>
      </w:r>
      <w:r w:rsidRPr="007E254D">
        <w:rPr>
          <w:rFonts w:ascii="Palatino Linotype" w:hAnsi="Palatino Linotype"/>
        </w:rPr>
        <w:t xml:space="preserve"> Salazar Ugarte, Pedro. “Hacia el Sistema Nacional de Transparencia. ¿Vinculatorias, Definitivas e Inatacables?”… Pág. 89. 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8A2DC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8A2DC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8A2DC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B0253"/>
    <w:multiLevelType w:val="hybridMultilevel"/>
    <w:tmpl w:val="CFAC93B0"/>
    <w:lvl w:ilvl="0" w:tplc="D6784C0E">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635F7E"/>
    <w:multiLevelType w:val="hybridMultilevel"/>
    <w:tmpl w:val="36444B1E"/>
    <w:lvl w:ilvl="0" w:tplc="27B489D0">
      <w:start w:val="3"/>
      <w:numFmt w:val="upperRoman"/>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DD6FB5"/>
    <w:multiLevelType w:val="hybridMultilevel"/>
    <w:tmpl w:val="63D2CF1E"/>
    <w:lvl w:ilvl="0" w:tplc="406E4E4E">
      <w:start w:val="2"/>
      <w:numFmt w:val="lowerLetter"/>
      <w:lvlText w:val="%1)"/>
      <w:lvlJc w:val="left"/>
      <w:pPr>
        <w:ind w:left="720" w:hanging="72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434A9F"/>
    <w:multiLevelType w:val="hybridMultilevel"/>
    <w:tmpl w:val="73FABD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7202FA"/>
    <w:multiLevelType w:val="hybridMultilevel"/>
    <w:tmpl w:val="E5302432"/>
    <w:lvl w:ilvl="0" w:tplc="168A3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1"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6E6DE1"/>
    <w:multiLevelType w:val="hybridMultilevel"/>
    <w:tmpl w:val="E1261732"/>
    <w:lvl w:ilvl="0" w:tplc="1912220E">
      <w:start w:val="1"/>
      <w:numFmt w:val="decimal"/>
      <w:lvlText w:val="%1."/>
      <w:lvlJc w:val="left"/>
      <w:pPr>
        <w:ind w:left="2127" w:hanging="48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4"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2"/>
  </w:num>
  <w:num w:numId="3">
    <w:abstractNumId w:val="6"/>
  </w:num>
  <w:num w:numId="4">
    <w:abstractNumId w:val="10"/>
  </w:num>
  <w:num w:numId="5">
    <w:abstractNumId w:val="14"/>
  </w:num>
  <w:num w:numId="6">
    <w:abstractNumId w:val="16"/>
  </w:num>
  <w:num w:numId="7">
    <w:abstractNumId w:val="19"/>
  </w:num>
  <w:num w:numId="8">
    <w:abstractNumId w:val="17"/>
  </w:num>
  <w:num w:numId="9">
    <w:abstractNumId w:val="22"/>
  </w:num>
  <w:num w:numId="10">
    <w:abstractNumId w:val="4"/>
  </w:num>
  <w:num w:numId="11">
    <w:abstractNumId w:val="21"/>
  </w:num>
  <w:num w:numId="12">
    <w:abstractNumId w:val="8"/>
  </w:num>
  <w:num w:numId="13">
    <w:abstractNumId w:val="11"/>
  </w:num>
  <w:num w:numId="14">
    <w:abstractNumId w:val="7"/>
  </w:num>
  <w:num w:numId="15">
    <w:abstractNumId w:val="1"/>
  </w:num>
  <w:num w:numId="16">
    <w:abstractNumId w:val="20"/>
  </w:num>
  <w:num w:numId="17">
    <w:abstractNumId w:val="3"/>
  </w:num>
  <w:num w:numId="18">
    <w:abstractNumId w:val="24"/>
  </w:num>
  <w:num w:numId="19">
    <w:abstractNumId w:val="18"/>
  </w:num>
  <w:num w:numId="20">
    <w:abstractNumId w:val="23"/>
  </w:num>
  <w:num w:numId="21">
    <w:abstractNumId w:val="9"/>
  </w:num>
  <w:num w:numId="22">
    <w:abstractNumId w:val="5"/>
  </w:num>
  <w:num w:numId="23">
    <w:abstractNumId w:val="0"/>
  </w:num>
  <w:num w:numId="24">
    <w:abstractNumId w:val="12"/>
  </w:num>
  <w:num w:numId="25">
    <w:abstractNumId w:val="2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44B99"/>
    <w:rsid w:val="00073F0D"/>
    <w:rsid w:val="000752B9"/>
    <w:rsid w:val="000951B4"/>
    <w:rsid w:val="0009696B"/>
    <w:rsid w:val="00097F15"/>
    <w:rsid w:val="000A620C"/>
    <w:rsid w:val="000A7B66"/>
    <w:rsid w:val="000F0579"/>
    <w:rsid w:val="000F6CBB"/>
    <w:rsid w:val="00106DB8"/>
    <w:rsid w:val="00117841"/>
    <w:rsid w:val="00122625"/>
    <w:rsid w:val="00127BDE"/>
    <w:rsid w:val="00137288"/>
    <w:rsid w:val="00145D32"/>
    <w:rsid w:val="00150050"/>
    <w:rsid w:val="00172262"/>
    <w:rsid w:val="00172CB0"/>
    <w:rsid w:val="001D3F34"/>
    <w:rsid w:val="001D6B24"/>
    <w:rsid w:val="002006FF"/>
    <w:rsid w:val="002036ED"/>
    <w:rsid w:val="00232B6D"/>
    <w:rsid w:val="00232CA3"/>
    <w:rsid w:val="002620E9"/>
    <w:rsid w:val="00281310"/>
    <w:rsid w:val="00291991"/>
    <w:rsid w:val="002B1625"/>
    <w:rsid w:val="002C51D5"/>
    <w:rsid w:val="002D0298"/>
    <w:rsid w:val="002E7894"/>
    <w:rsid w:val="003007A7"/>
    <w:rsid w:val="00301086"/>
    <w:rsid w:val="00302274"/>
    <w:rsid w:val="00342F1D"/>
    <w:rsid w:val="003605A5"/>
    <w:rsid w:val="003747A5"/>
    <w:rsid w:val="00377F70"/>
    <w:rsid w:val="003B3FC7"/>
    <w:rsid w:val="003B44CB"/>
    <w:rsid w:val="003C4797"/>
    <w:rsid w:val="003D6E63"/>
    <w:rsid w:val="00410C93"/>
    <w:rsid w:val="0043522D"/>
    <w:rsid w:val="00441939"/>
    <w:rsid w:val="004472A9"/>
    <w:rsid w:val="0045568A"/>
    <w:rsid w:val="00456B87"/>
    <w:rsid w:val="0046491C"/>
    <w:rsid w:val="00476094"/>
    <w:rsid w:val="0049624E"/>
    <w:rsid w:val="004A6FD9"/>
    <w:rsid w:val="004D7218"/>
    <w:rsid w:val="00511A5B"/>
    <w:rsid w:val="00547195"/>
    <w:rsid w:val="005474BE"/>
    <w:rsid w:val="00556CD4"/>
    <w:rsid w:val="005646BF"/>
    <w:rsid w:val="00570595"/>
    <w:rsid w:val="005833D9"/>
    <w:rsid w:val="005A314D"/>
    <w:rsid w:val="005A3267"/>
    <w:rsid w:val="005C24FF"/>
    <w:rsid w:val="005C2977"/>
    <w:rsid w:val="005D7E6E"/>
    <w:rsid w:val="005E124F"/>
    <w:rsid w:val="005F5DBB"/>
    <w:rsid w:val="00602B26"/>
    <w:rsid w:val="00606E42"/>
    <w:rsid w:val="00616E9B"/>
    <w:rsid w:val="00634736"/>
    <w:rsid w:val="006728FD"/>
    <w:rsid w:val="006773D4"/>
    <w:rsid w:val="006D7989"/>
    <w:rsid w:val="00717C0D"/>
    <w:rsid w:val="0072136B"/>
    <w:rsid w:val="00731C92"/>
    <w:rsid w:val="00754C1A"/>
    <w:rsid w:val="00770016"/>
    <w:rsid w:val="00770B87"/>
    <w:rsid w:val="00782DE6"/>
    <w:rsid w:val="00790E37"/>
    <w:rsid w:val="00794A84"/>
    <w:rsid w:val="007A0940"/>
    <w:rsid w:val="007A23D1"/>
    <w:rsid w:val="007A5065"/>
    <w:rsid w:val="007B705A"/>
    <w:rsid w:val="00810627"/>
    <w:rsid w:val="0082270E"/>
    <w:rsid w:val="008275ED"/>
    <w:rsid w:val="00846D22"/>
    <w:rsid w:val="00850252"/>
    <w:rsid w:val="0085533E"/>
    <w:rsid w:val="00856FA1"/>
    <w:rsid w:val="00857D4E"/>
    <w:rsid w:val="00864971"/>
    <w:rsid w:val="008822B3"/>
    <w:rsid w:val="008A2DCC"/>
    <w:rsid w:val="008B03B6"/>
    <w:rsid w:val="008C13C7"/>
    <w:rsid w:val="008C3C27"/>
    <w:rsid w:val="008D7AF8"/>
    <w:rsid w:val="008F3E81"/>
    <w:rsid w:val="008F735D"/>
    <w:rsid w:val="008F7578"/>
    <w:rsid w:val="00900E75"/>
    <w:rsid w:val="00902248"/>
    <w:rsid w:val="00920A6F"/>
    <w:rsid w:val="00926781"/>
    <w:rsid w:val="00955879"/>
    <w:rsid w:val="00957232"/>
    <w:rsid w:val="00996597"/>
    <w:rsid w:val="009C3135"/>
    <w:rsid w:val="009C41CC"/>
    <w:rsid w:val="009E7FFA"/>
    <w:rsid w:val="00A6310D"/>
    <w:rsid w:val="00A63717"/>
    <w:rsid w:val="00A8499A"/>
    <w:rsid w:val="00A95990"/>
    <w:rsid w:val="00A97D8B"/>
    <w:rsid w:val="00AB023D"/>
    <w:rsid w:val="00AC381E"/>
    <w:rsid w:val="00AD5651"/>
    <w:rsid w:val="00AE1193"/>
    <w:rsid w:val="00AF3716"/>
    <w:rsid w:val="00B10A66"/>
    <w:rsid w:val="00B10C1A"/>
    <w:rsid w:val="00B27292"/>
    <w:rsid w:val="00B4109D"/>
    <w:rsid w:val="00B46F4B"/>
    <w:rsid w:val="00B5330A"/>
    <w:rsid w:val="00BA3A9C"/>
    <w:rsid w:val="00BA5C93"/>
    <w:rsid w:val="00BC5B58"/>
    <w:rsid w:val="00BC7B0C"/>
    <w:rsid w:val="00BE3B45"/>
    <w:rsid w:val="00C03D41"/>
    <w:rsid w:val="00C128C9"/>
    <w:rsid w:val="00C526F2"/>
    <w:rsid w:val="00C91180"/>
    <w:rsid w:val="00CC4D81"/>
    <w:rsid w:val="00CE0823"/>
    <w:rsid w:val="00CE60A9"/>
    <w:rsid w:val="00D01FF9"/>
    <w:rsid w:val="00D02E7A"/>
    <w:rsid w:val="00D1026D"/>
    <w:rsid w:val="00D12DE7"/>
    <w:rsid w:val="00D26449"/>
    <w:rsid w:val="00D33AF9"/>
    <w:rsid w:val="00D72985"/>
    <w:rsid w:val="00D73077"/>
    <w:rsid w:val="00D7508B"/>
    <w:rsid w:val="00DB4794"/>
    <w:rsid w:val="00DF6F7E"/>
    <w:rsid w:val="00E04C17"/>
    <w:rsid w:val="00E30CD7"/>
    <w:rsid w:val="00E4754E"/>
    <w:rsid w:val="00E67B8D"/>
    <w:rsid w:val="00E702DD"/>
    <w:rsid w:val="00E706DA"/>
    <w:rsid w:val="00E80EEF"/>
    <w:rsid w:val="00E83E93"/>
    <w:rsid w:val="00EA4F61"/>
    <w:rsid w:val="00EB0906"/>
    <w:rsid w:val="00EB3B6B"/>
    <w:rsid w:val="00ED4A1D"/>
    <w:rsid w:val="00EE248B"/>
    <w:rsid w:val="00F130BF"/>
    <w:rsid w:val="00F159CE"/>
    <w:rsid w:val="00F21D90"/>
    <w:rsid w:val="00F31AB8"/>
    <w:rsid w:val="00F43140"/>
    <w:rsid w:val="00F53A7A"/>
    <w:rsid w:val="00F65F7E"/>
    <w:rsid w:val="00F857BC"/>
    <w:rsid w:val="00FA799E"/>
    <w:rsid w:val="00FC3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232B6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semiHidden/>
    <w:unhideWhenUsed/>
    <w:qFormat/>
    <w:rsid w:val="00232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4012</Words>
  <Characters>22066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2019-06-03T21:51:00Z</cp:lastPrinted>
  <dcterms:created xsi:type="dcterms:W3CDTF">2019-06-20T00:13:00Z</dcterms:created>
  <dcterms:modified xsi:type="dcterms:W3CDTF">2019-06-20T00:13:00Z</dcterms:modified>
</cp:coreProperties>
</file>