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E552F9">
        <w:rPr>
          <w:rFonts w:ascii="Palatino Linotype" w:eastAsia="Times New Roman" w:hAnsi="Palatino Linotype" w:cs="Arial"/>
          <w:color w:val="000000"/>
          <w:sz w:val="24"/>
          <w:szCs w:val="24"/>
          <w:lang w:eastAsia="es-MX"/>
        </w:rPr>
        <w:t xml:space="preserve">a </w:t>
      </w:r>
      <w:r w:rsidR="00FD723C">
        <w:rPr>
          <w:rFonts w:ascii="Palatino Linotype" w:hAnsi="Palatino Linotype"/>
          <w:sz w:val="24"/>
          <w:szCs w:val="24"/>
          <w:lang w:eastAsia="es-MX"/>
        </w:rPr>
        <w:t>cuatro de diciembre de dos mil diecinueve</w:t>
      </w:r>
      <w:r w:rsidR="00E552F9">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A13F84">
        <w:rPr>
          <w:rFonts w:ascii="Palatino Linotype" w:hAnsi="Palatino Linotype" w:cs="Arial"/>
          <w:b/>
          <w:bCs/>
          <w:sz w:val="24"/>
          <w:szCs w:val="24"/>
          <w:lang w:eastAsia="es-MX"/>
        </w:rPr>
        <w:t>77</w:t>
      </w:r>
      <w:r w:rsidR="007C092F">
        <w:rPr>
          <w:rFonts w:ascii="Palatino Linotype" w:hAnsi="Palatino Linotype" w:cs="Arial"/>
          <w:b/>
          <w:bCs/>
          <w:sz w:val="24"/>
          <w:szCs w:val="24"/>
          <w:lang w:eastAsia="es-MX"/>
        </w:rPr>
        <w:t>6</w:t>
      </w:r>
      <w:r w:rsidR="00A13F84">
        <w:rPr>
          <w:rFonts w:ascii="Palatino Linotype" w:hAnsi="Palatino Linotype" w:cs="Arial"/>
          <w:b/>
          <w:bCs/>
          <w:sz w:val="24"/>
          <w:szCs w:val="24"/>
          <w:lang w:eastAsia="es-MX"/>
        </w:rPr>
        <w:t>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l</w:t>
      </w:r>
      <w:r w:rsidR="00A13F84">
        <w:rPr>
          <w:rFonts w:ascii="Palatino Linotype" w:hAnsi="Palatino Linotype" w:cs="Arial"/>
          <w:sz w:val="24"/>
          <w:szCs w:val="24"/>
        </w:rPr>
        <w:t>a</w:t>
      </w:r>
      <w:r>
        <w:rPr>
          <w:rFonts w:ascii="Palatino Linotype" w:hAnsi="Palatino Linotype" w:cs="Arial"/>
          <w:sz w:val="24"/>
          <w:szCs w:val="24"/>
        </w:rPr>
        <w:t xml:space="preserve"> </w:t>
      </w:r>
      <w:r w:rsidRPr="00F60B1C">
        <w:rPr>
          <w:rFonts w:ascii="Palatino Linotype" w:hAnsi="Palatino Linotype" w:cs="Arial"/>
          <w:b/>
          <w:sz w:val="24"/>
          <w:szCs w:val="24"/>
        </w:rPr>
        <w:t>C.</w:t>
      </w:r>
      <w:r w:rsidR="00A13F84" w:rsidRPr="00A13F84">
        <w:rPr>
          <w:rFonts w:ascii="Palatino Linotype" w:hAnsi="Palatino Linotype" w:cs="Arial"/>
        </w:rPr>
        <w:t xml:space="preserve"> </w:t>
      </w:r>
      <w:r w:rsidR="004C442B">
        <w:rPr>
          <w:rFonts w:ascii="Palatino Linotype" w:hAnsi="Palatino Linotype" w:cs="Arial"/>
          <w:b/>
          <w:sz w:val="24"/>
          <w:szCs w:val="24"/>
        </w:rPr>
        <w:t>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29403C">
        <w:rPr>
          <w:rFonts w:ascii="Palatino Linotype" w:hAnsi="Palatino Linotype" w:cs="Arial"/>
          <w:sz w:val="24"/>
          <w:szCs w:val="24"/>
        </w:rPr>
        <w:t xml:space="preserve">falta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A13F84">
        <w:rPr>
          <w:rFonts w:ascii="Palatino Linotype" w:hAnsi="Palatino Linotype" w:cs="Arial"/>
          <w:b/>
          <w:sz w:val="24"/>
          <w:szCs w:val="24"/>
        </w:rPr>
        <w:t>Acolman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52778">
        <w:rPr>
          <w:rFonts w:ascii="Palatino Linotype" w:hAnsi="Palatino Linotype" w:cs="Arial"/>
          <w:sz w:val="24"/>
          <w:szCs w:val="24"/>
        </w:rPr>
        <w:t>veintiocho</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31524B">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31524B">
        <w:rPr>
          <w:rFonts w:ascii="Palatino Linotype" w:hAnsi="Palatino Linotype" w:cs="Arial"/>
          <w:sz w:val="24"/>
          <w:szCs w:val="24"/>
        </w:rPr>
        <w:t xml:space="preserve"> </w:t>
      </w:r>
      <w:r w:rsidR="0031524B" w:rsidRPr="0031524B">
        <w:rPr>
          <w:rFonts w:ascii="Palatino Linotype" w:hAnsi="Palatino Linotype" w:cs="Arial"/>
          <w:b/>
          <w:sz w:val="24"/>
          <w:szCs w:val="24"/>
        </w:rPr>
        <w:t>00</w:t>
      </w:r>
      <w:r w:rsidR="005D5DBB">
        <w:rPr>
          <w:rFonts w:ascii="Palatino Linotype" w:hAnsi="Palatino Linotype" w:cs="Arial"/>
          <w:b/>
          <w:sz w:val="24"/>
          <w:szCs w:val="24"/>
        </w:rPr>
        <w:t>1</w:t>
      </w:r>
      <w:r w:rsidR="0031524B" w:rsidRPr="0031524B">
        <w:rPr>
          <w:rFonts w:ascii="Palatino Linotype" w:hAnsi="Palatino Linotype" w:cs="Arial"/>
          <w:b/>
          <w:sz w:val="24"/>
          <w:szCs w:val="24"/>
        </w:rPr>
        <w:t>0</w:t>
      </w:r>
      <w:r w:rsidR="005D5DBB">
        <w:rPr>
          <w:rFonts w:ascii="Palatino Linotype" w:hAnsi="Palatino Linotype" w:cs="Arial"/>
          <w:b/>
          <w:sz w:val="24"/>
          <w:szCs w:val="24"/>
        </w:rPr>
        <w:t>7</w:t>
      </w:r>
      <w:r w:rsidR="0031524B" w:rsidRPr="0031524B">
        <w:rPr>
          <w:rFonts w:ascii="Palatino Linotype" w:hAnsi="Palatino Linotype" w:cs="Arial"/>
          <w:b/>
          <w:sz w:val="24"/>
          <w:szCs w:val="24"/>
        </w:rPr>
        <w:t>/</w:t>
      </w:r>
      <w:r w:rsidR="005D5DBB">
        <w:rPr>
          <w:rFonts w:ascii="Palatino Linotype" w:hAnsi="Palatino Linotype" w:cs="Arial"/>
          <w:b/>
          <w:sz w:val="24"/>
          <w:szCs w:val="24"/>
        </w:rPr>
        <w:t>ACOLMAN</w:t>
      </w:r>
      <w:r w:rsidR="0031524B" w:rsidRPr="0031524B">
        <w:rPr>
          <w:rFonts w:ascii="Palatino Linotype" w:hAnsi="Palatino Linotype" w:cs="Arial"/>
          <w:b/>
          <w:sz w:val="24"/>
          <w:szCs w:val="24"/>
        </w:rPr>
        <w:t>/IP/2019</w:t>
      </w:r>
      <w:r w:rsidRPr="0031524B">
        <w:rPr>
          <w:rFonts w:ascii="Palatino Linotype" w:hAnsi="Palatino Linotype" w:cs="Arial"/>
          <w:sz w:val="24"/>
          <w:szCs w:val="24"/>
        </w:rPr>
        <w:t xml:space="preserve">, </w:t>
      </w:r>
      <w:r w:rsidRPr="00AD2A55">
        <w:rPr>
          <w:rFonts w:ascii="Palatino Linotype" w:hAnsi="Palatino Linotype" w:cs="Arial"/>
          <w:sz w:val="24"/>
          <w:szCs w:val="24"/>
        </w:rPr>
        <w:t>mediante la cual solicitó i</w:t>
      </w:r>
      <w:bookmarkStart w:id="0" w:name="_GoBack"/>
      <w:bookmarkEnd w:id="0"/>
      <w:r w:rsidRPr="00AD2A55">
        <w:rPr>
          <w:rFonts w:ascii="Palatino Linotype" w:hAnsi="Palatino Linotype" w:cs="Arial"/>
          <w:sz w:val="24"/>
          <w:szCs w:val="24"/>
        </w:rPr>
        <w:t xml:space="preserve">nformación en el tenor </w:t>
      </w:r>
      <w:r w:rsidR="005D5DBB">
        <w:rPr>
          <w:rFonts w:ascii="Palatino Linotype" w:hAnsi="Palatino Linotype" w:cs="Arial"/>
          <w:sz w:val="24"/>
          <w:szCs w:val="24"/>
        </w:rPr>
        <w:t>s</w:t>
      </w:r>
      <w:r w:rsidRPr="00AD2A55">
        <w:rPr>
          <w:rFonts w:ascii="Palatino Linotype" w:hAnsi="Palatino Linotype" w:cs="Arial"/>
          <w:sz w:val="24"/>
          <w:szCs w:val="24"/>
        </w:rPr>
        <w:t>iguiente:</w:t>
      </w:r>
    </w:p>
    <w:p w:rsidR="00FA08FC" w:rsidRPr="00C47D87" w:rsidRDefault="00FA08FC" w:rsidP="00C47D87">
      <w:pPr>
        <w:ind w:left="851" w:right="850"/>
        <w:jc w:val="both"/>
        <w:rPr>
          <w:rFonts w:ascii="Palatino Linotype" w:hAnsi="Palatino Linotype"/>
          <w:i/>
          <w:color w:val="000000"/>
          <w:sz w:val="24"/>
          <w:szCs w:val="24"/>
        </w:rPr>
      </w:pPr>
    </w:p>
    <w:p w:rsidR="00FA08FC" w:rsidRPr="0031524B" w:rsidRDefault="00FA08FC" w:rsidP="0031524B">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w:t>
      </w:r>
      <w:r w:rsidR="00F52778" w:rsidRPr="00F52778">
        <w:rPr>
          <w:rFonts w:ascii="Palatino Linotype" w:hAnsi="Palatino Linotype"/>
          <w:i/>
        </w:rPr>
        <w:t xml:space="preserve">1.-Del Ayuntamiento Constitucional de Acolman solicito copia debidamente certificada de la poliza de diario numero 15 del mes de diciembre del 2015 del ayuntamiento de Acolman, asi como la certificacion completa de todos y cada uno de los documentos anexos a dicha poliza,en medio magnetico y fisico. 2.-Del Organo Superior de Fiscalizacion solicito los montos, empresas y adeudos registrados en los pasivos de los ejercicios fiscales 2015,2016,2017,2018 y </w:t>
      </w:r>
      <w:r w:rsidR="00F52778" w:rsidRPr="00F52778">
        <w:rPr>
          <w:rFonts w:ascii="Palatino Linotype" w:hAnsi="Palatino Linotype"/>
          <w:i/>
        </w:rPr>
        <w:lastRenderedPageBreak/>
        <w:t>2019. 3.- Del Organo Superior de Fiscalizacion solicito el registro,montos, concepto de los pagos realizados por el municipio de Acolman a favor de SUMINISTROS PREASFALTICOS Y DESARROLLOS FRANCO S.A DE C.V. 2.-</w:t>
      </w:r>
      <w:r w:rsidR="007C092F" w:rsidRPr="0031524B">
        <w:rPr>
          <w:rFonts w:ascii="Palatino Linotype" w:hAnsi="Palatino Linotype"/>
          <w:i/>
        </w:rPr>
        <w:t>.</w:t>
      </w:r>
      <w:r w:rsidRPr="0031524B">
        <w:rPr>
          <w:rFonts w:ascii="Palatino Linotype" w:hAnsi="Palatino Linotype"/>
          <w:i/>
        </w:rPr>
        <w:t>” (Sic).</w:t>
      </w:r>
    </w:p>
    <w:p w:rsidR="00F12443" w:rsidRPr="00CE6940" w:rsidRDefault="00F12443"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12443"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F12443">
        <w:rPr>
          <w:rFonts w:ascii="Palatino Linotype" w:hAnsi="Palatino Linotype"/>
          <w:sz w:val="24"/>
          <w:szCs w:val="24"/>
        </w:rPr>
        <w:t>omitió dar contestación a la solicitud de información.</w:t>
      </w:r>
    </w:p>
    <w:p w:rsidR="00F12443" w:rsidRDefault="00F12443"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0C02D9"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B7333C" w:rsidRPr="00B7333C">
        <w:rPr>
          <w:rFonts w:ascii="Palatino Linotype" w:hAnsi="Palatino Linotype" w:cs="Arial"/>
          <w:b/>
          <w:sz w:val="24"/>
          <w:szCs w:val="24"/>
        </w:rPr>
        <w:t xml:space="preserve">tres </w:t>
      </w:r>
      <w:r w:rsidRPr="00B7333C">
        <w:rPr>
          <w:rFonts w:ascii="Palatino Linotype" w:hAnsi="Palatino Linotype" w:cs="Arial"/>
          <w:b/>
          <w:sz w:val="24"/>
          <w:szCs w:val="24"/>
        </w:rPr>
        <w:t xml:space="preserve">de </w:t>
      </w:r>
      <w:r w:rsidR="00B7333C" w:rsidRPr="00B7333C">
        <w:rPr>
          <w:rFonts w:ascii="Palatino Linotype" w:hAnsi="Palatino Linotype" w:cs="Arial"/>
          <w:b/>
          <w:sz w:val="24"/>
          <w:szCs w:val="24"/>
        </w:rPr>
        <w:t>octubre</w:t>
      </w:r>
      <w:r w:rsidRPr="00B7333C">
        <w:rPr>
          <w:rFonts w:ascii="Palatino Linotype" w:hAnsi="Palatino Linotype" w:cs="Arial"/>
          <w:b/>
          <w:sz w:val="24"/>
          <w:szCs w:val="24"/>
        </w:rPr>
        <w:t xml:space="preserve"> de dos mil diecinueve</w:t>
      </w:r>
      <w:r w:rsidRPr="00AD2A55">
        <w:rPr>
          <w:rFonts w:ascii="Palatino Linotype" w:hAnsi="Palatino Linotype" w:cs="Arial"/>
          <w:sz w:val="24"/>
          <w:szCs w:val="24"/>
        </w:rPr>
        <w:t>, interpuso el recurso de revisión, el cual fue registrado</w:t>
      </w:r>
      <w:r w:rsidRPr="00C3617C">
        <w:rPr>
          <w:rFonts w:ascii="Palatino Linotype" w:hAnsi="Palatino Linotype" w:cs="Arial"/>
          <w:sz w:val="24"/>
          <w:szCs w:val="24"/>
        </w:rPr>
        <w:t xml:space="preserve"> </w:t>
      </w:r>
      <w:r w:rsidRPr="00AD2A55">
        <w:rPr>
          <w:rFonts w:ascii="Palatino Linotype" w:hAnsi="Palatino Linotype" w:cs="Arial"/>
          <w:sz w:val="24"/>
          <w:szCs w:val="24"/>
        </w:rPr>
        <w:t xml:space="preserve">en el sistema electrónico con el expediente número </w:t>
      </w:r>
      <w:r w:rsidRPr="00C3617C">
        <w:rPr>
          <w:rFonts w:ascii="Palatino Linotype" w:hAnsi="Palatino Linotype" w:cs="Arial"/>
          <w:sz w:val="24"/>
          <w:szCs w:val="24"/>
        </w:rPr>
        <w:t>0</w:t>
      </w:r>
      <w:r w:rsidR="00B7333C">
        <w:rPr>
          <w:rFonts w:ascii="Palatino Linotype" w:hAnsi="Palatino Linotype" w:cs="Arial"/>
          <w:sz w:val="24"/>
          <w:szCs w:val="24"/>
        </w:rPr>
        <w:t>7760</w:t>
      </w:r>
      <w:r w:rsidRPr="00C3617C">
        <w:rPr>
          <w:rFonts w:ascii="Palatino Linotype" w:hAnsi="Palatino Linotype" w:cs="Arial"/>
          <w:sz w:val="24"/>
          <w:szCs w:val="24"/>
        </w:rPr>
        <w:t>/INFOEM/IP/RR/2019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w:t>
      </w:r>
      <w:r w:rsidR="000C02D9">
        <w:rPr>
          <w:rFonts w:ascii="Palatino Linotype" w:hAnsi="Palatino Linotype" w:cs="Arial"/>
          <w:sz w:val="24"/>
          <w:szCs w:val="24"/>
        </w:rPr>
        <w:t>:</w:t>
      </w:r>
    </w:p>
    <w:p w:rsidR="000C02D9" w:rsidRDefault="000C02D9" w:rsidP="00FA08FC">
      <w:pPr>
        <w:spacing w:after="0" w:line="360" w:lineRule="auto"/>
        <w:jc w:val="both"/>
        <w:rPr>
          <w:rFonts w:ascii="Palatino Linotype" w:hAnsi="Palatino Linotype" w:cs="Arial"/>
          <w:sz w:val="24"/>
          <w:szCs w:val="24"/>
        </w:rPr>
      </w:pPr>
    </w:p>
    <w:p w:rsidR="000C02D9" w:rsidRDefault="0079328F" w:rsidP="00B7333C">
      <w:pPr>
        <w:spacing w:after="0" w:line="360" w:lineRule="auto"/>
        <w:ind w:left="567" w:right="425"/>
        <w:jc w:val="both"/>
        <w:rPr>
          <w:rFonts w:ascii="Palatino Linotype" w:hAnsi="Palatino Linotype" w:cs="Arial"/>
          <w:i/>
          <w:sz w:val="24"/>
          <w:szCs w:val="24"/>
        </w:rPr>
      </w:pPr>
      <w:r w:rsidRPr="0079328F">
        <w:rPr>
          <w:rFonts w:ascii="Palatino Linotype" w:hAnsi="Palatino Linotype" w:cs="Arial"/>
          <w:b/>
          <w:sz w:val="24"/>
          <w:szCs w:val="24"/>
        </w:rPr>
        <w:t>Acto Impugnado:</w:t>
      </w:r>
      <w:r w:rsidR="00614B42" w:rsidRPr="00DB51FA">
        <w:rPr>
          <w:rFonts w:ascii="Palatino Linotype" w:hAnsi="Palatino Linotype" w:cs="Arial"/>
          <w:i/>
          <w:sz w:val="24"/>
          <w:szCs w:val="24"/>
        </w:rPr>
        <w:t xml:space="preserve"> </w:t>
      </w:r>
    </w:p>
    <w:p w:rsidR="000C02D9" w:rsidRDefault="000C02D9" w:rsidP="00B7333C">
      <w:pPr>
        <w:spacing w:after="0" w:line="360" w:lineRule="auto"/>
        <w:ind w:left="567" w:right="425"/>
        <w:jc w:val="both"/>
        <w:rPr>
          <w:rFonts w:ascii="Palatino Linotype" w:hAnsi="Palatino Linotype" w:cs="Arial"/>
          <w:i/>
          <w:sz w:val="24"/>
          <w:szCs w:val="24"/>
        </w:rPr>
      </w:pPr>
    </w:p>
    <w:p w:rsidR="000C02D9" w:rsidRDefault="00614B42" w:rsidP="00B7333C">
      <w:pPr>
        <w:spacing w:after="0" w:line="360" w:lineRule="auto"/>
        <w:ind w:left="567" w:right="425"/>
        <w:jc w:val="both"/>
        <w:rPr>
          <w:rFonts w:ascii="Palatino Linotype" w:hAnsi="Palatino Linotype" w:cs="Arial"/>
          <w:i/>
          <w:sz w:val="24"/>
          <w:szCs w:val="24"/>
        </w:rPr>
      </w:pPr>
      <w:r w:rsidRPr="00DB51FA">
        <w:rPr>
          <w:rFonts w:ascii="Palatino Linotype" w:hAnsi="Palatino Linotype" w:cs="Arial"/>
          <w:i/>
          <w:sz w:val="24"/>
          <w:szCs w:val="24"/>
        </w:rPr>
        <w:t>“</w:t>
      </w:r>
      <w:r w:rsidR="00B7333C" w:rsidRPr="00B7333C">
        <w:rPr>
          <w:rFonts w:ascii="Palatino Linotype" w:hAnsi="Palatino Linotype" w:cs="Arial"/>
          <w:i/>
          <w:sz w:val="24"/>
          <w:szCs w:val="24"/>
        </w:rPr>
        <w:t>La negativa de dar contestacion a lo peticionado. Pues violenta los principios de publicidad de la informacion requerida</w:t>
      </w:r>
      <w:r w:rsidRPr="00DB51FA">
        <w:rPr>
          <w:rFonts w:ascii="Palatino Linotype" w:hAnsi="Palatino Linotype" w:cs="Arial"/>
          <w:i/>
          <w:sz w:val="24"/>
          <w:szCs w:val="24"/>
        </w:rPr>
        <w:t xml:space="preserve">”; </w:t>
      </w:r>
      <w:r w:rsidR="00B7333C">
        <w:rPr>
          <w:rFonts w:ascii="Palatino Linotype" w:hAnsi="Palatino Linotype" w:cs="Arial"/>
          <w:i/>
          <w:sz w:val="24"/>
          <w:szCs w:val="24"/>
        </w:rPr>
        <w:t>(sic)</w:t>
      </w:r>
    </w:p>
    <w:p w:rsidR="000C02D9" w:rsidRDefault="000C02D9" w:rsidP="00FA08FC">
      <w:pPr>
        <w:spacing w:after="0" w:line="360" w:lineRule="auto"/>
        <w:jc w:val="both"/>
        <w:rPr>
          <w:rFonts w:ascii="Palatino Linotype" w:hAnsi="Palatino Linotype" w:cs="Arial"/>
          <w:i/>
          <w:sz w:val="24"/>
          <w:szCs w:val="24"/>
        </w:rPr>
      </w:pPr>
    </w:p>
    <w:p w:rsidR="000C02D9" w:rsidRDefault="000C02D9" w:rsidP="0070384A">
      <w:pPr>
        <w:spacing w:after="0" w:line="360" w:lineRule="auto"/>
        <w:ind w:left="567" w:right="425"/>
        <w:jc w:val="both"/>
        <w:rPr>
          <w:rFonts w:ascii="Palatino Linotype" w:hAnsi="Palatino Linotype" w:cs="Arial"/>
          <w:sz w:val="24"/>
          <w:szCs w:val="24"/>
        </w:rPr>
      </w:pPr>
      <w:r>
        <w:rPr>
          <w:rFonts w:ascii="Palatino Linotype" w:hAnsi="Palatino Linotype" w:cs="Arial"/>
          <w:sz w:val="24"/>
          <w:szCs w:val="24"/>
        </w:rPr>
        <w:t>Y</w:t>
      </w:r>
      <w:r w:rsidR="00614B42" w:rsidRPr="0079328F">
        <w:rPr>
          <w:rFonts w:ascii="Palatino Linotype" w:hAnsi="Palatino Linotype" w:cs="Arial"/>
          <w:sz w:val="24"/>
          <w:szCs w:val="24"/>
        </w:rPr>
        <w:t xml:space="preserve"> como</w:t>
      </w:r>
      <w:r w:rsidR="00614B42" w:rsidRPr="00DB51FA">
        <w:rPr>
          <w:rFonts w:ascii="Palatino Linotype" w:hAnsi="Palatino Linotype" w:cs="Arial"/>
          <w:i/>
          <w:sz w:val="24"/>
          <w:szCs w:val="24"/>
        </w:rPr>
        <w:t xml:space="preserve"> </w:t>
      </w:r>
      <w:r w:rsidR="00FA08FC" w:rsidRPr="0079328F">
        <w:rPr>
          <w:rFonts w:ascii="Palatino Linotype" w:hAnsi="Palatino Linotype" w:cs="Arial"/>
          <w:b/>
          <w:sz w:val="24"/>
          <w:szCs w:val="24"/>
        </w:rPr>
        <w:t>Razones o Motivos de Inconformidad</w:t>
      </w:r>
      <w:r w:rsidR="00C033D6" w:rsidRPr="0079328F">
        <w:rPr>
          <w:rFonts w:ascii="Palatino Linotype" w:hAnsi="Palatino Linotype" w:cs="Arial"/>
          <w:b/>
          <w:sz w:val="24"/>
          <w:szCs w:val="24"/>
        </w:rPr>
        <w:t>:</w:t>
      </w:r>
      <w:r w:rsidR="00614B42">
        <w:rPr>
          <w:rFonts w:ascii="Palatino Linotype" w:hAnsi="Palatino Linotype" w:cs="Arial"/>
          <w:sz w:val="24"/>
          <w:szCs w:val="24"/>
        </w:rPr>
        <w:t xml:space="preserve"> </w:t>
      </w:r>
    </w:p>
    <w:p w:rsidR="000C02D9" w:rsidRDefault="000C02D9" w:rsidP="0070384A">
      <w:pPr>
        <w:spacing w:after="0" w:line="360" w:lineRule="auto"/>
        <w:ind w:left="567" w:right="425"/>
        <w:jc w:val="both"/>
        <w:rPr>
          <w:rFonts w:ascii="Palatino Linotype" w:hAnsi="Palatino Linotype" w:cs="Arial"/>
          <w:sz w:val="24"/>
          <w:szCs w:val="24"/>
        </w:rPr>
      </w:pPr>
    </w:p>
    <w:p w:rsidR="00FA08FC" w:rsidRPr="003057BA" w:rsidRDefault="00614B42" w:rsidP="0070384A">
      <w:pPr>
        <w:spacing w:after="0" w:line="360" w:lineRule="auto"/>
        <w:ind w:left="567" w:right="425"/>
        <w:jc w:val="both"/>
        <w:rPr>
          <w:rFonts w:ascii="Palatino Linotype" w:hAnsi="Palatino Linotype" w:cs="Arial"/>
          <w:i/>
          <w:sz w:val="24"/>
          <w:szCs w:val="24"/>
        </w:rPr>
      </w:pPr>
      <w:r w:rsidRPr="003057BA">
        <w:rPr>
          <w:rFonts w:ascii="Palatino Linotype" w:hAnsi="Palatino Linotype" w:cs="Arial"/>
          <w:i/>
          <w:sz w:val="24"/>
          <w:szCs w:val="24"/>
        </w:rPr>
        <w:t>“</w:t>
      </w:r>
      <w:r w:rsidR="00B7333C" w:rsidRPr="00B7333C">
        <w:rPr>
          <w:rFonts w:ascii="Palatino Linotype" w:hAnsi="Palatino Linotype" w:cs="Arial"/>
          <w:i/>
          <w:sz w:val="24"/>
          <w:szCs w:val="24"/>
        </w:rPr>
        <w:t>La negativa de dar contestacion a lo peticionado. Pues violenta los principios de publicidad de la informacion requerida</w:t>
      </w:r>
      <w:r w:rsidRPr="00DB51FA">
        <w:rPr>
          <w:rFonts w:ascii="Palatino Linotype" w:hAnsi="Palatino Linotype" w:cs="Arial"/>
          <w:i/>
          <w:sz w:val="24"/>
          <w:szCs w:val="24"/>
        </w:rPr>
        <w:t>.</w:t>
      </w:r>
      <w:r w:rsidRPr="003057BA">
        <w:rPr>
          <w:rFonts w:ascii="Palatino Linotype" w:hAnsi="Palatino Linotype" w:cs="Arial"/>
          <w:i/>
          <w:sz w:val="24"/>
          <w:szCs w:val="24"/>
        </w:rPr>
        <w:t>” (</w:t>
      </w:r>
      <w:r w:rsidR="006916C7" w:rsidRPr="003057BA">
        <w:rPr>
          <w:rFonts w:ascii="Palatino Linotype" w:hAnsi="Palatino Linotype" w:cs="Arial"/>
          <w:i/>
          <w:sz w:val="24"/>
          <w:szCs w:val="24"/>
        </w:rPr>
        <w:t>Sic</w:t>
      </w:r>
      <w:r w:rsidRPr="003057BA">
        <w:rPr>
          <w:rFonts w:ascii="Palatino Linotype" w:hAnsi="Palatino Linotype" w:cs="Arial"/>
          <w:i/>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74CB0" w:rsidRPr="0070384A">
        <w:rPr>
          <w:rFonts w:ascii="Palatino Linotype" w:hAnsi="Palatino Linotype" w:cs="Arial"/>
          <w:b/>
          <w:sz w:val="24"/>
          <w:szCs w:val="24"/>
        </w:rPr>
        <w:t xml:space="preserve">nueve </w:t>
      </w:r>
      <w:r w:rsidRPr="0070384A">
        <w:rPr>
          <w:rFonts w:ascii="Palatino Linotype" w:hAnsi="Palatino Linotype" w:cs="Arial"/>
          <w:b/>
          <w:sz w:val="24"/>
          <w:szCs w:val="24"/>
        </w:rPr>
        <w:t xml:space="preserve">de </w:t>
      </w:r>
      <w:r w:rsidR="0070384A">
        <w:rPr>
          <w:rFonts w:ascii="Palatino Linotype" w:hAnsi="Palatino Linotype" w:cs="Arial"/>
          <w:b/>
          <w:sz w:val="24"/>
          <w:szCs w:val="24"/>
        </w:rPr>
        <w:t>octubre</w:t>
      </w:r>
      <w:r w:rsidRPr="0070384A">
        <w:rPr>
          <w:rFonts w:ascii="Palatino Linotype" w:hAnsi="Palatino Linotype" w:cs="Arial"/>
          <w:b/>
          <w:sz w:val="24"/>
          <w:szCs w:val="24"/>
        </w:rPr>
        <w:t xml:space="preserve"> del </w:t>
      </w:r>
      <w:r w:rsidR="00143551" w:rsidRPr="0070384A">
        <w:rPr>
          <w:rFonts w:ascii="Palatino Linotype" w:hAnsi="Palatino Linotype" w:cs="Arial"/>
          <w:b/>
          <w:sz w:val="24"/>
          <w:szCs w:val="24"/>
        </w:rPr>
        <w:t>año dos mil diecinueve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0976AF" w:rsidRPr="00AA73DA">
        <w:rPr>
          <w:rFonts w:ascii="Palatino Linotype" w:hAnsi="Palatino Linotype" w:cs="Arial"/>
          <w:b/>
          <w:sz w:val="24"/>
          <w:szCs w:val="24"/>
        </w:rPr>
        <w:t xml:space="preserve">veintidós </w:t>
      </w:r>
      <w:r w:rsidRPr="00AA73DA">
        <w:rPr>
          <w:rFonts w:ascii="Palatino Linotype" w:hAnsi="Palatino Linotype" w:cs="Arial"/>
          <w:b/>
          <w:sz w:val="24"/>
          <w:szCs w:val="24"/>
        </w:rPr>
        <w:t xml:space="preserve">de </w:t>
      </w:r>
      <w:r w:rsidR="000976AF" w:rsidRPr="00AA73DA">
        <w:rPr>
          <w:rFonts w:ascii="Palatino Linotype" w:hAnsi="Palatino Linotype" w:cs="Arial"/>
          <w:b/>
          <w:sz w:val="24"/>
          <w:szCs w:val="24"/>
        </w:rPr>
        <w:t>octu</w:t>
      </w:r>
      <w:r w:rsidR="00174CB0" w:rsidRPr="00AA73DA">
        <w:rPr>
          <w:rFonts w:ascii="Palatino Linotype" w:hAnsi="Palatino Linotype" w:cs="Arial"/>
          <w:b/>
          <w:sz w:val="24"/>
          <w:szCs w:val="24"/>
        </w:rPr>
        <w:t xml:space="preserve">bre </w:t>
      </w:r>
      <w:r w:rsidRPr="00AA73DA">
        <w:rPr>
          <w:rFonts w:ascii="Palatino Linotype" w:hAnsi="Palatino Linotype" w:cs="Arial"/>
          <w:b/>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FF08FD" w:rsidRPr="00AA73DA">
        <w:rPr>
          <w:rFonts w:ascii="Palatino Linotype" w:hAnsi="Palatino Linotype" w:cs="Arial"/>
          <w:b/>
          <w:sz w:val="24"/>
          <w:szCs w:val="24"/>
        </w:rPr>
        <w:t>veintiuno</w:t>
      </w:r>
      <w:r w:rsidR="00174CB0" w:rsidRPr="00AA73DA">
        <w:rPr>
          <w:rFonts w:ascii="Palatino Linotype" w:hAnsi="Palatino Linotype" w:cs="Arial"/>
          <w:b/>
          <w:sz w:val="24"/>
          <w:szCs w:val="24"/>
        </w:rPr>
        <w:t xml:space="preserve"> </w:t>
      </w:r>
      <w:r w:rsidRPr="00AA73DA">
        <w:rPr>
          <w:rFonts w:ascii="Palatino Linotype" w:hAnsi="Palatino Linotype" w:cs="Arial"/>
          <w:b/>
          <w:sz w:val="24"/>
          <w:szCs w:val="24"/>
        </w:rPr>
        <w:t xml:space="preserve">de </w:t>
      </w:r>
      <w:r w:rsidR="00FF08FD" w:rsidRPr="00AA73DA">
        <w:rPr>
          <w:rFonts w:ascii="Palatino Linotype" w:hAnsi="Palatino Linotype" w:cs="Arial"/>
          <w:b/>
          <w:sz w:val="24"/>
          <w:szCs w:val="24"/>
        </w:rPr>
        <w:t>noviembre</w:t>
      </w:r>
      <w:r w:rsidR="00174CB0" w:rsidRPr="00AA73DA">
        <w:rPr>
          <w:rFonts w:ascii="Palatino Linotype" w:hAnsi="Palatino Linotype" w:cs="Arial"/>
          <w:b/>
          <w:sz w:val="24"/>
          <w:szCs w:val="24"/>
        </w:rPr>
        <w:t xml:space="preserve"> </w:t>
      </w:r>
      <w:r w:rsidRPr="00AA73DA">
        <w:rPr>
          <w:rFonts w:ascii="Palatino Linotype" w:hAnsi="Palatino Linotype" w:cs="Arial"/>
          <w:b/>
          <w:sz w:val="24"/>
          <w:szCs w:val="24"/>
        </w:rPr>
        <w:t xml:space="preserve">de dos mil </w:t>
      </w:r>
      <w:r w:rsidRPr="00AA73DA">
        <w:rPr>
          <w:rFonts w:ascii="Palatino Linotype" w:hAnsi="Palatino Linotype" w:cs="Arial"/>
          <w:b/>
          <w:sz w:val="24"/>
          <w:szCs w:val="24"/>
        </w:rPr>
        <w:lastRenderedPageBreak/>
        <w:t>diecinueve</w:t>
      </w:r>
      <w:r w:rsidRPr="00A96462">
        <w:rPr>
          <w:rFonts w:ascii="Palatino Linotype" w:hAnsi="Palatino Linotype" w:cs="Arial"/>
          <w:sz w:val="24"/>
          <w:szCs w:val="24"/>
        </w:rPr>
        <w:t>,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w:t>
      </w:r>
      <w:r w:rsidRPr="00AD2A55">
        <w:rPr>
          <w:rFonts w:ascii="Palatino Linotype" w:hAnsi="Palatino Linotype" w:cs="Arial"/>
          <w:sz w:val="24"/>
          <w:szCs w:val="24"/>
        </w:rPr>
        <w:lastRenderedPageBreak/>
        <w:t>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AD2A55">
        <w:rPr>
          <w:rFonts w:ascii="Palatino Linotype" w:hAnsi="Palatino Linotype"/>
          <w:i/>
          <w:sz w:val="22"/>
          <w:szCs w:val="22"/>
        </w:rPr>
        <w:lastRenderedPageBreak/>
        <w:t>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3. </w:t>
      </w:r>
      <w:r w:rsidRPr="002950E6">
        <w:rPr>
          <w:rFonts w:ascii="Palatino Linotype" w:hAnsi="Palatino Linotype" w:cs="Arial"/>
          <w:bCs/>
          <w:i/>
          <w:color w:val="000000" w:themeColor="text1"/>
          <w:sz w:val="24"/>
          <w:szCs w:val="24"/>
          <w:u w:val="single"/>
        </w:rPr>
        <w:t>Para los efectos de la presente Ley se entenderá por</w:t>
      </w:r>
      <w:r w:rsidRPr="002950E6">
        <w:rPr>
          <w:rFonts w:ascii="Palatino Linotype" w:hAnsi="Palatino Linotype" w:cs="Arial"/>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i/>
          <w:sz w:val="24"/>
          <w:szCs w:val="24"/>
        </w:rPr>
      </w:pPr>
      <w:r w:rsidRPr="002950E6">
        <w:rPr>
          <w:rFonts w:ascii="Palatino Linotype" w:hAnsi="Palatino Linotype" w:cs="Arial"/>
          <w:i/>
          <w:sz w:val="24"/>
          <w:szCs w:val="24"/>
        </w:rPr>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XI. </w:t>
      </w:r>
      <w:r w:rsidRPr="002950E6">
        <w:rPr>
          <w:rFonts w:ascii="Palatino Linotype" w:hAnsi="Palatino Linotype" w:cs="Arial"/>
          <w:b/>
          <w:bCs/>
          <w:i/>
          <w:color w:val="000000" w:themeColor="text1"/>
          <w:sz w:val="24"/>
          <w:szCs w:val="24"/>
          <w:u w:val="single"/>
        </w:rPr>
        <w:t>Documento</w:t>
      </w:r>
      <w:r w:rsidRPr="002950E6">
        <w:rPr>
          <w:rFonts w:ascii="Palatino Linotype" w:hAnsi="Palatino Linotype" w:cs="Arial"/>
          <w:b/>
          <w:bCs/>
          <w:i/>
          <w:color w:val="000000" w:themeColor="text1"/>
          <w:sz w:val="24"/>
          <w:szCs w:val="24"/>
        </w:rPr>
        <w:t xml:space="preserve">: </w:t>
      </w:r>
      <w:r w:rsidRPr="002950E6">
        <w:rPr>
          <w:rFonts w:ascii="Palatino Linotype" w:hAnsi="Palatino Linotype" w:cs="Arial"/>
          <w:i/>
          <w:color w:val="000000" w:themeColor="text1"/>
          <w:sz w:val="24"/>
          <w:szCs w:val="24"/>
        </w:rPr>
        <w:t xml:space="preserve">Los expedientes, reportes, estudios, actas, resoluciones, oficios, correspondencia, acuerdos, directivas, directrices, circulares, </w:t>
      </w:r>
      <w:r w:rsidRPr="002950E6">
        <w:rPr>
          <w:rFonts w:ascii="Palatino Linotype" w:hAnsi="Palatino Linotype" w:cs="Arial"/>
          <w:i/>
          <w:color w:val="000000" w:themeColor="text1"/>
          <w:sz w:val="24"/>
          <w:szCs w:val="24"/>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XII. Documento electrónico:</w:t>
      </w:r>
      <w:r w:rsidRPr="002950E6">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 xml:space="preserve">Artículo 4. </w:t>
      </w:r>
      <w:r w:rsidRPr="002950E6">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2950E6">
        <w:rPr>
          <w:rFonts w:ascii="Palatino Linotype" w:hAnsi="Palatino Linotype" w:cs="Arial"/>
          <w:bCs/>
          <w:i/>
          <w:color w:val="000000" w:themeColor="text1"/>
          <w:sz w:val="24"/>
          <w:szCs w:val="24"/>
        </w:rPr>
        <w:t>, sin necesidad de acreditar personalidad ni interés jurídico.</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950E6">
        <w:rPr>
          <w:rFonts w:ascii="Palatino Linotype" w:hAnsi="Palatino Linotype" w:cs="Arial"/>
          <w:i/>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12. </w:t>
      </w:r>
      <w:r w:rsidRPr="002950E6">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2950E6">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lastRenderedPageBreak/>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
          <w:bCs/>
          <w:i/>
          <w:color w:val="000000" w:themeColor="text1"/>
          <w:sz w:val="24"/>
          <w:szCs w:val="24"/>
        </w:rPr>
        <w:t xml:space="preserve">Artículo 24. </w:t>
      </w:r>
      <w:r w:rsidRPr="002950E6">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r w:rsidRPr="002950E6">
        <w:rPr>
          <w:rFonts w:ascii="Palatino Linotype" w:hAnsi="Palatino Linotype" w:cs="Arial"/>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IX.</w:t>
      </w:r>
      <w:r w:rsidRPr="002950E6">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bCs/>
          <w:i/>
          <w:color w:val="000000" w:themeColor="text1"/>
          <w:sz w:val="24"/>
          <w:szCs w:val="24"/>
        </w:rPr>
      </w:pPr>
      <w:r w:rsidRPr="002950E6">
        <w:rPr>
          <w:rFonts w:ascii="Palatino Linotype" w:hAnsi="Palatino Linotype" w:cs="Arial"/>
          <w:b/>
          <w:bCs/>
          <w:i/>
          <w:color w:val="000000" w:themeColor="text1"/>
          <w:sz w:val="24"/>
          <w:szCs w:val="24"/>
        </w:rPr>
        <w:t>XI.</w:t>
      </w:r>
      <w:r w:rsidRPr="002950E6">
        <w:rPr>
          <w:rFonts w:ascii="Palatino Linotype" w:hAnsi="Palatino Linotype" w:cs="Arial"/>
          <w:bCs/>
          <w:i/>
          <w:color w:val="000000" w:themeColor="text1"/>
          <w:sz w:val="24"/>
          <w:szCs w:val="24"/>
        </w:rPr>
        <w:t xml:space="preserve"> Dar acceso a la información pública que le sea requerida, en los términos de la Ley General, esta Ley y demás disposiciones jurídicas aplicables;</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bCs/>
          <w:i/>
          <w:color w:val="000000" w:themeColor="text1"/>
          <w:sz w:val="24"/>
          <w:szCs w:val="24"/>
        </w:rPr>
        <w:t>…</w:t>
      </w:r>
    </w:p>
    <w:p w:rsidR="00FA08FC" w:rsidRPr="002950E6" w:rsidRDefault="00FA08FC" w:rsidP="00FA08FC">
      <w:pPr>
        <w:spacing w:after="0" w:line="240" w:lineRule="auto"/>
        <w:ind w:left="851" w:right="850"/>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950E6" w:rsidRDefault="00FA08FC" w:rsidP="00FA08FC">
      <w:pPr>
        <w:spacing w:after="0" w:line="240" w:lineRule="auto"/>
        <w:ind w:left="851" w:right="851"/>
        <w:jc w:val="both"/>
        <w:rPr>
          <w:rFonts w:ascii="Palatino Linotype" w:hAnsi="Palatino Linotype" w:cs="Arial"/>
          <w:i/>
          <w:color w:val="000000" w:themeColor="text1"/>
          <w:sz w:val="24"/>
          <w:szCs w:val="24"/>
        </w:rPr>
      </w:pPr>
      <w:r w:rsidRPr="002950E6">
        <w:rPr>
          <w:rFonts w:ascii="Palatino Linotype" w:hAnsi="Palatino Linotype" w:cs="Arial"/>
          <w:i/>
          <w:color w:val="000000" w:themeColor="text1"/>
          <w:sz w:val="24"/>
          <w:szCs w:val="24"/>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25E45" w:rsidRDefault="00FA08FC" w:rsidP="00A25E45">
      <w:pPr>
        <w:spacing w:after="0" w:line="360" w:lineRule="auto"/>
        <w:jc w:val="both"/>
        <w:rPr>
          <w:rFonts w:ascii="Palatino Linotype" w:hAnsi="Palatino Linotype" w:cs="Arial"/>
          <w:color w:val="000000" w:themeColor="text1"/>
          <w:sz w:val="24"/>
          <w:szCs w:val="24"/>
        </w:rPr>
      </w:pPr>
    </w:p>
    <w:p w:rsidR="008D0399" w:rsidRDefault="00FA08FC" w:rsidP="008D0399">
      <w:pPr>
        <w:spacing w:after="0" w:line="360" w:lineRule="auto"/>
        <w:jc w:val="both"/>
        <w:rPr>
          <w:rFonts w:ascii="Palatino Linotype" w:hAnsi="Palatino Linotype" w:cs="Arial"/>
          <w:sz w:val="24"/>
          <w:szCs w:val="24"/>
        </w:rPr>
      </w:pPr>
      <w:r w:rsidRPr="00A25E45">
        <w:rPr>
          <w:rFonts w:ascii="Palatino Linotype" w:hAnsi="Palatino Linotype" w:cs="Arial"/>
          <w:color w:val="000000" w:themeColor="text1"/>
          <w:sz w:val="24"/>
          <w:szCs w:val="24"/>
        </w:rPr>
        <w:t>Acotado lo anterior, nuestro estudio versará en determinar si el Sujeto obligado cuenta con las atribuciones de generar, poseer o admini</w:t>
      </w:r>
      <w:r w:rsidR="00812913" w:rsidRPr="00A25E45">
        <w:rPr>
          <w:rFonts w:ascii="Palatino Linotype" w:hAnsi="Palatino Linotype" w:cs="Arial"/>
          <w:color w:val="000000" w:themeColor="text1"/>
          <w:sz w:val="24"/>
          <w:szCs w:val="24"/>
        </w:rPr>
        <w:t xml:space="preserve">strar la información solicitada, </w:t>
      </w:r>
      <w:r w:rsidR="00C425B2">
        <w:rPr>
          <w:rFonts w:ascii="Palatino Linotype" w:hAnsi="Palatino Linotype" w:cs="Arial"/>
          <w:color w:val="000000" w:themeColor="text1"/>
          <w:sz w:val="24"/>
          <w:szCs w:val="24"/>
        </w:rPr>
        <w:t>p</w:t>
      </w:r>
      <w:r w:rsidR="009328F1">
        <w:rPr>
          <w:rFonts w:ascii="Palatino Linotype" w:hAnsi="Palatino Linotype" w:cs="Arial"/>
          <w:sz w:val="24"/>
          <w:szCs w:val="24"/>
        </w:rPr>
        <w:t xml:space="preserve">or lo que hace </w:t>
      </w:r>
      <w:r w:rsidR="00CA580F">
        <w:rPr>
          <w:rFonts w:ascii="Palatino Linotype" w:hAnsi="Palatino Linotype" w:cs="Arial"/>
          <w:sz w:val="24"/>
          <w:szCs w:val="24"/>
        </w:rPr>
        <w:t>al punto uno</w:t>
      </w:r>
      <w:r w:rsidR="003D5810">
        <w:rPr>
          <w:rFonts w:ascii="Palatino Linotype" w:hAnsi="Palatino Linotype" w:cs="Arial"/>
          <w:sz w:val="24"/>
          <w:szCs w:val="24"/>
        </w:rPr>
        <w:t xml:space="preserve"> </w:t>
      </w:r>
    </w:p>
    <w:p w:rsidR="008D0399" w:rsidRDefault="008D0399" w:rsidP="008D0399">
      <w:pPr>
        <w:spacing w:after="0" w:line="360" w:lineRule="auto"/>
        <w:jc w:val="both"/>
        <w:rPr>
          <w:rFonts w:ascii="Palatino Linotype" w:hAnsi="Palatino Linotype" w:cs="Arial"/>
          <w:sz w:val="24"/>
          <w:szCs w:val="24"/>
        </w:rPr>
      </w:pPr>
    </w:p>
    <w:p w:rsidR="008D0399" w:rsidRDefault="008D0399" w:rsidP="008D0399">
      <w:pPr>
        <w:spacing w:after="0" w:line="360" w:lineRule="auto"/>
        <w:jc w:val="both"/>
        <w:rPr>
          <w:rFonts w:ascii="Palatino Linotype" w:hAnsi="Palatino Linotype" w:cs="Arial"/>
          <w:sz w:val="24"/>
          <w:szCs w:val="24"/>
        </w:rPr>
      </w:pPr>
      <w:r w:rsidRPr="0031524B">
        <w:rPr>
          <w:rFonts w:ascii="Palatino Linotype" w:hAnsi="Palatino Linotype"/>
          <w:i/>
        </w:rPr>
        <w:t>“</w:t>
      </w:r>
      <w:r w:rsidRPr="00F52778">
        <w:rPr>
          <w:rFonts w:ascii="Palatino Linotype" w:hAnsi="Palatino Linotype"/>
          <w:i/>
        </w:rPr>
        <w:t>1.-Del Ayuntamiento Constitucional de Acolman solicito copia debidamente certificada de la poliza de diario numero 15 del mes de diciembre del 2015 del ayuntamiento de Acolman, asi como la certificacion completa de todos y cada uno de los documentos anexos a dicha poliza,en medio magnetico y fisico. 2.-Del Organo Superior de Fiscalizacion solicito los montos, empresas y adeudos registrados en los pasivos de los ejercicios fiscales 2015,2016,2017,2018 y 2019. 3.- Del Organo Superior de Fiscalizacion solicito el registro,montos, concepto de los pagos realizados por el municipio de Acolman a favor de SUMINISTROS PREASFALTICOS Y DESARROLLOS FRANCO S.A DE C.V. 2.-</w:t>
      </w:r>
      <w:r w:rsidRPr="0031524B">
        <w:rPr>
          <w:rFonts w:ascii="Palatino Linotype" w:hAnsi="Palatino Linotype"/>
          <w:i/>
        </w:rPr>
        <w:t>.” (Sic).</w:t>
      </w:r>
    </w:p>
    <w:p w:rsidR="008D0399" w:rsidRDefault="008D0399" w:rsidP="008D0399">
      <w:pPr>
        <w:spacing w:after="0" w:line="360" w:lineRule="auto"/>
        <w:jc w:val="both"/>
        <w:rPr>
          <w:rFonts w:ascii="Palatino Linotype" w:hAnsi="Palatino Linotype" w:cs="Arial"/>
          <w:sz w:val="24"/>
          <w:szCs w:val="24"/>
        </w:rPr>
      </w:pPr>
    </w:p>
    <w:p w:rsidR="008D0399" w:rsidRDefault="008D0399" w:rsidP="008D039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w:t>
      </w:r>
      <w:r w:rsidR="0039115D" w:rsidRPr="00385633">
        <w:rPr>
          <w:rFonts w:ascii="Palatino Linotype" w:hAnsi="Palatino Linotype" w:cs="Arial"/>
          <w:sz w:val="24"/>
          <w:szCs w:val="24"/>
        </w:rPr>
        <w:t xml:space="preserve">podemos apreciar </w:t>
      </w:r>
      <w:r w:rsidR="001827D8">
        <w:rPr>
          <w:rFonts w:ascii="Palatino Linotype" w:hAnsi="Palatino Linotype" w:cs="Arial"/>
          <w:sz w:val="24"/>
          <w:szCs w:val="24"/>
        </w:rPr>
        <w:t>el recurrente solicitó tres cosas:</w:t>
      </w:r>
    </w:p>
    <w:p w:rsidR="001827D8" w:rsidRDefault="001827D8" w:rsidP="008D0399">
      <w:pPr>
        <w:spacing w:after="0" w:line="360" w:lineRule="auto"/>
        <w:jc w:val="both"/>
        <w:rPr>
          <w:rFonts w:ascii="Palatino Linotype" w:hAnsi="Palatino Linotype" w:cs="Arial"/>
          <w:sz w:val="24"/>
          <w:szCs w:val="24"/>
        </w:rPr>
      </w:pPr>
    </w:p>
    <w:p w:rsidR="001827D8" w:rsidRDefault="001827D8" w:rsidP="00A26CE6">
      <w:pPr>
        <w:spacing w:after="0" w:line="360" w:lineRule="auto"/>
        <w:ind w:left="851" w:right="567"/>
        <w:jc w:val="both"/>
        <w:rPr>
          <w:rFonts w:ascii="Palatino Linotype" w:hAnsi="Palatino Linotype"/>
        </w:rPr>
      </w:pPr>
      <w:r w:rsidRPr="001827D8">
        <w:rPr>
          <w:rFonts w:ascii="Palatino Linotype" w:hAnsi="Palatino Linotype"/>
        </w:rPr>
        <w:t>1.-</w:t>
      </w:r>
      <w:r>
        <w:rPr>
          <w:rFonts w:ascii="Palatino Linotype" w:hAnsi="Palatino Linotype"/>
        </w:rPr>
        <w:t>C</w:t>
      </w:r>
      <w:r w:rsidRPr="001827D8">
        <w:rPr>
          <w:rFonts w:ascii="Palatino Linotype" w:hAnsi="Palatino Linotype"/>
        </w:rPr>
        <w:t>opia debidamente certificada de la póliza de diario número 15 del mes de diciembre del 2015 del ayuntamiento de Acolman, así como la certificación completa de todos y cada uno de los documentos anexos a dicha póliza,</w:t>
      </w:r>
      <w:r>
        <w:rPr>
          <w:rFonts w:ascii="Palatino Linotype" w:hAnsi="Palatino Linotype"/>
        </w:rPr>
        <w:t xml:space="preserve"> </w:t>
      </w:r>
      <w:r w:rsidRPr="001827D8">
        <w:rPr>
          <w:rFonts w:ascii="Palatino Linotype" w:hAnsi="Palatino Linotype"/>
        </w:rPr>
        <w:t xml:space="preserve">en medio magnético y físico. </w:t>
      </w:r>
    </w:p>
    <w:p w:rsidR="00A26CE6" w:rsidRDefault="00A26CE6" w:rsidP="00A26CE6">
      <w:pPr>
        <w:spacing w:after="0" w:line="360" w:lineRule="auto"/>
        <w:ind w:left="851" w:right="567"/>
        <w:jc w:val="both"/>
        <w:rPr>
          <w:rFonts w:ascii="Palatino Linotype" w:hAnsi="Palatino Linotype"/>
        </w:rPr>
      </w:pPr>
    </w:p>
    <w:p w:rsidR="001827D8" w:rsidRDefault="001827D8" w:rsidP="00A26CE6">
      <w:pPr>
        <w:spacing w:after="0" w:line="360" w:lineRule="auto"/>
        <w:ind w:left="851" w:right="567"/>
        <w:jc w:val="both"/>
        <w:rPr>
          <w:rFonts w:ascii="Palatino Linotype" w:hAnsi="Palatino Linotype"/>
        </w:rPr>
      </w:pPr>
      <w:r w:rsidRPr="001827D8">
        <w:rPr>
          <w:rFonts w:ascii="Palatino Linotype" w:hAnsi="Palatino Linotype"/>
        </w:rPr>
        <w:t xml:space="preserve">2.-Del Órgano Superior de Fiscalización solicito los montos, empresas y adeudos registrados en los pasivos de los ejercicios fiscales 2015, 2016, 2017,2018 y 2019. </w:t>
      </w:r>
    </w:p>
    <w:p w:rsidR="00A26CE6" w:rsidRDefault="00A26CE6" w:rsidP="00A26CE6">
      <w:pPr>
        <w:spacing w:after="0" w:line="360" w:lineRule="auto"/>
        <w:ind w:left="851" w:right="567"/>
        <w:jc w:val="both"/>
        <w:rPr>
          <w:rFonts w:ascii="Palatino Linotype" w:hAnsi="Palatino Linotype"/>
        </w:rPr>
      </w:pPr>
    </w:p>
    <w:p w:rsidR="001827D8" w:rsidRPr="001827D8" w:rsidRDefault="001827D8" w:rsidP="00A26CE6">
      <w:pPr>
        <w:spacing w:after="0" w:line="360" w:lineRule="auto"/>
        <w:ind w:left="851" w:right="567"/>
        <w:jc w:val="both"/>
        <w:rPr>
          <w:rFonts w:ascii="Palatino Linotype" w:hAnsi="Palatino Linotype" w:cs="Arial"/>
          <w:sz w:val="24"/>
          <w:szCs w:val="24"/>
        </w:rPr>
      </w:pPr>
      <w:r w:rsidRPr="001827D8">
        <w:rPr>
          <w:rFonts w:ascii="Palatino Linotype" w:hAnsi="Palatino Linotype"/>
        </w:rPr>
        <w:t>3.- Del Órgano Superior de Fiscalización solicito el registro, montos, concepto de los pagos realizados por el municipio de Acolman a favor de SUMINISTROS PREASFALTICOS Y DESARROLLOS</w:t>
      </w:r>
      <w:r>
        <w:rPr>
          <w:rFonts w:ascii="Palatino Linotype" w:hAnsi="Palatino Linotype"/>
        </w:rPr>
        <w:t xml:space="preserve"> FRANCO S.A DE C.V.</w:t>
      </w:r>
    </w:p>
    <w:p w:rsidR="008D0399" w:rsidRDefault="008D0399" w:rsidP="008D0399">
      <w:pPr>
        <w:spacing w:after="0" w:line="360" w:lineRule="auto"/>
        <w:jc w:val="both"/>
        <w:rPr>
          <w:rFonts w:ascii="Palatino Linotype" w:hAnsi="Palatino Linotype" w:cs="Arial"/>
          <w:sz w:val="24"/>
          <w:szCs w:val="24"/>
        </w:rPr>
      </w:pPr>
    </w:p>
    <w:p w:rsidR="009A3E66" w:rsidRDefault="004E79E2" w:rsidP="009A3E6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obstante que en los puntos dos y tres hace referencia al </w:t>
      </w:r>
      <w:r w:rsidRPr="004E79E2">
        <w:rPr>
          <w:rFonts w:ascii="Palatino Linotype" w:hAnsi="Palatino Linotype" w:cs="Arial"/>
          <w:sz w:val="24"/>
          <w:szCs w:val="24"/>
        </w:rPr>
        <w:t>Órgano Superior de Fiscalización</w:t>
      </w:r>
      <w:r w:rsidR="003F02F8">
        <w:rPr>
          <w:rFonts w:ascii="Palatino Linotype" w:hAnsi="Palatino Linotype" w:cs="Arial"/>
          <w:sz w:val="24"/>
          <w:szCs w:val="24"/>
        </w:rPr>
        <w:t xml:space="preserve"> del Estado de México</w:t>
      </w:r>
      <w:r w:rsidRPr="004E79E2">
        <w:rPr>
          <w:rFonts w:ascii="Palatino Linotype" w:hAnsi="Palatino Linotype" w:cs="Arial"/>
          <w:sz w:val="24"/>
          <w:szCs w:val="24"/>
        </w:rPr>
        <w:t xml:space="preserve">, </w:t>
      </w:r>
      <w:r>
        <w:rPr>
          <w:rFonts w:ascii="Palatino Linotype" w:hAnsi="Palatino Linotype" w:cs="Arial"/>
          <w:sz w:val="24"/>
          <w:szCs w:val="24"/>
        </w:rPr>
        <w:t xml:space="preserve">se entiende que es la información </w:t>
      </w:r>
      <w:r w:rsidR="003F02F8">
        <w:rPr>
          <w:rFonts w:ascii="Palatino Linotype" w:hAnsi="Palatino Linotype" w:cs="Arial"/>
          <w:sz w:val="24"/>
          <w:szCs w:val="24"/>
        </w:rPr>
        <w:t xml:space="preserve">que en este caso, </w:t>
      </w:r>
      <w:r w:rsidR="003F02F8">
        <w:rPr>
          <w:rFonts w:ascii="Palatino Linotype" w:hAnsi="Palatino Linotype" w:cs="Arial"/>
          <w:sz w:val="24"/>
          <w:szCs w:val="24"/>
        </w:rPr>
        <w:lastRenderedPageBreak/>
        <w:t>el Ayuntamiento de Acolman ha remitido a dicho Órgano Superior de Fiscalización en sus respectivos informes mensuales y anuales.</w:t>
      </w:r>
    </w:p>
    <w:p w:rsidR="009A3E66" w:rsidRDefault="009A3E66" w:rsidP="009A3E66">
      <w:pPr>
        <w:spacing w:after="0" w:line="360" w:lineRule="auto"/>
        <w:jc w:val="both"/>
        <w:rPr>
          <w:rFonts w:ascii="Palatino Linotype" w:hAnsi="Palatino Linotype" w:cs="Arial"/>
          <w:sz w:val="24"/>
          <w:szCs w:val="24"/>
        </w:rPr>
      </w:pPr>
    </w:p>
    <w:p w:rsidR="009A3E66" w:rsidRDefault="003F02F8" w:rsidP="009A3E6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Bien en ese orden de ideas </w:t>
      </w:r>
      <w:r w:rsidR="00816862">
        <w:rPr>
          <w:rFonts w:ascii="Palatino Linotype" w:hAnsi="Palatino Linotype" w:cs="Arial"/>
          <w:sz w:val="24"/>
          <w:szCs w:val="24"/>
        </w:rPr>
        <w:t xml:space="preserve">respecto al punto 1 (uno), los </w:t>
      </w:r>
      <w:r w:rsidR="00816862" w:rsidRPr="00816862">
        <w:rPr>
          <w:rFonts w:ascii="Palatino Linotype" w:hAnsi="Palatino Linotype" w:cs="Arial"/>
          <w:sz w:val="24"/>
          <w:szCs w:val="24"/>
        </w:rPr>
        <w:t>Lineamientos para la Integración del Informe Mensual 2015</w:t>
      </w:r>
      <w:r w:rsidR="00816862">
        <w:rPr>
          <w:rFonts w:ascii="Palatino Linotype" w:hAnsi="Palatino Linotype" w:cs="Arial"/>
          <w:sz w:val="24"/>
          <w:szCs w:val="24"/>
        </w:rPr>
        <w:t xml:space="preserve"> y el M</w:t>
      </w:r>
      <w:r w:rsidR="00816862" w:rsidRPr="00816862">
        <w:rPr>
          <w:rFonts w:ascii="Palatino Linotype" w:hAnsi="Palatino Linotype" w:cs="Arial"/>
          <w:sz w:val="24"/>
          <w:szCs w:val="24"/>
        </w:rPr>
        <w:t>anual Único de Contabilidad Gubernamental para las Dependencias y Entidades Públicas del Gobierno y Municipios del Estado de México</w:t>
      </w:r>
      <w:r w:rsidR="00816862">
        <w:rPr>
          <w:rFonts w:ascii="Palatino Linotype" w:hAnsi="Palatino Linotype" w:cs="Arial"/>
          <w:sz w:val="24"/>
          <w:szCs w:val="24"/>
        </w:rPr>
        <w:t>, para el ejercicio fiscal 2015, establecían, respectivamente:</w:t>
      </w:r>
    </w:p>
    <w:p w:rsidR="00816862" w:rsidRDefault="00816862" w:rsidP="00816862">
      <w:pPr>
        <w:spacing w:after="0" w:line="360" w:lineRule="auto"/>
        <w:jc w:val="center"/>
        <w:rPr>
          <w:rFonts w:ascii="Palatino Linotype" w:hAnsi="Palatino Linotype" w:cs="Arial"/>
          <w:sz w:val="24"/>
          <w:szCs w:val="24"/>
        </w:rPr>
      </w:pPr>
      <w:r>
        <w:rPr>
          <w:noProof/>
          <w:lang w:eastAsia="es-MX"/>
        </w:rPr>
        <w:drawing>
          <wp:inline distT="0" distB="0" distL="0" distR="0" wp14:anchorId="689B71E3" wp14:editId="011F5078">
            <wp:extent cx="5610758" cy="501777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21" t="12416" r="31021" b="4275"/>
                    <a:stretch/>
                  </pic:blipFill>
                  <pic:spPr bwMode="auto">
                    <a:xfrm>
                      <a:off x="0" y="0"/>
                      <a:ext cx="5632959" cy="5037625"/>
                    </a:xfrm>
                    <a:prstGeom prst="rect">
                      <a:avLst/>
                    </a:prstGeom>
                    <a:ln>
                      <a:noFill/>
                    </a:ln>
                    <a:extLst>
                      <a:ext uri="{53640926-AAD7-44D8-BBD7-CCE9431645EC}">
                        <a14:shadowObscured xmlns:a14="http://schemas.microsoft.com/office/drawing/2010/main"/>
                      </a:ext>
                    </a:extLst>
                  </pic:spPr>
                </pic:pic>
              </a:graphicData>
            </a:graphic>
          </wp:inline>
        </w:drawing>
      </w:r>
    </w:p>
    <w:p w:rsidR="00816862" w:rsidRDefault="00816862" w:rsidP="00816862">
      <w:pPr>
        <w:spacing w:after="0" w:line="360" w:lineRule="auto"/>
        <w:jc w:val="center"/>
        <w:rPr>
          <w:rFonts w:ascii="Palatino Linotype" w:hAnsi="Palatino Linotype" w:cs="Arial"/>
          <w:sz w:val="24"/>
          <w:szCs w:val="24"/>
        </w:rPr>
      </w:pPr>
    </w:p>
    <w:p w:rsidR="00816862" w:rsidRDefault="00816862" w:rsidP="009A3E66">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1626489</wp:posOffset>
                </wp:positionH>
                <wp:positionV relativeFrom="paragraph">
                  <wp:posOffset>3688689</wp:posOffset>
                </wp:positionV>
                <wp:extent cx="1426464" cy="906729"/>
                <wp:effectExtent l="38100" t="38100" r="40640" b="46355"/>
                <wp:wrapNone/>
                <wp:docPr id="3" name="Conector recto de flecha 3"/>
                <wp:cNvGraphicFramePr/>
                <a:graphic xmlns:a="http://schemas.openxmlformats.org/drawingml/2006/main">
                  <a:graphicData uri="http://schemas.microsoft.com/office/word/2010/wordprocessingShape">
                    <wps:wsp>
                      <wps:cNvCnPr/>
                      <wps:spPr>
                        <a:xfrm flipH="1" flipV="1">
                          <a:off x="0" y="0"/>
                          <a:ext cx="1426464" cy="90672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1F5F75" id="_x0000_t32" coordsize="21600,21600" o:spt="32" o:oned="t" path="m,l21600,21600e" filled="f">
                <v:path arrowok="t" fillok="f" o:connecttype="none"/>
                <o:lock v:ext="edit" shapetype="t"/>
              </v:shapetype>
              <v:shape id="Conector recto de flecha 3" o:spid="_x0000_s1026" type="#_x0000_t32" style="position:absolute;margin-left:128.05pt;margin-top:290.45pt;width:112.3pt;height:71.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" strokecolor="red" strokeweight="4.5pt">
                <v:stroke endarrow="block" joinstyle="miter"/>
              </v:shape>
            </w:pict>
          </mc:Fallback>
        </mc:AlternateContent>
      </w:r>
      <w:r>
        <w:rPr>
          <w:noProof/>
          <w:lang w:eastAsia="es-MX"/>
        </w:rPr>
        <w:drawing>
          <wp:inline distT="0" distB="0" distL="0" distR="0" wp14:anchorId="1084A4D2" wp14:editId="4D89C60E">
            <wp:extent cx="5632385" cy="4593946"/>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44" t="16480" r="25184" b="11505"/>
                    <a:stretch/>
                  </pic:blipFill>
                  <pic:spPr bwMode="auto">
                    <a:xfrm>
                      <a:off x="0" y="0"/>
                      <a:ext cx="5657163" cy="4614155"/>
                    </a:xfrm>
                    <a:prstGeom prst="rect">
                      <a:avLst/>
                    </a:prstGeom>
                    <a:ln>
                      <a:noFill/>
                    </a:ln>
                    <a:extLst>
                      <a:ext uri="{53640926-AAD7-44D8-BBD7-CCE9431645EC}">
                        <a14:shadowObscured xmlns:a14="http://schemas.microsoft.com/office/drawing/2010/main"/>
                      </a:ext>
                    </a:extLst>
                  </pic:spPr>
                </pic:pic>
              </a:graphicData>
            </a:graphic>
          </wp:inline>
        </w:drawing>
      </w:r>
    </w:p>
    <w:p w:rsidR="00816862" w:rsidRDefault="00816862" w:rsidP="009A3E66">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422D4A06" wp14:editId="5E7D944E">
                <wp:simplePos x="0" y="0"/>
                <wp:positionH relativeFrom="column">
                  <wp:posOffset>-238760</wp:posOffset>
                </wp:positionH>
                <wp:positionV relativeFrom="paragraph">
                  <wp:posOffset>1648815</wp:posOffset>
                </wp:positionV>
                <wp:extent cx="826618" cy="45719"/>
                <wp:effectExtent l="0" t="76200" r="0" b="126365"/>
                <wp:wrapNone/>
                <wp:docPr id="17" name="Conector recto de flecha 17"/>
                <wp:cNvGraphicFramePr/>
                <a:graphic xmlns:a="http://schemas.openxmlformats.org/drawingml/2006/main">
                  <a:graphicData uri="http://schemas.microsoft.com/office/word/2010/wordprocessingShape">
                    <wps:wsp>
                      <wps:cNvCnPr/>
                      <wps:spPr>
                        <a:xfrm>
                          <a:off x="0" y="0"/>
                          <a:ext cx="826618"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40A08" id="Conector recto de flecha 17" o:spid="_x0000_s1026" type="#_x0000_t32" style="position:absolute;margin-left:-18.8pt;margin-top:129.85pt;width:65.1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" strokecolor="red" strokeweight="4.5pt">
                <v:stroke endarrow="block" joinstyle="miter"/>
              </v:shape>
            </w:pict>
          </mc:Fallback>
        </mc:AlternateContent>
      </w:r>
      <w:r>
        <w:rPr>
          <w:noProof/>
          <w:lang w:eastAsia="es-MX"/>
        </w:rPr>
        <w:drawing>
          <wp:inline distT="0" distB="0" distL="0" distR="0" wp14:anchorId="09C133B6" wp14:editId="5DC55371">
            <wp:extent cx="5551805" cy="2604211"/>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91" t="27541" r="18834" b="18947"/>
                    <a:stretch/>
                  </pic:blipFill>
                  <pic:spPr bwMode="auto">
                    <a:xfrm>
                      <a:off x="0" y="0"/>
                      <a:ext cx="5583176" cy="2618926"/>
                    </a:xfrm>
                    <a:prstGeom prst="rect">
                      <a:avLst/>
                    </a:prstGeom>
                    <a:ln>
                      <a:noFill/>
                    </a:ln>
                    <a:extLst>
                      <a:ext uri="{53640926-AAD7-44D8-BBD7-CCE9431645EC}">
                        <a14:shadowObscured xmlns:a14="http://schemas.microsoft.com/office/drawing/2010/main"/>
                      </a:ext>
                    </a:extLst>
                  </pic:spPr>
                </pic:pic>
              </a:graphicData>
            </a:graphic>
          </wp:inline>
        </w:drawing>
      </w:r>
    </w:p>
    <w:p w:rsidR="00816862" w:rsidRDefault="00816862" w:rsidP="009A3E66">
      <w:pPr>
        <w:spacing w:after="0" w:line="360" w:lineRule="auto"/>
        <w:jc w:val="both"/>
        <w:rPr>
          <w:rFonts w:ascii="Palatino Linotype" w:hAnsi="Palatino Linotype" w:cs="Arial"/>
          <w:sz w:val="24"/>
          <w:szCs w:val="24"/>
        </w:rPr>
      </w:pPr>
    </w:p>
    <w:p w:rsidR="00816862" w:rsidRDefault="00816862" w:rsidP="00816862">
      <w:pPr>
        <w:spacing w:after="0" w:line="360" w:lineRule="auto"/>
        <w:ind w:left="851" w:right="567"/>
        <w:jc w:val="center"/>
        <w:rPr>
          <w:rFonts w:ascii="Palatino Linotype" w:hAnsi="Palatino Linotype" w:cs="Arial"/>
          <w:sz w:val="24"/>
          <w:szCs w:val="24"/>
        </w:rPr>
      </w:pPr>
      <w:r>
        <w:rPr>
          <w:rFonts w:ascii="Palatino Linotype" w:hAnsi="Palatino Linotype" w:cs="Arial"/>
          <w:sz w:val="24"/>
          <w:szCs w:val="24"/>
        </w:rPr>
        <w:t>“</w:t>
      </w:r>
      <w:r w:rsidRPr="00816862">
        <w:rPr>
          <w:rFonts w:ascii="Palatino Linotype" w:hAnsi="Palatino Linotype" w:cs="Arial"/>
          <w:b/>
          <w:sz w:val="24"/>
          <w:szCs w:val="24"/>
        </w:rPr>
        <w:t>CUENTAS DE ORDEN PRESUPUESTALES DE INGRESOS Y EGRESOS</w:t>
      </w:r>
    </w:p>
    <w:p w:rsidR="00816862" w:rsidRPr="00816862" w:rsidRDefault="00D566B6" w:rsidP="00816862">
      <w:pPr>
        <w:spacing w:after="0" w:line="360" w:lineRule="auto"/>
        <w:ind w:left="851" w:right="567"/>
        <w:jc w:val="both"/>
        <w:rPr>
          <w:rFonts w:ascii="Palatino Linotype" w:hAnsi="Palatino Linotype" w:cs="Arial"/>
          <w:i/>
          <w:sz w:val="24"/>
          <w:szCs w:val="24"/>
        </w:rPr>
      </w:pPr>
      <w:r>
        <w:rPr>
          <w:rFonts w:ascii="Palatino Linotype" w:hAnsi="Palatino Linotype" w:cs="Arial"/>
          <w:i/>
          <w:sz w:val="24"/>
          <w:szCs w:val="24"/>
        </w:rPr>
        <w:t>…</w:t>
      </w:r>
    </w:p>
    <w:p w:rsidR="005D3F42" w:rsidRDefault="00816862" w:rsidP="00816862">
      <w:pPr>
        <w:spacing w:after="0" w:line="360" w:lineRule="auto"/>
        <w:ind w:left="851" w:right="567"/>
        <w:jc w:val="both"/>
        <w:rPr>
          <w:rFonts w:ascii="Palatino Linotype" w:hAnsi="Palatino Linotype" w:cs="Arial"/>
          <w:sz w:val="24"/>
          <w:szCs w:val="24"/>
        </w:rPr>
      </w:pPr>
      <w:r w:rsidRPr="00D566B6">
        <w:rPr>
          <w:rFonts w:ascii="Palatino Linotype" w:hAnsi="Palatino Linotype" w:cs="Arial"/>
          <w:i/>
          <w:sz w:val="24"/>
          <w:szCs w:val="24"/>
        </w:rPr>
        <w:t>Es decir, se deberán registrar contable y presupuestalmente durante el ejercicio fiscal, en forma simultánea, tanto la ejecución del Presupuesto de Egresos como de la Ley de Ingresos,</w:t>
      </w:r>
      <w:r w:rsidRPr="00816862">
        <w:rPr>
          <w:rFonts w:ascii="Palatino Linotype" w:hAnsi="Palatino Linotype" w:cs="Arial"/>
          <w:b/>
          <w:i/>
          <w:sz w:val="24"/>
          <w:szCs w:val="24"/>
          <w:u w:val="single"/>
        </w:rPr>
        <w:t xml:space="preserve"> afectando en la misma póliza las cuentas de la Contabilidad Patrimonial y Presupuestal</w:t>
      </w:r>
      <w:r w:rsidRPr="00816862">
        <w:rPr>
          <w:rFonts w:ascii="Palatino Linotype" w:hAnsi="Palatino Linotype" w:cs="Arial"/>
          <w:i/>
          <w:sz w:val="24"/>
          <w:szCs w:val="24"/>
        </w:rPr>
        <w:t>.</w:t>
      </w:r>
      <w:r>
        <w:rPr>
          <w:rFonts w:ascii="Palatino Linotype" w:hAnsi="Palatino Linotype" w:cs="Arial"/>
          <w:sz w:val="24"/>
          <w:szCs w:val="24"/>
        </w:rPr>
        <w:t>”</w:t>
      </w:r>
      <w:r w:rsidR="00D566B6">
        <w:rPr>
          <w:rFonts w:ascii="Palatino Linotype" w:hAnsi="Palatino Linotype" w:cs="Arial"/>
          <w:sz w:val="24"/>
          <w:szCs w:val="24"/>
        </w:rPr>
        <w:t xml:space="preserve"> </w:t>
      </w:r>
    </w:p>
    <w:p w:rsidR="00816862" w:rsidRPr="00816862" w:rsidRDefault="00D566B6" w:rsidP="00816862">
      <w:pPr>
        <w:spacing w:after="0" w:line="360" w:lineRule="auto"/>
        <w:ind w:left="851" w:right="567"/>
        <w:jc w:val="both"/>
        <w:rPr>
          <w:rFonts w:ascii="Palatino Linotype" w:hAnsi="Palatino Linotype" w:cs="Arial"/>
          <w:sz w:val="24"/>
          <w:szCs w:val="24"/>
        </w:rPr>
      </w:pPr>
      <w:r>
        <w:rPr>
          <w:rFonts w:ascii="Palatino Linotype" w:hAnsi="Palatino Linotype" w:cs="Arial"/>
          <w:sz w:val="24"/>
          <w:szCs w:val="24"/>
        </w:rPr>
        <w:t>(Énfasis propio)</w:t>
      </w:r>
    </w:p>
    <w:p w:rsidR="00816862" w:rsidRDefault="00816862" w:rsidP="009A3E66">
      <w:pPr>
        <w:spacing w:after="0" w:line="360" w:lineRule="auto"/>
        <w:jc w:val="both"/>
        <w:rPr>
          <w:rFonts w:ascii="Palatino Linotype" w:hAnsi="Palatino Linotype" w:cs="Arial"/>
          <w:sz w:val="24"/>
          <w:szCs w:val="24"/>
        </w:rPr>
      </w:pPr>
    </w:p>
    <w:p w:rsidR="00816862" w:rsidRDefault="00D566B6" w:rsidP="009A3E6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w:t>
      </w:r>
      <w:r w:rsidR="008276E3">
        <w:rPr>
          <w:rFonts w:ascii="Palatino Linotype" w:hAnsi="Palatino Linotype" w:cs="Arial"/>
          <w:sz w:val="24"/>
          <w:szCs w:val="24"/>
        </w:rPr>
        <w:t>el sujeto obligado al momento de dar atención a la solicitud de información en que se resuelve, deberá hacer una búsqueda de la póliza número 15</w:t>
      </w:r>
      <w:r w:rsidR="008276E3" w:rsidRPr="008276E3">
        <w:rPr>
          <w:rFonts w:ascii="Palatino Linotype" w:hAnsi="Palatino Linotype" w:cs="Arial"/>
          <w:sz w:val="24"/>
          <w:szCs w:val="24"/>
        </w:rPr>
        <w:t xml:space="preserve"> </w:t>
      </w:r>
      <w:r w:rsidR="008276E3" w:rsidRPr="00AF34B9">
        <w:rPr>
          <w:rFonts w:ascii="Palatino Linotype" w:hAnsi="Palatino Linotype" w:cs="Arial"/>
          <w:sz w:val="24"/>
          <w:szCs w:val="24"/>
        </w:rPr>
        <w:t>del mes de diciembre del 2015</w:t>
      </w:r>
      <w:r w:rsidR="009D7AA0">
        <w:rPr>
          <w:rFonts w:ascii="Palatino Linotype" w:hAnsi="Palatino Linotype" w:cs="Arial"/>
          <w:sz w:val="24"/>
          <w:szCs w:val="24"/>
        </w:rPr>
        <w:t xml:space="preserve">, lo anterior es así pues el propio recurrente así la solicita “Póliza de diario”, y los </w:t>
      </w:r>
      <w:r w:rsidR="009D7AA0" w:rsidRPr="00816862">
        <w:rPr>
          <w:rFonts w:ascii="Palatino Linotype" w:hAnsi="Palatino Linotype" w:cs="Arial"/>
          <w:sz w:val="24"/>
          <w:szCs w:val="24"/>
        </w:rPr>
        <w:t>Lineamientos para la Integración del Informe Mensual 2015</w:t>
      </w:r>
      <w:r w:rsidR="009D7AA0">
        <w:rPr>
          <w:rFonts w:ascii="Palatino Linotype" w:hAnsi="Palatino Linotype" w:cs="Arial"/>
          <w:sz w:val="24"/>
          <w:szCs w:val="24"/>
        </w:rPr>
        <w:t xml:space="preserve">, como ya se vio prevén que los </w:t>
      </w:r>
      <w:r w:rsidR="007476C7">
        <w:rPr>
          <w:rFonts w:ascii="Palatino Linotype" w:hAnsi="Palatino Linotype" w:cs="Arial"/>
          <w:sz w:val="24"/>
          <w:szCs w:val="24"/>
        </w:rPr>
        <w:t>municipios</w:t>
      </w:r>
      <w:r w:rsidR="009D7AA0">
        <w:rPr>
          <w:rFonts w:ascii="Palatino Linotype" w:hAnsi="Palatino Linotype" w:cs="Arial"/>
          <w:sz w:val="24"/>
          <w:szCs w:val="24"/>
        </w:rPr>
        <w:t xml:space="preserve"> entreguen en el Disco 5 las </w:t>
      </w:r>
      <w:r w:rsidR="007476C7">
        <w:rPr>
          <w:rFonts w:ascii="Palatino Linotype" w:hAnsi="Palatino Linotype" w:cs="Arial"/>
          <w:sz w:val="24"/>
          <w:szCs w:val="24"/>
        </w:rPr>
        <w:t>pólizas</w:t>
      </w:r>
      <w:r w:rsidR="009D7AA0">
        <w:rPr>
          <w:rFonts w:ascii="Palatino Linotype" w:hAnsi="Palatino Linotype" w:cs="Arial"/>
          <w:sz w:val="24"/>
          <w:szCs w:val="24"/>
        </w:rPr>
        <w:t xml:space="preserve"> de diario de forma mensual.</w:t>
      </w:r>
    </w:p>
    <w:p w:rsidR="007476C7" w:rsidRDefault="007476C7" w:rsidP="009A3E66">
      <w:pPr>
        <w:spacing w:after="0" w:line="360" w:lineRule="auto"/>
        <w:jc w:val="both"/>
        <w:rPr>
          <w:rFonts w:ascii="Palatino Linotype" w:hAnsi="Palatino Linotype" w:cs="Arial"/>
          <w:sz w:val="24"/>
          <w:szCs w:val="24"/>
        </w:rPr>
      </w:pPr>
    </w:p>
    <w:p w:rsidR="009750AA" w:rsidRPr="009750AA" w:rsidRDefault="009750AA" w:rsidP="009750AA">
      <w:pPr>
        <w:spacing w:after="0" w:line="360" w:lineRule="auto"/>
        <w:jc w:val="both"/>
        <w:rPr>
          <w:rFonts w:ascii="Palatino Linotype" w:hAnsi="Palatino Linotype" w:cs="Arial"/>
          <w:sz w:val="24"/>
          <w:szCs w:val="24"/>
        </w:rPr>
      </w:pPr>
      <w:r w:rsidRPr="009750AA">
        <w:rPr>
          <w:rFonts w:ascii="Palatino Linotype" w:hAnsi="Palatino Linotype" w:cs="Arial"/>
          <w:sz w:val="24"/>
          <w:szCs w:val="24"/>
        </w:rPr>
        <w:t>Por su parte el Código Financiero del Estado de México y Municipios en su artículo 344 establece:</w:t>
      </w:r>
    </w:p>
    <w:p w:rsidR="009750AA" w:rsidRPr="009750AA" w:rsidRDefault="009750AA" w:rsidP="009750AA">
      <w:pPr>
        <w:spacing w:after="0" w:line="360" w:lineRule="auto"/>
        <w:jc w:val="both"/>
        <w:rPr>
          <w:rFonts w:ascii="Palatino Linotype" w:hAnsi="Palatino Linotype" w:cs="Arial"/>
          <w:sz w:val="24"/>
          <w:szCs w:val="24"/>
        </w:rPr>
      </w:pPr>
    </w:p>
    <w:p w:rsidR="009750AA" w:rsidRDefault="009750AA" w:rsidP="009750AA">
      <w:pPr>
        <w:pStyle w:val="Prrafodelista"/>
        <w:spacing w:line="360" w:lineRule="auto"/>
        <w:ind w:left="851" w:right="1134"/>
        <w:jc w:val="both"/>
        <w:rPr>
          <w:rFonts w:ascii="Palatino Linotype" w:hAnsi="Palatino Linotype"/>
          <w:i/>
        </w:rPr>
      </w:pPr>
      <w:r>
        <w:rPr>
          <w:rFonts w:ascii="Palatino Linotype" w:hAnsi="Palatino Linotype"/>
          <w:i/>
        </w:rPr>
        <w:t xml:space="preserve">“Artículo 344.- Las Dependencias, Entidades Públicas y unidades administrativas </w:t>
      </w:r>
      <w:r>
        <w:rPr>
          <w:rFonts w:ascii="Palatino Linotype" w:hAnsi="Palatino Linotype"/>
          <w:b/>
          <w:i/>
          <w:u w:val="single"/>
        </w:rPr>
        <w:t>registrarán contablemente el efecto patrimonial y presupuestal de las operaciones financieras que realicen, en el momento en que ocurran</w:t>
      </w:r>
      <w:r>
        <w:rPr>
          <w:rFonts w:ascii="Palatino Linotype" w:hAnsi="Palatino Linotype"/>
          <w:i/>
        </w:rPr>
        <w:t xml:space="preserve">, con base en el sistema y políticas de registro establecidas, en el caso de los Municipios se hará por la Tesorería. </w:t>
      </w:r>
    </w:p>
    <w:p w:rsidR="009750AA" w:rsidRDefault="009750AA" w:rsidP="00250416">
      <w:pPr>
        <w:pStyle w:val="Prrafodelista"/>
        <w:ind w:left="851" w:right="1134"/>
        <w:jc w:val="both"/>
        <w:rPr>
          <w:rFonts w:ascii="Palatino Linotype" w:hAnsi="Palatino Linotype"/>
          <w:i/>
        </w:rPr>
      </w:pPr>
      <w:r>
        <w:rPr>
          <w:rFonts w:ascii="Palatino Linotype" w:hAnsi="Palatino Linotype"/>
          <w:i/>
        </w:rPr>
        <w:lastRenderedPageBreak/>
        <w:t>…</w:t>
      </w:r>
    </w:p>
    <w:p w:rsidR="009750AA" w:rsidRDefault="009750AA" w:rsidP="00250416">
      <w:pPr>
        <w:pStyle w:val="Prrafodelista"/>
        <w:ind w:left="851" w:right="1134"/>
        <w:jc w:val="both"/>
        <w:rPr>
          <w:rFonts w:ascii="Palatino Linotype" w:hAnsi="Palatino Linotype"/>
          <w:i/>
        </w:rPr>
      </w:pPr>
      <w:r>
        <w:rPr>
          <w:rFonts w:ascii="Palatino Linotype" w:hAnsi="Palatino Linotype"/>
          <w:b/>
          <w:i/>
          <w:u w:val="single"/>
        </w:rPr>
        <w:t>Todo registro contable y presupuestal deberá estar soportado con los documentos comprobatorios originales</w:t>
      </w:r>
      <w:r>
        <w:rPr>
          <w:rFonts w:ascii="Palatino Linotype" w:hAnsi="Palatino Linotype"/>
          <w:i/>
        </w:rPr>
        <w:t>,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rsidR="009750AA" w:rsidRDefault="009750AA" w:rsidP="009750AA">
      <w:pPr>
        <w:spacing w:after="0" w:line="360" w:lineRule="auto"/>
        <w:jc w:val="both"/>
        <w:rPr>
          <w:rFonts w:ascii="Palatino Linotype" w:hAnsi="Palatino Linotype" w:cs="Arial"/>
        </w:rPr>
      </w:pPr>
    </w:p>
    <w:p w:rsidR="009750AA" w:rsidRDefault="009750AA" w:rsidP="009750AA">
      <w:pPr>
        <w:pStyle w:val="Prrafodelista"/>
        <w:spacing w:line="360" w:lineRule="auto"/>
        <w:ind w:left="0"/>
        <w:jc w:val="both"/>
        <w:rPr>
          <w:rFonts w:ascii="Palatino Linotype" w:hAnsi="Palatino Linotype" w:cs="Arial"/>
        </w:rPr>
      </w:pPr>
      <w:r>
        <w:rPr>
          <w:rFonts w:ascii="Palatino Linotype" w:hAnsi="Palatino Linotype" w:cs="Arial"/>
        </w:rPr>
        <w:t xml:space="preserve">De acuerdo a lo establecido en el artículo 344 Código Financiero del Estado de México y Municipios,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rsidR="009750AA" w:rsidRDefault="009750AA" w:rsidP="009750AA">
      <w:pPr>
        <w:pStyle w:val="Prrafodelista"/>
        <w:spacing w:line="360" w:lineRule="auto"/>
        <w:ind w:left="0"/>
        <w:jc w:val="both"/>
        <w:rPr>
          <w:rFonts w:ascii="Palatino Linotype" w:hAnsi="Palatino Linotype" w:cs="Arial"/>
        </w:rPr>
      </w:pPr>
    </w:p>
    <w:p w:rsidR="009750AA" w:rsidRDefault="009750AA" w:rsidP="009750AA">
      <w:pPr>
        <w:pStyle w:val="Prrafodelista"/>
        <w:spacing w:line="360" w:lineRule="auto"/>
        <w:ind w:left="0"/>
        <w:jc w:val="both"/>
        <w:rPr>
          <w:rFonts w:ascii="Palatino Linotype" w:hAnsi="Palatino Linotype" w:cs="Arial"/>
        </w:rPr>
      </w:pPr>
      <w:r>
        <w:rPr>
          <w:rFonts w:ascii="Palatino Linotype" w:hAnsi="Palatino Linotype" w:cs="Arial"/>
        </w:rPr>
        <w:t xml:space="preserve">También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w:t>
      </w:r>
      <w:r w:rsidR="00250416">
        <w:rPr>
          <w:rFonts w:ascii="Palatino Linotype" w:hAnsi="Palatino Linotype" w:cs="Arial"/>
        </w:rPr>
        <w:t>los órganos de control interno.</w:t>
      </w:r>
    </w:p>
    <w:p w:rsidR="009750AA" w:rsidRDefault="009750AA" w:rsidP="009A3E66">
      <w:pPr>
        <w:spacing w:after="0" w:line="360" w:lineRule="auto"/>
        <w:jc w:val="both"/>
        <w:rPr>
          <w:rFonts w:ascii="Palatino Linotype" w:hAnsi="Palatino Linotype" w:cs="Arial"/>
          <w:sz w:val="24"/>
          <w:szCs w:val="24"/>
        </w:rPr>
      </w:pPr>
    </w:p>
    <w:p w:rsidR="00DC481F" w:rsidRDefault="00DC481F" w:rsidP="00DC481F">
      <w:pPr>
        <w:spacing w:after="0" w:line="360" w:lineRule="auto"/>
        <w:jc w:val="both"/>
        <w:rPr>
          <w:rFonts w:ascii="Palatino Linotype" w:hAnsi="Palatino Linotype" w:cs="Arial"/>
          <w:sz w:val="24"/>
          <w:szCs w:val="24"/>
        </w:rPr>
      </w:pPr>
      <w:r>
        <w:rPr>
          <w:rFonts w:ascii="Palatino Linotype" w:hAnsi="Palatino Linotype" w:cs="Arial"/>
          <w:sz w:val="24"/>
          <w:szCs w:val="24"/>
        </w:rPr>
        <w:t>Por lo que hace al punto 2.</w:t>
      </w:r>
      <w:r w:rsidRPr="00DC481F">
        <w:rPr>
          <w:rFonts w:ascii="Palatino Linotype" w:hAnsi="Palatino Linotype" w:cs="Arial"/>
          <w:sz w:val="24"/>
          <w:szCs w:val="24"/>
        </w:rPr>
        <w:t>-</w:t>
      </w:r>
      <w:r>
        <w:rPr>
          <w:rFonts w:ascii="Palatino Linotype" w:hAnsi="Palatino Linotype" w:cs="Arial"/>
          <w:sz w:val="24"/>
          <w:szCs w:val="24"/>
        </w:rPr>
        <w:t>“</w:t>
      </w:r>
      <w:r w:rsidRPr="00591916">
        <w:rPr>
          <w:rFonts w:ascii="Palatino Linotype" w:hAnsi="Palatino Linotype" w:cs="Arial"/>
          <w:i/>
          <w:sz w:val="24"/>
          <w:szCs w:val="24"/>
        </w:rPr>
        <w:t>Del Órgano Superior de Fiscalización solicito los montos, empresas y adeudos registrados en los pasivos de los ejercicios fiscales 2015, 2016, 2017,2018 y 2019</w:t>
      </w:r>
      <w:r>
        <w:rPr>
          <w:rFonts w:ascii="Palatino Linotype" w:hAnsi="Palatino Linotype" w:cs="Arial"/>
          <w:sz w:val="24"/>
          <w:szCs w:val="24"/>
        </w:rPr>
        <w:t>.”</w:t>
      </w:r>
      <w:r w:rsidR="00591916">
        <w:rPr>
          <w:rFonts w:ascii="Palatino Linotype" w:hAnsi="Palatino Linotype" w:cs="Arial"/>
          <w:sz w:val="24"/>
          <w:szCs w:val="24"/>
        </w:rPr>
        <w:t xml:space="preserve">, </w:t>
      </w:r>
      <w:r w:rsidR="009750AA">
        <w:rPr>
          <w:rFonts w:ascii="Palatino Linotype" w:hAnsi="Palatino Linotype" w:cs="Arial"/>
          <w:sz w:val="24"/>
          <w:szCs w:val="24"/>
        </w:rPr>
        <w:t xml:space="preserve">al respecto los </w:t>
      </w:r>
      <w:r w:rsidR="009750AA" w:rsidRPr="00816862">
        <w:rPr>
          <w:rFonts w:ascii="Palatino Linotype" w:hAnsi="Palatino Linotype" w:cs="Arial"/>
          <w:sz w:val="24"/>
          <w:szCs w:val="24"/>
        </w:rPr>
        <w:t>Lineamientos para la Integración del Informe Mensual 2015</w:t>
      </w:r>
      <w:r w:rsidR="009750AA">
        <w:rPr>
          <w:rFonts w:ascii="Palatino Linotype" w:hAnsi="Palatino Linotype" w:cs="Arial"/>
          <w:sz w:val="24"/>
          <w:szCs w:val="24"/>
        </w:rPr>
        <w:t xml:space="preserve"> y el M</w:t>
      </w:r>
      <w:r w:rsidR="009750AA" w:rsidRPr="00816862">
        <w:rPr>
          <w:rFonts w:ascii="Palatino Linotype" w:hAnsi="Palatino Linotype" w:cs="Arial"/>
          <w:sz w:val="24"/>
          <w:szCs w:val="24"/>
        </w:rPr>
        <w:t>anual Único de Contabilidad Gubernamental para las Dependencias y Entidades Públicas del Gobierno y Municipios del Estado de México</w:t>
      </w:r>
      <w:r w:rsidR="009750AA">
        <w:rPr>
          <w:rFonts w:ascii="Palatino Linotype" w:hAnsi="Palatino Linotype" w:cs="Arial"/>
          <w:sz w:val="24"/>
          <w:szCs w:val="24"/>
        </w:rPr>
        <w:t>, para el ejercicio fiscal 2015, establecían, respectivamente:</w:t>
      </w:r>
    </w:p>
    <w:p w:rsidR="008E38D5" w:rsidRPr="00DC481F" w:rsidRDefault="008E38D5" w:rsidP="00DC481F">
      <w:pPr>
        <w:spacing w:after="0" w:line="360" w:lineRule="auto"/>
        <w:jc w:val="both"/>
        <w:rPr>
          <w:rFonts w:ascii="Palatino Linotype" w:hAnsi="Palatino Linotype" w:cs="Arial"/>
          <w:sz w:val="24"/>
          <w:szCs w:val="24"/>
        </w:rPr>
      </w:pPr>
    </w:p>
    <w:p w:rsidR="00DC481F" w:rsidRDefault="008E38D5" w:rsidP="00DC481F">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0F74D48B" wp14:editId="0306FA56">
                <wp:simplePos x="0" y="0"/>
                <wp:positionH relativeFrom="column">
                  <wp:posOffset>3908831</wp:posOffset>
                </wp:positionH>
                <wp:positionV relativeFrom="paragraph">
                  <wp:posOffset>1909267</wp:posOffset>
                </wp:positionV>
                <wp:extent cx="1280160" cy="45719"/>
                <wp:effectExtent l="38100" t="76200" r="0" b="145415"/>
                <wp:wrapNone/>
                <wp:docPr id="25" name="Conector recto de flecha 25"/>
                <wp:cNvGraphicFramePr/>
                <a:graphic xmlns:a="http://schemas.openxmlformats.org/drawingml/2006/main">
                  <a:graphicData uri="http://schemas.microsoft.com/office/word/2010/wordprocessingShape">
                    <wps:wsp>
                      <wps:cNvCnPr/>
                      <wps:spPr>
                        <a:xfrm flipH="1">
                          <a:off x="0" y="0"/>
                          <a:ext cx="1280160"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97671" id="Conector recto de flecha 25" o:spid="_x0000_s1026" type="#_x0000_t32" style="position:absolute;margin-left:307.8pt;margin-top:150.35pt;width:100.8pt;height:3.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" strokecolor="red" strokeweight="4.5pt">
                <v:stroke endarrow="block" joinstyle="miter"/>
              </v:shape>
            </w:pict>
          </mc:Fallback>
        </mc:AlternateContent>
      </w:r>
      <w:r>
        <w:rPr>
          <w:noProof/>
          <w:lang w:eastAsia="es-MX"/>
        </w:rPr>
        <w:drawing>
          <wp:inline distT="0" distB="0" distL="0" distR="0" wp14:anchorId="2C398196" wp14:editId="55BEC87B">
            <wp:extent cx="5647055" cy="3255264"/>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57" t="16480" r="19090" b="7216"/>
                    <a:stretch/>
                  </pic:blipFill>
                  <pic:spPr bwMode="auto">
                    <a:xfrm>
                      <a:off x="0" y="0"/>
                      <a:ext cx="5663922" cy="3264987"/>
                    </a:xfrm>
                    <a:prstGeom prst="rect">
                      <a:avLst/>
                    </a:prstGeom>
                    <a:ln>
                      <a:noFill/>
                    </a:ln>
                    <a:extLst>
                      <a:ext uri="{53640926-AAD7-44D8-BBD7-CCE9431645EC}">
                        <a14:shadowObscured xmlns:a14="http://schemas.microsoft.com/office/drawing/2010/main"/>
                      </a:ext>
                    </a:extLst>
                  </pic:spPr>
                </pic:pic>
              </a:graphicData>
            </a:graphic>
          </wp:inline>
        </w:drawing>
      </w:r>
    </w:p>
    <w:p w:rsidR="00DC481F" w:rsidRDefault="003C3A0E" w:rsidP="00DC481F">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7696" behindDoc="0" locked="0" layoutInCell="1" allowOverlap="1" wp14:anchorId="5D3061DB" wp14:editId="24270732">
                <wp:simplePos x="0" y="0"/>
                <wp:positionH relativeFrom="column">
                  <wp:posOffset>782726</wp:posOffset>
                </wp:positionH>
                <wp:positionV relativeFrom="paragraph">
                  <wp:posOffset>1605077</wp:posOffset>
                </wp:positionV>
                <wp:extent cx="994867" cy="232893"/>
                <wp:effectExtent l="0" t="76200" r="0" b="53340"/>
                <wp:wrapNone/>
                <wp:docPr id="33" name="Conector recto de flecha 33"/>
                <wp:cNvGraphicFramePr/>
                <a:graphic xmlns:a="http://schemas.openxmlformats.org/drawingml/2006/main">
                  <a:graphicData uri="http://schemas.microsoft.com/office/word/2010/wordprocessingShape">
                    <wps:wsp>
                      <wps:cNvCnPr/>
                      <wps:spPr>
                        <a:xfrm flipV="1">
                          <a:off x="0" y="0"/>
                          <a:ext cx="994867" cy="23289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E8B27" id="Conector recto de flecha 33" o:spid="_x0000_s1026" type="#_x0000_t32" style="position:absolute;margin-left:61.65pt;margin-top:126.4pt;width:78.35pt;height:18.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" strokecolor="red" strokeweight="4.5pt">
                <v:stroke endarrow="block" joinstyle="miter"/>
              </v:shape>
            </w:pict>
          </mc:Fallback>
        </mc:AlternateContent>
      </w:r>
      <w:r>
        <w:rPr>
          <w:noProof/>
          <w:lang w:eastAsia="es-MX"/>
        </w:rPr>
        <mc:AlternateContent>
          <mc:Choice Requires="wps">
            <w:drawing>
              <wp:anchor distT="0" distB="0" distL="114300" distR="114300" simplePos="0" relativeHeight="251675648" behindDoc="0" locked="0" layoutInCell="1" allowOverlap="1" wp14:anchorId="5D3061DB" wp14:editId="24270732">
                <wp:simplePos x="0" y="0"/>
                <wp:positionH relativeFrom="column">
                  <wp:posOffset>783641</wp:posOffset>
                </wp:positionH>
                <wp:positionV relativeFrom="paragraph">
                  <wp:posOffset>3739947</wp:posOffset>
                </wp:positionV>
                <wp:extent cx="994867" cy="232893"/>
                <wp:effectExtent l="0" t="76200" r="0" b="53340"/>
                <wp:wrapNone/>
                <wp:docPr id="32" name="Conector recto de flecha 32"/>
                <wp:cNvGraphicFramePr/>
                <a:graphic xmlns:a="http://schemas.openxmlformats.org/drawingml/2006/main">
                  <a:graphicData uri="http://schemas.microsoft.com/office/word/2010/wordprocessingShape">
                    <wps:wsp>
                      <wps:cNvCnPr/>
                      <wps:spPr>
                        <a:xfrm flipV="1">
                          <a:off x="0" y="0"/>
                          <a:ext cx="994867" cy="23289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D6ABB" id="Conector recto de flecha 32" o:spid="_x0000_s1026" type="#_x0000_t32" style="position:absolute;margin-left:61.7pt;margin-top:294.5pt;width:78.35pt;height:18.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" strokecolor="red" strokeweight="4.5pt">
                <v:stroke endarrow="block" joinstyle="miter"/>
              </v:shape>
            </w:pict>
          </mc:Fallback>
        </mc:AlternateContent>
      </w:r>
      <w:r>
        <w:rPr>
          <w:noProof/>
          <w:lang w:eastAsia="es-MX"/>
        </w:rPr>
        <mc:AlternateContent>
          <mc:Choice Requires="wps">
            <w:drawing>
              <wp:anchor distT="0" distB="0" distL="114300" distR="114300" simplePos="0" relativeHeight="251673600" behindDoc="0" locked="0" layoutInCell="1" allowOverlap="1" wp14:anchorId="4043BFAA" wp14:editId="021CB301">
                <wp:simplePos x="0" y="0"/>
                <wp:positionH relativeFrom="column">
                  <wp:posOffset>785241</wp:posOffset>
                </wp:positionH>
                <wp:positionV relativeFrom="paragraph">
                  <wp:posOffset>2900248</wp:posOffset>
                </wp:positionV>
                <wp:extent cx="994867" cy="232893"/>
                <wp:effectExtent l="0" t="76200" r="0" b="53340"/>
                <wp:wrapNone/>
                <wp:docPr id="31" name="Conector recto de flecha 31"/>
                <wp:cNvGraphicFramePr/>
                <a:graphic xmlns:a="http://schemas.openxmlformats.org/drawingml/2006/main">
                  <a:graphicData uri="http://schemas.microsoft.com/office/word/2010/wordprocessingShape">
                    <wps:wsp>
                      <wps:cNvCnPr/>
                      <wps:spPr>
                        <a:xfrm flipV="1">
                          <a:off x="0" y="0"/>
                          <a:ext cx="994867" cy="23289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84A89" id="Conector recto de flecha 31" o:spid="_x0000_s1026" type="#_x0000_t32" style="position:absolute;margin-left:61.85pt;margin-top:228.35pt;width:78.35pt;height:18.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" strokecolor="red" strokeweight="4.5pt">
                <v:stroke endarrow="block" joinstyle="miter"/>
              </v:shape>
            </w:pict>
          </mc:Fallback>
        </mc:AlternateContent>
      </w:r>
      <w:r>
        <w:rPr>
          <w:noProof/>
          <w:lang w:eastAsia="es-MX"/>
        </w:rPr>
        <w:drawing>
          <wp:inline distT="0" distB="0" distL="0" distR="0" wp14:anchorId="61B0E86E" wp14:editId="576DFCA0">
            <wp:extent cx="5953125" cy="39648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03" t="13545" r="9948" b="5585"/>
                    <a:stretch/>
                  </pic:blipFill>
                  <pic:spPr bwMode="auto">
                    <a:xfrm>
                      <a:off x="0" y="0"/>
                      <a:ext cx="5985275" cy="3986251"/>
                    </a:xfrm>
                    <a:prstGeom prst="rect">
                      <a:avLst/>
                    </a:prstGeom>
                    <a:ln>
                      <a:noFill/>
                    </a:ln>
                    <a:extLst>
                      <a:ext uri="{53640926-AAD7-44D8-BBD7-CCE9431645EC}">
                        <a14:shadowObscured xmlns:a14="http://schemas.microsoft.com/office/drawing/2010/main"/>
                      </a:ext>
                    </a:extLst>
                  </pic:spPr>
                </pic:pic>
              </a:graphicData>
            </a:graphic>
          </wp:inline>
        </w:drawing>
      </w:r>
    </w:p>
    <w:p w:rsidR="00DC481F" w:rsidRDefault="003C3A0E" w:rsidP="00DC481F">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2562835</wp:posOffset>
                </wp:positionH>
                <wp:positionV relativeFrom="paragraph">
                  <wp:posOffset>309804</wp:posOffset>
                </wp:positionV>
                <wp:extent cx="1053211" cy="343814"/>
                <wp:effectExtent l="19050" t="19050" r="13970" b="18415"/>
                <wp:wrapNone/>
                <wp:docPr id="38" name="Rectángulo 38"/>
                <wp:cNvGraphicFramePr/>
                <a:graphic xmlns:a="http://schemas.openxmlformats.org/drawingml/2006/main">
                  <a:graphicData uri="http://schemas.microsoft.com/office/word/2010/wordprocessingShape">
                    <wps:wsp>
                      <wps:cNvSpPr/>
                      <wps:spPr>
                        <a:xfrm>
                          <a:off x="0" y="0"/>
                          <a:ext cx="1053211" cy="3438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9D318" id="Rectángulo 38" o:spid="_x0000_s1026" style="position:absolute;margin-left:201.8pt;margin-top:24.4pt;width:82.95pt;height:27.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" filled="f" strokecolor="red" strokeweight="3pt"/>
            </w:pict>
          </mc:Fallback>
        </mc:AlternateContent>
      </w:r>
      <w:r>
        <w:rPr>
          <w:noProof/>
          <w:lang w:eastAsia="es-MX"/>
        </w:rPr>
        <mc:AlternateContent>
          <mc:Choice Requires="wps">
            <w:drawing>
              <wp:anchor distT="0" distB="0" distL="114300" distR="114300" simplePos="0" relativeHeight="251681792" behindDoc="0" locked="0" layoutInCell="1" allowOverlap="1" wp14:anchorId="286E3D26" wp14:editId="55183B40">
                <wp:simplePos x="0" y="0"/>
                <wp:positionH relativeFrom="column">
                  <wp:posOffset>1282216</wp:posOffset>
                </wp:positionH>
                <wp:positionV relativeFrom="paragraph">
                  <wp:posOffset>309804</wp:posOffset>
                </wp:positionV>
                <wp:extent cx="995325" cy="270662"/>
                <wp:effectExtent l="38100" t="19050" r="33655" b="91440"/>
                <wp:wrapNone/>
                <wp:docPr id="37" name="Conector recto de flecha 37"/>
                <wp:cNvGraphicFramePr/>
                <a:graphic xmlns:a="http://schemas.openxmlformats.org/drawingml/2006/main">
                  <a:graphicData uri="http://schemas.microsoft.com/office/word/2010/wordprocessingShape">
                    <wps:wsp>
                      <wps:cNvCnPr/>
                      <wps:spPr>
                        <a:xfrm flipH="1">
                          <a:off x="0" y="0"/>
                          <a:ext cx="995325" cy="270662"/>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B836E" id="Conector recto de flecha 37" o:spid="_x0000_s1026" type="#_x0000_t32" style="position:absolute;margin-left:100.95pt;margin-top:24.4pt;width:78.35pt;height:21.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" strokecolor="red" strokeweight="4.5pt">
                <v:stroke endarrow="block" joinstyle="miter"/>
              </v:shape>
            </w:pict>
          </mc:Fallback>
        </mc:AlternateContent>
      </w:r>
    </w:p>
    <w:p w:rsidR="00DC481F" w:rsidRDefault="003C3A0E" w:rsidP="00DC481F">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4864" behindDoc="0" locked="0" layoutInCell="1" allowOverlap="1" wp14:anchorId="5914E02A" wp14:editId="10E89CC7">
                <wp:simplePos x="0" y="0"/>
                <wp:positionH relativeFrom="column">
                  <wp:posOffset>2438475</wp:posOffset>
                </wp:positionH>
                <wp:positionV relativeFrom="paragraph">
                  <wp:posOffset>2642616</wp:posOffset>
                </wp:positionV>
                <wp:extent cx="1177189" cy="343814"/>
                <wp:effectExtent l="19050" t="19050" r="23495" b="18415"/>
                <wp:wrapNone/>
                <wp:docPr id="39" name="Rectángulo 39"/>
                <wp:cNvGraphicFramePr/>
                <a:graphic xmlns:a="http://schemas.openxmlformats.org/drawingml/2006/main">
                  <a:graphicData uri="http://schemas.microsoft.com/office/word/2010/wordprocessingShape">
                    <wps:wsp>
                      <wps:cNvSpPr/>
                      <wps:spPr>
                        <a:xfrm>
                          <a:off x="0" y="0"/>
                          <a:ext cx="1177189" cy="3438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AF244B" id="Rectángulo 39" o:spid="_x0000_s1026" style="position:absolute;margin-left:192pt;margin-top:208.1pt;width:92.7pt;height:27.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" filled="f" strokecolor="red" strokeweight="3pt"/>
            </w:pict>
          </mc:Fallback>
        </mc:AlternateContent>
      </w:r>
      <w:r>
        <w:rPr>
          <w:noProof/>
          <w:lang w:eastAsia="es-MX"/>
        </w:rPr>
        <mc:AlternateContent>
          <mc:Choice Requires="wps">
            <w:drawing>
              <wp:anchor distT="0" distB="0" distL="114300" distR="114300" simplePos="0" relativeHeight="251679744" behindDoc="0" locked="0" layoutInCell="1" allowOverlap="1" wp14:anchorId="19E90400" wp14:editId="2D41C47A">
                <wp:simplePos x="0" y="0"/>
                <wp:positionH relativeFrom="column">
                  <wp:posOffset>1647368</wp:posOffset>
                </wp:positionH>
                <wp:positionV relativeFrom="paragraph">
                  <wp:posOffset>1310691</wp:posOffset>
                </wp:positionV>
                <wp:extent cx="1565910" cy="80467"/>
                <wp:effectExtent l="19050" t="114300" r="15240" b="91440"/>
                <wp:wrapNone/>
                <wp:docPr id="36" name="Conector recto de flecha 36"/>
                <wp:cNvGraphicFramePr/>
                <a:graphic xmlns:a="http://schemas.openxmlformats.org/drawingml/2006/main">
                  <a:graphicData uri="http://schemas.microsoft.com/office/word/2010/wordprocessingShape">
                    <wps:wsp>
                      <wps:cNvCnPr/>
                      <wps:spPr>
                        <a:xfrm flipH="1" flipV="1">
                          <a:off x="0" y="0"/>
                          <a:ext cx="1565910" cy="8046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2105E" id="Conector recto de flecha 36" o:spid="_x0000_s1026" type="#_x0000_t32" style="position:absolute;margin-left:129.7pt;margin-top:103.2pt;width:123.3pt;height:6.3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" strokecolor="red" strokeweight="4.5pt">
                <v:stroke endarrow="block" joinstyle="miter"/>
              </v:shape>
            </w:pict>
          </mc:Fallback>
        </mc:AlternateContent>
      </w:r>
      <w:r>
        <w:rPr>
          <w:noProof/>
          <w:lang w:eastAsia="es-MX"/>
        </w:rPr>
        <w:drawing>
          <wp:inline distT="0" distB="0" distL="0" distR="0" wp14:anchorId="7F8D6DFA" wp14:editId="4133EB8E">
            <wp:extent cx="5872477" cy="340888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523" t="32063" r="8292" b="14195"/>
                    <a:stretch/>
                  </pic:blipFill>
                  <pic:spPr bwMode="auto">
                    <a:xfrm>
                      <a:off x="0" y="0"/>
                      <a:ext cx="5953929" cy="3456165"/>
                    </a:xfrm>
                    <a:prstGeom prst="rect">
                      <a:avLst/>
                    </a:prstGeom>
                    <a:ln>
                      <a:noFill/>
                    </a:ln>
                    <a:extLst>
                      <a:ext uri="{53640926-AAD7-44D8-BBD7-CCE9431645EC}">
                        <a14:shadowObscured xmlns:a14="http://schemas.microsoft.com/office/drawing/2010/main"/>
                      </a:ext>
                    </a:extLst>
                  </pic:spPr>
                </pic:pic>
              </a:graphicData>
            </a:graphic>
          </wp:inline>
        </w:drawing>
      </w:r>
    </w:p>
    <w:p w:rsidR="00DC481F" w:rsidRDefault="00DC481F" w:rsidP="00DC481F">
      <w:pPr>
        <w:spacing w:after="0" w:line="360" w:lineRule="auto"/>
        <w:jc w:val="both"/>
        <w:rPr>
          <w:rFonts w:ascii="Palatino Linotype" w:hAnsi="Palatino Linotype" w:cs="Arial"/>
          <w:sz w:val="24"/>
          <w:szCs w:val="24"/>
        </w:rPr>
      </w:pPr>
    </w:p>
    <w:p w:rsidR="003C3A0E" w:rsidRPr="003C3A0E" w:rsidRDefault="003C3A0E" w:rsidP="003C3A0E">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los Lineamientos para la Integración del Informe Mensual que se remite al OSFEM, año con año varían en el formato, pero en el fondo se mantienen los mismas figuras jurídicas, por ende es que se fundó en términos de la normatividad aplicable en el año 2015, pues de la que el hoy recurrente pide en un inicio, ya que resultaría infructuoso llevar un análisis de las normas de cada año, cuando preveían y prevén lo mismo, por lo que en este puno el sujeto obligado deberá hacer entrega a través del SAIMEX de l</w:t>
      </w:r>
      <w:r w:rsidRPr="003C3A0E">
        <w:rPr>
          <w:rFonts w:ascii="Palatino Linotype" w:hAnsi="Palatino Linotype" w:cs="Arial"/>
          <w:sz w:val="24"/>
          <w:szCs w:val="24"/>
        </w:rPr>
        <w:t xml:space="preserve">os montos, empresas y adeudos registrados en los pasivos de los ejercicios fiscales 2015, 2016, 2017,2018 y 2019. </w:t>
      </w:r>
    </w:p>
    <w:p w:rsidR="00DC481F" w:rsidRDefault="00DC481F" w:rsidP="00DC481F">
      <w:pPr>
        <w:spacing w:after="0" w:line="360" w:lineRule="auto"/>
        <w:jc w:val="both"/>
        <w:rPr>
          <w:rFonts w:ascii="Palatino Linotype" w:hAnsi="Palatino Linotype" w:cs="Arial"/>
          <w:sz w:val="24"/>
          <w:szCs w:val="24"/>
        </w:rPr>
      </w:pPr>
    </w:p>
    <w:p w:rsidR="00BB1561" w:rsidRDefault="003C3A0E" w:rsidP="00BB1561">
      <w:pPr>
        <w:pStyle w:val="Prrafodelista"/>
        <w:spacing w:line="360" w:lineRule="auto"/>
        <w:ind w:left="0"/>
        <w:jc w:val="both"/>
        <w:rPr>
          <w:rFonts w:ascii="Palatino Linotype" w:hAnsi="Palatino Linotype" w:cs="Arial"/>
        </w:rPr>
      </w:pPr>
      <w:r>
        <w:rPr>
          <w:rFonts w:ascii="Palatino Linotype" w:hAnsi="Palatino Linotype" w:cs="Arial"/>
        </w:rPr>
        <w:t>Por lo que hace al punto tres</w:t>
      </w:r>
      <w:r w:rsidR="00FD11BF">
        <w:rPr>
          <w:rFonts w:ascii="Palatino Linotype" w:hAnsi="Palatino Linotype" w:cs="Arial"/>
        </w:rPr>
        <w:t xml:space="preserve"> (3)</w:t>
      </w:r>
      <w:r>
        <w:rPr>
          <w:rFonts w:ascii="Palatino Linotype" w:hAnsi="Palatino Linotype" w:cs="Arial"/>
        </w:rPr>
        <w:t xml:space="preserve"> “…</w:t>
      </w:r>
      <w:r w:rsidR="00DC481F" w:rsidRPr="00157A26">
        <w:rPr>
          <w:rFonts w:ascii="Palatino Linotype" w:hAnsi="Palatino Linotype" w:cs="Arial"/>
          <w:i/>
        </w:rPr>
        <w:t xml:space="preserve">solicito el registro, montos, concepto de los pagos realizados por el municipio de Acolman a favor de SUMINISTROS PREASFALTICOS Y </w:t>
      </w:r>
      <w:r w:rsidR="00DC481F" w:rsidRPr="00157A26">
        <w:rPr>
          <w:rFonts w:ascii="Palatino Linotype" w:hAnsi="Palatino Linotype" w:cs="Arial"/>
          <w:i/>
        </w:rPr>
        <w:lastRenderedPageBreak/>
        <w:t>DESARROLLOS FRANCO S.A DE C.V.</w:t>
      </w:r>
      <w:r>
        <w:rPr>
          <w:rFonts w:ascii="Palatino Linotype" w:hAnsi="Palatino Linotype" w:cs="Arial"/>
        </w:rPr>
        <w:t>”</w:t>
      </w:r>
      <w:r w:rsidR="00157A26">
        <w:rPr>
          <w:rFonts w:ascii="Palatino Linotype" w:hAnsi="Palatino Linotype" w:cs="Arial"/>
        </w:rPr>
        <w:t xml:space="preserve">, para el caso en especifico </w:t>
      </w:r>
      <w:r w:rsidR="00BB1561">
        <w:rPr>
          <w:rFonts w:ascii="Palatino Linotype" w:hAnsi="Palatino Linotype" w:cs="Arial"/>
        </w:rPr>
        <w:t>el Manual para la Planeación, Programación y Presupuesto de Egresos Municipal para el Ejercicio Fiscal 2019, prevé:</w:t>
      </w:r>
    </w:p>
    <w:p w:rsidR="00BB1561" w:rsidRDefault="00BB1561" w:rsidP="00BB1561">
      <w:pPr>
        <w:pStyle w:val="Prrafodelista"/>
        <w:spacing w:line="360" w:lineRule="auto"/>
        <w:ind w:left="0"/>
        <w:jc w:val="both"/>
        <w:rPr>
          <w:rFonts w:ascii="Palatino Linotype" w:hAnsi="Palatino Linotype" w:cs="Arial"/>
        </w:rPr>
      </w:pPr>
    </w:p>
    <w:p w:rsidR="00BB1561" w:rsidRDefault="00BB1561" w:rsidP="00BB1561">
      <w:pPr>
        <w:pStyle w:val="Prrafodelista"/>
        <w:ind w:left="851" w:right="1134"/>
        <w:jc w:val="both"/>
        <w:rPr>
          <w:rFonts w:ascii="Palatino Linotype" w:hAnsi="Palatino Linotype"/>
          <w:i/>
        </w:rPr>
      </w:pPr>
      <w:r>
        <w:rPr>
          <w:rFonts w:ascii="Palatino Linotype" w:hAnsi="Palatino Linotype"/>
          <w:i/>
        </w:rPr>
        <w:t xml:space="preserve">“Una vez concluida la vigencia del presupuesto de egresos, </w:t>
      </w:r>
      <w:r>
        <w:rPr>
          <w:rFonts w:ascii="Palatino Linotype" w:hAnsi="Palatino Linotype"/>
          <w:b/>
          <w:i/>
          <w:u w:val="single"/>
        </w:rPr>
        <w:t>sólo procederá realizar pagos</w:t>
      </w:r>
      <w:r>
        <w:rPr>
          <w:rFonts w:ascii="Palatino Linotype" w:hAnsi="Palatino Linotype"/>
          <w:i/>
        </w:rPr>
        <w:t xml:space="preserve"> con base en dicho presupuesto, por los conceptos efectivamente devengados en el año que corresponda y que se hubieren registrado </w:t>
      </w:r>
      <w:r>
        <w:rPr>
          <w:rFonts w:ascii="Palatino Linotype" w:hAnsi="Palatino Linotype"/>
          <w:b/>
          <w:i/>
          <w:u w:val="single"/>
        </w:rPr>
        <w:t>en el informe de cuentas por pagar y que integran el pasivo circulante al cierre del ejercicio</w:t>
      </w:r>
      <w:r>
        <w:rPr>
          <w:rFonts w:ascii="Palatino Linotype" w:hAnsi="Palatino Linotype"/>
          <w:i/>
        </w:rPr>
        <w:t xml:space="preserve">. </w:t>
      </w:r>
    </w:p>
    <w:p w:rsidR="00BB1561" w:rsidRDefault="00BB1561" w:rsidP="00BB1561">
      <w:pPr>
        <w:pStyle w:val="Prrafodelista"/>
        <w:ind w:left="851" w:right="1134"/>
        <w:jc w:val="both"/>
        <w:rPr>
          <w:rFonts w:ascii="Palatino Linotype" w:hAnsi="Palatino Linotype"/>
          <w:i/>
        </w:rPr>
      </w:pPr>
    </w:p>
    <w:p w:rsidR="00BB1561" w:rsidRDefault="00BB1561" w:rsidP="00BB1561">
      <w:pPr>
        <w:pStyle w:val="Prrafodelista"/>
        <w:ind w:left="851" w:right="1134"/>
        <w:jc w:val="both"/>
        <w:rPr>
          <w:rFonts w:ascii="Palatino Linotype" w:hAnsi="Palatino Linotype"/>
          <w:i/>
        </w:rPr>
      </w:pPr>
      <w:r>
        <w:rPr>
          <w:rFonts w:ascii="Palatino Linotype" w:hAnsi="Palatino Linotype"/>
          <w:i/>
        </w:rPr>
        <w:t xml:space="preserve">Los Municipios </w:t>
      </w:r>
      <w:r>
        <w:rPr>
          <w:rFonts w:ascii="Palatino Linotype" w:hAnsi="Palatino Linotype"/>
          <w:b/>
          <w:i/>
          <w:u w:val="single"/>
        </w:rPr>
        <w:t>podrán contratar obligaciones a corto plazo</w:t>
      </w:r>
      <w:r>
        <w:rPr>
          <w:rFonts w:ascii="Palatino Linotype" w:hAnsi="Palatino Linotype"/>
          <w:i/>
        </w:rPr>
        <w:t xml:space="preserve"> sin autorización de la Legislatura local, siempre y cuando se cumplan las siguientes condiciones: </w:t>
      </w:r>
    </w:p>
    <w:p w:rsidR="00BB1561" w:rsidRDefault="00BB1561" w:rsidP="00BB1561">
      <w:pPr>
        <w:pStyle w:val="Prrafodelista"/>
        <w:ind w:left="851" w:right="1134"/>
        <w:jc w:val="both"/>
        <w:rPr>
          <w:rFonts w:ascii="Palatino Linotype" w:hAnsi="Palatino Linotype"/>
          <w:i/>
        </w:rPr>
      </w:pPr>
    </w:p>
    <w:p w:rsidR="00BB1561" w:rsidRDefault="00BB1561" w:rsidP="00BB1561">
      <w:pPr>
        <w:pStyle w:val="Prrafodelista"/>
        <w:numPr>
          <w:ilvl w:val="0"/>
          <w:numId w:val="9"/>
        </w:numPr>
        <w:ind w:right="1134"/>
        <w:jc w:val="both"/>
        <w:rPr>
          <w:rFonts w:ascii="Palatino Linotype" w:hAnsi="Palatino Linotype"/>
          <w:i/>
        </w:rPr>
      </w:pPr>
      <w:r>
        <w:rPr>
          <w:rFonts w:ascii="Palatino Linotype" w:hAnsi="Palatino Linotype"/>
          <w:i/>
        </w:rPr>
        <w:t xml:space="preserve">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 </w:t>
      </w:r>
    </w:p>
    <w:p w:rsidR="00BB1561" w:rsidRDefault="00BB1561" w:rsidP="00BB1561">
      <w:pPr>
        <w:pStyle w:val="Prrafodelista"/>
        <w:numPr>
          <w:ilvl w:val="0"/>
          <w:numId w:val="9"/>
        </w:numPr>
        <w:ind w:right="1134"/>
        <w:jc w:val="both"/>
        <w:rPr>
          <w:rFonts w:ascii="Palatino Linotype" w:hAnsi="Palatino Linotype"/>
          <w:i/>
        </w:rPr>
      </w:pPr>
      <w:r>
        <w:rPr>
          <w:rFonts w:ascii="Palatino Linotype" w:hAnsi="Palatino Linotype"/>
          <w:i/>
        </w:rPr>
        <w:t xml:space="preserve">Las obligaciones a corto plazo queden totalmente pagadas a más tardar tres meses antes de que concluya el periodo de gobierno de la administración correspondiente, no pudiendo contratar nuevas obligaciones a corto plazo durante esos últimos tres meses. </w:t>
      </w:r>
    </w:p>
    <w:p w:rsidR="00BB1561" w:rsidRDefault="00BB1561" w:rsidP="00BB1561">
      <w:pPr>
        <w:pStyle w:val="Prrafodelista"/>
        <w:numPr>
          <w:ilvl w:val="0"/>
          <w:numId w:val="9"/>
        </w:numPr>
        <w:ind w:right="1134"/>
        <w:jc w:val="both"/>
        <w:rPr>
          <w:rFonts w:ascii="Palatino Linotype" w:hAnsi="Palatino Linotype"/>
          <w:i/>
        </w:rPr>
      </w:pPr>
      <w:r>
        <w:rPr>
          <w:rFonts w:ascii="Palatino Linotype" w:hAnsi="Palatino Linotype"/>
          <w:i/>
        </w:rPr>
        <w:t>Las Obligaciones a corto plazo deberán ser quirografarias, y ser inscritas en el Registro Público Único.”</w:t>
      </w:r>
    </w:p>
    <w:p w:rsidR="00BB1561" w:rsidRDefault="00BB1561" w:rsidP="00BB1561">
      <w:pPr>
        <w:pStyle w:val="Prrafodelista"/>
        <w:spacing w:line="360" w:lineRule="auto"/>
        <w:ind w:left="0"/>
        <w:jc w:val="both"/>
        <w:rPr>
          <w:rFonts w:ascii="Palatino Linotype" w:hAnsi="Palatino Linotype" w:cs="Arial"/>
        </w:rPr>
      </w:pPr>
    </w:p>
    <w:p w:rsidR="00BB1561" w:rsidRDefault="00BB1561" w:rsidP="00BB1561">
      <w:pPr>
        <w:pStyle w:val="Prrafodelista"/>
        <w:spacing w:line="360" w:lineRule="auto"/>
        <w:ind w:left="0"/>
        <w:jc w:val="both"/>
        <w:rPr>
          <w:rFonts w:ascii="Palatino Linotype" w:hAnsi="Palatino Linotype" w:cs="Arial"/>
        </w:rPr>
      </w:pPr>
      <w:r>
        <w:rPr>
          <w:rFonts w:ascii="Palatino Linotype" w:hAnsi="Palatino Linotype" w:cs="Arial"/>
        </w:rPr>
        <w:t>Como se puede apreciar el sujeto obligado realizará los pagos que se encuentren en el informe de cuentas por pagar una vez concluida la vigencia del presupuesto de egresos, asimismo se establece que podrán contratar obligaciones a corto plazo sin autorización de la legislatura de acuerdo a los requisitos antes descritos, es decir, si existe la expresión documental que colma lo solicitado por el hoy recurrente.</w:t>
      </w:r>
    </w:p>
    <w:p w:rsidR="00BB1561" w:rsidRDefault="00BB1561" w:rsidP="00BB1561">
      <w:pPr>
        <w:pStyle w:val="Prrafodelista"/>
        <w:spacing w:line="360" w:lineRule="auto"/>
        <w:ind w:left="0"/>
        <w:jc w:val="both"/>
        <w:rPr>
          <w:rFonts w:ascii="Palatino Linotype" w:hAnsi="Palatino Linotype" w:cs="Arial"/>
        </w:rPr>
      </w:pPr>
    </w:p>
    <w:p w:rsidR="00BB1561" w:rsidRDefault="00BB1561" w:rsidP="00BB1561">
      <w:pPr>
        <w:pStyle w:val="Prrafodelista"/>
        <w:spacing w:line="360" w:lineRule="auto"/>
        <w:ind w:left="0"/>
        <w:jc w:val="both"/>
        <w:rPr>
          <w:rFonts w:ascii="Palatino Linotype" w:hAnsi="Palatino Linotype" w:cs="Arial"/>
        </w:rPr>
      </w:pPr>
    </w:p>
    <w:p w:rsidR="00BB1561" w:rsidRDefault="00BB1561" w:rsidP="00BB1561">
      <w:pPr>
        <w:pStyle w:val="Prrafodelista"/>
        <w:spacing w:line="360" w:lineRule="auto"/>
        <w:ind w:left="0"/>
        <w:jc w:val="both"/>
        <w:rPr>
          <w:rFonts w:ascii="Palatino Linotype" w:hAnsi="Palatino Linotype" w:cs="Arial"/>
        </w:rPr>
      </w:pPr>
      <w:r>
        <w:rPr>
          <w:rFonts w:ascii="Palatino Linotype" w:hAnsi="Palatino Linotype" w:cs="Arial"/>
        </w:rPr>
        <w:t>Ahora bien respecto de las partidas afectadas, el propio Manual para la Planeación, Programación y Presupuesto de Egresos Municipal para el Ejercicio Fiscal 2019, prevé:</w:t>
      </w:r>
    </w:p>
    <w:p w:rsidR="00BB1561" w:rsidRDefault="00BB1561" w:rsidP="00BB1561">
      <w:pPr>
        <w:pStyle w:val="Prrafodelista"/>
        <w:spacing w:line="360" w:lineRule="auto"/>
        <w:ind w:left="0"/>
        <w:jc w:val="both"/>
        <w:rPr>
          <w:rFonts w:ascii="Palatino Linotype" w:hAnsi="Palatino Linotype" w:cs="Arial"/>
        </w:rPr>
      </w:pPr>
    </w:p>
    <w:p w:rsidR="00BB1561" w:rsidRDefault="00BB1561" w:rsidP="00BB1561">
      <w:pPr>
        <w:pStyle w:val="Prrafodelista"/>
        <w:ind w:left="851" w:right="1134"/>
        <w:jc w:val="both"/>
        <w:rPr>
          <w:rFonts w:ascii="Palatino Linotype" w:hAnsi="Palatino Linotype"/>
          <w:b/>
          <w:i/>
        </w:rPr>
      </w:pPr>
      <w:r>
        <w:rPr>
          <w:rFonts w:ascii="Palatino Linotype" w:hAnsi="Palatino Linotype"/>
          <w:b/>
          <w:i/>
        </w:rPr>
        <w:t>“IV.2 CLASIFICADOR POR OBJETO DEL GASTO 2019</w:t>
      </w:r>
    </w:p>
    <w:p w:rsidR="00BB1561" w:rsidRDefault="00BB1561" w:rsidP="00BB1561">
      <w:pPr>
        <w:pStyle w:val="Prrafodelista"/>
        <w:ind w:left="851" w:right="1134"/>
        <w:jc w:val="both"/>
        <w:rPr>
          <w:rFonts w:ascii="Palatino Linotype" w:hAnsi="Palatino Linotype"/>
          <w:b/>
          <w:i/>
        </w:rPr>
      </w:pPr>
      <w:r>
        <w:rPr>
          <w:rFonts w:ascii="Palatino Linotype" w:hAnsi="Palatino Linotype"/>
          <w:b/>
          <w:i/>
        </w:rPr>
        <w:t>…</w:t>
      </w:r>
    </w:p>
    <w:p w:rsidR="00BB1561" w:rsidRDefault="00BB1561" w:rsidP="00BB1561">
      <w:pPr>
        <w:pStyle w:val="Prrafodelista"/>
        <w:ind w:left="851" w:right="1134"/>
        <w:jc w:val="both"/>
        <w:rPr>
          <w:rFonts w:ascii="Palatino Linotype" w:hAnsi="Palatino Linotype"/>
          <w:i/>
        </w:rPr>
      </w:pPr>
      <w:r>
        <w:rPr>
          <w:rFonts w:ascii="Palatino Linotype" w:hAnsi="Palatino Linotype"/>
          <w:b/>
          <w:i/>
        </w:rPr>
        <w:t xml:space="preserve">ASPECTOS GENERALES: </w:t>
      </w:r>
    </w:p>
    <w:p w:rsidR="00BB1561" w:rsidRDefault="00BB1561" w:rsidP="00BB1561">
      <w:pPr>
        <w:pStyle w:val="Prrafodelista"/>
        <w:ind w:left="851" w:right="1134"/>
        <w:jc w:val="both"/>
        <w:rPr>
          <w:rFonts w:ascii="Palatino Linotype" w:hAnsi="Palatino Linotype"/>
          <w:i/>
        </w:rPr>
      </w:pPr>
      <w:r>
        <w:rPr>
          <w:rFonts w:ascii="Palatino Linotype" w:hAnsi="Palatino Linotype"/>
          <w:i/>
        </w:rPr>
        <w:t>1.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BB1561" w:rsidRDefault="00BB1561" w:rsidP="00BB1561">
      <w:pPr>
        <w:pStyle w:val="Prrafodelista"/>
        <w:ind w:left="851" w:right="1134"/>
        <w:jc w:val="both"/>
        <w:rPr>
          <w:rFonts w:ascii="Palatino Linotype" w:hAnsi="Palatino Linotype"/>
          <w:i/>
        </w:rPr>
      </w:pPr>
    </w:p>
    <w:p w:rsidR="00BB1561" w:rsidRDefault="00BB1561" w:rsidP="00BB1561">
      <w:pPr>
        <w:pStyle w:val="Prrafodelista"/>
        <w:ind w:left="851" w:right="1134"/>
        <w:jc w:val="both"/>
        <w:rPr>
          <w:rFonts w:ascii="Palatino Linotype" w:hAnsi="Palatino Linotype"/>
          <w:b/>
          <w:i/>
          <w:u w:val="single"/>
        </w:rPr>
      </w:pPr>
      <w:r>
        <w:rPr>
          <w:rFonts w:ascii="Palatino Linotype" w:hAnsi="Palatino Linotype"/>
          <w:b/>
          <w:i/>
          <w:u w:val="single"/>
        </w:rPr>
        <w:t xml:space="preserve">2. El presente Clasificador por Objeto del Gasto, es de observancia obligatoria para las dependencias, entidades públicas y los Municipios, cumpliendo además con la normatividad que se emita en la materia. </w:t>
      </w:r>
    </w:p>
    <w:p w:rsidR="00BB1561" w:rsidRDefault="00BB1561" w:rsidP="00BB1561">
      <w:pPr>
        <w:pStyle w:val="Prrafodelista"/>
        <w:ind w:left="851" w:right="1134"/>
        <w:jc w:val="both"/>
        <w:rPr>
          <w:rFonts w:ascii="Palatino Linotype" w:hAnsi="Palatino Linotype"/>
          <w:b/>
          <w:i/>
          <w:u w:val="single"/>
        </w:rPr>
      </w:pPr>
    </w:p>
    <w:p w:rsidR="00BB1561" w:rsidRDefault="00BB1561" w:rsidP="00BB1561">
      <w:pPr>
        <w:pStyle w:val="Prrafodelista"/>
        <w:ind w:left="851" w:right="1134"/>
        <w:jc w:val="both"/>
        <w:rPr>
          <w:rFonts w:ascii="Palatino Linotype" w:hAnsi="Palatino Linotype"/>
          <w:i/>
        </w:rPr>
      </w:pPr>
      <w:r>
        <w:rPr>
          <w:rFonts w:ascii="Palatino Linotype" w:hAnsi="Palatino Linotype"/>
          <w:i/>
        </w:rPr>
        <w:t>3. El presente Clasificador se aplicará sin perjuicio de la vigencia del esquema contable de las unidades ejecutoras previsto en los catálogos de cuentas para el registro de los activos, pasivos, ingresos, costos y gastos, o la presentación de los estados financieros.</w:t>
      </w:r>
    </w:p>
    <w:p w:rsidR="00FD11BF" w:rsidRDefault="00FD11BF" w:rsidP="00FD11BF">
      <w:pPr>
        <w:pStyle w:val="Prrafodelista"/>
        <w:ind w:left="851" w:right="1134"/>
        <w:jc w:val="both"/>
        <w:rPr>
          <w:rFonts w:ascii="Palatino Linotype" w:hAnsi="Palatino Linotype"/>
          <w:i/>
        </w:rPr>
      </w:pPr>
      <w:r>
        <w:rPr>
          <w:rFonts w:ascii="Palatino Linotype" w:hAnsi="Palatino Linotype"/>
          <w:i/>
        </w:rPr>
        <w:t>…</w:t>
      </w:r>
    </w:p>
    <w:p w:rsidR="00FD11BF" w:rsidRDefault="00FD11BF" w:rsidP="00FD11BF">
      <w:pPr>
        <w:pStyle w:val="Prrafodelista"/>
        <w:ind w:left="851" w:right="1134"/>
        <w:jc w:val="both"/>
        <w:rPr>
          <w:rFonts w:ascii="Palatino Linotype" w:hAnsi="Palatino Linotype"/>
          <w:i/>
        </w:rPr>
      </w:pPr>
      <w:r>
        <w:rPr>
          <w:rFonts w:ascii="Palatino Linotype" w:hAnsi="Palatino Linotype"/>
          <w:i/>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FD11BF" w:rsidRDefault="00FD11BF" w:rsidP="00FD11BF">
      <w:pPr>
        <w:pStyle w:val="Prrafodelista"/>
        <w:ind w:left="0" w:right="1134"/>
        <w:jc w:val="both"/>
        <w:rPr>
          <w:rFonts w:ascii="Palatino Linotype" w:hAnsi="Palatino Linotype"/>
          <w:i/>
        </w:rPr>
      </w:pPr>
    </w:p>
    <w:tbl>
      <w:tblPr>
        <w:tblStyle w:val="Tablaconcuadrcula"/>
        <w:tblW w:w="0" w:type="auto"/>
        <w:tblInd w:w="137" w:type="dxa"/>
        <w:tblLook w:val="04A0" w:firstRow="1" w:lastRow="0" w:firstColumn="1" w:lastColumn="0" w:noHBand="0" w:noVBand="1"/>
      </w:tblPr>
      <w:tblGrid>
        <w:gridCol w:w="2053"/>
        <w:gridCol w:w="2767"/>
        <w:gridCol w:w="2051"/>
        <w:gridCol w:w="2051"/>
      </w:tblGrid>
      <w:tr w:rsidR="00FD11BF" w:rsidTr="00FD11BF">
        <w:tc>
          <w:tcPr>
            <w:tcW w:w="8922" w:type="dxa"/>
            <w:gridSpan w:val="4"/>
            <w:tcBorders>
              <w:top w:val="single" w:sz="4" w:space="0" w:color="auto"/>
              <w:left w:val="single" w:sz="4" w:space="0" w:color="auto"/>
              <w:bottom w:val="single" w:sz="4" w:space="0" w:color="auto"/>
              <w:right w:val="single" w:sz="4" w:space="0" w:color="auto"/>
            </w:tcBorders>
            <w:hideMark/>
          </w:tcPr>
          <w:p w:rsidR="00FD11BF" w:rsidRDefault="00FD11BF">
            <w:pPr>
              <w:pStyle w:val="Prrafodelista"/>
              <w:ind w:left="0"/>
              <w:jc w:val="center"/>
              <w:rPr>
                <w:rFonts w:ascii="Palatino Linotype" w:hAnsi="Palatino Linotype"/>
                <w:i/>
                <w:sz w:val="22"/>
                <w:szCs w:val="22"/>
              </w:rPr>
            </w:pPr>
            <w:r>
              <w:rPr>
                <w:rFonts w:ascii="Palatino Linotype" w:hAnsi="Palatino Linotype"/>
                <w:i/>
                <w:sz w:val="22"/>
                <w:szCs w:val="22"/>
              </w:rPr>
              <w:t>CODIFICACIÓN</w:t>
            </w:r>
          </w:p>
        </w:tc>
      </w:tr>
      <w:tr w:rsidR="00FD11BF" w:rsidTr="00FD11BF">
        <w:tc>
          <w:tcPr>
            <w:tcW w:w="205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CAPITULO</w:t>
            </w:r>
          </w:p>
        </w:tc>
        <w:tc>
          <w:tcPr>
            <w:tcW w:w="276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11BF" w:rsidRDefault="00FD11BF">
            <w:pPr>
              <w:pStyle w:val="Prrafodelista"/>
              <w:ind w:left="0"/>
              <w:jc w:val="center"/>
              <w:rPr>
                <w:rFonts w:ascii="Palatino Linotype" w:hAnsi="Palatino Linotype"/>
                <w:i/>
                <w:sz w:val="22"/>
                <w:szCs w:val="22"/>
              </w:rPr>
            </w:pPr>
            <w:r>
              <w:rPr>
                <w:rFonts w:ascii="Palatino Linotype" w:hAnsi="Palatino Linotype"/>
                <w:i/>
                <w:sz w:val="22"/>
                <w:szCs w:val="22"/>
              </w:rPr>
              <w:t>CONCEPTO (SUBCAPITULO)</w:t>
            </w:r>
          </w:p>
        </w:tc>
        <w:tc>
          <w:tcPr>
            <w:tcW w:w="410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11BF" w:rsidRDefault="00FD11BF">
            <w:pPr>
              <w:pStyle w:val="Prrafodelista"/>
              <w:ind w:left="0" w:right="28"/>
              <w:jc w:val="center"/>
              <w:rPr>
                <w:rFonts w:ascii="Palatino Linotype" w:hAnsi="Palatino Linotype"/>
                <w:i/>
                <w:sz w:val="22"/>
                <w:szCs w:val="22"/>
              </w:rPr>
            </w:pPr>
            <w:r>
              <w:rPr>
                <w:rFonts w:ascii="Palatino Linotype" w:hAnsi="Palatino Linotype"/>
                <w:i/>
                <w:sz w:val="22"/>
                <w:szCs w:val="22"/>
              </w:rPr>
              <w:t>PARTIDA</w:t>
            </w:r>
          </w:p>
        </w:tc>
      </w:tr>
      <w:tr w:rsidR="00FD11BF" w:rsidTr="00FD11BF">
        <w:tc>
          <w:tcPr>
            <w:tcW w:w="0" w:type="auto"/>
            <w:vMerge/>
            <w:tcBorders>
              <w:top w:val="single" w:sz="4" w:space="0" w:color="auto"/>
              <w:left w:val="single" w:sz="4" w:space="0" w:color="auto"/>
              <w:bottom w:val="single" w:sz="4" w:space="0" w:color="auto"/>
              <w:right w:val="single" w:sz="4" w:space="0" w:color="auto"/>
            </w:tcBorders>
            <w:vAlign w:val="center"/>
            <w:hideMark/>
          </w:tcPr>
          <w:p w:rsidR="00FD11BF" w:rsidRDefault="00FD11BF">
            <w:pPr>
              <w:rPr>
                <w:rFonts w:ascii="Palatino Linotype" w:eastAsia="Times New Roman" w:hAnsi="Palatino Linotype" w:cs="Times New Roman"/>
                <w:i/>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11BF" w:rsidRDefault="00FD11BF">
            <w:pPr>
              <w:rPr>
                <w:rFonts w:ascii="Palatino Linotype" w:eastAsia="Times New Roman" w:hAnsi="Palatino Linotype" w:cs="Times New Roman"/>
                <w:i/>
                <w:lang w:val="es-ES" w:eastAsia="es-ES"/>
              </w:rPr>
            </w:pPr>
          </w:p>
        </w:tc>
        <w:tc>
          <w:tcPr>
            <w:tcW w:w="2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GENÉRICA</w:t>
            </w:r>
          </w:p>
        </w:tc>
        <w:tc>
          <w:tcPr>
            <w:tcW w:w="2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ESPECÍFICA</w:t>
            </w:r>
          </w:p>
        </w:tc>
      </w:tr>
      <w:tr w:rsidR="00FD11BF" w:rsidTr="00FD11BF">
        <w:tc>
          <w:tcPr>
            <w:tcW w:w="2053" w:type="dxa"/>
            <w:tcBorders>
              <w:top w:val="single" w:sz="4" w:space="0" w:color="auto"/>
              <w:left w:val="single" w:sz="4" w:space="0" w:color="auto"/>
              <w:bottom w:val="single" w:sz="4" w:space="0" w:color="auto"/>
              <w:right w:val="single" w:sz="4" w:space="0" w:color="auto"/>
            </w:tcBorders>
            <w:vAlign w:val="center"/>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1000</w:t>
            </w:r>
          </w:p>
          <w:p w:rsidR="00FD11BF" w:rsidRDefault="00FD11BF">
            <w:pPr>
              <w:pStyle w:val="Prrafodelista"/>
              <w:ind w:left="0" w:right="51"/>
              <w:rPr>
                <w:rFonts w:ascii="Palatino Linotype" w:hAnsi="Palatino Linotype"/>
                <w:i/>
                <w:sz w:val="22"/>
                <w:szCs w:val="22"/>
              </w:rPr>
            </w:pPr>
            <w:r>
              <w:rPr>
                <w:rFonts w:ascii="Palatino Linotype" w:hAnsi="Palatino Linotype"/>
                <w:i/>
                <w:sz w:val="22"/>
                <w:szCs w:val="22"/>
              </w:rPr>
              <w:t>Servicios personales</w:t>
            </w:r>
          </w:p>
        </w:tc>
        <w:tc>
          <w:tcPr>
            <w:tcW w:w="2767" w:type="dxa"/>
            <w:tcBorders>
              <w:top w:val="single" w:sz="4" w:space="0" w:color="auto"/>
              <w:left w:val="single" w:sz="4" w:space="0" w:color="auto"/>
              <w:bottom w:val="single" w:sz="4" w:space="0" w:color="auto"/>
              <w:right w:val="single" w:sz="4" w:space="0" w:color="auto"/>
            </w:tcBorders>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1100</w:t>
            </w:r>
          </w:p>
          <w:p w:rsidR="00FD11BF" w:rsidRDefault="00FD11BF">
            <w:pPr>
              <w:pStyle w:val="Prrafodelista"/>
              <w:ind w:left="0" w:right="51"/>
              <w:rPr>
                <w:rFonts w:ascii="Palatino Linotype" w:hAnsi="Palatino Linotype"/>
                <w:i/>
                <w:sz w:val="22"/>
                <w:szCs w:val="22"/>
              </w:rPr>
            </w:pPr>
            <w:r>
              <w:rPr>
                <w:rFonts w:ascii="Palatino Linotype" w:hAnsi="Palatino Linotype"/>
                <w:i/>
                <w:sz w:val="22"/>
                <w:szCs w:val="22"/>
              </w:rPr>
              <w:t>Remuneraciones al personal de carácter permanente</w:t>
            </w:r>
          </w:p>
        </w:tc>
        <w:tc>
          <w:tcPr>
            <w:tcW w:w="2051" w:type="dxa"/>
            <w:tcBorders>
              <w:top w:val="single" w:sz="4" w:space="0" w:color="auto"/>
              <w:left w:val="single" w:sz="4" w:space="0" w:color="auto"/>
              <w:bottom w:val="single" w:sz="4" w:space="0" w:color="auto"/>
              <w:right w:val="single" w:sz="4" w:space="0" w:color="auto"/>
            </w:tcBorders>
            <w:vAlign w:val="center"/>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1110</w:t>
            </w:r>
          </w:p>
          <w:p w:rsidR="00FD11BF" w:rsidRDefault="00FD11BF">
            <w:pPr>
              <w:pStyle w:val="Prrafodelista"/>
              <w:ind w:left="0" w:right="51"/>
              <w:rPr>
                <w:rFonts w:ascii="Palatino Linotype" w:hAnsi="Palatino Linotype"/>
                <w:i/>
                <w:sz w:val="22"/>
                <w:szCs w:val="22"/>
              </w:rPr>
            </w:pPr>
            <w:r>
              <w:rPr>
                <w:rFonts w:ascii="Palatino Linotype" w:hAnsi="Palatino Linotype"/>
                <w:i/>
                <w:sz w:val="22"/>
                <w:szCs w:val="22"/>
              </w:rPr>
              <w:t>Dietas</w:t>
            </w:r>
          </w:p>
        </w:tc>
        <w:tc>
          <w:tcPr>
            <w:tcW w:w="2051" w:type="dxa"/>
            <w:tcBorders>
              <w:top w:val="single" w:sz="4" w:space="0" w:color="auto"/>
              <w:left w:val="single" w:sz="4" w:space="0" w:color="auto"/>
              <w:bottom w:val="single" w:sz="4" w:space="0" w:color="auto"/>
              <w:right w:val="single" w:sz="4" w:space="0" w:color="auto"/>
            </w:tcBorders>
            <w:vAlign w:val="center"/>
            <w:hideMark/>
          </w:tcPr>
          <w:p w:rsidR="00FD11BF" w:rsidRDefault="00FD11BF">
            <w:pPr>
              <w:pStyle w:val="Prrafodelista"/>
              <w:ind w:left="0" w:right="51"/>
              <w:jc w:val="center"/>
              <w:rPr>
                <w:rFonts w:ascii="Palatino Linotype" w:hAnsi="Palatino Linotype"/>
                <w:i/>
                <w:sz w:val="22"/>
                <w:szCs w:val="22"/>
              </w:rPr>
            </w:pPr>
            <w:r>
              <w:rPr>
                <w:rFonts w:ascii="Palatino Linotype" w:hAnsi="Palatino Linotype"/>
                <w:i/>
                <w:sz w:val="22"/>
                <w:szCs w:val="22"/>
              </w:rPr>
              <w:t>1111</w:t>
            </w:r>
          </w:p>
          <w:p w:rsidR="00FD11BF" w:rsidRDefault="00FD11BF">
            <w:pPr>
              <w:pStyle w:val="Prrafodelista"/>
              <w:ind w:left="0" w:right="51"/>
              <w:rPr>
                <w:rFonts w:ascii="Palatino Linotype" w:hAnsi="Palatino Linotype"/>
                <w:i/>
                <w:sz w:val="22"/>
                <w:szCs w:val="22"/>
              </w:rPr>
            </w:pPr>
            <w:r>
              <w:rPr>
                <w:rFonts w:ascii="Palatino Linotype" w:hAnsi="Palatino Linotype"/>
                <w:i/>
                <w:sz w:val="22"/>
                <w:szCs w:val="22"/>
              </w:rPr>
              <w:t>Dietas</w:t>
            </w:r>
          </w:p>
        </w:tc>
      </w:tr>
    </w:tbl>
    <w:p w:rsidR="00FD11BF" w:rsidRDefault="00FD11BF" w:rsidP="00FD11BF">
      <w:pPr>
        <w:pStyle w:val="Prrafodelista"/>
        <w:spacing w:line="360" w:lineRule="auto"/>
        <w:ind w:left="0"/>
        <w:jc w:val="both"/>
        <w:rPr>
          <w:rFonts w:ascii="Palatino Linotype" w:hAnsi="Palatino Linotype" w:cs="Arial"/>
        </w:rPr>
      </w:pPr>
    </w:p>
    <w:p w:rsidR="00FD11BF" w:rsidRPr="00FD11BF" w:rsidRDefault="00FD11BF" w:rsidP="00FD11BF">
      <w:pPr>
        <w:pStyle w:val="Prrafodelista"/>
        <w:spacing w:line="360" w:lineRule="auto"/>
        <w:ind w:left="0"/>
        <w:jc w:val="both"/>
        <w:rPr>
          <w:rFonts w:ascii="Palatino Linotype" w:hAnsi="Palatino Linotype" w:cs="Arial"/>
        </w:rPr>
      </w:pPr>
      <w:r>
        <w:rPr>
          <w:rFonts w:ascii="Palatino Linotype" w:hAnsi="Palatino Linotype" w:cs="Arial"/>
        </w:rPr>
        <w:t xml:space="preserve">De lo anterior expuesto se deduce que dicha información </w:t>
      </w:r>
      <w:r w:rsidRPr="00FD11BF">
        <w:rPr>
          <w:rFonts w:ascii="Palatino Linotype" w:hAnsi="Palatino Linotype" w:cs="Arial"/>
        </w:rPr>
        <w:t>ya se encuentra digitalizada</w:t>
      </w:r>
      <w:r>
        <w:rPr>
          <w:rFonts w:ascii="Palatino Linotype" w:hAnsi="Palatino Linotype" w:cs="Arial"/>
        </w:rPr>
        <w:t xml:space="preserve">, por el </w:t>
      </w:r>
      <w:r w:rsidRPr="00FD11BF">
        <w:rPr>
          <w:rFonts w:ascii="Palatino Linotype" w:hAnsi="Palatino Linotype" w:cs="Arial"/>
        </w:rPr>
        <w:t xml:space="preserve">SUJETO OBLIGADO, </w:t>
      </w:r>
      <w:r>
        <w:rPr>
          <w:rFonts w:ascii="Palatino Linotype" w:hAnsi="Palatino Linotype" w:cs="Arial"/>
        </w:rPr>
        <w:t xml:space="preserve">por lo que es dable ordenar mediante la modalidad solicitada, es decir, vía SAIMEX, conforme a las razones antes expuestas en la presente resolución, </w:t>
      </w:r>
      <w:r w:rsidRPr="00FD11BF">
        <w:rPr>
          <w:rFonts w:ascii="Palatino Linotype" w:hAnsi="Palatino Linotype" w:cs="Arial"/>
        </w:rPr>
        <w:t>el registro, montos, concepto de los pagos realizados por el municipio de Acolman a favor de SUMINISTROS PREASFALTICOS Y DESARROLLOS FRANCO S.A DE C.V.</w:t>
      </w:r>
      <w:r>
        <w:rPr>
          <w:rFonts w:ascii="Palatino Linotype" w:hAnsi="Palatino Linotype" w:cs="Arial"/>
        </w:rPr>
        <w:t xml:space="preserve">, en este punto como no se especifica la temporalidad, y al ser negativa ficta, lo que procede es ordenar por ende, se ordena al Sujeto Obligado la entrega en </w:t>
      </w:r>
      <w:r w:rsidRPr="00FD11BF">
        <w:rPr>
          <w:rFonts w:ascii="Palatino Linotype" w:hAnsi="Palatino Linotype" w:cs="Arial"/>
        </w:rPr>
        <w:t>versión pública</w:t>
      </w:r>
      <w:r w:rsidR="005D45DC">
        <w:rPr>
          <w:rFonts w:ascii="Palatino Linotype" w:hAnsi="Palatino Linotype" w:cs="Arial"/>
        </w:rPr>
        <w:t xml:space="preserve"> d</w:t>
      </w:r>
      <w:r w:rsidR="005D45DC" w:rsidRPr="00FD11BF">
        <w:rPr>
          <w:rFonts w:ascii="Palatino Linotype" w:hAnsi="Palatino Linotype" w:cs="Arial"/>
        </w:rPr>
        <w:t>el</w:t>
      </w:r>
      <w:r w:rsidR="005D45DC">
        <w:rPr>
          <w:rFonts w:ascii="Palatino Linotype" w:hAnsi="Palatino Linotype" w:cs="Arial"/>
        </w:rPr>
        <w:t xml:space="preserve"> documento donde consten los</w:t>
      </w:r>
      <w:r w:rsidR="005D45DC" w:rsidRPr="00FD11BF">
        <w:rPr>
          <w:rFonts w:ascii="Palatino Linotype" w:hAnsi="Palatino Linotype" w:cs="Arial"/>
        </w:rPr>
        <w:t xml:space="preserve"> registro</w:t>
      </w:r>
      <w:r w:rsidR="005D45DC">
        <w:rPr>
          <w:rFonts w:ascii="Palatino Linotype" w:hAnsi="Palatino Linotype" w:cs="Arial"/>
        </w:rPr>
        <w:t>s</w:t>
      </w:r>
      <w:r w:rsidR="005D45DC" w:rsidRPr="00FD11BF">
        <w:rPr>
          <w:rFonts w:ascii="Palatino Linotype" w:hAnsi="Palatino Linotype" w:cs="Arial"/>
        </w:rPr>
        <w:t>, montos, concepto de los pagos realizados por el municipio de Acolman a favor de SUMINISTROS PREASFALTICOS Y DESARROLLOS FRANCO S.A DE C.V.</w:t>
      </w:r>
      <w:r w:rsidR="005D45DC">
        <w:rPr>
          <w:rFonts w:ascii="Palatino Linotype" w:hAnsi="Palatino Linotype" w:cs="Arial"/>
        </w:rPr>
        <w:t xml:space="preserve"> del 28 de agosto de 2018 al 28 de agosto de 2019, por esta la fecha en que se recibió la solicitud de información.</w:t>
      </w:r>
    </w:p>
    <w:p w:rsidR="00816862" w:rsidRDefault="00816862" w:rsidP="009A3E66">
      <w:pPr>
        <w:spacing w:after="0" w:line="360" w:lineRule="auto"/>
        <w:jc w:val="both"/>
        <w:rPr>
          <w:rFonts w:ascii="Palatino Linotype" w:hAnsi="Palatino Linotype" w:cs="Arial"/>
          <w:sz w:val="24"/>
          <w:szCs w:val="24"/>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Ahora bien respecto de los documentos donde consten los</w:t>
      </w:r>
      <w:r w:rsidRPr="00FD11BF">
        <w:rPr>
          <w:rFonts w:ascii="Palatino Linotype" w:hAnsi="Palatino Linotype" w:cs="Arial"/>
        </w:rPr>
        <w:t xml:space="preserve"> registro</w:t>
      </w:r>
      <w:r>
        <w:rPr>
          <w:rFonts w:ascii="Palatino Linotype" w:hAnsi="Palatino Linotype" w:cs="Arial"/>
        </w:rPr>
        <w:t>s</w:t>
      </w:r>
      <w:r w:rsidRPr="00FD11BF">
        <w:rPr>
          <w:rFonts w:ascii="Palatino Linotype" w:hAnsi="Palatino Linotype" w:cs="Arial"/>
        </w:rPr>
        <w:t>, montos, concepto de los pagos realizados por el municipio de Acolman a favor de SUMINISTROS PREASFALTICOS Y DESARROLLOS FRANCO S.A DE C.V.</w:t>
      </w:r>
      <w:r>
        <w:rPr>
          <w:rFonts w:ascii="Palatino Linotype" w:hAnsi="Palatino Linotype" w:cs="Arial"/>
        </w:rPr>
        <w:t xml:space="preserve"> es necesario referir que estos pueden constar de forma enunciativa más no limitativa en los contratos con proveedores que entreguen a satisfacción del sujeto obligado bienes o servicios, en los cuales se estipule el monto, la forma y fecha de pago, para el caso dicho documento colmaría lo solicitado.</w:t>
      </w:r>
    </w:p>
    <w:p w:rsidR="00B33309" w:rsidRDefault="00B33309" w:rsidP="00250416">
      <w:pPr>
        <w:spacing w:after="0" w:line="360" w:lineRule="auto"/>
        <w:jc w:val="both"/>
        <w:rPr>
          <w:rFonts w:ascii="Palatino Linotype" w:hAnsi="Palatino Linotype" w:cs="Arial"/>
          <w:sz w:val="24"/>
          <w:szCs w:val="24"/>
        </w:rPr>
      </w:pPr>
    </w:p>
    <w:p w:rsidR="00A97004" w:rsidRDefault="00250416" w:rsidP="00250416">
      <w:pPr>
        <w:spacing w:after="0" w:line="360" w:lineRule="auto"/>
        <w:jc w:val="both"/>
        <w:rPr>
          <w:rFonts w:ascii="Palatino Linotype" w:hAnsi="Palatino Linotype" w:cs="Arial"/>
          <w:sz w:val="24"/>
          <w:szCs w:val="24"/>
        </w:rPr>
      </w:pPr>
      <w:r>
        <w:rPr>
          <w:rFonts w:ascii="Palatino Linotype" w:hAnsi="Palatino Linotype" w:cs="Arial"/>
          <w:sz w:val="24"/>
          <w:szCs w:val="24"/>
        </w:rPr>
        <w:t>Es necesario referir que el hoy recurrente hace referencia a la vía en que desea se le entregue la información además de a través del SAIMEX, pues manifiesta: “…</w:t>
      </w:r>
      <w:r w:rsidRPr="00B23F50">
        <w:rPr>
          <w:rFonts w:ascii="Palatino Linotype" w:hAnsi="Palatino Linotype" w:cs="Arial"/>
          <w:i/>
          <w:sz w:val="24"/>
          <w:szCs w:val="24"/>
        </w:rPr>
        <w:t>copia debidamente certificada {…} así como la certificación completa de todos y cada uno de los documentos anexos a dicha póliza, en medio magnético y físico</w:t>
      </w:r>
      <w:r>
        <w:rPr>
          <w:rFonts w:ascii="Palatino Linotype" w:hAnsi="Palatino Linotype" w:cs="Arial"/>
          <w:sz w:val="24"/>
          <w:szCs w:val="24"/>
        </w:rPr>
        <w:t>…”, como podemos apreciar,</w:t>
      </w:r>
      <w:r w:rsidR="00A97004">
        <w:rPr>
          <w:rFonts w:ascii="Palatino Linotype" w:hAnsi="Palatino Linotype" w:cs="Arial"/>
          <w:sz w:val="24"/>
          <w:szCs w:val="24"/>
        </w:rPr>
        <w:t xml:space="preserve"> el recurrente requiere la información en copias certificadas y en medio magnético</w:t>
      </w:r>
      <w:r w:rsidR="00762E21">
        <w:rPr>
          <w:rFonts w:ascii="Palatino Linotype" w:hAnsi="Palatino Linotype" w:cs="Arial"/>
          <w:sz w:val="24"/>
          <w:szCs w:val="24"/>
        </w:rPr>
        <w:t>, en este punto es necesario mencionar que para no causar confusión y derivado de la negativa ficta, en el que se está vulnerando el derecho de acceso a la información al ciudadano, este Órgano Garante considera que la modalidad de entrega es para toda la información solicitada, por ende deberá entregar lo hasta que dicho a través de las siguientes vías.</w:t>
      </w:r>
    </w:p>
    <w:p w:rsidR="00A97004" w:rsidRDefault="00A97004" w:rsidP="00B33309">
      <w:pPr>
        <w:spacing w:after="0" w:line="360" w:lineRule="auto"/>
        <w:jc w:val="both"/>
        <w:rPr>
          <w:rFonts w:ascii="Palatino Linotype" w:hAnsi="Palatino Linotype" w:cs="Arial"/>
          <w:sz w:val="24"/>
          <w:szCs w:val="24"/>
        </w:rPr>
      </w:pPr>
    </w:p>
    <w:p w:rsidR="00250416" w:rsidRDefault="00250416" w:rsidP="00B3330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1.- </w:t>
      </w:r>
      <w:r>
        <w:rPr>
          <w:rFonts w:ascii="Palatino Linotype" w:hAnsi="Palatino Linotype" w:cs="Arial"/>
          <w:sz w:val="24"/>
          <w:szCs w:val="24"/>
        </w:rPr>
        <w:tab/>
        <w:t>A través del SAIMEX.</w:t>
      </w:r>
    </w:p>
    <w:p w:rsidR="00250416" w:rsidRDefault="00250416" w:rsidP="00B33309">
      <w:pPr>
        <w:spacing w:after="0" w:line="360" w:lineRule="auto"/>
        <w:jc w:val="both"/>
        <w:rPr>
          <w:rFonts w:ascii="Palatino Linotype" w:hAnsi="Palatino Linotype" w:cs="Arial"/>
          <w:sz w:val="24"/>
          <w:szCs w:val="24"/>
        </w:rPr>
      </w:pPr>
    </w:p>
    <w:p w:rsidR="00250416" w:rsidRDefault="00250416" w:rsidP="00B33309">
      <w:pPr>
        <w:spacing w:after="0" w:line="360" w:lineRule="auto"/>
        <w:ind w:left="705" w:hanging="705"/>
        <w:jc w:val="both"/>
        <w:rPr>
          <w:rFonts w:ascii="Palatino Linotype" w:hAnsi="Palatino Linotype" w:cs="Arial"/>
          <w:sz w:val="24"/>
          <w:szCs w:val="24"/>
        </w:rPr>
      </w:pPr>
      <w:r>
        <w:rPr>
          <w:rFonts w:ascii="Palatino Linotype" w:hAnsi="Palatino Linotype" w:cs="Arial"/>
          <w:sz w:val="24"/>
          <w:szCs w:val="24"/>
        </w:rPr>
        <w:t xml:space="preserve">2.- </w:t>
      </w:r>
      <w:r>
        <w:rPr>
          <w:rFonts w:ascii="Palatino Linotype" w:hAnsi="Palatino Linotype" w:cs="Arial"/>
          <w:sz w:val="24"/>
          <w:szCs w:val="24"/>
        </w:rPr>
        <w:tab/>
        <w:t>Físicamente en copias certificadas, para ello el sujeto obligado deberá indicar a través del SAIMEX el día, lugar y hora, así como el procedimiento que deberá llevar a cabo el recurrente para obtener la información que solicitó.</w:t>
      </w:r>
    </w:p>
    <w:p w:rsidR="00250416" w:rsidRDefault="00250416" w:rsidP="00B33309">
      <w:pPr>
        <w:spacing w:after="0" w:line="360" w:lineRule="auto"/>
        <w:ind w:left="705" w:hanging="705"/>
        <w:jc w:val="both"/>
        <w:rPr>
          <w:rFonts w:ascii="Palatino Linotype" w:hAnsi="Palatino Linotype" w:cs="Arial"/>
          <w:sz w:val="24"/>
          <w:szCs w:val="24"/>
        </w:rPr>
      </w:pPr>
    </w:p>
    <w:p w:rsidR="00250416" w:rsidRDefault="00250416" w:rsidP="00B33309">
      <w:pPr>
        <w:spacing w:after="0" w:line="360" w:lineRule="auto"/>
        <w:ind w:left="705" w:hanging="705"/>
        <w:jc w:val="both"/>
        <w:rPr>
          <w:rFonts w:ascii="Palatino Linotype" w:hAnsi="Palatino Linotype" w:cs="Arial"/>
          <w:sz w:val="24"/>
          <w:szCs w:val="24"/>
        </w:rPr>
      </w:pPr>
      <w:r>
        <w:rPr>
          <w:rFonts w:ascii="Palatino Linotype" w:hAnsi="Palatino Linotype" w:cs="Arial"/>
          <w:sz w:val="24"/>
          <w:szCs w:val="24"/>
        </w:rPr>
        <w:t xml:space="preserve">3.- </w:t>
      </w:r>
      <w:r>
        <w:rPr>
          <w:rFonts w:ascii="Palatino Linotype" w:hAnsi="Palatino Linotype" w:cs="Arial"/>
          <w:sz w:val="24"/>
          <w:szCs w:val="24"/>
        </w:rPr>
        <w:tab/>
        <w:t>En medio magnético, se entiende por “medio magnético” a los dispositivos electrónicos de almacenamiento de datos y archivos informáticos, como pueden ser DVD, CD-ROM</w:t>
      </w:r>
      <w:r w:rsidR="00B33309">
        <w:rPr>
          <w:rFonts w:ascii="Palatino Linotype" w:hAnsi="Palatino Linotype" w:cs="Arial"/>
          <w:sz w:val="24"/>
          <w:szCs w:val="24"/>
        </w:rPr>
        <w:t xml:space="preserve">, </w:t>
      </w:r>
      <w:r w:rsidR="00B33309" w:rsidRPr="00B33309">
        <w:rPr>
          <w:rFonts w:ascii="Palatino Linotype" w:hAnsi="Palatino Linotype" w:cs="Arial"/>
          <w:sz w:val="24"/>
          <w:szCs w:val="24"/>
        </w:rPr>
        <w:t>Disquete 3.5</w:t>
      </w:r>
      <w:r>
        <w:rPr>
          <w:rFonts w:ascii="Palatino Linotype" w:hAnsi="Palatino Linotype" w:cs="Arial"/>
          <w:sz w:val="24"/>
          <w:szCs w:val="24"/>
        </w:rPr>
        <w:t xml:space="preserve"> o memoria USB o cualquier otro medio electrónico que permita copiar y pegar la información de un dispositivo o computadora a otra.</w:t>
      </w:r>
    </w:p>
    <w:p w:rsidR="00B33309" w:rsidRDefault="00B33309" w:rsidP="00130C4F">
      <w:pPr>
        <w:spacing w:after="0" w:line="360" w:lineRule="auto"/>
        <w:jc w:val="both"/>
        <w:rPr>
          <w:rFonts w:ascii="Palatino Linotype" w:hAnsi="Palatino Linotype" w:cs="Arial"/>
          <w:sz w:val="24"/>
          <w:szCs w:val="24"/>
        </w:rPr>
      </w:pPr>
    </w:p>
    <w:p w:rsidR="00B33309" w:rsidRPr="00130C4F" w:rsidRDefault="00B33309" w:rsidP="00130C4F">
      <w:pPr>
        <w:spacing w:after="0" w:line="360" w:lineRule="auto"/>
        <w:jc w:val="both"/>
        <w:rPr>
          <w:rFonts w:ascii="Palatino Linotype" w:hAnsi="Palatino Linotype" w:cs="Arial"/>
          <w:sz w:val="24"/>
          <w:szCs w:val="24"/>
        </w:rPr>
      </w:pPr>
    </w:p>
    <w:p w:rsidR="00130C4F" w:rsidRPr="00130C4F" w:rsidRDefault="00130C4F" w:rsidP="00130C4F">
      <w:pPr>
        <w:shd w:val="clear" w:color="auto" w:fill="FFFFFF"/>
        <w:spacing w:after="0" w:line="360" w:lineRule="auto"/>
        <w:ind w:left="720"/>
        <w:jc w:val="both"/>
        <w:rPr>
          <w:rFonts w:ascii="Palatino Linotype" w:hAnsi="Palatino Linotype"/>
          <w:color w:val="222222"/>
          <w:sz w:val="24"/>
          <w:szCs w:val="24"/>
          <w:lang w:eastAsia="es-MX"/>
        </w:rPr>
      </w:pPr>
      <w:r w:rsidRPr="00130C4F">
        <w:rPr>
          <w:rFonts w:ascii="Palatino Linotype" w:hAnsi="Palatino Linotype"/>
          <w:b/>
          <w:bCs/>
          <w:i/>
          <w:iCs/>
          <w:color w:val="222222"/>
          <w:sz w:val="24"/>
          <w:szCs w:val="24"/>
          <w:lang w:eastAsia="es-MX"/>
        </w:rPr>
        <w:lastRenderedPageBreak/>
        <w:t>De la versión pública.</w:t>
      </w:r>
    </w:p>
    <w:p w:rsidR="00130C4F" w:rsidRDefault="00130C4F" w:rsidP="00130C4F">
      <w:pPr>
        <w:pStyle w:val="Prrafodelista"/>
        <w:spacing w:line="360" w:lineRule="auto"/>
        <w:ind w:left="0"/>
        <w:jc w:val="both"/>
        <w:rPr>
          <w:rFonts w:ascii="Palatino Linotype" w:hAnsi="Palatino Linotype" w:cs="Arial"/>
        </w:rPr>
      </w:pPr>
      <w:r w:rsidRPr="00130C4F">
        <w:rPr>
          <w:rFonts w:ascii="Palatino Linotype" w:hAnsi="Palatino Linotype" w:cs="Arial"/>
        </w:rPr>
        <w:t>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w:t>
      </w:r>
      <w:r>
        <w:rPr>
          <w:rFonts w:ascii="Palatino Linotype" w:hAnsi="Palatino Linotype" w:cs="Arial"/>
        </w:rPr>
        <w:t xml:space="preserve">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 </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Artículo 3. Para los efectos de la presente Ley se entenderá por:</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 </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Artículo 122.</w:t>
      </w:r>
      <w:r>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Artículo 132.</w:t>
      </w:r>
      <w:r>
        <w:rPr>
          <w:rFonts w:ascii="Palatino Linotype" w:hAnsi="Palatino Linotype"/>
          <w:i/>
          <w:iCs/>
          <w:color w:val="222222"/>
          <w:lang w:eastAsia="es-MX"/>
        </w:rPr>
        <w:t> La clasificación de la información se llevará a cabo en el momento en que:</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II. Se determine mediante resolución de autoridad competente; o</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 </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Pr>
          <w:rFonts w:ascii="Palatino Linotype" w:hAnsi="Palatino Linotype"/>
          <w:b/>
          <w:bCs/>
          <w:i/>
          <w:iCs/>
          <w:color w:val="222222"/>
          <w:u w:val="single"/>
          <w:lang w:eastAsia="es-MX"/>
        </w:rPr>
        <w:t>de manera genérica y fundando y motivando su clasificación.”</w:t>
      </w:r>
    </w:p>
    <w:p w:rsidR="00130C4F" w:rsidRDefault="00130C4F" w:rsidP="00130C4F">
      <w:pPr>
        <w:shd w:val="clear" w:color="auto" w:fill="FFFFFF"/>
        <w:spacing w:line="360" w:lineRule="auto"/>
        <w:ind w:left="567" w:right="567"/>
        <w:jc w:val="both"/>
        <w:rPr>
          <w:rFonts w:ascii="Palatino Linotype" w:hAnsi="Palatino Linotype"/>
          <w:color w:val="222222"/>
          <w:lang w:eastAsia="es-MX"/>
        </w:rPr>
      </w:pPr>
      <w:r>
        <w:rPr>
          <w:rFonts w:ascii="Palatino Linotype" w:hAnsi="Palatino Linotype"/>
          <w:color w:val="222222"/>
          <w:lang w:eastAsia="es-MX"/>
        </w:rPr>
        <w:t>(Énfasis añadido)</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clave de seguridad social ISSEMYM, domicilio particular, teléfono particular, el nombre de las personas físicas que no tengan la calidad de servidor público o aquellos que no reciban recursos públicos, préstamos o descuentos que se le hagan al servidor público, entre otros considerados como datos personales en términos de la normatividad aplicable.</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w:t>
      </w:r>
      <w:r>
        <w:rPr>
          <w:rFonts w:ascii="Palatino Linotype" w:hAnsi="Palatino Linotype"/>
          <w:b/>
          <w:bCs/>
          <w:i/>
          <w:iCs/>
          <w:color w:val="222222"/>
          <w:lang w:eastAsia="es-MX"/>
        </w:rPr>
        <w:t>Registro Federal de Contribuyentes (RFC) de personas físicas. </w:t>
      </w:r>
      <w:r>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 </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Resoluciones:</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 RRA 0189/17. Morena. 08 de febrero de 2017. Por unanimidad. Comisionado Ponente Joel Salas Suárez.</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 RRA 0677/17. Universidad Nacional Autónoma de México. 08 de marzo de 2017. Por unanimidad. Comisionado Ponente Rosendoevgueni Monterrey Chepov.</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Pr>
          <w:rFonts w:ascii="Palatino Linotype" w:hAnsi="Palatino Linotype" w:cs="Arial"/>
        </w:rPr>
        <w:lastRenderedPageBreak/>
        <w:t>servidores públicos, los cuales ya quedo claramente establecido, se deben clasificar como confidenciales.</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 </w:t>
      </w: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t>Argumento que es compartido por el Instituto Nacional de Transparencia, Acceso a la Información Pública y Protección de Datos Personales, conforme alcriterio número 18/17 de la segunda época, el cual refiere:</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w:t>
      </w:r>
      <w:r>
        <w:rPr>
          <w:rFonts w:ascii="Palatino Linotype" w:hAnsi="Palatino Linotype"/>
          <w:b/>
          <w:bCs/>
          <w:i/>
          <w:iCs/>
          <w:color w:val="222222"/>
          <w:lang w:eastAsia="es-MX"/>
        </w:rPr>
        <w:t>Clave Única de Registro de Población (CURP). </w:t>
      </w:r>
      <w:r>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b/>
          <w:bCs/>
          <w:i/>
          <w:iCs/>
          <w:color w:val="222222"/>
          <w:lang w:eastAsia="es-MX"/>
        </w:rPr>
        <w:t> </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Resoluciones:</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 RRA 3995/16. Secretaría de la Defensa Nacional. 1 de febrero de 2017. Por unanimidad. Comisionado Ponente Rosendoevgueni Monterrey Chepov.</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 RRA 0937/17. Senado de la República. 15 de marzo de 2017. Por unanimidad. Comisionada Ponente Ximena Puente de la Mora.</w:t>
      </w:r>
    </w:p>
    <w:p w:rsidR="00130C4F" w:rsidRDefault="00130C4F" w:rsidP="00130C4F">
      <w:pPr>
        <w:shd w:val="clear" w:color="auto" w:fill="FFFFFF"/>
        <w:ind w:left="567" w:right="567"/>
        <w:jc w:val="both"/>
        <w:rPr>
          <w:rFonts w:ascii="Palatino Linotype" w:hAnsi="Palatino Linotype"/>
          <w:color w:val="222222"/>
          <w:lang w:eastAsia="es-MX"/>
        </w:rPr>
      </w:pPr>
      <w:r>
        <w:rPr>
          <w:rFonts w:ascii="Palatino Linotype" w:hAnsi="Palatino Linotype"/>
          <w:i/>
          <w:iCs/>
          <w:color w:val="222222"/>
          <w:lang w:eastAsia="es-MX"/>
        </w:rPr>
        <w:t>RRA 0478/17. Secretaría de Relaciones Exteriores. 26 de abril de 2017. Por unanimidad. Comisionada Ponente Areli Cano Guadiana.” (sic)</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pStyle w:val="Prrafodelista"/>
        <w:spacing w:line="360" w:lineRule="auto"/>
        <w:ind w:left="0"/>
        <w:jc w:val="both"/>
        <w:rPr>
          <w:rFonts w:ascii="Palatino Linotype" w:hAnsi="Palatino Linotype" w:cs="Arial"/>
        </w:rPr>
      </w:pPr>
      <w:r>
        <w:rPr>
          <w:rFonts w:ascii="Palatino Linotype" w:hAnsi="Palatino Linotype" w:cs="Arial"/>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130C4F" w:rsidRDefault="00130C4F" w:rsidP="00130C4F">
      <w:pPr>
        <w:pStyle w:val="Prrafodelista"/>
        <w:spacing w:line="360" w:lineRule="auto"/>
        <w:ind w:left="0"/>
        <w:jc w:val="both"/>
        <w:rPr>
          <w:rFonts w:ascii="Palatino Linotype" w:hAnsi="Palatino Linotype" w:cs="Arial"/>
        </w:rPr>
      </w:pP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b/>
          <w:bCs/>
          <w:i/>
          <w:iCs/>
          <w:color w:val="000000"/>
          <w:lang w:val="es-ES_tradnl" w:eastAsia="es-MX"/>
        </w:rPr>
        <w:t>“FUNDAMENTACIÓN Y MOTIVACIÓN.</w:t>
      </w:r>
      <w:r>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 </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SEGUNDO TRIBUNAL COLEGIADO DEL SEXTO CIRCUITO.</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130C4F" w:rsidRDefault="00130C4F" w:rsidP="00130C4F">
      <w:pPr>
        <w:shd w:val="clear" w:color="auto" w:fill="FFFFFF"/>
        <w:spacing w:line="360" w:lineRule="auto"/>
        <w:ind w:left="567" w:right="567"/>
        <w:jc w:val="both"/>
        <w:rPr>
          <w:rFonts w:ascii="Palatino Linotype" w:hAnsi="Palatino Linotype" w:cs="Arial"/>
          <w:color w:val="222222"/>
          <w:lang w:eastAsia="es-MX"/>
        </w:rPr>
      </w:pPr>
      <w:r>
        <w:rPr>
          <w:rFonts w:ascii="Palatino Linotype" w:hAnsi="Palatino Linotype" w:cs="Arial"/>
          <w:i/>
          <w:iCs/>
          <w:color w:val="000000"/>
          <w:lang w:val="es-ES_tradnl" w:eastAsia="es-MX"/>
        </w:rPr>
        <w:lastRenderedPageBreak/>
        <w:t>Amparo directo 7/96. Pedro Vicente López Miro. 21 de febrero de 1996. Unanimidad de votos. Ponente: María Eugenia Estela Martínez Cardiel. Secretario: Enrique Baigts Muñoz.” (sic)</w:t>
      </w:r>
    </w:p>
    <w:p w:rsidR="00130C4F" w:rsidRDefault="00130C4F" w:rsidP="00130C4F">
      <w:pPr>
        <w:spacing w:after="0" w:line="360" w:lineRule="auto"/>
        <w:ind w:right="51"/>
        <w:jc w:val="both"/>
        <w:rPr>
          <w:rFonts w:ascii="Palatino Linotype" w:eastAsia="Arial Unicode MS" w:hAnsi="Palatino Linotype" w:cs="Arial"/>
          <w:sz w:val="24"/>
          <w:szCs w:val="24"/>
        </w:rPr>
      </w:pPr>
    </w:p>
    <w:p w:rsidR="00130C4F" w:rsidRDefault="00130C4F" w:rsidP="00130C4F">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30C4F" w:rsidRDefault="00130C4F" w:rsidP="00130C4F">
      <w:pPr>
        <w:spacing w:after="0" w:line="360" w:lineRule="auto"/>
        <w:ind w:right="51"/>
        <w:jc w:val="both"/>
        <w:rPr>
          <w:rFonts w:ascii="Palatino Linotype" w:eastAsia="Arial Unicode MS" w:hAnsi="Palatino Linotype" w:cs="Arial"/>
          <w:sz w:val="24"/>
          <w:szCs w:val="24"/>
        </w:rPr>
      </w:pPr>
    </w:p>
    <w:p w:rsidR="00130C4F" w:rsidRDefault="00130C4F" w:rsidP="00130C4F">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130C4F" w:rsidRDefault="00130C4F" w:rsidP="00130C4F">
      <w:pPr>
        <w:spacing w:after="0" w:line="360" w:lineRule="auto"/>
        <w:ind w:right="51"/>
        <w:jc w:val="both"/>
        <w:rPr>
          <w:rFonts w:ascii="Palatino Linotype" w:eastAsia="Arial Unicode MS" w:hAnsi="Palatino Linotype" w:cs="Arial"/>
          <w:sz w:val="24"/>
          <w:szCs w:val="24"/>
        </w:rPr>
      </w:pPr>
    </w:p>
    <w:p w:rsidR="00130C4F" w:rsidRDefault="00130C4F" w:rsidP="00130C4F">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6B63B1" w:rsidRDefault="006B63B1" w:rsidP="006B63B1">
      <w:pPr>
        <w:pStyle w:val="Prrafodelista"/>
        <w:tabs>
          <w:tab w:val="left" w:pos="7938"/>
        </w:tabs>
        <w:spacing w:line="360" w:lineRule="auto"/>
        <w:ind w:left="1080"/>
        <w:jc w:val="both"/>
        <w:rPr>
          <w:rFonts w:ascii="Palatino Linotype" w:eastAsia="Arial Unicode MS" w:hAnsi="Palatino Linotype" w:cs="Arial"/>
          <w:b/>
        </w:rPr>
      </w:pPr>
      <w:r>
        <w:rPr>
          <w:rFonts w:ascii="Palatino Linotype" w:eastAsia="Arial Unicode MS" w:hAnsi="Palatino Linotype" w:cs="Arial"/>
          <w:b/>
        </w:rPr>
        <w:t xml:space="preserve">De la </w:t>
      </w:r>
      <w:r w:rsidRPr="00692A88">
        <w:rPr>
          <w:rFonts w:ascii="Palatino Linotype" w:eastAsia="Arial Unicode MS" w:hAnsi="Palatino Linotype" w:cs="Arial"/>
          <w:b/>
        </w:rPr>
        <w:t>Vista al Órgano de Control Interno</w:t>
      </w:r>
    </w:p>
    <w:p w:rsidR="006B63B1"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w:t>
      </w:r>
      <w:r w:rsidR="00AF33DE">
        <w:rPr>
          <w:rFonts w:ascii="Palatino Linotype" w:hAnsi="Palatino Linotype"/>
          <w:sz w:val="24"/>
          <w:szCs w:val="24"/>
        </w:rPr>
        <w:t xml:space="preserve"> en este caso omitir dar contestación al recurrente,</w:t>
      </w:r>
      <w:r w:rsidRPr="00A424DD">
        <w:rPr>
          <w:rFonts w:ascii="Palatino Linotype" w:hAnsi="Palatino Linotype"/>
          <w:sz w:val="24"/>
          <w:szCs w:val="24"/>
        </w:rPr>
        <w:t xml:space="preserve">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I. Cualquier acto u omisión que provoque la suspensión o deficiencia en la atención de las solicitudes de información;</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F6B42" w:rsidRDefault="007F6B42"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30F20" w:rsidP="00DB673C">
      <w:pPr>
        <w:spacing w:after="0" w:line="360" w:lineRule="auto"/>
        <w:ind w:right="51"/>
        <w:jc w:val="both"/>
        <w:rPr>
          <w:rFonts w:ascii="Palatino Linotype" w:eastAsia="Calibri" w:hAnsi="Palatino Linotype" w:cs="Arial"/>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D25249" w:rsidRPr="0031524B">
        <w:rPr>
          <w:rFonts w:ascii="Palatino Linotype" w:hAnsi="Palatino Linotype" w:cs="Arial"/>
          <w:b/>
          <w:sz w:val="24"/>
          <w:szCs w:val="24"/>
        </w:rPr>
        <w:t>00</w:t>
      </w:r>
      <w:r w:rsidR="00D25249">
        <w:rPr>
          <w:rFonts w:ascii="Palatino Linotype" w:hAnsi="Palatino Linotype" w:cs="Arial"/>
          <w:b/>
          <w:sz w:val="24"/>
          <w:szCs w:val="24"/>
        </w:rPr>
        <w:t>1</w:t>
      </w:r>
      <w:r w:rsidR="00D25249" w:rsidRPr="0031524B">
        <w:rPr>
          <w:rFonts w:ascii="Palatino Linotype" w:hAnsi="Palatino Linotype" w:cs="Arial"/>
          <w:b/>
          <w:sz w:val="24"/>
          <w:szCs w:val="24"/>
        </w:rPr>
        <w:t>0</w:t>
      </w:r>
      <w:r w:rsidR="00D25249">
        <w:rPr>
          <w:rFonts w:ascii="Palatino Linotype" w:hAnsi="Palatino Linotype" w:cs="Arial"/>
          <w:b/>
          <w:sz w:val="24"/>
          <w:szCs w:val="24"/>
        </w:rPr>
        <w:t>7</w:t>
      </w:r>
      <w:r w:rsidR="00D25249" w:rsidRPr="0031524B">
        <w:rPr>
          <w:rFonts w:ascii="Palatino Linotype" w:hAnsi="Palatino Linotype" w:cs="Arial"/>
          <w:b/>
          <w:sz w:val="24"/>
          <w:szCs w:val="24"/>
        </w:rPr>
        <w:t>/</w:t>
      </w:r>
      <w:r w:rsidR="00D25249">
        <w:rPr>
          <w:rFonts w:ascii="Palatino Linotype" w:hAnsi="Palatino Linotype" w:cs="Arial"/>
          <w:b/>
          <w:sz w:val="24"/>
          <w:szCs w:val="24"/>
        </w:rPr>
        <w:t>ACOLMAN</w:t>
      </w:r>
      <w:r w:rsidR="00D25249" w:rsidRPr="0031524B">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1A7F5D" w:rsidRPr="00D428DB" w:rsidRDefault="001A7F5D" w:rsidP="001A7F5D">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1A7F5D" w:rsidRPr="00133222" w:rsidRDefault="001A7F5D" w:rsidP="00133222">
      <w:pPr>
        <w:spacing w:after="0" w:line="360" w:lineRule="auto"/>
        <w:jc w:val="both"/>
        <w:rPr>
          <w:rFonts w:ascii="Palatino Linotype" w:hAnsi="Palatino Linotype" w:cs="Arial"/>
          <w:b/>
          <w:bCs/>
          <w:sz w:val="24"/>
          <w:szCs w:val="24"/>
          <w:shd w:val="clear" w:color="auto" w:fill="FFFFFF"/>
        </w:rPr>
      </w:pPr>
    </w:p>
    <w:p w:rsidR="00133222" w:rsidRPr="00133222" w:rsidRDefault="001A7F5D" w:rsidP="00133222">
      <w:pPr>
        <w:spacing w:after="0" w:line="360" w:lineRule="auto"/>
        <w:ind w:right="567"/>
        <w:jc w:val="both"/>
        <w:rPr>
          <w:rFonts w:ascii="Palatino Linotype" w:hAnsi="Palatino Linotype"/>
          <w:sz w:val="24"/>
          <w:szCs w:val="24"/>
        </w:rPr>
      </w:pPr>
      <w:r w:rsidRPr="00133222">
        <w:rPr>
          <w:rFonts w:ascii="Palatino Linotype" w:hAnsi="Palatino Linotype" w:cs="Arial"/>
          <w:b/>
          <w:sz w:val="24"/>
          <w:szCs w:val="24"/>
        </w:rPr>
        <w:t xml:space="preserve">SEGUNDO. </w:t>
      </w:r>
      <w:r w:rsidRPr="00133222">
        <w:rPr>
          <w:rFonts w:ascii="Palatino Linotype" w:hAnsi="Palatino Linotype" w:cs="Arial"/>
          <w:sz w:val="24"/>
          <w:szCs w:val="24"/>
        </w:rPr>
        <w:t>Se</w:t>
      </w:r>
      <w:r w:rsidRPr="00133222">
        <w:rPr>
          <w:rFonts w:ascii="Palatino Linotype" w:hAnsi="Palatino Linotype" w:cs="Arial"/>
          <w:b/>
          <w:sz w:val="24"/>
          <w:szCs w:val="24"/>
        </w:rPr>
        <w:t xml:space="preserve"> ordena </w:t>
      </w:r>
      <w:r w:rsidRPr="00133222">
        <w:rPr>
          <w:rFonts w:ascii="Palatino Linotype" w:hAnsi="Palatino Linotype" w:cs="Arial"/>
          <w:sz w:val="24"/>
          <w:szCs w:val="24"/>
        </w:rPr>
        <w:t>al Sujeto Obligado, atienda la solicitud de información número</w:t>
      </w:r>
      <w:r w:rsidRPr="00133222">
        <w:rPr>
          <w:rFonts w:ascii="Palatino Linotype" w:hAnsi="Palatino Linotype" w:cs="Arial"/>
          <w:b/>
          <w:sz w:val="24"/>
          <w:szCs w:val="24"/>
        </w:rPr>
        <w:t xml:space="preserve"> </w:t>
      </w:r>
      <w:r w:rsidR="00D25249" w:rsidRPr="00133222">
        <w:rPr>
          <w:rFonts w:ascii="Palatino Linotype" w:hAnsi="Palatino Linotype" w:cs="Arial"/>
          <w:b/>
          <w:sz w:val="24"/>
          <w:szCs w:val="24"/>
        </w:rPr>
        <w:t>00107/ACOLMAN/IP/2019</w:t>
      </w:r>
      <w:r w:rsidRPr="00133222">
        <w:rPr>
          <w:rFonts w:ascii="Palatino Linotype" w:hAnsi="Palatino Linotype" w:cs="Arial"/>
          <w:sz w:val="24"/>
          <w:szCs w:val="24"/>
        </w:rPr>
        <w:t xml:space="preserve">, en términos del considerando cuarto de esta </w:t>
      </w:r>
      <w:r w:rsidRPr="00133222">
        <w:rPr>
          <w:rFonts w:ascii="Palatino Linotype" w:hAnsi="Palatino Linotype" w:cs="Arial"/>
          <w:sz w:val="24"/>
          <w:szCs w:val="24"/>
        </w:rPr>
        <w:lastRenderedPageBreak/>
        <w:t xml:space="preserve">resolución y haga entrega </w:t>
      </w:r>
      <w:r w:rsidRPr="00133222">
        <w:rPr>
          <w:rFonts w:ascii="Palatino Linotype" w:hAnsi="Palatino Linotype" w:cs="Arial"/>
          <w:b/>
          <w:sz w:val="24"/>
          <w:szCs w:val="24"/>
        </w:rPr>
        <w:t>vía SAIMEX,</w:t>
      </w:r>
      <w:r w:rsidRPr="00133222">
        <w:rPr>
          <w:rFonts w:ascii="Palatino Linotype" w:hAnsi="Palatino Linotype" w:cs="Arial"/>
          <w:sz w:val="24"/>
          <w:szCs w:val="24"/>
        </w:rPr>
        <w:t xml:space="preserve"> </w:t>
      </w:r>
      <w:r w:rsidR="00133222" w:rsidRPr="00133222">
        <w:rPr>
          <w:rFonts w:ascii="Palatino Linotype" w:hAnsi="Palatino Linotype"/>
          <w:b/>
          <w:sz w:val="24"/>
          <w:szCs w:val="24"/>
        </w:rPr>
        <w:t>en medio magnético y copias certificadas sin costo</w:t>
      </w:r>
      <w:r w:rsidR="00133222">
        <w:rPr>
          <w:rFonts w:ascii="Palatino Linotype" w:hAnsi="Palatino Linotype"/>
          <w:sz w:val="24"/>
          <w:szCs w:val="24"/>
        </w:rPr>
        <w:t xml:space="preserve">, </w:t>
      </w:r>
      <w:r w:rsidRPr="00133222">
        <w:rPr>
          <w:rFonts w:ascii="Palatino Linotype" w:hAnsi="Palatino Linotype" w:cs="Arial"/>
          <w:sz w:val="24"/>
          <w:szCs w:val="24"/>
        </w:rPr>
        <w:t>en versión pública</w:t>
      </w:r>
      <w:r w:rsidR="00D25249" w:rsidRPr="00133222">
        <w:rPr>
          <w:rFonts w:ascii="Palatino Linotype" w:hAnsi="Palatino Linotype" w:cs="Arial"/>
          <w:sz w:val="24"/>
          <w:szCs w:val="24"/>
        </w:rPr>
        <w:t>,</w:t>
      </w:r>
      <w:r w:rsidRPr="00133222">
        <w:rPr>
          <w:rFonts w:ascii="Palatino Linotype" w:hAnsi="Palatino Linotype" w:cs="Arial"/>
          <w:sz w:val="24"/>
          <w:szCs w:val="24"/>
        </w:rPr>
        <w:t xml:space="preserve"> de ser procedente, de </w:t>
      </w:r>
      <w:r w:rsidRPr="00133222">
        <w:rPr>
          <w:rFonts w:ascii="Palatino Linotype" w:hAnsi="Palatino Linotype"/>
          <w:sz w:val="24"/>
          <w:szCs w:val="24"/>
        </w:rPr>
        <w:t>lo siguiente:</w:t>
      </w:r>
      <w:r w:rsidR="00133222" w:rsidRPr="00133222">
        <w:rPr>
          <w:rFonts w:ascii="Palatino Linotype" w:hAnsi="Palatino Linotype"/>
          <w:sz w:val="24"/>
          <w:szCs w:val="24"/>
        </w:rPr>
        <w:t xml:space="preserve"> </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551D27" w:rsidRPr="00551D27" w:rsidRDefault="00551D27" w:rsidP="00551D27">
      <w:pPr>
        <w:spacing w:after="0" w:line="360" w:lineRule="auto"/>
        <w:ind w:left="851" w:right="567"/>
        <w:jc w:val="both"/>
        <w:rPr>
          <w:rFonts w:ascii="Palatino Linotype" w:hAnsi="Palatino Linotype"/>
          <w:sz w:val="24"/>
          <w:szCs w:val="24"/>
        </w:rPr>
      </w:pPr>
      <w:r w:rsidRPr="00D25249">
        <w:rPr>
          <w:rFonts w:ascii="Palatino Linotype" w:hAnsi="Palatino Linotype"/>
          <w:sz w:val="24"/>
          <w:szCs w:val="24"/>
        </w:rPr>
        <w:t>1.-</w:t>
      </w:r>
      <w:r>
        <w:rPr>
          <w:rFonts w:ascii="Palatino Linotype" w:hAnsi="Palatino Linotype"/>
          <w:sz w:val="24"/>
          <w:szCs w:val="24"/>
        </w:rPr>
        <w:t>L</w:t>
      </w:r>
      <w:r w:rsidRPr="00D25249">
        <w:rPr>
          <w:rFonts w:ascii="Palatino Linotype" w:hAnsi="Palatino Linotype"/>
          <w:sz w:val="24"/>
          <w:szCs w:val="24"/>
        </w:rPr>
        <w:t>a póliza de diario número 15 del mes de diciembre del 2015, así como todos y cada uno de los documentos anexos a dicha póliz</w:t>
      </w:r>
      <w:r>
        <w:rPr>
          <w:rFonts w:ascii="Palatino Linotype" w:hAnsi="Palatino Linotype"/>
          <w:sz w:val="24"/>
          <w:szCs w:val="24"/>
        </w:rPr>
        <w:t>a.</w:t>
      </w:r>
    </w:p>
    <w:p w:rsidR="00551D27" w:rsidRPr="00D25249" w:rsidRDefault="00551D27" w:rsidP="0042512C">
      <w:pPr>
        <w:spacing w:after="0" w:line="360" w:lineRule="auto"/>
        <w:jc w:val="both"/>
        <w:rPr>
          <w:rFonts w:ascii="Palatino Linotype" w:eastAsia="Times New Roman" w:hAnsi="Palatino Linotype" w:cs="Arial"/>
          <w:sz w:val="24"/>
          <w:szCs w:val="24"/>
          <w:lang w:val="es-ES" w:eastAsia="es-ES"/>
        </w:rPr>
      </w:pPr>
    </w:p>
    <w:p w:rsidR="00D25249" w:rsidRPr="00D25249" w:rsidRDefault="00D25249" w:rsidP="00D25249">
      <w:pPr>
        <w:spacing w:after="0" w:line="360" w:lineRule="auto"/>
        <w:ind w:left="851" w:right="567"/>
        <w:jc w:val="both"/>
        <w:rPr>
          <w:rFonts w:ascii="Palatino Linotype" w:hAnsi="Palatino Linotype"/>
          <w:sz w:val="24"/>
          <w:szCs w:val="24"/>
        </w:rPr>
      </w:pPr>
      <w:r w:rsidRPr="00D25249">
        <w:rPr>
          <w:rFonts w:ascii="Palatino Linotype" w:hAnsi="Palatino Linotype"/>
          <w:sz w:val="24"/>
          <w:szCs w:val="24"/>
        </w:rPr>
        <w:t>2.-El documento o documentos donde consten los montos, empresas y adeudos registrados en los pasivos de los ejercicios fiscales 2015, 2016, 2017,</w:t>
      </w:r>
      <w:r w:rsidR="00C30953">
        <w:rPr>
          <w:rFonts w:ascii="Palatino Linotype" w:hAnsi="Palatino Linotype"/>
          <w:sz w:val="24"/>
          <w:szCs w:val="24"/>
        </w:rPr>
        <w:t xml:space="preserve"> </w:t>
      </w:r>
      <w:r w:rsidRPr="00D25249">
        <w:rPr>
          <w:rFonts w:ascii="Palatino Linotype" w:hAnsi="Palatino Linotype"/>
          <w:sz w:val="24"/>
          <w:szCs w:val="24"/>
        </w:rPr>
        <w:t xml:space="preserve">2018 y </w:t>
      </w:r>
      <w:r>
        <w:rPr>
          <w:rFonts w:ascii="Palatino Linotype" w:hAnsi="Palatino Linotype"/>
          <w:sz w:val="24"/>
          <w:szCs w:val="24"/>
        </w:rPr>
        <w:t>de</w:t>
      </w:r>
      <w:r w:rsidR="00C30953">
        <w:rPr>
          <w:rFonts w:ascii="Palatino Linotype" w:hAnsi="Palatino Linotype"/>
          <w:sz w:val="24"/>
          <w:szCs w:val="24"/>
        </w:rPr>
        <w:t>l</w:t>
      </w:r>
      <w:r>
        <w:rPr>
          <w:rFonts w:ascii="Palatino Linotype" w:hAnsi="Palatino Linotype"/>
          <w:sz w:val="24"/>
          <w:szCs w:val="24"/>
        </w:rPr>
        <w:t xml:space="preserve"> </w:t>
      </w:r>
      <w:r w:rsidR="00C30953">
        <w:rPr>
          <w:rFonts w:ascii="Palatino Linotype" w:hAnsi="Palatino Linotype"/>
          <w:sz w:val="24"/>
          <w:szCs w:val="24"/>
        </w:rPr>
        <w:t xml:space="preserve">ejercicio </w:t>
      </w:r>
      <w:r w:rsidRPr="00D25249">
        <w:rPr>
          <w:rFonts w:ascii="Palatino Linotype" w:hAnsi="Palatino Linotype"/>
          <w:sz w:val="24"/>
          <w:szCs w:val="24"/>
        </w:rPr>
        <w:t>2019</w:t>
      </w:r>
      <w:r w:rsidR="00C30953">
        <w:rPr>
          <w:rFonts w:ascii="Palatino Linotype" w:hAnsi="Palatino Linotype"/>
          <w:sz w:val="24"/>
          <w:szCs w:val="24"/>
        </w:rPr>
        <w:t xml:space="preserve"> del 01 de enero al 28 de agosto.</w:t>
      </w:r>
    </w:p>
    <w:p w:rsidR="00D25249" w:rsidRPr="00D25249" w:rsidRDefault="00D25249" w:rsidP="00D25249">
      <w:pPr>
        <w:spacing w:after="0" w:line="360" w:lineRule="auto"/>
        <w:ind w:left="851" w:right="567"/>
        <w:jc w:val="both"/>
        <w:rPr>
          <w:rFonts w:ascii="Palatino Linotype" w:hAnsi="Palatino Linotype"/>
          <w:sz w:val="24"/>
          <w:szCs w:val="24"/>
        </w:rPr>
      </w:pPr>
    </w:p>
    <w:p w:rsidR="00D25249" w:rsidRPr="00D25249" w:rsidRDefault="00D25249" w:rsidP="00D25249">
      <w:pPr>
        <w:spacing w:after="0" w:line="360" w:lineRule="auto"/>
        <w:ind w:left="851" w:right="567"/>
        <w:jc w:val="both"/>
        <w:rPr>
          <w:rFonts w:ascii="Palatino Linotype" w:hAnsi="Palatino Linotype"/>
          <w:sz w:val="24"/>
          <w:szCs w:val="24"/>
        </w:rPr>
      </w:pPr>
      <w:r w:rsidRPr="00D25249">
        <w:rPr>
          <w:rFonts w:ascii="Palatino Linotype" w:hAnsi="Palatino Linotype"/>
          <w:sz w:val="24"/>
          <w:szCs w:val="24"/>
        </w:rPr>
        <w:t xml:space="preserve">3.- El documento o documentos donde consten </w:t>
      </w:r>
      <w:r>
        <w:rPr>
          <w:rFonts w:ascii="Palatino Linotype" w:hAnsi="Palatino Linotype"/>
          <w:sz w:val="24"/>
          <w:szCs w:val="24"/>
        </w:rPr>
        <w:t xml:space="preserve">los </w:t>
      </w:r>
      <w:r w:rsidRPr="00D25249">
        <w:rPr>
          <w:rFonts w:ascii="Palatino Linotype" w:hAnsi="Palatino Linotype"/>
          <w:sz w:val="24"/>
          <w:szCs w:val="24"/>
        </w:rPr>
        <w:t>registro</w:t>
      </w:r>
      <w:r>
        <w:rPr>
          <w:rFonts w:ascii="Palatino Linotype" w:hAnsi="Palatino Linotype"/>
          <w:sz w:val="24"/>
          <w:szCs w:val="24"/>
        </w:rPr>
        <w:t>s</w:t>
      </w:r>
      <w:r w:rsidRPr="00D25249">
        <w:rPr>
          <w:rFonts w:ascii="Palatino Linotype" w:hAnsi="Palatino Linotype"/>
          <w:sz w:val="24"/>
          <w:szCs w:val="24"/>
        </w:rPr>
        <w:t>, montos, concepto</w:t>
      </w:r>
      <w:r>
        <w:rPr>
          <w:rFonts w:ascii="Palatino Linotype" w:hAnsi="Palatino Linotype"/>
          <w:sz w:val="24"/>
          <w:szCs w:val="24"/>
        </w:rPr>
        <w:t>s</w:t>
      </w:r>
      <w:r w:rsidRPr="00D25249">
        <w:rPr>
          <w:rFonts w:ascii="Palatino Linotype" w:hAnsi="Palatino Linotype"/>
          <w:sz w:val="24"/>
          <w:szCs w:val="24"/>
        </w:rPr>
        <w:t xml:space="preserve"> de los pagos realizados por el municipio de Acolman a favor de SUMINISTROS PREASFALTICOS Y DESARROLLOS FRANCO S.A DE C.V</w:t>
      </w:r>
      <w:r>
        <w:rPr>
          <w:rFonts w:ascii="Palatino Linotype" w:hAnsi="Palatino Linotype"/>
          <w:sz w:val="24"/>
          <w:szCs w:val="24"/>
        </w:rPr>
        <w:t xml:space="preserve">., </w:t>
      </w:r>
      <w:r w:rsidRPr="00D25249">
        <w:rPr>
          <w:rFonts w:ascii="Palatino Linotype" w:hAnsi="Palatino Linotype"/>
          <w:sz w:val="24"/>
          <w:szCs w:val="24"/>
        </w:rPr>
        <w:t>del 28 de agosto de 2018 al 28 de agosto de 2019</w:t>
      </w:r>
      <w:r>
        <w:rPr>
          <w:rFonts w:ascii="Palatino Linotype" w:hAnsi="Palatino Linotype"/>
          <w:sz w:val="24"/>
          <w:szCs w:val="24"/>
        </w:rPr>
        <w:t>.</w:t>
      </w:r>
    </w:p>
    <w:p w:rsidR="00D25249" w:rsidRDefault="00D25249" w:rsidP="00DC7D89">
      <w:pPr>
        <w:pStyle w:val="Prrafodelista"/>
        <w:spacing w:line="360" w:lineRule="auto"/>
        <w:ind w:left="720"/>
        <w:jc w:val="both"/>
        <w:rPr>
          <w:rFonts w:ascii="Palatino Linotype" w:hAnsi="Palatino Linotype"/>
          <w:color w:val="000000"/>
        </w:rPr>
      </w:pPr>
    </w:p>
    <w:p w:rsidR="00DC7D89" w:rsidRPr="008C3371" w:rsidRDefault="00DC7D89" w:rsidP="008C3371">
      <w:pPr>
        <w:pStyle w:val="Prrafodelista"/>
        <w:numPr>
          <w:ilvl w:val="0"/>
          <w:numId w:val="10"/>
        </w:numPr>
        <w:spacing w:line="360" w:lineRule="auto"/>
        <w:ind w:right="567"/>
        <w:jc w:val="both"/>
        <w:rPr>
          <w:rFonts w:ascii="Palatino Linotype" w:hAnsi="Palatino Linotype"/>
        </w:rPr>
      </w:pPr>
      <w:r w:rsidRPr="008C3371">
        <w:rPr>
          <w:rFonts w:ascii="Palatino Linotype" w:hAnsi="Palatino Linotype"/>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E0559B" w:rsidRDefault="00E0559B" w:rsidP="00DC7D89">
      <w:pPr>
        <w:pStyle w:val="Prrafodelista"/>
        <w:spacing w:line="360" w:lineRule="auto"/>
        <w:ind w:left="720"/>
        <w:jc w:val="both"/>
        <w:rPr>
          <w:rFonts w:ascii="Palatino Linotype" w:hAnsi="Palatino Linotype"/>
          <w:color w:val="000000"/>
        </w:rPr>
      </w:pPr>
    </w:p>
    <w:p w:rsidR="00797FDF" w:rsidRPr="008C3371" w:rsidRDefault="00797FDF" w:rsidP="008C3371">
      <w:pPr>
        <w:pStyle w:val="Prrafodelista"/>
        <w:numPr>
          <w:ilvl w:val="0"/>
          <w:numId w:val="10"/>
        </w:numPr>
        <w:spacing w:line="360" w:lineRule="auto"/>
        <w:ind w:right="567"/>
        <w:jc w:val="both"/>
        <w:rPr>
          <w:rFonts w:ascii="Palatino Linotype" w:hAnsi="Palatino Linotype"/>
        </w:rPr>
      </w:pPr>
      <w:r w:rsidRPr="008C3371">
        <w:rPr>
          <w:rFonts w:ascii="Palatino Linotype" w:hAnsi="Palatino Linotype"/>
        </w:rPr>
        <w:lastRenderedPageBreak/>
        <w:t>Respecto a</w:t>
      </w:r>
      <w:r w:rsidR="00551D27" w:rsidRPr="008C3371">
        <w:rPr>
          <w:rFonts w:ascii="Palatino Linotype" w:hAnsi="Palatino Linotype"/>
        </w:rPr>
        <w:t xml:space="preserve"> todo lo antes ordenado, </w:t>
      </w:r>
      <w:r w:rsidRPr="008C3371">
        <w:rPr>
          <w:rFonts w:ascii="Palatino Linotype" w:hAnsi="Palatino Linotype"/>
        </w:rPr>
        <w:t>a efecto de entregar la información de forma física en copias certificadas</w:t>
      </w:r>
      <w:r w:rsidR="00BF2CC4" w:rsidRPr="008C3371">
        <w:rPr>
          <w:rFonts w:ascii="Palatino Linotype" w:hAnsi="Palatino Linotype"/>
        </w:rPr>
        <w:t>,</w:t>
      </w:r>
      <w:r w:rsidRPr="008C3371">
        <w:rPr>
          <w:rFonts w:ascii="Palatino Linotype" w:hAnsi="Palatino Linotype"/>
        </w:rPr>
        <w:t xml:space="preserve"> y en medio magnético,</w:t>
      </w:r>
      <w:r w:rsidR="00C72766">
        <w:rPr>
          <w:rFonts w:ascii="Palatino Linotype" w:hAnsi="Palatino Linotype"/>
        </w:rPr>
        <w:t xml:space="preserve"> ambos</w:t>
      </w:r>
      <w:r w:rsidRPr="008C3371">
        <w:rPr>
          <w:rFonts w:ascii="Palatino Linotype" w:hAnsi="Palatino Linotype"/>
        </w:rPr>
        <w:t xml:space="preserve"> </w:t>
      </w:r>
      <w:r w:rsidR="006B13DE" w:rsidRPr="008C3371">
        <w:rPr>
          <w:rFonts w:ascii="Palatino Linotype" w:hAnsi="Palatino Linotype"/>
        </w:rPr>
        <w:t>sin costo</w:t>
      </w:r>
      <w:r w:rsidR="00551D27" w:rsidRPr="008C3371">
        <w:rPr>
          <w:rFonts w:ascii="Palatino Linotype" w:hAnsi="Palatino Linotype"/>
        </w:rPr>
        <w:t>,</w:t>
      </w:r>
      <w:r w:rsidR="006B13DE" w:rsidRPr="008C3371">
        <w:rPr>
          <w:rFonts w:ascii="Palatino Linotype" w:hAnsi="Palatino Linotype"/>
        </w:rPr>
        <w:t xml:space="preserve"> </w:t>
      </w:r>
      <w:r w:rsidRPr="008C3371">
        <w:rPr>
          <w:rFonts w:ascii="Palatino Linotype" w:hAnsi="Palatino Linotype"/>
        </w:rPr>
        <w:t>el sujeto obligado deberá indicar a través del SAIMEX el día, lugar y hora, así como el procedimiento que deberá llevar a cabo el recurrente para obtener la información que solicitó.</w:t>
      </w:r>
    </w:p>
    <w:p w:rsidR="00797FDF" w:rsidRDefault="00797FDF" w:rsidP="00797FDF">
      <w:pPr>
        <w:spacing w:after="0" w:line="360" w:lineRule="auto"/>
        <w:jc w:val="both"/>
        <w:rPr>
          <w:rFonts w:ascii="Palatino Linotype" w:hAnsi="Palatino Linotype" w:cs="Arial"/>
          <w:sz w:val="24"/>
          <w:szCs w:val="24"/>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6B63B1" w:rsidRDefault="006B63B1" w:rsidP="006B63B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6B63B1" w:rsidRDefault="006B63B1" w:rsidP="00FA08FC">
      <w:pPr>
        <w:spacing w:after="0" w:line="360" w:lineRule="auto"/>
        <w:jc w:val="both"/>
        <w:rPr>
          <w:rFonts w:ascii="Palatino Linotype" w:hAnsi="Palatino Linotype" w:cs="Arial"/>
          <w:bCs/>
          <w:sz w:val="24"/>
          <w:szCs w:val="24"/>
        </w:rPr>
      </w:pPr>
    </w:p>
    <w:p w:rsidR="00FA08FC" w:rsidRDefault="00E552F9" w:rsidP="00FA08FC">
      <w:pPr>
        <w:spacing w:after="0" w:line="360" w:lineRule="auto"/>
        <w:jc w:val="both"/>
        <w:rPr>
          <w:rFonts w:ascii="Palatino Linotype" w:hAnsi="Palatino Linotype"/>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00FD723C">
        <w:rPr>
          <w:rFonts w:ascii="Palatino Linotype" w:hAnsi="Palatino Linotype" w:cs="Arial"/>
          <w:sz w:val="24"/>
          <w:szCs w:val="24"/>
        </w:rPr>
        <w:t>EN LA CUADRAGÉSIMA QUINTA SESIÓN ORDINARIA CELEBRADA EL CUATRO DE DICIEMBRE DE DOS MIL DIECINUEVE</w:t>
      </w:r>
      <w:r>
        <w:rPr>
          <w:rFonts w:ascii="Palatino Linotype" w:hAnsi="Palatino Linotype" w:cs="Arial"/>
          <w:sz w:val="24"/>
          <w:szCs w:val="24"/>
        </w:rPr>
        <w:t>, ANTE EL SECRETARIO TÉCNICO DEL PLENO, ALEXIS TAPIA RAMÍREZ.</w:t>
      </w:r>
      <w:r w:rsidR="00FA08FC">
        <w:rPr>
          <w:rFonts w:ascii="Palatino Linotype" w:hAnsi="Palatino Linotype" w:cs="Arial"/>
          <w:sz w:val="24"/>
          <w:szCs w:val="24"/>
        </w:rPr>
        <w:t xml:space="preserve"> --------------------------------------------------------------------------------------------------------------------------------------------------------------------------------------------------------------------------------------------------------------------------------------------------------------------------------------------------------------------------------------------------------------------------------------------------------------------------------------------</w:t>
      </w:r>
      <w:r w:rsidR="008A7B71">
        <w:rPr>
          <w:rFonts w:ascii="Palatino Linotype" w:hAnsi="Palatino Linotype" w:cs="Arial"/>
          <w:sz w:val="24"/>
          <w:szCs w:val="24"/>
        </w:rPr>
        <w:t>--------------------------------------------------------------------------</w:t>
      </w:r>
    </w:p>
    <w:p w:rsidR="00FD723C" w:rsidRDefault="00FD723C" w:rsidP="00FD723C">
      <w:pPr>
        <w:spacing w:after="0" w:line="360" w:lineRule="auto"/>
        <w:jc w:val="both"/>
        <w:rPr>
          <w:rFonts w:ascii="Palatino Linotype" w:hAnsi="Palatino Linotype"/>
          <w:sz w:val="24"/>
          <w:szCs w:val="24"/>
        </w:rPr>
      </w:pPr>
      <w:r>
        <w:rPr>
          <w:rFonts w:ascii="Palatino Linotype" w:hAnsi="Palatino Linotype" w:cs="Arial"/>
          <w:sz w:val="24"/>
          <w:szCs w:val="24"/>
        </w:rPr>
        <w:t>--------------------------------------------------------------------------------------------------------------------------------------------------------------------------------------------------------------------------------------------------------------------------------------------------------------------------------------------------------------------------------------------------------------------------------------------------------------------</w:t>
      </w:r>
    </w:p>
    <w:p w:rsidR="00FD723C" w:rsidRDefault="00FD723C" w:rsidP="00FD723C">
      <w:pPr>
        <w:spacing w:after="0" w:line="360" w:lineRule="auto"/>
        <w:jc w:val="both"/>
        <w:rPr>
          <w:rFonts w:ascii="Palatino Linotype" w:hAnsi="Palatino Linotype"/>
          <w:sz w:val="24"/>
          <w:szCs w:val="24"/>
        </w:rPr>
      </w:pPr>
      <w:r>
        <w:rPr>
          <w:rFonts w:ascii="Palatino Linotype" w:hAnsi="Palatino Linotype" w:cs="Arial"/>
          <w:sz w:val="24"/>
          <w:szCs w:val="24"/>
        </w:rPr>
        <w:t>--------------------------------------------------------------------------------------------------------------------------------------------------------------------------------------------------------------------------------------------------------------------------------------------------------------------------------------------------------------------------------------------------------------------------------------------------------------------</w:t>
      </w:r>
    </w:p>
    <w:p w:rsidR="00FD723C" w:rsidRDefault="00FD723C" w:rsidP="00FD723C">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EF2FC0" w:rsidRDefault="00B7333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7333C" w:rsidRDefault="00B7333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B7333C" w:rsidRPr="00EF2FC0" w:rsidRDefault="00B7333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7333C" w:rsidRDefault="00B7333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EF2FC0" w:rsidRDefault="00B7333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7333C"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B7333C" w:rsidRPr="00EF2FC0" w:rsidRDefault="00B7333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7333C"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EF2FC0" w:rsidRDefault="00B7333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B7333C" w:rsidRPr="00EF2FC0" w:rsidRDefault="00B7333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EF2FC0" w:rsidRDefault="00B7333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7333C" w:rsidRDefault="00B7333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B7333C" w:rsidRPr="00EF2FC0" w:rsidRDefault="00B7333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7333C" w:rsidRDefault="00B7333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EF2FC0" w:rsidRDefault="00B7333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B7333C" w:rsidRPr="00EF2FC0" w:rsidRDefault="00B7333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7333C" w:rsidRPr="00EF2FC0" w:rsidRDefault="00B7333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333C" w:rsidRPr="007F6133" w:rsidRDefault="00B7333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B7333C" w:rsidRDefault="00B7333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7333C" w:rsidRPr="00EF2FC0" w:rsidRDefault="00B7333C" w:rsidP="00FA08FC">
                            <w:pPr>
                              <w:jc w:val="center"/>
                              <w:rPr>
                                <w:rFonts w:ascii="Palatino Linotype" w:hAnsi="Palatino Linotype"/>
                                <w:sz w:val="24"/>
                                <w:szCs w:val="24"/>
                              </w:rPr>
                            </w:pPr>
                          </w:p>
                          <w:p w:rsidR="00B7333C" w:rsidRDefault="00B7333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B7333C" w:rsidRPr="007F6133" w:rsidRDefault="00B7333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B7333C" w:rsidRDefault="00B7333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7333C" w:rsidRPr="00EF2FC0" w:rsidRDefault="00B7333C" w:rsidP="00FA08FC">
                      <w:pPr>
                        <w:jc w:val="center"/>
                        <w:rPr>
                          <w:rFonts w:ascii="Palatino Linotype" w:hAnsi="Palatino Linotype"/>
                          <w:sz w:val="24"/>
                          <w:szCs w:val="24"/>
                        </w:rPr>
                      </w:pPr>
                    </w:p>
                    <w:p w:rsidR="00B7333C" w:rsidRDefault="00B7333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6966D6">
        <w:rPr>
          <w:rFonts w:ascii="Palatino Linotype" w:hAnsi="Palatino Linotype" w:cs="Arial"/>
          <w:sz w:val="20"/>
          <w:szCs w:val="20"/>
        </w:rPr>
        <w:t>diez</w:t>
      </w:r>
      <w:r w:rsidR="00FD723C">
        <w:rPr>
          <w:rFonts w:ascii="Palatino Linotype" w:hAnsi="Palatino Linotype" w:cs="Arial"/>
          <w:sz w:val="20"/>
          <w:szCs w:val="20"/>
        </w:rPr>
        <w:t xml:space="preserve"> de </w:t>
      </w:r>
      <w:r w:rsidR="006966D6">
        <w:rPr>
          <w:rFonts w:ascii="Palatino Linotype" w:hAnsi="Palatino Linotype" w:cs="Arial"/>
          <w:sz w:val="20"/>
          <w:szCs w:val="20"/>
        </w:rPr>
        <w:t>abril</w:t>
      </w:r>
      <w:r w:rsidR="00FD723C">
        <w:rPr>
          <w:rFonts w:ascii="Palatino Linotype" w:hAnsi="Palatino Linotype" w:cs="Arial"/>
          <w:sz w:val="20"/>
          <w:szCs w:val="20"/>
        </w:rPr>
        <w:t xml:space="preserve"> de</w:t>
      </w:r>
      <w:r w:rsidR="006966D6">
        <w:rPr>
          <w:rFonts w:ascii="Palatino Linotype" w:hAnsi="Palatino Linotype" w:cs="Arial"/>
          <w:sz w:val="20"/>
          <w:szCs w:val="20"/>
        </w:rPr>
        <w:t xml:space="preserve"> </w:t>
      </w:r>
      <w:r w:rsidR="00FD723C">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7E4715">
        <w:rPr>
          <w:rFonts w:ascii="Palatino Linotype" w:hAnsi="Palatino Linotype" w:cs="Arial"/>
          <w:sz w:val="20"/>
          <w:szCs w:val="20"/>
        </w:rPr>
        <w:t>0</w:t>
      </w:r>
      <w:r w:rsidR="00FD723C">
        <w:rPr>
          <w:rFonts w:ascii="Palatino Linotype" w:hAnsi="Palatino Linotype" w:cs="Arial"/>
          <w:sz w:val="20"/>
          <w:szCs w:val="20"/>
        </w:rPr>
        <w:t>0</w:t>
      </w:r>
      <w:r w:rsidR="006966D6">
        <w:rPr>
          <w:rFonts w:ascii="Palatino Linotype" w:hAnsi="Palatino Linotype" w:cs="Arial"/>
          <w:sz w:val="20"/>
          <w:szCs w:val="20"/>
        </w:rPr>
        <w:t>575</w:t>
      </w:r>
      <w:r w:rsidRPr="007E4715">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E4715" w:rsidRDefault="006966D6" w:rsidP="007E4715">
      <w:pPr>
        <w:spacing w:after="0" w:line="240" w:lineRule="auto"/>
        <w:jc w:val="both"/>
        <w:rPr>
          <w:rFonts w:ascii="Palatino Linotype" w:hAnsi="Palatino Linotype" w:cs="Arial"/>
          <w:sz w:val="20"/>
          <w:szCs w:val="20"/>
        </w:rPr>
      </w:pPr>
      <w:r>
        <w:rPr>
          <w:rFonts w:ascii="Palatino Linotype" w:hAnsi="Palatino Linotype" w:cs="Arial"/>
          <w:sz w:val="20"/>
          <w:szCs w:val="20"/>
        </w:rPr>
        <w:t>OSAM</w:t>
      </w:r>
    </w:p>
    <w:p w:rsidR="007813F8" w:rsidRPr="007E4715" w:rsidRDefault="007813F8" w:rsidP="007E4715">
      <w:pPr>
        <w:spacing w:after="0" w:line="240" w:lineRule="auto"/>
        <w:jc w:val="both"/>
        <w:rPr>
          <w:rFonts w:ascii="Palatino Linotype" w:hAnsi="Palatino Linotype" w:cs="Arial"/>
          <w:sz w:val="20"/>
          <w:szCs w:val="20"/>
        </w:rPr>
      </w:pPr>
    </w:p>
    <w:sectPr w:rsidR="007813F8" w:rsidRPr="007E4715" w:rsidSect="00FB084A">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E2D" w:rsidRDefault="00A05E2D" w:rsidP="00FA08FC">
      <w:pPr>
        <w:spacing w:after="0" w:line="240" w:lineRule="auto"/>
      </w:pPr>
      <w:r>
        <w:separator/>
      </w:r>
    </w:p>
  </w:endnote>
  <w:endnote w:type="continuationSeparator" w:id="0">
    <w:p w:rsidR="00A05E2D" w:rsidRDefault="00A05E2D"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7333C" w:rsidRPr="002D6DD8" w:rsidRDefault="00B7333C"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442B">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442B">
              <w:rPr>
                <w:rFonts w:ascii="Palatino Linotype" w:hAnsi="Palatino Linotype"/>
                <w:bCs/>
                <w:noProof/>
                <w:sz w:val="20"/>
              </w:rPr>
              <w:t>32</w:t>
            </w:r>
            <w:r>
              <w:rPr>
                <w:rFonts w:ascii="Palatino Linotype" w:hAnsi="Palatino Linotype"/>
                <w:bCs/>
                <w:noProof/>
                <w:sz w:val="20"/>
              </w:rPr>
              <w:fldChar w:fldCharType="end"/>
            </w:r>
          </w:p>
        </w:sdtContent>
      </w:sdt>
    </w:sdtContent>
  </w:sdt>
  <w:p w:rsidR="00B7333C" w:rsidRDefault="00B733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33C" w:rsidRPr="000B69FA" w:rsidRDefault="00B7333C" w:rsidP="00FB08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44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442B">
      <w:rPr>
        <w:rFonts w:ascii="Palatino Linotype" w:hAnsi="Palatino Linotype"/>
        <w:bCs/>
        <w:noProof/>
        <w:sz w:val="20"/>
      </w:rPr>
      <w:t>32</w:t>
    </w:r>
    <w:r>
      <w:rPr>
        <w:rFonts w:ascii="Palatino Linotype" w:hAnsi="Palatino Linotype"/>
        <w:bCs/>
        <w:noProof/>
        <w:sz w:val="20"/>
      </w:rPr>
      <w:fldChar w:fldCharType="end"/>
    </w:r>
  </w:p>
  <w:p w:rsidR="00B7333C" w:rsidRDefault="00B73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E2D" w:rsidRDefault="00A05E2D" w:rsidP="00FA08FC">
      <w:pPr>
        <w:spacing w:after="0" w:line="240" w:lineRule="auto"/>
      </w:pPr>
      <w:r>
        <w:separator/>
      </w:r>
    </w:p>
  </w:footnote>
  <w:footnote w:type="continuationSeparator" w:id="0">
    <w:p w:rsidR="00A05E2D" w:rsidRDefault="00A05E2D"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CellMar>
        <w:left w:w="70" w:type="dxa"/>
        <w:right w:w="70" w:type="dxa"/>
      </w:tblCellMar>
      <w:tblLook w:val="04A0" w:firstRow="1" w:lastRow="0" w:firstColumn="1" w:lastColumn="0" w:noHBand="0" w:noVBand="1"/>
    </w:tblPr>
    <w:tblGrid>
      <w:gridCol w:w="5387"/>
      <w:gridCol w:w="4962"/>
    </w:tblGrid>
    <w:tr w:rsidR="00B7333C" w:rsidTr="006966D6">
      <w:trPr>
        <w:trHeight w:val="227"/>
      </w:trPr>
      <w:tc>
        <w:tcPr>
          <w:tcW w:w="5387" w:type="dxa"/>
          <w:hideMark/>
        </w:tcPr>
        <w:p w:rsidR="00B7333C" w:rsidRDefault="00B7333C" w:rsidP="006966D6">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B7333C" w:rsidRDefault="00B7333C" w:rsidP="006966D6">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00</w:t>
          </w:r>
          <w:r w:rsidR="006966D6">
            <w:rPr>
              <w:rFonts w:ascii="Palatino Linotype" w:hAnsi="Palatino Linotype" w:cs="Arial"/>
              <w:bCs/>
              <w:sz w:val="24"/>
              <w:lang w:eastAsia="es-MX"/>
            </w:rPr>
            <w:t>575</w:t>
          </w:r>
          <w:r>
            <w:rPr>
              <w:rFonts w:ascii="Palatino Linotype" w:hAnsi="Palatino Linotype" w:cs="Arial"/>
              <w:bCs/>
              <w:sz w:val="24"/>
              <w:lang w:eastAsia="es-MX"/>
            </w:rPr>
            <w:t>/INFOEM/IP/RR/2019</w:t>
          </w:r>
        </w:p>
      </w:tc>
    </w:tr>
    <w:tr w:rsidR="00B7333C" w:rsidTr="006966D6">
      <w:trPr>
        <w:trHeight w:val="242"/>
      </w:trPr>
      <w:tc>
        <w:tcPr>
          <w:tcW w:w="5387" w:type="dxa"/>
          <w:hideMark/>
        </w:tcPr>
        <w:p w:rsidR="00B7333C" w:rsidRDefault="00B7333C" w:rsidP="006966D6">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B7333C" w:rsidRDefault="00B7333C" w:rsidP="006966D6">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6966D6">
            <w:rPr>
              <w:rFonts w:ascii="Palatino Linotype" w:hAnsi="Palatino Linotype" w:cs="Arial"/>
              <w:szCs w:val="20"/>
            </w:rPr>
            <w:t xml:space="preserve">Valle de Chalco Solidaridad </w:t>
          </w:r>
        </w:p>
      </w:tc>
    </w:tr>
    <w:tr w:rsidR="00B7333C" w:rsidTr="006966D6">
      <w:trPr>
        <w:trHeight w:val="342"/>
      </w:trPr>
      <w:tc>
        <w:tcPr>
          <w:tcW w:w="5387" w:type="dxa"/>
          <w:hideMark/>
        </w:tcPr>
        <w:p w:rsidR="00B7333C" w:rsidRDefault="00B7333C" w:rsidP="006966D6">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B7333C" w:rsidRDefault="00B7333C" w:rsidP="00FB084A">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B7333C" w:rsidRDefault="00B7333C" w:rsidP="00FB084A">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B7333C" w:rsidTr="00FB084A">
      <w:trPr>
        <w:trHeight w:val="227"/>
      </w:trPr>
      <w:tc>
        <w:tcPr>
          <w:tcW w:w="6947" w:type="dxa"/>
          <w:hideMark/>
        </w:tcPr>
        <w:p w:rsidR="00B7333C" w:rsidRDefault="00B7333C"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B7333C" w:rsidRDefault="00B7333C" w:rsidP="00A13F84">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07760/INFOEM/IP/RR/2019</w:t>
          </w:r>
        </w:p>
      </w:tc>
    </w:tr>
    <w:tr w:rsidR="00B7333C" w:rsidTr="00FB084A">
      <w:trPr>
        <w:trHeight w:val="242"/>
      </w:trPr>
      <w:tc>
        <w:tcPr>
          <w:tcW w:w="6947" w:type="dxa"/>
          <w:hideMark/>
        </w:tcPr>
        <w:p w:rsidR="00B7333C" w:rsidRDefault="00B7333C" w:rsidP="00FB084A">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B7333C" w:rsidRDefault="00B7333C" w:rsidP="00A13F84">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Ayuntamiento de Acolman</w:t>
          </w:r>
        </w:p>
      </w:tc>
    </w:tr>
    <w:tr w:rsidR="00B7333C" w:rsidTr="00FB084A">
      <w:trPr>
        <w:trHeight w:val="342"/>
      </w:trPr>
      <w:tc>
        <w:tcPr>
          <w:tcW w:w="6947" w:type="dxa"/>
        </w:tcPr>
        <w:p w:rsidR="00B7333C" w:rsidRDefault="00B7333C"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B7333C" w:rsidRPr="003D23D7" w:rsidRDefault="004C442B" w:rsidP="007C6D41">
          <w:pPr>
            <w:spacing w:after="120" w:line="256" w:lineRule="auto"/>
            <w:ind w:left="-486" w:right="214" w:firstLine="486"/>
            <w:jc w:val="right"/>
            <w:rPr>
              <w:rFonts w:ascii="Palatino Linotype" w:hAnsi="Palatino Linotype" w:cs="Arial"/>
            </w:rPr>
          </w:pPr>
          <w:r>
            <w:rPr>
              <w:rFonts w:ascii="Palatino Linotype" w:hAnsi="Palatino Linotype" w:cs="Arial"/>
            </w:rPr>
            <w:t>xxxxxxxxxxxxxxxxxxx</w:t>
          </w:r>
        </w:p>
      </w:tc>
    </w:tr>
    <w:tr w:rsidR="00B7333C" w:rsidTr="00FB084A">
      <w:trPr>
        <w:trHeight w:val="342"/>
      </w:trPr>
      <w:tc>
        <w:tcPr>
          <w:tcW w:w="6947" w:type="dxa"/>
        </w:tcPr>
        <w:p w:rsidR="00B7333C" w:rsidRDefault="00B7333C" w:rsidP="00FB084A">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B7333C" w:rsidRDefault="00B7333C" w:rsidP="00FB084A">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B7333C" w:rsidRDefault="00B733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F7665"/>
    <w:multiLevelType w:val="hybridMultilevel"/>
    <w:tmpl w:val="D7043F08"/>
    <w:lvl w:ilvl="0" w:tplc="C1F08D72">
      <w:start w:val="1"/>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4F139FF"/>
    <w:multiLevelType w:val="hybridMultilevel"/>
    <w:tmpl w:val="43E61F1A"/>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8" w15:restartNumberingAfterBreak="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415023"/>
    <w:multiLevelType w:val="hybridMultilevel"/>
    <w:tmpl w:val="D400BB0A"/>
    <w:lvl w:ilvl="0" w:tplc="78DE4D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9"/>
  </w:num>
  <w:num w:numId="5">
    <w:abstractNumId w:val="6"/>
  </w:num>
  <w:num w:numId="6">
    <w:abstractNumId w:val="3"/>
  </w:num>
  <w:num w:numId="7">
    <w:abstractNumId w:val="8"/>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112B2"/>
    <w:rsid w:val="0001691B"/>
    <w:rsid w:val="000379CA"/>
    <w:rsid w:val="00046592"/>
    <w:rsid w:val="000532DA"/>
    <w:rsid w:val="000561F4"/>
    <w:rsid w:val="00064F36"/>
    <w:rsid w:val="00073EB5"/>
    <w:rsid w:val="00082BAE"/>
    <w:rsid w:val="000976AF"/>
    <w:rsid w:val="000A59D7"/>
    <w:rsid w:val="000C02D9"/>
    <w:rsid w:val="000C597D"/>
    <w:rsid w:val="000D4AF2"/>
    <w:rsid w:val="000E1CDD"/>
    <w:rsid w:val="000E31E8"/>
    <w:rsid w:val="000E372D"/>
    <w:rsid w:val="000E6CDE"/>
    <w:rsid w:val="00100FB9"/>
    <w:rsid w:val="00130C4F"/>
    <w:rsid w:val="00133222"/>
    <w:rsid w:val="00143551"/>
    <w:rsid w:val="00144D35"/>
    <w:rsid w:val="001464F9"/>
    <w:rsid w:val="00156176"/>
    <w:rsid w:val="00157A26"/>
    <w:rsid w:val="00157DBD"/>
    <w:rsid w:val="001647D3"/>
    <w:rsid w:val="00174CB0"/>
    <w:rsid w:val="001827D8"/>
    <w:rsid w:val="00187FA6"/>
    <w:rsid w:val="001A3E01"/>
    <w:rsid w:val="001A487F"/>
    <w:rsid w:val="001A5B0A"/>
    <w:rsid w:val="001A7F5D"/>
    <w:rsid w:val="001C486E"/>
    <w:rsid w:val="001D3E7D"/>
    <w:rsid w:val="00214670"/>
    <w:rsid w:val="00225915"/>
    <w:rsid w:val="00234599"/>
    <w:rsid w:val="00250416"/>
    <w:rsid w:val="00250D41"/>
    <w:rsid w:val="00252670"/>
    <w:rsid w:val="00257204"/>
    <w:rsid w:val="00261B2A"/>
    <w:rsid w:val="00262E86"/>
    <w:rsid w:val="0029403C"/>
    <w:rsid w:val="002950E6"/>
    <w:rsid w:val="003057BA"/>
    <w:rsid w:val="00312F3B"/>
    <w:rsid w:val="003138FF"/>
    <w:rsid w:val="0031524B"/>
    <w:rsid w:val="003220B7"/>
    <w:rsid w:val="00340F98"/>
    <w:rsid w:val="003549C5"/>
    <w:rsid w:val="00355CEC"/>
    <w:rsid w:val="0037015F"/>
    <w:rsid w:val="003712D2"/>
    <w:rsid w:val="00385633"/>
    <w:rsid w:val="0038586A"/>
    <w:rsid w:val="0039115D"/>
    <w:rsid w:val="003C3A0E"/>
    <w:rsid w:val="003D5810"/>
    <w:rsid w:val="003F02F8"/>
    <w:rsid w:val="00416643"/>
    <w:rsid w:val="004207C3"/>
    <w:rsid w:val="0042512C"/>
    <w:rsid w:val="0043037F"/>
    <w:rsid w:val="004316BE"/>
    <w:rsid w:val="00431C8F"/>
    <w:rsid w:val="00433567"/>
    <w:rsid w:val="00434359"/>
    <w:rsid w:val="00443C43"/>
    <w:rsid w:val="00447AE2"/>
    <w:rsid w:val="00451F5D"/>
    <w:rsid w:val="004608C1"/>
    <w:rsid w:val="00475DE7"/>
    <w:rsid w:val="00491B96"/>
    <w:rsid w:val="004A2B1B"/>
    <w:rsid w:val="004C442B"/>
    <w:rsid w:val="004E4F47"/>
    <w:rsid w:val="004E79E2"/>
    <w:rsid w:val="004F2BC7"/>
    <w:rsid w:val="00524AE5"/>
    <w:rsid w:val="00526E40"/>
    <w:rsid w:val="00532895"/>
    <w:rsid w:val="00532A89"/>
    <w:rsid w:val="0053338A"/>
    <w:rsid w:val="005345B3"/>
    <w:rsid w:val="00534C2A"/>
    <w:rsid w:val="00535CDA"/>
    <w:rsid w:val="005411E0"/>
    <w:rsid w:val="00551D27"/>
    <w:rsid w:val="00563670"/>
    <w:rsid w:val="00581C9D"/>
    <w:rsid w:val="00591916"/>
    <w:rsid w:val="005979D5"/>
    <w:rsid w:val="005A63A0"/>
    <w:rsid w:val="005B5C28"/>
    <w:rsid w:val="005B7B2A"/>
    <w:rsid w:val="005C45E7"/>
    <w:rsid w:val="005D3F42"/>
    <w:rsid w:val="005D45DC"/>
    <w:rsid w:val="005D5DBB"/>
    <w:rsid w:val="005D781A"/>
    <w:rsid w:val="005F53CF"/>
    <w:rsid w:val="005F56E4"/>
    <w:rsid w:val="0061032D"/>
    <w:rsid w:val="00614B42"/>
    <w:rsid w:val="0061794E"/>
    <w:rsid w:val="00617AB9"/>
    <w:rsid w:val="00620984"/>
    <w:rsid w:val="00627408"/>
    <w:rsid w:val="00631459"/>
    <w:rsid w:val="00650800"/>
    <w:rsid w:val="0065243F"/>
    <w:rsid w:val="00654453"/>
    <w:rsid w:val="00664D21"/>
    <w:rsid w:val="0067359C"/>
    <w:rsid w:val="00675993"/>
    <w:rsid w:val="006807CC"/>
    <w:rsid w:val="00690272"/>
    <w:rsid w:val="006916C7"/>
    <w:rsid w:val="006966D6"/>
    <w:rsid w:val="006A78AC"/>
    <w:rsid w:val="006A7C2D"/>
    <w:rsid w:val="006B13DE"/>
    <w:rsid w:val="006B62BF"/>
    <w:rsid w:val="006B63B1"/>
    <w:rsid w:val="006D6047"/>
    <w:rsid w:val="006D7593"/>
    <w:rsid w:val="006F3B6E"/>
    <w:rsid w:val="0070384A"/>
    <w:rsid w:val="007476C7"/>
    <w:rsid w:val="00752D14"/>
    <w:rsid w:val="00762E21"/>
    <w:rsid w:val="00771F78"/>
    <w:rsid w:val="00773247"/>
    <w:rsid w:val="007813F8"/>
    <w:rsid w:val="0079328F"/>
    <w:rsid w:val="00797F29"/>
    <w:rsid w:val="00797FDF"/>
    <w:rsid w:val="007B2C00"/>
    <w:rsid w:val="007C092F"/>
    <w:rsid w:val="007C6D41"/>
    <w:rsid w:val="007D5176"/>
    <w:rsid w:val="007E4715"/>
    <w:rsid w:val="007E4CCA"/>
    <w:rsid w:val="007F6B42"/>
    <w:rsid w:val="00803AF6"/>
    <w:rsid w:val="008041C1"/>
    <w:rsid w:val="00812913"/>
    <w:rsid w:val="00812C20"/>
    <w:rsid w:val="00816862"/>
    <w:rsid w:val="00822864"/>
    <w:rsid w:val="00825761"/>
    <w:rsid w:val="008258BC"/>
    <w:rsid w:val="0082763C"/>
    <w:rsid w:val="008276E3"/>
    <w:rsid w:val="00830E3E"/>
    <w:rsid w:val="0084578F"/>
    <w:rsid w:val="008528A2"/>
    <w:rsid w:val="00860EDE"/>
    <w:rsid w:val="0086489F"/>
    <w:rsid w:val="00875665"/>
    <w:rsid w:val="0089448D"/>
    <w:rsid w:val="008A2582"/>
    <w:rsid w:val="008A3CFC"/>
    <w:rsid w:val="008A7B71"/>
    <w:rsid w:val="008B0DFA"/>
    <w:rsid w:val="008B30FC"/>
    <w:rsid w:val="008C3371"/>
    <w:rsid w:val="008D0399"/>
    <w:rsid w:val="008D7F52"/>
    <w:rsid w:val="008E38D5"/>
    <w:rsid w:val="008F0682"/>
    <w:rsid w:val="008F532E"/>
    <w:rsid w:val="008F7C41"/>
    <w:rsid w:val="00903865"/>
    <w:rsid w:val="009157D8"/>
    <w:rsid w:val="00925698"/>
    <w:rsid w:val="009313FE"/>
    <w:rsid w:val="009328F1"/>
    <w:rsid w:val="00937D5D"/>
    <w:rsid w:val="009453B9"/>
    <w:rsid w:val="00947B70"/>
    <w:rsid w:val="00951EB1"/>
    <w:rsid w:val="00952D51"/>
    <w:rsid w:val="00961CD8"/>
    <w:rsid w:val="009636E0"/>
    <w:rsid w:val="00971912"/>
    <w:rsid w:val="009750AA"/>
    <w:rsid w:val="00983D1A"/>
    <w:rsid w:val="00993B53"/>
    <w:rsid w:val="00994F7A"/>
    <w:rsid w:val="009A03F9"/>
    <w:rsid w:val="009A2B89"/>
    <w:rsid w:val="009A3B3C"/>
    <w:rsid w:val="009A3E66"/>
    <w:rsid w:val="009A50EA"/>
    <w:rsid w:val="009D22D1"/>
    <w:rsid w:val="009D7AA0"/>
    <w:rsid w:val="009E7B5A"/>
    <w:rsid w:val="009F3CEC"/>
    <w:rsid w:val="00A05E2D"/>
    <w:rsid w:val="00A10E7D"/>
    <w:rsid w:val="00A13F84"/>
    <w:rsid w:val="00A2527E"/>
    <w:rsid w:val="00A25E45"/>
    <w:rsid w:val="00A26CE6"/>
    <w:rsid w:val="00A43D30"/>
    <w:rsid w:val="00A63495"/>
    <w:rsid w:val="00A64808"/>
    <w:rsid w:val="00A75E8B"/>
    <w:rsid w:val="00A87E16"/>
    <w:rsid w:val="00A91471"/>
    <w:rsid w:val="00A94118"/>
    <w:rsid w:val="00A97004"/>
    <w:rsid w:val="00AA73DA"/>
    <w:rsid w:val="00AC38CE"/>
    <w:rsid w:val="00AD1C73"/>
    <w:rsid w:val="00AF0686"/>
    <w:rsid w:val="00AF0BBE"/>
    <w:rsid w:val="00AF33DE"/>
    <w:rsid w:val="00AF34B9"/>
    <w:rsid w:val="00AF56E6"/>
    <w:rsid w:val="00B16FEA"/>
    <w:rsid w:val="00B171C1"/>
    <w:rsid w:val="00B23F50"/>
    <w:rsid w:val="00B33309"/>
    <w:rsid w:val="00B34EDE"/>
    <w:rsid w:val="00B426E3"/>
    <w:rsid w:val="00B42B2F"/>
    <w:rsid w:val="00B60DE2"/>
    <w:rsid w:val="00B7333C"/>
    <w:rsid w:val="00BA5929"/>
    <w:rsid w:val="00BA7FF6"/>
    <w:rsid w:val="00BB1561"/>
    <w:rsid w:val="00BB2946"/>
    <w:rsid w:val="00BC1017"/>
    <w:rsid w:val="00BC700E"/>
    <w:rsid w:val="00BD5A7A"/>
    <w:rsid w:val="00BD5F3E"/>
    <w:rsid w:val="00BE0A1A"/>
    <w:rsid w:val="00BE1A08"/>
    <w:rsid w:val="00BE42C2"/>
    <w:rsid w:val="00BE7124"/>
    <w:rsid w:val="00BF1476"/>
    <w:rsid w:val="00BF2CC4"/>
    <w:rsid w:val="00C033D6"/>
    <w:rsid w:val="00C12748"/>
    <w:rsid w:val="00C233F5"/>
    <w:rsid w:val="00C273F5"/>
    <w:rsid w:val="00C30953"/>
    <w:rsid w:val="00C33547"/>
    <w:rsid w:val="00C3617C"/>
    <w:rsid w:val="00C36E50"/>
    <w:rsid w:val="00C425B2"/>
    <w:rsid w:val="00C47D87"/>
    <w:rsid w:val="00C51E57"/>
    <w:rsid w:val="00C52404"/>
    <w:rsid w:val="00C63F45"/>
    <w:rsid w:val="00C64F28"/>
    <w:rsid w:val="00C72766"/>
    <w:rsid w:val="00CA580F"/>
    <w:rsid w:val="00CC2CA5"/>
    <w:rsid w:val="00CC4A5D"/>
    <w:rsid w:val="00CD450F"/>
    <w:rsid w:val="00CD6800"/>
    <w:rsid w:val="00CE3752"/>
    <w:rsid w:val="00CE6940"/>
    <w:rsid w:val="00CE74E2"/>
    <w:rsid w:val="00D12BD1"/>
    <w:rsid w:val="00D20308"/>
    <w:rsid w:val="00D23F59"/>
    <w:rsid w:val="00D25249"/>
    <w:rsid w:val="00D25315"/>
    <w:rsid w:val="00D30F20"/>
    <w:rsid w:val="00D566B6"/>
    <w:rsid w:val="00D57606"/>
    <w:rsid w:val="00DA2845"/>
    <w:rsid w:val="00DB51FA"/>
    <w:rsid w:val="00DB53F2"/>
    <w:rsid w:val="00DB673C"/>
    <w:rsid w:val="00DC481F"/>
    <w:rsid w:val="00DC57F2"/>
    <w:rsid w:val="00DC7D89"/>
    <w:rsid w:val="00DD0B83"/>
    <w:rsid w:val="00DD61C4"/>
    <w:rsid w:val="00DD76D2"/>
    <w:rsid w:val="00DF4503"/>
    <w:rsid w:val="00E0559B"/>
    <w:rsid w:val="00E10555"/>
    <w:rsid w:val="00E20513"/>
    <w:rsid w:val="00E552F9"/>
    <w:rsid w:val="00E6268E"/>
    <w:rsid w:val="00E812EF"/>
    <w:rsid w:val="00E97E23"/>
    <w:rsid w:val="00EA53DB"/>
    <w:rsid w:val="00EB44C3"/>
    <w:rsid w:val="00EC27C6"/>
    <w:rsid w:val="00EC543F"/>
    <w:rsid w:val="00EE1D86"/>
    <w:rsid w:val="00EE396B"/>
    <w:rsid w:val="00EE68C6"/>
    <w:rsid w:val="00F12443"/>
    <w:rsid w:val="00F207BC"/>
    <w:rsid w:val="00F24371"/>
    <w:rsid w:val="00F4017F"/>
    <w:rsid w:val="00F40AB7"/>
    <w:rsid w:val="00F52778"/>
    <w:rsid w:val="00F63152"/>
    <w:rsid w:val="00F842D7"/>
    <w:rsid w:val="00F8582E"/>
    <w:rsid w:val="00F913A9"/>
    <w:rsid w:val="00F9604E"/>
    <w:rsid w:val="00FA08FC"/>
    <w:rsid w:val="00FA26C9"/>
    <w:rsid w:val="00FA30D4"/>
    <w:rsid w:val="00FA3CBD"/>
    <w:rsid w:val="00FA7F5D"/>
    <w:rsid w:val="00FB084A"/>
    <w:rsid w:val="00FD11BF"/>
    <w:rsid w:val="00FD1403"/>
    <w:rsid w:val="00FD3D80"/>
    <w:rsid w:val="00FD723C"/>
    <w:rsid w:val="00FE055C"/>
    <w:rsid w:val="00FE2D6D"/>
    <w:rsid w:val="00FE35AD"/>
    <w:rsid w:val="00FE5E26"/>
    <w:rsid w:val="00FF08FD"/>
    <w:rsid w:val="00FF0D78"/>
    <w:rsid w:val="00FF128D"/>
    <w:rsid w:val="00FF3B1B"/>
    <w:rsid w:val="00FF5B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8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table" w:styleId="Tablaconcuadrcula">
    <w:name w:val="Table Grid"/>
    <w:basedOn w:val="Tablanormal"/>
    <w:uiPriority w:val="39"/>
    <w:rsid w:val="00F9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9A03F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9A03F9"/>
    <w:rPr>
      <w:rFonts w:ascii="Courier New" w:eastAsia="Times New Roman" w:hAnsi="Courier New" w:cs="Times New Roman"/>
      <w:sz w:val="20"/>
      <w:szCs w:val="20"/>
      <w:lang w:val="es-ES" w:eastAsia="es-ES"/>
    </w:rPr>
  </w:style>
  <w:style w:type="paragraph" w:customStyle="1" w:styleId="Texto">
    <w:name w:val="Texto"/>
    <w:basedOn w:val="Normal"/>
    <w:link w:val="TextoCar"/>
    <w:rsid w:val="009A03F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9A03F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3919">
      <w:bodyDiv w:val="1"/>
      <w:marLeft w:val="0"/>
      <w:marRight w:val="0"/>
      <w:marTop w:val="0"/>
      <w:marBottom w:val="0"/>
      <w:divBdr>
        <w:top w:val="none" w:sz="0" w:space="0" w:color="auto"/>
        <w:left w:val="none" w:sz="0" w:space="0" w:color="auto"/>
        <w:bottom w:val="none" w:sz="0" w:space="0" w:color="auto"/>
        <w:right w:val="none" w:sz="0" w:space="0" w:color="auto"/>
      </w:divBdr>
    </w:div>
    <w:div w:id="96800444">
      <w:bodyDiv w:val="1"/>
      <w:marLeft w:val="0"/>
      <w:marRight w:val="0"/>
      <w:marTop w:val="0"/>
      <w:marBottom w:val="0"/>
      <w:divBdr>
        <w:top w:val="none" w:sz="0" w:space="0" w:color="auto"/>
        <w:left w:val="none" w:sz="0" w:space="0" w:color="auto"/>
        <w:bottom w:val="none" w:sz="0" w:space="0" w:color="auto"/>
        <w:right w:val="none" w:sz="0" w:space="0" w:color="auto"/>
      </w:divBdr>
    </w:div>
    <w:div w:id="97258640">
      <w:bodyDiv w:val="1"/>
      <w:marLeft w:val="0"/>
      <w:marRight w:val="0"/>
      <w:marTop w:val="0"/>
      <w:marBottom w:val="0"/>
      <w:divBdr>
        <w:top w:val="none" w:sz="0" w:space="0" w:color="auto"/>
        <w:left w:val="none" w:sz="0" w:space="0" w:color="auto"/>
        <w:bottom w:val="none" w:sz="0" w:space="0" w:color="auto"/>
        <w:right w:val="none" w:sz="0" w:space="0" w:color="auto"/>
      </w:divBdr>
    </w:div>
    <w:div w:id="249241939">
      <w:bodyDiv w:val="1"/>
      <w:marLeft w:val="0"/>
      <w:marRight w:val="0"/>
      <w:marTop w:val="0"/>
      <w:marBottom w:val="0"/>
      <w:divBdr>
        <w:top w:val="none" w:sz="0" w:space="0" w:color="auto"/>
        <w:left w:val="none" w:sz="0" w:space="0" w:color="auto"/>
        <w:bottom w:val="none" w:sz="0" w:space="0" w:color="auto"/>
        <w:right w:val="none" w:sz="0" w:space="0" w:color="auto"/>
      </w:divBdr>
    </w:div>
    <w:div w:id="405614612">
      <w:bodyDiv w:val="1"/>
      <w:marLeft w:val="0"/>
      <w:marRight w:val="0"/>
      <w:marTop w:val="0"/>
      <w:marBottom w:val="0"/>
      <w:divBdr>
        <w:top w:val="none" w:sz="0" w:space="0" w:color="auto"/>
        <w:left w:val="none" w:sz="0" w:space="0" w:color="auto"/>
        <w:bottom w:val="none" w:sz="0" w:space="0" w:color="auto"/>
        <w:right w:val="none" w:sz="0" w:space="0" w:color="auto"/>
      </w:divBdr>
    </w:div>
    <w:div w:id="568737216">
      <w:bodyDiv w:val="1"/>
      <w:marLeft w:val="0"/>
      <w:marRight w:val="0"/>
      <w:marTop w:val="0"/>
      <w:marBottom w:val="0"/>
      <w:divBdr>
        <w:top w:val="none" w:sz="0" w:space="0" w:color="auto"/>
        <w:left w:val="none" w:sz="0" w:space="0" w:color="auto"/>
        <w:bottom w:val="none" w:sz="0" w:space="0" w:color="auto"/>
        <w:right w:val="none" w:sz="0" w:space="0" w:color="auto"/>
      </w:divBdr>
    </w:div>
    <w:div w:id="597059036">
      <w:bodyDiv w:val="1"/>
      <w:marLeft w:val="0"/>
      <w:marRight w:val="0"/>
      <w:marTop w:val="0"/>
      <w:marBottom w:val="0"/>
      <w:divBdr>
        <w:top w:val="none" w:sz="0" w:space="0" w:color="auto"/>
        <w:left w:val="none" w:sz="0" w:space="0" w:color="auto"/>
        <w:bottom w:val="none" w:sz="0" w:space="0" w:color="auto"/>
        <w:right w:val="none" w:sz="0" w:space="0" w:color="auto"/>
      </w:divBdr>
    </w:div>
    <w:div w:id="673997071">
      <w:bodyDiv w:val="1"/>
      <w:marLeft w:val="0"/>
      <w:marRight w:val="0"/>
      <w:marTop w:val="0"/>
      <w:marBottom w:val="0"/>
      <w:divBdr>
        <w:top w:val="none" w:sz="0" w:space="0" w:color="auto"/>
        <w:left w:val="none" w:sz="0" w:space="0" w:color="auto"/>
        <w:bottom w:val="none" w:sz="0" w:space="0" w:color="auto"/>
        <w:right w:val="none" w:sz="0" w:space="0" w:color="auto"/>
      </w:divBdr>
    </w:div>
    <w:div w:id="793447213">
      <w:bodyDiv w:val="1"/>
      <w:marLeft w:val="0"/>
      <w:marRight w:val="0"/>
      <w:marTop w:val="0"/>
      <w:marBottom w:val="0"/>
      <w:divBdr>
        <w:top w:val="none" w:sz="0" w:space="0" w:color="auto"/>
        <w:left w:val="none" w:sz="0" w:space="0" w:color="auto"/>
        <w:bottom w:val="none" w:sz="0" w:space="0" w:color="auto"/>
        <w:right w:val="none" w:sz="0" w:space="0" w:color="auto"/>
      </w:divBdr>
    </w:div>
    <w:div w:id="1287157808">
      <w:bodyDiv w:val="1"/>
      <w:marLeft w:val="0"/>
      <w:marRight w:val="0"/>
      <w:marTop w:val="0"/>
      <w:marBottom w:val="0"/>
      <w:divBdr>
        <w:top w:val="none" w:sz="0" w:space="0" w:color="auto"/>
        <w:left w:val="none" w:sz="0" w:space="0" w:color="auto"/>
        <w:bottom w:val="none" w:sz="0" w:space="0" w:color="auto"/>
        <w:right w:val="none" w:sz="0" w:space="0" w:color="auto"/>
      </w:divBdr>
    </w:div>
    <w:div w:id="1404255276">
      <w:bodyDiv w:val="1"/>
      <w:marLeft w:val="0"/>
      <w:marRight w:val="0"/>
      <w:marTop w:val="0"/>
      <w:marBottom w:val="0"/>
      <w:divBdr>
        <w:top w:val="none" w:sz="0" w:space="0" w:color="auto"/>
        <w:left w:val="none" w:sz="0" w:space="0" w:color="auto"/>
        <w:bottom w:val="none" w:sz="0" w:space="0" w:color="auto"/>
        <w:right w:val="none" w:sz="0" w:space="0" w:color="auto"/>
      </w:divBdr>
    </w:div>
    <w:div w:id="1411779888">
      <w:bodyDiv w:val="1"/>
      <w:marLeft w:val="0"/>
      <w:marRight w:val="0"/>
      <w:marTop w:val="0"/>
      <w:marBottom w:val="0"/>
      <w:divBdr>
        <w:top w:val="none" w:sz="0" w:space="0" w:color="auto"/>
        <w:left w:val="none" w:sz="0" w:space="0" w:color="auto"/>
        <w:bottom w:val="none" w:sz="0" w:space="0" w:color="auto"/>
        <w:right w:val="none" w:sz="0" w:space="0" w:color="auto"/>
      </w:divBdr>
    </w:div>
    <w:div w:id="1445686141">
      <w:bodyDiv w:val="1"/>
      <w:marLeft w:val="0"/>
      <w:marRight w:val="0"/>
      <w:marTop w:val="0"/>
      <w:marBottom w:val="0"/>
      <w:divBdr>
        <w:top w:val="none" w:sz="0" w:space="0" w:color="auto"/>
        <w:left w:val="none" w:sz="0" w:space="0" w:color="auto"/>
        <w:bottom w:val="none" w:sz="0" w:space="0" w:color="auto"/>
        <w:right w:val="none" w:sz="0" w:space="0" w:color="auto"/>
      </w:divBdr>
    </w:div>
    <w:div w:id="1563832988">
      <w:bodyDiv w:val="1"/>
      <w:marLeft w:val="0"/>
      <w:marRight w:val="0"/>
      <w:marTop w:val="0"/>
      <w:marBottom w:val="0"/>
      <w:divBdr>
        <w:top w:val="none" w:sz="0" w:space="0" w:color="auto"/>
        <w:left w:val="none" w:sz="0" w:space="0" w:color="auto"/>
        <w:bottom w:val="none" w:sz="0" w:space="0" w:color="auto"/>
        <w:right w:val="none" w:sz="0" w:space="0" w:color="auto"/>
      </w:divBdr>
    </w:div>
    <w:div w:id="1637444562">
      <w:bodyDiv w:val="1"/>
      <w:marLeft w:val="0"/>
      <w:marRight w:val="0"/>
      <w:marTop w:val="0"/>
      <w:marBottom w:val="0"/>
      <w:divBdr>
        <w:top w:val="none" w:sz="0" w:space="0" w:color="auto"/>
        <w:left w:val="none" w:sz="0" w:space="0" w:color="auto"/>
        <w:bottom w:val="none" w:sz="0" w:space="0" w:color="auto"/>
        <w:right w:val="none" w:sz="0" w:space="0" w:color="auto"/>
      </w:divBdr>
    </w:div>
    <w:div w:id="1776946766">
      <w:bodyDiv w:val="1"/>
      <w:marLeft w:val="0"/>
      <w:marRight w:val="0"/>
      <w:marTop w:val="0"/>
      <w:marBottom w:val="0"/>
      <w:divBdr>
        <w:top w:val="none" w:sz="0" w:space="0" w:color="auto"/>
        <w:left w:val="none" w:sz="0" w:space="0" w:color="auto"/>
        <w:bottom w:val="none" w:sz="0" w:space="0" w:color="auto"/>
        <w:right w:val="none" w:sz="0" w:space="0" w:color="auto"/>
      </w:divBdr>
    </w:div>
    <w:div w:id="1970043391">
      <w:bodyDiv w:val="1"/>
      <w:marLeft w:val="0"/>
      <w:marRight w:val="0"/>
      <w:marTop w:val="0"/>
      <w:marBottom w:val="0"/>
      <w:divBdr>
        <w:top w:val="none" w:sz="0" w:space="0" w:color="auto"/>
        <w:left w:val="none" w:sz="0" w:space="0" w:color="auto"/>
        <w:bottom w:val="none" w:sz="0" w:space="0" w:color="auto"/>
        <w:right w:val="none" w:sz="0" w:space="0" w:color="auto"/>
      </w:divBdr>
    </w:div>
    <w:div w:id="207473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FF9F9-DDEE-461D-B83B-8A81F46A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7016</Words>
  <Characters>38591</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2020-02-04T15:57:00Z</cp:lastPrinted>
  <dcterms:created xsi:type="dcterms:W3CDTF">2020-04-09T05:30:00Z</dcterms:created>
  <dcterms:modified xsi:type="dcterms:W3CDTF">2020-04-09T05:30:00Z</dcterms:modified>
</cp:coreProperties>
</file>