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10E5528B"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1404C6">
        <w:rPr>
          <w:rFonts w:ascii="Palatino Linotype" w:eastAsia="Times New Roman" w:hAnsi="Palatino Linotype" w:cs="Arial"/>
          <w:color w:val="000000"/>
          <w:sz w:val="24"/>
          <w:szCs w:val="24"/>
          <w:lang w:eastAsia="es-MX"/>
        </w:rPr>
        <w:t xml:space="preserve">a </w:t>
      </w:r>
      <w:r w:rsidR="00D253EC" w:rsidRPr="00D253EC">
        <w:rPr>
          <w:rFonts w:ascii="Palatino Linotype" w:eastAsia="Times New Roman" w:hAnsi="Palatino Linotype" w:cs="Arial"/>
          <w:color w:val="000000"/>
          <w:sz w:val="24"/>
          <w:szCs w:val="24"/>
          <w:lang w:eastAsia="es-MX"/>
        </w:rPr>
        <w:t>seis de noviembre de dos mil diecinueve</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6BD37874"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CB34D9">
        <w:rPr>
          <w:rFonts w:ascii="Palatino Linotype" w:hAnsi="Palatino Linotype" w:cs="Arial"/>
          <w:b/>
          <w:bCs/>
          <w:sz w:val="24"/>
          <w:lang w:eastAsia="es-MX"/>
        </w:rPr>
        <w:t>07090</w:t>
      </w:r>
      <w:r w:rsidR="00F43301">
        <w:rPr>
          <w:rFonts w:ascii="Palatino Linotype" w:hAnsi="Palatino Linotype" w:cs="Arial"/>
          <w:b/>
          <w:bCs/>
          <w:sz w:val="24"/>
          <w:lang w:eastAsia="es-MX"/>
        </w:rPr>
        <w:t>/INFOEM/IP/RR/2019</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0565F5">
        <w:rPr>
          <w:rFonts w:ascii="Palatino Linotype" w:hAnsi="Palatino Linotype" w:cs="Arial"/>
          <w:b/>
          <w:bCs/>
          <w:sz w:val="24"/>
          <w:szCs w:val="24"/>
        </w:rPr>
        <w:t>XXXXXXXXXXXXX</w:t>
      </w:r>
      <w:r w:rsidR="00CB34D9" w:rsidRPr="00CB34D9">
        <w:rPr>
          <w:rFonts w:ascii="Palatino Linotype" w:hAnsi="Palatino Linotype" w:cs="Arial"/>
          <w:b/>
          <w:bCs/>
          <w:sz w:val="24"/>
          <w:szCs w:val="24"/>
        </w:rPr>
        <w:t xml:space="preserve"> </w:t>
      </w:r>
      <w:r w:rsidR="000565F5">
        <w:rPr>
          <w:rFonts w:ascii="Palatino Linotype" w:hAnsi="Palatino Linotype" w:cs="Arial"/>
          <w:b/>
          <w:bCs/>
          <w:sz w:val="24"/>
          <w:szCs w:val="24"/>
        </w:rPr>
        <w:t>XXXXXXXXXXXX</w:t>
      </w:r>
      <w:bookmarkStart w:id="0" w:name="_GoBack"/>
      <w:bookmarkEnd w:id="0"/>
      <w:r w:rsidR="00795811">
        <w:rPr>
          <w:rFonts w:ascii="Palatino Linotype" w:hAnsi="Palatino Linotype" w:cs="Arial"/>
          <w:b/>
          <w:bCs/>
          <w:sz w:val="24"/>
          <w:szCs w:val="24"/>
        </w:rPr>
        <w:t xml:space="preserve"> </w:t>
      </w:r>
      <w:r w:rsidRPr="00224181">
        <w:rPr>
          <w:rFonts w:ascii="Palatino Linotype" w:hAnsi="Palatino Linotype" w:cs="Arial"/>
          <w:sz w:val="24"/>
        </w:rPr>
        <w:t xml:space="preserve">en lo sucesivo </w:t>
      </w:r>
      <w:r w:rsidR="00CB34D9">
        <w:rPr>
          <w:rFonts w:ascii="Palatino Linotype" w:hAnsi="Palatino Linotype" w:cs="Arial"/>
          <w:b/>
          <w:sz w:val="24"/>
        </w:rPr>
        <w:t>El</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Pr="00224181">
        <w:rPr>
          <w:rFonts w:ascii="Palatino Linotype" w:hAnsi="Palatino Linotype" w:cs="Arial"/>
          <w:sz w:val="24"/>
          <w:szCs w:val="24"/>
        </w:rPr>
        <w:t xml:space="preserve">del </w:t>
      </w:r>
      <w:r w:rsidR="00CB34D9" w:rsidRPr="00CB34D9">
        <w:rPr>
          <w:rFonts w:ascii="Palatino Linotype" w:hAnsi="Palatino Linotype" w:cs="Arial"/>
          <w:b/>
          <w:sz w:val="24"/>
          <w:szCs w:val="24"/>
        </w:rPr>
        <w:t>Ayuntamiento de Valle de Bravo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081A0B4C" w:rsidR="00AE7C03" w:rsidRDefault="00795811" w:rsidP="0011542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F43301">
        <w:rPr>
          <w:rFonts w:ascii="Palatino Linotype" w:hAnsi="Palatino Linotype" w:cs="Arial"/>
          <w:sz w:val="24"/>
        </w:rPr>
        <w:t>veintidós de marzo de dos mil diecinueve</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00CB34D9" w:rsidRPr="00CB34D9">
        <w:rPr>
          <w:rFonts w:ascii="Palatino Linotype" w:hAnsi="Palatino Linotype" w:cs="Arial"/>
          <w:b/>
          <w:bCs/>
          <w:sz w:val="24"/>
        </w:rPr>
        <w:t>00128/VABRAVO/IP/2019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2C48BCE4" w14:textId="19B72FA8" w:rsidR="00273B89" w:rsidRDefault="00273B89" w:rsidP="00273B89">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CB34D9" w:rsidRPr="00CB34D9">
        <w:rPr>
          <w:rFonts w:ascii="Palatino Linotype" w:hAnsi="Palatino Linotype"/>
          <w:i/>
          <w:color w:val="000000"/>
          <w:szCs w:val="14"/>
        </w:rPr>
        <w:t>Quiero saber cuanto gana el presidente, síndicos regidores, asi como el personal de estos durante todo este año. Gracias</w:t>
      </w:r>
      <w:r w:rsidR="00EB07B6" w:rsidRPr="00EB07B6">
        <w:rPr>
          <w:rFonts w:ascii="Palatino Linotype" w:hAnsi="Palatino Linotype"/>
          <w:i/>
          <w:color w:val="000000"/>
          <w:szCs w:val="14"/>
        </w:rPr>
        <w:t>.</w:t>
      </w:r>
      <w:r>
        <w:rPr>
          <w:rFonts w:ascii="Palatino Linotype" w:hAnsi="Palatino Linotype"/>
          <w:i/>
          <w:color w:val="000000"/>
          <w:szCs w:val="14"/>
        </w:rPr>
        <w:t>” (Sic).</w:t>
      </w:r>
    </w:p>
    <w:p w14:paraId="577BD777" w14:textId="77777777" w:rsidR="00273B89" w:rsidRPr="00273B89" w:rsidRDefault="00273B89" w:rsidP="00B967EF">
      <w:pPr>
        <w:spacing w:before="240" w:line="240" w:lineRule="auto"/>
        <w:ind w:right="850"/>
        <w:jc w:val="both"/>
        <w:rPr>
          <w:rFonts w:ascii="Palatino Linotype" w:hAnsi="Palatino Linotype"/>
          <w:i/>
          <w:lang w:val="es-ES_tradnl"/>
        </w:rPr>
      </w:pPr>
    </w:p>
    <w:p w14:paraId="42D3D663" w14:textId="77777777" w:rsidR="00C87F01" w:rsidRPr="008A12F6" w:rsidRDefault="0011542B" w:rsidP="0011542B">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lastRenderedPageBreak/>
        <w:t xml:space="preserve">Modalidad de entrega: </w:t>
      </w:r>
      <w:r>
        <w:rPr>
          <w:rFonts w:ascii="Palatino Linotype" w:eastAsia="Times New Roman" w:hAnsi="Palatino Linotype" w:cs="Times New Roman"/>
          <w:sz w:val="24"/>
          <w:szCs w:val="24"/>
          <w:lang w:val="es-ES_tradnl" w:eastAsia="es-ES"/>
        </w:rPr>
        <w:t>a través del SAIMEX.</w:t>
      </w:r>
    </w:p>
    <w:p w14:paraId="1A213FA3" w14:textId="77777777" w:rsidR="00154857" w:rsidRDefault="00154857" w:rsidP="0011542B">
      <w:pPr>
        <w:spacing w:before="240" w:line="360" w:lineRule="auto"/>
        <w:jc w:val="both"/>
        <w:rPr>
          <w:rFonts w:ascii="Palatino Linotype" w:hAnsi="Palatino Linotype" w:cs="Arial"/>
          <w:b/>
          <w:sz w:val="28"/>
        </w:rPr>
      </w:pPr>
    </w:p>
    <w:p w14:paraId="53D467BC" w14:textId="77777777" w:rsidR="0011542B" w:rsidRPr="00CD6DED" w:rsidRDefault="0011542B" w:rsidP="0011542B">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14:paraId="4CA94158" w14:textId="4026E908" w:rsidR="001C5431" w:rsidRDefault="0091048E" w:rsidP="0011542B">
      <w:pPr>
        <w:spacing w:before="240" w:line="360" w:lineRule="auto"/>
        <w:jc w:val="both"/>
        <w:rPr>
          <w:rFonts w:ascii="Palatino Linotype" w:hAnsi="Palatino Linotype" w:cs="Arial"/>
          <w:sz w:val="24"/>
        </w:rPr>
      </w:pPr>
      <w:r>
        <w:rPr>
          <w:rFonts w:ascii="Palatino Linotype" w:hAnsi="Palatino Linotype" w:cs="Arial"/>
          <w:sz w:val="24"/>
        </w:rPr>
        <w:t>En el expediente electrónic</w:t>
      </w:r>
      <w:r w:rsidR="00662463">
        <w:rPr>
          <w:rFonts w:ascii="Palatino Linotype" w:hAnsi="Palatino Linotype" w:cs="Arial"/>
          <w:sz w:val="24"/>
        </w:rPr>
        <w:t>o SAIMEX se aprecia</w:t>
      </w:r>
      <w:r w:rsidR="00757A32">
        <w:rPr>
          <w:rFonts w:ascii="Palatino Linotype" w:hAnsi="Palatino Linotype" w:cs="Arial"/>
          <w:sz w:val="24"/>
        </w:rPr>
        <w:t xml:space="preserve"> </w:t>
      </w:r>
      <w:r w:rsidR="00B967EF">
        <w:rPr>
          <w:rFonts w:ascii="Palatino Linotype" w:hAnsi="Palatino Linotype" w:cs="Arial"/>
          <w:sz w:val="24"/>
        </w:rPr>
        <w:t xml:space="preserve">que en fecha </w:t>
      </w:r>
      <w:r w:rsidR="00282382">
        <w:rPr>
          <w:rFonts w:ascii="Palatino Linotype" w:hAnsi="Palatino Linotype" w:cs="Arial"/>
          <w:sz w:val="24"/>
        </w:rPr>
        <w:t>tres de septiembre</w:t>
      </w:r>
      <w:r w:rsidR="000D195C">
        <w:rPr>
          <w:rFonts w:ascii="Palatino Linotype" w:hAnsi="Palatino Linotype" w:cs="Arial"/>
          <w:sz w:val="24"/>
        </w:rPr>
        <w:t xml:space="preserve"> del año en curso</w:t>
      </w:r>
      <w:r w:rsidR="005F5F9D">
        <w:rPr>
          <w:rFonts w:ascii="Palatino Linotype" w:hAnsi="Palatino Linotype" w:cs="Arial"/>
          <w:sz w:val="24"/>
        </w:rPr>
        <w:t>, el sujeto o</w:t>
      </w:r>
      <w:r w:rsidR="00126246">
        <w:rPr>
          <w:rFonts w:ascii="Palatino Linotype" w:hAnsi="Palatino Linotype" w:cs="Arial"/>
          <w:sz w:val="24"/>
        </w:rPr>
        <w:t xml:space="preserve">bligado emitió </w:t>
      </w:r>
      <w:r w:rsidR="00B967EF">
        <w:rPr>
          <w:rFonts w:ascii="Palatino Linotype" w:hAnsi="Palatino Linotype" w:cs="Arial"/>
          <w:sz w:val="24"/>
        </w:rPr>
        <w:t>respuesta,</w:t>
      </w:r>
      <w:r w:rsidR="00126246">
        <w:rPr>
          <w:rFonts w:ascii="Palatino Linotype" w:hAnsi="Palatino Linotype" w:cs="Arial"/>
          <w:sz w:val="24"/>
        </w:rPr>
        <w:t xml:space="preserve"> </w:t>
      </w:r>
      <w:r w:rsidR="000D195C">
        <w:rPr>
          <w:rFonts w:ascii="Palatino Linotype" w:hAnsi="Palatino Linotype" w:cs="Arial"/>
          <w:sz w:val="24"/>
        </w:rPr>
        <w:t>a través de</w:t>
      </w:r>
      <w:r w:rsidR="00282382">
        <w:rPr>
          <w:rFonts w:ascii="Palatino Linotype" w:hAnsi="Palatino Linotype" w:cs="Arial"/>
          <w:sz w:val="24"/>
        </w:rPr>
        <w:t>l archivo electrónico denominado “</w:t>
      </w:r>
      <w:r w:rsidR="00282382" w:rsidRPr="00282382">
        <w:rPr>
          <w:rFonts w:ascii="Palatino Linotype" w:hAnsi="Palatino Linotype" w:cs="Arial"/>
          <w:sz w:val="24"/>
        </w:rPr>
        <w:t>RESPUESTA 128.pdf</w:t>
      </w:r>
      <w:r w:rsidR="00282382">
        <w:rPr>
          <w:rFonts w:ascii="Palatino Linotype" w:hAnsi="Palatino Linotype" w:cs="Arial"/>
          <w:sz w:val="24"/>
        </w:rPr>
        <w:t xml:space="preserve">”, el cual </w:t>
      </w:r>
      <w:r w:rsidR="00EB07B6">
        <w:rPr>
          <w:rFonts w:ascii="Palatino Linotype" w:hAnsi="Palatino Linotype" w:cs="Arial"/>
          <w:sz w:val="24"/>
        </w:rPr>
        <w:t>se omite su inserción en el presente apartado al ser del conocimiento de las partes</w:t>
      </w:r>
      <w:r w:rsidR="0093748F">
        <w:rPr>
          <w:rFonts w:ascii="Palatino Linotype" w:hAnsi="Palatino Linotype" w:cs="Arial"/>
          <w:sz w:val="24"/>
        </w:rPr>
        <w:t>.</w:t>
      </w:r>
    </w:p>
    <w:p w14:paraId="42A87F75" w14:textId="77777777" w:rsidR="0093748F" w:rsidRPr="0093748F" w:rsidRDefault="0093748F" w:rsidP="0011542B">
      <w:pPr>
        <w:spacing w:before="240" w:line="360" w:lineRule="auto"/>
        <w:jc w:val="both"/>
        <w:rPr>
          <w:rFonts w:ascii="Palatino Linotype" w:hAnsi="Palatino Linotype" w:cs="Arial"/>
          <w:sz w:val="24"/>
        </w:rPr>
      </w:pPr>
    </w:p>
    <w:p w14:paraId="0B1A587A" w14:textId="77777777"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0CC0F034" w14:textId="153FCA47"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la respuesta presentada por el Sujeto Obligado, </w:t>
      </w:r>
      <w:r w:rsidR="005F5F9D" w:rsidRPr="005F5F9D">
        <w:rPr>
          <w:rFonts w:ascii="Palatino Linotype" w:hAnsi="Palatino Linotype" w:cs="Arial"/>
          <w:sz w:val="24"/>
          <w:szCs w:val="24"/>
        </w:rPr>
        <w:t>e</w:t>
      </w:r>
      <w:r w:rsidR="0011542B" w:rsidRPr="005F5F9D">
        <w:rPr>
          <w:rFonts w:ascii="Palatino Linotype" w:hAnsi="Palatino Linotype" w:cs="Arial"/>
          <w:sz w:val="24"/>
          <w:szCs w:val="24"/>
        </w:rPr>
        <w:t>l</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282382">
        <w:rPr>
          <w:rFonts w:ascii="Palatino Linotype" w:hAnsi="Palatino Linotype" w:cs="Arial"/>
          <w:sz w:val="24"/>
          <w:szCs w:val="24"/>
        </w:rPr>
        <w:t>cuatro de septiembre</w:t>
      </w:r>
      <w:r w:rsidR="0093748F">
        <w:rPr>
          <w:rFonts w:ascii="Palatino Linotype" w:hAnsi="Palatino Linotype" w:cs="Arial"/>
          <w:sz w:val="24"/>
          <w:szCs w:val="24"/>
        </w:rPr>
        <w:t xml:space="preserve"> de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282382">
        <w:rPr>
          <w:rFonts w:ascii="Palatino Linotype" w:hAnsi="Palatino Linotype" w:cs="Arial"/>
          <w:b/>
          <w:bCs/>
          <w:color w:val="000000" w:themeColor="text1"/>
          <w:sz w:val="24"/>
          <w:szCs w:val="24"/>
        </w:rPr>
        <w:t>07090</w:t>
      </w:r>
      <w:r w:rsidR="0093748F">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003C0057"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282382" w:rsidRPr="00282382">
        <w:rPr>
          <w:rFonts w:ascii="Palatino Linotype" w:hAnsi="Palatino Linotype"/>
          <w:i/>
          <w:color w:val="000000"/>
          <w:sz w:val="24"/>
        </w:rPr>
        <w:t>Información incompleta</w:t>
      </w:r>
      <w:r w:rsidR="00EB07B6" w:rsidRPr="00EB07B6">
        <w:rPr>
          <w:rFonts w:ascii="Palatino Linotype" w:hAnsi="Palatino Linotype"/>
          <w:i/>
          <w:color w:val="000000"/>
          <w:sz w:val="24"/>
        </w:rPr>
        <w:t>.</w:t>
      </w:r>
      <w:r w:rsidRPr="0070315F">
        <w:rPr>
          <w:rFonts w:ascii="Palatino Linotype" w:hAnsi="Palatino Linotype"/>
          <w:i/>
          <w:color w:val="000000"/>
          <w:sz w:val="24"/>
        </w:rPr>
        <w:t>” [sic]</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A44CDBB" w14:textId="4C88395D" w:rsidR="004E02B9" w:rsidRPr="0070315F" w:rsidRDefault="004E02B9" w:rsidP="004E02B9">
      <w:pPr>
        <w:ind w:left="851" w:right="850"/>
        <w:jc w:val="both"/>
        <w:rPr>
          <w:rFonts w:ascii="Palatino Linotype" w:hAnsi="Palatino Linotype" w:cs="Arial"/>
          <w:i/>
          <w:sz w:val="24"/>
        </w:rPr>
      </w:pPr>
      <w:r w:rsidRPr="0070315F">
        <w:rPr>
          <w:rFonts w:ascii="Palatino Linotype" w:hAnsi="Palatino Linotype" w:cs="Arial"/>
          <w:i/>
          <w:sz w:val="24"/>
        </w:rPr>
        <w:t>“</w:t>
      </w:r>
      <w:r w:rsidR="00282382" w:rsidRPr="00282382">
        <w:rPr>
          <w:rFonts w:ascii="Palatino Linotype" w:hAnsi="Palatino Linotype" w:cs="Arial"/>
          <w:i/>
          <w:sz w:val="24"/>
        </w:rPr>
        <w:t xml:space="preserve">Con la información que me dieron no tengo la certeza de cuanto gana cada trabajador de este ayuntamiento cada quincena y hasta que fecha según es lo que me proporcionaron, pues nada más dice arriba del documento "listado con </w:t>
      </w:r>
      <w:r w:rsidR="00282382" w:rsidRPr="00282382">
        <w:rPr>
          <w:rFonts w:ascii="Palatino Linotype" w:hAnsi="Palatino Linotype" w:cs="Arial"/>
          <w:i/>
          <w:sz w:val="24"/>
        </w:rPr>
        <w:lastRenderedPageBreak/>
        <w:t>nombres y sueldo anual acumulado" en una hoja en blanco como anexo, por eso pien</w:t>
      </w:r>
      <w:r w:rsidR="00B3632E">
        <w:rPr>
          <w:rFonts w:ascii="Palatino Linotype" w:hAnsi="Palatino Linotype" w:cs="Arial"/>
          <w:i/>
          <w:sz w:val="24"/>
        </w:rPr>
        <w:t>so que me están ocultando datos</w:t>
      </w:r>
      <w:r w:rsidR="00EB07B6" w:rsidRPr="00EB07B6">
        <w:rPr>
          <w:rFonts w:ascii="Palatino Linotype" w:hAnsi="Palatino Linotype" w:cs="Arial"/>
          <w:i/>
          <w:sz w:val="24"/>
        </w:rPr>
        <w:t>.</w:t>
      </w:r>
      <w:r w:rsidR="007E413A" w:rsidRPr="00E77CE0">
        <w:rPr>
          <w:rFonts w:ascii="Palatino Linotype" w:hAnsi="Palatino Linotype" w:cs="Arial"/>
          <w:i/>
          <w:sz w:val="24"/>
        </w:rPr>
        <w:t>”</w:t>
      </w:r>
      <w:r w:rsidRPr="0070315F">
        <w:rPr>
          <w:rFonts w:ascii="Palatino Linotype" w:hAnsi="Palatino Linotype" w:cs="Arial"/>
          <w:i/>
          <w:sz w:val="24"/>
        </w:rPr>
        <w:t xml:space="preserve"> [sic]</w:t>
      </w:r>
    </w:p>
    <w:p w14:paraId="64978AAC" w14:textId="77777777" w:rsidR="006A10A0" w:rsidRPr="006A10A0" w:rsidRDefault="006A10A0" w:rsidP="006A10A0">
      <w:pPr>
        <w:tabs>
          <w:tab w:val="left" w:pos="3550"/>
        </w:tabs>
        <w:spacing w:before="240" w:line="360" w:lineRule="auto"/>
        <w:jc w:val="both"/>
        <w:rPr>
          <w:rFonts w:ascii="Palatino Linotype" w:hAnsi="Palatino Linotype"/>
          <w:color w:val="000000"/>
          <w:sz w:val="24"/>
        </w:rPr>
      </w:pPr>
    </w:p>
    <w:p w14:paraId="5827DDF9" w14:textId="77777777" w:rsidR="0011542B" w:rsidRDefault="0011542B" w:rsidP="0011542B">
      <w:pPr>
        <w:spacing w:before="240" w:line="360" w:lineRule="auto"/>
        <w:jc w:val="both"/>
        <w:rPr>
          <w:rFonts w:ascii="Palatino Linotype" w:hAnsi="Palatino Linotype" w:cs="Arial"/>
          <w:b/>
          <w:sz w:val="24"/>
          <w:szCs w:val="24"/>
        </w:rPr>
      </w:pPr>
      <w:r w:rsidRPr="00032DDE">
        <w:rPr>
          <w:rFonts w:ascii="Palatino Linotype" w:hAnsi="Palatino Linotype" w:cs="Arial"/>
          <w:b/>
          <w:sz w:val="28"/>
        </w:rPr>
        <w:t>CUARTO</w:t>
      </w:r>
      <w:r w:rsidRPr="00032DDE">
        <w:rPr>
          <w:rFonts w:ascii="Palatino Linotype" w:hAnsi="Palatino Linotype" w:cs="Arial"/>
          <w:b/>
          <w:sz w:val="24"/>
          <w:szCs w:val="24"/>
        </w:rPr>
        <w:t xml:space="preserve">. </w:t>
      </w:r>
      <w:r w:rsidRPr="00032DDE">
        <w:rPr>
          <w:rFonts w:ascii="Palatino Linotype" w:hAnsi="Palatino Linotype" w:cs="Arial"/>
          <w:b/>
          <w:sz w:val="28"/>
          <w:szCs w:val="28"/>
        </w:rPr>
        <w:t>Del turno del recurso de revisión.</w:t>
      </w:r>
    </w:p>
    <w:p w14:paraId="6E6E5D2D" w14:textId="0D24A3F1"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282382">
        <w:rPr>
          <w:rFonts w:ascii="Palatino Linotype" w:hAnsi="Palatino Linotype" w:cs="Arial"/>
          <w:sz w:val="24"/>
          <w:szCs w:val="24"/>
        </w:rPr>
        <w:t>diez de septiembre</w:t>
      </w:r>
      <w:r w:rsidR="00595604">
        <w:rPr>
          <w:rFonts w:ascii="Palatino Linotype" w:hAnsi="Palatino Linotype" w:cs="Arial"/>
          <w:sz w:val="24"/>
          <w:szCs w:val="24"/>
        </w:rPr>
        <w:t xml:space="preserve"> </w:t>
      </w:r>
      <w:r w:rsidR="0093748F">
        <w:rPr>
          <w:rFonts w:ascii="Palatino Linotype" w:hAnsi="Palatino Linotype" w:cs="Arial"/>
          <w:sz w:val="24"/>
          <w:szCs w:val="24"/>
        </w:rPr>
        <w:t>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77777777" w:rsidR="0011542B" w:rsidRDefault="0011542B" w:rsidP="0011542B">
      <w:pPr>
        <w:spacing w:before="240" w:line="360" w:lineRule="auto"/>
        <w:jc w:val="both"/>
        <w:rPr>
          <w:rFonts w:ascii="Palatino Linotype" w:hAnsi="Palatino Linotype" w:cs="Arial"/>
          <w:b/>
          <w:sz w:val="24"/>
          <w:szCs w:val="24"/>
        </w:rPr>
      </w:pPr>
      <w:r w:rsidRPr="005E5C66">
        <w:rPr>
          <w:rFonts w:ascii="Palatino Linotype" w:hAnsi="Palatino Linotype" w:cs="Arial"/>
          <w:b/>
          <w:sz w:val="28"/>
        </w:rPr>
        <w:t>QUINTO</w:t>
      </w:r>
      <w:r w:rsidRPr="005E5C66">
        <w:rPr>
          <w:rFonts w:ascii="Palatino Linotype" w:hAnsi="Palatino Linotype" w:cs="Arial"/>
          <w:b/>
          <w:sz w:val="24"/>
          <w:szCs w:val="24"/>
        </w:rPr>
        <w:t xml:space="preserve">. </w:t>
      </w:r>
      <w:r w:rsidRPr="005E5C66">
        <w:rPr>
          <w:rFonts w:ascii="Palatino Linotype" w:hAnsi="Palatino Linotype" w:cs="Arial"/>
          <w:b/>
          <w:sz w:val="28"/>
          <w:szCs w:val="28"/>
        </w:rPr>
        <w:t>De la etapa de instrucción.</w:t>
      </w:r>
    </w:p>
    <w:p w14:paraId="64869643" w14:textId="48C48432" w:rsidR="001C6913" w:rsidRDefault="00E675FA" w:rsidP="00CD6DE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 xml:space="preserve">bligado </w:t>
      </w:r>
      <w:r w:rsidR="00B26D33">
        <w:rPr>
          <w:rFonts w:ascii="Palatino Linotype" w:hAnsi="Palatino Linotype" w:cs="Arial"/>
          <w:sz w:val="24"/>
          <w:szCs w:val="24"/>
        </w:rPr>
        <w:t xml:space="preserve">en fecha </w:t>
      </w:r>
      <w:r w:rsidR="000620BE">
        <w:rPr>
          <w:rFonts w:ascii="Palatino Linotype" w:hAnsi="Palatino Linotype" w:cs="Arial"/>
          <w:sz w:val="24"/>
          <w:szCs w:val="24"/>
        </w:rPr>
        <w:t xml:space="preserve">veintidós de octubre </w:t>
      </w:r>
      <w:r w:rsidR="0093748F">
        <w:rPr>
          <w:rFonts w:ascii="Palatino Linotype" w:hAnsi="Palatino Linotype" w:cs="Arial"/>
          <w:sz w:val="24"/>
          <w:szCs w:val="24"/>
        </w:rPr>
        <w:t>del año en curso</w:t>
      </w:r>
      <w:r w:rsidR="00B26D33">
        <w:rPr>
          <w:rFonts w:ascii="Palatino Linotype" w:hAnsi="Palatino Linotype" w:cs="Arial"/>
          <w:sz w:val="24"/>
          <w:szCs w:val="24"/>
        </w:rPr>
        <w:t xml:space="preserve">, </w:t>
      </w:r>
      <w:r w:rsidR="0093748F">
        <w:rPr>
          <w:rFonts w:ascii="Palatino Linotype" w:hAnsi="Palatino Linotype" w:cs="Arial"/>
          <w:sz w:val="24"/>
          <w:szCs w:val="24"/>
        </w:rPr>
        <w:t xml:space="preserve">adjuntó el informe justificado correspondiente, </w:t>
      </w:r>
      <w:r w:rsidR="000620BE">
        <w:rPr>
          <w:rFonts w:ascii="Palatino Linotype" w:hAnsi="Palatino Linotype" w:cs="Arial"/>
          <w:sz w:val="24"/>
          <w:szCs w:val="24"/>
        </w:rPr>
        <w:t>mismo que no fue puesto a la vista del recurrente en virtud de que ratifica la respuesta primigenia y no se aportan nuevos elementos que puedan ser considerados para sobreseer el presente recurso de revisión.</w:t>
      </w:r>
    </w:p>
    <w:p w14:paraId="54534F38" w14:textId="3D37BB19" w:rsidR="0011542B" w:rsidRDefault="001C6913"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595604">
        <w:rPr>
          <w:rFonts w:ascii="Palatino Linotype" w:hAnsi="Palatino Linotype" w:cs="Arial"/>
          <w:sz w:val="24"/>
          <w:szCs w:val="24"/>
        </w:rPr>
        <w:t xml:space="preserve">sí </w:t>
      </w:r>
      <w:r w:rsidR="00C91461">
        <w:rPr>
          <w:rFonts w:ascii="Palatino Linotype" w:hAnsi="Palatino Linotype" w:cs="Arial"/>
          <w:sz w:val="24"/>
          <w:szCs w:val="24"/>
        </w:rPr>
        <w:t>mismo se observa que el</w:t>
      </w:r>
      <w:r w:rsidR="00595604">
        <w:rPr>
          <w:rFonts w:ascii="Palatino Linotype" w:hAnsi="Palatino Linotype" w:cs="Arial"/>
          <w:sz w:val="24"/>
          <w:szCs w:val="24"/>
        </w:rPr>
        <w:t xml:space="preserve"> r</w:t>
      </w:r>
      <w:r w:rsidR="00280969">
        <w:rPr>
          <w:rFonts w:ascii="Palatino Linotype" w:hAnsi="Palatino Linotype" w:cs="Arial"/>
          <w:sz w:val="24"/>
          <w:szCs w:val="24"/>
        </w:rPr>
        <w:t xml:space="preserve">ecurrente </w:t>
      </w:r>
      <w:r w:rsidR="00595604">
        <w:rPr>
          <w:rFonts w:ascii="Palatino Linotype" w:hAnsi="Palatino Linotype" w:cs="Arial"/>
          <w:sz w:val="24"/>
          <w:szCs w:val="24"/>
        </w:rPr>
        <w:t>fue omis</w:t>
      </w:r>
      <w:r w:rsidR="00C91461">
        <w:rPr>
          <w:rFonts w:ascii="Palatino Linotype" w:hAnsi="Palatino Linotype" w:cs="Arial"/>
          <w:sz w:val="24"/>
          <w:szCs w:val="24"/>
        </w:rPr>
        <w:t>o</w:t>
      </w:r>
      <w:r w:rsidR="00595604">
        <w:rPr>
          <w:rFonts w:ascii="Palatino Linotype" w:hAnsi="Palatino Linotype" w:cs="Arial"/>
          <w:sz w:val="24"/>
          <w:szCs w:val="24"/>
        </w:rPr>
        <w:t xml:space="preserve"> en realizar manifestaciones o en ofrecer medio de prueba alguno</w:t>
      </w:r>
      <w:r w:rsidR="00E675FA">
        <w:rPr>
          <w:rFonts w:ascii="Palatino Linotype" w:hAnsi="Palatino Linotype" w:cs="Arial"/>
          <w:sz w:val="24"/>
          <w:szCs w:val="24"/>
        </w:rPr>
        <w:t>,</w:t>
      </w:r>
      <w:r w:rsidR="00280969">
        <w:rPr>
          <w:rFonts w:ascii="Palatino Linotype" w:hAnsi="Palatino Linotype" w:cs="Arial"/>
          <w:sz w:val="24"/>
          <w:szCs w:val="24"/>
        </w:rPr>
        <w:t xml:space="preserve"> </w:t>
      </w:r>
      <w:r w:rsidR="00E675FA">
        <w:rPr>
          <w:rFonts w:ascii="Palatino Linotype" w:hAnsi="Palatino Linotype" w:cs="Arial"/>
          <w:sz w:val="24"/>
          <w:szCs w:val="24"/>
        </w:rPr>
        <w:t>por lo que una vez trascurrido el plazo estab</w:t>
      </w:r>
      <w:r w:rsidR="00E77CE0">
        <w:rPr>
          <w:rFonts w:ascii="Palatino Linotype" w:hAnsi="Palatino Linotype" w:cs="Arial"/>
          <w:sz w:val="24"/>
          <w:szCs w:val="24"/>
        </w:rPr>
        <w:t xml:space="preserve">lecido, en </w:t>
      </w:r>
      <w:r w:rsidR="00AF145F">
        <w:rPr>
          <w:rFonts w:ascii="Palatino Linotype" w:hAnsi="Palatino Linotype" w:cs="Arial"/>
          <w:sz w:val="24"/>
          <w:szCs w:val="24"/>
        </w:rPr>
        <w:t xml:space="preserve">fecha </w:t>
      </w:r>
      <w:r w:rsidR="00C91461">
        <w:rPr>
          <w:rFonts w:ascii="Palatino Linotype" w:hAnsi="Palatino Linotype" w:cs="Arial"/>
          <w:sz w:val="24"/>
          <w:szCs w:val="24"/>
        </w:rPr>
        <w:t xml:space="preserve">veinticinco de octubre </w:t>
      </w:r>
      <w:r w:rsidR="006A10A0">
        <w:rPr>
          <w:rFonts w:ascii="Palatino Linotype" w:hAnsi="Palatino Linotype" w:cs="Arial"/>
          <w:sz w:val="24"/>
          <w:szCs w:val="24"/>
        </w:rPr>
        <w:t>de los corrientes,</w:t>
      </w:r>
      <w:r w:rsidR="00AF145F">
        <w:rPr>
          <w:rFonts w:ascii="Palatino Linotype" w:hAnsi="Palatino Linotype" w:cs="Arial"/>
          <w:sz w:val="24"/>
          <w:szCs w:val="24"/>
        </w:rPr>
        <w:t xml:space="preserve"> </w:t>
      </w:r>
      <w:r w:rsidR="00E675FA">
        <w:rPr>
          <w:rFonts w:ascii="Palatino Linotype" w:hAnsi="Palatino Linotype" w:cs="Arial"/>
          <w:sz w:val="24"/>
          <w:szCs w:val="24"/>
        </w:rPr>
        <w:t>se decretó el cierre de instrucción</w:t>
      </w:r>
      <w:r w:rsidR="00E675FA" w:rsidRPr="00441A94">
        <w:rPr>
          <w:rFonts w:ascii="Palatino Linotype" w:hAnsi="Palatino Linotype" w:cs="Arial"/>
          <w:sz w:val="24"/>
          <w:szCs w:val="24"/>
        </w:rPr>
        <w:t xml:space="preserve"> en</w:t>
      </w:r>
      <w:r w:rsidR="00E675FA" w:rsidRPr="003E076B">
        <w:rPr>
          <w:rFonts w:ascii="Palatino Linotype" w:hAnsi="Palatino Linotype" w:cs="Arial"/>
          <w:sz w:val="24"/>
          <w:szCs w:val="24"/>
        </w:rPr>
        <w:t xml:space="preserve"> términos del artículo 185 </w:t>
      </w:r>
      <w:r w:rsidR="00E675FA">
        <w:rPr>
          <w:rFonts w:ascii="Palatino Linotype" w:hAnsi="Palatino Linotype" w:cs="Arial"/>
          <w:sz w:val="24"/>
          <w:szCs w:val="24"/>
        </w:rPr>
        <w:t>f</w:t>
      </w:r>
      <w:r w:rsidR="00E675FA" w:rsidRPr="003E076B">
        <w:rPr>
          <w:rFonts w:ascii="Palatino Linotype" w:hAnsi="Palatino Linotype" w:cs="Arial"/>
          <w:sz w:val="24"/>
          <w:szCs w:val="24"/>
        </w:rPr>
        <w:t xml:space="preserve">racción VI de la Ley de Transparencia y Acceso a la </w:t>
      </w:r>
      <w:r w:rsidR="00E675FA" w:rsidRPr="003E076B">
        <w:rPr>
          <w:rFonts w:ascii="Palatino Linotype" w:hAnsi="Palatino Linotype" w:cs="Arial"/>
          <w:sz w:val="24"/>
          <w:szCs w:val="24"/>
        </w:rPr>
        <w:lastRenderedPageBreak/>
        <w:t>Información Pública del Estado de México y Municipios, iniciando el término legal para dictar resolución definitiva del asunto.</w:t>
      </w:r>
    </w:p>
    <w:p w14:paraId="1DAC36DC" w14:textId="5C1FB45C" w:rsidR="00827035" w:rsidRDefault="00827035" w:rsidP="0082703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w:t>
      </w:r>
      <w:r w:rsidR="00C91461">
        <w:rPr>
          <w:rFonts w:ascii="Palatino Linotype" w:hAnsi="Palatino Linotype" w:cs="Arial"/>
          <w:sz w:val="24"/>
          <w:szCs w:val="24"/>
        </w:rPr>
        <w:t>veinticinco de julio</w:t>
      </w:r>
      <w:r>
        <w:rPr>
          <w:rFonts w:ascii="Palatino Linotype" w:hAnsi="Palatino Linotype" w:cs="Arial"/>
          <w:sz w:val="24"/>
          <w:szCs w:val="24"/>
        </w:rPr>
        <w:t xml:space="preserve"> del</w:t>
      </w:r>
      <w:r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02F57593" w14:textId="77777777" w:rsidR="00827035" w:rsidRDefault="00827035" w:rsidP="00CD6DED">
      <w:pPr>
        <w:spacing w:before="240" w:line="360" w:lineRule="auto"/>
        <w:jc w:val="both"/>
        <w:rPr>
          <w:rFonts w:ascii="Palatino Linotype" w:hAnsi="Palatino Linotype" w:cs="Arial"/>
          <w:sz w:val="24"/>
          <w:szCs w:val="24"/>
        </w:rPr>
      </w:pPr>
    </w:p>
    <w:p w14:paraId="7F1F267F" w14:textId="77777777" w:rsidR="000F1230" w:rsidRDefault="000F1230"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771D0D87" w14:textId="64F56FCE" w:rsidR="00B9664B" w:rsidRDefault="00B9664B" w:rsidP="00B9664B">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sz w:val="24"/>
        </w:rPr>
        <w:t>el</w:t>
      </w:r>
      <w:r w:rsidRPr="00E77373">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595604">
        <w:rPr>
          <w:rFonts w:ascii="Palatino Linotype" w:hAnsi="Palatino Linotype" w:cs="Arial"/>
          <w:sz w:val="24"/>
          <w:szCs w:val="24"/>
        </w:rPr>
        <w:t xml:space="preserve"> fracción II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w:t>
      </w:r>
      <w:r>
        <w:rPr>
          <w:rFonts w:ascii="Palatino Linotype" w:hAnsi="Palatino Linotype" w:cs="Arial"/>
        </w:rPr>
        <w:lastRenderedPageBreak/>
        <w:t>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Pr>
          <w:rFonts w:ascii="Palatino Linotype" w:hAnsi="Palatino Linotype" w:cs="Arial"/>
        </w:rPr>
        <w:lastRenderedPageBreak/>
        <w:t>encontrándose actualizados todos los presupuestos procesales para atender el fondo del asunto, en los términos del considerando posterior.</w:t>
      </w:r>
    </w:p>
    <w:p w14:paraId="4E79A53E" w14:textId="77777777" w:rsidR="00D36CBB" w:rsidRDefault="00D36CBB"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AD57F7F" w14:textId="1D6FC40D"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Estudio y resolución del asunto.</w:t>
      </w:r>
    </w:p>
    <w:p w14:paraId="7B8904E6" w14:textId="7344D519" w:rsidR="00A45FE8" w:rsidRDefault="00A45FE8" w:rsidP="00DB19A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Pr="005C729F">
        <w:rPr>
          <w:rFonts w:ascii="Palatino Linotype" w:hAnsi="Palatino Linotype"/>
        </w:rPr>
        <w:t xml:space="preserve">onsiderando lo requerido por el hoy </w:t>
      </w:r>
      <w:r w:rsidR="00AF145F">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0D51F9" w14:textId="77777777" w:rsidR="004A0F80" w:rsidRDefault="004A0F80" w:rsidP="006462FB">
      <w:pPr>
        <w:ind w:right="850"/>
        <w:jc w:val="both"/>
        <w:rPr>
          <w:rFonts w:ascii="Palatino Linotype" w:hAnsi="Palatino Linotype" w:cs="Arial"/>
          <w:i/>
        </w:rPr>
      </w:pPr>
    </w:p>
    <w:p w14:paraId="3675805F" w14:textId="5C134466" w:rsidR="004A0F80" w:rsidRDefault="00201B20" w:rsidP="004A0F80">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w:t>
      </w:r>
      <w:r w:rsidR="004A0F80">
        <w:rPr>
          <w:rFonts w:ascii="Palatino Linotype" w:hAnsi="Palatino Linotype" w:cs="Arial"/>
          <w:sz w:val="24"/>
          <w:szCs w:val="24"/>
        </w:rPr>
        <w:t>o</w:t>
      </w:r>
      <w:r w:rsidR="004A0F80"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sidR="004A0F80">
        <w:rPr>
          <w:rFonts w:ascii="Palatino Linotype" w:hAnsi="Palatino Linotype" w:cs="Arial"/>
          <w:sz w:val="24"/>
          <w:szCs w:val="24"/>
        </w:rPr>
        <w:t>°</w:t>
      </w:r>
      <w:r w:rsidR="004A0F80"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sidR="004A0F80">
        <w:rPr>
          <w:rFonts w:ascii="Palatino Linotype" w:hAnsi="Palatino Linotype" w:cs="Arial"/>
          <w:sz w:val="24"/>
          <w:szCs w:val="24"/>
        </w:rPr>
        <w:t>onas con la protección más amplia</w:t>
      </w:r>
      <w:r w:rsidR="004A0F80" w:rsidRPr="009D787B">
        <w:rPr>
          <w:rFonts w:ascii="Palatino Linotype" w:hAnsi="Palatino Linotype" w:cs="Arial"/>
          <w:sz w:val="24"/>
          <w:szCs w:val="24"/>
        </w:rPr>
        <w:t xml:space="preserve">. </w:t>
      </w:r>
    </w:p>
    <w:p w14:paraId="54CA8C02" w14:textId="77777777" w:rsidR="004A0F80" w:rsidRPr="009D787B" w:rsidRDefault="004A0F80" w:rsidP="004A0F80">
      <w:pPr>
        <w:spacing w:before="240" w:after="240" w:line="360" w:lineRule="auto"/>
        <w:jc w:val="both"/>
        <w:rPr>
          <w:rFonts w:ascii="Palatino Linotype" w:hAnsi="Palatino Linotype" w:cs="Arial"/>
          <w:sz w:val="24"/>
          <w:szCs w:val="24"/>
        </w:rPr>
      </w:pPr>
    </w:p>
    <w:p w14:paraId="796A1E36" w14:textId="77777777" w:rsidR="004A0F80" w:rsidRPr="009D787B" w:rsidRDefault="004A0F80" w:rsidP="004A0F80">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lastRenderedPageBreak/>
        <w:t xml:space="preserve">Resulta indispensable referir que el derecho de acceso a la información pública implica que cualquier persona pueda acceder y conocer la información contenida en los documentos que se encuentran en posesión de los Sujetos Obligados. </w:t>
      </w:r>
    </w:p>
    <w:p w14:paraId="7715F6A0" w14:textId="77777777" w:rsidR="004A0F80" w:rsidRPr="009D787B" w:rsidRDefault="004A0F80" w:rsidP="004A0F80">
      <w:pPr>
        <w:spacing w:before="240" w:after="240" w:line="360" w:lineRule="auto"/>
        <w:jc w:val="both"/>
        <w:rPr>
          <w:rFonts w:ascii="Palatino Linotype" w:hAnsi="Palatino Linotype" w:cs="Arial"/>
          <w:sz w:val="24"/>
          <w:szCs w:val="24"/>
        </w:rPr>
      </w:pPr>
    </w:p>
    <w:p w14:paraId="20A33F74" w14:textId="77777777" w:rsidR="004A0F80" w:rsidRPr="00382AD8" w:rsidRDefault="004A0F80" w:rsidP="004A0F80">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31C60B33" w14:textId="77777777" w:rsidR="004A0F80" w:rsidRPr="007309CC" w:rsidRDefault="004A0F80" w:rsidP="00BB5E2E">
      <w:pPr>
        <w:spacing w:after="0" w:line="360" w:lineRule="auto"/>
        <w:ind w:left="680"/>
        <w:jc w:val="both"/>
        <w:rPr>
          <w:rFonts w:ascii="Palatino Linotype" w:hAnsi="Palatino Linotype" w:cs="Arial"/>
          <w:color w:val="000000" w:themeColor="text1"/>
          <w:sz w:val="24"/>
          <w:szCs w:val="24"/>
        </w:rPr>
      </w:pPr>
    </w:p>
    <w:p w14:paraId="15A8770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7AE9FBCF" w14:textId="77777777" w:rsidR="004A0F80" w:rsidRPr="007309CC" w:rsidRDefault="004A0F80" w:rsidP="00C7206C">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7D6E38F8"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88C7D34"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0ABF82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305BB5D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95C433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38A5DDA"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1E3F7719"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3C8BA26"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lastRenderedPageBreak/>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469A02E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1D6DE2C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1BA1F976"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FEBDF7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06E78EAD"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p>
    <w:p w14:paraId="7C594528"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7BF063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465E6165"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DCB2B5F"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64BA08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7E59F35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5BD864EF"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A4FE1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2FB3927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06B33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7716834C"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p>
    <w:p w14:paraId="35B7E28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6A7A793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788E57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59D889D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632D7F3B" w14:textId="77777777" w:rsidR="004A0F80" w:rsidRPr="00382AD8" w:rsidRDefault="004A0F80" w:rsidP="004A0F80">
      <w:pPr>
        <w:spacing w:after="0" w:line="360" w:lineRule="auto"/>
        <w:ind w:left="851" w:right="851"/>
        <w:jc w:val="both"/>
        <w:rPr>
          <w:rFonts w:ascii="Palatino Linotype" w:hAnsi="Palatino Linotype" w:cs="Arial"/>
          <w:i/>
          <w:color w:val="000000" w:themeColor="text1"/>
        </w:rPr>
      </w:pPr>
    </w:p>
    <w:p w14:paraId="6376F11E" w14:textId="77777777" w:rsidR="004A0F80" w:rsidRDefault="004A0F80" w:rsidP="00AA3BC4">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01577EB" w14:textId="77777777" w:rsidR="006A10A0" w:rsidRPr="00382AD8" w:rsidRDefault="006A10A0" w:rsidP="00AA3BC4">
      <w:pPr>
        <w:spacing w:after="0" w:line="360" w:lineRule="auto"/>
        <w:jc w:val="both"/>
        <w:rPr>
          <w:rFonts w:ascii="Palatino Linotype" w:hAnsi="Palatino Linotype" w:cs="Arial"/>
          <w:color w:val="000000" w:themeColor="text1"/>
          <w:sz w:val="24"/>
          <w:szCs w:val="24"/>
        </w:rPr>
      </w:pPr>
    </w:p>
    <w:p w14:paraId="4F93CB61" w14:textId="77777777" w:rsidR="006A10A0" w:rsidRDefault="003B01B8" w:rsidP="00AA3BC4">
      <w:pPr>
        <w:spacing w:before="240" w:after="240" w:line="360" w:lineRule="auto"/>
        <w:jc w:val="both"/>
        <w:rPr>
          <w:rFonts w:ascii="Palatino Linotype" w:hAnsi="Palatino Linotype"/>
          <w:sz w:val="24"/>
        </w:rPr>
      </w:pPr>
      <w:r w:rsidRPr="0024761B">
        <w:rPr>
          <w:rFonts w:ascii="Palatino Linotype" w:hAnsi="Palatino Linotype"/>
          <w:sz w:val="24"/>
        </w:rPr>
        <w:t>R</w:t>
      </w:r>
      <w:r w:rsidR="00C65EB3" w:rsidRPr="0024761B">
        <w:rPr>
          <w:rFonts w:ascii="Palatino Linotype" w:hAnsi="Palatino Linotype"/>
          <w:sz w:val="24"/>
        </w:rPr>
        <w:t xml:space="preserve">esulta importante </w:t>
      </w:r>
      <w:r w:rsidR="00201B20" w:rsidRPr="0024761B">
        <w:rPr>
          <w:rFonts w:ascii="Palatino Linotype" w:hAnsi="Palatino Linotype"/>
          <w:sz w:val="24"/>
        </w:rPr>
        <w:t>hacer mención</w:t>
      </w:r>
      <w:r w:rsidR="00C65EB3" w:rsidRPr="0024761B">
        <w:rPr>
          <w:rFonts w:ascii="Palatino Linotype" w:hAnsi="Palatino Linotype"/>
          <w:sz w:val="24"/>
        </w:rPr>
        <w:t xml:space="preserve"> que </w:t>
      </w:r>
      <w:r w:rsidR="006A10A0" w:rsidRPr="0024761B">
        <w:rPr>
          <w:rFonts w:ascii="Palatino Linotype" w:hAnsi="Palatino Linotype"/>
          <w:sz w:val="24"/>
        </w:rPr>
        <w:t>este Órgano</w:t>
      </w:r>
      <w:r w:rsidR="00C65EB3" w:rsidRPr="0024761B">
        <w:rPr>
          <w:rFonts w:ascii="Palatino Linotype" w:hAnsi="Palatino Linotype"/>
          <w:sz w:val="24"/>
        </w:rPr>
        <w:t xml:space="preserve"> Garante considera pertinente analizar si es la autoridad competente para conocer de dicha solicitud, es decir, si se trata de información que deba generar, administrar o poseer por virtud del ámbito de</w:t>
      </w:r>
      <w:r w:rsidR="006A10A0">
        <w:rPr>
          <w:rFonts w:ascii="Palatino Linotype" w:hAnsi="Palatino Linotype"/>
          <w:sz w:val="24"/>
        </w:rPr>
        <w:t xml:space="preserve"> sus atribuciones.</w:t>
      </w:r>
    </w:p>
    <w:p w14:paraId="12FFBB09" w14:textId="77777777" w:rsidR="006A10A0" w:rsidRDefault="006A10A0" w:rsidP="006A10A0">
      <w:pPr>
        <w:spacing w:after="0" w:line="360" w:lineRule="auto"/>
        <w:jc w:val="both"/>
        <w:rPr>
          <w:rFonts w:ascii="Palatino Linotype" w:hAnsi="Palatino Linotype"/>
          <w:sz w:val="24"/>
        </w:rPr>
      </w:pPr>
    </w:p>
    <w:p w14:paraId="753FBA79" w14:textId="73EE2B4A" w:rsidR="006A10A0" w:rsidRDefault="001C5431" w:rsidP="006A10A0">
      <w:pPr>
        <w:spacing w:after="0" w:line="360" w:lineRule="auto"/>
        <w:jc w:val="both"/>
        <w:rPr>
          <w:rFonts w:ascii="Palatino Linotype" w:hAnsi="Palatino Linotype"/>
          <w:sz w:val="24"/>
        </w:rPr>
      </w:pPr>
      <w:r>
        <w:rPr>
          <w:rFonts w:ascii="Palatino Linotype" w:hAnsi="Palatino Linotype"/>
          <w:sz w:val="24"/>
        </w:rPr>
        <w:t>Ahora bien resulta necesario retomar los requerimientos del solicitante que versan específicamente en lo siguiente:</w:t>
      </w:r>
    </w:p>
    <w:p w14:paraId="6AAA84F5" w14:textId="77777777" w:rsidR="006A10A0" w:rsidRDefault="006A10A0" w:rsidP="006A10A0">
      <w:pPr>
        <w:spacing w:after="0" w:line="360" w:lineRule="auto"/>
        <w:jc w:val="both"/>
        <w:rPr>
          <w:rFonts w:ascii="Palatino Linotype" w:hAnsi="Palatino Linotype"/>
          <w:sz w:val="24"/>
        </w:rPr>
      </w:pPr>
    </w:p>
    <w:p w14:paraId="49EA1F41" w14:textId="589389D1" w:rsidR="001C5431" w:rsidRPr="00623EBF" w:rsidRDefault="006A10A0" w:rsidP="00623EBF">
      <w:pPr>
        <w:spacing w:after="0" w:line="360" w:lineRule="auto"/>
        <w:ind w:left="851" w:right="850"/>
        <w:jc w:val="both"/>
        <w:rPr>
          <w:rFonts w:ascii="Palatino Linotype" w:hAnsi="Palatino Linotype"/>
          <w:i/>
          <w:sz w:val="24"/>
          <w:szCs w:val="24"/>
        </w:rPr>
      </w:pPr>
      <w:r w:rsidRPr="006A10A0">
        <w:rPr>
          <w:rFonts w:ascii="Palatino Linotype" w:hAnsi="Palatino Linotype"/>
          <w:i/>
          <w:sz w:val="24"/>
          <w:szCs w:val="24"/>
        </w:rPr>
        <w:t>“</w:t>
      </w:r>
      <w:r w:rsidR="00C91461" w:rsidRPr="00C91461">
        <w:rPr>
          <w:rFonts w:ascii="Palatino Linotype" w:hAnsi="Palatino Linotype"/>
          <w:i/>
          <w:color w:val="000000"/>
          <w:sz w:val="24"/>
          <w:szCs w:val="24"/>
        </w:rPr>
        <w:t>Quiero saber cuanto gana el presidente, síndicos regidores, asi como el personal de estos durante todo este año. Gracias</w:t>
      </w:r>
      <w:r w:rsidR="00595604" w:rsidRPr="00595604">
        <w:rPr>
          <w:rFonts w:ascii="Palatino Linotype" w:hAnsi="Palatino Linotype"/>
          <w:i/>
          <w:color w:val="000000"/>
          <w:sz w:val="24"/>
          <w:szCs w:val="24"/>
        </w:rPr>
        <w:t>.</w:t>
      </w:r>
      <w:r w:rsidRPr="006A10A0">
        <w:rPr>
          <w:rFonts w:ascii="Palatino Linotype" w:hAnsi="Palatino Linotype"/>
          <w:i/>
          <w:color w:val="000000"/>
          <w:sz w:val="24"/>
          <w:szCs w:val="24"/>
        </w:rPr>
        <w:t xml:space="preserve"> </w:t>
      </w:r>
    </w:p>
    <w:p w14:paraId="482C0AA4" w14:textId="35490182" w:rsidR="00E70F46" w:rsidRDefault="00623EBF"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A lo anterior el sujeto obliga</w:t>
      </w:r>
      <w:r w:rsidR="00C91461">
        <w:rPr>
          <w:rFonts w:ascii="Palatino Linotype" w:hAnsi="Palatino Linotype"/>
          <w:sz w:val="24"/>
          <w:szCs w:val="24"/>
        </w:rPr>
        <w:t>do respondió mediante el oficio número DT/412/2019 signado por el tesorero municipal y dirigido al titular de la unidad de transparencia del sujeto obligado, en donde manifiesta lo siguiente:</w:t>
      </w:r>
    </w:p>
    <w:p w14:paraId="7A193D13" w14:textId="13475DF3" w:rsidR="00C91461" w:rsidRDefault="00C91461" w:rsidP="001057F4">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33EBE5DB" wp14:editId="7CDA8E14">
            <wp:extent cx="5734050" cy="6029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95" t="14110" r="55357" b="7113"/>
                    <a:stretch/>
                  </pic:blipFill>
                  <pic:spPr bwMode="auto">
                    <a:xfrm>
                      <a:off x="0" y="0"/>
                      <a:ext cx="5734050" cy="6029325"/>
                    </a:xfrm>
                    <a:prstGeom prst="rect">
                      <a:avLst/>
                    </a:prstGeom>
                    <a:ln>
                      <a:noFill/>
                    </a:ln>
                    <a:extLst>
                      <a:ext uri="{53640926-AAD7-44D8-BBD7-CCE9431645EC}">
                        <a14:shadowObscured xmlns:a14="http://schemas.microsoft.com/office/drawing/2010/main"/>
                      </a:ext>
                    </a:extLst>
                  </pic:spPr>
                </pic:pic>
              </a:graphicData>
            </a:graphic>
          </wp:inline>
        </w:drawing>
      </w:r>
    </w:p>
    <w:p w14:paraId="565C0B12" w14:textId="23CBF57B" w:rsidR="00E70F46" w:rsidRDefault="00C91461" w:rsidP="001057F4">
      <w:pPr>
        <w:tabs>
          <w:tab w:val="left" w:pos="8931"/>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6295404E" wp14:editId="0BEA4125">
            <wp:extent cx="5800725" cy="66865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944" t="9994" r="60483" b="6820"/>
                    <a:stretch/>
                  </pic:blipFill>
                  <pic:spPr bwMode="auto">
                    <a:xfrm>
                      <a:off x="0" y="0"/>
                      <a:ext cx="5800725" cy="6686550"/>
                    </a:xfrm>
                    <a:prstGeom prst="rect">
                      <a:avLst/>
                    </a:prstGeom>
                    <a:ln>
                      <a:noFill/>
                    </a:ln>
                    <a:extLst>
                      <a:ext uri="{53640926-AAD7-44D8-BBD7-CCE9431645EC}">
                        <a14:shadowObscured xmlns:a14="http://schemas.microsoft.com/office/drawing/2010/main"/>
                      </a:ext>
                    </a:extLst>
                  </pic:spPr>
                </pic:pic>
              </a:graphicData>
            </a:graphic>
          </wp:inline>
        </w:drawing>
      </w:r>
    </w:p>
    <w:p w14:paraId="2E1B6821" w14:textId="77777777" w:rsidR="00E12D47" w:rsidRDefault="00E12D47" w:rsidP="001057F4">
      <w:pPr>
        <w:tabs>
          <w:tab w:val="left" w:pos="8931"/>
        </w:tabs>
        <w:spacing w:before="240" w:line="360" w:lineRule="auto"/>
        <w:ind w:right="51"/>
        <w:jc w:val="both"/>
        <w:rPr>
          <w:rFonts w:ascii="Palatino Linotype" w:hAnsi="Palatino Linotype"/>
          <w:sz w:val="24"/>
          <w:szCs w:val="24"/>
        </w:rPr>
      </w:pPr>
    </w:p>
    <w:p w14:paraId="24219A84" w14:textId="148F0167" w:rsidR="00E70F46" w:rsidRDefault="00E12D47"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Dicha respuesta le resultó desfavorable al recurrente y en medio de defensa respectivo</w:t>
      </w:r>
      <w:r w:rsidR="00E70F46">
        <w:rPr>
          <w:rFonts w:ascii="Palatino Linotype" w:hAnsi="Palatino Linotype"/>
          <w:sz w:val="24"/>
          <w:szCs w:val="24"/>
        </w:rPr>
        <w:t xml:space="preserve"> promovió el medio de impugnación correspondiente, doliéndose </w:t>
      </w:r>
      <w:r w:rsidR="00FF12D1">
        <w:rPr>
          <w:rFonts w:ascii="Palatino Linotype" w:hAnsi="Palatino Linotype"/>
          <w:sz w:val="24"/>
          <w:szCs w:val="24"/>
        </w:rPr>
        <w:t>de la clasificación de la información solicitada fundamentado en el numeral 179 fracción II de la Ley de Transparencia y Acceso a la Información Pública del Estado de México y Municipios.</w:t>
      </w:r>
    </w:p>
    <w:p w14:paraId="1A09B105" w14:textId="77777777" w:rsidR="00FF12D1" w:rsidRDefault="00FF12D1" w:rsidP="001057F4">
      <w:pPr>
        <w:tabs>
          <w:tab w:val="left" w:pos="8931"/>
        </w:tabs>
        <w:spacing w:before="240" w:line="360" w:lineRule="auto"/>
        <w:ind w:right="51"/>
        <w:jc w:val="both"/>
        <w:rPr>
          <w:rFonts w:ascii="Palatino Linotype" w:hAnsi="Palatino Linotype"/>
          <w:sz w:val="24"/>
          <w:szCs w:val="24"/>
        </w:rPr>
      </w:pPr>
    </w:p>
    <w:p w14:paraId="1A5800C0" w14:textId="605B419C" w:rsidR="00FF12D1" w:rsidRDefault="00FF12D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Ante dicha situación el sujeto obligado remitió el informe justificado correspondiente, en donde medularmente dicha autoridad ratifica la respuesta primigenia, </w:t>
      </w:r>
      <w:r w:rsidR="00E12D47">
        <w:rPr>
          <w:rFonts w:ascii="Palatino Linotype" w:hAnsi="Palatino Linotype"/>
          <w:sz w:val="24"/>
          <w:szCs w:val="24"/>
        </w:rPr>
        <w:t>sin aportar nuevos elementos que puedan ser considerados para decretar el sobreseimiento del medio de impugnación que nos ocupa</w:t>
      </w:r>
      <w:r>
        <w:rPr>
          <w:rFonts w:ascii="Palatino Linotype" w:hAnsi="Palatino Linotype"/>
          <w:sz w:val="24"/>
          <w:szCs w:val="24"/>
        </w:rPr>
        <w:t>.</w:t>
      </w:r>
    </w:p>
    <w:p w14:paraId="238D772A" w14:textId="77777777" w:rsidR="00CE556F" w:rsidRDefault="00CE556F" w:rsidP="001057F4">
      <w:pPr>
        <w:tabs>
          <w:tab w:val="left" w:pos="8931"/>
        </w:tabs>
        <w:spacing w:before="240" w:line="360" w:lineRule="auto"/>
        <w:ind w:right="51"/>
        <w:jc w:val="both"/>
        <w:rPr>
          <w:rFonts w:ascii="Palatino Linotype" w:hAnsi="Palatino Linotype"/>
          <w:sz w:val="24"/>
          <w:szCs w:val="24"/>
        </w:rPr>
      </w:pPr>
    </w:p>
    <w:p w14:paraId="0EB2DAB2" w14:textId="4E931B71" w:rsidR="00EF1E61" w:rsidRDefault="00EF1E6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En ese sentido, resulta necesario realizar el estudio correspondiente, a efecto de poder determinar si la información remitida por el sujeto obligado a través de la respuesta primigenia, colma con los requerimientos solicitados por el recurrente.</w:t>
      </w:r>
    </w:p>
    <w:p w14:paraId="7EBA5D1D" w14:textId="77777777" w:rsidR="00EF1E61" w:rsidRDefault="00EF1E61" w:rsidP="001057F4">
      <w:pPr>
        <w:tabs>
          <w:tab w:val="left" w:pos="8931"/>
        </w:tabs>
        <w:spacing w:before="240" w:line="360" w:lineRule="auto"/>
        <w:ind w:right="51"/>
        <w:jc w:val="both"/>
        <w:rPr>
          <w:rFonts w:ascii="Palatino Linotype" w:hAnsi="Palatino Linotype"/>
          <w:sz w:val="24"/>
          <w:szCs w:val="24"/>
        </w:rPr>
      </w:pPr>
    </w:p>
    <w:p w14:paraId="7C90AC44" w14:textId="4A3C905E" w:rsidR="00EF1E61" w:rsidRDefault="00EF1E6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Así las cosas tenemos, principalmente tenemos que el recurrente solicitó conocer la remuneración percibida por el presidente, síndico y regidores del Ayuntamiento de Valle de Bravo, así como el personal adscrito a cada uno de estos.</w:t>
      </w:r>
    </w:p>
    <w:p w14:paraId="22A90BF6" w14:textId="77777777" w:rsidR="00EF1E61" w:rsidRDefault="00EF1E61" w:rsidP="001057F4">
      <w:pPr>
        <w:tabs>
          <w:tab w:val="left" w:pos="8931"/>
        </w:tabs>
        <w:spacing w:before="240" w:line="360" w:lineRule="auto"/>
        <w:ind w:right="51"/>
        <w:jc w:val="both"/>
        <w:rPr>
          <w:rFonts w:ascii="Palatino Linotype" w:hAnsi="Palatino Linotype"/>
          <w:sz w:val="24"/>
          <w:szCs w:val="24"/>
        </w:rPr>
      </w:pPr>
    </w:p>
    <w:p w14:paraId="107B423D" w14:textId="035DA4BB" w:rsidR="00EF1E61" w:rsidRDefault="00EF1E6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En ese orden de ideas tenemos que el Bando municipal 2019 del sujeto obligado, establece en su artículo </w:t>
      </w:r>
      <w:r w:rsidR="00546611">
        <w:rPr>
          <w:rFonts w:ascii="Palatino Linotype" w:hAnsi="Palatino Linotype"/>
          <w:sz w:val="24"/>
          <w:szCs w:val="24"/>
        </w:rPr>
        <w:t>2</w:t>
      </w:r>
      <w:r>
        <w:rPr>
          <w:rFonts w:ascii="Palatino Linotype" w:hAnsi="Palatino Linotype"/>
          <w:sz w:val="24"/>
          <w:szCs w:val="24"/>
        </w:rPr>
        <w:t>4 lo referente al Gobierno Municipal, en donde específicamente a la letra señala lo siguiente:</w:t>
      </w:r>
    </w:p>
    <w:p w14:paraId="354C98FE" w14:textId="4CB1A002" w:rsidR="00EF1E61" w:rsidRDefault="00546611" w:rsidP="001057F4">
      <w:pPr>
        <w:tabs>
          <w:tab w:val="left" w:pos="8931"/>
        </w:tabs>
        <w:spacing w:before="240" w:line="360" w:lineRule="auto"/>
        <w:ind w:right="51"/>
        <w:jc w:val="both"/>
        <w:rPr>
          <w:rFonts w:ascii="Palatino Linotype" w:hAnsi="Palatino Linotype"/>
          <w:sz w:val="24"/>
          <w:szCs w:val="24"/>
        </w:rPr>
      </w:pPr>
      <w:r>
        <w:rPr>
          <w:noProof/>
          <w:lang w:eastAsia="es-MX"/>
        </w:rPr>
        <mc:AlternateContent>
          <mc:Choice Requires="wps">
            <w:drawing>
              <wp:anchor distT="0" distB="0" distL="114300" distR="114300" simplePos="0" relativeHeight="251677696" behindDoc="0" locked="0" layoutInCell="1" allowOverlap="1" wp14:anchorId="555454F3" wp14:editId="4DB30C17">
                <wp:simplePos x="0" y="0"/>
                <wp:positionH relativeFrom="column">
                  <wp:posOffset>62865</wp:posOffset>
                </wp:positionH>
                <wp:positionV relativeFrom="paragraph">
                  <wp:posOffset>1590040</wp:posOffset>
                </wp:positionV>
                <wp:extent cx="5581650" cy="371475"/>
                <wp:effectExtent l="19050" t="19050" r="19050" b="28575"/>
                <wp:wrapNone/>
                <wp:docPr id="18" name="Rectángulo 18"/>
                <wp:cNvGraphicFramePr/>
                <a:graphic xmlns:a="http://schemas.openxmlformats.org/drawingml/2006/main">
                  <a:graphicData uri="http://schemas.microsoft.com/office/word/2010/wordprocessingShape">
                    <wps:wsp>
                      <wps:cNvSpPr/>
                      <wps:spPr>
                        <a:xfrm>
                          <a:off x="0" y="0"/>
                          <a:ext cx="5581650"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DCE07" id="Rectángulo 18" o:spid="_x0000_s1026" style="position:absolute;margin-left:4.95pt;margin-top:125.2pt;width:439.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" filled="f" strokecolor="red" strokeweight="3pt"/>
            </w:pict>
          </mc:Fallback>
        </mc:AlternateContent>
      </w:r>
      <w:r w:rsidR="00EF1E61">
        <w:rPr>
          <w:noProof/>
          <w:lang w:eastAsia="es-MX"/>
        </w:rPr>
        <w:drawing>
          <wp:inline distT="0" distB="0" distL="0" distR="0" wp14:anchorId="73EDECDE" wp14:editId="35AE0896">
            <wp:extent cx="5743575" cy="31908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598" t="38801" r="58995" b="36507"/>
                    <a:stretch/>
                  </pic:blipFill>
                  <pic:spPr bwMode="auto">
                    <a:xfrm>
                      <a:off x="0" y="0"/>
                      <a:ext cx="5743575" cy="3190875"/>
                    </a:xfrm>
                    <a:prstGeom prst="rect">
                      <a:avLst/>
                    </a:prstGeom>
                    <a:ln>
                      <a:noFill/>
                    </a:ln>
                    <a:extLst>
                      <a:ext uri="{53640926-AAD7-44D8-BBD7-CCE9431645EC}">
                        <a14:shadowObscured xmlns:a14="http://schemas.microsoft.com/office/drawing/2010/main"/>
                      </a:ext>
                    </a:extLst>
                  </pic:spPr>
                </pic:pic>
              </a:graphicData>
            </a:graphic>
          </wp:inline>
        </w:drawing>
      </w:r>
    </w:p>
    <w:p w14:paraId="588DA55F" w14:textId="5399D6BC" w:rsidR="00EF1E61" w:rsidRDefault="0054661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ese orden de ideas, de la normatividad anteriormente referida, tenemos que efectivamente el Ayuntamiento de Valle de Bravo se integrará por un Presidente Municipal, un Síndico y diez Regidores, los cuales, forzosamente por los servicios que prestan al municipio, deberán percibir una remuneración, situación que se verá en lo subsecuente </w:t>
      </w:r>
    </w:p>
    <w:p w14:paraId="4D0E05A0" w14:textId="77777777" w:rsidR="00EF1E61" w:rsidRDefault="00EF1E61" w:rsidP="001057F4">
      <w:pPr>
        <w:tabs>
          <w:tab w:val="left" w:pos="8931"/>
        </w:tabs>
        <w:spacing w:before="240" w:line="360" w:lineRule="auto"/>
        <w:ind w:right="51"/>
        <w:jc w:val="both"/>
        <w:rPr>
          <w:rFonts w:ascii="Palatino Linotype" w:hAnsi="Palatino Linotype"/>
          <w:sz w:val="24"/>
          <w:szCs w:val="24"/>
        </w:rPr>
      </w:pPr>
    </w:p>
    <w:p w14:paraId="2DFABC58" w14:textId="7DFBF1EE" w:rsidR="00EF1E61" w:rsidRDefault="0054661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cabe señalar que de la respuesta proporcionada por el sujeto obligado, podemos observar que el tesorero municipal, manifestó en el oficio referido en </w:t>
      </w:r>
      <w:r w:rsidR="000672E3">
        <w:rPr>
          <w:rFonts w:ascii="Palatino Linotype" w:hAnsi="Palatino Linotype"/>
          <w:sz w:val="24"/>
          <w:szCs w:val="24"/>
        </w:rPr>
        <w:t>páginas</w:t>
      </w:r>
      <w:r>
        <w:rPr>
          <w:rFonts w:ascii="Palatino Linotype" w:hAnsi="Palatino Linotype"/>
          <w:sz w:val="24"/>
          <w:szCs w:val="24"/>
        </w:rPr>
        <w:t xml:space="preserve"> que anteceden que, se anexa al mismo “</w:t>
      </w:r>
      <w:r w:rsidRPr="00546611">
        <w:rPr>
          <w:rFonts w:ascii="Palatino Linotype" w:hAnsi="Palatino Linotype"/>
          <w:b/>
          <w:i/>
          <w:sz w:val="24"/>
          <w:szCs w:val="24"/>
          <w:u w:val="single"/>
        </w:rPr>
        <w:t xml:space="preserve">un listado con nombres y sueldo neto </w:t>
      </w:r>
      <w:r w:rsidRPr="00546611">
        <w:rPr>
          <w:rFonts w:ascii="Palatino Linotype" w:hAnsi="Palatino Linotype"/>
          <w:b/>
          <w:i/>
          <w:sz w:val="24"/>
          <w:szCs w:val="24"/>
          <w:u w:val="single"/>
        </w:rPr>
        <w:lastRenderedPageBreak/>
        <w:t>anual acumulado, a la fecha de la petición</w:t>
      </w:r>
      <w:r>
        <w:rPr>
          <w:rFonts w:ascii="Palatino Linotype" w:hAnsi="Palatino Linotype"/>
          <w:sz w:val="24"/>
          <w:szCs w:val="24"/>
        </w:rPr>
        <w:t xml:space="preserve">” </w:t>
      </w:r>
      <w:r w:rsidR="000672E3">
        <w:rPr>
          <w:rFonts w:ascii="Palatino Linotype" w:hAnsi="Palatino Linotype"/>
          <w:sz w:val="24"/>
          <w:szCs w:val="24"/>
        </w:rPr>
        <w:t>para lo cual, efectivamente se adjuntó al oficio en referencia el listado en mención, sin embargo este Instituto considera incongruente lo referente al sueldo neto anual acumulado, debido a que el ejercicio fiscal 2019 aún no concluye y por otro lado se argumente en el mismo oficio que se remite la información a la fecha de la petición, luego entonces existe una discrepancia entre dichas manifestaciones, ya que por un lado se refiere el sueldo neto anual y por otro el sueldo neto percibido a la fecha de la solicitud.</w:t>
      </w:r>
    </w:p>
    <w:p w14:paraId="4EF73D6A" w14:textId="77777777" w:rsidR="000672E3" w:rsidRDefault="000672E3" w:rsidP="001057F4">
      <w:pPr>
        <w:tabs>
          <w:tab w:val="left" w:pos="8931"/>
        </w:tabs>
        <w:spacing w:before="240" w:line="360" w:lineRule="auto"/>
        <w:ind w:right="51"/>
        <w:jc w:val="both"/>
        <w:rPr>
          <w:rFonts w:ascii="Palatino Linotype" w:hAnsi="Palatino Linotype"/>
          <w:sz w:val="24"/>
          <w:szCs w:val="24"/>
        </w:rPr>
      </w:pPr>
    </w:p>
    <w:p w14:paraId="457D4347" w14:textId="2F54D441" w:rsidR="000672E3" w:rsidRDefault="000672E3"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lo anterior, este Órgano Garante considera que se deja en un estado de incertidumbre al recurrente, sobre la información remitida en la respuesta primigenia</w:t>
      </w:r>
      <w:r w:rsidR="00D75692">
        <w:rPr>
          <w:rFonts w:ascii="Palatino Linotype" w:hAnsi="Palatino Linotype"/>
          <w:sz w:val="24"/>
          <w:szCs w:val="24"/>
        </w:rPr>
        <w:t>, asimismo no se le proporciona</w:t>
      </w:r>
      <w:r>
        <w:rPr>
          <w:rFonts w:ascii="Palatino Linotype" w:hAnsi="Palatino Linotype"/>
          <w:sz w:val="24"/>
          <w:szCs w:val="24"/>
        </w:rPr>
        <w:t xml:space="preserve"> la debida certeza jurídica al particular con el documento que el sujeto obligado</w:t>
      </w:r>
      <w:r w:rsidR="00D75692">
        <w:rPr>
          <w:rFonts w:ascii="Palatino Linotype" w:hAnsi="Palatino Linotype"/>
          <w:sz w:val="24"/>
          <w:szCs w:val="24"/>
        </w:rPr>
        <w:t xml:space="preserve"> remitió a efecto de colmar con las pretensiones del hoy recurrente.</w:t>
      </w:r>
    </w:p>
    <w:p w14:paraId="32C449ED" w14:textId="77777777" w:rsidR="00D75692" w:rsidRDefault="00D75692" w:rsidP="001057F4">
      <w:pPr>
        <w:tabs>
          <w:tab w:val="left" w:pos="8931"/>
        </w:tabs>
        <w:spacing w:before="240" w:line="360" w:lineRule="auto"/>
        <w:ind w:right="51"/>
        <w:jc w:val="both"/>
        <w:rPr>
          <w:rFonts w:ascii="Palatino Linotype" w:hAnsi="Palatino Linotype"/>
          <w:sz w:val="24"/>
          <w:szCs w:val="24"/>
        </w:rPr>
      </w:pPr>
    </w:p>
    <w:p w14:paraId="645F7C35" w14:textId="250E0A12" w:rsidR="00D75692" w:rsidRDefault="00D75692"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En ese sentido tenemos que las razones o motivos de inconformidad que presenta el recurrente, resultan parcialmente fundados en razón de que no se tiene la debida certeza sobre la información remitida por el sujeto obligado.</w:t>
      </w:r>
    </w:p>
    <w:p w14:paraId="215716AF" w14:textId="77777777" w:rsidR="00D75692" w:rsidRDefault="00D75692" w:rsidP="001057F4">
      <w:pPr>
        <w:tabs>
          <w:tab w:val="left" w:pos="8931"/>
        </w:tabs>
        <w:spacing w:before="240" w:line="360" w:lineRule="auto"/>
        <w:ind w:right="51"/>
        <w:jc w:val="both"/>
        <w:rPr>
          <w:rFonts w:ascii="Palatino Linotype" w:hAnsi="Palatino Linotype"/>
          <w:sz w:val="24"/>
          <w:szCs w:val="24"/>
        </w:rPr>
      </w:pPr>
    </w:p>
    <w:p w14:paraId="26A52DDB" w14:textId="398172A6" w:rsidR="00D75692" w:rsidRDefault="00D75692"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ese mismo orden de ideas resulta necesario hacer énfasis en que la información a la que se refiere el particular en su solicitud de información, únicamente versa en el personal que conforma el Ayuntamiento, mismo que se contempla en el artículo 24 </w:t>
      </w:r>
      <w:r>
        <w:rPr>
          <w:rFonts w:ascii="Palatino Linotype" w:hAnsi="Palatino Linotype"/>
          <w:sz w:val="24"/>
          <w:szCs w:val="24"/>
        </w:rPr>
        <w:lastRenderedPageBreak/>
        <w:t>del Bando Municipal del sujeto obligado; precepto legal que ya fue insertado en párrafos que anteceden.</w:t>
      </w:r>
    </w:p>
    <w:p w14:paraId="3618238C" w14:textId="77777777" w:rsidR="00D75692" w:rsidRDefault="00D75692" w:rsidP="001057F4">
      <w:pPr>
        <w:tabs>
          <w:tab w:val="left" w:pos="8931"/>
        </w:tabs>
        <w:spacing w:before="240" w:line="360" w:lineRule="auto"/>
        <w:ind w:right="51"/>
        <w:jc w:val="both"/>
        <w:rPr>
          <w:rFonts w:ascii="Palatino Linotype" w:hAnsi="Palatino Linotype"/>
          <w:sz w:val="24"/>
          <w:szCs w:val="24"/>
        </w:rPr>
      </w:pPr>
    </w:p>
    <w:p w14:paraId="0B8864D6" w14:textId="0EFA0009" w:rsidR="004F55F9" w:rsidRDefault="00AB0BFE"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Ahora bien,</w:t>
      </w:r>
      <w:r w:rsidR="00237301">
        <w:rPr>
          <w:rFonts w:ascii="Palatino Linotype" w:hAnsi="Palatino Linotype"/>
          <w:sz w:val="24"/>
          <w:szCs w:val="24"/>
        </w:rPr>
        <w:t xml:space="preserve"> ante el tema de la información solicitada resulta aplicable el artículo 92 de la multicitada Ley de Transparencia Estatal, fracción VIII, el cual establece lo siguiente:</w:t>
      </w:r>
    </w:p>
    <w:p w14:paraId="64C9EC1F" w14:textId="37FFEC8D" w:rsidR="00237301" w:rsidRPr="00237301" w:rsidRDefault="00237301" w:rsidP="00237301">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229E2F" w14:textId="390F742D" w:rsidR="00237301" w:rsidRPr="00237301" w:rsidRDefault="00237301" w:rsidP="00237301">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w:t>
      </w:r>
    </w:p>
    <w:p w14:paraId="524B97E8" w14:textId="0A71F0A9" w:rsidR="00237301" w:rsidRDefault="00237301" w:rsidP="00237301">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5F62B41" w14:textId="7EADBB59" w:rsidR="00237301" w:rsidRPr="00237301" w:rsidRDefault="00237301" w:rsidP="00237301">
      <w:pPr>
        <w:tabs>
          <w:tab w:val="left" w:pos="8789"/>
        </w:tabs>
        <w:spacing w:before="240" w:line="360" w:lineRule="auto"/>
        <w:ind w:left="851" w:right="850"/>
        <w:jc w:val="both"/>
        <w:rPr>
          <w:rFonts w:ascii="Palatino Linotype" w:hAnsi="Palatino Linotype"/>
          <w:i/>
          <w:sz w:val="24"/>
          <w:szCs w:val="24"/>
        </w:rPr>
      </w:pPr>
      <w:r>
        <w:rPr>
          <w:rFonts w:ascii="Palatino Linotype" w:hAnsi="Palatino Linotype"/>
          <w:i/>
        </w:rPr>
        <w:t>(…)</w:t>
      </w:r>
    </w:p>
    <w:p w14:paraId="65C3061F" w14:textId="2E92A4C5" w:rsidR="00623EBF" w:rsidRDefault="0023730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las cosas, del artículo transcrito anteriormente, resulta ser una obligación de transparencia común, la cual tienen que acatar todos los sujetos obligados, de poner a disposición del público de manera sencilla y actualizada, en los medios electrónicos respectivos, la remuneración bruta y neta de todos los servidores públicos que </w:t>
      </w:r>
      <w:r>
        <w:rPr>
          <w:rFonts w:ascii="Palatino Linotype" w:hAnsi="Palatino Linotype"/>
          <w:sz w:val="24"/>
          <w:szCs w:val="24"/>
        </w:rPr>
        <w:lastRenderedPageBreak/>
        <w:t>integren su estructura, incluyendo sueldos, prestaciones, gratificaciones, primas comisiones, dietas, bonos, entre otros.</w:t>
      </w:r>
    </w:p>
    <w:p w14:paraId="550B5397" w14:textId="77777777" w:rsidR="00237301" w:rsidRDefault="00237301" w:rsidP="001057F4">
      <w:pPr>
        <w:tabs>
          <w:tab w:val="left" w:pos="8931"/>
        </w:tabs>
        <w:spacing w:before="240" w:line="360" w:lineRule="auto"/>
        <w:ind w:right="51"/>
        <w:jc w:val="both"/>
        <w:rPr>
          <w:rFonts w:ascii="Palatino Linotype" w:hAnsi="Palatino Linotype"/>
          <w:sz w:val="24"/>
          <w:szCs w:val="24"/>
        </w:rPr>
      </w:pPr>
    </w:p>
    <w:p w14:paraId="2BDC91C4" w14:textId="77777777" w:rsidR="001A2EB8" w:rsidRPr="00C24D80" w:rsidRDefault="001A2EB8" w:rsidP="001A2EB8">
      <w:pPr>
        <w:pStyle w:val="Sinespaciado"/>
        <w:spacing w:line="360" w:lineRule="auto"/>
        <w:jc w:val="both"/>
        <w:rPr>
          <w:rFonts w:ascii="Palatino Linotype" w:eastAsia="Calibri" w:hAnsi="Palatino Linotype" w:cs="Arial"/>
          <w:lang w:eastAsia="es-MX"/>
        </w:rPr>
      </w:pPr>
      <w:r w:rsidRPr="00C24D80">
        <w:rPr>
          <w:rFonts w:ascii="Palatino Linotype" w:eastAsia="Calibri" w:hAnsi="Palatino Linotype" w:cs="Arial"/>
          <w:lang w:eastAsia="es-MX"/>
        </w:rPr>
        <w:t>Así, conviene citar lo establecido por el artículo 31 fracción XVIII, de la Ley Orgánica Municipal del Estado de México,</w:t>
      </w:r>
      <w:r>
        <w:rPr>
          <w:rFonts w:ascii="Palatino Linotype" w:eastAsia="Calibri" w:hAnsi="Palatino Linotype" w:cs="Arial"/>
          <w:lang w:eastAsia="es-MX"/>
        </w:rPr>
        <w:t xml:space="preserve"> que a la letr</w:t>
      </w:r>
      <w:r w:rsidRPr="00C24D80">
        <w:rPr>
          <w:rFonts w:ascii="Palatino Linotype" w:eastAsia="Calibri" w:hAnsi="Palatino Linotype" w:cs="Arial"/>
          <w:lang w:eastAsia="es-MX"/>
        </w:rPr>
        <w:t>a señala:</w:t>
      </w:r>
    </w:p>
    <w:p w14:paraId="47D0E7B1" w14:textId="77777777" w:rsidR="001A2EB8" w:rsidRPr="00C24D80" w:rsidRDefault="001A2EB8" w:rsidP="001A2EB8">
      <w:pPr>
        <w:pStyle w:val="Sinespaciado"/>
        <w:spacing w:line="360" w:lineRule="auto"/>
        <w:jc w:val="both"/>
        <w:rPr>
          <w:rFonts w:ascii="Palatino Linotype" w:eastAsia="Calibri" w:hAnsi="Palatino Linotype" w:cs="Arial"/>
          <w:lang w:eastAsia="es-MX"/>
        </w:rPr>
      </w:pPr>
    </w:p>
    <w:p w14:paraId="345542D3"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b/>
          <w:i/>
          <w:sz w:val="22"/>
          <w:szCs w:val="22"/>
        </w:rPr>
        <w:t>Artículo 31</w:t>
      </w:r>
      <w:r w:rsidRPr="00BF0BA6">
        <w:rPr>
          <w:rFonts w:ascii="Palatino Linotype" w:hAnsi="Palatino Linotype" w:cs="Arial"/>
          <w:i/>
          <w:sz w:val="22"/>
          <w:szCs w:val="22"/>
        </w:rPr>
        <w:t>.- Son atribuciones de los ayuntamientos:</w:t>
      </w:r>
    </w:p>
    <w:p w14:paraId="45F1641B"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14:paraId="589A3646"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XVIII. Administrar su hacienda en términos de ley, y controlar a través del presidente y síndico la aplicación del presupuesto de egresos del municipio;</w:t>
      </w:r>
    </w:p>
    <w:p w14:paraId="2F210CCC"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14:paraId="4AC7D609" w14:textId="77777777" w:rsidR="00237301" w:rsidRDefault="00237301" w:rsidP="001057F4">
      <w:pPr>
        <w:tabs>
          <w:tab w:val="left" w:pos="8931"/>
        </w:tabs>
        <w:spacing w:before="240" w:line="360" w:lineRule="auto"/>
        <w:ind w:right="51"/>
        <w:jc w:val="both"/>
        <w:rPr>
          <w:rFonts w:ascii="Palatino Linotype" w:hAnsi="Palatino Linotype"/>
          <w:sz w:val="24"/>
          <w:szCs w:val="24"/>
        </w:rPr>
      </w:pPr>
    </w:p>
    <w:p w14:paraId="21F4C122" w14:textId="75DD6D2E" w:rsidR="001A2EB8"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Precepto legal del que se advierte que los Ayuntamientos tienen la atribución de administrar los recursos obtenidos de su hacienda, en los términos de la legi</w:t>
      </w:r>
      <w:r>
        <w:rPr>
          <w:rFonts w:ascii="Palatino Linotype" w:hAnsi="Palatino Linotype" w:cs="Arial"/>
        </w:rPr>
        <w:t>slación aplicable, controlando,</w:t>
      </w:r>
      <w:r w:rsidRPr="00C24D80">
        <w:rPr>
          <w:rFonts w:ascii="Palatino Linotype" w:hAnsi="Palatino Linotype" w:cs="Arial"/>
        </w:rPr>
        <w:t xml:space="preserve"> a través del Presidente y Síndico Municipal</w:t>
      </w:r>
      <w:r>
        <w:rPr>
          <w:rFonts w:ascii="Palatino Linotype" w:hAnsi="Palatino Linotype" w:cs="Arial"/>
        </w:rPr>
        <w:t>,</w:t>
      </w:r>
      <w:r w:rsidRPr="00C24D80">
        <w:rPr>
          <w:rFonts w:ascii="Palatino Linotype" w:hAnsi="Palatino Linotype" w:cs="Arial"/>
        </w:rPr>
        <w:t xml:space="preserve"> la aplicación del presupuesto de egresos otorgado anualmente a los Municipios.</w:t>
      </w:r>
    </w:p>
    <w:p w14:paraId="4AB272E6" w14:textId="77777777" w:rsidR="001A2EB8" w:rsidRPr="001A2EB8" w:rsidRDefault="001A2EB8" w:rsidP="001A2EB8">
      <w:pPr>
        <w:pStyle w:val="Sinespaciado"/>
        <w:spacing w:line="360" w:lineRule="auto"/>
        <w:jc w:val="both"/>
        <w:rPr>
          <w:rFonts w:ascii="Palatino Linotype" w:hAnsi="Palatino Linotype" w:cs="Arial"/>
        </w:rPr>
      </w:pPr>
    </w:p>
    <w:p w14:paraId="14060C94" w14:textId="581E91C8" w:rsidR="001A2EB8" w:rsidRPr="00345827" w:rsidRDefault="001A2EB8" w:rsidP="001A2EB8">
      <w:pPr>
        <w:pStyle w:val="Sinespaciado"/>
        <w:spacing w:line="360" w:lineRule="auto"/>
        <w:jc w:val="both"/>
        <w:rPr>
          <w:rFonts w:ascii="Palatino Linotype" w:hAnsi="Palatino Linotype" w:cs="Arial"/>
          <w:color w:val="000000" w:themeColor="text1"/>
        </w:rPr>
      </w:pPr>
      <w:r w:rsidRPr="00345827">
        <w:rPr>
          <w:rFonts w:ascii="Palatino Linotype" w:hAnsi="Palatino Linotype" w:cs="Arial"/>
          <w:color w:val="000000" w:themeColor="text1"/>
        </w:rPr>
        <w:t>Asimismo, y toda vez que la materia elemental de la solicitud de información pública, es referente a</w:t>
      </w:r>
      <w:r>
        <w:rPr>
          <w:rFonts w:ascii="Palatino Linotype" w:hAnsi="Palatino Linotype" w:cs="Arial"/>
          <w:color w:val="000000" w:themeColor="text1"/>
        </w:rPr>
        <w:t xml:space="preserve"> conocer las percepciones del </w:t>
      </w:r>
      <w:r w:rsidR="00AB0BFE">
        <w:rPr>
          <w:rFonts w:ascii="Palatino Linotype" w:hAnsi="Palatino Linotype" w:cs="Arial"/>
          <w:color w:val="000000" w:themeColor="text1"/>
        </w:rPr>
        <w:t>“</w:t>
      </w:r>
      <w:r w:rsidR="00AB0BFE" w:rsidRPr="00AB0BFE">
        <w:rPr>
          <w:rFonts w:ascii="Palatino Linotype" w:hAnsi="Palatino Linotype" w:cs="Arial"/>
          <w:i/>
          <w:color w:val="000000" w:themeColor="text1"/>
        </w:rPr>
        <w:t>presidente, síndicos regidores, asi como el personal de estos</w:t>
      </w:r>
      <w:r w:rsidR="00AB0BFE">
        <w:rPr>
          <w:rFonts w:ascii="Palatino Linotype" w:hAnsi="Palatino Linotype" w:cs="Arial"/>
          <w:i/>
          <w:color w:val="000000" w:themeColor="text1"/>
        </w:rPr>
        <w:t>”</w:t>
      </w:r>
      <w:r>
        <w:rPr>
          <w:rFonts w:ascii="Palatino Linotype" w:hAnsi="Palatino Linotype" w:cs="Arial"/>
          <w:color w:val="000000" w:themeColor="text1"/>
        </w:rPr>
        <w:t xml:space="preserve">, cabe señalar que el documento que podría colmar con las pretensiones de la recurrente, de manera enunciativa más no limitativa podrían ser </w:t>
      </w:r>
      <w:r w:rsidRPr="00345827">
        <w:rPr>
          <w:rFonts w:ascii="Palatino Linotype" w:hAnsi="Palatino Linotype" w:cs="Arial"/>
          <w:color w:val="000000" w:themeColor="text1"/>
        </w:rPr>
        <w:t xml:space="preserve"> los recibos de nómina</w:t>
      </w:r>
      <w:r w:rsidR="00AB0BFE">
        <w:rPr>
          <w:rFonts w:ascii="Palatino Linotype" w:hAnsi="Palatino Linotype" w:cs="Arial"/>
          <w:color w:val="000000" w:themeColor="text1"/>
        </w:rPr>
        <w:t>, comprobante fiscal digital por internet (CFDI)</w:t>
      </w:r>
      <w:r>
        <w:rPr>
          <w:rFonts w:ascii="Palatino Linotype" w:hAnsi="Palatino Linotype" w:cs="Arial"/>
          <w:color w:val="000000" w:themeColor="text1"/>
        </w:rPr>
        <w:t xml:space="preserve"> o bien la nómina general</w:t>
      </w:r>
      <w:r w:rsidRPr="00345827">
        <w:rPr>
          <w:rFonts w:ascii="Palatino Linotype" w:hAnsi="Palatino Linotype" w:cs="Arial"/>
          <w:color w:val="000000" w:themeColor="text1"/>
        </w:rPr>
        <w:t xml:space="preserve">, </w:t>
      </w:r>
      <w:r>
        <w:rPr>
          <w:rFonts w:ascii="Palatino Linotype" w:hAnsi="Palatino Linotype" w:cs="Arial"/>
          <w:color w:val="000000" w:themeColor="text1"/>
        </w:rPr>
        <w:t xml:space="preserve">a su vez resulta necesario </w:t>
      </w:r>
      <w:r w:rsidRPr="00345827">
        <w:rPr>
          <w:rFonts w:ascii="Palatino Linotype" w:hAnsi="Palatino Linotype" w:cs="Arial"/>
          <w:color w:val="000000" w:themeColor="text1"/>
        </w:rPr>
        <w:t xml:space="preserve">señalar que en nuestra legislación no existe como tal una definición de </w:t>
      </w:r>
      <w:r w:rsidRPr="00345827">
        <w:rPr>
          <w:rFonts w:ascii="Palatino Linotype" w:hAnsi="Palatino Linotype" w:cs="Arial"/>
          <w:b/>
          <w:color w:val="000000" w:themeColor="text1"/>
        </w:rPr>
        <w:t>“</w:t>
      </w:r>
      <w:r w:rsidRPr="00345827">
        <w:rPr>
          <w:rFonts w:ascii="Palatino Linotype" w:hAnsi="Palatino Linotype" w:cs="Arial"/>
          <w:b/>
          <w:color w:val="000000" w:themeColor="text1"/>
          <w:u w:val="single"/>
        </w:rPr>
        <w:t>nómina</w:t>
      </w:r>
      <w:r w:rsidRPr="00345827">
        <w:rPr>
          <w:rFonts w:ascii="Palatino Linotype" w:hAnsi="Palatino Linotype" w:cs="Arial"/>
          <w:b/>
          <w:color w:val="000000" w:themeColor="text1"/>
        </w:rPr>
        <w:t>”</w:t>
      </w:r>
      <w:r w:rsidRPr="00345827">
        <w:rPr>
          <w:rFonts w:ascii="Palatino Linotype" w:hAnsi="Palatino Linotype" w:cs="Arial"/>
          <w:color w:val="000000" w:themeColor="text1"/>
        </w:rPr>
        <w:t xml:space="preserve">; sin embargo, el “Glosario de Términos Usuales de </w:t>
      </w:r>
      <w:r w:rsidRPr="00345827">
        <w:rPr>
          <w:rFonts w:ascii="Palatino Linotype" w:hAnsi="Palatino Linotype" w:cs="Arial"/>
          <w:color w:val="000000" w:themeColor="text1"/>
        </w:rPr>
        <w:lastRenderedPageBreak/>
        <w:t>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71D4509" w14:textId="77777777" w:rsidR="001A2EB8" w:rsidRPr="00345827" w:rsidRDefault="001A2EB8" w:rsidP="001A2EB8">
      <w:pPr>
        <w:pStyle w:val="Sinespaciado"/>
        <w:spacing w:line="360" w:lineRule="auto"/>
        <w:jc w:val="both"/>
        <w:rPr>
          <w:rFonts w:ascii="Palatino Linotype" w:hAnsi="Palatino Linotype" w:cs="Arial"/>
          <w:color w:val="000000" w:themeColor="text1"/>
        </w:rPr>
      </w:pPr>
    </w:p>
    <w:p w14:paraId="48EE37BF" w14:textId="77777777" w:rsidR="001A2EB8" w:rsidRPr="00A00FBB" w:rsidRDefault="001A2EB8" w:rsidP="001A2EB8">
      <w:pPr>
        <w:pStyle w:val="Sinespaciado"/>
        <w:ind w:left="567" w:right="567"/>
        <w:jc w:val="both"/>
        <w:rPr>
          <w:rFonts w:ascii="Palatino Linotype" w:hAnsi="Palatino Linotype" w:cs="Arial"/>
          <w:i/>
          <w:sz w:val="22"/>
          <w:szCs w:val="22"/>
        </w:rPr>
      </w:pPr>
      <w:r w:rsidRPr="00A00FBB">
        <w:rPr>
          <w:rFonts w:ascii="Palatino Linotype" w:hAnsi="Palatino Linotype" w:cs="Arial"/>
          <w:b/>
          <w:i/>
          <w:sz w:val="22"/>
          <w:szCs w:val="22"/>
        </w:rPr>
        <w:t>NÓMINA</w:t>
      </w:r>
      <w:r w:rsidRPr="00A00FBB">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6DA29C5A" w14:textId="77777777" w:rsidR="001A2EB8" w:rsidRDefault="001A2EB8" w:rsidP="001057F4">
      <w:pPr>
        <w:tabs>
          <w:tab w:val="left" w:pos="8931"/>
        </w:tabs>
        <w:spacing w:before="240" w:line="360" w:lineRule="auto"/>
        <w:ind w:right="51"/>
        <w:jc w:val="both"/>
        <w:rPr>
          <w:rFonts w:ascii="Palatino Linotype" w:hAnsi="Palatino Linotype"/>
          <w:sz w:val="24"/>
          <w:szCs w:val="24"/>
        </w:rPr>
      </w:pPr>
    </w:p>
    <w:p w14:paraId="2F163310" w14:textId="77777777" w:rsidR="001A2EB8" w:rsidRPr="00C24D80" w:rsidRDefault="001A2EB8" w:rsidP="001A2EB8">
      <w:pPr>
        <w:pStyle w:val="Sinespaciado"/>
        <w:spacing w:line="360" w:lineRule="auto"/>
        <w:jc w:val="both"/>
        <w:rPr>
          <w:rFonts w:ascii="Palatino Linotype" w:hAnsi="Palatino Linotype" w:cs="Arial"/>
        </w:rPr>
      </w:pPr>
      <w:r>
        <w:rPr>
          <w:rFonts w:ascii="Palatino Linotype" w:hAnsi="Palatino Linotype" w:cs="Arial"/>
        </w:rPr>
        <w:t xml:space="preserve">Por tal motivo, es necesario dejar establecido que </w:t>
      </w:r>
      <w:r w:rsidRPr="00C24D80">
        <w:rPr>
          <w:rFonts w:ascii="Palatino Linotype" w:hAnsi="Palatino Linotype" w:cs="Arial"/>
        </w:rPr>
        <w:t xml:space="preserve">es la Tesorería Municipal la instancia competente para dar trámite a las solicitudes de información materia de este recurso; </w:t>
      </w:r>
      <w:r>
        <w:rPr>
          <w:rFonts w:ascii="Palatino Linotype" w:hAnsi="Palatino Linotype" w:cs="Arial"/>
        </w:rPr>
        <w:t xml:space="preserve">pues esa </w:t>
      </w:r>
      <w:r w:rsidRPr="00C24D80">
        <w:rPr>
          <w:rFonts w:ascii="Palatino Linotype" w:hAnsi="Palatino Linotype" w:cs="Arial"/>
        </w:rPr>
        <w:t xml:space="preserve">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14:paraId="01B1B426" w14:textId="77777777" w:rsidR="001A2EB8" w:rsidRPr="00C24D80" w:rsidRDefault="001A2EB8" w:rsidP="001A2EB8">
      <w:pPr>
        <w:pStyle w:val="Sinespaciado"/>
        <w:spacing w:line="360" w:lineRule="auto"/>
        <w:jc w:val="both"/>
        <w:rPr>
          <w:rFonts w:ascii="Palatino Linotype" w:hAnsi="Palatino Linotype" w:cs="Arial"/>
        </w:rPr>
      </w:pPr>
    </w:p>
    <w:p w14:paraId="1958C64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93.- </w:t>
      </w:r>
      <w:r w:rsidRPr="00BA2E08">
        <w:rPr>
          <w:rFonts w:ascii="Palatino Linotype" w:hAnsi="Palatino Linotype" w:cs="Arial"/>
          <w:b/>
          <w:i/>
          <w:sz w:val="22"/>
          <w:szCs w:val="22"/>
          <w:u w:val="single"/>
        </w:rPr>
        <w:t xml:space="preserve">La tesorería municipal es </w:t>
      </w:r>
      <w:r w:rsidRPr="00BA2E08">
        <w:rPr>
          <w:rFonts w:ascii="Palatino Linotype" w:hAnsi="Palatino Linotype" w:cs="Arial"/>
          <w:i/>
          <w:sz w:val="22"/>
          <w:szCs w:val="22"/>
        </w:rPr>
        <w:t xml:space="preserve">el órgano encargado de la recaudación de los ingresos municipales y </w:t>
      </w:r>
      <w:r w:rsidRPr="00BA2E08">
        <w:rPr>
          <w:rFonts w:ascii="Palatino Linotype" w:hAnsi="Palatino Linotype" w:cs="Arial"/>
          <w:b/>
          <w:i/>
          <w:sz w:val="22"/>
          <w:szCs w:val="22"/>
          <w:u w:val="single"/>
        </w:rPr>
        <w:t>responsable de realizar las erogaciones que haga el ayuntamiento</w:t>
      </w:r>
      <w:r w:rsidRPr="00BA2E08">
        <w:rPr>
          <w:rFonts w:ascii="Palatino Linotype" w:hAnsi="Palatino Linotype" w:cs="Arial"/>
          <w:i/>
          <w:sz w:val="22"/>
          <w:szCs w:val="22"/>
        </w:rPr>
        <w:t xml:space="preserve">. </w:t>
      </w:r>
    </w:p>
    <w:p w14:paraId="7DBBA600" w14:textId="77777777" w:rsidR="001A2EB8" w:rsidRPr="00BA2E08" w:rsidRDefault="001A2EB8" w:rsidP="001A2EB8">
      <w:pPr>
        <w:pStyle w:val="Sinespaciado"/>
        <w:ind w:left="567" w:right="567"/>
        <w:jc w:val="both"/>
        <w:rPr>
          <w:rFonts w:ascii="Palatino Linotype" w:hAnsi="Palatino Linotype" w:cs="Arial"/>
          <w:b/>
          <w:bCs/>
          <w:i/>
          <w:sz w:val="22"/>
          <w:szCs w:val="22"/>
        </w:rPr>
      </w:pPr>
    </w:p>
    <w:p w14:paraId="22DC49C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94.- </w:t>
      </w:r>
      <w:r w:rsidRPr="00BA2E08">
        <w:rPr>
          <w:rFonts w:ascii="Palatino Linotype" w:hAnsi="Palatino Linotype" w:cs="Arial"/>
          <w:b/>
          <w:i/>
          <w:sz w:val="22"/>
          <w:szCs w:val="22"/>
          <w:u w:val="single"/>
        </w:rPr>
        <w:t xml:space="preserve">El tesorero municipal, al tomar posesión de su cargo, recibirá la hacienda pública de acuerdo con las previsiones a que se refiere el artículo 19 de </w:t>
      </w:r>
      <w:r w:rsidRPr="00BA2E08">
        <w:rPr>
          <w:rFonts w:ascii="Palatino Linotype" w:hAnsi="Palatino Linotype" w:cs="Arial"/>
          <w:b/>
          <w:i/>
          <w:sz w:val="22"/>
          <w:szCs w:val="22"/>
          <w:u w:val="single"/>
        </w:rPr>
        <w:lastRenderedPageBreak/>
        <w:t>esta Ley</w:t>
      </w:r>
      <w:r w:rsidRPr="00BA2E08">
        <w:rPr>
          <w:rFonts w:ascii="Palatino Linotype" w:hAnsi="Palatino Linotype" w:cs="Arial"/>
          <w:i/>
          <w:sz w:val="22"/>
          <w:szCs w:val="22"/>
        </w:rPr>
        <w:t xml:space="preserve"> y remitirá un ejemplar de dicha documentación al ayuntamiento, al Órgano Superior de Fiscalización del Estado de México y al archivo de la tesorería. </w:t>
      </w:r>
    </w:p>
    <w:p w14:paraId="78075A31" w14:textId="77777777" w:rsidR="001A2EB8" w:rsidRPr="00BA2E08" w:rsidRDefault="001A2EB8" w:rsidP="001A2EB8">
      <w:pPr>
        <w:pStyle w:val="Sinespaciado"/>
        <w:ind w:left="567" w:right="567"/>
        <w:jc w:val="both"/>
        <w:rPr>
          <w:rFonts w:ascii="Palatino Linotype" w:hAnsi="Palatino Linotype" w:cs="Arial"/>
          <w:b/>
          <w:bCs/>
          <w:i/>
          <w:sz w:val="22"/>
          <w:szCs w:val="22"/>
        </w:rPr>
      </w:pPr>
    </w:p>
    <w:p w14:paraId="4D1BF027"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95.- </w:t>
      </w:r>
      <w:r w:rsidRPr="00BA2E08">
        <w:rPr>
          <w:rFonts w:ascii="Palatino Linotype" w:hAnsi="Palatino Linotype" w:cs="Arial"/>
          <w:b/>
          <w:i/>
          <w:sz w:val="22"/>
          <w:szCs w:val="22"/>
          <w:u w:val="single"/>
        </w:rPr>
        <w:t>Son atribuciones del tesorero municipal</w:t>
      </w:r>
      <w:r w:rsidRPr="00BA2E08">
        <w:rPr>
          <w:rFonts w:ascii="Palatino Linotype" w:hAnsi="Palatino Linotype" w:cs="Arial"/>
          <w:i/>
          <w:sz w:val="22"/>
          <w:szCs w:val="22"/>
        </w:rPr>
        <w:t>:</w:t>
      </w:r>
    </w:p>
    <w:p w14:paraId="43D8E6CD" w14:textId="77777777" w:rsidR="001A2EB8" w:rsidRPr="00BA2E08" w:rsidRDefault="001A2EB8" w:rsidP="001A2EB8">
      <w:pPr>
        <w:pStyle w:val="Sinespaciado"/>
        <w:ind w:left="567" w:right="567"/>
        <w:jc w:val="both"/>
        <w:rPr>
          <w:rFonts w:ascii="Palatino Linotype" w:hAnsi="Palatino Linotype" w:cs="Arial"/>
          <w:i/>
          <w:sz w:val="22"/>
          <w:szCs w:val="22"/>
        </w:rPr>
      </w:pPr>
    </w:p>
    <w:p w14:paraId="731B301E"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 </w:t>
      </w:r>
      <w:r w:rsidRPr="00BA2E08">
        <w:rPr>
          <w:rFonts w:ascii="Palatino Linotype" w:hAnsi="Palatino Linotype" w:cs="Arial"/>
          <w:b/>
          <w:i/>
          <w:sz w:val="22"/>
          <w:szCs w:val="22"/>
          <w:u w:val="single"/>
        </w:rPr>
        <w:t>Administrar la hacienda pública municipal, de conformidad con las disposiciones legales aplicables</w:t>
      </w:r>
      <w:r w:rsidRPr="00BA2E08">
        <w:rPr>
          <w:rFonts w:ascii="Palatino Linotype" w:hAnsi="Palatino Linotype" w:cs="Arial"/>
          <w:i/>
          <w:sz w:val="22"/>
          <w:szCs w:val="22"/>
        </w:rPr>
        <w:t xml:space="preserve">; </w:t>
      </w:r>
    </w:p>
    <w:p w14:paraId="7511F37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4CB542B1"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III. Imponer las sanciones administrativas que procedan por infracciones a las disposiciones fiscales; </w:t>
      </w:r>
    </w:p>
    <w:p w14:paraId="60CC57E4"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IV. </w:t>
      </w:r>
      <w:r w:rsidRPr="00BA2E08">
        <w:rPr>
          <w:rFonts w:ascii="Palatino Linotype" w:hAnsi="Palatino Linotype" w:cs="Arial"/>
          <w:b/>
          <w:i/>
          <w:sz w:val="22"/>
          <w:szCs w:val="22"/>
          <w:u w:val="single"/>
        </w:rPr>
        <w:t>Llevar los registros contables, financieros y administrativos de los</w:t>
      </w:r>
      <w:r w:rsidRPr="00BA2E08">
        <w:rPr>
          <w:rFonts w:ascii="Palatino Linotype" w:hAnsi="Palatino Linotype" w:cs="Arial"/>
          <w:i/>
          <w:sz w:val="22"/>
          <w:szCs w:val="22"/>
        </w:rPr>
        <w:t xml:space="preserve"> ingresos, </w:t>
      </w:r>
      <w:r w:rsidRPr="00BA2E08">
        <w:rPr>
          <w:rFonts w:ascii="Palatino Linotype" w:hAnsi="Palatino Linotype" w:cs="Arial"/>
          <w:b/>
          <w:i/>
          <w:sz w:val="22"/>
          <w:szCs w:val="22"/>
          <w:u w:val="single"/>
        </w:rPr>
        <w:t>egresos</w:t>
      </w:r>
      <w:r w:rsidRPr="00BA2E08">
        <w:rPr>
          <w:rFonts w:ascii="Palatino Linotype" w:hAnsi="Palatino Linotype" w:cs="Arial"/>
          <w:i/>
          <w:sz w:val="22"/>
          <w:szCs w:val="22"/>
        </w:rPr>
        <w:t xml:space="preserve">, e inventarios; </w:t>
      </w:r>
    </w:p>
    <w:p w14:paraId="1A54ACA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3D6F7E6C"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 Presentar anualmente al ayuntamiento un informe de la situación contable financiera de la Tesorería Municipal; </w:t>
      </w:r>
    </w:p>
    <w:p w14:paraId="7951B838"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 Diseñar y aprobar las formas oficiales de manifestaciones, avisos y declaraciones y demás documentos requeridos; </w:t>
      </w:r>
    </w:p>
    <w:p w14:paraId="4F152505"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VIII. Participar en la formulación de Convenios Fiscales y ejercer las atribuciones que le correspondan en el ámbito de su competencia; </w:t>
      </w:r>
    </w:p>
    <w:p w14:paraId="793A0136"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IX. Proponer al ayuntamiento la cancelación de cuentas incobrables; </w:t>
      </w:r>
    </w:p>
    <w:p w14:paraId="414D7100"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 Custodiar y ejercer las garantías que se otorguen en favor de la hacienda municipal; </w:t>
      </w:r>
    </w:p>
    <w:p w14:paraId="52F4D48E"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 Proponer la política de ingresos de la tesorería municipal; </w:t>
      </w:r>
    </w:p>
    <w:p w14:paraId="158B3756"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 Intervenir en la elaboración del programa financiero municipal; </w:t>
      </w:r>
    </w:p>
    <w:p w14:paraId="18D6995D"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XIII. Elaborar y mantener actualizado el Padrón de Contribuyentes; </w:t>
      </w:r>
    </w:p>
    <w:p w14:paraId="7BC6445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XIV. Ministrar a su inmediato antecesor todos los datos oficiales que le solicitare, para contestar los pliegos de observaciones y alcances que formule y deduzca el Órgano Superior de Fiscalización del Estado de México;</w:t>
      </w:r>
    </w:p>
    <w:p w14:paraId="0037FF3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 Solicitar a las instancias competentes, la práctica de revisiones circunstanciadas, de conformidad con las normas que rigen en materia de control y evaluación gubernamental en el ámbito municipal; </w:t>
      </w:r>
    </w:p>
    <w:p w14:paraId="7F45C8F3"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 Glosar oportunamente las cuentas del ayuntamiento; </w:t>
      </w:r>
    </w:p>
    <w:p w14:paraId="333AFD6D"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79191D14"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lastRenderedPageBreak/>
        <w:t xml:space="preserve">XVIII. Expedir copias certificadas de los documentos a su cuidado, por acuerdo expreso del Ayuntamiento y cuando se trate de documentación presentada ante el Órgano Superior de Fiscalización del Estado de México; </w:t>
      </w:r>
    </w:p>
    <w:p w14:paraId="537D8A57"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1231120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 Dar cumplimiento a las leyes, convenios de coordinación fiscal y demás que en materia hacendaria celebre el Ayuntamiento con el Estado; </w:t>
      </w:r>
    </w:p>
    <w:p w14:paraId="7F8DA25B"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XXI. Entregar oportunamente a él o los Síndicos, según sea el caso, el informe mensual que corresponda, a fin de que se revise, y de ser necesario, para que se formulen las observaciones respectivas. </w:t>
      </w:r>
    </w:p>
    <w:p w14:paraId="779A7B03" w14:textId="77777777" w:rsidR="001A2EB8" w:rsidRPr="00C24D80" w:rsidRDefault="001A2EB8" w:rsidP="001A2EB8">
      <w:pPr>
        <w:pStyle w:val="Sinespaciado"/>
        <w:ind w:left="567" w:right="567"/>
        <w:jc w:val="both"/>
        <w:rPr>
          <w:rFonts w:ascii="Palatino Linotype" w:hAnsi="Palatino Linotype" w:cs="Arial"/>
          <w:b/>
          <w:i/>
          <w:u w:val="single"/>
        </w:rPr>
      </w:pPr>
      <w:r w:rsidRPr="00BA2E08">
        <w:rPr>
          <w:rFonts w:ascii="Palatino Linotype" w:hAnsi="Palatino Linotype" w:cs="Arial"/>
          <w:i/>
          <w:sz w:val="22"/>
          <w:szCs w:val="22"/>
        </w:rPr>
        <w:t xml:space="preserve">XXII. </w:t>
      </w:r>
      <w:r w:rsidRPr="00BA2E08">
        <w:rPr>
          <w:rFonts w:ascii="Palatino Linotype" w:hAnsi="Palatino Linotype" w:cs="Arial"/>
          <w:b/>
          <w:i/>
          <w:sz w:val="22"/>
          <w:szCs w:val="22"/>
          <w:u w:val="single"/>
        </w:rPr>
        <w:t>Las que les señalen las demás disposiciones legales y el ayuntamiento.</w:t>
      </w:r>
    </w:p>
    <w:p w14:paraId="7C6E08F7" w14:textId="77777777" w:rsidR="001A2EB8" w:rsidRPr="00C24D80" w:rsidRDefault="001A2EB8" w:rsidP="001A2EB8">
      <w:pPr>
        <w:pStyle w:val="Sinespaciado"/>
        <w:spacing w:line="360" w:lineRule="auto"/>
        <w:jc w:val="both"/>
        <w:rPr>
          <w:rFonts w:ascii="Palatino Linotype" w:hAnsi="Palatino Linotype" w:cs="Arial"/>
        </w:rPr>
      </w:pPr>
    </w:p>
    <w:p w14:paraId="245AD4B5"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Es así que, al no encontrarse una disposición específica en el artículo 95 de la Ley en cita que faculte al Tesorero Municipal a elaborar los recibos de nómina, se debe remitir a otros ordenamientos.</w:t>
      </w:r>
    </w:p>
    <w:p w14:paraId="4B9EE9A9" w14:textId="77777777" w:rsidR="001A2EB8" w:rsidRPr="00C24D80" w:rsidRDefault="001A2EB8" w:rsidP="001A2EB8">
      <w:pPr>
        <w:pStyle w:val="Sinespaciado"/>
        <w:spacing w:line="360" w:lineRule="auto"/>
        <w:jc w:val="both"/>
        <w:rPr>
          <w:rFonts w:ascii="Palatino Linotype" w:hAnsi="Palatino Linotype" w:cs="Arial"/>
        </w:rPr>
      </w:pPr>
    </w:p>
    <w:p w14:paraId="2A76E44B" w14:textId="77777777" w:rsidR="001A2EB8" w:rsidRPr="00C24D80" w:rsidRDefault="001A2EB8" w:rsidP="001A2EB8">
      <w:pPr>
        <w:pStyle w:val="Sinespaciado"/>
        <w:spacing w:line="360" w:lineRule="auto"/>
        <w:jc w:val="both"/>
        <w:rPr>
          <w:rFonts w:ascii="Palatino Linotype" w:hAnsi="Palatino Linotype" w:cs="Arial"/>
          <w:lang w:eastAsia="es-MX"/>
        </w:rPr>
      </w:pPr>
      <w:r w:rsidRPr="00C24D80">
        <w:rPr>
          <w:rFonts w:ascii="Palatino Linotype" w:hAnsi="Palatino Linotype" w:cs="Arial"/>
        </w:rPr>
        <w:t>Como ya se apuntó, si bien es cierto nuestra legislación no establece la definición de “nómina”,</w:t>
      </w:r>
      <w:r w:rsidRPr="00C24D80">
        <w:rPr>
          <w:rFonts w:ascii="Palatino Linotype" w:hAnsi="Palatino Linotype" w:cs="Arial"/>
          <w:b/>
        </w:rPr>
        <w:t xml:space="preserve"> </w:t>
      </w:r>
      <w:r w:rsidRPr="00C24D80">
        <w:rPr>
          <w:rFonts w:ascii="Palatino Linotype" w:hAnsi="Palatino Linotype" w:cs="Arial"/>
          <w:lang w:eastAsia="es-MX"/>
        </w:rPr>
        <w:t xml:space="preserve">este </w:t>
      </w:r>
      <w:r w:rsidRPr="00C24D80">
        <w:rPr>
          <w:rFonts w:ascii="Palatino Linotype" w:hAnsi="Palatino Linotype" w:cs="Arial"/>
        </w:rPr>
        <w:t>término</w:t>
      </w:r>
      <w:r w:rsidRPr="00C24D80">
        <w:rPr>
          <w:rFonts w:ascii="Palatino Linotype" w:hAnsi="Palatino Linotype" w:cs="Arial"/>
          <w:lang w:eastAsia="es-MX"/>
        </w:rPr>
        <w:t xml:space="preserve"> es </w:t>
      </w:r>
      <w:r w:rsidRPr="00C24D80">
        <w:rPr>
          <w:rFonts w:ascii="Palatino Linotype" w:hAnsi="Palatino Linotype" w:cs="Arial"/>
        </w:rPr>
        <w:t>mencionado</w:t>
      </w:r>
      <w:r w:rsidRPr="00C24D80">
        <w:rPr>
          <w:rFonts w:ascii="Palatino Linotype" w:hAnsi="Palatino Linotype" w:cs="Arial"/>
          <w:lang w:eastAsia="es-MX"/>
        </w:rPr>
        <w:t xml:space="preserve"> en diferentes ordenamientos legales, así el artículo 804 fracción II de la Ley Federal de Trabajo, señala lo siguiente:</w:t>
      </w:r>
    </w:p>
    <w:p w14:paraId="2E20DA4D" w14:textId="77777777" w:rsidR="001A2EB8" w:rsidRPr="00C24D80" w:rsidRDefault="001A2EB8" w:rsidP="001A2EB8">
      <w:pPr>
        <w:pStyle w:val="Sinespaciado"/>
        <w:spacing w:line="360" w:lineRule="auto"/>
        <w:jc w:val="both"/>
        <w:rPr>
          <w:rFonts w:ascii="Palatino Linotype" w:hAnsi="Palatino Linotype" w:cs="Arial"/>
          <w:lang w:eastAsia="es-MX"/>
        </w:rPr>
      </w:pPr>
    </w:p>
    <w:p w14:paraId="3D6399A2"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b/>
          <w:i/>
          <w:sz w:val="22"/>
          <w:szCs w:val="22"/>
          <w:lang w:eastAsia="es-MX"/>
        </w:rPr>
        <w:t>Artículo 804.-</w:t>
      </w:r>
      <w:r w:rsidRPr="00BA2E08">
        <w:rPr>
          <w:rFonts w:ascii="Palatino Linotype" w:hAnsi="Palatino Linotype" w:cs="Arial"/>
          <w:i/>
          <w:sz w:val="22"/>
          <w:szCs w:val="22"/>
          <w:lang w:eastAsia="es-MX"/>
        </w:rPr>
        <w:t xml:space="preserve"> </w:t>
      </w:r>
      <w:r w:rsidRPr="00BA2E08">
        <w:rPr>
          <w:rFonts w:ascii="Palatino Linotype" w:hAnsi="Palatino Linotype" w:cs="Arial"/>
          <w:b/>
          <w:i/>
          <w:sz w:val="22"/>
          <w:szCs w:val="22"/>
          <w:u w:val="single"/>
          <w:lang w:eastAsia="es-MX"/>
        </w:rPr>
        <w:t>El patrón tiene obligación de conservar y exhibir en juicio los documentos que a continuación se precisan</w:t>
      </w:r>
      <w:r w:rsidRPr="00BA2E08">
        <w:rPr>
          <w:rFonts w:ascii="Palatino Linotype" w:hAnsi="Palatino Linotype" w:cs="Arial"/>
          <w:i/>
          <w:sz w:val="22"/>
          <w:szCs w:val="22"/>
          <w:lang w:eastAsia="es-MX"/>
        </w:rPr>
        <w:t xml:space="preserve">: </w:t>
      </w:r>
    </w:p>
    <w:p w14:paraId="3109B7A4"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14:paraId="5CD6D59C"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 xml:space="preserve">II. </w:t>
      </w:r>
      <w:r w:rsidRPr="009364CA">
        <w:rPr>
          <w:rFonts w:ascii="Palatino Linotype" w:hAnsi="Palatino Linotype" w:cs="Arial"/>
          <w:i/>
          <w:sz w:val="22"/>
          <w:szCs w:val="22"/>
          <w:lang w:eastAsia="es-MX"/>
        </w:rPr>
        <w:t>Listas de raya o nómina de personal</w:t>
      </w:r>
      <w:r w:rsidRPr="00BA2E08">
        <w:rPr>
          <w:rFonts w:ascii="Palatino Linotype" w:hAnsi="Palatino Linotype" w:cs="Arial"/>
          <w:i/>
          <w:sz w:val="22"/>
          <w:szCs w:val="22"/>
          <w:lang w:eastAsia="es-MX"/>
        </w:rPr>
        <w:t xml:space="preserve">, cuando se lleven en el centro de trabajo; o </w:t>
      </w:r>
      <w:r w:rsidRPr="009364CA">
        <w:rPr>
          <w:rFonts w:ascii="Palatino Linotype" w:hAnsi="Palatino Linotype" w:cs="Arial"/>
          <w:b/>
          <w:i/>
          <w:sz w:val="22"/>
          <w:szCs w:val="22"/>
          <w:u w:val="single"/>
          <w:lang w:eastAsia="es-MX"/>
        </w:rPr>
        <w:t>recibos de pagos de salarios</w:t>
      </w:r>
      <w:r w:rsidRPr="00BA2E08">
        <w:rPr>
          <w:rFonts w:ascii="Palatino Linotype" w:hAnsi="Palatino Linotype" w:cs="Arial"/>
          <w:i/>
          <w:sz w:val="22"/>
          <w:szCs w:val="22"/>
          <w:lang w:eastAsia="es-MX"/>
        </w:rPr>
        <w:t xml:space="preserve">; </w:t>
      </w:r>
    </w:p>
    <w:p w14:paraId="38CDA301"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14:paraId="43F33554" w14:textId="77777777" w:rsidR="001A2EB8" w:rsidRPr="00C24D80" w:rsidRDefault="001A2EB8" w:rsidP="001A2EB8">
      <w:pPr>
        <w:pStyle w:val="Sinespaciado"/>
        <w:ind w:left="567" w:right="567"/>
        <w:jc w:val="both"/>
        <w:rPr>
          <w:rFonts w:ascii="Palatino Linotype" w:hAnsi="Palatino Linotype" w:cs="Arial"/>
          <w:i/>
          <w:lang w:eastAsia="es-MX"/>
        </w:rPr>
      </w:pPr>
      <w:r w:rsidRPr="00BA2E08">
        <w:rPr>
          <w:rFonts w:ascii="Palatino Linotype" w:hAnsi="Palatino Linotype" w:cs="Arial"/>
          <w:b/>
          <w:i/>
          <w:sz w:val="22"/>
          <w:szCs w:val="22"/>
          <w:u w:val="single"/>
          <w:lang w:eastAsia="es-MX"/>
        </w:rPr>
        <w:t>Los documentos</w:t>
      </w:r>
      <w:r w:rsidRPr="00BA2E08">
        <w:rPr>
          <w:rFonts w:ascii="Palatino Linotype" w:hAnsi="Palatino Linotype" w:cs="Arial"/>
          <w:i/>
          <w:sz w:val="22"/>
          <w:szCs w:val="22"/>
          <w:lang w:eastAsia="es-MX"/>
        </w:rPr>
        <w:t xml:space="preserve"> señalados en la fracción I </w:t>
      </w:r>
      <w:r w:rsidRPr="00BA2E08">
        <w:rPr>
          <w:rFonts w:ascii="Palatino Linotype" w:hAnsi="Palatino Linotype" w:cs="Arial"/>
          <w:b/>
          <w:i/>
          <w:sz w:val="22"/>
          <w:szCs w:val="22"/>
          <w:u w:val="single"/>
          <w:lang w:eastAsia="es-MX"/>
        </w:rPr>
        <w:t>deberán conservarse</w:t>
      </w:r>
      <w:r w:rsidRPr="00BA2E08">
        <w:rPr>
          <w:rFonts w:ascii="Palatino Linotype" w:hAnsi="Palatino Linotype" w:cs="Arial"/>
          <w:i/>
          <w:sz w:val="22"/>
          <w:szCs w:val="22"/>
          <w:lang w:eastAsia="es-MX"/>
        </w:rPr>
        <w:t xml:space="preserve"> mientras dure la relación laboral y hasta un año después; los </w:t>
      </w:r>
      <w:r w:rsidRPr="00BA2E08">
        <w:rPr>
          <w:rFonts w:ascii="Palatino Linotype" w:hAnsi="Palatino Linotype" w:cs="Arial"/>
          <w:b/>
          <w:i/>
          <w:sz w:val="22"/>
          <w:szCs w:val="22"/>
          <w:u w:val="single"/>
          <w:lang w:eastAsia="es-MX"/>
        </w:rPr>
        <w:t>señalados en las fracciones II</w:t>
      </w:r>
      <w:r w:rsidRPr="00BA2E08">
        <w:rPr>
          <w:rFonts w:ascii="Palatino Linotype" w:hAnsi="Palatino Linotype" w:cs="Arial"/>
          <w:i/>
          <w:sz w:val="22"/>
          <w:szCs w:val="22"/>
          <w:lang w:eastAsia="es-MX"/>
        </w:rPr>
        <w:t xml:space="preserve">, III y IV, </w:t>
      </w:r>
      <w:r w:rsidRPr="00BA2E08">
        <w:rPr>
          <w:rFonts w:ascii="Palatino Linotype" w:hAnsi="Palatino Linotype" w:cs="Arial"/>
          <w:b/>
          <w:i/>
          <w:sz w:val="22"/>
          <w:szCs w:val="22"/>
          <w:u w:val="single"/>
          <w:lang w:eastAsia="es-MX"/>
        </w:rPr>
        <w:t>durante el último año y un año después de que se extinga la relación laboral</w:t>
      </w:r>
      <w:r w:rsidRPr="00BA2E08">
        <w:rPr>
          <w:rFonts w:ascii="Palatino Linotype" w:hAnsi="Palatino Linotype" w:cs="Arial"/>
          <w:i/>
          <w:sz w:val="22"/>
          <w:szCs w:val="22"/>
          <w:lang w:eastAsia="es-MX"/>
        </w:rPr>
        <w:t>; y los mencionados en la fracción V, conforme lo señalen las Leyes que los rijan.</w:t>
      </w:r>
    </w:p>
    <w:p w14:paraId="6451BACB" w14:textId="77777777" w:rsidR="001A2EB8" w:rsidRPr="00C24D80" w:rsidRDefault="001A2EB8" w:rsidP="001A2EB8">
      <w:pPr>
        <w:pStyle w:val="Sinespaciado"/>
        <w:spacing w:line="360" w:lineRule="auto"/>
        <w:jc w:val="both"/>
        <w:rPr>
          <w:rFonts w:ascii="Palatino Linotype" w:hAnsi="Palatino Linotype"/>
        </w:rPr>
      </w:pPr>
    </w:p>
    <w:p w14:paraId="2E77F170"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4A761A8C" w14:textId="77777777" w:rsidR="001A2EB8" w:rsidRPr="00C24D80" w:rsidRDefault="001A2EB8" w:rsidP="001A2EB8">
      <w:pPr>
        <w:pStyle w:val="Sinespaciado"/>
        <w:spacing w:line="360" w:lineRule="auto"/>
        <w:jc w:val="both"/>
        <w:rPr>
          <w:rFonts w:ascii="Palatino Linotype" w:hAnsi="Palatino Linotype" w:cs="Arial"/>
        </w:rPr>
      </w:pPr>
    </w:p>
    <w:p w14:paraId="2FE543ED" w14:textId="77777777" w:rsidR="001A2EB8" w:rsidRPr="00C24D80" w:rsidRDefault="001A2EB8" w:rsidP="001A2EB8">
      <w:pPr>
        <w:pStyle w:val="Sinespaciado"/>
        <w:spacing w:line="360" w:lineRule="auto"/>
        <w:jc w:val="both"/>
        <w:rPr>
          <w:rFonts w:ascii="Palatino Linotype" w:hAnsi="Palatino Linotype"/>
        </w:rPr>
      </w:pPr>
      <w:r w:rsidRPr="00C24D80">
        <w:rPr>
          <w:rFonts w:ascii="Palatino Linotype" w:hAnsi="Palatino Linotype"/>
        </w:rPr>
        <w:t xml:space="preserve">De igual forma, la Constitución </w:t>
      </w:r>
      <w:r w:rsidRPr="00C24D80">
        <w:rPr>
          <w:rFonts w:ascii="Palatino Linotype" w:hAnsi="Palatino Linotype" w:cs="Arial"/>
        </w:rPr>
        <w:t>Política</w:t>
      </w:r>
      <w:r w:rsidRPr="00C24D80">
        <w:rPr>
          <w:rFonts w:ascii="Palatino Linotype" w:hAnsi="Palatino Linotype"/>
        </w:rPr>
        <w:t xml:space="preserve"> del Estado Libre y Soberano de México dispone en lo relativo a las remuneraciones de los servidores públicos, lo siguiente:</w:t>
      </w:r>
    </w:p>
    <w:p w14:paraId="096BB77D" w14:textId="77777777" w:rsidR="001A2EB8" w:rsidRPr="00C24D80" w:rsidRDefault="001A2EB8" w:rsidP="001A2EB8">
      <w:pPr>
        <w:pStyle w:val="Sinespaciado"/>
        <w:spacing w:line="360" w:lineRule="auto"/>
        <w:jc w:val="both"/>
        <w:rPr>
          <w:rFonts w:ascii="Palatino Linotype" w:hAnsi="Palatino Linotype"/>
        </w:rPr>
      </w:pPr>
    </w:p>
    <w:p w14:paraId="046AE877" w14:textId="77777777" w:rsidR="001A2EB8" w:rsidRPr="00BA2E08" w:rsidRDefault="001A2EB8" w:rsidP="001A2EB8">
      <w:pPr>
        <w:pStyle w:val="Sinespaciado"/>
        <w:ind w:left="567" w:right="567"/>
        <w:jc w:val="both"/>
        <w:rPr>
          <w:rFonts w:ascii="Palatino Linotype" w:hAnsi="Palatino Linotype" w:cs="Arial"/>
          <w:bCs/>
          <w:i/>
          <w:sz w:val="22"/>
          <w:szCs w:val="22"/>
        </w:rPr>
      </w:pPr>
      <w:r w:rsidRPr="00BA2E08">
        <w:rPr>
          <w:rFonts w:ascii="Palatino Linotype" w:hAnsi="Palatino Linotype" w:cs="Arial"/>
          <w:b/>
          <w:bCs/>
          <w:i/>
          <w:sz w:val="22"/>
          <w:szCs w:val="22"/>
        </w:rPr>
        <w:t xml:space="preserve">Artículo 147.- </w:t>
      </w:r>
      <w:r w:rsidRPr="00BA2E08">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sz w:val="22"/>
          <w:szCs w:val="22"/>
        </w:rPr>
        <w:t>los miembros de los ayuntamientos</w:t>
      </w:r>
      <w:r w:rsidRPr="00BA2E08">
        <w:rPr>
          <w:rFonts w:ascii="Palatino Linotype" w:hAnsi="Palatino Linotype" w:cs="Arial"/>
          <w:bCs/>
          <w:i/>
          <w:sz w:val="22"/>
          <w:szCs w:val="22"/>
        </w:rPr>
        <w:t xml:space="preserve"> y demás servidores públicos municipales </w:t>
      </w:r>
      <w:r w:rsidRPr="00BA2E08">
        <w:rPr>
          <w:rFonts w:ascii="Palatino Linotype" w:hAnsi="Palatino Linotype" w:cs="Arial"/>
          <w:b/>
          <w:bCs/>
          <w:i/>
          <w:sz w:val="22"/>
          <w:szCs w:val="22"/>
        </w:rPr>
        <w:t>recibirán una retribución adecuada</w:t>
      </w:r>
      <w:r w:rsidRPr="00BA2E08">
        <w:rPr>
          <w:rFonts w:ascii="Palatino Linotype" w:hAnsi="Palatino Linotype" w:cs="Arial"/>
          <w:bCs/>
          <w:i/>
          <w:sz w:val="22"/>
          <w:szCs w:val="22"/>
        </w:rPr>
        <w:t xml:space="preserve"> e </w:t>
      </w:r>
      <w:r w:rsidRPr="00BA2E08">
        <w:rPr>
          <w:rFonts w:ascii="Palatino Linotype" w:hAnsi="Palatino Linotype" w:cs="Arial"/>
          <w:b/>
          <w:bCs/>
          <w:i/>
          <w:sz w:val="22"/>
          <w:szCs w:val="22"/>
        </w:rPr>
        <w:t>irrenunciable por el desempeño de su empleo, cargo o comisión</w:t>
      </w:r>
      <w:r w:rsidRPr="00BA2E08">
        <w:rPr>
          <w:rFonts w:ascii="Palatino Linotype" w:hAnsi="Palatino Linotype" w:cs="Arial"/>
          <w:bCs/>
          <w:i/>
          <w:sz w:val="22"/>
          <w:szCs w:val="22"/>
        </w:rPr>
        <w:t xml:space="preserve">, que </w:t>
      </w:r>
      <w:r w:rsidRPr="00BA2E08">
        <w:rPr>
          <w:rFonts w:ascii="Palatino Linotype" w:hAnsi="Palatino Linotype" w:cs="Arial"/>
          <w:b/>
          <w:bCs/>
          <w:i/>
          <w:sz w:val="22"/>
          <w:szCs w:val="22"/>
        </w:rPr>
        <w:t>será determinada en el presupuesto de egresos que corresponda.</w:t>
      </w:r>
    </w:p>
    <w:p w14:paraId="1464DD99" w14:textId="77777777" w:rsidR="001A2EB8" w:rsidRPr="00C24D80" w:rsidRDefault="001A2EB8" w:rsidP="001A2EB8">
      <w:pPr>
        <w:pStyle w:val="Sinespaciado"/>
        <w:spacing w:line="360" w:lineRule="auto"/>
        <w:jc w:val="both"/>
        <w:rPr>
          <w:rFonts w:ascii="Palatino Linotype" w:hAnsi="Palatino Linotype" w:cs="Arial"/>
          <w:bCs/>
          <w:i/>
        </w:rPr>
      </w:pPr>
    </w:p>
    <w:p w14:paraId="7C95EB2E"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 xml:space="preserve">En este contexto, el Código Financiero del Estado de México y Municipios, establece que </w:t>
      </w:r>
      <w:r w:rsidRPr="00AB0BFE">
        <w:rPr>
          <w:rFonts w:ascii="Palatino Linotype" w:hAnsi="Palatino Linotype" w:cs="Arial"/>
          <w:b/>
          <w:u w:val="single"/>
        </w:rPr>
        <w:t>todos los servidores públicos tienen derecho a recibir una remuneración irrenunciable por el desempeño de su empleo, cargo o comisión</w:t>
      </w:r>
      <w:r w:rsidRPr="00C24D80">
        <w:rPr>
          <w:rFonts w:ascii="Palatino Linotype" w:hAnsi="Palatino Linotype" w:cs="Arial"/>
        </w:rPr>
        <w:t>, el cual será en función a las responsabilidades asumidas, esto es así, según lo previsto por el artículo 3 fracción XXXII, que es del tenor literal siguiente:</w:t>
      </w:r>
    </w:p>
    <w:p w14:paraId="1E6C312F" w14:textId="77777777" w:rsidR="001A2EB8" w:rsidRPr="00C24D80" w:rsidRDefault="001A2EB8" w:rsidP="001A2EB8">
      <w:pPr>
        <w:pStyle w:val="Sinespaciado"/>
        <w:spacing w:line="360" w:lineRule="auto"/>
        <w:jc w:val="both"/>
        <w:rPr>
          <w:rFonts w:ascii="Palatino Linotype" w:hAnsi="Palatino Linotype" w:cs="Arial"/>
        </w:rPr>
      </w:pPr>
    </w:p>
    <w:p w14:paraId="37A79A16"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Artículo 3.-</w:t>
      </w:r>
      <w:r w:rsidRPr="000936DA">
        <w:rPr>
          <w:rFonts w:ascii="Palatino Linotype" w:hAnsi="Palatino Linotype" w:cs="Arial"/>
          <w:bCs/>
          <w:i/>
          <w:sz w:val="22"/>
          <w:szCs w:val="22"/>
        </w:rPr>
        <w:t xml:space="preserve"> Para efectos de este Código, Ley de Ingresos del Estado y del Presupuesto de Egresos se entenderá por:</w:t>
      </w:r>
    </w:p>
    <w:p w14:paraId="33CF18CE"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14:paraId="2AF7765F"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 xml:space="preserve">XXXII. Remuneración: </w:t>
      </w:r>
      <w:r w:rsidRPr="000936DA">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284E4B0"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lastRenderedPageBreak/>
        <w:t>(…)</w:t>
      </w:r>
    </w:p>
    <w:p w14:paraId="6F462D65" w14:textId="77777777" w:rsidR="001A2EB8" w:rsidRPr="00C24D80" w:rsidRDefault="001A2EB8" w:rsidP="001A2EB8">
      <w:pPr>
        <w:pStyle w:val="Sinespaciado"/>
        <w:spacing w:line="360" w:lineRule="auto"/>
        <w:jc w:val="both"/>
        <w:rPr>
          <w:rFonts w:ascii="Palatino Linotype" w:hAnsi="Palatino Linotype" w:cs="Arial"/>
        </w:rPr>
      </w:pPr>
    </w:p>
    <w:p w14:paraId="72486676"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5E8FB6ED" w14:textId="77777777" w:rsidR="001A2EB8" w:rsidRPr="00C24D80" w:rsidRDefault="001A2EB8" w:rsidP="001A2EB8">
      <w:pPr>
        <w:pStyle w:val="Sinespaciado"/>
        <w:spacing w:line="360" w:lineRule="auto"/>
        <w:jc w:val="both"/>
        <w:rPr>
          <w:rFonts w:ascii="Palatino Linotype" w:hAnsi="Palatino Linotype" w:cs="Arial"/>
        </w:rPr>
      </w:pPr>
    </w:p>
    <w:p w14:paraId="4A6977E4" w14:textId="77777777" w:rsidR="001A2EB8"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Ahora bien, el artículo 350 del Código Financiero del Estado de México dispone lo que se transcribe a continuación:</w:t>
      </w:r>
    </w:p>
    <w:p w14:paraId="4B293ED8" w14:textId="77777777" w:rsidR="001A2EB8" w:rsidRPr="00C24D80" w:rsidRDefault="001A2EB8" w:rsidP="001A2EB8">
      <w:pPr>
        <w:pStyle w:val="Sinespaciado"/>
        <w:spacing w:line="360" w:lineRule="auto"/>
        <w:jc w:val="both"/>
        <w:rPr>
          <w:rFonts w:ascii="Palatino Linotype" w:hAnsi="Palatino Linotype" w:cs="Arial"/>
        </w:rPr>
      </w:pPr>
    </w:p>
    <w:p w14:paraId="085CB638" w14:textId="77777777" w:rsidR="001A2EB8" w:rsidRPr="00E228E1" w:rsidRDefault="001A2EB8" w:rsidP="001A2EB8">
      <w:pPr>
        <w:pStyle w:val="Sinespaciado"/>
        <w:ind w:left="567" w:right="567"/>
        <w:jc w:val="both"/>
        <w:rPr>
          <w:rFonts w:ascii="Palatino Linotype" w:hAnsi="Palatino Linotype" w:cs="Arial"/>
          <w:bCs/>
          <w:i/>
          <w:sz w:val="22"/>
          <w:szCs w:val="22"/>
        </w:rPr>
      </w:pPr>
      <w:r w:rsidRPr="00E228E1">
        <w:rPr>
          <w:rFonts w:ascii="Palatino Linotype" w:hAnsi="Palatino Linotype"/>
          <w:b/>
          <w:i/>
          <w:sz w:val="22"/>
          <w:szCs w:val="22"/>
        </w:rPr>
        <w:t>Artículo 350.-</w:t>
      </w:r>
      <w:r w:rsidRPr="00E228E1">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sz w:val="22"/>
          <w:szCs w:val="22"/>
        </w:rPr>
        <w:t>Fiscalización del Estado de México, la siguiente información:</w:t>
      </w:r>
    </w:p>
    <w:p w14:paraId="67C73C56" w14:textId="77777777" w:rsidR="001A2EB8" w:rsidRPr="00E228E1" w:rsidRDefault="001A2EB8" w:rsidP="001A2EB8">
      <w:pPr>
        <w:pStyle w:val="Sinespaciado"/>
        <w:ind w:left="567"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 </w:t>
      </w:r>
    </w:p>
    <w:p w14:paraId="61629FB5"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patrimonial. </w:t>
      </w:r>
    </w:p>
    <w:p w14:paraId="1F95D53F"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presupuestal. </w:t>
      </w:r>
    </w:p>
    <w:p w14:paraId="52229A57"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de la obra pública. </w:t>
      </w:r>
    </w:p>
    <w:p w14:paraId="1487EE40" w14:textId="77777777" w:rsidR="001A2EB8" w:rsidRPr="00E228E1" w:rsidRDefault="001A2EB8" w:rsidP="001A2EB8">
      <w:pPr>
        <w:pStyle w:val="Sinespaciado"/>
        <w:numPr>
          <w:ilvl w:val="0"/>
          <w:numId w:val="20"/>
        </w:numPr>
        <w:ind w:right="567"/>
        <w:jc w:val="both"/>
        <w:rPr>
          <w:rFonts w:ascii="Palatino Linotype" w:hAnsi="Palatino Linotype" w:cs="Arial"/>
          <w:i/>
          <w:sz w:val="22"/>
          <w:szCs w:val="22"/>
        </w:rPr>
      </w:pPr>
      <w:r w:rsidRPr="00E228E1">
        <w:rPr>
          <w:rFonts w:ascii="Palatino Linotype" w:hAnsi="Palatino Linotype" w:cs="Arial"/>
          <w:b/>
          <w:bCs/>
          <w:i/>
          <w:sz w:val="22"/>
          <w:szCs w:val="22"/>
          <w:u w:val="single"/>
        </w:rPr>
        <w:t>Información de nómina</w:t>
      </w:r>
      <w:r w:rsidRPr="00E228E1">
        <w:rPr>
          <w:rFonts w:ascii="Palatino Linotype" w:hAnsi="Palatino Linotype" w:cs="Arial"/>
          <w:bCs/>
          <w:i/>
          <w:sz w:val="22"/>
          <w:szCs w:val="22"/>
        </w:rPr>
        <w:t>.</w:t>
      </w:r>
    </w:p>
    <w:p w14:paraId="3DCBBD48" w14:textId="77777777" w:rsidR="001A2EB8" w:rsidRPr="002549B2" w:rsidRDefault="001A2EB8" w:rsidP="001A2EB8">
      <w:pPr>
        <w:pStyle w:val="Sinespaciado"/>
        <w:spacing w:line="360" w:lineRule="auto"/>
        <w:jc w:val="both"/>
        <w:rPr>
          <w:rFonts w:ascii="Palatino Linotype" w:hAnsi="Palatino Linotype" w:cs="Arial"/>
          <w:bCs/>
          <w:i/>
        </w:rPr>
      </w:pPr>
    </w:p>
    <w:p w14:paraId="4C293731" w14:textId="77777777" w:rsidR="001A2EB8" w:rsidRPr="002549B2" w:rsidRDefault="001A2EB8" w:rsidP="001A2EB8">
      <w:pPr>
        <w:pStyle w:val="Sinespaciado"/>
        <w:spacing w:line="360" w:lineRule="auto"/>
        <w:jc w:val="both"/>
        <w:rPr>
          <w:rFonts w:ascii="Palatino Linotype" w:eastAsia="MS Mincho" w:hAnsi="Palatino Linotype" w:cs="Tahoma"/>
          <w:lang w:val="es-ES_tradnl"/>
        </w:rPr>
      </w:pPr>
      <w:r w:rsidRPr="002549B2">
        <w:rPr>
          <w:rFonts w:ascii="Palatino Linotype" w:hAnsi="Palatino Linotype"/>
        </w:rPr>
        <w:t xml:space="preserve">De igual forma, </w:t>
      </w:r>
      <w:r w:rsidRPr="002549B2">
        <w:rPr>
          <w:rFonts w:ascii="Palatino Linotype" w:eastAsia="MS Mincho" w:hAnsi="Palatino Linotype" w:cs="Arial"/>
          <w:lang w:val="es-ES_tradnl"/>
        </w:rPr>
        <w:t xml:space="preserve">las </w:t>
      </w:r>
      <w:r w:rsidRPr="002549B2">
        <w:rPr>
          <w:rFonts w:ascii="Palatino Linotype" w:hAnsi="Palatino Linotype" w:cs="Arial"/>
        </w:rPr>
        <w:t>disposiciones</w:t>
      </w:r>
      <w:r w:rsidRPr="002549B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2549B2">
        <w:rPr>
          <w:rFonts w:ascii="Palatino Linotype" w:eastAsia="MS Mincho" w:hAnsi="Palatino Linotype" w:cs="Tahoma"/>
          <w:lang w:val="es-ES_tradnl"/>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w:t>
      </w:r>
      <w:r w:rsidRPr="002549B2">
        <w:rPr>
          <w:rFonts w:ascii="Palatino Linotype" w:eastAsia="MS Mincho" w:hAnsi="Palatino Linotype" w:cs="Tahoma"/>
          <w:lang w:val="es-ES_tradnl"/>
        </w:rPr>
        <w:lastRenderedPageBreak/>
        <w:t>Orgánica Municipal, Ley de Ingresos de los Municipios, Presupuesto de Egresos y Manual Único de Contabilidad Gubernamental para las Dependencias y Entidades Públicas del Gobierno y Municipios, todos del Estado de México.</w:t>
      </w:r>
    </w:p>
    <w:p w14:paraId="643729F1" w14:textId="77777777" w:rsidR="001A2EB8" w:rsidRPr="002549B2" w:rsidRDefault="001A2EB8" w:rsidP="001A2EB8">
      <w:pPr>
        <w:widowControl w:val="0"/>
        <w:autoSpaceDE w:val="0"/>
        <w:autoSpaceDN w:val="0"/>
        <w:adjustRightInd w:val="0"/>
        <w:spacing w:after="0" w:line="360" w:lineRule="auto"/>
        <w:jc w:val="both"/>
        <w:rPr>
          <w:rFonts w:ascii="Palatino Linotype" w:hAnsi="Palatino Linotype" w:cs="Arial"/>
          <w:sz w:val="24"/>
          <w:szCs w:val="24"/>
        </w:rPr>
      </w:pPr>
    </w:p>
    <w:p w14:paraId="3350E5E8" w14:textId="77777777" w:rsidR="001A2EB8" w:rsidRDefault="001A2EB8" w:rsidP="001A2EB8">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Comprobantes Fiscales Digitales por Internet (CFDI),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14:paraId="4190C993" w14:textId="77777777" w:rsidR="001A2EB8" w:rsidRDefault="001A2EB8" w:rsidP="001A2EB8">
      <w:pPr>
        <w:widowControl w:val="0"/>
        <w:autoSpaceDE w:val="0"/>
        <w:autoSpaceDN w:val="0"/>
        <w:adjustRightInd w:val="0"/>
        <w:spacing w:after="0" w:line="360" w:lineRule="auto"/>
        <w:jc w:val="both"/>
        <w:rPr>
          <w:noProof/>
          <w:lang w:eastAsia="es-MX"/>
        </w:rPr>
      </w:pPr>
    </w:p>
    <w:p w14:paraId="6A91F380" w14:textId="77777777" w:rsidR="001A2EB8" w:rsidRPr="002549B2" w:rsidRDefault="001A2EB8" w:rsidP="001A2EB8">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5648" behindDoc="0" locked="0" layoutInCell="1" allowOverlap="1" wp14:anchorId="2CD2156C" wp14:editId="128C9E9D">
                <wp:simplePos x="0" y="0"/>
                <wp:positionH relativeFrom="column">
                  <wp:posOffset>691515</wp:posOffset>
                </wp:positionH>
                <wp:positionV relativeFrom="paragraph">
                  <wp:posOffset>1605915</wp:posOffset>
                </wp:positionV>
                <wp:extent cx="4257675" cy="23812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DD4B" id="Rectángulo 3" o:spid="_x0000_s1026" style="position:absolute;margin-left:54.45pt;margin-top:126.45pt;width:335.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73600" behindDoc="0" locked="0" layoutInCell="1" allowOverlap="1" wp14:anchorId="37ADA05D" wp14:editId="1AEDD386">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78DF3" id="Rectángulo 11" o:spid="_x0000_s1026" style="position:absolute;margin-left:53.7pt;margin-top:167.9pt;width:335.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" filled="f" strokecolor="red" strokeweight="2.25pt"/>
            </w:pict>
          </mc:Fallback>
        </mc:AlternateContent>
      </w:r>
      <w:r>
        <w:rPr>
          <w:noProof/>
          <w:lang w:eastAsia="es-MX"/>
        </w:rPr>
        <mc:AlternateContent>
          <mc:Choice Requires="wps">
            <w:drawing>
              <wp:anchor distT="0" distB="0" distL="114300" distR="114300" simplePos="0" relativeHeight="251672576" behindDoc="0" locked="0" layoutInCell="1" allowOverlap="1" wp14:anchorId="30D876F3" wp14:editId="7B5815C0">
                <wp:simplePos x="0" y="0"/>
                <wp:positionH relativeFrom="column">
                  <wp:posOffset>691515</wp:posOffset>
                </wp:positionH>
                <wp:positionV relativeFrom="paragraph">
                  <wp:posOffset>-1270</wp:posOffset>
                </wp:positionV>
                <wp:extent cx="4191000" cy="18097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15FD99" id="Rectángulo 8" o:spid="_x0000_s1026" style="position:absolute;margin-left:54.45pt;margin-top:-.1pt;width:330pt;height:14.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KfDKtihAgAAkQUAAA4AAAAAAAAAAAAAAAAALgIAAGRy&#10;cy9lMm9Eb2MueG1sUEsBAi0AFAAGAAgAAAAhABqjOOLcAAAACAEAAA8AAAAAAAAAAAAAAAAA+wQA&#10;AGRycy9kb3ducmV2LnhtbFBLBQYAAAAABAAEAPMAAAAEBgAAAAA=&#10;" filled="f" strokecolor="red" strokeweight="2.25pt"/>
            </w:pict>
          </mc:Fallback>
        </mc:AlternateContent>
      </w:r>
      <w:r>
        <w:rPr>
          <w:noProof/>
          <w:lang w:eastAsia="es-MX"/>
        </w:rPr>
        <w:drawing>
          <wp:inline distT="0" distB="0" distL="0" distR="0" wp14:anchorId="7D475FE8" wp14:editId="36373C8C">
            <wp:extent cx="4191000" cy="2709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t>:</w:t>
      </w:r>
    </w:p>
    <w:p w14:paraId="7C37734D" w14:textId="77777777" w:rsidR="001A2EB8" w:rsidRPr="002549B2" w:rsidRDefault="001A2EB8" w:rsidP="001A2EB8">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6672" behindDoc="0" locked="0" layoutInCell="1" allowOverlap="1" wp14:anchorId="001A84AE" wp14:editId="1460B512">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0AAEC" id="Rectángulo 5" o:spid="_x0000_s1026" style="position:absolute;margin-left:14.7pt;margin-top:125.8pt;width:404.25pt;height:5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74624" behindDoc="0" locked="0" layoutInCell="1" allowOverlap="1" wp14:anchorId="5D0F2D4F" wp14:editId="2A4A19A1">
                <wp:simplePos x="0" y="0"/>
                <wp:positionH relativeFrom="column">
                  <wp:posOffset>186690</wp:posOffset>
                </wp:positionH>
                <wp:positionV relativeFrom="paragraph">
                  <wp:posOffset>3159760</wp:posOffset>
                </wp:positionV>
                <wp:extent cx="5133975" cy="74295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14050" id="Rectángulo 4" o:spid="_x0000_s1026" style="position:absolute;margin-left:14.7pt;margin-top:248.8pt;width:404.25pt;height:5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U7ow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" filled="f" strokecolor="red" strokeweight="2.25pt"/>
            </w:pict>
          </mc:Fallback>
        </mc:AlternateContent>
      </w:r>
      <w:r>
        <w:rPr>
          <w:noProof/>
          <w:lang w:eastAsia="es-MX"/>
        </w:rPr>
        <w:drawing>
          <wp:inline distT="0" distB="0" distL="0" distR="0" wp14:anchorId="77C6110C" wp14:editId="0488F838">
            <wp:extent cx="5238750" cy="468438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14:paraId="764F5033" w14:textId="77777777" w:rsidR="001A2EB8" w:rsidRPr="00EC3545" w:rsidRDefault="001A2EB8" w:rsidP="001A2EB8">
      <w:pPr>
        <w:widowControl w:val="0"/>
        <w:autoSpaceDE w:val="0"/>
        <w:autoSpaceDN w:val="0"/>
        <w:adjustRightInd w:val="0"/>
        <w:spacing w:after="0" w:line="360" w:lineRule="auto"/>
        <w:jc w:val="both"/>
        <w:rPr>
          <w:rFonts w:ascii="Palatino Linotype" w:hAnsi="Palatino Linotype" w:cs="Arial"/>
          <w:sz w:val="24"/>
          <w:szCs w:val="24"/>
        </w:rPr>
      </w:pPr>
    </w:p>
    <w:p w14:paraId="5BC49ED9"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los son la Nómina General del 01 al 15 del mes y del 16 al 30/31 del mes, o bien los Comprobantes Fiscales Digitales por Internet por concepto de nómina del  01 al 15 del mes y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 xml:space="preserve">diente a un periodo determinado. Dichos documentos deben </w:t>
      </w:r>
      <w:r>
        <w:rPr>
          <w:rFonts w:ascii="Palatino Linotype" w:hAnsi="Palatino Linotype"/>
          <w:noProof/>
          <w:sz w:val="24"/>
          <w:szCs w:val="24"/>
          <w:lang w:eastAsia="es-MX"/>
        </w:rPr>
        <w:lastRenderedPageBreak/>
        <w:t>presentarse como se observa a continuación:</w:t>
      </w:r>
    </w:p>
    <w:p w14:paraId="210EE172"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52EB9A7F"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15A71D64" wp14:editId="471F3CC6">
            <wp:extent cx="5612130" cy="434511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14:paraId="3392C9F0"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2159C0D3"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14:paraId="0B4720D1" w14:textId="4492856E"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14:paraId="42C2B450" w14:textId="4415B8A2"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14:paraId="428C385B"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185AC5FD"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146B61A8" wp14:editId="768E28D1">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14:paraId="6D6A46F6"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21313338"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46C0E25F" wp14:editId="70B92782">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14:paraId="7786BBE3"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06E2FDC9" w14:textId="77777777" w:rsidR="001A2EB8" w:rsidRDefault="001A2EB8" w:rsidP="001A2E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14:paraId="4D2EC77C" w14:textId="77777777" w:rsidR="001A2EB8" w:rsidRDefault="001A2EB8" w:rsidP="001A2E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14:paraId="16A7B41F" w14:textId="77777777" w:rsidR="001A2EB8" w:rsidRDefault="001A2EB8" w:rsidP="001A2E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14:paraId="3AB5B518"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67F13D85" w14:textId="46A8462D" w:rsidR="001A2EB8" w:rsidRDefault="00142445"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mc:AlternateContent>
          <mc:Choice Requires="wps">
            <w:drawing>
              <wp:anchor distT="0" distB="0" distL="114300" distR="114300" simplePos="0" relativeHeight="251678720" behindDoc="0" locked="0" layoutInCell="1" allowOverlap="1" wp14:anchorId="4099019E" wp14:editId="72C9D982">
                <wp:simplePos x="0" y="0"/>
                <wp:positionH relativeFrom="column">
                  <wp:posOffset>15239</wp:posOffset>
                </wp:positionH>
                <wp:positionV relativeFrom="paragraph">
                  <wp:posOffset>4769485</wp:posOffset>
                </wp:positionV>
                <wp:extent cx="5762625" cy="2857500"/>
                <wp:effectExtent l="0" t="0" r="28575" b="19050"/>
                <wp:wrapNone/>
                <wp:docPr id="19" name="Conector recto 19"/>
                <wp:cNvGraphicFramePr/>
                <a:graphic xmlns:a="http://schemas.openxmlformats.org/drawingml/2006/main">
                  <a:graphicData uri="http://schemas.microsoft.com/office/word/2010/wordprocessingShape">
                    <wps:wsp>
                      <wps:cNvCnPr/>
                      <wps:spPr>
                        <a:xfrm>
                          <a:off x="0" y="0"/>
                          <a:ext cx="5762625" cy="2857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4F2CD3" id="Conector recto 1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2pt,375.55pt" to="454.95pt,6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" strokecolor="black [3200]" strokeweight=".5pt">
                <v:stroke joinstyle="miter"/>
              </v:line>
            </w:pict>
          </mc:Fallback>
        </mc:AlternateContent>
      </w:r>
      <w:r w:rsidR="001A2EB8">
        <w:rPr>
          <w:noProof/>
          <w:lang w:eastAsia="es-MX"/>
        </w:rPr>
        <w:drawing>
          <wp:inline distT="0" distB="0" distL="0" distR="0" wp14:anchorId="0A2D8DA2" wp14:editId="109F2671">
            <wp:extent cx="5638800" cy="457737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31" t="10561" r="18365" b="6155"/>
                    <a:stretch/>
                  </pic:blipFill>
                  <pic:spPr bwMode="auto">
                    <a:xfrm>
                      <a:off x="0" y="0"/>
                      <a:ext cx="5654862" cy="4590418"/>
                    </a:xfrm>
                    <a:prstGeom prst="rect">
                      <a:avLst/>
                    </a:prstGeom>
                    <a:ln>
                      <a:noFill/>
                    </a:ln>
                    <a:extLst>
                      <a:ext uri="{53640926-AAD7-44D8-BBD7-CCE9431645EC}">
                        <a14:shadowObscured xmlns:a14="http://schemas.microsoft.com/office/drawing/2010/main"/>
                      </a:ext>
                    </a:extLst>
                  </pic:spPr>
                </pic:pic>
              </a:graphicData>
            </a:graphic>
          </wp:inline>
        </w:drawing>
      </w:r>
    </w:p>
    <w:p w14:paraId="16176F7E"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1E19DA4A" wp14:editId="60D80413">
            <wp:extent cx="5638800" cy="457737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31" t="10561" r="18365" b="6155"/>
                    <a:stretch/>
                  </pic:blipFill>
                  <pic:spPr bwMode="auto">
                    <a:xfrm>
                      <a:off x="0" y="0"/>
                      <a:ext cx="5654862" cy="4590418"/>
                    </a:xfrm>
                    <a:prstGeom prst="rect">
                      <a:avLst/>
                    </a:prstGeom>
                    <a:ln>
                      <a:noFill/>
                    </a:ln>
                    <a:extLst>
                      <a:ext uri="{53640926-AAD7-44D8-BBD7-CCE9431645EC}">
                        <a14:shadowObscured xmlns:a14="http://schemas.microsoft.com/office/drawing/2010/main"/>
                      </a:ext>
                    </a:extLst>
                  </pic:spPr>
                </pic:pic>
              </a:graphicData>
            </a:graphic>
          </wp:inline>
        </w:drawing>
      </w:r>
    </w:p>
    <w:p w14:paraId="1C1CF3CA"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05CEC83B" w14:textId="45408236" w:rsidR="00623EBF" w:rsidRDefault="001A2EB8" w:rsidP="00B55C54">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14:paraId="56D0193F" w14:textId="77777777"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0865789B" w14:textId="78779EF9"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r w:rsidRPr="00B55C54">
        <w:rPr>
          <w:rFonts w:ascii="Palatino Linotype" w:hAnsi="Palatino Linotype"/>
          <w:noProof/>
          <w:sz w:val="24"/>
          <w:szCs w:val="24"/>
          <w:lang w:eastAsia="es-MX"/>
        </w:rPr>
        <w:t>En ese contexto, toda vez que</w:t>
      </w:r>
      <w:r>
        <w:rPr>
          <w:rFonts w:ascii="Palatino Linotype" w:hAnsi="Palatino Linotype"/>
          <w:noProof/>
          <w:sz w:val="24"/>
          <w:szCs w:val="24"/>
          <w:lang w:eastAsia="es-MX"/>
        </w:rPr>
        <w:t xml:space="preserve"> ha quedado establecido que el sujeto o</w:t>
      </w:r>
      <w:r w:rsidRPr="00B55C54">
        <w:rPr>
          <w:rFonts w:ascii="Palatino Linotype" w:hAnsi="Palatino Linotype"/>
          <w:noProof/>
          <w:sz w:val="24"/>
          <w:szCs w:val="24"/>
          <w:lang w:eastAsia="es-MX"/>
        </w:rPr>
        <w:t xml:space="preserve">bligado no hizo </w:t>
      </w:r>
      <w:r w:rsidRPr="00B55C54">
        <w:rPr>
          <w:rFonts w:ascii="Palatino Linotype" w:hAnsi="Palatino Linotype"/>
          <w:noProof/>
          <w:sz w:val="24"/>
          <w:szCs w:val="24"/>
          <w:lang w:eastAsia="es-MX"/>
        </w:rPr>
        <w:lastRenderedPageBreak/>
        <w:t>entrega de</w:t>
      </w:r>
      <w:r>
        <w:rPr>
          <w:rFonts w:ascii="Palatino Linotype" w:hAnsi="Palatino Linotype"/>
          <w:noProof/>
          <w:sz w:val="24"/>
          <w:szCs w:val="24"/>
          <w:lang w:eastAsia="es-MX"/>
        </w:rPr>
        <w:t xml:space="preserve"> la información requerida por la hoy r</w:t>
      </w:r>
      <w:r w:rsidRPr="00B55C54">
        <w:rPr>
          <w:rFonts w:ascii="Palatino Linotype" w:hAnsi="Palatino Linotype"/>
          <w:noProof/>
          <w:sz w:val="24"/>
          <w:szCs w:val="24"/>
          <w:lang w:eastAsia="es-MX"/>
        </w:rPr>
        <w:t>ecurrente;</w:t>
      </w:r>
      <w:r>
        <w:rPr>
          <w:rFonts w:ascii="Palatino Linotype" w:hAnsi="Palatino Linotype"/>
          <w:noProof/>
          <w:sz w:val="24"/>
          <w:szCs w:val="24"/>
          <w:lang w:eastAsia="es-MX"/>
        </w:rPr>
        <w:t xml:space="preserve"> al intentar </w:t>
      </w:r>
      <w:r w:rsidR="00142445">
        <w:rPr>
          <w:rFonts w:ascii="Palatino Linotype" w:hAnsi="Palatino Linotype"/>
          <w:noProof/>
          <w:sz w:val="24"/>
          <w:szCs w:val="24"/>
          <w:lang w:eastAsia="es-MX"/>
        </w:rPr>
        <w:t>colmar las pretensiones del recurrente entregando un documento diverso a los ya referidos, el cual presenta inconsistencias y no da la debida certeza juridica sobre la información que obra en este, por lo</w:t>
      </w:r>
      <w:r>
        <w:rPr>
          <w:rFonts w:ascii="Palatino Linotype" w:hAnsi="Palatino Linotype"/>
          <w:noProof/>
          <w:sz w:val="24"/>
          <w:szCs w:val="24"/>
          <w:lang w:eastAsia="es-MX"/>
        </w:rPr>
        <w:t xml:space="preserve"> que dicho s</w:t>
      </w:r>
      <w:r w:rsidRPr="00B55C54">
        <w:rPr>
          <w:rFonts w:ascii="Palatino Linotype" w:hAnsi="Palatino Linotype"/>
          <w:noProof/>
          <w:sz w:val="24"/>
          <w:szCs w:val="24"/>
          <w:lang w:eastAsia="es-MX"/>
        </w:rPr>
        <w:t xml:space="preserve">ujeto tiene las atribuciones necesarias para generar, poseer o administrar la información solicitada, así como que se cuenta con el documento idóneo para colmar las pretensiones del particular que son, de manera enunciativa más no limitativa, la Nómina General o los Comprobantes Fiscales Digitales por Internet por concepto de nómina del 01 al 15 y del 16 al 30/31 del mes (CFDI); este Órgano Garante considera que son </w:t>
      </w:r>
      <w:r>
        <w:rPr>
          <w:rFonts w:ascii="Palatino Linotype" w:hAnsi="Palatino Linotype"/>
          <w:noProof/>
          <w:sz w:val="24"/>
          <w:szCs w:val="24"/>
          <w:lang w:eastAsia="es-MX"/>
        </w:rPr>
        <w:t xml:space="preserve">parcialemente </w:t>
      </w:r>
      <w:r w:rsidRPr="00B55C54">
        <w:rPr>
          <w:rFonts w:ascii="Palatino Linotype" w:hAnsi="Palatino Linotype"/>
          <w:noProof/>
          <w:sz w:val="24"/>
          <w:szCs w:val="24"/>
          <w:lang w:eastAsia="es-MX"/>
        </w:rPr>
        <w:t>fundados los motivos de inconformidad de</w:t>
      </w:r>
      <w:r>
        <w:rPr>
          <w:rFonts w:ascii="Palatino Linotype" w:hAnsi="Palatino Linotype"/>
          <w:noProof/>
          <w:sz w:val="24"/>
          <w:szCs w:val="24"/>
          <w:lang w:eastAsia="es-MX"/>
        </w:rPr>
        <w:t xml:space="preserve"> la r</w:t>
      </w:r>
      <w:r w:rsidRPr="00B55C54">
        <w:rPr>
          <w:rFonts w:ascii="Palatino Linotype" w:hAnsi="Palatino Linotype"/>
          <w:noProof/>
          <w:sz w:val="24"/>
          <w:szCs w:val="24"/>
          <w:lang w:eastAsia="es-MX"/>
        </w:rPr>
        <w:t xml:space="preserve">ecurrente, </w:t>
      </w:r>
      <w:r>
        <w:rPr>
          <w:rFonts w:ascii="Palatino Linotype" w:hAnsi="Palatino Linotype"/>
          <w:noProof/>
          <w:sz w:val="24"/>
          <w:szCs w:val="24"/>
          <w:lang w:eastAsia="es-MX"/>
        </w:rPr>
        <w:t>por lo que es dable ordenar al sujeto o</w:t>
      </w:r>
      <w:r w:rsidRPr="00B55C54">
        <w:rPr>
          <w:rFonts w:ascii="Palatino Linotype" w:hAnsi="Palatino Linotype"/>
          <w:noProof/>
          <w:sz w:val="24"/>
          <w:szCs w:val="24"/>
          <w:lang w:eastAsia="es-MX"/>
        </w:rPr>
        <w:t>bligado</w:t>
      </w:r>
      <w:r>
        <w:rPr>
          <w:rFonts w:ascii="Palatino Linotype" w:hAnsi="Palatino Linotype"/>
          <w:noProof/>
          <w:sz w:val="24"/>
          <w:szCs w:val="24"/>
          <w:lang w:eastAsia="es-MX"/>
        </w:rPr>
        <w:t xml:space="preserve"> haga entrega a la impetrante del documento en donde conste l</w:t>
      </w:r>
      <w:r w:rsidR="00142445">
        <w:rPr>
          <w:rFonts w:ascii="Palatino Linotype" w:hAnsi="Palatino Linotype"/>
          <w:noProof/>
          <w:sz w:val="24"/>
          <w:szCs w:val="24"/>
          <w:lang w:eastAsia="es-MX"/>
        </w:rPr>
        <w:t>a remuneración bruta y neta de los servidores públicos referidos en la solicitud de información que forma parte del presente fallo</w:t>
      </w:r>
      <w:r>
        <w:rPr>
          <w:rFonts w:ascii="Palatino Linotype" w:hAnsi="Palatino Linotype"/>
          <w:noProof/>
          <w:sz w:val="24"/>
          <w:szCs w:val="24"/>
          <w:lang w:eastAsia="es-MX"/>
        </w:rPr>
        <w:t xml:space="preserve">, así como todas </w:t>
      </w:r>
      <w:r w:rsidRPr="00B55C54">
        <w:rPr>
          <w:rFonts w:ascii="Palatino Linotype" w:hAnsi="Palatino Linotype"/>
          <w:noProof/>
          <w:sz w:val="24"/>
          <w:szCs w:val="24"/>
          <w:lang w:eastAsia="es-MX"/>
        </w:rPr>
        <w:t>sus percepciones y deducciones que no se consideren información confidencial</w:t>
      </w:r>
      <w:r>
        <w:rPr>
          <w:rFonts w:ascii="Palatino Linotype" w:hAnsi="Palatino Linotype"/>
          <w:noProof/>
          <w:sz w:val="24"/>
          <w:szCs w:val="24"/>
          <w:lang w:eastAsia="es-MX"/>
        </w:rPr>
        <w:t>.</w:t>
      </w:r>
    </w:p>
    <w:p w14:paraId="3EEC0B7E" w14:textId="77777777"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0DEC132C" w14:textId="2EED662B"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en referencia a la temporalidad </w:t>
      </w:r>
      <w:r w:rsidR="00142445">
        <w:rPr>
          <w:rFonts w:ascii="Palatino Linotype" w:hAnsi="Palatino Linotype"/>
          <w:noProof/>
          <w:sz w:val="24"/>
          <w:szCs w:val="24"/>
          <w:lang w:eastAsia="es-MX"/>
        </w:rPr>
        <w:t xml:space="preserve">que refiere el particular en la solicitud de información, resulta dable señalar que el ejercicio fiscal aun no concluye, por lo tanto resulta incongruente e inverosimil ordenar informacion futura o que no se haya generado aun, por lo tanto se considera que el sujeto obligado deberá hacer entrega de la información correspondiente del 1 de enero al 12 de agosto del año en curso, es decir de la primera quincena de enero a la segunda quincena del mes de julio </w:t>
      </w:r>
      <w:r w:rsidR="006800A7">
        <w:rPr>
          <w:rFonts w:ascii="Palatino Linotype" w:hAnsi="Palatino Linotype"/>
          <w:noProof/>
          <w:sz w:val="24"/>
          <w:szCs w:val="24"/>
          <w:lang w:eastAsia="es-MX"/>
        </w:rPr>
        <w:t>del año dos mil diecinueve, debido a que la primera quicena del mes de agosto aun no habia sido generada al momento de promover la solicitud de información en referencia</w:t>
      </w:r>
      <w:r w:rsidR="000D4DD2">
        <w:rPr>
          <w:rFonts w:ascii="Palatino Linotype" w:hAnsi="Palatino Linotype"/>
          <w:noProof/>
          <w:sz w:val="24"/>
          <w:szCs w:val="24"/>
          <w:lang w:eastAsia="es-MX"/>
        </w:rPr>
        <w:t>.</w:t>
      </w:r>
    </w:p>
    <w:p w14:paraId="6A635210" w14:textId="77777777" w:rsidR="000D4DD2" w:rsidRDefault="000D4DD2"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2A6A5B24" w14:textId="77777777" w:rsidR="000D4DD2" w:rsidRPr="005107EA" w:rsidRDefault="000D4DD2" w:rsidP="000D4DD2">
      <w:pPr>
        <w:pStyle w:val="Sinespaciado"/>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lastRenderedPageBreak/>
        <w:t>DE LA VERSIÓN PÚBLICA</w:t>
      </w:r>
    </w:p>
    <w:p w14:paraId="4D374AB2"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14:paraId="5D39679A"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p>
    <w:p w14:paraId="7E48701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3C00E079" w14:textId="77777777" w:rsidR="000D4DD2" w:rsidRPr="00477BC7" w:rsidRDefault="000D4DD2" w:rsidP="000D4DD2">
      <w:pPr>
        <w:spacing w:after="0" w:line="360" w:lineRule="auto"/>
        <w:jc w:val="both"/>
        <w:rPr>
          <w:rFonts w:ascii="Palatino Linotype" w:eastAsia="Times New Roman" w:hAnsi="Palatino Linotype" w:cs="Times New Roman"/>
          <w:b/>
          <w:bCs/>
          <w:i/>
          <w:noProof/>
          <w:sz w:val="24"/>
          <w:szCs w:val="24"/>
          <w:lang w:eastAsia="es-ES"/>
        </w:rPr>
      </w:pPr>
    </w:p>
    <w:p w14:paraId="08B04BC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14:paraId="6E574E7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p>
    <w:p w14:paraId="2669B772"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40AF5B45"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24D2B27"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14:paraId="057D3CC8"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30916E51"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641F2F7"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3B12C9E5"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5AD819B3"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F5EDB1E"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w:t>
      </w:r>
      <w:r w:rsidRPr="00477BC7">
        <w:rPr>
          <w:rFonts w:ascii="Palatino Linotype" w:eastAsia="Times New Roman" w:hAnsi="Palatino Linotype" w:cs="Arial"/>
          <w:b/>
          <w:i/>
          <w:lang w:eastAsia="es-ES"/>
        </w:rPr>
        <w:lastRenderedPageBreak/>
        <w:t xml:space="preserve">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6508E7BC"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1AF0F56" w14:textId="77777777" w:rsidR="000D4DD2" w:rsidRPr="00477BC7" w:rsidRDefault="000D4DD2" w:rsidP="000D4DD2">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14:paraId="53EC094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12C6A4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FF68B00" w14:textId="77777777" w:rsidR="000D4DD2" w:rsidRPr="00477BC7" w:rsidRDefault="000D4DD2" w:rsidP="000D4DD2">
      <w:pPr>
        <w:spacing w:after="0" w:line="240" w:lineRule="auto"/>
        <w:ind w:left="567" w:right="616"/>
        <w:jc w:val="both"/>
        <w:rPr>
          <w:rFonts w:ascii="Palatino Linotype" w:eastAsia="Times New Roman" w:hAnsi="Palatino Linotype" w:cs="Times New Roman"/>
          <w:sz w:val="24"/>
          <w:szCs w:val="24"/>
          <w:lang w:eastAsia="es-ES"/>
        </w:rPr>
      </w:pPr>
    </w:p>
    <w:p w14:paraId="703F4AFA"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472C39B4"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06AE82FD"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6FE3DA28"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13351DDB"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14:paraId="77C70EA1"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2A893FE9"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6E658636"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w:t>
      </w:r>
      <w:r w:rsidRPr="00477BC7">
        <w:rPr>
          <w:rFonts w:ascii="Palatino Linotype" w:eastAsia="Arial Unicode MS" w:hAnsi="Palatino Linotype" w:cs="Arial"/>
          <w:i/>
          <w:szCs w:val="24"/>
          <w:lang w:eastAsia="es-ES"/>
        </w:rPr>
        <w:lastRenderedPageBreak/>
        <w:t xml:space="preserve">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7DACB24"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eastAsia="es-ES"/>
        </w:rPr>
      </w:pPr>
    </w:p>
    <w:p w14:paraId="2FAFF1E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BE106B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2CC3AE1" w14:textId="77777777" w:rsidR="000D4DD2" w:rsidRDefault="000D4DD2" w:rsidP="000D4DD2">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4292CA9C"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p>
    <w:p w14:paraId="14738B6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FB8BCC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5D2DD7A8"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 xml:space="preserve">TRANSPARENCIA Y ACCESO A LA INFORMACIÓN PÚBLICA GUBERNAMENTAL. LOS ARTÍCULOS 3o., FRACCIÓN II, Y 18, FRACCIÓN II, </w:t>
      </w:r>
      <w:r w:rsidRPr="00477BC7">
        <w:rPr>
          <w:rFonts w:ascii="Palatino Linotype" w:eastAsia="Times New Roman" w:hAnsi="Palatino Linotype" w:cs="Times New Roman"/>
          <w:b/>
          <w:i/>
          <w:lang w:eastAsia="es-MX"/>
        </w:rPr>
        <w:lastRenderedPageBreak/>
        <w:t>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2B733E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094FFA8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xml:space="preserve">, publicados en el Diario Oficial de la Federación en fecha quince de abril del año dos mil dieciséis, mediante </w:t>
      </w:r>
      <w:r w:rsidRPr="00477BC7">
        <w:rPr>
          <w:rFonts w:ascii="Palatino Linotype" w:eastAsia="Times New Roman" w:hAnsi="Palatino Linotype" w:cs="Times New Roman"/>
          <w:sz w:val="24"/>
          <w:szCs w:val="24"/>
          <w:lang w:val="es-ES" w:eastAsia="es-ES"/>
        </w:rPr>
        <w:lastRenderedPageBreak/>
        <w:t>Acuerdo del Consejo Nacional del Sistema Nacional de Transparencia, Acceso a la Información Pública y Protección de Datos Personales.</w:t>
      </w:r>
    </w:p>
    <w:p w14:paraId="5C4A779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2FDB9DD3" w14:textId="77777777" w:rsidR="000D4DD2" w:rsidRDefault="000D4DD2" w:rsidP="000D4DD2">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14:paraId="17426EB0" w14:textId="77777777" w:rsidR="000D4DD2" w:rsidRPr="00477BC7" w:rsidRDefault="000D4DD2" w:rsidP="000D4DD2">
      <w:pPr>
        <w:spacing w:after="0" w:line="360" w:lineRule="auto"/>
        <w:jc w:val="both"/>
        <w:rPr>
          <w:rFonts w:ascii="Palatino Linotype" w:eastAsia="Times New Roman" w:hAnsi="Palatino Linotype" w:cs="Times New Roman"/>
          <w:sz w:val="24"/>
          <w:szCs w:val="24"/>
        </w:rPr>
      </w:pPr>
    </w:p>
    <w:p w14:paraId="6A9D10E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269E6C4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26AB902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1EC68EF3" w14:textId="77777777" w:rsidR="000D4DD2" w:rsidRPr="00477BC7" w:rsidRDefault="000D4DD2" w:rsidP="000D4DD2">
      <w:pPr>
        <w:spacing w:after="0" w:line="360" w:lineRule="auto"/>
        <w:jc w:val="both"/>
        <w:rPr>
          <w:rFonts w:ascii="Palatino Linotype" w:eastAsia="Times New Roman" w:hAnsi="Palatino Linotype" w:cs="Times New Roman"/>
          <w:b/>
          <w:bCs/>
          <w:sz w:val="24"/>
          <w:szCs w:val="24"/>
          <w:lang w:val="es-ES" w:eastAsia="es-ES"/>
        </w:rPr>
      </w:pPr>
    </w:p>
    <w:p w14:paraId="4266C523"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lastRenderedPageBreak/>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7BA5A6C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1CFC230C"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14:paraId="0FD9357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1AE5C3BF"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B9326D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5746DA21"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542B08EA"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1201EC8D"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6EDC9424"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p>
    <w:p w14:paraId="1F2C2EC1"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7D0A576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10C7506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96528F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48E12428"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0034F49E" w14:textId="77777777" w:rsidR="000D4DD2" w:rsidRPr="00477BC7" w:rsidRDefault="000D4DD2" w:rsidP="000D4DD2">
      <w:pPr>
        <w:spacing w:after="0" w:line="360" w:lineRule="auto"/>
        <w:jc w:val="both"/>
        <w:rPr>
          <w:rFonts w:ascii="Palatino Linotype" w:eastAsia="Times New Roman" w:hAnsi="Palatino Linotype" w:cs="Arial"/>
          <w:sz w:val="24"/>
          <w:szCs w:val="24"/>
          <w:lang w:val="es-ES" w:eastAsia="es-MX"/>
        </w:rPr>
      </w:pPr>
    </w:p>
    <w:p w14:paraId="0A98FBF6"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A06C671" w14:textId="77777777" w:rsidR="000D4DD2" w:rsidRPr="00477BC7" w:rsidRDefault="000D4DD2" w:rsidP="000D4DD2">
      <w:pPr>
        <w:spacing w:after="0" w:line="240" w:lineRule="auto"/>
        <w:ind w:left="567" w:right="616"/>
        <w:jc w:val="both"/>
        <w:rPr>
          <w:rFonts w:ascii="Palatino Linotype" w:eastAsia="Times New Roman" w:hAnsi="Palatino Linotype" w:cs="Arial"/>
          <w:bCs/>
          <w:i/>
          <w:lang w:val="es-ES" w:eastAsia="es-MX"/>
        </w:rPr>
      </w:pPr>
    </w:p>
    <w:p w14:paraId="60F7962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w:t>
      </w:r>
      <w:r w:rsidRPr="00477BC7">
        <w:rPr>
          <w:rFonts w:ascii="Palatino Linotype" w:eastAsia="Times New Roman" w:hAnsi="Palatino Linotype" w:cs="Times New Roman"/>
          <w:sz w:val="24"/>
          <w:szCs w:val="24"/>
          <w:lang w:val="es-ES" w:eastAsia="es-MX"/>
        </w:rPr>
        <w:lastRenderedPageBreak/>
        <w:t>2 fracción II de la Ley de Transparencia y Acceso a la Información Pública del Estado de México y Municipios y  4 fracción XI de la Ley de Protección de Datos Personales en Posesión de Sujetos Obligados del Estado de México y Municipios.</w:t>
      </w:r>
    </w:p>
    <w:p w14:paraId="1547970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767A466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14:paraId="4BEAD8B8"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0B88F0D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14:paraId="1F8B8A4C"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47454F9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490A2BD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2641B459"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14:paraId="41B085D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p>
    <w:p w14:paraId="2C0C265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14:paraId="69285E4D"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14:paraId="4CB6A9BB"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14:paraId="169A4B25"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14:paraId="3841869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14:paraId="44D5E30B"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14:paraId="5C73E4B3"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14:paraId="6519A0B5"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14:paraId="23373F5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14:paraId="19866CB7"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p>
    <w:p w14:paraId="5505561C" w14:textId="77777777" w:rsidR="000D4DD2" w:rsidRPr="00477BC7" w:rsidRDefault="000D4DD2" w:rsidP="000D4DD2">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8C561C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57445DC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w:t>
      </w:r>
      <w:r w:rsidRPr="00477BC7">
        <w:rPr>
          <w:rFonts w:ascii="Palatino Linotype" w:eastAsia="Times New Roman" w:hAnsi="Palatino Linotype" w:cs="Times New Roman"/>
          <w:sz w:val="24"/>
          <w:szCs w:val="24"/>
          <w:lang w:val="es-ES" w:eastAsia="es-ES"/>
        </w:rPr>
        <w:lastRenderedPageBreak/>
        <w:t>modo, descuentos por pensiones alimenticias o créditos adquiridos con instituciones privadas o públicas pero que fueron contraídas en forma individual, son información que debe clasificarse como confidencial.</w:t>
      </w:r>
    </w:p>
    <w:p w14:paraId="74CDFF91"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1DD255F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937A03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560966FE" w14:textId="77777777" w:rsidR="000D4DD2" w:rsidRPr="00477BC7" w:rsidRDefault="000D4DD2" w:rsidP="000D4DD2">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477BC7">
        <w:rPr>
          <w:rFonts w:ascii="Palatino Linotype" w:eastAsia="Calibri" w:hAnsi="Palatino Linotype" w:cs="Times New Roman"/>
          <w:sz w:val="24"/>
          <w:szCs w:val="24"/>
          <w:lang w:eastAsia="es-ES"/>
        </w:rPr>
        <w:lastRenderedPageBreak/>
        <w:t>establecido en las Leyes y Lineamientos citados, para fundar la clasificación de la información se debe señalar el artículo, fracción, inciso, párrafo o numeral de la Ley que expresamente le otorga el carácter de confidencial.</w:t>
      </w:r>
    </w:p>
    <w:p w14:paraId="41C10D64" w14:textId="77777777" w:rsidR="000D4DD2" w:rsidRPr="00477BC7" w:rsidRDefault="000D4DD2" w:rsidP="000D4DD2">
      <w:pPr>
        <w:spacing w:after="0" w:line="360" w:lineRule="auto"/>
        <w:jc w:val="both"/>
        <w:rPr>
          <w:rFonts w:ascii="Palatino Linotype" w:eastAsia="Calibri" w:hAnsi="Palatino Linotype" w:cs="Times New Roman"/>
          <w:sz w:val="24"/>
          <w:szCs w:val="24"/>
          <w:lang w:eastAsia="es-ES"/>
        </w:rPr>
      </w:pPr>
    </w:p>
    <w:p w14:paraId="262B9D7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2453D9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6558B5C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14:paraId="1741762C"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14:paraId="455F2D48"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6F58FEF1"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14:paraId="443950F2"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65E3353E"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587E89DA"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097B537B"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14:paraId="5B3E3CA5"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DA9712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14:paraId="68672F53"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98F5FB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C56C94A"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874FA5E"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w:t>
      </w:r>
      <w:r w:rsidRPr="00477BC7">
        <w:rPr>
          <w:rFonts w:ascii="Times New Roman" w:eastAsia="Times New Roman" w:hAnsi="Times New Roman" w:cs="Times New Roman"/>
          <w:i/>
          <w:lang w:eastAsia="es-MX"/>
        </w:rPr>
        <w:lastRenderedPageBreak/>
        <w:t>ámbito de sus respectivas competencias, en tanto estas últimas no contravengan lo dispuesto en la Ley General.</w:t>
      </w:r>
    </w:p>
    <w:p w14:paraId="1AB5C3F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4A2A9538"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EAB66A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08ED2D0"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323A58D8"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36F23E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59BFEDD7"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3314240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14:paraId="26B7E37C"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779EE0F0"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25284FA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16855653"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144D63A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77F4CBAA"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05363C56"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0CB5613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55F811B"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5BE8A18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0689A524"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69911B8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EDA3F3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15B82921"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50E8C1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A22060F"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64F38E6"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846CC62"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2F1BBD1F"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563308DB"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EE7950B" w14:textId="77777777" w:rsidR="000D4DD2" w:rsidRPr="00477BC7" w:rsidRDefault="000D4DD2" w:rsidP="000D4DD2">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14:paraId="154DBEE2" w14:textId="77777777" w:rsidR="000D4DD2" w:rsidRPr="00477BC7" w:rsidRDefault="000D4DD2" w:rsidP="000D4DD2">
      <w:pPr>
        <w:spacing w:after="0" w:line="360" w:lineRule="auto"/>
        <w:jc w:val="both"/>
        <w:rPr>
          <w:rFonts w:ascii="Palatino Linotype" w:eastAsia="Times New Roman" w:hAnsi="Palatino Linotype" w:cs="Arial"/>
          <w:i/>
          <w:sz w:val="24"/>
          <w:szCs w:val="24"/>
          <w:lang w:eastAsia="es-MX"/>
        </w:rPr>
      </w:pPr>
    </w:p>
    <w:p w14:paraId="62A0AF8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97BB10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944311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Por tanto, la fundamentación y motivación consiste en la obligación que tiene todo ente público de expresar los preceptos jurídicos aplicables al asunto motivo del acto y las razones o argumentos de su actuar.</w:t>
      </w:r>
    </w:p>
    <w:p w14:paraId="381C126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7F9D09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35C49B1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27E4720"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17B6FF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078237D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9A3D01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0C72348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4551D4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050A2D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w:t>
      </w:r>
      <w:r w:rsidRPr="00477BC7">
        <w:rPr>
          <w:rFonts w:ascii="Palatino Linotype" w:eastAsia="Times New Roman" w:hAnsi="Palatino Linotype" w:cs="Times New Roman"/>
          <w:i/>
          <w:lang w:eastAsia="es-ES"/>
        </w:rPr>
        <w:lastRenderedPageBreak/>
        <w:t>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08372C9"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DD765B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B659EA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74854F73" w14:textId="77777777" w:rsidR="000D4DD2" w:rsidRPr="00185A85"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lastRenderedPageBreak/>
        <w:t>las razones de ello se estaría violentando desde un inicio el derecho de acceso a la información del solicitante.</w:t>
      </w:r>
    </w:p>
    <w:p w14:paraId="3945F19A" w14:textId="77777777" w:rsidR="000D4DD2" w:rsidRDefault="000D4DD2" w:rsidP="000D4DD2">
      <w:pPr>
        <w:pStyle w:val="Sinespaciado"/>
        <w:spacing w:line="360" w:lineRule="auto"/>
        <w:jc w:val="both"/>
        <w:rPr>
          <w:rFonts w:ascii="Palatino Linotype" w:hAnsi="Palatino Linotype"/>
        </w:rPr>
      </w:pPr>
    </w:p>
    <w:p w14:paraId="4B52807B" w14:textId="77777777" w:rsidR="000D4DD2" w:rsidRDefault="000D4DD2" w:rsidP="000D4DD2">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14:paraId="3717B8DD" w14:textId="77777777" w:rsidR="000D4DD2" w:rsidRPr="00C12CA8" w:rsidRDefault="000D4DD2" w:rsidP="000D4DD2">
      <w:pPr>
        <w:pStyle w:val="Sinespaciado"/>
        <w:spacing w:line="360" w:lineRule="auto"/>
        <w:jc w:val="both"/>
        <w:rPr>
          <w:rFonts w:ascii="Palatino Linotype" w:hAnsi="Palatino Linotype"/>
        </w:rPr>
      </w:pPr>
    </w:p>
    <w:p w14:paraId="160047A1" w14:textId="1CED23D6" w:rsidR="00623EBF" w:rsidRDefault="000D4DD2" w:rsidP="000D4DD2">
      <w:pPr>
        <w:widowControl w:val="0"/>
        <w:autoSpaceDE w:val="0"/>
        <w:autoSpaceDN w:val="0"/>
        <w:adjustRightInd w:val="0"/>
        <w:spacing w:after="0" w:line="360" w:lineRule="auto"/>
        <w:jc w:val="both"/>
        <w:rPr>
          <w:rFonts w:ascii="Palatino Linotype" w:hAnsi="Palatino Linotype"/>
          <w:noProof/>
          <w:sz w:val="24"/>
          <w:szCs w:val="24"/>
          <w:lang w:eastAsia="es-MX"/>
        </w:rPr>
      </w:pPr>
      <w:r w:rsidRPr="008071D7">
        <w:rPr>
          <w:rFonts w:ascii="Palatino Linotype" w:hAnsi="Palatino Linotype"/>
          <w:sz w:val="24"/>
          <w:szCs w:val="24"/>
        </w:rPr>
        <w:t xml:space="preserve">En mérito de lo expuesto en líneas anteriores, resultan </w:t>
      </w:r>
      <w:r>
        <w:rPr>
          <w:rFonts w:ascii="Palatino Linotype" w:hAnsi="Palatino Linotype"/>
          <w:sz w:val="24"/>
          <w:szCs w:val="24"/>
        </w:rPr>
        <w:t xml:space="preserve">parcialmente </w:t>
      </w:r>
      <w:r w:rsidRPr="008071D7">
        <w:rPr>
          <w:rFonts w:ascii="Palatino Linotype" w:hAnsi="Palatino Linotype"/>
          <w:sz w:val="24"/>
          <w:szCs w:val="24"/>
        </w:rPr>
        <w:t>fundados los motivo</w:t>
      </w:r>
      <w:r>
        <w:rPr>
          <w:rFonts w:ascii="Palatino Linotype" w:hAnsi="Palatino Linotype"/>
          <w:sz w:val="24"/>
          <w:szCs w:val="24"/>
        </w:rPr>
        <w:t>s de inconformidad que arguye la r</w:t>
      </w:r>
      <w:r w:rsidRPr="008071D7">
        <w:rPr>
          <w:rFonts w:ascii="Palatino Linotype" w:hAnsi="Palatino Linotype"/>
          <w:sz w:val="24"/>
          <w:szCs w:val="24"/>
        </w:rPr>
        <w:t xml:space="preserve">ecurrente en su medio de impugnación que fue materia de estudio, por ello </w:t>
      </w:r>
      <w:r w:rsidRPr="008071D7">
        <w:rPr>
          <w:rFonts w:ascii="Palatino Linotype" w:hAnsi="Palatino Linotype" w:cs="Arial"/>
          <w:b/>
          <w:sz w:val="24"/>
          <w:szCs w:val="24"/>
        </w:rPr>
        <w:t>con fundame</w:t>
      </w:r>
      <w:r>
        <w:rPr>
          <w:rFonts w:ascii="Palatino Linotype" w:hAnsi="Palatino Linotype" w:cs="Arial"/>
          <w:b/>
          <w:sz w:val="24"/>
          <w:szCs w:val="24"/>
        </w:rPr>
        <w:t>nto en la primera</w:t>
      </w:r>
      <w:r w:rsidRPr="008071D7">
        <w:rPr>
          <w:rFonts w:ascii="Palatino Linotype" w:hAnsi="Palatino Linotype" w:cs="Arial"/>
          <w:b/>
          <w:sz w:val="24"/>
          <w:szCs w:val="24"/>
        </w:rPr>
        <w:t xml:space="preserve"> hipótesis de la fracción III del artículo 186, </w:t>
      </w:r>
      <w:r w:rsidRPr="008071D7">
        <w:rPr>
          <w:rFonts w:ascii="Palatino Linotype" w:hAnsi="Palatino Linotype" w:cs="Arial"/>
          <w:sz w:val="24"/>
          <w:szCs w:val="24"/>
        </w:rPr>
        <w:t xml:space="preserve">de la Ley de Transparencia y Acceso a la Información Pública del Estado de México y Municipios, se </w:t>
      </w:r>
      <w:r>
        <w:rPr>
          <w:rFonts w:ascii="Palatino Linotype" w:hAnsi="Palatino Linotype" w:cs="Arial"/>
          <w:b/>
          <w:sz w:val="24"/>
          <w:szCs w:val="24"/>
        </w:rPr>
        <w:t>REVOC</w:t>
      </w:r>
      <w:r w:rsidRPr="008071D7">
        <w:rPr>
          <w:rFonts w:ascii="Palatino Linotype" w:hAnsi="Palatino Linotype" w:cs="Arial"/>
          <w:b/>
          <w:sz w:val="24"/>
          <w:szCs w:val="24"/>
        </w:rPr>
        <w:t xml:space="preserve">A </w:t>
      </w:r>
      <w:r w:rsidRPr="008071D7">
        <w:rPr>
          <w:rFonts w:ascii="Palatino Linotype" w:hAnsi="Palatino Linotype" w:cs="Arial"/>
          <w:sz w:val="24"/>
          <w:szCs w:val="24"/>
        </w:rPr>
        <w:t>la respuesta a la solicitud de información número</w:t>
      </w:r>
      <w:r w:rsidRPr="008071D7">
        <w:rPr>
          <w:rFonts w:ascii="Palatino Linotype" w:hAnsi="Palatino Linotype"/>
          <w:b/>
          <w:sz w:val="24"/>
          <w:szCs w:val="24"/>
        </w:rPr>
        <w:t xml:space="preserve"> </w:t>
      </w:r>
      <w:r w:rsidR="006800A7" w:rsidRPr="006800A7">
        <w:rPr>
          <w:rFonts w:ascii="Palatino Linotype" w:hAnsi="Palatino Linotype" w:cs="Arial"/>
          <w:b/>
          <w:sz w:val="24"/>
          <w:szCs w:val="24"/>
        </w:rPr>
        <w:t>00128/VABRAVO/IP/2019</w:t>
      </w:r>
      <w:r>
        <w:rPr>
          <w:rFonts w:ascii="Palatino Linotype" w:hAnsi="Palatino Linotype" w:cs="Arial"/>
          <w:b/>
          <w:sz w:val="24"/>
          <w:szCs w:val="24"/>
        </w:rPr>
        <w:t xml:space="preserve"> </w:t>
      </w:r>
      <w:r w:rsidRPr="008071D7">
        <w:rPr>
          <w:rFonts w:ascii="Palatino Linotype" w:hAnsi="Palatino Linotype"/>
          <w:sz w:val="24"/>
          <w:szCs w:val="24"/>
        </w:rPr>
        <w:t>que ha sido materia del presente fallo.</w:t>
      </w:r>
    </w:p>
    <w:p w14:paraId="62287E61" w14:textId="77777777" w:rsidR="000D4DD2" w:rsidRDefault="000D4DD2" w:rsidP="000D4DD2">
      <w:pPr>
        <w:widowControl w:val="0"/>
        <w:autoSpaceDE w:val="0"/>
        <w:autoSpaceDN w:val="0"/>
        <w:adjustRightInd w:val="0"/>
        <w:spacing w:after="0" w:line="360" w:lineRule="auto"/>
        <w:jc w:val="both"/>
        <w:rPr>
          <w:rFonts w:ascii="Palatino Linotype" w:hAnsi="Palatino Linotype"/>
          <w:noProof/>
          <w:sz w:val="24"/>
          <w:szCs w:val="24"/>
          <w:lang w:eastAsia="es-MX"/>
        </w:rPr>
      </w:pPr>
    </w:p>
    <w:p w14:paraId="0FC78A4F" w14:textId="46852FF8" w:rsidR="00982F6E" w:rsidRPr="000D4DD2" w:rsidRDefault="001057F4" w:rsidP="000D4DD2">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19341225" w14:textId="646BEE51" w:rsidR="0011542B" w:rsidRPr="003C5497" w:rsidRDefault="001057F4" w:rsidP="003C5497">
      <w:pPr>
        <w:tabs>
          <w:tab w:val="left" w:pos="8647"/>
        </w:tabs>
        <w:spacing w:after="0" w:line="360" w:lineRule="auto"/>
        <w:ind w:right="51"/>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00BA7E0F">
        <w:rPr>
          <w:rFonts w:ascii="Palatino Linotype" w:hAnsi="Palatino Linotype" w:cs="Arial"/>
          <w:lang w:val="es-ES_tradnl"/>
        </w:rPr>
        <w:t xml:space="preserve"> </w:t>
      </w:r>
      <w:r w:rsidR="003C5497">
        <w:rPr>
          <w:rFonts w:ascii="Palatino Linotype" w:hAnsi="Palatino Linotype" w:cs="Arial"/>
          <w:sz w:val="24"/>
          <w:szCs w:val="24"/>
        </w:rPr>
        <w:t xml:space="preserve">Se </w:t>
      </w:r>
      <w:r w:rsidR="00421A72">
        <w:rPr>
          <w:rFonts w:ascii="Palatino Linotype" w:hAnsi="Palatino Linotype" w:cs="Arial"/>
          <w:b/>
          <w:sz w:val="24"/>
          <w:szCs w:val="24"/>
        </w:rPr>
        <w:t>REVOCA</w:t>
      </w:r>
      <w:r w:rsidR="003C5497">
        <w:rPr>
          <w:rFonts w:ascii="Palatino Linotype" w:hAnsi="Palatino Linotype" w:cs="Arial"/>
          <w:sz w:val="24"/>
          <w:szCs w:val="24"/>
        </w:rPr>
        <w:t xml:space="preserve"> la respuesta</w:t>
      </w:r>
      <w:r w:rsidR="00CE3DB6">
        <w:rPr>
          <w:rFonts w:ascii="Palatino Linotype" w:hAnsi="Palatino Linotype" w:cs="Arial"/>
          <w:sz w:val="24"/>
          <w:szCs w:val="24"/>
        </w:rPr>
        <w:t xml:space="preserve"> del sujeto obligado a la</w:t>
      </w:r>
      <w:r w:rsidR="003C5497">
        <w:rPr>
          <w:rFonts w:ascii="Palatino Linotype" w:hAnsi="Palatino Linotype" w:cs="Arial"/>
          <w:sz w:val="24"/>
          <w:szCs w:val="24"/>
        </w:rPr>
        <w:t xml:space="preserve"> solicitu</w:t>
      </w:r>
      <w:r w:rsidR="00CE3DB6">
        <w:rPr>
          <w:rFonts w:ascii="Palatino Linotype" w:hAnsi="Palatino Linotype" w:cs="Arial"/>
          <w:sz w:val="24"/>
          <w:szCs w:val="24"/>
        </w:rPr>
        <w:t>d</w:t>
      </w:r>
      <w:r w:rsidR="003C5497">
        <w:rPr>
          <w:rFonts w:ascii="Palatino Linotype" w:hAnsi="Palatino Linotype" w:cs="Arial"/>
          <w:sz w:val="24"/>
          <w:szCs w:val="24"/>
        </w:rPr>
        <w:t xml:space="preserve"> de información </w:t>
      </w:r>
      <w:r w:rsidR="006800A7" w:rsidRPr="006800A7">
        <w:rPr>
          <w:rFonts w:ascii="Palatino Linotype" w:hAnsi="Palatino Linotype" w:cs="Arial"/>
          <w:b/>
          <w:sz w:val="24"/>
          <w:szCs w:val="24"/>
        </w:rPr>
        <w:t>00128/VABRAVO/IP/2019</w:t>
      </w:r>
      <w:r w:rsidR="003C5497" w:rsidRPr="00421A72">
        <w:rPr>
          <w:rFonts w:ascii="Palatino Linotype" w:hAnsi="Palatino Linotype" w:cs="Arial"/>
          <w:sz w:val="24"/>
          <w:szCs w:val="24"/>
        </w:rPr>
        <w:t>,</w:t>
      </w:r>
      <w:r w:rsidR="003C5497">
        <w:rPr>
          <w:rFonts w:ascii="Palatino Linotype" w:hAnsi="Palatino Linotype" w:cs="Arial"/>
          <w:b/>
          <w:sz w:val="24"/>
          <w:szCs w:val="24"/>
        </w:rPr>
        <w:t xml:space="preserve"> </w:t>
      </w:r>
      <w:r w:rsidR="00421A72">
        <w:rPr>
          <w:rFonts w:ascii="Palatino Linotype" w:hAnsi="Palatino Linotype" w:cs="Arial"/>
          <w:sz w:val="24"/>
          <w:szCs w:val="24"/>
        </w:rPr>
        <w:t xml:space="preserve">por resultar parcialmente </w:t>
      </w:r>
      <w:r w:rsidR="00D36CBB">
        <w:rPr>
          <w:rFonts w:ascii="Palatino Linotype" w:hAnsi="Palatino Linotype" w:cs="Arial"/>
          <w:sz w:val="24"/>
          <w:szCs w:val="24"/>
        </w:rPr>
        <w:t>fundados</w:t>
      </w:r>
      <w:r w:rsidR="003C5497">
        <w:rPr>
          <w:rFonts w:ascii="Palatino Linotype" w:hAnsi="Palatino Linotype" w:cs="Arial"/>
          <w:sz w:val="24"/>
          <w:szCs w:val="24"/>
        </w:rPr>
        <w:t xml:space="preserve"> los motivos o razones de inc</w:t>
      </w:r>
      <w:r w:rsidR="006800A7">
        <w:rPr>
          <w:rFonts w:ascii="Palatino Linotype" w:hAnsi="Palatino Linotype" w:cs="Arial"/>
          <w:sz w:val="24"/>
          <w:szCs w:val="24"/>
        </w:rPr>
        <w:t>onformidad hechos valer por el</w:t>
      </w:r>
      <w:r w:rsidR="00BA7E0F">
        <w:rPr>
          <w:rFonts w:ascii="Palatino Linotype" w:hAnsi="Palatino Linotype" w:cs="Arial"/>
          <w:sz w:val="24"/>
          <w:szCs w:val="24"/>
        </w:rPr>
        <w:t xml:space="preserve"> r</w:t>
      </w:r>
      <w:r w:rsidR="003C5497">
        <w:rPr>
          <w:rFonts w:ascii="Palatino Linotype" w:hAnsi="Palatino Linotype" w:cs="Arial"/>
          <w:sz w:val="24"/>
          <w:szCs w:val="24"/>
        </w:rPr>
        <w:t>ecurrente, en términos del considerando CUARTO.</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2D04370C" w14:textId="1BA27F2E" w:rsidR="00827035" w:rsidRPr="00827035" w:rsidRDefault="0011542B" w:rsidP="00827035">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lastRenderedPageBreak/>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421A72">
        <w:rPr>
          <w:rFonts w:ascii="Palatino Linotype" w:hAnsi="Palatino Linotype" w:cs="Arial"/>
          <w:sz w:val="24"/>
          <w:lang w:eastAsia="es-MX"/>
        </w:rPr>
        <w:t xml:space="preserve">Se ordena al </w:t>
      </w:r>
      <w:r w:rsidR="000D4DD2">
        <w:rPr>
          <w:rFonts w:ascii="Palatino Linotype" w:hAnsi="Palatino Linotype" w:cs="Arial"/>
          <w:sz w:val="24"/>
          <w:lang w:eastAsia="es-MX"/>
        </w:rPr>
        <w:t>sujeto obligado, haga entrega a la</w:t>
      </w:r>
      <w:r w:rsidR="00421A72">
        <w:rPr>
          <w:rFonts w:ascii="Palatino Linotype" w:hAnsi="Palatino Linotype" w:cs="Arial"/>
          <w:sz w:val="24"/>
          <w:lang w:eastAsia="es-MX"/>
        </w:rPr>
        <w:t xml:space="preserve"> </w:t>
      </w:r>
      <w:r w:rsidR="000D4DD2">
        <w:rPr>
          <w:rFonts w:ascii="Palatino Linotype" w:hAnsi="Palatino Linotype" w:cs="Arial"/>
          <w:sz w:val="24"/>
          <w:lang w:eastAsia="es-MX"/>
        </w:rPr>
        <w:t>recurrente a través del SAIMEX,</w:t>
      </w:r>
      <w:r w:rsidR="00421A72">
        <w:rPr>
          <w:rFonts w:ascii="Palatino Linotype" w:hAnsi="Palatino Linotype" w:cs="Arial"/>
          <w:sz w:val="24"/>
          <w:lang w:eastAsia="es-MX"/>
        </w:rPr>
        <w:t xml:space="preserve"> en términos del considerando </w:t>
      </w:r>
      <w:r w:rsidR="00421A72" w:rsidRPr="00976510">
        <w:rPr>
          <w:rFonts w:ascii="Palatino Linotype" w:hAnsi="Palatino Linotype" w:cs="Arial"/>
          <w:b/>
          <w:sz w:val="24"/>
          <w:lang w:eastAsia="es-MX"/>
        </w:rPr>
        <w:t>cuarto</w:t>
      </w:r>
      <w:r w:rsidR="00421A72">
        <w:rPr>
          <w:rFonts w:ascii="Palatino Linotype" w:hAnsi="Palatino Linotype" w:cs="Arial"/>
          <w:sz w:val="24"/>
          <w:lang w:eastAsia="es-MX"/>
        </w:rPr>
        <w:t xml:space="preserve"> de la presente resolución,</w:t>
      </w:r>
      <w:r w:rsidR="00BD414E">
        <w:rPr>
          <w:rFonts w:ascii="Palatino Linotype" w:hAnsi="Palatino Linotype" w:cs="Arial"/>
          <w:sz w:val="24"/>
          <w:lang w:eastAsia="es-MX"/>
        </w:rPr>
        <w:t xml:space="preserve"> </w:t>
      </w:r>
      <w:r w:rsidR="00655690">
        <w:rPr>
          <w:rFonts w:ascii="Palatino Linotype" w:hAnsi="Palatino Linotype" w:cs="Arial"/>
          <w:sz w:val="24"/>
          <w:lang w:eastAsia="es-MX"/>
        </w:rPr>
        <w:t xml:space="preserve">en </w:t>
      </w:r>
      <w:r w:rsidR="00BD414E" w:rsidRPr="00BD414E">
        <w:rPr>
          <w:rFonts w:ascii="Palatino Linotype" w:hAnsi="Palatino Linotype" w:cs="Arial"/>
          <w:sz w:val="24"/>
          <w:lang w:eastAsia="es-MX"/>
        </w:rPr>
        <w:t>versión púb</w:t>
      </w:r>
      <w:r w:rsidR="00D30CEE">
        <w:rPr>
          <w:rFonts w:ascii="Palatino Linotype" w:hAnsi="Palatino Linotype" w:cs="Arial"/>
          <w:sz w:val="24"/>
          <w:lang w:eastAsia="es-MX"/>
        </w:rPr>
        <w:t>lica</w:t>
      </w:r>
      <w:r w:rsidR="00655690">
        <w:rPr>
          <w:rFonts w:ascii="Palatino Linotype" w:hAnsi="Palatino Linotype" w:cs="Arial"/>
          <w:sz w:val="24"/>
          <w:lang w:eastAsia="es-MX"/>
        </w:rPr>
        <w:t>,</w:t>
      </w:r>
      <w:r w:rsidR="00BD414E">
        <w:rPr>
          <w:rFonts w:ascii="Palatino Linotype" w:hAnsi="Palatino Linotype" w:cs="Arial"/>
          <w:sz w:val="24"/>
          <w:lang w:eastAsia="es-MX"/>
        </w:rPr>
        <w:t xml:space="preserve"> lo siguiente:</w:t>
      </w:r>
    </w:p>
    <w:p w14:paraId="186E0052" w14:textId="1AD13265" w:rsidR="004E4866" w:rsidRPr="00827035" w:rsidRDefault="00D30CEE" w:rsidP="006800A7">
      <w:pPr>
        <w:pStyle w:val="Prrafodelista"/>
        <w:numPr>
          <w:ilvl w:val="0"/>
          <w:numId w:val="21"/>
        </w:numPr>
        <w:autoSpaceDE w:val="0"/>
        <w:autoSpaceDN w:val="0"/>
        <w:adjustRightInd w:val="0"/>
        <w:spacing w:before="240" w:line="360" w:lineRule="auto"/>
        <w:ind w:right="49"/>
        <w:jc w:val="both"/>
        <w:rPr>
          <w:rFonts w:ascii="Palatino Linotype" w:hAnsi="Palatino Linotype" w:cs="Arial"/>
          <w:lang w:eastAsia="es-MX"/>
        </w:rPr>
      </w:pPr>
      <w:r>
        <w:rPr>
          <w:rFonts w:ascii="Palatino Linotype" w:hAnsi="Palatino Linotype"/>
          <w:i/>
          <w:lang w:val="es-ES_tradnl"/>
        </w:rPr>
        <w:t>Recibo</w:t>
      </w:r>
      <w:r w:rsidR="006800A7">
        <w:rPr>
          <w:rFonts w:ascii="Palatino Linotype" w:hAnsi="Palatino Linotype"/>
          <w:i/>
          <w:lang w:val="es-ES_tradnl"/>
        </w:rPr>
        <w:t>s</w:t>
      </w:r>
      <w:r>
        <w:rPr>
          <w:rFonts w:ascii="Palatino Linotype" w:hAnsi="Palatino Linotype"/>
          <w:i/>
          <w:lang w:val="es-ES_tradnl"/>
        </w:rPr>
        <w:t xml:space="preserve"> de nómina, CFDI o documento</w:t>
      </w:r>
      <w:r w:rsidR="00BA5654">
        <w:rPr>
          <w:rFonts w:ascii="Palatino Linotype" w:hAnsi="Palatino Linotype"/>
          <w:i/>
          <w:lang w:val="es-ES_tradnl"/>
        </w:rPr>
        <w:t>s</w:t>
      </w:r>
      <w:r>
        <w:rPr>
          <w:rFonts w:ascii="Palatino Linotype" w:hAnsi="Palatino Linotype"/>
          <w:i/>
          <w:lang w:val="es-ES_tradnl"/>
        </w:rPr>
        <w:t xml:space="preserve"> en donde conste</w:t>
      </w:r>
      <w:r w:rsidR="00827035">
        <w:rPr>
          <w:rFonts w:ascii="Palatino Linotype" w:hAnsi="Palatino Linotype"/>
          <w:i/>
          <w:lang w:val="es-ES_tradnl"/>
        </w:rPr>
        <w:t xml:space="preserve"> l</w:t>
      </w:r>
      <w:r w:rsidR="00BD414E" w:rsidRPr="00827035">
        <w:rPr>
          <w:rFonts w:ascii="Palatino Linotype" w:hAnsi="Palatino Linotype"/>
          <w:i/>
          <w:lang w:val="es-ES_tradnl"/>
        </w:rPr>
        <w:t xml:space="preserve">a remuneración bruta y neta incluyendo </w:t>
      </w:r>
      <w:r w:rsidR="006800A7">
        <w:rPr>
          <w:rFonts w:ascii="Palatino Linotype" w:hAnsi="Palatino Linotype"/>
          <w:i/>
          <w:lang w:val="es-ES_tradnl"/>
        </w:rPr>
        <w:t xml:space="preserve">el total de las percepciones de los servidores públicos referidos en la solicitud de información </w:t>
      </w:r>
      <w:r w:rsidR="006800A7" w:rsidRPr="006800A7">
        <w:rPr>
          <w:rFonts w:ascii="Palatino Linotype" w:hAnsi="Palatino Linotype"/>
          <w:i/>
          <w:lang w:val="es-ES_tradnl"/>
        </w:rPr>
        <w:t>00128/VABRAVO/IP/2019</w:t>
      </w:r>
      <w:r w:rsidR="00BD414E" w:rsidRPr="00827035">
        <w:rPr>
          <w:rFonts w:ascii="Palatino Linotype" w:hAnsi="Palatino Linotype"/>
          <w:i/>
          <w:lang w:val="es-ES_tradnl"/>
        </w:rPr>
        <w:t xml:space="preserve">, </w:t>
      </w:r>
      <w:r w:rsidR="00BA5654">
        <w:rPr>
          <w:rFonts w:ascii="Palatino Linotype" w:hAnsi="Palatino Linotype"/>
          <w:i/>
          <w:lang w:val="es-ES_tradnl"/>
        </w:rPr>
        <w:t>del primero de enero al treinta y uno de julio</w:t>
      </w:r>
      <w:r w:rsidR="006800A7">
        <w:rPr>
          <w:rFonts w:ascii="Palatino Linotype" w:hAnsi="Palatino Linotype"/>
          <w:i/>
          <w:lang w:val="es-ES_tradnl"/>
        </w:rPr>
        <w:t xml:space="preserve"> de dos mil diecinueve</w:t>
      </w:r>
      <w:r w:rsidR="00BD414E" w:rsidRPr="00827035">
        <w:rPr>
          <w:rFonts w:ascii="Palatino Linotype" w:hAnsi="Palatino Linotype"/>
          <w:i/>
          <w:lang w:val="es-ES_tradnl"/>
        </w:rPr>
        <w:t>.</w:t>
      </w:r>
    </w:p>
    <w:p w14:paraId="3DA5ABC4" w14:textId="77777777" w:rsidR="00BD414E" w:rsidRPr="00BD414E" w:rsidRDefault="00BD414E" w:rsidP="00BD414E">
      <w:pPr>
        <w:pStyle w:val="Prrafodelista"/>
        <w:autoSpaceDE w:val="0"/>
        <w:autoSpaceDN w:val="0"/>
        <w:adjustRightInd w:val="0"/>
        <w:spacing w:before="240" w:line="360" w:lineRule="auto"/>
        <w:ind w:left="1440" w:right="49"/>
        <w:jc w:val="both"/>
        <w:rPr>
          <w:rFonts w:ascii="Palatino Linotype" w:hAnsi="Palatino Linotype" w:cs="Arial"/>
          <w:lang w:eastAsia="es-MX"/>
        </w:rPr>
      </w:pPr>
    </w:p>
    <w:p w14:paraId="2C6550D6" w14:textId="77777777" w:rsidR="00BD414E" w:rsidRPr="0019284A" w:rsidRDefault="00BD414E" w:rsidP="00BD414E">
      <w:pPr>
        <w:pStyle w:val="Sinespaciado"/>
        <w:spacing w:line="360" w:lineRule="auto"/>
        <w:jc w:val="both"/>
        <w:rPr>
          <w:rFonts w:ascii="Palatino Linotype" w:hAnsi="Palatino Linotype" w:cs="Arial"/>
        </w:rPr>
      </w:pPr>
      <w:r w:rsidRPr="0019284A">
        <w:rPr>
          <w:rFonts w:ascii="Palatino Linotype" w:hAnsi="Palatino Linotype" w:cs="Aria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14:paraId="7C58AAB4" w14:textId="636D73B5" w:rsidR="00E831D5" w:rsidRDefault="00E831D5" w:rsidP="00E433B2">
      <w:pPr>
        <w:tabs>
          <w:tab w:val="left" w:pos="8647"/>
        </w:tabs>
        <w:spacing w:line="360" w:lineRule="auto"/>
        <w:ind w:right="51"/>
        <w:jc w:val="both"/>
        <w:rPr>
          <w:rFonts w:ascii="Palatino Linotype" w:hAnsi="Palatino Linotype"/>
          <w:color w:val="000000"/>
        </w:rPr>
      </w:pPr>
    </w:p>
    <w:p w14:paraId="3E6C459C" w14:textId="77777777" w:rsidR="004E4866" w:rsidRDefault="004E4866" w:rsidP="004E4866">
      <w:pPr>
        <w:pStyle w:val="Sinespaciado"/>
        <w:spacing w:line="360" w:lineRule="auto"/>
        <w:jc w:val="both"/>
        <w:rPr>
          <w:rFonts w:ascii="Palatino Linotype" w:hAnsi="Palatino Linotype"/>
        </w:rPr>
      </w:pPr>
      <w:r w:rsidRPr="00E819A0">
        <w:rPr>
          <w:rFonts w:ascii="Palatino Linotype" w:hAnsi="Palatino Linotype"/>
          <w:b/>
          <w:sz w:val="28"/>
        </w:rPr>
        <w:t>TERCERO.</w:t>
      </w:r>
      <w:r w:rsidRPr="00C24D80">
        <w:rPr>
          <w:rFonts w:ascii="Palatino Linotype" w:hAnsi="Palatino Linotype"/>
          <w:b/>
        </w:rPr>
        <w:t xml:space="preserve"> NOTIFÍQUESE</w:t>
      </w:r>
      <w:r w:rsidRPr="00C24D80">
        <w:rPr>
          <w:rFonts w:ascii="Palatino Linotype" w:hAnsi="Palatino Linotype"/>
          <w:b/>
          <w:i/>
        </w:rPr>
        <w:t xml:space="preserve"> </w:t>
      </w:r>
      <w:r w:rsidRPr="00C24D80">
        <w:rPr>
          <w:rFonts w:ascii="Palatino Linotype" w:hAnsi="Palatino Linotype"/>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7BB4DEE" w14:textId="77777777" w:rsidR="00BD414E" w:rsidRPr="00C24D80" w:rsidRDefault="00BD414E" w:rsidP="004E4866">
      <w:pPr>
        <w:pStyle w:val="Sinespaciado"/>
        <w:spacing w:line="360" w:lineRule="auto"/>
        <w:jc w:val="both"/>
        <w:rPr>
          <w:rFonts w:ascii="Palatino Linotype" w:hAnsi="Palatino Linotype"/>
        </w:rPr>
      </w:pPr>
    </w:p>
    <w:p w14:paraId="66A8126E" w14:textId="77777777" w:rsidR="00E819A0" w:rsidRDefault="004E4866" w:rsidP="004E4866">
      <w:pPr>
        <w:pStyle w:val="Sinespaciado"/>
        <w:spacing w:line="360" w:lineRule="auto"/>
        <w:jc w:val="both"/>
        <w:rPr>
          <w:rFonts w:ascii="Palatino Linotype" w:hAnsi="Palatino Linotype"/>
        </w:rPr>
      </w:pPr>
      <w:r w:rsidRPr="00E819A0">
        <w:rPr>
          <w:rFonts w:ascii="Palatino Linotype" w:hAnsi="Palatino Linotype"/>
          <w:b/>
          <w:sz w:val="28"/>
        </w:rPr>
        <w:lastRenderedPageBreak/>
        <w:t>CUARTO.</w:t>
      </w:r>
      <w:r w:rsidRPr="00C24D80">
        <w:rPr>
          <w:rFonts w:ascii="Palatino Linotype" w:hAnsi="Palatino Linotype"/>
          <w:b/>
        </w:rPr>
        <w:t xml:space="preserve"> NOTIFÍQUESE</w:t>
      </w:r>
      <w:r w:rsidRPr="00C24D80">
        <w:rPr>
          <w:rFonts w:ascii="Palatino Linotype" w:hAnsi="Palatino Linotype"/>
        </w:rPr>
        <w:t xml:space="preserve"> al Recurrente la presente resolución</w:t>
      </w:r>
      <w:r w:rsidRPr="00C24D80">
        <w:rPr>
          <w:rFonts w:ascii="Palatino Linotype" w:hAnsi="Palatino Linotype"/>
          <w:b/>
        </w:rPr>
        <w:t xml:space="preserve"> </w:t>
      </w:r>
      <w:r w:rsidR="00E819A0">
        <w:rPr>
          <w:rFonts w:ascii="Palatino Linotype" w:hAnsi="Palatino Linotype"/>
        </w:rPr>
        <w:t>e informe justificado.</w:t>
      </w:r>
    </w:p>
    <w:p w14:paraId="057E1FA9" w14:textId="77777777" w:rsidR="00E819A0" w:rsidRDefault="00E819A0" w:rsidP="004E4866">
      <w:pPr>
        <w:pStyle w:val="Sinespaciado"/>
        <w:spacing w:line="360" w:lineRule="auto"/>
        <w:jc w:val="both"/>
        <w:rPr>
          <w:rFonts w:ascii="Palatino Linotype" w:hAnsi="Palatino Linotype"/>
        </w:rPr>
      </w:pPr>
    </w:p>
    <w:p w14:paraId="6C2B2E60" w14:textId="3BCB68BE" w:rsidR="004E4866" w:rsidRDefault="00E819A0" w:rsidP="004E4866">
      <w:pPr>
        <w:pStyle w:val="Sinespaciado"/>
        <w:spacing w:line="360" w:lineRule="auto"/>
        <w:jc w:val="both"/>
        <w:rPr>
          <w:rFonts w:ascii="Palatino Linotype" w:hAnsi="Palatino Linotype"/>
        </w:rPr>
      </w:pPr>
      <w:r w:rsidRPr="00E819A0">
        <w:rPr>
          <w:rFonts w:ascii="Palatino Linotype" w:hAnsi="Palatino Linotype"/>
          <w:b/>
          <w:sz w:val="28"/>
        </w:rPr>
        <w:t>QUINTO.</w:t>
      </w:r>
      <w:r>
        <w:rPr>
          <w:rFonts w:ascii="Palatino Linotype" w:hAnsi="Palatino Linotype"/>
        </w:rPr>
        <w:t xml:space="preserve"> Hágase del conocimiento al recurrente</w:t>
      </w:r>
      <w:r w:rsidR="004E4866" w:rsidRPr="00C24D80">
        <w:rPr>
          <w:rFonts w:ascii="Palatino Linotype" w:hAnsi="Palatino Linotype"/>
        </w:rPr>
        <w:t xml:space="preserve">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4998EFB" w14:textId="77777777" w:rsidR="001404C6" w:rsidRPr="001404C6" w:rsidRDefault="001404C6" w:rsidP="001404C6">
      <w:pPr>
        <w:spacing w:line="360" w:lineRule="auto"/>
        <w:jc w:val="both"/>
        <w:rPr>
          <w:rFonts w:ascii="Palatino Linotype" w:hAnsi="Palatino Linotype"/>
          <w:color w:val="222222"/>
          <w:sz w:val="24"/>
          <w:szCs w:val="24"/>
          <w:shd w:val="clear" w:color="auto" w:fill="FFFFFF"/>
          <w:lang w:val="es-ES"/>
        </w:rPr>
      </w:pPr>
    </w:p>
    <w:p w14:paraId="724F4F22" w14:textId="321BA1A4" w:rsidR="001404C6" w:rsidRPr="005125BF" w:rsidRDefault="0011542B" w:rsidP="004C0EB8">
      <w:pPr>
        <w:spacing w:before="240" w:line="360" w:lineRule="auto"/>
        <w:jc w:val="both"/>
        <w:rPr>
          <w:rFonts w:ascii="Palatino Linotype" w:hAnsi="Palatino Linotype" w:cs="Arial"/>
        </w:rPr>
      </w:pPr>
      <w:r w:rsidRPr="00B35304">
        <w:rPr>
          <w:rFonts w:ascii="Palatino Linotype" w:hAnsi="Palatino Linotype" w:cs="Arial"/>
        </w:rPr>
        <w:t>ASÍ LO RESUELVE, POR UNANIMIDAD DE VOTOS</w:t>
      </w:r>
      <w:r w:rsidR="004F0E1A">
        <w:rPr>
          <w:rFonts w:ascii="Palatino Linotype" w:hAnsi="Palatino Linotype" w:cs="Arial"/>
        </w:rPr>
        <w:t xml:space="preserve"> </w:t>
      </w:r>
      <w:r w:rsidRPr="00B35304">
        <w:rPr>
          <w:rFonts w:ascii="Palatino Linotype" w:hAnsi="Palatino Linotype" w:cs="Arial"/>
        </w:rPr>
        <w:t>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007C56E3" w:rsidRPr="00AD0DD8">
        <w:rPr>
          <w:rFonts w:ascii="Palatino Linotype" w:hAnsi="Palatino Linotype" w:cs="Arial"/>
        </w:rPr>
        <w:t>ZULEMA MARTÍNEZ SÁNCHEZ</w:t>
      </w:r>
      <w:r w:rsidR="00AB7B3D">
        <w:rPr>
          <w:rFonts w:ascii="Palatino Linotype" w:hAnsi="Palatino Linotype" w:cs="Arial"/>
        </w:rPr>
        <w:t>,</w:t>
      </w:r>
      <w:r w:rsidR="007C56E3">
        <w:rPr>
          <w:rFonts w:ascii="Palatino Linotype" w:hAnsi="Palatino Linotype" w:cs="Arial"/>
        </w:rPr>
        <w:t xml:space="preserve"> </w:t>
      </w:r>
      <w:r w:rsidRPr="00B35304">
        <w:rPr>
          <w:rFonts w:ascii="Palatino Linotype" w:hAnsi="Palatino Linotype" w:cs="Arial"/>
        </w:rPr>
        <w:t xml:space="preserve">EVA ABAID YAPUR, JOSÉ </w:t>
      </w:r>
      <w:r w:rsidRPr="00AD0DD8">
        <w:rPr>
          <w:rFonts w:ascii="Palatino Linotype" w:hAnsi="Palatino Linotype" w:cs="Arial"/>
        </w:rPr>
        <w:t>GUADALUPE LUNA HERNÁNDEZ</w:t>
      </w:r>
      <w:r w:rsidR="005125BF">
        <w:rPr>
          <w:rFonts w:ascii="Palatino Linotype" w:hAnsi="Palatino Linotype" w:cs="Arial"/>
        </w:rPr>
        <w:t xml:space="preserve">, </w:t>
      </w:r>
      <w:r w:rsidR="007C56E3">
        <w:rPr>
          <w:rFonts w:ascii="Palatino Linotype" w:hAnsi="Palatino Linotype" w:cs="Arial"/>
        </w:rPr>
        <w:t>JAVIER MARTÍNEZ CRUZ</w:t>
      </w:r>
      <w:r w:rsidR="005125BF">
        <w:rPr>
          <w:rFonts w:ascii="Palatino Linotype" w:hAnsi="Palatino Linotype" w:cs="Arial"/>
        </w:rPr>
        <w:t xml:space="preserve"> Y LUIS GUSTAVO PARRA NORIEGA</w:t>
      </w:r>
      <w:r w:rsidRPr="00AD0DD8">
        <w:rPr>
          <w:rFonts w:ascii="Palatino Linotype" w:hAnsi="Palatino Linotype" w:cs="Arial"/>
        </w:rPr>
        <w:t xml:space="preserve">, </w:t>
      </w:r>
      <w:r w:rsidR="001404C6">
        <w:rPr>
          <w:rFonts w:ascii="Palatino Linotype" w:hAnsi="Palatino Linotype" w:cs="Arial"/>
        </w:rPr>
        <w:t xml:space="preserve">EN LA </w:t>
      </w:r>
      <w:r w:rsidR="00D253EC">
        <w:rPr>
          <w:rFonts w:ascii="Palatino Linotype" w:hAnsi="Palatino Linotype" w:cs="Arial"/>
        </w:rPr>
        <w:t>CUADRA</w:t>
      </w:r>
      <w:r w:rsidR="005125BF">
        <w:rPr>
          <w:rFonts w:ascii="Palatino Linotype" w:hAnsi="Palatino Linotype" w:cs="Arial"/>
        </w:rPr>
        <w:t xml:space="preserve">GÉSIMA </w:t>
      </w:r>
      <w:r w:rsidR="00D253EC">
        <w:rPr>
          <w:rFonts w:ascii="Palatino Linotype" w:hAnsi="Palatino Linotype" w:cs="Arial"/>
        </w:rPr>
        <w:t>PRIMERA</w:t>
      </w:r>
      <w:r w:rsidR="001404C6">
        <w:rPr>
          <w:rFonts w:ascii="Palatino Linotype" w:hAnsi="Palatino Linotype" w:cs="Arial"/>
        </w:rPr>
        <w:t xml:space="preserve"> </w:t>
      </w:r>
      <w:r w:rsidRPr="001B0FCF">
        <w:rPr>
          <w:rFonts w:ascii="Palatino Linotype" w:hAnsi="Palatino Linotype" w:cs="Arial"/>
        </w:rPr>
        <w:t xml:space="preserve">SESIÓN ORDINARIA CELEBRADA EL </w:t>
      </w:r>
      <w:r w:rsidR="00B32CD8" w:rsidRPr="00D253EC">
        <w:rPr>
          <w:rFonts w:ascii="Palatino Linotype" w:hAnsi="Palatino Linotype" w:cs="Arial"/>
        </w:rPr>
        <w:t>SEIS DE NOVIEMBRE DE DOS MIL DIECINUEVE</w:t>
      </w:r>
      <w:r w:rsidR="00D253EC" w:rsidRPr="00D253EC">
        <w:rPr>
          <w:rFonts w:ascii="Palatino Linotype" w:hAnsi="Palatino Linotype" w:cs="Arial"/>
        </w:rPr>
        <w:t xml:space="preserve"> </w:t>
      </w:r>
      <w:r w:rsidR="00E831D5">
        <w:rPr>
          <w:rFonts w:ascii="Palatino Linotype" w:hAnsi="Palatino Linotype" w:cs="Arial"/>
        </w:rPr>
        <w:t>ANTE EL SECRETARIO TÉCNICO</w:t>
      </w:r>
      <w:r w:rsidRPr="00B35304">
        <w:rPr>
          <w:rFonts w:ascii="Palatino Linotype" w:hAnsi="Palatino Linotype" w:cs="Arial"/>
        </w:rPr>
        <w:t xml:space="preserve"> DEL PLENO,</w:t>
      </w:r>
      <w:r w:rsidR="00E3515E">
        <w:rPr>
          <w:rFonts w:ascii="Palatino Linotype" w:hAnsi="Palatino Linotype" w:cs="Arial"/>
        </w:rPr>
        <w:t xml:space="preserve"> ALEXIS TAPIA RAMÍ</w:t>
      </w:r>
      <w:r w:rsidR="00E831D5">
        <w:rPr>
          <w:rFonts w:ascii="Palatino Linotype" w:hAnsi="Palatino Linotype" w:cs="Arial"/>
        </w:rPr>
        <w:t>REZ</w:t>
      </w:r>
      <w:r w:rsidR="00D253EC">
        <w:rPr>
          <w:rFonts w:ascii="Palatino Linotype" w:hAnsi="Palatino Linotype" w:cs="Arial"/>
        </w:rPr>
        <w:t>.--------------------------------------------------------------------------------------------------------------------------------------------------------------------------------------------------------------------------------------------------------------------------------------------------------------------------------------------------------------------------------------------------------------------------------------------------------------------------------------------------------------------------------------------------------------------------------------------------------------------------------------------------------------------------------------------------------------------------------------------------------------------------------------------------------------------------------------------------------------------------------------------------------------------------------------------------------------------------------------------------------------------------------------------------------------------------------------------------------------------------------------------------------------------------------------</w:t>
      </w:r>
      <w:r w:rsidR="00B32CD8">
        <w:rPr>
          <w:rFonts w:ascii="Palatino Linotype" w:hAnsi="Palatino Linotype" w:cs="Arial"/>
        </w:rPr>
        <w:t>-----------------------------------------</w:t>
      </w:r>
    </w:p>
    <w:p w14:paraId="20930680" w14:textId="77777777" w:rsidR="005125BF" w:rsidRDefault="005125BF" w:rsidP="0011542B">
      <w:pPr>
        <w:spacing w:before="240"/>
        <w:jc w:val="both"/>
        <w:rPr>
          <w:rFonts w:ascii="Palatino Linotype" w:hAnsi="Palatino Linotype"/>
        </w:rPr>
      </w:pPr>
    </w:p>
    <w:p w14:paraId="104345E4" w14:textId="77777777" w:rsidR="004C0EB8" w:rsidRDefault="004C0EB8" w:rsidP="0011542B">
      <w:pPr>
        <w:spacing w:before="240"/>
        <w:jc w:val="both"/>
        <w:rPr>
          <w:rFonts w:ascii="Palatino Linotype" w:hAnsi="Palatino Linotype"/>
        </w:rPr>
      </w:pPr>
    </w:p>
    <w:p w14:paraId="64D6BB92" w14:textId="77777777" w:rsidR="0011542B"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546611" w:rsidRDefault="00546611"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546611" w:rsidRDefault="00546611"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548A874E" w:rsidR="00546611" w:rsidRDefault="00546611"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0F611411" w14:textId="0FA3B56E" w:rsidR="00546611" w:rsidRDefault="00546611" w:rsidP="0011542B">
                            <w:pPr>
                              <w:spacing w:line="240" w:lineRule="auto"/>
                              <w:jc w:val="center"/>
                              <w:rPr>
                                <w:rFonts w:ascii="Palatino Linotype" w:hAnsi="Palatino Linotype"/>
                                <w:b/>
                                <w:sz w:val="24"/>
                                <w:szCs w:val="24"/>
                              </w:rPr>
                            </w:pPr>
                          </w:p>
                          <w:p w14:paraId="1A4B7B69" w14:textId="77777777" w:rsidR="00546611" w:rsidRPr="00016AF3" w:rsidRDefault="00546611"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546611" w:rsidRDefault="00546611"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546611" w:rsidRDefault="00546611"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548A874E" w:rsidR="00546611" w:rsidRDefault="00546611"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0F611411" w14:textId="0FA3B56E" w:rsidR="00546611" w:rsidRDefault="00546611" w:rsidP="0011542B">
                      <w:pPr>
                        <w:spacing w:line="240" w:lineRule="auto"/>
                        <w:jc w:val="center"/>
                        <w:rPr>
                          <w:rFonts w:ascii="Palatino Linotype" w:hAnsi="Palatino Linotype"/>
                          <w:b/>
                          <w:sz w:val="24"/>
                          <w:szCs w:val="24"/>
                        </w:rPr>
                      </w:pPr>
                    </w:p>
                    <w:p w14:paraId="1A4B7B69" w14:textId="77777777" w:rsidR="00546611" w:rsidRPr="00016AF3" w:rsidRDefault="00546611" w:rsidP="0011542B">
                      <w:pPr>
                        <w:spacing w:line="240" w:lineRule="auto"/>
                        <w:jc w:val="center"/>
                        <w:rPr>
                          <w:rFonts w:ascii="Palatino Linotype" w:hAnsi="Palatino Linotype"/>
                          <w:b/>
                          <w:sz w:val="24"/>
                          <w:szCs w:val="24"/>
                        </w:rPr>
                      </w:pPr>
                    </w:p>
                  </w:txbxContent>
                </v:textbox>
                <w10:wrap anchorx="page"/>
              </v:shape>
            </w:pict>
          </mc:Fallback>
        </mc:AlternateContent>
      </w:r>
    </w:p>
    <w:p w14:paraId="1CE6C53B" w14:textId="77777777" w:rsidR="0011542B" w:rsidRPr="00D54B7D" w:rsidRDefault="0011542B" w:rsidP="0011542B">
      <w:pPr>
        <w:spacing w:before="240"/>
        <w:jc w:val="both"/>
        <w:rPr>
          <w:rFonts w:ascii="Palatino Linotype" w:hAnsi="Palatino Linotype"/>
        </w:rPr>
      </w:pPr>
    </w:p>
    <w:p w14:paraId="5C291F34" w14:textId="77777777" w:rsidR="0011542B" w:rsidRPr="00D54B7D" w:rsidRDefault="0011542B" w:rsidP="0011542B">
      <w:pPr>
        <w:spacing w:before="240"/>
        <w:jc w:val="center"/>
        <w:rPr>
          <w:rFonts w:ascii="Palatino Linotype" w:hAnsi="Palatino Linotype"/>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546611" w:rsidRPr="00EF2FC0" w:rsidRDefault="00546611"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546611" w:rsidRDefault="00546611"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546611" w:rsidRDefault="00546611"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546611" w:rsidRPr="00797B31" w:rsidRDefault="00546611"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546611" w:rsidRPr="00EF2FC0" w:rsidRDefault="00546611"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546611" w:rsidRDefault="00546611"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546611" w:rsidRDefault="00546611"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546611" w:rsidRPr="00797B31" w:rsidRDefault="00546611"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546611" w:rsidRPr="00EF2FC0" w:rsidRDefault="00546611"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546611" w:rsidRPr="00EF2FC0" w:rsidRDefault="00546611"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680325D6" w:rsidR="00546611" w:rsidRDefault="00B32CD8" w:rsidP="003B2C29">
                            <w:pPr>
                              <w:spacing w:line="240" w:lineRule="auto"/>
                              <w:jc w:val="center"/>
                              <w:rPr>
                                <w:rFonts w:ascii="Palatino Linotype" w:hAnsi="Palatino Linotype"/>
                                <w:b/>
                                <w:sz w:val="24"/>
                                <w:szCs w:val="24"/>
                              </w:rPr>
                            </w:pPr>
                            <w:r>
                              <w:rPr>
                                <w:rFonts w:ascii="Palatino Linotype" w:hAnsi="Palatino Linotype"/>
                                <w:b/>
                                <w:sz w:val="24"/>
                                <w:szCs w:val="24"/>
                              </w:rPr>
                              <w:t>(Rúbrica</w:t>
                            </w:r>
                            <w:r w:rsidR="00546611">
                              <w:rPr>
                                <w:rFonts w:ascii="Palatino Linotype" w:hAnsi="Palatino Linotype"/>
                                <w:b/>
                                <w:sz w:val="24"/>
                                <w:szCs w:val="24"/>
                              </w:rPr>
                              <w:t>)</w:t>
                            </w:r>
                          </w:p>
                          <w:p w14:paraId="756A52D0" w14:textId="4AA0A340" w:rsidR="00546611" w:rsidRDefault="00546611" w:rsidP="00E3515E">
                            <w:pPr>
                              <w:spacing w:line="240" w:lineRule="auto"/>
                              <w:jc w:val="center"/>
                              <w:rPr>
                                <w:rFonts w:ascii="Palatino Linotype" w:hAnsi="Palatino Linotype"/>
                                <w:b/>
                                <w:sz w:val="24"/>
                                <w:szCs w:val="24"/>
                              </w:rPr>
                            </w:pPr>
                          </w:p>
                          <w:p w14:paraId="0AF7E0DD" w14:textId="77777777" w:rsidR="00546611" w:rsidRDefault="00546611"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546611" w:rsidRPr="00EF2FC0" w:rsidRDefault="00546611"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546611" w:rsidRPr="00EF2FC0" w:rsidRDefault="00546611"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680325D6" w:rsidR="00546611" w:rsidRDefault="00B32CD8" w:rsidP="003B2C29">
                      <w:pPr>
                        <w:spacing w:line="240" w:lineRule="auto"/>
                        <w:jc w:val="center"/>
                        <w:rPr>
                          <w:rFonts w:ascii="Palatino Linotype" w:hAnsi="Palatino Linotype"/>
                          <w:b/>
                          <w:sz w:val="24"/>
                          <w:szCs w:val="24"/>
                        </w:rPr>
                      </w:pPr>
                      <w:r>
                        <w:rPr>
                          <w:rFonts w:ascii="Palatino Linotype" w:hAnsi="Palatino Linotype"/>
                          <w:b/>
                          <w:sz w:val="24"/>
                          <w:szCs w:val="24"/>
                        </w:rPr>
                        <w:t>(Rúbrica</w:t>
                      </w:r>
                      <w:r w:rsidR="00546611">
                        <w:rPr>
                          <w:rFonts w:ascii="Palatino Linotype" w:hAnsi="Palatino Linotype"/>
                          <w:b/>
                          <w:sz w:val="24"/>
                          <w:szCs w:val="24"/>
                        </w:rPr>
                        <w:t>)</w:t>
                      </w:r>
                    </w:p>
                    <w:p w14:paraId="756A52D0" w14:textId="4AA0A340" w:rsidR="00546611" w:rsidRDefault="00546611" w:rsidP="00E3515E">
                      <w:pPr>
                        <w:spacing w:line="240" w:lineRule="auto"/>
                        <w:jc w:val="center"/>
                        <w:rPr>
                          <w:rFonts w:ascii="Palatino Linotype" w:hAnsi="Palatino Linotype"/>
                          <w:b/>
                          <w:sz w:val="24"/>
                          <w:szCs w:val="24"/>
                        </w:rPr>
                      </w:pPr>
                    </w:p>
                    <w:p w14:paraId="0AF7E0DD" w14:textId="77777777" w:rsidR="00546611" w:rsidRDefault="00546611"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662218CB" w14:textId="77777777" w:rsidR="0011542B" w:rsidRDefault="0011542B" w:rsidP="0011542B">
      <w:pPr>
        <w:spacing w:before="240"/>
        <w:rPr>
          <w:rFonts w:ascii="Palatino Linotype" w:hAnsi="Palatino Linotype"/>
          <w:b/>
        </w:rPr>
      </w:pPr>
    </w:p>
    <w:p w14:paraId="107584E1" w14:textId="5D26860A" w:rsidR="00AD0DD8" w:rsidRPr="00B93570" w:rsidRDefault="00AD0DD8" w:rsidP="0011542B">
      <w:pPr>
        <w:spacing w:before="240"/>
        <w:rPr>
          <w:rFonts w:ascii="Palatino Linotype" w:hAnsi="Palatino Linotype"/>
          <w:b/>
          <w:sz w:val="18"/>
          <w:szCs w:val="18"/>
        </w:rPr>
      </w:pPr>
    </w:p>
    <w:p w14:paraId="0777685C" w14:textId="29F114BC" w:rsidR="0011542B" w:rsidRPr="00B93570" w:rsidRDefault="005125BF"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DB54B3C" wp14:editId="718BF06A">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27533A" w14:textId="77777777" w:rsidR="00546611" w:rsidRPr="00EF2FC0" w:rsidRDefault="00546611" w:rsidP="005125BF">
                            <w:pPr>
                              <w:jc w:val="center"/>
                              <w:rPr>
                                <w:rFonts w:ascii="Palatino Linotype" w:hAnsi="Palatino Linotype"/>
                              </w:rPr>
                            </w:pPr>
                            <w:r>
                              <w:rPr>
                                <w:rFonts w:ascii="Palatino Linotype" w:hAnsi="Palatino Linotype"/>
                                <w:b/>
                              </w:rPr>
                              <w:t>Luis Gustavo Parra Noriega</w:t>
                            </w:r>
                          </w:p>
                          <w:p w14:paraId="2FB0BD00" w14:textId="77777777" w:rsidR="00546611" w:rsidRPr="00EF2FC0" w:rsidRDefault="00546611" w:rsidP="005125BF">
                            <w:pPr>
                              <w:jc w:val="center"/>
                              <w:rPr>
                                <w:rFonts w:ascii="Palatino Linotype" w:hAnsi="Palatino Linotype"/>
                              </w:rPr>
                            </w:pPr>
                            <w:r w:rsidRPr="00EF2FC0">
                              <w:rPr>
                                <w:rFonts w:ascii="Palatino Linotype" w:hAnsi="Palatino Linotype"/>
                              </w:rPr>
                              <w:t>Comisionado</w:t>
                            </w:r>
                          </w:p>
                          <w:p w14:paraId="2A4F7641" w14:textId="339D5FFC" w:rsidR="00546611" w:rsidRDefault="00546611" w:rsidP="005125BF">
                            <w:pPr>
                              <w:jc w:val="center"/>
                              <w:rPr>
                                <w:rFonts w:ascii="Palatino Linotype" w:hAnsi="Palatino Linotype"/>
                                <w:b/>
                              </w:rPr>
                            </w:pPr>
                            <w:r>
                              <w:rPr>
                                <w:rFonts w:ascii="Palatino Linotype" w:hAnsi="Palatino Linotype"/>
                                <w:b/>
                              </w:rPr>
                              <w:t>(Rúbrica).</w:t>
                            </w:r>
                          </w:p>
                          <w:p w14:paraId="45785981" w14:textId="77777777" w:rsidR="00546611" w:rsidRDefault="00546611" w:rsidP="00512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4B3C" id="Cuadro de texto 12" o:spid="_x0000_s1029" type="#_x0000_t202" style="position:absolute;margin-left:116.8pt;margin-top:4.1pt;width:168pt;height:73.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14:paraId="7027533A" w14:textId="77777777" w:rsidR="00546611" w:rsidRPr="00EF2FC0" w:rsidRDefault="00546611" w:rsidP="005125BF">
                      <w:pPr>
                        <w:jc w:val="center"/>
                        <w:rPr>
                          <w:rFonts w:ascii="Palatino Linotype" w:hAnsi="Palatino Linotype"/>
                        </w:rPr>
                      </w:pPr>
                      <w:r>
                        <w:rPr>
                          <w:rFonts w:ascii="Palatino Linotype" w:hAnsi="Palatino Linotype"/>
                          <w:b/>
                        </w:rPr>
                        <w:t>Luis Gustavo Parra Noriega</w:t>
                      </w:r>
                    </w:p>
                    <w:p w14:paraId="2FB0BD00" w14:textId="77777777" w:rsidR="00546611" w:rsidRPr="00EF2FC0" w:rsidRDefault="00546611" w:rsidP="005125BF">
                      <w:pPr>
                        <w:jc w:val="center"/>
                        <w:rPr>
                          <w:rFonts w:ascii="Palatino Linotype" w:hAnsi="Palatino Linotype"/>
                        </w:rPr>
                      </w:pPr>
                      <w:r w:rsidRPr="00EF2FC0">
                        <w:rPr>
                          <w:rFonts w:ascii="Palatino Linotype" w:hAnsi="Palatino Linotype"/>
                        </w:rPr>
                        <w:t>Comisionado</w:t>
                      </w:r>
                    </w:p>
                    <w:p w14:paraId="2A4F7641" w14:textId="339D5FFC" w:rsidR="00546611" w:rsidRDefault="00546611" w:rsidP="005125BF">
                      <w:pPr>
                        <w:jc w:val="center"/>
                        <w:rPr>
                          <w:rFonts w:ascii="Palatino Linotype" w:hAnsi="Palatino Linotype"/>
                          <w:b/>
                        </w:rPr>
                      </w:pPr>
                      <w:r>
                        <w:rPr>
                          <w:rFonts w:ascii="Palatino Linotype" w:hAnsi="Palatino Linotype"/>
                          <w:b/>
                        </w:rPr>
                        <w:t>(Rúbrica).</w:t>
                      </w:r>
                    </w:p>
                    <w:p w14:paraId="45785981" w14:textId="77777777" w:rsidR="00546611" w:rsidRDefault="00546611" w:rsidP="005125BF"/>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133F0458">
                <wp:simplePos x="0" y="0"/>
                <wp:positionH relativeFrom="margin">
                  <wp:align>left</wp:align>
                </wp:positionH>
                <wp:positionV relativeFrom="paragraph">
                  <wp:posOffset>55245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546611" w:rsidRPr="00EF2FC0" w:rsidRDefault="00546611"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546611" w:rsidRPr="00EF2FC0" w:rsidRDefault="00546611"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6F509439" w:rsidR="00546611" w:rsidRDefault="00546611"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0DA2F29E" w14:textId="5FF288B6" w:rsidR="00546611" w:rsidRDefault="00546611" w:rsidP="00E3515E">
                            <w:pPr>
                              <w:spacing w:line="240" w:lineRule="auto"/>
                              <w:jc w:val="center"/>
                              <w:rPr>
                                <w:rFonts w:ascii="Palatino Linotype" w:hAnsi="Palatino Linotype"/>
                                <w:b/>
                                <w:sz w:val="24"/>
                                <w:szCs w:val="24"/>
                              </w:rPr>
                            </w:pPr>
                          </w:p>
                          <w:p w14:paraId="3500BC9C" w14:textId="7E5048A2" w:rsidR="00546611" w:rsidRDefault="00546611" w:rsidP="0011542B">
                            <w:pPr>
                              <w:spacing w:line="240" w:lineRule="auto"/>
                              <w:jc w:val="center"/>
                              <w:rPr>
                                <w:rFonts w:ascii="Palatino Linotype" w:hAnsi="Palatino Linotype"/>
                                <w:b/>
                                <w:sz w:val="24"/>
                                <w:szCs w:val="24"/>
                              </w:rPr>
                            </w:pPr>
                          </w:p>
                          <w:p w14:paraId="78508D67" w14:textId="77777777" w:rsidR="00546611" w:rsidRDefault="00546611"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4.3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" fillcolor="white [3201]" strokecolor="white [3212]" strokeweight=".5pt">
                <v:textbox>
                  <w:txbxContent>
                    <w:p w14:paraId="3D095CF0" w14:textId="77777777" w:rsidR="00546611" w:rsidRPr="00EF2FC0" w:rsidRDefault="00546611"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546611" w:rsidRPr="00EF2FC0" w:rsidRDefault="00546611"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6F509439" w:rsidR="00546611" w:rsidRDefault="00546611"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0DA2F29E" w14:textId="5FF288B6" w:rsidR="00546611" w:rsidRDefault="00546611" w:rsidP="00E3515E">
                      <w:pPr>
                        <w:spacing w:line="240" w:lineRule="auto"/>
                        <w:jc w:val="center"/>
                        <w:rPr>
                          <w:rFonts w:ascii="Palatino Linotype" w:hAnsi="Palatino Linotype"/>
                          <w:b/>
                          <w:sz w:val="24"/>
                          <w:szCs w:val="24"/>
                        </w:rPr>
                      </w:pPr>
                    </w:p>
                    <w:p w14:paraId="3500BC9C" w14:textId="7E5048A2" w:rsidR="00546611" w:rsidRDefault="00546611" w:rsidP="0011542B">
                      <w:pPr>
                        <w:spacing w:line="240" w:lineRule="auto"/>
                        <w:jc w:val="center"/>
                        <w:rPr>
                          <w:rFonts w:ascii="Palatino Linotype" w:hAnsi="Palatino Linotype"/>
                          <w:b/>
                          <w:sz w:val="24"/>
                          <w:szCs w:val="24"/>
                        </w:rPr>
                      </w:pPr>
                    </w:p>
                    <w:p w14:paraId="78508D67" w14:textId="77777777" w:rsidR="00546611" w:rsidRDefault="00546611"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77777777" w:rsidR="00546611" w:rsidRDefault="00546611"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77777777" w:rsidR="00546611" w:rsidRDefault="00546611"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6C432597" w14:textId="77777777" w:rsidR="0086727B" w:rsidRDefault="0086727B" w:rsidP="0011542B">
      <w:pPr>
        <w:spacing w:before="240"/>
        <w:rPr>
          <w:rFonts w:ascii="Palatino Linotype" w:hAnsi="Palatino Linotype" w:cs="Arial"/>
          <w:szCs w:val="20"/>
        </w:rPr>
      </w:pPr>
    </w:p>
    <w:p w14:paraId="68CE62EC" w14:textId="77777777" w:rsidR="001404C6" w:rsidRDefault="001404C6" w:rsidP="0011542B">
      <w:pPr>
        <w:spacing w:before="240"/>
        <w:rPr>
          <w:rFonts w:ascii="Palatino Linotype" w:hAnsi="Palatino Linotype" w:cs="Arial"/>
          <w:szCs w:val="20"/>
        </w:rPr>
      </w:pPr>
    </w:p>
    <w:p w14:paraId="03ADFEF2" w14:textId="77777777" w:rsidR="0011542B" w:rsidRDefault="0011542B"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6AC5859">
                <wp:simplePos x="0" y="0"/>
                <wp:positionH relativeFrom="page">
                  <wp:posOffset>2483071</wp:posOffset>
                </wp:positionH>
                <wp:positionV relativeFrom="paragraph">
                  <wp:posOffset>57150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546611" w:rsidRDefault="00546611"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546611" w:rsidRPr="0086727B" w:rsidRDefault="00546611"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41EFE445" w:rsidR="00546611" w:rsidRDefault="00546611" w:rsidP="00E3515E">
                            <w:pPr>
                              <w:spacing w:line="240" w:lineRule="auto"/>
                              <w:jc w:val="center"/>
                              <w:rPr>
                                <w:rFonts w:ascii="Palatino Linotype" w:hAnsi="Palatino Linotype"/>
                                <w:b/>
                                <w:sz w:val="24"/>
                                <w:szCs w:val="24"/>
                              </w:rPr>
                            </w:pPr>
                            <w:r>
                              <w:rPr>
                                <w:rFonts w:ascii="Palatino Linotype" w:hAnsi="Palatino Linotype"/>
                                <w:b/>
                                <w:sz w:val="24"/>
                                <w:szCs w:val="24"/>
                              </w:rPr>
                              <w:t>(Rúbrica)</w:t>
                            </w:r>
                          </w:p>
                          <w:p w14:paraId="586B0E60" w14:textId="68FF6084" w:rsidR="00546611" w:rsidRDefault="00546611" w:rsidP="0011542B">
                            <w:pPr>
                              <w:spacing w:line="240" w:lineRule="auto"/>
                              <w:jc w:val="center"/>
                              <w:rPr>
                                <w:rFonts w:ascii="Palatino Linotype" w:hAnsi="Palatino Linotype"/>
                                <w:b/>
                                <w:sz w:val="24"/>
                                <w:szCs w:val="24"/>
                              </w:rPr>
                            </w:pPr>
                          </w:p>
                          <w:p w14:paraId="1E135C15" w14:textId="77777777" w:rsidR="00546611" w:rsidRDefault="00546611" w:rsidP="0011542B">
                            <w:pPr>
                              <w:jc w:val="center"/>
                              <w:rPr>
                                <w:rFonts w:ascii="Palatino Linotype" w:hAnsi="Palatino Linotype"/>
                                <w:sz w:val="24"/>
                                <w:szCs w:val="24"/>
                              </w:rPr>
                            </w:pPr>
                          </w:p>
                          <w:p w14:paraId="67C057FC" w14:textId="77777777" w:rsidR="00546611" w:rsidRPr="00EF2FC0" w:rsidRDefault="00546611" w:rsidP="0011542B">
                            <w:pPr>
                              <w:jc w:val="center"/>
                              <w:rPr>
                                <w:rFonts w:ascii="Palatino Linotype" w:hAnsi="Palatino Linotype"/>
                                <w:sz w:val="24"/>
                                <w:szCs w:val="24"/>
                              </w:rPr>
                            </w:pPr>
                          </w:p>
                          <w:p w14:paraId="58FC4DE4" w14:textId="77777777" w:rsidR="00546611" w:rsidRDefault="00546611"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195.5pt;margin-top:4.5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" fillcolor="white [3201]" strokecolor="white [3212]" strokeweight=".5pt">
                <v:textbox>
                  <w:txbxContent>
                    <w:p w14:paraId="7AE0CF15" w14:textId="4FB244AD" w:rsidR="00546611" w:rsidRDefault="00546611"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546611" w:rsidRPr="0086727B" w:rsidRDefault="00546611"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41EFE445" w:rsidR="00546611" w:rsidRDefault="00546611" w:rsidP="00E3515E">
                      <w:pPr>
                        <w:spacing w:line="240" w:lineRule="auto"/>
                        <w:jc w:val="center"/>
                        <w:rPr>
                          <w:rFonts w:ascii="Palatino Linotype" w:hAnsi="Palatino Linotype"/>
                          <w:b/>
                          <w:sz w:val="24"/>
                          <w:szCs w:val="24"/>
                        </w:rPr>
                      </w:pPr>
                      <w:r>
                        <w:rPr>
                          <w:rFonts w:ascii="Palatino Linotype" w:hAnsi="Palatino Linotype"/>
                          <w:b/>
                          <w:sz w:val="24"/>
                          <w:szCs w:val="24"/>
                        </w:rPr>
                        <w:t>(Rúbrica)</w:t>
                      </w:r>
                    </w:p>
                    <w:p w14:paraId="586B0E60" w14:textId="68FF6084" w:rsidR="00546611" w:rsidRDefault="00546611" w:rsidP="0011542B">
                      <w:pPr>
                        <w:spacing w:line="240" w:lineRule="auto"/>
                        <w:jc w:val="center"/>
                        <w:rPr>
                          <w:rFonts w:ascii="Palatino Linotype" w:hAnsi="Palatino Linotype"/>
                          <w:b/>
                          <w:sz w:val="24"/>
                          <w:szCs w:val="24"/>
                        </w:rPr>
                      </w:pPr>
                    </w:p>
                    <w:p w14:paraId="1E135C15" w14:textId="77777777" w:rsidR="00546611" w:rsidRDefault="00546611" w:rsidP="0011542B">
                      <w:pPr>
                        <w:jc w:val="center"/>
                        <w:rPr>
                          <w:rFonts w:ascii="Palatino Linotype" w:hAnsi="Palatino Linotype"/>
                          <w:sz w:val="24"/>
                          <w:szCs w:val="24"/>
                        </w:rPr>
                      </w:pPr>
                    </w:p>
                    <w:p w14:paraId="67C057FC" w14:textId="77777777" w:rsidR="00546611" w:rsidRPr="00EF2FC0" w:rsidRDefault="00546611" w:rsidP="0011542B">
                      <w:pPr>
                        <w:jc w:val="center"/>
                        <w:rPr>
                          <w:rFonts w:ascii="Palatino Linotype" w:hAnsi="Palatino Linotype"/>
                          <w:sz w:val="24"/>
                          <w:szCs w:val="24"/>
                        </w:rPr>
                      </w:pPr>
                    </w:p>
                    <w:p w14:paraId="58FC4DE4" w14:textId="77777777" w:rsidR="00546611" w:rsidRDefault="00546611" w:rsidP="0011542B"/>
                  </w:txbxContent>
                </v:textbox>
                <w10:wrap anchorx="page"/>
              </v:shape>
            </w:pict>
          </mc:Fallback>
        </mc:AlternateContent>
      </w:r>
    </w:p>
    <w:p w14:paraId="451A4016" w14:textId="77777777" w:rsidR="0011542B" w:rsidRDefault="0011542B" w:rsidP="0011542B">
      <w:pPr>
        <w:spacing w:before="240"/>
        <w:rPr>
          <w:rFonts w:ascii="Palatino Linotype" w:hAnsi="Palatino Linotype" w:cs="Arial"/>
          <w:sz w:val="18"/>
          <w:szCs w:val="18"/>
        </w:rPr>
      </w:pPr>
    </w:p>
    <w:p w14:paraId="1B197259" w14:textId="77777777" w:rsidR="0011542B" w:rsidRDefault="0011542B" w:rsidP="0011542B">
      <w:pPr>
        <w:spacing w:before="240"/>
        <w:jc w:val="both"/>
        <w:rPr>
          <w:rFonts w:ascii="Palatino Linotype" w:hAnsi="Palatino Linotype" w:cs="Arial"/>
          <w:sz w:val="18"/>
          <w:szCs w:val="18"/>
        </w:rPr>
      </w:pPr>
    </w:p>
    <w:p w14:paraId="21262C72" w14:textId="77777777" w:rsidR="008747EE" w:rsidRDefault="008747EE" w:rsidP="0011542B">
      <w:pPr>
        <w:spacing w:before="240" w:line="240" w:lineRule="auto"/>
        <w:jc w:val="both"/>
        <w:rPr>
          <w:rFonts w:ascii="Palatino Linotype" w:hAnsi="Palatino Linotype" w:cs="Arial"/>
          <w:sz w:val="16"/>
          <w:szCs w:val="16"/>
        </w:rPr>
      </w:pPr>
    </w:p>
    <w:p w14:paraId="5083CDBB" w14:textId="010B48CC" w:rsidR="0011542B" w:rsidRDefault="0011542B" w:rsidP="0011542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1404C6">
        <w:rPr>
          <w:rFonts w:ascii="Palatino Linotype" w:hAnsi="Palatino Linotype" w:cs="Arial"/>
          <w:sz w:val="16"/>
          <w:szCs w:val="16"/>
        </w:rPr>
        <w:t xml:space="preserve">de fecha </w:t>
      </w:r>
      <w:r w:rsidR="00320E2C" w:rsidRPr="00320E2C">
        <w:rPr>
          <w:rFonts w:ascii="Palatino Linotype" w:hAnsi="Palatino Linotype" w:cs="Arial"/>
          <w:sz w:val="16"/>
          <w:szCs w:val="16"/>
        </w:rPr>
        <w:t>seis de noviembre de dos mil diecinueve</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320E2C">
        <w:rPr>
          <w:rFonts w:ascii="Palatino Linotype" w:hAnsi="Palatino Linotype" w:cs="Arial"/>
          <w:bCs/>
          <w:sz w:val="16"/>
          <w:szCs w:val="16"/>
          <w:lang w:eastAsia="es-MX"/>
        </w:rPr>
        <w:t>07090</w:t>
      </w:r>
      <w:r w:rsidR="005125BF">
        <w:rPr>
          <w:rFonts w:ascii="Palatino Linotype" w:hAnsi="Palatino Linotype" w:cs="Arial"/>
          <w:bCs/>
          <w:sz w:val="16"/>
          <w:szCs w:val="16"/>
          <w:lang w:eastAsia="es-MX"/>
        </w:rPr>
        <w:t>/INFOEM/IP/RR/2019</w:t>
      </w:r>
    </w:p>
    <w:p w14:paraId="6B78613D" w14:textId="3B755295" w:rsidR="00DD13E2" w:rsidRPr="008B1103" w:rsidRDefault="00E3515E" w:rsidP="00507864">
      <w:pPr>
        <w:spacing w:before="240" w:line="240" w:lineRule="auto"/>
        <w:jc w:val="both"/>
        <w:rPr>
          <w:rFonts w:ascii="Palatino Linotype" w:hAnsi="Palatino Linotype" w:cs="Arial"/>
          <w:sz w:val="16"/>
          <w:szCs w:val="16"/>
          <w:vertAlign w:val="superscript"/>
        </w:rPr>
      </w:pPr>
      <w:r>
        <w:rPr>
          <w:rFonts w:ascii="Palatino Linotype" w:hAnsi="Palatino Linotype" w:cs="Arial"/>
          <w:sz w:val="16"/>
          <w:szCs w:val="16"/>
        </w:rPr>
        <w:t>OSAM/CDFE</w:t>
      </w:r>
    </w:p>
    <w:sectPr w:rsidR="00DD13E2" w:rsidRPr="008B1103" w:rsidSect="00543858">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F70E13" w14:textId="77777777" w:rsidR="006A61B3" w:rsidRDefault="006A61B3" w:rsidP="0011542B">
      <w:pPr>
        <w:spacing w:after="0" w:line="240" w:lineRule="auto"/>
      </w:pPr>
      <w:r>
        <w:separator/>
      </w:r>
    </w:p>
  </w:endnote>
  <w:endnote w:type="continuationSeparator" w:id="0">
    <w:p w14:paraId="4FB80ED1" w14:textId="77777777" w:rsidR="006A61B3" w:rsidRDefault="006A61B3"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546611" w:rsidRPr="000B69FA" w:rsidRDefault="00546611"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90E75">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90E75">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546611" w:rsidRPr="000B69FA" w:rsidRDefault="00546611"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90E7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90E75">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A1DC4" w14:textId="77777777" w:rsidR="006A61B3" w:rsidRDefault="006A61B3" w:rsidP="0011542B">
      <w:pPr>
        <w:spacing w:after="0" w:line="240" w:lineRule="auto"/>
      </w:pPr>
      <w:r>
        <w:separator/>
      </w:r>
    </w:p>
  </w:footnote>
  <w:footnote w:type="continuationSeparator" w:id="0">
    <w:p w14:paraId="5D96CCA1" w14:textId="77777777" w:rsidR="006A61B3" w:rsidRDefault="006A61B3" w:rsidP="0011542B">
      <w:pPr>
        <w:spacing w:after="0" w:line="240" w:lineRule="auto"/>
      </w:pPr>
      <w:r>
        <w:continuationSeparator/>
      </w:r>
    </w:p>
  </w:footnote>
  <w:footnote w:id="1">
    <w:p w14:paraId="3099A84B" w14:textId="77777777" w:rsidR="00546611" w:rsidRPr="00911081" w:rsidRDefault="00546611"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546611" w:rsidRPr="00911081" w:rsidRDefault="00546611"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546611" w:rsidRDefault="00546611">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546611" w14:paraId="0C305AAC" w14:textId="77777777" w:rsidTr="00543858">
      <w:trPr>
        <w:trHeight w:val="227"/>
      </w:trPr>
      <w:tc>
        <w:tcPr>
          <w:tcW w:w="5529" w:type="dxa"/>
          <w:hideMark/>
        </w:tcPr>
        <w:p w14:paraId="167F2DB6" w14:textId="77777777" w:rsidR="00546611" w:rsidRDefault="00546611"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7CAC8C06" w:rsidR="00546611" w:rsidRDefault="00546611"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07090/INFOEM/IP/RR/2019</w:t>
          </w:r>
        </w:p>
      </w:tc>
    </w:tr>
    <w:tr w:rsidR="00546611" w14:paraId="7C91888C" w14:textId="77777777" w:rsidTr="00543858">
      <w:trPr>
        <w:trHeight w:val="242"/>
      </w:trPr>
      <w:tc>
        <w:tcPr>
          <w:tcW w:w="5529" w:type="dxa"/>
          <w:hideMark/>
        </w:tcPr>
        <w:p w14:paraId="36134237" w14:textId="77777777" w:rsidR="00546611" w:rsidRDefault="00546611"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37CD111E" w:rsidR="00546611" w:rsidRDefault="00546611" w:rsidP="00543858">
          <w:pPr>
            <w:spacing w:after="120" w:line="256" w:lineRule="auto"/>
            <w:ind w:left="-486" w:right="214" w:firstLine="284"/>
            <w:jc w:val="right"/>
            <w:rPr>
              <w:rFonts w:ascii="Palatino Linotype" w:hAnsi="Palatino Linotype" w:cs="Arial"/>
              <w:szCs w:val="20"/>
            </w:rPr>
          </w:pPr>
          <w:r w:rsidRPr="00CB34D9">
            <w:rPr>
              <w:rFonts w:ascii="Palatino Linotype" w:hAnsi="Palatino Linotype" w:cs="Arial"/>
              <w:szCs w:val="20"/>
            </w:rPr>
            <w:t>Ayuntamiento de Valle de Bravo</w:t>
          </w:r>
        </w:p>
      </w:tc>
    </w:tr>
    <w:tr w:rsidR="00546611" w14:paraId="573ECEE7" w14:textId="77777777" w:rsidTr="00543858">
      <w:trPr>
        <w:trHeight w:val="342"/>
      </w:trPr>
      <w:tc>
        <w:tcPr>
          <w:tcW w:w="5529" w:type="dxa"/>
          <w:hideMark/>
        </w:tcPr>
        <w:p w14:paraId="763053A0" w14:textId="77777777" w:rsidR="00546611" w:rsidRDefault="00546611"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546611" w:rsidRDefault="00546611"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546611" w:rsidRDefault="0054661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46611" w14:paraId="3314BD3F" w14:textId="77777777" w:rsidTr="00543858">
      <w:trPr>
        <w:trHeight w:val="227"/>
      </w:trPr>
      <w:tc>
        <w:tcPr>
          <w:tcW w:w="5529" w:type="dxa"/>
          <w:hideMark/>
        </w:tcPr>
        <w:p w14:paraId="6F581AB1" w14:textId="77777777" w:rsidR="00546611" w:rsidRDefault="00546611"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30700035" w:rsidR="00546611" w:rsidRPr="00B4142F" w:rsidRDefault="00546611"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07090/INFOEM/IP/RR/2019</w:t>
          </w:r>
        </w:p>
      </w:tc>
    </w:tr>
    <w:tr w:rsidR="00546611" w14:paraId="3FBDF2B2" w14:textId="77777777" w:rsidTr="00543858">
      <w:trPr>
        <w:trHeight w:val="196"/>
      </w:trPr>
      <w:tc>
        <w:tcPr>
          <w:tcW w:w="5529" w:type="dxa"/>
          <w:hideMark/>
        </w:tcPr>
        <w:p w14:paraId="3DACD7C7" w14:textId="77777777" w:rsidR="00546611" w:rsidRDefault="00546611"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1FBB0DCA" w:rsidR="00546611" w:rsidRPr="00F06FED" w:rsidRDefault="000565F5"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w:t>
          </w:r>
        </w:p>
      </w:tc>
    </w:tr>
    <w:tr w:rsidR="00546611" w14:paraId="5EE2B43F" w14:textId="77777777" w:rsidTr="00543858">
      <w:trPr>
        <w:trHeight w:val="242"/>
      </w:trPr>
      <w:tc>
        <w:tcPr>
          <w:tcW w:w="5529" w:type="dxa"/>
          <w:hideMark/>
        </w:tcPr>
        <w:p w14:paraId="75147299" w14:textId="77777777" w:rsidR="00546611" w:rsidRDefault="00546611"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131A5C2F" w:rsidR="00546611" w:rsidRDefault="00546611" w:rsidP="0011542B">
          <w:pPr>
            <w:spacing w:after="120" w:line="256" w:lineRule="auto"/>
            <w:ind w:left="-495" w:right="214" w:firstLine="567"/>
            <w:jc w:val="right"/>
            <w:rPr>
              <w:rFonts w:ascii="Palatino Linotype" w:hAnsi="Palatino Linotype" w:cs="Arial"/>
              <w:szCs w:val="20"/>
            </w:rPr>
          </w:pPr>
          <w:r w:rsidRPr="00DF2C39">
            <w:rPr>
              <w:rFonts w:ascii="Palatino Linotype" w:hAnsi="Palatino Linotype" w:cs="Arial"/>
              <w:szCs w:val="20"/>
            </w:rPr>
            <w:t>Ayuntamiento de Valle de Bravo</w:t>
          </w:r>
        </w:p>
      </w:tc>
    </w:tr>
    <w:tr w:rsidR="00546611" w14:paraId="6E5CCA37" w14:textId="77777777" w:rsidTr="00543858">
      <w:trPr>
        <w:trHeight w:val="342"/>
      </w:trPr>
      <w:tc>
        <w:tcPr>
          <w:tcW w:w="5529" w:type="dxa"/>
          <w:hideMark/>
        </w:tcPr>
        <w:p w14:paraId="3A29BB8A" w14:textId="77777777" w:rsidR="00546611" w:rsidRDefault="00546611"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546611" w:rsidRDefault="00546611"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546611" w:rsidRDefault="0054661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nsid w:val="21E63392"/>
    <w:multiLevelType w:val="hybridMultilevel"/>
    <w:tmpl w:val="53461E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9">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0">
    <w:nsid w:val="7A9C1268"/>
    <w:multiLevelType w:val="hybridMultilevel"/>
    <w:tmpl w:val="A5426A5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4"/>
  </w:num>
  <w:num w:numId="2">
    <w:abstractNumId w:val="4"/>
  </w:num>
  <w:num w:numId="3">
    <w:abstractNumId w:val="15"/>
  </w:num>
  <w:num w:numId="4">
    <w:abstractNumId w:val="10"/>
  </w:num>
  <w:num w:numId="5">
    <w:abstractNumId w:val="3"/>
  </w:num>
  <w:num w:numId="6">
    <w:abstractNumId w:val="13"/>
  </w:num>
  <w:num w:numId="7">
    <w:abstractNumId w:val="18"/>
  </w:num>
  <w:num w:numId="8">
    <w:abstractNumId w:val="12"/>
  </w:num>
  <w:num w:numId="9">
    <w:abstractNumId w:val="19"/>
  </w:num>
  <w:num w:numId="10">
    <w:abstractNumId w:val="1"/>
  </w:num>
  <w:num w:numId="11">
    <w:abstractNumId w:val="8"/>
  </w:num>
  <w:num w:numId="12">
    <w:abstractNumId w:val="5"/>
  </w:num>
  <w:num w:numId="13">
    <w:abstractNumId w:val="17"/>
  </w:num>
  <w:num w:numId="14">
    <w:abstractNumId w:val="2"/>
  </w:num>
  <w:num w:numId="15">
    <w:abstractNumId w:val="7"/>
  </w:num>
  <w:num w:numId="16">
    <w:abstractNumId w:val="16"/>
  </w:num>
  <w:num w:numId="17">
    <w:abstractNumId w:val="0"/>
  </w:num>
  <w:num w:numId="18">
    <w:abstractNumId w:val="11"/>
  </w:num>
  <w:num w:numId="19">
    <w:abstractNumId w:val="6"/>
  </w:num>
  <w:num w:numId="20">
    <w:abstractNumId w:val="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9F9"/>
    <w:rsid w:val="0002137E"/>
    <w:rsid w:val="00026E9B"/>
    <w:rsid w:val="00027065"/>
    <w:rsid w:val="000321DA"/>
    <w:rsid w:val="00032DDE"/>
    <w:rsid w:val="000405CB"/>
    <w:rsid w:val="00043F21"/>
    <w:rsid w:val="00047EC8"/>
    <w:rsid w:val="000565F5"/>
    <w:rsid w:val="000620BE"/>
    <w:rsid w:val="0006439C"/>
    <w:rsid w:val="000672E3"/>
    <w:rsid w:val="00072E6B"/>
    <w:rsid w:val="00075E91"/>
    <w:rsid w:val="00077076"/>
    <w:rsid w:val="00080AC7"/>
    <w:rsid w:val="00097BD5"/>
    <w:rsid w:val="000A3574"/>
    <w:rsid w:val="000A555F"/>
    <w:rsid w:val="000C0B88"/>
    <w:rsid w:val="000C56BB"/>
    <w:rsid w:val="000C76AC"/>
    <w:rsid w:val="000D195C"/>
    <w:rsid w:val="000D278F"/>
    <w:rsid w:val="000D4DD2"/>
    <w:rsid w:val="000D7FA2"/>
    <w:rsid w:val="000E119D"/>
    <w:rsid w:val="000E410A"/>
    <w:rsid w:val="000F1230"/>
    <w:rsid w:val="000F3FA6"/>
    <w:rsid w:val="001057F4"/>
    <w:rsid w:val="00105FAE"/>
    <w:rsid w:val="00107AB3"/>
    <w:rsid w:val="0011420A"/>
    <w:rsid w:val="001142E2"/>
    <w:rsid w:val="0011542B"/>
    <w:rsid w:val="0012416A"/>
    <w:rsid w:val="00126246"/>
    <w:rsid w:val="0013120F"/>
    <w:rsid w:val="001404C6"/>
    <w:rsid w:val="00142445"/>
    <w:rsid w:val="00154857"/>
    <w:rsid w:val="001842DD"/>
    <w:rsid w:val="0018673C"/>
    <w:rsid w:val="00196E93"/>
    <w:rsid w:val="001A0399"/>
    <w:rsid w:val="001A2EB8"/>
    <w:rsid w:val="001B0FCF"/>
    <w:rsid w:val="001B326D"/>
    <w:rsid w:val="001C16B1"/>
    <w:rsid w:val="001C1835"/>
    <w:rsid w:val="001C5431"/>
    <w:rsid w:val="001C6913"/>
    <w:rsid w:val="001D251B"/>
    <w:rsid w:val="001D7CAB"/>
    <w:rsid w:val="001F217A"/>
    <w:rsid w:val="001F3B3B"/>
    <w:rsid w:val="001F5AFF"/>
    <w:rsid w:val="001F6EB0"/>
    <w:rsid w:val="00201B20"/>
    <w:rsid w:val="00220391"/>
    <w:rsid w:val="0022100F"/>
    <w:rsid w:val="00227744"/>
    <w:rsid w:val="0023596D"/>
    <w:rsid w:val="00237301"/>
    <w:rsid w:val="00243002"/>
    <w:rsid w:val="00247239"/>
    <w:rsid w:val="0024761B"/>
    <w:rsid w:val="002507A5"/>
    <w:rsid w:val="00254D66"/>
    <w:rsid w:val="00261FFA"/>
    <w:rsid w:val="00273B89"/>
    <w:rsid w:val="00280969"/>
    <w:rsid w:val="00282382"/>
    <w:rsid w:val="00287856"/>
    <w:rsid w:val="00287F1B"/>
    <w:rsid w:val="0029272A"/>
    <w:rsid w:val="002945AF"/>
    <w:rsid w:val="0029528A"/>
    <w:rsid w:val="002B2907"/>
    <w:rsid w:val="002B601A"/>
    <w:rsid w:val="002C433E"/>
    <w:rsid w:val="002C4695"/>
    <w:rsid w:val="002C6D66"/>
    <w:rsid w:val="002D1236"/>
    <w:rsid w:val="002E1D99"/>
    <w:rsid w:val="002F6E45"/>
    <w:rsid w:val="002F70CE"/>
    <w:rsid w:val="00304407"/>
    <w:rsid w:val="00305D19"/>
    <w:rsid w:val="00306C1A"/>
    <w:rsid w:val="00307EB2"/>
    <w:rsid w:val="00312901"/>
    <w:rsid w:val="00315738"/>
    <w:rsid w:val="00320E2C"/>
    <w:rsid w:val="00326FE3"/>
    <w:rsid w:val="00336C65"/>
    <w:rsid w:val="00337961"/>
    <w:rsid w:val="00346B41"/>
    <w:rsid w:val="00346DF4"/>
    <w:rsid w:val="00347C16"/>
    <w:rsid w:val="00350F71"/>
    <w:rsid w:val="0035247C"/>
    <w:rsid w:val="00360787"/>
    <w:rsid w:val="00361FDF"/>
    <w:rsid w:val="00363309"/>
    <w:rsid w:val="00364E4E"/>
    <w:rsid w:val="00364E9C"/>
    <w:rsid w:val="00373F17"/>
    <w:rsid w:val="003A1755"/>
    <w:rsid w:val="003B01B8"/>
    <w:rsid w:val="003B2C29"/>
    <w:rsid w:val="003B3ED6"/>
    <w:rsid w:val="003B672E"/>
    <w:rsid w:val="003C2801"/>
    <w:rsid w:val="003C2F75"/>
    <w:rsid w:val="003C5497"/>
    <w:rsid w:val="003C5F27"/>
    <w:rsid w:val="003D3015"/>
    <w:rsid w:val="003D3B68"/>
    <w:rsid w:val="003E19C7"/>
    <w:rsid w:val="003E1CFA"/>
    <w:rsid w:val="003E2B26"/>
    <w:rsid w:val="003E3E36"/>
    <w:rsid w:val="0040296A"/>
    <w:rsid w:val="004034F4"/>
    <w:rsid w:val="00404932"/>
    <w:rsid w:val="004055FA"/>
    <w:rsid w:val="00407562"/>
    <w:rsid w:val="00420592"/>
    <w:rsid w:val="00421A72"/>
    <w:rsid w:val="00437AF1"/>
    <w:rsid w:val="00446BF4"/>
    <w:rsid w:val="00450BF4"/>
    <w:rsid w:val="00450DA2"/>
    <w:rsid w:val="00465FB1"/>
    <w:rsid w:val="0047524C"/>
    <w:rsid w:val="004771AE"/>
    <w:rsid w:val="004900B5"/>
    <w:rsid w:val="00490A63"/>
    <w:rsid w:val="00496B55"/>
    <w:rsid w:val="004A0F80"/>
    <w:rsid w:val="004A3B2A"/>
    <w:rsid w:val="004B4EBC"/>
    <w:rsid w:val="004B7E23"/>
    <w:rsid w:val="004C0EB8"/>
    <w:rsid w:val="004C117B"/>
    <w:rsid w:val="004C1C16"/>
    <w:rsid w:val="004D1BC2"/>
    <w:rsid w:val="004D762E"/>
    <w:rsid w:val="004E02B9"/>
    <w:rsid w:val="004E397B"/>
    <w:rsid w:val="004E4866"/>
    <w:rsid w:val="004E7CB5"/>
    <w:rsid w:val="004F0E1A"/>
    <w:rsid w:val="004F55F9"/>
    <w:rsid w:val="00505389"/>
    <w:rsid w:val="00507864"/>
    <w:rsid w:val="005125BF"/>
    <w:rsid w:val="00513E93"/>
    <w:rsid w:val="00523C4E"/>
    <w:rsid w:val="00526883"/>
    <w:rsid w:val="005316BD"/>
    <w:rsid w:val="00535EC3"/>
    <w:rsid w:val="0054112F"/>
    <w:rsid w:val="00543858"/>
    <w:rsid w:val="00545D3C"/>
    <w:rsid w:val="00546611"/>
    <w:rsid w:val="0054783E"/>
    <w:rsid w:val="00551844"/>
    <w:rsid w:val="005522AB"/>
    <w:rsid w:val="00564B8E"/>
    <w:rsid w:val="005650C5"/>
    <w:rsid w:val="00566F20"/>
    <w:rsid w:val="005733EB"/>
    <w:rsid w:val="005810E7"/>
    <w:rsid w:val="00595604"/>
    <w:rsid w:val="005C4B02"/>
    <w:rsid w:val="005D1D3C"/>
    <w:rsid w:val="005D4E33"/>
    <w:rsid w:val="005D504F"/>
    <w:rsid w:val="005E5C66"/>
    <w:rsid w:val="005F362C"/>
    <w:rsid w:val="005F4AAB"/>
    <w:rsid w:val="005F5F9D"/>
    <w:rsid w:val="005F7C2B"/>
    <w:rsid w:val="00607079"/>
    <w:rsid w:val="00613D31"/>
    <w:rsid w:val="00623EBF"/>
    <w:rsid w:val="00624C23"/>
    <w:rsid w:val="00626DBC"/>
    <w:rsid w:val="0063381F"/>
    <w:rsid w:val="006358B5"/>
    <w:rsid w:val="006462FB"/>
    <w:rsid w:val="00651578"/>
    <w:rsid w:val="00655690"/>
    <w:rsid w:val="00662463"/>
    <w:rsid w:val="00675044"/>
    <w:rsid w:val="006800A7"/>
    <w:rsid w:val="00686CB7"/>
    <w:rsid w:val="00690D64"/>
    <w:rsid w:val="0069278D"/>
    <w:rsid w:val="00697D3D"/>
    <w:rsid w:val="006A10A0"/>
    <w:rsid w:val="006A25BE"/>
    <w:rsid w:val="006A5C13"/>
    <w:rsid w:val="006A5EEE"/>
    <w:rsid w:val="006A61B3"/>
    <w:rsid w:val="006C32A5"/>
    <w:rsid w:val="006C3BC3"/>
    <w:rsid w:val="006D3DC4"/>
    <w:rsid w:val="006D498B"/>
    <w:rsid w:val="006D75A8"/>
    <w:rsid w:val="006E1144"/>
    <w:rsid w:val="0070315F"/>
    <w:rsid w:val="00704435"/>
    <w:rsid w:val="00711AE6"/>
    <w:rsid w:val="00720758"/>
    <w:rsid w:val="00723326"/>
    <w:rsid w:val="007247D8"/>
    <w:rsid w:val="007309CC"/>
    <w:rsid w:val="00731633"/>
    <w:rsid w:val="0073243E"/>
    <w:rsid w:val="00732AF2"/>
    <w:rsid w:val="00732D07"/>
    <w:rsid w:val="00734F84"/>
    <w:rsid w:val="00742D58"/>
    <w:rsid w:val="00745912"/>
    <w:rsid w:val="00745975"/>
    <w:rsid w:val="00757A32"/>
    <w:rsid w:val="00766C87"/>
    <w:rsid w:val="007725C5"/>
    <w:rsid w:val="0078722A"/>
    <w:rsid w:val="00787E33"/>
    <w:rsid w:val="00795811"/>
    <w:rsid w:val="007A0F51"/>
    <w:rsid w:val="007A4EC5"/>
    <w:rsid w:val="007A7389"/>
    <w:rsid w:val="007B08BF"/>
    <w:rsid w:val="007C52F1"/>
    <w:rsid w:val="007C56E3"/>
    <w:rsid w:val="007C7A39"/>
    <w:rsid w:val="007D32FF"/>
    <w:rsid w:val="007D599C"/>
    <w:rsid w:val="007E413A"/>
    <w:rsid w:val="007F4139"/>
    <w:rsid w:val="00815921"/>
    <w:rsid w:val="00817297"/>
    <w:rsid w:val="008204F1"/>
    <w:rsid w:val="00826652"/>
    <w:rsid w:val="00827035"/>
    <w:rsid w:val="008409E2"/>
    <w:rsid w:val="00843D85"/>
    <w:rsid w:val="00844C27"/>
    <w:rsid w:val="00853388"/>
    <w:rsid w:val="00863635"/>
    <w:rsid w:val="0086727B"/>
    <w:rsid w:val="008747EE"/>
    <w:rsid w:val="008765B7"/>
    <w:rsid w:val="0089244B"/>
    <w:rsid w:val="00897B82"/>
    <w:rsid w:val="008A0655"/>
    <w:rsid w:val="008A0BCA"/>
    <w:rsid w:val="008A10C3"/>
    <w:rsid w:val="008B0952"/>
    <w:rsid w:val="008B1103"/>
    <w:rsid w:val="008B54D2"/>
    <w:rsid w:val="008C35F9"/>
    <w:rsid w:val="008C6CF9"/>
    <w:rsid w:val="008D1951"/>
    <w:rsid w:val="008F12D9"/>
    <w:rsid w:val="00904DB5"/>
    <w:rsid w:val="00905874"/>
    <w:rsid w:val="00905915"/>
    <w:rsid w:val="0091048E"/>
    <w:rsid w:val="00911C72"/>
    <w:rsid w:val="00915EC8"/>
    <w:rsid w:val="00921DBA"/>
    <w:rsid w:val="0092566C"/>
    <w:rsid w:val="009306A4"/>
    <w:rsid w:val="0093748F"/>
    <w:rsid w:val="009400B5"/>
    <w:rsid w:val="00944ED4"/>
    <w:rsid w:val="00956F04"/>
    <w:rsid w:val="00965574"/>
    <w:rsid w:val="0096647C"/>
    <w:rsid w:val="0097015D"/>
    <w:rsid w:val="00974FD5"/>
    <w:rsid w:val="00975A56"/>
    <w:rsid w:val="00982F6E"/>
    <w:rsid w:val="009869A4"/>
    <w:rsid w:val="009A187E"/>
    <w:rsid w:val="009B3858"/>
    <w:rsid w:val="009D2052"/>
    <w:rsid w:val="009D3001"/>
    <w:rsid w:val="009E64A0"/>
    <w:rsid w:val="009E6E7F"/>
    <w:rsid w:val="009F276B"/>
    <w:rsid w:val="009F27A5"/>
    <w:rsid w:val="009F32A5"/>
    <w:rsid w:val="009F4A32"/>
    <w:rsid w:val="00A0754B"/>
    <w:rsid w:val="00A114C4"/>
    <w:rsid w:val="00A1193E"/>
    <w:rsid w:val="00A12FDA"/>
    <w:rsid w:val="00A278C9"/>
    <w:rsid w:val="00A30D65"/>
    <w:rsid w:val="00A40194"/>
    <w:rsid w:val="00A45FE8"/>
    <w:rsid w:val="00A545CD"/>
    <w:rsid w:val="00A557AD"/>
    <w:rsid w:val="00A668FA"/>
    <w:rsid w:val="00A66B61"/>
    <w:rsid w:val="00A82E16"/>
    <w:rsid w:val="00A84F03"/>
    <w:rsid w:val="00A8603C"/>
    <w:rsid w:val="00A9258B"/>
    <w:rsid w:val="00AA3BC4"/>
    <w:rsid w:val="00AB0BFE"/>
    <w:rsid w:val="00AB5F7D"/>
    <w:rsid w:val="00AB7B3D"/>
    <w:rsid w:val="00AC2830"/>
    <w:rsid w:val="00AC56A2"/>
    <w:rsid w:val="00AD0DD8"/>
    <w:rsid w:val="00AE3A53"/>
    <w:rsid w:val="00AE624D"/>
    <w:rsid w:val="00AE7B4F"/>
    <w:rsid w:val="00AE7C03"/>
    <w:rsid w:val="00AF145F"/>
    <w:rsid w:val="00AF4723"/>
    <w:rsid w:val="00AF7D99"/>
    <w:rsid w:val="00B027BB"/>
    <w:rsid w:val="00B0339D"/>
    <w:rsid w:val="00B139D7"/>
    <w:rsid w:val="00B21705"/>
    <w:rsid w:val="00B26D33"/>
    <w:rsid w:val="00B32CD8"/>
    <w:rsid w:val="00B3632E"/>
    <w:rsid w:val="00B42AE7"/>
    <w:rsid w:val="00B42DF5"/>
    <w:rsid w:val="00B44DC8"/>
    <w:rsid w:val="00B45D77"/>
    <w:rsid w:val="00B47E89"/>
    <w:rsid w:val="00B55B2A"/>
    <w:rsid w:val="00B55C54"/>
    <w:rsid w:val="00B57D7A"/>
    <w:rsid w:val="00B62F3E"/>
    <w:rsid w:val="00B76ABD"/>
    <w:rsid w:val="00B81075"/>
    <w:rsid w:val="00B90E75"/>
    <w:rsid w:val="00B9664B"/>
    <w:rsid w:val="00B967EF"/>
    <w:rsid w:val="00BA5654"/>
    <w:rsid w:val="00BA7E0F"/>
    <w:rsid w:val="00BB0466"/>
    <w:rsid w:val="00BB4C8B"/>
    <w:rsid w:val="00BB5E2E"/>
    <w:rsid w:val="00BC1319"/>
    <w:rsid w:val="00BC5A37"/>
    <w:rsid w:val="00BD414E"/>
    <w:rsid w:val="00BD4A04"/>
    <w:rsid w:val="00C0259E"/>
    <w:rsid w:val="00C05EC3"/>
    <w:rsid w:val="00C1305E"/>
    <w:rsid w:val="00C16AA0"/>
    <w:rsid w:val="00C23298"/>
    <w:rsid w:val="00C23321"/>
    <w:rsid w:val="00C33DB8"/>
    <w:rsid w:val="00C4593F"/>
    <w:rsid w:val="00C5012D"/>
    <w:rsid w:val="00C544B7"/>
    <w:rsid w:val="00C62132"/>
    <w:rsid w:val="00C65EB3"/>
    <w:rsid w:val="00C7206C"/>
    <w:rsid w:val="00C769AB"/>
    <w:rsid w:val="00C81D27"/>
    <w:rsid w:val="00C825F4"/>
    <w:rsid w:val="00C87F01"/>
    <w:rsid w:val="00C91461"/>
    <w:rsid w:val="00C92096"/>
    <w:rsid w:val="00C937EC"/>
    <w:rsid w:val="00C94575"/>
    <w:rsid w:val="00CA1442"/>
    <w:rsid w:val="00CA2F40"/>
    <w:rsid w:val="00CB34D9"/>
    <w:rsid w:val="00CC1899"/>
    <w:rsid w:val="00CC4CE7"/>
    <w:rsid w:val="00CD3D33"/>
    <w:rsid w:val="00CD6DED"/>
    <w:rsid w:val="00CE3B15"/>
    <w:rsid w:val="00CE3DB6"/>
    <w:rsid w:val="00CE4076"/>
    <w:rsid w:val="00CE4B2C"/>
    <w:rsid w:val="00CE556F"/>
    <w:rsid w:val="00CE56AF"/>
    <w:rsid w:val="00CE5837"/>
    <w:rsid w:val="00CF1B87"/>
    <w:rsid w:val="00CF6FE1"/>
    <w:rsid w:val="00CF7AE1"/>
    <w:rsid w:val="00D00276"/>
    <w:rsid w:val="00D171B1"/>
    <w:rsid w:val="00D253EC"/>
    <w:rsid w:val="00D30CEE"/>
    <w:rsid w:val="00D32761"/>
    <w:rsid w:val="00D346F4"/>
    <w:rsid w:val="00D36CBB"/>
    <w:rsid w:val="00D37BC6"/>
    <w:rsid w:val="00D417D3"/>
    <w:rsid w:val="00D42A4C"/>
    <w:rsid w:val="00D54383"/>
    <w:rsid w:val="00D623AA"/>
    <w:rsid w:val="00D6301C"/>
    <w:rsid w:val="00D7020F"/>
    <w:rsid w:val="00D70DD9"/>
    <w:rsid w:val="00D75692"/>
    <w:rsid w:val="00D768C2"/>
    <w:rsid w:val="00D96D8D"/>
    <w:rsid w:val="00DB19AB"/>
    <w:rsid w:val="00DB388B"/>
    <w:rsid w:val="00DB7391"/>
    <w:rsid w:val="00DC3813"/>
    <w:rsid w:val="00DC4B47"/>
    <w:rsid w:val="00DD0F1B"/>
    <w:rsid w:val="00DD13E2"/>
    <w:rsid w:val="00DD5BD0"/>
    <w:rsid w:val="00DD70CB"/>
    <w:rsid w:val="00DE02E9"/>
    <w:rsid w:val="00DE427E"/>
    <w:rsid w:val="00DF1C29"/>
    <w:rsid w:val="00DF2C39"/>
    <w:rsid w:val="00E12D47"/>
    <w:rsid w:val="00E24A7D"/>
    <w:rsid w:val="00E334B2"/>
    <w:rsid w:val="00E348D4"/>
    <w:rsid w:val="00E34E04"/>
    <w:rsid w:val="00E3515E"/>
    <w:rsid w:val="00E433B2"/>
    <w:rsid w:val="00E434E0"/>
    <w:rsid w:val="00E43847"/>
    <w:rsid w:val="00E449F3"/>
    <w:rsid w:val="00E5667D"/>
    <w:rsid w:val="00E6599B"/>
    <w:rsid w:val="00E66BA8"/>
    <w:rsid w:val="00E675FA"/>
    <w:rsid w:val="00E70F46"/>
    <w:rsid w:val="00E7289C"/>
    <w:rsid w:val="00E72C09"/>
    <w:rsid w:val="00E73CE7"/>
    <w:rsid w:val="00E74B48"/>
    <w:rsid w:val="00E779FA"/>
    <w:rsid w:val="00E77CE0"/>
    <w:rsid w:val="00E819A0"/>
    <w:rsid w:val="00E8302B"/>
    <w:rsid w:val="00E831D5"/>
    <w:rsid w:val="00E83F88"/>
    <w:rsid w:val="00E9253C"/>
    <w:rsid w:val="00EA1AFC"/>
    <w:rsid w:val="00EA2C93"/>
    <w:rsid w:val="00EA6134"/>
    <w:rsid w:val="00EA72E0"/>
    <w:rsid w:val="00EB07B6"/>
    <w:rsid w:val="00ED1D25"/>
    <w:rsid w:val="00ED4006"/>
    <w:rsid w:val="00ED71EB"/>
    <w:rsid w:val="00EE2EF1"/>
    <w:rsid w:val="00EE386B"/>
    <w:rsid w:val="00EE4C40"/>
    <w:rsid w:val="00EF1E61"/>
    <w:rsid w:val="00EF2B5B"/>
    <w:rsid w:val="00EF699E"/>
    <w:rsid w:val="00F00C18"/>
    <w:rsid w:val="00F03673"/>
    <w:rsid w:val="00F24DAC"/>
    <w:rsid w:val="00F31C22"/>
    <w:rsid w:val="00F40910"/>
    <w:rsid w:val="00F417F7"/>
    <w:rsid w:val="00F42907"/>
    <w:rsid w:val="00F42E91"/>
    <w:rsid w:val="00F43301"/>
    <w:rsid w:val="00F57779"/>
    <w:rsid w:val="00F63E36"/>
    <w:rsid w:val="00F762B8"/>
    <w:rsid w:val="00F80BDD"/>
    <w:rsid w:val="00F81922"/>
    <w:rsid w:val="00F82132"/>
    <w:rsid w:val="00F86F31"/>
    <w:rsid w:val="00F91482"/>
    <w:rsid w:val="00F95D0D"/>
    <w:rsid w:val="00F96A1D"/>
    <w:rsid w:val="00FA2780"/>
    <w:rsid w:val="00FA2F9D"/>
    <w:rsid w:val="00FB0F55"/>
    <w:rsid w:val="00FB2A9F"/>
    <w:rsid w:val="00FC369E"/>
    <w:rsid w:val="00FD0085"/>
    <w:rsid w:val="00FE1A68"/>
    <w:rsid w:val="00FE20E1"/>
    <w:rsid w:val="00FF01E6"/>
    <w:rsid w:val="00FF12D1"/>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A70B3E"/>
  <w15:docId w15:val="{21A16908-1D1B-4103-BFC5-D1D91A07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87455235">
      <w:bodyDiv w:val="1"/>
      <w:marLeft w:val="0"/>
      <w:marRight w:val="0"/>
      <w:marTop w:val="0"/>
      <w:marBottom w:val="0"/>
      <w:divBdr>
        <w:top w:val="none" w:sz="0" w:space="0" w:color="auto"/>
        <w:left w:val="none" w:sz="0" w:space="0" w:color="auto"/>
        <w:bottom w:val="none" w:sz="0" w:space="0" w:color="auto"/>
        <w:right w:val="none" w:sz="0" w:space="0" w:color="auto"/>
      </w:divBdr>
    </w:div>
    <w:div w:id="413673481">
      <w:bodyDiv w:val="1"/>
      <w:marLeft w:val="0"/>
      <w:marRight w:val="0"/>
      <w:marTop w:val="0"/>
      <w:marBottom w:val="0"/>
      <w:divBdr>
        <w:top w:val="none" w:sz="0" w:space="0" w:color="auto"/>
        <w:left w:val="none" w:sz="0" w:space="0" w:color="auto"/>
        <w:bottom w:val="none" w:sz="0" w:space="0" w:color="auto"/>
        <w:right w:val="none" w:sz="0" w:space="0" w:color="auto"/>
      </w:divBdr>
    </w:div>
    <w:div w:id="514465381">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415394473">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714184953">
      <w:bodyDiv w:val="1"/>
      <w:marLeft w:val="0"/>
      <w:marRight w:val="0"/>
      <w:marTop w:val="0"/>
      <w:marBottom w:val="0"/>
      <w:divBdr>
        <w:top w:val="none" w:sz="0" w:space="0" w:color="auto"/>
        <w:left w:val="none" w:sz="0" w:space="0" w:color="auto"/>
        <w:bottom w:val="none" w:sz="0" w:space="0" w:color="auto"/>
        <w:right w:val="none" w:sz="0" w:space="0" w:color="auto"/>
      </w:divBdr>
    </w:div>
    <w:div w:id="1786189739">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85507-E0AF-40B7-992B-22372772C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10657</Words>
  <Characters>58614</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69133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2019-11-08T02:14:00Z</cp:lastPrinted>
  <dcterms:created xsi:type="dcterms:W3CDTF">2019-12-06T18:24:00Z</dcterms:created>
  <dcterms:modified xsi:type="dcterms:W3CDTF">2019-12-06T18:24:00Z</dcterms:modified>
</cp:coreProperties>
</file>