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A7" w:rsidRDefault="000878A7" w:rsidP="008D37AC">
      <w:pPr>
        <w:spacing w:line="360" w:lineRule="auto"/>
        <w:jc w:val="both"/>
        <w:rPr>
          <w:rFonts w:ascii="Palatino Linotype" w:hAnsi="Palatino Linotype" w:cs="Arial"/>
        </w:rPr>
      </w:pPr>
    </w:p>
    <w:p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B04ECD">
        <w:rPr>
          <w:rFonts w:ascii="Palatino Linotype" w:hAnsi="Palatino Linotype" w:cs="Arial"/>
        </w:rPr>
        <w:t>veintinueve</w:t>
      </w:r>
      <w:r w:rsidRPr="000272B4">
        <w:rPr>
          <w:rFonts w:ascii="Palatino Linotype" w:hAnsi="Palatino Linotype" w:cs="Arial"/>
        </w:rPr>
        <w:t xml:space="preserve"> de </w:t>
      </w:r>
      <w:r w:rsidR="00620379">
        <w:rPr>
          <w:rFonts w:ascii="Palatino Linotype" w:hAnsi="Palatino Linotype" w:cs="Arial"/>
        </w:rPr>
        <w:t>mayo</w:t>
      </w:r>
      <w:r w:rsidRPr="000272B4">
        <w:rPr>
          <w:rFonts w:ascii="Palatino Linotype" w:hAnsi="Palatino Linotype" w:cs="Arial"/>
        </w:rPr>
        <w:t xml:space="preserve"> de dos mil diecinueve</w:t>
      </w:r>
      <w:r>
        <w:rPr>
          <w:rFonts w:ascii="Palatino Linotype" w:hAnsi="Palatino Linotype" w:cs="Arial"/>
        </w:rPr>
        <w:t xml:space="preserve">. </w:t>
      </w:r>
    </w:p>
    <w:p w:rsidR="008D37AC" w:rsidRPr="000272B4" w:rsidRDefault="008D37AC" w:rsidP="008D37AC">
      <w:pPr>
        <w:spacing w:line="360" w:lineRule="auto"/>
        <w:jc w:val="both"/>
        <w:rPr>
          <w:rFonts w:ascii="Palatino Linotype" w:hAnsi="Palatino Linotype" w:cs="Arial"/>
        </w:rPr>
      </w:pPr>
    </w:p>
    <w:p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006C62D9">
        <w:rPr>
          <w:rFonts w:ascii="Palatino Linotype" w:hAnsi="Palatino Linotype" w:cs="Arial"/>
          <w:b/>
        </w:rPr>
        <w:t>S</w:t>
      </w:r>
      <w:r w:rsidRPr="000272B4">
        <w:rPr>
          <w:rFonts w:ascii="Palatino Linotype" w:hAnsi="Palatino Linotype" w:cs="Arial"/>
        </w:rPr>
        <w:t xml:space="preserve"> </w:t>
      </w:r>
      <w:r w:rsidR="006C62D9">
        <w:rPr>
          <w:rFonts w:ascii="Palatino Linotype" w:hAnsi="Palatino Linotype" w:cs="Arial"/>
        </w:rPr>
        <w:t>los</w:t>
      </w:r>
      <w:r w:rsidRPr="000272B4">
        <w:rPr>
          <w:rFonts w:ascii="Palatino Linotype" w:hAnsi="Palatino Linotype" w:cs="Arial"/>
        </w:rPr>
        <w:t xml:space="preserve"> expediente</w:t>
      </w:r>
      <w:r w:rsidR="006C62D9">
        <w:rPr>
          <w:rFonts w:ascii="Palatino Linotype" w:hAnsi="Palatino Linotype" w:cs="Arial"/>
        </w:rPr>
        <w:t>s</w:t>
      </w:r>
      <w:r w:rsidRPr="000272B4">
        <w:rPr>
          <w:rFonts w:ascii="Palatino Linotype" w:hAnsi="Palatino Linotype" w:cs="Arial"/>
        </w:rPr>
        <w:t xml:space="preserve"> formado</w:t>
      </w:r>
      <w:r w:rsidR="006C62D9">
        <w:rPr>
          <w:rFonts w:ascii="Palatino Linotype" w:hAnsi="Palatino Linotype" w:cs="Arial"/>
        </w:rPr>
        <w:t>s</w:t>
      </w:r>
      <w:r w:rsidRPr="000272B4">
        <w:rPr>
          <w:rFonts w:ascii="Palatino Linotype" w:hAnsi="Palatino Linotype" w:cs="Arial"/>
        </w:rPr>
        <w:t xml:space="preserve"> con motivo de</w:t>
      </w:r>
      <w:r w:rsidR="006C62D9">
        <w:rPr>
          <w:rFonts w:ascii="Palatino Linotype" w:hAnsi="Palatino Linotype" w:cs="Arial"/>
        </w:rPr>
        <w:t xml:space="preserve"> </w:t>
      </w:r>
      <w:r w:rsidRPr="000272B4">
        <w:rPr>
          <w:rFonts w:ascii="Palatino Linotype" w:hAnsi="Palatino Linotype" w:cs="Arial"/>
        </w:rPr>
        <w:t>l</w:t>
      </w:r>
      <w:r w:rsidR="006C62D9">
        <w:rPr>
          <w:rFonts w:ascii="Palatino Linotype" w:hAnsi="Palatino Linotype" w:cs="Arial"/>
        </w:rPr>
        <w:t>os</w:t>
      </w:r>
      <w:r w:rsidRPr="000272B4">
        <w:rPr>
          <w:rFonts w:ascii="Palatino Linotype" w:hAnsi="Palatino Linotype" w:cs="Arial"/>
        </w:rPr>
        <w:t xml:space="preserve"> recurso</w:t>
      </w:r>
      <w:r w:rsidR="006C62D9">
        <w:rPr>
          <w:rFonts w:ascii="Palatino Linotype" w:hAnsi="Palatino Linotype" w:cs="Arial"/>
        </w:rPr>
        <w:t>s</w:t>
      </w:r>
      <w:r w:rsidRPr="000272B4">
        <w:rPr>
          <w:rFonts w:ascii="Palatino Linotype" w:hAnsi="Palatino Linotype" w:cs="Arial"/>
        </w:rPr>
        <w:t xml:space="preserve"> de revisión </w:t>
      </w:r>
      <w:r w:rsidRPr="000272B4">
        <w:rPr>
          <w:rFonts w:ascii="Palatino Linotype" w:hAnsi="Palatino Linotype" w:cs="Arial"/>
          <w:b/>
        </w:rPr>
        <w:t>0</w:t>
      </w:r>
      <w:r w:rsidR="00620379">
        <w:rPr>
          <w:rFonts w:ascii="Palatino Linotype" w:hAnsi="Palatino Linotype" w:cs="Arial"/>
          <w:b/>
        </w:rPr>
        <w:t>1465</w:t>
      </w:r>
      <w:r w:rsidRPr="000272B4">
        <w:rPr>
          <w:rFonts w:ascii="Palatino Linotype" w:hAnsi="Palatino Linotype" w:cs="Arial"/>
          <w:b/>
        </w:rPr>
        <w:t>/INFOEM/IP/RR/2019</w:t>
      </w:r>
      <w:r w:rsidRPr="000272B4">
        <w:rPr>
          <w:rFonts w:ascii="Palatino Linotype" w:hAnsi="Palatino Linotype" w:cs="Arial"/>
        </w:rPr>
        <w:t>,</w:t>
      </w:r>
      <w:r w:rsidR="006C62D9">
        <w:rPr>
          <w:rFonts w:ascii="Palatino Linotype" w:hAnsi="Palatino Linotype" w:cs="Arial"/>
        </w:rPr>
        <w:t xml:space="preserve"> </w:t>
      </w:r>
      <w:r w:rsidR="006C62D9" w:rsidRPr="000272B4">
        <w:rPr>
          <w:rFonts w:ascii="Palatino Linotype" w:hAnsi="Palatino Linotype" w:cs="Arial"/>
          <w:b/>
        </w:rPr>
        <w:t>0</w:t>
      </w:r>
      <w:r w:rsidR="00620379">
        <w:rPr>
          <w:rFonts w:ascii="Palatino Linotype" w:hAnsi="Palatino Linotype" w:cs="Arial"/>
          <w:b/>
        </w:rPr>
        <w:t>1468</w:t>
      </w:r>
      <w:r w:rsidR="006C62D9" w:rsidRPr="000272B4">
        <w:rPr>
          <w:rFonts w:ascii="Palatino Linotype" w:hAnsi="Palatino Linotype" w:cs="Arial"/>
          <w:b/>
        </w:rPr>
        <w:t>/INFOEM/IP/RR/2019</w:t>
      </w:r>
      <w:r w:rsidR="006C62D9" w:rsidRPr="000272B4">
        <w:rPr>
          <w:rFonts w:ascii="Palatino Linotype" w:hAnsi="Palatino Linotype" w:cs="Arial"/>
        </w:rPr>
        <w:t>,</w:t>
      </w:r>
      <w:r w:rsidR="006C62D9">
        <w:rPr>
          <w:rFonts w:ascii="Palatino Linotype" w:hAnsi="Palatino Linotype" w:cs="Arial"/>
        </w:rPr>
        <w:t xml:space="preserve"> </w:t>
      </w:r>
      <w:r w:rsidR="006C62D9" w:rsidRPr="000272B4">
        <w:rPr>
          <w:rFonts w:ascii="Palatino Linotype" w:hAnsi="Palatino Linotype" w:cs="Arial"/>
          <w:b/>
        </w:rPr>
        <w:t>0</w:t>
      </w:r>
      <w:r w:rsidR="00620379">
        <w:rPr>
          <w:rFonts w:ascii="Palatino Linotype" w:hAnsi="Palatino Linotype" w:cs="Arial"/>
          <w:b/>
        </w:rPr>
        <w:t>1500</w:t>
      </w:r>
      <w:r w:rsidR="006C62D9" w:rsidRPr="000272B4">
        <w:rPr>
          <w:rFonts w:ascii="Palatino Linotype" w:hAnsi="Palatino Linotype" w:cs="Arial"/>
          <w:b/>
        </w:rPr>
        <w:t>/INFOEM/IP/RR/2019</w:t>
      </w:r>
      <w:r w:rsidR="006C62D9" w:rsidRPr="000272B4">
        <w:rPr>
          <w:rFonts w:ascii="Palatino Linotype" w:hAnsi="Palatino Linotype" w:cs="Arial"/>
        </w:rPr>
        <w:t>,</w:t>
      </w:r>
      <w:r w:rsidR="006C62D9">
        <w:rPr>
          <w:rFonts w:ascii="Palatino Linotype" w:hAnsi="Palatino Linotype" w:cs="Arial"/>
        </w:rPr>
        <w:t xml:space="preserve"> </w:t>
      </w:r>
      <w:r w:rsidR="00740D2F" w:rsidRPr="00902142">
        <w:rPr>
          <w:rFonts w:ascii="Palatino Linotype" w:hAnsi="Palatino Linotype" w:cs="Arial"/>
          <w:b/>
        </w:rPr>
        <w:t>y 0</w:t>
      </w:r>
      <w:r w:rsidR="00620379">
        <w:rPr>
          <w:rFonts w:ascii="Palatino Linotype" w:hAnsi="Palatino Linotype" w:cs="Arial"/>
          <w:b/>
        </w:rPr>
        <w:t>1503</w:t>
      </w:r>
      <w:r w:rsidR="00740D2F" w:rsidRPr="00902142">
        <w:rPr>
          <w:rFonts w:ascii="Palatino Linotype" w:hAnsi="Palatino Linotype" w:cs="Arial"/>
          <w:b/>
        </w:rPr>
        <w:t xml:space="preserve">/INFOEM/IP/RR/2019, </w:t>
      </w:r>
      <w:r w:rsidRPr="00902142">
        <w:rPr>
          <w:rFonts w:ascii="Palatino Linotype" w:hAnsi="Palatino Linotype" w:cs="Arial"/>
        </w:rPr>
        <w:t>interpuesto</w:t>
      </w:r>
      <w:r w:rsidR="006C62D9" w:rsidRPr="00902142">
        <w:rPr>
          <w:rFonts w:ascii="Palatino Linotype" w:hAnsi="Palatino Linotype" w:cs="Arial"/>
        </w:rPr>
        <w:t>s</w:t>
      </w:r>
      <w:r w:rsidRPr="00902142">
        <w:rPr>
          <w:rFonts w:ascii="Palatino Linotype" w:hAnsi="Palatino Linotype" w:cs="Arial"/>
        </w:rPr>
        <w:t xml:space="preserve"> por</w:t>
      </w:r>
      <w:r w:rsidRPr="000272B4">
        <w:rPr>
          <w:rFonts w:ascii="Palatino Linotype" w:hAnsi="Palatino Linotype" w:cs="Arial"/>
          <w:b/>
        </w:rPr>
        <w:t xml:space="preserve"> </w:t>
      </w:r>
      <w:r w:rsidR="00CD2DA5">
        <w:rPr>
          <w:rFonts w:ascii="Palatino Linotype" w:hAnsi="Palatino Linotype"/>
          <w:b/>
          <w:lang w:val="es-ES_tradnl"/>
        </w:rPr>
        <w:t>xxxxx xxxxxx xxxxxxxxx xxxx</w:t>
      </w:r>
      <w:r w:rsidRPr="000272B4">
        <w:rPr>
          <w:rFonts w:ascii="Palatino Linotype" w:hAnsi="Palatino Linotype" w:cs="Arial"/>
        </w:rPr>
        <w:t xml:space="preserve"> 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w:t>
      </w:r>
      <w:r w:rsidR="006C62D9">
        <w:rPr>
          <w:rFonts w:ascii="Palatino Linotype" w:hAnsi="Palatino Linotype" w:cs="Arial"/>
        </w:rPr>
        <w:t>s</w:t>
      </w:r>
      <w:r w:rsidRPr="000272B4">
        <w:rPr>
          <w:rFonts w:ascii="Palatino Linotype" w:hAnsi="Palatino Linotype" w:cs="Arial"/>
        </w:rPr>
        <w:t xml:space="preserve"> respuesta</w:t>
      </w:r>
      <w:r w:rsidR="006C62D9">
        <w:rPr>
          <w:rFonts w:ascii="Palatino Linotype" w:hAnsi="Palatino Linotype" w:cs="Arial"/>
        </w:rPr>
        <w:t>s</w:t>
      </w:r>
      <w:r w:rsidRPr="000272B4">
        <w:rPr>
          <w:rFonts w:ascii="Palatino Linotype" w:hAnsi="Palatino Linotype" w:cs="Arial"/>
        </w:rPr>
        <w:t xml:space="preserve"> a su</w:t>
      </w:r>
      <w:r w:rsidR="006C62D9">
        <w:rPr>
          <w:rFonts w:ascii="Palatino Linotype" w:hAnsi="Palatino Linotype" w:cs="Arial"/>
        </w:rPr>
        <w:t>s</w:t>
      </w:r>
      <w:r w:rsidRPr="000272B4">
        <w:rPr>
          <w:rFonts w:ascii="Palatino Linotype" w:hAnsi="Palatino Linotype" w:cs="Arial"/>
        </w:rPr>
        <w:t xml:space="preserve"> solicitud</w:t>
      </w:r>
      <w:r w:rsidR="006C62D9">
        <w:rPr>
          <w:rFonts w:ascii="Palatino Linotype" w:hAnsi="Palatino Linotype" w:cs="Arial"/>
        </w:rPr>
        <w:t>es</w:t>
      </w:r>
      <w:r w:rsidRPr="000272B4">
        <w:rPr>
          <w:rFonts w:ascii="Palatino Linotype" w:hAnsi="Palatino Linotype" w:cs="Arial"/>
        </w:rPr>
        <w:t xml:space="preserve"> por parte de</w:t>
      </w:r>
      <w:r>
        <w:rPr>
          <w:rFonts w:ascii="Palatino Linotype" w:hAnsi="Palatino Linotype" w:cs="Arial"/>
        </w:rPr>
        <w:t xml:space="preserve"> la</w:t>
      </w:r>
      <w:r w:rsidRPr="000272B4">
        <w:rPr>
          <w:rFonts w:ascii="Palatino Linotype" w:hAnsi="Palatino Linotype" w:cs="Arial"/>
        </w:rPr>
        <w:t xml:space="preserve"> </w:t>
      </w:r>
      <w:r>
        <w:rPr>
          <w:rFonts w:ascii="Palatino Linotype" w:hAnsi="Palatino Linotype"/>
          <w:b/>
          <w:lang w:val="es-ES_tradnl"/>
        </w:rPr>
        <w:t>Secretaría de Educación</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8D37AC" w:rsidRPr="000272B4" w:rsidRDefault="008D37AC" w:rsidP="008D37AC">
      <w:pPr>
        <w:spacing w:line="360" w:lineRule="auto"/>
        <w:jc w:val="both"/>
        <w:rPr>
          <w:rFonts w:ascii="Palatino Linotype" w:hAnsi="Palatino Linotype" w:cs="Arial"/>
        </w:rPr>
      </w:pPr>
    </w:p>
    <w:p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8D37AC" w:rsidRPr="00DD6658" w:rsidRDefault="008D37AC" w:rsidP="008D37AC">
      <w:pPr>
        <w:spacing w:line="360" w:lineRule="auto"/>
        <w:rPr>
          <w:rFonts w:ascii="Palatino Linotype" w:hAnsi="Palatino Linotype" w:cs="Arial"/>
        </w:rPr>
      </w:pPr>
    </w:p>
    <w:p w:rsidR="008D37AC" w:rsidRDefault="008D37AC" w:rsidP="008D37AC">
      <w:pPr>
        <w:spacing w:line="360" w:lineRule="auto"/>
        <w:jc w:val="both"/>
        <w:rPr>
          <w:rFonts w:ascii="Palatino Linotype" w:hAnsi="Palatino Linotype" w:cs="Arial"/>
        </w:rPr>
      </w:pPr>
      <w:r w:rsidRPr="000272B4">
        <w:rPr>
          <w:rFonts w:ascii="Palatino Linotype" w:hAnsi="Palatino Linotype" w:cs="Arial"/>
          <w:b/>
        </w:rPr>
        <w:t>Primero. Solicitud</w:t>
      </w:r>
      <w:r w:rsidR="008A7927">
        <w:rPr>
          <w:rFonts w:ascii="Palatino Linotype" w:hAnsi="Palatino Linotype" w:cs="Arial"/>
          <w:b/>
        </w:rPr>
        <w:t>es</w:t>
      </w:r>
      <w:r w:rsidRPr="000272B4">
        <w:rPr>
          <w:rFonts w:ascii="Palatino Linotype" w:hAnsi="Palatino Linotype" w:cs="Arial"/>
          <w:b/>
        </w:rPr>
        <w:t xml:space="preserve"> de acceso a la información.</w:t>
      </w:r>
      <w:r w:rsidRPr="000272B4">
        <w:rPr>
          <w:rFonts w:ascii="Palatino Linotype" w:hAnsi="Palatino Linotype" w:cs="Arial"/>
        </w:rPr>
        <w:t xml:space="preserve"> </w:t>
      </w:r>
    </w:p>
    <w:p w:rsidR="008D37AC" w:rsidRDefault="004631FA" w:rsidP="008D37AC">
      <w:pPr>
        <w:spacing w:line="360" w:lineRule="auto"/>
        <w:jc w:val="both"/>
        <w:rPr>
          <w:rFonts w:ascii="Palatino Linotype" w:hAnsi="Palatino Linotype" w:cs="Arial"/>
        </w:rPr>
      </w:pPr>
      <w:r>
        <w:rPr>
          <w:rFonts w:ascii="Palatino Linotype" w:hAnsi="Palatino Linotype" w:cs="Arial"/>
        </w:rPr>
        <w:t xml:space="preserve">En fecha quince de febrero de dos mil diecinueve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B0785A">
        <w:rPr>
          <w:rFonts w:ascii="Palatino Linotype" w:hAnsi="Palatino Linotype" w:cs="Arial"/>
        </w:rPr>
        <w:t>diversas</w:t>
      </w:r>
      <w:r w:rsidR="008D37AC" w:rsidRPr="000272B4">
        <w:rPr>
          <w:rFonts w:ascii="Palatino Linotype" w:hAnsi="Palatino Linotype" w:cs="Arial"/>
        </w:rPr>
        <w:t xml:space="preserve"> solicitud</w:t>
      </w:r>
      <w:r w:rsidR="00B0785A">
        <w:rPr>
          <w:rFonts w:ascii="Palatino Linotype" w:hAnsi="Palatino Linotype" w:cs="Arial"/>
        </w:rPr>
        <w:t>es</w:t>
      </w:r>
      <w:r w:rsidR="008D37AC" w:rsidRPr="000272B4">
        <w:rPr>
          <w:rFonts w:ascii="Palatino Linotype" w:hAnsi="Palatino Linotype" w:cs="Arial"/>
        </w:rPr>
        <w:t xml:space="preserve"> de acceso a la información pública, a la</w:t>
      </w:r>
      <w:r w:rsidR="000878A7">
        <w:rPr>
          <w:rFonts w:ascii="Palatino Linotype" w:hAnsi="Palatino Linotype" w:cs="Arial"/>
        </w:rPr>
        <w:t>s</w:t>
      </w:r>
      <w:r w:rsidR="008D37AC" w:rsidRPr="000272B4">
        <w:rPr>
          <w:rFonts w:ascii="Palatino Linotype" w:hAnsi="Palatino Linotype" w:cs="Arial"/>
        </w:rPr>
        <w:t xml:space="preserve"> que se le</w:t>
      </w:r>
      <w:r w:rsidR="000878A7">
        <w:rPr>
          <w:rFonts w:ascii="Palatino Linotype" w:hAnsi="Palatino Linotype" w:cs="Arial"/>
        </w:rPr>
        <w:t>s</w:t>
      </w:r>
      <w:r w:rsidR="008D37AC" w:rsidRPr="000272B4">
        <w:rPr>
          <w:rFonts w:ascii="Palatino Linotype" w:hAnsi="Palatino Linotype" w:cs="Arial"/>
        </w:rPr>
        <w:t xml:space="preserve"> </w:t>
      </w:r>
      <w:r w:rsidR="008D37AC" w:rsidRPr="0038454C">
        <w:rPr>
          <w:rFonts w:ascii="Palatino Linotype" w:hAnsi="Palatino Linotype" w:cs="Arial"/>
        </w:rPr>
        <w:t xml:space="preserve">asignó el número </w:t>
      </w:r>
      <w:r w:rsidR="00B0785A" w:rsidRPr="0038454C">
        <w:rPr>
          <w:rFonts w:ascii="Palatino Linotype" w:hAnsi="Palatino Linotype" w:cs="Arial"/>
        </w:rPr>
        <w:t>correspondiente</w:t>
      </w:r>
      <w:r w:rsidR="008D37AC" w:rsidRPr="0038454C">
        <w:rPr>
          <w:rFonts w:ascii="Palatino Linotype" w:hAnsi="Palatino Linotype" w:cs="Arial"/>
        </w:rPr>
        <w:t xml:space="preserve">, mediante la cual requirió la información </w:t>
      </w:r>
      <w:r w:rsidR="00B0785A" w:rsidRPr="0038454C">
        <w:rPr>
          <w:rFonts w:ascii="Palatino Linotype" w:hAnsi="Palatino Linotype" w:cs="Arial"/>
        </w:rPr>
        <w:t>como a continuación se</w:t>
      </w:r>
      <w:r w:rsidR="00B0785A">
        <w:rPr>
          <w:rFonts w:ascii="Palatino Linotype" w:hAnsi="Palatino Linotype" w:cs="Arial"/>
        </w:rPr>
        <w:t xml:space="preserve"> precisa:</w:t>
      </w:r>
    </w:p>
    <w:p w:rsidR="004B579E" w:rsidRDefault="004B579E" w:rsidP="008D37AC">
      <w:pPr>
        <w:spacing w:line="360" w:lineRule="auto"/>
        <w:jc w:val="both"/>
        <w:rPr>
          <w:rFonts w:ascii="Palatino Linotype" w:hAnsi="Palatino Linotype" w:cs="Arial"/>
        </w:rPr>
      </w:pPr>
    </w:p>
    <w:tbl>
      <w:tblPr>
        <w:tblStyle w:val="Tablaconcuadrcula"/>
        <w:tblW w:w="9493" w:type="dxa"/>
        <w:tblLayout w:type="fixed"/>
        <w:tblLook w:val="04A0" w:firstRow="1" w:lastRow="0" w:firstColumn="1" w:lastColumn="0" w:noHBand="0" w:noVBand="1"/>
      </w:tblPr>
      <w:tblGrid>
        <w:gridCol w:w="988"/>
        <w:gridCol w:w="1559"/>
        <w:gridCol w:w="1843"/>
        <w:gridCol w:w="5103"/>
      </w:tblGrid>
      <w:tr w:rsidR="000878A7" w:rsidRPr="00BF0F95" w:rsidTr="00E17364">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878A7" w:rsidRPr="007929B0" w:rsidRDefault="000878A7" w:rsidP="00B0785A">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878A7" w:rsidRPr="007929B0" w:rsidRDefault="000878A7" w:rsidP="00B0785A">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Recurso de Revisión</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878A7" w:rsidRPr="007929B0" w:rsidRDefault="000878A7" w:rsidP="00B0785A">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Solicitud de información</w:t>
            </w:r>
          </w:p>
        </w:tc>
        <w:tc>
          <w:tcPr>
            <w:tcW w:w="51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878A7" w:rsidRPr="000878A7" w:rsidRDefault="000878A7" w:rsidP="000878A7">
            <w:pPr>
              <w:jc w:val="center"/>
              <w:rPr>
                <w:rFonts w:ascii="Palatino Linotype" w:hAnsi="Palatino Linotype"/>
                <w:b/>
                <w:color w:val="FFFFFF" w:themeColor="background1"/>
                <w:sz w:val="20"/>
                <w:szCs w:val="20"/>
              </w:rPr>
            </w:pPr>
            <w:r w:rsidRPr="000878A7">
              <w:rPr>
                <w:rFonts w:ascii="Palatino Linotype" w:hAnsi="Palatino Linotype"/>
                <w:b/>
                <w:color w:val="FFFFFF" w:themeColor="background1"/>
                <w:sz w:val="20"/>
                <w:szCs w:val="20"/>
              </w:rPr>
              <w:t>Solicitud de información</w:t>
            </w:r>
          </w:p>
        </w:tc>
      </w:tr>
      <w:tr w:rsidR="000878A7" w:rsidRPr="00B0785A" w:rsidTr="00E17364">
        <w:tc>
          <w:tcPr>
            <w:tcW w:w="988" w:type="dxa"/>
            <w:tcBorders>
              <w:top w:val="single" w:sz="4" w:space="0" w:color="FFFFFF" w:themeColor="background1"/>
            </w:tcBorders>
            <w:vAlign w:val="center"/>
          </w:tcPr>
          <w:p w:rsidR="000878A7" w:rsidRPr="007929B0" w:rsidRDefault="000878A7" w:rsidP="00B0785A">
            <w:pPr>
              <w:jc w:val="center"/>
              <w:rPr>
                <w:rFonts w:ascii="Palatino Linotype" w:hAnsi="Palatino Linotype"/>
                <w:sz w:val="20"/>
                <w:szCs w:val="20"/>
              </w:rPr>
            </w:pPr>
            <w:r w:rsidRPr="007929B0">
              <w:rPr>
                <w:rFonts w:ascii="Palatino Linotype" w:hAnsi="Palatino Linotype"/>
                <w:sz w:val="20"/>
                <w:szCs w:val="20"/>
              </w:rPr>
              <w:t>1</w:t>
            </w:r>
          </w:p>
        </w:tc>
        <w:tc>
          <w:tcPr>
            <w:tcW w:w="1559" w:type="dxa"/>
            <w:tcBorders>
              <w:top w:val="single" w:sz="4" w:space="0" w:color="FFFFFF" w:themeColor="background1"/>
            </w:tcBorders>
            <w:vAlign w:val="center"/>
          </w:tcPr>
          <w:p w:rsidR="000878A7" w:rsidRPr="007929B0" w:rsidRDefault="000878A7" w:rsidP="0038454C">
            <w:pPr>
              <w:jc w:val="center"/>
              <w:rPr>
                <w:rFonts w:ascii="Palatino Linotype" w:hAnsi="Palatino Linotype"/>
                <w:sz w:val="20"/>
                <w:szCs w:val="20"/>
              </w:rPr>
            </w:pPr>
            <w:r w:rsidRPr="0038454C">
              <w:rPr>
                <w:rFonts w:ascii="Palatino Linotype" w:hAnsi="Palatino Linotype"/>
                <w:sz w:val="20"/>
                <w:szCs w:val="20"/>
              </w:rPr>
              <w:t>01465/INFOEM/IP/RR/2019</w:t>
            </w:r>
          </w:p>
        </w:tc>
        <w:tc>
          <w:tcPr>
            <w:tcW w:w="1843" w:type="dxa"/>
            <w:tcBorders>
              <w:top w:val="single" w:sz="4" w:space="0" w:color="FFFFFF" w:themeColor="background1"/>
            </w:tcBorders>
            <w:vAlign w:val="center"/>
          </w:tcPr>
          <w:p w:rsidR="000878A7" w:rsidRPr="007929B0" w:rsidRDefault="000878A7" w:rsidP="00B0785A">
            <w:pPr>
              <w:jc w:val="center"/>
              <w:rPr>
                <w:rFonts w:ascii="Palatino Linotype" w:hAnsi="Palatino Linotype"/>
                <w:sz w:val="20"/>
                <w:szCs w:val="20"/>
              </w:rPr>
            </w:pPr>
            <w:r w:rsidRPr="0038454C">
              <w:rPr>
                <w:rFonts w:ascii="Palatino Linotype" w:hAnsi="Palatino Linotype"/>
                <w:sz w:val="20"/>
                <w:szCs w:val="20"/>
              </w:rPr>
              <w:t>00142/SE/IP/2019</w:t>
            </w:r>
          </w:p>
        </w:tc>
        <w:tc>
          <w:tcPr>
            <w:tcW w:w="5103" w:type="dxa"/>
            <w:tcBorders>
              <w:top w:val="single" w:sz="4" w:space="0" w:color="FFFFFF" w:themeColor="background1"/>
            </w:tcBorders>
          </w:tcPr>
          <w:p w:rsidR="000878A7" w:rsidRPr="000878A7" w:rsidRDefault="000878A7" w:rsidP="000878A7">
            <w:pPr>
              <w:jc w:val="both"/>
              <w:rPr>
                <w:rFonts w:ascii="Palatino Linotype" w:hAnsi="Palatino Linotype"/>
                <w:i/>
                <w:sz w:val="20"/>
                <w:szCs w:val="20"/>
              </w:rPr>
            </w:pPr>
            <w:r w:rsidRPr="000878A7">
              <w:rPr>
                <w:rFonts w:ascii="Palatino Linotype" w:hAnsi="Palatino Linotype"/>
                <w:i/>
                <w:color w:val="000000"/>
                <w:sz w:val="20"/>
                <w:szCs w:val="20"/>
              </w:rPr>
              <w:t>“Evidencia de que informo a la institución que este sujeto es un ladrón”</w:t>
            </w:r>
          </w:p>
        </w:tc>
      </w:tr>
      <w:tr w:rsidR="000878A7" w:rsidRPr="00B0785A" w:rsidTr="00E17364">
        <w:tc>
          <w:tcPr>
            <w:tcW w:w="988" w:type="dxa"/>
            <w:vAlign w:val="center"/>
          </w:tcPr>
          <w:p w:rsidR="000878A7" w:rsidRPr="007929B0" w:rsidRDefault="000878A7" w:rsidP="00B0785A">
            <w:pPr>
              <w:jc w:val="center"/>
              <w:rPr>
                <w:rFonts w:ascii="Palatino Linotype" w:hAnsi="Palatino Linotype"/>
                <w:sz w:val="20"/>
                <w:szCs w:val="20"/>
              </w:rPr>
            </w:pPr>
            <w:r w:rsidRPr="007929B0">
              <w:rPr>
                <w:rFonts w:ascii="Palatino Linotype" w:hAnsi="Palatino Linotype"/>
                <w:sz w:val="20"/>
                <w:szCs w:val="20"/>
              </w:rPr>
              <w:lastRenderedPageBreak/>
              <w:t>2</w:t>
            </w:r>
          </w:p>
        </w:tc>
        <w:tc>
          <w:tcPr>
            <w:tcW w:w="1559" w:type="dxa"/>
            <w:vAlign w:val="center"/>
          </w:tcPr>
          <w:p w:rsidR="000878A7" w:rsidRPr="007929B0" w:rsidRDefault="000878A7" w:rsidP="005D1186">
            <w:pPr>
              <w:jc w:val="center"/>
              <w:rPr>
                <w:rFonts w:ascii="Palatino Linotype" w:hAnsi="Palatino Linotype"/>
                <w:sz w:val="20"/>
                <w:szCs w:val="20"/>
              </w:rPr>
            </w:pPr>
            <w:r w:rsidRPr="0038454C">
              <w:rPr>
                <w:rFonts w:ascii="Palatino Linotype" w:hAnsi="Palatino Linotype"/>
                <w:sz w:val="20"/>
                <w:szCs w:val="20"/>
              </w:rPr>
              <w:t>0146</w:t>
            </w:r>
            <w:r>
              <w:rPr>
                <w:rFonts w:ascii="Palatino Linotype" w:hAnsi="Palatino Linotype"/>
                <w:sz w:val="20"/>
                <w:szCs w:val="20"/>
              </w:rPr>
              <w:t>8</w:t>
            </w:r>
            <w:r w:rsidRPr="0038454C">
              <w:rPr>
                <w:rFonts w:ascii="Palatino Linotype" w:hAnsi="Palatino Linotype"/>
                <w:sz w:val="20"/>
                <w:szCs w:val="20"/>
              </w:rPr>
              <w:t>/INFOEM/IP/RR/2019</w:t>
            </w:r>
          </w:p>
        </w:tc>
        <w:tc>
          <w:tcPr>
            <w:tcW w:w="1843" w:type="dxa"/>
            <w:vAlign w:val="center"/>
          </w:tcPr>
          <w:p w:rsidR="000878A7" w:rsidRPr="007929B0" w:rsidRDefault="000878A7" w:rsidP="00B0785A">
            <w:pPr>
              <w:jc w:val="center"/>
              <w:rPr>
                <w:rFonts w:ascii="Palatino Linotype" w:hAnsi="Palatino Linotype"/>
                <w:sz w:val="20"/>
                <w:szCs w:val="20"/>
              </w:rPr>
            </w:pPr>
            <w:r w:rsidRPr="005D1186">
              <w:rPr>
                <w:rFonts w:ascii="Palatino Linotype" w:hAnsi="Palatino Linotype"/>
                <w:sz w:val="20"/>
                <w:szCs w:val="20"/>
              </w:rPr>
              <w:t>00121/SE/IP/2019</w:t>
            </w:r>
          </w:p>
        </w:tc>
        <w:tc>
          <w:tcPr>
            <w:tcW w:w="5103" w:type="dxa"/>
          </w:tcPr>
          <w:p w:rsidR="000878A7" w:rsidRPr="000878A7" w:rsidRDefault="000878A7" w:rsidP="000878A7">
            <w:pPr>
              <w:jc w:val="both"/>
              <w:rPr>
                <w:rFonts w:ascii="Palatino Linotype" w:hAnsi="Palatino Linotype"/>
                <w:i/>
                <w:sz w:val="20"/>
                <w:szCs w:val="20"/>
              </w:rPr>
            </w:pPr>
            <w:r w:rsidRPr="000878A7">
              <w:rPr>
                <w:rFonts w:ascii="Palatino Linotype" w:hAnsi="Palatino Linotype"/>
                <w:i/>
                <w:color w:val="000000"/>
                <w:sz w:val="20"/>
                <w:szCs w:val="20"/>
              </w:rPr>
              <w:t>“Los documentos donde conste el status y evidencia de cómo se encuentra a la fecha la solicitud el Instituto de Seguridad Social del Estado de México y Municipios de Diego Gorostieta Solorzano desde su ingreso al nivel medio superior al día de hoy”</w:t>
            </w:r>
          </w:p>
        </w:tc>
      </w:tr>
      <w:tr w:rsidR="000878A7" w:rsidRPr="00B0785A" w:rsidTr="00E17364">
        <w:tc>
          <w:tcPr>
            <w:tcW w:w="988" w:type="dxa"/>
            <w:vAlign w:val="center"/>
          </w:tcPr>
          <w:p w:rsidR="000878A7" w:rsidRPr="007929B0" w:rsidRDefault="000878A7" w:rsidP="00B0785A">
            <w:pPr>
              <w:jc w:val="center"/>
              <w:rPr>
                <w:rFonts w:ascii="Palatino Linotype" w:hAnsi="Palatino Linotype"/>
                <w:sz w:val="20"/>
                <w:szCs w:val="20"/>
              </w:rPr>
            </w:pPr>
            <w:r w:rsidRPr="007929B0">
              <w:rPr>
                <w:rFonts w:ascii="Palatino Linotype" w:hAnsi="Palatino Linotype"/>
                <w:sz w:val="20"/>
                <w:szCs w:val="20"/>
              </w:rPr>
              <w:t>3</w:t>
            </w:r>
          </w:p>
        </w:tc>
        <w:tc>
          <w:tcPr>
            <w:tcW w:w="1559" w:type="dxa"/>
            <w:vAlign w:val="center"/>
          </w:tcPr>
          <w:p w:rsidR="000878A7" w:rsidRPr="007929B0" w:rsidRDefault="000878A7" w:rsidP="005D1186">
            <w:pPr>
              <w:jc w:val="center"/>
              <w:rPr>
                <w:rFonts w:ascii="Palatino Linotype" w:hAnsi="Palatino Linotype"/>
                <w:sz w:val="20"/>
                <w:szCs w:val="20"/>
              </w:rPr>
            </w:pPr>
            <w:r>
              <w:rPr>
                <w:rFonts w:ascii="Palatino Linotype" w:hAnsi="Palatino Linotype"/>
                <w:sz w:val="20"/>
                <w:szCs w:val="20"/>
              </w:rPr>
              <w:t>01</w:t>
            </w:r>
            <w:r w:rsidRPr="0038454C">
              <w:rPr>
                <w:rFonts w:ascii="Palatino Linotype" w:hAnsi="Palatino Linotype"/>
                <w:sz w:val="20"/>
                <w:szCs w:val="20"/>
              </w:rPr>
              <w:t>5</w:t>
            </w:r>
            <w:r>
              <w:rPr>
                <w:rFonts w:ascii="Palatino Linotype" w:hAnsi="Palatino Linotype"/>
                <w:sz w:val="20"/>
                <w:szCs w:val="20"/>
              </w:rPr>
              <w:t>00</w:t>
            </w:r>
            <w:r w:rsidRPr="0038454C">
              <w:rPr>
                <w:rFonts w:ascii="Palatino Linotype" w:hAnsi="Palatino Linotype"/>
                <w:sz w:val="20"/>
                <w:szCs w:val="20"/>
              </w:rPr>
              <w:t>/INFOEM/IP/RR/2019</w:t>
            </w:r>
          </w:p>
        </w:tc>
        <w:tc>
          <w:tcPr>
            <w:tcW w:w="1843" w:type="dxa"/>
            <w:vAlign w:val="center"/>
          </w:tcPr>
          <w:p w:rsidR="000878A7" w:rsidRPr="007929B0" w:rsidRDefault="000878A7" w:rsidP="00B0785A">
            <w:pPr>
              <w:jc w:val="center"/>
              <w:rPr>
                <w:rFonts w:ascii="Palatino Linotype" w:hAnsi="Palatino Linotype"/>
                <w:sz w:val="20"/>
                <w:szCs w:val="20"/>
              </w:rPr>
            </w:pPr>
            <w:r w:rsidRPr="005D1186">
              <w:rPr>
                <w:rFonts w:ascii="Palatino Linotype" w:hAnsi="Palatino Linotype"/>
                <w:sz w:val="20"/>
                <w:szCs w:val="20"/>
              </w:rPr>
              <w:t>00146/SE/IP/2019</w:t>
            </w:r>
          </w:p>
        </w:tc>
        <w:tc>
          <w:tcPr>
            <w:tcW w:w="5103" w:type="dxa"/>
          </w:tcPr>
          <w:p w:rsidR="000878A7" w:rsidRPr="000878A7" w:rsidRDefault="000878A7" w:rsidP="000878A7">
            <w:pPr>
              <w:jc w:val="both"/>
              <w:rPr>
                <w:rFonts w:ascii="Palatino Linotype" w:hAnsi="Palatino Linotype"/>
                <w:i/>
                <w:sz w:val="20"/>
                <w:szCs w:val="20"/>
              </w:rPr>
            </w:pPr>
            <w:r w:rsidRPr="000878A7">
              <w:rPr>
                <w:rFonts w:ascii="Palatino Linotype" w:hAnsi="Palatino Linotype"/>
                <w:i/>
                <w:color w:val="000000"/>
                <w:sz w:val="20"/>
                <w:szCs w:val="20"/>
              </w:rPr>
              <w:t xml:space="preserve">“Al directivo del plantel porque ha mantenido en su plantilla a un sujeto como el C. </w:t>
            </w:r>
            <w:bookmarkStart w:id="0" w:name="_GoBack"/>
            <w:r w:rsidRPr="000878A7">
              <w:rPr>
                <w:rFonts w:ascii="Palatino Linotype" w:hAnsi="Palatino Linotype"/>
                <w:i/>
                <w:color w:val="000000"/>
                <w:sz w:val="20"/>
                <w:szCs w:val="20"/>
              </w:rPr>
              <w:t>Diego Gorostieta Solorzano</w:t>
            </w:r>
            <w:bookmarkEnd w:id="0"/>
            <w:r w:rsidRPr="000878A7">
              <w:rPr>
                <w:rFonts w:ascii="Palatino Linotype" w:hAnsi="Palatino Linotype"/>
                <w:i/>
                <w:color w:val="000000"/>
                <w:sz w:val="20"/>
                <w:szCs w:val="20"/>
              </w:rPr>
              <w:t>”</w:t>
            </w:r>
          </w:p>
        </w:tc>
      </w:tr>
      <w:tr w:rsidR="000878A7" w:rsidRPr="00B0785A" w:rsidTr="00E17364">
        <w:tc>
          <w:tcPr>
            <w:tcW w:w="988" w:type="dxa"/>
            <w:vAlign w:val="center"/>
          </w:tcPr>
          <w:p w:rsidR="000878A7" w:rsidRPr="007929B0" w:rsidRDefault="000878A7" w:rsidP="00B0785A">
            <w:pPr>
              <w:jc w:val="center"/>
              <w:rPr>
                <w:rFonts w:ascii="Palatino Linotype" w:hAnsi="Palatino Linotype"/>
                <w:sz w:val="20"/>
                <w:szCs w:val="20"/>
              </w:rPr>
            </w:pPr>
            <w:r w:rsidRPr="007929B0">
              <w:rPr>
                <w:rFonts w:ascii="Palatino Linotype" w:hAnsi="Palatino Linotype"/>
                <w:sz w:val="20"/>
                <w:szCs w:val="20"/>
              </w:rPr>
              <w:t>4</w:t>
            </w:r>
          </w:p>
        </w:tc>
        <w:tc>
          <w:tcPr>
            <w:tcW w:w="1559" w:type="dxa"/>
            <w:vAlign w:val="center"/>
          </w:tcPr>
          <w:p w:rsidR="000878A7" w:rsidRPr="007929B0" w:rsidRDefault="000878A7" w:rsidP="005D1186">
            <w:pPr>
              <w:jc w:val="center"/>
              <w:rPr>
                <w:rFonts w:ascii="Palatino Linotype" w:hAnsi="Palatino Linotype"/>
                <w:sz w:val="20"/>
                <w:szCs w:val="20"/>
              </w:rPr>
            </w:pPr>
            <w:r>
              <w:rPr>
                <w:rFonts w:ascii="Palatino Linotype" w:hAnsi="Palatino Linotype"/>
                <w:sz w:val="20"/>
                <w:szCs w:val="20"/>
              </w:rPr>
              <w:t>01</w:t>
            </w:r>
            <w:r w:rsidRPr="0038454C">
              <w:rPr>
                <w:rFonts w:ascii="Palatino Linotype" w:hAnsi="Palatino Linotype"/>
                <w:sz w:val="20"/>
                <w:szCs w:val="20"/>
              </w:rPr>
              <w:t>5</w:t>
            </w:r>
            <w:r>
              <w:rPr>
                <w:rFonts w:ascii="Palatino Linotype" w:hAnsi="Palatino Linotype"/>
                <w:sz w:val="20"/>
                <w:szCs w:val="20"/>
              </w:rPr>
              <w:t>03</w:t>
            </w:r>
            <w:r w:rsidRPr="0038454C">
              <w:rPr>
                <w:rFonts w:ascii="Palatino Linotype" w:hAnsi="Palatino Linotype"/>
                <w:sz w:val="20"/>
                <w:szCs w:val="20"/>
              </w:rPr>
              <w:t>/INFOEM/IP/RR/2019</w:t>
            </w:r>
          </w:p>
        </w:tc>
        <w:tc>
          <w:tcPr>
            <w:tcW w:w="1843" w:type="dxa"/>
            <w:vAlign w:val="center"/>
          </w:tcPr>
          <w:p w:rsidR="000878A7" w:rsidRPr="007929B0" w:rsidRDefault="000878A7" w:rsidP="00B0785A">
            <w:pPr>
              <w:jc w:val="center"/>
              <w:rPr>
                <w:rFonts w:ascii="Palatino Linotype" w:hAnsi="Palatino Linotype"/>
                <w:sz w:val="20"/>
                <w:szCs w:val="20"/>
              </w:rPr>
            </w:pPr>
            <w:r w:rsidRPr="005D1186">
              <w:rPr>
                <w:rFonts w:ascii="Palatino Linotype" w:hAnsi="Palatino Linotype"/>
                <w:sz w:val="20"/>
                <w:szCs w:val="20"/>
              </w:rPr>
              <w:t>00147/SE/IP/2019</w:t>
            </w:r>
          </w:p>
        </w:tc>
        <w:tc>
          <w:tcPr>
            <w:tcW w:w="5103" w:type="dxa"/>
          </w:tcPr>
          <w:p w:rsidR="000878A7" w:rsidRPr="000878A7" w:rsidRDefault="000878A7" w:rsidP="000878A7">
            <w:pPr>
              <w:jc w:val="both"/>
              <w:rPr>
                <w:rFonts w:ascii="Palatino Linotype" w:hAnsi="Palatino Linotype"/>
                <w:i/>
                <w:sz w:val="20"/>
                <w:szCs w:val="20"/>
              </w:rPr>
            </w:pPr>
            <w:r w:rsidRPr="000878A7">
              <w:rPr>
                <w:rFonts w:ascii="Palatino Linotype" w:hAnsi="Palatino Linotype"/>
                <w:i/>
                <w:color w:val="000000"/>
                <w:sz w:val="20"/>
                <w:szCs w:val="20"/>
              </w:rPr>
              <w:t>“El director del plantel sabe que este sujeto l C. Diego Gorostieta Solorzano es un vividor que ha subsitido gracias a SU MONDUS OPERANDUS DE sus demandas ante atento, y ahora ante UPVT, y aparte de todo que ha robado en la UAEM, para tener dinero fácil, haciendo quedar mal a las instituciones y haciendose pasar por víctima, siendo que es un delincuente”</w:t>
            </w:r>
          </w:p>
        </w:tc>
      </w:tr>
    </w:tbl>
    <w:p w:rsidR="004B579E" w:rsidRDefault="004B579E" w:rsidP="00920C50">
      <w:pPr>
        <w:spacing w:line="360" w:lineRule="auto"/>
        <w:jc w:val="both"/>
        <w:rPr>
          <w:rFonts w:ascii="Palatino Linotype" w:hAnsi="Palatino Linotype" w:cs="Arial"/>
        </w:rPr>
      </w:pPr>
    </w:p>
    <w:p w:rsidR="008D37AC" w:rsidRPr="000272B4" w:rsidRDefault="008D37AC" w:rsidP="00920C50">
      <w:pPr>
        <w:spacing w:line="360" w:lineRule="auto"/>
        <w:jc w:val="both"/>
        <w:rPr>
          <w:rFonts w:ascii="Palatino Linotype" w:hAnsi="Palatino Linotype" w:cs="Arial"/>
        </w:rPr>
      </w:pPr>
      <w:r w:rsidRPr="000272B4">
        <w:rPr>
          <w:rFonts w:ascii="Palatino Linotype" w:hAnsi="Palatino Linotype" w:cs="Arial"/>
        </w:rPr>
        <w:t>Por ese mismo medio electrónico, señaló como modalidad de entrega de la información solicitada el siguiente: “</w:t>
      </w:r>
      <w:r w:rsidRPr="000272B4">
        <w:rPr>
          <w:rFonts w:ascii="Palatino Linotype" w:hAnsi="Palatino Linotype" w:cs="Arial"/>
          <w:i/>
        </w:rPr>
        <w:t>A través de</w:t>
      </w:r>
      <w:r w:rsidR="00184493">
        <w:rPr>
          <w:rFonts w:ascii="Palatino Linotype" w:hAnsi="Palatino Linotype" w:cs="Arial"/>
          <w:i/>
        </w:rPr>
        <w:t>l</w:t>
      </w:r>
      <w:r w:rsidRPr="000272B4">
        <w:rPr>
          <w:rFonts w:ascii="Palatino Linotype" w:hAnsi="Palatino Linotype" w:cs="Arial"/>
          <w:i/>
        </w:rPr>
        <w:t xml:space="preserve"> SAIMEX</w:t>
      </w:r>
      <w:r w:rsidRPr="000272B4">
        <w:rPr>
          <w:rFonts w:ascii="Palatino Linotype" w:hAnsi="Palatino Linotype" w:cs="Arial"/>
        </w:rPr>
        <w:t>”, y en la</w:t>
      </w:r>
      <w:r w:rsidR="00C371C7">
        <w:rPr>
          <w:rFonts w:ascii="Palatino Linotype" w:hAnsi="Palatino Linotype" w:cs="Arial"/>
        </w:rPr>
        <w:t>s</w:t>
      </w:r>
      <w:r w:rsidRPr="000272B4">
        <w:rPr>
          <w:rFonts w:ascii="Palatino Linotype" w:hAnsi="Palatino Linotype" w:cs="Arial"/>
        </w:rPr>
        <w:t xml:space="preserve"> cual</w:t>
      </w:r>
      <w:r w:rsidR="00C371C7">
        <w:rPr>
          <w:rFonts w:ascii="Palatino Linotype" w:hAnsi="Palatino Linotype" w:cs="Arial"/>
        </w:rPr>
        <w:t>es</w:t>
      </w:r>
      <w:r w:rsidRPr="000272B4">
        <w:rPr>
          <w:rFonts w:ascii="Palatino Linotype" w:hAnsi="Palatino Linotype" w:cs="Arial"/>
        </w:rPr>
        <w:t xml:space="preserve"> se puede apreciar que no adjuntó archivo alguno.</w:t>
      </w:r>
    </w:p>
    <w:p w:rsidR="004B579E" w:rsidRDefault="004B579E" w:rsidP="008D37AC">
      <w:pPr>
        <w:spacing w:line="360" w:lineRule="auto"/>
        <w:jc w:val="both"/>
        <w:rPr>
          <w:rFonts w:ascii="Palatino Linotype" w:hAnsi="Palatino Linotype" w:cs="Arial"/>
          <w:b/>
        </w:rPr>
      </w:pPr>
    </w:p>
    <w:p w:rsidR="008D37AC" w:rsidRDefault="008D37AC" w:rsidP="008D37AC">
      <w:pPr>
        <w:spacing w:line="360" w:lineRule="auto"/>
        <w:jc w:val="both"/>
        <w:rPr>
          <w:rFonts w:ascii="Palatino Linotype" w:hAnsi="Palatino Linotype" w:cs="Arial"/>
          <w:b/>
        </w:rPr>
      </w:pPr>
      <w:r w:rsidRPr="000272B4">
        <w:rPr>
          <w:rFonts w:ascii="Palatino Linotype" w:hAnsi="Palatino Linotype" w:cs="Arial"/>
          <w:b/>
        </w:rPr>
        <w:t>Segundo. Respuesta</w:t>
      </w:r>
      <w:r w:rsidR="00725DC2">
        <w:rPr>
          <w:rFonts w:ascii="Palatino Linotype" w:hAnsi="Palatino Linotype" w:cs="Arial"/>
          <w:b/>
        </w:rPr>
        <w:t>s</w:t>
      </w:r>
      <w:r w:rsidR="00603C40">
        <w:rPr>
          <w:rFonts w:ascii="Palatino Linotype" w:hAnsi="Palatino Linotype" w:cs="Arial"/>
          <w:b/>
        </w:rPr>
        <w:t xml:space="preserve"> del Sujeto Obligado</w:t>
      </w:r>
      <w:r w:rsidR="00920C50">
        <w:rPr>
          <w:rFonts w:ascii="Palatino Linotype" w:hAnsi="Palatino Linotype" w:cs="Arial"/>
          <w:b/>
        </w:rPr>
        <w:t>.</w:t>
      </w:r>
    </w:p>
    <w:p w:rsidR="00920C50" w:rsidRDefault="00920C50" w:rsidP="008D37AC">
      <w:pPr>
        <w:spacing w:line="360" w:lineRule="auto"/>
        <w:jc w:val="both"/>
        <w:rPr>
          <w:rFonts w:ascii="Palatino Linotype" w:hAnsi="Palatino Linotype" w:cs="Arial"/>
        </w:rPr>
      </w:pPr>
      <w:r w:rsidRPr="00920C50">
        <w:rPr>
          <w:rFonts w:ascii="Palatino Linotype" w:hAnsi="Palatino Linotype" w:cs="Arial"/>
        </w:rPr>
        <w:t xml:space="preserve">En fechas </w:t>
      </w:r>
      <w:r w:rsidR="00BF0F95">
        <w:rPr>
          <w:rFonts w:ascii="Palatino Linotype" w:hAnsi="Palatino Linotype" w:cs="Arial"/>
        </w:rPr>
        <w:t>diecinueve</w:t>
      </w:r>
      <w:r w:rsidRPr="00920C50">
        <w:rPr>
          <w:rFonts w:ascii="Palatino Linotype" w:hAnsi="Palatino Linotype" w:cs="Arial"/>
        </w:rPr>
        <w:t xml:space="preserve"> y </w:t>
      </w:r>
      <w:r w:rsidR="00BF0F95">
        <w:rPr>
          <w:rFonts w:ascii="Palatino Linotype" w:hAnsi="Palatino Linotype" w:cs="Arial"/>
        </w:rPr>
        <w:t>veinte</w:t>
      </w:r>
      <w:r w:rsidRPr="00920C50">
        <w:rPr>
          <w:rFonts w:ascii="Palatino Linotype" w:hAnsi="Palatino Linotype" w:cs="Arial"/>
        </w:rPr>
        <w:t xml:space="preserve"> de febrero de </w:t>
      </w:r>
      <w:r w:rsidR="00BF0F95">
        <w:rPr>
          <w:rFonts w:ascii="Palatino Linotype" w:hAnsi="Palatino Linotype" w:cs="Arial"/>
        </w:rPr>
        <w:t xml:space="preserve">dos mil diecinueve el sujeto obligado </w:t>
      </w:r>
      <w:r w:rsidR="000878A7">
        <w:rPr>
          <w:rFonts w:ascii="Palatino Linotype" w:hAnsi="Palatino Linotype" w:cs="Arial"/>
        </w:rPr>
        <w:t>solicitó aclaración al entonces solicitante, sin que atendiera dicho requerimiento</w:t>
      </w:r>
      <w:r w:rsidR="00691297">
        <w:rPr>
          <w:rFonts w:ascii="Palatino Linotype" w:hAnsi="Palatino Linotype" w:cs="Arial"/>
        </w:rPr>
        <w:t xml:space="preserve">, tal y como lo esgrimió el sujeto obligado en fechas siete y ocho de marzo de </w:t>
      </w:r>
      <w:r w:rsidR="00E17364">
        <w:rPr>
          <w:rFonts w:ascii="Palatino Linotype" w:hAnsi="Palatino Linotype" w:cs="Arial"/>
        </w:rPr>
        <w:t>dos mil diecinueve, en el que manifestó respectivamente en cada recurso:</w:t>
      </w:r>
    </w:p>
    <w:p w:rsidR="000878A7" w:rsidRDefault="000878A7" w:rsidP="008D37AC">
      <w:pPr>
        <w:spacing w:line="360" w:lineRule="auto"/>
        <w:jc w:val="both"/>
        <w:rPr>
          <w:rFonts w:ascii="Palatino Linotype" w:hAnsi="Palatino Linotype" w:cs="Arial"/>
        </w:rPr>
      </w:pPr>
    </w:p>
    <w:p w:rsidR="00E17364" w:rsidRPr="00E17364" w:rsidRDefault="00E17364" w:rsidP="00E17364">
      <w:pPr>
        <w:ind w:left="851" w:right="851"/>
        <w:jc w:val="both"/>
        <w:rPr>
          <w:rFonts w:ascii="Palatino Linotype" w:hAnsi="Palatino Linotype" w:cs="Arial"/>
          <w:i/>
        </w:rPr>
      </w:pPr>
      <w:r>
        <w:rPr>
          <w:rFonts w:ascii="Palatino Linotype" w:hAnsi="Palatino Linotype" w:cs="Arial"/>
          <w:i/>
        </w:rPr>
        <w:t>“</w:t>
      </w:r>
      <w:r w:rsidRPr="00E17364">
        <w:rPr>
          <w:rFonts w:ascii="Palatino Linotype" w:hAnsi="Palatino Linotype" w:cs="Arial"/>
          <w:i/>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rsidR="00E17364" w:rsidRPr="00E17364" w:rsidRDefault="00E17364" w:rsidP="00E17364">
      <w:pPr>
        <w:ind w:left="851" w:right="851"/>
        <w:jc w:val="both"/>
        <w:rPr>
          <w:rFonts w:ascii="Palatino Linotype" w:hAnsi="Palatino Linotype" w:cs="Arial"/>
          <w:i/>
        </w:rPr>
      </w:pPr>
    </w:p>
    <w:p w:rsidR="00E17364" w:rsidRPr="00E17364" w:rsidRDefault="00E17364" w:rsidP="00E17364">
      <w:pPr>
        <w:ind w:left="851" w:right="851"/>
        <w:jc w:val="both"/>
        <w:rPr>
          <w:rFonts w:ascii="Palatino Linotype" w:hAnsi="Palatino Linotype" w:cs="Arial"/>
          <w:i/>
        </w:rPr>
      </w:pPr>
      <w:r w:rsidRPr="00E17364">
        <w:rPr>
          <w:rFonts w:ascii="Palatino Linotype" w:hAnsi="Palatino Linotype" w:cs="Arial"/>
          <w:i/>
        </w:rPr>
        <w:t>No presento aclaración complementación o corrección de datos de la solicitud</w:t>
      </w:r>
    </w:p>
    <w:p w:rsidR="00E17364" w:rsidRPr="00E17364" w:rsidRDefault="00E17364" w:rsidP="00E17364">
      <w:pPr>
        <w:ind w:left="851" w:right="851"/>
        <w:jc w:val="both"/>
        <w:rPr>
          <w:rFonts w:ascii="Palatino Linotype" w:hAnsi="Palatino Linotype" w:cs="Arial"/>
          <w:i/>
        </w:rPr>
      </w:pPr>
    </w:p>
    <w:p w:rsidR="00E17364" w:rsidRPr="00E17364" w:rsidRDefault="00E17364" w:rsidP="00E17364">
      <w:pPr>
        <w:ind w:left="851" w:right="851"/>
        <w:jc w:val="both"/>
        <w:rPr>
          <w:rFonts w:ascii="Palatino Linotype" w:hAnsi="Palatino Linotype" w:cs="Arial"/>
          <w:i/>
        </w:rPr>
      </w:pPr>
      <w:r w:rsidRPr="00E17364">
        <w:rPr>
          <w:rFonts w:ascii="Palatino Linotype" w:hAnsi="Palatino Linotype" w:cs="Arial"/>
          <w:i/>
        </w:rPr>
        <w:lastRenderedPageBreak/>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Pr>
          <w:rFonts w:ascii="Palatino Linotype" w:hAnsi="Palatino Linotype" w:cs="Arial"/>
          <w:i/>
        </w:rPr>
        <w:t>”</w:t>
      </w:r>
    </w:p>
    <w:p w:rsidR="000878A7" w:rsidRPr="00920C50" w:rsidRDefault="000878A7" w:rsidP="008D37AC">
      <w:pPr>
        <w:spacing w:line="360" w:lineRule="auto"/>
        <w:jc w:val="both"/>
        <w:rPr>
          <w:rFonts w:ascii="Palatino Linotype" w:hAnsi="Palatino Linotype" w:cs="Arial"/>
        </w:rPr>
      </w:pPr>
    </w:p>
    <w:p w:rsidR="008D37AC" w:rsidRDefault="008D37AC" w:rsidP="008D37AC">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294B09" w:rsidRDefault="00E17364" w:rsidP="00294B09">
      <w:pPr>
        <w:spacing w:line="360" w:lineRule="auto"/>
        <w:ind w:right="49"/>
        <w:jc w:val="both"/>
        <w:rPr>
          <w:rFonts w:ascii="Palatino Linotype" w:hAnsi="Palatino Linotype" w:cs="Arial"/>
        </w:rPr>
      </w:pPr>
      <w:r>
        <w:rPr>
          <w:rFonts w:ascii="Palatino Linotype" w:hAnsi="Palatino Linotype" w:cs="Arial"/>
        </w:rPr>
        <w:t>No obstante lo anterior</w:t>
      </w:r>
      <w:r w:rsidR="008D37AC" w:rsidRPr="000272B4">
        <w:rPr>
          <w:rFonts w:ascii="Palatino Linotype" w:hAnsi="Palatino Linotype" w:cs="Arial"/>
        </w:rPr>
        <w:t xml:space="preserve"> </w:t>
      </w:r>
      <w:r w:rsidR="00603C40">
        <w:rPr>
          <w:rFonts w:ascii="Palatino Linotype" w:hAnsi="Palatino Linotype" w:cs="Arial"/>
        </w:rPr>
        <w:t xml:space="preserve">en fecha </w:t>
      </w:r>
      <w:r>
        <w:rPr>
          <w:rFonts w:ascii="Palatino Linotype" w:hAnsi="Palatino Linotype" w:cs="Arial"/>
        </w:rPr>
        <w:t>once</w:t>
      </w:r>
      <w:r w:rsidR="00603C40">
        <w:rPr>
          <w:rFonts w:ascii="Palatino Linotype" w:hAnsi="Palatino Linotype" w:cs="Arial"/>
        </w:rPr>
        <w:t xml:space="preserve"> de marzo de </w:t>
      </w:r>
      <w:r>
        <w:rPr>
          <w:rFonts w:ascii="Palatino Linotype" w:hAnsi="Palatino Linotype" w:cs="Arial"/>
        </w:rPr>
        <w:t xml:space="preserve">dos mil diecinueve </w:t>
      </w:r>
      <w:r w:rsidR="008D37AC" w:rsidRPr="000272B4">
        <w:rPr>
          <w:rFonts w:ascii="Palatino Linotype" w:hAnsi="Palatino Linotype" w:cs="Arial"/>
        </w:rPr>
        <w:t xml:space="preserve">el hoy </w:t>
      </w:r>
      <w:r w:rsidR="008D37AC" w:rsidRPr="000272B4">
        <w:rPr>
          <w:rFonts w:ascii="Palatino Linotype" w:hAnsi="Palatino Linotype" w:cs="Arial"/>
          <w:b/>
        </w:rPr>
        <w:t>RECURRENTE</w:t>
      </w:r>
      <w:r w:rsidR="008D37AC" w:rsidRPr="000272B4">
        <w:rPr>
          <w:rFonts w:ascii="Palatino Linotype" w:hAnsi="Palatino Linotype" w:cs="Arial"/>
        </w:rPr>
        <w:t xml:space="preserve"> interpuso </w:t>
      </w:r>
      <w:r w:rsidR="00BA1BBE">
        <w:rPr>
          <w:rFonts w:ascii="Palatino Linotype" w:hAnsi="Palatino Linotype" w:cs="Arial"/>
        </w:rPr>
        <w:t>los</w:t>
      </w:r>
      <w:r w:rsidR="008D37AC" w:rsidRPr="000272B4">
        <w:rPr>
          <w:rFonts w:ascii="Palatino Linotype" w:hAnsi="Palatino Linotype" w:cs="Arial"/>
        </w:rPr>
        <w:t xml:space="preserve"> recurso</w:t>
      </w:r>
      <w:r w:rsidR="00BA1BBE">
        <w:rPr>
          <w:rFonts w:ascii="Palatino Linotype" w:hAnsi="Palatino Linotype" w:cs="Arial"/>
        </w:rPr>
        <w:t>s</w:t>
      </w:r>
      <w:r w:rsidR="008D37AC" w:rsidRPr="000272B4">
        <w:rPr>
          <w:rFonts w:ascii="Palatino Linotype" w:hAnsi="Palatino Linotype" w:cs="Arial"/>
        </w:rPr>
        <w:t xml:space="preserve"> de revisión </w:t>
      </w:r>
      <w:r w:rsidR="00A94B32">
        <w:rPr>
          <w:rFonts w:ascii="Palatino Linotype" w:hAnsi="Palatino Linotype" w:cs="Arial"/>
        </w:rPr>
        <w:t xml:space="preserve">números </w:t>
      </w:r>
      <w:r w:rsidRPr="000272B4">
        <w:rPr>
          <w:rFonts w:ascii="Palatino Linotype" w:hAnsi="Palatino Linotype" w:cs="Arial"/>
          <w:b/>
        </w:rPr>
        <w:t>0</w:t>
      </w:r>
      <w:r>
        <w:rPr>
          <w:rFonts w:ascii="Palatino Linotype" w:hAnsi="Palatino Linotype" w:cs="Arial"/>
          <w:b/>
        </w:rPr>
        <w:t>1465</w:t>
      </w:r>
      <w:r w:rsidRPr="000272B4">
        <w:rPr>
          <w:rFonts w:ascii="Palatino Linotype" w:hAnsi="Palatino Linotype" w:cs="Arial"/>
          <w:b/>
        </w:rPr>
        <w:t>/INFOEM/IP/RR/2019</w:t>
      </w:r>
      <w:r w:rsidRPr="000272B4">
        <w:rPr>
          <w:rFonts w:ascii="Palatino Linotype" w:hAnsi="Palatino Linotype" w:cs="Arial"/>
        </w:rPr>
        <w:t>,</w:t>
      </w:r>
      <w:r>
        <w:rPr>
          <w:rFonts w:ascii="Palatino Linotype" w:hAnsi="Palatino Linotype" w:cs="Arial"/>
        </w:rPr>
        <w:t xml:space="preserve"> </w:t>
      </w:r>
      <w:r w:rsidRPr="000272B4">
        <w:rPr>
          <w:rFonts w:ascii="Palatino Linotype" w:hAnsi="Palatino Linotype" w:cs="Arial"/>
          <w:b/>
        </w:rPr>
        <w:t>0</w:t>
      </w:r>
      <w:r>
        <w:rPr>
          <w:rFonts w:ascii="Palatino Linotype" w:hAnsi="Palatino Linotype" w:cs="Arial"/>
          <w:b/>
        </w:rPr>
        <w:t>1468</w:t>
      </w:r>
      <w:r w:rsidRPr="000272B4">
        <w:rPr>
          <w:rFonts w:ascii="Palatino Linotype" w:hAnsi="Palatino Linotype" w:cs="Arial"/>
          <w:b/>
        </w:rPr>
        <w:t>/INFOEM/IP/RR/2019</w:t>
      </w:r>
      <w:r w:rsidRPr="000272B4">
        <w:rPr>
          <w:rFonts w:ascii="Palatino Linotype" w:hAnsi="Palatino Linotype" w:cs="Arial"/>
        </w:rPr>
        <w:t>,</w:t>
      </w:r>
      <w:r>
        <w:rPr>
          <w:rFonts w:ascii="Palatino Linotype" w:hAnsi="Palatino Linotype" w:cs="Arial"/>
        </w:rPr>
        <w:t xml:space="preserve"> </w:t>
      </w:r>
      <w:r w:rsidRPr="000272B4">
        <w:rPr>
          <w:rFonts w:ascii="Palatino Linotype" w:hAnsi="Palatino Linotype" w:cs="Arial"/>
          <w:b/>
        </w:rPr>
        <w:t>0</w:t>
      </w:r>
      <w:r>
        <w:rPr>
          <w:rFonts w:ascii="Palatino Linotype" w:hAnsi="Palatino Linotype" w:cs="Arial"/>
          <w:b/>
        </w:rPr>
        <w:t>1500</w:t>
      </w:r>
      <w:r w:rsidRPr="000272B4">
        <w:rPr>
          <w:rFonts w:ascii="Palatino Linotype" w:hAnsi="Palatino Linotype" w:cs="Arial"/>
          <w:b/>
        </w:rPr>
        <w:t>/INFOEM/IP/RR/2019</w:t>
      </w:r>
      <w:r w:rsidRPr="000272B4">
        <w:rPr>
          <w:rFonts w:ascii="Palatino Linotype" w:hAnsi="Palatino Linotype" w:cs="Arial"/>
        </w:rPr>
        <w:t>,</w:t>
      </w:r>
      <w:r>
        <w:rPr>
          <w:rFonts w:ascii="Palatino Linotype" w:hAnsi="Palatino Linotype" w:cs="Arial"/>
        </w:rPr>
        <w:t xml:space="preserve"> </w:t>
      </w:r>
      <w:r w:rsidRPr="00902142">
        <w:rPr>
          <w:rFonts w:ascii="Palatino Linotype" w:hAnsi="Palatino Linotype" w:cs="Arial"/>
          <w:b/>
        </w:rPr>
        <w:t>y 0</w:t>
      </w:r>
      <w:r>
        <w:rPr>
          <w:rFonts w:ascii="Palatino Linotype" w:hAnsi="Palatino Linotype" w:cs="Arial"/>
          <w:b/>
        </w:rPr>
        <w:t>1503</w:t>
      </w:r>
      <w:r w:rsidRPr="00902142">
        <w:rPr>
          <w:rFonts w:ascii="Palatino Linotype" w:hAnsi="Palatino Linotype" w:cs="Arial"/>
          <w:b/>
        </w:rPr>
        <w:t>/INFOEM/IP/RR/2019</w:t>
      </w:r>
      <w:r w:rsidR="00294B09" w:rsidRPr="00DB61EF">
        <w:rPr>
          <w:rFonts w:ascii="Palatino Linotype" w:hAnsi="Palatino Linotype" w:cs="Arial"/>
        </w:rPr>
        <w:t>, los</w:t>
      </w:r>
      <w:r w:rsidR="00294B09">
        <w:rPr>
          <w:rFonts w:ascii="Palatino Linotype" w:hAnsi="Palatino Linotype" w:cs="Arial"/>
        </w:rPr>
        <w:t xml:space="preserve"> cuales son </w:t>
      </w:r>
      <w:r w:rsidR="008D37AC" w:rsidRPr="000272B4">
        <w:rPr>
          <w:rFonts w:ascii="Palatino Linotype" w:hAnsi="Palatino Linotype" w:cs="Arial"/>
        </w:rPr>
        <w:t>materia del presente</w:t>
      </w:r>
      <w:r w:rsidR="00294B09">
        <w:rPr>
          <w:rFonts w:ascii="Palatino Linotype" w:hAnsi="Palatino Linotype" w:cs="Arial"/>
        </w:rPr>
        <w:t xml:space="preserve"> análisis.</w:t>
      </w:r>
    </w:p>
    <w:p w:rsidR="00B10176" w:rsidRDefault="00B10176" w:rsidP="00294B09">
      <w:pPr>
        <w:spacing w:line="360" w:lineRule="auto"/>
        <w:ind w:right="49"/>
        <w:jc w:val="both"/>
        <w:rPr>
          <w:rFonts w:ascii="Palatino Linotype" w:hAnsi="Palatino Linotype" w:cs="Arial"/>
        </w:rPr>
      </w:pPr>
    </w:p>
    <w:p w:rsidR="00603C40" w:rsidRPr="0070296F" w:rsidRDefault="00294B09" w:rsidP="00294B09">
      <w:pPr>
        <w:spacing w:line="360" w:lineRule="auto"/>
        <w:ind w:right="49"/>
        <w:jc w:val="both"/>
        <w:rPr>
          <w:rFonts w:ascii="Palatino Linotype" w:hAnsi="Palatino Linotype" w:cs="Arial"/>
        </w:rPr>
      </w:pPr>
      <w:r>
        <w:rPr>
          <w:rFonts w:ascii="Palatino Linotype" w:hAnsi="Palatino Linotype" w:cs="Arial"/>
        </w:rPr>
        <w:t>E</w:t>
      </w:r>
      <w:r w:rsidR="008D37AC" w:rsidRPr="000272B4">
        <w:rPr>
          <w:rFonts w:ascii="Palatino Linotype" w:hAnsi="Palatino Linotype" w:cs="Arial"/>
        </w:rPr>
        <w:t xml:space="preserve">n </w:t>
      </w:r>
      <w:r w:rsidR="00BA1BBE">
        <w:rPr>
          <w:rFonts w:ascii="Palatino Linotype" w:hAnsi="Palatino Linotype" w:cs="Arial"/>
        </w:rPr>
        <w:t>los</w:t>
      </w:r>
      <w:r>
        <w:rPr>
          <w:rFonts w:ascii="Palatino Linotype" w:hAnsi="Palatino Linotype" w:cs="Arial"/>
        </w:rPr>
        <w:t xml:space="preserve"> </w:t>
      </w:r>
      <w:r w:rsidR="002B7ED6">
        <w:rPr>
          <w:rFonts w:ascii="Palatino Linotype" w:hAnsi="Palatino Linotype" w:cs="Arial"/>
        </w:rPr>
        <w:t xml:space="preserve">recursos de revisión </w:t>
      </w:r>
      <w:r w:rsidR="002B7ED6" w:rsidRPr="000272B4">
        <w:rPr>
          <w:rFonts w:ascii="Palatino Linotype" w:hAnsi="Palatino Linotype" w:cs="Arial"/>
          <w:b/>
        </w:rPr>
        <w:t>0</w:t>
      </w:r>
      <w:r w:rsidR="002B7ED6">
        <w:rPr>
          <w:rFonts w:ascii="Palatino Linotype" w:hAnsi="Palatino Linotype" w:cs="Arial"/>
          <w:b/>
        </w:rPr>
        <w:t>1465</w:t>
      </w:r>
      <w:r w:rsidR="002B7ED6" w:rsidRPr="000272B4">
        <w:rPr>
          <w:rFonts w:ascii="Palatino Linotype" w:hAnsi="Palatino Linotype" w:cs="Arial"/>
          <w:b/>
        </w:rPr>
        <w:t>/INFOEM/IP/RR/2019</w:t>
      </w:r>
      <w:r w:rsidR="002B7ED6">
        <w:rPr>
          <w:rFonts w:ascii="Palatino Linotype" w:hAnsi="Palatino Linotype" w:cs="Arial"/>
          <w:b/>
        </w:rPr>
        <w:t xml:space="preserve"> </w:t>
      </w:r>
      <w:r w:rsidR="002B7ED6" w:rsidRPr="002B7ED6">
        <w:rPr>
          <w:rFonts w:ascii="Palatino Linotype" w:hAnsi="Palatino Linotype" w:cs="Arial"/>
        </w:rPr>
        <w:t>y</w:t>
      </w:r>
      <w:r w:rsidR="002B7ED6">
        <w:rPr>
          <w:rFonts w:ascii="Palatino Linotype" w:hAnsi="Palatino Linotype" w:cs="Arial"/>
        </w:rPr>
        <w:t xml:space="preserve"> </w:t>
      </w:r>
      <w:r w:rsidR="002B7ED6" w:rsidRPr="000272B4">
        <w:rPr>
          <w:rFonts w:ascii="Palatino Linotype" w:hAnsi="Palatino Linotype" w:cs="Arial"/>
          <w:b/>
        </w:rPr>
        <w:t>0</w:t>
      </w:r>
      <w:r w:rsidR="002B7ED6">
        <w:rPr>
          <w:rFonts w:ascii="Palatino Linotype" w:hAnsi="Palatino Linotype" w:cs="Arial"/>
          <w:b/>
        </w:rPr>
        <w:t>1468</w:t>
      </w:r>
      <w:r w:rsidR="002B7ED6" w:rsidRPr="000272B4">
        <w:rPr>
          <w:rFonts w:ascii="Palatino Linotype" w:hAnsi="Palatino Linotype" w:cs="Arial"/>
          <w:b/>
        </w:rPr>
        <w:t>/INFOEM/IP/RR/2019</w:t>
      </w:r>
      <w:r w:rsidR="00E17364">
        <w:rPr>
          <w:rFonts w:ascii="Palatino Linotype" w:hAnsi="Palatino Linotype" w:cs="Arial"/>
        </w:rPr>
        <w:t xml:space="preserve"> </w:t>
      </w:r>
      <w:r w:rsidR="008D37AC" w:rsidRPr="000272B4">
        <w:rPr>
          <w:rFonts w:ascii="Palatino Linotype" w:hAnsi="Palatino Linotype" w:cs="Arial"/>
        </w:rPr>
        <w:t>señaló</w:t>
      </w:r>
      <w:r w:rsidR="00603C40">
        <w:rPr>
          <w:rFonts w:ascii="Palatino Linotype" w:hAnsi="Palatino Linotype" w:cs="Arial"/>
        </w:rPr>
        <w:t xml:space="preserve"> de forma unánime tanto en el</w:t>
      </w:r>
      <w:r w:rsidR="008D37AC" w:rsidRPr="000272B4">
        <w:rPr>
          <w:rFonts w:ascii="Palatino Linotype" w:hAnsi="Palatino Linotype" w:cs="Arial"/>
        </w:rPr>
        <w:t xml:space="preserve"> </w:t>
      </w:r>
      <w:r w:rsidR="008D37AC" w:rsidRPr="00294B09">
        <w:rPr>
          <w:rFonts w:ascii="Palatino Linotype" w:hAnsi="Palatino Linotype" w:cs="Arial"/>
          <w:b/>
        </w:rPr>
        <w:t>acto impugnado</w:t>
      </w:r>
      <w:r w:rsidR="008D37AC" w:rsidRPr="000272B4">
        <w:rPr>
          <w:rFonts w:ascii="Palatino Linotype" w:hAnsi="Palatino Linotype" w:cs="Arial"/>
        </w:rPr>
        <w:t xml:space="preserve"> </w:t>
      </w:r>
      <w:r w:rsidR="00603C40">
        <w:rPr>
          <w:rFonts w:ascii="Palatino Linotype" w:hAnsi="Palatino Linotype" w:cs="Arial"/>
        </w:rPr>
        <w:t>como en las</w:t>
      </w:r>
      <w:r w:rsidR="008D37AC" w:rsidRPr="000272B4">
        <w:rPr>
          <w:rFonts w:ascii="Palatino Linotype" w:hAnsi="Palatino Linotype" w:cs="Arial"/>
        </w:rPr>
        <w:t xml:space="preserve"> </w:t>
      </w:r>
      <w:r w:rsidR="008D37AC" w:rsidRPr="00294B09">
        <w:rPr>
          <w:rFonts w:ascii="Palatino Linotype" w:hAnsi="Palatino Linotype" w:cs="Arial"/>
          <w:b/>
        </w:rPr>
        <w:t>razones o motivos de inconformidad</w:t>
      </w:r>
      <w:r w:rsidR="008D37AC" w:rsidRPr="000272B4">
        <w:rPr>
          <w:rFonts w:ascii="Palatino Linotype" w:hAnsi="Palatino Linotype" w:cs="Arial"/>
        </w:rPr>
        <w:t xml:space="preserve">, </w:t>
      </w:r>
      <w:r w:rsidR="00603C40">
        <w:rPr>
          <w:rFonts w:ascii="Palatino Linotype" w:hAnsi="Palatino Linotype" w:cs="Arial"/>
        </w:rPr>
        <w:t>lo siguiente</w:t>
      </w:r>
      <w:r w:rsidR="00BA1BBE">
        <w:rPr>
          <w:rFonts w:ascii="Palatino Linotype" w:hAnsi="Palatino Linotype" w:cs="Arial"/>
        </w:rPr>
        <w:t>:</w:t>
      </w:r>
      <w:r>
        <w:rPr>
          <w:rFonts w:ascii="Palatino Linotype" w:hAnsi="Palatino Linotype" w:cs="Arial"/>
        </w:rPr>
        <w:t xml:space="preserve"> </w:t>
      </w:r>
      <w:r w:rsidR="00603C40" w:rsidRPr="0070296F">
        <w:rPr>
          <w:rFonts w:ascii="Palatino Linotype" w:hAnsi="Palatino Linotype"/>
        </w:rPr>
        <w:t>“</w:t>
      </w:r>
      <w:r w:rsidR="00603C40" w:rsidRPr="0070296F">
        <w:rPr>
          <w:rFonts w:ascii="Palatino Linotype" w:hAnsi="Palatino Linotype"/>
          <w:i/>
        </w:rPr>
        <w:t>NO</w:t>
      </w:r>
      <w:r w:rsidR="00603C40" w:rsidRPr="0070296F">
        <w:rPr>
          <w:rFonts w:ascii="Palatino Linotype" w:hAnsi="Palatino Linotype"/>
        </w:rPr>
        <w:t xml:space="preserve"> </w:t>
      </w:r>
      <w:r w:rsidR="00603C40" w:rsidRPr="0070296F">
        <w:rPr>
          <w:rFonts w:ascii="Palatino Linotype" w:hAnsi="Palatino Linotype"/>
          <w:i/>
        </w:rPr>
        <w:t>ES LO QUE SOLICITE</w:t>
      </w:r>
      <w:r w:rsidR="00603C40" w:rsidRPr="0070296F">
        <w:rPr>
          <w:rFonts w:ascii="Palatino Linotype" w:hAnsi="Palatino Linotype"/>
        </w:rPr>
        <w:t>” (sic)</w:t>
      </w:r>
      <w:r w:rsidR="00B10176">
        <w:rPr>
          <w:rFonts w:ascii="Palatino Linotype" w:hAnsi="Palatino Linotype" w:cs="Arial"/>
        </w:rPr>
        <w:t>,</w:t>
      </w:r>
      <w:r w:rsidR="002B7ED6">
        <w:rPr>
          <w:rFonts w:ascii="Palatino Linotype" w:hAnsi="Palatino Linotype" w:cs="Arial"/>
        </w:rPr>
        <w:t xml:space="preserve"> y en los recursos de revisión </w:t>
      </w:r>
      <w:r w:rsidR="002B7ED6" w:rsidRPr="000272B4">
        <w:rPr>
          <w:rFonts w:ascii="Palatino Linotype" w:hAnsi="Palatino Linotype" w:cs="Arial"/>
          <w:b/>
        </w:rPr>
        <w:t>0</w:t>
      </w:r>
      <w:r w:rsidR="002B7ED6">
        <w:rPr>
          <w:rFonts w:ascii="Palatino Linotype" w:hAnsi="Palatino Linotype" w:cs="Arial"/>
          <w:b/>
        </w:rPr>
        <w:t>1500</w:t>
      </w:r>
      <w:r w:rsidR="002B7ED6" w:rsidRPr="000272B4">
        <w:rPr>
          <w:rFonts w:ascii="Palatino Linotype" w:hAnsi="Palatino Linotype" w:cs="Arial"/>
          <w:b/>
        </w:rPr>
        <w:t>/INFOEM/IP/RR/2019</w:t>
      </w:r>
      <w:r w:rsidR="002B7ED6" w:rsidRPr="000272B4">
        <w:rPr>
          <w:rFonts w:ascii="Palatino Linotype" w:hAnsi="Palatino Linotype" w:cs="Arial"/>
        </w:rPr>
        <w:t>,</w:t>
      </w:r>
      <w:r w:rsidR="002B7ED6">
        <w:rPr>
          <w:rFonts w:ascii="Palatino Linotype" w:hAnsi="Palatino Linotype" w:cs="Arial"/>
        </w:rPr>
        <w:t xml:space="preserve"> </w:t>
      </w:r>
      <w:r w:rsidR="002B7ED6" w:rsidRPr="00902142">
        <w:rPr>
          <w:rFonts w:ascii="Palatino Linotype" w:hAnsi="Palatino Linotype" w:cs="Arial"/>
          <w:b/>
        </w:rPr>
        <w:t>y 0</w:t>
      </w:r>
      <w:r w:rsidR="002B7ED6">
        <w:rPr>
          <w:rFonts w:ascii="Palatino Linotype" w:hAnsi="Palatino Linotype" w:cs="Arial"/>
          <w:b/>
        </w:rPr>
        <w:t>1503</w:t>
      </w:r>
      <w:r w:rsidR="002B7ED6" w:rsidRPr="00902142">
        <w:rPr>
          <w:rFonts w:ascii="Palatino Linotype" w:hAnsi="Palatino Linotype" w:cs="Arial"/>
          <w:b/>
        </w:rPr>
        <w:t>/INFOEM/IP/RR/2019</w:t>
      </w:r>
      <w:r w:rsidR="002B7ED6" w:rsidRPr="00DB61EF">
        <w:rPr>
          <w:rFonts w:ascii="Palatino Linotype" w:hAnsi="Palatino Linotype" w:cs="Arial"/>
        </w:rPr>
        <w:t>,</w:t>
      </w:r>
      <w:r w:rsidR="002B7ED6">
        <w:rPr>
          <w:rFonts w:ascii="Palatino Linotype" w:hAnsi="Palatino Linotype" w:cs="Arial"/>
        </w:rPr>
        <w:t xml:space="preserve"> de forma unánime tanto en el</w:t>
      </w:r>
      <w:r w:rsidR="002B7ED6" w:rsidRPr="000272B4">
        <w:rPr>
          <w:rFonts w:ascii="Palatino Linotype" w:hAnsi="Palatino Linotype" w:cs="Arial"/>
        </w:rPr>
        <w:t xml:space="preserve"> </w:t>
      </w:r>
      <w:r w:rsidR="002B7ED6" w:rsidRPr="00294B09">
        <w:rPr>
          <w:rFonts w:ascii="Palatino Linotype" w:hAnsi="Palatino Linotype" w:cs="Arial"/>
          <w:b/>
        </w:rPr>
        <w:t>acto impugnado</w:t>
      </w:r>
      <w:r w:rsidR="002B7ED6" w:rsidRPr="000272B4">
        <w:rPr>
          <w:rFonts w:ascii="Palatino Linotype" w:hAnsi="Palatino Linotype" w:cs="Arial"/>
        </w:rPr>
        <w:t xml:space="preserve"> </w:t>
      </w:r>
      <w:r w:rsidR="002B7ED6">
        <w:rPr>
          <w:rFonts w:ascii="Palatino Linotype" w:hAnsi="Palatino Linotype" w:cs="Arial"/>
        </w:rPr>
        <w:t>como en las</w:t>
      </w:r>
      <w:r w:rsidR="002B7ED6" w:rsidRPr="000272B4">
        <w:rPr>
          <w:rFonts w:ascii="Palatino Linotype" w:hAnsi="Palatino Linotype" w:cs="Arial"/>
        </w:rPr>
        <w:t xml:space="preserve"> </w:t>
      </w:r>
      <w:r w:rsidR="002B7ED6" w:rsidRPr="00294B09">
        <w:rPr>
          <w:rFonts w:ascii="Palatino Linotype" w:hAnsi="Palatino Linotype" w:cs="Arial"/>
          <w:b/>
        </w:rPr>
        <w:t>razones o motivos de inconformidad</w:t>
      </w:r>
      <w:r w:rsidR="002B7ED6" w:rsidRPr="000272B4">
        <w:rPr>
          <w:rFonts w:ascii="Palatino Linotype" w:hAnsi="Palatino Linotype" w:cs="Arial"/>
        </w:rPr>
        <w:t xml:space="preserve">, </w:t>
      </w:r>
      <w:r w:rsidR="002B7ED6">
        <w:rPr>
          <w:rFonts w:ascii="Palatino Linotype" w:hAnsi="Palatino Linotype" w:cs="Arial"/>
        </w:rPr>
        <w:t xml:space="preserve">lo siguiente: </w:t>
      </w:r>
      <w:r w:rsidR="002B7ED6" w:rsidRPr="0070296F">
        <w:rPr>
          <w:rFonts w:ascii="Palatino Linotype" w:hAnsi="Palatino Linotype"/>
        </w:rPr>
        <w:t>“</w:t>
      </w:r>
      <w:r w:rsidR="002B7ED6" w:rsidRPr="002B7ED6">
        <w:rPr>
          <w:rFonts w:ascii="Palatino Linotype" w:hAnsi="Palatino Linotype" w:cs="Arial"/>
          <w:i/>
        </w:rPr>
        <w:t>Pon mas atención en lo que respondes, no es lo que solicite, no hay transparencia</w:t>
      </w:r>
      <w:r w:rsidR="002B7ED6" w:rsidRPr="0070296F">
        <w:rPr>
          <w:rFonts w:ascii="Palatino Linotype" w:hAnsi="Palatino Linotype"/>
        </w:rPr>
        <w:t>” (sic)</w:t>
      </w:r>
      <w:r w:rsidR="002B7ED6">
        <w:rPr>
          <w:rFonts w:ascii="Palatino Linotype" w:hAnsi="Palatino Linotype" w:cs="Arial"/>
        </w:rPr>
        <w:t>,</w:t>
      </w:r>
      <w:r w:rsidR="00B10176">
        <w:rPr>
          <w:rFonts w:ascii="Palatino Linotype" w:hAnsi="Palatino Linotype" w:cs="Arial"/>
        </w:rPr>
        <w:t xml:space="preserve"> sin que se presentaran anexos en ninguno de los recursos de revisión.</w:t>
      </w:r>
    </w:p>
    <w:p w:rsidR="00B10176" w:rsidRDefault="00B10176" w:rsidP="00CB7DBF">
      <w:pPr>
        <w:spacing w:line="360" w:lineRule="auto"/>
        <w:jc w:val="both"/>
        <w:rPr>
          <w:rFonts w:ascii="Palatino Linotype" w:hAnsi="Palatino Linotype" w:cs="Arial"/>
          <w:b/>
          <w:lang w:eastAsia="es-MX"/>
        </w:rPr>
      </w:pPr>
    </w:p>
    <w:p w:rsidR="008D37AC" w:rsidRDefault="008D37AC" w:rsidP="00CB7DBF">
      <w:pPr>
        <w:spacing w:line="360" w:lineRule="auto"/>
        <w:jc w:val="both"/>
        <w:rPr>
          <w:rFonts w:ascii="Palatino Linotype" w:hAnsi="Palatino Linotype" w:cs="Arial"/>
          <w:b/>
        </w:rPr>
      </w:pPr>
      <w:r w:rsidRPr="005E5A37">
        <w:rPr>
          <w:rFonts w:ascii="Palatino Linotype" w:hAnsi="Palatino Linotype" w:cs="Arial"/>
          <w:b/>
        </w:rPr>
        <w:t>Cuarto. Del turno de</w:t>
      </w:r>
      <w:r w:rsidR="00725DC2" w:rsidRPr="005E5A37">
        <w:rPr>
          <w:rFonts w:ascii="Palatino Linotype" w:hAnsi="Palatino Linotype" w:cs="Arial"/>
          <w:b/>
        </w:rPr>
        <w:t xml:space="preserve"> </w:t>
      </w:r>
      <w:r w:rsidRPr="005E5A37">
        <w:rPr>
          <w:rFonts w:ascii="Palatino Linotype" w:hAnsi="Palatino Linotype" w:cs="Arial"/>
          <w:b/>
        </w:rPr>
        <w:t>l</w:t>
      </w:r>
      <w:r w:rsidR="00725DC2" w:rsidRPr="005E5A37">
        <w:rPr>
          <w:rFonts w:ascii="Palatino Linotype" w:hAnsi="Palatino Linotype" w:cs="Arial"/>
          <w:b/>
        </w:rPr>
        <w:t>os</w:t>
      </w:r>
      <w:r w:rsidRPr="005E5A37">
        <w:rPr>
          <w:rFonts w:ascii="Palatino Linotype" w:hAnsi="Palatino Linotype" w:cs="Arial"/>
          <w:b/>
        </w:rPr>
        <w:t xml:space="preserve"> recurso</w:t>
      </w:r>
      <w:r w:rsidR="00725DC2" w:rsidRPr="005E5A37">
        <w:rPr>
          <w:rFonts w:ascii="Palatino Linotype" w:hAnsi="Palatino Linotype" w:cs="Arial"/>
          <w:b/>
        </w:rPr>
        <w:t>s</w:t>
      </w:r>
      <w:r w:rsidRPr="005E5A37">
        <w:rPr>
          <w:rFonts w:ascii="Palatino Linotype" w:hAnsi="Palatino Linotype" w:cs="Arial"/>
          <w:b/>
        </w:rPr>
        <w:t xml:space="preserve"> de revisión.</w:t>
      </w:r>
    </w:p>
    <w:p w:rsidR="001435DC" w:rsidRPr="001435DC" w:rsidRDefault="00830CF2" w:rsidP="00CB7DBF">
      <w:pPr>
        <w:spacing w:line="360" w:lineRule="auto"/>
        <w:jc w:val="both"/>
        <w:rPr>
          <w:rFonts w:ascii="Palatino Linotype" w:hAnsi="Palatino Linotype" w:cs="Arial"/>
          <w:b/>
        </w:rPr>
      </w:pPr>
      <w:r>
        <w:rPr>
          <w:rFonts w:ascii="Palatino Linotype" w:hAnsi="Palatino Linotype" w:cs="Arial"/>
        </w:rPr>
        <w:t xml:space="preserve">Por razón de turno los recursos de revisión números </w:t>
      </w:r>
      <w:r w:rsidRPr="000272B4">
        <w:rPr>
          <w:rFonts w:ascii="Palatino Linotype" w:hAnsi="Palatino Linotype" w:cs="Arial"/>
          <w:b/>
        </w:rPr>
        <w:t>0</w:t>
      </w:r>
      <w:r>
        <w:rPr>
          <w:rFonts w:ascii="Palatino Linotype" w:hAnsi="Palatino Linotype" w:cs="Arial"/>
          <w:b/>
        </w:rPr>
        <w:t>1465</w:t>
      </w:r>
      <w:r w:rsidRPr="000272B4">
        <w:rPr>
          <w:rFonts w:ascii="Palatino Linotype" w:hAnsi="Palatino Linotype" w:cs="Arial"/>
          <w:b/>
        </w:rPr>
        <w:t>/INFOEM/IP/RR/2019</w:t>
      </w:r>
      <w:r>
        <w:rPr>
          <w:rFonts w:ascii="Palatino Linotype" w:hAnsi="Palatino Linotype" w:cs="Arial"/>
          <w:b/>
        </w:rPr>
        <w:t xml:space="preserve"> y </w:t>
      </w:r>
      <w:r w:rsidRPr="000272B4">
        <w:rPr>
          <w:rFonts w:ascii="Palatino Linotype" w:hAnsi="Palatino Linotype" w:cs="Arial"/>
          <w:b/>
        </w:rPr>
        <w:t>0</w:t>
      </w:r>
      <w:r>
        <w:rPr>
          <w:rFonts w:ascii="Palatino Linotype" w:hAnsi="Palatino Linotype" w:cs="Arial"/>
          <w:b/>
        </w:rPr>
        <w:t>1500</w:t>
      </w:r>
      <w:r w:rsidRPr="000272B4">
        <w:rPr>
          <w:rFonts w:ascii="Palatino Linotype" w:hAnsi="Palatino Linotype" w:cs="Arial"/>
          <w:b/>
        </w:rPr>
        <w:t>/INFOEM/IP/RR/2019</w:t>
      </w:r>
      <w:r w:rsidR="001435DC" w:rsidRPr="005E5A37">
        <w:rPr>
          <w:rFonts w:ascii="Palatino Linotype" w:hAnsi="Palatino Linotype" w:cs="Arial"/>
        </w:rPr>
        <w:t xml:space="preserve"> le fueron turnados a la Comisionada</w:t>
      </w:r>
      <w:r>
        <w:rPr>
          <w:rFonts w:ascii="Palatino Linotype" w:hAnsi="Palatino Linotype" w:cs="Arial"/>
        </w:rPr>
        <w:t xml:space="preserve"> Presidenta Zulema Martínez Sánchez y los recursos de revisión </w:t>
      </w:r>
      <w:r w:rsidRPr="000272B4">
        <w:rPr>
          <w:rFonts w:ascii="Palatino Linotype" w:hAnsi="Palatino Linotype" w:cs="Arial"/>
          <w:b/>
        </w:rPr>
        <w:t>0</w:t>
      </w:r>
      <w:r>
        <w:rPr>
          <w:rFonts w:ascii="Palatino Linotype" w:hAnsi="Palatino Linotype" w:cs="Arial"/>
          <w:b/>
        </w:rPr>
        <w:t>1468</w:t>
      </w:r>
      <w:r w:rsidRPr="000272B4">
        <w:rPr>
          <w:rFonts w:ascii="Palatino Linotype" w:hAnsi="Palatino Linotype" w:cs="Arial"/>
          <w:b/>
        </w:rPr>
        <w:t>/INFOEM/IP/RR/2019</w:t>
      </w:r>
      <w:r>
        <w:rPr>
          <w:rFonts w:ascii="Palatino Linotype" w:hAnsi="Palatino Linotype" w:cs="Arial"/>
        </w:rPr>
        <w:t xml:space="preserve"> y </w:t>
      </w:r>
      <w:r w:rsidRPr="000272B4">
        <w:rPr>
          <w:rFonts w:ascii="Palatino Linotype" w:hAnsi="Palatino Linotype" w:cs="Arial"/>
          <w:b/>
        </w:rPr>
        <w:t>0</w:t>
      </w:r>
      <w:r>
        <w:rPr>
          <w:rFonts w:ascii="Palatino Linotype" w:hAnsi="Palatino Linotype" w:cs="Arial"/>
          <w:b/>
        </w:rPr>
        <w:t>1503</w:t>
      </w:r>
      <w:r w:rsidRPr="000272B4">
        <w:rPr>
          <w:rFonts w:ascii="Palatino Linotype" w:hAnsi="Palatino Linotype" w:cs="Arial"/>
          <w:b/>
        </w:rPr>
        <w:t>/INFOEM/IP/RR/2019</w:t>
      </w:r>
      <w:r w:rsidR="00622990">
        <w:rPr>
          <w:rFonts w:ascii="Palatino Linotype" w:hAnsi="Palatino Linotype" w:cs="Arial"/>
        </w:rPr>
        <w:t xml:space="preserve"> al Comisionado José Guadalupe Luna Hernández, l</w:t>
      </w:r>
      <w:r w:rsidR="00F76EAB">
        <w:rPr>
          <w:rFonts w:ascii="Palatino Linotype" w:hAnsi="Palatino Linotype" w:cs="Arial"/>
        </w:rPr>
        <w:t xml:space="preserve">o cual ocurrió a través del </w:t>
      </w:r>
      <w:r w:rsidR="001435DC" w:rsidRPr="00E71E73">
        <w:rPr>
          <w:rFonts w:ascii="Palatino Linotype" w:hAnsi="Palatino Linotype" w:cs="Arial"/>
        </w:rPr>
        <w:t>sistema electrónico</w:t>
      </w:r>
      <w:r w:rsidR="00F76EAB">
        <w:rPr>
          <w:rFonts w:ascii="Palatino Linotype" w:hAnsi="Palatino Linotype" w:cs="Arial"/>
        </w:rPr>
        <w:t xml:space="preserve"> SAIMEX</w:t>
      </w:r>
      <w:r w:rsidR="001435DC" w:rsidRPr="00E71E73">
        <w:rPr>
          <w:rFonts w:ascii="Palatino Linotype" w:hAnsi="Palatino Linotype" w:cs="Arial"/>
        </w:rPr>
        <w:t xml:space="preserve"> en términos del arábigo 185 fracción I de </w:t>
      </w:r>
      <w:r w:rsidR="001435DC" w:rsidRPr="00E71E73">
        <w:rPr>
          <w:rFonts w:ascii="Palatino Linotype" w:hAnsi="Palatino Linotype" w:cs="Arial"/>
        </w:rPr>
        <w:lastRenderedPageBreak/>
        <w:t xml:space="preserve">la Ley de Transparencia y Acceso a la información Pública del Estado de México y Municipios, </w:t>
      </w:r>
      <w:r w:rsidR="00C75976">
        <w:rPr>
          <w:rFonts w:ascii="Palatino Linotype" w:hAnsi="Palatino Linotype" w:cs="Arial"/>
        </w:rPr>
        <w:t xml:space="preserve">a los cuales les </w:t>
      </w:r>
      <w:r w:rsidR="001435DC" w:rsidRPr="00E71E73">
        <w:rPr>
          <w:rFonts w:ascii="Palatino Linotype" w:hAnsi="Palatino Linotype" w:cs="Arial"/>
        </w:rPr>
        <w:t xml:space="preserve">recayeron acuerdos de admisión en fecha </w:t>
      </w:r>
      <w:r w:rsidR="008D36F4">
        <w:rPr>
          <w:rFonts w:ascii="Palatino Linotype" w:hAnsi="Palatino Linotype" w:cs="Arial"/>
        </w:rPr>
        <w:t>quince de marzo de dos mil diecinueve</w:t>
      </w:r>
      <w:r w:rsidR="001435DC" w:rsidRPr="00DB61EF">
        <w:rPr>
          <w:rFonts w:ascii="Palatino Linotype" w:hAnsi="Palatino Linotype" w:cs="Arial"/>
        </w:rPr>
        <w:t>,</w:t>
      </w:r>
      <w:r w:rsidR="001435DC" w:rsidRPr="00E71E73">
        <w:rPr>
          <w:rFonts w:ascii="Palatino Linotype" w:hAnsi="Palatino Linotype" w:cs="Arial"/>
        </w:rPr>
        <w:t xml:space="preserve"> determinándose </w:t>
      </w:r>
      <w:r w:rsidR="00F372FD">
        <w:rPr>
          <w:rFonts w:ascii="Palatino Linotype" w:hAnsi="Palatino Linotype" w:cs="Arial"/>
        </w:rPr>
        <w:t xml:space="preserve">en todos ellos </w:t>
      </w:r>
      <w:r w:rsidR="001435DC" w:rsidRPr="00E71E73">
        <w:rPr>
          <w:rFonts w:ascii="Palatino Linotype" w:hAnsi="Palatino Linotype" w:cs="Arial"/>
        </w:rPr>
        <w:t>un plazo de siete días para que las partes manifestaran lo que a su derecho correspondiera en términos del numeral ya citado.</w:t>
      </w:r>
    </w:p>
    <w:p w:rsidR="008D37AC" w:rsidRPr="0002243C" w:rsidRDefault="008D37AC" w:rsidP="00CB7DBF">
      <w:pPr>
        <w:spacing w:line="360" w:lineRule="auto"/>
        <w:jc w:val="both"/>
        <w:rPr>
          <w:rFonts w:ascii="Palatino Linotype" w:hAnsi="Palatino Linotype" w:cs="Arial"/>
        </w:rPr>
      </w:pPr>
    </w:p>
    <w:p w:rsidR="0002243C" w:rsidRDefault="0002243C" w:rsidP="0002243C">
      <w:pPr>
        <w:pStyle w:val="m6007517479504135227gmail-msolistparagraph"/>
        <w:shd w:val="clear" w:color="auto" w:fill="FFFFFF"/>
        <w:spacing w:before="0" w:beforeAutospacing="0" w:after="0" w:afterAutospacing="0" w:line="360" w:lineRule="auto"/>
        <w:jc w:val="both"/>
        <w:rPr>
          <w:rFonts w:ascii="Palatino Linotype" w:hAnsi="Palatino Linotype"/>
          <w:b/>
          <w:bCs/>
          <w:color w:val="222222"/>
          <w:lang w:val="es-ES"/>
        </w:rPr>
      </w:pPr>
      <w:r w:rsidRPr="0002243C">
        <w:rPr>
          <w:rFonts w:ascii="Palatino Linotype" w:hAnsi="Palatino Linotype"/>
          <w:b/>
          <w:bCs/>
          <w:color w:val="222222"/>
          <w:lang w:val="es-ES"/>
        </w:rPr>
        <w:t>Quinto. De la acumulación</w:t>
      </w:r>
      <w:r>
        <w:rPr>
          <w:rFonts w:ascii="Palatino Linotype" w:hAnsi="Palatino Linotype"/>
          <w:b/>
          <w:bCs/>
          <w:color w:val="222222"/>
          <w:lang w:val="es-ES"/>
        </w:rPr>
        <w:t xml:space="preserve"> de los Recursos de Revisión</w:t>
      </w:r>
      <w:r w:rsidRPr="0002243C">
        <w:rPr>
          <w:rFonts w:ascii="Palatino Linotype" w:hAnsi="Palatino Linotype"/>
          <w:b/>
          <w:bCs/>
          <w:color w:val="222222"/>
          <w:lang w:val="es-ES"/>
        </w:rPr>
        <w:t>.</w:t>
      </w:r>
    </w:p>
    <w:p w:rsidR="0002243C" w:rsidRPr="00B07D2B" w:rsidRDefault="0002243C" w:rsidP="005E5A3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02243C">
        <w:rPr>
          <w:rFonts w:ascii="Palatino Linotype" w:hAnsi="Palatino Linotype"/>
          <w:color w:val="222222"/>
          <w:lang w:val="es-ES"/>
        </w:rPr>
        <w:t xml:space="preserve">Posteriormente por acuerdo del Pleno del Instituto, </w:t>
      </w:r>
      <w:r w:rsidRPr="00C960F3">
        <w:rPr>
          <w:rFonts w:ascii="Palatino Linotype" w:hAnsi="Palatino Linotype"/>
          <w:color w:val="222222"/>
          <w:lang w:val="es-ES"/>
        </w:rPr>
        <w:t xml:space="preserve">en la </w:t>
      </w:r>
      <w:r w:rsidR="005E5A37" w:rsidRPr="00C960F3">
        <w:rPr>
          <w:rFonts w:ascii="Palatino Linotype" w:hAnsi="Palatino Linotype"/>
          <w:color w:val="222222"/>
          <w:lang w:val="es-ES"/>
        </w:rPr>
        <w:t xml:space="preserve">Décima </w:t>
      </w:r>
      <w:r w:rsidR="00C960F3" w:rsidRPr="00C960F3">
        <w:rPr>
          <w:rFonts w:ascii="Palatino Linotype" w:hAnsi="Palatino Linotype"/>
          <w:color w:val="222222"/>
          <w:lang w:val="es-ES"/>
        </w:rPr>
        <w:t>Primera</w:t>
      </w:r>
      <w:r w:rsidRPr="00C960F3">
        <w:rPr>
          <w:rFonts w:ascii="Palatino Linotype" w:hAnsi="Palatino Linotype"/>
          <w:color w:val="222222"/>
          <w:lang w:val="es-ES"/>
        </w:rPr>
        <w:t xml:space="preserve"> Sesión Ordinaria de fecha </w:t>
      </w:r>
      <w:r w:rsidR="00C960F3" w:rsidRPr="00C960F3">
        <w:rPr>
          <w:rFonts w:ascii="Palatino Linotype" w:hAnsi="Palatino Linotype"/>
          <w:color w:val="222222"/>
          <w:lang w:val="es-ES"/>
        </w:rPr>
        <w:t>veintiuno</w:t>
      </w:r>
      <w:r w:rsidRPr="00C960F3">
        <w:rPr>
          <w:rFonts w:ascii="Palatino Linotype" w:hAnsi="Palatino Linotype"/>
          <w:color w:val="222222"/>
          <w:lang w:val="es-ES"/>
        </w:rPr>
        <w:t xml:space="preserve"> de </w:t>
      </w:r>
      <w:r w:rsidR="00C960F3" w:rsidRPr="00C960F3">
        <w:rPr>
          <w:rFonts w:ascii="Palatino Linotype" w:hAnsi="Palatino Linotype"/>
          <w:color w:val="222222"/>
          <w:lang w:val="es-ES"/>
        </w:rPr>
        <w:t>marzo</w:t>
      </w:r>
      <w:r w:rsidRPr="00C960F3">
        <w:rPr>
          <w:rFonts w:ascii="Palatino Linotype" w:hAnsi="Palatino Linotype"/>
          <w:color w:val="222222"/>
          <w:lang w:val="es-ES"/>
        </w:rPr>
        <w:t xml:space="preserve"> de </w:t>
      </w:r>
      <w:r w:rsidR="005E5A37" w:rsidRPr="00C960F3">
        <w:rPr>
          <w:rFonts w:ascii="Palatino Linotype" w:hAnsi="Palatino Linotype"/>
          <w:color w:val="222222"/>
          <w:lang w:val="es-ES"/>
        </w:rPr>
        <w:t>dos mil diecinueve</w:t>
      </w:r>
      <w:r w:rsidRPr="0002243C">
        <w:rPr>
          <w:rFonts w:ascii="Palatino Linotype" w:hAnsi="Palatino Linotype"/>
          <w:color w:val="222222"/>
          <w:lang w:val="es-ES"/>
        </w:rPr>
        <w:t>, se determinó acumular</w:t>
      </w:r>
      <w:r w:rsidR="00286E35">
        <w:rPr>
          <w:rFonts w:ascii="Palatino Linotype" w:hAnsi="Palatino Linotype"/>
          <w:color w:val="222222"/>
          <w:lang w:val="es-ES"/>
        </w:rPr>
        <w:t xml:space="preserve"> al Recurso de Revisión </w:t>
      </w:r>
      <w:r w:rsidR="00716146" w:rsidRPr="000272B4">
        <w:rPr>
          <w:rFonts w:ascii="Palatino Linotype" w:hAnsi="Palatino Linotype" w:cs="Arial"/>
          <w:b/>
        </w:rPr>
        <w:t>0</w:t>
      </w:r>
      <w:r w:rsidR="00716146">
        <w:rPr>
          <w:rFonts w:ascii="Palatino Linotype" w:hAnsi="Palatino Linotype" w:cs="Arial"/>
          <w:b/>
        </w:rPr>
        <w:t>1465</w:t>
      </w:r>
      <w:r w:rsidR="00716146" w:rsidRPr="000272B4">
        <w:rPr>
          <w:rFonts w:ascii="Palatino Linotype" w:hAnsi="Palatino Linotype" w:cs="Arial"/>
          <w:b/>
        </w:rPr>
        <w:t>/INFOEM/IP/RR/2019</w:t>
      </w:r>
      <w:r w:rsidR="00286E35">
        <w:rPr>
          <w:rFonts w:ascii="Palatino Linotype" w:hAnsi="Palatino Linotype" w:cs="Arial"/>
          <w:b/>
        </w:rPr>
        <w:t xml:space="preserve"> </w:t>
      </w:r>
      <w:r w:rsidR="00F32E9E" w:rsidRPr="00F32E9E">
        <w:rPr>
          <w:rFonts w:ascii="Palatino Linotype" w:hAnsi="Palatino Linotype"/>
          <w:color w:val="222222"/>
          <w:lang w:val="es-ES"/>
        </w:rPr>
        <w:t>turnado y admitido por</w:t>
      </w:r>
      <w:r w:rsidR="00F32E9E">
        <w:rPr>
          <w:rFonts w:ascii="Palatino Linotype" w:hAnsi="Palatino Linotype" w:cs="Arial"/>
          <w:b/>
        </w:rPr>
        <w:t xml:space="preserve"> </w:t>
      </w:r>
      <w:r w:rsidR="00286E35">
        <w:rPr>
          <w:rFonts w:ascii="Palatino Linotype" w:hAnsi="Palatino Linotype"/>
          <w:color w:val="222222"/>
          <w:lang w:val="es-ES"/>
        </w:rPr>
        <w:t xml:space="preserve">la </w:t>
      </w:r>
      <w:r w:rsidR="00286E35" w:rsidRPr="006A7192">
        <w:rPr>
          <w:rFonts w:ascii="Palatino Linotype" w:hAnsi="Palatino Linotype"/>
          <w:b/>
          <w:color w:val="222222"/>
          <w:lang w:val="es-ES"/>
        </w:rPr>
        <w:t>Comisionada Presidenta</w:t>
      </w:r>
      <w:r w:rsidR="00F32E9E" w:rsidRPr="006A7192">
        <w:rPr>
          <w:rFonts w:ascii="Palatino Linotype" w:hAnsi="Palatino Linotype"/>
          <w:b/>
          <w:color w:val="222222"/>
          <w:lang w:val="es-ES"/>
        </w:rPr>
        <w:t xml:space="preserve"> Zulema Martínez Sánchez</w:t>
      </w:r>
      <w:r w:rsidR="00F32E9E">
        <w:rPr>
          <w:rFonts w:ascii="Palatino Linotype" w:hAnsi="Palatino Linotype"/>
          <w:color w:val="222222"/>
          <w:lang w:val="es-ES"/>
        </w:rPr>
        <w:t xml:space="preserve">, </w:t>
      </w:r>
      <w:r w:rsidRPr="0002243C">
        <w:rPr>
          <w:rFonts w:ascii="Palatino Linotype" w:hAnsi="Palatino Linotype"/>
          <w:color w:val="222222"/>
          <w:lang w:val="es-ES"/>
        </w:rPr>
        <w:t xml:space="preserve">los </w:t>
      </w:r>
      <w:r w:rsidR="00F32E9E">
        <w:rPr>
          <w:rFonts w:ascii="Palatino Linotype" w:hAnsi="Palatino Linotype"/>
          <w:color w:val="222222"/>
          <w:lang w:val="es-ES"/>
        </w:rPr>
        <w:t xml:space="preserve">siguientes </w:t>
      </w:r>
      <w:r w:rsidR="00F32E9E" w:rsidRPr="0002243C">
        <w:rPr>
          <w:rFonts w:ascii="Palatino Linotype" w:hAnsi="Palatino Linotype"/>
          <w:color w:val="222222"/>
          <w:lang w:val="es-ES"/>
        </w:rPr>
        <w:t xml:space="preserve">Recursos </w:t>
      </w:r>
      <w:r w:rsidRPr="0002243C">
        <w:rPr>
          <w:rFonts w:ascii="Palatino Linotype" w:hAnsi="Palatino Linotype"/>
          <w:color w:val="222222"/>
          <w:lang w:val="es-ES"/>
        </w:rPr>
        <w:t xml:space="preserve">de </w:t>
      </w:r>
      <w:r w:rsidR="00F32E9E" w:rsidRPr="0002243C">
        <w:rPr>
          <w:rFonts w:ascii="Palatino Linotype" w:hAnsi="Palatino Linotype"/>
          <w:color w:val="222222"/>
          <w:lang w:val="es-ES"/>
        </w:rPr>
        <w:t>Revisión</w:t>
      </w:r>
      <w:r w:rsidR="00F32E9E">
        <w:rPr>
          <w:rFonts w:ascii="Palatino Linotype" w:hAnsi="Palatino Linotype"/>
          <w:color w:val="222222"/>
          <w:lang w:val="es-ES"/>
        </w:rPr>
        <w:t>:</w:t>
      </w:r>
      <w:r w:rsidR="005E5A37">
        <w:rPr>
          <w:rFonts w:ascii="Palatino Linotype" w:hAnsi="Palatino Linotype" w:cs="Arial"/>
        </w:rPr>
        <w:t xml:space="preserve"> </w:t>
      </w:r>
      <w:r w:rsidR="0026398C" w:rsidRPr="000272B4">
        <w:rPr>
          <w:rFonts w:ascii="Palatino Linotype" w:hAnsi="Palatino Linotype" w:cs="Arial"/>
          <w:b/>
        </w:rPr>
        <w:t>0</w:t>
      </w:r>
      <w:r w:rsidR="0026398C">
        <w:rPr>
          <w:rFonts w:ascii="Palatino Linotype" w:hAnsi="Palatino Linotype" w:cs="Arial"/>
          <w:b/>
        </w:rPr>
        <w:t>1468</w:t>
      </w:r>
      <w:r w:rsidR="0026398C" w:rsidRPr="000272B4">
        <w:rPr>
          <w:rFonts w:ascii="Palatino Linotype" w:hAnsi="Palatino Linotype" w:cs="Arial"/>
          <w:b/>
        </w:rPr>
        <w:t>/INFOEM/IP/RR/2019</w:t>
      </w:r>
      <w:r w:rsidR="0026398C" w:rsidRPr="000272B4">
        <w:rPr>
          <w:rFonts w:ascii="Palatino Linotype" w:hAnsi="Palatino Linotype" w:cs="Arial"/>
        </w:rPr>
        <w:t>,</w:t>
      </w:r>
      <w:r w:rsidR="0026398C">
        <w:rPr>
          <w:rFonts w:ascii="Palatino Linotype" w:hAnsi="Palatino Linotype" w:cs="Arial"/>
        </w:rPr>
        <w:t xml:space="preserve"> </w:t>
      </w:r>
      <w:r w:rsidR="0026398C" w:rsidRPr="000272B4">
        <w:rPr>
          <w:rFonts w:ascii="Palatino Linotype" w:hAnsi="Palatino Linotype" w:cs="Arial"/>
          <w:b/>
        </w:rPr>
        <w:t>0</w:t>
      </w:r>
      <w:r w:rsidR="0026398C">
        <w:rPr>
          <w:rFonts w:ascii="Palatino Linotype" w:hAnsi="Palatino Linotype" w:cs="Arial"/>
          <w:b/>
        </w:rPr>
        <w:t>1500</w:t>
      </w:r>
      <w:r w:rsidR="0026398C" w:rsidRPr="000272B4">
        <w:rPr>
          <w:rFonts w:ascii="Palatino Linotype" w:hAnsi="Palatino Linotype" w:cs="Arial"/>
          <w:b/>
        </w:rPr>
        <w:t>/INFOEM/IP/RR/2019</w:t>
      </w:r>
      <w:r w:rsidR="0026398C" w:rsidRPr="000272B4">
        <w:rPr>
          <w:rFonts w:ascii="Palatino Linotype" w:hAnsi="Palatino Linotype" w:cs="Arial"/>
        </w:rPr>
        <w:t>,</w:t>
      </w:r>
      <w:r w:rsidR="0026398C">
        <w:rPr>
          <w:rFonts w:ascii="Palatino Linotype" w:hAnsi="Palatino Linotype" w:cs="Arial"/>
        </w:rPr>
        <w:t xml:space="preserve"> </w:t>
      </w:r>
      <w:r w:rsidR="0026398C" w:rsidRPr="00902142">
        <w:rPr>
          <w:rFonts w:ascii="Palatino Linotype" w:hAnsi="Palatino Linotype" w:cs="Arial"/>
          <w:b/>
        </w:rPr>
        <w:t>y 0</w:t>
      </w:r>
      <w:r w:rsidR="0026398C">
        <w:rPr>
          <w:rFonts w:ascii="Palatino Linotype" w:hAnsi="Palatino Linotype" w:cs="Arial"/>
          <w:b/>
        </w:rPr>
        <w:t>1503</w:t>
      </w:r>
      <w:r w:rsidR="0026398C" w:rsidRPr="00902142">
        <w:rPr>
          <w:rFonts w:ascii="Palatino Linotype" w:hAnsi="Palatino Linotype" w:cs="Arial"/>
          <w:b/>
        </w:rPr>
        <w:t>/INFOEM/IP/RR/2019</w:t>
      </w:r>
      <w:r w:rsidR="0028025F">
        <w:rPr>
          <w:rFonts w:ascii="Palatino Linotype" w:hAnsi="Palatino Linotype" w:cs="Arial"/>
          <w:b/>
        </w:rPr>
        <w:t xml:space="preserve">, </w:t>
      </w:r>
      <w:r w:rsidR="005E5A37" w:rsidRPr="005E5A37">
        <w:rPr>
          <w:rFonts w:ascii="Palatino Linotype" w:hAnsi="Palatino Linotype" w:cs="Arial"/>
        </w:rPr>
        <w:t>l</w:t>
      </w:r>
      <w:r w:rsidRPr="0002243C">
        <w:rPr>
          <w:rFonts w:ascii="Palatino Linotype" w:hAnsi="Palatino Linotype"/>
          <w:color w:val="222222"/>
        </w:rPr>
        <w:t>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02243C" w:rsidRPr="00B07D2B" w:rsidRDefault="0002243C" w:rsidP="00B07D2B">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02243C" w:rsidRDefault="0002243C" w:rsidP="00EA1A9D">
      <w:pPr>
        <w:shd w:val="clear" w:color="auto" w:fill="FFFFFF"/>
        <w:spacing w:line="360" w:lineRule="auto"/>
        <w:ind w:left="851" w:right="851" w:firstLine="28"/>
        <w:jc w:val="both"/>
        <w:rPr>
          <w:rFonts w:ascii="Palatino Linotype" w:hAnsi="Palatino Linotype"/>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195.</w:t>
      </w:r>
      <w:r w:rsidR="0088143A">
        <w:rPr>
          <w:rFonts w:ascii="Palatino Linotype" w:hAnsi="Palatino Linotype"/>
          <w:b/>
          <w:bCs/>
          <w:i/>
          <w:iCs/>
          <w:color w:val="222222"/>
        </w:rPr>
        <w:t xml:space="preserve"> </w:t>
      </w:r>
      <w:r w:rsidRPr="001E063D">
        <w:rPr>
          <w:rFonts w:ascii="Palatino Linotype" w:hAnsi="Palatino Linotype"/>
          <w:i/>
          <w:iCs/>
          <w:color w:val="222222"/>
        </w:rPr>
        <w:t>En la tramitación del recurso de revisión se aplicarán supletoriamente las disposiciones contenidas en el</w:t>
      </w:r>
      <w:r w:rsidR="0088143A">
        <w:rPr>
          <w:rFonts w:ascii="Palatino Linotype" w:hAnsi="Palatino Linotype"/>
          <w:i/>
          <w:iCs/>
          <w:color w:val="222222"/>
        </w:rPr>
        <w:t xml:space="preserve"> </w:t>
      </w:r>
      <w:r w:rsidRPr="001E063D">
        <w:rPr>
          <w:rFonts w:ascii="Palatino Linotype" w:hAnsi="Palatino Linotype"/>
          <w:b/>
          <w:bCs/>
          <w:i/>
          <w:iCs/>
          <w:color w:val="222222"/>
          <w:u w:val="single"/>
        </w:rPr>
        <w:t>Código de Procedimientos Administrativos del Estado de México</w:t>
      </w:r>
      <w:r w:rsidRPr="001E063D">
        <w:rPr>
          <w:rFonts w:ascii="Palatino Linotype" w:hAnsi="Palatino Linotype"/>
          <w:i/>
          <w:iCs/>
          <w:color w:val="222222"/>
        </w:rPr>
        <w:t>.”</w:t>
      </w:r>
    </w:p>
    <w:p w:rsidR="00EF6BD8" w:rsidRPr="001E063D" w:rsidRDefault="00EF6BD8" w:rsidP="00EA1A9D">
      <w:pPr>
        <w:shd w:val="clear" w:color="auto" w:fill="FFFFFF"/>
        <w:spacing w:line="360" w:lineRule="auto"/>
        <w:ind w:left="851" w:right="851" w:firstLine="28"/>
        <w:jc w:val="both"/>
        <w:rPr>
          <w:rFonts w:ascii="Calibri" w:hAnsi="Calibri"/>
          <w:color w:val="222222"/>
        </w:rPr>
      </w:pPr>
    </w:p>
    <w:p w:rsidR="0002243C" w:rsidRDefault="0002243C" w:rsidP="00EA1A9D">
      <w:pPr>
        <w:shd w:val="clear" w:color="auto" w:fill="FFFFFF"/>
        <w:spacing w:line="360" w:lineRule="auto"/>
        <w:ind w:left="851" w:right="851" w:firstLine="28"/>
        <w:jc w:val="both"/>
        <w:rPr>
          <w:rFonts w:ascii="Palatino Linotype" w:hAnsi="Palatino Linotype"/>
          <w:b/>
          <w:bCs/>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18.-</w:t>
      </w:r>
      <w:r w:rsidR="0088143A">
        <w:rPr>
          <w:rFonts w:ascii="Palatino Linotype" w:hAnsi="Palatino Linotype"/>
          <w:b/>
          <w:bCs/>
          <w:i/>
          <w:iCs/>
          <w:color w:val="222222"/>
        </w:rPr>
        <w:t xml:space="preserve"> </w:t>
      </w:r>
      <w:r w:rsidRPr="001E063D">
        <w:rPr>
          <w:rFonts w:ascii="Palatino Linotype" w:hAnsi="Palatino Linotype"/>
          <w:b/>
          <w:bCs/>
          <w:i/>
          <w:iCs/>
          <w:color w:val="222222"/>
          <w:u w:val="single"/>
        </w:rPr>
        <w:t>La autoridad administrativa</w:t>
      </w:r>
      <w:r w:rsidR="0088143A">
        <w:rPr>
          <w:rFonts w:ascii="Palatino Linotype" w:hAnsi="Palatino Linotype"/>
          <w:b/>
          <w:bCs/>
          <w:i/>
          <w:iCs/>
          <w:color w:val="222222"/>
          <w:u w:val="single"/>
        </w:rPr>
        <w:t xml:space="preserve"> </w:t>
      </w:r>
      <w:r w:rsidRPr="001E063D">
        <w:rPr>
          <w:rFonts w:ascii="Palatino Linotype" w:hAnsi="Palatino Linotype"/>
          <w:i/>
          <w:iCs/>
          <w:color w:val="222222"/>
        </w:rPr>
        <w:t>o el Tribunal</w:t>
      </w:r>
      <w:r w:rsidR="0088143A">
        <w:rPr>
          <w:rFonts w:ascii="Palatino Linotype" w:hAnsi="Palatino Linotype"/>
          <w:i/>
          <w:iCs/>
          <w:color w:val="222222"/>
        </w:rPr>
        <w:t xml:space="preserve"> </w:t>
      </w:r>
      <w:r w:rsidRPr="001E063D">
        <w:rPr>
          <w:rFonts w:ascii="Palatino Linotype" w:hAnsi="Palatino Linotype"/>
          <w:b/>
          <w:bCs/>
          <w:i/>
          <w:iCs/>
          <w:color w:val="222222"/>
          <w:u w:val="single"/>
        </w:rPr>
        <w:t>acordarán la acumulación</w:t>
      </w:r>
      <w:r w:rsidR="0088143A">
        <w:rPr>
          <w:rFonts w:ascii="Palatino Linotype" w:hAnsi="Palatino Linotype"/>
          <w:b/>
          <w:bCs/>
          <w:i/>
          <w:iCs/>
          <w:color w:val="222222"/>
          <w:u w:val="single"/>
        </w:rPr>
        <w:t xml:space="preserve"> </w:t>
      </w:r>
      <w:r w:rsidRPr="001E063D">
        <w:rPr>
          <w:rFonts w:ascii="Palatino Linotype" w:hAnsi="Palatino Linotype"/>
          <w:i/>
          <w:iCs/>
          <w:color w:val="222222"/>
        </w:rPr>
        <w:t>de los expedientes del procedimiento y proceso administrativo que ante ellos se sigan</w:t>
      </w:r>
      <w:r w:rsidRPr="001E063D">
        <w:rPr>
          <w:rFonts w:ascii="Palatino Linotype" w:hAnsi="Palatino Linotype"/>
          <w:b/>
          <w:bCs/>
          <w:i/>
          <w:iCs/>
          <w:color w:val="222222"/>
          <w:u w:val="single"/>
        </w:rPr>
        <w:t>, de oficio</w:t>
      </w:r>
      <w:r w:rsidR="0088143A">
        <w:rPr>
          <w:rFonts w:ascii="Palatino Linotype" w:hAnsi="Palatino Linotype"/>
          <w:b/>
          <w:bCs/>
          <w:i/>
          <w:iCs/>
          <w:color w:val="222222"/>
          <w:u w:val="single"/>
        </w:rPr>
        <w:t xml:space="preserve"> </w:t>
      </w:r>
      <w:r w:rsidRPr="001E063D">
        <w:rPr>
          <w:rFonts w:ascii="Palatino Linotype" w:hAnsi="Palatino Linotype"/>
          <w:i/>
          <w:iCs/>
          <w:color w:val="222222"/>
        </w:rPr>
        <w:t>o a petición de parte,</w:t>
      </w:r>
      <w:r w:rsidR="0088143A">
        <w:rPr>
          <w:rFonts w:ascii="Palatino Linotype" w:hAnsi="Palatino Linotype"/>
          <w:i/>
          <w:iCs/>
          <w:color w:val="222222"/>
        </w:rPr>
        <w:t xml:space="preserve"> </w:t>
      </w:r>
      <w:r w:rsidRPr="001E063D">
        <w:rPr>
          <w:rFonts w:ascii="Palatino Linotype" w:hAnsi="Palatino Linotype"/>
          <w:b/>
          <w:bCs/>
          <w:i/>
          <w:iCs/>
          <w:color w:val="222222"/>
          <w:u w:val="single"/>
        </w:rPr>
        <w:t>cuando las partes o los actos administrativos sean iguales, se trate de actos conexos o resulte conveniente el trámite unificado de los asuntos</w:t>
      </w:r>
      <w:r w:rsidRPr="001E063D">
        <w:rPr>
          <w:rFonts w:ascii="Palatino Linotype" w:hAnsi="Palatino Linotype"/>
          <w:i/>
          <w:iCs/>
          <w:color w:val="222222"/>
        </w:rPr>
        <w:t xml:space="preserve">, para evitar la emisión de </w:t>
      </w:r>
      <w:r w:rsidRPr="001E063D">
        <w:rPr>
          <w:rFonts w:ascii="Palatino Linotype" w:hAnsi="Palatino Linotype"/>
          <w:i/>
          <w:iCs/>
          <w:color w:val="222222"/>
        </w:rPr>
        <w:lastRenderedPageBreak/>
        <w:t>resoluciones contradictorias. La misma regla se aplicará, en lo conducente, para la separación de los expedientes.”</w:t>
      </w:r>
    </w:p>
    <w:p w:rsidR="00B07D2B" w:rsidRPr="00B07D2B" w:rsidRDefault="00B07D2B" w:rsidP="00B07D2B">
      <w:pPr>
        <w:spacing w:line="360" w:lineRule="auto"/>
        <w:jc w:val="both"/>
        <w:rPr>
          <w:rFonts w:ascii="Palatino Linotype" w:hAnsi="Palatino Linotype" w:cs="Arial"/>
        </w:rPr>
      </w:pPr>
    </w:p>
    <w:p w:rsidR="0002243C" w:rsidRDefault="005E5A37" w:rsidP="008D37AC">
      <w:pPr>
        <w:spacing w:line="360" w:lineRule="auto"/>
        <w:jc w:val="both"/>
        <w:rPr>
          <w:rFonts w:ascii="Palatino Linotype" w:hAnsi="Palatino Linotype" w:cs="Arial"/>
        </w:rPr>
      </w:pPr>
      <w:r>
        <w:rPr>
          <w:rFonts w:ascii="Palatino Linotype" w:hAnsi="Palatino Linotype" w:cs="Arial"/>
        </w:rPr>
        <w:t xml:space="preserve">Lo anterior es así </w:t>
      </w:r>
      <w:r w:rsidRPr="00E71E73">
        <w:rPr>
          <w:rFonts w:ascii="Palatino Linotype" w:hAnsi="Palatino Linotype" w:cs="Arial"/>
        </w:rPr>
        <w:t xml:space="preserve">ya que existe identidad </w:t>
      </w:r>
      <w:r w:rsidR="00220C91">
        <w:rPr>
          <w:rFonts w:ascii="Palatino Linotype" w:hAnsi="Palatino Linotype" w:cs="Arial"/>
        </w:rPr>
        <w:t xml:space="preserve">homologa </w:t>
      </w:r>
      <w:r w:rsidRPr="00E71E73">
        <w:rPr>
          <w:rFonts w:ascii="Palatino Linotype" w:hAnsi="Palatino Linotype" w:cs="Arial"/>
        </w:rPr>
        <w:t>del solicitante, del sujeto obligado y similitud de causas y objeto de solicitud</w:t>
      </w:r>
      <w:r w:rsidR="00220C91">
        <w:rPr>
          <w:rFonts w:ascii="Palatino Linotype" w:hAnsi="Palatino Linotype" w:cs="Arial"/>
        </w:rPr>
        <w:t>es de información</w:t>
      </w:r>
      <w:r w:rsidR="00017BD3">
        <w:rPr>
          <w:rFonts w:ascii="Palatino Linotype" w:hAnsi="Palatino Linotype" w:cs="Arial"/>
        </w:rPr>
        <w:t>.</w:t>
      </w:r>
    </w:p>
    <w:p w:rsidR="0002243C" w:rsidRPr="00311506" w:rsidRDefault="0002243C" w:rsidP="008D37AC">
      <w:pPr>
        <w:spacing w:line="360" w:lineRule="auto"/>
        <w:jc w:val="both"/>
        <w:rPr>
          <w:rFonts w:ascii="Palatino Linotype" w:hAnsi="Palatino Linotype" w:cs="Arial"/>
        </w:rPr>
      </w:pPr>
    </w:p>
    <w:p w:rsidR="000627FE" w:rsidRDefault="007A25BA" w:rsidP="000627FE">
      <w:pPr>
        <w:spacing w:line="360" w:lineRule="auto"/>
        <w:jc w:val="both"/>
        <w:rPr>
          <w:rFonts w:ascii="Palatino Linotype" w:hAnsi="Palatino Linotype"/>
          <w:b/>
        </w:rPr>
      </w:pPr>
      <w:r>
        <w:rPr>
          <w:rFonts w:ascii="Palatino Linotype" w:hAnsi="Palatino Linotype"/>
          <w:b/>
        </w:rPr>
        <w:t>Sexto</w:t>
      </w:r>
      <w:r w:rsidR="000627FE">
        <w:rPr>
          <w:rFonts w:ascii="Palatino Linotype" w:hAnsi="Palatino Linotype"/>
          <w:b/>
        </w:rPr>
        <w:t xml:space="preserve">. </w:t>
      </w:r>
      <w:r w:rsidR="000627FE" w:rsidRPr="0053687A">
        <w:rPr>
          <w:rFonts w:ascii="Palatino Linotype" w:hAnsi="Palatino Linotype"/>
          <w:b/>
        </w:rPr>
        <w:t>De la instrucción de</w:t>
      </w:r>
      <w:r w:rsidR="00DD6658">
        <w:rPr>
          <w:rFonts w:ascii="Palatino Linotype" w:hAnsi="Palatino Linotype"/>
          <w:b/>
        </w:rPr>
        <w:t xml:space="preserve"> </w:t>
      </w:r>
      <w:r w:rsidR="000627FE" w:rsidRPr="0053687A">
        <w:rPr>
          <w:rFonts w:ascii="Palatino Linotype" w:hAnsi="Palatino Linotype"/>
          <w:b/>
        </w:rPr>
        <w:t>l</w:t>
      </w:r>
      <w:r w:rsidR="00DD6658">
        <w:rPr>
          <w:rFonts w:ascii="Palatino Linotype" w:hAnsi="Palatino Linotype"/>
          <w:b/>
        </w:rPr>
        <w:t>os</w:t>
      </w:r>
      <w:r w:rsidR="000627FE" w:rsidRPr="0053687A">
        <w:rPr>
          <w:rFonts w:ascii="Palatino Linotype" w:hAnsi="Palatino Linotype"/>
          <w:b/>
        </w:rPr>
        <w:t xml:space="preserve"> Recurso</w:t>
      </w:r>
      <w:r w:rsidR="00DD6658">
        <w:rPr>
          <w:rFonts w:ascii="Palatino Linotype" w:hAnsi="Palatino Linotype"/>
          <w:b/>
        </w:rPr>
        <w:t>s</w:t>
      </w:r>
      <w:r w:rsidR="000627FE" w:rsidRPr="0053687A">
        <w:rPr>
          <w:rFonts w:ascii="Palatino Linotype" w:hAnsi="Palatino Linotype"/>
          <w:b/>
        </w:rPr>
        <w:t xml:space="preserve"> de Revisión.</w:t>
      </w:r>
    </w:p>
    <w:p w:rsidR="00FA141C" w:rsidRPr="00661E8A" w:rsidRDefault="000627FE" w:rsidP="008A6280">
      <w:pPr>
        <w:spacing w:line="360" w:lineRule="auto"/>
        <w:jc w:val="both"/>
        <w:rPr>
          <w:rFonts w:ascii="Palatino Linotype" w:hAnsi="Palatino Linotype"/>
        </w:rPr>
      </w:pPr>
      <w:r w:rsidRPr="00270626">
        <w:rPr>
          <w:rFonts w:ascii="Palatino Linotype" w:hAnsi="Palatino Linotype"/>
        </w:rPr>
        <w:t>Que d</w:t>
      </w:r>
      <w:r w:rsidRPr="00661E8A">
        <w:rPr>
          <w:rFonts w:ascii="Palatino Linotype" w:hAnsi="Palatino Linotype"/>
        </w:rPr>
        <w:t>e los autos electrónicos que obran en los expedientes de mérito se aprecia que el sujeto obligado adjunt</w:t>
      </w:r>
      <w:r w:rsidR="00FA141C" w:rsidRPr="00661E8A">
        <w:rPr>
          <w:rFonts w:ascii="Palatino Linotype" w:hAnsi="Palatino Linotype"/>
        </w:rPr>
        <w:t>ó</w:t>
      </w:r>
      <w:r w:rsidRPr="00661E8A">
        <w:rPr>
          <w:rFonts w:ascii="Palatino Linotype" w:hAnsi="Palatino Linotype"/>
        </w:rPr>
        <w:t xml:space="preserve"> </w:t>
      </w:r>
      <w:r w:rsidR="00E55A2E" w:rsidRPr="00661E8A">
        <w:rPr>
          <w:rFonts w:ascii="Palatino Linotype" w:hAnsi="Palatino Linotype"/>
        </w:rPr>
        <w:t>en todos</w:t>
      </w:r>
      <w:r w:rsidRPr="00661E8A">
        <w:rPr>
          <w:rFonts w:ascii="Palatino Linotype" w:hAnsi="Palatino Linotype"/>
        </w:rPr>
        <w:t xml:space="preserve"> </w:t>
      </w:r>
      <w:r w:rsidR="00E55A2E" w:rsidRPr="00661E8A">
        <w:rPr>
          <w:rFonts w:ascii="Palatino Linotype" w:hAnsi="Palatino Linotype"/>
        </w:rPr>
        <w:t>los casos</w:t>
      </w:r>
      <w:r w:rsidR="00481B56" w:rsidRPr="00661E8A">
        <w:rPr>
          <w:rFonts w:ascii="Palatino Linotype" w:hAnsi="Palatino Linotype"/>
        </w:rPr>
        <w:t>,</w:t>
      </w:r>
      <w:r w:rsidR="00E55A2E" w:rsidRPr="00661E8A">
        <w:rPr>
          <w:rFonts w:ascii="Palatino Linotype" w:hAnsi="Palatino Linotype"/>
        </w:rPr>
        <w:t xml:space="preserve"> </w:t>
      </w:r>
      <w:r w:rsidR="00481B56" w:rsidRPr="00661E8A">
        <w:rPr>
          <w:rFonts w:ascii="Palatino Linotype" w:hAnsi="Palatino Linotype"/>
        </w:rPr>
        <w:t>documentos en archivos</w:t>
      </w:r>
      <w:r w:rsidRPr="00661E8A">
        <w:rPr>
          <w:rFonts w:ascii="Palatino Linotype" w:hAnsi="Palatino Linotype"/>
        </w:rPr>
        <w:t xml:space="preserve"> electrónicos</w:t>
      </w:r>
      <w:r w:rsidR="00481B56" w:rsidRPr="00661E8A">
        <w:rPr>
          <w:rFonts w:ascii="Palatino Linotype" w:hAnsi="Palatino Linotype"/>
        </w:rPr>
        <w:t xml:space="preserve"> con formato PDF</w:t>
      </w:r>
      <w:r w:rsidRPr="00661E8A">
        <w:rPr>
          <w:rFonts w:ascii="Palatino Linotype" w:hAnsi="Palatino Linotype"/>
        </w:rPr>
        <w:t xml:space="preserve"> como informe de justificación, los cuales se pusieron a la vista </w:t>
      </w:r>
      <w:r w:rsidR="00FA141C" w:rsidRPr="00661E8A">
        <w:rPr>
          <w:rFonts w:ascii="Palatino Linotype" w:hAnsi="Palatino Linotype"/>
        </w:rPr>
        <w:t xml:space="preserve">del hoy recurrente a efecto de que </w:t>
      </w:r>
      <w:r w:rsidR="00661E8A" w:rsidRPr="00661E8A">
        <w:rPr>
          <w:rFonts w:ascii="Palatino Linotype" w:hAnsi="Palatino Linotype"/>
        </w:rPr>
        <w:t>manifestara</w:t>
      </w:r>
      <w:r w:rsidR="00FA141C" w:rsidRPr="00661E8A">
        <w:rPr>
          <w:rFonts w:ascii="Palatino Linotype" w:hAnsi="Palatino Linotype"/>
        </w:rPr>
        <w:t xml:space="preserve"> lo que a su derecho conviniera</w:t>
      </w:r>
      <w:r w:rsidR="00661E8A" w:rsidRPr="00661E8A">
        <w:rPr>
          <w:rFonts w:ascii="Palatino Linotype" w:hAnsi="Palatino Linotype"/>
        </w:rPr>
        <w:t xml:space="preserve">, sin que a la fecha de cierre de instrucción de cada uno de los recursos de revisión en que se resuelve, el hoy recurrente esgrimiera argumento alguno, u ofreciera pruebas, </w:t>
      </w:r>
      <w:r w:rsidR="00AB104D">
        <w:rPr>
          <w:rFonts w:ascii="Palatino Linotype" w:hAnsi="Palatino Linotype"/>
        </w:rPr>
        <w:t>asimismo, tampoco</w:t>
      </w:r>
      <w:r w:rsidR="00661E8A" w:rsidRPr="00661E8A">
        <w:rPr>
          <w:rFonts w:ascii="Palatino Linotype" w:hAnsi="Palatino Linotype"/>
        </w:rPr>
        <w:t xml:space="preserve"> presentó alegatos.</w:t>
      </w:r>
    </w:p>
    <w:p w:rsidR="00EA1A9D" w:rsidRDefault="00EA1A9D" w:rsidP="000627FE">
      <w:pPr>
        <w:spacing w:line="360" w:lineRule="auto"/>
        <w:jc w:val="both"/>
        <w:rPr>
          <w:rFonts w:ascii="Palatino Linotype" w:hAnsi="Palatino Linotype"/>
        </w:rPr>
      </w:pPr>
    </w:p>
    <w:p w:rsidR="00EA1A9D" w:rsidRPr="00014382" w:rsidRDefault="00EA1A9D" w:rsidP="00EA1A9D">
      <w:pPr>
        <w:spacing w:line="360" w:lineRule="auto"/>
        <w:jc w:val="both"/>
      </w:pPr>
      <w:r>
        <w:rPr>
          <w:rFonts w:ascii="Palatino Linotype" w:hAnsi="Palatino Linotype"/>
        </w:rPr>
        <w:t>Por lo cual se decretaron</w:t>
      </w:r>
      <w:r w:rsidRPr="0053687A">
        <w:rPr>
          <w:rFonts w:ascii="Palatino Linotype" w:hAnsi="Palatino Linotype"/>
        </w:rPr>
        <w:t xml:space="preserve"> </w:t>
      </w:r>
      <w:r>
        <w:rPr>
          <w:rFonts w:ascii="Palatino Linotype" w:hAnsi="Palatino Linotype"/>
        </w:rPr>
        <w:t>los</w:t>
      </w:r>
      <w:r w:rsidRPr="0053687A">
        <w:rPr>
          <w:rFonts w:ascii="Palatino Linotype" w:hAnsi="Palatino Linotype"/>
        </w:rPr>
        <w:t xml:space="preserve"> cierre</w:t>
      </w:r>
      <w:r>
        <w:rPr>
          <w:rFonts w:ascii="Palatino Linotype" w:hAnsi="Palatino Linotype"/>
        </w:rPr>
        <w:t>s</w:t>
      </w:r>
      <w:r w:rsidRPr="0053687A">
        <w:rPr>
          <w:rFonts w:ascii="Palatino Linotype" w:hAnsi="Palatino Linotype"/>
        </w:rPr>
        <w:t xml:space="preserve"> </w:t>
      </w:r>
      <w:r w:rsidRPr="00F46892">
        <w:rPr>
          <w:rFonts w:ascii="Palatino Linotype" w:hAnsi="Palatino Linotype"/>
        </w:rPr>
        <w:t xml:space="preserve">de instrucción con fecha cinco de abril </w:t>
      </w:r>
      <w:r>
        <w:rPr>
          <w:rFonts w:ascii="Palatino Linotype" w:hAnsi="Palatino Linotype"/>
        </w:rPr>
        <w:t xml:space="preserve">de </w:t>
      </w:r>
      <w:r w:rsidRPr="00F46892">
        <w:rPr>
          <w:rFonts w:ascii="Palatino Linotype" w:hAnsi="Palatino Linotype"/>
        </w:rPr>
        <w:t>dos mil diecinueve, en términos del artículo 185 fracción VI de la Ley de Transparencia y Acceso a la Información Pública del Estado de México y Municipios, ordenándose turnar el expediente a la resolución que en derecho proceda</w:t>
      </w:r>
      <w:r>
        <w:rPr>
          <w:rFonts w:ascii="Palatino Linotype" w:hAnsi="Palatino Linotype"/>
        </w:rPr>
        <w:t>, posteriormente e</w:t>
      </w:r>
      <w:r w:rsidRPr="00EA1A9D">
        <w:rPr>
          <w:rFonts w:ascii="Palatino Linotype" w:hAnsi="Palatino Linotype"/>
        </w:rPr>
        <w:t xml:space="preserve">l día </w:t>
      </w:r>
      <w:r>
        <w:rPr>
          <w:rFonts w:ascii="Palatino Linotype" w:hAnsi="Palatino Linotype"/>
        </w:rPr>
        <w:t>veinte</w:t>
      </w:r>
      <w:r w:rsidRPr="00014382">
        <w:rPr>
          <w:rFonts w:ascii="Palatino Linotype" w:eastAsia="Calibri" w:hAnsi="Palatino Linotype" w:cs="Arial"/>
          <w:color w:val="000000" w:themeColor="text1"/>
        </w:rPr>
        <w:t xml:space="preserve"> de mayo </w:t>
      </w:r>
      <w:r>
        <w:rPr>
          <w:rFonts w:ascii="Palatino Linotype" w:eastAsia="Calibri" w:hAnsi="Palatino Linotype" w:cs="Arial"/>
          <w:color w:val="000000" w:themeColor="text1"/>
        </w:rPr>
        <w:t xml:space="preserve">de dos mil diecinueve </w:t>
      </w:r>
      <w:r w:rsidRPr="00014382">
        <w:rPr>
          <w:rFonts w:ascii="Palatino Linotype" w:eastAsia="Calibri" w:hAnsi="Palatino Linotype" w:cs="Arial"/>
          <w:color w:val="000000" w:themeColor="text1"/>
        </w:rPr>
        <w:t>y con fundamento en el artículo 181 tercer párrafo de la</w:t>
      </w:r>
      <w:r w:rsidRPr="00EA1A9D">
        <w:rPr>
          <w:rFonts w:ascii="Palatino Linotype" w:eastAsia="Calibri" w:hAnsi="Palatino Linotype" w:cs="Arial"/>
          <w:color w:val="000000" w:themeColor="text1"/>
        </w:rPr>
        <w:t xml:space="preserve"> </w:t>
      </w:r>
      <w:r w:rsidRPr="00EA1A9D">
        <w:rPr>
          <w:rFonts w:ascii="Palatino Linotype" w:eastAsia="Calibri" w:hAnsi="Palatino Linotype" w:cs="Arial"/>
          <w:bCs/>
          <w:color w:val="000000" w:themeColor="text1"/>
        </w:rPr>
        <w:t xml:space="preserve">Ley de Transparencia y Acceso a la Información Pública del Estado de México y Municipios, </w:t>
      </w:r>
      <w:r w:rsidRPr="00EA1A9D">
        <w:rPr>
          <w:rFonts w:ascii="Palatino Linotype" w:eastAsia="Calibri" w:hAnsi="Palatino Linotype" w:cs="Arial"/>
          <w:color w:val="000000" w:themeColor="text1"/>
        </w:rPr>
        <w:t>se notificó que el plazo de 30 días para resolver los recursos de revisión, serí</w:t>
      </w:r>
      <w:r w:rsidRPr="00014382">
        <w:rPr>
          <w:rFonts w:ascii="Palatino Linotype" w:eastAsia="Calibri" w:hAnsi="Palatino Linotype" w:cs="Arial"/>
          <w:color w:val="000000" w:themeColor="text1"/>
        </w:rPr>
        <w:t xml:space="preserve">an ampliados por un periodo de 15 días hábiles adicionales, debido a la naturaleza, </w:t>
      </w:r>
      <w:r>
        <w:rPr>
          <w:rFonts w:ascii="Palatino Linotype" w:eastAsia="Calibri" w:hAnsi="Palatino Linotype" w:cs="Arial"/>
          <w:color w:val="000000" w:themeColor="text1"/>
        </w:rPr>
        <w:t xml:space="preserve">y </w:t>
      </w:r>
      <w:r w:rsidRPr="00014382">
        <w:rPr>
          <w:rFonts w:ascii="Palatino Linotype" w:eastAsia="Calibri" w:hAnsi="Palatino Linotype" w:cs="Arial"/>
          <w:color w:val="000000" w:themeColor="text1"/>
        </w:rPr>
        <w:t>complejidad del asunto y para un mejor estudio.</w:t>
      </w:r>
    </w:p>
    <w:p w:rsidR="008D37AC" w:rsidRPr="000272B4" w:rsidRDefault="008D37AC" w:rsidP="008D37AC">
      <w:pPr>
        <w:spacing w:line="360" w:lineRule="auto"/>
        <w:jc w:val="both"/>
        <w:rPr>
          <w:rFonts w:ascii="Palatino Linotype" w:hAnsi="Palatino Linotype" w:cs="Arial"/>
          <w:b/>
        </w:rPr>
      </w:pPr>
    </w:p>
    <w:p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rsidR="008D37AC" w:rsidRPr="000272B4" w:rsidRDefault="008D37AC" w:rsidP="008D37AC">
      <w:pPr>
        <w:spacing w:line="360" w:lineRule="auto"/>
        <w:jc w:val="center"/>
        <w:rPr>
          <w:rFonts w:ascii="Palatino Linotype" w:hAnsi="Palatino Linotype" w:cs="Arial"/>
          <w:b/>
          <w:bCs/>
          <w:spacing w:val="60"/>
          <w:lang w:val="es-ES_tradnl"/>
        </w:rPr>
      </w:pPr>
    </w:p>
    <w:p w:rsidR="008D37AC" w:rsidRPr="000272B4" w:rsidRDefault="00BF7DCC" w:rsidP="008D37AC">
      <w:pPr>
        <w:spacing w:line="360" w:lineRule="auto"/>
        <w:jc w:val="both"/>
        <w:rPr>
          <w:rFonts w:ascii="Palatino Linotype" w:hAnsi="Palatino Linotype" w:cs="Arial"/>
          <w:b/>
        </w:rPr>
      </w:pPr>
      <w:r w:rsidRPr="000272B4">
        <w:rPr>
          <w:rFonts w:ascii="Palatino Linotype" w:hAnsi="Palatino Linotype" w:cs="Arial"/>
          <w:b/>
        </w:rPr>
        <w:t>PRIMERO</w:t>
      </w:r>
      <w:r w:rsidR="008D37AC" w:rsidRPr="000272B4">
        <w:rPr>
          <w:rFonts w:ascii="Palatino Linotype" w:hAnsi="Palatino Linotype" w:cs="Arial"/>
          <w:b/>
        </w:rPr>
        <w:t>.</w:t>
      </w:r>
      <w:r w:rsidR="008D37AC" w:rsidRPr="000272B4">
        <w:rPr>
          <w:rFonts w:ascii="Palatino Linotype" w:hAnsi="Palatino Linotype" w:cs="Arial"/>
        </w:rPr>
        <w:t xml:space="preserve"> </w:t>
      </w:r>
      <w:r w:rsidR="008D37AC" w:rsidRPr="000272B4">
        <w:rPr>
          <w:rFonts w:ascii="Palatino Linotype" w:hAnsi="Palatino Linotype" w:cs="Arial"/>
          <w:b/>
        </w:rPr>
        <w:t xml:space="preserve">Competencia. </w:t>
      </w:r>
    </w:p>
    <w:p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D37AC" w:rsidRPr="000272B4" w:rsidRDefault="008D37AC" w:rsidP="008D37AC">
      <w:pPr>
        <w:spacing w:line="360" w:lineRule="auto"/>
        <w:jc w:val="both"/>
        <w:rPr>
          <w:rFonts w:ascii="Palatino Linotype" w:hAnsi="Palatino Linotype"/>
          <w:shd w:val="clear" w:color="auto" w:fill="FFFFFF"/>
        </w:rPr>
      </w:pP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SEGUNDO. Sobre los alcances de</w:t>
      </w:r>
      <w:r w:rsidR="005F47BA">
        <w:rPr>
          <w:rFonts w:ascii="Palatino Linotype" w:hAnsi="Palatino Linotype" w:cs="Arial"/>
          <w:b/>
        </w:rPr>
        <w:t xml:space="preserve"> </w:t>
      </w:r>
      <w:r w:rsidRPr="00311506">
        <w:rPr>
          <w:rFonts w:ascii="Palatino Linotype" w:hAnsi="Palatino Linotype" w:cs="Arial"/>
          <w:b/>
        </w:rPr>
        <w:t>l</w:t>
      </w:r>
      <w:r w:rsidR="005F47BA">
        <w:rPr>
          <w:rFonts w:ascii="Palatino Linotype" w:hAnsi="Palatino Linotype" w:cs="Arial"/>
          <w:b/>
        </w:rPr>
        <w:t>os</w:t>
      </w:r>
      <w:r w:rsidRPr="00311506">
        <w:rPr>
          <w:rFonts w:ascii="Palatino Linotype" w:hAnsi="Palatino Linotype" w:cs="Arial"/>
          <w:b/>
        </w:rPr>
        <w:t xml:space="preserve"> recurso</w:t>
      </w:r>
      <w:r w:rsidR="005F47BA">
        <w:rPr>
          <w:rFonts w:ascii="Palatino Linotype" w:hAnsi="Palatino Linotype" w:cs="Arial"/>
          <w:b/>
        </w:rPr>
        <w:t>s</w:t>
      </w:r>
      <w:r w:rsidRPr="00311506">
        <w:rPr>
          <w:rFonts w:ascii="Palatino Linotype" w:hAnsi="Palatino Linotype" w:cs="Arial"/>
          <w:b/>
        </w:rPr>
        <w:t xml:space="preserve"> de revisión. </w:t>
      </w: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p>
    <w:p w:rsidR="00A64E4C" w:rsidRPr="0075702B" w:rsidRDefault="008D37AC" w:rsidP="00A64E4C">
      <w:pPr>
        <w:spacing w:line="360" w:lineRule="auto"/>
        <w:jc w:val="both"/>
        <w:rPr>
          <w:rFonts w:ascii="Palatino Linotype" w:hAnsi="Palatino Linotype"/>
          <w:b/>
        </w:rPr>
      </w:pPr>
      <w:r w:rsidRPr="00311506">
        <w:rPr>
          <w:rFonts w:ascii="Palatino Linotype" w:hAnsi="Palatino Linotype" w:cs="Arial"/>
          <w:b/>
        </w:rPr>
        <w:t xml:space="preserve">TERCERO. </w:t>
      </w:r>
      <w:r w:rsidR="00A64E4C" w:rsidRPr="0075702B">
        <w:rPr>
          <w:rFonts w:ascii="Palatino Linotype" w:eastAsia="Calibri" w:hAnsi="Palatino Linotype" w:cs="Arial"/>
          <w:b/>
        </w:rPr>
        <w:t>Análisis de las causales de sobreseimiento</w:t>
      </w:r>
      <w:r w:rsidR="00A64E4C" w:rsidRPr="0075702B">
        <w:rPr>
          <w:rFonts w:ascii="Palatino Linotype" w:hAnsi="Palatino Linotype"/>
          <w:b/>
        </w:rPr>
        <w:t xml:space="preserve">. </w:t>
      </w:r>
    </w:p>
    <w:p w:rsidR="00A64E4C" w:rsidRPr="001271EE" w:rsidRDefault="00A64E4C" w:rsidP="00A64E4C">
      <w:pPr>
        <w:pStyle w:val="Prrafodelista"/>
        <w:autoSpaceDE w:val="0"/>
        <w:autoSpaceDN w:val="0"/>
        <w:adjustRightInd w:val="0"/>
        <w:spacing w:line="360" w:lineRule="auto"/>
        <w:ind w:left="0"/>
        <w:jc w:val="both"/>
        <w:rPr>
          <w:rFonts w:ascii="Palatino Linotype" w:hAnsi="Palatino Linotype" w:cs="Arial"/>
        </w:rPr>
      </w:pPr>
      <w:r w:rsidRPr="0075702B">
        <w:rPr>
          <w:rFonts w:ascii="Palatino Linotype" w:hAnsi="Palatino Linotype" w:cs="Arial"/>
        </w:rPr>
        <w:t>El análisis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1271EE">
        <w:rPr>
          <w:rFonts w:ascii="Palatino Linotype" w:hAnsi="Palatino Linotype" w:cs="Arial"/>
        </w:rPr>
        <w:t xml:space="preserve"> parte, en concordancia con el párrafo tercero del artículo 1 de la Constitución Federal y el diverso 8 de la Ley de Transparencia local.</w:t>
      </w:r>
    </w:p>
    <w:p w:rsidR="00A64E4C" w:rsidRPr="001271EE" w:rsidRDefault="00A64E4C" w:rsidP="004F1F8A">
      <w:pPr>
        <w:pStyle w:val="Prrafodelista"/>
        <w:autoSpaceDE w:val="0"/>
        <w:autoSpaceDN w:val="0"/>
        <w:adjustRightInd w:val="0"/>
        <w:spacing w:line="360" w:lineRule="auto"/>
        <w:ind w:left="0"/>
        <w:jc w:val="both"/>
        <w:rPr>
          <w:rFonts w:ascii="Palatino Linotype" w:hAnsi="Palatino Linotype" w:cs="Arial"/>
        </w:rPr>
      </w:pPr>
    </w:p>
    <w:p w:rsidR="00A64E4C" w:rsidRPr="004F1F8A" w:rsidRDefault="00A64E4C" w:rsidP="004F1F8A">
      <w:pPr>
        <w:pStyle w:val="Prrafodelista"/>
        <w:autoSpaceDE w:val="0"/>
        <w:autoSpaceDN w:val="0"/>
        <w:adjustRightInd w:val="0"/>
        <w:spacing w:line="360" w:lineRule="auto"/>
        <w:ind w:left="0"/>
        <w:jc w:val="both"/>
        <w:rPr>
          <w:rFonts w:ascii="Palatino Linotype" w:hAnsi="Palatino Linotype" w:cs="Arial"/>
        </w:rPr>
      </w:pPr>
      <w:r w:rsidRPr="004F1F8A">
        <w:rPr>
          <w:rFonts w:ascii="Palatino Linotype" w:hAnsi="Palatino Linotype" w:cs="Arial"/>
        </w:rPr>
        <w:t>Por ello tenemos que l</w:t>
      </w:r>
      <w:r w:rsidR="00D03B7D" w:rsidRPr="004F1F8A">
        <w:rPr>
          <w:rFonts w:ascii="Palatino Linotype" w:hAnsi="Palatino Linotype" w:cs="Arial"/>
        </w:rPr>
        <w:t>a</w:t>
      </w:r>
      <w:r w:rsidRPr="004F1F8A">
        <w:rPr>
          <w:rFonts w:ascii="Palatino Linotype" w:hAnsi="Palatino Linotype" w:cs="Arial"/>
        </w:rPr>
        <w:t xml:space="preserve">s </w:t>
      </w:r>
      <w:r w:rsidR="00D03B7D" w:rsidRPr="004F1F8A">
        <w:rPr>
          <w:rFonts w:ascii="Palatino Linotype" w:hAnsi="Palatino Linotype" w:cs="Arial"/>
        </w:rPr>
        <w:t>solicitudes</w:t>
      </w:r>
      <w:r w:rsidRPr="004F1F8A">
        <w:rPr>
          <w:rFonts w:ascii="Palatino Linotype" w:hAnsi="Palatino Linotype" w:cs="Arial"/>
        </w:rPr>
        <w:t xml:space="preserve"> fueron los siguientes:</w:t>
      </w:r>
    </w:p>
    <w:p w:rsidR="004F1F8A" w:rsidRPr="004F1F8A" w:rsidRDefault="004F1F8A" w:rsidP="004F1F8A">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9493" w:type="dxa"/>
        <w:tblLayout w:type="fixed"/>
        <w:tblLook w:val="04A0" w:firstRow="1" w:lastRow="0" w:firstColumn="1" w:lastColumn="0" w:noHBand="0" w:noVBand="1"/>
      </w:tblPr>
      <w:tblGrid>
        <w:gridCol w:w="2689"/>
        <w:gridCol w:w="6804"/>
      </w:tblGrid>
      <w:tr w:rsidR="004F1F8A" w:rsidRPr="00BF0F95" w:rsidTr="004F1F8A">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4F1F8A" w:rsidRPr="007929B0" w:rsidRDefault="004F1F8A" w:rsidP="00341BCF">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Recurso de Revisión</w:t>
            </w:r>
          </w:p>
        </w:tc>
        <w:tc>
          <w:tcPr>
            <w:tcW w:w="6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4F1F8A" w:rsidRPr="000878A7" w:rsidRDefault="004F1F8A" w:rsidP="00341BCF">
            <w:pPr>
              <w:jc w:val="center"/>
              <w:rPr>
                <w:rFonts w:ascii="Palatino Linotype" w:hAnsi="Palatino Linotype"/>
                <w:b/>
                <w:color w:val="FFFFFF" w:themeColor="background1"/>
                <w:sz w:val="20"/>
                <w:szCs w:val="20"/>
              </w:rPr>
            </w:pPr>
            <w:r w:rsidRPr="000878A7">
              <w:rPr>
                <w:rFonts w:ascii="Palatino Linotype" w:hAnsi="Palatino Linotype"/>
                <w:b/>
                <w:color w:val="FFFFFF" w:themeColor="background1"/>
                <w:sz w:val="20"/>
                <w:szCs w:val="20"/>
              </w:rPr>
              <w:t>Solicitud de información</w:t>
            </w:r>
          </w:p>
        </w:tc>
      </w:tr>
      <w:tr w:rsidR="004F1F8A" w:rsidRPr="00B0785A" w:rsidTr="004F1F8A">
        <w:tc>
          <w:tcPr>
            <w:tcW w:w="2689" w:type="dxa"/>
            <w:tcBorders>
              <w:top w:val="single" w:sz="4" w:space="0" w:color="FFFFFF" w:themeColor="background1"/>
            </w:tcBorders>
            <w:vAlign w:val="center"/>
          </w:tcPr>
          <w:p w:rsidR="004F1F8A" w:rsidRPr="007929B0" w:rsidRDefault="004F1F8A" w:rsidP="00341BCF">
            <w:pPr>
              <w:jc w:val="center"/>
              <w:rPr>
                <w:rFonts w:ascii="Palatino Linotype" w:hAnsi="Palatino Linotype"/>
                <w:sz w:val="20"/>
                <w:szCs w:val="20"/>
              </w:rPr>
            </w:pPr>
            <w:r w:rsidRPr="0038454C">
              <w:rPr>
                <w:rFonts w:ascii="Palatino Linotype" w:hAnsi="Palatino Linotype"/>
                <w:sz w:val="20"/>
                <w:szCs w:val="20"/>
              </w:rPr>
              <w:t>01465/INFOEM/IP/RR/2019</w:t>
            </w:r>
          </w:p>
        </w:tc>
        <w:tc>
          <w:tcPr>
            <w:tcW w:w="6804" w:type="dxa"/>
            <w:tcBorders>
              <w:top w:val="single" w:sz="4" w:space="0" w:color="FFFFFF" w:themeColor="background1"/>
            </w:tcBorders>
          </w:tcPr>
          <w:p w:rsidR="004F1F8A" w:rsidRPr="000878A7" w:rsidRDefault="004F1F8A" w:rsidP="00341BCF">
            <w:pPr>
              <w:jc w:val="both"/>
              <w:rPr>
                <w:rFonts w:ascii="Palatino Linotype" w:hAnsi="Palatino Linotype"/>
                <w:i/>
                <w:sz w:val="20"/>
                <w:szCs w:val="20"/>
              </w:rPr>
            </w:pPr>
            <w:r w:rsidRPr="000878A7">
              <w:rPr>
                <w:rFonts w:ascii="Palatino Linotype" w:hAnsi="Palatino Linotype"/>
                <w:i/>
                <w:color w:val="000000"/>
                <w:sz w:val="20"/>
                <w:szCs w:val="20"/>
              </w:rPr>
              <w:t>“Evidencia de que informo a la institución que este sujeto es un ladrón”</w:t>
            </w:r>
          </w:p>
        </w:tc>
      </w:tr>
      <w:tr w:rsidR="004F1F8A" w:rsidRPr="00B0785A" w:rsidTr="004F1F8A">
        <w:tc>
          <w:tcPr>
            <w:tcW w:w="2689" w:type="dxa"/>
            <w:vAlign w:val="center"/>
          </w:tcPr>
          <w:p w:rsidR="004F1F8A" w:rsidRPr="007929B0" w:rsidRDefault="004F1F8A" w:rsidP="00341BCF">
            <w:pPr>
              <w:jc w:val="center"/>
              <w:rPr>
                <w:rFonts w:ascii="Palatino Linotype" w:hAnsi="Palatino Linotype"/>
                <w:sz w:val="20"/>
                <w:szCs w:val="20"/>
              </w:rPr>
            </w:pPr>
            <w:r w:rsidRPr="0038454C">
              <w:rPr>
                <w:rFonts w:ascii="Palatino Linotype" w:hAnsi="Palatino Linotype"/>
                <w:sz w:val="20"/>
                <w:szCs w:val="20"/>
              </w:rPr>
              <w:t>0146</w:t>
            </w:r>
            <w:r>
              <w:rPr>
                <w:rFonts w:ascii="Palatino Linotype" w:hAnsi="Palatino Linotype"/>
                <w:sz w:val="20"/>
                <w:szCs w:val="20"/>
              </w:rPr>
              <w:t>8</w:t>
            </w:r>
            <w:r w:rsidRPr="0038454C">
              <w:rPr>
                <w:rFonts w:ascii="Palatino Linotype" w:hAnsi="Palatino Linotype"/>
                <w:sz w:val="20"/>
                <w:szCs w:val="20"/>
              </w:rPr>
              <w:t>/INFOEM/IP/RR/2019</w:t>
            </w:r>
          </w:p>
        </w:tc>
        <w:tc>
          <w:tcPr>
            <w:tcW w:w="6804" w:type="dxa"/>
          </w:tcPr>
          <w:p w:rsidR="004F1F8A" w:rsidRPr="000878A7" w:rsidRDefault="004F1F8A" w:rsidP="00341BCF">
            <w:pPr>
              <w:jc w:val="both"/>
              <w:rPr>
                <w:rFonts w:ascii="Palatino Linotype" w:hAnsi="Palatino Linotype"/>
                <w:i/>
                <w:sz w:val="20"/>
                <w:szCs w:val="20"/>
              </w:rPr>
            </w:pPr>
            <w:r w:rsidRPr="000878A7">
              <w:rPr>
                <w:rFonts w:ascii="Palatino Linotype" w:hAnsi="Palatino Linotype"/>
                <w:i/>
                <w:color w:val="000000"/>
                <w:sz w:val="20"/>
                <w:szCs w:val="20"/>
              </w:rPr>
              <w:t>“Los documentos donde conste el status y evidencia de cómo se encuentra a la fecha la solicitud el Instituto de Seguridad Social del Estado de México y Municipios de Diego Gorostieta Solorzano desde su ingreso al nivel medio superior al día de hoy”</w:t>
            </w:r>
          </w:p>
        </w:tc>
      </w:tr>
      <w:tr w:rsidR="004F1F8A" w:rsidRPr="00B0785A" w:rsidTr="004F1F8A">
        <w:tc>
          <w:tcPr>
            <w:tcW w:w="2689" w:type="dxa"/>
            <w:vAlign w:val="center"/>
          </w:tcPr>
          <w:p w:rsidR="004F1F8A" w:rsidRPr="007929B0" w:rsidRDefault="004F1F8A" w:rsidP="00341BCF">
            <w:pPr>
              <w:jc w:val="center"/>
              <w:rPr>
                <w:rFonts w:ascii="Palatino Linotype" w:hAnsi="Palatino Linotype"/>
                <w:sz w:val="20"/>
                <w:szCs w:val="20"/>
              </w:rPr>
            </w:pPr>
            <w:r>
              <w:rPr>
                <w:rFonts w:ascii="Palatino Linotype" w:hAnsi="Palatino Linotype"/>
                <w:sz w:val="20"/>
                <w:szCs w:val="20"/>
              </w:rPr>
              <w:t>01</w:t>
            </w:r>
            <w:r w:rsidRPr="0038454C">
              <w:rPr>
                <w:rFonts w:ascii="Palatino Linotype" w:hAnsi="Palatino Linotype"/>
                <w:sz w:val="20"/>
                <w:szCs w:val="20"/>
              </w:rPr>
              <w:t>5</w:t>
            </w:r>
            <w:r>
              <w:rPr>
                <w:rFonts w:ascii="Palatino Linotype" w:hAnsi="Palatino Linotype"/>
                <w:sz w:val="20"/>
                <w:szCs w:val="20"/>
              </w:rPr>
              <w:t>00</w:t>
            </w:r>
            <w:r w:rsidRPr="0038454C">
              <w:rPr>
                <w:rFonts w:ascii="Palatino Linotype" w:hAnsi="Palatino Linotype"/>
                <w:sz w:val="20"/>
                <w:szCs w:val="20"/>
              </w:rPr>
              <w:t>/INFOEM/IP/RR/2019</w:t>
            </w:r>
          </w:p>
        </w:tc>
        <w:tc>
          <w:tcPr>
            <w:tcW w:w="6804" w:type="dxa"/>
          </w:tcPr>
          <w:p w:rsidR="004F1F8A" w:rsidRPr="000878A7" w:rsidRDefault="004F1F8A" w:rsidP="00341BCF">
            <w:pPr>
              <w:jc w:val="both"/>
              <w:rPr>
                <w:rFonts w:ascii="Palatino Linotype" w:hAnsi="Palatino Linotype"/>
                <w:i/>
                <w:sz w:val="20"/>
                <w:szCs w:val="20"/>
              </w:rPr>
            </w:pPr>
            <w:r w:rsidRPr="000878A7">
              <w:rPr>
                <w:rFonts w:ascii="Palatino Linotype" w:hAnsi="Palatino Linotype"/>
                <w:i/>
                <w:color w:val="000000"/>
                <w:sz w:val="20"/>
                <w:szCs w:val="20"/>
              </w:rPr>
              <w:t>“Al directivo del plantel porque ha mantenido en su plantilla a un sujeto como el C. Diego Gorostieta Solorzano”</w:t>
            </w:r>
          </w:p>
        </w:tc>
      </w:tr>
      <w:tr w:rsidR="004F1F8A" w:rsidRPr="00B0785A" w:rsidTr="004F1F8A">
        <w:tc>
          <w:tcPr>
            <w:tcW w:w="2689" w:type="dxa"/>
            <w:vAlign w:val="center"/>
          </w:tcPr>
          <w:p w:rsidR="004F1F8A" w:rsidRPr="007929B0" w:rsidRDefault="004F1F8A" w:rsidP="00341BCF">
            <w:pPr>
              <w:jc w:val="center"/>
              <w:rPr>
                <w:rFonts w:ascii="Palatino Linotype" w:hAnsi="Palatino Linotype"/>
                <w:sz w:val="20"/>
                <w:szCs w:val="20"/>
              </w:rPr>
            </w:pPr>
            <w:r>
              <w:rPr>
                <w:rFonts w:ascii="Palatino Linotype" w:hAnsi="Palatino Linotype"/>
                <w:sz w:val="20"/>
                <w:szCs w:val="20"/>
              </w:rPr>
              <w:t>01</w:t>
            </w:r>
            <w:r w:rsidRPr="0038454C">
              <w:rPr>
                <w:rFonts w:ascii="Palatino Linotype" w:hAnsi="Palatino Linotype"/>
                <w:sz w:val="20"/>
                <w:szCs w:val="20"/>
              </w:rPr>
              <w:t>5</w:t>
            </w:r>
            <w:r>
              <w:rPr>
                <w:rFonts w:ascii="Palatino Linotype" w:hAnsi="Palatino Linotype"/>
                <w:sz w:val="20"/>
                <w:szCs w:val="20"/>
              </w:rPr>
              <w:t>03</w:t>
            </w:r>
            <w:r w:rsidRPr="0038454C">
              <w:rPr>
                <w:rFonts w:ascii="Palatino Linotype" w:hAnsi="Palatino Linotype"/>
                <w:sz w:val="20"/>
                <w:szCs w:val="20"/>
              </w:rPr>
              <w:t>/INFOEM/IP/RR/2019</w:t>
            </w:r>
          </w:p>
        </w:tc>
        <w:tc>
          <w:tcPr>
            <w:tcW w:w="6804" w:type="dxa"/>
          </w:tcPr>
          <w:p w:rsidR="004F1F8A" w:rsidRPr="000878A7" w:rsidRDefault="004F1F8A" w:rsidP="00341BCF">
            <w:pPr>
              <w:jc w:val="both"/>
              <w:rPr>
                <w:rFonts w:ascii="Palatino Linotype" w:hAnsi="Palatino Linotype"/>
                <w:i/>
                <w:sz w:val="20"/>
                <w:szCs w:val="20"/>
              </w:rPr>
            </w:pPr>
            <w:r w:rsidRPr="000878A7">
              <w:rPr>
                <w:rFonts w:ascii="Palatino Linotype" w:hAnsi="Palatino Linotype"/>
                <w:i/>
                <w:color w:val="000000"/>
                <w:sz w:val="20"/>
                <w:szCs w:val="20"/>
              </w:rPr>
              <w:t>“El director del plantel sabe que este sujeto l C. Diego Gorostieta Solorzano es un vividor que ha subsitido gracias a SU MONDUS OPERANDUS DE sus demandas ante atento, y ahora ante UPVT, y aparte de todo que ha robado en la UAEM, para tener dinero fácil, haciendo quedar mal a las instituciones y haciendose pasar por víctima, siendo que es un delincuente”</w:t>
            </w:r>
          </w:p>
        </w:tc>
      </w:tr>
    </w:tbl>
    <w:p w:rsidR="004F1F8A" w:rsidRPr="004F1F8A" w:rsidRDefault="004F1F8A" w:rsidP="004F1F8A">
      <w:pPr>
        <w:pStyle w:val="Prrafodelista"/>
        <w:autoSpaceDE w:val="0"/>
        <w:autoSpaceDN w:val="0"/>
        <w:adjustRightInd w:val="0"/>
        <w:spacing w:line="360" w:lineRule="auto"/>
        <w:ind w:left="0"/>
        <w:jc w:val="both"/>
        <w:rPr>
          <w:rFonts w:ascii="Palatino Linotype" w:hAnsi="Palatino Linotype" w:cs="Arial"/>
        </w:rPr>
      </w:pPr>
    </w:p>
    <w:p w:rsidR="00A64E4C" w:rsidRDefault="00A64E4C" w:rsidP="00A64E4C">
      <w:pPr>
        <w:spacing w:line="360" w:lineRule="auto"/>
        <w:jc w:val="both"/>
        <w:rPr>
          <w:rFonts w:ascii="Palatino Linotype" w:hAnsi="Palatino Linotype" w:cs="Arial"/>
        </w:rPr>
      </w:pPr>
      <w:r>
        <w:rPr>
          <w:rFonts w:ascii="Palatino Linotype" w:eastAsia="Calibri" w:hAnsi="Palatino Linotype" w:cs="Arial"/>
        </w:rPr>
        <w:t xml:space="preserve">Ahora bien, derivado del caso en concreto que nos ocupa, </w:t>
      </w:r>
      <w:r>
        <w:rPr>
          <w:rFonts w:ascii="Palatino Linotype" w:hAnsi="Palatino Linotype" w:cs="Arial"/>
        </w:rPr>
        <w:t xml:space="preserve">por cuestión de método y técnica jurídica, se procede a estudiar el presente asunto bajo la luz de lo que se establece en la </w:t>
      </w:r>
      <w:r>
        <w:rPr>
          <w:rFonts w:ascii="Palatino Linotype" w:hAnsi="Palatino Linotype" w:cs="Arial"/>
        </w:rPr>
        <w:lastRenderedPageBreak/>
        <w:t>fracción III del artículo 192 de la Ley de Transparencia y Acceso a la Información Pública del Estado de México y Municipios, el cual reza:</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ind w:left="851" w:right="1134"/>
        <w:jc w:val="both"/>
        <w:rPr>
          <w:rFonts w:ascii="Palatino Linotype" w:hAnsi="Palatino Linotype" w:cs="Arial"/>
          <w:i/>
        </w:rPr>
      </w:pPr>
      <w:r>
        <w:rPr>
          <w:rFonts w:ascii="Palatino Linotype" w:hAnsi="Palatino Linotype" w:cs="Arial"/>
          <w:i/>
        </w:rPr>
        <w:t>“Artículo 192. El recurso será sobreseído, en todo o en parte, cuando una vez admitido, se actualicen alguno de los siguientes supuestos:</w:t>
      </w:r>
    </w:p>
    <w:p w:rsidR="00A64E4C" w:rsidRDefault="00A64E4C" w:rsidP="00A64E4C">
      <w:pPr>
        <w:spacing w:line="360" w:lineRule="auto"/>
        <w:ind w:left="851" w:right="1134"/>
        <w:jc w:val="both"/>
        <w:rPr>
          <w:rFonts w:ascii="Palatino Linotype" w:hAnsi="Palatino Linotype" w:cs="Arial"/>
          <w:i/>
        </w:rPr>
      </w:pPr>
      <w:r>
        <w:rPr>
          <w:rFonts w:ascii="Palatino Linotype" w:hAnsi="Palatino Linotype" w:cs="Arial"/>
          <w:i/>
        </w:rPr>
        <w:t>…</w:t>
      </w:r>
    </w:p>
    <w:p w:rsidR="00A64E4C" w:rsidRDefault="004F1F8A" w:rsidP="00A64E4C">
      <w:pPr>
        <w:spacing w:line="360" w:lineRule="auto"/>
        <w:ind w:left="851" w:right="1134"/>
        <w:jc w:val="both"/>
        <w:rPr>
          <w:rFonts w:ascii="Palatino Linotype" w:hAnsi="Palatino Linotype" w:cs="Arial"/>
          <w:i/>
        </w:rPr>
      </w:pPr>
      <w:r w:rsidRPr="004F1F8A">
        <w:rPr>
          <w:rFonts w:ascii="Palatino Linotype" w:hAnsi="Palatino Linotype" w:cs="Arial"/>
          <w:i/>
        </w:rPr>
        <w:t>IV. Admitido el recurso de revisión, aparezca alguna causal de improcedencia en los términos de la presente Ley; y</w:t>
      </w:r>
      <w:r w:rsidR="00A64E4C">
        <w:rPr>
          <w:rFonts w:ascii="Palatino Linotype" w:hAnsi="Palatino Linotype" w:cs="Arial"/>
          <w:i/>
        </w:rPr>
        <w:t>;”</w:t>
      </w:r>
    </w:p>
    <w:p w:rsidR="00A64E4C" w:rsidRDefault="00A64E4C" w:rsidP="00A64E4C">
      <w:pPr>
        <w:spacing w:line="360" w:lineRule="auto"/>
        <w:jc w:val="both"/>
        <w:rPr>
          <w:rFonts w:ascii="Palatino Linotype" w:hAnsi="Palatino Linotype" w:cs="Arial"/>
        </w:rPr>
      </w:pPr>
    </w:p>
    <w:p w:rsidR="00683ECB" w:rsidRDefault="00A66033" w:rsidP="00A64E4C">
      <w:pPr>
        <w:spacing w:line="360" w:lineRule="auto"/>
        <w:jc w:val="both"/>
        <w:rPr>
          <w:rFonts w:ascii="Palatino Linotype" w:hAnsi="Palatino Linotype" w:cs="Arial"/>
        </w:rPr>
      </w:pPr>
      <w:r>
        <w:rPr>
          <w:rFonts w:ascii="Palatino Linotype" w:hAnsi="Palatino Linotype" w:cs="Arial"/>
        </w:rPr>
        <w:t xml:space="preserve">La presente hipótesis jurídica se actualiza derivado de que los recursos acumulados en que se resuelve, presentan los elementos que éste supone, </w:t>
      </w:r>
      <w:r w:rsidR="00683ECB">
        <w:rPr>
          <w:rFonts w:ascii="Palatino Linotype" w:hAnsi="Palatino Linotype" w:cs="Arial"/>
        </w:rPr>
        <w:t xml:space="preserve">es decir, fue admitido y apareció una causal de improcedencia, es necesario referir </w:t>
      </w:r>
      <w:r w:rsidR="000D3390">
        <w:rPr>
          <w:rFonts w:ascii="Palatino Linotype" w:hAnsi="Palatino Linotype" w:cs="Arial"/>
        </w:rPr>
        <w:t xml:space="preserve">que los presentes </w:t>
      </w:r>
      <w:r w:rsidR="00683ECB">
        <w:rPr>
          <w:rFonts w:ascii="Palatino Linotype" w:hAnsi="Palatino Linotype" w:cs="Arial"/>
        </w:rPr>
        <w:t xml:space="preserve">recursos de revisión fueron admitidos en primera instancia a efecto de </w:t>
      </w:r>
      <w:r w:rsidR="00683ECB" w:rsidRPr="000D3390">
        <w:rPr>
          <w:rFonts w:ascii="Palatino Linotype" w:hAnsi="Palatino Linotype" w:cs="Arial"/>
        </w:rPr>
        <w:t xml:space="preserve">proteger el derecho de acceso a la información del hoy recurrente, y en aras de conseguir la máxima defensa del derecho fundamental de conocer la información gubernamental, </w:t>
      </w:r>
      <w:r w:rsidR="000D3390" w:rsidRPr="000D3390">
        <w:rPr>
          <w:rFonts w:ascii="Palatino Linotype" w:hAnsi="Palatino Linotype" w:cs="Arial"/>
        </w:rPr>
        <w:t>ya que es necesario</w:t>
      </w:r>
      <w:r w:rsidR="00683ECB" w:rsidRPr="000D3390">
        <w:rPr>
          <w:rFonts w:ascii="Palatino Linotype" w:hAnsi="Palatino Linotype" w:cs="Arial"/>
        </w:rPr>
        <w:t xml:space="preserve"> para su debido estudio en su forma y en su fondo</w:t>
      </w:r>
      <w:r w:rsidR="000D3390" w:rsidRPr="000D3390">
        <w:rPr>
          <w:rFonts w:ascii="Palatino Linotype" w:hAnsi="Palatino Linotype" w:cs="Arial"/>
        </w:rPr>
        <w:t>.</w:t>
      </w:r>
    </w:p>
    <w:p w:rsidR="00A66033" w:rsidRDefault="00A66033" w:rsidP="00A64E4C">
      <w:pPr>
        <w:spacing w:line="360" w:lineRule="auto"/>
        <w:jc w:val="both"/>
        <w:rPr>
          <w:rFonts w:ascii="Palatino Linotype" w:hAnsi="Palatino Linotype" w:cs="Arial"/>
        </w:rPr>
      </w:pPr>
    </w:p>
    <w:p w:rsidR="009B402F" w:rsidRPr="00BC5FC7" w:rsidRDefault="000D3390" w:rsidP="009B402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ese orden de ideas</w:t>
      </w:r>
      <w:r w:rsidR="00683ECB">
        <w:rPr>
          <w:rFonts w:ascii="Palatino Linotype" w:hAnsi="Palatino Linotype" w:cs="Arial"/>
        </w:rPr>
        <w:t>, e</w:t>
      </w:r>
      <w:r w:rsidR="009B402F">
        <w:rPr>
          <w:rFonts w:ascii="Palatino Linotype" w:hAnsi="Palatino Linotype" w:cs="Arial"/>
        </w:rPr>
        <w:t>n</w:t>
      </w:r>
      <w:r w:rsidR="009B402F" w:rsidRPr="00FD36C3">
        <w:rPr>
          <w:rFonts w:ascii="Palatino Linotype" w:hAnsi="Palatino Linotype" w:cs="Arial"/>
        </w:rPr>
        <w:t xml:space="preserve"> el presente asunto apareció la causal de improcedencia en el momento en que se admitió el recurso de revisión, </w:t>
      </w:r>
      <w:r w:rsidR="009B402F" w:rsidRPr="00FD36C3">
        <w:rPr>
          <w:rFonts w:ascii="Palatino Linotype" w:hAnsi="Palatino Linotype" w:cs="Arial"/>
          <w:b/>
        </w:rPr>
        <w:t>ahora bien, el señalar o dar cuenta de la existencia de una causa de improcedencia es distinta al momento en que aquella aparece</w:t>
      </w:r>
      <w:r w:rsidR="009B402F" w:rsidRPr="00FD36C3">
        <w:rPr>
          <w:rFonts w:ascii="Palatino Linotype" w:hAnsi="Palatino Linotype" w:cs="Arial"/>
        </w:rPr>
        <w:t>.</w:t>
      </w:r>
    </w:p>
    <w:p w:rsidR="009B402F" w:rsidRPr="00BC5FC7" w:rsidRDefault="009B402F" w:rsidP="009B402F">
      <w:pPr>
        <w:pStyle w:val="Prrafodelista"/>
        <w:autoSpaceDE w:val="0"/>
        <w:autoSpaceDN w:val="0"/>
        <w:adjustRightInd w:val="0"/>
        <w:spacing w:line="360" w:lineRule="auto"/>
        <w:ind w:left="0"/>
        <w:jc w:val="both"/>
        <w:rPr>
          <w:rFonts w:ascii="Palatino Linotype" w:hAnsi="Palatino Linotype" w:cs="Arial"/>
        </w:rPr>
      </w:pPr>
    </w:p>
    <w:p w:rsidR="009B402F" w:rsidRPr="00BC5FC7" w:rsidRDefault="009B402F" w:rsidP="009B402F">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 xml:space="preserve">En efecto, son dos cuestiones diversas, una atañe a los autos del expediente en que se resuelve cuya instrumentación (u ordinaria forma de transcurrir el procedimiento) trae </w:t>
      </w:r>
      <w:r w:rsidRPr="00BC5FC7">
        <w:rPr>
          <w:rFonts w:ascii="Palatino Linotype" w:hAnsi="Palatino Linotype" w:cs="Arial"/>
        </w:rPr>
        <w:lastRenderedPageBreak/>
        <w:t xml:space="preserve">como consecuencia la </w:t>
      </w:r>
      <w:r>
        <w:rPr>
          <w:rFonts w:ascii="Palatino Linotype" w:hAnsi="Palatino Linotype" w:cs="Arial"/>
        </w:rPr>
        <w:t>presencia</w:t>
      </w:r>
      <w:r w:rsidRPr="00BC5FC7">
        <w:rPr>
          <w:rFonts w:ascii="Palatino Linotype" w:hAnsi="Palatino Linotype" w:cs="Arial"/>
        </w:rPr>
        <w:t xml:space="preserve"> de alguna causa de improcedencia, </w:t>
      </w:r>
      <w:r w:rsidRPr="00D1347C">
        <w:rPr>
          <w:rFonts w:ascii="Palatino Linotype" w:hAnsi="Palatino Linotype" w:cs="Arial"/>
        </w:rPr>
        <w:t xml:space="preserve">como en el presente caso </w:t>
      </w:r>
      <w:r>
        <w:rPr>
          <w:rFonts w:ascii="Palatino Linotype" w:hAnsi="Palatino Linotype" w:cs="Arial"/>
        </w:rPr>
        <w:t>la falta de desahogo a la prevención hecha por el sujeto obligado,</w:t>
      </w:r>
      <w:r w:rsidRPr="00BC5FC7">
        <w:rPr>
          <w:rFonts w:ascii="Palatino Linotype" w:hAnsi="Palatino Linotype" w:cs="Arial"/>
        </w:rPr>
        <w:t xml:space="preserve"> y la segunda a las atribuciones de este ente colegiado para resolver estudiando todas las constancias que obran en los expedientes</w:t>
      </w:r>
      <w:r>
        <w:rPr>
          <w:rFonts w:ascii="Palatino Linotype" w:hAnsi="Palatino Linotype" w:cs="Arial"/>
        </w:rPr>
        <w:t xml:space="preserve"> de mérito</w:t>
      </w:r>
      <w:r w:rsidRPr="00BC5FC7">
        <w:rPr>
          <w:rFonts w:ascii="Palatino Linotype" w:hAnsi="Palatino Linotype" w:cs="Arial"/>
        </w:rPr>
        <w:t xml:space="preserve">, cuya encomienda engloba el señalar o dar cuenta de la actualización de </w:t>
      </w:r>
      <w:r>
        <w:rPr>
          <w:rFonts w:ascii="Palatino Linotype" w:hAnsi="Palatino Linotype" w:cs="Arial"/>
        </w:rPr>
        <w:t>alguna</w:t>
      </w:r>
      <w:r w:rsidRPr="00BC5FC7">
        <w:rPr>
          <w:rFonts w:ascii="Palatino Linotype" w:hAnsi="Palatino Linotype" w:cs="Arial"/>
        </w:rPr>
        <w:t xml:space="preserve"> causa de improcedencia.</w:t>
      </w:r>
    </w:p>
    <w:p w:rsidR="009B402F" w:rsidRPr="00BC5FC7" w:rsidRDefault="009B402F" w:rsidP="009B402F">
      <w:pPr>
        <w:pStyle w:val="Prrafodelista"/>
        <w:autoSpaceDE w:val="0"/>
        <w:autoSpaceDN w:val="0"/>
        <w:adjustRightInd w:val="0"/>
        <w:spacing w:line="360" w:lineRule="auto"/>
        <w:ind w:left="0"/>
        <w:jc w:val="both"/>
        <w:rPr>
          <w:rFonts w:ascii="Palatino Linotype" w:hAnsi="Palatino Linotype" w:cs="Arial"/>
        </w:rPr>
      </w:pPr>
    </w:p>
    <w:p w:rsidR="009B402F" w:rsidRPr="00C35BAC" w:rsidRDefault="009B402F" w:rsidP="009B402F">
      <w:pPr>
        <w:spacing w:line="360" w:lineRule="auto"/>
        <w:jc w:val="both"/>
        <w:rPr>
          <w:rFonts w:ascii="Palatino Linotype" w:hAnsi="Palatino Linotype"/>
        </w:rPr>
      </w:pPr>
      <w:r w:rsidRPr="00BC5FC7">
        <w:rPr>
          <w:rFonts w:ascii="Palatino Linotype" w:hAnsi="Palatino Linotype" w:cs="Arial"/>
        </w:rPr>
        <w:t xml:space="preserve">Ahora bien, respecto a tal circunstancia, este Órgano Garante de la Transparencia puede en cualquier momento advertir la existencia de </w:t>
      </w:r>
      <w:r w:rsidR="00E678B3">
        <w:rPr>
          <w:rFonts w:ascii="Palatino Linotype" w:hAnsi="Palatino Linotype" w:cs="Arial"/>
        </w:rPr>
        <w:t>alguna</w:t>
      </w:r>
      <w:r w:rsidRPr="00BC5FC7">
        <w:rPr>
          <w:rFonts w:ascii="Palatino Linotype" w:hAnsi="Palatino Linotype" w:cs="Arial"/>
        </w:rPr>
        <w:t xml:space="preserve"> causal de improcedencia, la </w:t>
      </w:r>
      <w:r>
        <w:rPr>
          <w:rFonts w:ascii="Palatino Linotype" w:hAnsi="Palatino Linotype" w:cs="Arial"/>
        </w:rPr>
        <w:t>Ley de Transparencia y Acceso a la Información Pública del Estado de México y Municipios</w:t>
      </w:r>
      <w:r w:rsidRPr="00BC5FC7">
        <w:rPr>
          <w:rFonts w:ascii="Palatino Linotype" w:hAnsi="Palatino Linotype" w:cs="Arial"/>
        </w:rPr>
        <w:t xml:space="preserve"> no limita a este Instituto a </w:t>
      </w:r>
      <w:r>
        <w:rPr>
          <w:rFonts w:ascii="Palatino Linotype" w:hAnsi="Palatino Linotype" w:cs="Arial"/>
        </w:rPr>
        <w:t xml:space="preserve">ceñirse </w:t>
      </w:r>
      <w:r w:rsidRPr="00BC5FC7">
        <w:rPr>
          <w:rFonts w:ascii="Palatino Linotype" w:hAnsi="Palatino Linotype" w:cs="Arial"/>
        </w:rPr>
        <w:t>a un término, plazo, periodo o momento, para advertir o identificar la existencia de una causal de improcedencia, sino que puede hacerlo en cualquier momento</w:t>
      </w:r>
      <w:r>
        <w:rPr>
          <w:rFonts w:ascii="Palatino Linotype" w:hAnsi="Palatino Linotype" w:cs="Arial"/>
        </w:rPr>
        <w:t xml:space="preserve"> </w:t>
      </w:r>
      <w:r w:rsidRPr="00C35BAC">
        <w:rPr>
          <w:rFonts w:ascii="Palatino Linotype" w:hAnsi="Palatino Linotype"/>
        </w:rPr>
        <w:t>desde su admisión hasta la emisión de la resolución, en el presente caso, se advierte al momento de emitir la</w:t>
      </w:r>
      <w:r>
        <w:rPr>
          <w:rFonts w:ascii="Palatino Linotype" w:hAnsi="Palatino Linotype"/>
        </w:rPr>
        <w:t xml:space="preserve"> presente</w:t>
      </w:r>
      <w:r w:rsidRPr="00C35BAC">
        <w:rPr>
          <w:rFonts w:ascii="Palatino Linotype" w:hAnsi="Palatino Linotype"/>
        </w:rPr>
        <w:t xml:space="preserve"> resolución.</w:t>
      </w:r>
    </w:p>
    <w:p w:rsidR="009B402F" w:rsidRPr="00C35BAC" w:rsidRDefault="009B402F" w:rsidP="009B402F">
      <w:pPr>
        <w:spacing w:line="360" w:lineRule="auto"/>
        <w:jc w:val="both"/>
        <w:rPr>
          <w:rFonts w:ascii="Palatino Linotype" w:hAnsi="Palatino Linotype"/>
        </w:rPr>
      </w:pPr>
    </w:p>
    <w:p w:rsidR="00A64E4C" w:rsidRDefault="00E21330" w:rsidP="00A64E4C">
      <w:pPr>
        <w:spacing w:line="360" w:lineRule="auto"/>
        <w:jc w:val="both"/>
        <w:rPr>
          <w:rFonts w:ascii="Palatino Linotype" w:hAnsi="Palatino Linotype" w:cs="Arial"/>
        </w:rPr>
      </w:pPr>
      <w:r>
        <w:rPr>
          <w:rFonts w:ascii="Palatino Linotype" w:hAnsi="Palatino Linotype" w:cs="Arial"/>
        </w:rPr>
        <w:t>Las causales de improcedencia se estipulan en el artículo 191 de la Ley de Transparencia y Acceso a la Información Pública del Estado de México y Municipios, el fundamento que se analizará es el contenido en la fracción I</w:t>
      </w:r>
      <w:r w:rsidR="00EB107E">
        <w:rPr>
          <w:rFonts w:ascii="Palatino Linotype" w:hAnsi="Palatino Linotype" w:cs="Arial"/>
        </w:rPr>
        <w:t>II</w:t>
      </w:r>
      <w:r>
        <w:rPr>
          <w:rFonts w:ascii="Palatino Linotype" w:hAnsi="Palatino Linotype" w:cs="Arial"/>
        </w:rPr>
        <w:t>, que dice:</w:t>
      </w:r>
    </w:p>
    <w:p w:rsidR="00E21330" w:rsidRDefault="00E21330" w:rsidP="00A64E4C">
      <w:pPr>
        <w:spacing w:line="360" w:lineRule="auto"/>
        <w:jc w:val="both"/>
        <w:rPr>
          <w:rFonts w:ascii="Palatino Linotype" w:hAnsi="Palatino Linotype" w:cs="Arial"/>
        </w:rPr>
      </w:pPr>
    </w:p>
    <w:p w:rsidR="00E21330" w:rsidRPr="00E21330" w:rsidRDefault="00E21330" w:rsidP="00E21330">
      <w:pPr>
        <w:spacing w:line="360" w:lineRule="auto"/>
        <w:ind w:left="851" w:right="1134"/>
        <w:jc w:val="both"/>
        <w:rPr>
          <w:rFonts w:ascii="Palatino Linotype" w:hAnsi="Palatino Linotype" w:cs="Arial"/>
          <w:i/>
        </w:rPr>
      </w:pPr>
      <w:r w:rsidRPr="00E21330">
        <w:rPr>
          <w:rFonts w:ascii="Palatino Linotype" w:hAnsi="Palatino Linotype" w:cs="Arial"/>
          <w:i/>
        </w:rPr>
        <w:t>Artículo 191. El recurso será desechado por improcedente cuando:</w:t>
      </w:r>
    </w:p>
    <w:p w:rsidR="00E21330" w:rsidRPr="00E21330" w:rsidRDefault="00E21330" w:rsidP="00E21330">
      <w:pPr>
        <w:spacing w:line="360" w:lineRule="auto"/>
        <w:ind w:left="851" w:right="1134"/>
        <w:jc w:val="both"/>
        <w:rPr>
          <w:rFonts w:ascii="Palatino Linotype" w:hAnsi="Palatino Linotype" w:cs="Arial"/>
          <w:i/>
        </w:rPr>
      </w:pPr>
      <w:r w:rsidRPr="00E21330">
        <w:rPr>
          <w:rFonts w:ascii="Palatino Linotype" w:hAnsi="Palatino Linotype" w:cs="Arial"/>
          <w:i/>
        </w:rPr>
        <w:t>…</w:t>
      </w:r>
    </w:p>
    <w:p w:rsidR="009B402F" w:rsidRPr="0012350F" w:rsidRDefault="0012350F" w:rsidP="0012350F">
      <w:pPr>
        <w:spacing w:line="360" w:lineRule="auto"/>
        <w:ind w:left="851" w:right="1134"/>
        <w:jc w:val="both"/>
        <w:rPr>
          <w:rFonts w:ascii="Palatino Linotype" w:hAnsi="Palatino Linotype" w:cs="Arial"/>
          <w:i/>
        </w:rPr>
      </w:pPr>
      <w:r w:rsidRPr="0012350F">
        <w:rPr>
          <w:rFonts w:ascii="Palatino Linotype" w:hAnsi="Palatino Linotype" w:cs="Arial"/>
          <w:i/>
        </w:rPr>
        <w:t>III. No actualice alguno de los supuestos previstos en la presente Ley;</w:t>
      </w:r>
    </w:p>
    <w:p w:rsidR="00A64E4C" w:rsidRDefault="00A64E4C" w:rsidP="00A64E4C">
      <w:pPr>
        <w:spacing w:line="360" w:lineRule="auto"/>
        <w:jc w:val="both"/>
        <w:rPr>
          <w:rFonts w:ascii="Palatino Linotype" w:hAnsi="Palatino Linotype" w:cs="Arial"/>
        </w:rPr>
      </w:pPr>
    </w:p>
    <w:p w:rsidR="00A64E4C" w:rsidRPr="0053687A" w:rsidRDefault="00B44DBB" w:rsidP="00A64E4C">
      <w:pPr>
        <w:spacing w:line="360" w:lineRule="auto"/>
        <w:jc w:val="both"/>
        <w:rPr>
          <w:rFonts w:ascii="Palatino Linotype" w:hAnsi="Palatino Linotype"/>
        </w:rPr>
      </w:pPr>
      <w:r w:rsidRPr="0053687A">
        <w:rPr>
          <w:rFonts w:ascii="Palatino Linotype" w:hAnsi="Palatino Linotype"/>
        </w:rPr>
        <w:t xml:space="preserve">Se </w:t>
      </w:r>
      <w:r w:rsidR="00A64E4C" w:rsidRPr="0053687A">
        <w:rPr>
          <w:rFonts w:ascii="Palatino Linotype" w:hAnsi="Palatino Linotype"/>
        </w:rPr>
        <w:t xml:space="preserve">resalta la innegable necesidad de interpretar el texto de la solicitud, porque no se podría entender el derecho de acceso a la información sin la existencia de solicitudes de </w:t>
      </w:r>
      <w:r w:rsidR="00A64E4C" w:rsidRPr="0053687A">
        <w:rPr>
          <w:rFonts w:ascii="Palatino Linotype" w:hAnsi="Palatino Linotype"/>
        </w:rPr>
        <w:lastRenderedPageBreak/>
        <w:t xml:space="preserve">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w:t>
      </w:r>
      <w:r w:rsidR="00A64E4C">
        <w:rPr>
          <w:rFonts w:ascii="Palatino Linotype" w:hAnsi="Palatino Linotype"/>
        </w:rPr>
        <w:t>concretas</w:t>
      </w:r>
      <w:r w:rsidR="00A64E4C" w:rsidRPr="0053687A">
        <w:rPr>
          <w:rFonts w:ascii="Palatino Linotype" w:hAnsi="Palatino Linotype"/>
        </w:rPr>
        <w:t>; por ello es de notoria importancia el trabajo de interpretación que se le dé a una solicitud de información, ya que el sujeto obligado puede considerar una circunstancia en particular diversa a la que el recurrente objetivamente requiere.</w:t>
      </w:r>
    </w:p>
    <w:p w:rsidR="00A64E4C" w:rsidRPr="0053687A" w:rsidRDefault="00A64E4C" w:rsidP="00A64E4C">
      <w:pPr>
        <w:spacing w:line="360" w:lineRule="auto"/>
        <w:jc w:val="both"/>
        <w:rPr>
          <w:rFonts w:ascii="Palatino Linotype" w:hAnsi="Palatino Linotype"/>
        </w:rPr>
      </w:pPr>
    </w:p>
    <w:p w:rsidR="00A64E4C" w:rsidRPr="0053687A" w:rsidRDefault="00A64E4C" w:rsidP="00A64E4C">
      <w:pPr>
        <w:spacing w:line="360" w:lineRule="auto"/>
        <w:jc w:val="both"/>
        <w:rPr>
          <w:rFonts w:ascii="Palatino Linotype" w:hAnsi="Palatino Linotype"/>
        </w:rPr>
      </w:pPr>
      <w:r w:rsidRPr="0053687A">
        <w:rPr>
          <w:rFonts w:ascii="Palatino Linotype" w:hAnsi="Palatino Linotype"/>
        </w:rPr>
        <w:t>Por ello</w:t>
      </w:r>
      <w:r>
        <w:rPr>
          <w:rFonts w:ascii="Palatino Linotype" w:hAnsi="Palatino Linotype"/>
        </w:rPr>
        <w:t xml:space="preserve"> es</w:t>
      </w:r>
      <w:r w:rsidRPr="0053687A">
        <w:rPr>
          <w:rFonts w:ascii="Palatino Linotype" w:hAnsi="Palatino Linotype"/>
        </w:rPr>
        <w:t xml:space="preserve"> </w:t>
      </w:r>
      <w:r>
        <w:rPr>
          <w:rFonts w:ascii="Palatino Linotype" w:hAnsi="Palatino Linotype"/>
        </w:rPr>
        <w:t xml:space="preserve">imprescindible </w:t>
      </w:r>
      <w:r w:rsidRPr="0053687A">
        <w:rPr>
          <w:rFonts w:ascii="Palatino Linotype" w:hAnsi="Palatino Linotype"/>
        </w:rPr>
        <w:t xml:space="preserve">para esta autoridad discernir la abstracción que se genera entre el derecho subjetivo tutelado y su ejercicio, con lo objetivo o lo materialmente posible, [sin dejar de advertir que lo que regula la Ley en la materia es precisamente lo objetivo y materialmente posible], esto es así, ya que el particular puede ejercer su derecho de acceso a la información [derecho subjetivo] arguyendo silogismos o argumentos constituidos a partir de su concepción de la realidad [pero que de forma fáctica el derecho </w:t>
      </w:r>
      <w:r w:rsidRPr="005C7275">
        <w:rPr>
          <w:rFonts w:ascii="Palatino Linotype" w:hAnsi="Palatino Linotype"/>
        </w:rPr>
        <w:t>rige], que tiene por fin último o consecuencia final, la obtención de la información en documentos públicos específicos; es decir, elementos objetivos y que legalmente encuentran sustento en la correspondiente fuente obligacional y que por ende son actos administrativos</w:t>
      </w:r>
      <w:r w:rsidRPr="0053687A">
        <w:rPr>
          <w:rFonts w:ascii="Palatino Linotype" w:hAnsi="Palatino Linotype"/>
        </w:rPr>
        <w:t xml:space="preserve"> medibles, tangibles y materialmente posibles, empero</w:t>
      </w:r>
      <w:r>
        <w:rPr>
          <w:rFonts w:ascii="Palatino Linotype" w:hAnsi="Palatino Linotype"/>
        </w:rPr>
        <w:t>,</w:t>
      </w:r>
      <w:r w:rsidRPr="0053687A">
        <w:rPr>
          <w:rFonts w:ascii="Palatino Linotype" w:hAnsi="Palatino Linotype"/>
        </w:rPr>
        <w:t xml:space="preserve"> no por ello el derecho positivo lo rige o debe regirlo así, sino que es responsabilidad de esta autoridad puntualizar esa abstracción en algo que de acuerdo a la norma es posible de hacer entrega, de ahí que resulta necesaria la fijación, vinculo o relación, que se debe advertir entre lo pedido con lo que materialmente puede satisfacer su derecho.</w:t>
      </w:r>
    </w:p>
    <w:p w:rsidR="00A64E4C" w:rsidRPr="0053687A" w:rsidRDefault="00A64E4C" w:rsidP="00A64E4C">
      <w:pPr>
        <w:spacing w:line="360" w:lineRule="auto"/>
        <w:jc w:val="both"/>
        <w:rPr>
          <w:rFonts w:ascii="Palatino Linotype" w:hAnsi="Palatino Linotype"/>
        </w:rPr>
      </w:pPr>
    </w:p>
    <w:p w:rsidR="00A64E4C" w:rsidRPr="0053687A" w:rsidRDefault="00A64E4C" w:rsidP="00A64E4C">
      <w:pPr>
        <w:spacing w:line="360" w:lineRule="auto"/>
        <w:jc w:val="both"/>
        <w:rPr>
          <w:rFonts w:ascii="Palatino Linotype" w:hAnsi="Palatino Linotype"/>
        </w:rPr>
      </w:pPr>
      <w:r w:rsidRPr="0053687A">
        <w:rPr>
          <w:rFonts w:ascii="Palatino Linotype" w:hAnsi="Palatino Linotype"/>
        </w:rPr>
        <w:lastRenderedPageBreak/>
        <w:t>Así, la</w:t>
      </w:r>
      <w:r w:rsidR="00B44DBB">
        <w:rPr>
          <w:rFonts w:ascii="Palatino Linotype" w:hAnsi="Palatino Linotype"/>
        </w:rPr>
        <w:t>s</w:t>
      </w:r>
      <w:r w:rsidRPr="0053687A">
        <w:rPr>
          <w:rFonts w:ascii="Palatino Linotype" w:hAnsi="Palatino Linotype"/>
        </w:rPr>
        <w:t xml:space="preserve"> solicitud</w:t>
      </w:r>
      <w:r w:rsidR="00B44DBB">
        <w:rPr>
          <w:rFonts w:ascii="Palatino Linotype" w:hAnsi="Palatino Linotype"/>
        </w:rPr>
        <w:t>es</w:t>
      </w:r>
      <w:r w:rsidRPr="0053687A">
        <w:rPr>
          <w:rFonts w:ascii="Palatino Linotype" w:hAnsi="Palatino Linotype"/>
        </w:rPr>
        <w:t xml:space="preserve"> de información debe</w:t>
      </w:r>
      <w:r w:rsidR="00B44DBB">
        <w:rPr>
          <w:rFonts w:ascii="Palatino Linotype" w:hAnsi="Palatino Linotype"/>
        </w:rPr>
        <w:t>n</w:t>
      </w:r>
      <w:r w:rsidRPr="0053687A">
        <w:rPr>
          <w:rFonts w:ascii="Palatino Linotype" w:hAnsi="Palatino Linotype"/>
        </w:rPr>
        <w:t xml:space="preserve"> ser analizada</w:t>
      </w:r>
      <w:r w:rsidR="00B44DBB">
        <w:rPr>
          <w:rFonts w:ascii="Palatino Linotype" w:hAnsi="Palatino Linotype"/>
        </w:rPr>
        <w:t>s</w:t>
      </w:r>
      <w:r w:rsidRPr="0053687A">
        <w:rPr>
          <w:rFonts w:ascii="Palatino Linotype" w:hAnsi="Palatino Linotype"/>
        </w:rPr>
        <w:t xml:space="preserve"> e interpretada</w:t>
      </w:r>
      <w:r w:rsidR="00B44DBB">
        <w:rPr>
          <w:rFonts w:ascii="Palatino Linotype" w:hAnsi="Palatino Linotype"/>
        </w:rPr>
        <w:t>s</w:t>
      </w:r>
      <w:r w:rsidRPr="0053687A">
        <w:rPr>
          <w:rFonts w:ascii="Palatino Linotype" w:hAnsi="Palatino Linotype"/>
        </w:rPr>
        <w:t xml:space="preserve"> desde dos perspectivas o puntos de vista, la primera es la textual u objetiva, esta es la que nace a partir de la simple lectura del texto plasmado de cuya cognición no queda lugar a dudas respecto de lo que el recurrente requirió con lo materialmente posible de entregar, de acuerdo a la fuente obligacional y la normativa que rige el actuar del sujeto obligado, como podría ser una nómina, donde no se requiere de un análisis profundo respecto de lo solicitado con lo que materialmente habrá de hacer entrega el sujeto obligado, porque en la propia denominación de lo solicitado va implícito el conocimiento o conciencia (juicio a priori) de lo que representa o es, una nómina.</w:t>
      </w:r>
    </w:p>
    <w:p w:rsidR="00A64E4C" w:rsidRPr="0053687A" w:rsidRDefault="00A64E4C" w:rsidP="00A64E4C">
      <w:pPr>
        <w:spacing w:line="360" w:lineRule="auto"/>
        <w:jc w:val="both"/>
        <w:rPr>
          <w:rFonts w:ascii="Palatino Linotype" w:hAnsi="Palatino Linotype"/>
        </w:rPr>
      </w:pPr>
    </w:p>
    <w:p w:rsidR="00A64E4C" w:rsidRPr="0053687A" w:rsidRDefault="00A64E4C" w:rsidP="00A64E4C">
      <w:pPr>
        <w:spacing w:line="360" w:lineRule="auto"/>
        <w:jc w:val="both"/>
        <w:rPr>
          <w:rFonts w:ascii="Palatino Linotype" w:hAnsi="Palatino Linotype"/>
        </w:rPr>
      </w:pPr>
      <w:r w:rsidRPr="0053687A">
        <w:rPr>
          <w:rFonts w:ascii="Palatino Linotype" w:hAnsi="Palatino Linotype"/>
        </w:rPr>
        <w:t>Y la segunda forma o perspectiva de análisis de la solicitud de acceso a la información pública es la volitiva o subjetiva, en la que se circunscribe la intención de pedir algo, la voluntad de querer información en específico, en donde tanto el sujeto obligado como este Órgano Garante deben advertir la materia del asunto a partir de elementos abstractos, no muy claros pero que de su análisis metódico, dé como resultado el establecimiento de algo materialmente posible, de información de la que el sujeto obligado sea capaz de entregar [según su fuente obligacional].</w:t>
      </w:r>
    </w:p>
    <w:p w:rsidR="00A64E4C" w:rsidRPr="0053687A" w:rsidRDefault="00A64E4C" w:rsidP="00A64E4C">
      <w:pPr>
        <w:spacing w:line="360" w:lineRule="auto"/>
        <w:jc w:val="both"/>
        <w:rPr>
          <w:rFonts w:ascii="Palatino Linotype" w:hAnsi="Palatino Linotype"/>
        </w:rPr>
      </w:pPr>
    </w:p>
    <w:p w:rsidR="00A64E4C" w:rsidRPr="0053687A" w:rsidRDefault="00A64E4C" w:rsidP="00A64E4C">
      <w:pPr>
        <w:spacing w:line="360" w:lineRule="auto"/>
        <w:jc w:val="both"/>
        <w:rPr>
          <w:rFonts w:ascii="Palatino Linotype" w:hAnsi="Palatino Linotype"/>
        </w:rPr>
      </w:pPr>
      <w:r w:rsidRPr="0053687A">
        <w:rPr>
          <w:rFonts w:ascii="Palatino Linotype" w:hAnsi="Palatino Linotype"/>
        </w:rPr>
        <w:t xml:space="preserve">Lo anterior es así, ya que no siempre el ejercicio del derecho de acceso a la información, enuncia de forma objetiva y concreta, el o los documentos cuya denominación sea clara y entendible para aquel que la lee, prestándose a interpretaciones erróneas o parcialmente correctas, pero que no logran puntualizar o establecer la totalidad de lo que el particular pidió; entonces, resulta de tal importancia plasmar la materia u objeto del asunto a partir de la voluntad o de la intención del particular, desentrañado la esencia su causa de pedir </w:t>
      </w:r>
      <w:r w:rsidRPr="0053687A">
        <w:rPr>
          <w:rFonts w:ascii="Palatino Linotype" w:hAnsi="Palatino Linotype"/>
        </w:rPr>
        <w:lastRenderedPageBreak/>
        <w:t>con lo que materialmente puede ser objeto de entrega de información; lo cual debe de establecerse desde el procedimiento de acceso a la información a efecto de señalar el o los documentos que materialmente pueden ser entregados por parte del sujeto obligado, evitando ambigüedades o imprecisiones que vulnerasen el derecho del particular.</w:t>
      </w:r>
    </w:p>
    <w:p w:rsidR="00A64E4C" w:rsidRPr="0053687A" w:rsidRDefault="00A64E4C" w:rsidP="00A64E4C">
      <w:pPr>
        <w:spacing w:line="360" w:lineRule="auto"/>
        <w:jc w:val="both"/>
        <w:rPr>
          <w:rFonts w:ascii="Palatino Linotype" w:hAnsi="Palatino Linotype"/>
        </w:rPr>
      </w:pPr>
    </w:p>
    <w:p w:rsidR="00A64E4C" w:rsidRPr="0053687A" w:rsidRDefault="00A64E4C" w:rsidP="00A64E4C">
      <w:pPr>
        <w:spacing w:line="360" w:lineRule="auto"/>
        <w:jc w:val="both"/>
        <w:rPr>
          <w:rFonts w:ascii="Palatino Linotype" w:hAnsi="Palatino Linotype"/>
        </w:rPr>
      </w:pPr>
      <w:r w:rsidRPr="0053687A">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A64E4C" w:rsidRPr="0053687A" w:rsidRDefault="00A64E4C" w:rsidP="00A64E4C">
      <w:pPr>
        <w:spacing w:line="360" w:lineRule="auto"/>
        <w:jc w:val="both"/>
        <w:rPr>
          <w:rFonts w:ascii="Palatino Linotype" w:hAnsi="Palatino Linotype"/>
        </w:rPr>
      </w:pPr>
    </w:p>
    <w:p w:rsidR="002D16C5" w:rsidRPr="002D16C5" w:rsidRDefault="00A64E4C" w:rsidP="00A64E4C">
      <w:pPr>
        <w:spacing w:line="360" w:lineRule="auto"/>
        <w:jc w:val="both"/>
        <w:rPr>
          <w:rFonts w:ascii="Palatino Linotype" w:hAnsi="Palatino Linotype"/>
        </w:rPr>
      </w:pPr>
      <w:r w:rsidRPr="00942248">
        <w:rPr>
          <w:rFonts w:ascii="Palatino Linotype" w:hAnsi="Palatino Linotype"/>
        </w:rPr>
        <w:t xml:space="preserve">Así, tenemos el texto </w:t>
      </w:r>
      <w:r w:rsidR="00B44DBB">
        <w:rPr>
          <w:rFonts w:ascii="Palatino Linotype" w:hAnsi="Palatino Linotype"/>
        </w:rPr>
        <w:t>de la</w:t>
      </w:r>
      <w:r w:rsidR="002D16C5">
        <w:rPr>
          <w:rFonts w:ascii="Palatino Linotype" w:hAnsi="Palatino Linotype"/>
        </w:rPr>
        <w:t>s</w:t>
      </w:r>
      <w:r w:rsidR="00B44DBB">
        <w:rPr>
          <w:rFonts w:ascii="Palatino Linotype" w:hAnsi="Palatino Linotype"/>
        </w:rPr>
        <w:t xml:space="preserve"> solicitud</w:t>
      </w:r>
      <w:r w:rsidR="002D16C5">
        <w:rPr>
          <w:rFonts w:ascii="Palatino Linotype" w:hAnsi="Palatino Linotype"/>
        </w:rPr>
        <w:t>es</w:t>
      </w:r>
      <w:r w:rsidR="00B44DBB">
        <w:rPr>
          <w:rFonts w:ascii="Palatino Linotype" w:hAnsi="Palatino Linotype"/>
        </w:rPr>
        <w:t xml:space="preserve"> de</w:t>
      </w:r>
      <w:r w:rsidR="002D16C5">
        <w:rPr>
          <w:rFonts w:ascii="Palatino Linotype" w:hAnsi="Palatino Linotype"/>
        </w:rPr>
        <w:t xml:space="preserve"> </w:t>
      </w:r>
      <w:r w:rsidR="00B44DBB">
        <w:rPr>
          <w:rFonts w:ascii="Palatino Linotype" w:hAnsi="Palatino Linotype"/>
        </w:rPr>
        <w:t>l</w:t>
      </w:r>
      <w:r w:rsidR="002D16C5">
        <w:rPr>
          <w:rFonts w:ascii="Palatino Linotype" w:hAnsi="Palatino Linotype"/>
        </w:rPr>
        <w:t>os</w:t>
      </w:r>
      <w:r w:rsidR="00B44DBB">
        <w:rPr>
          <w:rFonts w:ascii="Palatino Linotype" w:hAnsi="Palatino Linotype"/>
        </w:rPr>
        <w:t xml:space="preserve"> recurso</w:t>
      </w:r>
      <w:r w:rsidR="002D16C5">
        <w:rPr>
          <w:rFonts w:ascii="Palatino Linotype" w:hAnsi="Palatino Linotype"/>
        </w:rPr>
        <w:t>s</w:t>
      </w:r>
      <w:r w:rsidR="00B44DBB">
        <w:rPr>
          <w:rFonts w:ascii="Palatino Linotype" w:hAnsi="Palatino Linotype"/>
        </w:rPr>
        <w:t xml:space="preserve"> de revisión</w:t>
      </w:r>
      <w:r w:rsidRPr="00942248">
        <w:rPr>
          <w:rFonts w:ascii="Palatino Linotype" w:hAnsi="Palatino Linotype"/>
        </w:rPr>
        <w:t>, que fue</w:t>
      </w:r>
      <w:r w:rsidR="002D16C5">
        <w:rPr>
          <w:rFonts w:ascii="Palatino Linotype" w:hAnsi="Palatino Linotype"/>
        </w:rPr>
        <w:t>ron plasmados</w:t>
      </w:r>
      <w:r w:rsidRPr="00942248">
        <w:rPr>
          <w:rFonts w:ascii="Palatino Linotype" w:hAnsi="Palatino Linotype"/>
        </w:rPr>
        <w:t xml:space="preserve"> por el recurrente desde su perspectiva, los juicios sintéticos en los que descansa serán materia de análisis desde el punto de vista objetivo, es decir, se analizará la intención de la solicitud, más no las abstracciones que pudieron crear</w:t>
      </w:r>
      <w:r w:rsidRPr="0053687A">
        <w:rPr>
          <w:rFonts w:ascii="Palatino Linotype" w:hAnsi="Palatino Linotype"/>
        </w:rPr>
        <w:t xml:space="preserve"> aquel juicio, ello a efecto de poder determinar la materia</w:t>
      </w:r>
      <w:r>
        <w:rPr>
          <w:rFonts w:ascii="Palatino Linotype" w:hAnsi="Palatino Linotype"/>
        </w:rPr>
        <w:t xml:space="preserve"> o materias </w:t>
      </w:r>
      <w:r w:rsidRPr="0053687A">
        <w:rPr>
          <w:rFonts w:ascii="Palatino Linotype" w:hAnsi="Palatino Linotype"/>
        </w:rPr>
        <w:t>de la solicitud de información que nos ocupa, así, el particular requiere la siguiente información:</w:t>
      </w:r>
      <w:r w:rsidR="002D16C5" w:rsidRPr="002D16C5">
        <w:rPr>
          <w:rFonts w:ascii="Palatino Linotype" w:hAnsi="Palatino Linotype"/>
        </w:rPr>
        <w:t xml:space="preserve"> </w:t>
      </w:r>
    </w:p>
    <w:p w:rsidR="002D16C5" w:rsidRPr="002D16C5" w:rsidRDefault="002D16C5" w:rsidP="00A64E4C">
      <w:pPr>
        <w:spacing w:line="360" w:lineRule="auto"/>
        <w:jc w:val="both"/>
        <w:rPr>
          <w:rFonts w:ascii="Palatino Linotype" w:hAnsi="Palatino Linotype"/>
        </w:rPr>
      </w:pPr>
    </w:p>
    <w:p w:rsidR="002D16C5" w:rsidRDefault="002D16C5" w:rsidP="002D16C5">
      <w:pPr>
        <w:spacing w:line="360" w:lineRule="auto"/>
        <w:ind w:left="851" w:right="993"/>
        <w:jc w:val="both"/>
        <w:rPr>
          <w:rFonts w:ascii="Palatino Linotype" w:hAnsi="Palatino Linotype"/>
          <w:i/>
          <w:color w:val="000000"/>
        </w:rPr>
      </w:pPr>
      <w:r w:rsidRPr="002D16C5">
        <w:rPr>
          <w:rFonts w:ascii="Palatino Linotype" w:hAnsi="Palatino Linotype"/>
          <w:i/>
          <w:color w:val="000000"/>
        </w:rPr>
        <w:t>1.- “Evidencia de que informo a la institución que este sujeto es un ladrón”</w:t>
      </w:r>
      <w:r>
        <w:rPr>
          <w:rFonts w:ascii="Palatino Linotype" w:hAnsi="Palatino Linotype"/>
          <w:i/>
          <w:color w:val="000000"/>
        </w:rPr>
        <w:t>.</w:t>
      </w:r>
      <w:r w:rsidR="00601476">
        <w:rPr>
          <w:rFonts w:ascii="Palatino Linotype" w:hAnsi="Palatino Linotype"/>
          <w:i/>
          <w:color w:val="000000"/>
        </w:rPr>
        <w:t xml:space="preserve"> (sic)</w:t>
      </w:r>
    </w:p>
    <w:p w:rsidR="002D16C5" w:rsidRPr="002D16C5" w:rsidRDefault="002D16C5" w:rsidP="002D16C5">
      <w:pPr>
        <w:spacing w:line="360" w:lineRule="auto"/>
        <w:ind w:left="851" w:right="993"/>
        <w:jc w:val="both"/>
        <w:rPr>
          <w:rFonts w:ascii="Palatino Linotype" w:hAnsi="Palatino Linotype"/>
          <w:i/>
          <w:color w:val="000000"/>
        </w:rPr>
      </w:pPr>
    </w:p>
    <w:p w:rsidR="002D16C5" w:rsidRDefault="002D16C5" w:rsidP="002D16C5">
      <w:pPr>
        <w:spacing w:line="360" w:lineRule="auto"/>
        <w:ind w:left="851" w:right="993"/>
        <w:jc w:val="both"/>
        <w:rPr>
          <w:rFonts w:ascii="Palatino Linotype" w:hAnsi="Palatino Linotype"/>
          <w:i/>
          <w:color w:val="000000"/>
        </w:rPr>
      </w:pPr>
      <w:r w:rsidRPr="002D16C5">
        <w:rPr>
          <w:rFonts w:ascii="Palatino Linotype" w:hAnsi="Palatino Linotype"/>
          <w:i/>
          <w:color w:val="000000"/>
        </w:rPr>
        <w:t>2.- “Los documentos donde conste el status y evidencia de cómo se encuentra a la fecha la solicitud el Instituto de Seguridad Social del Estado de México y Municipios de Diego Gorostieta Solorzano desde su ingreso al nivel medio superior al día de hoy”</w:t>
      </w:r>
      <w:r>
        <w:rPr>
          <w:rFonts w:ascii="Palatino Linotype" w:hAnsi="Palatino Linotype"/>
          <w:i/>
          <w:color w:val="000000"/>
        </w:rPr>
        <w:t>.</w:t>
      </w:r>
      <w:r w:rsidR="00601476">
        <w:rPr>
          <w:rFonts w:ascii="Palatino Linotype" w:hAnsi="Palatino Linotype"/>
          <w:i/>
          <w:color w:val="000000"/>
        </w:rPr>
        <w:t xml:space="preserve"> (sic)</w:t>
      </w:r>
    </w:p>
    <w:p w:rsidR="002D16C5" w:rsidRPr="002D16C5" w:rsidRDefault="002D16C5" w:rsidP="002D16C5">
      <w:pPr>
        <w:spacing w:line="360" w:lineRule="auto"/>
        <w:ind w:left="851" w:right="993"/>
        <w:jc w:val="both"/>
        <w:rPr>
          <w:rFonts w:ascii="Palatino Linotype" w:hAnsi="Palatino Linotype"/>
          <w:i/>
          <w:color w:val="000000"/>
        </w:rPr>
      </w:pPr>
    </w:p>
    <w:p w:rsidR="002D16C5" w:rsidRDefault="002D16C5" w:rsidP="002D16C5">
      <w:pPr>
        <w:spacing w:line="360" w:lineRule="auto"/>
        <w:ind w:left="851" w:right="993"/>
        <w:jc w:val="both"/>
        <w:rPr>
          <w:rFonts w:ascii="Palatino Linotype" w:hAnsi="Palatino Linotype"/>
          <w:i/>
          <w:color w:val="000000"/>
        </w:rPr>
      </w:pPr>
      <w:r w:rsidRPr="002D16C5">
        <w:rPr>
          <w:rFonts w:ascii="Palatino Linotype" w:hAnsi="Palatino Linotype"/>
          <w:i/>
          <w:color w:val="000000"/>
        </w:rPr>
        <w:lastRenderedPageBreak/>
        <w:t>3.- “Al directivo del plantel porque ha mantenido en su plantilla a un sujeto como el C. Diego Gorostieta Solorzano”</w:t>
      </w:r>
      <w:r>
        <w:rPr>
          <w:rFonts w:ascii="Palatino Linotype" w:hAnsi="Palatino Linotype"/>
          <w:i/>
          <w:color w:val="000000"/>
        </w:rPr>
        <w:t>.</w:t>
      </w:r>
      <w:r w:rsidR="00601476">
        <w:rPr>
          <w:rFonts w:ascii="Palatino Linotype" w:hAnsi="Palatino Linotype"/>
          <w:i/>
          <w:color w:val="000000"/>
        </w:rPr>
        <w:t xml:space="preserve"> (sic)</w:t>
      </w:r>
    </w:p>
    <w:p w:rsidR="002D16C5" w:rsidRPr="002D16C5" w:rsidRDefault="002D16C5" w:rsidP="002D16C5">
      <w:pPr>
        <w:spacing w:line="360" w:lineRule="auto"/>
        <w:ind w:left="851" w:right="993"/>
        <w:jc w:val="both"/>
        <w:rPr>
          <w:rFonts w:ascii="Palatino Linotype" w:hAnsi="Palatino Linotype"/>
          <w:i/>
          <w:color w:val="000000"/>
        </w:rPr>
      </w:pPr>
    </w:p>
    <w:p w:rsidR="00A64E4C" w:rsidRPr="002D16C5" w:rsidRDefault="002D16C5" w:rsidP="002D16C5">
      <w:pPr>
        <w:spacing w:line="360" w:lineRule="auto"/>
        <w:ind w:left="851" w:right="993"/>
        <w:jc w:val="both"/>
        <w:rPr>
          <w:rFonts w:ascii="Palatino Linotype" w:hAnsi="Palatino Linotype"/>
        </w:rPr>
      </w:pPr>
      <w:r w:rsidRPr="002D16C5">
        <w:rPr>
          <w:rFonts w:ascii="Palatino Linotype" w:hAnsi="Palatino Linotype"/>
          <w:i/>
          <w:color w:val="000000"/>
        </w:rPr>
        <w:t>4.- “El director del plantel sabe que este sujeto l C. Diego Gorostieta Solorzano es un vividor que ha subsitido gracias a SU MONDUS OPERANDUS DE sus demandas ante atento, y ahora ante UPVT, y aparte de todo que ha robado en la UAEM, para tener dinero fácil, haciendo quedar mal a las instituciones y haciendose pasar por víctima, siendo que es un delincuente”.</w:t>
      </w:r>
      <w:r w:rsidR="00601476">
        <w:rPr>
          <w:rFonts w:ascii="Palatino Linotype" w:hAnsi="Palatino Linotype"/>
          <w:i/>
          <w:color w:val="000000"/>
        </w:rPr>
        <w:t xml:space="preserve"> (sic)</w:t>
      </w:r>
    </w:p>
    <w:p w:rsidR="002D16C5" w:rsidRPr="002D16C5" w:rsidRDefault="002D16C5" w:rsidP="002D16C5">
      <w:pPr>
        <w:spacing w:line="360" w:lineRule="auto"/>
        <w:jc w:val="both"/>
        <w:rPr>
          <w:rFonts w:ascii="Palatino Linotype" w:hAnsi="Palatino Linotype"/>
        </w:rPr>
      </w:pPr>
    </w:p>
    <w:p w:rsidR="002D16C5" w:rsidRPr="00B8524B" w:rsidRDefault="003C5457" w:rsidP="002D16C5">
      <w:pPr>
        <w:spacing w:line="360" w:lineRule="auto"/>
        <w:jc w:val="both"/>
        <w:rPr>
          <w:rFonts w:ascii="Palatino Linotype" w:hAnsi="Palatino Linotype"/>
          <w:color w:val="000000"/>
        </w:rPr>
      </w:pPr>
      <w:r>
        <w:rPr>
          <w:rFonts w:ascii="Palatino Linotype" w:hAnsi="Palatino Linotype"/>
        </w:rPr>
        <w:t xml:space="preserve">Como se puede apreciar no se localiza en los textos antes transcritos </w:t>
      </w:r>
      <w:r w:rsidR="00601476">
        <w:rPr>
          <w:rFonts w:ascii="Palatino Linotype" w:hAnsi="Palatino Linotype"/>
        </w:rPr>
        <w:t>algún tópico o rubro sobre el que se pueda llevar a cabo un análisis</w:t>
      </w:r>
      <w:r w:rsidR="009F41ED">
        <w:rPr>
          <w:rFonts w:ascii="Palatino Linotype" w:hAnsi="Palatino Linotype"/>
        </w:rPr>
        <w:t xml:space="preserve"> de las funciones del sujeto obligado de cuyo ejercicio se colmen las solicitudes de información, por cuanto hace a </w:t>
      </w:r>
      <w:r w:rsidR="009F41ED" w:rsidRPr="002D16C5">
        <w:rPr>
          <w:rFonts w:ascii="Palatino Linotype" w:hAnsi="Palatino Linotype"/>
          <w:i/>
          <w:color w:val="000000"/>
        </w:rPr>
        <w:t>“Evidencia de que informo a la institución que este sujeto es un ladrón”</w:t>
      </w:r>
      <w:r w:rsidR="009F41ED">
        <w:rPr>
          <w:rFonts w:ascii="Palatino Linotype" w:hAnsi="Palatino Linotype"/>
          <w:color w:val="000000"/>
        </w:rPr>
        <w:t>, no se entiende que es lo que se solicita “</w:t>
      </w:r>
      <w:r w:rsidR="009F41ED" w:rsidRPr="009F41ED">
        <w:rPr>
          <w:rFonts w:ascii="Palatino Linotype" w:hAnsi="Palatino Linotype"/>
          <w:i/>
          <w:color w:val="000000"/>
        </w:rPr>
        <w:t>evidencia de que informo a la institución</w:t>
      </w:r>
      <w:r w:rsidR="009F41ED">
        <w:rPr>
          <w:rFonts w:ascii="Palatino Linotype" w:hAnsi="Palatino Linotype"/>
          <w:color w:val="000000"/>
        </w:rPr>
        <w:t>…” es un enunciado que pareciera estar construido a modo de cuestionamiento pues aparece la palabra “</w:t>
      </w:r>
      <w:r w:rsidR="009F41ED" w:rsidRPr="009F41ED">
        <w:rPr>
          <w:rFonts w:ascii="Palatino Linotype" w:hAnsi="Palatino Linotype"/>
          <w:i/>
          <w:color w:val="000000"/>
        </w:rPr>
        <w:t>que</w:t>
      </w:r>
      <w:r w:rsidR="009F41ED">
        <w:rPr>
          <w:rFonts w:ascii="Palatino Linotype" w:hAnsi="Palatino Linotype"/>
          <w:color w:val="000000"/>
        </w:rPr>
        <w:t xml:space="preserve">”, aunque se encuentra escrita sin tilde, pero por la posición en que se encuentra así nos lo hace suponer el propio recurrente, pues desea saber que se le </w:t>
      </w:r>
      <w:r w:rsidR="009F41ED" w:rsidRPr="009F41ED">
        <w:rPr>
          <w:rFonts w:ascii="Palatino Linotype" w:hAnsi="Palatino Linotype"/>
          <w:i/>
          <w:color w:val="000000"/>
        </w:rPr>
        <w:t>informó a la institución</w:t>
      </w:r>
      <w:r w:rsidR="009F41ED">
        <w:rPr>
          <w:rFonts w:ascii="Palatino Linotype" w:hAnsi="Palatino Linotype"/>
          <w:color w:val="000000"/>
        </w:rPr>
        <w:t>,</w:t>
      </w:r>
      <w:r w:rsidR="00192E16">
        <w:rPr>
          <w:rFonts w:ascii="Palatino Linotype" w:hAnsi="Palatino Linotype"/>
          <w:color w:val="000000"/>
        </w:rPr>
        <w:t xml:space="preserve"> donde </w:t>
      </w:r>
      <w:r w:rsidR="00192E16" w:rsidRPr="00192E16">
        <w:rPr>
          <w:rFonts w:ascii="Palatino Linotype" w:hAnsi="Palatino Linotype"/>
          <w:i/>
          <w:color w:val="000000"/>
        </w:rPr>
        <w:t>institución</w:t>
      </w:r>
      <w:r w:rsidR="00192E16">
        <w:rPr>
          <w:rFonts w:ascii="Palatino Linotype" w:hAnsi="Palatino Linotype"/>
          <w:color w:val="000000"/>
        </w:rPr>
        <w:t>, se entiende al propio sujeto obligado, y</w:t>
      </w:r>
      <w:r w:rsidR="009F41ED">
        <w:rPr>
          <w:rFonts w:ascii="Palatino Linotype" w:hAnsi="Palatino Linotype"/>
          <w:color w:val="000000"/>
        </w:rPr>
        <w:t xml:space="preserve"> tendría lógica de hacer referencia </w:t>
      </w:r>
      <w:r w:rsidR="00192E16">
        <w:rPr>
          <w:rFonts w:ascii="Palatino Linotype" w:hAnsi="Palatino Linotype"/>
          <w:color w:val="000000"/>
        </w:rPr>
        <w:t xml:space="preserve">a la </w:t>
      </w:r>
      <w:r w:rsidR="009F41ED">
        <w:rPr>
          <w:rFonts w:ascii="Palatino Linotype" w:hAnsi="Palatino Linotype"/>
          <w:color w:val="000000"/>
        </w:rPr>
        <w:t>exist</w:t>
      </w:r>
      <w:r w:rsidR="00192E16">
        <w:rPr>
          <w:rFonts w:ascii="Palatino Linotype" w:hAnsi="Palatino Linotype"/>
          <w:color w:val="000000"/>
        </w:rPr>
        <w:t>encia de</w:t>
      </w:r>
      <w:r w:rsidR="009F41ED">
        <w:rPr>
          <w:rFonts w:ascii="Palatino Linotype" w:hAnsi="Palatino Linotype"/>
          <w:color w:val="000000"/>
        </w:rPr>
        <w:t xml:space="preserve"> un </w:t>
      </w:r>
      <w:r w:rsidR="00192E16">
        <w:rPr>
          <w:rFonts w:ascii="Palatino Linotype" w:hAnsi="Palatino Linotype"/>
          <w:color w:val="000000"/>
        </w:rPr>
        <w:t xml:space="preserve">complemento objetivo como por ejemplo: </w:t>
      </w:r>
      <w:r w:rsidR="008A52E7">
        <w:rPr>
          <w:rFonts w:ascii="Palatino Linotype" w:hAnsi="Palatino Linotype"/>
          <w:i/>
          <w:color w:val="000000"/>
        </w:rPr>
        <w:t>evidencia de qué informó</w:t>
      </w:r>
      <w:r w:rsidR="00192E16" w:rsidRPr="009F41ED">
        <w:rPr>
          <w:rFonts w:ascii="Palatino Linotype" w:hAnsi="Palatino Linotype"/>
          <w:i/>
          <w:color w:val="000000"/>
        </w:rPr>
        <w:t xml:space="preserve"> a la institución</w:t>
      </w:r>
      <w:r w:rsidR="00192E16">
        <w:rPr>
          <w:rFonts w:ascii="Palatino Linotype" w:hAnsi="Palatino Linotype"/>
          <w:i/>
          <w:color w:val="000000"/>
        </w:rPr>
        <w:t xml:space="preserve"> </w:t>
      </w:r>
      <w:r w:rsidR="00192E16" w:rsidRPr="00192E16">
        <w:rPr>
          <w:rFonts w:ascii="Palatino Linotype" w:hAnsi="Palatino Linotype"/>
          <w:color w:val="000000"/>
        </w:rPr>
        <w:t>el curriculum o el contrato, etc.</w:t>
      </w:r>
      <w:r w:rsidR="00192E16">
        <w:rPr>
          <w:rFonts w:ascii="Palatino Linotype" w:hAnsi="Palatino Linotype"/>
          <w:color w:val="000000"/>
        </w:rPr>
        <w:t xml:space="preserve">, </w:t>
      </w:r>
      <w:r w:rsidR="008A52E7">
        <w:rPr>
          <w:rFonts w:ascii="Palatino Linotype" w:hAnsi="Palatino Linotype"/>
          <w:color w:val="000000"/>
        </w:rPr>
        <w:t xml:space="preserve">alguna acepción que nos permitiera ahondar en la protección del derecho a la información, sin embargo, el recurrente expuso como complemento a su interrogante: “…que este sujeto es un ladrón”, </w:t>
      </w:r>
      <w:r w:rsidR="0062000B">
        <w:rPr>
          <w:rFonts w:ascii="Palatino Linotype" w:hAnsi="Palatino Linotype"/>
          <w:color w:val="000000"/>
        </w:rPr>
        <w:t>sin referir a que sujeto, y respecto al calificativo “</w:t>
      </w:r>
      <w:r w:rsidR="0062000B" w:rsidRPr="0062000B">
        <w:rPr>
          <w:rFonts w:ascii="Palatino Linotype" w:hAnsi="Palatino Linotype"/>
          <w:i/>
          <w:color w:val="000000"/>
        </w:rPr>
        <w:t>es un ladrón</w:t>
      </w:r>
      <w:r w:rsidR="0062000B">
        <w:rPr>
          <w:rFonts w:ascii="Palatino Linotype" w:hAnsi="Palatino Linotype"/>
          <w:color w:val="000000"/>
        </w:rPr>
        <w:t xml:space="preserve">”, queda apartado de los alcances de este Órgano Garante emitir pronunciamiento alguno, entonces, lo que quiere el recurrente es que el sujeto obligado entregue el </w:t>
      </w:r>
      <w:r w:rsidR="0062000B">
        <w:rPr>
          <w:rFonts w:ascii="Palatino Linotype" w:hAnsi="Palatino Linotype"/>
          <w:color w:val="000000"/>
        </w:rPr>
        <w:lastRenderedPageBreak/>
        <w:t xml:space="preserve">documento donde conste si le han informado que alguien es un ladrón, (más adelante se tocará el tema de la tutela del derecho de acceso a la información pública), como podemos apreciar no es posible hacer objetiva la presente solicitud de información </w:t>
      </w:r>
      <w:r w:rsidR="00B8524B">
        <w:rPr>
          <w:rFonts w:ascii="Palatino Linotype" w:hAnsi="Palatino Linotype"/>
          <w:color w:val="000000"/>
        </w:rPr>
        <w:t xml:space="preserve">al no </w:t>
      </w:r>
      <w:r w:rsidR="00B8524B" w:rsidRPr="00B8524B">
        <w:rPr>
          <w:rFonts w:ascii="Palatino Linotype" w:hAnsi="Palatino Linotype"/>
          <w:color w:val="000000"/>
        </w:rPr>
        <w:t>actuali</w:t>
      </w:r>
      <w:r w:rsidR="00B8524B">
        <w:rPr>
          <w:rFonts w:ascii="Palatino Linotype" w:hAnsi="Palatino Linotype"/>
          <w:color w:val="000000"/>
        </w:rPr>
        <w:t>zarse</w:t>
      </w:r>
      <w:r w:rsidR="00B8524B" w:rsidRPr="00B8524B">
        <w:rPr>
          <w:rFonts w:ascii="Palatino Linotype" w:hAnsi="Palatino Linotype"/>
          <w:color w:val="000000"/>
        </w:rPr>
        <w:t xml:space="preserve"> alguno de los supuestos previstos en la Ley</w:t>
      </w:r>
      <w:r w:rsidR="00B8524B">
        <w:rPr>
          <w:rFonts w:ascii="Palatino Linotype" w:hAnsi="Palatino Linotype"/>
          <w:color w:val="000000"/>
        </w:rPr>
        <w:t xml:space="preserve"> de Transparencia estatal vigente.</w:t>
      </w:r>
    </w:p>
    <w:p w:rsidR="002D16C5" w:rsidRPr="00924A26" w:rsidRDefault="002D16C5" w:rsidP="002D16C5">
      <w:pPr>
        <w:spacing w:line="360" w:lineRule="auto"/>
        <w:jc w:val="both"/>
        <w:rPr>
          <w:rFonts w:ascii="Palatino Linotype" w:hAnsi="Palatino Linotype"/>
          <w:color w:val="000000"/>
        </w:rPr>
      </w:pPr>
    </w:p>
    <w:p w:rsidR="00924A26" w:rsidRDefault="00924A26" w:rsidP="00924A26">
      <w:pPr>
        <w:spacing w:line="360" w:lineRule="auto"/>
        <w:jc w:val="both"/>
        <w:rPr>
          <w:rFonts w:ascii="Palatino Linotype" w:hAnsi="Palatino Linotype"/>
          <w:color w:val="000000"/>
        </w:rPr>
      </w:pPr>
      <w:r w:rsidRPr="00924A26">
        <w:rPr>
          <w:rFonts w:ascii="Palatino Linotype" w:hAnsi="Palatino Linotype"/>
          <w:color w:val="000000"/>
        </w:rPr>
        <w:t>Por lo que hace a “</w:t>
      </w:r>
      <w:r w:rsidRPr="00924A26">
        <w:rPr>
          <w:rFonts w:ascii="Palatino Linotype" w:hAnsi="Palatino Linotype"/>
          <w:i/>
          <w:color w:val="000000"/>
        </w:rPr>
        <w:t xml:space="preserve">Los documentos donde conste el status y evidencia de cómo se encuentra a la fecha la solicitud </w:t>
      </w:r>
      <w:r w:rsidRPr="002A07E1">
        <w:rPr>
          <w:rFonts w:ascii="Palatino Linotype" w:hAnsi="Palatino Linotype"/>
          <w:b/>
          <w:i/>
          <w:color w:val="000000"/>
          <w:sz w:val="28"/>
          <w:u w:val="single"/>
        </w:rPr>
        <w:t>el</w:t>
      </w:r>
      <w:r w:rsidRPr="00924A26">
        <w:rPr>
          <w:rFonts w:ascii="Palatino Linotype" w:hAnsi="Palatino Linotype"/>
          <w:i/>
          <w:color w:val="000000"/>
        </w:rPr>
        <w:t xml:space="preserve"> Instituto de Seguridad Social del Estado de México y Municipios de Diego Gorostieta Solorzano desde su ingreso al nivel medio superior al día de hoy</w:t>
      </w:r>
      <w:r w:rsidRPr="00924A26">
        <w:rPr>
          <w:rFonts w:ascii="Palatino Linotype" w:hAnsi="Palatino Linotype"/>
          <w:color w:val="000000"/>
        </w:rPr>
        <w:t>”</w:t>
      </w:r>
      <w:r w:rsidR="002A07E1">
        <w:rPr>
          <w:rFonts w:ascii="Palatino Linotype" w:hAnsi="Palatino Linotype"/>
          <w:color w:val="000000"/>
        </w:rPr>
        <w:t xml:space="preserve"> (sic), (</w:t>
      </w:r>
      <w:r w:rsidR="002A07E1" w:rsidRPr="002A07E1">
        <w:rPr>
          <w:rFonts w:ascii="Palatino Linotype" w:hAnsi="Palatino Linotype"/>
          <w:b/>
          <w:color w:val="000000"/>
          <w:u w:val="single"/>
        </w:rPr>
        <w:t>énfasis añadido</w:t>
      </w:r>
      <w:r w:rsidR="002A07E1">
        <w:rPr>
          <w:rFonts w:ascii="Palatino Linotype" w:hAnsi="Palatino Linotype"/>
          <w:color w:val="000000"/>
        </w:rPr>
        <w:t>)</w:t>
      </w:r>
      <w:r>
        <w:rPr>
          <w:rFonts w:ascii="Palatino Linotype" w:hAnsi="Palatino Linotype"/>
          <w:color w:val="000000"/>
        </w:rPr>
        <w:t xml:space="preserve">, no se entiende que es lo que se solicita </w:t>
      </w:r>
      <w:r w:rsidRPr="00924A26">
        <w:rPr>
          <w:rFonts w:ascii="Palatino Linotype" w:hAnsi="Palatino Linotype"/>
          <w:i/>
          <w:color w:val="000000"/>
        </w:rPr>
        <w:t>Los documentos donde conste el status y evidencia de cómo se encuentra a la fecha la solicitud</w:t>
      </w:r>
      <w:r>
        <w:rPr>
          <w:rFonts w:ascii="Palatino Linotype" w:hAnsi="Palatino Linotype"/>
          <w:i/>
          <w:color w:val="000000"/>
        </w:rPr>
        <w:t>…</w:t>
      </w:r>
      <w:r>
        <w:rPr>
          <w:rFonts w:ascii="Palatino Linotype" w:hAnsi="Palatino Linotype"/>
          <w:color w:val="000000"/>
        </w:rPr>
        <w:t>pareciera ser que es una interrogante, ¿</w:t>
      </w:r>
      <w:r w:rsidRPr="00924A26">
        <w:rPr>
          <w:rFonts w:ascii="Palatino Linotype" w:hAnsi="Palatino Linotype"/>
          <w:i/>
          <w:color w:val="000000"/>
        </w:rPr>
        <w:t>cómo se encuentra</w:t>
      </w:r>
      <w:r>
        <w:rPr>
          <w:rFonts w:ascii="Palatino Linotype" w:hAnsi="Palatino Linotype"/>
          <w:color w:val="000000"/>
        </w:rPr>
        <w:t>?, nos hacen caer en cuenta que es una pregunta, además, la forma en que está construida, seguida de un predicado, no nos deja lugar a dudas, tomando en cuenta que “cómo” con tilde siempre será de forma categórica una palabra interrogativa</w:t>
      </w:r>
      <w:r w:rsidR="009E7184">
        <w:rPr>
          <w:rFonts w:ascii="Palatino Linotype" w:hAnsi="Palatino Linotype"/>
          <w:color w:val="000000"/>
        </w:rPr>
        <w:t>, y continua diciendo “…</w:t>
      </w:r>
      <w:r w:rsidR="009E7184" w:rsidRPr="009E7184">
        <w:rPr>
          <w:rFonts w:ascii="Palatino Linotype" w:hAnsi="Palatino Linotype"/>
          <w:i/>
          <w:color w:val="000000"/>
        </w:rPr>
        <w:t>a la fecha la solicitud</w:t>
      </w:r>
      <w:r w:rsidR="009E7184">
        <w:rPr>
          <w:rFonts w:ascii="Palatino Linotype" w:hAnsi="Palatino Linotype"/>
          <w:color w:val="000000"/>
        </w:rPr>
        <w:t xml:space="preserve">…”, </w:t>
      </w:r>
      <w:r w:rsidR="00B54B5A">
        <w:rPr>
          <w:rFonts w:ascii="Palatino Linotype" w:hAnsi="Palatino Linotype"/>
          <w:color w:val="000000"/>
        </w:rPr>
        <w:t>hasta</w:t>
      </w:r>
      <w:r w:rsidR="00890C46">
        <w:rPr>
          <w:rFonts w:ascii="Palatino Linotype" w:hAnsi="Palatino Linotype"/>
          <w:color w:val="000000"/>
        </w:rPr>
        <w:t xml:space="preserve"> aquí</w:t>
      </w:r>
      <w:r w:rsidR="00B54B5A">
        <w:rPr>
          <w:rFonts w:ascii="Palatino Linotype" w:hAnsi="Palatino Linotype"/>
          <w:color w:val="000000"/>
        </w:rPr>
        <w:t xml:space="preserve"> tendría lógica la pregunta</w:t>
      </w:r>
      <w:r w:rsidR="004601A2">
        <w:rPr>
          <w:rFonts w:ascii="Palatino Linotype" w:hAnsi="Palatino Linotype"/>
          <w:color w:val="000000"/>
        </w:rPr>
        <w:t>, aunque no haga referencia mínima a que solicitud se refiere,</w:t>
      </w:r>
      <w:r w:rsidR="00B54B5A">
        <w:rPr>
          <w:rFonts w:ascii="Palatino Linotype" w:hAnsi="Palatino Linotype"/>
          <w:color w:val="000000"/>
        </w:rPr>
        <w:t xml:space="preserve"> ya que el recurrente desea que le entreguen el documento donde conste el estatus de una solicitud, sin embargo la palabra subsecuente “el”, termina por dejar sin sentido toda la oración, para tal efecto se construye </w:t>
      </w:r>
      <w:r w:rsidR="003A5E72">
        <w:rPr>
          <w:rFonts w:ascii="Palatino Linotype" w:hAnsi="Palatino Linotype"/>
          <w:color w:val="000000"/>
        </w:rPr>
        <w:t>una</w:t>
      </w:r>
      <w:r w:rsidR="00B54B5A">
        <w:rPr>
          <w:rFonts w:ascii="Palatino Linotype" w:hAnsi="Palatino Linotype"/>
          <w:color w:val="000000"/>
        </w:rPr>
        <w:t xml:space="preserve"> opci</w:t>
      </w:r>
      <w:r w:rsidR="003A5E72">
        <w:rPr>
          <w:rFonts w:ascii="Palatino Linotype" w:hAnsi="Palatino Linotype"/>
          <w:color w:val="000000"/>
        </w:rPr>
        <w:t>ón más</w:t>
      </w:r>
      <w:r w:rsidR="00B54B5A">
        <w:rPr>
          <w:rFonts w:ascii="Palatino Linotype" w:hAnsi="Palatino Linotype"/>
          <w:color w:val="000000"/>
        </w:rPr>
        <w:t xml:space="preserve"> que quizás el recurrente deseo escribir</w:t>
      </w:r>
      <w:r w:rsidR="00341BCF">
        <w:rPr>
          <w:rFonts w:ascii="Palatino Linotype" w:hAnsi="Palatino Linotype"/>
          <w:color w:val="000000"/>
        </w:rPr>
        <w:t>, pero que por un error de dedo no quedó bien plasmada:</w:t>
      </w:r>
    </w:p>
    <w:p w:rsidR="00B54B5A" w:rsidRDefault="00B54B5A" w:rsidP="00924A26">
      <w:pPr>
        <w:spacing w:line="360" w:lineRule="auto"/>
        <w:jc w:val="both"/>
        <w:rPr>
          <w:rFonts w:ascii="Palatino Linotype" w:hAnsi="Palatino Linotype"/>
          <w:color w:val="000000"/>
        </w:rPr>
      </w:pPr>
    </w:p>
    <w:p w:rsidR="00B54B5A" w:rsidRDefault="00B54B5A" w:rsidP="00B54B5A">
      <w:pPr>
        <w:spacing w:line="360" w:lineRule="auto"/>
        <w:ind w:left="851"/>
        <w:jc w:val="both"/>
        <w:rPr>
          <w:rFonts w:ascii="Palatino Linotype" w:hAnsi="Palatino Linotype"/>
          <w:i/>
          <w:color w:val="000000"/>
        </w:rPr>
      </w:pPr>
      <w:r w:rsidRPr="002A07E1">
        <w:rPr>
          <w:rFonts w:ascii="Palatino Linotype" w:hAnsi="Palatino Linotype"/>
          <w:i/>
          <w:color w:val="000000"/>
        </w:rPr>
        <w:t>a</w:t>
      </w:r>
      <w:r>
        <w:rPr>
          <w:rFonts w:ascii="Palatino Linotype" w:hAnsi="Palatino Linotype"/>
          <w:color w:val="000000"/>
        </w:rPr>
        <w:t xml:space="preserve">.-. </w:t>
      </w:r>
      <w:r w:rsidR="002A07E1">
        <w:rPr>
          <w:rFonts w:ascii="Palatino Linotype" w:hAnsi="Palatino Linotype"/>
          <w:color w:val="000000"/>
        </w:rPr>
        <w:t>“…</w:t>
      </w:r>
      <w:r w:rsidRPr="00924A26">
        <w:rPr>
          <w:rFonts w:ascii="Palatino Linotype" w:hAnsi="Palatino Linotype"/>
          <w:i/>
          <w:color w:val="000000"/>
        </w:rPr>
        <w:t xml:space="preserve">cómo se encuentra a la fecha la solicitud </w:t>
      </w:r>
      <w:r w:rsidRPr="00B54B5A">
        <w:rPr>
          <w:rFonts w:ascii="Palatino Linotype" w:hAnsi="Palatino Linotype"/>
          <w:b/>
          <w:i/>
          <w:color w:val="000000"/>
          <w:u w:val="single"/>
        </w:rPr>
        <w:t>del</w:t>
      </w:r>
      <w:r w:rsidRPr="00924A26">
        <w:rPr>
          <w:rFonts w:ascii="Palatino Linotype" w:hAnsi="Palatino Linotype"/>
          <w:i/>
          <w:color w:val="000000"/>
        </w:rPr>
        <w:t xml:space="preserve"> Instituto de Seguridad Social</w:t>
      </w:r>
      <w:r w:rsidR="002A07E1">
        <w:rPr>
          <w:rFonts w:ascii="Palatino Linotype" w:hAnsi="Palatino Linotype"/>
          <w:i/>
          <w:color w:val="000000"/>
        </w:rPr>
        <w:t>…”</w:t>
      </w:r>
    </w:p>
    <w:p w:rsidR="00B54B5A" w:rsidRDefault="00B54B5A" w:rsidP="00B54B5A">
      <w:pPr>
        <w:spacing w:line="360" w:lineRule="auto"/>
        <w:ind w:left="851"/>
        <w:jc w:val="both"/>
        <w:rPr>
          <w:rFonts w:ascii="Palatino Linotype" w:hAnsi="Palatino Linotype"/>
          <w:i/>
          <w:color w:val="000000"/>
        </w:rPr>
      </w:pPr>
      <w:r>
        <w:rPr>
          <w:rFonts w:ascii="Palatino Linotype" w:hAnsi="Palatino Linotype"/>
          <w:i/>
          <w:color w:val="000000"/>
        </w:rPr>
        <w:t xml:space="preserve">b.- </w:t>
      </w:r>
      <w:r w:rsidR="002A07E1">
        <w:rPr>
          <w:rFonts w:ascii="Palatino Linotype" w:hAnsi="Palatino Linotype"/>
          <w:i/>
          <w:color w:val="000000"/>
        </w:rPr>
        <w:t>“…</w:t>
      </w:r>
      <w:r w:rsidRPr="00924A26">
        <w:rPr>
          <w:rFonts w:ascii="Palatino Linotype" w:hAnsi="Palatino Linotype"/>
          <w:i/>
          <w:color w:val="000000"/>
        </w:rPr>
        <w:t xml:space="preserve">cómo se encuentra a la fecha la solicitud </w:t>
      </w:r>
      <w:r w:rsidR="00FE5E59" w:rsidRPr="00FE5E59">
        <w:rPr>
          <w:rFonts w:ascii="Palatino Linotype" w:hAnsi="Palatino Linotype"/>
          <w:b/>
          <w:i/>
          <w:color w:val="000000"/>
          <w:u w:val="single"/>
        </w:rPr>
        <w:t>e</w:t>
      </w:r>
      <w:r w:rsidRPr="00B54B5A">
        <w:rPr>
          <w:rFonts w:ascii="Palatino Linotype" w:hAnsi="Palatino Linotype"/>
          <w:b/>
          <w:i/>
          <w:color w:val="000000"/>
          <w:u w:val="single"/>
        </w:rPr>
        <w:t>l</w:t>
      </w:r>
      <w:r w:rsidRPr="00924A26">
        <w:rPr>
          <w:rFonts w:ascii="Palatino Linotype" w:hAnsi="Palatino Linotype"/>
          <w:i/>
          <w:color w:val="000000"/>
        </w:rPr>
        <w:t xml:space="preserve"> Instituto de Seguridad Social</w:t>
      </w:r>
      <w:r w:rsidR="002A07E1">
        <w:rPr>
          <w:rFonts w:ascii="Palatino Linotype" w:hAnsi="Palatino Linotype"/>
          <w:i/>
          <w:color w:val="000000"/>
        </w:rPr>
        <w:t>…”</w:t>
      </w:r>
    </w:p>
    <w:p w:rsidR="00CC6567" w:rsidRDefault="00CC6567" w:rsidP="002D16C5">
      <w:pPr>
        <w:spacing w:line="360" w:lineRule="auto"/>
        <w:jc w:val="both"/>
        <w:rPr>
          <w:rFonts w:ascii="Palatino Linotype" w:hAnsi="Palatino Linotype"/>
          <w:color w:val="000000"/>
        </w:rPr>
      </w:pPr>
    </w:p>
    <w:p w:rsidR="00E41716" w:rsidRDefault="00E41716" w:rsidP="002D16C5">
      <w:pPr>
        <w:spacing w:line="360" w:lineRule="auto"/>
        <w:jc w:val="both"/>
        <w:rPr>
          <w:rFonts w:ascii="Palatino Linotype" w:hAnsi="Palatino Linotype"/>
          <w:color w:val="000000"/>
        </w:rPr>
      </w:pPr>
    </w:p>
    <w:p w:rsidR="00E41716" w:rsidRPr="00924A26" w:rsidRDefault="00E41716" w:rsidP="002D16C5">
      <w:pPr>
        <w:spacing w:line="360" w:lineRule="auto"/>
        <w:jc w:val="both"/>
        <w:rPr>
          <w:rFonts w:ascii="Palatino Linotype" w:hAnsi="Palatino Linotype"/>
          <w:color w:val="000000"/>
        </w:rPr>
      </w:pPr>
    </w:p>
    <w:p w:rsidR="00924A26" w:rsidRDefault="00B54B5A" w:rsidP="002D16C5">
      <w:pPr>
        <w:spacing w:line="360" w:lineRule="auto"/>
        <w:jc w:val="both"/>
        <w:rPr>
          <w:rFonts w:ascii="Palatino Linotype" w:hAnsi="Palatino Linotype"/>
          <w:color w:val="000000"/>
        </w:rPr>
      </w:pPr>
      <w:r>
        <w:rPr>
          <w:rFonts w:ascii="Palatino Linotype" w:hAnsi="Palatino Linotype"/>
          <w:color w:val="000000"/>
        </w:rPr>
        <w:t xml:space="preserve">En el primer supuesto </w:t>
      </w:r>
      <w:r w:rsidR="002A07E1">
        <w:rPr>
          <w:rFonts w:ascii="Palatino Linotype" w:hAnsi="Palatino Linotype"/>
          <w:color w:val="000000"/>
        </w:rPr>
        <w:t xml:space="preserve">tendríamos que la Secretaría de Educación no sería el sujeto obligado competente, pues se entendería </w:t>
      </w:r>
      <w:r w:rsidR="00EB58E8">
        <w:rPr>
          <w:rFonts w:ascii="Palatino Linotype" w:hAnsi="Palatino Linotype"/>
          <w:color w:val="000000"/>
        </w:rPr>
        <w:t xml:space="preserve">que es una solicitud hecha por el </w:t>
      </w:r>
      <w:r w:rsidR="00EB58E8" w:rsidRPr="00EB58E8">
        <w:rPr>
          <w:rFonts w:ascii="Palatino Linotype" w:hAnsi="Palatino Linotype"/>
          <w:color w:val="000000"/>
        </w:rPr>
        <w:t>Instituto de Seguridad Social del Estado de México y Municipios</w:t>
      </w:r>
      <w:r w:rsidR="00EB58E8">
        <w:rPr>
          <w:rFonts w:ascii="Palatino Linotype" w:hAnsi="Palatino Linotype"/>
          <w:color w:val="000000"/>
        </w:rPr>
        <w:t xml:space="preserve"> por sus siglas ISSEMyM</w:t>
      </w:r>
      <w:r w:rsidR="004601A2">
        <w:rPr>
          <w:rFonts w:ascii="Palatino Linotype" w:hAnsi="Palatino Linotype"/>
          <w:color w:val="000000"/>
        </w:rPr>
        <w:t xml:space="preserve">, </w:t>
      </w:r>
      <w:r w:rsidR="006910C4">
        <w:rPr>
          <w:rFonts w:ascii="Palatino Linotype" w:hAnsi="Palatino Linotype"/>
          <w:color w:val="000000"/>
        </w:rPr>
        <w:t>suponiendo</w:t>
      </w:r>
      <w:r w:rsidR="00FC359D">
        <w:rPr>
          <w:rFonts w:ascii="Palatino Linotype" w:hAnsi="Palatino Linotype"/>
          <w:color w:val="000000"/>
        </w:rPr>
        <w:t xml:space="preserve"> que fuera el caso, </w:t>
      </w:r>
      <w:r w:rsidR="00A1450D">
        <w:rPr>
          <w:rFonts w:ascii="Palatino Linotype" w:hAnsi="Palatino Linotype"/>
          <w:color w:val="000000"/>
        </w:rPr>
        <w:t xml:space="preserve">el solicitante requeriría que el ISSEMyM, le entregara el documento donde conste la solicitud </w:t>
      </w:r>
      <w:r w:rsidR="00A1450D" w:rsidRPr="00924A26">
        <w:rPr>
          <w:rFonts w:ascii="Palatino Linotype" w:hAnsi="Palatino Linotype"/>
          <w:i/>
          <w:color w:val="000000"/>
        </w:rPr>
        <w:t>de Diego Gorostieta Solorzano desde su ingreso al nivel medio superior al día de hoy</w:t>
      </w:r>
      <w:r w:rsidR="007F4615">
        <w:rPr>
          <w:rFonts w:ascii="Palatino Linotype" w:hAnsi="Palatino Linotype"/>
          <w:color w:val="000000"/>
        </w:rPr>
        <w:t>, sin saber a qué se refiere con solicitud, de ahí que no se encuentra un rubro sobre el cual llevar a cabo el análisis desde este punto de vista.</w:t>
      </w:r>
    </w:p>
    <w:p w:rsidR="007F4615" w:rsidRDefault="007F4615" w:rsidP="002D16C5">
      <w:pPr>
        <w:spacing w:line="360" w:lineRule="auto"/>
        <w:jc w:val="both"/>
        <w:rPr>
          <w:rFonts w:ascii="Palatino Linotype" w:hAnsi="Palatino Linotype"/>
          <w:color w:val="000000"/>
        </w:rPr>
      </w:pPr>
    </w:p>
    <w:p w:rsidR="003A5E72" w:rsidRDefault="007F4615" w:rsidP="002D16C5">
      <w:pPr>
        <w:spacing w:line="360" w:lineRule="auto"/>
        <w:jc w:val="both"/>
        <w:rPr>
          <w:rFonts w:ascii="Palatino Linotype" w:hAnsi="Palatino Linotype"/>
          <w:color w:val="000000"/>
        </w:rPr>
      </w:pPr>
      <w:r>
        <w:rPr>
          <w:rFonts w:ascii="Palatino Linotype" w:hAnsi="Palatino Linotype"/>
          <w:color w:val="000000"/>
        </w:rPr>
        <w:t xml:space="preserve">Por lo que hace a la opción “b”, que es como lo plasmó el hoy recurrente de forma literal en su </w:t>
      </w:r>
      <w:r w:rsidR="00823232">
        <w:rPr>
          <w:rFonts w:ascii="Palatino Linotype" w:hAnsi="Palatino Linotype"/>
          <w:color w:val="000000"/>
        </w:rPr>
        <w:t>solicitud</w:t>
      </w:r>
      <w:r>
        <w:rPr>
          <w:rFonts w:ascii="Palatino Linotype" w:hAnsi="Palatino Linotype"/>
          <w:color w:val="000000"/>
        </w:rPr>
        <w:t xml:space="preserve"> de información, resulta que el enunciado se encuentra partido en dos ideas, sin relación </w:t>
      </w:r>
      <w:r w:rsidR="00823232">
        <w:rPr>
          <w:rFonts w:ascii="Palatino Linotype" w:hAnsi="Palatino Linotype"/>
          <w:color w:val="000000"/>
        </w:rPr>
        <w:t xml:space="preserve">entre ellas, la palabra “él” comienza una </w:t>
      </w:r>
      <w:r w:rsidR="003A5E72">
        <w:rPr>
          <w:rFonts w:ascii="Palatino Linotype" w:hAnsi="Palatino Linotype"/>
          <w:color w:val="000000"/>
        </w:rPr>
        <w:t>nueva oración: “…</w:t>
      </w:r>
      <w:r w:rsidR="003A5E72" w:rsidRPr="003A5E72">
        <w:rPr>
          <w:rFonts w:ascii="Palatino Linotype" w:hAnsi="Palatino Linotype"/>
          <w:i/>
          <w:color w:val="000000"/>
        </w:rPr>
        <w:t>el</w:t>
      </w:r>
      <w:r w:rsidR="003A5E72" w:rsidRPr="00924A26">
        <w:rPr>
          <w:rFonts w:ascii="Palatino Linotype" w:hAnsi="Palatino Linotype"/>
          <w:i/>
          <w:color w:val="000000"/>
        </w:rPr>
        <w:t xml:space="preserve"> Instituto de Seguridad Social del Estado de México y Municipios de Diego Gorostieta Solorzano desde su ingreso al nivel medio superior al día de hoy</w:t>
      </w:r>
      <w:r w:rsidR="003A5E72">
        <w:rPr>
          <w:rFonts w:ascii="Palatino Linotype" w:hAnsi="Palatino Linotype"/>
          <w:i/>
          <w:color w:val="000000"/>
        </w:rPr>
        <w:t>”</w:t>
      </w:r>
      <w:r w:rsidR="003A5E72">
        <w:rPr>
          <w:rFonts w:ascii="Palatino Linotype" w:hAnsi="Palatino Linotype"/>
          <w:color w:val="000000"/>
        </w:rPr>
        <w:t>, sin embargo, en este caso ni siquiera se encuentra un verbo y mucho menos algún complemento que nos haga caer en cuenta de alguna materia sobre la cual se lleve a cabo el análisis de la fuente obligacional de la Secretaría de Educación y que pudiera colmar lo solicitado.</w:t>
      </w:r>
    </w:p>
    <w:p w:rsidR="003A5E72" w:rsidRDefault="003A5E72" w:rsidP="002D16C5">
      <w:pPr>
        <w:spacing w:line="360" w:lineRule="auto"/>
        <w:jc w:val="both"/>
        <w:rPr>
          <w:rFonts w:ascii="Palatino Linotype" w:hAnsi="Palatino Linotype"/>
          <w:color w:val="000000"/>
        </w:rPr>
      </w:pPr>
    </w:p>
    <w:p w:rsidR="007F4615" w:rsidRDefault="003A5E72" w:rsidP="002D16C5">
      <w:pPr>
        <w:spacing w:line="360" w:lineRule="auto"/>
        <w:jc w:val="both"/>
        <w:rPr>
          <w:rFonts w:ascii="Palatino Linotype" w:hAnsi="Palatino Linotype"/>
          <w:color w:val="000000"/>
        </w:rPr>
      </w:pPr>
      <w:r>
        <w:rPr>
          <w:rFonts w:ascii="Palatino Linotype" w:hAnsi="Palatino Linotype"/>
          <w:color w:val="000000"/>
        </w:rPr>
        <w:t xml:space="preserve">En el mejor de los casos se pudiera entender que </w:t>
      </w:r>
      <w:r w:rsidR="00DA74E3">
        <w:rPr>
          <w:rFonts w:ascii="Palatino Linotype" w:hAnsi="Palatino Linotype"/>
          <w:color w:val="000000"/>
        </w:rPr>
        <w:t xml:space="preserve">el recurrente requiere el documento donde conste la solicitud que la Secretaría de Educación haya hecho al ISSEMyM, respecto de </w:t>
      </w:r>
      <w:r w:rsidR="00DA74E3" w:rsidRPr="00DA74E3">
        <w:rPr>
          <w:rFonts w:ascii="Palatino Linotype" w:hAnsi="Palatino Linotype"/>
          <w:color w:val="000000"/>
        </w:rPr>
        <w:t>Diego Gorostieta Solórzano</w:t>
      </w:r>
      <w:r w:rsidR="00DA74E3">
        <w:rPr>
          <w:rFonts w:ascii="Palatino Linotype" w:hAnsi="Palatino Linotype"/>
          <w:color w:val="000000"/>
        </w:rPr>
        <w:t>, sin embargo, no se identifica a que solicitud se refiere, el propio sujeto obligado requirió del hoy recurrente le aclarara ese punto</w:t>
      </w:r>
      <w:r w:rsidR="00E41716">
        <w:rPr>
          <w:rFonts w:ascii="Palatino Linotype" w:hAnsi="Palatino Linotype"/>
          <w:color w:val="000000"/>
        </w:rPr>
        <w:t>, como se puede apreciar a continuación:</w:t>
      </w:r>
    </w:p>
    <w:p w:rsidR="00E41716" w:rsidRDefault="00E41716" w:rsidP="002D16C5">
      <w:pPr>
        <w:spacing w:line="360" w:lineRule="auto"/>
        <w:jc w:val="both"/>
        <w:rPr>
          <w:rFonts w:ascii="Palatino Linotype" w:hAnsi="Palatino Linotype"/>
          <w:color w:val="000000"/>
        </w:rPr>
      </w:pPr>
    </w:p>
    <w:p w:rsidR="00E41716" w:rsidRDefault="00E41716" w:rsidP="002D16C5">
      <w:pPr>
        <w:spacing w:line="360" w:lineRule="auto"/>
        <w:jc w:val="both"/>
        <w:rPr>
          <w:rFonts w:ascii="Palatino Linotype" w:hAnsi="Palatino Linotype"/>
          <w:color w:val="000000"/>
        </w:rPr>
      </w:pPr>
    </w:p>
    <w:p w:rsidR="00E41716" w:rsidRPr="003A5E72" w:rsidRDefault="00E41716" w:rsidP="002D16C5">
      <w:pPr>
        <w:spacing w:line="360" w:lineRule="auto"/>
        <w:jc w:val="both"/>
        <w:rPr>
          <w:rFonts w:ascii="Palatino Linotype" w:hAnsi="Palatino Linotype"/>
          <w:color w:val="000000"/>
        </w:rPr>
      </w:pPr>
      <w:r>
        <w:rPr>
          <w:noProof/>
          <w:lang w:val="es-MX" w:eastAsia="es-MX"/>
        </w:rPr>
        <w:drawing>
          <wp:inline distT="0" distB="0" distL="0" distR="0" wp14:anchorId="34E0C1EE" wp14:editId="18E6494C">
            <wp:extent cx="5813425" cy="68102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289" t="15288" r="34151" b="11101"/>
                    <a:stretch/>
                  </pic:blipFill>
                  <pic:spPr bwMode="auto">
                    <a:xfrm>
                      <a:off x="0" y="0"/>
                      <a:ext cx="5829386" cy="6828930"/>
                    </a:xfrm>
                    <a:prstGeom prst="rect">
                      <a:avLst/>
                    </a:prstGeom>
                    <a:ln>
                      <a:noFill/>
                    </a:ln>
                    <a:extLst>
                      <a:ext uri="{53640926-AAD7-44D8-BBD7-CCE9431645EC}">
                        <a14:shadowObscured xmlns:a14="http://schemas.microsoft.com/office/drawing/2010/main"/>
                      </a:ext>
                    </a:extLst>
                  </pic:spPr>
                </pic:pic>
              </a:graphicData>
            </a:graphic>
          </wp:inline>
        </w:drawing>
      </w:r>
    </w:p>
    <w:p w:rsidR="00B54B5A" w:rsidRPr="00924A26" w:rsidRDefault="00B54B5A" w:rsidP="002D16C5">
      <w:pPr>
        <w:spacing w:line="360" w:lineRule="auto"/>
        <w:jc w:val="both"/>
        <w:rPr>
          <w:rFonts w:ascii="Palatino Linotype" w:hAnsi="Palatino Linotype"/>
          <w:color w:val="000000"/>
        </w:rPr>
      </w:pPr>
    </w:p>
    <w:p w:rsidR="00E41716" w:rsidRDefault="00E41716" w:rsidP="002D16C5">
      <w:pPr>
        <w:spacing w:line="360" w:lineRule="auto"/>
        <w:jc w:val="both"/>
        <w:rPr>
          <w:rFonts w:ascii="Palatino Linotype" w:hAnsi="Palatino Linotype"/>
        </w:rPr>
      </w:pPr>
      <w:r>
        <w:rPr>
          <w:rFonts w:ascii="Palatino Linotype" w:hAnsi="Palatino Linotype"/>
        </w:rPr>
        <w:lastRenderedPageBreak/>
        <w:t>Ya que efectivamente de la lectura de la solicitud no se desprende a que se refiere, cabe referir que el recurrente no hizo aclaración alguna.</w:t>
      </w:r>
    </w:p>
    <w:p w:rsidR="00E41716" w:rsidRDefault="00E41716" w:rsidP="002D16C5">
      <w:pPr>
        <w:spacing w:line="360" w:lineRule="auto"/>
        <w:jc w:val="both"/>
        <w:rPr>
          <w:rFonts w:ascii="Palatino Linotype" w:hAnsi="Palatino Linotype"/>
        </w:rPr>
      </w:pPr>
    </w:p>
    <w:p w:rsidR="00E41716" w:rsidRDefault="00E41716" w:rsidP="00E41716">
      <w:pPr>
        <w:spacing w:line="360" w:lineRule="auto"/>
        <w:jc w:val="both"/>
        <w:rPr>
          <w:rFonts w:ascii="Palatino Linotype" w:hAnsi="Palatino Linotype"/>
          <w:color w:val="000000"/>
        </w:rPr>
      </w:pPr>
      <w:r>
        <w:rPr>
          <w:rFonts w:ascii="Palatino Linotype" w:hAnsi="Palatino Linotype"/>
        </w:rPr>
        <w:t>Ahora, respecto</w:t>
      </w:r>
      <w:r w:rsidRPr="002D16C5">
        <w:rPr>
          <w:rFonts w:ascii="Palatino Linotype" w:hAnsi="Palatino Linotype"/>
          <w:i/>
          <w:color w:val="000000"/>
        </w:rPr>
        <w:t xml:space="preserve"> “Al directivo del plantel porque ha mantenido en su plantilla a un sujeto como el C. Diego Gorostieta Solorzano”</w:t>
      </w:r>
      <w:r>
        <w:rPr>
          <w:rFonts w:ascii="Palatino Linotype" w:hAnsi="Palatino Linotype"/>
          <w:i/>
          <w:color w:val="000000"/>
        </w:rPr>
        <w:t>. (sic)</w:t>
      </w:r>
      <w:r>
        <w:rPr>
          <w:rFonts w:ascii="Palatino Linotype" w:hAnsi="Palatino Linotype"/>
          <w:color w:val="000000"/>
        </w:rPr>
        <w:t>, se aprecia que es una interrogante en la que el hoy recurrente desea que el Director del plantel se pronuncie respecto de un punto o cuestión en espec</w:t>
      </w:r>
      <w:r w:rsidR="001A10C7">
        <w:rPr>
          <w:rFonts w:ascii="Palatino Linotype" w:hAnsi="Palatino Linotype"/>
          <w:color w:val="000000"/>
        </w:rPr>
        <w:t>ífico, para lo cual el derecho de acceso a la información no tutela, pues este alcanza hasta obligar a los sujetos obligados a entregar la información, pero como la administran, generan o poseen, en uso de sus funciones, más no para solicitar pronunciamientos específicos.</w:t>
      </w:r>
    </w:p>
    <w:p w:rsidR="001A10C7" w:rsidRDefault="001A10C7" w:rsidP="00E41716">
      <w:pPr>
        <w:spacing w:line="360" w:lineRule="auto"/>
        <w:jc w:val="both"/>
        <w:rPr>
          <w:rFonts w:ascii="Palatino Linotype" w:hAnsi="Palatino Linotype"/>
          <w:color w:val="000000"/>
        </w:rPr>
      </w:pPr>
    </w:p>
    <w:p w:rsidR="00E41716" w:rsidRPr="00373BC8" w:rsidRDefault="001A10C7" w:rsidP="001A10C7">
      <w:pPr>
        <w:spacing w:line="360" w:lineRule="auto"/>
        <w:jc w:val="both"/>
        <w:rPr>
          <w:rFonts w:ascii="Palatino Linotype" w:hAnsi="Palatino Linotype"/>
          <w:color w:val="000000"/>
        </w:rPr>
      </w:pPr>
      <w:r>
        <w:rPr>
          <w:rFonts w:ascii="Palatino Linotype" w:hAnsi="Palatino Linotype"/>
          <w:color w:val="000000"/>
        </w:rPr>
        <w:t xml:space="preserve">Por último por lo que hace a: </w:t>
      </w:r>
      <w:r w:rsidR="00E41716" w:rsidRPr="002D16C5">
        <w:rPr>
          <w:rFonts w:ascii="Palatino Linotype" w:hAnsi="Palatino Linotype"/>
          <w:i/>
          <w:color w:val="000000"/>
        </w:rPr>
        <w:t>“El director del plantel sabe que este sujeto l C. Diego Gorostieta Solorzano es un vividor que ha subsitido gracias a SU MONDUS OPERANDUS DE sus demandas ante atento, y ahora ante UPVT, y aparte de todo que ha robado en la UAEM, para tener dinero fácil, haciendo quedar mal a las instituciones y haciendose pasar por víctima, siendo que es un delincuente”.</w:t>
      </w:r>
      <w:r w:rsidR="00E41716">
        <w:rPr>
          <w:rFonts w:ascii="Palatino Linotype" w:hAnsi="Palatino Linotype"/>
          <w:i/>
          <w:color w:val="000000"/>
        </w:rPr>
        <w:t xml:space="preserve"> (sic)</w:t>
      </w:r>
      <w:r>
        <w:rPr>
          <w:rFonts w:ascii="Palatino Linotype" w:hAnsi="Palatino Linotype"/>
          <w:color w:val="000000"/>
        </w:rPr>
        <w:t xml:space="preserve">, </w:t>
      </w:r>
      <w:r w:rsidR="00373BC8">
        <w:rPr>
          <w:rFonts w:ascii="Palatino Linotype" w:hAnsi="Palatino Linotype"/>
          <w:color w:val="000000"/>
        </w:rPr>
        <w:t xml:space="preserve">se aprecia que es un comentario subjetivo que el hoy recurrente tiene respecto de </w:t>
      </w:r>
      <w:r w:rsidR="00373BC8" w:rsidRPr="00373BC8">
        <w:rPr>
          <w:rFonts w:ascii="Palatino Linotype" w:hAnsi="Palatino Linotype"/>
          <w:color w:val="000000"/>
        </w:rPr>
        <w:t>Diego Gorostieta Solórzano</w:t>
      </w:r>
      <w:r w:rsidR="00373BC8">
        <w:rPr>
          <w:rFonts w:ascii="Palatino Linotype" w:hAnsi="Palatino Linotype"/>
          <w:color w:val="000000"/>
        </w:rPr>
        <w:t>, pero no es ni pregunta</w:t>
      </w:r>
      <w:r w:rsidR="0048391D">
        <w:rPr>
          <w:rFonts w:ascii="Palatino Linotype" w:hAnsi="Palatino Linotype"/>
          <w:color w:val="000000"/>
        </w:rPr>
        <w:t xml:space="preserve">, de cuya interpretación se entienda que se requiere un documento en específico, </w:t>
      </w:r>
      <w:r w:rsidR="00373BC8">
        <w:rPr>
          <w:rFonts w:ascii="Palatino Linotype" w:hAnsi="Palatino Linotype"/>
          <w:color w:val="000000"/>
        </w:rPr>
        <w:t>ni</w:t>
      </w:r>
      <w:r w:rsidR="0048391D">
        <w:rPr>
          <w:rFonts w:ascii="Palatino Linotype" w:hAnsi="Palatino Linotype"/>
          <w:color w:val="000000"/>
        </w:rPr>
        <w:t xml:space="preserve"> tampoco es una </w:t>
      </w:r>
      <w:r w:rsidR="00373BC8">
        <w:rPr>
          <w:rFonts w:ascii="Palatino Linotype" w:hAnsi="Palatino Linotype"/>
          <w:color w:val="000000"/>
        </w:rPr>
        <w:t>solicitud de información, es decir,</w:t>
      </w:r>
      <w:r w:rsidR="00F23FE5">
        <w:rPr>
          <w:rFonts w:ascii="Palatino Linotype" w:hAnsi="Palatino Linotype"/>
          <w:color w:val="000000"/>
        </w:rPr>
        <w:t xml:space="preserve"> no es materia de transparencia, por lo que no se entrara en su </w:t>
      </w:r>
      <w:r w:rsidR="0048391D">
        <w:rPr>
          <w:rFonts w:ascii="Palatino Linotype" w:hAnsi="Palatino Linotype"/>
          <w:color w:val="000000"/>
        </w:rPr>
        <w:t>análisis</w:t>
      </w:r>
      <w:r w:rsidR="00F23FE5">
        <w:rPr>
          <w:rFonts w:ascii="Palatino Linotype" w:hAnsi="Palatino Linotype"/>
          <w:color w:val="000000"/>
        </w:rPr>
        <w:t>.</w:t>
      </w:r>
    </w:p>
    <w:p w:rsidR="00E41716" w:rsidRPr="00373BC8" w:rsidRDefault="00E41716" w:rsidP="002D16C5">
      <w:pPr>
        <w:spacing w:line="360" w:lineRule="auto"/>
        <w:jc w:val="both"/>
        <w:rPr>
          <w:rFonts w:ascii="Palatino Linotype" w:hAnsi="Palatino Linotype"/>
          <w:color w:val="000000"/>
        </w:rPr>
      </w:pPr>
    </w:p>
    <w:p w:rsidR="003C5457" w:rsidRDefault="00495462" w:rsidP="002D16C5">
      <w:pPr>
        <w:spacing w:line="360" w:lineRule="auto"/>
        <w:jc w:val="both"/>
        <w:rPr>
          <w:rFonts w:ascii="Palatino Linotype" w:hAnsi="Palatino Linotype" w:cs="Arial"/>
        </w:rPr>
      </w:pPr>
      <w:r>
        <w:rPr>
          <w:rFonts w:ascii="Palatino Linotype" w:hAnsi="Palatino Linotype"/>
        </w:rPr>
        <w:t>Ahora bien</w:t>
      </w:r>
      <w:r w:rsidR="005E79E6">
        <w:rPr>
          <w:rFonts w:ascii="Palatino Linotype" w:hAnsi="Palatino Linotype"/>
        </w:rPr>
        <w:t xml:space="preserve">, </w:t>
      </w:r>
      <w:r>
        <w:rPr>
          <w:rFonts w:ascii="Palatino Linotype" w:hAnsi="Palatino Linotype"/>
        </w:rPr>
        <w:t>l</w:t>
      </w:r>
      <w:r w:rsidR="003C5457">
        <w:rPr>
          <w:rFonts w:ascii="Palatino Linotype" w:hAnsi="Palatino Linotype"/>
        </w:rPr>
        <w:t xml:space="preserve">a tutela de la </w:t>
      </w:r>
      <w:r w:rsidR="00C877F0">
        <w:rPr>
          <w:rFonts w:ascii="Palatino Linotype" w:hAnsi="Palatino Linotype" w:cs="Arial"/>
        </w:rPr>
        <w:t>Ley de Transparencia y Acceso a la Información Pública del Estado de México y Municipios, se encuentra consagrada en el artículo 4, que reza:</w:t>
      </w:r>
    </w:p>
    <w:p w:rsidR="00C877F0" w:rsidRDefault="00C877F0" w:rsidP="002D16C5">
      <w:pPr>
        <w:spacing w:line="360" w:lineRule="auto"/>
        <w:jc w:val="both"/>
        <w:rPr>
          <w:rFonts w:ascii="Palatino Linotype" w:hAnsi="Palatino Linotype" w:cs="Arial"/>
        </w:rPr>
      </w:pPr>
    </w:p>
    <w:p w:rsidR="0012274A" w:rsidRDefault="0012274A" w:rsidP="002D16C5">
      <w:pPr>
        <w:spacing w:line="360" w:lineRule="auto"/>
        <w:jc w:val="both"/>
        <w:rPr>
          <w:rFonts w:ascii="Palatino Linotype" w:hAnsi="Palatino Linotype" w:cs="Arial"/>
        </w:rPr>
      </w:pPr>
    </w:p>
    <w:p w:rsidR="00C877F0" w:rsidRDefault="00C877F0" w:rsidP="00C877F0">
      <w:pPr>
        <w:spacing w:line="360" w:lineRule="auto"/>
        <w:ind w:left="851" w:right="993"/>
        <w:jc w:val="both"/>
        <w:rPr>
          <w:rFonts w:ascii="Palatino Linotype" w:hAnsi="Palatino Linotype"/>
          <w:i/>
          <w:color w:val="000000"/>
        </w:rPr>
      </w:pPr>
      <w:r>
        <w:rPr>
          <w:rFonts w:ascii="Palatino Linotype" w:hAnsi="Palatino Linotype"/>
          <w:i/>
          <w:color w:val="000000"/>
        </w:rPr>
        <w:t>“</w:t>
      </w:r>
      <w:r w:rsidRPr="00C877F0">
        <w:rPr>
          <w:rFonts w:ascii="Palatino Linotype" w:hAnsi="Palatino Linotype"/>
          <w:i/>
          <w:color w:val="000000"/>
        </w:rPr>
        <w:t>Artículo 4. El derecho humano de acceso a la información pública es la prerrogativa de las personas para buscar, difundir,</w:t>
      </w:r>
      <w:r>
        <w:rPr>
          <w:rFonts w:ascii="Palatino Linotype" w:hAnsi="Palatino Linotype"/>
          <w:i/>
          <w:color w:val="000000"/>
        </w:rPr>
        <w:t xml:space="preserve"> </w:t>
      </w:r>
      <w:r w:rsidRPr="00C877F0">
        <w:rPr>
          <w:rFonts w:ascii="Palatino Linotype" w:hAnsi="Palatino Linotype"/>
          <w:i/>
          <w:color w:val="000000"/>
        </w:rPr>
        <w:t>investigar, recabar, recibir y solicitar información pública, sin necesidad de acreditar personalidad ni interés jurídico.</w:t>
      </w:r>
    </w:p>
    <w:p w:rsidR="00C877F0" w:rsidRPr="00C877F0" w:rsidRDefault="00C877F0" w:rsidP="00C877F0">
      <w:pPr>
        <w:spacing w:line="360" w:lineRule="auto"/>
        <w:ind w:left="851" w:right="993"/>
        <w:jc w:val="both"/>
        <w:rPr>
          <w:rFonts w:ascii="Palatino Linotype" w:hAnsi="Palatino Linotype"/>
          <w:i/>
          <w:color w:val="000000"/>
        </w:rPr>
      </w:pPr>
    </w:p>
    <w:p w:rsidR="00C877F0" w:rsidRDefault="00C877F0" w:rsidP="00C877F0">
      <w:pPr>
        <w:spacing w:line="360" w:lineRule="auto"/>
        <w:ind w:left="851" w:right="993"/>
        <w:jc w:val="both"/>
        <w:rPr>
          <w:rFonts w:ascii="Palatino Linotype" w:hAnsi="Palatino Linotype"/>
          <w:i/>
          <w:color w:val="000000"/>
        </w:rPr>
      </w:pPr>
      <w:r w:rsidRPr="00C877F0">
        <w:rPr>
          <w:rFonts w:ascii="Palatino Linotype" w:hAnsi="Palatino Linotype"/>
          <w:i/>
          <w:color w:val="000000"/>
        </w:rPr>
        <w:t>Toda la información generada, obtenida, adquirida, transformada, administrada o en posesión de los sujetos obligados es</w:t>
      </w:r>
      <w:r>
        <w:rPr>
          <w:rFonts w:ascii="Palatino Linotype" w:hAnsi="Palatino Linotype"/>
          <w:i/>
          <w:color w:val="000000"/>
        </w:rPr>
        <w:t xml:space="preserve"> </w:t>
      </w:r>
      <w:r w:rsidRPr="00C877F0">
        <w:rPr>
          <w:rFonts w:ascii="Palatino Linotype" w:hAnsi="Palatino Linotype"/>
          <w:i/>
          <w:color w:val="000000"/>
        </w:rPr>
        <w:t>pública y accesible de manera permanente a cualquier persona, en los términos y condiciones que se establezcan en los</w:t>
      </w:r>
      <w:r>
        <w:rPr>
          <w:rFonts w:ascii="Palatino Linotype" w:hAnsi="Palatino Linotype"/>
          <w:i/>
          <w:color w:val="000000"/>
        </w:rPr>
        <w:t xml:space="preserve"> </w:t>
      </w:r>
      <w:r w:rsidRPr="00C877F0">
        <w:rPr>
          <w:rFonts w:ascii="Palatino Linotype" w:hAnsi="Palatino Linotype"/>
          <w:i/>
          <w:color w:val="000000"/>
        </w:rPr>
        <w:t>tratados internacionales de los que el Estado mexicano sea parte, en la Ley General, la presente Ley y demás disposiciones de la materia, privilegiando el principio de máxima publicidad de la información. Solo podrá ser clasificada excepcionalmente</w:t>
      </w:r>
      <w:r>
        <w:rPr>
          <w:rFonts w:ascii="Palatino Linotype" w:hAnsi="Palatino Linotype"/>
          <w:i/>
          <w:color w:val="000000"/>
        </w:rPr>
        <w:t xml:space="preserve"> </w:t>
      </w:r>
      <w:r w:rsidRPr="00C877F0">
        <w:rPr>
          <w:rFonts w:ascii="Palatino Linotype" w:hAnsi="Palatino Linotype"/>
          <w:i/>
          <w:color w:val="000000"/>
        </w:rPr>
        <w:t>como reservada temporalmente por razones de interés público, en los términos de las causas legítimas y estrictamente</w:t>
      </w:r>
      <w:r>
        <w:rPr>
          <w:rFonts w:ascii="Palatino Linotype" w:hAnsi="Palatino Linotype"/>
          <w:i/>
          <w:color w:val="000000"/>
        </w:rPr>
        <w:t xml:space="preserve"> </w:t>
      </w:r>
      <w:r w:rsidRPr="00C877F0">
        <w:rPr>
          <w:rFonts w:ascii="Palatino Linotype" w:hAnsi="Palatino Linotype"/>
          <w:i/>
          <w:color w:val="000000"/>
        </w:rPr>
        <w:t>necesarias previstas por esta Ley.</w:t>
      </w:r>
    </w:p>
    <w:p w:rsidR="00C877F0" w:rsidRPr="00C877F0" w:rsidRDefault="00C877F0" w:rsidP="00C877F0">
      <w:pPr>
        <w:spacing w:line="360" w:lineRule="auto"/>
        <w:ind w:left="851" w:right="993"/>
        <w:jc w:val="both"/>
        <w:rPr>
          <w:rFonts w:ascii="Palatino Linotype" w:hAnsi="Palatino Linotype"/>
          <w:i/>
          <w:color w:val="000000"/>
        </w:rPr>
      </w:pPr>
    </w:p>
    <w:p w:rsidR="00C877F0" w:rsidRPr="00C877F0" w:rsidRDefault="00C877F0" w:rsidP="00C877F0">
      <w:pPr>
        <w:spacing w:line="360" w:lineRule="auto"/>
        <w:ind w:left="851" w:right="993"/>
        <w:jc w:val="both"/>
        <w:rPr>
          <w:rFonts w:ascii="Palatino Linotype" w:hAnsi="Palatino Linotype"/>
          <w:i/>
          <w:color w:val="000000"/>
        </w:rPr>
      </w:pPr>
      <w:r w:rsidRPr="00C877F0">
        <w:rPr>
          <w:rFonts w:ascii="Palatino Linotype" w:hAnsi="Palatino Linotype"/>
          <w:i/>
          <w:color w:val="000000"/>
        </w:rPr>
        <w:t>Los sujetos obligados deben poner en práctica, políticas y programas de acceso a la información que se apeguen a criterios</w:t>
      </w:r>
      <w:r>
        <w:rPr>
          <w:rFonts w:ascii="Palatino Linotype" w:hAnsi="Palatino Linotype"/>
          <w:i/>
          <w:color w:val="000000"/>
        </w:rPr>
        <w:t xml:space="preserve"> </w:t>
      </w:r>
      <w:r w:rsidRPr="00C877F0">
        <w:rPr>
          <w:rFonts w:ascii="Palatino Linotype" w:hAnsi="Palatino Linotype"/>
          <w:i/>
          <w:color w:val="000000"/>
        </w:rPr>
        <w:t>de publicidad, veracidad, oportunidad, precisión y suficiencia en beneficio de los solicitantes.</w:t>
      </w:r>
      <w:r>
        <w:rPr>
          <w:rFonts w:ascii="Palatino Linotype" w:hAnsi="Palatino Linotype"/>
          <w:i/>
          <w:color w:val="000000"/>
        </w:rPr>
        <w:t>”</w:t>
      </w:r>
    </w:p>
    <w:p w:rsidR="00A64E4C" w:rsidRDefault="00A64E4C" w:rsidP="00A64E4C">
      <w:pPr>
        <w:spacing w:line="360" w:lineRule="auto"/>
        <w:jc w:val="both"/>
        <w:rPr>
          <w:rFonts w:ascii="Palatino Linotype" w:hAnsi="Palatino Linotype"/>
        </w:rPr>
      </w:pPr>
    </w:p>
    <w:p w:rsidR="003C5457" w:rsidRDefault="00C877F0" w:rsidP="00A64E4C">
      <w:pPr>
        <w:spacing w:line="360" w:lineRule="auto"/>
        <w:jc w:val="both"/>
        <w:rPr>
          <w:rFonts w:ascii="Palatino Linotype" w:hAnsi="Palatino Linotype" w:cs="Arial"/>
        </w:rPr>
      </w:pPr>
      <w:r>
        <w:rPr>
          <w:rFonts w:ascii="Palatino Linotype" w:hAnsi="Palatino Linotype"/>
        </w:rPr>
        <w:t xml:space="preserve">Es decir, </w:t>
      </w:r>
      <w:r w:rsidRPr="00C877F0">
        <w:rPr>
          <w:rFonts w:ascii="Palatino Linotype" w:hAnsi="Palatino Linotype"/>
        </w:rPr>
        <w:t>la información generada, obtenida, adquirida, transformada, administrada o en posesión de los sujetos obligados es pública</w:t>
      </w:r>
      <w:r>
        <w:rPr>
          <w:rFonts w:ascii="Palatino Linotype" w:hAnsi="Palatino Linotype"/>
        </w:rPr>
        <w:t xml:space="preserve">, </w:t>
      </w:r>
      <w:r w:rsidR="00C35BC6">
        <w:rPr>
          <w:rFonts w:ascii="Palatino Linotype" w:hAnsi="Palatino Linotype"/>
        </w:rPr>
        <w:t xml:space="preserve">sin embargo, a efecto de que pueda accionarse la tutela de la Ley en la materia, precisa que </w:t>
      </w:r>
      <w:r w:rsidR="003C5457">
        <w:rPr>
          <w:rFonts w:ascii="Palatino Linotype" w:hAnsi="Palatino Linotype" w:cs="Arial"/>
        </w:rPr>
        <w:t>las solicitudes actuali</w:t>
      </w:r>
      <w:r w:rsidR="00C35BC6">
        <w:rPr>
          <w:rFonts w:ascii="Palatino Linotype" w:hAnsi="Palatino Linotype" w:cs="Arial"/>
        </w:rPr>
        <w:t>cen</w:t>
      </w:r>
      <w:r w:rsidR="003C5457">
        <w:rPr>
          <w:rFonts w:ascii="Palatino Linotype" w:hAnsi="Palatino Linotype" w:cs="Arial"/>
        </w:rPr>
        <w:t xml:space="preserve"> </w:t>
      </w:r>
      <w:r w:rsidR="00C35BC6">
        <w:rPr>
          <w:rFonts w:ascii="Palatino Linotype" w:hAnsi="Palatino Linotype" w:cs="Arial"/>
        </w:rPr>
        <w:t>algún</w:t>
      </w:r>
      <w:r w:rsidR="003C5457">
        <w:rPr>
          <w:rFonts w:ascii="Palatino Linotype" w:hAnsi="Palatino Linotype" w:cs="Arial"/>
        </w:rPr>
        <w:t xml:space="preserve"> supuesto </w:t>
      </w:r>
      <w:r w:rsidR="00CC6567">
        <w:rPr>
          <w:rFonts w:ascii="Palatino Linotype" w:hAnsi="Palatino Linotype" w:cs="Arial"/>
        </w:rPr>
        <w:t>establecido</w:t>
      </w:r>
      <w:r w:rsidR="003C5457">
        <w:rPr>
          <w:rFonts w:ascii="Palatino Linotype" w:hAnsi="Palatino Linotype" w:cs="Arial"/>
        </w:rPr>
        <w:t xml:space="preserve"> en </w:t>
      </w:r>
      <w:r w:rsidR="00C35BC6">
        <w:rPr>
          <w:rFonts w:ascii="Palatino Linotype" w:hAnsi="Palatino Linotype" w:cs="Arial"/>
        </w:rPr>
        <w:t>dicha</w:t>
      </w:r>
      <w:r w:rsidR="003C5457">
        <w:rPr>
          <w:rFonts w:ascii="Palatino Linotype" w:hAnsi="Palatino Linotype" w:cs="Arial"/>
        </w:rPr>
        <w:t xml:space="preserve"> Ley</w:t>
      </w:r>
      <w:r w:rsidR="00E525ED">
        <w:rPr>
          <w:rFonts w:ascii="Palatino Linotype" w:hAnsi="Palatino Linotype" w:cs="Arial"/>
        </w:rPr>
        <w:t xml:space="preserve">, que de forma genérica se encuentran establecidas en el </w:t>
      </w:r>
      <w:r w:rsidR="00C77576">
        <w:rPr>
          <w:rFonts w:ascii="Palatino Linotype" w:hAnsi="Palatino Linotype" w:cs="Arial"/>
        </w:rPr>
        <w:t>Capítulo</w:t>
      </w:r>
      <w:r w:rsidR="00E525ED">
        <w:rPr>
          <w:rFonts w:ascii="Palatino Linotype" w:hAnsi="Palatino Linotype" w:cs="Arial"/>
        </w:rPr>
        <w:t xml:space="preserve"> </w:t>
      </w:r>
      <w:r w:rsidR="00E525ED">
        <w:rPr>
          <w:rFonts w:ascii="Palatino Linotype" w:hAnsi="Palatino Linotype" w:cs="Arial"/>
        </w:rPr>
        <w:lastRenderedPageBreak/>
        <w:t>II, de la multi</w:t>
      </w:r>
      <w:r w:rsidR="00C77576">
        <w:rPr>
          <w:rFonts w:ascii="Palatino Linotype" w:hAnsi="Palatino Linotype" w:cs="Arial"/>
        </w:rPr>
        <w:t xml:space="preserve">referida Ley, en dicho apartado legal se encuentra la información que como mínimo debe tener publicado en sujeto obligado y sobre el cual el derecho de acceso a la información protege, sin embargo, de la lectura de las solicitudes de información, antes analizadas, se cae en la cuenta que no se ubican dentro de alguno de los supuestos previstos en el </w:t>
      </w:r>
      <w:r w:rsidR="0012274A">
        <w:rPr>
          <w:rFonts w:ascii="Palatino Linotype" w:hAnsi="Palatino Linotype" w:cs="Arial"/>
        </w:rPr>
        <w:t xml:space="preserve">Capítulo antes citado, es decir, </w:t>
      </w:r>
      <w:r w:rsidR="0012274A" w:rsidRPr="0012274A">
        <w:rPr>
          <w:rFonts w:ascii="Palatino Linotype" w:hAnsi="Palatino Linotype" w:cs="Arial"/>
          <w:b/>
          <w:u w:val="single"/>
        </w:rPr>
        <w:t>se actualiza el supuesto jurídico contenido en la fracción III del artículo 191, al no actualizarse alguno de los supuestos previstos en la Ley antes citada</w:t>
      </w:r>
      <w:r w:rsidR="0012274A">
        <w:rPr>
          <w:rFonts w:ascii="Palatino Linotype" w:hAnsi="Palatino Linotype" w:cs="Arial"/>
        </w:rPr>
        <w:t>.</w:t>
      </w:r>
    </w:p>
    <w:p w:rsidR="003C5457" w:rsidRDefault="003C5457" w:rsidP="00A64E4C">
      <w:pPr>
        <w:spacing w:line="360" w:lineRule="auto"/>
        <w:jc w:val="both"/>
        <w:rPr>
          <w:rFonts w:ascii="Palatino Linotype" w:hAnsi="Palatino Linotype" w:cs="Arial"/>
        </w:rPr>
      </w:pPr>
    </w:p>
    <w:p w:rsidR="00A64E4C" w:rsidRDefault="00A64E4C" w:rsidP="00A64E4C">
      <w:pPr>
        <w:spacing w:line="360" w:lineRule="auto"/>
        <w:jc w:val="both"/>
        <w:rPr>
          <w:rFonts w:ascii="Palatino Linotype" w:hAnsi="Palatino Linotype"/>
        </w:rPr>
      </w:pPr>
      <w:r>
        <w:rPr>
          <w:rFonts w:ascii="Palatino Linotype" w:hAnsi="Palatino Linotype" w:cs="Arial"/>
        </w:rPr>
        <w:t xml:space="preserve">Derivado de lo anterior, </w:t>
      </w:r>
      <w:r>
        <w:rPr>
          <w:rFonts w:ascii="Palatino Linotype" w:hAnsi="Palatino Linotype"/>
        </w:rPr>
        <w:t>este Instituto considera que se actualiza la causal de sobreseimiento establecida en el artículo 192, fracción I</w:t>
      </w:r>
      <w:r w:rsidR="00CC6567">
        <w:rPr>
          <w:rFonts w:ascii="Palatino Linotype" w:hAnsi="Palatino Linotype"/>
        </w:rPr>
        <w:t>V</w:t>
      </w:r>
      <w:r>
        <w:rPr>
          <w:rFonts w:ascii="Palatino Linotype" w:hAnsi="Palatino Linotype"/>
        </w:rPr>
        <w:t xml:space="preserve"> de la Ley de Transparencia y Acceso a la Información Pública del Estado de México y Municipios, ya que </w:t>
      </w:r>
      <w:r w:rsidR="0012274A">
        <w:rPr>
          <w:rFonts w:ascii="Palatino Linotype" w:hAnsi="Palatino Linotype"/>
        </w:rPr>
        <w:t>existe una causal de improcedencia</w:t>
      </w:r>
      <w:r>
        <w:rPr>
          <w:rFonts w:ascii="Palatino Linotype" w:hAnsi="Palatino Linotype"/>
        </w:rPr>
        <w:t>, que a la letra señala:</w:t>
      </w:r>
    </w:p>
    <w:p w:rsidR="00A64E4C" w:rsidRDefault="00A64E4C" w:rsidP="00A64E4C">
      <w:pPr>
        <w:pStyle w:val="Default"/>
        <w:spacing w:line="360" w:lineRule="auto"/>
        <w:jc w:val="both"/>
        <w:rPr>
          <w:rFonts w:ascii="Palatino Linotype" w:hAnsi="Palatino Linotype"/>
          <w:color w:val="auto"/>
        </w:rPr>
      </w:pPr>
    </w:p>
    <w:p w:rsidR="00A64E4C" w:rsidRPr="00770CC3" w:rsidRDefault="00A64E4C" w:rsidP="0012274A">
      <w:pPr>
        <w:spacing w:line="360" w:lineRule="auto"/>
        <w:ind w:left="851" w:right="1134"/>
        <w:jc w:val="both"/>
        <w:rPr>
          <w:rFonts w:ascii="Palatino Linotype" w:hAnsi="Palatino Linotype" w:cs="Arial"/>
          <w:i/>
        </w:rPr>
      </w:pPr>
      <w:r w:rsidRPr="00770CC3">
        <w:rPr>
          <w:rFonts w:ascii="Palatino Linotype" w:hAnsi="Palatino Linotype" w:cs="Arial"/>
          <w:i/>
        </w:rPr>
        <w:t>“Artículo 192. El recurso será sobreseído, en todo o en parte, cuando una vez admitido, se actualicen alguno de los siguientes supuestos:</w:t>
      </w:r>
    </w:p>
    <w:p w:rsidR="00A64E4C" w:rsidRPr="00770CC3" w:rsidRDefault="00A64E4C" w:rsidP="0012274A">
      <w:pPr>
        <w:spacing w:line="360" w:lineRule="auto"/>
        <w:ind w:left="851" w:right="1134"/>
        <w:jc w:val="both"/>
        <w:rPr>
          <w:rFonts w:ascii="Palatino Linotype" w:hAnsi="Palatino Linotype" w:cs="Arial"/>
          <w:i/>
        </w:rPr>
      </w:pPr>
      <w:r w:rsidRPr="00770CC3">
        <w:rPr>
          <w:rFonts w:ascii="Palatino Linotype" w:hAnsi="Palatino Linotype" w:cs="Arial"/>
          <w:i/>
        </w:rPr>
        <w:t>…</w:t>
      </w:r>
    </w:p>
    <w:p w:rsidR="00A64E4C" w:rsidRPr="00770CC3" w:rsidRDefault="00CC6567" w:rsidP="0012274A">
      <w:pPr>
        <w:spacing w:line="360" w:lineRule="auto"/>
        <w:ind w:left="851" w:right="1134"/>
        <w:jc w:val="both"/>
        <w:rPr>
          <w:rFonts w:ascii="Palatino Linotype" w:hAnsi="Palatino Linotype" w:cs="Arial"/>
          <w:i/>
        </w:rPr>
      </w:pPr>
      <w:r w:rsidRPr="00CC6567">
        <w:rPr>
          <w:rFonts w:ascii="Palatino Linotype" w:hAnsi="Palatino Linotype" w:cs="Arial"/>
          <w:i/>
        </w:rPr>
        <w:t>IV. Admitido el recurso de revisión, aparezca alguna causal de improcedencia en los términos de la presente Ley; y</w:t>
      </w:r>
      <w:r w:rsidR="00A64E4C" w:rsidRPr="00770CC3">
        <w:rPr>
          <w:rFonts w:ascii="Palatino Linotype" w:hAnsi="Palatino Linotype" w:cs="Arial"/>
          <w:i/>
        </w:rPr>
        <w:t>.”</w:t>
      </w:r>
    </w:p>
    <w:p w:rsidR="00A64E4C" w:rsidRDefault="00A64E4C" w:rsidP="00A64E4C">
      <w:pPr>
        <w:spacing w:line="360" w:lineRule="auto"/>
        <w:jc w:val="both"/>
        <w:rPr>
          <w:rFonts w:ascii="Palatino Linotype" w:hAnsi="Palatino Linotype" w:cs="Arial"/>
        </w:rPr>
      </w:pPr>
    </w:p>
    <w:p w:rsidR="00495462" w:rsidRDefault="00A64E4C" w:rsidP="00495462">
      <w:pPr>
        <w:spacing w:line="360" w:lineRule="auto"/>
        <w:jc w:val="both"/>
        <w:rPr>
          <w:rFonts w:ascii="Palatino Linotype" w:hAnsi="Palatino Linotype"/>
        </w:rPr>
      </w:pPr>
      <w:r>
        <w:rPr>
          <w:rFonts w:ascii="Palatino Linotype" w:hAnsi="Palatino Linotype" w:cs="Arial"/>
        </w:rPr>
        <w:t>Así, con fundamento en lo prescrito en los artículos 5, párrafo décimo séptimo, fracción IV de la Constitución Política del Estado Libre y Soberano de México; 1, 36 fracciones II y III</w:t>
      </w:r>
      <w:r w:rsidR="00495462">
        <w:rPr>
          <w:rFonts w:ascii="Palatino Linotype" w:hAnsi="Palatino Linotype" w:cs="Arial"/>
        </w:rPr>
        <w:t>, 191 fracción III</w:t>
      </w:r>
      <w:r>
        <w:rPr>
          <w:rFonts w:ascii="Palatino Linotype" w:hAnsi="Palatino Linotype" w:cs="Arial"/>
        </w:rPr>
        <w:t xml:space="preserve"> y 192 fracción </w:t>
      </w:r>
      <w:r w:rsidR="0055189C">
        <w:rPr>
          <w:rFonts w:ascii="Palatino Linotype" w:hAnsi="Palatino Linotype" w:cs="Arial"/>
        </w:rPr>
        <w:t>IV</w:t>
      </w:r>
      <w:r>
        <w:rPr>
          <w:rFonts w:ascii="Palatino Linotype" w:hAnsi="Palatino Linotype" w:cs="Arial"/>
        </w:rPr>
        <w:t xml:space="preserve"> de la Ley de Transparencia y Acceso a la Información Pública del Estado de México y Municipios, este Pleno:</w:t>
      </w:r>
      <w:r w:rsidR="00495462">
        <w:rPr>
          <w:rFonts w:ascii="Palatino Linotype" w:hAnsi="Palatino Linotype" w:cs="Arial"/>
        </w:rPr>
        <w:t xml:space="preserve"> </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lastRenderedPageBreak/>
        <w:t>RESUELVE</w:t>
      </w:r>
    </w:p>
    <w:p w:rsidR="00A64E4C" w:rsidRDefault="00A64E4C" w:rsidP="00A64E4C">
      <w:pPr>
        <w:spacing w:line="360" w:lineRule="auto"/>
        <w:jc w:val="both"/>
        <w:rPr>
          <w:rFonts w:ascii="Palatino Linotype" w:hAnsi="Palatino Linotype" w:cs="Arial"/>
        </w:rPr>
      </w:pPr>
    </w:p>
    <w:p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0054025D">
        <w:rPr>
          <w:rFonts w:ascii="Palatino Linotype" w:hAnsi="Palatino Linotype" w:cs="Arial"/>
          <w:b/>
        </w:rPr>
        <w:t>N</w:t>
      </w:r>
      <w:r w:rsidRPr="00846DBA">
        <w:rPr>
          <w:rFonts w:ascii="Palatino Linotype" w:hAnsi="Palatino Linotype" w:cs="Arial"/>
        </w:rPr>
        <w:t xml:space="preserve"> </w:t>
      </w:r>
      <w:r w:rsidR="0054025D">
        <w:rPr>
          <w:rFonts w:ascii="Palatino Linotype" w:hAnsi="Palatino Linotype" w:cs="Arial"/>
        </w:rPr>
        <w:t>los</w:t>
      </w:r>
      <w:r w:rsidRPr="00846DBA">
        <w:rPr>
          <w:rFonts w:ascii="Palatino Linotype" w:hAnsi="Palatino Linotype" w:cs="Arial"/>
        </w:rPr>
        <w:t xml:space="preserve"> recurso</w:t>
      </w:r>
      <w:r w:rsidR="0054025D">
        <w:rPr>
          <w:rFonts w:ascii="Palatino Linotype" w:hAnsi="Palatino Linotype" w:cs="Arial"/>
        </w:rPr>
        <w:t>s</w:t>
      </w:r>
      <w:r w:rsidRPr="00846DBA">
        <w:rPr>
          <w:rFonts w:ascii="Palatino Linotype" w:hAnsi="Palatino Linotype" w:cs="Arial"/>
        </w:rPr>
        <w:t xml:space="preserve"> de revisión </w:t>
      </w:r>
      <w:r>
        <w:rPr>
          <w:rFonts w:ascii="Palatino Linotype" w:hAnsi="Palatino Linotype" w:cs="Arial"/>
        </w:rPr>
        <w:t>0</w:t>
      </w:r>
      <w:r w:rsidR="0054025D">
        <w:rPr>
          <w:rFonts w:ascii="Palatino Linotype" w:hAnsi="Palatino Linotype" w:cs="Arial"/>
        </w:rPr>
        <w:t>1465</w:t>
      </w:r>
      <w:r w:rsidRPr="00846DBA">
        <w:rPr>
          <w:rFonts w:ascii="Palatino Linotype" w:hAnsi="Palatino Linotype" w:cs="Arial"/>
        </w:rPr>
        <w:t>/INFOEM/IP/RR/201</w:t>
      </w:r>
      <w:r>
        <w:rPr>
          <w:rFonts w:ascii="Palatino Linotype" w:hAnsi="Palatino Linotype" w:cs="Arial"/>
        </w:rPr>
        <w:t>9</w:t>
      </w:r>
      <w:r w:rsidRPr="00846DBA">
        <w:rPr>
          <w:rFonts w:ascii="Palatino Linotype" w:hAnsi="Palatino Linotype" w:cs="Arial"/>
        </w:rPr>
        <w:t>,</w:t>
      </w:r>
      <w:r w:rsidR="0054025D">
        <w:rPr>
          <w:rFonts w:ascii="Palatino Linotype" w:hAnsi="Palatino Linotype" w:cs="Arial"/>
        </w:rPr>
        <w:t xml:space="preserve"> 01468</w:t>
      </w:r>
      <w:r w:rsidR="0054025D" w:rsidRPr="00846DBA">
        <w:rPr>
          <w:rFonts w:ascii="Palatino Linotype" w:hAnsi="Palatino Linotype" w:cs="Arial"/>
        </w:rPr>
        <w:t>/INFOEM/IP/RR/201</w:t>
      </w:r>
      <w:r w:rsidR="0054025D">
        <w:rPr>
          <w:rFonts w:ascii="Palatino Linotype" w:hAnsi="Palatino Linotype" w:cs="Arial"/>
        </w:rPr>
        <w:t>9, 01500</w:t>
      </w:r>
      <w:r w:rsidR="0054025D" w:rsidRPr="00846DBA">
        <w:rPr>
          <w:rFonts w:ascii="Palatino Linotype" w:hAnsi="Palatino Linotype" w:cs="Arial"/>
        </w:rPr>
        <w:t>/INFOEM/IP/RR/201</w:t>
      </w:r>
      <w:r w:rsidR="0054025D">
        <w:rPr>
          <w:rFonts w:ascii="Palatino Linotype" w:hAnsi="Palatino Linotype" w:cs="Arial"/>
        </w:rPr>
        <w:t>9</w:t>
      </w:r>
      <w:r w:rsidRPr="00846DBA">
        <w:rPr>
          <w:rFonts w:ascii="Palatino Linotype" w:hAnsi="Palatino Linotype" w:cs="Arial"/>
        </w:rPr>
        <w:t xml:space="preserve"> </w:t>
      </w:r>
      <w:r w:rsidR="0054025D">
        <w:rPr>
          <w:rFonts w:ascii="Palatino Linotype" w:hAnsi="Palatino Linotype" w:cs="Arial"/>
        </w:rPr>
        <w:t>y 01503</w:t>
      </w:r>
      <w:r w:rsidR="0054025D" w:rsidRPr="00846DBA">
        <w:rPr>
          <w:rFonts w:ascii="Palatino Linotype" w:hAnsi="Palatino Linotype" w:cs="Arial"/>
        </w:rPr>
        <w:t>/INFOEM/IP/RR/201</w:t>
      </w:r>
      <w:r w:rsidR="0054025D">
        <w:rPr>
          <w:rFonts w:ascii="Palatino Linotype" w:hAnsi="Palatino Linotype" w:cs="Arial"/>
        </w:rPr>
        <w:t xml:space="preserve">9 </w:t>
      </w:r>
      <w:r w:rsidR="00E202F5" w:rsidRPr="00E202F5">
        <w:rPr>
          <w:rFonts w:ascii="Palatino Linotype" w:hAnsi="Palatino Linotype" w:cs="Arial"/>
        </w:rPr>
        <w:t xml:space="preserve">por actualizarse la causal de improcedencia inmersa en la fracción </w:t>
      </w:r>
      <w:r w:rsidR="00E202F5">
        <w:rPr>
          <w:rFonts w:ascii="Palatino Linotype" w:hAnsi="Palatino Linotype" w:cs="Arial"/>
        </w:rPr>
        <w:t>III</w:t>
      </w:r>
      <w:r w:rsidR="00E202F5" w:rsidRPr="00E202F5">
        <w:rPr>
          <w:rFonts w:ascii="Palatino Linotype" w:hAnsi="Palatino Linotype" w:cs="Arial"/>
        </w:rPr>
        <w:t xml:space="preserve"> del artículo 191, de la ley de transparencia vigente en la entidad</w:t>
      </w:r>
      <w:r w:rsidR="00601476">
        <w:rPr>
          <w:rFonts w:ascii="Palatino Linotype" w:hAnsi="Palatino Linotype" w:cs="Arial"/>
        </w:rPr>
        <w:t>,</w:t>
      </w:r>
      <w:r w:rsidRPr="00846DBA">
        <w:rPr>
          <w:rFonts w:ascii="Palatino Linotype" w:hAnsi="Palatino Linotype" w:cs="Arial"/>
        </w:rPr>
        <w:t xml:space="preserve"> en términos del Considerando </w:t>
      </w:r>
      <w:r w:rsidR="00E202F5">
        <w:rPr>
          <w:rFonts w:ascii="Palatino Linotype" w:hAnsi="Palatino Linotype" w:cs="Arial"/>
        </w:rPr>
        <w:t>TERCERO</w:t>
      </w:r>
      <w:r w:rsidRPr="00846DBA">
        <w:rPr>
          <w:rFonts w:ascii="Palatino Linotype" w:hAnsi="Palatino Linotype" w:cs="Arial"/>
        </w:rPr>
        <w:t xml:space="preserve"> de la presente resolución.</w:t>
      </w:r>
    </w:p>
    <w:p w:rsidR="00E202F5" w:rsidRDefault="00E202F5" w:rsidP="00A64E4C">
      <w:pPr>
        <w:spacing w:line="360" w:lineRule="auto"/>
        <w:jc w:val="both"/>
        <w:rPr>
          <w:rFonts w:ascii="Palatino Linotype" w:hAnsi="Palatino Linotype" w:cs="Arial"/>
        </w:rPr>
      </w:pPr>
    </w:p>
    <w:p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Notifíquese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 SAIMEX.</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Notifíquese al recurrente mediante el SAIMEX,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A64E4C" w:rsidRDefault="00A64E4C" w:rsidP="00A64E4C">
      <w:pPr>
        <w:spacing w:line="360" w:lineRule="auto"/>
        <w:jc w:val="center"/>
        <w:rPr>
          <w:rFonts w:ascii="Palatino Linotype" w:hAnsi="Palatino Linotype" w:cs="Arial"/>
        </w:rPr>
      </w:pPr>
    </w:p>
    <w:p w:rsidR="00A64E4C" w:rsidRDefault="00A64E4C" w:rsidP="00A64E4C">
      <w:pPr>
        <w:spacing w:line="360" w:lineRule="auto"/>
        <w:jc w:val="both"/>
        <w:rPr>
          <w:rFonts w:ascii="Palatino Linotype" w:eastAsia="Calibri" w:hAnsi="Palatino Linotype" w:cs="Arial"/>
          <w:b/>
          <w:szCs w:val="28"/>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Pr>
          <w:rFonts w:ascii="Palatino Linotype" w:hAnsi="Palatino Linotype" w:cs="Arial"/>
        </w:rPr>
        <w:t>ZULEMA MARTÍNEZ SÁNCHEZ</w:t>
      </w:r>
      <w:r w:rsidRPr="00EE5467">
        <w:rPr>
          <w:rFonts w:ascii="Palatino Linotype" w:hAnsi="Palatino Linotype" w:cs="Arial"/>
        </w:rPr>
        <w:t>, EVA ABAID YAPUR</w:t>
      </w:r>
      <w:r w:rsidR="00B04ECD">
        <w:rPr>
          <w:rFonts w:ascii="Palatino Linotype" w:hAnsi="Palatino Linotype" w:cs="Arial"/>
        </w:rPr>
        <w:t xml:space="preserve"> (CON AUSENCIA JUSTIFICADA)</w:t>
      </w:r>
      <w:r w:rsidRPr="00EE5467">
        <w:rPr>
          <w:rFonts w:ascii="Palatino Linotype" w:hAnsi="Palatino Linotype" w:cs="Arial"/>
        </w:rPr>
        <w:t xml:space="preserve">, JOSÉ GUADALUPE LUNA HERNÁNDEZ, JAVIER MARTÍNEZ CRUZ Y </w:t>
      </w:r>
      <w:r>
        <w:rPr>
          <w:rFonts w:ascii="Palatino Linotype" w:hAnsi="Palatino Linotype" w:cs="Arial"/>
        </w:rPr>
        <w:t>LUIS GUSTAVO PARRA NORIEGA</w:t>
      </w:r>
      <w:r w:rsidRPr="00EE5467">
        <w:rPr>
          <w:rFonts w:ascii="Palatino Linotype" w:hAnsi="Palatino Linotype" w:cs="Arial"/>
        </w:rPr>
        <w:t xml:space="preserve">, EN LA </w:t>
      </w:r>
      <w:r w:rsidR="00B04ECD">
        <w:rPr>
          <w:rFonts w:ascii="Palatino Linotype" w:hAnsi="Palatino Linotype" w:cs="Arial"/>
        </w:rPr>
        <w:t xml:space="preserve">VIGÉSIMA </w:t>
      </w:r>
      <w:r w:rsidRPr="00EE5467">
        <w:rPr>
          <w:rFonts w:ascii="Palatino Linotype" w:hAnsi="Palatino Linotype" w:cs="Arial"/>
        </w:rPr>
        <w:t xml:space="preserve">SESIÓN ORDINARIA CELEBRADA EL </w:t>
      </w:r>
      <w:r w:rsidR="00B04ECD">
        <w:rPr>
          <w:rFonts w:ascii="Palatino Linotype" w:hAnsi="Palatino Linotype" w:cs="Arial"/>
        </w:rPr>
        <w:t>VEINTINUEVE</w:t>
      </w:r>
      <w:r w:rsidRPr="00EE5467">
        <w:rPr>
          <w:rFonts w:ascii="Palatino Linotype" w:hAnsi="Palatino Linotype" w:cs="Arial"/>
        </w:rPr>
        <w:t xml:space="preserve"> DE </w:t>
      </w:r>
      <w:r>
        <w:rPr>
          <w:rFonts w:ascii="Palatino Linotype" w:hAnsi="Palatino Linotype" w:cs="Arial"/>
        </w:rPr>
        <w:t>MAYO</w:t>
      </w:r>
      <w:r w:rsidRPr="00EE5467">
        <w:rPr>
          <w:rFonts w:ascii="Palatino Linotype" w:hAnsi="Palatino Linotype" w:cs="Arial"/>
        </w:rPr>
        <w:t xml:space="preserve"> DE DOS MIL </w:t>
      </w:r>
      <w:r>
        <w:rPr>
          <w:rFonts w:ascii="Palatino Linotype" w:hAnsi="Palatino Linotype" w:cs="Arial"/>
        </w:rPr>
        <w:t>DIECINUEVE</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rsidR="0012274A" w:rsidRDefault="0012274A" w:rsidP="00A64E4C">
      <w:pPr>
        <w:spacing w:line="360" w:lineRule="auto"/>
        <w:jc w:val="center"/>
        <w:rPr>
          <w:rFonts w:ascii="Palatino Linotype" w:eastAsia="Calibri" w:hAnsi="Palatino Linotype" w:cs="Arial"/>
          <w:b/>
          <w:szCs w:val="28"/>
        </w:rPr>
      </w:pPr>
    </w:p>
    <w:p w:rsidR="00A64E4C" w:rsidRDefault="00A64E4C" w:rsidP="00A64E4C">
      <w:pPr>
        <w:spacing w:line="360" w:lineRule="auto"/>
        <w:jc w:val="center"/>
        <w:rPr>
          <w:rFonts w:ascii="Palatino Linotype" w:eastAsia="Calibri" w:hAnsi="Palatino Linotype" w:cs="Arial"/>
          <w:b/>
          <w:szCs w:val="28"/>
        </w:rPr>
      </w:pPr>
    </w:p>
    <w:p w:rsidR="00A64E4C" w:rsidRDefault="00A64E4C" w:rsidP="00A64E4C">
      <w:pPr>
        <w:spacing w:line="360" w:lineRule="auto"/>
        <w:jc w:val="center"/>
        <w:rPr>
          <w:rFonts w:ascii="Palatino Linotype" w:eastAsia="Calibri" w:hAnsi="Palatino Linotype" w:cs="Arial"/>
          <w:b/>
          <w:szCs w:val="28"/>
        </w:rPr>
      </w:pPr>
    </w:p>
    <w:p w:rsidR="00A64E4C" w:rsidRDefault="00A64E4C" w:rsidP="00A64E4C">
      <w:pPr>
        <w:spacing w:line="360" w:lineRule="auto"/>
        <w:jc w:val="center"/>
        <w:rPr>
          <w:rFonts w:ascii="Palatino Linotype" w:eastAsia="Calibri" w:hAnsi="Palatino Linotype" w:cs="Arial"/>
          <w:b/>
          <w:szCs w:val="28"/>
        </w:rPr>
      </w:pPr>
    </w:p>
    <w:p w:rsidR="00A64E4C" w:rsidRDefault="00A64E4C" w:rsidP="00A64E4C">
      <w:pPr>
        <w:spacing w:line="360" w:lineRule="auto"/>
        <w:jc w:val="center"/>
        <w:rPr>
          <w:rFonts w:ascii="Palatino Linotype" w:eastAsia="Calibri" w:hAnsi="Palatino Linotype" w:cs="Arial"/>
          <w:b/>
          <w:sz w:val="28"/>
          <w:szCs w:val="28"/>
        </w:rPr>
      </w:pPr>
      <w:r>
        <w:rPr>
          <w:rFonts w:ascii="Palatino Linotype" w:eastAsia="Calibri" w:hAnsi="Palatino Linotype" w:cs="Arial"/>
          <w:b/>
          <w:sz w:val="28"/>
          <w:szCs w:val="28"/>
        </w:rPr>
        <w:t>Zulema Martínez Sánchez</w:t>
      </w:r>
    </w:p>
    <w:p w:rsidR="00A64E4C" w:rsidRDefault="00A64E4C" w:rsidP="00A64E4C">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Comisionada Presidenta</w:t>
      </w:r>
    </w:p>
    <w:p w:rsidR="00A64E4C" w:rsidRDefault="00A64E4C" w:rsidP="00A64E4C">
      <w:pPr>
        <w:spacing w:line="360" w:lineRule="auto"/>
        <w:jc w:val="center"/>
        <w:rPr>
          <w:rFonts w:ascii="Palatino Linotype" w:eastAsia="Calibri" w:hAnsi="Palatino Linotype" w:cs="Arial"/>
          <w:sz w:val="28"/>
          <w:szCs w:val="28"/>
        </w:rPr>
      </w:pPr>
    </w:p>
    <w:tbl>
      <w:tblPr>
        <w:tblW w:w="10365" w:type="dxa"/>
        <w:jc w:val="center"/>
        <w:tblLayout w:type="fixed"/>
        <w:tblLook w:val="04A0" w:firstRow="1" w:lastRow="0" w:firstColumn="1" w:lastColumn="0" w:noHBand="0" w:noVBand="1"/>
      </w:tblPr>
      <w:tblGrid>
        <w:gridCol w:w="5182"/>
        <w:gridCol w:w="5183"/>
      </w:tblGrid>
      <w:tr w:rsidR="00A64E4C" w:rsidTr="00341BCF">
        <w:trPr>
          <w:jc w:val="center"/>
        </w:trPr>
        <w:tc>
          <w:tcPr>
            <w:tcW w:w="5182" w:type="dxa"/>
          </w:tcPr>
          <w:p w:rsidR="00A64E4C" w:rsidRDefault="00A64E4C" w:rsidP="00341BCF">
            <w:pPr>
              <w:spacing w:line="360" w:lineRule="auto"/>
              <w:jc w:val="center"/>
              <w:rPr>
                <w:rFonts w:ascii="Palatino Linotype" w:eastAsia="Calibri" w:hAnsi="Palatino Linotype" w:cs="Arial"/>
                <w:b/>
              </w:rPr>
            </w:pPr>
          </w:p>
          <w:p w:rsidR="00A64E4C" w:rsidRDefault="00A64E4C" w:rsidP="00341BCF">
            <w:pPr>
              <w:spacing w:line="360" w:lineRule="auto"/>
              <w:jc w:val="center"/>
              <w:rPr>
                <w:rFonts w:ascii="Palatino Linotype" w:eastAsia="Calibri" w:hAnsi="Palatino Linotype" w:cs="Arial"/>
                <w:b/>
              </w:rPr>
            </w:pPr>
          </w:p>
          <w:p w:rsidR="00A64E4C" w:rsidRDefault="00A64E4C" w:rsidP="00341BCF">
            <w:pPr>
              <w:spacing w:line="360" w:lineRule="auto"/>
              <w:jc w:val="center"/>
              <w:rPr>
                <w:rFonts w:ascii="Palatino Linotype" w:eastAsia="Calibri" w:hAnsi="Palatino Linotype" w:cs="Arial"/>
                <w:b/>
              </w:rPr>
            </w:pPr>
          </w:p>
          <w:p w:rsidR="00A64E4C" w:rsidRPr="0037611A" w:rsidRDefault="00A64E4C" w:rsidP="00341BCF">
            <w:pPr>
              <w:spacing w:line="360" w:lineRule="auto"/>
              <w:jc w:val="center"/>
              <w:rPr>
                <w:rFonts w:ascii="Palatino Linotype" w:hAnsi="Palatino Linotype" w:cs="Arial"/>
              </w:rPr>
            </w:pPr>
          </w:p>
          <w:p w:rsidR="00A64E4C" w:rsidRPr="0037611A" w:rsidRDefault="00A64E4C" w:rsidP="00341BCF">
            <w:pPr>
              <w:spacing w:line="360" w:lineRule="auto"/>
              <w:jc w:val="center"/>
              <w:rPr>
                <w:rFonts w:ascii="Palatino Linotype" w:hAnsi="Palatino Linotype" w:cs="Arial"/>
              </w:rPr>
            </w:pPr>
          </w:p>
          <w:p w:rsidR="00A64E4C" w:rsidRPr="0037611A"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eastAsia="Calibri" w:hAnsi="Palatino Linotype" w:cs="Arial"/>
                <w:b/>
                <w:sz w:val="28"/>
                <w:szCs w:val="28"/>
              </w:rPr>
            </w:pPr>
            <w:r>
              <w:rPr>
                <w:rFonts w:ascii="Palatino Linotype" w:eastAsia="Calibri" w:hAnsi="Palatino Linotype" w:cs="Arial"/>
                <w:b/>
                <w:sz w:val="28"/>
                <w:szCs w:val="28"/>
              </w:rPr>
              <w:t>Eva Abaid Yapur</w:t>
            </w:r>
          </w:p>
          <w:p w:rsidR="00A64E4C" w:rsidRDefault="00A64E4C" w:rsidP="00341BCF">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Comisionada</w:t>
            </w:r>
          </w:p>
          <w:p w:rsidR="00A64E4C" w:rsidRDefault="00A64E4C" w:rsidP="00341BCF">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w:t>
            </w:r>
            <w:r w:rsidR="00B04ECD">
              <w:rPr>
                <w:rFonts w:ascii="Palatino Linotype" w:eastAsia="Calibri" w:hAnsi="Palatino Linotype" w:cs="Arial"/>
                <w:sz w:val="28"/>
                <w:szCs w:val="28"/>
              </w:rPr>
              <w:t>Con ausencia justificada</w:t>
            </w:r>
            <w:r>
              <w:rPr>
                <w:rFonts w:ascii="Palatino Linotype" w:eastAsia="Calibri" w:hAnsi="Palatino Linotype" w:cs="Arial"/>
                <w:sz w:val="28"/>
                <w:szCs w:val="28"/>
              </w:rPr>
              <w:t>)</w:t>
            </w:r>
          </w:p>
          <w:p w:rsidR="00A64E4C"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B04ECD" w:rsidRDefault="00B04ECD"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B04ECD" w:rsidRDefault="00B04ECD"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eastAsia="Calibri" w:hAnsi="Palatino Linotype" w:cs="Arial"/>
                <w:b/>
                <w:sz w:val="28"/>
                <w:szCs w:val="28"/>
              </w:rPr>
            </w:pPr>
            <w:r>
              <w:rPr>
                <w:rFonts w:ascii="Palatino Linotype" w:eastAsia="Calibri" w:hAnsi="Palatino Linotype" w:cs="Arial"/>
                <w:b/>
                <w:sz w:val="28"/>
                <w:szCs w:val="28"/>
              </w:rPr>
              <w:t>Javier Martínez Cruz</w:t>
            </w:r>
          </w:p>
          <w:p w:rsidR="00A64E4C" w:rsidRDefault="00A64E4C" w:rsidP="00341BCF">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Comisionado</w:t>
            </w:r>
          </w:p>
          <w:p w:rsidR="00A64E4C" w:rsidRDefault="00A64E4C" w:rsidP="00341BCF">
            <w:pPr>
              <w:spacing w:line="360" w:lineRule="auto"/>
              <w:jc w:val="center"/>
              <w:rPr>
                <w:rFonts w:ascii="Palatino Linotype" w:eastAsia="Calibri" w:hAnsi="Palatino Linotype" w:cs="Arial"/>
                <w:sz w:val="28"/>
                <w:szCs w:val="28"/>
              </w:rPr>
            </w:pPr>
          </w:p>
          <w:p w:rsidR="00A64E4C" w:rsidRDefault="00A64E4C" w:rsidP="00341BCF">
            <w:pPr>
              <w:spacing w:line="360" w:lineRule="auto"/>
              <w:jc w:val="center"/>
              <w:rPr>
                <w:rFonts w:ascii="Palatino Linotype" w:eastAsia="Calibri" w:hAnsi="Palatino Linotype" w:cs="Arial"/>
                <w:sz w:val="28"/>
                <w:szCs w:val="28"/>
              </w:rPr>
            </w:pPr>
          </w:p>
          <w:p w:rsidR="00A64E4C" w:rsidRDefault="00A64E4C" w:rsidP="00341BCF">
            <w:pPr>
              <w:spacing w:line="360" w:lineRule="auto"/>
              <w:jc w:val="center"/>
              <w:rPr>
                <w:rFonts w:ascii="Palatino Linotype" w:hAnsi="Palatino Linotype" w:cs="Arial"/>
                <w:sz w:val="28"/>
                <w:szCs w:val="28"/>
              </w:rPr>
            </w:pPr>
          </w:p>
        </w:tc>
        <w:tc>
          <w:tcPr>
            <w:tcW w:w="5183" w:type="dxa"/>
          </w:tcPr>
          <w:p w:rsidR="00A64E4C" w:rsidRDefault="00A64E4C" w:rsidP="00341BCF">
            <w:pPr>
              <w:spacing w:line="360" w:lineRule="auto"/>
              <w:jc w:val="center"/>
              <w:rPr>
                <w:rFonts w:ascii="Palatino Linotype" w:eastAsia="Calibri" w:hAnsi="Palatino Linotype" w:cs="Arial"/>
                <w:b/>
              </w:rPr>
            </w:pPr>
          </w:p>
          <w:p w:rsidR="00A64E4C" w:rsidRDefault="00A64E4C" w:rsidP="00341BCF">
            <w:pPr>
              <w:spacing w:line="360" w:lineRule="auto"/>
              <w:jc w:val="center"/>
              <w:rPr>
                <w:rFonts w:ascii="Palatino Linotype" w:eastAsia="Calibri" w:hAnsi="Palatino Linotype" w:cs="Arial"/>
                <w:b/>
              </w:rPr>
            </w:pPr>
          </w:p>
          <w:p w:rsidR="00A64E4C" w:rsidRDefault="00A64E4C" w:rsidP="00341BCF">
            <w:pPr>
              <w:spacing w:line="360" w:lineRule="auto"/>
              <w:jc w:val="center"/>
              <w:rPr>
                <w:rFonts w:ascii="Palatino Linotype" w:eastAsia="Calibri" w:hAnsi="Palatino Linotype" w:cs="Arial"/>
                <w:b/>
              </w:rPr>
            </w:pPr>
          </w:p>
          <w:p w:rsidR="00A64E4C" w:rsidRPr="0037611A" w:rsidRDefault="00A64E4C" w:rsidP="00341BCF">
            <w:pPr>
              <w:spacing w:line="360" w:lineRule="auto"/>
              <w:jc w:val="center"/>
              <w:rPr>
                <w:rFonts w:ascii="Palatino Linotype" w:hAnsi="Palatino Linotype" w:cs="Arial"/>
              </w:rPr>
            </w:pPr>
          </w:p>
          <w:p w:rsidR="00A64E4C" w:rsidRPr="0037611A" w:rsidRDefault="00A64E4C" w:rsidP="00341BCF">
            <w:pPr>
              <w:spacing w:line="360" w:lineRule="auto"/>
              <w:jc w:val="center"/>
              <w:rPr>
                <w:rFonts w:ascii="Palatino Linotype" w:hAnsi="Palatino Linotype" w:cs="Arial"/>
              </w:rPr>
            </w:pPr>
          </w:p>
          <w:p w:rsidR="00A64E4C" w:rsidRPr="0037611A"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eastAsia="Calibri" w:hAnsi="Palatino Linotype" w:cs="Arial"/>
                <w:b/>
                <w:sz w:val="28"/>
                <w:szCs w:val="28"/>
              </w:rPr>
            </w:pPr>
            <w:r>
              <w:rPr>
                <w:rFonts w:ascii="Palatino Linotype" w:eastAsia="Calibri" w:hAnsi="Palatino Linotype" w:cs="Arial"/>
                <w:b/>
                <w:sz w:val="28"/>
                <w:szCs w:val="28"/>
              </w:rPr>
              <w:t>José Guadalupe Luna Hernández</w:t>
            </w:r>
          </w:p>
          <w:p w:rsidR="00A64E4C" w:rsidRDefault="00A64E4C" w:rsidP="00341BCF">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Comisionado</w:t>
            </w:r>
          </w:p>
          <w:p w:rsidR="00A64E4C" w:rsidRDefault="00A64E4C" w:rsidP="00341BCF">
            <w:pPr>
              <w:spacing w:line="360" w:lineRule="auto"/>
              <w:jc w:val="center"/>
              <w:rPr>
                <w:rFonts w:ascii="Palatino Linotype" w:eastAsia="Calibri" w:hAnsi="Palatino Linotype" w:cs="Arial"/>
                <w:sz w:val="28"/>
                <w:szCs w:val="28"/>
              </w:rPr>
            </w:pPr>
          </w:p>
          <w:p w:rsidR="00A64E4C" w:rsidRPr="0037611A" w:rsidRDefault="00A64E4C" w:rsidP="00341BCF">
            <w:pPr>
              <w:spacing w:line="360" w:lineRule="auto"/>
              <w:jc w:val="center"/>
              <w:rPr>
                <w:rFonts w:ascii="Palatino Linotype" w:hAnsi="Palatino Linotype" w:cs="Arial"/>
              </w:rPr>
            </w:pPr>
          </w:p>
          <w:p w:rsidR="00A64E4C" w:rsidRPr="0037611A" w:rsidRDefault="00A64E4C" w:rsidP="00341BCF">
            <w:pPr>
              <w:spacing w:line="360" w:lineRule="auto"/>
              <w:jc w:val="center"/>
              <w:rPr>
                <w:rFonts w:ascii="Palatino Linotype" w:hAnsi="Palatino Linotype" w:cs="Arial"/>
              </w:rPr>
            </w:pPr>
          </w:p>
          <w:p w:rsidR="00A64E4C" w:rsidRPr="0037611A"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B04ECD" w:rsidRDefault="00B04ECD" w:rsidP="00341BCF">
            <w:pPr>
              <w:spacing w:line="360" w:lineRule="auto"/>
              <w:jc w:val="center"/>
              <w:rPr>
                <w:rFonts w:ascii="Palatino Linotype" w:hAnsi="Palatino Linotype" w:cs="Arial"/>
              </w:rPr>
            </w:pPr>
          </w:p>
          <w:p w:rsidR="00B04ECD" w:rsidRDefault="00B04ECD" w:rsidP="00341BCF">
            <w:pPr>
              <w:spacing w:line="360" w:lineRule="auto"/>
              <w:jc w:val="center"/>
              <w:rPr>
                <w:rFonts w:ascii="Palatino Linotype" w:hAnsi="Palatino Linotype" w:cs="Arial"/>
              </w:rPr>
            </w:pPr>
          </w:p>
          <w:p w:rsidR="0012274A" w:rsidRDefault="0012274A" w:rsidP="00341BCF">
            <w:pPr>
              <w:spacing w:line="360" w:lineRule="auto"/>
              <w:jc w:val="center"/>
              <w:rPr>
                <w:rFonts w:ascii="Palatino Linotype" w:hAnsi="Palatino Linotype" w:cs="Arial"/>
              </w:rPr>
            </w:pPr>
          </w:p>
          <w:p w:rsidR="0012274A" w:rsidRPr="0037611A" w:rsidRDefault="0012274A" w:rsidP="00341BCF">
            <w:pPr>
              <w:spacing w:line="360" w:lineRule="auto"/>
              <w:jc w:val="center"/>
              <w:rPr>
                <w:rFonts w:ascii="Palatino Linotype" w:hAnsi="Palatino Linotype" w:cs="Arial"/>
              </w:rPr>
            </w:pPr>
          </w:p>
          <w:p w:rsidR="00A64E4C" w:rsidRDefault="00A64E4C" w:rsidP="00341BCF">
            <w:pPr>
              <w:spacing w:line="360" w:lineRule="auto"/>
              <w:jc w:val="center"/>
              <w:rPr>
                <w:rFonts w:ascii="Palatino Linotype" w:eastAsia="Calibri" w:hAnsi="Palatino Linotype" w:cs="Arial"/>
                <w:b/>
                <w:sz w:val="28"/>
                <w:szCs w:val="28"/>
              </w:rPr>
            </w:pPr>
            <w:r>
              <w:rPr>
                <w:rFonts w:ascii="Palatino Linotype" w:eastAsia="Calibri" w:hAnsi="Palatino Linotype" w:cs="Arial"/>
                <w:b/>
                <w:sz w:val="28"/>
                <w:szCs w:val="28"/>
              </w:rPr>
              <w:t>Luis Gustavo Parra Noriega</w:t>
            </w:r>
          </w:p>
          <w:p w:rsidR="00A64E4C" w:rsidRDefault="00A64E4C" w:rsidP="00341BCF">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Comisionado</w:t>
            </w:r>
          </w:p>
          <w:p w:rsidR="00A64E4C" w:rsidRDefault="00A64E4C" w:rsidP="00341BCF">
            <w:pPr>
              <w:spacing w:line="360" w:lineRule="auto"/>
              <w:jc w:val="center"/>
              <w:rPr>
                <w:rFonts w:ascii="Palatino Linotype" w:eastAsia="Calibri" w:hAnsi="Palatino Linotype" w:cs="Arial"/>
                <w:sz w:val="28"/>
                <w:szCs w:val="28"/>
              </w:rPr>
            </w:pPr>
          </w:p>
          <w:p w:rsidR="00A64E4C" w:rsidRDefault="00A64E4C" w:rsidP="00341BCF">
            <w:pPr>
              <w:spacing w:line="360" w:lineRule="auto"/>
              <w:jc w:val="center"/>
              <w:rPr>
                <w:rFonts w:ascii="Palatino Linotype" w:eastAsia="Calibri" w:hAnsi="Palatino Linotype" w:cs="Arial"/>
                <w:sz w:val="28"/>
                <w:szCs w:val="28"/>
              </w:rPr>
            </w:pPr>
          </w:p>
          <w:p w:rsidR="00A64E4C" w:rsidRDefault="00A64E4C" w:rsidP="00341BCF">
            <w:pPr>
              <w:spacing w:line="360" w:lineRule="auto"/>
              <w:rPr>
                <w:rFonts w:ascii="Palatino Linotype" w:hAnsi="Palatino Linotype" w:cs="Arial"/>
                <w:sz w:val="28"/>
                <w:szCs w:val="28"/>
              </w:rPr>
            </w:pPr>
          </w:p>
        </w:tc>
      </w:tr>
    </w:tbl>
    <w:p w:rsidR="00A64E4C" w:rsidRPr="00993398" w:rsidRDefault="00A64E4C" w:rsidP="00A64E4C">
      <w:pPr>
        <w:spacing w:line="360" w:lineRule="auto"/>
        <w:jc w:val="center"/>
        <w:rPr>
          <w:rFonts w:ascii="Palatino Linotype" w:eastAsia="Calibri" w:hAnsi="Palatino Linotype" w:cs="Arial"/>
          <w:b/>
          <w:sz w:val="16"/>
          <w:szCs w:val="20"/>
        </w:rPr>
      </w:pPr>
    </w:p>
    <w:p w:rsidR="00A64E4C" w:rsidRDefault="00A64E4C" w:rsidP="00A64E4C">
      <w:pPr>
        <w:spacing w:line="360" w:lineRule="auto"/>
        <w:jc w:val="center"/>
        <w:rPr>
          <w:rFonts w:ascii="Palatino Linotype" w:eastAsia="Calibri" w:hAnsi="Palatino Linotype" w:cs="Arial"/>
          <w:b/>
          <w:sz w:val="20"/>
          <w:szCs w:val="20"/>
        </w:rPr>
      </w:pPr>
    </w:p>
    <w:p w:rsidR="00B04ECD" w:rsidRDefault="00B04ECD" w:rsidP="00A64E4C">
      <w:pPr>
        <w:spacing w:line="360" w:lineRule="auto"/>
        <w:jc w:val="center"/>
        <w:rPr>
          <w:rFonts w:ascii="Palatino Linotype" w:eastAsia="Calibri" w:hAnsi="Palatino Linotype" w:cs="Arial"/>
          <w:b/>
          <w:sz w:val="20"/>
          <w:szCs w:val="20"/>
        </w:rPr>
      </w:pPr>
    </w:p>
    <w:p w:rsidR="00B04ECD" w:rsidRDefault="00B04ECD" w:rsidP="00A64E4C">
      <w:pPr>
        <w:spacing w:line="360" w:lineRule="auto"/>
        <w:jc w:val="center"/>
        <w:rPr>
          <w:rFonts w:ascii="Palatino Linotype" w:eastAsia="Calibri" w:hAnsi="Palatino Linotype" w:cs="Arial"/>
          <w:b/>
          <w:sz w:val="20"/>
          <w:szCs w:val="20"/>
        </w:rPr>
      </w:pPr>
    </w:p>
    <w:p w:rsidR="0012274A" w:rsidRDefault="0012274A" w:rsidP="00A64E4C">
      <w:pPr>
        <w:spacing w:line="360" w:lineRule="auto"/>
        <w:jc w:val="center"/>
        <w:rPr>
          <w:rFonts w:ascii="Palatino Linotype" w:eastAsia="Calibri" w:hAnsi="Palatino Linotype" w:cs="Arial"/>
          <w:b/>
          <w:sz w:val="20"/>
          <w:szCs w:val="20"/>
        </w:rPr>
      </w:pPr>
    </w:p>
    <w:p w:rsidR="00A64E4C" w:rsidRDefault="00A64E4C" w:rsidP="00A64E4C">
      <w:pPr>
        <w:spacing w:line="360" w:lineRule="auto"/>
        <w:jc w:val="center"/>
        <w:rPr>
          <w:rFonts w:ascii="Palatino Linotype" w:eastAsia="Calibri" w:hAnsi="Palatino Linotype" w:cs="Arial"/>
          <w:b/>
          <w:sz w:val="20"/>
          <w:szCs w:val="20"/>
        </w:rPr>
      </w:pPr>
    </w:p>
    <w:p w:rsidR="00A64E4C" w:rsidRDefault="00A64E4C" w:rsidP="00A64E4C">
      <w:pPr>
        <w:spacing w:line="360" w:lineRule="auto"/>
        <w:jc w:val="center"/>
        <w:rPr>
          <w:rFonts w:ascii="Palatino Linotype" w:eastAsia="Calibri" w:hAnsi="Palatino Linotype" w:cs="Arial"/>
          <w:b/>
          <w:sz w:val="28"/>
          <w:szCs w:val="28"/>
        </w:rPr>
      </w:pPr>
      <w:r>
        <w:rPr>
          <w:rFonts w:ascii="Palatino Linotype" w:eastAsia="Calibri" w:hAnsi="Palatino Linotype" w:cs="Arial"/>
          <w:b/>
          <w:sz w:val="28"/>
          <w:szCs w:val="28"/>
        </w:rPr>
        <w:t xml:space="preserve">Alexis Tapia Ramírez </w:t>
      </w:r>
    </w:p>
    <w:p w:rsidR="00A64E4C" w:rsidRDefault="00A64E4C" w:rsidP="00A64E4C">
      <w:pPr>
        <w:spacing w:line="360" w:lineRule="auto"/>
        <w:jc w:val="center"/>
        <w:rPr>
          <w:rFonts w:ascii="Palatino Linotype" w:eastAsia="Calibri" w:hAnsi="Palatino Linotype" w:cs="Arial"/>
          <w:sz w:val="28"/>
          <w:szCs w:val="28"/>
        </w:rPr>
      </w:pPr>
      <w:r>
        <w:rPr>
          <w:rFonts w:ascii="Palatino Linotype" w:eastAsia="Calibri" w:hAnsi="Palatino Linotype" w:cs="Arial"/>
          <w:sz w:val="28"/>
          <w:szCs w:val="28"/>
        </w:rPr>
        <w:t>Secretario Técnico del Pleno</w:t>
      </w:r>
    </w:p>
    <w:p w:rsidR="00A64E4C" w:rsidRDefault="00A64E4C" w:rsidP="00A64E4C">
      <w:pPr>
        <w:spacing w:line="360" w:lineRule="auto"/>
        <w:jc w:val="center"/>
        <w:rPr>
          <w:rFonts w:ascii="Palatino Linotype" w:eastAsia="Calibri" w:hAnsi="Palatino Linotype" w:cs="Arial"/>
          <w:sz w:val="28"/>
          <w:szCs w:val="28"/>
        </w:rPr>
      </w:pPr>
    </w:p>
    <w:p w:rsidR="00B04ECD" w:rsidRDefault="00B04ECD" w:rsidP="00A64E4C">
      <w:pPr>
        <w:jc w:val="both"/>
        <w:rPr>
          <w:rFonts w:ascii="Palatino Linotype" w:hAnsi="Palatino Linotype" w:cs="Arial"/>
          <w:sz w:val="20"/>
          <w:szCs w:val="20"/>
        </w:rPr>
      </w:pPr>
    </w:p>
    <w:p w:rsidR="00B04ECD" w:rsidRDefault="00B04ECD" w:rsidP="00A64E4C">
      <w:pPr>
        <w:jc w:val="both"/>
        <w:rPr>
          <w:rFonts w:ascii="Palatino Linotype" w:hAnsi="Palatino Linotype" w:cs="Arial"/>
          <w:sz w:val="20"/>
          <w:szCs w:val="20"/>
        </w:rPr>
      </w:pPr>
    </w:p>
    <w:p w:rsidR="00B04ECD" w:rsidRDefault="00B04ECD" w:rsidP="00A64E4C">
      <w:pPr>
        <w:jc w:val="both"/>
        <w:rPr>
          <w:rFonts w:ascii="Palatino Linotype" w:hAnsi="Palatino Linotype" w:cs="Arial"/>
          <w:sz w:val="20"/>
          <w:szCs w:val="20"/>
        </w:rPr>
      </w:pPr>
    </w:p>
    <w:p w:rsidR="00B04ECD" w:rsidRDefault="00B04ECD" w:rsidP="00A64E4C">
      <w:pPr>
        <w:jc w:val="both"/>
        <w:rPr>
          <w:rFonts w:ascii="Palatino Linotype" w:hAnsi="Palatino Linotype" w:cs="Arial"/>
          <w:sz w:val="20"/>
          <w:szCs w:val="20"/>
        </w:rPr>
      </w:pPr>
    </w:p>
    <w:p w:rsidR="00A64E4C" w:rsidRPr="00B04ECD" w:rsidRDefault="00A64E4C" w:rsidP="00A64E4C">
      <w:pPr>
        <w:jc w:val="both"/>
        <w:rPr>
          <w:rFonts w:ascii="Palatino Linotype" w:hAnsi="Palatino Linotype" w:cs="Arial"/>
        </w:rPr>
      </w:pPr>
      <w:r w:rsidRPr="00B04ECD">
        <w:rPr>
          <w:rFonts w:ascii="Palatino Linotype" w:hAnsi="Palatino Linotype" w:cs="Arial"/>
        </w:rPr>
        <w:t xml:space="preserve">Esta hoja corresponde a la resolución del </w:t>
      </w:r>
      <w:r w:rsidR="00B04ECD" w:rsidRPr="00B04ECD">
        <w:rPr>
          <w:rFonts w:ascii="Palatino Linotype" w:hAnsi="Palatino Linotype" w:cs="Arial"/>
        </w:rPr>
        <w:t xml:space="preserve">veintinueve </w:t>
      </w:r>
      <w:r w:rsidRPr="00B04ECD">
        <w:rPr>
          <w:rFonts w:ascii="Palatino Linotype" w:hAnsi="Palatino Linotype" w:cs="Arial"/>
        </w:rPr>
        <w:t>de mayo de dos mil diecinueve, emitida en el Recurso de Revisión 0</w:t>
      </w:r>
      <w:r w:rsidR="00B04ECD" w:rsidRPr="00B04ECD">
        <w:rPr>
          <w:rFonts w:ascii="Palatino Linotype" w:hAnsi="Palatino Linotype" w:cs="Arial"/>
        </w:rPr>
        <w:t>1465</w:t>
      </w:r>
      <w:r w:rsidRPr="00B04ECD">
        <w:rPr>
          <w:rFonts w:ascii="Palatino Linotype" w:hAnsi="Palatino Linotype" w:cs="Arial"/>
        </w:rPr>
        <w:t>/INFOEM/IP/RR/2019</w:t>
      </w:r>
      <w:r w:rsidR="00B04ECD" w:rsidRPr="00B04ECD">
        <w:rPr>
          <w:rFonts w:ascii="Palatino Linotype" w:hAnsi="Palatino Linotype" w:cs="Arial"/>
        </w:rPr>
        <w:t xml:space="preserve"> y acumulados</w:t>
      </w:r>
      <w:r w:rsidRPr="00B04ECD">
        <w:rPr>
          <w:rFonts w:ascii="Palatino Linotype" w:hAnsi="Palatino Linotype" w:cs="Arial"/>
        </w:rPr>
        <w:t>.</w:t>
      </w:r>
    </w:p>
    <w:p w:rsidR="00A64E4C" w:rsidRPr="00B04ECD" w:rsidRDefault="00A64E4C" w:rsidP="00A64E4C">
      <w:pPr>
        <w:jc w:val="both"/>
        <w:rPr>
          <w:rFonts w:ascii="Palatino Linotype" w:hAnsi="Palatino Linotype" w:cs="Arial"/>
          <w:sz w:val="20"/>
          <w:szCs w:val="20"/>
        </w:rPr>
      </w:pPr>
      <w:r w:rsidRPr="00B04ECD">
        <w:rPr>
          <w:rFonts w:ascii="Palatino Linotype" w:hAnsi="Palatino Linotype" w:cs="Arial"/>
          <w:sz w:val="20"/>
          <w:szCs w:val="20"/>
        </w:rPr>
        <w:t>OSAM/ROA</w:t>
      </w:r>
    </w:p>
    <w:sectPr w:rsidR="00A64E4C" w:rsidRPr="00B04ECD"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F1" w:rsidRDefault="009617F1" w:rsidP="008D37AC">
      <w:r>
        <w:separator/>
      </w:r>
    </w:p>
  </w:endnote>
  <w:endnote w:type="continuationSeparator" w:id="0">
    <w:p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2DA5">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2DA5">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2DA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2DA5">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F1" w:rsidRDefault="009617F1" w:rsidP="008D37AC">
      <w:r>
        <w:separator/>
      </w:r>
    </w:p>
  </w:footnote>
  <w:footnote w:type="continuationSeparator" w:id="0">
    <w:p w:rsidR="009617F1" w:rsidRDefault="009617F1"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Default="00341BCF" w:rsidP="007B021F">
    <w:pPr>
      <w:pStyle w:val="Encabezado"/>
      <w:tabs>
        <w:tab w:val="clear" w:pos="4252"/>
        <w:tab w:val="clear" w:pos="8504"/>
        <w:tab w:val="left" w:pos="2326"/>
      </w:tabs>
    </w:pPr>
  </w:p>
  <w:tbl>
    <w:tblPr>
      <w:tblW w:w="7087" w:type="dxa"/>
      <w:tblInd w:w="2835" w:type="dxa"/>
      <w:tblLayout w:type="fixed"/>
      <w:tblLook w:val="04A0" w:firstRow="1" w:lastRow="0" w:firstColumn="1" w:lastColumn="0" w:noHBand="0" w:noVBand="1"/>
    </w:tblPr>
    <w:tblGrid>
      <w:gridCol w:w="2489"/>
      <w:gridCol w:w="62"/>
      <w:gridCol w:w="4395"/>
      <w:gridCol w:w="141"/>
    </w:tblGrid>
    <w:tr w:rsidR="00341BCF" w:rsidRPr="008A510F" w:rsidTr="00716146">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98" w:type="dxa"/>
          <w:gridSpan w:val="3"/>
          <w:shd w:val="clear" w:color="auto" w:fill="auto"/>
          <w:vAlign w:val="center"/>
        </w:tcPr>
        <w:p w:rsidR="00341BCF" w:rsidRPr="005A5E02" w:rsidRDefault="00341BCF" w:rsidP="0071614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01465</w:t>
          </w:r>
          <w:r w:rsidRPr="00792FF5">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341BCF" w:rsidRPr="008A510F" w:rsidTr="00716146">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98" w:type="dxa"/>
          <w:gridSpan w:val="3"/>
          <w:shd w:val="clear" w:color="auto" w:fill="auto"/>
          <w:vAlign w:val="center"/>
        </w:tcPr>
        <w:p w:rsidR="00341BCF" w:rsidRPr="00927A01" w:rsidRDefault="00341BCF" w:rsidP="00716146">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Educación.</w:t>
          </w:r>
        </w:p>
      </w:tc>
    </w:tr>
    <w:tr w:rsidR="00341BCF" w:rsidRPr="005A5E02" w:rsidTr="00716146">
      <w:trPr>
        <w:gridAfter w:val="1"/>
        <w:wAfter w:w="141" w:type="dxa"/>
      </w:trPr>
      <w:tc>
        <w:tcPr>
          <w:tcW w:w="2551"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395" w:type="dxa"/>
          <w:shd w:val="clear" w:color="auto" w:fill="auto"/>
          <w:vAlign w:val="center"/>
        </w:tcPr>
        <w:p w:rsidR="00341BCF" w:rsidRPr="005A5E02" w:rsidRDefault="00341BCF" w:rsidP="00716146">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835" w:type="dxa"/>
      <w:tblLayout w:type="fixed"/>
      <w:tblLook w:val="04A0" w:firstRow="1" w:lastRow="0" w:firstColumn="1" w:lastColumn="0" w:noHBand="0" w:noVBand="1"/>
    </w:tblPr>
    <w:tblGrid>
      <w:gridCol w:w="2551"/>
      <w:gridCol w:w="4395"/>
    </w:tblGrid>
    <w:tr w:rsidR="00341BCF" w:rsidRPr="005A5E02" w:rsidTr="008D37AC">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395" w:type="dxa"/>
          <w:shd w:val="clear" w:color="auto" w:fill="auto"/>
          <w:vAlign w:val="center"/>
        </w:tcPr>
        <w:p w:rsidR="00341BCF" w:rsidRPr="005A5E02" w:rsidRDefault="00341BCF" w:rsidP="008D37A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01465</w:t>
          </w:r>
          <w:r w:rsidRPr="00792FF5">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341BCF" w:rsidRPr="005A5E02" w:rsidTr="008D37AC">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395" w:type="dxa"/>
          <w:shd w:val="clear" w:color="auto" w:fill="auto"/>
          <w:vAlign w:val="center"/>
        </w:tcPr>
        <w:p w:rsidR="00341BCF" w:rsidRPr="00927A01" w:rsidRDefault="00CD2DA5" w:rsidP="007B021F">
          <w:pPr>
            <w:ind w:left="-45"/>
            <w:jc w:val="both"/>
            <w:rPr>
              <w:rFonts w:ascii="Palatino Linotype" w:hAnsi="Palatino Linotype"/>
              <w:b/>
              <w:sz w:val="22"/>
              <w:szCs w:val="22"/>
              <w:lang w:val="es-ES_tradnl"/>
            </w:rPr>
          </w:pPr>
          <w:r>
            <w:rPr>
              <w:rFonts w:ascii="Palatino Linotype" w:hAnsi="Palatino Linotype"/>
              <w:b/>
              <w:sz w:val="22"/>
              <w:szCs w:val="22"/>
              <w:lang w:val="es-ES_tradnl"/>
            </w:rPr>
            <w:t>xxxxx xxxxxxx xxxxxxxx xxxx</w:t>
          </w:r>
        </w:p>
      </w:tc>
    </w:tr>
    <w:tr w:rsidR="00341BCF" w:rsidRPr="005A5E02" w:rsidTr="008D37AC">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395" w:type="dxa"/>
          <w:shd w:val="clear" w:color="auto" w:fill="auto"/>
          <w:vAlign w:val="center"/>
        </w:tcPr>
        <w:p w:rsidR="00341BCF" w:rsidRPr="00927A01" w:rsidRDefault="00341BCF" w:rsidP="008D37AC">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Educación.</w:t>
          </w:r>
        </w:p>
      </w:tc>
    </w:tr>
    <w:tr w:rsidR="00341BCF" w:rsidRPr="005A5E02" w:rsidTr="008D37AC">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395" w:type="dxa"/>
          <w:shd w:val="clear" w:color="auto" w:fill="auto"/>
          <w:vAlign w:val="center"/>
        </w:tcPr>
        <w:p w:rsidR="00341BCF" w:rsidRPr="005A5E02" w:rsidRDefault="00341BCF" w:rsidP="007B021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BCF" w:rsidRDefault="00341B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5"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17BD3"/>
    <w:rsid w:val="0002243C"/>
    <w:rsid w:val="00027682"/>
    <w:rsid w:val="00053F0E"/>
    <w:rsid w:val="00056743"/>
    <w:rsid w:val="0005688B"/>
    <w:rsid w:val="000627FE"/>
    <w:rsid w:val="00076CB3"/>
    <w:rsid w:val="000878A7"/>
    <w:rsid w:val="000A0112"/>
    <w:rsid w:val="000A1141"/>
    <w:rsid w:val="000B4F76"/>
    <w:rsid w:val="000C1DE7"/>
    <w:rsid w:val="000C4046"/>
    <w:rsid w:val="000C630A"/>
    <w:rsid w:val="000D3390"/>
    <w:rsid w:val="000F3897"/>
    <w:rsid w:val="000F5CB5"/>
    <w:rsid w:val="00102BF1"/>
    <w:rsid w:val="0012274A"/>
    <w:rsid w:val="0012350F"/>
    <w:rsid w:val="0013396D"/>
    <w:rsid w:val="001435DC"/>
    <w:rsid w:val="00143A72"/>
    <w:rsid w:val="00144A6A"/>
    <w:rsid w:val="0015097D"/>
    <w:rsid w:val="001526E8"/>
    <w:rsid w:val="001619B4"/>
    <w:rsid w:val="001719BC"/>
    <w:rsid w:val="001745B1"/>
    <w:rsid w:val="00184493"/>
    <w:rsid w:val="00186794"/>
    <w:rsid w:val="00192E16"/>
    <w:rsid w:val="001A10C7"/>
    <w:rsid w:val="001A7492"/>
    <w:rsid w:val="001E063D"/>
    <w:rsid w:val="001E1E08"/>
    <w:rsid w:val="001E21ED"/>
    <w:rsid w:val="00207C41"/>
    <w:rsid w:val="00215E3A"/>
    <w:rsid w:val="00215E6D"/>
    <w:rsid w:val="00220C91"/>
    <w:rsid w:val="0025008F"/>
    <w:rsid w:val="00256290"/>
    <w:rsid w:val="0026398C"/>
    <w:rsid w:val="00270626"/>
    <w:rsid w:val="00272CE2"/>
    <w:rsid w:val="0028025F"/>
    <w:rsid w:val="00284C0E"/>
    <w:rsid w:val="00286E35"/>
    <w:rsid w:val="00292B2C"/>
    <w:rsid w:val="00294B09"/>
    <w:rsid w:val="0029795A"/>
    <w:rsid w:val="002A07E1"/>
    <w:rsid w:val="002A2AD2"/>
    <w:rsid w:val="002A67FB"/>
    <w:rsid w:val="002B323C"/>
    <w:rsid w:val="002B7ED6"/>
    <w:rsid w:val="002C4F79"/>
    <w:rsid w:val="002C6329"/>
    <w:rsid w:val="002D16C5"/>
    <w:rsid w:val="002D7DC1"/>
    <w:rsid w:val="002F3E2A"/>
    <w:rsid w:val="00300974"/>
    <w:rsid w:val="003139CE"/>
    <w:rsid w:val="003169D2"/>
    <w:rsid w:val="00333412"/>
    <w:rsid w:val="00341BCF"/>
    <w:rsid w:val="00345A36"/>
    <w:rsid w:val="00347992"/>
    <w:rsid w:val="0035363E"/>
    <w:rsid w:val="0036458E"/>
    <w:rsid w:val="00373BC8"/>
    <w:rsid w:val="00381378"/>
    <w:rsid w:val="0038454C"/>
    <w:rsid w:val="00386083"/>
    <w:rsid w:val="00390815"/>
    <w:rsid w:val="00394397"/>
    <w:rsid w:val="00397B78"/>
    <w:rsid w:val="003A5E72"/>
    <w:rsid w:val="003B49A9"/>
    <w:rsid w:val="003C5457"/>
    <w:rsid w:val="003D0670"/>
    <w:rsid w:val="003E41E3"/>
    <w:rsid w:val="003E66E0"/>
    <w:rsid w:val="0042178B"/>
    <w:rsid w:val="004255B8"/>
    <w:rsid w:val="004533C9"/>
    <w:rsid w:val="004601A2"/>
    <w:rsid w:val="00461555"/>
    <w:rsid w:val="004631FA"/>
    <w:rsid w:val="0046490E"/>
    <w:rsid w:val="00467FCD"/>
    <w:rsid w:val="00476D10"/>
    <w:rsid w:val="00481B56"/>
    <w:rsid w:val="0048391D"/>
    <w:rsid w:val="00495462"/>
    <w:rsid w:val="004A0669"/>
    <w:rsid w:val="004A6E8F"/>
    <w:rsid w:val="004A7529"/>
    <w:rsid w:val="004B4BBB"/>
    <w:rsid w:val="004B579E"/>
    <w:rsid w:val="004E5B6F"/>
    <w:rsid w:val="004F1F8A"/>
    <w:rsid w:val="004F3D0B"/>
    <w:rsid w:val="004F4236"/>
    <w:rsid w:val="005237AA"/>
    <w:rsid w:val="005310B4"/>
    <w:rsid w:val="0054025D"/>
    <w:rsid w:val="0055189C"/>
    <w:rsid w:val="00552BA4"/>
    <w:rsid w:val="00565276"/>
    <w:rsid w:val="0057126B"/>
    <w:rsid w:val="00571CE1"/>
    <w:rsid w:val="005828DB"/>
    <w:rsid w:val="0058789C"/>
    <w:rsid w:val="00595009"/>
    <w:rsid w:val="005A346C"/>
    <w:rsid w:val="005A6609"/>
    <w:rsid w:val="005B6F7E"/>
    <w:rsid w:val="005C00E2"/>
    <w:rsid w:val="005C0377"/>
    <w:rsid w:val="005C095A"/>
    <w:rsid w:val="005D1186"/>
    <w:rsid w:val="005D2488"/>
    <w:rsid w:val="005D5C11"/>
    <w:rsid w:val="005E5181"/>
    <w:rsid w:val="005E5A37"/>
    <w:rsid w:val="005E79E6"/>
    <w:rsid w:val="005F47BA"/>
    <w:rsid w:val="005F4B40"/>
    <w:rsid w:val="005F61A8"/>
    <w:rsid w:val="00601476"/>
    <w:rsid w:val="00603C40"/>
    <w:rsid w:val="006050FF"/>
    <w:rsid w:val="0062000B"/>
    <w:rsid w:val="00620379"/>
    <w:rsid w:val="00620625"/>
    <w:rsid w:val="00622990"/>
    <w:rsid w:val="00633A08"/>
    <w:rsid w:val="00633B23"/>
    <w:rsid w:val="006469FB"/>
    <w:rsid w:val="00646B0D"/>
    <w:rsid w:val="00656BF2"/>
    <w:rsid w:val="00661E8A"/>
    <w:rsid w:val="00670BF0"/>
    <w:rsid w:val="006805A7"/>
    <w:rsid w:val="00680DE2"/>
    <w:rsid w:val="00683ECB"/>
    <w:rsid w:val="00686104"/>
    <w:rsid w:val="00687E40"/>
    <w:rsid w:val="006910C4"/>
    <w:rsid w:val="00691297"/>
    <w:rsid w:val="006971E2"/>
    <w:rsid w:val="006A0C62"/>
    <w:rsid w:val="006A7192"/>
    <w:rsid w:val="006B0E33"/>
    <w:rsid w:val="006C2043"/>
    <w:rsid w:val="006C62D9"/>
    <w:rsid w:val="006D54B4"/>
    <w:rsid w:val="006E2E37"/>
    <w:rsid w:val="006E48D9"/>
    <w:rsid w:val="006E58B7"/>
    <w:rsid w:val="006F0D5D"/>
    <w:rsid w:val="006F50C2"/>
    <w:rsid w:val="0070296F"/>
    <w:rsid w:val="00712919"/>
    <w:rsid w:val="00713E6C"/>
    <w:rsid w:val="00716146"/>
    <w:rsid w:val="00725DC2"/>
    <w:rsid w:val="00727363"/>
    <w:rsid w:val="007408E1"/>
    <w:rsid w:val="00740D2F"/>
    <w:rsid w:val="007415AE"/>
    <w:rsid w:val="00781702"/>
    <w:rsid w:val="0078397F"/>
    <w:rsid w:val="00786B57"/>
    <w:rsid w:val="0079176A"/>
    <w:rsid w:val="007929B0"/>
    <w:rsid w:val="007A15CB"/>
    <w:rsid w:val="007A25BA"/>
    <w:rsid w:val="007B021F"/>
    <w:rsid w:val="007B39FA"/>
    <w:rsid w:val="007D3E24"/>
    <w:rsid w:val="007F03C5"/>
    <w:rsid w:val="007F0FAA"/>
    <w:rsid w:val="007F4615"/>
    <w:rsid w:val="00805AFF"/>
    <w:rsid w:val="008205FB"/>
    <w:rsid w:val="00823232"/>
    <w:rsid w:val="00830CF2"/>
    <w:rsid w:val="008571B0"/>
    <w:rsid w:val="0086011B"/>
    <w:rsid w:val="00863673"/>
    <w:rsid w:val="008674D2"/>
    <w:rsid w:val="00870ED4"/>
    <w:rsid w:val="00875D7E"/>
    <w:rsid w:val="00877429"/>
    <w:rsid w:val="0088143A"/>
    <w:rsid w:val="00890C46"/>
    <w:rsid w:val="008A52E7"/>
    <w:rsid w:val="008A6280"/>
    <w:rsid w:val="008A7927"/>
    <w:rsid w:val="008A7E45"/>
    <w:rsid w:val="008B7F2D"/>
    <w:rsid w:val="008C05E8"/>
    <w:rsid w:val="008D36F4"/>
    <w:rsid w:val="008D37AC"/>
    <w:rsid w:val="008E0E41"/>
    <w:rsid w:val="008F318A"/>
    <w:rsid w:val="00902142"/>
    <w:rsid w:val="00917F2D"/>
    <w:rsid w:val="009209D0"/>
    <w:rsid w:val="00920C50"/>
    <w:rsid w:val="00923E3B"/>
    <w:rsid w:val="00924A26"/>
    <w:rsid w:val="0093189D"/>
    <w:rsid w:val="009424F3"/>
    <w:rsid w:val="009617F1"/>
    <w:rsid w:val="00975DD2"/>
    <w:rsid w:val="009772E2"/>
    <w:rsid w:val="0098131C"/>
    <w:rsid w:val="0098764D"/>
    <w:rsid w:val="0099233F"/>
    <w:rsid w:val="00993C21"/>
    <w:rsid w:val="00997471"/>
    <w:rsid w:val="009A155A"/>
    <w:rsid w:val="009A6867"/>
    <w:rsid w:val="009B402F"/>
    <w:rsid w:val="009C2E5D"/>
    <w:rsid w:val="009D000B"/>
    <w:rsid w:val="009D45D6"/>
    <w:rsid w:val="009E11D0"/>
    <w:rsid w:val="009E361C"/>
    <w:rsid w:val="009E7184"/>
    <w:rsid w:val="009F1D5D"/>
    <w:rsid w:val="009F41ED"/>
    <w:rsid w:val="00A1450D"/>
    <w:rsid w:val="00A1695E"/>
    <w:rsid w:val="00A256E9"/>
    <w:rsid w:val="00A35597"/>
    <w:rsid w:val="00A36C71"/>
    <w:rsid w:val="00A41B8F"/>
    <w:rsid w:val="00A54B19"/>
    <w:rsid w:val="00A61E0D"/>
    <w:rsid w:val="00A63085"/>
    <w:rsid w:val="00A64051"/>
    <w:rsid w:val="00A64E4C"/>
    <w:rsid w:val="00A66033"/>
    <w:rsid w:val="00A877B9"/>
    <w:rsid w:val="00A903B8"/>
    <w:rsid w:val="00A94B32"/>
    <w:rsid w:val="00AB104D"/>
    <w:rsid w:val="00AB241E"/>
    <w:rsid w:val="00AB337A"/>
    <w:rsid w:val="00AC345A"/>
    <w:rsid w:val="00AC55F7"/>
    <w:rsid w:val="00AD3FE2"/>
    <w:rsid w:val="00AE2EC4"/>
    <w:rsid w:val="00AE715A"/>
    <w:rsid w:val="00AF2E65"/>
    <w:rsid w:val="00AF3C7B"/>
    <w:rsid w:val="00B033F8"/>
    <w:rsid w:val="00B04ECD"/>
    <w:rsid w:val="00B0785A"/>
    <w:rsid w:val="00B07D2B"/>
    <w:rsid w:val="00B10176"/>
    <w:rsid w:val="00B1183A"/>
    <w:rsid w:val="00B25330"/>
    <w:rsid w:val="00B2558B"/>
    <w:rsid w:val="00B332D6"/>
    <w:rsid w:val="00B3461A"/>
    <w:rsid w:val="00B410B3"/>
    <w:rsid w:val="00B41DD7"/>
    <w:rsid w:val="00B44DBB"/>
    <w:rsid w:val="00B46684"/>
    <w:rsid w:val="00B50EA9"/>
    <w:rsid w:val="00B54B5A"/>
    <w:rsid w:val="00B6366E"/>
    <w:rsid w:val="00B63C6C"/>
    <w:rsid w:val="00B6674B"/>
    <w:rsid w:val="00B8524B"/>
    <w:rsid w:val="00B939C4"/>
    <w:rsid w:val="00BA1BBE"/>
    <w:rsid w:val="00BA2843"/>
    <w:rsid w:val="00BA3743"/>
    <w:rsid w:val="00BB35FF"/>
    <w:rsid w:val="00BC4C74"/>
    <w:rsid w:val="00BC4D1F"/>
    <w:rsid w:val="00BD047B"/>
    <w:rsid w:val="00BE5FBD"/>
    <w:rsid w:val="00BF0BB1"/>
    <w:rsid w:val="00BF0F95"/>
    <w:rsid w:val="00BF359F"/>
    <w:rsid w:val="00BF4BAC"/>
    <w:rsid w:val="00BF7DCC"/>
    <w:rsid w:val="00C02A91"/>
    <w:rsid w:val="00C1539E"/>
    <w:rsid w:val="00C27B16"/>
    <w:rsid w:val="00C35BC6"/>
    <w:rsid w:val="00C371C7"/>
    <w:rsid w:val="00C461FB"/>
    <w:rsid w:val="00C544AA"/>
    <w:rsid w:val="00C61F90"/>
    <w:rsid w:val="00C634EA"/>
    <w:rsid w:val="00C63E4F"/>
    <w:rsid w:val="00C75976"/>
    <w:rsid w:val="00C76407"/>
    <w:rsid w:val="00C77576"/>
    <w:rsid w:val="00C877F0"/>
    <w:rsid w:val="00C960F3"/>
    <w:rsid w:val="00CA0269"/>
    <w:rsid w:val="00CB7A71"/>
    <w:rsid w:val="00CB7DBF"/>
    <w:rsid w:val="00CC6567"/>
    <w:rsid w:val="00CC6FA2"/>
    <w:rsid w:val="00CD2DA5"/>
    <w:rsid w:val="00CE0A09"/>
    <w:rsid w:val="00CE703E"/>
    <w:rsid w:val="00CF27E4"/>
    <w:rsid w:val="00D00AC3"/>
    <w:rsid w:val="00D03B7D"/>
    <w:rsid w:val="00D25189"/>
    <w:rsid w:val="00D325E1"/>
    <w:rsid w:val="00D3524B"/>
    <w:rsid w:val="00D5414A"/>
    <w:rsid w:val="00D60312"/>
    <w:rsid w:val="00D82DDC"/>
    <w:rsid w:val="00D84616"/>
    <w:rsid w:val="00DA5734"/>
    <w:rsid w:val="00DA74E3"/>
    <w:rsid w:val="00DB61EF"/>
    <w:rsid w:val="00DD6658"/>
    <w:rsid w:val="00DF3B39"/>
    <w:rsid w:val="00DF42A5"/>
    <w:rsid w:val="00DF5C15"/>
    <w:rsid w:val="00E04323"/>
    <w:rsid w:val="00E17364"/>
    <w:rsid w:val="00E202F5"/>
    <w:rsid w:val="00E21330"/>
    <w:rsid w:val="00E41716"/>
    <w:rsid w:val="00E43296"/>
    <w:rsid w:val="00E525ED"/>
    <w:rsid w:val="00E55A2E"/>
    <w:rsid w:val="00E56EC2"/>
    <w:rsid w:val="00E65ACB"/>
    <w:rsid w:val="00E678B3"/>
    <w:rsid w:val="00E70547"/>
    <w:rsid w:val="00E92C84"/>
    <w:rsid w:val="00EA1761"/>
    <w:rsid w:val="00EA1A9D"/>
    <w:rsid w:val="00EA534D"/>
    <w:rsid w:val="00EB107E"/>
    <w:rsid w:val="00EB58E8"/>
    <w:rsid w:val="00EC28A2"/>
    <w:rsid w:val="00EC50CD"/>
    <w:rsid w:val="00ED3292"/>
    <w:rsid w:val="00EE04EE"/>
    <w:rsid w:val="00EF6BD8"/>
    <w:rsid w:val="00EF7B3C"/>
    <w:rsid w:val="00F113CE"/>
    <w:rsid w:val="00F1145E"/>
    <w:rsid w:val="00F15C63"/>
    <w:rsid w:val="00F23FE5"/>
    <w:rsid w:val="00F305D5"/>
    <w:rsid w:val="00F32E9E"/>
    <w:rsid w:val="00F372FD"/>
    <w:rsid w:val="00F41438"/>
    <w:rsid w:val="00F45DE9"/>
    <w:rsid w:val="00F46892"/>
    <w:rsid w:val="00F514B5"/>
    <w:rsid w:val="00F6164C"/>
    <w:rsid w:val="00F6211B"/>
    <w:rsid w:val="00F70F27"/>
    <w:rsid w:val="00F76EAB"/>
    <w:rsid w:val="00F87E54"/>
    <w:rsid w:val="00FA141C"/>
    <w:rsid w:val="00FA5F51"/>
    <w:rsid w:val="00FC359D"/>
    <w:rsid w:val="00FE006C"/>
    <w:rsid w:val="00FE5E59"/>
    <w:rsid w:val="00FE6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4808</Words>
  <Characters>26449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2019-06-03T21:04:00Z</cp:lastPrinted>
  <dcterms:created xsi:type="dcterms:W3CDTF">2019-07-30T19:04:00Z</dcterms:created>
  <dcterms:modified xsi:type="dcterms:W3CDTF">2019-07-30T19:04:00Z</dcterms:modified>
</cp:coreProperties>
</file>