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555B15"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555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C4404">
        <w:rPr>
          <w:rFonts w:ascii="Palatino Linotype" w:eastAsia="Times New Roman" w:hAnsi="Palatino Linotype" w:cs="Arial"/>
          <w:color w:val="000000"/>
          <w:sz w:val="24"/>
          <w:szCs w:val="24"/>
          <w:lang w:eastAsia="es-MX"/>
        </w:rPr>
        <w:t>veintiocho de octubre</w:t>
      </w:r>
      <w:r w:rsidRPr="00555B15">
        <w:rPr>
          <w:rFonts w:ascii="Palatino Linotype" w:eastAsia="Times New Roman" w:hAnsi="Palatino Linotype" w:cs="Arial"/>
          <w:color w:val="000000"/>
          <w:sz w:val="24"/>
          <w:szCs w:val="24"/>
          <w:lang w:eastAsia="es-MX"/>
        </w:rPr>
        <w:t xml:space="preserve"> de dos mil veinte.</w:t>
      </w:r>
    </w:p>
    <w:p w:rsidR="00F472E8" w:rsidRPr="00555B15" w:rsidRDefault="00F472E8" w:rsidP="00F472E8">
      <w:pPr>
        <w:pStyle w:val="Sinespaciado"/>
        <w:ind w:left="708" w:hanging="708"/>
        <w:jc w:val="right"/>
        <w:rPr>
          <w:rFonts w:ascii="Palatino Linotype" w:hAnsi="Palatino Linotype"/>
        </w:rPr>
      </w:pPr>
    </w:p>
    <w:p w:rsidR="00F472E8" w:rsidRPr="00555B15" w:rsidRDefault="00F472E8" w:rsidP="00F472E8">
      <w:pPr>
        <w:tabs>
          <w:tab w:val="left" w:pos="1701"/>
        </w:tabs>
        <w:spacing w:after="0" w:line="360" w:lineRule="auto"/>
        <w:jc w:val="both"/>
        <w:rPr>
          <w:rFonts w:ascii="Palatino Linotype" w:hAnsi="Palatino Linotype" w:cs="Arial"/>
          <w:sz w:val="24"/>
        </w:rPr>
      </w:pPr>
      <w:r w:rsidRPr="00555B15">
        <w:rPr>
          <w:rFonts w:ascii="Palatino Linotype" w:hAnsi="Palatino Linotype" w:cs="Arial"/>
          <w:b/>
          <w:sz w:val="24"/>
        </w:rPr>
        <w:t>VISTOS</w:t>
      </w:r>
      <w:r w:rsidRPr="00555B15">
        <w:rPr>
          <w:rFonts w:ascii="Palatino Linotype" w:hAnsi="Palatino Linotype" w:cs="Arial"/>
          <w:sz w:val="24"/>
        </w:rPr>
        <w:t xml:space="preserve"> los expedientes electró</w:t>
      </w:r>
      <w:r w:rsidR="0034147C">
        <w:rPr>
          <w:rFonts w:ascii="Palatino Linotype" w:hAnsi="Palatino Linotype" w:cs="Arial"/>
          <w:sz w:val="24"/>
        </w:rPr>
        <w:t xml:space="preserve">nicos formados con motivo del recurso de revisión número </w:t>
      </w:r>
      <w:r w:rsidR="004B30F2">
        <w:rPr>
          <w:rFonts w:ascii="Palatino Linotype" w:hAnsi="Palatino Linotype" w:cs="Arial"/>
          <w:b/>
          <w:bCs/>
          <w:sz w:val="23"/>
          <w:szCs w:val="23"/>
          <w:lang w:eastAsia="es-MX"/>
        </w:rPr>
        <w:t>03225</w:t>
      </w:r>
      <w:r w:rsidRPr="00555B15">
        <w:rPr>
          <w:rFonts w:ascii="Palatino Linotype" w:hAnsi="Palatino Linotype" w:cs="Arial"/>
          <w:b/>
          <w:bCs/>
          <w:sz w:val="23"/>
          <w:szCs w:val="23"/>
          <w:lang w:eastAsia="es-MX"/>
        </w:rPr>
        <w:t>/INFOEM/IP/RR/2020</w:t>
      </w:r>
      <w:r w:rsidR="0034147C">
        <w:rPr>
          <w:rFonts w:ascii="Palatino Linotype" w:hAnsi="Palatino Linotype" w:cs="Arial"/>
          <w:bCs/>
          <w:sz w:val="23"/>
          <w:szCs w:val="23"/>
          <w:lang w:eastAsia="es-MX"/>
        </w:rPr>
        <w:t xml:space="preserve">, </w:t>
      </w:r>
      <w:r w:rsidR="0034147C">
        <w:rPr>
          <w:rFonts w:ascii="Palatino Linotype" w:hAnsi="Palatino Linotype" w:cs="Arial"/>
          <w:sz w:val="24"/>
          <w:szCs w:val="24"/>
        </w:rPr>
        <w:t>interpuesto por la</w:t>
      </w:r>
      <w:r w:rsidRPr="00555B15">
        <w:rPr>
          <w:rFonts w:ascii="Palatino Linotype" w:hAnsi="Palatino Linotype" w:cs="Arial"/>
          <w:sz w:val="24"/>
          <w:szCs w:val="24"/>
        </w:rPr>
        <w:t xml:space="preserve"> </w:t>
      </w:r>
      <w:r w:rsidR="006D1875">
        <w:rPr>
          <w:rFonts w:ascii="Palatino Linotype" w:hAnsi="Palatino Linotype" w:cs="Arial"/>
          <w:b/>
          <w:sz w:val="24"/>
          <w:szCs w:val="24"/>
        </w:rPr>
        <w:t xml:space="preserve">C. </w:t>
      </w:r>
      <w:r w:rsidR="00BA36B5">
        <w:rPr>
          <w:rFonts w:ascii="Palatino Linotype" w:hAnsi="Palatino Linotype" w:cs="Arial"/>
          <w:b/>
          <w:sz w:val="24"/>
          <w:szCs w:val="24"/>
        </w:rPr>
        <w:t>xxxxxxxxxxxxxxxxxx</w:t>
      </w:r>
      <w:r w:rsidR="006D1875">
        <w:rPr>
          <w:rFonts w:ascii="Palatino Linotype" w:hAnsi="Palatino Linotype" w:cs="Arial"/>
          <w:b/>
          <w:sz w:val="24"/>
          <w:szCs w:val="24"/>
        </w:rPr>
        <w:t xml:space="preserve"> </w:t>
      </w:r>
      <w:r w:rsidR="00BA36B5">
        <w:rPr>
          <w:rFonts w:ascii="Palatino Linotype" w:hAnsi="Palatino Linotype" w:cs="Arial"/>
          <w:b/>
          <w:sz w:val="24"/>
          <w:szCs w:val="24"/>
        </w:rPr>
        <w:t>xxxxxxxx</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lo sucesivo </w:t>
      </w:r>
      <w:r w:rsidR="006D1875">
        <w:rPr>
          <w:rFonts w:ascii="Palatino Linotype" w:hAnsi="Palatino Linotype" w:cs="Arial"/>
          <w:b/>
          <w:sz w:val="24"/>
          <w:szCs w:val="24"/>
        </w:rPr>
        <w:t>La</w:t>
      </w:r>
      <w:r w:rsidRPr="00555B15">
        <w:rPr>
          <w:rFonts w:ascii="Palatino Linotype" w:hAnsi="Palatino Linotype" w:cs="Arial"/>
          <w:b/>
          <w:sz w:val="24"/>
          <w:szCs w:val="24"/>
        </w:rPr>
        <w:t xml:space="preserve"> Recurrente</w:t>
      </w:r>
      <w:r w:rsidR="0034147C">
        <w:rPr>
          <w:rFonts w:ascii="Palatino Linotype" w:hAnsi="Palatino Linotype" w:cs="Arial"/>
          <w:sz w:val="24"/>
          <w:szCs w:val="24"/>
        </w:rPr>
        <w:t>, en contra de la respuesta</w:t>
      </w:r>
      <w:r w:rsidRPr="00555B15">
        <w:rPr>
          <w:rFonts w:ascii="Palatino Linotype" w:hAnsi="Palatino Linotype" w:cs="Arial"/>
          <w:sz w:val="24"/>
          <w:szCs w:val="24"/>
        </w:rPr>
        <w:t xml:space="preserve"> del </w:t>
      </w:r>
      <w:r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 en lo subsecuente</w:t>
      </w:r>
      <w:r w:rsidRPr="00555B15">
        <w:rPr>
          <w:rFonts w:ascii="Palatino Linotype" w:hAnsi="Palatino Linotype" w:cs="Arial"/>
          <w:b/>
          <w:sz w:val="24"/>
          <w:szCs w:val="24"/>
        </w:rPr>
        <w:t xml:space="preserve"> El Sujeto Obligado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se procede a</w:t>
      </w:r>
      <w:r w:rsidRPr="00555B15">
        <w:rPr>
          <w:rFonts w:ascii="Palatino Linotype" w:hAnsi="Palatino Linotype" w:cs="Arial"/>
          <w:sz w:val="24"/>
        </w:rPr>
        <w:t xml:space="preserve"> dictar la presente resolución.</w:t>
      </w:r>
    </w:p>
    <w:p w:rsidR="00F472E8" w:rsidRPr="00555B15" w:rsidRDefault="00F472E8" w:rsidP="00F472E8">
      <w:pPr>
        <w:pStyle w:val="Sinespaciado"/>
        <w:jc w:val="both"/>
        <w:rPr>
          <w:rFonts w:ascii="Palatino Linotype" w:hAnsi="Palatino Linotype"/>
        </w:rPr>
      </w:pPr>
    </w:p>
    <w:p w:rsidR="00F472E8" w:rsidRPr="00555B15" w:rsidRDefault="00F472E8" w:rsidP="00F472E8">
      <w:pPr>
        <w:spacing w:after="0"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00A937E4">
        <w:rPr>
          <w:rFonts w:ascii="Palatino Linotype" w:hAnsi="Palatino Linotype"/>
          <w:b/>
          <w:sz w:val="28"/>
          <w:szCs w:val="28"/>
        </w:rPr>
        <w:t>De la Solicitud</w:t>
      </w:r>
      <w:r w:rsidRPr="00555B15">
        <w:rPr>
          <w:rFonts w:ascii="Palatino Linotype" w:hAnsi="Palatino Linotype"/>
          <w:b/>
          <w:sz w:val="28"/>
          <w:szCs w:val="28"/>
        </w:rPr>
        <w:t xml:space="preserve"> de Información.</w:t>
      </w:r>
    </w:p>
    <w:p w:rsidR="00CF01B5" w:rsidRPr="00555B15" w:rsidRDefault="0034147C" w:rsidP="00CF01B5">
      <w:pPr>
        <w:spacing w:after="0" w:line="360" w:lineRule="auto"/>
        <w:jc w:val="both"/>
        <w:rPr>
          <w:rFonts w:ascii="Palatino Linotype" w:hAnsi="Palatino Linotype" w:cs="Arial"/>
          <w:sz w:val="24"/>
        </w:rPr>
      </w:pPr>
      <w:r>
        <w:rPr>
          <w:rFonts w:ascii="Palatino Linotype" w:hAnsi="Palatino Linotype" w:cs="Arial"/>
          <w:sz w:val="24"/>
        </w:rPr>
        <w:t>Con fecha</w:t>
      </w:r>
      <w:r w:rsidR="00CE5C3A">
        <w:rPr>
          <w:rFonts w:ascii="Palatino Linotype" w:hAnsi="Palatino Linotype" w:cs="Arial"/>
          <w:sz w:val="24"/>
        </w:rPr>
        <w:t xml:space="preserve"> dieciocho de mayo de dos mil veinte,</w:t>
      </w:r>
      <w:r w:rsidR="006D1875">
        <w:rPr>
          <w:rFonts w:ascii="Palatino Linotype" w:hAnsi="Palatino Linotype" w:cs="Arial"/>
          <w:sz w:val="24"/>
        </w:rPr>
        <w:t xml:space="preserve"> </w:t>
      </w:r>
      <w:r>
        <w:rPr>
          <w:rFonts w:ascii="Palatino Linotype" w:hAnsi="Palatino Linotype" w:cs="Arial"/>
          <w:b/>
          <w:sz w:val="24"/>
        </w:rPr>
        <w:t>La</w:t>
      </w:r>
      <w:r w:rsidR="00F472E8" w:rsidRPr="00555B15">
        <w:rPr>
          <w:rFonts w:ascii="Palatino Linotype" w:hAnsi="Palatino Linotype" w:cs="Arial"/>
          <w:b/>
          <w:sz w:val="24"/>
        </w:rPr>
        <w:t xml:space="preserve"> Recurrente</w:t>
      </w:r>
      <w:r w:rsidR="00F472E8" w:rsidRPr="00555B15">
        <w:rPr>
          <w:rFonts w:ascii="Palatino Linotype" w:hAnsi="Palatino Linotype" w:cs="Arial"/>
          <w:sz w:val="24"/>
        </w:rPr>
        <w:t xml:space="preserve">, presentó a través del Sistema de Acceso a la Información Mexiquense </w:t>
      </w:r>
      <w:r w:rsidR="00F472E8" w:rsidRPr="00555B15">
        <w:rPr>
          <w:rFonts w:ascii="Palatino Linotype" w:hAnsi="Palatino Linotype" w:cs="Arial"/>
          <w:b/>
          <w:sz w:val="24"/>
        </w:rPr>
        <w:t>(SAIMEX)</w:t>
      </w:r>
      <w:r w:rsidR="00F472E8" w:rsidRPr="00555B15">
        <w:rPr>
          <w:rFonts w:ascii="Palatino Linotype" w:hAnsi="Palatino Linotype" w:cs="Arial"/>
          <w:sz w:val="24"/>
        </w:rPr>
        <w:t xml:space="preserve"> ante </w:t>
      </w:r>
      <w:r w:rsidR="00F472E8" w:rsidRPr="00555B15">
        <w:rPr>
          <w:rFonts w:ascii="Palatino Linotype" w:hAnsi="Palatino Linotype" w:cs="Arial"/>
          <w:b/>
          <w:sz w:val="24"/>
        </w:rPr>
        <w:t>El Sujeto Obligado</w:t>
      </w:r>
      <w:r w:rsidR="00F472E8" w:rsidRPr="00555B15">
        <w:rPr>
          <w:rFonts w:ascii="Palatino Linotype" w:hAnsi="Palatino Linotype" w:cs="Arial"/>
          <w:sz w:val="24"/>
        </w:rPr>
        <w:t>, la</w:t>
      </w:r>
      <w:r>
        <w:rPr>
          <w:rFonts w:ascii="Palatino Linotype" w:hAnsi="Palatino Linotype" w:cs="Arial"/>
          <w:sz w:val="24"/>
        </w:rPr>
        <w:t xml:space="preserve"> solicitud</w:t>
      </w:r>
      <w:r w:rsidR="00F472E8" w:rsidRPr="00555B15">
        <w:rPr>
          <w:rFonts w:ascii="Palatino Linotype" w:hAnsi="Palatino Linotype" w:cs="Arial"/>
          <w:sz w:val="24"/>
        </w:rPr>
        <w:t xml:space="preserve"> de acceso a la información púb</w:t>
      </w:r>
      <w:r>
        <w:rPr>
          <w:rFonts w:ascii="Palatino Linotype" w:hAnsi="Palatino Linotype" w:cs="Arial"/>
          <w:sz w:val="24"/>
        </w:rPr>
        <w:t>lica, registrada bajo el número</w:t>
      </w:r>
      <w:r w:rsidR="00F472E8" w:rsidRPr="00555B15">
        <w:rPr>
          <w:rFonts w:ascii="Palatino Linotype" w:hAnsi="Palatino Linotype" w:cs="Arial"/>
          <w:sz w:val="24"/>
        </w:rPr>
        <w:t xml:space="preserve"> de expediente</w:t>
      </w:r>
      <w:r w:rsidR="00F472E8" w:rsidRPr="00555B15">
        <w:rPr>
          <w:rFonts w:ascii="Palatino Linotype" w:hAnsi="Palatino Linotype" w:cs="Arial"/>
          <w:b/>
          <w:sz w:val="24"/>
        </w:rPr>
        <w:t xml:space="preserve"> </w:t>
      </w:r>
      <w:r w:rsidRPr="0034147C">
        <w:rPr>
          <w:rFonts w:ascii="Palatino Linotype" w:hAnsi="Palatino Linotype" w:cs="Arial"/>
          <w:b/>
          <w:sz w:val="24"/>
        </w:rPr>
        <w:t>00591/IXTASAL/IP/2020</w:t>
      </w:r>
      <w:r w:rsidR="00F472E8" w:rsidRPr="00555B15">
        <w:rPr>
          <w:rFonts w:ascii="Palatino Linotype" w:hAnsi="Palatino Linotype" w:cs="Arial"/>
          <w:sz w:val="24"/>
          <w:lang w:eastAsia="es-MX"/>
        </w:rPr>
        <w:t>,</w:t>
      </w:r>
      <w:r w:rsidR="00F472E8" w:rsidRPr="00555B15">
        <w:rPr>
          <w:rFonts w:ascii="Palatino Linotype" w:hAnsi="Palatino Linotype" w:cs="Arial"/>
          <w:b/>
          <w:sz w:val="24"/>
          <w:lang w:eastAsia="es-MX"/>
        </w:rPr>
        <w:t xml:space="preserve"> </w:t>
      </w:r>
      <w:r w:rsidR="00A937E4">
        <w:rPr>
          <w:rFonts w:ascii="Palatino Linotype" w:hAnsi="Palatino Linotype" w:cs="Arial"/>
          <w:sz w:val="24"/>
        </w:rPr>
        <w:t>mediante la cual</w:t>
      </w:r>
      <w:r w:rsidR="00F472E8" w:rsidRPr="00555B15">
        <w:rPr>
          <w:rFonts w:ascii="Palatino Linotype" w:hAnsi="Palatino Linotype" w:cs="Arial"/>
          <w:sz w:val="24"/>
        </w:rPr>
        <w:t xml:space="preserve"> solicitó información en el tenor siguiente:</w:t>
      </w:r>
    </w:p>
    <w:p w:rsidR="00CF01B5" w:rsidRPr="00555B15" w:rsidRDefault="00CF01B5" w:rsidP="00CF01B5">
      <w:pPr>
        <w:pStyle w:val="Sinespaciado"/>
      </w:pPr>
    </w:p>
    <w:p w:rsidR="00F472E8" w:rsidRPr="00555B15" w:rsidRDefault="0034147C" w:rsidP="00C2435C">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 xml:space="preserve"> </w:t>
      </w:r>
      <w:r w:rsidR="00F472E8" w:rsidRPr="00555B15">
        <w:rPr>
          <w:rFonts w:ascii="Palatino Linotype" w:eastAsia="Times New Roman" w:hAnsi="Palatino Linotype" w:cs="Times New Roman"/>
          <w:i/>
          <w:lang w:val="es-ES_tradnl" w:eastAsia="es-ES"/>
        </w:rPr>
        <w:t>“</w:t>
      </w:r>
      <w:r w:rsidR="00A937E4" w:rsidRPr="00A937E4">
        <w:rPr>
          <w:rFonts w:ascii="Palatino Linotype" w:hAnsi="Palatino Linotype"/>
          <w:i/>
          <w:color w:val="000000"/>
        </w:rPr>
        <w:t>Todos los documentos de concurso relativos a cada una de las obras y/o acciones ejecutadas con cargo a recursos del Fondo Estatal de Fortalecimiento Municipal (FEFOM), durante el ejercicio fiscal 2019.</w:t>
      </w:r>
      <w:r w:rsidR="00C2435C" w:rsidRPr="00555B15">
        <w:rPr>
          <w:rFonts w:ascii="Palatino Linotype" w:eastAsia="Times New Roman" w:hAnsi="Palatino Linotype" w:cs="Times New Roman"/>
          <w:i/>
          <w:lang w:val="es-ES_tradnl" w:eastAsia="es-ES"/>
        </w:rPr>
        <w:t xml:space="preserve">” </w:t>
      </w:r>
      <w:r w:rsidR="00F472E8" w:rsidRPr="00555B15">
        <w:rPr>
          <w:rFonts w:ascii="Palatino Linotype" w:eastAsia="Times New Roman" w:hAnsi="Palatino Linotype" w:cs="Times New Roman"/>
          <w:i/>
          <w:lang w:val="es-ES_tradnl" w:eastAsia="es-ES"/>
        </w:rPr>
        <w:t>[Sic]</w:t>
      </w:r>
    </w:p>
    <w:p w:rsidR="009C2FD2" w:rsidRPr="00555B15"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5026EA" w:rsidRPr="00555B15" w:rsidRDefault="005026EA" w:rsidP="00F472E8">
      <w:pPr>
        <w:pStyle w:val="Sinespaciado"/>
        <w:rPr>
          <w:rFonts w:ascii="Palatino Linotype" w:hAnsi="Palatino Linotype"/>
          <w:lang w:val="es-ES_tradnl"/>
        </w:rPr>
      </w:pPr>
    </w:p>
    <w:p w:rsidR="00F472E8" w:rsidRPr="00555B15" w:rsidRDefault="00F472E8" w:rsidP="00875DCF">
      <w:pPr>
        <w:pStyle w:val="Prrafodelista"/>
        <w:numPr>
          <w:ilvl w:val="0"/>
          <w:numId w:val="2"/>
        </w:numPr>
        <w:spacing w:line="360" w:lineRule="auto"/>
        <w:jc w:val="both"/>
        <w:rPr>
          <w:rFonts w:ascii="Palatino Linotype" w:hAnsi="Palatino Linotype"/>
          <w:lang w:val="es-ES_tradnl"/>
        </w:rPr>
      </w:pPr>
      <w:r w:rsidRPr="00555B15">
        <w:rPr>
          <w:rFonts w:ascii="Palatino Linotype" w:hAnsi="Palatino Linotype"/>
          <w:b/>
          <w:lang w:val="es-ES_tradnl"/>
        </w:rPr>
        <w:t>MODALIDAD DE ENTREGA:</w:t>
      </w:r>
      <w:r w:rsidRPr="00555B15">
        <w:rPr>
          <w:rFonts w:ascii="Palatino Linotype" w:hAnsi="Palatino Linotype"/>
          <w:lang w:val="es-ES_tradnl"/>
        </w:rPr>
        <w:t xml:space="preserve"> A través del </w:t>
      </w:r>
      <w:r w:rsidRPr="00555B15">
        <w:rPr>
          <w:rFonts w:ascii="Palatino Linotype" w:hAnsi="Palatino Linotype"/>
          <w:b/>
          <w:lang w:val="es-ES_tradnl"/>
        </w:rPr>
        <w:t>SAIMEX</w:t>
      </w:r>
      <w:r w:rsidR="00A937E4">
        <w:rPr>
          <w:rFonts w:ascii="Palatino Linotype" w:hAnsi="Palatino Linotype"/>
          <w:lang w:val="es-ES_tradnl"/>
        </w:rPr>
        <w:t>.</w:t>
      </w:r>
    </w:p>
    <w:p w:rsidR="00F472E8" w:rsidRPr="00555B15" w:rsidRDefault="00F472E8" w:rsidP="00F472E8">
      <w:pPr>
        <w:spacing w:after="0"/>
        <w:rPr>
          <w:rFonts w:ascii="Palatino Linotype" w:hAnsi="Palatino Linotype"/>
          <w:sz w:val="2"/>
        </w:rPr>
      </w:pP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 respuesta del Sujeto Obligado.</w:t>
      </w: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sz w:val="24"/>
        </w:rPr>
        <w:lastRenderedPageBreak/>
        <w:t xml:space="preserve">En el expediente electrónico </w:t>
      </w:r>
      <w:r w:rsidRPr="00555B15">
        <w:rPr>
          <w:rFonts w:ascii="Palatino Linotype" w:hAnsi="Palatino Linotype" w:cs="Arial"/>
          <w:b/>
          <w:sz w:val="24"/>
        </w:rPr>
        <w:t>SAIMEX</w:t>
      </w:r>
      <w:r w:rsidRPr="00555B15">
        <w:rPr>
          <w:rFonts w:ascii="Palatino Linotype" w:hAnsi="Palatino Linotype" w:cs="Arial"/>
          <w:sz w:val="24"/>
        </w:rPr>
        <w:t xml:space="preserve">, se aprecia que </w:t>
      </w:r>
      <w:r w:rsidR="00A937E4">
        <w:rPr>
          <w:rFonts w:ascii="Palatino Linotype" w:hAnsi="Palatino Linotype" w:cs="Arial"/>
          <w:sz w:val="24"/>
        </w:rPr>
        <w:t xml:space="preserve">en fecha </w:t>
      </w:r>
      <w:r w:rsidR="00125AB6">
        <w:rPr>
          <w:rFonts w:ascii="Palatino Linotype" w:hAnsi="Palatino Linotype" w:cs="Arial"/>
          <w:sz w:val="24"/>
        </w:rPr>
        <w:t>tres de julio</w:t>
      </w:r>
      <w:r w:rsidR="000D2415" w:rsidRPr="00555B15">
        <w:rPr>
          <w:rFonts w:ascii="Palatino Linotype" w:hAnsi="Palatino Linotype" w:cs="Arial"/>
          <w:sz w:val="24"/>
        </w:rPr>
        <w:t xml:space="preserve"> </w:t>
      </w:r>
      <w:r w:rsidRPr="00555B15">
        <w:rPr>
          <w:rFonts w:ascii="Palatino Linotype" w:hAnsi="Palatino Linotype" w:cs="Arial"/>
          <w:sz w:val="24"/>
        </w:rPr>
        <w:t xml:space="preserve">de dos mil </w:t>
      </w:r>
      <w:r w:rsidR="000D2415" w:rsidRPr="00555B15">
        <w:rPr>
          <w:rFonts w:ascii="Palatino Linotype" w:hAnsi="Palatino Linotype" w:cs="Arial"/>
          <w:sz w:val="24"/>
        </w:rPr>
        <w:t>veinte</w:t>
      </w:r>
      <w:r w:rsidRPr="00555B15">
        <w:rPr>
          <w:rFonts w:ascii="Palatino Linotype" w:hAnsi="Palatino Linotype" w:cs="Arial"/>
          <w:sz w:val="24"/>
        </w:rPr>
        <w:t xml:space="preserve">, </w:t>
      </w:r>
      <w:r w:rsidRPr="00555B15">
        <w:rPr>
          <w:rFonts w:ascii="Palatino Linotype" w:hAnsi="Palatino Linotype" w:cs="Arial"/>
          <w:b/>
          <w:sz w:val="24"/>
        </w:rPr>
        <w:t>El Sujeto Obligado</w:t>
      </w:r>
      <w:r w:rsidR="00A937E4">
        <w:rPr>
          <w:rFonts w:ascii="Palatino Linotype" w:hAnsi="Palatino Linotype" w:cs="Arial"/>
          <w:sz w:val="24"/>
        </w:rPr>
        <w:t xml:space="preserve"> dio respuesta a la solicitud </w:t>
      </w:r>
      <w:r w:rsidRPr="00555B15">
        <w:rPr>
          <w:rFonts w:ascii="Palatino Linotype" w:hAnsi="Palatino Linotype" w:cs="Arial"/>
          <w:sz w:val="24"/>
        </w:rPr>
        <w:t xml:space="preserve">de información señalando lo siguiente: </w:t>
      </w:r>
    </w:p>
    <w:p w:rsidR="00F472E8" w:rsidRPr="00555B15" w:rsidRDefault="00F472E8" w:rsidP="00F472E8">
      <w:pPr>
        <w:spacing w:after="0" w:line="276" w:lineRule="auto"/>
        <w:ind w:right="567"/>
        <w:jc w:val="both"/>
        <w:rPr>
          <w:rFonts w:ascii="Palatino Linotype" w:hAnsi="Palatino Linotype" w:cs="Arial"/>
          <w:sz w:val="24"/>
        </w:rPr>
      </w:pPr>
    </w:p>
    <w:p w:rsidR="00A937E4" w:rsidRPr="00A937E4" w:rsidRDefault="00A937E4" w:rsidP="00A937E4">
      <w:pPr>
        <w:pStyle w:val="Sinespaciado"/>
        <w:rPr>
          <w:rFonts w:ascii="Palatino Linotype" w:eastAsiaTheme="minorHAnsi" w:hAnsi="Palatino Linotype" w:cs="Arial"/>
          <w:i/>
          <w:szCs w:val="22"/>
          <w:lang w:eastAsia="en-US"/>
        </w:rPr>
      </w:pPr>
      <w:r w:rsidRPr="00A937E4">
        <w:rPr>
          <w:rFonts w:ascii="Palatino Linotype" w:eastAsiaTheme="minorHAnsi" w:hAnsi="Palatino Linotype" w:cs="Arial"/>
          <w:i/>
          <w:szCs w:val="22"/>
          <w:lang w:eastAsia="en-U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937E4" w:rsidRPr="00A937E4" w:rsidRDefault="00A937E4" w:rsidP="00A937E4">
      <w:pPr>
        <w:pStyle w:val="Sinespaciado"/>
        <w:rPr>
          <w:rFonts w:ascii="Palatino Linotype" w:eastAsiaTheme="minorHAnsi" w:hAnsi="Palatino Linotype" w:cs="Arial"/>
          <w:i/>
          <w:szCs w:val="22"/>
          <w:lang w:eastAsia="en-US"/>
        </w:rPr>
      </w:pPr>
      <w:r w:rsidRPr="00A937E4">
        <w:rPr>
          <w:rFonts w:ascii="Palatino Linotype" w:eastAsiaTheme="minorHAnsi" w:hAnsi="Palatino Linotype" w:cs="Arial"/>
          <w:i/>
          <w:szCs w:val="22"/>
          <w:lang w:eastAsia="en-US"/>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A937E4" w:rsidRPr="00A937E4" w:rsidRDefault="00A937E4" w:rsidP="00A937E4">
      <w:pPr>
        <w:pStyle w:val="Sinespaciado"/>
        <w:rPr>
          <w:rFonts w:ascii="Palatino Linotype" w:eastAsiaTheme="minorHAnsi" w:hAnsi="Palatino Linotype" w:cs="Arial"/>
          <w:i/>
          <w:szCs w:val="22"/>
          <w:lang w:eastAsia="en-US"/>
        </w:rPr>
      </w:pPr>
      <w:r w:rsidRPr="00A937E4">
        <w:rPr>
          <w:rFonts w:ascii="Palatino Linotype" w:eastAsiaTheme="minorHAnsi" w:hAnsi="Palatino Linotype" w:cs="Arial"/>
          <w:i/>
          <w:szCs w:val="22"/>
          <w:lang w:eastAsia="en-US"/>
        </w:rPr>
        <w:t>ATENTAMENTE</w:t>
      </w:r>
    </w:p>
    <w:p w:rsidR="00F472E8" w:rsidRDefault="00A937E4" w:rsidP="00A937E4">
      <w:pPr>
        <w:pStyle w:val="Sinespaciado"/>
        <w:rPr>
          <w:rFonts w:ascii="Palatino Linotype" w:eastAsiaTheme="minorHAnsi" w:hAnsi="Palatino Linotype" w:cs="Arial"/>
          <w:i/>
          <w:szCs w:val="22"/>
          <w:lang w:eastAsia="en-US"/>
        </w:rPr>
      </w:pPr>
      <w:r w:rsidRPr="00A937E4">
        <w:rPr>
          <w:rFonts w:ascii="Palatino Linotype" w:eastAsiaTheme="minorHAnsi" w:hAnsi="Palatino Linotype" w:cs="Arial"/>
          <w:i/>
          <w:szCs w:val="22"/>
          <w:lang w:eastAsia="en-US"/>
        </w:rPr>
        <w:t>L. EN D. MARICELA RAMIREZ COTERO</w:t>
      </w:r>
    </w:p>
    <w:p w:rsidR="00A937E4" w:rsidRPr="00A937E4" w:rsidRDefault="00A937E4" w:rsidP="00A937E4">
      <w:pPr>
        <w:pStyle w:val="Sinespaciado"/>
        <w:rPr>
          <w:rFonts w:ascii="Palatino Linotype" w:hAnsi="Palatino Linotype"/>
          <w:lang w:val="es-ES_tradnl"/>
        </w:rPr>
      </w:pPr>
    </w:p>
    <w:p w:rsidR="00551A0B" w:rsidRPr="00555B15" w:rsidRDefault="00551A0B" w:rsidP="00551A0B">
      <w:pPr>
        <w:pStyle w:val="Sinespaciado"/>
        <w:numPr>
          <w:ilvl w:val="0"/>
          <w:numId w:val="2"/>
        </w:numPr>
        <w:jc w:val="both"/>
        <w:rPr>
          <w:rFonts w:ascii="Palatino Linotype" w:hAnsi="Palatino Linotype"/>
          <w:lang w:val="es-ES_tradnl"/>
        </w:rPr>
      </w:pPr>
      <w:r w:rsidRPr="00555B15">
        <w:rPr>
          <w:rFonts w:ascii="Palatino Linotype" w:hAnsi="Palatino Linotype"/>
          <w:lang w:val="es-ES_tradnl"/>
        </w:rPr>
        <w:t xml:space="preserve">Adjuntando a dichas respuestas, el archivo electrónico denominado </w:t>
      </w:r>
      <w:r w:rsidRPr="00555B15">
        <w:rPr>
          <w:rFonts w:ascii="Palatino Linotype" w:hAnsi="Palatino Linotype"/>
          <w:i/>
          <w:lang w:val="es-ES_tradnl"/>
        </w:rPr>
        <w:t>“Acta de la 1</w:t>
      </w:r>
      <w:r w:rsidR="005F5DD6">
        <w:rPr>
          <w:rFonts w:ascii="Palatino Linotype" w:hAnsi="Palatino Linotype"/>
          <w:i/>
          <w:lang w:val="es-ES_tradnl"/>
        </w:rPr>
        <w:t>2</w:t>
      </w:r>
      <w:r w:rsidRPr="00555B15">
        <w:rPr>
          <w:rFonts w:ascii="Palatino Linotype" w:hAnsi="Palatino Linotype"/>
          <w:i/>
          <w:lang w:val="es-ES_tradnl"/>
        </w:rPr>
        <w:t>va Sesión Extraordinaria.pdf”</w:t>
      </w:r>
      <w:r w:rsidRPr="00555B15">
        <w:rPr>
          <w:rFonts w:ascii="Palatino Linotype" w:hAnsi="Palatino Linotype"/>
          <w:lang w:val="es-ES_tradnl"/>
        </w:rPr>
        <w:t>; el cual, no se inserta por ser del conocimiento de las partes, sin embargo, será motivo de estudio en el Considerando correspondiente.</w:t>
      </w:r>
    </w:p>
    <w:p w:rsidR="00F472E8" w:rsidRPr="00555B15" w:rsidRDefault="00F472E8" w:rsidP="00551A0B">
      <w:pPr>
        <w:pStyle w:val="Sinespaciado"/>
        <w:jc w:val="both"/>
        <w:rPr>
          <w:rFonts w:ascii="Palatino Linotype" w:hAnsi="Palatino Linotype"/>
          <w:lang w:val="es-ES_tradnl"/>
        </w:rPr>
      </w:pPr>
    </w:p>
    <w:p w:rsidR="0017653E" w:rsidRPr="00555B15" w:rsidRDefault="0017653E" w:rsidP="00F472E8">
      <w:pPr>
        <w:spacing w:after="0" w:line="240" w:lineRule="auto"/>
        <w:jc w:val="both"/>
        <w:rPr>
          <w:rFonts w:ascii="Palatino Linotype" w:hAnsi="Palatino Linotype" w:cs="Arial"/>
          <w:b/>
          <w:i/>
          <w:sz w:val="24"/>
        </w:rPr>
      </w:pPr>
    </w:p>
    <w:p w:rsidR="00F472E8" w:rsidRPr="00555B15" w:rsidRDefault="00F472E8" w:rsidP="00F472E8">
      <w:pPr>
        <w:spacing w:after="0" w:line="276" w:lineRule="auto"/>
        <w:ind w:right="567"/>
        <w:jc w:val="both"/>
        <w:rPr>
          <w:rFonts w:ascii="Palatino Linotype" w:hAnsi="Palatino Linotype" w:cs="Arial"/>
          <w:b/>
          <w:sz w:val="18"/>
        </w:rPr>
      </w:pP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rsidR="00F472E8" w:rsidRPr="00555B15" w:rsidRDefault="00A937E4" w:rsidP="00F472E8">
      <w:pPr>
        <w:spacing w:after="0" w:line="360" w:lineRule="auto"/>
        <w:jc w:val="both"/>
        <w:rPr>
          <w:rFonts w:ascii="Palatino Linotype" w:hAnsi="Palatino Linotype" w:cs="Arial"/>
          <w:b/>
          <w:sz w:val="28"/>
        </w:rPr>
      </w:pPr>
      <w:r>
        <w:rPr>
          <w:rFonts w:ascii="Palatino Linotype" w:hAnsi="Palatino Linotype" w:cs="Arial"/>
          <w:sz w:val="24"/>
          <w:szCs w:val="24"/>
        </w:rPr>
        <w:t>Inconforme con la respuesta notificada</w:t>
      </w:r>
      <w:r w:rsidR="00F472E8" w:rsidRPr="00555B15">
        <w:rPr>
          <w:rFonts w:ascii="Palatino Linotype" w:hAnsi="Palatino Linotype" w:cs="Arial"/>
          <w:sz w:val="24"/>
          <w:szCs w:val="24"/>
        </w:rPr>
        <w:t xml:space="preserve"> por </w:t>
      </w:r>
      <w:r w:rsidR="00F472E8" w:rsidRPr="00555B15">
        <w:rPr>
          <w:rFonts w:ascii="Palatino Linotype" w:hAnsi="Palatino Linotype" w:cs="Arial"/>
          <w:b/>
          <w:sz w:val="24"/>
          <w:szCs w:val="24"/>
        </w:rPr>
        <w:t>El Sujeto Obligado</w:t>
      </w:r>
      <w:r w:rsidR="00F472E8" w:rsidRPr="00555B15">
        <w:rPr>
          <w:rFonts w:ascii="Palatino Linotype" w:hAnsi="Palatino Linotype" w:cs="Arial"/>
          <w:sz w:val="24"/>
          <w:szCs w:val="24"/>
        </w:rPr>
        <w:t xml:space="preserve">, </w:t>
      </w:r>
      <w:r w:rsidR="00F472E8" w:rsidRPr="00555B15">
        <w:rPr>
          <w:rFonts w:ascii="Palatino Linotype" w:hAnsi="Palatino Linotype" w:cs="Arial"/>
          <w:b/>
          <w:sz w:val="24"/>
          <w:szCs w:val="24"/>
        </w:rPr>
        <w:t xml:space="preserve">El Recurrente </w:t>
      </w:r>
      <w:r>
        <w:rPr>
          <w:rFonts w:ascii="Palatino Linotype" w:hAnsi="Palatino Linotype" w:cs="Arial"/>
          <w:sz w:val="24"/>
          <w:szCs w:val="24"/>
        </w:rPr>
        <w:t>interpuso el recurso</w:t>
      </w:r>
      <w:r w:rsidR="00F472E8" w:rsidRPr="00555B15">
        <w:rPr>
          <w:rFonts w:ascii="Palatino Linotype" w:hAnsi="Palatino Linotype" w:cs="Arial"/>
          <w:sz w:val="24"/>
          <w:szCs w:val="24"/>
        </w:rPr>
        <w:t xml:space="preserve"> de revisión, en fecha </w:t>
      </w:r>
      <w:r w:rsidR="002361E5" w:rsidRPr="00555B15">
        <w:rPr>
          <w:rFonts w:ascii="Palatino Linotype" w:hAnsi="Palatino Linotype" w:cs="Arial"/>
          <w:sz w:val="24"/>
          <w:szCs w:val="24"/>
        </w:rPr>
        <w:t>veint</w:t>
      </w:r>
      <w:r>
        <w:rPr>
          <w:rFonts w:ascii="Palatino Linotype" w:hAnsi="Palatino Linotype" w:cs="Arial"/>
          <w:sz w:val="24"/>
          <w:szCs w:val="24"/>
        </w:rPr>
        <w:t>iuno</w:t>
      </w:r>
      <w:r w:rsidR="002361E5" w:rsidRPr="00555B15">
        <w:rPr>
          <w:rFonts w:ascii="Palatino Linotype" w:hAnsi="Palatino Linotype" w:cs="Arial"/>
          <w:sz w:val="24"/>
          <w:szCs w:val="24"/>
        </w:rPr>
        <w:t xml:space="preserve"> de agosto</w:t>
      </w:r>
      <w:r w:rsidR="00F472E8" w:rsidRPr="00555B15">
        <w:rPr>
          <w:rFonts w:ascii="Palatino Linotype" w:hAnsi="Palatino Linotype" w:cs="Arial"/>
          <w:sz w:val="24"/>
          <w:szCs w:val="24"/>
        </w:rPr>
        <w:t xml:space="preserve"> de dos mil </w:t>
      </w:r>
      <w:r w:rsidR="002361E5" w:rsidRPr="00555B15">
        <w:rPr>
          <w:rFonts w:ascii="Palatino Linotype" w:hAnsi="Palatino Linotype" w:cs="Arial"/>
          <w:sz w:val="24"/>
          <w:szCs w:val="24"/>
        </w:rPr>
        <w:t>veinte</w:t>
      </w:r>
      <w:r w:rsidR="00F472E8" w:rsidRPr="00555B15">
        <w:rPr>
          <w:rFonts w:ascii="Palatino Linotype" w:hAnsi="Palatino Linotype" w:cs="Arial"/>
          <w:sz w:val="24"/>
          <w:szCs w:val="24"/>
        </w:rPr>
        <w:t>, los cuales fueron registrados</w:t>
      </w:r>
      <w:r w:rsidR="00F472E8" w:rsidRPr="00555B15">
        <w:rPr>
          <w:rFonts w:ascii="Palatino Linotype" w:hAnsi="Palatino Linotype" w:cs="Arial"/>
          <w:b/>
          <w:sz w:val="24"/>
          <w:szCs w:val="24"/>
        </w:rPr>
        <w:t xml:space="preserve"> </w:t>
      </w:r>
      <w:r w:rsidR="00F472E8" w:rsidRPr="00555B15">
        <w:rPr>
          <w:rFonts w:ascii="Palatino Linotype" w:hAnsi="Palatino Linotype" w:cs="Arial"/>
          <w:sz w:val="24"/>
          <w:szCs w:val="24"/>
        </w:rPr>
        <w:t>e</w:t>
      </w:r>
      <w:r>
        <w:rPr>
          <w:rFonts w:ascii="Palatino Linotype" w:hAnsi="Palatino Linotype" w:cs="Arial"/>
          <w:sz w:val="24"/>
          <w:szCs w:val="24"/>
        </w:rPr>
        <w:t>n el sistema electrónico con el expediente número</w:t>
      </w:r>
      <w:r w:rsidR="00F472E8" w:rsidRPr="00555B15">
        <w:rPr>
          <w:rFonts w:ascii="Palatino Linotype" w:hAnsi="Palatino Linotype" w:cs="Arial"/>
          <w:sz w:val="24"/>
          <w:szCs w:val="24"/>
        </w:rPr>
        <w:t xml:space="preserve"> </w:t>
      </w:r>
      <w:r w:rsidRPr="00A937E4">
        <w:rPr>
          <w:rFonts w:ascii="Palatino Linotype" w:hAnsi="Palatino Linotype" w:cs="Arial"/>
          <w:b/>
          <w:bCs/>
          <w:sz w:val="24"/>
          <w:szCs w:val="24"/>
          <w:lang w:eastAsia="es-MX"/>
        </w:rPr>
        <w:lastRenderedPageBreak/>
        <w:t xml:space="preserve">03110/INFOEM/IP/RR/2020 </w:t>
      </w:r>
      <w:r w:rsidR="00F472E8" w:rsidRPr="00555B15">
        <w:rPr>
          <w:rFonts w:ascii="Palatino Linotype" w:hAnsi="Palatino Linotype" w:cs="Arial"/>
          <w:bCs/>
          <w:i/>
          <w:sz w:val="24"/>
          <w:szCs w:val="24"/>
          <w:lang w:eastAsia="es-MX"/>
        </w:rPr>
        <w:t xml:space="preserve">(para la solicitud </w:t>
      </w:r>
      <w:r w:rsidRPr="00A937E4">
        <w:rPr>
          <w:rFonts w:ascii="Palatino Linotype" w:hAnsi="Palatino Linotype" w:cs="Arial"/>
          <w:i/>
          <w:sz w:val="24"/>
        </w:rPr>
        <w:t>00591/IXTASAL/IP/2020</w:t>
      </w:r>
      <w:r w:rsidR="00F472E8" w:rsidRPr="00555B15">
        <w:rPr>
          <w:rFonts w:ascii="Palatino Linotype" w:hAnsi="Palatino Linotype" w:cs="Arial"/>
          <w:i/>
          <w:sz w:val="24"/>
        </w:rPr>
        <w:t>)</w:t>
      </w:r>
      <w:r>
        <w:rPr>
          <w:rFonts w:ascii="Palatino Linotype" w:hAnsi="Palatino Linotype" w:cs="Arial"/>
          <w:sz w:val="24"/>
          <w:szCs w:val="24"/>
        </w:rPr>
        <w:t xml:space="preserve">, en el cual </w:t>
      </w:r>
      <w:r w:rsidR="00F472E8" w:rsidRPr="00555B15">
        <w:rPr>
          <w:rFonts w:ascii="Palatino Linotype" w:hAnsi="Palatino Linotype" w:cs="Arial"/>
          <w:sz w:val="24"/>
        </w:rPr>
        <w:t>arguye, las siguientes manifestaciones:</w:t>
      </w:r>
    </w:p>
    <w:p w:rsidR="00F472E8" w:rsidRPr="00555B15" w:rsidRDefault="00F472E8" w:rsidP="00F472E8">
      <w:pPr>
        <w:pStyle w:val="Sinespaciado"/>
        <w:rPr>
          <w:rFonts w:ascii="Palatino Linotype" w:hAnsi="Palatino Linotype"/>
          <w:sz w:val="14"/>
        </w:rPr>
      </w:pPr>
    </w:p>
    <w:p w:rsidR="00F472E8" w:rsidRPr="00555B15" w:rsidRDefault="00F472E8" w:rsidP="00F472E8">
      <w:pPr>
        <w:pStyle w:val="Prrafodelista"/>
        <w:numPr>
          <w:ilvl w:val="0"/>
          <w:numId w:val="1"/>
        </w:numPr>
        <w:spacing w:line="360" w:lineRule="auto"/>
        <w:jc w:val="both"/>
        <w:rPr>
          <w:rFonts w:ascii="Palatino Linotype" w:hAnsi="Palatino Linotype" w:cs="Arial"/>
          <w:b/>
          <w:sz w:val="28"/>
        </w:rPr>
      </w:pPr>
      <w:r w:rsidRPr="00555B15">
        <w:rPr>
          <w:rFonts w:ascii="Palatino Linotype" w:hAnsi="Palatino Linotype" w:cs="Arial"/>
          <w:b/>
          <w:sz w:val="28"/>
        </w:rPr>
        <w:t>Acto Impugnado</w:t>
      </w:r>
      <w:r w:rsidR="00A937E4">
        <w:rPr>
          <w:rFonts w:ascii="Palatino Linotype" w:hAnsi="Palatino Linotype" w:cs="Arial"/>
          <w:b/>
          <w:sz w:val="28"/>
        </w:rPr>
        <w:t>:</w:t>
      </w:r>
    </w:p>
    <w:p w:rsidR="00F472E8" w:rsidRPr="00555B15" w:rsidRDefault="00270F67" w:rsidP="00F472E8">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00A937E4" w:rsidRPr="00A937E4">
        <w:rPr>
          <w:rFonts w:ascii="Palatino Linotype" w:hAnsi="Palatino Linotype" w:cs="Arial"/>
          <w:i/>
        </w:rPr>
        <w:t>La respuesta del sujeto obligado, a través de una infundada acta del comité de transparencia.</w:t>
      </w:r>
      <w:r w:rsidR="00F472E8" w:rsidRPr="00555B15">
        <w:rPr>
          <w:rFonts w:ascii="Palatino Linotype" w:hAnsi="Palatino Linotype" w:cs="Arial"/>
          <w:i/>
        </w:rPr>
        <w:t>” [sic]</w:t>
      </w:r>
    </w:p>
    <w:p w:rsidR="00270F67" w:rsidRPr="00555B15" w:rsidRDefault="00270F67" w:rsidP="00270F67">
      <w:pPr>
        <w:spacing w:after="0" w:line="240" w:lineRule="auto"/>
        <w:ind w:right="851"/>
        <w:jc w:val="both"/>
        <w:rPr>
          <w:rFonts w:ascii="Palatino Linotype" w:hAnsi="Palatino Linotype" w:cs="Arial"/>
          <w:i/>
        </w:rPr>
      </w:pPr>
    </w:p>
    <w:p w:rsidR="00AB5BDB" w:rsidRPr="00555B15" w:rsidRDefault="00AB5BDB" w:rsidP="00AB5BDB">
      <w:pPr>
        <w:spacing w:after="0" w:line="240" w:lineRule="auto"/>
        <w:ind w:left="851" w:right="851"/>
        <w:jc w:val="both"/>
        <w:rPr>
          <w:rFonts w:ascii="Palatino Linotype" w:hAnsi="Palatino Linotype" w:cs="Arial"/>
          <w:i/>
        </w:rPr>
      </w:pPr>
    </w:p>
    <w:p w:rsidR="00F472E8" w:rsidRPr="00555B15" w:rsidRDefault="00F472E8" w:rsidP="00F472E8">
      <w:pPr>
        <w:pStyle w:val="Sinespaciado"/>
        <w:rPr>
          <w:rFonts w:ascii="Palatino Linotype" w:hAnsi="Palatino Linotype"/>
          <w:sz w:val="28"/>
        </w:rPr>
      </w:pPr>
    </w:p>
    <w:p w:rsidR="00F472E8" w:rsidRPr="00555B15" w:rsidRDefault="00F472E8" w:rsidP="00F472E8">
      <w:pPr>
        <w:pStyle w:val="Prrafodelista"/>
        <w:numPr>
          <w:ilvl w:val="0"/>
          <w:numId w:val="1"/>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Pr="00555B15">
        <w:rPr>
          <w:rFonts w:ascii="Palatino Linotype" w:hAnsi="Palatino Linotype" w:cs="Arial"/>
          <w:sz w:val="28"/>
        </w:rPr>
        <w:t xml:space="preserve">: </w:t>
      </w:r>
    </w:p>
    <w:p w:rsidR="00270F67" w:rsidRPr="00270F67" w:rsidRDefault="00270F67" w:rsidP="00270F67">
      <w:pPr>
        <w:ind w:left="851" w:right="851"/>
        <w:jc w:val="both"/>
        <w:rPr>
          <w:rFonts w:ascii="Palatino Linotype" w:hAnsi="Palatino Linotype" w:cs="Arial"/>
          <w:i/>
        </w:rPr>
      </w:pPr>
      <w:r w:rsidRPr="00270F67">
        <w:rPr>
          <w:rFonts w:ascii="Palatino Linotype" w:hAnsi="Palatino Linotype" w:cs="Arial"/>
          <w:i/>
        </w:rPr>
        <w:t xml:space="preserve"> “</w:t>
      </w:r>
      <w:r w:rsidR="00A937E4" w:rsidRPr="00A937E4">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w:t>
      </w:r>
      <w:r w:rsidR="00A937E4" w:rsidRPr="00A937E4">
        <w:rPr>
          <w:rFonts w:ascii="Palatino Linotype" w:hAnsi="Palatino Linotype" w:cs="Arial"/>
          <w:i/>
        </w:rPr>
        <w:lastRenderedPageBreak/>
        <w:t>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1410C6">
        <w:rPr>
          <w:rFonts w:ascii="Palatino Linotype" w:hAnsi="Palatino Linotype" w:cs="Arial"/>
          <w:i/>
        </w:rPr>
        <w:t>xxxxxxxx</w:t>
      </w:r>
      <w:r w:rsidR="00A937E4" w:rsidRPr="00A937E4">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w:t>
      </w:r>
      <w:r w:rsidR="00A937E4" w:rsidRPr="00A937E4">
        <w:rPr>
          <w:rFonts w:ascii="Palatino Linotype" w:hAnsi="Palatino Linotype" w:cs="Arial"/>
          <w:i/>
        </w:rPr>
        <w:lastRenderedPageBreak/>
        <w:t>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270F67">
        <w:rPr>
          <w:rFonts w:ascii="Palatino Linotype" w:hAnsi="Palatino Linotype" w:cs="Arial"/>
          <w:i/>
        </w:rPr>
        <w:t>” [sic]</w:t>
      </w:r>
    </w:p>
    <w:p w:rsidR="00F472E8" w:rsidRPr="00555B15" w:rsidRDefault="00F472E8" w:rsidP="00AB5BDB">
      <w:pPr>
        <w:spacing w:after="0" w:line="240" w:lineRule="auto"/>
        <w:jc w:val="both"/>
        <w:rPr>
          <w:rFonts w:ascii="Palatino Linotype" w:hAnsi="Palatino Linotype" w:cs="Arial"/>
          <w:b/>
          <w:bCs/>
          <w:i/>
          <w:sz w:val="24"/>
          <w:szCs w:val="24"/>
          <w:u w:val="single"/>
          <w:lang w:eastAsia="es-MX"/>
        </w:rPr>
      </w:pPr>
    </w:p>
    <w:p w:rsidR="00F472E8" w:rsidRPr="00555B15" w:rsidRDefault="00F472E8" w:rsidP="00F472E8">
      <w:pPr>
        <w:spacing w:after="0" w:line="360" w:lineRule="auto"/>
        <w:jc w:val="both"/>
        <w:rPr>
          <w:rFonts w:ascii="Palatino Linotype" w:hAnsi="Palatino Linotype" w:cs="Arial"/>
          <w:b/>
          <w:sz w:val="16"/>
        </w:rPr>
      </w:pPr>
    </w:p>
    <w:p w:rsidR="00F472E8" w:rsidRPr="00555B15" w:rsidRDefault="00F472E8" w:rsidP="00F472E8">
      <w:pPr>
        <w:spacing w:after="0" w:line="360" w:lineRule="auto"/>
        <w:jc w:val="both"/>
        <w:rPr>
          <w:rFonts w:ascii="Palatino Linotype" w:hAnsi="Palatino Linotype" w:cs="Arial"/>
          <w:b/>
          <w:sz w:val="24"/>
          <w:szCs w:val="24"/>
        </w:rPr>
      </w:pPr>
      <w:r w:rsidRPr="00555B15">
        <w:rPr>
          <w:rFonts w:ascii="Palatino Linotype" w:hAnsi="Palatino Linotype" w:cs="Arial"/>
          <w:b/>
          <w:sz w:val="28"/>
        </w:rPr>
        <w:t>CUARTO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Del turno del recurso de revisión.</w:t>
      </w:r>
    </w:p>
    <w:p w:rsidR="00F472E8" w:rsidRPr="00555B15" w:rsidRDefault="00A937E4" w:rsidP="00F472E8">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 a la Comisionada</w:t>
      </w:r>
      <w:r w:rsidR="00F472E8" w:rsidRPr="00555B15">
        <w:rPr>
          <w:rFonts w:ascii="Palatino Linotype" w:hAnsi="Palatino Linotype" w:cs="Arial"/>
          <w:sz w:val="24"/>
          <w:szCs w:val="24"/>
        </w:rPr>
        <w:t xml:space="preserve"> </w:t>
      </w:r>
      <w:r w:rsidR="00F472E8" w:rsidRPr="00555B15">
        <w:rPr>
          <w:rFonts w:ascii="Palatino Linotype" w:hAnsi="Palatino Linotype" w:cs="Arial"/>
          <w:b/>
          <w:sz w:val="24"/>
          <w:szCs w:val="24"/>
        </w:rPr>
        <w:t>Zulema Martínez Sánchez</w:t>
      </w:r>
      <w:r>
        <w:rPr>
          <w:rFonts w:ascii="Palatino Linotype" w:hAnsi="Palatino Linotype" w:cs="Arial"/>
          <w:sz w:val="24"/>
          <w:szCs w:val="24"/>
        </w:rPr>
        <w:t xml:space="preserve"> </w:t>
      </w:r>
      <w:r w:rsidR="00E95E36" w:rsidRPr="00555B15">
        <w:rPr>
          <w:rFonts w:ascii="Palatino Linotype" w:hAnsi="Palatino Linotype" w:cs="Arial"/>
          <w:sz w:val="24"/>
          <w:szCs w:val="24"/>
        </w:rPr>
        <w:t xml:space="preserve">y, </w:t>
      </w:r>
      <w:r w:rsidR="00F472E8" w:rsidRPr="00555B15">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w:t>
      </w:r>
      <w:r w:rsidR="00BE4BAA">
        <w:rPr>
          <w:rFonts w:ascii="Palatino Linotype" w:hAnsi="Palatino Linotype" w:cs="Arial"/>
          <w:sz w:val="24"/>
          <w:szCs w:val="24"/>
        </w:rPr>
        <w:t>del cual recayó en acuerdo</w:t>
      </w:r>
      <w:r w:rsidR="00F472E8" w:rsidRPr="00555B15">
        <w:rPr>
          <w:rFonts w:ascii="Palatino Linotype" w:hAnsi="Palatino Linotype" w:cs="Arial"/>
          <w:sz w:val="24"/>
          <w:szCs w:val="24"/>
        </w:rPr>
        <w:t xml:space="preserve"> de admisión en fecha </w:t>
      </w:r>
      <w:r w:rsidR="004A2BE2">
        <w:rPr>
          <w:rFonts w:ascii="Palatino Linotype" w:hAnsi="Palatino Linotype" w:cs="Arial"/>
          <w:sz w:val="24"/>
          <w:szCs w:val="24"/>
        </w:rPr>
        <w:t>veintisiete</w:t>
      </w:r>
      <w:r w:rsidR="00F472E8" w:rsidRPr="00555B15">
        <w:rPr>
          <w:rFonts w:ascii="Palatino Linotype" w:hAnsi="Palatino Linotype" w:cs="Arial"/>
          <w:sz w:val="24"/>
          <w:szCs w:val="24"/>
        </w:rPr>
        <w:t xml:space="preserve"> de </w:t>
      </w:r>
      <w:r w:rsidR="00E95E36" w:rsidRPr="00555B15">
        <w:rPr>
          <w:rFonts w:ascii="Palatino Linotype" w:hAnsi="Palatino Linotype" w:cs="Arial"/>
          <w:sz w:val="24"/>
          <w:szCs w:val="24"/>
        </w:rPr>
        <w:t>agosto</w:t>
      </w:r>
      <w:r w:rsidR="00F472E8" w:rsidRPr="00555B15">
        <w:rPr>
          <w:rFonts w:ascii="Palatino Linotype" w:hAnsi="Palatino Linotype" w:cs="Arial"/>
          <w:sz w:val="24"/>
          <w:szCs w:val="24"/>
        </w:rPr>
        <w:t xml:space="preserve"> de dos mil </w:t>
      </w:r>
      <w:r w:rsidR="00E95E36" w:rsidRPr="00555B15">
        <w:rPr>
          <w:rFonts w:ascii="Palatino Linotype" w:hAnsi="Palatino Linotype" w:cs="Arial"/>
          <w:sz w:val="24"/>
          <w:szCs w:val="24"/>
        </w:rPr>
        <w:t>veinte</w:t>
      </w:r>
      <w:r w:rsidR="00F472E8" w:rsidRPr="00555B15">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555B15" w:rsidRDefault="00F472E8" w:rsidP="00F472E8">
      <w:pPr>
        <w:spacing w:after="0"/>
        <w:rPr>
          <w:rFonts w:ascii="Palatino Linotype" w:hAnsi="Palatino Linotype"/>
          <w:sz w:val="28"/>
        </w:rPr>
      </w:pPr>
    </w:p>
    <w:p w:rsidR="00F472E8" w:rsidRPr="00555B15" w:rsidRDefault="00F472E8" w:rsidP="00F472E8">
      <w:pPr>
        <w:spacing w:after="0"/>
        <w:rPr>
          <w:rFonts w:ascii="Palatino Linotype" w:hAnsi="Palatino Linotype"/>
          <w:sz w:val="2"/>
        </w:rPr>
      </w:pPr>
    </w:p>
    <w:p w:rsidR="00E311A5" w:rsidRPr="00555B15" w:rsidRDefault="00E311A5" w:rsidP="00BE4BAA">
      <w:pPr>
        <w:spacing w:after="0" w:line="240" w:lineRule="auto"/>
        <w:ind w:right="851"/>
        <w:jc w:val="both"/>
        <w:rPr>
          <w:rFonts w:ascii="Palatino Linotype" w:hAnsi="Palatino Linotype"/>
          <w:i/>
          <w:sz w:val="18"/>
          <w:szCs w:val="24"/>
        </w:rPr>
      </w:pPr>
    </w:p>
    <w:p w:rsidR="00F472E8" w:rsidRPr="00555B15" w:rsidRDefault="00BE4BAA" w:rsidP="00F472E8">
      <w:pPr>
        <w:spacing w:after="0" w:line="360" w:lineRule="auto"/>
        <w:jc w:val="both"/>
        <w:rPr>
          <w:rFonts w:ascii="Palatino Linotype" w:hAnsi="Palatino Linotype" w:cs="Arial"/>
          <w:b/>
          <w:sz w:val="24"/>
          <w:szCs w:val="24"/>
        </w:rPr>
      </w:pPr>
      <w:r>
        <w:rPr>
          <w:rFonts w:ascii="Palatino Linotype" w:hAnsi="Palatino Linotype" w:cs="Arial"/>
          <w:b/>
          <w:sz w:val="28"/>
        </w:rPr>
        <w:t>QUINTO</w:t>
      </w:r>
      <w:r w:rsidR="00F472E8" w:rsidRPr="00555B15">
        <w:rPr>
          <w:rFonts w:ascii="Palatino Linotype" w:hAnsi="Palatino Linotype" w:cs="Arial"/>
          <w:b/>
          <w:sz w:val="24"/>
          <w:szCs w:val="24"/>
        </w:rPr>
        <w:t xml:space="preserve">. </w:t>
      </w:r>
      <w:r w:rsidR="00F472E8" w:rsidRPr="00555B15">
        <w:rPr>
          <w:rFonts w:ascii="Palatino Linotype" w:hAnsi="Palatino Linotype" w:cs="Arial"/>
          <w:b/>
          <w:sz w:val="28"/>
          <w:szCs w:val="28"/>
        </w:rPr>
        <w:t>De la etapa de instrucción.</w:t>
      </w:r>
    </w:p>
    <w:p w:rsidR="00E311A5"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De las constancias que obran en el expediente electrónico del SAIMEX se desprende que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fue omiso en rendir su informe justificado;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 xml:space="preserve">por su parte, </w:t>
      </w:r>
      <w:r w:rsidR="00E311A5" w:rsidRPr="00555B15">
        <w:rPr>
          <w:rFonts w:ascii="Palatino Linotype" w:hAnsi="Palatino Linotype" w:cs="Arial"/>
          <w:b/>
          <w:sz w:val="24"/>
          <w:szCs w:val="24"/>
        </w:rPr>
        <w:t>El Recurrente</w:t>
      </w:r>
      <w:r w:rsidR="00E311A5" w:rsidRPr="00555B15">
        <w:rPr>
          <w:rFonts w:ascii="Palatino Linotype" w:hAnsi="Palatino Linotype" w:cs="Arial"/>
          <w:sz w:val="24"/>
          <w:szCs w:val="24"/>
        </w:rPr>
        <w:t>, tampoco realizó alegatos, pruebas o manifestaciones.</w:t>
      </w:r>
    </w:p>
    <w:p w:rsidR="00E311A5" w:rsidRPr="00555B15" w:rsidRDefault="00E311A5" w:rsidP="00F472E8">
      <w:pPr>
        <w:spacing w:after="0" w:line="360" w:lineRule="auto"/>
        <w:jc w:val="both"/>
        <w:rPr>
          <w:rFonts w:ascii="Palatino Linotype" w:hAnsi="Palatino Linotype" w:cs="Arial"/>
          <w:sz w:val="24"/>
          <w:szCs w:val="24"/>
        </w:rPr>
      </w:pPr>
    </w:p>
    <w:p w:rsidR="00F472E8" w:rsidRPr="00555B15" w:rsidRDefault="00E311A5"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 se decretó</w:t>
      </w:r>
      <w:r w:rsidR="00BE4BAA">
        <w:rPr>
          <w:rFonts w:ascii="Palatino Linotype" w:hAnsi="Palatino Linotype" w:cs="Arial"/>
          <w:sz w:val="24"/>
          <w:szCs w:val="24"/>
        </w:rPr>
        <w:t xml:space="preserve"> el cierre de la</w:t>
      </w:r>
      <w:r w:rsidR="00F472E8" w:rsidRPr="00555B15">
        <w:rPr>
          <w:rFonts w:ascii="Palatino Linotype" w:hAnsi="Palatino Linotype" w:cs="Arial"/>
          <w:sz w:val="24"/>
          <w:szCs w:val="24"/>
        </w:rPr>
        <w:t xml:space="preserve"> misma en fecha </w:t>
      </w:r>
      <w:r w:rsidR="00FF006B">
        <w:rPr>
          <w:rFonts w:ascii="Palatino Linotype" w:hAnsi="Palatino Linotype" w:cs="Arial"/>
          <w:sz w:val="24"/>
          <w:szCs w:val="24"/>
        </w:rPr>
        <w:t>dieciséis de octubre</w:t>
      </w:r>
      <w:r w:rsidRPr="00555B15">
        <w:rPr>
          <w:rFonts w:ascii="Palatino Linotype" w:hAnsi="Palatino Linotype" w:cs="Arial"/>
          <w:sz w:val="24"/>
          <w:szCs w:val="24"/>
        </w:rPr>
        <w:t xml:space="preserve"> del año en curso</w:t>
      </w:r>
      <w:r w:rsidR="00F472E8" w:rsidRPr="00555B1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472E8" w:rsidRPr="00555B15" w:rsidRDefault="00F472E8" w:rsidP="00F472E8">
      <w:pPr>
        <w:spacing w:after="0" w:line="360" w:lineRule="auto"/>
        <w:jc w:val="both"/>
        <w:rPr>
          <w:rFonts w:ascii="Palatino Linotype" w:hAnsi="Palatino Linotype" w:cs="Arial"/>
          <w:sz w:val="2"/>
          <w:szCs w:val="24"/>
        </w:rPr>
      </w:pPr>
    </w:p>
    <w:p w:rsidR="00F472E8" w:rsidRPr="00555B15" w:rsidRDefault="00F472E8" w:rsidP="00F472E8">
      <w:pPr>
        <w:spacing w:after="0"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b/>
          <w:sz w:val="28"/>
        </w:rPr>
        <w:lastRenderedPageBreak/>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555B15">
        <w:rPr>
          <w:rFonts w:ascii="Palatino Linotype" w:hAnsi="Palatino Linotype" w:cs="Arial"/>
          <w:b/>
          <w:sz w:val="24"/>
        </w:rPr>
        <w:t>EL RECURRENTE</w:t>
      </w:r>
      <w:r w:rsidRPr="00555B15">
        <w:rPr>
          <w:rFonts w:ascii="Palatino Linotype" w:hAnsi="Palatino Linotype" w:cs="Arial"/>
          <w:b/>
          <w:sz w:val="24"/>
          <w:szCs w:val="24"/>
        </w:rPr>
        <w:t xml:space="preserve"> </w:t>
      </w:r>
      <w:r w:rsidRPr="00555B15">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555B15">
        <w:rPr>
          <w:rFonts w:ascii="Palatino Linotype" w:hAnsi="Palatino Linotype" w:cs="Arial"/>
          <w:sz w:val="24"/>
          <w:szCs w:val="24"/>
        </w:rPr>
        <w:t xml:space="preserve">1, 2 fracción II, 13, 29, 36 fracciones II y III, 176, 178, 179 fracción I, 181 párrafo tercero, 182, 185, 188 y 194, </w:t>
      </w:r>
      <w:r w:rsidRPr="00555B1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472E8" w:rsidRPr="00555B15" w:rsidRDefault="00F472E8" w:rsidP="00F472E8">
      <w:pPr>
        <w:autoSpaceDE w:val="0"/>
        <w:autoSpaceDN w:val="0"/>
        <w:adjustRightInd w:val="0"/>
        <w:spacing w:after="0" w:line="360" w:lineRule="auto"/>
        <w:jc w:val="both"/>
        <w:rPr>
          <w:rFonts w:ascii="Palatino Linotype" w:hAnsi="Palatino Linotype" w:cs="Arial"/>
          <w:b/>
          <w:sz w:val="24"/>
          <w:szCs w:val="28"/>
        </w:rPr>
      </w:pPr>
    </w:p>
    <w:p w:rsidR="00F472E8" w:rsidRPr="00555B15" w:rsidRDefault="00F472E8" w:rsidP="00F472E8">
      <w:pPr>
        <w:autoSpaceDE w:val="0"/>
        <w:autoSpaceDN w:val="0"/>
        <w:adjustRightInd w:val="0"/>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rsidR="00F472E8" w:rsidRPr="00555B15" w:rsidRDefault="00F472E8" w:rsidP="00E311A5">
      <w:pPr>
        <w:autoSpaceDE w:val="0"/>
        <w:autoSpaceDN w:val="0"/>
        <w:adjustRightInd w:val="0"/>
        <w:spacing w:after="0" w:line="360" w:lineRule="auto"/>
        <w:jc w:val="both"/>
        <w:rPr>
          <w:rFonts w:ascii="Palatino Linotype" w:hAnsi="Palatino Linotype" w:cs="Arial"/>
          <w:b/>
          <w:sz w:val="32"/>
          <w:szCs w:val="28"/>
        </w:rPr>
      </w:pPr>
      <w:r w:rsidRPr="00555B15">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472E8" w:rsidRPr="00555B15" w:rsidRDefault="00F472E8" w:rsidP="00F472E8">
      <w:pPr>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TERCERO. De las causas de improcedencia.</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555B15" w:rsidRDefault="00F472E8" w:rsidP="001B5BFC">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B5BFC" w:rsidRPr="00555B15" w:rsidRDefault="001B5BFC" w:rsidP="00F472E8">
      <w:pPr>
        <w:pStyle w:val="Prrafodelista"/>
        <w:autoSpaceDE w:val="0"/>
        <w:autoSpaceDN w:val="0"/>
        <w:adjustRightInd w:val="0"/>
        <w:spacing w:line="360" w:lineRule="auto"/>
        <w:ind w:left="0"/>
        <w:jc w:val="both"/>
        <w:rPr>
          <w:rFonts w:ascii="Palatino Linotype" w:hAnsi="Palatino Linotype" w:cs="Arial"/>
          <w:b/>
        </w:rPr>
      </w:pP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555B15" w:rsidRDefault="00F472E8" w:rsidP="00F472E8">
      <w:pPr>
        <w:tabs>
          <w:tab w:val="left" w:pos="709"/>
        </w:tabs>
        <w:spacing w:after="0" w:line="360" w:lineRule="auto"/>
        <w:jc w:val="both"/>
        <w:rPr>
          <w:rFonts w:ascii="Palatino Linotype" w:hAnsi="Palatino Linotype" w:cs="Arial"/>
          <w:sz w:val="24"/>
          <w:szCs w:val="24"/>
        </w:rPr>
      </w:pPr>
    </w:p>
    <w:p w:rsidR="00F472E8" w:rsidRDefault="00BE4BAA"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El estudio del recurso</w:t>
      </w:r>
      <w:r w:rsidR="00F472E8" w:rsidRPr="00555B15">
        <w:rPr>
          <w:rFonts w:ascii="Palatino Linotype" w:hAnsi="Palatino Linotype" w:cs="Arial"/>
          <w:sz w:val="24"/>
          <w:szCs w:val="24"/>
        </w:rPr>
        <w:t xml:space="preserve"> de revisión tiene como antecedentes, que el hoy </w:t>
      </w:r>
      <w:r w:rsidR="00F472E8" w:rsidRPr="00555B15">
        <w:rPr>
          <w:rFonts w:ascii="Palatino Linotype" w:hAnsi="Palatino Linotype" w:cs="Arial"/>
          <w:b/>
          <w:sz w:val="24"/>
          <w:szCs w:val="24"/>
        </w:rPr>
        <w:t xml:space="preserve">Recurrente </w:t>
      </w:r>
      <w:r w:rsidR="00F472E8" w:rsidRPr="00555B15">
        <w:rPr>
          <w:rFonts w:ascii="Palatino Linotype" w:hAnsi="Palatino Linotype" w:cs="Arial"/>
          <w:sz w:val="24"/>
          <w:szCs w:val="24"/>
        </w:rPr>
        <w:t xml:space="preserve">solicitó al </w:t>
      </w:r>
      <w:r w:rsidR="00E311A5" w:rsidRPr="00555B15">
        <w:rPr>
          <w:rFonts w:ascii="Palatino Linotype" w:hAnsi="Palatino Linotype" w:cs="Arial"/>
          <w:b/>
          <w:sz w:val="24"/>
          <w:szCs w:val="24"/>
        </w:rPr>
        <w:t>Ayuntamiento de Ixtapan de la Sal</w:t>
      </w:r>
      <w:r w:rsidR="00F472E8" w:rsidRPr="00555B15">
        <w:rPr>
          <w:rFonts w:ascii="Palatino Linotype" w:hAnsi="Palatino Linotype" w:cs="Arial"/>
          <w:sz w:val="24"/>
          <w:szCs w:val="24"/>
        </w:rPr>
        <w:t>,</w:t>
      </w:r>
      <w:r w:rsidR="00F472E8" w:rsidRPr="00555B15">
        <w:rPr>
          <w:rFonts w:ascii="Palatino Linotype" w:hAnsi="Palatino Linotype" w:cs="Arial"/>
          <w:b/>
          <w:sz w:val="24"/>
          <w:szCs w:val="24"/>
        </w:rPr>
        <w:t xml:space="preserve"> </w:t>
      </w:r>
      <w:r w:rsidR="001B5BFC" w:rsidRPr="00555B15">
        <w:rPr>
          <w:rFonts w:ascii="Palatino Linotype" w:hAnsi="Palatino Linotype" w:cs="Arial"/>
          <w:sz w:val="24"/>
          <w:szCs w:val="24"/>
        </w:rPr>
        <w:t xml:space="preserve">diversa información que se desglosará mediante el siguiente </w:t>
      </w:r>
      <w:r>
        <w:rPr>
          <w:rFonts w:ascii="Palatino Linotype" w:hAnsi="Palatino Linotype" w:cs="Arial"/>
          <w:sz w:val="24"/>
          <w:szCs w:val="24"/>
        </w:rPr>
        <w:t>cuadro comparativo junto con la</w:t>
      </w:r>
      <w:r w:rsidR="001B5BFC" w:rsidRPr="00555B15">
        <w:rPr>
          <w:rFonts w:ascii="Palatino Linotype" w:hAnsi="Palatino Linotype" w:cs="Arial"/>
          <w:sz w:val="24"/>
          <w:szCs w:val="24"/>
        </w:rPr>
        <w:t xml:space="preserve"> respuesta</w:t>
      </w:r>
      <w:r>
        <w:rPr>
          <w:rFonts w:ascii="Palatino Linotype" w:hAnsi="Palatino Linotype" w:cs="Arial"/>
          <w:sz w:val="24"/>
          <w:szCs w:val="24"/>
        </w:rPr>
        <w:t xml:space="preserve"> emitida</w:t>
      </w:r>
      <w:r w:rsidR="001B5BFC" w:rsidRPr="00555B15">
        <w:rPr>
          <w:rFonts w:ascii="Palatino Linotype" w:hAnsi="Palatino Linotype" w:cs="Arial"/>
          <w:sz w:val="24"/>
          <w:szCs w:val="24"/>
        </w:rPr>
        <w:t xml:space="preserve"> por parte del </w:t>
      </w:r>
      <w:r w:rsidR="001B5BFC" w:rsidRPr="00555B15">
        <w:rPr>
          <w:rFonts w:ascii="Palatino Linotype" w:hAnsi="Palatino Linotype" w:cs="Arial"/>
          <w:b/>
          <w:sz w:val="24"/>
          <w:szCs w:val="24"/>
        </w:rPr>
        <w:t>Sujeto Obligado</w:t>
      </w:r>
      <w:r w:rsidR="001B5BFC" w:rsidRPr="00555B15">
        <w:rPr>
          <w:rFonts w:ascii="Palatino Linotype" w:hAnsi="Palatino Linotype" w:cs="Arial"/>
          <w:sz w:val="24"/>
          <w:szCs w:val="24"/>
        </w:rPr>
        <w:t>, así que, respecto a la soli</w:t>
      </w:r>
      <w:r>
        <w:rPr>
          <w:rFonts w:ascii="Palatino Linotype" w:hAnsi="Palatino Linotype" w:cs="Arial"/>
          <w:sz w:val="24"/>
          <w:szCs w:val="24"/>
        </w:rPr>
        <w:t>citud</w:t>
      </w:r>
      <w:r w:rsidR="001B5BFC" w:rsidRPr="00555B15">
        <w:rPr>
          <w:rFonts w:ascii="Palatino Linotype" w:hAnsi="Palatino Linotype" w:cs="Arial"/>
          <w:sz w:val="24"/>
          <w:szCs w:val="24"/>
        </w:rPr>
        <w:t xml:space="preserve"> con folio </w:t>
      </w:r>
      <w:r w:rsidRPr="00BE4BAA">
        <w:rPr>
          <w:rFonts w:ascii="Palatino Linotype" w:hAnsi="Palatino Linotype" w:cs="Arial"/>
          <w:b/>
          <w:sz w:val="24"/>
        </w:rPr>
        <w:t>00591/IXTASAL/IP/2020</w:t>
      </w:r>
      <w:r>
        <w:rPr>
          <w:rFonts w:ascii="Palatino Linotype" w:hAnsi="Palatino Linotype" w:cs="Arial"/>
          <w:b/>
          <w:sz w:val="24"/>
        </w:rPr>
        <w:t xml:space="preserve"> </w:t>
      </w:r>
      <w:r>
        <w:rPr>
          <w:rFonts w:ascii="Palatino Linotype" w:hAnsi="Palatino Linotype" w:cs="Arial"/>
          <w:sz w:val="24"/>
          <w:szCs w:val="24"/>
        </w:rPr>
        <w:t>mediante la</w:t>
      </w:r>
      <w:r w:rsidR="001B5BFC" w:rsidRPr="00555B15">
        <w:rPr>
          <w:rFonts w:ascii="Palatino Linotype" w:hAnsi="Palatino Linotype" w:cs="Arial"/>
          <w:sz w:val="24"/>
          <w:szCs w:val="24"/>
        </w:rPr>
        <w:t xml:space="preserve"> cual solicitó información en el tenor siguiente:, tenemos lo siguiente</w:t>
      </w:r>
      <w:r w:rsidR="00F472E8" w:rsidRPr="00555B15">
        <w:rPr>
          <w:rFonts w:ascii="Palatino Linotype" w:hAnsi="Palatino Linotype" w:cs="Arial"/>
          <w:sz w:val="24"/>
          <w:szCs w:val="24"/>
        </w:rPr>
        <w:t>:</w:t>
      </w:r>
    </w:p>
    <w:p w:rsidR="004E03E8" w:rsidRDefault="004E03E8" w:rsidP="00F472E8">
      <w:pPr>
        <w:tabs>
          <w:tab w:val="left" w:pos="709"/>
        </w:tabs>
        <w:spacing w:after="0" w:line="360" w:lineRule="auto"/>
        <w:jc w:val="both"/>
        <w:rPr>
          <w:rFonts w:ascii="Palatino Linotype" w:hAnsi="Palatino Linotype" w:cs="Arial"/>
          <w:sz w:val="24"/>
          <w:szCs w:val="24"/>
        </w:rPr>
      </w:pPr>
    </w:p>
    <w:p w:rsidR="004E03E8" w:rsidRDefault="004E03E8" w:rsidP="00F472E8">
      <w:pPr>
        <w:tabs>
          <w:tab w:val="left" w:pos="709"/>
        </w:tabs>
        <w:spacing w:after="0" w:line="360" w:lineRule="auto"/>
        <w:jc w:val="both"/>
        <w:rPr>
          <w:rFonts w:ascii="Palatino Linotype" w:hAnsi="Palatino Linotype" w:cs="Arial"/>
          <w:sz w:val="24"/>
          <w:szCs w:val="24"/>
        </w:rPr>
      </w:pPr>
    </w:p>
    <w:p w:rsidR="004E03E8" w:rsidRDefault="004E03E8" w:rsidP="00F472E8">
      <w:pPr>
        <w:tabs>
          <w:tab w:val="left" w:pos="709"/>
        </w:tabs>
        <w:spacing w:after="0" w:line="360" w:lineRule="auto"/>
        <w:jc w:val="both"/>
        <w:rPr>
          <w:rFonts w:ascii="Palatino Linotype" w:hAnsi="Palatino Linotype" w:cs="Arial"/>
          <w:sz w:val="24"/>
          <w:szCs w:val="24"/>
        </w:rPr>
      </w:pPr>
    </w:p>
    <w:p w:rsidR="004E03E8" w:rsidRPr="00555B15" w:rsidRDefault="004E03E8" w:rsidP="00F472E8">
      <w:pPr>
        <w:tabs>
          <w:tab w:val="left" w:pos="709"/>
        </w:tabs>
        <w:spacing w:after="0" w:line="360" w:lineRule="auto"/>
        <w:jc w:val="both"/>
        <w:rPr>
          <w:rFonts w:ascii="Palatino Linotype" w:hAnsi="Palatino Linotype" w:cs="Arial"/>
          <w:sz w:val="24"/>
          <w:szCs w:val="24"/>
        </w:rPr>
      </w:pPr>
    </w:p>
    <w:p w:rsidR="00F472E8" w:rsidRPr="00555B15" w:rsidRDefault="00F472E8"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38"/>
      </w:tblGrid>
      <w:tr w:rsidR="001B5BFC" w:rsidRPr="00555B15" w:rsidTr="0020611E">
        <w:tc>
          <w:tcPr>
            <w:tcW w:w="1502" w:type="pct"/>
            <w:shd w:val="clear" w:color="auto" w:fill="D9D9D9" w:themeFill="background1" w:themeFillShade="D9"/>
          </w:tcPr>
          <w:p w:rsidR="001B5BFC" w:rsidRPr="00555B15" w:rsidRDefault="001B5BFC" w:rsidP="000A7AD1">
            <w:pPr>
              <w:jc w:val="center"/>
              <w:rPr>
                <w:rFonts w:ascii="Palatino Linotype" w:hAnsi="Palatino Linotype"/>
                <w:b/>
                <w:i/>
              </w:rPr>
            </w:pPr>
            <w:r w:rsidRPr="00555B15">
              <w:rPr>
                <w:rFonts w:ascii="Palatino Linotype" w:hAnsi="Palatino Linotype"/>
                <w:b/>
                <w:i/>
              </w:rPr>
              <w:t>Solicitud de Información</w:t>
            </w:r>
          </w:p>
        </w:tc>
        <w:tc>
          <w:tcPr>
            <w:tcW w:w="3498" w:type="pct"/>
            <w:shd w:val="clear" w:color="auto" w:fill="D9D9D9" w:themeFill="background1" w:themeFillShade="D9"/>
          </w:tcPr>
          <w:p w:rsidR="001B5BFC" w:rsidRPr="00555B15" w:rsidRDefault="001B5BFC" w:rsidP="000A7AD1">
            <w:pPr>
              <w:jc w:val="center"/>
              <w:rPr>
                <w:rFonts w:ascii="Palatino Linotype" w:hAnsi="Palatino Linotype"/>
                <w:b/>
              </w:rPr>
            </w:pPr>
            <w:r w:rsidRPr="00555B15">
              <w:rPr>
                <w:rFonts w:ascii="Palatino Linotype" w:hAnsi="Palatino Linotype"/>
                <w:b/>
              </w:rPr>
              <w:t>Respuesta</w:t>
            </w:r>
          </w:p>
        </w:tc>
      </w:tr>
      <w:tr w:rsidR="001B5BFC" w:rsidRPr="00555B15" w:rsidTr="0020611E">
        <w:tc>
          <w:tcPr>
            <w:tcW w:w="1502" w:type="pct"/>
          </w:tcPr>
          <w:p w:rsidR="004E03E8" w:rsidRPr="004E03E8" w:rsidRDefault="004E03E8" w:rsidP="004E03E8">
            <w:pPr>
              <w:jc w:val="both"/>
              <w:rPr>
                <w:rFonts w:ascii="Palatino Linotype" w:hAnsi="Palatino Linotype"/>
                <w:b/>
                <w:i/>
              </w:rPr>
            </w:pPr>
            <w:r w:rsidRPr="004E03E8">
              <w:rPr>
                <w:rFonts w:ascii="Palatino Linotype" w:hAnsi="Palatino Linotype"/>
                <w:b/>
                <w:i/>
              </w:rPr>
              <w:t>Solicitud de información 00437/IXTASAL/IP/2020</w:t>
            </w:r>
          </w:p>
          <w:p w:rsidR="001B5BFC" w:rsidRPr="004E03E8" w:rsidRDefault="004E03E8" w:rsidP="004E03E8">
            <w:pPr>
              <w:jc w:val="both"/>
              <w:rPr>
                <w:rFonts w:ascii="Palatino Linotype" w:hAnsi="Palatino Linotype"/>
                <w:i/>
                <w:lang w:val="es-ES_tradnl"/>
              </w:rPr>
            </w:pPr>
            <w:r w:rsidRPr="004E03E8">
              <w:rPr>
                <w:rFonts w:ascii="Palatino Linotype" w:hAnsi="Palatino Linotype"/>
                <w:i/>
              </w:rPr>
              <w:t>“</w:t>
            </w:r>
            <w:r w:rsidR="00BE4BAA" w:rsidRPr="00BE4BAA">
              <w:rPr>
                <w:rFonts w:ascii="Palatino Linotype" w:hAnsi="Palatino Linotype"/>
                <w:i/>
              </w:rPr>
              <w:t>odos los documentos de concurso relativos a cada una de las obras y/o acciones ejecutadas con cargo a recursos del Fondo Estatal de Fortalecimiento Municipal (FEFOM), durante el ejercicio fiscal 2019.</w:t>
            </w:r>
            <w:r w:rsidRPr="004E03E8">
              <w:rPr>
                <w:rFonts w:ascii="Palatino Linotype" w:hAnsi="Palatino Linotype"/>
                <w:i/>
              </w:rPr>
              <w:t>” [Sic]</w:t>
            </w:r>
          </w:p>
        </w:tc>
        <w:tc>
          <w:tcPr>
            <w:tcW w:w="3498" w:type="pct"/>
          </w:tcPr>
          <w:p w:rsidR="001B5BFC" w:rsidRDefault="00C00BA4" w:rsidP="000A7AD1">
            <w:pPr>
              <w:jc w:val="both"/>
            </w:pPr>
            <w:r>
              <w:object w:dxaOrig="6045" w:dyaOrig="7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393.6pt" o:ole="">
                  <v:imagedata r:id="rId7" o:title=""/>
                </v:shape>
                <o:OLEObject Type="Embed" ProgID="PBrush" ShapeID="_x0000_i1025" DrawAspect="Content" ObjectID="_1680518618" r:id="rId8"/>
              </w:object>
            </w:r>
          </w:p>
          <w:p w:rsidR="00C00BA4" w:rsidRPr="00555B15" w:rsidRDefault="00613CCF" w:rsidP="000A7AD1">
            <w:pPr>
              <w:jc w:val="both"/>
              <w:rPr>
                <w:rFonts w:ascii="Palatino Linotype" w:hAnsi="Palatino Linotype"/>
              </w:rPr>
            </w:pPr>
            <w:r>
              <w:object w:dxaOrig="6030" w:dyaOrig="7830">
                <v:shape id="_x0000_i1026" type="#_x0000_t75" style="width:301.8pt;height:306pt" o:ole="">
                  <v:imagedata r:id="rId9" o:title=""/>
                </v:shape>
                <o:OLEObject Type="Embed" ProgID="PBrush" ShapeID="_x0000_i1026" DrawAspect="Content" ObjectID="_1680518619" r:id="rId10"/>
              </w:object>
            </w:r>
            <w:r w:rsidR="00C00BA4">
              <w:t xml:space="preserve"> </w:t>
            </w:r>
            <w:r>
              <w:object w:dxaOrig="6015" w:dyaOrig="7845">
                <v:shape id="_x0000_i1027" type="#_x0000_t75" style="width:300.6pt;height:277.2pt" o:ole="">
                  <v:imagedata r:id="rId11" o:title=""/>
                </v:shape>
                <o:OLEObject Type="Embed" ProgID="PBrush" ShapeID="_x0000_i1027" DrawAspect="Content" ObjectID="_1680518620" r:id="rId12"/>
              </w:object>
            </w:r>
          </w:p>
          <w:p w:rsidR="001B5BFC" w:rsidRPr="00555B15" w:rsidRDefault="00613CCF" w:rsidP="000A7AD1">
            <w:pPr>
              <w:jc w:val="both"/>
              <w:rPr>
                <w:rFonts w:ascii="Palatino Linotype" w:hAnsi="Palatino Linotype"/>
              </w:rPr>
            </w:pPr>
            <w:r>
              <w:object w:dxaOrig="5955" w:dyaOrig="7785">
                <v:shape id="_x0000_i1028" type="#_x0000_t75" style="width:286.2pt;height:294.6pt" o:ole="">
                  <v:imagedata r:id="rId13" o:title=""/>
                </v:shape>
                <o:OLEObject Type="Embed" ProgID="PBrush" ShapeID="_x0000_i1028" DrawAspect="Content" ObjectID="_1680518621" r:id="rId14"/>
              </w:object>
            </w:r>
          </w:p>
          <w:p w:rsidR="001B5BFC" w:rsidRPr="00555B15" w:rsidRDefault="00613CCF" w:rsidP="000A7AD1">
            <w:pPr>
              <w:jc w:val="both"/>
              <w:rPr>
                <w:rFonts w:ascii="Palatino Linotype" w:hAnsi="Palatino Linotype"/>
              </w:rPr>
            </w:pPr>
            <w:r>
              <w:object w:dxaOrig="5775" w:dyaOrig="7635">
                <v:shape id="_x0000_i1029" type="#_x0000_t75" style="width:289.8pt;height:265.2pt" o:ole="">
                  <v:imagedata r:id="rId15" o:title=""/>
                </v:shape>
                <o:OLEObject Type="Embed" ProgID="PBrush" ShapeID="_x0000_i1029" DrawAspect="Content" ObjectID="_1680518622" r:id="rId16"/>
              </w:object>
            </w:r>
          </w:p>
          <w:p w:rsidR="001B5BFC" w:rsidRPr="00555B15" w:rsidRDefault="001B5BFC" w:rsidP="000A7AD1">
            <w:pPr>
              <w:jc w:val="both"/>
              <w:rPr>
                <w:rFonts w:ascii="Palatino Linotype" w:hAnsi="Palatino Linotype"/>
              </w:rPr>
            </w:pPr>
          </w:p>
          <w:p w:rsidR="001B5BFC" w:rsidRPr="00555B15" w:rsidRDefault="003F1495" w:rsidP="000A7AD1">
            <w:pPr>
              <w:jc w:val="both"/>
              <w:rPr>
                <w:rFonts w:ascii="Palatino Linotype" w:hAnsi="Palatino Linotype"/>
              </w:rPr>
            </w:pPr>
            <w:r>
              <w:object w:dxaOrig="5835" w:dyaOrig="7695">
                <v:shape id="_x0000_i1030" type="#_x0000_t75" style="width:291.6pt;height:304.2pt" o:ole="">
                  <v:imagedata r:id="rId17" o:title=""/>
                </v:shape>
                <o:OLEObject Type="Embed" ProgID="PBrush" ShapeID="_x0000_i1030" DrawAspect="Content" ObjectID="_1680518623" r:id="rId18"/>
              </w:object>
            </w:r>
          </w:p>
          <w:p w:rsidR="001B5BFC" w:rsidRPr="00555B15" w:rsidRDefault="003F1495" w:rsidP="000A7AD1">
            <w:pPr>
              <w:jc w:val="both"/>
              <w:rPr>
                <w:rFonts w:ascii="Palatino Linotype" w:hAnsi="Palatino Linotype"/>
              </w:rPr>
            </w:pPr>
            <w:r>
              <w:object w:dxaOrig="5775" w:dyaOrig="7755">
                <v:shape id="_x0000_i1031" type="#_x0000_t75" style="width:289.8pt;height:258.6pt" o:ole="">
                  <v:imagedata r:id="rId19" o:title=""/>
                </v:shape>
                <o:OLEObject Type="Embed" ProgID="PBrush" ShapeID="_x0000_i1031" DrawAspect="Content" ObjectID="_1680518624" r:id="rId20"/>
              </w:object>
            </w:r>
          </w:p>
          <w:p w:rsidR="001B5BFC" w:rsidRDefault="003F1495" w:rsidP="000A7AD1">
            <w:pPr>
              <w:jc w:val="both"/>
            </w:pPr>
            <w:r>
              <w:object w:dxaOrig="6015" w:dyaOrig="7665">
                <v:shape id="_x0000_i1032" type="#_x0000_t75" style="width:300.6pt;height:256.2pt" o:ole="">
                  <v:imagedata r:id="rId21" o:title=""/>
                </v:shape>
                <o:OLEObject Type="Embed" ProgID="PBrush" ShapeID="_x0000_i1032" DrawAspect="Content" ObjectID="_1680518625" r:id="rId22"/>
              </w:object>
            </w:r>
          </w:p>
          <w:p w:rsidR="003F1495" w:rsidRPr="00555B15" w:rsidRDefault="00BE4BAA" w:rsidP="000A7AD1">
            <w:pPr>
              <w:jc w:val="both"/>
              <w:rPr>
                <w:rFonts w:ascii="Palatino Linotype" w:hAnsi="Palatino Linotype"/>
              </w:rPr>
            </w:pPr>
            <w:r>
              <w:object w:dxaOrig="6045" w:dyaOrig="9345">
                <v:shape id="_x0000_i1033" type="#_x0000_t75" style="width:295.8pt;height:287.4pt" o:ole="">
                  <v:imagedata r:id="rId23" o:title=""/>
                </v:shape>
                <o:OLEObject Type="Embed" ProgID="PBrush" ShapeID="_x0000_i1033" DrawAspect="Content" ObjectID="_1680518626" r:id="rId24"/>
              </w:object>
            </w: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041C3EB0" wp14:editId="4A9D9BA9">
                  <wp:extent cx="3887470" cy="33963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445" cy="3412047"/>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drawing>
                <wp:inline distT="0" distB="0" distL="0" distR="0" wp14:anchorId="1B69854D" wp14:editId="3A2BABD2">
                  <wp:extent cx="3910965" cy="3420094"/>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0275" cy="3428235"/>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386B70C1" wp14:editId="0CD1714F">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613CCF" w:rsidP="000A7AD1">
            <w:pPr>
              <w:jc w:val="both"/>
              <w:rPr>
                <w:rFonts w:ascii="Palatino Linotype" w:hAnsi="Palatino Linotype"/>
              </w:rPr>
            </w:pPr>
            <w:r>
              <w:object w:dxaOrig="5925" w:dyaOrig="7455">
                <v:shape id="_x0000_i1034" type="#_x0000_t75" style="width:296.4pt;height:372.6pt" o:ole="">
                  <v:imagedata r:id="rId28" o:title=""/>
                </v:shape>
                <o:OLEObject Type="Embed" ProgID="PBrush" ShapeID="_x0000_i1034" DrawAspect="Content" ObjectID="_1680518627" r:id="rId29"/>
              </w:object>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244DC0" w:rsidP="000A7AD1">
            <w:pPr>
              <w:jc w:val="both"/>
              <w:rPr>
                <w:rFonts w:ascii="Palatino Linotype" w:hAnsi="Palatino Linotype"/>
              </w:rPr>
            </w:pPr>
            <w:r>
              <w:object w:dxaOrig="6045" w:dyaOrig="7785">
                <v:shape id="_x0000_i1035" type="#_x0000_t75" style="width:302.4pt;height:271.2pt" o:ole="">
                  <v:imagedata r:id="rId30" o:title=""/>
                </v:shape>
                <o:OLEObject Type="Embed" ProgID="PBrush" ShapeID="_x0000_i1035" DrawAspect="Content" ObjectID="_1680518628" r:id="rId31"/>
              </w:object>
            </w:r>
          </w:p>
          <w:p w:rsidR="001B5BFC" w:rsidRPr="00555B15" w:rsidRDefault="001B5BFC" w:rsidP="000A7AD1">
            <w:pPr>
              <w:jc w:val="both"/>
              <w:rPr>
                <w:rFonts w:ascii="Palatino Linotype" w:hAnsi="Palatino Linotype"/>
              </w:rPr>
            </w:pPr>
          </w:p>
          <w:p w:rsidR="001B5BFC" w:rsidRPr="00555B15" w:rsidRDefault="00244DC0" w:rsidP="000A7AD1">
            <w:pPr>
              <w:jc w:val="both"/>
              <w:rPr>
                <w:rFonts w:ascii="Palatino Linotype" w:hAnsi="Palatino Linotype"/>
              </w:rPr>
            </w:pPr>
            <w:r>
              <w:object w:dxaOrig="5955" w:dyaOrig="7845">
                <v:shape id="_x0000_i1036" type="#_x0000_t75" style="width:297.6pt;height:239.4pt" o:ole="">
                  <v:imagedata r:id="rId32" o:title=""/>
                </v:shape>
                <o:OLEObject Type="Embed" ProgID="PBrush" ShapeID="_x0000_i1036" DrawAspect="Content" ObjectID="_1680518629" r:id="rId33"/>
              </w:object>
            </w:r>
          </w:p>
        </w:tc>
      </w:tr>
    </w:tbl>
    <w:p w:rsidR="007D3784" w:rsidRDefault="007D3784" w:rsidP="007E2F90">
      <w:pPr>
        <w:spacing w:after="0" w:line="360" w:lineRule="auto"/>
        <w:jc w:val="both"/>
        <w:rPr>
          <w:rFonts w:ascii="Palatino Linotype" w:eastAsia="Times New Roman" w:hAnsi="Palatino Linotype" w:cs="Times New Roman"/>
          <w:sz w:val="24"/>
          <w:szCs w:val="24"/>
          <w:lang w:eastAsia="es-ES"/>
        </w:rPr>
      </w:pPr>
    </w:p>
    <w:p w:rsidR="007D3784" w:rsidRDefault="007D3784" w:rsidP="007E2F90">
      <w:pPr>
        <w:spacing w:after="0" w:line="360" w:lineRule="auto"/>
        <w:jc w:val="both"/>
        <w:rPr>
          <w:rFonts w:ascii="Palatino Linotype" w:eastAsia="Times New Roman" w:hAnsi="Palatino Linotype" w:cs="Times New Roman"/>
          <w:sz w:val="24"/>
          <w:szCs w:val="24"/>
          <w:lang w:eastAsia="es-ES"/>
        </w:rPr>
      </w:pPr>
    </w:p>
    <w:p w:rsidR="007D3784" w:rsidRDefault="007D3784"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en su respuesta, puso a disposición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la información solicitada mediante consulta directa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de lo que se deduce que existe una aceptación por parte del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pues son estos actos los que, a consideración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le causan agravio a su derecho de acceso a la información.</w:t>
      </w:r>
    </w:p>
    <w:p w:rsidR="007E2F90" w:rsidRPr="00555B15" w:rsidRDefault="007E2F90" w:rsidP="007E2F90">
      <w:pPr>
        <w:tabs>
          <w:tab w:val="left" w:pos="709"/>
        </w:tabs>
        <w:spacing w:after="0" w:line="360" w:lineRule="auto"/>
        <w:jc w:val="both"/>
        <w:rPr>
          <w:rFonts w:ascii="Palatino Linotype" w:hAnsi="Palatino Linotype" w:cs="Arial"/>
          <w:sz w:val="24"/>
          <w:szCs w:val="24"/>
        </w:rPr>
      </w:pPr>
    </w:p>
    <w:p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w:t>
      </w:r>
      <w:r w:rsidRPr="00555B15">
        <w:rPr>
          <w:rFonts w:ascii="Palatino Linotype" w:hAnsi="Palatino Linotype" w:cs="Arial"/>
          <w:i/>
        </w:rPr>
        <w:lastRenderedPageBreak/>
        <w:t>solicitar información pública, sin necesidad de acreditar personalidad ni interés jurídico.</w:t>
      </w:r>
    </w:p>
    <w:p w:rsidR="007E2F90" w:rsidRPr="00555B15" w:rsidRDefault="007E2F90" w:rsidP="007E2F90">
      <w:pPr>
        <w:spacing w:after="0"/>
        <w:ind w:left="851" w:right="901"/>
        <w:jc w:val="both"/>
        <w:rPr>
          <w:rFonts w:ascii="Palatino Linotype" w:hAnsi="Palatino Linotype" w:cs="Arial"/>
          <w:b/>
          <w:i/>
          <w:u w:val="single"/>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555B15" w:rsidRDefault="007E2F90" w:rsidP="007E2F90">
      <w:pPr>
        <w:spacing w:after="0"/>
        <w:ind w:left="851" w:right="901"/>
        <w:jc w:val="both"/>
        <w:rPr>
          <w:rFonts w:ascii="Palatino Linotype" w:hAnsi="Palatino Linotype" w:cs="Arial"/>
          <w:i/>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555B15" w:rsidRDefault="007E2F90" w:rsidP="007E2F90">
      <w:pPr>
        <w:spacing w:after="0"/>
        <w:ind w:left="851" w:right="901"/>
        <w:jc w:val="both"/>
        <w:rPr>
          <w:rFonts w:ascii="Palatino Linotype" w:hAnsi="Palatino Linotype" w:cs="Arial"/>
          <w:b/>
          <w:i/>
          <w:u w:val="single"/>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Por consiguiente, los preceptos legales transcritos establecen que </w:t>
      </w:r>
      <w:r w:rsidRPr="00555B15">
        <w:rPr>
          <w:rFonts w:ascii="Palatino Linotype" w:hAnsi="Palatino Linotype" w:cs="Arial"/>
          <w:b/>
          <w:sz w:val="24"/>
          <w:u w:val="single"/>
        </w:rPr>
        <w:t>los Sujetos Obligados se encuentran constreñidos a entregar la información pública solicitada por los particulares</w:t>
      </w:r>
      <w:r w:rsidRPr="00555B15">
        <w:rPr>
          <w:rFonts w:ascii="Palatino Linotype" w:hAnsi="Palatino Linotype" w:cs="Arial"/>
          <w:sz w:val="24"/>
        </w:rPr>
        <w:t xml:space="preserve"> y que ésta misma se encuentre en sus archivos o que obre en su posesión, </w:t>
      </w:r>
      <w:r w:rsidRPr="00555B15">
        <w:rPr>
          <w:rFonts w:ascii="Palatino Linotype" w:hAnsi="Palatino Linotype" w:cs="Arial"/>
          <w:b/>
          <w:sz w:val="24"/>
          <w:u w:val="single"/>
        </w:rPr>
        <w:t>privilegiando en todo momento el principio de máxima publicidad,</w:t>
      </w:r>
      <w:r w:rsidRPr="00555B15">
        <w:rPr>
          <w:rFonts w:ascii="Palatino Linotype" w:hAnsi="Palatino Linotype" w:cs="Arial"/>
          <w:sz w:val="24"/>
        </w:rPr>
        <w:t xml:space="preserve"> sin generarla, procesarla, resumirla, ni presentarla conforme al interés del solicitante. </w:t>
      </w:r>
    </w:p>
    <w:p w:rsidR="007E2F90" w:rsidRPr="00555B15" w:rsidRDefault="007E2F90" w:rsidP="007E2F90">
      <w:pPr>
        <w:spacing w:after="0"/>
        <w:ind w:right="901"/>
        <w:jc w:val="both"/>
        <w:rPr>
          <w:rFonts w:ascii="Palatino Linotype" w:hAnsi="Palatino Linotype" w:cs="Arial"/>
          <w:b/>
          <w:sz w:val="24"/>
        </w:rPr>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Pr="00555B15" w:rsidRDefault="007E2F90" w:rsidP="007E2F90">
      <w:pPr>
        <w:spacing w:after="0" w:line="360" w:lineRule="auto"/>
        <w:jc w:val="both"/>
        <w:rPr>
          <w:rFonts w:ascii="Palatino Linotype" w:hAnsi="Palatino Linotype" w:cs="Arial"/>
          <w:sz w:val="24"/>
          <w:szCs w:val="24"/>
          <w:lang w:val="es-ES_tradnl" w:eastAsia="es-MX"/>
        </w:rPr>
      </w:pPr>
    </w:p>
    <w:p w:rsidR="007E2F90" w:rsidRPr="00555B15" w:rsidRDefault="007E2F90" w:rsidP="007E2F90">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555B15" w:rsidRDefault="007E2F90" w:rsidP="007E2F90">
      <w:pPr>
        <w:pStyle w:val="Sinespaciado"/>
        <w:spacing w:line="360" w:lineRule="auto"/>
        <w:jc w:val="both"/>
        <w:rPr>
          <w:rFonts w:ascii="Palatino Linotype" w:hAnsi="Palatino Linotype" w:cs="Arial"/>
          <w:sz w:val="23"/>
          <w:szCs w:val="23"/>
          <w:lang w:eastAsia="es-MX"/>
        </w:rPr>
      </w:pPr>
    </w:p>
    <w:p w:rsidR="007E2F90" w:rsidRPr="00555B15" w:rsidRDefault="007E2F90" w:rsidP="007E2F90">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rsidR="007E2F90" w:rsidRPr="00555B15" w:rsidRDefault="007E2F90" w:rsidP="007E2F90">
      <w:pPr>
        <w:pStyle w:val="Sinespaciado"/>
      </w:pPr>
    </w:p>
    <w:p w:rsidR="007E2F90" w:rsidRPr="00555B15" w:rsidRDefault="007E2F90" w:rsidP="007E2F90">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555B15" w:rsidRDefault="007E2F90" w:rsidP="007E2F90">
      <w:pPr>
        <w:spacing w:after="0" w:line="360" w:lineRule="auto"/>
        <w:jc w:val="both"/>
        <w:rPr>
          <w:rFonts w:ascii="Palatino Linotype" w:hAnsi="Palatino Linotype" w:cs="Arial"/>
          <w:sz w:val="24"/>
          <w:szCs w:val="24"/>
          <w:lang w:val="es-ES_tradnl" w:eastAsia="es-MX"/>
        </w:rPr>
      </w:pPr>
    </w:p>
    <w:p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3"/>
        </w:rPr>
        <w:t xml:space="preserve">Una vez precisado lo anterior, es de señalar que si bien es cierto que en materia de transparencia se </w:t>
      </w:r>
      <w:r w:rsidRPr="00555B15">
        <w:rPr>
          <w:rFonts w:ascii="Palatino Linotype" w:hAnsi="Palatino Linotype" w:cs="Arial"/>
          <w:b/>
          <w:sz w:val="24"/>
          <w:szCs w:val="23"/>
        </w:rPr>
        <w:t>debe privilegiar el uso de las nuevas tecnologías</w:t>
      </w:r>
      <w:r w:rsidRPr="00555B1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555B15">
        <w:t xml:space="preserve"> </w:t>
      </w:r>
      <w:r w:rsidRPr="00555B15">
        <w:rPr>
          <w:rFonts w:ascii="Palatino Linotype" w:hAnsi="Palatino Linotype" w:cs="Arial"/>
          <w:sz w:val="24"/>
          <w:szCs w:val="23"/>
        </w:rPr>
        <w:t xml:space="preserve">bajo tal premisa, el numeral 158, de la Ley de Transparencia y Acceso a la Información Pública del Estado de México y </w:t>
      </w:r>
      <w:r w:rsidRPr="00555B15">
        <w:rPr>
          <w:rFonts w:ascii="Palatino Linotype" w:hAnsi="Palatino Linotype" w:cs="Arial"/>
          <w:sz w:val="24"/>
          <w:szCs w:val="23"/>
        </w:rPr>
        <w:lastRenderedPageBreak/>
        <w:t xml:space="preserve">Municipios, señala que cuando lo determine el </w:t>
      </w:r>
      <w:r w:rsidRPr="00555B15">
        <w:rPr>
          <w:rFonts w:ascii="Palatino Linotype" w:hAnsi="Palatino Linotype" w:cs="Arial"/>
          <w:b/>
          <w:sz w:val="24"/>
          <w:szCs w:val="23"/>
        </w:rPr>
        <w:t>Sujeto Obligado</w:t>
      </w:r>
      <w:r w:rsidRPr="00555B15">
        <w:rPr>
          <w:rFonts w:ascii="Palatino Linotype" w:hAnsi="Palatino Linotype" w:cs="Arial"/>
          <w:sz w:val="24"/>
          <w:szCs w:val="23"/>
        </w:rPr>
        <w:t xml:space="preserve"> podrá solicitar el cambio de modalidad </w:t>
      </w:r>
      <w:r w:rsidRPr="00555B15">
        <w:rPr>
          <w:rFonts w:ascii="Palatino Linotype" w:hAnsi="Palatino Linotype" w:cs="Arial"/>
          <w:i/>
          <w:sz w:val="24"/>
          <w:szCs w:val="23"/>
        </w:rPr>
        <w:t>in situ</w:t>
      </w:r>
      <w:r w:rsidRPr="00555B15">
        <w:rPr>
          <w:rFonts w:ascii="Palatino Linotype" w:hAnsi="Palatino Linotype" w:cs="Arial"/>
          <w:sz w:val="24"/>
          <w:szCs w:val="23"/>
        </w:rPr>
        <w:t xml:space="preserve"> </w:t>
      </w:r>
      <w:r w:rsidRPr="00555B15">
        <w:rPr>
          <w:rFonts w:ascii="Palatino Linotype" w:hAnsi="Palatino Linotype" w:cs="Arial"/>
          <w:b/>
          <w:sz w:val="24"/>
          <w:szCs w:val="23"/>
        </w:rPr>
        <w:t>(Consulta Directa)</w:t>
      </w:r>
      <w:r w:rsidRPr="00555B15">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555B15" w:rsidRDefault="007E2F90" w:rsidP="00F472E8">
      <w:pPr>
        <w:tabs>
          <w:tab w:val="left" w:pos="709"/>
        </w:tabs>
        <w:spacing w:after="0" w:line="360" w:lineRule="auto"/>
        <w:jc w:val="both"/>
        <w:rPr>
          <w:rFonts w:ascii="Palatino Linotype" w:hAnsi="Palatino Linotype" w:cs="Arial"/>
          <w:sz w:val="24"/>
          <w:szCs w:val="24"/>
        </w:rPr>
      </w:pPr>
    </w:p>
    <w:p w:rsidR="00D55C3F" w:rsidRPr="00555B15" w:rsidRDefault="00D55C3F"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anterior, se aprecia que el </w:t>
      </w:r>
      <w:r w:rsidRPr="00555B15">
        <w:rPr>
          <w:rFonts w:ascii="Palatino Linotype" w:hAnsi="Palatino Linotype" w:cs="Arial"/>
          <w:b/>
          <w:sz w:val="24"/>
          <w:szCs w:val="24"/>
        </w:rPr>
        <w:t>Sujeto Obligado</w:t>
      </w:r>
      <w:r w:rsidRPr="00555B15">
        <w:rPr>
          <w:rFonts w:ascii="Palatino Linotype" w:hAnsi="Palatino Linotype" w:cs="Arial"/>
          <w:sz w:val="24"/>
          <w:szCs w:val="24"/>
        </w:rPr>
        <w:t>, mediant</w:t>
      </w:r>
      <w:r w:rsidR="0077545B">
        <w:rPr>
          <w:rFonts w:ascii="Palatino Linotype" w:hAnsi="Palatino Linotype" w:cs="Arial"/>
          <w:sz w:val="24"/>
          <w:szCs w:val="24"/>
        </w:rPr>
        <w:t>e el Acta número IXTASAL/CT/0012EXT/2020, de la Doc</w:t>
      </w:r>
      <w:r w:rsidRPr="00555B15">
        <w:rPr>
          <w:rFonts w:ascii="Palatino Linotype" w:hAnsi="Palatino Linotype" w:cs="Arial"/>
          <w:sz w:val="24"/>
          <w:szCs w:val="24"/>
        </w:rPr>
        <w:t>eava Sesión Extraordinaria de</w:t>
      </w:r>
      <w:r w:rsidR="00B92B03" w:rsidRPr="00555B15">
        <w:rPr>
          <w:rFonts w:ascii="Palatino Linotype" w:hAnsi="Palatino Linotype" w:cs="Arial"/>
          <w:sz w:val="24"/>
          <w:szCs w:val="24"/>
        </w:rPr>
        <w:t>l</w:t>
      </w:r>
      <w:r w:rsidRPr="00555B15">
        <w:rPr>
          <w:rFonts w:ascii="Palatino Linotype" w:hAnsi="Palatino Linotype" w:cs="Arial"/>
          <w:sz w:val="24"/>
          <w:szCs w:val="24"/>
        </w:rPr>
        <w:t xml:space="preserve"> Comité de Transparencia, del día </w:t>
      </w:r>
      <w:r w:rsidR="0077545B">
        <w:rPr>
          <w:rFonts w:ascii="Palatino Linotype" w:hAnsi="Palatino Linotype" w:cs="Arial"/>
          <w:sz w:val="24"/>
          <w:szCs w:val="24"/>
        </w:rPr>
        <w:t>dieciocho</w:t>
      </w:r>
      <w:r w:rsidRPr="00555B15">
        <w:rPr>
          <w:rFonts w:ascii="Palatino Linotype" w:hAnsi="Palatino Linotype" w:cs="Arial"/>
          <w:sz w:val="24"/>
          <w:szCs w:val="24"/>
        </w:rPr>
        <w:t xml:space="preserve"> de junio de dos mil veinte, suscrita por el Comité de Transparencia</w:t>
      </w:r>
      <w:r w:rsidR="00B92B03" w:rsidRPr="00555B15">
        <w:rPr>
          <w:rFonts w:ascii="Palatino Linotype" w:hAnsi="Palatino Linotype" w:cs="Arial"/>
          <w:sz w:val="24"/>
          <w:szCs w:val="24"/>
        </w:rPr>
        <w:t xml:space="preserve">, estipula en el segundo punto del Orden del Día, relacionado con el </w:t>
      </w:r>
      <w:r w:rsidR="00B92B03" w:rsidRPr="00555B15">
        <w:rPr>
          <w:rFonts w:ascii="Palatino Linotype" w:hAnsi="Palatino Linotype" w:cs="Arial"/>
          <w:b/>
          <w:i/>
          <w:sz w:val="24"/>
          <w:szCs w:val="24"/>
          <w:u w:val="single"/>
        </w:rPr>
        <w:t>cambio de modalidad de entrega de información (in situ)</w:t>
      </w:r>
      <w:r w:rsidR="00B92B03" w:rsidRPr="00555B15">
        <w:rPr>
          <w:rFonts w:ascii="Palatino Linotype" w:hAnsi="Palatino Linotype" w:cs="Arial"/>
          <w:sz w:val="24"/>
          <w:szCs w:val="24"/>
        </w:rPr>
        <w:t>, de los documentos con los cuales se dará respuesta a las diversas solicitudes de información de acceso a la infor</w:t>
      </w:r>
      <w:r w:rsidR="000D3516" w:rsidRPr="00555B15">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555B15" w:rsidRDefault="000D3516" w:rsidP="00F472E8">
      <w:pPr>
        <w:tabs>
          <w:tab w:val="left" w:pos="709"/>
        </w:tabs>
        <w:spacing w:after="0" w:line="360" w:lineRule="auto"/>
        <w:jc w:val="both"/>
        <w:rPr>
          <w:rFonts w:ascii="Palatino Linotype" w:hAnsi="Palatino Linotype" w:cs="Arial"/>
          <w:sz w:val="24"/>
          <w:szCs w:val="24"/>
        </w:rPr>
      </w:pPr>
    </w:p>
    <w:p w:rsidR="00D15340" w:rsidRPr="00555B15" w:rsidRDefault="000D3516"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Asimismo, hacen referencia a la emergencia de salud p</w:t>
      </w:r>
      <w:r w:rsidR="00D15340" w:rsidRPr="00555B15">
        <w:rPr>
          <w:rFonts w:ascii="Palatino Linotype" w:hAnsi="Palatino Linotype" w:cs="Arial"/>
          <w:sz w:val="24"/>
          <w:szCs w:val="24"/>
        </w:rPr>
        <w:t>ú</w:t>
      </w:r>
      <w:r w:rsidRPr="00555B15">
        <w:rPr>
          <w:rFonts w:ascii="Palatino Linotype" w:hAnsi="Palatino Linotype" w:cs="Arial"/>
          <w:sz w:val="24"/>
          <w:szCs w:val="24"/>
        </w:rPr>
        <w:t>blica declarada</w:t>
      </w:r>
      <w:r w:rsidR="00D15340" w:rsidRPr="00555B15">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555B15" w:rsidRDefault="00D15340" w:rsidP="00F472E8">
      <w:pPr>
        <w:tabs>
          <w:tab w:val="left" w:pos="709"/>
        </w:tabs>
        <w:spacing w:after="0" w:line="360" w:lineRule="auto"/>
        <w:jc w:val="both"/>
        <w:rPr>
          <w:rFonts w:ascii="Palatino Linotype" w:hAnsi="Palatino Linotype" w:cs="Arial"/>
          <w:sz w:val="24"/>
          <w:szCs w:val="24"/>
        </w:rPr>
      </w:pPr>
    </w:p>
    <w:p w:rsidR="000D3516" w:rsidRPr="00555B15" w:rsidRDefault="00D15340"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lastRenderedPageBreak/>
        <w:t>Por lo que</w:t>
      </w:r>
      <w:r w:rsidR="007E2F90" w:rsidRPr="00555B15">
        <w:rPr>
          <w:rFonts w:ascii="Palatino Linotype" w:hAnsi="Palatino Linotype" w:cs="Arial"/>
          <w:sz w:val="24"/>
          <w:szCs w:val="24"/>
        </w:rPr>
        <w:t xml:space="preserve"> los integrantes del Comité de Transparencia aprobaron el cambio de modalidad a </w:t>
      </w:r>
      <w:r w:rsidR="007E2F90" w:rsidRPr="00555B15">
        <w:rPr>
          <w:rFonts w:ascii="Palatino Linotype" w:hAnsi="Palatino Linotype" w:cs="Arial"/>
          <w:b/>
          <w:sz w:val="24"/>
          <w:szCs w:val="24"/>
        </w:rPr>
        <w:t>Consulta Directa</w:t>
      </w:r>
      <w:r w:rsidR="007E2F90" w:rsidRPr="00555B15">
        <w:rPr>
          <w:rFonts w:ascii="Palatino Linotype" w:hAnsi="Palatino Linotype" w:cs="Arial"/>
          <w:sz w:val="24"/>
          <w:szCs w:val="24"/>
        </w:rPr>
        <w:t>, para la entrega de la información.</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CA0D6B" w:rsidRPr="00555B15" w:rsidRDefault="00CA0D6B"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555B15">
        <w:rPr>
          <w:rFonts w:ascii="Palatino Linotype" w:hAnsi="Palatino Linotype" w:cs="Arial"/>
          <w:i/>
          <w:sz w:val="24"/>
          <w:szCs w:val="24"/>
        </w:rPr>
        <w:t>in situ</w:t>
      </w:r>
      <w:r w:rsidRPr="00555B15">
        <w:rPr>
          <w:rFonts w:ascii="Palatino Linotype" w:hAnsi="Palatino Linotype" w:cs="Arial"/>
          <w:sz w:val="24"/>
          <w:szCs w:val="24"/>
        </w:rPr>
        <w:t xml:space="preserve">; asimismo, como ya se mencionó anteriormente, en la respuesta, el </w:t>
      </w:r>
      <w:r w:rsidRPr="00555B15">
        <w:rPr>
          <w:rFonts w:ascii="Palatino Linotype" w:hAnsi="Palatino Linotype" w:cs="Arial"/>
          <w:b/>
          <w:sz w:val="24"/>
          <w:szCs w:val="24"/>
        </w:rPr>
        <w:t xml:space="preserve">Sujeto Obligado </w:t>
      </w:r>
      <w:r w:rsidRPr="00555B15">
        <w:rPr>
          <w:rFonts w:ascii="Palatino Linotype" w:hAnsi="Palatino Linotype" w:cs="Arial"/>
          <w:sz w:val="24"/>
          <w:szCs w:val="24"/>
        </w:rPr>
        <w:t xml:space="preserve">le da a conocer al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el </w:t>
      </w:r>
      <w:r w:rsidRPr="00555B15">
        <w:rPr>
          <w:rFonts w:ascii="Palatino Linotype" w:hAnsi="Palatino Linotype" w:cs="Arial"/>
          <w:b/>
          <w:sz w:val="24"/>
          <w:szCs w:val="24"/>
          <w:u w:val="single"/>
        </w:rPr>
        <w:t>lugar, días y horas en las que podrá asistir para la consulta de la información</w:t>
      </w:r>
      <w:r w:rsidRPr="00555B15">
        <w:rPr>
          <w:rFonts w:ascii="Palatino Linotype" w:hAnsi="Palatino Linotype" w:cs="Arial"/>
          <w:sz w:val="24"/>
          <w:szCs w:val="24"/>
        </w:rPr>
        <w:t>, de conformidad con lo siguiente:</w:t>
      </w:r>
    </w:p>
    <w:p w:rsidR="00CA0D6B" w:rsidRPr="00555B15" w:rsidRDefault="00CA0D6B" w:rsidP="00CA0D6B">
      <w:pPr>
        <w:pStyle w:val="Sinespaciado"/>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w:t>
      </w:r>
      <w:r w:rsidRPr="00555B15">
        <w:rPr>
          <w:rFonts w:ascii="Palatino Linotype" w:eastAsia="Times New Roman" w:hAnsi="Palatino Linotype" w:cs="Times New Roman"/>
          <w:b/>
          <w:i/>
          <w:lang w:eastAsia="es-ES"/>
        </w:rPr>
        <w:t>Artículo 158.</w:t>
      </w:r>
      <w:r w:rsidRPr="00555B15">
        <w:rPr>
          <w:rFonts w:ascii="Palatino Linotype" w:eastAsia="Times New Roman" w:hAnsi="Palatino Linotype" w:cs="Times New Roman"/>
          <w:i/>
          <w:lang w:eastAsia="es-ES"/>
        </w:rPr>
        <w:t xml:space="preserve"> </w:t>
      </w:r>
      <w:r w:rsidRPr="00555B15">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555B15">
        <w:rPr>
          <w:rFonts w:ascii="Palatino Linotype" w:eastAsia="Times New Roman" w:hAnsi="Palatino Linotype" w:cs="Times New Roman"/>
          <w:i/>
          <w:lang w:eastAsia="es-ES"/>
        </w:rPr>
        <w:t xml:space="preserve"> técnicas administrativas y </w:t>
      </w:r>
      <w:r w:rsidRPr="00555B15">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555B15">
        <w:rPr>
          <w:rFonts w:ascii="Palatino Linotype" w:eastAsia="Times New Roman" w:hAnsi="Palatino Linotype" w:cs="Times New Roman"/>
          <w:i/>
          <w:lang w:eastAsia="es-ES"/>
        </w:rPr>
        <w:t xml:space="preserve"> </w:t>
      </w: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CA0D6B" w:rsidRPr="00555B15" w:rsidRDefault="00CA0D6B" w:rsidP="00CA0D6B">
      <w:pPr>
        <w:spacing w:after="0" w:line="240" w:lineRule="auto"/>
        <w:ind w:left="567" w:right="567"/>
        <w:jc w:val="both"/>
        <w:rPr>
          <w:rFonts w:ascii="Palatino Linotype" w:eastAsia="Times New Roman" w:hAnsi="Palatino Linotype" w:cs="Times New Roman"/>
          <w:b/>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lang w:eastAsia="es-ES"/>
        </w:rPr>
        <w:t>Artículo 164</w:t>
      </w:r>
      <w:r w:rsidRPr="00555B15">
        <w:rPr>
          <w:rFonts w:ascii="Palatino Linotype" w:eastAsia="Times New Roman" w:hAnsi="Palatino Linotype" w:cs="Times New Roman"/>
          <w:i/>
          <w:lang w:eastAsia="es-ES"/>
        </w:rPr>
        <w:t xml:space="preserve">. El acceso se dará en la modalidad de entrega y, en su caso, de envío elegidos por el solicitante. </w:t>
      </w:r>
      <w:r w:rsidRPr="00555B15">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555B15">
        <w:rPr>
          <w:rFonts w:ascii="Palatino Linotype" w:eastAsia="Times New Roman" w:hAnsi="Palatino Linotype" w:cs="Times New Roman"/>
          <w:i/>
          <w:lang w:eastAsia="es-ES"/>
        </w:rPr>
        <w:t>.</w:t>
      </w: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u w:val="single"/>
          <w:lang w:eastAsia="es-ES"/>
        </w:rPr>
        <w:t>En cualquier caso, se deberá fundar y motivar la necesidad de ofrecer otras modalidades</w:t>
      </w:r>
      <w:r w:rsidRPr="00555B15">
        <w:rPr>
          <w:rFonts w:ascii="Palatino Linotype" w:eastAsia="Times New Roman" w:hAnsi="Palatino Linotype" w:cs="Times New Roman"/>
          <w:i/>
          <w:lang w:eastAsia="es-ES"/>
        </w:rPr>
        <w:t>.</w:t>
      </w:r>
      <w:r w:rsidR="000A7FDD" w:rsidRPr="00555B15">
        <w:rPr>
          <w:rFonts w:ascii="Palatino Linotype" w:eastAsia="Times New Roman" w:hAnsi="Palatino Linotype" w:cs="Times New Roman"/>
          <w:i/>
          <w:lang w:eastAsia="es-ES"/>
        </w:rPr>
        <w:t>”</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En ese contexto,</w:t>
      </w:r>
      <w:r w:rsidRPr="00555B15">
        <w:rPr>
          <w:rFonts w:ascii="Palatino Linotype" w:hAnsi="Palatino Linotype" w:cs="Calibri"/>
          <w:b/>
          <w:sz w:val="24"/>
          <w:szCs w:val="24"/>
        </w:rPr>
        <w:t xml:space="preserve"> </w:t>
      </w:r>
      <w:r w:rsidRPr="00555B15">
        <w:rPr>
          <w:rFonts w:ascii="Palatino Linotype" w:hAnsi="Palatino Linotype" w:cs="Calibri"/>
          <w:sz w:val="24"/>
          <w:szCs w:val="24"/>
        </w:rPr>
        <w:t xml:space="preserve">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555B15">
        <w:rPr>
          <w:rFonts w:ascii="Palatino Linotype" w:hAnsi="Palatino Linotype" w:cs="Calibri"/>
          <w:b/>
          <w:sz w:val="24"/>
          <w:szCs w:val="24"/>
          <w:u w:val="single"/>
        </w:rPr>
        <w:t xml:space="preserve">dichos servidores públicos no realizan únicamente funciones de naturaleza de acceso a la información, sino que también </w:t>
      </w:r>
      <w:r w:rsidRPr="00555B15">
        <w:rPr>
          <w:rFonts w:ascii="Palatino Linotype" w:hAnsi="Palatino Linotype" w:cs="Calibri"/>
          <w:b/>
          <w:sz w:val="24"/>
          <w:szCs w:val="24"/>
          <w:u w:val="single"/>
        </w:rPr>
        <w:lastRenderedPageBreak/>
        <w:t>tienen encomendadas funciones respectivas del área administrativa a la que se encuentran adscritos</w:t>
      </w:r>
      <w:r w:rsidRPr="00555B1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CA0D6B" w:rsidRPr="00555B15" w:rsidRDefault="00CA0D6B" w:rsidP="00CA0D6B">
      <w:pPr>
        <w:pStyle w:val="Sinespaciado"/>
      </w:pP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Artículo 3.</w:t>
      </w:r>
      <w:r w:rsidRPr="00555B15">
        <w:rPr>
          <w:rFonts w:ascii="Palatino Linotype" w:hAnsi="Palatino Linotype" w:cs="Calibri"/>
          <w:i/>
        </w:rPr>
        <w:t xml:space="preserve"> Para los efectos de la presente Ley se entenderá por:</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XXXIX.</w:t>
      </w:r>
      <w:r w:rsidRPr="00555B1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pStyle w:val="Sinespaciado"/>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A0D6B" w:rsidRPr="00555B15" w:rsidRDefault="00CA0D6B" w:rsidP="00CA0D6B">
      <w:pPr>
        <w:spacing w:after="0" w:line="360" w:lineRule="auto"/>
        <w:jc w:val="both"/>
        <w:rPr>
          <w:rFonts w:ascii="Palatino Linotype" w:hAnsi="Palatino Linotype" w:cs="Calibri"/>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lastRenderedPageBreak/>
        <w:t xml:space="preserve">Así, es que este Instituto considera que los servidores públicos encargados adscritos al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 xml:space="preserve">humana </w:t>
      </w:r>
      <w:r w:rsidRPr="00555B15">
        <w:rPr>
          <w:rFonts w:ascii="Palatino Linotype" w:eastAsia="Times New Roman" w:hAnsi="Palatino Linotype" w:cs="Times New Roman"/>
          <w:sz w:val="24"/>
          <w:szCs w:val="23"/>
          <w:lang w:eastAsia="es-ES"/>
        </w:rPr>
        <w:t xml:space="preserve">referida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pues con dicho cambio se busca poner a disposición del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el cúmulo de información requerida en su solicitud.</w:t>
      </w:r>
    </w:p>
    <w:p w:rsidR="00CA0D6B" w:rsidRPr="00555B15" w:rsidRDefault="00CA0D6B" w:rsidP="00CA0D6B">
      <w:pPr>
        <w:spacing w:after="0" w:line="360" w:lineRule="auto"/>
        <w:jc w:val="both"/>
        <w:rPr>
          <w:rFonts w:ascii="Palatino Linotype" w:hAnsi="Palatino Linotype" w:cs="Calibri"/>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CA0D6B" w:rsidRPr="00555B15" w:rsidRDefault="00CA0D6B" w:rsidP="00CA0D6B">
      <w:pPr>
        <w:pStyle w:val="Sinespaciado"/>
      </w:pP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555B15">
        <w:rPr>
          <w:rFonts w:ascii="Palatino Linotype" w:hAnsi="Palatino Linotype"/>
          <w:i/>
          <w:sz w:val="22"/>
          <w:szCs w:val="22"/>
        </w:rPr>
        <w:t xml:space="preserve"> </w:t>
      </w:r>
      <w:r w:rsidRPr="00555B15">
        <w:rPr>
          <w:rFonts w:ascii="Palatino Linotype" w:hAnsi="Palatino Linotype"/>
          <w:i/>
          <w:sz w:val="22"/>
          <w:szCs w:val="22"/>
          <w:u w:val="single"/>
        </w:rPr>
        <w:t xml:space="preserve">De conformidad con lo dispuesto en los artículos 42 y 44 de la </w:t>
      </w:r>
      <w:r w:rsidRPr="00555B15">
        <w:rPr>
          <w:rFonts w:ascii="Palatino Linotype" w:hAnsi="Palatino Linotype"/>
          <w:i/>
          <w:iCs/>
          <w:sz w:val="22"/>
          <w:szCs w:val="22"/>
          <w:u w:val="single"/>
        </w:rPr>
        <w:t>Ley Federal de Transparencia y Acceso a la Información Pública Gubernamental</w:t>
      </w:r>
      <w:r w:rsidRPr="00555B15">
        <w:rPr>
          <w:rFonts w:ascii="Palatino Linotype" w:hAnsi="Palatino Linotype"/>
          <w:i/>
          <w:sz w:val="22"/>
          <w:szCs w:val="22"/>
          <w:u w:val="single"/>
        </w:rPr>
        <w:t>, y 54 de su Reglamento, la entrega de la información debe hacerse, en la medida de lo posible, en la forma solicitada por el interesado</w:t>
      </w:r>
      <w:r w:rsidRPr="00555B15">
        <w:rPr>
          <w:rFonts w:ascii="Palatino Linotype" w:hAnsi="Palatino Linotype"/>
          <w:i/>
          <w:sz w:val="22"/>
          <w:szCs w:val="22"/>
        </w:rPr>
        <w:t xml:space="preserve">, </w:t>
      </w:r>
      <w:r w:rsidRPr="00555B15">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555B15">
        <w:rPr>
          <w:rFonts w:ascii="Palatino Linotype" w:hAnsi="Palatino Linotype"/>
          <w:i/>
          <w:sz w:val="22"/>
          <w:szCs w:val="22"/>
        </w:rPr>
        <w:t xml:space="preserve">. </w:t>
      </w:r>
      <w:r w:rsidRPr="00555B1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5B15">
        <w:rPr>
          <w:rFonts w:ascii="Palatino Linotype" w:hAnsi="Palatino Linotype"/>
          <w:i/>
          <w:sz w:val="22"/>
          <w:szCs w:val="22"/>
        </w:rPr>
        <w:t xml:space="preserve">. </w:t>
      </w:r>
      <w:r w:rsidRPr="00555B1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555B1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w:t>
      </w:r>
      <w:r w:rsidRPr="00555B15">
        <w:rPr>
          <w:rFonts w:ascii="Palatino Linotype" w:hAnsi="Palatino Linotype"/>
          <w:i/>
          <w:sz w:val="22"/>
          <w:szCs w:val="22"/>
        </w:rPr>
        <w:lastRenderedPageBreak/>
        <w:t xml:space="preserve">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A0D6B" w:rsidRPr="00555B15" w:rsidRDefault="00CA0D6B" w:rsidP="00CA0D6B">
      <w:pPr>
        <w:pStyle w:val="Sinespaciado"/>
        <w:ind w:left="567" w:right="567"/>
        <w:jc w:val="both"/>
        <w:rPr>
          <w:rFonts w:ascii="Palatino Linotype" w:hAnsi="Palatino Linotype"/>
          <w:i/>
          <w:sz w:val="22"/>
          <w:szCs w:val="22"/>
        </w:rPr>
      </w:pPr>
    </w:p>
    <w:p w:rsidR="00CA0D6B" w:rsidRPr="00555B15" w:rsidRDefault="00CA0D6B" w:rsidP="00CA0D6B">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 xml:space="preserve">Resoluciones </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2012/12. Interpuesto en contra de la Secretaría de Comunicaciones y Transportes. Comisionada Ponente Jacqueline Peschard Mariscal.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0973/12. Interpuesto en contra de la Secretaría de Educación Pública. Comisionada Ponente Sigrid Arzt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0112/12. Interpuesto en contra de Petróleos Mexicanos. Comisionado Ponente Ángel Trinidad Zaldívar.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sz w:val="22"/>
          <w:szCs w:val="22"/>
        </w:rPr>
      </w:pPr>
      <w:r w:rsidRPr="00555B15">
        <w:rPr>
          <w:rFonts w:ascii="Palatino Linotype" w:hAnsi="Palatino Linotype"/>
          <w:i/>
          <w:sz w:val="22"/>
          <w:szCs w:val="22"/>
        </w:rPr>
        <w:t xml:space="preserve">3068/11. Interpuesto en contra de la Presidencia de la República. Comisionada Ponente María Elena Pérez-Jaén Zermeño. </w:t>
      </w:r>
      <w:r w:rsidRPr="00555B15">
        <w:rPr>
          <w:rFonts w:ascii="Palatino Linotype" w:hAnsi="Palatino Linotype"/>
          <w:i/>
          <w:sz w:val="22"/>
          <w:szCs w:val="22"/>
        </w:rPr>
        <w:t xml:space="preserve"> </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0A7FDD" w:rsidRPr="00555B15" w:rsidRDefault="000A7FDD" w:rsidP="00F472E8">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Adicionalmente, no se advierte negativa alguna por parte del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respecto a la atención de l</w:t>
      </w:r>
      <w:r w:rsidR="00BE4BAA">
        <w:rPr>
          <w:rFonts w:ascii="Palatino Linotype" w:eastAsia="Times New Roman" w:hAnsi="Palatino Linotype" w:cs="Times New Roman"/>
          <w:sz w:val="24"/>
          <w:szCs w:val="23"/>
          <w:lang w:eastAsia="es-ES"/>
        </w:rPr>
        <w:t>a solicitud</w:t>
      </w:r>
      <w:r w:rsidRPr="00555B15">
        <w:rPr>
          <w:rFonts w:ascii="Palatino Linotype" w:eastAsia="Times New Roman" w:hAnsi="Palatino Linotype" w:cs="Times New Roman"/>
          <w:sz w:val="24"/>
          <w:szCs w:val="23"/>
          <w:lang w:eastAsia="es-ES"/>
        </w:rPr>
        <w:t xml:space="preserve">, es así que el Pleno de este Instituto estima que el cambio de modalidad efectuado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555B15">
        <w:rPr>
          <w:rFonts w:ascii="Palatino Linotype" w:eastAsia="Times New Roman" w:hAnsi="Palatino Linotype" w:cs="Times New Roman"/>
          <w:i/>
          <w:sz w:val="24"/>
          <w:szCs w:val="23"/>
          <w:lang w:eastAsia="es-ES"/>
        </w:rPr>
        <w:t>in situ</w:t>
      </w:r>
      <w:r w:rsidRPr="00555B15">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respecto del cambio de modalidad.</w:t>
      </w:r>
    </w:p>
    <w:p w:rsidR="003526E5" w:rsidRPr="00555B15" w:rsidRDefault="003526E5" w:rsidP="00F472E8">
      <w:pPr>
        <w:spacing w:after="0" w:line="360" w:lineRule="auto"/>
        <w:jc w:val="both"/>
        <w:rPr>
          <w:rFonts w:ascii="Palatino Linotype" w:hAnsi="Palatino Linotype" w:cs="Arial"/>
          <w:sz w:val="24"/>
          <w:lang w:eastAsia="es-MX"/>
        </w:rPr>
      </w:pPr>
    </w:p>
    <w:p w:rsidR="000A7FDD" w:rsidRPr="00555B15" w:rsidRDefault="000A7FDD" w:rsidP="00F472E8">
      <w:pPr>
        <w:spacing w:after="0" w:line="360" w:lineRule="auto"/>
        <w:jc w:val="both"/>
        <w:rPr>
          <w:rFonts w:ascii="Palatino Linotype" w:hAnsi="Palatino Linotype" w:cs="Arial"/>
          <w:sz w:val="28"/>
          <w:lang w:eastAsia="es-MX"/>
        </w:rPr>
      </w:pPr>
      <w:r w:rsidRPr="00555B15">
        <w:rPr>
          <w:rFonts w:ascii="Palatino Linotype" w:hAnsi="Palatino Linotype" w:cs="Arial"/>
          <w:sz w:val="24"/>
        </w:rPr>
        <w:t xml:space="preserve">En primera instancia, es necesario hacer referencia a los motivos o razones de inconformidad que expresa </w:t>
      </w:r>
      <w:r w:rsidRPr="00555B15">
        <w:rPr>
          <w:rFonts w:ascii="Palatino Linotype" w:hAnsi="Palatino Linotype" w:cs="Arial"/>
          <w:b/>
          <w:sz w:val="24"/>
        </w:rPr>
        <w:t>El Recurrente</w:t>
      </w:r>
      <w:r w:rsidRPr="00555B15">
        <w:rPr>
          <w:rFonts w:ascii="Palatino Linotype" w:hAnsi="Palatino Linotype" w:cs="Arial"/>
          <w:sz w:val="24"/>
        </w:rPr>
        <w:t xml:space="preserve">, señalan que la respuesta emitida por </w:t>
      </w:r>
      <w:r w:rsidRPr="00555B15">
        <w:rPr>
          <w:rFonts w:ascii="Palatino Linotype" w:hAnsi="Palatino Linotype" w:cs="Arial"/>
          <w:b/>
          <w:sz w:val="24"/>
        </w:rPr>
        <w:t>El Sujeto Obligado</w:t>
      </w:r>
      <w:r w:rsidR="000A7AD1" w:rsidRPr="00555B15">
        <w:rPr>
          <w:rFonts w:ascii="Palatino Linotype" w:hAnsi="Palatino Linotype" w:cs="Arial"/>
          <w:sz w:val="24"/>
        </w:rPr>
        <w:t>, estipula lo siguiente:</w:t>
      </w:r>
    </w:p>
    <w:p w:rsidR="000A7FDD" w:rsidRPr="00555B15" w:rsidRDefault="000A7FDD" w:rsidP="000A7AD1">
      <w:pPr>
        <w:pStyle w:val="Sinespaciado"/>
      </w:pPr>
    </w:p>
    <w:p w:rsidR="000A7FDD" w:rsidRPr="00555B15" w:rsidRDefault="000A7AD1" w:rsidP="000A7AD1">
      <w:pPr>
        <w:spacing w:after="0" w:line="240" w:lineRule="auto"/>
        <w:ind w:left="426" w:right="425"/>
        <w:jc w:val="both"/>
        <w:rPr>
          <w:rFonts w:ascii="Palatino Linotype" w:hAnsi="Palatino Linotype" w:cs="Arial"/>
          <w:i/>
          <w:lang w:eastAsia="es-MX"/>
        </w:rPr>
      </w:pPr>
      <w:r w:rsidRPr="00555B15">
        <w:rPr>
          <w:rFonts w:ascii="Palatino Linotype" w:hAnsi="Palatino Linotype" w:cs="Arial"/>
          <w:i/>
          <w:lang w:eastAsia="es-MX"/>
        </w:rPr>
        <w:t>“</w:t>
      </w:r>
      <w:r w:rsidR="003526E5" w:rsidRPr="003526E5">
        <w:rPr>
          <w:rFonts w:ascii="Palatino Linotype" w:hAnsi="Palatino Linotype" w:cs="Arial"/>
          <w:i/>
          <w:lang w:eastAsia="es-MX"/>
        </w:rPr>
        <w:t xml:space="preserve">Se infringe el principio de legalidad constitucional, por virtud del cual, las autoridades sólo pueden hacer lo que la ley les faculta, porqué, en el presente caso, se niega lisa y llanamente, </w:t>
      </w:r>
      <w:r w:rsidR="003526E5" w:rsidRPr="003526E5">
        <w:rPr>
          <w:rFonts w:ascii="Palatino Linotype" w:hAnsi="Palatino Linotype" w:cs="Arial"/>
          <w:i/>
          <w:lang w:eastAsia="es-MX"/>
        </w:rPr>
        <w:lastRenderedPageBreak/>
        <w:t xml:space="preserve">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w:t>
      </w:r>
      <w:r w:rsidR="003526E5" w:rsidRPr="003526E5">
        <w:rPr>
          <w:rFonts w:ascii="Palatino Linotype" w:hAnsi="Palatino Linotype" w:cs="Arial"/>
          <w:i/>
          <w:lang w:eastAsia="es-MX"/>
        </w:rPr>
        <w:lastRenderedPageBreak/>
        <w:t>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1410C6">
        <w:rPr>
          <w:rFonts w:ascii="Palatino Linotype" w:hAnsi="Palatino Linotype" w:cs="Arial"/>
          <w:i/>
          <w:lang w:eastAsia="es-MX"/>
        </w:rPr>
        <w:t>xxxxxxxxxxxxx</w:t>
      </w:r>
      <w:bookmarkStart w:id="0" w:name="_GoBack"/>
      <w:bookmarkEnd w:id="0"/>
      <w:r w:rsidR="003526E5" w:rsidRPr="003526E5">
        <w:rPr>
          <w:rFonts w:ascii="Palatino Linotype" w:hAnsi="Palatino Linotype" w:cs="Arial"/>
          <w:i/>
          <w:lang w:eastAsia="es-MX"/>
        </w:rPr>
        <w:t>”,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555B15">
        <w:rPr>
          <w:rFonts w:ascii="Palatino Linotype" w:hAnsi="Palatino Linotype" w:cs="Arial"/>
          <w:i/>
          <w:lang w:eastAsia="es-MX"/>
        </w:rPr>
        <w:t>”</w:t>
      </w:r>
      <w:r w:rsidR="000A7FDD" w:rsidRPr="00555B15">
        <w:rPr>
          <w:rFonts w:ascii="Palatino Linotype" w:hAnsi="Palatino Linotype" w:cs="Arial"/>
          <w:i/>
          <w:lang w:eastAsia="es-MX"/>
        </w:rPr>
        <w:t xml:space="preserve"> (Sic).</w:t>
      </w:r>
    </w:p>
    <w:p w:rsidR="000A7FDD" w:rsidRPr="00555B15" w:rsidRDefault="000A7FDD" w:rsidP="00F472E8">
      <w:pPr>
        <w:spacing w:after="0" w:line="360" w:lineRule="auto"/>
        <w:jc w:val="both"/>
        <w:rPr>
          <w:rFonts w:ascii="Palatino Linotype" w:hAnsi="Palatino Linotype" w:cs="Arial"/>
          <w:sz w:val="24"/>
          <w:lang w:eastAsia="es-MX"/>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 xml:space="preserve">Por lo anterior, se observa </w:t>
      </w:r>
      <w:r w:rsidRPr="00555B15">
        <w:rPr>
          <w:rFonts w:ascii="Palatino Linotype" w:hAnsi="Palatino Linotype"/>
          <w:b/>
          <w:u w:val="single"/>
        </w:rPr>
        <w:t>que no expresa razonamientos concretos que permitieran a analizar si, efectivamente, el Sujeto Obligado violentó el derecho de acceso a la información del particular</w:t>
      </w:r>
      <w:r w:rsidRPr="00555B15">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rPr>
      </w:pPr>
      <w:r w:rsidRPr="00555B15">
        <w:rPr>
          <w:rFonts w:ascii="Palatino Linotype" w:hAnsi="Palatino Linotype"/>
          <w:b/>
          <w:i/>
          <w:sz w:val="22"/>
        </w:rPr>
        <w:t>CONCEPTOS DE VIOLACIÓN O AGRAVIOS. SON INOPERANTES CUANDO LOS ARGUMENTOS EXPUESTOS POR EL QUEJOSO O EL RECURRENTE SON AMBIGUOS Y SUPERFICIALES.</w:t>
      </w:r>
    </w:p>
    <w:p w:rsidR="000A7AD1" w:rsidRPr="00555B15" w:rsidRDefault="000A7AD1" w:rsidP="000A7AD1">
      <w:pPr>
        <w:pStyle w:val="Sinespaciado"/>
        <w:ind w:left="567" w:right="567"/>
        <w:jc w:val="both"/>
        <w:rPr>
          <w:rFonts w:ascii="Palatino Linotype" w:hAnsi="Palatino Linotype"/>
          <w:i/>
          <w:sz w:val="22"/>
        </w:rPr>
      </w:pPr>
    </w:p>
    <w:p w:rsidR="000A7AD1" w:rsidRPr="00555B15" w:rsidRDefault="000A7AD1" w:rsidP="000A7AD1">
      <w:pPr>
        <w:pStyle w:val="Sinespaciado"/>
        <w:ind w:left="567" w:right="567"/>
        <w:jc w:val="both"/>
        <w:rPr>
          <w:rFonts w:ascii="Palatino Linotype" w:hAnsi="Palatino Linotype"/>
          <w:i/>
          <w:sz w:val="22"/>
        </w:rPr>
      </w:pPr>
      <w:r w:rsidRPr="00555B15">
        <w:rPr>
          <w:rFonts w:ascii="Palatino Linotype" w:hAnsi="Palatino Linotype"/>
          <w:i/>
          <w:sz w:val="22"/>
        </w:rPr>
        <w:t xml:space="preserve">Los actos de autoridad y las sentencias están investidos de una presunción de validez que debe ser destruida. Por tanto, </w:t>
      </w:r>
      <w:r w:rsidRPr="00555B15">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55B15">
        <w:rPr>
          <w:rFonts w:ascii="Palatino Linotype" w:hAnsi="Palatino Linotype"/>
          <w:i/>
          <w:sz w:val="22"/>
        </w:rPr>
        <w:t xml:space="preserve">. Así, </w:t>
      </w:r>
      <w:r w:rsidRPr="00555B15">
        <w:rPr>
          <w:rFonts w:ascii="Palatino Linotype" w:hAnsi="Palatino Linotype"/>
          <w:i/>
          <w:sz w:val="22"/>
        </w:rPr>
        <w:lastRenderedPageBreak/>
        <w:t xml:space="preserve">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0A7AD1" w:rsidRPr="00555B15" w:rsidRDefault="000A7AD1" w:rsidP="000A7AD1">
      <w:pPr>
        <w:pStyle w:val="Sinespaciado"/>
        <w:ind w:left="567" w:right="567"/>
        <w:jc w:val="both"/>
        <w:rPr>
          <w:rFonts w:ascii="Palatino Linotype" w:hAnsi="Palatino Linotype"/>
          <w:i/>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CUARTO TRIBUNAL COLEGIADO EN MATERIA ADMINISTRATIVA DEL PRIMER CIRCUITO.</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sz w:val="20"/>
        </w:rPr>
      </w:pPr>
      <w:r w:rsidRPr="00555B15">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0A7AD1" w:rsidRPr="00555B15" w:rsidRDefault="000A7AD1" w:rsidP="000A7AD1">
      <w:pPr>
        <w:pStyle w:val="Sinespaciado"/>
        <w:spacing w:line="360" w:lineRule="auto"/>
        <w:jc w:val="both"/>
        <w:rPr>
          <w:rFonts w:ascii="Palatino Linotype" w:hAnsi="Palatino Linotype"/>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AGRAVIOS, LO QUE DEBE CONSIDERARSE COMO TALES</w:t>
      </w:r>
    </w:p>
    <w:p w:rsidR="000A7AD1" w:rsidRPr="00555B15" w:rsidRDefault="000A7AD1" w:rsidP="000A7AD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w:t>
      </w:r>
      <w:r w:rsidRPr="00555B15">
        <w:rPr>
          <w:rFonts w:ascii="Palatino Linotype" w:hAnsi="Palatino Linotype"/>
          <w:i/>
          <w:sz w:val="22"/>
          <w:szCs w:val="22"/>
        </w:rPr>
        <w:lastRenderedPageBreak/>
        <w:t xml:space="preserve">pues no pueden considerarse como agravios la simple manifestación u opinión del recurrente de inconformidad con el sentido de la sentencia recurrida por considerarla ilegal, ya que él mismo debe impugnar con razonamientos lo que la hayan fundado. </w:t>
      </w:r>
    </w:p>
    <w:p w:rsidR="000A7AD1" w:rsidRPr="00555B15" w:rsidRDefault="000A7AD1" w:rsidP="000A7AD1">
      <w:pPr>
        <w:pStyle w:val="Sinespaciado"/>
        <w:ind w:left="567" w:right="567"/>
        <w:jc w:val="both"/>
        <w:rPr>
          <w:rFonts w:ascii="Palatino Linotype" w:hAnsi="Palatino Linotype"/>
          <w:i/>
          <w:sz w:val="22"/>
          <w:szCs w:val="22"/>
        </w:rPr>
      </w:pPr>
    </w:p>
    <w:p w:rsidR="000A7AD1" w:rsidRPr="00555B15" w:rsidRDefault="000A7AD1" w:rsidP="000A7AD1">
      <w:pPr>
        <w:pStyle w:val="Sinespaciado"/>
        <w:ind w:left="567" w:right="567"/>
        <w:jc w:val="both"/>
        <w:rPr>
          <w:rFonts w:ascii="Palatino Linotype" w:hAnsi="Palatino Linotype"/>
          <w:i/>
          <w:sz w:val="20"/>
          <w:szCs w:val="22"/>
        </w:rPr>
      </w:pPr>
      <w:r w:rsidRPr="00555B15">
        <w:rPr>
          <w:rFonts w:ascii="Palatino Linotype" w:hAnsi="Palatino Linotype"/>
          <w:i/>
          <w:sz w:val="20"/>
          <w:szCs w:val="22"/>
        </w:rPr>
        <w:t>PRIMER TRIBUNAL COLEGIADO DEL SEPTIMO CIRCUITO.</w:t>
      </w:r>
    </w:p>
    <w:p w:rsidR="000A7AD1" w:rsidRPr="00555B15" w:rsidRDefault="000A7AD1" w:rsidP="000A7AD1">
      <w:pPr>
        <w:pStyle w:val="Sinespaciado"/>
        <w:ind w:left="567" w:right="567"/>
        <w:jc w:val="both"/>
        <w:rPr>
          <w:rFonts w:ascii="Palatino Linotype" w:hAnsi="Palatino Linotype"/>
          <w:i/>
          <w:sz w:val="20"/>
          <w:szCs w:val="22"/>
        </w:rPr>
      </w:pPr>
    </w:p>
    <w:p w:rsidR="000A7AD1" w:rsidRPr="00555B15" w:rsidRDefault="000A7AD1" w:rsidP="000A7AD1">
      <w:pPr>
        <w:pStyle w:val="Sinespaciado"/>
        <w:ind w:left="567" w:right="567"/>
        <w:jc w:val="both"/>
        <w:rPr>
          <w:rFonts w:ascii="Palatino Linotype" w:hAnsi="Palatino Linotype"/>
          <w:sz w:val="20"/>
          <w:szCs w:val="22"/>
        </w:rPr>
      </w:pPr>
      <w:r w:rsidRPr="00555B15">
        <w:rPr>
          <w:rFonts w:ascii="Palatino Linotype" w:hAnsi="Palatino Linotype"/>
          <w:i/>
          <w:sz w:val="20"/>
          <w:szCs w:val="22"/>
        </w:rPr>
        <w:t>Incidente 563/87. Jorge Orlando Cuallo. 20 de enero de 1988. Unanimidad de votos. Ponente: Tomás Enrique Ochoa Moguel. Secretario: Héctor Riveros Caraza.</w:t>
      </w:r>
    </w:p>
    <w:p w:rsidR="000A7FDD" w:rsidRPr="00555B15" w:rsidRDefault="000A7FDD" w:rsidP="00F472E8">
      <w:pPr>
        <w:spacing w:after="0" w:line="360" w:lineRule="auto"/>
        <w:jc w:val="both"/>
        <w:rPr>
          <w:rFonts w:ascii="Palatino Linotype" w:hAnsi="Palatino Linotype" w:cs="Arial"/>
          <w:sz w:val="24"/>
          <w:lang w:eastAsia="es-MX"/>
        </w:rPr>
      </w:pPr>
    </w:p>
    <w:p w:rsidR="000A7AD1" w:rsidRPr="00555B15" w:rsidRDefault="000A7AD1" w:rsidP="000A7AD1">
      <w:pPr>
        <w:shd w:val="clear" w:color="auto" w:fill="FFFFFF"/>
        <w:spacing w:after="0" w:line="360" w:lineRule="auto"/>
        <w:jc w:val="both"/>
        <w:rPr>
          <w:rFonts w:ascii="Palatino Linotype" w:hAnsi="Palatino Linotype"/>
          <w:color w:val="222222"/>
          <w:sz w:val="24"/>
        </w:rPr>
      </w:pPr>
      <w:r w:rsidRPr="00555B15">
        <w:rPr>
          <w:rFonts w:ascii="Palatino Linotype" w:hAnsi="Palatino Linotype"/>
          <w:color w:val="222222"/>
          <w:sz w:val="24"/>
        </w:rPr>
        <w:t>En este sentido, debe dejarse claro que al haber existido un pronunciamiento por parte del </w:t>
      </w:r>
      <w:r w:rsidRPr="00555B15">
        <w:rPr>
          <w:rFonts w:ascii="Palatino Linotype" w:hAnsi="Palatino Linotype"/>
          <w:b/>
          <w:bCs/>
          <w:color w:val="222222"/>
          <w:sz w:val="24"/>
        </w:rPr>
        <w:t>Sujeto Obligado</w:t>
      </w:r>
      <w:r w:rsidRPr="00555B1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0A7AD1" w:rsidRPr="00555B15" w:rsidRDefault="000A7AD1" w:rsidP="000A7AD1">
      <w:pPr>
        <w:shd w:val="clear" w:color="auto" w:fill="FFFFFF"/>
        <w:spacing w:after="0" w:line="360" w:lineRule="auto"/>
        <w:jc w:val="both"/>
        <w:rPr>
          <w:color w:val="222222"/>
          <w:sz w:val="16"/>
        </w:rPr>
      </w:pPr>
    </w:p>
    <w:p w:rsidR="000A7AD1" w:rsidRPr="00555B15" w:rsidRDefault="000A7AD1" w:rsidP="000A7AD1">
      <w:pPr>
        <w:shd w:val="clear" w:color="auto" w:fill="FFFFFF"/>
        <w:spacing w:after="0" w:line="221" w:lineRule="atLeast"/>
        <w:ind w:left="851" w:right="1276"/>
        <w:jc w:val="both"/>
        <w:rPr>
          <w:color w:val="222222"/>
        </w:rPr>
      </w:pPr>
      <w:r w:rsidRPr="00555B15">
        <w:rPr>
          <w:rFonts w:ascii="Palatino Linotype" w:hAnsi="Palatino Linotype"/>
          <w:i/>
          <w:iCs/>
          <w:color w:val="222222"/>
        </w:rPr>
        <w:t>“</w:t>
      </w:r>
      <w:r w:rsidRPr="00555B1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555B1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A7AD1" w:rsidRPr="00555B15" w:rsidRDefault="000A7AD1" w:rsidP="000A7AD1">
      <w:pPr>
        <w:spacing w:after="0" w:line="360" w:lineRule="auto"/>
        <w:jc w:val="both"/>
        <w:rPr>
          <w:rFonts w:ascii="Palatino Linotype" w:hAnsi="Palatino Linotype" w:cs="Arial"/>
          <w:sz w:val="24"/>
          <w:szCs w:val="24"/>
        </w:rPr>
      </w:pPr>
    </w:p>
    <w:p w:rsidR="000A7AD1" w:rsidRPr="00555B15" w:rsidRDefault="000A7AD1" w:rsidP="000A7AD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Es de precisar que, aunque la solicitud de información y la respuesta estén dirigidas y atendidas por un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lo cierto es que también tienen diversas Unidades </w:t>
      </w:r>
      <w:r w:rsidRPr="00555B15">
        <w:rPr>
          <w:rFonts w:ascii="Palatino Linotype" w:hAnsi="Palatino Linotype" w:cs="Arial"/>
          <w:sz w:val="24"/>
          <w:szCs w:val="24"/>
        </w:rPr>
        <w:lastRenderedPageBreak/>
        <w:t xml:space="preserve">Administrativas y cada área cuenta con un </w:t>
      </w:r>
      <w:r w:rsidRPr="00555B15">
        <w:rPr>
          <w:rFonts w:ascii="Palatino Linotype" w:hAnsi="Palatino Linotype" w:cs="Arial"/>
          <w:b/>
          <w:sz w:val="24"/>
          <w:szCs w:val="24"/>
        </w:rPr>
        <w:t>Servidor Público Habilitado</w:t>
      </w:r>
      <w:r w:rsidRPr="00555B1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A7AD1" w:rsidRPr="00555B15" w:rsidRDefault="000A7AD1" w:rsidP="000A7AD1">
      <w:pPr>
        <w:spacing w:after="0" w:line="360" w:lineRule="auto"/>
        <w:jc w:val="both"/>
        <w:rPr>
          <w:rFonts w:ascii="Palatino Linotype" w:hAnsi="Palatino Linotype" w:cs="Arial"/>
          <w:sz w:val="24"/>
          <w:szCs w:val="24"/>
        </w:rPr>
      </w:pP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58.</w:t>
      </w:r>
      <w:r w:rsidRPr="00555B15">
        <w:rPr>
          <w:rFonts w:ascii="Palatino Linotype" w:hAnsi="Palatino Linotype" w:cs="Arial"/>
          <w:i/>
          <w:szCs w:val="24"/>
        </w:rPr>
        <w:t xml:space="preserve"> Los servidores públicos habilitados serán designados por el titular del sujeto obligado a propuesta del responsable de la Unidad de Transparencia.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59.</w:t>
      </w:r>
      <w:r w:rsidRPr="00555B15">
        <w:rPr>
          <w:rFonts w:ascii="Palatino Linotype" w:hAnsi="Palatino Linotype" w:cs="Arial"/>
          <w:i/>
          <w:szCs w:val="24"/>
        </w:rPr>
        <w:t xml:space="preserve"> </w:t>
      </w:r>
      <w:r w:rsidRPr="00555B15">
        <w:rPr>
          <w:rFonts w:ascii="Palatino Linotype" w:hAnsi="Palatino Linotype" w:cs="Arial"/>
          <w:b/>
          <w:i/>
          <w:szCs w:val="24"/>
          <w:u w:val="single"/>
        </w:rPr>
        <w:t>Los servidores públicos habilitados</w:t>
      </w:r>
      <w:r w:rsidRPr="00555B15">
        <w:rPr>
          <w:rFonts w:ascii="Palatino Linotype" w:hAnsi="Palatino Linotype" w:cs="Arial"/>
          <w:i/>
          <w:szCs w:val="24"/>
        </w:rPr>
        <w:t xml:space="preserve"> tendrán las funciones siguientes:</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 </w:t>
      </w:r>
      <w:r w:rsidRPr="00555B15">
        <w:rPr>
          <w:rFonts w:ascii="Palatino Linotype" w:hAnsi="Palatino Linotype" w:cs="Arial"/>
          <w:b/>
          <w:i/>
          <w:szCs w:val="24"/>
          <w:u w:val="single"/>
        </w:rPr>
        <w:t>Localizar la información que le solicite la Unidad de Transparencia</w:t>
      </w:r>
      <w:r w:rsidRPr="00555B15">
        <w:rPr>
          <w:rFonts w:ascii="Palatino Linotype" w:hAnsi="Palatino Linotype" w:cs="Arial"/>
          <w:i/>
          <w:szCs w:val="24"/>
        </w:rPr>
        <w:t>;</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II. </w:t>
      </w:r>
      <w:r w:rsidRPr="00555B15">
        <w:rPr>
          <w:rFonts w:ascii="Palatino Linotype" w:hAnsi="Palatino Linotype" w:cs="Arial"/>
          <w:b/>
          <w:i/>
          <w:szCs w:val="24"/>
          <w:u w:val="single"/>
        </w:rPr>
        <w:t>Proporcionar la información que obre en los archivos y que le sea solicitada por la Unidad de Transparencia</w:t>
      </w:r>
      <w:r w:rsidRPr="00555B15">
        <w:rPr>
          <w:rFonts w:ascii="Palatino Linotype" w:hAnsi="Palatino Linotype" w:cs="Arial"/>
          <w:i/>
          <w:szCs w:val="24"/>
        </w:rPr>
        <w:t>;</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III. Apoyar a la Unidad de Transparencia en lo que esta le solicite para el cumplimiento de sus funciones;</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IV. Proporcionar a la Unidad de Transparencia, las modificaciones a la información pública de oficio que obre en su poder;</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 Verificar, una vez analizado el contenido de la información, que no se encuentre en los supuestos de información clasificada; y</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VII. Dar cuenta a la Unidad de Transparencia del vencimiento de los plazos de reserva.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 w:val="24"/>
          <w:szCs w:val="24"/>
        </w:rPr>
      </w:pPr>
    </w:p>
    <w:p w:rsidR="000A7AD1" w:rsidRPr="00555B15" w:rsidRDefault="000A7AD1" w:rsidP="000A7AD1">
      <w:pPr>
        <w:pStyle w:val="Sinespaciado"/>
      </w:pPr>
    </w:p>
    <w:p w:rsidR="000A7AD1" w:rsidRPr="00555B15" w:rsidRDefault="000A7AD1" w:rsidP="000A7AD1">
      <w:pPr>
        <w:spacing w:after="0" w:line="360" w:lineRule="auto"/>
        <w:jc w:val="both"/>
        <w:rPr>
          <w:rFonts w:ascii="Palatino Linotype" w:eastAsia="Times New Roman" w:hAnsi="Palatino Linotype"/>
          <w:sz w:val="24"/>
          <w:lang w:eastAsia="es-MX"/>
        </w:rPr>
      </w:pPr>
      <w:r w:rsidRPr="00555B15">
        <w:rPr>
          <w:rFonts w:ascii="Palatino Linotype" w:eastAsia="Times New Roman" w:hAnsi="Palatino Linotype"/>
          <w:sz w:val="24"/>
          <w:lang w:eastAsia="es-MX"/>
        </w:rPr>
        <w:t>En otras palabras, cumplió con lo que para tal efecto dispone el artículo 162</w:t>
      </w:r>
      <w:r w:rsidR="005F665E" w:rsidRPr="00555B15">
        <w:rPr>
          <w:rFonts w:ascii="Palatino Linotype" w:eastAsia="Times New Roman" w:hAnsi="Palatino Linotype"/>
          <w:sz w:val="24"/>
          <w:lang w:eastAsia="es-MX"/>
        </w:rPr>
        <w:t>,</w:t>
      </w:r>
      <w:r w:rsidRPr="00555B15">
        <w:rPr>
          <w:rFonts w:ascii="Palatino Linotype" w:eastAsia="Times New Roman" w:hAnsi="Palatino Linotype"/>
          <w:sz w:val="24"/>
          <w:lang w:eastAsia="es-MX"/>
        </w:rPr>
        <w:t xml:space="preserve"> de la Ley de Transparencia y Acceso a la Información Pública del Estado de México y Municipios, que índica:</w:t>
      </w:r>
    </w:p>
    <w:p w:rsidR="000A7AD1" w:rsidRPr="00555B15" w:rsidRDefault="000A7AD1" w:rsidP="000A7AD1">
      <w:pPr>
        <w:spacing w:after="0" w:line="360" w:lineRule="auto"/>
        <w:jc w:val="both"/>
        <w:rPr>
          <w:rFonts w:ascii="Palatino Linotype" w:eastAsia="Times New Roman" w:hAnsi="Palatino Linotype"/>
          <w:sz w:val="10"/>
          <w:lang w:eastAsia="es-MX"/>
        </w:rPr>
      </w:pPr>
    </w:p>
    <w:p w:rsidR="000A7AD1" w:rsidRPr="00555B15" w:rsidRDefault="000A7AD1" w:rsidP="000A7AD1">
      <w:pPr>
        <w:spacing w:after="0" w:line="360" w:lineRule="auto"/>
        <w:jc w:val="both"/>
        <w:rPr>
          <w:rFonts w:ascii="Palatino Linotype" w:eastAsia="Times New Roman" w:hAnsi="Palatino Linotype"/>
          <w:sz w:val="10"/>
          <w:lang w:eastAsia="es-MX"/>
        </w:rPr>
      </w:pPr>
    </w:p>
    <w:p w:rsidR="000A7AD1" w:rsidRPr="00555B15" w:rsidRDefault="000A7AD1" w:rsidP="000A7AD1">
      <w:pPr>
        <w:spacing w:after="0" w:line="240" w:lineRule="auto"/>
        <w:ind w:left="567"/>
        <w:jc w:val="both"/>
        <w:rPr>
          <w:rFonts w:ascii="Palatino Linotype" w:eastAsia="Times New Roman" w:hAnsi="Palatino Linotype"/>
          <w:i/>
          <w:szCs w:val="20"/>
          <w:lang w:eastAsia="es-MX"/>
        </w:rPr>
      </w:pPr>
      <w:r w:rsidRPr="00555B15">
        <w:rPr>
          <w:rFonts w:ascii="Palatino Linotype" w:eastAsia="Times New Roman" w:hAnsi="Palatino Linotype"/>
          <w:i/>
          <w:szCs w:val="20"/>
          <w:lang w:eastAsia="es-MX"/>
        </w:rPr>
        <w:t>“</w:t>
      </w:r>
      <w:r w:rsidRPr="00555B15">
        <w:rPr>
          <w:rFonts w:ascii="Palatino Linotype" w:eastAsia="Times New Roman" w:hAnsi="Palatino Linotype"/>
          <w:b/>
          <w:bCs/>
          <w:i/>
          <w:szCs w:val="20"/>
          <w:lang w:eastAsia="es-MX"/>
        </w:rPr>
        <w:t xml:space="preserve">Artículo 162. </w:t>
      </w:r>
      <w:r w:rsidRPr="00555B15">
        <w:rPr>
          <w:rFonts w:ascii="Palatino Linotype" w:eastAsia="Times New Roman" w:hAnsi="Palatino Linotype"/>
          <w:i/>
          <w:szCs w:val="20"/>
          <w:u w:val="single"/>
          <w:lang w:eastAsia="es-MX"/>
        </w:rPr>
        <w:t xml:space="preserve">Las unidades de transparencia deberán garantizar que las solicitudes se turnen a todas las Áreas competentes que cuenten con la información o deban tenerla de acuerdo a sus </w:t>
      </w:r>
      <w:r w:rsidRPr="00555B15">
        <w:rPr>
          <w:rFonts w:ascii="Palatino Linotype" w:eastAsia="Times New Roman" w:hAnsi="Palatino Linotype"/>
          <w:i/>
          <w:szCs w:val="20"/>
          <w:u w:val="single"/>
          <w:lang w:eastAsia="es-MX"/>
        </w:rPr>
        <w:lastRenderedPageBreak/>
        <w:t>facultades, competencias y funciones, con el objeto de que realicen una búsqueda exhaustiva y razonable de la información solicitada.</w:t>
      </w:r>
      <w:r w:rsidRPr="00555B15">
        <w:rPr>
          <w:rFonts w:ascii="Palatino Linotype" w:eastAsia="Times New Roman" w:hAnsi="Palatino Linotype"/>
          <w:i/>
          <w:szCs w:val="20"/>
          <w:lang w:eastAsia="es-MX"/>
        </w:rPr>
        <w:t>”</w:t>
      </w:r>
    </w:p>
    <w:p w:rsidR="000A7AD1" w:rsidRPr="00555B15" w:rsidRDefault="000A7AD1" w:rsidP="000A7AD1">
      <w:pPr>
        <w:spacing w:after="0" w:line="360" w:lineRule="auto"/>
        <w:jc w:val="both"/>
        <w:rPr>
          <w:rFonts w:ascii="Palatino Linotype" w:eastAsia="Times New Roman" w:hAnsi="Palatino Linotype"/>
          <w:sz w:val="24"/>
          <w:lang w:eastAsia="es-MX"/>
        </w:rPr>
      </w:pPr>
    </w:p>
    <w:p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5F665E" w:rsidRPr="00555B15" w:rsidRDefault="005F665E" w:rsidP="005F665E">
      <w:pPr>
        <w:spacing w:after="0" w:line="360" w:lineRule="auto"/>
        <w:jc w:val="both"/>
        <w:rPr>
          <w:rFonts w:ascii="Palatino Linotype" w:hAnsi="Palatino Linotype" w:cs="Arial"/>
          <w:sz w:val="24"/>
        </w:rPr>
      </w:pPr>
    </w:p>
    <w:p w:rsidR="005F665E" w:rsidRPr="00555B15" w:rsidRDefault="005F665E" w:rsidP="005F665E">
      <w:pPr>
        <w:pStyle w:val="Textoindependiente2"/>
        <w:spacing w:after="0" w:line="360" w:lineRule="auto"/>
        <w:jc w:val="both"/>
        <w:rPr>
          <w:rFonts w:ascii="Palatino Linotype" w:eastAsia="Calibri" w:hAnsi="Palatino Linotype" w:cs="Arial"/>
        </w:rPr>
      </w:pPr>
      <w:r w:rsidRPr="00555B15">
        <w:rPr>
          <w:rFonts w:ascii="Palatino Linotype" w:eastAsia="Calibri" w:hAnsi="Palatino Linotype" w:cs="Arial"/>
        </w:rPr>
        <w:t>Así también, se dispone que</w:t>
      </w:r>
      <w:r w:rsidRPr="00555B15">
        <w:rPr>
          <w:rFonts w:ascii="Palatino Linotype" w:hAnsi="Palatino Linotype"/>
        </w:rPr>
        <w:t xml:space="preserve"> </w:t>
      </w:r>
      <w:r w:rsidRPr="00555B1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F665E" w:rsidRPr="00555B15" w:rsidRDefault="005F665E" w:rsidP="005F665E">
      <w:pPr>
        <w:spacing w:after="0" w:line="360" w:lineRule="auto"/>
        <w:jc w:val="both"/>
        <w:rPr>
          <w:rFonts w:ascii="Palatino Linotype" w:hAnsi="Palatino Linotype" w:cs="Arial"/>
          <w:sz w:val="24"/>
        </w:rPr>
      </w:pPr>
    </w:p>
    <w:p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lastRenderedPageBreak/>
        <w:t xml:space="preserve">En este contexto, </w:t>
      </w:r>
      <w:r w:rsidRPr="00555B15">
        <w:rPr>
          <w:rFonts w:ascii="Palatino Linotype" w:hAnsi="Palatino Linotype" w:cs="Arial"/>
          <w:sz w:val="24"/>
          <w:lang w:eastAsia="es-MX"/>
        </w:rPr>
        <w:t xml:space="preserve">el </w:t>
      </w:r>
      <w:r w:rsidRPr="00555B15">
        <w:rPr>
          <w:rFonts w:ascii="Palatino Linotype" w:hAnsi="Palatino Linotype" w:cs="Arial"/>
          <w:b/>
          <w:sz w:val="24"/>
          <w:lang w:eastAsia="es-MX"/>
        </w:rPr>
        <w:t>Sujeto Obligado</w:t>
      </w:r>
      <w:r w:rsidRPr="00555B15">
        <w:rPr>
          <w:rFonts w:ascii="Palatino Linotype" w:hAnsi="Palatino Linotype" w:cs="Arial"/>
          <w:sz w:val="24"/>
        </w:rPr>
        <w:t xml:space="preserve"> no está obligado a generar documento </w:t>
      </w:r>
      <w:r w:rsidRPr="00555B15">
        <w:rPr>
          <w:rFonts w:ascii="Palatino Linotype" w:hAnsi="Palatino Linotype" w:cs="Arial"/>
          <w:b/>
          <w:i/>
          <w:sz w:val="24"/>
        </w:rPr>
        <w:t>ad hoc</w:t>
      </w:r>
      <w:r w:rsidRPr="00555B15">
        <w:rPr>
          <w:rFonts w:ascii="Palatino Linotype" w:hAnsi="Palatino Linotype" w:cs="Arial"/>
          <w:sz w:val="24"/>
        </w:rPr>
        <w:t xml:space="preserve"> para para satisfacer el derecho de acceso, situación que no está permitida dentro de la materia de acceso a la información.</w:t>
      </w:r>
    </w:p>
    <w:p w:rsidR="005F665E" w:rsidRPr="00555B15" w:rsidRDefault="005F665E" w:rsidP="005F665E">
      <w:pPr>
        <w:spacing w:after="0" w:line="360" w:lineRule="auto"/>
        <w:jc w:val="both"/>
        <w:rPr>
          <w:rFonts w:ascii="Palatino Linotype" w:hAnsi="Palatino Linotype" w:cs="Arial"/>
          <w:color w:val="000000"/>
          <w:sz w:val="24"/>
        </w:rPr>
      </w:pPr>
    </w:p>
    <w:p w:rsidR="005F665E" w:rsidRPr="00555B15" w:rsidRDefault="005F665E" w:rsidP="005F665E">
      <w:pPr>
        <w:spacing w:after="0" w:line="360" w:lineRule="auto"/>
        <w:jc w:val="both"/>
        <w:rPr>
          <w:rFonts w:ascii="Palatino Linotype" w:hAnsi="Palatino Linotype"/>
          <w:b/>
          <w:bCs/>
          <w:color w:val="000000"/>
          <w:sz w:val="24"/>
        </w:rPr>
      </w:pPr>
      <w:r w:rsidRPr="00555B15">
        <w:rPr>
          <w:rFonts w:ascii="Palatino Linotype" w:hAnsi="Palatino Linotype" w:cs="Arial"/>
          <w:color w:val="000000"/>
          <w:sz w:val="24"/>
        </w:rPr>
        <w:t xml:space="preserve">Como apoyo a lo anterior, es aplicable el Criterio 03-17, emitido por </w:t>
      </w:r>
      <w:r w:rsidRPr="00555B15">
        <w:rPr>
          <w:rFonts w:ascii="Palatino Linotype" w:eastAsia="Arial Unicode MS" w:hAnsi="Palatino Linotype" w:cs="Arial"/>
          <w:color w:val="000000"/>
          <w:sz w:val="24"/>
        </w:rPr>
        <w:t>el Instituto Nacional de Transparencia, Acceso a la Información y Protección de Datos Personales,</w:t>
      </w:r>
      <w:r w:rsidRPr="00555B15">
        <w:rPr>
          <w:rFonts w:ascii="Palatino Linotype" w:hAnsi="Palatino Linotype"/>
          <w:bCs/>
          <w:color w:val="000000"/>
          <w:sz w:val="24"/>
        </w:rPr>
        <w:t xml:space="preserve"> que dice:</w:t>
      </w:r>
      <w:r w:rsidRPr="00555B15">
        <w:rPr>
          <w:rFonts w:ascii="Palatino Linotype" w:hAnsi="Palatino Linotype"/>
          <w:b/>
          <w:bCs/>
          <w:color w:val="000000"/>
          <w:sz w:val="24"/>
        </w:rPr>
        <w:t xml:space="preserve"> </w:t>
      </w:r>
    </w:p>
    <w:p w:rsidR="005F665E" w:rsidRPr="00555B15" w:rsidRDefault="005F665E" w:rsidP="005F665E">
      <w:pPr>
        <w:pStyle w:val="Sinespaciado"/>
      </w:pPr>
    </w:p>
    <w:p w:rsidR="005F665E" w:rsidRPr="00555B15" w:rsidRDefault="005F665E" w:rsidP="005F665E">
      <w:pPr>
        <w:spacing w:after="0"/>
        <w:ind w:left="851" w:right="850"/>
        <w:jc w:val="both"/>
        <w:rPr>
          <w:rFonts w:ascii="Palatino Linotype" w:hAnsi="Palatino Linotype" w:cs="Arial"/>
          <w:color w:val="000000"/>
          <w:sz w:val="2"/>
        </w:rPr>
      </w:pP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65E" w:rsidRPr="00555B15" w:rsidRDefault="005F665E" w:rsidP="005F665E">
      <w:pPr>
        <w:spacing w:after="0"/>
        <w:ind w:left="851" w:right="901"/>
        <w:jc w:val="both"/>
        <w:rPr>
          <w:rFonts w:ascii="Palatino Linotype" w:hAnsi="Palatino Linotype" w:cs="Arial"/>
          <w:i/>
          <w:color w:val="000000"/>
          <w:sz w:val="2"/>
        </w:rPr>
      </w:pPr>
    </w:p>
    <w:p w:rsidR="005F665E" w:rsidRPr="00555B15" w:rsidRDefault="005F665E" w:rsidP="005F665E">
      <w:pPr>
        <w:spacing w:after="0"/>
        <w:ind w:left="851" w:right="901"/>
        <w:jc w:val="both"/>
        <w:rPr>
          <w:rFonts w:ascii="Palatino Linotype" w:hAnsi="Palatino Linotype" w:cs="Arial"/>
          <w:i/>
          <w:color w:val="000000"/>
        </w:rPr>
      </w:pP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rsidR="00DA73D7" w:rsidRPr="00555B15" w:rsidRDefault="00DA73D7" w:rsidP="00DA73D7">
      <w:pPr>
        <w:spacing w:after="0" w:line="360" w:lineRule="auto"/>
        <w:jc w:val="both"/>
        <w:rPr>
          <w:rFonts w:ascii="Palatino Linotype" w:hAnsi="Palatino Linotype" w:cs="Arial"/>
          <w:sz w:val="24"/>
          <w:szCs w:val="24"/>
          <w:lang w:eastAsia="es-MX"/>
        </w:rPr>
      </w:pPr>
    </w:p>
    <w:p w:rsidR="00DA73D7" w:rsidRPr="00555B15" w:rsidRDefault="00DA73D7" w:rsidP="00DA73D7">
      <w:pPr>
        <w:autoSpaceDE w:val="0"/>
        <w:autoSpaceDN w:val="0"/>
        <w:adjustRightInd w:val="0"/>
        <w:spacing w:after="0" w:line="360" w:lineRule="auto"/>
        <w:ind w:right="18"/>
        <w:jc w:val="both"/>
        <w:rPr>
          <w:rFonts w:ascii="Palatino Linotype" w:hAnsi="Palatino Linotype" w:cs="Arial"/>
          <w:sz w:val="24"/>
        </w:rPr>
      </w:pPr>
    </w:p>
    <w:p w:rsidR="00513E4F" w:rsidRPr="00555B15" w:rsidRDefault="00513E4F" w:rsidP="00513E4F">
      <w:pPr>
        <w:spacing w:line="360" w:lineRule="auto"/>
        <w:ind w:right="51"/>
        <w:jc w:val="both"/>
        <w:rPr>
          <w:rFonts w:ascii="Palatino Linotype" w:eastAsia="Times New Roman" w:hAnsi="Palatino Linotype" w:cs="Arial"/>
          <w:sz w:val="24"/>
          <w:szCs w:val="24"/>
          <w:lang w:val="es-ES" w:eastAsia="es-ES"/>
        </w:rPr>
      </w:pPr>
      <w:r w:rsidRPr="00555B15">
        <w:rPr>
          <w:rFonts w:ascii="Palatino Linotype" w:hAnsi="Palatino Linotype" w:cs="Arial"/>
          <w:color w:val="000000" w:themeColor="text1"/>
        </w:rPr>
        <w:t xml:space="preserve">Al respecto, los </w:t>
      </w:r>
      <w:r w:rsidRPr="00555B15">
        <w:rPr>
          <w:rFonts w:ascii="Palatino Linotype" w:eastAsia="Times New Roman" w:hAnsi="Palatino Linotype" w:cs="Arial"/>
          <w:sz w:val="24"/>
          <w:szCs w:val="24"/>
          <w:lang w:val="es-ES" w:eastAsia="es-ES"/>
        </w:rPr>
        <w:t xml:space="preserve">artículos 11 y 161, de la Ley de Transparencia y Acceso a la Información Pública del Estado de México y Municipios señalan diversas características que debe </w:t>
      </w:r>
      <w:r w:rsidRPr="00555B15">
        <w:rPr>
          <w:rFonts w:ascii="Palatino Linotype" w:eastAsia="Times New Roman" w:hAnsi="Palatino Linotype" w:cs="Arial"/>
          <w:sz w:val="24"/>
          <w:szCs w:val="24"/>
          <w:lang w:val="es-ES" w:eastAsia="es-ES"/>
        </w:rPr>
        <w:lastRenderedPageBreak/>
        <w:t>tener la información desde el momento de su generación, publicación y entrega, así como la forma en que se deberá consultar la información, señalando una fuente precisa y concreta, a saber:</w:t>
      </w:r>
    </w:p>
    <w:p w:rsidR="00513E4F" w:rsidRPr="00555B15" w:rsidRDefault="00513E4F" w:rsidP="00513E4F">
      <w:pPr>
        <w:spacing w:line="360" w:lineRule="auto"/>
        <w:ind w:right="51"/>
        <w:jc w:val="both"/>
        <w:rPr>
          <w:rFonts w:ascii="Palatino Linotype" w:eastAsia="Times New Roman" w:hAnsi="Palatino Linotype" w:cs="Arial"/>
          <w:sz w:val="2"/>
          <w:szCs w:val="24"/>
          <w:lang w:val="es-ES" w:eastAsia="es-ES"/>
        </w:rPr>
      </w:pPr>
    </w:p>
    <w:p w:rsidR="00513E4F" w:rsidRPr="00555B15" w:rsidRDefault="00513E4F" w:rsidP="00513E4F">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513E4F" w:rsidRPr="00555B15" w:rsidRDefault="00513E4F" w:rsidP="00513E4F">
      <w:pPr>
        <w:spacing w:line="276" w:lineRule="auto"/>
        <w:ind w:left="851" w:right="850"/>
        <w:jc w:val="both"/>
        <w:rPr>
          <w:rFonts w:ascii="Palatino Linotype" w:hAnsi="Palatino Linotype"/>
          <w:b/>
          <w:i/>
        </w:rPr>
      </w:pPr>
      <w:r w:rsidRPr="00555B15">
        <w:rPr>
          <w:rFonts w:ascii="Palatino Linotype" w:hAnsi="Palatino Linotype"/>
          <w:b/>
          <w:i/>
        </w:rPr>
        <w:t>[…]</w:t>
      </w:r>
    </w:p>
    <w:p w:rsidR="00513E4F" w:rsidRPr="00555B15" w:rsidRDefault="00513E4F" w:rsidP="00513E4F">
      <w:pPr>
        <w:spacing w:line="276" w:lineRule="auto"/>
        <w:ind w:left="851" w:right="850"/>
        <w:jc w:val="both"/>
        <w:rPr>
          <w:rFonts w:ascii="Palatino Linotype" w:hAnsi="Palatino Linotype"/>
          <w:b/>
          <w:i/>
          <w:u w:val="single"/>
        </w:rPr>
      </w:pPr>
      <w:r w:rsidRPr="00555B15">
        <w:rPr>
          <w:rFonts w:ascii="Palatino Linotype" w:hAnsi="Palatino Linotype"/>
          <w:b/>
          <w:i/>
        </w:rPr>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55B15">
        <w:rPr>
          <w:rFonts w:ascii="Palatino Linotype" w:hAnsi="Palatino Linotype"/>
          <w:b/>
          <w:i/>
        </w:rPr>
        <w:t xml:space="preserve">la fuente, el lugar y la 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rsidR="00513E4F" w:rsidRPr="00555B15" w:rsidRDefault="00513E4F" w:rsidP="00513E4F">
      <w:pPr>
        <w:spacing w:line="360" w:lineRule="auto"/>
        <w:ind w:right="51"/>
        <w:jc w:val="both"/>
        <w:rPr>
          <w:rFonts w:ascii="Palatino Linotype" w:eastAsia="Times New Roman" w:hAnsi="Palatino Linotype" w:cs="Arial"/>
          <w:sz w:val="8"/>
          <w:szCs w:val="24"/>
          <w:lang w:val="es-ES" w:eastAsia="es-ES"/>
        </w:rPr>
      </w:pPr>
    </w:p>
    <w:p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55B15">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55B15">
        <w:rPr>
          <w:rFonts w:ascii="Palatino Linotype" w:eastAsia="Times New Roman" w:hAnsi="Palatino Linotype" w:cs="Arial"/>
          <w:sz w:val="24"/>
          <w:szCs w:val="24"/>
          <w:lang w:val="es-ES" w:eastAsia="es-ES"/>
        </w:rPr>
        <w:t>, comprendiendo:</w:t>
      </w:r>
    </w:p>
    <w:p w:rsidR="00513E4F" w:rsidRPr="00555B15" w:rsidRDefault="00513E4F" w:rsidP="00513E4F">
      <w:pPr>
        <w:pStyle w:val="Sinespaciado"/>
        <w:rPr>
          <w:lang w:val="es-ES"/>
        </w:rPr>
      </w:pP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La fuente</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lastRenderedPageBreak/>
        <w:t>El lugar y</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 xml:space="preserve">La forma </w:t>
      </w:r>
    </w:p>
    <w:p w:rsidR="00513E4F" w:rsidRPr="00555B15" w:rsidRDefault="00513E4F" w:rsidP="00513E4F">
      <w:pPr>
        <w:pStyle w:val="Sinespaciado"/>
        <w:rPr>
          <w:lang w:val="es-ES"/>
        </w:rPr>
      </w:pPr>
    </w:p>
    <w:p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Asimismo, se establece que la fuente de la información </w:t>
      </w:r>
      <w:r w:rsidRPr="00555B15">
        <w:rPr>
          <w:rFonts w:ascii="Palatino Linotype" w:eastAsia="Times New Roman" w:hAnsi="Palatino Linotype" w:cs="Arial"/>
          <w:b/>
          <w:sz w:val="24"/>
          <w:szCs w:val="24"/>
          <w:lang w:val="es-ES" w:eastAsia="es-ES"/>
        </w:rPr>
        <w:t>deberá ser</w:t>
      </w:r>
      <w:r w:rsidRPr="00555B15">
        <w:rPr>
          <w:rFonts w:ascii="Palatino Linotype" w:eastAsia="Times New Roman" w:hAnsi="Palatino Linotype" w:cs="Arial"/>
          <w:sz w:val="24"/>
          <w:szCs w:val="24"/>
          <w:lang w:val="es-ES" w:eastAsia="es-ES"/>
        </w:rPr>
        <w:t>:</w:t>
      </w:r>
    </w:p>
    <w:p w:rsidR="00513E4F" w:rsidRPr="00555B15" w:rsidRDefault="00513E4F" w:rsidP="00513E4F">
      <w:pPr>
        <w:pStyle w:val="Sinespaciado"/>
        <w:rPr>
          <w:lang w:val="es-ES"/>
        </w:rPr>
      </w:pP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Precisa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Concreta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Y NO debe implicar que el solicitante realice una búsqueda en toda la información que se encuentre disponible.</w:t>
      </w:r>
    </w:p>
    <w:p w:rsidR="00513E4F" w:rsidRPr="00555B15" w:rsidRDefault="00513E4F" w:rsidP="00513E4F">
      <w:pPr>
        <w:pStyle w:val="Sinespaciado"/>
        <w:rPr>
          <w:sz w:val="12"/>
        </w:rPr>
      </w:pPr>
    </w:p>
    <w:p w:rsidR="00513E4F" w:rsidRPr="00555B15" w:rsidRDefault="00513E4F" w:rsidP="00513E4F">
      <w:pPr>
        <w:pStyle w:val="Sinespaciado"/>
      </w:pPr>
    </w:p>
    <w:p w:rsidR="00513E4F" w:rsidRPr="004E03E8" w:rsidRDefault="00513E4F" w:rsidP="00513E4F">
      <w:pPr>
        <w:pStyle w:val="Prrafodelista"/>
        <w:autoSpaceDE w:val="0"/>
        <w:autoSpaceDN w:val="0"/>
        <w:adjustRightInd w:val="0"/>
        <w:spacing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w:t>
      </w:r>
      <w:r w:rsidR="004E03E8">
        <w:rPr>
          <w:rFonts w:ascii="Palatino Linotype" w:hAnsi="Palatino Linotype" w:cs="Arial"/>
          <w:color w:val="000000" w:themeColor="text1"/>
        </w:rPr>
        <w:t>va a la información solicitada.</w:t>
      </w:r>
    </w:p>
    <w:p w:rsidR="00C70A12" w:rsidRPr="00555B15" w:rsidRDefault="00C70A12" w:rsidP="00C70A12">
      <w:pPr>
        <w:autoSpaceDE w:val="0"/>
        <w:autoSpaceDN w:val="0"/>
        <w:adjustRightInd w:val="0"/>
        <w:spacing w:after="0" w:line="360" w:lineRule="auto"/>
        <w:jc w:val="both"/>
        <w:rPr>
          <w:rFonts w:ascii="Palatino Linotype" w:hAnsi="Palatino Linotype" w:cs="Arial"/>
          <w:sz w:val="24"/>
          <w:szCs w:val="24"/>
        </w:rPr>
      </w:pPr>
    </w:p>
    <w:p w:rsidR="00C70A12" w:rsidRPr="00555B15" w:rsidRDefault="00C70A12" w:rsidP="00F81FDE">
      <w:pPr>
        <w:autoSpaceDE w:val="0"/>
        <w:autoSpaceDN w:val="0"/>
        <w:adjustRightInd w:val="0"/>
        <w:spacing w:after="0" w:line="360" w:lineRule="auto"/>
        <w:jc w:val="both"/>
        <w:rPr>
          <w:rFonts w:ascii="Palatino Linotype" w:hAnsi="Palatino Linotype" w:cs="Arial"/>
          <w:sz w:val="28"/>
          <w:szCs w:val="24"/>
        </w:rPr>
      </w:pPr>
      <w:r w:rsidRPr="00555B15">
        <w:rPr>
          <w:rFonts w:ascii="Palatino Linotype" w:hAnsi="Palatino Linotype" w:cs="Arial"/>
          <w:color w:val="000000" w:themeColor="text1"/>
          <w:sz w:val="24"/>
        </w:rPr>
        <w:t xml:space="preserve">Finalmente, no pasa desapercibido para esta ponencia que el plazo transcurrido entre las solicitudes de información y las respuestas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fue de once y quince días hábiles; al respecto, el artículo 161, de la Ley de Transparencia local indica que cuando la información requerida esté disponible en internet, 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deberá hacerlo saber al solicitante en un plazo no mayor a cinco días hábiles; bajo esa premisa, la respuesta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w:t>
      </w:r>
      <w:r w:rsidRPr="00555B15">
        <w:rPr>
          <w:rFonts w:ascii="Palatino Linotype" w:hAnsi="Palatino Linotype" w:cs="Arial"/>
          <w:sz w:val="24"/>
        </w:rPr>
        <w:t xml:space="preserve">vulneró el referido dispositivo de la Ley de Transparencia, toda vez que lo correcto era pronunciarse dentro de los cinco días hábiles posteriores al ingreso de la solicitud y no hasta el día </w:t>
      </w:r>
      <w:r w:rsidR="00F81FDE" w:rsidRPr="00555B15">
        <w:rPr>
          <w:rFonts w:ascii="Palatino Linotype" w:hAnsi="Palatino Linotype" w:cs="Arial"/>
          <w:sz w:val="24"/>
        </w:rPr>
        <w:t>treinta</w:t>
      </w:r>
      <w:r w:rsidRPr="00555B15">
        <w:rPr>
          <w:rFonts w:ascii="Palatino Linotype" w:hAnsi="Palatino Linotype" w:cs="Arial"/>
          <w:sz w:val="24"/>
        </w:rPr>
        <w:t xml:space="preserve">; no obstante, debido a que los motivos de inconformidad versan sólo en que </w:t>
      </w:r>
      <w:r w:rsidR="00F81FDE" w:rsidRPr="00555B15">
        <w:rPr>
          <w:rFonts w:ascii="Palatino Linotype" w:hAnsi="Palatino Linotype" w:cs="Arial"/>
          <w:sz w:val="24"/>
        </w:rPr>
        <w:t xml:space="preserve">no existe la información solicitada, pero no adjunta el acta del comité de transparencia que avale la inexistencia de dicha información; por lo demás, contrario a lo que piensa el servidor público </w:t>
      </w:r>
      <w:r w:rsidR="00F81FDE" w:rsidRPr="00555B15">
        <w:rPr>
          <w:rFonts w:ascii="Palatino Linotype" w:hAnsi="Palatino Linotype" w:cs="Arial"/>
          <w:sz w:val="24"/>
        </w:rPr>
        <w:lastRenderedPageBreak/>
        <w:t>habilitado es su responsabilidad entregar la información.</w:t>
      </w:r>
      <w:r w:rsidRPr="00555B15">
        <w:rPr>
          <w:rFonts w:ascii="Palatino Linotype" w:hAnsi="Palatino Linotype" w:cs="Arial"/>
          <w:sz w:val="24"/>
        </w:rPr>
        <w:t xml:space="preserve"> (</w:t>
      </w:r>
      <w:r w:rsidR="007D117C" w:rsidRPr="00555B15">
        <w:rPr>
          <w:rFonts w:ascii="Palatino Linotype" w:hAnsi="Palatino Linotype" w:cs="Arial"/>
          <w:sz w:val="24"/>
        </w:rPr>
        <w:t>Situación</w:t>
      </w:r>
      <w:r w:rsidRPr="00555B15">
        <w:rPr>
          <w:rFonts w:ascii="Palatino Linotype" w:hAnsi="Palatino Linotype" w:cs="Arial"/>
          <w:sz w:val="24"/>
        </w:rPr>
        <w:t xml:space="preserve"> que ya fue aclarada con antelación), se exhorta al </w:t>
      </w:r>
      <w:r w:rsidRPr="00555B15">
        <w:rPr>
          <w:rFonts w:ascii="Palatino Linotype" w:hAnsi="Palatino Linotype" w:cs="Arial"/>
          <w:b/>
          <w:sz w:val="24"/>
        </w:rPr>
        <w:t>Sujeto Obligado</w:t>
      </w:r>
      <w:r w:rsidRPr="00555B15">
        <w:rPr>
          <w:rFonts w:ascii="Palatino Linotype" w:hAnsi="Palatino Linotype" w:cs="Arial"/>
          <w:sz w:val="24"/>
        </w:rPr>
        <w:t xml:space="preserve"> para que en el futuro atienda las solicitudes de información con la mayor diligencia posible, orientando debidamente a los solicitantes dentro del plazo legalmente establecido.</w:t>
      </w:r>
    </w:p>
    <w:p w:rsidR="00F81FDE" w:rsidRPr="00555B15" w:rsidRDefault="00F81FDE" w:rsidP="00F472E8">
      <w:pPr>
        <w:spacing w:after="0" w:line="360" w:lineRule="auto"/>
        <w:jc w:val="both"/>
        <w:rPr>
          <w:rFonts w:ascii="Palatino Linotype" w:hAnsi="Palatino Linotype" w:cs="Arial"/>
          <w:sz w:val="24"/>
          <w:szCs w:val="24"/>
        </w:rPr>
      </w:pPr>
    </w:p>
    <w:p w:rsidR="00F472E8"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w:t>
      </w:r>
      <w:r w:rsidRPr="00555B15">
        <w:rPr>
          <w:rFonts w:ascii="Palatino Linotype" w:hAnsi="Palatino Linotype" w:cs="Arial"/>
          <w:sz w:val="24"/>
        </w:rPr>
        <w:t>en mérito de lo expuesto en líneas anteriores</w:t>
      </w:r>
      <w:r w:rsidRPr="00555B15">
        <w:rPr>
          <w:rFonts w:ascii="Palatino Linotype" w:hAnsi="Palatino Linotype" w:cs="Arial"/>
          <w:sz w:val="24"/>
          <w:szCs w:val="24"/>
        </w:rPr>
        <w:t xml:space="preserve"> </w:t>
      </w:r>
      <w:r w:rsidRPr="00555B15">
        <w:rPr>
          <w:rFonts w:ascii="Palatino Linotype" w:hAnsi="Palatino Linotype"/>
          <w:noProof/>
          <w:sz w:val="24"/>
          <w:szCs w:val="24"/>
          <w:lang w:eastAsia="es-MX"/>
        </w:rPr>
        <w:t xml:space="preserve">resultan </w:t>
      </w:r>
      <w:r w:rsidRPr="00555B15">
        <w:rPr>
          <w:rFonts w:ascii="Palatino Linotype" w:hAnsi="Palatino Linotype"/>
          <w:b/>
          <w:noProof/>
          <w:sz w:val="24"/>
          <w:szCs w:val="24"/>
          <w:lang w:eastAsia="es-MX"/>
        </w:rPr>
        <w:t>infundadas</w:t>
      </w:r>
      <w:r w:rsidRPr="00555B15">
        <w:rPr>
          <w:rFonts w:ascii="Palatino Linotype" w:hAnsi="Palatino Linotype"/>
          <w:noProof/>
          <w:sz w:val="24"/>
          <w:szCs w:val="24"/>
          <w:lang w:eastAsia="es-MX"/>
        </w:rPr>
        <w:t xml:space="preserve"> las razones o motivos de inconformidad que arguye </w:t>
      </w:r>
      <w:r w:rsidRPr="00555B15">
        <w:rPr>
          <w:rFonts w:ascii="Palatino Linotype" w:hAnsi="Palatino Linotype"/>
          <w:b/>
          <w:noProof/>
          <w:sz w:val="24"/>
          <w:szCs w:val="24"/>
          <w:lang w:eastAsia="es-MX"/>
        </w:rPr>
        <w:t>El Recurrente</w:t>
      </w:r>
      <w:r w:rsidRPr="00555B15">
        <w:rPr>
          <w:rFonts w:ascii="Palatino Linotype" w:hAnsi="Palatino Linotype"/>
          <w:noProof/>
          <w:sz w:val="24"/>
          <w:szCs w:val="24"/>
          <w:lang w:eastAsia="es-MX"/>
        </w:rPr>
        <w:t xml:space="preserve">, </w:t>
      </w:r>
      <w:r w:rsidRPr="00555B15">
        <w:rPr>
          <w:rFonts w:ascii="Palatino Linotype" w:hAnsi="Palatino Linotype" w:cs="Arial"/>
          <w:sz w:val="24"/>
        </w:rPr>
        <w:t xml:space="preserve">por ello con fundamento en el artículo 186, fracción II, de la Ley de </w:t>
      </w:r>
      <w:r w:rsidRPr="00555B15">
        <w:rPr>
          <w:rFonts w:ascii="Palatino Linotype" w:hAnsi="Palatino Linotype" w:cs="Arial"/>
          <w:sz w:val="24"/>
          <w:szCs w:val="24"/>
        </w:rPr>
        <w:t xml:space="preserve">Transparencia y Acceso a la Información Pública del Estado de México y Municipios, 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a las solicitudes de información pública </w:t>
      </w:r>
      <w:r w:rsidR="00BE4BAA" w:rsidRPr="00BE4BAA">
        <w:rPr>
          <w:rFonts w:ascii="Palatino Linotype" w:hAnsi="Palatino Linotype" w:cs="Arial"/>
          <w:b/>
          <w:sz w:val="24"/>
        </w:rPr>
        <w:t>00591/IXTASAL/IP/2020</w:t>
      </w:r>
      <w:r w:rsidR="004E03E8" w:rsidRPr="00555B15">
        <w:rPr>
          <w:rFonts w:ascii="Palatino Linotype" w:hAnsi="Palatino Linotype" w:cs="Arial"/>
          <w:b/>
          <w:sz w:val="24"/>
        </w:rPr>
        <w:t xml:space="preserve">, </w:t>
      </w:r>
      <w:r w:rsidR="00BE4BAA">
        <w:rPr>
          <w:rFonts w:ascii="Palatino Linotype" w:hAnsi="Palatino Linotype" w:cs="Arial"/>
          <w:bCs/>
          <w:sz w:val="24"/>
          <w:szCs w:val="24"/>
        </w:rPr>
        <w:t xml:space="preserve">que ha </w:t>
      </w:r>
      <w:r w:rsidRPr="00555B15">
        <w:rPr>
          <w:rFonts w:ascii="Palatino Linotype" w:hAnsi="Palatino Linotype" w:cs="Arial"/>
          <w:bCs/>
          <w:sz w:val="24"/>
          <w:szCs w:val="24"/>
        </w:rPr>
        <w:t>sido materia del presente fallo</w:t>
      </w:r>
      <w:r w:rsidRPr="00555B15">
        <w:rPr>
          <w:rFonts w:ascii="Palatino Linotype" w:hAnsi="Palatino Linotype" w:cs="Arial"/>
          <w:sz w:val="24"/>
          <w:szCs w:val="24"/>
        </w:rPr>
        <w:t>.</w:t>
      </w:r>
    </w:p>
    <w:p w:rsidR="00F472E8" w:rsidRPr="00555B15" w:rsidRDefault="00F472E8" w:rsidP="00F472E8">
      <w:pPr>
        <w:spacing w:after="0" w:line="360" w:lineRule="auto"/>
        <w:jc w:val="both"/>
        <w:rPr>
          <w:rFonts w:ascii="Palatino Linotype" w:hAnsi="Palatino Linotype" w:cs="Arial"/>
          <w:sz w:val="24"/>
          <w:szCs w:val="24"/>
        </w:rPr>
      </w:pPr>
    </w:p>
    <w:p w:rsidR="00F472E8" w:rsidRPr="00555B15" w:rsidRDefault="00F472E8" w:rsidP="00F472E8">
      <w:pPr>
        <w:pStyle w:val="Sinespaciado"/>
        <w:spacing w:line="360" w:lineRule="auto"/>
        <w:jc w:val="both"/>
        <w:rPr>
          <w:rFonts w:ascii="Palatino Linotype" w:hAnsi="Palatino Linotype"/>
        </w:rPr>
      </w:pPr>
      <w:r w:rsidRPr="00555B15">
        <w:rPr>
          <w:rFonts w:ascii="Palatino Linotype" w:hAnsi="Palatino Linotype"/>
        </w:rPr>
        <w:t>Por lo antes expuesto y fundado es de resolverse y,</w:t>
      </w:r>
    </w:p>
    <w:p w:rsidR="00F472E8" w:rsidRPr="00555B15" w:rsidRDefault="00F472E8" w:rsidP="00F472E8">
      <w:pPr>
        <w:pStyle w:val="Sinespaciado"/>
      </w:pPr>
    </w:p>
    <w:p w:rsidR="00F472E8" w:rsidRPr="00555B15" w:rsidRDefault="00F472E8" w:rsidP="00F472E8">
      <w:pPr>
        <w:spacing w:after="0" w:line="360" w:lineRule="auto"/>
        <w:jc w:val="center"/>
        <w:rPr>
          <w:rFonts w:ascii="Palatino Linotype" w:hAnsi="Palatino Linotype"/>
          <w:b/>
          <w:sz w:val="28"/>
          <w:szCs w:val="24"/>
          <w:lang w:val="pt-BR"/>
        </w:rPr>
      </w:pPr>
      <w:r w:rsidRPr="00555B15">
        <w:rPr>
          <w:rFonts w:ascii="Palatino Linotype" w:hAnsi="Palatino Linotype"/>
          <w:b/>
          <w:sz w:val="28"/>
          <w:szCs w:val="24"/>
          <w:lang w:val="pt-BR"/>
        </w:rPr>
        <w:t>S E   R E S U E L V E</w:t>
      </w:r>
    </w:p>
    <w:p w:rsidR="00F472E8" w:rsidRPr="00555B15" w:rsidRDefault="00F472E8" w:rsidP="00F472E8">
      <w:pPr>
        <w:pStyle w:val="Sinespaciado"/>
      </w:pPr>
    </w:p>
    <w:p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PRIMERO</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Se </w:t>
      </w:r>
      <w:r w:rsidR="00BE4BAA">
        <w:rPr>
          <w:rFonts w:ascii="Palatino Linotype" w:hAnsi="Palatino Linotype" w:cs="Arial"/>
          <w:b/>
          <w:sz w:val="24"/>
          <w:szCs w:val="24"/>
        </w:rPr>
        <w:t>CONFIRMA</w:t>
      </w:r>
      <w:r w:rsidR="00BE4BAA">
        <w:rPr>
          <w:rFonts w:ascii="Palatino Linotype" w:hAnsi="Palatino Linotype" w:cs="Arial"/>
          <w:sz w:val="24"/>
          <w:szCs w:val="24"/>
        </w:rPr>
        <w:t xml:space="preserve"> la respuesta</w:t>
      </w:r>
      <w:r w:rsidRPr="00555B15">
        <w:rPr>
          <w:rFonts w:ascii="Palatino Linotype" w:hAnsi="Palatino Linotype" w:cs="Arial"/>
          <w:sz w:val="24"/>
          <w:szCs w:val="24"/>
        </w:rPr>
        <w:t xml:space="preserve"> del </w:t>
      </w:r>
      <w:r w:rsidRPr="00555B15">
        <w:rPr>
          <w:rFonts w:ascii="Palatino Linotype" w:hAnsi="Palatino Linotype" w:cs="Arial"/>
          <w:b/>
          <w:sz w:val="24"/>
          <w:szCs w:val="24"/>
        </w:rPr>
        <w:t xml:space="preserve">Sujeto Obligado </w:t>
      </w:r>
      <w:r w:rsidR="00BE4BAA">
        <w:rPr>
          <w:rFonts w:ascii="Palatino Linotype" w:hAnsi="Palatino Linotype" w:cs="Arial"/>
          <w:bCs/>
          <w:sz w:val="24"/>
          <w:szCs w:val="24"/>
        </w:rPr>
        <w:t xml:space="preserve">a la solicitud </w:t>
      </w:r>
      <w:r w:rsidRPr="00555B15">
        <w:rPr>
          <w:rFonts w:ascii="Palatino Linotype" w:hAnsi="Palatino Linotype" w:cs="Arial"/>
          <w:bCs/>
          <w:sz w:val="24"/>
          <w:szCs w:val="24"/>
        </w:rPr>
        <w:t xml:space="preserve">de información </w:t>
      </w:r>
      <w:r w:rsidR="00BE4BAA" w:rsidRPr="00BE4BAA">
        <w:rPr>
          <w:rFonts w:ascii="Palatino Linotype" w:hAnsi="Palatino Linotype" w:cs="Arial"/>
          <w:b/>
          <w:sz w:val="24"/>
        </w:rPr>
        <w:t>00591/IXTASAL/IP/2020</w:t>
      </w:r>
      <w:r w:rsidR="004E03E8" w:rsidRPr="00555B15">
        <w:rPr>
          <w:rFonts w:ascii="Palatino Linotype" w:hAnsi="Palatino Linotype" w:cs="Arial"/>
          <w:b/>
          <w:sz w:val="24"/>
        </w:rPr>
        <w:t xml:space="preserve">, </w:t>
      </w:r>
      <w:r w:rsidRPr="00555B15">
        <w:rPr>
          <w:rFonts w:ascii="Palatino Linotype" w:hAnsi="Palatino Linotype" w:cs="Arial"/>
          <w:sz w:val="24"/>
          <w:szCs w:val="24"/>
          <w:lang w:val="es-ES_tradnl"/>
        </w:rPr>
        <w:t xml:space="preserve">por resultar </w:t>
      </w:r>
      <w:r w:rsidRPr="00555B15">
        <w:rPr>
          <w:rFonts w:ascii="Palatino Linotype" w:hAnsi="Palatino Linotype" w:cs="Arial"/>
          <w:sz w:val="24"/>
          <w:szCs w:val="24"/>
        </w:rPr>
        <w:t xml:space="preserve">infundadas las razones o motivos de inconformidad hechos valer por </w:t>
      </w:r>
      <w:r w:rsidRPr="00555B15">
        <w:rPr>
          <w:rFonts w:ascii="Palatino Linotype" w:hAnsi="Palatino Linotype" w:cs="Arial"/>
          <w:b/>
          <w:sz w:val="24"/>
          <w:szCs w:val="24"/>
        </w:rPr>
        <w:t>El</w:t>
      </w:r>
      <w:r w:rsidRPr="00555B15">
        <w:rPr>
          <w:rFonts w:ascii="Palatino Linotype" w:hAnsi="Palatino Linotype" w:cs="Arial"/>
          <w:sz w:val="24"/>
          <w:szCs w:val="24"/>
        </w:rPr>
        <w:t xml:space="preserve">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en términos del Considerando </w:t>
      </w:r>
      <w:r w:rsidRPr="00555B15">
        <w:rPr>
          <w:rFonts w:ascii="Palatino Linotype" w:hAnsi="Palatino Linotype" w:cs="Arial"/>
          <w:b/>
          <w:sz w:val="24"/>
          <w:szCs w:val="24"/>
        </w:rPr>
        <w:t xml:space="preserve">CUARTO </w:t>
      </w:r>
      <w:r w:rsidRPr="00555B15">
        <w:rPr>
          <w:rFonts w:ascii="Palatino Linotype" w:hAnsi="Palatino Linotype" w:cs="Arial"/>
          <w:sz w:val="24"/>
          <w:szCs w:val="24"/>
        </w:rPr>
        <w:t>de esta resolución.</w:t>
      </w:r>
    </w:p>
    <w:p w:rsidR="00F472E8" w:rsidRPr="00555B15" w:rsidRDefault="00F472E8" w:rsidP="00F472E8">
      <w:pPr>
        <w:tabs>
          <w:tab w:val="left" w:pos="8647"/>
        </w:tabs>
        <w:spacing w:after="0" w:line="360" w:lineRule="auto"/>
        <w:jc w:val="both"/>
        <w:rPr>
          <w:rFonts w:ascii="Palatino Linotype" w:hAnsi="Palatino Linotype" w:cs="Arial"/>
          <w:sz w:val="24"/>
          <w:szCs w:val="24"/>
        </w:rPr>
      </w:pPr>
    </w:p>
    <w:p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SEGUNDO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la presente resolución</w:t>
      </w:r>
      <w:r w:rsidRPr="00555B15">
        <w:rPr>
          <w:rFonts w:ascii="Palatino Linotype" w:eastAsia="Times New Roman" w:hAnsi="Palatino Linotype" w:cs="Arial"/>
          <w:bCs/>
          <w:lang w:eastAsia="es-MX"/>
        </w:rPr>
        <w:t xml:space="preserve"> vía</w:t>
      </w:r>
      <w:r w:rsidRPr="00555B15">
        <w:rPr>
          <w:rFonts w:ascii="Palatino Linotype" w:hAnsi="Palatino Linotype" w:cs="Arial"/>
          <w:sz w:val="24"/>
          <w:szCs w:val="24"/>
        </w:rPr>
        <w:t xml:space="preserve"> SAIMEX, al Titular de la Unidad de Transparencia del </w:t>
      </w:r>
      <w:r w:rsidRPr="00555B15">
        <w:rPr>
          <w:rFonts w:ascii="Palatino Linotype" w:hAnsi="Palatino Linotype" w:cs="Arial"/>
          <w:b/>
          <w:sz w:val="24"/>
          <w:szCs w:val="24"/>
        </w:rPr>
        <w:t>Sujeto Obligado</w:t>
      </w:r>
      <w:r w:rsidRPr="00555B15">
        <w:rPr>
          <w:rFonts w:ascii="Palatino Linotype" w:hAnsi="Palatino Linotype" w:cs="Arial"/>
          <w:sz w:val="24"/>
          <w:szCs w:val="24"/>
        </w:rPr>
        <w:t>.</w:t>
      </w:r>
    </w:p>
    <w:p w:rsidR="00F472E8" w:rsidRPr="00555B15" w:rsidRDefault="00F472E8" w:rsidP="00F472E8">
      <w:pPr>
        <w:tabs>
          <w:tab w:val="left" w:pos="8647"/>
        </w:tabs>
        <w:spacing w:after="0" w:line="360" w:lineRule="auto"/>
        <w:jc w:val="both"/>
        <w:rPr>
          <w:rFonts w:ascii="Palatino Linotype" w:hAnsi="Palatino Linotype" w:cs="Arial"/>
          <w:sz w:val="24"/>
          <w:szCs w:val="24"/>
        </w:rPr>
      </w:pPr>
    </w:p>
    <w:p w:rsidR="009C08E2"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lastRenderedPageBreak/>
        <w:t>TERCERO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al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9C08E2" w:rsidRPr="00555B15" w:rsidRDefault="009C08E2" w:rsidP="009C08E2">
      <w:pPr>
        <w:spacing w:after="0" w:line="360" w:lineRule="auto"/>
        <w:jc w:val="both"/>
        <w:rPr>
          <w:rFonts w:ascii="Palatino Linotype" w:hAnsi="Palatino Linotype" w:cs="Arial"/>
          <w:sz w:val="24"/>
          <w:szCs w:val="24"/>
        </w:rPr>
      </w:pPr>
    </w:p>
    <w:p w:rsidR="00F472E8" w:rsidRPr="00555B15"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555B15">
        <w:rPr>
          <w:rFonts w:ascii="Palatino Linotype" w:eastAsiaTheme="minorEastAsia" w:hAnsi="Palatino Linotype"/>
          <w:color w:val="000000" w:themeColor="text1"/>
          <w:sz w:val="24"/>
          <w:szCs w:val="24"/>
          <w:lang w:val="es-ES_tradnl" w:eastAsia="es-ES"/>
        </w:rPr>
        <w:t xml:space="preserve">ASÍ LO RESUELVE, POR </w:t>
      </w:r>
      <w:r w:rsidR="00555B15">
        <w:rPr>
          <w:rFonts w:ascii="Palatino Linotype" w:eastAsiaTheme="minorEastAsia" w:hAnsi="Palatino Linotype"/>
          <w:color w:val="000000" w:themeColor="text1"/>
          <w:sz w:val="24"/>
          <w:szCs w:val="24"/>
          <w:lang w:val="es-ES_tradnl" w:eastAsia="es-ES"/>
        </w:rPr>
        <w:t>MAYORÍA</w:t>
      </w:r>
      <w:r w:rsidRPr="00555B15">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555B15">
        <w:rPr>
          <w:rFonts w:ascii="Palatino Linotype" w:eastAsiaTheme="minorEastAsia" w:hAnsi="Palatino Linotype"/>
          <w:color w:val="000000" w:themeColor="text1"/>
          <w:sz w:val="24"/>
          <w:szCs w:val="24"/>
          <w:lang w:val="es-ES_tradnl" w:eastAsia="es-ES"/>
        </w:rPr>
        <w:t xml:space="preserve"> (EMITIENDO VOTO EN CONTRA CON VOTO DISIDENTE)</w:t>
      </w:r>
      <w:r w:rsidR="00555B15" w:rsidRPr="00555B15">
        <w:rPr>
          <w:rFonts w:ascii="Palatino Linotype" w:eastAsiaTheme="minorEastAsia" w:hAnsi="Palatino Linotype"/>
          <w:color w:val="000000" w:themeColor="text1"/>
          <w:sz w:val="24"/>
          <w:szCs w:val="24"/>
          <w:lang w:val="es-ES_tradnl" w:eastAsia="es-ES"/>
        </w:rPr>
        <w:t xml:space="preserve"> </w:t>
      </w:r>
      <w:r w:rsidRPr="00555B15">
        <w:rPr>
          <w:rFonts w:ascii="Palatino Linotype" w:eastAsiaTheme="minorEastAsia" w:hAnsi="Palatino Linotype"/>
          <w:color w:val="000000" w:themeColor="text1"/>
          <w:sz w:val="24"/>
          <w:szCs w:val="24"/>
          <w:lang w:val="es-ES_tradnl" w:eastAsia="es-ES"/>
        </w:rPr>
        <w:t xml:space="preserve">Y LUIS GUSTAVO PARRA NORIEGA; EN LA </w:t>
      </w:r>
      <w:r w:rsidR="000C4404">
        <w:rPr>
          <w:rFonts w:ascii="Palatino Linotype" w:eastAsiaTheme="minorEastAsia" w:hAnsi="Palatino Linotype"/>
          <w:color w:val="000000" w:themeColor="text1"/>
          <w:sz w:val="24"/>
          <w:szCs w:val="24"/>
          <w:lang w:val="es-ES_tradnl" w:eastAsia="es-ES"/>
        </w:rPr>
        <w:t>VIGÉSIMO CUARTA</w:t>
      </w:r>
      <w:r w:rsidRPr="00555B15">
        <w:rPr>
          <w:rFonts w:ascii="Palatino Linotype" w:eastAsiaTheme="minorEastAsia" w:hAnsi="Palatino Linotype"/>
          <w:color w:val="000000" w:themeColor="text1"/>
          <w:sz w:val="24"/>
          <w:szCs w:val="24"/>
          <w:lang w:val="es-ES_tradnl" w:eastAsia="es-ES"/>
        </w:rPr>
        <w:t xml:space="preserve"> SESIÓN ORDINARIA CELEBRADA EL VEINTI</w:t>
      </w:r>
      <w:r w:rsidR="000C4404">
        <w:rPr>
          <w:rFonts w:ascii="Palatino Linotype" w:eastAsiaTheme="minorEastAsia" w:hAnsi="Palatino Linotype"/>
          <w:color w:val="000000" w:themeColor="text1"/>
          <w:sz w:val="24"/>
          <w:szCs w:val="24"/>
          <w:lang w:val="es-ES_tradnl" w:eastAsia="es-ES"/>
        </w:rPr>
        <w:t xml:space="preserve">OCHO DE OCTUBRE </w:t>
      </w:r>
      <w:r w:rsidRPr="00555B15">
        <w:rPr>
          <w:rFonts w:ascii="Palatino Linotype" w:eastAsiaTheme="minorEastAsia" w:hAnsi="Palatino Linotype"/>
          <w:color w:val="000000" w:themeColor="text1"/>
          <w:sz w:val="24"/>
          <w:szCs w:val="24"/>
          <w:lang w:val="es-ES_tradnl" w:eastAsia="es-ES"/>
        </w:rPr>
        <w:t>DE DOS MIL VEINTE, ANTE EL SECRETARIO TÉCNICO DEL PLENO ALEXIS TAPIA RAMÍREZ.</w:t>
      </w:r>
      <w:r w:rsidR="00E522FB" w:rsidRPr="00555B15">
        <w:rPr>
          <w:rFonts w:ascii="Palatino Linotype" w:eastAsiaTheme="minorEastAsia" w:hAnsi="Palatino Linotype"/>
          <w:color w:val="000000" w:themeColor="text1"/>
          <w:sz w:val="24"/>
          <w:szCs w:val="24"/>
          <w:lang w:val="es-ES_tradnl" w:eastAsia="es-ES"/>
        </w:rPr>
        <w:t>----------------------------------------------------------------------------------------------------------</w:t>
      </w:r>
      <w:r w:rsidR="000C4404">
        <w:rPr>
          <w:rFonts w:ascii="Palatino Linotype" w:eastAsiaTheme="minorEastAsia" w:hAnsi="Palatino Linotype"/>
          <w:color w:val="000000" w:themeColor="text1"/>
          <w:sz w:val="24"/>
          <w:szCs w:val="24"/>
          <w:lang w:val="es-ES_tradnl" w:eastAsia="es-ES"/>
        </w:rPr>
        <w:t>------------------------------------------------------------------------------------------------------------------------------------------------------------------------------------------------------------------------------------------------------------------------------------------------------------------------------------------------------------------------------------------------------------------------------------------------------------------------------------------------------------------------------------------------------------------------------------------------------------------------------------------------------------------------------------------------------------------------------------------------------------------------------------------------------------------------------------------------------------------------------------------------------------------------------------------------------------------------------------------------------------------------------------</w:t>
      </w:r>
      <w:r w:rsidR="00E522FB" w:rsidRPr="00555B15">
        <w:rPr>
          <w:rFonts w:ascii="Palatino Linotype" w:eastAsiaTheme="minorEastAsia" w:hAnsi="Palatino Linotype"/>
          <w:color w:val="000000" w:themeColor="text1"/>
          <w:sz w:val="24"/>
          <w:szCs w:val="24"/>
          <w:lang w:val="es-ES_tradnl" w:eastAsia="es-ES"/>
        </w:rPr>
        <w:t>-------------------------------------------------------------------------</w:t>
      </w:r>
      <w:r w:rsidR="00CE5C3A" w:rsidRPr="00555B15">
        <w:rPr>
          <w:rFonts w:ascii="Palatino Linotype" w:eastAsiaTheme="minorEastAsia" w:hAnsi="Palatino Linotype"/>
          <w:color w:val="000000" w:themeColor="text1"/>
          <w:sz w:val="24"/>
          <w:szCs w:val="24"/>
          <w:lang w:val="es-ES_tradnl" w:eastAsia="es-ES"/>
        </w:rPr>
        <w:t xml:space="preserve"> </w:t>
      </w:r>
    </w:p>
    <w:p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44"/>
          <w:szCs w:val="24"/>
          <w:lang w:val="es-ES_tradnl" w:eastAsia="es-MX"/>
        </w:rPr>
      </w:pPr>
    </w:p>
    <w:p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6A089B" w:rsidRDefault="003F1495"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3F1495" w:rsidRPr="006A089B" w:rsidRDefault="003F1495"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F472E8" w:rsidRPr="00555B15" w:rsidRDefault="00F472E8" w:rsidP="00F472E8">
      <w:pPr>
        <w:spacing w:after="0" w:line="360" w:lineRule="auto"/>
        <w:jc w:val="both"/>
        <w:rPr>
          <w:rFonts w:ascii="Palatino Linotype" w:hAnsi="Palatino Linotype"/>
        </w:rPr>
      </w:pPr>
    </w:p>
    <w:p w:rsidR="00F472E8" w:rsidRPr="00555B15" w:rsidRDefault="00F472E8" w:rsidP="00F472E8">
      <w:pPr>
        <w:spacing w:after="0" w:line="360" w:lineRule="auto"/>
        <w:rPr>
          <w:rFonts w:ascii="Palatino Linotype" w:hAnsi="Palatino Linotype"/>
          <w:b/>
          <w:sz w:val="16"/>
        </w:rPr>
      </w:pPr>
    </w:p>
    <w:p w:rsidR="00F472E8" w:rsidRPr="00555B15" w:rsidRDefault="00F472E8" w:rsidP="00F472E8">
      <w:pPr>
        <w:spacing w:after="0" w:line="360" w:lineRule="auto"/>
        <w:rPr>
          <w:rFonts w:ascii="Palatino Linotype" w:hAnsi="Palatino Linotype"/>
          <w:b/>
          <w:sz w:val="12"/>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28"/>
          <w:szCs w:val="18"/>
        </w:rPr>
      </w:pPr>
    </w:p>
    <w:p w:rsidR="00F472E8" w:rsidRPr="00555B15" w:rsidRDefault="00F472E8"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1495"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rPr>
                                <w:rFonts w:ascii="Palatino Linotype" w:hAnsi="Palatino Linotype"/>
                                <w:sz w:val="24"/>
                                <w:szCs w:val="24"/>
                              </w:rPr>
                            </w:pPr>
                          </w:p>
                          <w:p w:rsidR="003F1495" w:rsidRPr="00797B31" w:rsidRDefault="003F1495"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F1495"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rPr>
                          <w:rFonts w:ascii="Palatino Linotype" w:hAnsi="Palatino Linotype"/>
                          <w:sz w:val="24"/>
                          <w:szCs w:val="24"/>
                        </w:rPr>
                      </w:pPr>
                    </w:p>
                    <w:p w:rsidR="003F1495" w:rsidRPr="00797B31" w:rsidRDefault="003F1495" w:rsidP="00F472E8">
                      <w:pPr>
                        <w:spacing w:line="240" w:lineRule="auto"/>
                        <w:jc w:val="center"/>
                        <w:rPr>
                          <w:rFonts w:ascii="Palatino Linotype" w:hAnsi="Palatino Linotype"/>
                          <w:sz w:val="24"/>
                          <w:szCs w:val="24"/>
                        </w:rPr>
                      </w:pPr>
                    </w:p>
                  </w:txbxContent>
                </v:textbox>
                <w10:wrap anchorx="margin"/>
              </v:shape>
            </w:pict>
          </mc:Fallback>
        </mc:AlternateContent>
      </w:r>
      <w:r w:rsidRPr="00555B1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jc w:val="center"/>
                      </w:pPr>
                    </w:p>
                  </w:txbxContent>
                </v:textbox>
                <w10:wrap anchorx="margin"/>
              </v:shape>
            </w:pict>
          </mc:Fallback>
        </mc:AlternateContent>
      </w: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40"/>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0464CD"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v:textbox>
                <w10:wrap anchorx="margin"/>
              </v:shape>
            </w:pict>
          </mc:Fallback>
        </mc:AlternateContent>
      </w:r>
      <w:r w:rsidR="00F472E8" w:rsidRPr="00555B1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F1495" w:rsidRPr="00EF2FC0" w:rsidRDefault="003F1495"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after="0" w:line="240" w:lineRule="auto"/>
                        <w:jc w:val="center"/>
                      </w:pPr>
                    </w:p>
                  </w:txbxContent>
                </v:textbox>
                <w10:wrap anchorx="margin"/>
              </v:shape>
            </w:pict>
          </mc:Fallback>
        </mc:AlternateContent>
      </w:r>
    </w:p>
    <w:p w:rsidR="00F472E8" w:rsidRPr="00555B15" w:rsidRDefault="00F472E8" w:rsidP="00F472E8">
      <w:pPr>
        <w:spacing w:after="0" w:line="360" w:lineRule="auto"/>
        <w:rPr>
          <w:rFonts w:ascii="Palatino Linotype" w:hAnsi="Palatino Linotype" w:cs="Arial"/>
          <w:szCs w:val="20"/>
        </w:rPr>
      </w:pPr>
    </w:p>
    <w:p w:rsidR="00F472E8" w:rsidRPr="00555B15" w:rsidRDefault="00F472E8" w:rsidP="00F472E8">
      <w:pPr>
        <w:spacing w:after="0" w:line="360" w:lineRule="auto"/>
        <w:rPr>
          <w:rFonts w:ascii="Palatino Linotype" w:hAnsi="Palatino Linotype" w:cs="Arial"/>
          <w:sz w:val="14"/>
          <w:szCs w:val="20"/>
        </w:rPr>
      </w:pPr>
    </w:p>
    <w:p w:rsidR="00F472E8" w:rsidRPr="00555B15" w:rsidRDefault="00F472E8" w:rsidP="00F472E8">
      <w:pPr>
        <w:spacing w:after="0" w:line="360" w:lineRule="auto"/>
        <w:rPr>
          <w:rFonts w:ascii="Palatino Linotype" w:hAnsi="Palatino Linotype" w:cs="Arial"/>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r w:rsidRPr="00555B1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1495" w:rsidRPr="007F613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line="240" w:lineRule="auto"/>
                              <w:jc w:val="center"/>
                              <w:rPr>
                                <w:rFonts w:ascii="Palatino Linotype" w:hAnsi="Palatino Linotype"/>
                                <w:b/>
                                <w:sz w:val="24"/>
                                <w:szCs w:val="24"/>
                              </w:rPr>
                            </w:pPr>
                          </w:p>
                          <w:p w:rsidR="003F1495" w:rsidRDefault="003F1495" w:rsidP="00F472E8">
                            <w:pPr>
                              <w:jc w:val="center"/>
                              <w:rPr>
                                <w:rFonts w:ascii="Palatino Linotype" w:hAnsi="Palatino Linotype"/>
                                <w:sz w:val="24"/>
                                <w:szCs w:val="24"/>
                              </w:rPr>
                            </w:pPr>
                          </w:p>
                          <w:p w:rsidR="003F1495" w:rsidRPr="00EF2FC0" w:rsidRDefault="003F1495" w:rsidP="00F472E8">
                            <w:pPr>
                              <w:jc w:val="center"/>
                              <w:rPr>
                                <w:rFonts w:ascii="Palatino Linotype" w:hAnsi="Palatino Linotype"/>
                                <w:sz w:val="24"/>
                                <w:szCs w:val="24"/>
                              </w:rPr>
                            </w:pPr>
                          </w:p>
                          <w:p w:rsidR="003F1495" w:rsidRDefault="003F1495"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3F1495" w:rsidRPr="007F613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F1495" w:rsidRDefault="003F1495"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3F1495" w:rsidRPr="00016AF3" w:rsidRDefault="003F1495"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F1495" w:rsidRDefault="003F1495" w:rsidP="00F472E8">
                      <w:pPr>
                        <w:spacing w:line="240" w:lineRule="auto"/>
                        <w:jc w:val="center"/>
                        <w:rPr>
                          <w:rFonts w:ascii="Palatino Linotype" w:hAnsi="Palatino Linotype"/>
                          <w:b/>
                          <w:sz w:val="24"/>
                          <w:szCs w:val="24"/>
                        </w:rPr>
                      </w:pPr>
                    </w:p>
                    <w:p w:rsidR="003F1495" w:rsidRDefault="003F1495" w:rsidP="00F472E8">
                      <w:pPr>
                        <w:jc w:val="center"/>
                        <w:rPr>
                          <w:rFonts w:ascii="Palatino Linotype" w:hAnsi="Palatino Linotype"/>
                          <w:sz w:val="24"/>
                          <w:szCs w:val="24"/>
                        </w:rPr>
                      </w:pPr>
                    </w:p>
                    <w:p w:rsidR="003F1495" w:rsidRPr="00EF2FC0" w:rsidRDefault="003F1495" w:rsidP="00F472E8">
                      <w:pPr>
                        <w:jc w:val="center"/>
                        <w:rPr>
                          <w:rFonts w:ascii="Palatino Linotype" w:hAnsi="Palatino Linotype"/>
                          <w:sz w:val="24"/>
                          <w:szCs w:val="24"/>
                        </w:rPr>
                      </w:pPr>
                    </w:p>
                    <w:p w:rsidR="003F1495" w:rsidRDefault="003F1495" w:rsidP="00F472E8"/>
                  </w:txbxContent>
                </v:textbox>
                <w10:wrap anchorx="page"/>
              </v:shape>
            </w:pict>
          </mc:Fallback>
        </mc:AlternateContent>
      </w: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20"/>
          <w:szCs w:val="20"/>
        </w:rPr>
      </w:pPr>
    </w:p>
    <w:p w:rsidR="00F472E8" w:rsidRPr="00555B15" w:rsidRDefault="00F472E8" w:rsidP="00F472E8">
      <w:pPr>
        <w:spacing w:after="0" w:line="240" w:lineRule="auto"/>
        <w:jc w:val="both"/>
        <w:rPr>
          <w:rFonts w:ascii="Palatino Linotype" w:hAnsi="Palatino Linotype"/>
          <w:bCs/>
          <w:sz w:val="16"/>
          <w:szCs w:val="20"/>
          <w:lang w:eastAsia="es-MX"/>
        </w:rPr>
      </w:pPr>
      <w:r w:rsidRPr="00555B15">
        <w:rPr>
          <w:rFonts w:ascii="Palatino Linotype" w:hAnsi="Palatino Linotype"/>
          <w:sz w:val="16"/>
          <w:szCs w:val="20"/>
        </w:rPr>
        <w:t xml:space="preserve">Esta hoja corresponde a la resolución de fecha </w:t>
      </w:r>
      <w:r w:rsidR="000C4404">
        <w:rPr>
          <w:rFonts w:ascii="Palatino Linotype" w:hAnsi="Palatino Linotype"/>
          <w:sz w:val="16"/>
          <w:szCs w:val="20"/>
        </w:rPr>
        <w:t>veintiocho de octubre</w:t>
      </w:r>
      <w:r w:rsidRPr="00555B15">
        <w:rPr>
          <w:rFonts w:ascii="Palatino Linotype" w:hAnsi="Palatino Linotype"/>
          <w:sz w:val="16"/>
          <w:szCs w:val="20"/>
        </w:rPr>
        <w:t xml:space="preserve"> de dos mil veinte, emitida en el recurso de revisión </w:t>
      </w:r>
      <w:r w:rsidR="00BE4BAA">
        <w:rPr>
          <w:rFonts w:ascii="Palatino Linotype" w:hAnsi="Palatino Linotype"/>
          <w:b/>
          <w:bCs/>
          <w:sz w:val="16"/>
          <w:szCs w:val="20"/>
          <w:lang w:eastAsia="es-MX"/>
        </w:rPr>
        <w:t>03110/INFOEM/IP/RR/2020.</w:t>
      </w:r>
    </w:p>
    <w:p w:rsidR="00064ED7" w:rsidRPr="00F472E8" w:rsidRDefault="004F34FE" w:rsidP="00F472E8">
      <w:pPr>
        <w:spacing w:after="0" w:line="240" w:lineRule="auto"/>
        <w:rPr>
          <w:rFonts w:ascii="Palatino Linotype" w:hAnsi="Palatino Linotype"/>
          <w:sz w:val="16"/>
          <w:szCs w:val="20"/>
        </w:rPr>
      </w:pPr>
      <w:r>
        <w:rPr>
          <w:rFonts w:ascii="Palatino Linotype" w:hAnsi="Palatino Linotype"/>
          <w:sz w:val="16"/>
          <w:szCs w:val="20"/>
        </w:rPr>
        <w:t>ZMS/OSAM/FJJC</w:t>
      </w:r>
    </w:p>
    <w:sectPr w:rsidR="00064ED7" w:rsidRPr="00F472E8" w:rsidSect="0034147C">
      <w:headerReference w:type="even" r:id="rId34"/>
      <w:headerReference w:type="default" r:id="rId35"/>
      <w:footerReference w:type="default" r:id="rId36"/>
      <w:headerReference w:type="first" r:id="rId37"/>
      <w:footerReference w:type="first" r:id="rId38"/>
      <w:pgSz w:w="12240" w:h="15840"/>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EB0" w:rsidRDefault="00B63EB0" w:rsidP="00F472E8">
      <w:pPr>
        <w:spacing w:after="0" w:line="240" w:lineRule="auto"/>
      </w:pPr>
      <w:r>
        <w:separator/>
      </w:r>
    </w:p>
  </w:endnote>
  <w:endnote w:type="continuationSeparator" w:id="0">
    <w:p w:rsidR="00B63EB0" w:rsidRDefault="00B63EB0"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10C6">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10C6">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Pr="000B69FA" w:rsidRDefault="003F1495"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10C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410C6">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EB0" w:rsidRDefault="00B63EB0" w:rsidP="00F472E8">
      <w:pPr>
        <w:spacing w:after="0" w:line="240" w:lineRule="auto"/>
      </w:pPr>
      <w:r>
        <w:separator/>
      </w:r>
    </w:p>
  </w:footnote>
  <w:footnote w:type="continuationSeparator" w:id="0">
    <w:p w:rsidR="00B63EB0" w:rsidRDefault="00B63EB0" w:rsidP="00F472E8">
      <w:pPr>
        <w:spacing w:after="0" w:line="240" w:lineRule="auto"/>
      </w:pPr>
      <w:r>
        <w:continuationSeparator/>
      </w:r>
    </w:p>
  </w:footnote>
  <w:footnote w:id="1">
    <w:p w:rsidR="003F1495" w:rsidRPr="00F07740" w:rsidRDefault="003F1495"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F1495" w:rsidRPr="00946E1F" w:rsidRDefault="003F1495"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Default="00B63E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5" w:rsidRDefault="00B63E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61" o:spid="_x0000_s2051" type="#_x0000_t75" style="position:absolute;margin-left:-94.1pt;margin-top:-120.0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F1495" w:rsidTr="005E6A74">
      <w:trPr>
        <w:trHeight w:val="227"/>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1495" w:rsidRPr="00B4142F" w:rsidRDefault="00CE5C3A" w:rsidP="00CE5C3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03110/INFOEM/IP/RR/2020</w:t>
          </w:r>
        </w:p>
      </w:tc>
    </w:tr>
    <w:tr w:rsidR="003F1495" w:rsidTr="005E6A74">
      <w:trPr>
        <w:trHeight w:val="242"/>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1495" w:rsidRPr="00F472E8" w:rsidRDefault="003F1495"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3F1495" w:rsidTr="005E6A74">
      <w:trPr>
        <w:trHeight w:val="342"/>
      </w:trPr>
      <w:tc>
        <w:tcPr>
          <w:tcW w:w="5529" w:type="dxa"/>
          <w:hideMark/>
        </w:tcPr>
        <w:p w:rsidR="003F1495" w:rsidRDefault="003F1495"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1495" w:rsidRPr="00F472E8" w:rsidRDefault="003F1495"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3F1495" w:rsidRPr="00696691" w:rsidRDefault="003F149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F1495" w:rsidTr="005E6A74">
      <w:trPr>
        <w:trHeight w:val="227"/>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F1495" w:rsidRPr="00B4142F" w:rsidRDefault="0034147C" w:rsidP="0034147C">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03110</w:t>
          </w:r>
          <w:r w:rsidR="003F1495">
            <w:rPr>
              <w:rFonts w:ascii="Palatino Linotype" w:hAnsi="Palatino Linotype" w:cs="Arial"/>
              <w:bCs/>
              <w:sz w:val="24"/>
              <w:lang w:eastAsia="es-MX"/>
            </w:rPr>
            <w:t xml:space="preserve">/INFOEM/IP/RR/2020 </w:t>
          </w:r>
        </w:p>
      </w:tc>
    </w:tr>
    <w:tr w:rsidR="003F1495" w:rsidTr="005E6A74">
      <w:trPr>
        <w:trHeight w:val="196"/>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3F1495" w:rsidRPr="00F472E8" w:rsidRDefault="00BA36B5"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xxxxxxxxxxxxxxxxxxxxxxxx</w:t>
          </w:r>
        </w:p>
      </w:tc>
    </w:tr>
    <w:tr w:rsidR="003F1495" w:rsidTr="005E6A74">
      <w:trPr>
        <w:trHeight w:val="242"/>
      </w:trPr>
      <w:tc>
        <w:tcPr>
          <w:tcW w:w="5529" w:type="dxa"/>
          <w:hideMark/>
        </w:tcPr>
        <w:p w:rsidR="003F1495" w:rsidRDefault="003F1495"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F1495" w:rsidRPr="00F472E8" w:rsidRDefault="003F1495"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3F1495" w:rsidTr="005E6A74">
      <w:trPr>
        <w:trHeight w:val="342"/>
      </w:trPr>
      <w:tc>
        <w:tcPr>
          <w:tcW w:w="5529" w:type="dxa"/>
          <w:hideMark/>
        </w:tcPr>
        <w:p w:rsidR="003F1495" w:rsidRDefault="003F1495"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F1495" w:rsidRDefault="003F1495"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3F1495" w:rsidRPr="00696691" w:rsidRDefault="00B63EB0"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87359" o:spid="_x0000_s2049" type="#_x0000_t75" style="position:absolute;margin-left:-91.1pt;margin-top:-128.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F0662B7"/>
    <w:multiLevelType w:val="hybridMultilevel"/>
    <w:tmpl w:val="C88C4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464CD"/>
    <w:rsid w:val="00064ED7"/>
    <w:rsid w:val="000A3A8D"/>
    <w:rsid w:val="000A7AD1"/>
    <w:rsid w:val="000A7FDD"/>
    <w:rsid w:val="000C4404"/>
    <w:rsid w:val="000D2415"/>
    <w:rsid w:val="000D3516"/>
    <w:rsid w:val="00114152"/>
    <w:rsid w:val="00125AB6"/>
    <w:rsid w:val="001410C6"/>
    <w:rsid w:val="0017653E"/>
    <w:rsid w:val="001A2224"/>
    <w:rsid w:val="001B09C1"/>
    <w:rsid w:val="001B5BFC"/>
    <w:rsid w:val="0020611E"/>
    <w:rsid w:val="0021064F"/>
    <w:rsid w:val="002361E5"/>
    <w:rsid w:val="00244DC0"/>
    <w:rsid w:val="00270F67"/>
    <w:rsid w:val="00276485"/>
    <w:rsid w:val="00287BF0"/>
    <w:rsid w:val="0034147C"/>
    <w:rsid w:val="003526E5"/>
    <w:rsid w:val="00360AA6"/>
    <w:rsid w:val="00391D45"/>
    <w:rsid w:val="003B3015"/>
    <w:rsid w:val="003D5245"/>
    <w:rsid w:val="003F1495"/>
    <w:rsid w:val="00406577"/>
    <w:rsid w:val="004A2BE2"/>
    <w:rsid w:val="004B30F2"/>
    <w:rsid w:val="004D75CF"/>
    <w:rsid w:val="004E03E8"/>
    <w:rsid w:val="004F34FE"/>
    <w:rsid w:val="005026EA"/>
    <w:rsid w:val="00513E4F"/>
    <w:rsid w:val="00535578"/>
    <w:rsid w:val="00551A0B"/>
    <w:rsid w:val="00555B15"/>
    <w:rsid w:val="00595516"/>
    <w:rsid w:val="005E6A74"/>
    <w:rsid w:val="005F4C84"/>
    <w:rsid w:val="005F5DD6"/>
    <w:rsid w:val="005F665E"/>
    <w:rsid w:val="00613CCF"/>
    <w:rsid w:val="00616227"/>
    <w:rsid w:val="0064273E"/>
    <w:rsid w:val="00681385"/>
    <w:rsid w:val="006D1875"/>
    <w:rsid w:val="0077545B"/>
    <w:rsid w:val="007C3352"/>
    <w:rsid w:val="007D117C"/>
    <w:rsid w:val="007D3784"/>
    <w:rsid w:val="007E2F90"/>
    <w:rsid w:val="007F16E2"/>
    <w:rsid w:val="00824226"/>
    <w:rsid w:val="00875DCF"/>
    <w:rsid w:val="008B3086"/>
    <w:rsid w:val="00940836"/>
    <w:rsid w:val="009C08E2"/>
    <w:rsid w:val="009C2FD2"/>
    <w:rsid w:val="009D2424"/>
    <w:rsid w:val="00A6753F"/>
    <w:rsid w:val="00A937E4"/>
    <w:rsid w:val="00AB5BDB"/>
    <w:rsid w:val="00AD7A6E"/>
    <w:rsid w:val="00AF31F4"/>
    <w:rsid w:val="00AF4C7F"/>
    <w:rsid w:val="00B05F30"/>
    <w:rsid w:val="00B32261"/>
    <w:rsid w:val="00B63EB0"/>
    <w:rsid w:val="00B92B03"/>
    <w:rsid w:val="00BA36B5"/>
    <w:rsid w:val="00BE4BAA"/>
    <w:rsid w:val="00BF3F98"/>
    <w:rsid w:val="00C00BA4"/>
    <w:rsid w:val="00C2435C"/>
    <w:rsid w:val="00C612FD"/>
    <w:rsid w:val="00C70A12"/>
    <w:rsid w:val="00C847B9"/>
    <w:rsid w:val="00CA0D6B"/>
    <w:rsid w:val="00CE4DC9"/>
    <w:rsid w:val="00CE5C3A"/>
    <w:rsid w:val="00CF01B5"/>
    <w:rsid w:val="00D15340"/>
    <w:rsid w:val="00D55C3F"/>
    <w:rsid w:val="00D876DD"/>
    <w:rsid w:val="00DA73D7"/>
    <w:rsid w:val="00E06B30"/>
    <w:rsid w:val="00E11D81"/>
    <w:rsid w:val="00E14496"/>
    <w:rsid w:val="00E311A5"/>
    <w:rsid w:val="00E45698"/>
    <w:rsid w:val="00E522FB"/>
    <w:rsid w:val="00E728AA"/>
    <w:rsid w:val="00E95E36"/>
    <w:rsid w:val="00EC127B"/>
    <w:rsid w:val="00ED43BC"/>
    <w:rsid w:val="00F06674"/>
    <w:rsid w:val="00F1206E"/>
    <w:rsid w:val="00F20A7A"/>
    <w:rsid w:val="00F472E8"/>
    <w:rsid w:val="00F62A4C"/>
    <w:rsid w:val="00F63621"/>
    <w:rsid w:val="00F81FDE"/>
    <w:rsid w:val="00FF00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6038">
      <w:bodyDiv w:val="1"/>
      <w:marLeft w:val="0"/>
      <w:marRight w:val="0"/>
      <w:marTop w:val="0"/>
      <w:marBottom w:val="0"/>
      <w:divBdr>
        <w:top w:val="none" w:sz="0" w:space="0" w:color="auto"/>
        <w:left w:val="none" w:sz="0" w:space="0" w:color="auto"/>
        <w:bottom w:val="none" w:sz="0" w:space="0" w:color="auto"/>
        <w:right w:val="none" w:sz="0" w:space="0" w:color="auto"/>
      </w:divBdr>
    </w:div>
    <w:div w:id="951203185">
      <w:bodyDiv w:val="1"/>
      <w:marLeft w:val="0"/>
      <w:marRight w:val="0"/>
      <w:marTop w:val="0"/>
      <w:marBottom w:val="0"/>
      <w:divBdr>
        <w:top w:val="none" w:sz="0" w:space="0" w:color="auto"/>
        <w:left w:val="none" w:sz="0" w:space="0" w:color="auto"/>
        <w:bottom w:val="none" w:sz="0" w:space="0" w:color="auto"/>
        <w:right w:val="none" w:sz="0" w:space="0" w:color="auto"/>
      </w:divBdr>
    </w:div>
    <w:div w:id="1162505891">
      <w:bodyDiv w:val="1"/>
      <w:marLeft w:val="0"/>
      <w:marRight w:val="0"/>
      <w:marTop w:val="0"/>
      <w:marBottom w:val="0"/>
      <w:divBdr>
        <w:top w:val="none" w:sz="0" w:space="0" w:color="auto"/>
        <w:left w:val="none" w:sz="0" w:space="0" w:color="auto"/>
        <w:bottom w:val="none" w:sz="0" w:space="0" w:color="auto"/>
        <w:right w:val="none" w:sz="0" w:space="0" w:color="auto"/>
      </w:divBdr>
    </w:div>
    <w:div w:id="1520048604">
      <w:bodyDiv w:val="1"/>
      <w:marLeft w:val="0"/>
      <w:marRight w:val="0"/>
      <w:marTop w:val="0"/>
      <w:marBottom w:val="0"/>
      <w:divBdr>
        <w:top w:val="none" w:sz="0" w:space="0" w:color="auto"/>
        <w:left w:val="none" w:sz="0" w:space="0" w:color="auto"/>
        <w:bottom w:val="none" w:sz="0" w:space="0" w:color="auto"/>
        <w:right w:val="none" w:sz="0" w:space="0" w:color="auto"/>
      </w:divBdr>
    </w:div>
    <w:div w:id="1600989172">
      <w:bodyDiv w:val="1"/>
      <w:marLeft w:val="0"/>
      <w:marRight w:val="0"/>
      <w:marTop w:val="0"/>
      <w:marBottom w:val="0"/>
      <w:divBdr>
        <w:top w:val="none" w:sz="0" w:space="0" w:color="auto"/>
        <w:left w:val="none" w:sz="0" w:space="0" w:color="auto"/>
        <w:bottom w:val="none" w:sz="0" w:space="0" w:color="auto"/>
        <w:right w:val="none" w:sz="0" w:space="0" w:color="auto"/>
      </w:divBdr>
    </w:div>
    <w:div w:id="1641231376">
      <w:bodyDiv w:val="1"/>
      <w:marLeft w:val="0"/>
      <w:marRight w:val="0"/>
      <w:marTop w:val="0"/>
      <w:marBottom w:val="0"/>
      <w:divBdr>
        <w:top w:val="none" w:sz="0" w:space="0" w:color="auto"/>
        <w:left w:val="none" w:sz="0" w:space="0" w:color="auto"/>
        <w:bottom w:val="none" w:sz="0" w:space="0" w:color="auto"/>
        <w:right w:val="none" w:sz="0" w:space="0" w:color="auto"/>
      </w:divBdr>
      <w:divsChild>
        <w:div w:id="1095901434">
          <w:marLeft w:val="0"/>
          <w:marRight w:val="0"/>
          <w:marTop w:val="0"/>
          <w:marBottom w:val="0"/>
          <w:divBdr>
            <w:top w:val="none" w:sz="0" w:space="0" w:color="auto"/>
            <w:left w:val="none" w:sz="0" w:space="0" w:color="auto"/>
            <w:bottom w:val="none" w:sz="0" w:space="0" w:color="auto"/>
            <w:right w:val="none" w:sz="0" w:space="0" w:color="auto"/>
          </w:divBdr>
        </w:div>
      </w:divsChild>
    </w:div>
    <w:div w:id="1715697299">
      <w:bodyDiv w:val="1"/>
      <w:marLeft w:val="0"/>
      <w:marRight w:val="0"/>
      <w:marTop w:val="0"/>
      <w:marBottom w:val="0"/>
      <w:divBdr>
        <w:top w:val="none" w:sz="0" w:space="0" w:color="auto"/>
        <w:left w:val="none" w:sz="0" w:space="0" w:color="auto"/>
        <w:bottom w:val="none" w:sz="0" w:space="0" w:color="auto"/>
        <w:right w:val="none" w:sz="0" w:space="0" w:color="auto"/>
      </w:divBdr>
    </w:div>
    <w:div w:id="1774322320">
      <w:bodyDiv w:val="1"/>
      <w:marLeft w:val="0"/>
      <w:marRight w:val="0"/>
      <w:marTop w:val="0"/>
      <w:marBottom w:val="0"/>
      <w:divBdr>
        <w:top w:val="none" w:sz="0" w:space="0" w:color="auto"/>
        <w:left w:val="none" w:sz="0" w:space="0" w:color="auto"/>
        <w:bottom w:val="none" w:sz="0" w:space="0" w:color="auto"/>
        <w:right w:val="none" w:sz="0" w:space="0" w:color="auto"/>
      </w:divBdr>
    </w:div>
    <w:div w:id="2017802121">
      <w:bodyDiv w:val="1"/>
      <w:marLeft w:val="0"/>
      <w:marRight w:val="0"/>
      <w:marTop w:val="0"/>
      <w:marBottom w:val="0"/>
      <w:divBdr>
        <w:top w:val="none" w:sz="0" w:space="0" w:color="auto"/>
        <w:left w:val="none" w:sz="0" w:space="0" w:color="auto"/>
        <w:bottom w:val="none" w:sz="0" w:space="0" w:color="auto"/>
        <w:right w:val="none" w:sz="0" w:space="0" w:color="auto"/>
      </w:divBdr>
    </w:div>
    <w:div w:id="205947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emf"/><Relationship Id="rId33" Type="http://schemas.openxmlformats.org/officeDocument/2006/relationships/oleObject" Target="embeddings/oleObject12.bin"/><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emf"/><Relationship Id="rId30" Type="http://schemas.openxmlformats.org/officeDocument/2006/relationships/image" Target="media/image14.png"/><Relationship Id="rId35" Type="http://schemas.openxmlformats.org/officeDocument/2006/relationships/header" Target="header2.xml"/><Relationship Id="rId8" Type="http://schemas.openxmlformats.org/officeDocument/2006/relationships/oleObject" Target="embeddings/oleObject1.bin"/><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38</Pages>
  <Words>8549</Words>
  <Characters>47021</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6</cp:revision>
  <dcterms:created xsi:type="dcterms:W3CDTF">2020-10-16T06:10:00Z</dcterms:created>
  <dcterms:modified xsi:type="dcterms:W3CDTF">2021-04-21T18:54:00Z</dcterms:modified>
</cp:coreProperties>
</file>