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E64C5" w14:textId="37910088"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C12A87" w:rsidRPr="003305DA">
        <w:rPr>
          <w:rFonts w:ascii="Palatino Linotype" w:hAnsi="Palatino Linotype" w:cs="Arial"/>
        </w:rPr>
        <w:t>veintisiete</w:t>
      </w:r>
      <w:r w:rsidRPr="003305DA">
        <w:rPr>
          <w:rFonts w:ascii="Palatino Linotype" w:hAnsi="Palatino Linotype" w:cs="Arial"/>
        </w:rPr>
        <w:t xml:space="preserve"> de </w:t>
      </w:r>
      <w:r w:rsidR="00125734" w:rsidRPr="003305DA">
        <w:rPr>
          <w:rFonts w:ascii="Palatino Linotype" w:hAnsi="Palatino Linotype" w:cs="Arial"/>
        </w:rPr>
        <w:t>enero</w:t>
      </w:r>
      <w:r w:rsidRPr="003305DA">
        <w:rPr>
          <w:rFonts w:ascii="Palatino Linotype" w:hAnsi="Palatino Linotype" w:cs="Arial"/>
        </w:rPr>
        <w:t xml:space="preserve"> de dos mil </w:t>
      </w:r>
      <w:r w:rsidR="00125734" w:rsidRPr="003305DA">
        <w:rPr>
          <w:rFonts w:ascii="Palatino Linotype" w:hAnsi="Palatino Linotype" w:cs="Arial"/>
        </w:rPr>
        <w:t>veintiuno</w:t>
      </w:r>
      <w:r w:rsidRPr="003305DA">
        <w:rPr>
          <w:rFonts w:ascii="Palatino Linotype" w:hAnsi="Palatino Linotype" w:cs="Arial"/>
        </w:rPr>
        <w:t>.</w:t>
      </w:r>
    </w:p>
    <w:p w14:paraId="2E4CA1CC" w14:textId="77777777" w:rsidR="0066016F" w:rsidRPr="003305DA" w:rsidRDefault="0066016F" w:rsidP="0066016F">
      <w:pPr>
        <w:spacing w:line="360" w:lineRule="auto"/>
        <w:jc w:val="both"/>
        <w:rPr>
          <w:noProof/>
          <w:lang w:eastAsia="es-MX"/>
        </w:rPr>
      </w:pPr>
    </w:p>
    <w:p w14:paraId="4CE7ECD8" w14:textId="48D9E67A" w:rsidR="0066016F" w:rsidRPr="003305DA" w:rsidRDefault="0066016F" w:rsidP="0066016F">
      <w:pPr>
        <w:spacing w:line="360" w:lineRule="auto"/>
        <w:jc w:val="both"/>
        <w:rPr>
          <w:rFonts w:ascii="Palatino Linotype" w:hAnsi="Palatino Linotype"/>
          <w:b/>
        </w:rPr>
      </w:pPr>
      <w:r w:rsidRPr="003305DA">
        <w:rPr>
          <w:rFonts w:ascii="Palatino Linotype" w:hAnsi="Palatino Linotype"/>
          <w:b/>
        </w:rPr>
        <w:t>VISTO</w:t>
      </w:r>
      <w:r w:rsidRPr="003305DA">
        <w:rPr>
          <w:rFonts w:ascii="Palatino Linotype" w:hAnsi="Palatino Linotype"/>
        </w:rPr>
        <w:t xml:space="preserve"> el expediente formado con motivo del recurso de revisión </w:t>
      </w:r>
      <w:r w:rsidRPr="003305DA">
        <w:rPr>
          <w:rFonts w:ascii="Palatino Linotype" w:hAnsi="Palatino Linotype"/>
          <w:b/>
        </w:rPr>
        <w:t>0</w:t>
      </w:r>
      <w:r w:rsidR="00682781" w:rsidRPr="003305DA">
        <w:rPr>
          <w:rFonts w:ascii="Palatino Linotype" w:hAnsi="Palatino Linotype"/>
          <w:b/>
        </w:rPr>
        <w:t>5</w:t>
      </w:r>
      <w:r w:rsidR="00493FD8" w:rsidRPr="003305DA">
        <w:rPr>
          <w:rFonts w:ascii="Palatino Linotype" w:hAnsi="Palatino Linotype"/>
          <w:b/>
        </w:rPr>
        <w:t>24</w:t>
      </w:r>
      <w:r w:rsidR="007F1FA5" w:rsidRPr="003305DA">
        <w:rPr>
          <w:rFonts w:ascii="Palatino Linotype" w:hAnsi="Palatino Linotype"/>
          <w:b/>
        </w:rPr>
        <w:t>2</w:t>
      </w:r>
      <w:r w:rsidRPr="003305DA">
        <w:rPr>
          <w:rFonts w:ascii="Palatino Linotype" w:hAnsi="Palatino Linotype"/>
          <w:b/>
        </w:rPr>
        <w:t>/INFOEM/IP/RR/20</w:t>
      </w:r>
      <w:r w:rsidR="009F2ED3" w:rsidRPr="003305DA">
        <w:rPr>
          <w:rFonts w:ascii="Palatino Linotype" w:hAnsi="Palatino Linotype"/>
          <w:b/>
        </w:rPr>
        <w:t>20</w:t>
      </w:r>
      <w:r w:rsidRPr="003305DA">
        <w:rPr>
          <w:rFonts w:ascii="Palatino Linotype" w:hAnsi="Palatino Linotype"/>
        </w:rPr>
        <w:t xml:space="preserve">, </w:t>
      </w:r>
      <w:r w:rsidR="006842DC" w:rsidRPr="003305DA">
        <w:rPr>
          <w:rFonts w:ascii="Palatino Linotype" w:hAnsi="Palatino Linotype"/>
        </w:rPr>
        <w:t xml:space="preserve">interpuesto por </w:t>
      </w:r>
      <w:r w:rsidR="007F1FA5" w:rsidRPr="003305DA">
        <w:rPr>
          <w:rFonts w:ascii="Palatino Linotype" w:hAnsi="Palatino Linotype"/>
        </w:rPr>
        <w:t xml:space="preserve">el </w:t>
      </w:r>
      <w:r w:rsidR="007F1FA5" w:rsidRPr="003305DA">
        <w:rPr>
          <w:rFonts w:ascii="Palatino Linotype" w:hAnsi="Palatino Linotype"/>
          <w:b/>
        </w:rPr>
        <w:t xml:space="preserve">C. </w:t>
      </w:r>
      <w:r w:rsidR="00912C07" w:rsidRPr="00912C07">
        <w:rPr>
          <w:rFonts w:ascii="Palatino Linotype" w:hAnsi="Palatino Linotype"/>
          <w:b/>
        </w:rPr>
        <w:t>Xxxxxxx Xx Xxxx Xxxxxx</w:t>
      </w:r>
      <w:r w:rsidR="006842DC" w:rsidRPr="003305DA">
        <w:rPr>
          <w:rFonts w:ascii="Palatino Linotype" w:hAnsi="Palatino Linotype"/>
        </w:rPr>
        <w:t xml:space="preserve">, en lo sucesivo </w:t>
      </w:r>
      <w:r w:rsidR="006842DC" w:rsidRPr="003305DA">
        <w:rPr>
          <w:rFonts w:ascii="Palatino Linotype" w:hAnsi="Palatino Linotype"/>
          <w:b/>
        </w:rPr>
        <w:t>EL RECURRENTE</w:t>
      </w:r>
      <w:r w:rsidRPr="003305DA">
        <w:rPr>
          <w:rFonts w:ascii="Palatino Linotype" w:hAnsi="Palatino Linotype"/>
          <w:b/>
        </w:rPr>
        <w:t>,</w:t>
      </w:r>
      <w:r w:rsidRPr="003305DA">
        <w:rPr>
          <w:rFonts w:ascii="Palatino Linotype" w:hAnsi="Palatino Linotype"/>
        </w:rPr>
        <w:t xml:space="preserve"> en contra de la respuesta</w:t>
      </w:r>
      <w:r w:rsidR="006842DC" w:rsidRPr="003305DA">
        <w:rPr>
          <w:rFonts w:ascii="Palatino Linotype" w:hAnsi="Palatino Linotype"/>
        </w:rPr>
        <w:t xml:space="preserve"> de</w:t>
      </w:r>
      <w:r w:rsidR="00493FD8" w:rsidRPr="003305DA">
        <w:rPr>
          <w:rFonts w:ascii="Palatino Linotype" w:hAnsi="Palatino Linotype"/>
        </w:rPr>
        <w:t xml:space="preserve"> </w:t>
      </w:r>
      <w:r w:rsidR="007032F3" w:rsidRPr="003305DA">
        <w:rPr>
          <w:rFonts w:ascii="Palatino Linotype" w:hAnsi="Palatino Linotype"/>
        </w:rPr>
        <w:t>l</w:t>
      </w:r>
      <w:r w:rsidR="00493FD8" w:rsidRPr="003305DA">
        <w:rPr>
          <w:rFonts w:ascii="Palatino Linotype" w:hAnsi="Palatino Linotype"/>
        </w:rPr>
        <w:t>a</w:t>
      </w:r>
      <w:r w:rsidR="007F1FA5" w:rsidRPr="003305DA">
        <w:rPr>
          <w:rFonts w:ascii="Palatino Linotype" w:hAnsi="Palatino Linotype"/>
          <w:b/>
        </w:rPr>
        <w:t xml:space="preserve"> </w:t>
      </w:r>
      <w:r w:rsidR="00493FD8" w:rsidRPr="003305DA">
        <w:rPr>
          <w:rFonts w:ascii="Palatino Linotype" w:hAnsi="Palatino Linotype"/>
          <w:b/>
        </w:rPr>
        <w:t>Secretaría de Finanzas</w:t>
      </w:r>
      <w:r w:rsidRPr="003305DA">
        <w:rPr>
          <w:rFonts w:ascii="Palatino Linotype" w:hAnsi="Palatino Linotype"/>
        </w:rPr>
        <w:t xml:space="preserve">, en lo sucesivo </w:t>
      </w:r>
      <w:r w:rsidRPr="003305DA">
        <w:rPr>
          <w:rFonts w:ascii="Palatino Linotype" w:hAnsi="Palatino Linotype"/>
          <w:b/>
        </w:rPr>
        <w:t>EL SUJETO OBLIGADO</w:t>
      </w:r>
      <w:r w:rsidRPr="003305DA">
        <w:rPr>
          <w:rFonts w:ascii="Palatino Linotype" w:hAnsi="Palatino Linotype"/>
        </w:rPr>
        <w:t xml:space="preserve">, se procede a dictar la presente resolución con base en lo siguiente: </w:t>
      </w:r>
    </w:p>
    <w:p w14:paraId="7875FD39" w14:textId="77777777" w:rsidR="0066016F" w:rsidRPr="003305DA" w:rsidRDefault="0066016F" w:rsidP="0066016F">
      <w:pPr>
        <w:jc w:val="both"/>
        <w:rPr>
          <w:rFonts w:ascii="Palatino Linotype" w:hAnsi="Palatino Linotype" w:cs="Arial"/>
        </w:rPr>
      </w:pPr>
    </w:p>
    <w:p w14:paraId="61805CFB" w14:textId="77777777" w:rsidR="0066016F" w:rsidRPr="003305DA" w:rsidRDefault="0066016F" w:rsidP="0066016F">
      <w:pPr>
        <w:jc w:val="center"/>
        <w:rPr>
          <w:rFonts w:ascii="Palatino Linotype" w:hAnsi="Palatino Linotype" w:cs="Arial"/>
          <w:b/>
          <w:bCs/>
          <w:spacing w:val="60"/>
          <w:sz w:val="28"/>
          <w:lang w:val="es-ES_tradnl"/>
        </w:rPr>
      </w:pPr>
      <w:bookmarkStart w:id="0" w:name="_GoBack"/>
      <w:bookmarkEnd w:id="0"/>
      <w:r w:rsidRPr="003305DA">
        <w:rPr>
          <w:rFonts w:ascii="Palatino Linotype" w:hAnsi="Palatino Linotype" w:cs="Arial"/>
          <w:b/>
          <w:bCs/>
          <w:spacing w:val="60"/>
          <w:sz w:val="28"/>
          <w:lang w:val="es-ES_tradnl"/>
        </w:rPr>
        <w:t>RESULTANDO</w:t>
      </w:r>
    </w:p>
    <w:p w14:paraId="147BEAF8" w14:textId="77777777" w:rsidR="0066016F" w:rsidRPr="003305DA" w:rsidRDefault="0066016F" w:rsidP="0066016F">
      <w:pPr>
        <w:jc w:val="center"/>
        <w:rPr>
          <w:rFonts w:ascii="Palatino Linotype" w:hAnsi="Palatino Linotype" w:cs="Arial"/>
          <w:b/>
          <w:bCs/>
          <w:spacing w:val="60"/>
          <w:lang w:val="es-ES_tradnl"/>
        </w:rPr>
      </w:pPr>
    </w:p>
    <w:p w14:paraId="70F1E124" w14:textId="2BA3178F" w:rsidR="0066016F" w:rsidRPr="003305DA" w:rsidRDefault="0066016F" w:rsidP="0066016F">
      <w:pPr>
        <w:pStyle w:val="Prrafodelista"/>
        <w:spacing w:line="360" w:lineRule="auto"/>
        <w:ind w:left="0"/>
        <w:jc w:val="both"/>
        <w:rPr>
          <w:rFonts w:ascii="Palatino Linotype" w:hAnsi="Palatino Linotype" w:cs="Arial"/>
        </w:rPr>
      </w:pPr>
      <w:r w:rsidRPr="003305DA">
        <w:rPr>
          <w:rFonts w:ascii="Palatino Linotype" w:hAnsi="Palatino Linotype" w:cs="Arial"/>
          <w:b/>
          <w:sz w:val="28"/>
          <w:szCs w:val="28"/>
        </w:rPr>
        <w:t xml:space="preserve">I. </w:t>
      </w:r>
      <w:r w:rsidRPr="003305DA">
        <w:rPr>
          <w:rFonts w:ascii="Palatino Linotype" w:hAnsi="Palatino Linotype"/>
        </w:rPr>
        <w:t xml:space="preserve">En fecha </w:t>
      </w:r>
      <w:r w:rsidR="00493FD8" w:rsidRPr="003305DA">
        <w:rPr>
          <w:rFonts w:ascii="Palatino Linotype" w:hAnsi="Palatino Linotype"/>
        </w:rPr>
        <w:t>veintiséis</w:t>
      </w:r>
      <w:r w:rsidR="000A272B" w:rsidRPr="003305DA">
        <w:rPr>
          <w:rFonts w:ascii="Palatino Linotype" w:hAnsi="Palatino Linotype"/>
        </w:rPr>
        <w:t xml:space="preserve"> de </w:t>
      </w:r>
      <w:r w:rsidR="00682781" w:rsidRPr="003305DA">
        <w:rPr>
          <w:rFonts w:ascii="Palatino Linotype" w:hAnsi="Palatino Linotype"/>
        </w:rPr>
        <w:t>octubre</w:t>
      </w:r>
      <w:r w:rsidR="000A272B" w:rsidRPr="003305DA">
        <w:rPr>
          <w:rFonts w:ascii="Palatino Linotype" w:hAnsi="Palatino Linotype"/>
        </w:rPr>
        <w:t xml:space="preserve"> de dos mil veinte</w:t>
      </w:r>
      <w:r w:rsidRPr="003305DA">
        <w:rPr>
          <w:rFonts w:ascii="Palatino Linotype" w:hAnsi="Palatino Linotype"/>
        </w:rPr>
        <w:t xml:space="preserve">, </w:t>
      </w:r>
      <w:r w:rsidRPr="003305DA">
        <w:rPr>
          <w:rFonts w:ascii="Palatino Linotype" w:hAnsi="Palatino Linotype"/>
          <w:b/>
        </w:rPr>
        <w:t>EL RECURRENTE</w:t>
      </w:r>
      <w:r w:rsidRPr="003305DA">
        <w:rPr>
          <w:rFonts w:ascii="Palatino Linotype" w:hAnsi="Palatino Linotype"/>
        </w:rPr>
        <w:t xml:space="preserve"> </w:t>
      </w:r>
      <w:r w:rsidR="00AA43EB" w:rsidRPr="003305DA">
        <w:rPr>
          <w:rFonts w:ascii="Palatino Linotype" w:hAnsi="Palatino Linotype"/>
        </w:rPr>
        <w:t xml:space="preserve">presentó a través </w:t>
      </w:r>
      <w:r w:rsidR="00493FD8" w:rsidRPr="003305DA">
        <w:rPr>
          <w:rFonts w:ascii="Palatino Linotype" w:hAnsi="Palatino Linotype"/>
        </w:rPr>
        <w:t>del</w:t>
      </w:r>
      <w:r w:rsidR="00AA43EB" w:rsidRPr="003305DA">
        <w:rPr>
          <w:rFonts w:ascii="Palatino Linotype" w:hAnsi="Palatino Linotype"/>
        </w:rPr>
        <w:t xml:space="preserve"> Sistema de Acceso a la Información Mexiquense, en lo subsecuente EL </w:t>
      </w:r>
      <w:r w:rsidR="00AA43EB" w:rsidRPr="003305DA">
        <w:rPr>
          <w:rFonts w:ascii="Palatino Linotype" w:hAnsi="Palatino Linotype"/>
          <w:b/>
        </w:rPr>
        <w:t>SAIMEX</w:t>
      </w:r>
      <w:r w:rsidRPr="003305DA">
        <w:rPr>
          <w:rFonts w:ascii="Palatino Linotype" w:hAnsi="Palatino Linotype"/>
        </w:rPr>
        <w:t xml:space="preserve">, ante </w:t>
      </w:r>
      <w:r w:rsidRPr="003305DA">
        <w:rPr>
          <w:rFonts w:ascii="Palatino Linotype" w:hAnsi="Palatino Linotype"/>
          <w:b/>
        </w:rPr>
        <w:t>EL SUJETO OBLIGADO</w:t>
      </w:r>
      <w:r w:rsidRPr="003305DA">
        <w:rPr>
          <w:rFonts w:ascii="Palatino Linotype" w:hAnsi="Palatino Linotype"/>
        </w:rPr>
        <w:t xml:space="preserve">, la solicitud de acceso a la información pública, a la que se le asignó el número de expediente </w:t>
      </w:r>
      <w:r w:rsidR="00493FD8" w:rsidRPr="003305DA">
        <w:rPr>
          <w:rFonts w:ascii="Palatino Linotype" w:hAnsi="Palatino Linotype"/>
          <w:b/>
          <w:bCs/>
        </w:rPr>
        <w:t>00540/SF/IP/2020</w:t>
      </w:r>
      <w:r w:rsidRPr="003305DA">
        <w:rPr>
          <w:rFonts w:ascii="Palatino Linotype" w:hAnsi="Palatino Linotype"/>
        </w:rPr>
        <w:t>, mediante la cual solicitó:</w:t>
      </w:r>
    </w:p>
    <w:p w14:paraId="0A571300" w14:textId="77777777" w:rsidR="0066016F" w:rsidRPr="003305DA"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3305DA" w14:paraId="7F26445B" w14:textId="77777777" w:rsidTr="00FA7086">
        <w:trPr>
          <w:trHeight w:val="589"/>
        </w:trPr>
        <w:tc>
          <w:tcPr>
            <w:tcW w:w="2990" w:type="dxa"/>
            <w:shd w:val="clear" w:color="auto" w:fill="000000" w:themeFill="text1"/>
            <w:vAlign w:val="center"/>
          </w:tcPr>
          <w:p w14:paraId="5108B8D6" w14:textId="77777777" w:rsidR="006842DC" w:rsidRPr="003305DA" w:rsidRDefault="006842DC" w:rsidP="00FA7086">
            <w:pPr>
              <w:spacing w:line="360" w:lineRule="auto"/>
              <w:jc w:val="center"/>
              <w:rPr>
                <w:rFonts w:ascii="Palatino Linotype" w:hAnsi="Palatino Linotype"/>
                <w:b/>
                <w:color w:val="FFFFFF" w:themeColor="background1"/>
                <w:sz w:val="24"/>
                <w:szCs w:val="24"/>
                <w:lang w:val="es-ES" w:eastAsia="es-ES"/>
              </w:rPr>
            </w:pPr>
            <w:r w:rsidRPr="003305DA">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56A7D1BE" w14:textId="77777777" w:rsidR="006842DC" w:rsidRPr="003305DA" w:rsidRDefault="006842DC" w:rsidP="00FA7086">
            <w:pPr>
              <w:tabs>
                <w:tab w:val="left" w:pos="1125"/>
              </w:tabs>
              <w:spacing w:line="360" w:lineRule="auto"/>
              <w:jc w:val="center"/>
              <w:rPr>
                <w:rFonts w:ascii="Palatino Linotype" w:hAnsi="Palatino Linotype"/>
                <w:b/>
                <w:sz w:val="24"/>
                <w:szCs w:val="24"/>
                <w:lang w:val="es-ES" w:eastAsia="es-ES"/>
              </w:rPr>
            </w:pPr>
            <w:r w:rsidRPr="003305DA">
              <w:rPr>
                <w:rFonts w:ascii="Palatino Linotype" w:hAnsi="Palatino Linotype"/>
                <w:b/>
                <w:sz w:val="24"/>
                <w:szCs w:val="24"/>
                <w:lang w:val="es-ES" w:eastAsia="es-ES"/>
              </w:rPr>
              <w:t>Contenido</w:t>
            </w:r>
          </w:p>
        </w:tc>
      </w:tr>
      <w:tr w:rsidR="006842DC" w:rsidRPr="003305DA" w14:paraId="78E0AEE5" w14:textId="77777777" w:rsidTr="00FA7086">
        <w:trPr>
          <w:trHeight w:val="792"/>
        </w:trPr>
        <w:tc>
          <w:tcPr>
            <w:tcW w:w="2990" w:type="dxa"/>
            <w:vAlign w:val="center"/>
          </w:tcPr>
          <w:p w14:paraId="7A194B32" w14:textId="24905E2F" w:rsidR="006842DC" w:rsidRPr="003305DA" w:rsidRDefault="00493FD8" w:rsidP="00FA7086">
            <w:pPr>
              <w:spacing w:line="360" w:lineRule="auto"/>
              <w:jc w:val="center"/>
              <w:rPr>
                <w:rFonts w:ascii="Palatino Linotype" w:hAnsi="Palatino Linotype"/>
                <w:lang w:val="es-ES" w:eastAsia="es-ES"/>
              </w:rPr>
            </w:pPr>
            <w:r w:rsidRPr="003305DA">
              <w:rPr>
                <w:rFonts w:ascii="Palatino Linotype" w:hAnsi="Palatino Linotype"/>
                <w:b/>
                <w:bCs/>
              </w:rPr>
              <w:t>00540/SF/IP/2020</w:t>
            </w:r>
          </w:p>
        </w:tc>
        <w:tc>
          <w:tcPr>
            <w:tcW w:w="6016" w:type="dxa"/>
          </w:tcPr>
          <w:p w14:paraId="3766ABFC" w14:textId="45454E8B" w:rsidR="006842DC" w:rsidRPr="003305DA" w:rsidRDefault="006842DC" w:rsidP="00116A94">
            <w:pPr>
              <w:spacing w:line="360" w:lineRule="auto"/>
              <w:jc w:val="both"/>
              <w:rPr>
                <w:rFonts w:ascii="Palatino Linotype" w:hAnsi="Palatino Linotype"/>
                <w:i/>
                <w:lang w:val="es-ES" w:eastAsia="es-ES"/>
              </w:rPr>
            </w:pPr>
            <w:r w:rsidRPr="003305DA">
              <w:rPr>
                <w:rFonts w:ascii="Palatino Linotype" w:hAnsi="Palatino Linotype"/>
                <w:bCs/>
                <w:sz w:val="16"/>
              </w:rPr>
              <w:t>“</w:t>
            </w:r>
            <w:r w:rsidR="00493FD8" w:rsidRPr="003305DA">
              <w:rPr>
                <w:rFonts w:ascii="Palatino Linotype" w:hAnsi="Palatino Linotype"/>
                <w:bCs/>
                <w:i/>
              </w:rPr>
              <w:t>Me puede indicar el fundamento y costo del cobro por día que permanece un vehículo en un depósito de guarda y custodia concesionado por la Secretaría de Movilidad. ASimismo, el costo del arrastre por parte de una grúa de servicio concesionado por la Secretaria de Movilidad del Estado de México y el fundamento donde se autorizó dicho costo.</w:t>
            </w:r>
            <w:r w:rsidRPr="003305DA">
              <w:rPr>
                <w:rFonts w:ascii="Palatino Linotype" w:hAnsi="Palatino Linotype"/>
                <w:bCs/>
                <w:sz w:val="16"/>
              </w:rPr>
              <w:t>”</w:t>
            </w:r>
            <w:r w:rsidR="00531831" w:rsidRPr="003305DA">
              <w:rPr>
                <w:rFonts w:ascii="Palatino Linotype" w:hAnsi="Palatino Linotype"/>
                <w:bCs/>
                <w:sz w:val="16"/>
              </w:rPr>
              <w:t xml:space="preserve"> (Sic)</w:t>
            </w:r>
          </w:p>
        </w:tc>
      </w:tr>
    </w:tbl>
    <w:p w14:paraId="642C1D94" w14:textId="77777777" w:rsidR="0066016F" w:rsidRPr="003305DA" w:rsidRDefault="0066016F" w:rsidP="0066016F">
      <w:pPr>
        <w:ind w:right="901"/>
        <w:jc w:val="both"/>
        <w:rPr>
          <w:rFonts w:ascii="Palatino Linotype" w:hAnsi="Palatino Linotype" w:cs="Arial"/>
        </w:rPr>
      </w:pPr>
    </w:p>
    <w:p w14:paraId="0862F469" w14:textId="77777777" w:rsidR="0066016F" w:rsidRPr="003305DA" w:rsidRDefault="0066016F" w:rsidP="0066016F">
      <w:pPr>
        <w:spacing w:line="360" w:lineRule="auto"/>
        <w:jc w:val="both"/>
        <w:rPr>
          <w:rFonts w:ascii="Palatino Linotype" w:hAnsi="Palatino Linotype" w:cs="Arial"/>
          <w:sz w:val="14"/>
        </w:rPr>
      </w:pPr>
    </w:p>
    <w:p w14:paraId="7A90EDB1" w14:textId="06E7D50B" w:rsidR="00FE703F" w:rsidRPr="003305DA" w:rsidRDefault="0066016F" w:rsidP="00493FD8">
      <w:pPr>
        <w:widowControl w:val="0"/>
        <w:autoSpaceDE w:val="0"/>
        <w:autoSpaceDN w:val="0"/>
        <w:adjustRightInd w:val="0"/>
        <w:spacing w:line="360" w:lineRule="auto"/>
        <w:jc w:val="both"/>
        <w:rPr>
          <w:rFonts w:ascii="Palatino Linotype" w:hAnsi="Palatino Linotype" w:cs="Arial"/>
        </w:rPr>
      </w:pPr>
      <w:r w:rsidRPr="003305DA">
        <w:rPr>
          <w:rFonts w:ascii="Palatino Linotype" w:hAnsi="Palatino Linotype" w:cs="Arial"/>
          <w:b/>
          <w:sz w:val="28"/>
          <w:szCs w:val="28"/>
        </w:rPr>
        <w:t>II.</w:t>
      </w:r>
      <w:r w:rsidRPr="003305DA">
        <w:rPr>
          <w:rFonts w:ascii="Palatino Linotype" w:hAnsi="Palatino Linotype" w:cs="Arial"/>
        </w:rPr>
        <w:t xml:space="preserve"> De las constancias que obran en el expediente electrónico del </w:t>
      </w:r>
      <w:r w:rsidRPr="003305DA">
        <w:rPr>
          <w:rFonts w:ascii="Palatino Linotype" w:hAnsi="Palatino Linotype" w:cs="Arial"/>
          <w:b/>
        </w:rPr>
        <w:t>SAIMEX</w:t>
      </w:r>
      <w:r w:rsidRPr="003305DA">
        <w:rPr>
          <w:rFonts w:ascii="Palatino Linotype" w:hAnsi="Palatino Linotype" w:cs="Arial"/>
        </w:rPr>
        <w:t xml:space="preserve">, se advierte que el </w:t>
      </w:r>
      <w:r w:rsidR="00493FD8" w:rsidRPr="003305DA">
        <w:rPr>
          <w:rFonts w:ascii="Palatino Linotype" w:hAnsi="Palatino Linotype" w:cs="Arial"/>
        </w:rPr>
        <w:t>cinco</w:t>
      </w:r>
      <w:r w:rsidR="00666DBF" w:rsidRPr="003305DA">
        <w:rPr>
          <w:rFonts w:ascii="Palatino Linotype" w:hAnsi="Palatino Linotype" w:cs="Arial"/>
        </w:rPr>
        <w:t xml:space="preserve"> de </w:t>
      </w:r>
      <w:r w:rsidR="006740F1" w:rsidRPr="003305DA">
        <w:rPr>
          <w:rFonts w:ascii="Palatino Linotype" w:hAnsi="Palatino Linotype" w:cs="Arial"/>
        </w:rPr>
        <w:t>noviembre</w:t>
      </w:r>
      <w:r w:rsidRPr="003305DA">
        <w:rPr>
          <w:rFonts w:ascii="Palatino Linotype" w:hAnsi="Palatino Linotype" w:cs="Arial"/>
        </w:rPr>
        <w:t xml:space="preserve"> de dos mil </w:t>
      </w:r>
      <w:r w:rsidR="00A319BB" w:rsidRPr="003305DA">
        <w:rPr>
          <w:rFonts w:ascii="Palatino Linotype" w:hAnsi="Palatino Linotype" w:cs="Arial"/>
        </w:rPr>
        <w:t>veinte</w:t>
      </w:r>
      <w:r w:rsidRPr="003305DA">
        <w:rPr>
          <w:rFonts w:ascii="Palatino Linotype" w:hAnsi="Palatino Linotype" w:cs="Arial"/>
        </w:rPr>
        <w:t xml:space="preserve">, </w:t>
      </w:r>
      <w:r w:rsidR="00CB656A" w:rsidRPr="003305DA">
        <w:rPr>
          <w:rFonts w:ascii="Palatino Linotype" w:hAnsi="Palatino Linotype" w:cs="Arial"/>
        </w:rPr>
        <w:t>la</w:t>
      </w:r>
      <w:r w:rsidRPr="003305DA">
        <w:rPr>
          <w:rFonts w:ascii="Palatino Linotype" w:hAnsi="Palatino Linotype" w:cs="Arial"/>
        </w:rPr>
        <w:t xml:space="preserve"> Titular de la Unidad de Transparencia</w:t>
      </w:r>
      <w:r w:rsidR="00CB656A" w:rsidRPr="003305DA">
        <w:rPr>
          <w:rFonts w:ascii="Palatino Linotype" w:hAnsi="Palatino Linotype" w:cs="Arial"/>
        </w:rPr>
        <w:t>,</w:t>
      </w:r>
      <w:r w:rsidRPr="003305DA">
        <w:rPr>
          <w:rFonts w:ascii="Palatino Linotype" w:hAnsi="Palatino Linotype" w:cs="Arial"/>
        </w:rPr>
        <w:t xml:space="preserve"> </w:t>
      </w:r>
      <w:r w:rsidR="00B203FB" w:rsidRPr="003305DA">
        <w:rPr>
          <w:rFonts w:ascii="Palatino Linotype" w:hAnsi="Palatino Linotype" w:cs="Arial"/>
        </w:rPr>
        <w:t>dio respuesta</w:t>
      </w:r>
      <w:r w:rsidR="00CB656A" w:rsidRPr="003305DA">
        <w:rPr>
          <w:rFonts w:ascii="Palatino Linotype" w:hAnsi="Palatino Linotype" w:cs="Arial"/>
        </w:rPr>
        <w:t xml:space="preserve"> al </w:t>
      </w:r>
      <w:r w:rsidR="00CB656A" w:rsidRPr="003305DA">
        <w:rPr>
          <w:rFonts w:ascii="Palatino Linotype" w:hAnsi="Palatino Linotype" w:cs="Arial"/>
          <w:b/>
        </w:rPr>
        <w:t>RECURRENTE</w:t>
      </w:r>
      <w:r w:rsidR="00B203FB" w:rsidRPr="003305DA">
        <w:rPr>
          <w:rFonts w:ascii="Palatino Linotype" w:hAnsi="Palatino Linotype" w:cs="Arial"/>
        </w:rPr>
        <w:t>,</w:t>
      </w:r>
      <w:r w:rsidR="00CB656A" w:rsidRPr="003305DA">
        <w:rPr>
          <w:rFonts w:ascii="Palatino Linotype" w:hAnsi="Palatino Linotype" w:cs="Arial"/>
        </w:rPr>
        <w:t xml:space="preserve"> </w:t>
      </w:r>
      <w:r w:rsidR="00FE703F" w:rsidRPr="003305DA">
        <w:rPr>
          <w:rFonts w:ascii="Palatino Linotype" w:hAnsi="Palatino Linotype" w:cs="Arial"/>
        </w:rPr>
        <w:t xml:space="preserve">pronunciándose en los siguientes términos: </w:t>
      </w:r>
    </w:p>
    <w:p w14:paraId="3BDDA3C8" w14:textId="77777777" w:rsidR="00AE0FF9" w:rsidRPr="003305DA" w:rsidRDefault="00AE0FF9" w:rsidP="0066016F">
      <w:pPr>
        <w:spacing w:line="360" w:lineRule="auto"/>
        <w:jc w:val="both"/>
        <w:rPr>
          <w:rFonts w:ascii="Palatino Linotype" w:hAnsi="Palatino Linotype" w:cs="Arial"/>
          <w:sz w:val="14"/>
        </w:rPr>
      </w:pPr>
    </w:p>
    <w:p w14:paraId="49A8FC15" w14:textId="77777777" w:rsidR="00493FD8" w:rsidRPr="003305DA" w:rsidRDefault="00AE0FF9" w:rsidP="00493FD8">
      <w:pPr>
        <w:spacing w:line="276" w:lineRule="auto"/>
        <w:ind w:left="851" w:right="899"/>
        <w:jc w:val="right"/>
        <w:rPr>
          <w:rFonts w:ascii="Palatino Linotype" w:hAnsi="Palatino Linotype"/>
          <w:i/>
          <w:noProof/>
          <w:sz w:val="22"/>
          <w:szCs w:val="22"/>
          <w:lang w:eastAsia="es-MX"/>
        </w:rPr>
      </w:pPr>
      <w:r w:rsidRPr="003305DA">
        <w:rPr>
          <w:rFonts w:ascii="Palatino Linotype" w:hAnsi="Palatino Linotype"/>
          <w:i/>
          <w:noProof/>
          <w:sz w:val="22"/>
          <w:szCs w:val="22"/>
          <w:lang w:eastAsia="es-MX"/>
        </w:rPr>
        <w:t>“</w:t>
      </w:r>
      <w:r w:rsidR="00493FD8" w:rsidRPr="003305DA">
        <w:rPr>
          <w:rFonts w:ascii="Palatino Linotype" w:hAnsi="Palatino Linotype"/>
          <w:i/>
          <w:noProof/>
          <w:sz w:val="22"/>
          <w:szCs w:val="22"/>
          <w:lang w:eastAsia="es-MX"/>
        </w:rPr>
        <w:t>Folio de la solicitud: 00540/SF/IP/2020</w:t>
      </w:r>
    </w:p>
    <w:p w14:paraId="72DB7F1A" w14:textId="77777777" w:rsidR="00493FD8" w:rsidRPr="003305DA" w:rsidRDefault="00493FD8" w:rsidP="00493FD8">
      <w:pPr>
        <w:spacing w:line="276" w:lineRule="auto"/>
        <w:ind w:left="851" w:right="899"/>
        <w:jc w:val="both"/>
        <w:rPr>
          <w:rFonts w:ascii="Palatino Linotype" w:hAnsi="Palatino Linotype"/>
          <w:i/>
          <w:noProof/>
          <w:sz w:val="22"/>
          <w:szCs w:val="22"/>
          <w:lang w:eastAsia="es-MX"/>
        </w:rPr>
      </w:pPr>
      <w:r w:rsidRPr="003305DA">
        <w:rPr>
          <w:rFonts w:ascii="Palatino Linotype" w:hAnsi="Palatino Linotype"/>
          <w:i/>
          <w:noProof/>
          <w:sz w:val="22"/>
          <w:szCs w:val="22"/>
          <w:lang w:eastAsia="es-MX"/>
        </w:rPr>
        <w:t>Sobre el particular, sírvase encontrar en el documento adjunto el acuerdo en el que se detalla la incompetencia de este Sujeto Obligado.</w:t>
      </w:r>
    </w:p>
    <w:p w14:paraId="69A8019A" w14:textId="77777777" w:rsidR="00493FD8" w:rsidRPr="003305DA" w:rsidRDefault="00493FD8" w:rsidP="00493FD8">
      <w:pPr>
        <w:spacing w:line="276" w:lineRule="auto"/>
        <w:ind w:left="851" w:right="899"/>
        <w:jc w:val="both"/>
        <w:rPr>
          <w:rFonts w:ascii="Palatino Linotype" w:hAnsi="Palatino Linotype"/>
          <w:i/>
          <w:noProof/>
          <w:sz w:val="22"/>
          <w:szCs w:val="22"/>
          <w:lang w:eastAsia="es-MX"/>
        </w:rPr>
      </w:pPr>
      <w:r w:rsidRPr="003305DA">
        <w:rPr>
          <w:rFonts w:ascii="Palatino Linotype" w:hAnsi="Palatino Linotype"/>
          <w:i/>
          <w:noProof/>
          <w:sz w:val="22"/>
          <w:szCs w:val="22"/>
          <w:lang w:eastAsia="es-MX"/>
        </w:rPr>
        <w:t>ATENTAMENTE</w:t>
      </w:r>
    </w:p>
    <w:p w14:paraId="47B8035E" w14:textId="6D526635" w:rsidR="00414768" w:rsidRPr="003305DA" w:rsidRDefault="00493FD8" w:rsidP="00493FD8">
      <w:pPr>
        <w:spacing w:line="276" w:lineRule="auto"/>
        <w:ind w:left="851" w:right="899"/>
        <w:jc w:val="both"/>
        <w:rPr>
          <w:rFonts w:ascii="Palatino Linotype" w:hAnsi="Palatino Linotype"/>
          <w:i/>
          <w:noProof/>
          <w:sz w:val="22"/>
          <w:szCs w:val="22"/>
          <w:lang w:eastAsia="es-MX"/>
        </w:rPr>
      </w:pPr>
      <w:r w:rsidRPr="003305DA">
        <w:rPr>
          <w:rFonts w:ascii="Palatino Linotype" w:hAnsi="Palatino Linotype"/>
          <w:i/>
          <w:noProof/>
          <w:sz w:val="22"/>
          <w:szCs w:val="22"/>
          <w:lang w:eastAsia="es-MX"/>
        </w:rPr>
        <w:t>Lic. Rodolfo Esteban Rivadeneyra Hernández</w:t>
      </w:r>
      <w:r w:rsidR="00AE0FF9" w:rsidRPr="003305DA">
        <w:rPr>
          <w:rFonts w:ascii="Palatino Linotype" w:hAnsi="Palatino Linotype"/>
          <w:i/>
          <w:noProof/>
          <w:sz w:val="22"/>
          <w:szCs w:val="22"/>
          <w:lang w:eastAsia="es-MX"/>
        </w:rPr>
        <w:t>”</w:t>
      </w:r>
    </w:p>
    <w:p w14:paraId="4281C4E1" w14:textId="7E16B202" w:rsidR="00FE703F" w:rsidRPr="003305DA" w:rsidRDefault="002D50C3" w:rsidP="00414768">
      <w:pPr>
        <w:spacing w:line="276" w:lineRule="auto"/>
        <w:ind w:left="851" w:right="899"/>
        <w:jc w:val="both"/>
        <w:rPr>
          <w:rFonts w:ascii="Palatino Linotype" w:hAnsi="Palatino Linotype"/>
          <w:i/>
          <w:noProof/>
          <w:sz w:val="22"/>
          <w:szCs w:val="22"/>
          <w:lang w:eastAsia="es-MX"/>
        </w:rPr>
      </w:pPr>
      <w:r w:rsidRPr="003305DA">
        <w:rPr>
          <w:noProof/>
          <w:lang w:eastAsia="es-MX"/>
        </w:rPr>
        <w:t xml:space="preserve">                                   </w:t>
      </w:r>
    </w:p>
    <w:p w14:paraId="5747181D" w14:textId="7D98DB3A" w:rsidR="0066016F" w:rsidRPr="003305DA" w:rsidRDefault="002D50C3" w:rsidP="006D56D3">
      <w:pPr>
        <w:tabs>
          <w:tab w:val="left" w:pos="8080"/>
        </w:tabs>
        <w:spacing w:line="360" w:lineRule="auto"/>
        <w:ind w:right="49"/>
        <w:jc w:val="both"/>
        <w:rPr>
          <w:rFonts w:ascii="Palatino Linotype" w:hAnsi="Palatino Linotype" w:cs="Arial"/>
        </w:rPr>
      </w:pPr>
      <w:r w:rsidRPr="003305DA">
        <w:rPr>
          <w:rFonts w:ascii="Palatino Linotype" w:hAnsi="Palatino Linotype" w:cs="Arial"/>
          <w:lang w:val="es-ES_tradnl"/>
        </w:rPr>
        <w:t xml:space="preserve">Cabe hacer mención, que </w:t>
      </w:r>
      <w:r w:rsidRPr="003305DA">
        <w:rPr>
          <w:rFonts w:ascii="Palatino Linotype" w:hAnsi="Palatino Linotype" w:cs="Arial"/>
          <w:b/>
          <w:lang w:val="es-ES_tradnl"/>
        </w:rPr>
        <w:t>EL SUJETO OBLIGADO</w:t>
      </w:r>
      <w:r w:rsidRPr="003305DA">
        <w:rPr>
          <w:rFonts w:ascii="Palatino Linotype" w:hAnsi="Palatino Linotype" w:cs="Arial"/>
          <w:lang w:val="es-ES_tradnl"/>
        </w:rPr>
        <w:t xml:space="preserve"> anexó </w:t>
      </w:r>
      <w:r w:rsidR="00493FD8" w:rsidRPr="003305DA">
        <w:rPr>
          <w:rFonts w:ascii="Palatino Linotype" w:hAnsi="Palatino Linotype" w:cs="Arial"/>
          <w:lang w:val="es-ES_tradnl"/>
        </w:rPr>
        <w:t>un</w:t>
      </w:r>
      <w:r w:rsidRPr="003305DA">
        <w:rPr>
          <w:rFonts w:ascii="Palatino Linotype" w:hAnsi="Palatino Linotype" w:cs="Arial"/>
          <w:lang w:val="es-ES_tradnl"/>
        </w:rPr>
        <w:t xml:space="preserve"> archivo electrónico denominado </w:t>
      </w:r>
      <w:r w:rsidRPr="003305DA">
        <w:rPr>
          <w:rFonts w:ascii="Palatino Linotype" w:hAnsi="Palatino Linotype" w:cs="Arial"/>
          <w:b/>
        </w:rPr>
        <w:t>“</w:t>
      </w:r>
      <w:r w:rsidR="00493FD8" w:rsidRPr="003305DA">
        <w:rPr>
          <w:rFonts w:ascii="Palatino Linotype" w:hAnsi="Palatino Linotype" w:cs="Arial"/>
          <w:b/>
          <w:i/>
        </w:rPr>
        <w:t>540 Acuerdo de Incompetencia.pdf</w:t>
      </w:r>
      <w:r w:rsidRPr="003305DA">
        <w:rPr>
          <w:rFonts w:ascii="Palatino Linotype" w:hAnsi="Palatino Linotype" w:cs="Arial"/>
          <w:b/>
          <w:i/>
        </w:rPr>
        <w:t>”,</w:t>
      </w:r>
      <w:r w:rsidRPr="003305DA">
        <w:rPr>
          <w:rFonts w:ascii="Palatino Linotype" w:hAnsi="Palatino Linotype" w:cs="Arial"/>
          <w:lang w:val="es-ES_tradnl"/>
        </w:rPr>
        <w:t xml:space="preserve"> </w:t>
      </w:r>
      <w:r w:rsidR="00721AC2" w:rsidRPr="003305DA">
        <w:rPr>
          <w:rFonts w:ascii="Palatino Linotype" w:hAnsi="Palatino Linotype" w:cs="Arial"/>
          <w:lang w:val="es-ES_tradnl"/>
        </w:rPr>
        <w:t>el</w:t>
      </w:r>
      <w:r w:rsidR="00B44F1D" w:rsidRPr="003305DA">
        <w:rPr>
          <w:rFonts w:ascii="Palatino Linotype" w:hAnsi="Palatino Linotype" w:cs="Arial"/>
          <w:lang w:val="es-ES_tradnl"/>
        </w:rPr>
        <w:t xml:space="preserve"> </w:t>
      </w:r>
      <w:r w:rsidR="008E106C" w:rsidRPr="003305DA">
        <w:rPr>
          <w:rFonts w:ascii="Palatino Linotype" w:hAnsi="Palatino Linotype" w:cs="Arial"/>
          <w:lang w:val="es-ES_tradnl"/>
        </w:rPr>
        <w:t xml:space="preserve">cual contiene el Acuerdo de Incompetencia emitido por el Titular de la Unidad de </w:t>
      </w:r>
      <w:r w:rsidR="0012392C" w:rsidRPr="003305DA">
        <w:rPr>
          <w:rFonts w:ascii="Palatino Linotype" w:hAnsi="Palatino Linotype" w:cs="Arial"/>
          <w:lang w:val="es-ES_tradnl"/>
        </w:rPr>
        <w:t>Transparencia</w:t>
      </w:r>
      <w:r w:rsidR="00433A89" w:rsidRPr="003305DA">
        <w:rPr>
          <w:rFonts w:ascii="Palatino Linotype" w:hAnsi="Palatino Linotype" w:cs="Arial"/>
          <w:lang w:val="es-ES_tradnl"/>
        </w:rPr>
        <w:t>.</w:t>
      </w:r>
    </w:p>
    <w:p w14:paraId="76E19730" w14:textId="77777777" w:rsidR="00433A89" w:rsidRPr="003305DA" w:rsidRDefault="00433A89" w:rsidP="00414768">
      <w:pPr>
        <w:spacing w:line="360" w:lineRule="auto"/>
        <w:jc w:val="both"/>
        <w:rPr>
          <w:rFonts w:ascii="Palatino Linotype" w:hAnsi="Palatino Linotype"/>
          <w:b/>
          <w:sz w:val="28"/>
          <w:szCs w:val="28"/>
        </w:rPr>
      </w:pPr>
    </w:p>
    <w:p w14:paraId="31CE7059" w14:textId="5E96AE12" w:rsidR="0066016F" w:rsidRPr="003305DA" w:rsidRDefault="0066016F" w:rsidP="00414768">
      <w:pPr>
        <w:spacing w:line="360" w:lineRule="auto"/>
        <w:jc w:val="both"/>
        <w:rPr>
          <w:rFonts w:ascii="Palatino Linotype" w:hAnsi="Palatino Linotype" w:cs="Arial"/>
        </w:rPr>
      </w:pPr>
      <w:r w:rsidRPr="003305DA">
        <w:rPr>
          <w:rFonts w:ascii="Palatino Linotype" w:hAnsi="Palatino Linotype"/>
          <w:b/>
          <w:sz w:val="28"/>
          <w:szCs w:val="28"/>
        </w:rPr>
        <w:t>I</w:t>
      </w:r>
      <w:r w:rsidR="008E106C" w:rsidRPr="003305DA">
        <w:rPr>
          <w:rFonts w:ascii="Palatino Linotype" w:hAnsi="Palatino Linotype"/>
          <w:b/>
          <w:sz w:val="28"/>
          <w:szCs w:val="28"/>
        </w:rPr>
        <w:t>II</w:t>
      </w:r>
      <w:r w:rsidRPr="003305DA">
        <w:rPr>
          <w:rFonts w:ascii="Palatino Linotype" w:hAnsi="Palatino Linotype"/>
          <w:b/>
          <w:sz w:val="28"/>
          <w:szCs w:val="28"/>
        </w:rPr>
        <w:t>.</w:t>
      </w:r>
      <w:r w:rsidRPr="003305DA">
        <w:rPr>
          <w:rFonts w:ascii="Palatino Linotype" w:hAnsi="Palatino Linotype"/>
        </w:rPr>
        <w:t xml:space="preserve"> Inconforme con la </w:t>
      </w:r>
      <w:r w:rsidRPr="003305DA">
        <w:rPr>
          <w:rFonts w:ascii="Palatino Linotype" w:hAnsi="Palatino Linotype" w:cs="Arial"/>
        </w:rPr>
        <w:t xml:space="preserve">respuesta, el </w:t>
      </w:r>
      <w:r w:rsidR="0012392C" w:rsidRPr="003305DA">
        <w:rPr>
          <w:rFonts w:ascii="Palatino Linotype" w:hAnsi="Palatino Linotype" w:cs="Arial"/>
        </w:rPr>
        <w:t>seis</w:t>
      </w:r>
      <w:r w:rsidRPr="003305DA">
        <w:rPr>
          <w:rFonts w:ascii="Palatino Linotype" w:hAnsi="Palatino Linotype" w:cs="Arial"/>
        </w:rPr>
        <w:t xml:space="preserve"> de </w:t>
      </w:r>
      <w:r w:rsidR="00F974B1" w:rsidRPr="003305DA">
        <w:rPr>
          <w:rFonts w:ascii="Palatino Linotype" w:hAnsi="Palatino Linotype" w:cs="Arial"/>
        </w:rPr>
        <w:t>noviembre</w:t>
      </w:r>
      <w:r w:rsidRPr="003305DA">
        <w:rPr>
          <w:rFonts w:ascii="Palatino Linotype" w:hAnsi="Palatino Linotype" w:cs="Arial"/>
        </w:rPr>
        <w:t xml:space="preserve"> del año dos mil </w:t>
      </w:r>
      <w:r w:rsidR="00360C81" w:rsidRPr="003305DA">
        <w:rPr>
          <w:rFonts w:ascii="Palatino Linotype" w:hAnsi="Palatino Linotype" w:cs="Arial"/>
        </w:rPr>
        <w:t>veinte</w:t>
      </w:r>
      <w:r w:rsidRPr="003305DA">
        <w:rPr>
          <w:rFonts w:ascii="Palatino Linotype" w:hAnsi="Palatino Linotype" w:cs="Arial"/>
        </w:rPr>
        <w:t xml:space="preserve">, </w:t>
      </w:r>
      <w:r w:rsidRPr="003305DA">
        <w:rPr>
          <w:rFonts w:ascii="Palatino Linotype" w:hAnsi="Palatino Linotype"/>
          <w:b/>
        </w:rPr>
        <w:t>EL RECURRENTE</w:t>
      </w:r>
      <w:r w:rsidRPr="003305DA">
        <w:rPr>
          <w:rFonts w:ascii="Palatino Linotype" w:hAnsi="Palatino Linotype"/>
        </w:rPr>
        <w:t xml:space="preserve"> interpuso el recurso de revisión objeto del presente estudio, </w:t>
      </w:r>
      <w:r w:rsidR="00972C7C" w:rsidRPr="003305DA">
        <w:rPr>
          <w:rFonts w:ascii="Palatino Linotype" w:hAnsi="Palatino Linotype"/>
        </w:rPr>
        <w:t xml:space="preserve">el cual fue registrado en </w:t>
      </w:r>
      <w:r w:rsidR="00972C7C" w:rsidRPr="003305DA">
        <w:rPr>
          <w:rFonts w:ascii="Palatino Linotype" w:hAnsi="Palatino Linotype"/>
          <w:b/>
        </w:rPr>
        <w:t xml:space="preserve">EL SAIMEX </w:t>
      </w:r>
      <w:r w:rsidR="00972C7C" w:rsidRPr="003305DA">
        <w:rPr>
          <w:rFonts w:ascii="Palatino Linotype" w:hAnsi="Palatino Linotype" w:cs="Arial"/>
        </w:rPr>
        <w:t>y</w:t>
      </w:r>
      <w:r w:rsidRPr="003305DA">
        <w:rPr>
          <w:rFonts w:ascii="Palatino Linotype" w:hAnsi="Palatino Linotype" w:cs="Arial"/>
        </w:rPr>
        <w:t xml:space="preserve"> se</w:t>
      </w:r>
      <w:r w:rsidRPr="003305DA">
        <w:rPr>
          <w:rFonts w:ascii="Palatino Linotype" w:hAnsi="Palatino Linotype"/>
        </w:rPr>
        <w:t xml:space="preserve"> le asignó el número de expediente </w:t>
      </w:r>
      <w:r w:rsidRPr="003305DA">
        <w:rPr>
          <w:rFonts w:ascii="Palatino Linotype" w:hAnsi="Palatino Linotype" w:cs="Arial"/>
          <w:b/>
          <w:bCs/>
        </w:rPr>
        <w:t>0</w:t>
      </w:r>
      <w:r w:rsidR="00586228" w:rsidRPr="003305DA">
        <w:rPr>
          <w:rFonts w:ascii="Palatino Linotype" w:hAnsi="Palatino Linotype" w:cs="Arial"/>
          <w:b/>
          <w:bCs/>
        </w:rPr>
        <w:t>5</w:t>
      </w:r>
      <w:r w:rsidR="0012392C" w:rsidRPr="003305DA">
        <w:rPr>
          <w:rFonts w:ascii="Palatino Linotype" w:hAnsi="Palatino Linotype" w:cs="Arial"/>
          <w:b/>
          <w:bCs/>
        </w:rPr>
        <w:t>24</w:t>
      </w:r>
      <w:r w:rsidR="00586228" w:rsidRPr="003305DA">
        <w:rPr>
          <w:rFonts w:ascii="Palatino Linotype" w:hAnsi="Palatino Linotype" w:cs="Arial"/>
          <w:b/>
          <w:bCs/>
        </w:rPr>
        <w:t>2</w:t>
      </w:r>
      <w:r w:rsidRPr="003305DA">
        <w:rPr>
          <w:rFonts w:ascii="Palatino Linotype" w:hAnsi="Palatino Linotype" w:cs="Arial"/>
          <w:b/>
          <w:bCs/>
        </w:rPr>
        <w:t>/INFOEM/IP/RR/20</w:t>
      </w:r>
      <w:r w:rsidR="00972C7C" w:rsidRPr="003305DA">
        <w:rPr>
          <w:rFonts w:ascii="Palatino Linotype" w:hAnsi="Palatino Linotype" w:cs="Arial"/>
          <w:b/>
          <w:bCs/>
        </w:rPr>
        <w:t>20</w:t>
      </w:r>
      <w:r w:rsidRPr="003305DA">
        <w:rPr>
          <w:rFonts w:ascii="Palatino Linotype" w:hAnsi="Palatino Linotype" w:cs="Arial"/>
        </w:rPr>
        <w:t>, en el que señaló como acto impugnado lo siguiente:</w:t>
      </w:r>
    </w:p>
    <w:p w14:paraId="66E2132B" w14:textId="5EF1BE28" w:rsidR="0066016F" w:rsidRPr="003305DA" w:rsidRDefault="0066016F" w:rsidP="0066016F">
      <w:pPr>
        <w:ind w:left="851" w:right="901"/>
        <w:jc w:val="both"/>
        <w:rPr>
          <w:rFonts w:ascii="Palatino Linotype" w:hAnsi="Palatino Linotype" w:cs="Arial"/>
          <w:i/>
          <w:sz w:val="22"/>
          <w:szCs w:val="22"/>
          <w:lang w:val="es-ES_tradnl"/>
        </w:rPr>
      </w:pPr>
      <w:r w:rsidRPr="003305DA">
        <w:rPr>
          <w:rFonts w:ascii="Palatino Linotype" w:hAnsi="Palatino Linotype" w:cs="Arial"/>
          <w:i/>
          <w:sz w:val="22"/>
          <w:szCs w:val="22"/>
          <w:lang w:val="es-ES_tradnl"/>
        </w:rPr>
        <w:t xml:space="preserve"> </w:t>
      </w:r>
      <w:r w:rsidRPr="003305DA">
        <w:rPr>
          <w:rFonts w:ascii="Palatino Linotype" w:hAnsi="Palatino Linotype"/>
          <w:i/>
          <w:sz w:val="22"/>
          <w:szCs w:val="22"/>
        </w:rPr>
        <w:t>“</w:t>
      </w:r>
      <w:r w:rsidR="0012392C" w:rsidRPr="003305DA">
        <w:rPr>
          <w:rFonts w:ascii="Palatino Linotype" w:hAnsi="Palatino Linotype"/>
          <w:i/>
          <w:sz w:val="22"/>
          <w:szCs w:val="22"/>
        </w:rPr>
        <w:t>ACUERDO DE INCOMPETENCIA DE LA SOLICITUD DE INFORMACIÒN PÙBLICA NUMERO 00540/SF/IP/2020</w:t>
      </w:r>
      <w:r w:rsidR="00706E9E" w:rsidRPr="003305DA">
        <w:rPr>
          <w:rFonts w:ascii="Palatino Linotype" w:hAnsi="Palatino Linotype"/>
          <w:i/>
          <w:sz w:val="22"/>
          <w:szCs w:val="22"/>
        </w:rPr>
        <w:t>” (Sic)</w:t>
      </w:r>
    </w:p>
    <w:p w14:paraId="0A064485" w14:textId="77777777" w:rsidR="0066016F" w:rsidRPr="003305DA" w:rsidRDefault="0066016F" w:rsidP="0066016F">
      <w:pPr>
        <w:ind w:left="851" w:right="901"/>
        <w:jc w:val="both"/>
        <w:rPr>
          <w:rFonts w:ascii="Palatino Linotype" w:hAnsi="Palatino Linotype" w:cs="Arial"/>
          <w:i/>
          <w:sz w:val="22"/>
          <w:szCs w:val="22"/>
          <w:lang w:val="es-ES_tradnl"/>
        </w:rPr>
      </w:pPr>
    </w:p>
    <w:p w14:paraId="2D7F6B5F"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Asimismo, como razones o motivos de inconformidad: </w:t>
      </w:r>
    </w:p>
    <w:p w14:paraId="0C46F92D" w14:textId="77777777" w:rsidR="0066016F" w:rsidRPr="003305DA" w:rsidRDefault="0066016F" w:rsidP="0066016F">
      <w:pPr>
        <w:jc w:val="both"/>
        <w:rPr>
          <w:rFonts w:ascii="Palatino Linotype" w:hAnsi="Palatino Linotype" w:cs="Arial"/>
          <w:sz w:val="16"/>
        </w:rPr>
      </w:pPr>
    </w:p>
    <w:p w14:paraId="19D1E8C6" w14:textId="2AE6F311" w:rsidR="0066016F" w:rsidRPr="003305DA" w:rsidRDefault="0066016F" w:rsidP="0066016F">
      <w:pPr>
        <w:ind w:left="851" w:right="901"/>
        <w:jc w:val="both"/>
        <w:rPr>
          <w:rFonts w:ascii="Palatino Linotype" w:hAnsi="Palatino Linotype"/>
          <w:i/>
          <w:sz w:val="22"/>
          <w:szCs w:val="22"/>
        </w:rPr>
      </w:pPr>
      <w:r w:rsidRPr="003305DA">
        <w:rPr>
          <w:rFonts w:ascii="Palatino Linotype" w:hAnsi="Palatino Linotype"/>
          <w:i/>
          <w:sz w:val="16"/>
        </w:rPr>
        <w:t xml:space="preserve"> “</w:t>
      </w:r>
      <w:r w:rsidR="0012392C" w:rsidRPr="003305DA">
        <w:rPr>
          <w:rFonts w:ascii="Palatino Linotype" w:hAnsi="Palatino Linotype"/>
          <w:i/>
          <w:sz w:val="22"/>
          <w:szCs w:val="22"/>
        </w:rPr>
        <w:t xml:space="preserve">La secretaria de Finanzas es la encargada de recabar los recursos, cobro de derechos, aportaciones de seguridad social e impuesto. En ese sentido debe contar con la informaciòn suficiente para poder realizar los cobros y tratándose de un </w:t>
      </w:r>
      <w:r w:rsidR="0012392C" w:rsidRPr="003305DA">
        <w:rPr>
          <w:rFonts w:ascii="Palatino Linotype" w:hAnsi="Palatino Linotype"/>
          <w:i/>
          <w:sz w:val="22"/>
          <w:szCs w:val="22"/>
        </w:rPr>
        <w:lastRenderedPageBreak/>
        <w:t>derecho que se debe pagar al estado, aunque sea atravès de un servicio concesionado, debe tener la informaciòn.</w:t>
      </w:r>
      <w:r w:rsidRPr="003305DA">
        <w:rPr>
          <w:rFonts w:ascii="Palatino Linotype" w:hAnsi="Palatino Linotype"/>
          <w:i/>
          <w:sz w:val="22"/>
          <w:szCs w:val="22"/>
        </w:rPr>
        <w:t>” (Sic)</w:t>
      </w:r>
    </w:p>
    <w:p w14:paraId="24DBBAF7" w14:textId="77777777" w:rsidR="0066016F" w:rsidRPr="003305DA" w:rsidRDefault="0066016F" w:rsidP="0066016F">
      <w:pPr>
        <w:jc w:val="both"/>
        <w:rPr>
          <w:rFonts w:ascii="Palatino Linotype" w:hAnsi="Palatino Linotype"/>
        </w:rPr>
      </w:pPr>
    </w:p>
    <w:p w14:paraId="1CA050B4" w14:textId="3DD67D39" w:rsidR="0066016F" w:rsidRPr="003305DA" w:rsidRDefault="0066016F" w:rsidP="0066016F">
      <w:pPr>
        <w:pStyle w:val="Prrafodelista"/>
        <w:spacing w:line="360" w:lineRule="auto"/>
        <w:ind w:left="0"/>
        <w:jc w:val="both"/>
        <w:rPr>
          <w:rFonts w:ascii="Palatino Linotype" w:hAnsi="Palatino Linotype" w:cs="Arial"/>
          <w:lang w:val="es-ES_tradnl"/>
        </w:rPr>
      </w:pPr>
      <w:r w:rsidRPr="003305DA">
        <w:rPr>
          <w:rFonts w:ascii="Palatino Linotype" w:hAnsi="Palatino Linotype" w:cs="Arial"/>
          <w:b/>
          <w:sz w:val="28"/>
          <w:szCs w:val="28"/>
        </w:rPr>
        <w:t xml:space="preserve">V. </w:t>
      </w:r>
      <w:r w:rsidRPr="003305DA">
        <w:rPr>
          <w:rFonts w:ascii="Palatino Linotype" w:hAnsi="Palatino Linotype" w:cs="Arial"/>
        </w:rPr>
        <w:t xml:space="preserve">El </w:t>
      </w:r>
      <w:r w:rsidR="0012392C" w:rsidRPr="003305DA">
        <w:rPr>
          <w:rFonts w:ascii="Palatino Linotype" w:hAnsi="Palatino Linotype" w:cs="Arial"/>
        </w:rPr>
        <w:t>seis</w:t>
      </w:r>
      <w:r w:rsidRPr="003305DA">
        <w:rPr>
          <w:rFonts w:ascii="Palatino Linotype" w:hAnsi="Palatino Linotype" w:cs="Arial"/>
        </w:rPr>
        <w:t xml:space="preserve"> de </w:t>
      </w:r>
      <w:r w:rsidR="00F974B1" w:rsidRPr="003305DA">
        <w:rPr>
          <w:rFonts w:ascii="Palatino Linotype" w:hAnsi="Palatino Linotype" w:cs="Arial"/>
        </w:rPr>
        <w:t>noviembre</w:t>
      </w:r>
      <w:r w:rsidRPr="003305DA">
        <w:rPr>
          <w:rFonts w:ascii="Palatino Linotype" w:hAnsi="Palatino Linotype" w:cs="Arial"/>
        </w:rPr>
        <w:t xml:space="preserve"> de dos mil </w:t>
      </w:r>
      <w:r w:rsidR="00360C81" w:rsidRPr="003305DA">
        <w:rPr>
          <w:rFonts w:ascii="Palatino Linotype" w:hAnsi="Palatino Linotype" w:cs="Arial"/>
        </w:rPr>
        <w:t>veinte</w:t>
      </w:r>
      <w:r w:rsidRPr="003305DA">
        <w:rPr>
          <w:rFonts w:ascii="Palatino Linotype" w:hAnsi="Palatino Linotype" w:cs="Arial"/>
        </w:rPr>
        <w:t xml:space="preserve">, el </w:t>
      </w:r>
      <w:r w:rsidRPr="003305DA">
        <w:rPr>
          <w:rFonts w:ascii="Palatino Linotype" w:hAnsi="Palatino Linotype" w:cs="Arial"/>
          <w:lang w:val="es-ES_tradnl"/>
        </w:rPr>
        <w:t>recurso de que</w:t>
      </w:r>
      <w:r w:rsidRPr="003305DA">
        <w:rPr>
          <w:rFonts w:ascii="Palatino Linotype" w:hAnsi="Palatino Linotype" w:cs="Arial"/>
        </w:rPr>
        <w:t xml:space="preserve"> se trata</w:t>
      </w:r>
      <w:r w:rsidR="004D3864" w:rsidRPr="003305DA">
        <w:rPr>
          <w:rFonts w:ascii="Palatino Linotype" w:hAnsi="Palatino Linotype" w:cs="Arial"/>
        </w:rPr>
        <w:t>,</w:t>
      </w:r>
      <w:r w:rsidRPr="003305DA">
        <w:rPr>
          <w:rFonts w:ascii="Palatino Linotype" w:hAnsi="Palatino Linotype" w:cs="Arial"/>
          <w:lang w:val="es-ES_tradnl"/>
        </w:rPr>
        <w:t xml:space="preserve"> se envió electrónicamente al Instituto de </w:t>
      </w:r>
      <w:r w:rsidRPr="003305DA">
        <w:rPr>
          <w:rFonts w:ascii="Palatino Linotype" w:eastAsia="Arial Unicode MS" w:hAnsi="Palatino Linotype" w:cs="Arial"/>
        </w:rPr>
        <w:t>Transparencia</w:t>
      </w:r>
      <w:r w:rsidRPr="003305D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305DA">
        <w:rPr>
          <w:rFonts w:ascii="Palatino Linotype" w:hAnsi="Palatino Linotype"/>
        </w:rPr>
        <w:t>Ley de Transparencia y Acceso a la Información Pública del Estado de México y Municipios</w:t>
      </w:r>
      <w:r w:rsidRPr="003305DA">
        <w:rPr>
          <w:rFonts w:ascii="Palatino Linotype" w:hAnsi="Palatino Linotype" w:cs="Arial"/>
          <w:lang w:val="es-ES_tradnl"/>
        </w:rPr>
        <w:t>, se turn</w:t>
      </w:r>
      <w:r w:rsidR="004D3864" w:rsidRPr="003305DA">
        <w:rPr>
          <w:rFonts w:ascii="Palatino Linotype" w:hAnsi="Palatino Linotype" w:cs="Arial"/>
          <w:lang w:val="es-ES_tradnl"/>
        </w:rPr>
        <w:t>ó</w:t>
      </w:r>
      <w:r w:rsidRPr="003305DA">
        <w:rPr>
          <w:rFonts w:ascii="Palatino Linotype" w:hAnsi="Palatino Linotype" w:cs="Arial"/>
          <w:lang w:val="es-ES_tradnl"/>
        </w:rPr>
        <w:t xml:space="preserve"> </w:t>
      </w:r>
      <w:r w:rsidRPr="003305DA">
        <w:rPr>
          <w:rFonts w:ascii="Palatino Linotype" w:hAnsi="Palatino Linotype" w:cs="Arial"/>
          <w:bCs/>
        </w:rPr>
        <w:t>a la</w:t>
      </w:r>
      <w:r w:rsidRPr="003305DA">
        <w:rPr>
          <w:rFonts w:ascii="Palatino Linotype" w:hAnsi="Palatino Linotype"/>
        </w:rPr>
        <w:t xml:space="preserve"> </w:t>
      </w:r>
      <w:r w:rsidRPr="003305DA">
        <w:rPr>
          <w:rFonts w:ascii="Palatino Linotype" w:hAnsi="Palatino Linotype" w:cs="Arial"/>
          <w:lang w:val="es-ES_tradnl"/>
        </w:rPr>
        <w:t xml:space="preserve">Comisionada </w:t>
      </w:r>
      <w:r w:rsidRPr="003305DA">
        <w:rPr>
          <w:rFonts w:ascii="Palatino Linotype" w:hAnsi="Palatino Linotype" w:cs="Arial"/>
          <w:b/>
          <w:lang w:val="es-ES_tradnl"/>
        </w:rPr>
        <w:t>EVA ABAID YAPUR;</w:t>
      </w:r>
      <w:r w:rsidRPr="003305DA">
        <w:rPr>
          <w:rFonts w:ascii="Palatino Linotype" w:hAnsi="Palatino Linotype" w:cs="Arial"/>
          <w:lang w:val="es-ES_tradnl"/>
        </w:rPr>
        <w:t xml:space="preserve"> a efecto de que decretara su admisión o desechamiento.</w:t>
      </w:r>
    </w:p>
    <w:p w14:paraId="2DC0B9FE" w14:textId="77777777" w:rsidR="004D3864" w:rsidRPr="003305DA" w:rsidRDefault="004D3864" w:rsidP="0066016F">
      <w:pPr>
        <w:pStyle w:val="Piedepgina"/>
        <w:spacing w:line="360" w:lineRule="auto"/>
        <w:jc w:val="both"/>
        <w:rPr>
          <w:rFonts w:ascii="Palatino Linotype" w:hAnsi="Palatino Linotype" w:cs="Arial"/>
          <w:b/>
          <w:sz w:val="28"/>
        </w:rPr>
      </w:pPr>
    </w:p>
    <w:p w14:paraId="60C6858D" w14:textId="1511EB46" w:rsidR="0066016F" w:rsidRPr="003305DA" w:rsidRDefault="0066016F" w:rsidP="0066016F">
      <w:pPr>
        <w:pStyle w:val="Piedepgina"/>
        <w:spacing w:line="360" w:lineRule="auto"/>
        <w:jc w:val="both"/>
        <w:rPr>
          <w:rFonts w:ascii="Palatino Linotype" w:hAnsi="Palatino Linotype" w:cs="Arial"/>
        </w:rPr>
      </w:pPr>
      <w:r w:rsidRPr="003305DA">
        <w:rPr>
          <w:rFonts w:ascii="Palatino Linotype" w:hAnsi="Palatino Linotype" w:cs="Arial"/>
          <w:b/>
          <w:sz w:val="28"/>
        </w:rPr>
        <w:t>V</w:t>
      </w:r>
      <w:r w:rsidR="00011F21" w:rsidRPr="003305DA">
        <w:rPr>
          <w:rFonts w:ascii="Palatino Linotype" w:hAnsi="Palatino Linotype" w:cs="Arial"/>
          <w:b/>
          <w:sz w:val="28"/>
        </w:rPr>
        <w:t>I</w:t>
      </w:r>
      <w:r w:rsidRPr="003305DA">
        <w:rPr>
          <w:rFonts w:ascii="Palatino Linotype" w:hAnsi="Palatino Linotype" w:cs="Arial"/>
          <w:b/>
          <w:sz w:val="28"/>
        </w:rPr>
        <w:t xml:space="preserve">. </w:t>
      </w:r>
      <w:r w:rsidRPr="003305DA">
        <w:rPr>
          <w:rFonts w:ascii="Palatino Linotype" w:hAnsi="Palatino Linotype" w:cs="Arial"/>
        </w:rPr>
        <w:t xml:space="preserve">El </w:t>
      </w:r>
      <w:r w:rsidR="0012392C" w:rsidRPr="003305DA">
        <w:rPr>
          <w:rFonts w:ascii="Palatino Linotype" w:hAnsi="Palatino Linotype" w:cs="Arial"/>
        </w:rPr>
        <w:t>doce</w:t>
      </w:r>
      <w:r w:rsidR="00CF7C8E" w:rsidRPr="003305DA">
        <w:rPr>
          <w:rFonts w:ascii="Palatino Linotype" w:hAnsi="Palatino Linotype" w:cs="Arial"/>
        </w:rPr>
        <w:t xml:space="preserve"> de </w:t>
      </w:r>
      <w:r w:rsidR="00586228" w:rsidRPr="003305DA">
        <w:rPr>
          <w:rFonts w:ascii="Palatino Linotype" w:hAnsi="Palatino Linotype" w:cs="Arial"/>
        </w:rPr>
        <w:t>noviembre</w:t>
      </w:r>
      <w:r w:rsidRPr="003305DA">
        <w:rPr>
          <w:rFonts w:ascii="Palatino Linotype" w:hAnsi="Palatino Linotype" w:cs="Arial"/>
        </w:rPr>
        <w:t xml:space="preserve"> de dos mil </w:t>
      </w:r>
      <w:r w:rsidR="00360C81" w:rsidRPr="003305DA">
        <w:rPr>
          <w:rFonts w:ascii="Palatino Linotype" w:hAnsi="Palatino Linotype" w:cs="Arial"/>
        </w:rPr>
        <w:t>veinte</w:t>
      </w:r>
      <w:r w:rsidRPr="003305DA">
        <w:rPr>
          <w:rFonts w:ascii="Palatino Linotype" w:hAnsi="Palatino Linotype" w:cs="Arial"/>
        </w:rPr>
        <w:t xml:space="preserve">, atento a lo dispuesto en el artículo 185, fracciones I, II y IV de la </w:t>
      </w:r>
      <w:r w:rsidRPr="003305DA">
        <w:rPr>
          <w:rFonts w:ascii="Palatino Linotype" w:hAnsi="Palatino Linotype"/>
        </w:rPr>
        <w:t>Ley de Transparencia y Acceso a la Información Pública del Estado de México y Municipios, se a</w:t>
      </w:r>
      <w:r w:rsidRPr="003305D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3305DA">
        <w:rPr>
          <w:rFonts w:ascii="Palatino Linotype" w:hAnsi="Palatino Linotype" w:cs="Arial"/>
          <w:b/>
        </w:rPr>
        <w:t>EL RECURRENTE</w:t>
      </w:r>
      <w:r w:rsidRPr="003305DA">
        <w:rPr>
          <w:rFonts w:ascii="Palatino Linotype" w:hAnsi="Palatino Linotype" w:cs="Arial"/>
        </w:rPr>
        <w:t xml:space="preserve"> realizara manifestaciones y alegatos, así como ofreciera las pruebas que a su derecho conviniera y, en el caso del</w:t>
      </w:r>
      <w:r w:rsidRPr="003305DA">
        <w:rPr>
          <w:rFonts w:ascii="Palatino Linotype" w:hAnsi="Palatino Linotype" w:cs="Arial"/>
          <w:b/>
        </w:rPr>
        <w:t xml:space="preserve"> SUJETO OBLIGADO</w:t>
      </w:r>
      <w:r w:rsidRPr="003305DA">
        <w:rPr>
          <w:rFonts w:ascii="Palatino Linotype" w:hAnsi="Palatino Linotype" w:cs="Arial"/>
        </w:rPr>
        <w:t xml:space="preserve"> exhibiera el Informe Justificado correspondiente.</w:t>
      </w:r>
    </w:p>
    <w:p w14:paraId="7833D1B1" w14:textId="77777777" w:rsidR="001A2905" w:rsidRPr="003305DA" w:rsidRDefault="001A2905" w:rsidP="0066016F">
      <w:pPr>
        <w:pStyle w:val="Piedepgina"/>
        <w:spacing w:line="360" w:lineRule="auto"/>
        <w:jc w:val="both"/>
        <w:rPr>
          <w:rFonts w:ascii="Palatino Linotype" w:hAnsi="Palatino Linotype" w:cs="Arial"/>
        </w:rPr>
      </w:pPr>
    </w:p>
    <w:p w14:paraId="0B994DDF" w14:textId="541A652C" w:rsidR="0066016F" w:rsidRPr="003305DA" w:rsidRDefault="0066016F" w:rsidP="0066016F">
      <w:pPr>
        <w:spacing w:line="360" w:lineRule="auto"/>
        <w:jc w:val="both"/>
        <w:rPr>
          <w:rFonts w:ascii="Palatino Linotype" w:hAnsi="Palatino Linotype" w:cs="Arial"/>
        </w:rPr>
      </w:pPr>
      <w:r w:rsidRPr="003305DA">
        <w:rPr>
          <w:rFonts w:ascii="Palatino Linotype" w:eastAsia="Arial Unicode MS" w:hAnsi="Palatino Linotype" w:cs="Arial"/>
          <w:b/>
          <w:sz w:val="28"/>
          <w:szCs w:val="28"/>
        </w:rPr>
        <w:t>V</w:t>
      </w:r>
      <w:r w:rsidR="00011F21" w:rsidRPr="003305DA">
        <w:rPr>
          <w:rFonts w:ascii="Palatino Linotype" w:eastAsia="Arial Unicode MS" w:hAnsi="Palatino Linotype" w:cs="Arial"/>
          <w:b/>
          <w:sz w:val="28"/>
          <w:szCs w:val="28"/>
        </w:rPr>
        <w:t>I</w:t>
      </w:r>
      <w:r w:rsidRPr="003305DA">
        <w:rPr>
          <w:rFonts w:ascii="Palatino Linotype" w:eastAsia="Arial Unicode MS" w:hAnsi="Palatino Linotype" w:cs="Arial"/>
          <w:b/>
          <w:sz w:val="28"/>
          <w:szCs w:val="28"/>
        </w:rPr>
        <w:t xml:space="preserve">I. </w:t>
      </w:r>
      <w:r w:rsidR="008A3E72" w:rsidRPr="003305DA">
        <w:rPr>
          <w:rFonts w:ascii="Palatino Linotype" w:hAnsi="Palatino Linotype" w:cs="Arial"/>
        </w:rPr>
        <w:t>En cumplimiento a lo anterior, d</w:t>
      </w:r>
      <w:r w:rsidRPr="003305DA">
        <w:rPr>
          <w:rFonts w:ascii="Palatino Linotype" w:hAnsi="Palatino Linotype" w:cs="Arial"/>
        </w:rPr>
        <w:t>e las constancias que obran en el</w:t>
      </w:r>
      <w:r w:rsidR="008A3E72" w:rsidRPr="003305DA">
        <w:rPr>
          <w:rFonts w:ascii="Palatino Linotype" w:hAnsi="Palatino Linotype" w:cs="Arial"/>
        </w:rPr>
        <w:t xml:space="preserve"> expediente electrónico del</w:t>
      </w:r>
      <w:r w:rsidRPr="003305DA">
        <w:rPr>
          <w:rFonts w:ascii="Palatino Linotype" w:hAnsi="Palatino Linotype" w:cs="Arial"/>
        </w:rPr>
        <w:t xml:space="preserve"> </w:t>
      </w:r>
      <w:r w:rsidRPr="003305DA">
        <w:rPr>
          <w:rFonts w:ascii="Palatino Linotype" w:hAnsi="Palatino Linotype" w:cs="Arial"/>
          <w:b/>
        </w:rPr>
        <w:t>SAIMEX</w:t>
      </w:r>
      <w:r w:rsidRPr="003305DA">
        <w:rPr>
          <w:rFonts w:ascii="Palatino Linotype" w:hAnsi="Palatino Linotype" w:cs="Arial"/>
        </w:rPr>
        <w:t xml:space="preserve">, se </w:t>
      </w:r>
      <w:r w:rsidR="00AE0FF9" w:rsidRPr="003305DA">
        <w:rPr>
          <w:rFonts w:ascii="Palatino Linotype" w:hAnsi="Palatino Linotype" w:cs="Arial"/>
        </w:rPr>
        <w:t>observó</w:t>
      </w:r>
      <w:r w:rsidRPr="003305DA">
        <w:rPr>
          <w:rFonts w:ascii="Palatino Linotype" w:hAnsi="Palatino Linotype" w:cs="Arial"/>
        </w:rPr>
        <w:t xml:space="preserve"> que</w:t>
      </w:r>
      <w:r w:rsidRPr="003305DA">
        <w:rPr>
          <w:rFonts w:ascii="Palatino Linotype" w:hAnsi="Palatino Linotype" w:cs="Arial"/>
          <w:b/>
        </w:rPr>
        <w:t xml:space="preserve"> EL SUJETO OBLIGADO</w:t>
      </w:r>
      <w:r w:rsidRPr="003305DA">
        <w:rPr>
          <w:rFonts w:ascii="Palatino Linotype" w:hAnsi="Palatino Linotype" w:cs="Arial"/>
        </w:rPr>
        <w:t xml:space="preserve"> el</w:t>
      </w:r>
      <w:r w:rsidR="00CB70F1" w:rsidRPr="003305DA">
        <w:rPr>
          <w:rFonts w:ascii="Palatino Linotype" w:hAnsi="Palatino Linotype" w:cs="Arial"/>
        </w:rPr>
        <w:t xml:space="preserve"> </w:t>
      </w:r>
      <w:r w:rsidR="009E5D40" w:rsidRPr="003305DA">
        <w:rPr>
          <w:rFonts w:ascii="Palatino Linotype" w:hAnsi="Palatino Linotype" w:cs="Arial"/>
        </w:rPr>
        <w:t>veintitrés</w:t>
      </w:r>
      <w:r w:rsidRPr="003305DA">
        <w:rPr>
          <w:rFonts w:ascii="Palatino Linotype" w:hAnsi="Palatino Linotype" w:cs="Arial"/>
        </w:rPr>
        <w:t xml:space="preserve"> de </w:t>
      </w:r>
      <w:r w:rsidR="00586228" w:rsidRPr="003305DA">
        <w:rPr>
          <w:rFonts w:ascii="Palatino Linotype" w:hAnsi="Palatino Linotype" w:cs="Arial"/>
        </w:rPr>
        <w:t>noviembre</w:t>
      </w:r>
      <w:r w:rsidRPr="003305DA">
        <w:rPr>
          <w:rFonts w:ascii="Palatino Linotype" w:hAnsi="Palatino Linotype" w:cs="Arial"/>
        </w:rPr>
        <w:t xml:space="preserve"> de dos mil </w:t>
      </w:r>
      <w:r w:rsidR="00360C81" w:rsidRPr="003305DA">
        <w:rPr>
          <w:rFonts w:ascii="Palatino Linotype" w:hAnsi="Palatino Linotype" w:cs="Arial"/>
        </w:rPr>
        <w:t>veinte</w:t>
      </w:r>
      <w:r w:rsidR="00CB70F1" w:rsidRPr="003305DA">
        <w:rPr>
          <w:rFonts w:ascii="Palatino Linotype" w:hAnsi="Palatino Linotype" w:cs="Arial"/>
        </w:rPr>
        <w:t>,</w:t>
      </w:r>
      <w:r w:rsidRPr="003305DA">
        <w:rPr>
          <w:rFonts w:ascii="Palatino Linotype" w:hAnsi="Palatino Linotype" w:cs="Arial"/>
        </w:rPr>
        <w:t xml:space="preserve"> presentó el Informe Justificado dentro del término concedido para tal efecto</w:t>
      </w:r>
      <w:r w:rsidR="008A3E72" w:rsidRPr="003305DA">
        <w:rPr>
          <w:rFonts w:ascii="Palatino Linotype" w:hAnsi="Palatino Linotype" w:cs="Arial"/>
        </w:rPr>
        <w:t xml:space="preserve">, </w:t>
      </w:r>
      <w:r w:rsidR="00F974B1" w:rsidRPr="003305DA">
        <w:rPr>
          <w:rFonts w:ascii="Palatino Linotype" w:hAnsi="Palatino Linotype" w:cs="Arial"/>
        </w:rPr>
        <w:t>a</w:t>
      </w:r>
      <w:r w:rsidR="00AE0FF9" w:rsidRPr="003305DA">
        <w:rPr>
          <w:rFonts w:ascii="Palatino Linotype" w:hAnsi="Palatino Linotype" w:cs="Arial"/>
        </w:rPr>
        <w:t xml:space="preserve">tento a ello y en virtud de ampliar </w:t>
      </w:r>
      <w:r w:rsidR="001A2905" w:rsidRPr="003305DA">
        <w:rPr>
          <w:rFonts w:ascii="Palatino Linotype" w:hAnsi="Palatino Linotype" w:cs="Arial"/>
        </w:rPr>
        <w:t xml:space="preserve">el sentido de su </w:t>
      </w:r>
      <w:r w:rsidR="00AE0FF9" w:rsidRPr="003305DA">
        <w:rPr>
          <w:rFonts w:ascii="Palatino Linotype" w:hAnsi="Palatino Linotype" w:cs="Arial"/>
        </w:rPr>
        <w:t>respuesta</w:t>
      </w:r>
      <w:r w:rsidR="00021C70" w:rsidRPr="003305DA">
        <w:rPr>
          <w:rFonts w:ascii="Palatino Linotype" w:hAnsi="Palatino Linotype" w:cs="Arial"/>
        </w:rPr>
        <w:t xml:space="preserve">, en términos de lo que dispone el artículo 185, fracción III de la Ley de </w:t>
      </w:r>
      <w:r w:rsidR="00021C70" w:rsidRPr="003305DA">
        <w:rPr>
          <w:rFonts w:ascii="Palatino Linotype" w:hAnsi="Palatino Linotype" w:cs="Arial"/>
        </w:rPr>
        <w:lastRenderedPageBreak/>
        <w:t>Transparencia y Acceso a la Información Pública del Estado de México y Municipios, fue puesto a la vista del particular por el término de tres días, a efecto de que manifestara lo que a su derecho conviniera</w:t>
      </w:r>
      <w:r w:rsidRPr="003305DA">
        <w:rPr>
          <w:rFonts w:ascii="Palatino Linotype" w:hAnsi="Palatino Linotype" w:cs="Arial"/>
        </w:rPr>
        <w:t>.</w:t>
      </w:r>
    </w:p>
    <w:p w14:paraId="134D1611" w14:textId="77777777" w:rsidR="0066016F" w:rsidRPr="003305DA" w:rsidRDefault="0066016F" w:rsidP="0066016F">
      <w:pPr>
        <w:spacing w:line="360" w:lineRule="auto"/>
        <w:jc w:val="both"/>
        <w:rPr>
          <w:noProof/>
          <w:lang w:eastAsia="es-MX"/>
        </w:rPr>
      </w:pPr>
    </w:p>
    <w:p w14:paraId="2FC909B6" w14:textId="7AABC4D1" w:rsidR="00D23585" w:rsidRPr="003305DA" w:rsidRDefault="0066016F" w:rsidP="0066016F">
      <w:pPr>
        <w:pStyle w:val="Prrafodelista"/>
        <w:spacing w:line="360" w:lineRule="auto"/>
        <w:ind w:left="0"/>
        <w:jc w:val="both"/>
        <w:rPr>
          <w:rFonts w:ascii="Palatino Linotype" w:hAnsi="Palatino Linotype" w:cs="Arial"/>
        </w:rPr>
      </w:pPr>
      <w:r w:rsidRPr="003305DA">
        <w:rPr>
          <w:rFonts w:ascii="Palatino Linotype" w:hAnsi="Palatino Linotype" w:cs="Arial"/>
          <w:b/>
          <w:sz w:val="28"/>
          <w:szCs w:val="28"/>
        </w:rPr>
        <w:t>VII</w:t>
      </w:r>
      <w:r w:rsidR="00011F21" w:rsidRPr="003305DA">
        <w:rPr>
          <w:rFonts w:ascii="Palatino Linotype" w:hAnsi="Palatino Linotype" w:cs="Arial"/>
          <w:b/>
          <w:sz w:val="28"/>
          <w:szCs w:val="28"/>
        </w:rPr>
        <w:t>I</w:t>
      </w:r>
      <w:r w:rsidRPr="003305DA">
        <w:rPr>
          <w:rFonts w:ascii="Palatino Linotype" w:hAnsi="Palatino Linotype" w:cs="Arial"/>
          <w:b/>
          <w:sz w:val="28"/>
          <w:szCs w:val="28"/>
        </w:rPr>
        <w:t>.</w:t>
      </w:r>
      <w:r w:rsidRPr="003305DA">
        <w:rPr>
          <w:rFonts w:ascii="Palatino Linotype" w:hAnsi="Palatino Linotype" w:cs="Arial"/>
        </w:rPr>
        <w:t xml:space="preserve"> Transcurrido el plazo señalado en el párrafo anterior y, una vez analizado el estado procesal que guarda el expediente, el </w:t>
      </w:r>
      <w:r w:rsidR="00A46A60" w:rsidRPr="003305DA">
        <w:rPr>
          <w:rFonts w:ascii="Palatino Linotype" w:hAnsi="Palatino Linotype" w:cs="Arial"/>
        </w:rPr>
        <w:t>dieciocho</w:t>
      </w:r>
      <w:r w:rsidRPr="003305DA">
        <w:rPr>
          <w:rFonts w:ascii="Palatino Linotype" w:hAnsi="Palatino Linotype" w:cs="Arial"/>
        </w:rPr>
        <w:t xml:space="preserve"> de </w:t>
      </w:r>
      <w:r w:rsidR="00586228" w:rsidRPr="003305DA">
        <w:rPr>
          <w:rFonts w:ascii="Palatino Linotype" w:hAnsi="Palatino Linotype" w:cs="Arial"/>
        </w:rPr>
        <w:t>enero</w:t>
      </w:r>
      <w:r w:rsidRPr="003305DA">
        <w:rPr>
          <w:rFonts w:ascii="Palatino Linotype" w:hAnsi="Palatino Linotype" w:cs="Arial"/>
        </w:rPr>
        <w:t xml:space="preserve"> de dos mil </w:t>
      </w:r>
      <w:r w:rsidR="00021C70" w:rsidRPr="003305DA">
        <w:rPr>
          <w:rFonts w:ascii="Palatino Linotype" w:hAnsi="Palatino Linotype" w:cs="Arial"/>
        </w:rPr>
        <w:t>veint</w:t>
      </w:r>
      <w:r w:rsidR="00586228" w:rsidRPr="003305DA">
        <w:rPr>
          <w:rFonts w:ascii="Palatino Linotype" w:hAnsi="Palatino Linotype" w:cs="Arial"/>
        </w:rPr>
        <w:t>iuno</w:t>
      </w:r>
      <w:r w:rsidRPr="003305DA">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w:t>
      </w:r>
      <w:r w:rsidR="00021C70" w:rsidRPr="003305DA">
        <w:rPr>
          <w:rFonts w:ascii="Palatino Linotype" w:hAnsi="Palatino Linotype" w:cs="Arial"/>
        </w:rPr>
        <w:t>ado de México y Municipios</w:t>
      </w:r>
      <w:r w:rsidR="00D23585" w:rsidRPr="003305DA">
        <w:rPr>
          <w:rFonts w:ascii="Palatino Linotype" w:hAnsi="Palatino Linotype" w:cs="Arial"/>
        </w:rPr>
        <w:t>;</w:t>
      </w:r>
    </w:p>
    <w:p w14:paraId="61C5057C" w14:textId="43C7E2E9" w:rsidR="00D23585" w:rsidRPr="003305DA" w:rsidRDefault="00F67A22" w:rsidP="00F67A22">
      <w:pPr>
        <w:pStyle w:val="Prrafodelista"/>
        <w:tabs>
          <w:tab w:val="left" w:pos="2780"/>
        </w:tabs>
        <w:spacing w:line="360" w:lineRule="auto"/>
        <w:ind w:left="0"/>
        <w:jc w:val="both"/>
        <w:rPr>
          <w:rFonts w:ascii="Palatino Linotype" w:hAnsi="Palatino Linotype" w:cs="Arial"/>
        </w:rPr>
      </w:pPr>
      <w:r w:rsidRPr="003305DA">
        <w:rPr>
          <w:rFonts w:ascii="Palatino Linotype" w:hAnsi="Palatino Linotype" w:cs="Arial"/>
        </w:rPr>
        <w:tab/>
      </w:r>
    </w:p>
    <w:p w14:paraId="0F544A8B" w14:textId="7688593B" w:rsidR="0066016F" w:rsidRPr="003305DA" w:rsidRDefault="00D23585" w:rsidP="0066016F">
      <w:pPr>
        <w:pStyle w:val="Prrafodelista"/>
        <w:spacing w:line="360" w:lineRule="auto"/>
        <w:ind w:left="0"/>
        <w:jc w:val="both"/>
        <w:rPr>
          <w:rFonts w:ascii="Palatino Linotype" w:hAnsi="Palatino Linotype" w:cs="Arial"/>
        </w:rPr>
      </w:pPr>
      <w:r w:rsidRPr="003305DA">
        <w:rPr>
          <w:rFonts w:ascii="Palatino Linotype" w:hAnsi="Palatino Linotype"/>
          <w:b/>
          <w:sz w:val="28"/>
          <w:szCs w:val="28"/>
          <w:lang w:val="es-ES_tradnl"/>
        </w:rPr>
        <w:t>IX.</w:t>
      </w:r>
      <w:r w:rsidRPr="003305DA">
        <w:rPr>
          <w:rFonts w:ascii="Palatino Linotype" w:hAnsi="Palatino Linotype"/>
          <w:lang w:val="es-ES_tradnl"/>
        </w:rPr>
        <w:t xml:space="preserve"> En fecha </w:t>
      </w:r>
      <w:r w:rsidR="009E5D40" w:rsidRPr="003305DA">
        <w:rPr>
          <w:rFonts w:ascii="Palatino Linotype" w:eastAsia="MS Mincho" w:hAnsi="Palatino Linotype"/>
          <w:lang w:val="es-ES_tradnl"/>
        </w:rPr>
        <w:t>veinti</w:t>
      </w:r>
      <w:r w:rsidR="00A46A60" w:rsidRPr="003305DA">
        <w:rPr>
          <w:rFonts w:ascii="Palatino Linotype" w:eastAsia="MS Mincho" w:hAnsi="Palatino Linotype"/>
          <w:lang w:val="es-ES_tradnl"/>
        </w:rPr>
        <w:t>uno</w:t>
      </w:r>
      <w:r w:rsidRPr="003305DA">
        <w:rPr>
          <w:rFonts w:ascii="Palatino Linotype" w:eastAsia="MS Mincho" w:hAnsi="Palatino Linotype"/>
          <w:lang w:val="es-ES_tradnl"/>
        </w:rPr>
        <w:t xml:space="preserve"> de </w:t>
      </w:r>
      <w:r w:rsidR="00586228" w:rsidRPr="003305DA">
        <w:rPr>
          <w:rFonts w:ascii="Palatino Linotype" w:eastAsia="MS Mincho" w:hAnsi="Palatino Linotype"/>
          <w:lang w:val="es-ES_tradnl"/>
        </w:rPr>
        <w:t>enero</w:t>
      </w:r>
      <w:r w:rsidRPr="003305DA">
        <w:rPr>
          <w:rFonts w:ascii="Palatino Linotype" w:eastAsia="MS Mincho" w:hAnsi="Palatino Linotype"/>
          <w:lang w:val="es-ES_tradnl"/>
        </w:rPr>
        <w:t xml:space="preserve"> </w:t>
      </w:r>
      <w:r w:rsidRPr="003305DA">
        <w:rPr>
          <w:rFonts w:ascii="Palatino Linotype" w:hAnsi="Palatino Linotype"/>
          <w:lang w:val="es-ES_tradnl"/>
        </w:rPr>
        <w:t>de dos mil veint</w:t>
      </w:r>
      <w:r w:rsidR="00586228" w:rsidRPr="003305DA">
        <w:rPr>
          <w:rFonts w:ascii="Palatino Linotype" w:hAnsi="Palatino Linotype"/>
          <w:lang w:val="es-ES_tradnl"/>
        </w:rPr>
        <w:t>iuno</w:t>
      </w:r>
      <w:r w:rsidRPr="003305DA">
        <w:rPr>
          <w:rFonts w:ascii="Palatino Linotype" w:hAnsi="Palatino Linotype"/>
          <w:lang w:val="es-ES_tradnl"/>
        </w:rPr>
        <w:t xml:space="preserve">, </w:t>
      </w:r>
      <w:r w:rsidRPr="003305DA">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305DA">
        <w:rPr>
          <w:rFonts w:ascii="Palatino Linotype" w:hAnsi="Palatino Linotype"/>
        </w:rPr>
        <w:t>; y</w:t>
      </w:r>
    </w:p>
    <w:p w14:paraId="2D598882" w14:textId="77777777" w:rsidR="0066016F" w:rsidRPr="003305DA" w:rsidRDefault="0066016F" w:rsidP="0066016F">
      <w:pPr>
        <w:jc w:val="center"/>
        <w:rPr>
          <w:rFonts w:ascii="Palatino Linotype" w:hAnsi="Palatino Linotype" w:cs="Arial"/>
          <w:b/>
          <w:bCs/>
          <w:spacing w:val="60"/>
          <w:sz w:val="28"/>
          <w:lang w:val="es-ES_tradnl"/>
        </w:rPr>
      </w:pPr>
      <w:r w:rsidRPr="003305DA">
        <w:rPr>
          <w:rFonts w:ascii="Palatino Linotype" w:hAnsi="Palatino Linotype" w:cs="Arial"/>
          <w:b/>
          <w:bCs/>
          <w:spacing w:val="60"/>
          <w:sz w:val="28"/>
          <w:lang w:val="es-ES_tradnl"/>
        </w:rPr>
        <w:t>CONSIDERANDO</w:t>
      </w:r>
    </w:p>
    <w:p w14:paraId="5ED6A084" w14:textId="77777777" w:rsidR="0066016F" w:rsidRPr="003305DA" w:rsidRDefault="0066016F" w:rsidP="0066016F">
      <w:pPr>
        <w:jc w:val="center"/>
        <w:rPr>
          <w:rFonts w:ascii="Palatino Linotype" w:hAnsi="Palatino Linotype" w:cs="Arial"/>
          <w:b/>
          <w:bCs/>
          <w:spacing w:val="60"/>
          <w:lang w:val="es-ES_tradnl"/>
        </w:rPr>
      </w:pPr>
    </w:p>
    <w:p w14:paraId="6AD8D81E" w14:textId="7C7DB411" w:rsidR="0066016F" w:rsidRPr="003305DA" w:rsidRDefault="0066016F" w:rsidP="0066016F">
      <w:pPr>
        <w:spacing w:line="360" w:lineRule="auto"/>
        <w:ind w:right="50"/>
        <w:jc w:val="both"/>
        <w:rPr>
          <w:rFonts w:ascii="Palatino Linotype" w:hAnsi="Palatino Linotype" w:cs="Arial"/>
        </w:rPr>
      </w:pPr>
      <w:r w:rsidRPr="003305DA">
        <w:rPr>
          <w:rFonts w:ascii="Palatino Linotype" w:hAnsi="Palatino Linotype"/>
          <w:b/>
          <w:sz w:val="28"/>
          <w:szCs w:val="28"/>
        </w:rPr>
        <w:t>PRIMERO</w:t>
      </w:r>
      <w:r w:rsidRPr="003305DA">
        <w:rPr>
          <w:rFonts w:ascii="Palatino Linotype" w:hAnsi="Palatino Linotype"/>
          <w:b/>
        </w:rPr>
        <w:t>.</w:t>
      </w:r>
      <w:r w:rsidRPr="003305DA">
        <w:rPr>
          <w:rFonts w:ascii="Palatino Linotype" w:hAnsi="Palatino Linotype"/>
        </w:rPr>
        <w:t xml:space="preserve"> </w:t>
      </w:r>
      <w:r w:rsidRPr="003305DA">
        <w:rPr>
          <w:rFonts w:ascii="Palatino Linotype" w:hAnsi="Palatino Linotype"/>
          <w:b/>
          <w:i/>
        </w:rPr>
        <w:t>Competencia</w:t>
      </w:r>
      <w:r w:rsidRPr="003305DA">
        <w:rPr>
          <w:rFonts w:ascii="Palatino Linotype" w:hAnsi="Palatino Linotype"/>
        </w:rPr>
        <w:t>.</w:t>
      </w:r>
      <w:r w:rsidRPr="003305DA">
        <w:rPr>
          <w:rFonts w:ascii="Palatino Linotype" w:hAnsi="Palatino Linotype"/>
          <w:b/>
        </w:rPr>
        <w:t xml:space="preserve"> </w:t>
      </w:r>
      <w:r w:rsidRPr="003305DA">
        <w:rPr>
          <w:rFonts w:ascii="Palatino Linotype" w:hAnsi="Palatino Linotype"/>
        </w:rPr>
        <w:t xml:space="preserve">Este Instituto de </w:t>
      </w:r>
      <w:r w:rsidRPr="003305DA">
        <w:rPr>
          <w:rFonts w:ascii="Palatino Linotype" w:hAnsi="Palatino Linotype" w:cs="Arial"/>
        </w:rPr>
        <w:t>Transparencia</w:t>
      </w:r>
      <w:r w:rsidRPr="003305DA">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F67A22" w:rsidRPr="003305DA">
        <w:rPr>
          <w:rFonts w:ascii="Palatino Linotype" w:hAnsi="Palatino Linotype"/>
        </w:rPr>
        <w:t xml:space="preserve"> noveno</w:t>
      </w:r>
      <w:r w:rsidRPr="003305DA">
        <w:rPr>
          <w:rFonts w:ascii="Palatino Linotype" w:hAnsi="Palatino Linotype"/>
        </w:rPr>
        <w:t xml:space="preserve">, </w:t>
      </w:r>
      <w:r w:rsidR="00F67A22" w:rsidRPr="003305DA">
        <w:rPr>
          <w:rFonts w:ascii="Palatino Linotype" w:hAnsi="Palatino Linotype"/>
        </w:rPr>
        <w:t>trigésimo y tr</w:t>
      </w:r>
      <w:r w:rsidRPr="003305DA">
        <w:rPr>
          <w:rFonts w:ascii="Palatino Linotype" w:hAnsi="Palatino Linotype"/>
        </w:rPr>
        <w:t xml:space="preserve">igésimo primero, fracciones IV y V de la Constitución Política del Estado Libre y Soberano de México; 1, 2, fracción II, 13, 29, 36, fracciones I y II, 176, 178, 179, 181, párrafo tercero y 185 de la Ley de </w:t>
      </w:r>
      <w:r w:rsidRPr="003305DA">
        <w:rPr>
          <w:rFonts w:ascii="Palatino Linotype" w:hAnsi="Palatino Linotype"/>
        </w:rPr>
        <w:lastRenderedPageBreak/>
        <w:t>Transparencia y Acceso a la Información Pública del Estado de México y Municipios</w:t>
      </w:r>
      <w:r w:rsidRPr="003305D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356376FE" w14:textId="77777777" w:rsidR="0012392C" w:rsidRPr="003305DA" w:rsidRDefault="0012392C" w:rsidP="0066016F">
      <w:pPr>
        <w:spacing w:line="360" w:lineRule="auto"/>
        <w:ind w:right="50"/>
        <w:jc w:val="both"/>
        <w:rPr>
          <w:rFonts w:ascii="Palatino Linotype" w:hAnsi="Palatino Linotype" w:cs="Arial"/>
        </w:rPr>
      </w:pPr>
    </w:p>
    <w:p w14:paraId="120179D3" w14:textId="33894D33" w:rsidR="0012392C" w:rsidRPr="003305DA" w:rsidRDefault="0012392C" w:rsidP="0066016F">
      <w:pPr>
        <w:spacing w:line="360" w:lineRule="auto"/>
        <w:ind w:right="50"/>
        <w:jc w:val="both"/>
        <w:rPr>
          <w:rFonts w:ascii="Palatino Linotype" w:hAnsi="Palatino Linotype" w:cs="Arial"/>
        </w:rPr>
      </w:pPr>
      <w:r w:rsidRPr="003305D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BE7F3E2" w14:textId="77777777" w:rsidR="0066016F" w:rsidRPr="003305DA" w:rsidRDefault="0066016F" w:rsidP="0066016F">
      <w:pPr>
        <w:spacing w:line="360" w:lineRule="auto"/>
        <w:jc w:val="both"/>
        <w:rPr>
          <w:rFonts w:ascii="Palatino Linotype" w:hAnsi="Palatino Linotype" w:cs="Arial"/>
          <w:b/>
          <w:sz w:val="20"/>
        </w:rPr>
      </w:pPr>
    </w:p>
    <w:p w14:paraId="2C83D7AE" w14:textId="77777777" w:rsidR="0066016F" w:rsidRPr="003305DA" w:rsidRDefault="0066016F" w:rsidP="0066016F">
      <w:pPr>
        <w:spacing w:line="360" w:lineRule="auto"/>
        <w:jc w:val="both"/>
        <w:rPr>
          <w:rFonts w:ascii="Palatino Linotype" w:hAnsi="Palatino Linotype" w:cs="Arial"/>
          <w:b/>
          <w:bCs/>
        </w:rPr>
      </w:pPr>
      <w:r w:rsidRPr="003305DA">
        <w:rPr>
          <w:rFonts w:ascii="Palatino Linotype" w:hAnsi="Palatino Linotype" w:cs="Arial"/>
          <w:b/>
          <w:sz w:val="28"/>
        </w:rPr>
        <w:t>SEGUNDO</w:t>
      </w:r>
      <w:r w:rsidRPr="003305DA">
        <w:rPr>
          <w:rFonts w:ascii="Palatino Linotype" w:hAnsi="Palatino Linotype" w:cs="Arial"/>
          <w:b/>
        </w:rPr>
        <w:t xml:space="preserve">. </w:t>
      </w:r>
      <w:r w:rsidRPr="003305DA">
        <w:rPr>
          <w:rFonts w:ascii="Palatino Linotype" w:hAnsi="Palatino Linotype" w:cs="Arial"/>
          <w:b/>
          <w:i/>
        </w:rPr>
        <w:t>Interés</w:t>
      </w:r>
      <w:r w:rsidRPr="003305DA">
        <w:rPr>
          <w:rFonts w:ascii="Palatino Linotype" w:hAnsi="Palatino Linotype" w:cs="Arial"/>
          <w:b/>
        </w:rPr>
        <w:t xml:space="preserve">. </w:t>
      </w:r>
      <w:r w:rsidRPr="003305DA">
        <w:rPr>
          <w:rFonts w:ascii="Palatino Linotype" w:hAnsi="Palatino Linotype" w:cs="Arial"/>
          <w:bCs/>
        </w:rPr>
        <w:t xml:space="preserve">El recurso de revisión fue interpuesto por parte legítima, en atención a que se presentó por </w:t>
      </w:r>
      <w:r w:rsidRPr="003305DA">
        <w:rPr>
          <w:rFonts w:ascii="Palatino Linotype" w:hAnsi="Palatino Linotype" w:cs="Arial"/>
          <w:b/>
          <w:bCs/>
        </w:rPr>
        <w:t>EL RECURRENTE,</w:t>
      </w:r>
      <w:r w:rsidRPr="003305DA">
        <w:rPr>
          <w:rFonts w:ascii="Palatino Linotype" w:hAnsi="Palatino Linotype" w:cs="Arial"/>
          <w:bCs/>
        </w:rPr>
        <w:t xml:space="preserve"> quien es la misma persona que formuló la solicitud de acceso a la información pública al </w:t>
      </w:r>
      <w:r w:rsidRPr="003305DA">
        <w:rPr>
          <w:rFonts w:ascii="Palatino Linotype" w:hAnsi="Palatino Linotype" w:cs="Arial"/>
          <w:b/>
          <w:bCs/>
        </w:rPr>
        <w:t>SUJETO OBLIGADO.</w:t>
      </w:r>
    </w:p>
    <w:p w14:paraId="58F5F8FD" w14:textId="77777777" w:rsidR="0066016F" w:rsidRPr="003305DA" w:rsidRDefault="0066016F" w:rsidP="0066016F">
      <w:pPr>
        <w:spacing w:line="360" w:lineRule="auto"/>
        <w:jc w:val="both"/>
        <w:rPr>
          <w:rFonts w:ascii="Palatino Linotype" w:hAnsi="Palatino Linotype" w:cs="Arial"/>
          <w:b/>
          <w:snapToGrid w:val="0"/>
          <w:sz w:val="2"/>
        </w:rPr>
      </w:pPr>
    </w:p>
    <w:p w14:paraId="6B91B322" w14:textId="77777777" w:rsidR="00A72138" w:rsidRPr="003305DA"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3305DA">
        <w:rPr>
          <w:rFonts w:ascii="Palatino Linotype" w:hAnsi="Palatino Linotype" w:cs="Arial"/>
          <w:b/>
          <w:sz w:val="28"/>
          <w:szCs w:val="28"/>
        </w:rPr>
        <w:t xml:space="preserve">TERCERO. </w:t>
      </w:r>
      <w:r w:rsidR="00A72138" w:rsidRPr="003305DA">
        <w:rPr>
          <w:rFonts w:ascii="Palatino Linotype" w:hAnsi="Palatino Linotype" w:cs="Arial"/>
          <w:b/>
          <w:i/>
        </w:rPr>
        <w:t>Oportunidad.</w:t>
      </w:r>
      <w:r w:rsidR="00A72138" w:rsidRPr="003305DA">
        <w:rPr>
          <w:rFonts w:ascii="Palatino Linotype" w:hAnsi="Palatino Linotype" w:cs="Arial"/>
          <w:b/>
        </w:rPr>
        <w:t xml:space="preserve"> </w:t>
      </w:r>
      <w:r w:rsidR="00A72138" w:rsidRPr="003305DA">
        <w:rPr>
          <w:rFonts w:ascii="Palatino Linotype" w:hAnsi="Palatino Linotype" w:cs="Arial"/>
        </w:rPr>
        <w:t xml:space="preserve">El recurso de revisión fue interpuesto dentro del plazo de quince días hábiles contados a partir del día siguiente al en que </w:t>
      </w:r>
      <w:r w:rsidR="00A72138" w:rsidRPr="003305DA">
        <w:rPr>
          <w:rFonts w:ascii="Palatino Linotype" w:hAnsi="Palatino Linotype" w:cs="Arial"/>
          <w:b/>
        </w:rPr>
        <w:t xml:space="preserve">EL RECURRENTE </w:t>
      </w:r>
      <w:r w:rsidR="00A72138" w:rsidRPr="003305D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F921A3C" w14:textId="77777777" w:rsidR="00A72138" w:rsidRPr="003305DA" w:rsidRDefault="00A72138" w:rsidP="00A72138">
      <w:pPr>
        <w:ind w:left="851" w:right="899"/>
        <w:jc w:val="both"/>
        <w:rPr>
          <w:rFonts w:ascii="Palatino Linotype" w:hAnsi="Palatino Linotype" w:cs="Arial"/>
        </w:rPr>
      </w:pPr>
    </w:p>
    <w:p w14:paraId="33054571" w14:textId="77777777" w:rsidR="00A72138" w:rsidRPr="003305DA" w:rsidRDefault="00A72138" w:rsidP="00A72138">
      <w:pPr>
        <w:ind w:left="851" w:right="899"/>
        <w:jc w:val="both"/>
        <w:rPr>
          <w:rFonts w:ascii="Palatino Linotype" w:hAnsi="Palatino Linotype" w:cs="Arial"/>
          <w:i/>
        </w:rPr>
      </w:pPr>
      <w:r w:rsidRPr="003305DA">
        <w:rPr>
          <w:rFonts w:ascii="Palatino Linotype" w:hAnsi="Palatino Linotype" w:cs="Arial"/>
          <w:b/>
          <w:i/>
        </w:rPr>
        <w:t>“Artículo 178.</w:t>
      </w:r>
      <w:r w:rsidRPr="003305D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45CB20" w14:textId="77777777" w:rsidR="00A72138" w:rsidRPr="003305DA" w:rsidRDefault="00A72138" w:rsidP="00A72138">
      <w:pPr>
        <w:ind w:left="851" w:right="899"/>
        <w:jc w:val="both"/>
        <w:rPr>
          <w:rFonts w:ascii="Palatino Linotype" w:hAnsi="Palatino Linotype" w:cs="Arial"/>
          <w:i/>
        </w:rPr>
      </w:pPr>
      <w:r w:rsidRPr="003305DA">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3305DA" w:rsidRDefault="00A72138" w:rsidP="00A72138">
      <w:pPr>
        <w:ind w:left="851" w:right="899"/>
        <w:jc w:val="both"/>
        <w:rPr>
          <w:rFonts w:ascii="Palatino Linotype" w:hAnsi="Palatino Linotype" w:cs="Arial"/>
          <w:i/>
        </w:rPr>
      </w:pPr>
      <w:r w:rsidRPr="003305DA">
        <w:rPr>
          <w:rFonts w:ascii="Palatino Linotype" w:hAnsi="Palatino Linotype" w:cs="Arial"/>
          <w:i/>
        </w:rPr>
        <w:t>En el caso de que se interponga ante la Unidad de Transparencia, ésta deberá remitir el recurso de revisión al Instituto a más tardar al día siguiente de haberlo recibido.</w:t>
      </w:r>
      <w:r w:rsidRPr="003305DA">
        <w:rPr>
          <w:rFonts w:ascii="Palatino Linotype" w:hAnsi="Palatino Linotype" w:cs="Arial"/>
          <w:b/>
          <w:i/>
        </w:rPr>
        <w:t>”</w:t>
      </w:r>
    </w:p>
    <w:p w14:paraId="13767882" w14:textId="77777777" w:rsidR="00A72138" w:rsidRPr="003305DA" w:rsidRDefault="00A72138" w:rsidP="00A72138">
      <w:pPr>
        <w:ind w:left="851" w:right="899"/>
        <w:jc w:val="both"/>
        <w:rPr>
          <w:rFonts w:ascii="Palatino Linotype" w:hAnsi="Palatino Linotype" w:cs="Arial"/>
        </w:rPr>
      </w:pPr>
    </w:p>
    <w:p w14:paraId="42F9C4FB" w14:textId="75DEE3E6" w:rsidR="00A72138" w:rsidRPr="003305DA" w:rsidRDefault="00A72138" w:rsidP="00A72138">
      <w:pPr>
        <w:spacing w:line="360" w:lineRule="auto"/>
        <w:jc w:val="both"/>
        <w:rPr>
          <w:rFonts w:ascii="Palatino Linotype" w:hAnsi="Palatino Linotype" w:cs="Arial"/>
          <w:color w:val="000000" w:themeColor="text1"/>
        </w:rPr>
      </w:pPr>
      <w:r w:rsidRPr="003305DA">
        <w:rPr>
          <w:rFonts w:ascii="Palatino Linotype" w:hAnsi="Palatino Linotype" w:cs="Arial"/>
        </w:rPr>
        <w:t xml:space="preserve">En efecto, atendiendo a que </w:t>
      </w:r>
      <w:r w:rsidRPr="003305DA">
        <w:rPr>
          <w:rFonts w:ascii="Palatino Linotype" w:hAnsi="Palatino Linotype" w:cs="Arial"/>
          <w:b/>
        </w:rPr>
        <w:t>EL SUJETO OBLIGADO</w:t>
      </w:r>
      <w:r w:rsidRPr="003305DA">
        <w:rPr>
          <w:rFonts w:ascii="Palatino Linotype" w:hAnsi="Palatino Linotype" w:cs="Arial"/>
        </w:rPr>
        <w:t xml:space="preserve"> notificó la respuesta a la solicitud de información pública el día </w:t>
      </w:r>
      <w:r w:rsidR="0012392C" w:rsidRPr="003305DA">
        <w:rPr>
          <w:rFonts w:ascii="Palatino Linotype" w:hAnsi="Palatino Linotype" w:cs="Arial"/>
          <w:b/>
        </w:rPr>
        <w:t>cinco</w:t>
      </w:r>
      <w:r w:rsidRPr="003305DA">
        <w:rPr>
          <w:rFonts w:ascii="Palatino Linotype" w:hAnsi="Palatino Linotype" w:cs="Arial"/>
          <w:b/>
        </w:rPr>
        <w:t xml:space="preserve"> de </w:t>
      </w:r>
      <w:r w:rsidR="0012392C" w:rsidRPr="003305DA">
        <w:rPr>
          <w:rFonts w:ascii="Palatino Linotype" w:hAnsi="Palatino Linotype" w:cs="Arial"/>
          <w:b/>
        </w:rPr>
        <w:t>noviembre</w:t>
      </w:r>
      <w:r w:rsidRPr="003305DA">
        <w:rPr>
          <w:rFonts w:ascii="Palatino Linotype" w:hAnsi="Palatino Linotype" w:cs="Arial"/>
          <w:b/>
        </w:rPr>
        <w:t xml:space="preserve"> de dos mil </w:t>
      </w:r>
      <w:r w:rsidR="00CF26FF" w:rsidRPr="003305DA">
        <w:rPr>
          <w:rFonts w:ascii="Palatino Linotype" w:hAnsi="Palatino Linotype" w:cs="Arial"/>
          <w:b/>
        </w:rPr>
        <w:t>veinte</w:t>
      </w:r>
      <w:r w:rsidRPr="003305DA">
        <w:rPr>
          <w:rFonts w:ascii="Palatino Linotype" w:hAnsi="Palatino Linotype" w:cs="Arial"/>
        </w:rPr>
        <w:t>, el plazo de quince días hábiles que el artículo 178 de la ley de la materia otorga al</w:t>
      </w:r>
      <w:r w:rsidRPr="003305DA">
        <w:rPr>
          <w:rFonts w:ascii="Palatino Linotype" w:hAnsi="Palatino Linotype" w:cs="Arial"/>
          <w:b/>
        </w:rPr>
        <w:t xml:space="preserve"> RECURRENTE</w:t>
      </w:r>
      <w:r w:rsidRPr="003305DA">
        <w:rPr>
          <w:rFonts w:ascii="Palatino Linotype" w:hAnsi="Palatino Linotype" w:cs="Arial"/>
        </w:rPr>
        <w:t xml:space="preserve"> para presentar el recurso de revisión, transcurrió del </w:t>
      </w:r>
      <w:r w:rsidR="0012392C" w:rsidRPr="003305DA">
        <w:rPr>
          <w:rFonts w:ascii="Palatino Linotype" w:hAnsi="Palatino Linotype" w:cs="Arial"/>
          <w:b/>
        </w:rPr>
        <w:t>seis</w:t>
      </w:r>
      <w:r w:rsidRPr="003305DA">
        <w:rPr>
          <w:rFonts w:ascii="Palatino Linotype" w:hAnsi="Palatino Linotype" w:cs="Arial"/>
          <w:b/>
        </w:rPr>
        <w:t xml:space="preserve"> </w:t>
      </w:r>
      <w:r w:rsidR="00E52448" w:rsidRPr="003305DA">
        <w:rPr>
          <w:rFonts w:ascii="Palatino Linotype" w:hAnsi="Palatino Linotype" w:cs="Arial"/>
          <w:b/>
        </w:rPr>
        <w:t xml:space="preserve">al </w:t>
      </w:r>
      <w:r w:rsidR="0012392C" w:rsidRPr="003305DA">
        <w:rPr>
          <w:rFonts w:ascii="Palatino Linotype" w:hAnsi="Palatino Linotype" w:cs="Arial"/>
          <w:b/>
        </w:rPr>
        <w:t>veintisiete</w:t>
      </w:r>
      <w:r w:rsidR="00E52448" w:rsidRPr="003305DA">
        <w:rPr>
          <w:rFonts w:ascii="Palatino Linotype" w:hAnsi="Palatino Linotype" w:cs="Arial"/>
          <w:b/>
        </w:rPr>
        <w:t xml:space="preserve"> de </w:t>
      </w:r>
      <w:r w:rsidR="00586228" w:rsidRPr="003305DA">
        <w:rPr>
          <w:rFonts w:ascii="Palatino Linotype" w:hAnsi="Palatino Linotype" w:cs="Arial"/>
          <w:b/>
        </w:rPr>
        <w:t>noviembre</w:t>
      </w:r>
      <w:r w:rsidR="00E52448" w:rsidRPr="003305DA">
        <w:rPr>
          <w:rFonts w:ascii="Palatino Linotype" w:hAnsi="Palatino Linotype" w:cs="Arial"/>
          <w:b/>
        </w:rPr>
        <w:t xml:space="preserve"> </w:t>
      </w:r>
      <w:r w:rsidRPr="003305DA">
        <w:rPr>
          <w:rFonts w:ascii="Palatino Linotype" w:hAnsi="Palatino Linotype" w:cs="Arial"/>
          <w:b/>
        </w:rPr>
        <w:t>del dos mil veinte</w:t>
      </w:r>
      <w:r w:rsidRPr="003305DA">
        <w:rPr>
          <w:rFonts w:ascii="Palatino Linotype" w:hAnsi="Palatino Linotype" w:cs="Arial"/>
        </w:rPr>
        <w:t xml:space="preserve">, </w:t>
      </w:r>
      <w:r w:rsidRPr="003305DA">
        <w:rPr>
          <w:rFonts w:ascii="Palatino Linotype" w:hAnsi="Palatino Linotype" w:cs="Arial"/>
          <w:lang w:val="es-ES_tradnl"/>
        </w:rPr>
        <w:t>sin contemplar en el cómputo los días</w:t>
      </w:r>
      <w:r w:rsidR="00E52448" w:rsidRPr="003305DA">
        <w:rPr>
          <w:rFonts w:ascii="Palatino Linotype" w:hAnsi="Palatino Linotype" w:cs="Arial"/>
          <w:lang w:val="es-ES_tradnl"/>
        </w:rPr>
        <w:t xml:space="preserve"> </w:t>
      </w:r>
      <w:r w:rsidR="00586228" w:rsidRPr="003305DA">
        <w:rPr>
          <w:rFonts w:ascii="Palatino Linotype" w:hAnsi="Palatino Linotype" w:cs="Arial"/>
          <w:lang w:val="es-ES_tradnl"/>
        </w:rPr>
        <w:t>siete</w:t>
      </w:r>
      <w:r w:rsidR="00E52448" w:rsidRPr="003305DA">
        <w:rPr>
          <w:rFonts w:ascii="Palatino Linotype" w:hAnsi="Palatino Linotype" w:cs="Arial"/>
          <w:lang w:val="es-ES_tradnl"/>
        </w:rPr>
        <w:t xml:space="preserve">, </w:t>
      </w:r>
      <w:r w:rsidR="00586228" w:rsidRPr="003305DA">
        <w:rPr>
          <w:rFonts w:ascii="Palatino Linotype" w:hAnsi="Palatino Linotype" w:cs="Arial"/>
          <w:lang w:val="es-ES_tradnl"/>
        </w:rPr>
        <w:t>ocho, catorce</w:t>
      </w:r>
      <w:r w:rsidR="0012392C" w:rsidRPr="003305DA">
        <w:rPr>
          <w:rFonts w:ascii="Palatino Linotype" w:hAnsi="Palatino Linotype" w:cs="Arial"/>
          <w:lang w:val="es-ES_tradnl"/>
        </w:rPr>
        <w:t xml:space="preserve">, </w:t>
      </w:r>
      <w:r w:rsidR="00586228" w:rsidRPr="003305DA">
        <w:rPr>
          <w:rFonts w:ascii="Palatino Linotype" w:hAnsi="Palatino Linotype" w:cs="Arial"/>
          <w:lang w:val="es-ES_tradnl"/>
        </w:rPr>
        <w:t>quince</w:t>
      </w:r>
      <w:r w:rsidR="0012392C" w:rsidRPr="003305DA">
        <w:rPr>
          <w:rFonts w:ascii="Palatino Linotype" w:hAnsi="Palatino Linotype" w:cs="Arial"/>
          <w:lang w:val="es-ES_tradnl"/>
        </w:rPr>
        <w:t>, veintiuno y veintidós</w:t>
      </w:r>
      <w:r w:rsidR="00E52448" w:rsidRPr="003305DA">
        <w:rPr>
          <w:rFonts w:ascii="Palatino Linotype" w:hAnsi="Palatino Linotype" w:cs="Arial"/>
          <w:lang w:val="es-ES_tradnl"/>
        </w:rPr>
        <w:t xml:space="preserve"> de </w:t>
      </w:r>
      <w:r w:rsidR="00586228" w:rsidRPr="003305DA">
        <w:rPr>
          <w:rFonts w:ascii="Palatino Linotype" w:hAnsi="Palatino Linotype" w:cs="Arial"/>
          <w:lang w:val="es-ES_tradnl"/>
        </w:rPr>
        <w:t>noviembre</w:t>
      </w:r>
      <w:r w:rsidRPr="003305DA">
        <w:rPr>
          <w:rFonts w:ascii="Palatino Linotype" w:hAnsi="Palatino Linotype" w:cs="Arial"/>
          <w:lang w:val="es-ES_tradnl"/>
        </w:rPr>
        <w:t xml:space="preserve"> de dos mil veinte</w:t>
      </w:r>
      <w:r w:rsidR="00E52448" w:rsidRPr="003305DA">
        <w:rPr>
          <w:rFonts w:ascii="Palatino Linotype" w:hAnsi="Palatino Linotype" w:cs="Arial"/>
          <w:lang w:val="es-ES_tradnl"/>
        </w:rPr>
        <w:t>,</w:t>
      </w:r>
      <w:r w:rsidRPr="003305DA">
        <w:rPr>
          <w:rFonts w:ascii="Palatino Linotype" w:hAnsi="Palatino Linotype" w:cs="Arial"/>
          <w:lang w:val="es-ES_tradnl"/>
        </w:rPr>
        <w:t xml:space="preserve"> por corresponder a sábados y domingos</w:t>
      </w:r>
      <w:r w:rsidRPr="003305DA">
        <w:rPr>
          <w:rFonts w:ascii="Palatino Linotype" w:hAnsi="Palatino Linotype" w:cs="Arial"/>
        </w:rPr>
        <w:t>, considerados como días inhábi</w:t>
      </w:r>
      <w:r w:rsidR="00AA5C4A" w:rsidRPr="003305DA">
        <w:rPr>
          <w:rFonts w:ascii="Palatino Linotype" w:hAnsi="Palatino Linotype" w:cs="Arial"/>
        </w:rPr>
        <w:t>les</w:t>
      </w:r>
      <w:r w:rsidRPr="003305DA">
        <w:rPr>
          <w:rFonts w:ascii="Palatino Linotype" w:hAnsi="Palatino Linotype" w:cs="Arial"/>
        </w:rPr>
        <w:t xml:space="preserve"> en términos del artículo 3, fracción X de la </w:t>
      </w:r>
      <w:r w:rsidRPr="003305DA">
        <w:rPr>
          <w:rFonts w:ascii="Palatino Linotype" w:hAnsi="Palatino Linotype"/>
        </w:rPr>
        <w:t>Ley de Transparencia y Acceso a la Información Pública de</w:t>
      </w:r>
      <w:r w:rsidR="00E52448" w:rsidRPr="003305DA">
        <w:rPr>
          <w:rFonts w:ascii="Palatino Linotype" w:hAnsi="Palatino Linotype"/>
        </w:rPr>
        <w:t>l Estado de México y Municipios</w:t>
      </w:r>
      <w:r w:rsidR="00586228" w:rsidRPr="003305DA">
        <w:rPr>
          <w:rFonts w:ascii="Palatino Linotype" w:hAnsi="Palatino Linotype" w:cs="Arial"/>
          <w:color w:val="000000" w:themeColor="text1"/>
        </w:rPr>
        <w:t xml:space="preserve">; así como dos </w:t>
      </w:r>
      <w:r w:rsidR="0012392C" w:rsidRPr="003305DA">
        <w:rPr>
          <w:rFonts w:ascii="Palatino Linotype" w:hAnsi="Palatino Linotype" w:cs="Arial"/>
          <w:color w:val="000000" w:themeColor="text1"/>
        </w:rPr>
        <w:t>el</w:t>
      </w:r>
      <w:r w:rsidR="00586228" w:rsidRPr="003305DA">
        <w:rPr>
          <w:rFonts w:ascii="Palatino Linotype" w:hAnsi="Palatino Linotype" w:cs="Arial"/>
          <w:color w:val="000000" w:themeColor="text1"/>
        </w:rPr>
        <w:t xml:space="preserve"> dieciséis de noviembre de dos mil veinte por ser considerados como días inhábiles, en términos del Calendario Oficial.</w:t>
      </w:r>
    </w:p>
    <w:p w14:paraId="4CF8AC33" w14:textId="77777777" w:rsidR="00A72138" w:rsidRPr="003305DA" w:rsidRDefault="00A72138" w:rsidP="00A72138">
      <w:pPr>
        <w:spacing w:line="360" w:lineRule="auto"/>
        <w:jc w:val="both"/>
        <w:rPr>
          <w:rFonts w:ascii="Palatino Linotype" w:hAnsi="Palatino Linotype" w:cs="Arial"/>
          <w:sz w:val="2"/>
          <w:szCs w:val="22"/>
        </w:rPr>
      </w:pPr>
    </w:p>
    <w:p w14:paraId="7AF3065A" w14:textId="11487149" w:rsidR="00A72138" w:rsidRPr="003305DA"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3305DA">
        <w:rPr>
          <w:rFonts w:ascii="Palatino Linotype" w:hAnsi="Palatino Linotype"/>
        </w:rPr>
        <w:t xml:space="preserve">En ese tenor, si el recurso de revisión que nos ocupa, se interpuso el </w:t>
      </w:r>
      <w:r w:rsidR="00274AE2" w:rsidRPr="003305DA">
        <w:rPr>
          <w:rFonts w:ascii="Palatino Linotype" w:hAnsi="Palatino Linotype"/>
          <w:b/>
          <w:u w:val="single"/>
        </w:rPr>
        <w:t>seis</w:t>
      </w:r>
      <w:r w:rsidRPr="003305DA">
        <w:rPr>
          <w:rFonts w:ascii="Palatino Linotype" w:hAnsi="Palatino Linotype"/>
          <w:b/>
          <w:u w:val="single"/>
        </w:rPr>
        <w:t xml:space="preserve"> de </w:t>
      </w:r>
      <w:r w:rsidR="00F67A22" w:rsidRPr="003305DA">
        <w:rPr>
          <w:rFonts w:ascii="Palatino Linotype" w:hAnsi="Palatino Linotype"/>
          <w:b/>
          <w:u w:val="single"/>
        </w:rPr>
        <w:t>noviembre</w:t>
      </w:r>
      <w:r w:rsidRPr="003305DA">
        <w:rPr>
          <w:rFonts w:ascii="Palatino Linotype" w:hAnsi="Palatino Linotype"/>
          <w:b/>
          <w:u w:val="single"/>
        </w:rPr>
        <w:t xml:space="preserve"> de dos mil veinte</w:t>
      </w:r>
      <w:r w:rsidRPr="003305DA">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3305DA"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E161118" w14:textId="77777777" w:rsidR="000D0674" w:rsidRPr="003305DA" w:rsidRDefault="00A72138" w:rsidP="000D067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3305DA">
        <w:rPr>
          <w:rFonts w:ascii="Palatino Linotype" w:hAnsi="Palatino Linotype" w:cs="Arial"/>
          <w:b/>
          <w:sz w:val="28"/>
          <w:szCs w:val="28"/>
        </w:rPr>
        <w:t>CUARTO</w:t>
      </w:r>
      <w:r w:rsidRPr="003305DA">
        <w:rPr>
          <w:rFonts w:ascii="Palatino Linotype" w:hAnsi="Palatino Linotype" w:cs="Arial"/>
          <w:b/>
        </w:rPr>
        <w:t xml:space="preserve">. </w:t>
      </w:r>
      <w:r w:rsidR="000D0674" w:rsidRPr="003305DA">
        <w:rPr>
          <w:rFonts w:ascii="Palatino Linotype" w:hAnsi="Palatino Linotype" w:cs="Arial"/>
          <w:b/>
          <w:i/>
          <w:szCs w:val="28"/>
        </w:rPr>
        <w:t>Procedibilidad</w:t>
      </w:r>
      <w:r w:rsidR="000D0674" w:rsidRPr="003305DA">
        <w:rPr>
          <w:rFonts w:ascii="Palatino Linotype" w:hAnsi="Palatino Linotype" w:cs="Arial"/>
          <w:b/>
          <w:szCs w:val="28"/>
        </w:rPr>
        <w:t xml:space="preserve">. </w:t>
      </w:r>
      <w:r w:rsidR="000D0674" w:rsidRPr="003305DA">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D0674" w:rsidRPr="003305DA">
        <w:rPr>
          <w:rFonts w:ascii="Palatino Linotype" w:hAnsi="Palatino Linotype" w:cs="Arial"/>
          <w:b/>
          <w:szCs w:val="28"/>
        </w:rPr>
        <w:t>SAIMEX</w:t>
      </w:r>
      <w:r w:rsidR="000D0674" w:rsidRPr="003305DA">
        <w:rPr>
          <w:rFonts w:ascii="Palatino Linotype" w:hAnsi="Palatino Linotype" w:cs="Arial"/>
          <w:szCs w:val="28"/>
        </w:rPr>
        <w:t>.</w:t>
      </w:r>
    </w:p>
    <w:p w14:paraId="281BBC5E" w14:textId="29E8085D" w:rsidR="00E97915" w:rsidRPr="003305DA"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3305DA">
        <w:rPr>
          <w:rFonts w:ascii="Palatino Linotype" w:hAnsi="Palatino Linotype" w:cs="Arial"/>
          <w:b/>
          <w:sz w:val="28"/>
          <w:szCs w:val="28"/>
        </w:rPr>
        <w:t>QUINTO</w:t>
      </w:r>
      <w:r w:rsidRPr="003305DA">
        <w:rPr>
          <w:rFonts w:ascii="Palatino Linotype" w:hAnsi="Palatino Linotype" w:cs="Arial"/>
          <w:b/>
        </w:rPr>
        <w:t xml:space="preserve">. </w:t>
      </w:r>
      <w:r w:rsidR="00B717B1" w:rsidRPr="003305DA">
        <w:rPr>
          <w:rFonts w:ascii="Palatino Linotype" w:hAnsi="Palatino Linotype" w:cs="Arial"/>
          <w:b/>
          <w:i/>
        </w:rPr>
        <w:t>Análisis de las causales de Sobreseimiento</w:t>
      </w:r>
      <w:r w:rsidRPr="003305DA">
        <w:rPr>
          <w:rFonts w:ascii="Palatino Linotype" w:hAnsi="Palatino Linotype" w:cs="Arial"/>
          <w:b/>
          <w:color w:val="000000" w:themeColor="text1"/>
        </w:rPr>
        <w:t>.</w:t>
      </w:r>
      <w:r w:rsidRPr="003305DA">
        <w:rPr>
          <w:rFonts w:ascii="Palatino Linotype" w:hAnsi="Palatino Linotype" w:cs="Arial"/>
          <w:b/>
        </w:rPr>
        <w:t xml:space="preserve"> </w:t>
      </w:r>
      <w:r w:rsidRPr="003305DA">
        <w:rPr>
          <w:rFonts w:ascii="Palatino Linotype" w:hAnsi="Palatino Linotype" w:cs="Arial"/>
        </w:rPr>
        <w:t xml:space="preserve">Una vez determinada la vía sobre la que versará el presente recurso y previa revisión del expediente electrónico formado en </w:t>
      </w:r>
      <w:r w:rsidRPr="003305DA">
        <w:rPr>
          <w:rFonts w:ascii="Palatino Linotype" w:hAnsi="Palatino Linotype" w:cs="Arial"/>
          <w:b/>
        </w:rPr>
        <w:t>EL SAIMEX</w:t>
      </w:r>
      <w:r w:rsidR="00E97915" w:rsidRPr="003305DA">
        <w:rPr>
          <w:rFonts w:ascii="Palatino Linotype" w:hAnsi="Palatino Linotype" w:cs="Arial"/>
          <w:b/>
        </w:rPr>
        <w:t>,</w:t>
      </w:r>
      <w:r w:rsidRPr="003305DA">
        <w:rPr>
          <w:rFonts w:ascii="Palatino Linotype" w:hAnsi="Palatino Linotype" w:cs="Arial"/>
        </w:rPr>
        <w:t xml:space="preserve"> con motivo de la solicitud de in</w:t>
      </w:r>
      <w:r w:rsidR="00E97915" w:rsidRPr="003305DA">
        <w:rPr>
          <w:rFonts w:ascii="Palatino Linotype" w:hAnsi="Palatino Linotype" w:cs="Arial"/>
        </w:rPr>
        <w:t>formación y del recurso a que da</w:t>
      </w:r>
      <w:r w:rsidRPr="003305DA">
        <w:rPr>
          <w:rFonts w:ascii="Palatino Linotype" w:hAnsi="Palatino Linotype" w:cs="Arial"/>
        </w:rPr>
        <w:t xml:space="preserve"> origen, es conveniente analizar si la respuesta del </w:t>
      </w:r>
      <w:r w:rsidRPr="003305DA">
        <w:rPr>
          <w:rFonts w:ascii="Palatino Linotype" w:hAnsi="Palatino Linotype" w:cs="Arial"/>
          <w:b/>
          <w:lang w:eastAsia="es-MX"/>
        </w:rPr>
        <w:t>SUJETO OBLIGADO</w:t>
      </w:r>
      <w:r w:rsidRPr="003305DA">
        <w:rPr>
          <w:rFonts w:ascii="Palatino Linotype" w:hAnsi="Palatino Linotype" w:cs="Arial"/>
        </w:rPr>
        <w:t>, cumple con los requisitos y procedimientos del derecho de acceso a la información pública; por lo que, en primer término debemos recordar que la solicitud de acceso a la informaci</w:t>
      </w:r>
      <w:r w:rsidR="00645887" w:rsidRPr="003305DA">
        <w:rPr>
          <w:rFonts w:ascii="Palatino Linotype" w:hAnsi="Palatino Linotype" w:cs="Arial"/>
        </w:rPr>
        <w:t xml:space="preserve">ón por parte del particular fue </w:t>
      </w:r>
      <w:r w:rsidR="00A46A60" w:rsidRPr="003305DA">
        <w:rPr>
          <w:rFonts w:ascii="Palatino Linotype" w:hAnsi="Palatino Linotype" w:cs="Arial"/>
        </w:rPr>
        <w:t>el fundamento y costo del cobro por día que permanece un vehículo en un depósito de guarda y custodia concesionado por la Secretaría de Movilidad. Asimismo, el costo del arrastre por parte de una grúa de servicio concesionado por la Secretaria de Movilidad del Estado de México y el fundamento donde se autorizó dicho costo</w:t>
      </w:r>
      <w:r w:rsidR="00645887" w:rsidRPr="003305DA">
        <w:rPr>
          <w:rFonts w:ascii="Palatino Linotype" w:hAnsi="Palatino Linotype" w:cs="Arial"/>
        </w:rPr>
        <w:t>.</w:t>
      </w:r>
    </w:p>
    <w:p w14:paraId="67D1FBF1" w14:textId="77777777" w:rsidR="00645887" w:rsidRPr="003305DA" w:rsidRDefault="00645887" w:rsidP="0066016F">
      <w:pPr>
        <w:pStyle w:val="Prrafodelista"/>
        <w:widowControl w:val="0"/>
        <w:autoSpaceDE w:val="0"/>
        <w:autoSpaceDN w:val="0"/>
        <w:adjustRightInd w:val="0"/>
        <w:spacing w:after="120" w:line="360" w:lineRule="auto"/>
        <w:ind w:left="0"/>
        <w:jc w:val="both"/>
        <w:rPr>
          <w:rFonts w:ascii="Palatino Linotype" w:hAnsi="Palatino Linotype" w:cs="Arial"/>
          <w:sz w:val="14"/>
        </w:rPr>
      </w:pPr>
    </w:p>
    <w:p w14:paraId="0BEC236C" w14:textId="19E69DC6" w:rsidR="00EA7459" w:rsidRPr="003305DA" w:rsidRDefault="0066016F" w:rsidP="00F67A22">
      <w:pPr>
        <w:tabs>
          <w:tab w:val="left" w:pos="5920"/>
        </w:tabs>
        <w:spacing w:line="360" w:lineRule="auto"/>
        <w:ind w:right="49"/>
        <w:jc w:val="both"/>
        <w:rPr>
          <w:rFonts w:ascii="Palatino Linotype" w:hAnsi="Palatino Linotype" w:cs="Arial"/>
          <w:lang w:val="es-ES_tradnl"/>
        </w:rPr>
      </w:pPr>
      <w:r w:rsidRPr="003305DA">
        <w:rPr>
          <w:rFonts w:ascii="Palatino Linotype" w:hAnsi="Palatino Linotype" w:cs="Arial"/>
        </w:rPr>
        <w:t xml:space="preserve">Por su parte </w:t>
      </w:r>
      <w:r w:rsidRPr="003305DA">
        <w:rPr>
          <w:rFonts w:ascii="Palatino Linotype" w:hAnsi="Palatino Linotype" w:cs="Arial"/>
          <w:b/>
        </w:rPr>
        <w:t>EL SUJETO OBLIGADO</w:t>
      </w:r>
      <w:r w:rsidR="005F419D" w:rsidRPr="003305DA">
        <w:rPr>
          <w:rFonts w:ascii="Palatino Linotype" w:hAnsi="Palatino Linotype" w:cs="Arial"/>
          <w:b/>
        </w:rPr>
        <w:t>,</w:t>
      </w:r>
      <w:r w:rsidRPr="003305DA">
        <w:rPr>
          <w:rFonts w:ascii="Palatino Linotype" w:hAnsi="Palatino Linotype" w:cs="Arial"/>
        </w:rPr>
        <w:t xml:space="preserve"> </w:t>
      </w:r>
      <w:r w:rsidR="00EA7459" w:rsidRPr="003305DA">
        <w:rPr>
          <w:rFonts w:ascii="Palatino Linotype" w:hAnsi="Palatino Linotype" w:cs="Arial"/>
          <w:lang w:val="es-ES_tradnl"/>
        </w:rPr>
        <w:t xml:space="preserve">le informó </w:t>
      </w:r>
      <w:r w:rsidR="00867424" w:rsidRPr="003305DA">
        <w:rPr>
          <w:rFonts w:ascii="Palatino Linotype" w:hAnsi="Palatino Linotype" w:cs="Arial"/>
          <w:lang w:val="es-ES_tradnl"/>
        </w:rPr>
        <w:t xml:space="preserve">que </w:t>
      </w:r>
      <w:r w:rsidR="00A46A60" w:rsidRPr="003305DA">
        <w:rPr>
          <w:rFonts w:ascii="Palatino Linotype" w:hAnsi="Palatino Linotype" w:cs="Arial"/>
          <w:lang w:val="es-ES_tradnl"/>
        </w:rPr>
        <w:t>no es competente para conocer la información, por lo que el Titular de la Unidad de Transparencia declaró la incompetencia</w:t>
      </w:r>
      <w:r w:rsidR="00867424" w:rsidRPr="003305DA">
        <w:rPr>
          <w:rFonts w:ascii="Palatino Linotype" w:hAnsi="Palatino Linotype" w:cs="Arial"/>
          <w:lang w:val="es-ES_tradnl"/>
        </w:rPr>
        <w:t>.</w:t>
      </w:r>
    </w:p>
    <w:p w14:paraId="11FC1A75" w14:textId="1CB8E1F4" w:rsidR="00EA7459" w:rsidRPr="003305DA"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8"/>
        </w:rPr>
      </w:pPr>
    </w:p>
    <w:p w14:paraId="51872DE5" w14:textId="4A7CD82C" w:rsidR="00071A5A" w:rsidRPr="003305DA" w:rsidRDefault="00295242" w:rsidP="00445514">
      <w:pPr>
        <w:spacing w:line="360" w:lineRule="auto"/>
        <w:jc w:val="both"/>
        <w:rPr>
          <w:rFonts w:ascii="Palatino Linotype" w:hAnsi="Palatino Linotype" w:cs="Arial"/>
        </w:rPr>
      </w:pPr>
      <w:r w:rsidRPr="003305DA">
        <w:rPr>
          <w:rFonts w:ascii="Palatino Linotype" w:hAnsi="Palatino Linotype" w:cs="Arial"/>
        </w:rPr>
        <w:t>En virtud de ello, el particular se inconformó</w:t>
      </w:r>
      <w:r w:rsidR="00020F70" w:rsidRPr="003305DA">
        <w:rPr>
          <w:rFonts w:ascii="Palatino Linotype" w:hAnsi="Palatino Linotype" w:cs="Arial"/>
        </w:rPr>
        <w:t>,</w:t>
      </w:r>
      <w:r w:rsidR="0066016F" w:rsidRPr="003305DA">
        <w:rPr>
          <w:rFonts w:ascii="Palatino Linotype" w:hAnsi="Palatino Linotype" w:cs="Arial"/>
        </w:rPr>
        <w:t xml:space="preserve"> </w:t>
      </w:r>
      <w:r w:rsidRPr="003305DA">
        <w:rPr>
          <w:rFonts w:ascii="Palatino Linotype" w:hAnsi="Palatino Linotype" w:cs="Arial"/>
        </w:rPr>
        <w:t>señalando</w:t>
      </w:r>
      <w:r w:rsidR="0066016F" w:rsidRPr="003305DA">
        <w:rPr>
          <w:rFonts w:ascii="Palatino Linotype" w:hAnsi="Palatino Linotype" w:cs="Arial"/>
        </w:rPr>
        <w:t xml:space="preserve"> como acto impugnado</w:t>
      </w:r>
      <w:r w:rsidR="00930CF2" w:rsidRPr="003305DA">
        <w:rPr>
          <w:rFonts w:ascii="Palatino Linotype" w:hAnsi="Palatino Linotype" w:cs="Arial"/>
        </w:rPr>
        <w:t xml:space="preserve"> </w:t>
      </w:r>
      <w:r w:rsidR="00A46A60" w:rsidRPr="003305DA">
        <w:rPr>
          <w:rFonts w:ascii="Palatino Linotype" w:hAnsi="Palatino Linotype" w:cs="Arial"/>
        </w:rPr>
        <w:t>el “</w:t>
      </w:r>
      <w:r w:rsidR="00A46A60" w:rsidRPr="003305DA">
        <w:rPr>
          <w:rFonts w:ascii="Palatino Linotype" w:hAnsi="Palatino Linotype" w:cs="Arial"/>
          <w:i/>
        </w:rPr>
        <w:t xml:space="preserve">ACUERDO DE INCOMPETENCIA DE LA SOLICITUD DE INFORMACIÒN </w:t>
      </w:r>
      <w:r w:rsidR="00A46A60" w:rsidRPr="003305DA">
        <w:rPr>
          <w:rFonts w:ascii="Palatino Linotype" w:hAnsi="Palatino Linotype" w:cs="Arial"/>
          <w:i/>
        </w:rPr>
        <w:lastRenderedPageBreak/>
        <w:t xml:space="preserve">PÙBLICA NUMERO 00540/SF/IP/2020” </w:t>
      </w:r>
      <w:r w:rsidR="00D92D2A" w:rsidRPr="003305DA">
        <w:rPr>
          <w:rFonts w:ascii="Palatino Linotype" w:hAnsi="Palatino Linotype" w:cs="Arial"/>
        </w:rPr>
        <w:t xml:space="preserve">y </w:t>
      </w:r>
      <w:r w:rsidR="0066016F" w:rsidRPr="003305DA">
        <w:rPr>
          <w:rFonts w:ascii="Palatino Linotype" w:hAnsi="Palatino Linotype" w:cs="Arial"/>
        </w:rPr>
        <w:t>como razones y motivos de inconformidad</w:t>
      </w:r>
      <w:r w:rsidR="00071A5A" w:rsidRPr="003305DA">
        <w:rPr>
          <w:rFonts w:ascii="Palatino Linotype" w:hAnsi="Palatino Linotype" w:cs="Arial"/>
        </w:rPr>
        <w:t>,</w:t>
      </w:r>
      <w:r w:rsidR="0066016F" w:rsidRPr="003305DA">
        <w:rPr>
          <w:rFonts w:ascii="Palatino Linotype" w:hAnsi="Palatino Linotype" w:cs="Arial"/>
        </w:rPr>
        <w:t xml:space="preserve"> </w:t>
      </w:r>
      <w:r w:rsidR="000E3CAB" w:rsidRPr="003305DA">
        <w:rPr>
          <w:rFonts w:ascii="Palatino Linotype" w:hAnsi="Palatino Linotype" w:cs="Arial"/>
        </w:rPr>
        <w:t xml:space="preserve">que </w:t>
      </w:r>
      <w:r w:rsidR="00A46A60" w:rsidRPr="003305DA">
        <w:rPr>
          <w:rFonts w:ascii="Palatino Linotype" w:hAnsi="Palatino Linotype" w:cs="Arial"/>
        </w:rPr>
        <w:t>“</w:t>
      </w:r>
      <w:r w:rsidR="00A46A60" w:rsidRPr="003305DA">
        <w:rPr>
          <w:rFonts w:ascii="Palatino Linotype" w:hAnsi="Palatino Linotype" w:cs="Arial"/>
          <w:i/>
        </w:rPr>
        <w:t>La secretaria de Finanzas es la encargada de recabar los recursos, cobro de derechos, aportaciones de seguridad social e impuesto. En ese sentido debe contar con la informaciòn suficiente para poder realizar los cobros y tratándose de un derecho que se debe pagar al estado, aunque sea atravès de un servicio concesionado, debe tener la informaciòn.</w:t>
      </w:r>
      <w:r w:rsidR="00A46A60" w:rsidRPr="003305DA">
        <w:rPr>
          <w:rFonts w:ascii="Palatino Linotype" w:hAnsi="Palatino Linotype" w:cs="Arial"/>
        </w:rPr>
        <w:t>”</w:t>
      </w:r>
      <w:r w:rsidR="00E52448" w:rsidRPr="003305DA">
        <w:rPr>
          <w:rFonts w:ascii="Palatino Linotype" w:hAnsi="Palatino Linotype" w:cs="Arial"/>
        </w:rPr>
        <w:t>.</w:t>
      </w:r>
    </w:p>
    <w:p w14:paraId="738984E1" w14:textId="77777777" w:rsidR="0066016F" w:rsidRPr="003305DA" w:rsidRDefault="0066016F" w:rsidP="0066016F">
      <w:pPr>
        <w:spacing w:before="100" w:beforeAutospacing="1" w:after="100" w:afterAutospacing="1" w:line="360" w:lineRule="auto"/>
        <w:jc w:val="both"/>
        <w:rPr>
          <w:rFonts w:ascii="Palatino Linotype" w:hAnsi="Palatino Linotype" w:cs="Arial"/>
          <w:lang w:val="es-ES_tradnl"/>
        </w:rPr>
      </w:pPr>
      <w:r w:rsidRPr="003305DA">
        <w:rPr>
          <w:rFonts w:ascii="Palatino Linotype" w:hAnsi="Palatino Linotype" w:cs="Arial"/>
        </w:rPr>
        <w:t xml:space="preserve">En atención a lo expuesto y de las constancias que obran en el expediente electrónico del </w:t>
      </w:r>
      <w:r w:rsidRPr="003305DA">
        <w:rPr>
          <w:rFonts w:ascii="Palatino Linotype" w:hAnsi="Palatino Linotype" w:cs="Arial"/>
          <w:b/>
        </w:rPr>
        <w:t>SAIMEX</w:t>
      </w:r>
      <w:r w:rsidRPr="003305DA">
        <w:rPr>
          <w:rFonts w:ascii="Palatino Linotype" w:hAnsi="Palatino Linotype" w:cs="Arial"/>
        </w:rPr>
        <w:t xml:space="preserve">, se advierte que </w:t>
      </w:r>
      <w:r w:rsidRPr="003305DA">
        <w:rPr>
          <w:rFonts w:ascii="Palatino Linotype" w:hAnsi="Palatino Linotype" w:cs="Arial"/>
          <w:b/>
          <w:lang w:val="es-ES_tradnl"/>
        </w:rPr>
        <w:t xml:space="preserve">EL RECURRENTE </w:t>
      </w:r>
      <w:r w:rsidRPr="003305DA">
        <w:rPr>
          <w:rFonts w:ascii="Palatino Linotype" w:hAnsi="Palatino Linotype" w:cs="Arial"/>
          <w:lang w:val="es-ES_tradnl"/>
        </w:rPr>
        <w:t>fue omiso en realizar manifestaciones o presentar pruebas que a su derecho convinieran.</w:t>
      </w:r>
    </w:p>
    <w:p w14:paraId="33C4CC83" w14:textId="4A339C85" w:rsidR="003C5797" w:rsidRPr="003305DA" w:rsidRDefault="00EC0BF5" w:rsidP="006220CF">
      <w:pPr>
        <w:spacing w:before="100" w:beforeAutospacing="1" w:after="100" w:afterAutospacing="1" w:line="360" w:lineRule="auto"/>
        <w:jc w:val="both"/>
        <w:rPr>
          <w:rFonts w:ascii="Palatino Linotype" w:hAnsi="Palatino Linotype" w:cs="Arial"/>
          <w:lang w:val="es-ES_tradnl"/>
        </w:rPr>
      </w:pPr>
      <w:r w:rsidRPr="003305DA">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1A5E6250" wp14:editId="18785A9B">
                <wp:simplePos x="0" y="0"/>
                <wp:positionH relativeFrom="column">
                  <wp:posOffset>24269</wp:posOffset>
                </wp:positionH>
                <wp:positionV relativeFrom="paragraph">
                  <wp:posOffset>966741</wp:posOffset>
                </wp:positionV>
                <wp:extent cx="5712031" cy="2481943"/>
                <wp:effectExtent l="38100" t="38100" r="60325" b="90170"/>
                <wp:wrapNone/>
                <wp:docPr id="5" name="Conector recto 5"/>
                <wp:cNvGraphicFramePr/>
                <a:graphic xmlns:a="http://schemas.openxmlformats.org/drawingml/2006/main">
                  <a:graphicData uri="http://schemas.microsoft.com/office/word/2010/wordprocessingShape">
                    <wps:wsp>
                      <wps:cNvCnPr/>
                      <wps:spPr>
                        <a:xfrm>
                          <a:off x="0" y="0"/>
                          <a:ext cx="5712031" cy="248194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0D3AB9"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pt,76.1pt" to="451.65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" strokecolor="red" strokeweight="2pt">
                <v:shadow on="t" color="black" opacity="24903f" origin=",.5" offset="0,.55556mm"/>
              </v:line>
            </w:pict>
          </mc:Fallback>
        </mc:AlternateContent>
      </w:r>
      <w:r w:rsidR="0066016F" w:rsidRPr="003305DA">
        <w:rPr>
          <w:rFonts w:ascii="Palatino Linotype" w:hAnsi="Palatino Linotype" w:cs="Arial"/>
          <w:lang w:val="es-ES_tradnl"/>
        </w:rPr>
        <w:t>Por su parte</w:t>
      </w:r>
      <w:r w:rsidR="00445514" w:rsidRPr="003305DA">
        <w:rPr>
          <w:rFonts w:ascii="Palatino Linotype" w:hAnsi="Palatino Linotype" w:cs="Arial"/>
          <w:lang w:val="es-ES_tradnl"/>
        </w:rPr>
        <w:t>,</w:t>
      </w:r>
      <w:r w:rsidR="0066016F" w:rsidRPr="003305DA">
        <w:rPr>
          <w:rFonts w:ascii="Palatino Linotype" w:hAnsi="Palatino Linotype" w:cs="Arial"/>
          <w:lang w:val="es-ES_tradnl"/>
        </w:rPr>
        <w:t xml:space="preserve"> </w:t>
      </w:r>
      <w:r w:rsidR="0066016F" w:rsidRPr="003305DA">
        <w:rPr>
          <w:rFonts w:ascii="Palatino Linotype" w:hAnsi="Palatino Linotype" w:cs="Arial"/>
          <w:b/>
          <w:lang w:val="es-ES_tradnl"/>
        </w:rPr>
        <w:t>EL SUJETO OBLIGADO</w:t>
      </w:r>
      <w:r w:rsidR="0066016F" w:rsidRPr="003305DA">
        <w:rPr>
          <w:rFonts w:ascii="Palatino Linotype" w:hAnsi="Palatino Linotype" w:cs="Arial"/>
          <w:lang w:val="es-ES_tradnl"/>
        </w:rPr>
        <w:t xml:space="preserve"> presentó el Informe Justificado</w:t>
      </w:r>
      <w:r w:rsidR="00445514" w:rsidRPr="003305DA">
        <w:rPr>
          <w:rFonts w:ascii="Palatino Linotype" w:hAnsi="Palatino Linotype" w:cs="Arial"/>
          <w:lang w:val="es-ES_tradnl"/>
        </w:rPr>
        <w:t>,</w:t>
      </w:r>
      <w:r w:rsidR="0066016F" w:rsidRPr="003305DA">
        <w:rPr>
          <w:rFonts w:ascii="Palatino Linotype" w:hAnsi="Palatino Linotype" w:cs="Arial"/>
          <w:lang w:val="es-ES_tradnl"/>
        </w:rPr>
        <w:t xml:space="preserve"> mediante el </w:t>
      </w:r>
      <w:r w:rsidR="006740F1" w:rsidRPr="003305DA">
        <w:rPr>
          <w:rFonts w:ascii="Palatino Linotype" w:hAnsi="Palatino Linotype" w:cs="Arial"/>
          <w:lang w:val="es-ES_tradnl"/>
        </w:rPr>
        <w:t>cual amplió</w:t>
      </w:r>
      <w:r w:rsidR="006220CF" w:rsidRPr="003305DA">
        <w:rPr>
          <w:rFonts w:ascii="Palatino Linotype" w:hAnsi="Palatino Linotype" w:cs="Arial"/>
          <w:lang w:val="es-ES_tradnl"/>
        </w:rPr>
        <w:t xml:space="preserve"> el contenido de su respuesta, </w:t>
      </w:r>
      <w:r w:rsidR="00D92D2A" w:rsidRPr="003305DA">
        <w:rPr>
          <w:rFonts w:ascii="Palatino Linotype" w:hAnsi="Palatino Linotype" w:cs="Arial"/>
          <w:lang w:val="es-ES_tradnl"/>
        </w:rPr>
        <w:t xml:space="preserve">que por ser del conocimiento de las partes y por economía procesal sólo se inserta lo medular, </w:t>
      </w:r>
      <w:r w:rsidR="006220CF" w:rsidRPr="003305DA">
        <w:rPr>
          <w:rFonts w:ascii="Palatino Linotype" w:hAnsi="Palatino Linotype" w:cs="Arial"/>
          <w:lang w:val="es-ES_tradnl"/>
        </w:rPr>
        <w:t>como se aprecia a continuación:</w:t>
      </w:r>
    </w:p>
    <w:p w14:paraId="20604166" w14:textId="648C7675" w:rsidR="00D92D2A" w:rsidRPr="003305DA" w:rsidRDefault="00EC0BF5"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lastRenderedPageBreak/>
        <mc:AlternateContent>
          <mc:Choice Requires="wps">
            <w:drawing>
              <wp:anchor distT="0" distB="0" distL="114300" distR="114300" simplePos="0" relativeHeight="251662336" behindDoc="0" locked="0" layoutInCell="1" allowOverlap="1" wp14:anchorId="7BA94309" wp14:editId="2F740AD1">
                <wp:simplePos x="0" y="0"/>
                <wp:positionH relativeFrom="column">
                  <wp:posOffset>333029</wp:posOffset>
                </wp:positionH>
                <wp:positionV relativeFrom="paragraph">
                  <wp:posOffset>4103873</wp:posOffset>
                </wp:positionV>
                <wp:extent cx="5242955" cy="469075"/>
                <wp:effectExtent l="57150" t="38100" r="72390" b="102870"/>
                <wp:wrapNone/>
                <wp:docPr id="10" name="Rectángulo 10"/>
                <wp:cNvGraphicFramePr/>
                <a:graphic xmlns:a="http://schemas.openxmlformats.org/drawingml/2006/main">
                  <a:graphicData uri="http://schemas.microsoft.com/office/word/2010/wordprocessingShape">
                    <wps:wsp>
                      <wps:cNvSpPr/>
                      <wps:spPr>
                        <a:xfrm>
                          <a:off x="0" y="0"/>
                          <a:ext cx="5242955" cy="46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265AE" id="Rectángulo 10" o:spid="_x0000_s1026" style="position:absolute;margin-left:26.2pt;margin-top:323.15pt;width:412.85pt;height:36.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" filled="f" strokecolor="red" strokeweight="2.25pt">
                <v:shadow on="t" color="black" opacity="22937f" origin=",.5" offset="0,.63889mm"/>
              </v:rect>
            </w:pict>
          </mc:Fallback>
        </mc:AlternateContent>
      </w:r>
      <w:r w:rsidRPr="003305DA">
        <w:rPr>
          <w:noProof/>
          <w:lang w:eastAsia="es-MX"/>
        </w:rPr>
        <w:drawing>
          <wp:inline distT="0" distB="0" distL="0" distR="0" wp14:anchorId="2C688DC4" wp14:editId="3EAB4EA4">
            <wp:extent cx="5800725" cy="7125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38" t="11664" r="30591" b="4861"/>
                    <a:stretch/>
                  </pic:blipFill>
                  <pic:spPr bwMode="auto">
                    <a:xfrm>
                      <a:off x="0" y="0"/>
                      <a:ext cx="5842318" cy="71762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DEEEB9" w14:textId="137ED43D" w:rsidR="00D92D2A" w:rsidRPr="003305DA" w:rsidRDefault="00EC0BF5"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lastRenderedPageBreak/>
        <w:drawing>
          <wp:inline distT="0" distB="0" distL="0" distR="0" wp14:anchorId="03A0F138" wp14:editId="15578D34">
            <wp:extent cx="5770452" cy="7172696"/>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43" t="9660" r="30285" b="5775"/>
                    <a:stretch/>
                  </pic:blipFill>
                  <pic:spPr bwMode="auto">
                    <a:xfrm>
                      <a:off x="0" y="0"/>
                      <a:ext cx="5800804" cy="72104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45DD9B" w14:textId="50700464" w:rsidR="008576C0" w:rsidRPr="003305DA" w:rsidRDefault="001C783A"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lastRenderedPageBreak/>
        <mc:AlternateContent>
          <mc:Choice Requires="wps">
            <w:drawing>
              <wp:anchor distT="0" distB="0" distL="114300" distR="114300" simplePos="0" relativeHeight="251663360" behindDoc="0" locked="0" layoutInCell="1" allowOverlap="1" wp14:anchorId="74654884" wp14:editId="04E19DCA">
                <wp:simplePos x="0" y="0"/>
                <wp:positionH relativeFrom="column">
                  <wp:posOffset>356779</wp:posOffset>
                </wp:positionH>
                <wp:positionV relativeFrom="paragraph">
                  <wp:posOffset>6288933</wp:posOffset>
                </wp:positionV>
                <wp:extent cx="5337959" cy="760021"/>
                <wp:effectExtent l="57150" t="38100" r="72390" b="97790"/>
                <wp:wrapNone/>
                <wp:docPr id="14" name="Rectángulo 14"/>
                <wp:cNvGraphicFramePr/>
                <a:graphic xmlns:a="http://schemas.openxmlformats.org/drawingml/2006/main">
                  <a:graphicData uri="http://schemas.microsoft.com/office/word/2010/wordprocessingShape">
                    <wps:wsp>
                      <wps:cNvSpPr/>
                      <wps:spPr>
                        <a:xfrm>
                          <a:off x="0" y="0"/>
                          <a:ext cx="5337959" cy="76002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CA467" id="Rectángulo 14" o:spid="_x0000_s1026" style="position:absolute;margin-left:28.1pt;margin-top:495.2pt;width:420.3pt;height:59.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" filled="f" strokecolor="red" strokeweight="3pt">
                <v:shadow on="t" color="black" opacity="22937f" origin=",.5" offset="0,.63889mm"/>
              </v:rect>
            </w:pict>
          </mc:Fallback>
        </mc:AlternateContent>
      </w:r>
      <w:r w:rsidRPr="003305DA">
        <w:rPr>
          <w:noProof/>
          <w:lang w:eastAsia="es-MX"/>
        </w:rPr>
        <w:drawing>
          <wp:inline distT="0" distB="0" distL="0" distR="0" wp14:anchorId="2DBE7B40" wp14:editId="30C9ABD2">
            <wp:extent cx="5759450" cy="71667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28" t="10934" r="31202" b="5219"/>
                    <a:stretch/>
                  </pic:blipFill>
                  <pic:spPr bwMode="auto">
                    <a:xfrm>
                      <a:off x="0" y="0"/>
                      <a:ext cx="5793145" cy="72086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218C82" w14:textId="184755C6" w:rsidR="002B2E4F" w:rsidRPr="003305DA" w:rsidRDefault="00A46A60"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lastRenderedPageBreak/>
        <mc:AlternateContent>
          <mc:Choice Requires="wps">
            <w:drawing>
              <wp:anchor distT="0" distB="0" distL="114300" distR="114300" simplePos="0" relativeHeight="251665408" behindDoc="0" locked="0" layoutInCell="1" allowOverlap="1" wp14:anchorId="03B23E9C" wp14:editId="4C2658AA">
                <wp:simplePos x="0" y="0"/>
                <wp:positionH relativeFrom="column">
                  <wp:posOffset>339148</wp:posOffset>
                </wp:positionH>
                <wp:positionV relativeFrom="paragraph">
                  <wp:posOffset>800821</wp:posOffset>
                </wp:positionV>
                <wp:extent cx="5189080" cy="1340746"/>
                <wp:effectExtent l="57150" t="38100" r="69215" b="88265"/>
                <wp:wrapNone/>
                <wp:docPr id="2" name="Rectángulo 2"/>
                <wp:cNvGraphicFramePr/>
                <a:graphic xmlns:a="http://schemas.openxmlformats.org/drawingml/2006/main">
                  <a:graphicData uri="http://schemas.microsoft.com/office/word/2010/wordprocessingShape">
                    <wps:wsp>
                      <wps:cNvSpPr/>
                      <wps:spPr>
                        <a:xfrm>
                          <a:off x="0" y="0"/>
                          <a:ext cx="5189080" cy="134074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3DC22" id="Rectángulo 2" o:spid="_x0000_s1026" style="position:absolute;margin-left:26.7pt;margin-top:63.05pt;width:408.6pt;height:105.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" filled="f" strokecolor="red" strokeweight="3pt">
                <v:shadow on="t" color="black" opacity="22937f" origin=",.5" offset="0,.63889mm"/>
              </v:rect>
            </w:pict>
          </mc:Fallback>
        </mc:AlternateContent>
      </w:r>
      <w:r w:rsidR="002B2E4F" w:rsidRPr="003305DA">
        <w:rPr>
          <w:noProof/>
          <w:lang w:eastAsia="es-MX"/>
        </w:rPr>
        <w:drawing>
          <wp:inline distT="0" distB="0" distL="0" distR="0" wp14:anchorId="61BD2835" wp14:editId="36847614">
            <wp:extent cx="5746750" cy="72023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43" t="10388" r="31207" b="4135"/>
                    <a:stretch/>
                  </pic:blipFill>
                  <pic:spPr bwMode="auto">
                    <a:xfrm>
                      <a:off x="0" y="0"/>
                      <a:ext cx="5786235" cy="72518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4293EF" w14:textId="6E808DAA" w:rsidR="002B2E4F" w:rsidRPr="003305DA" w:rsidRDefault="002B2E4F"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lastRenderedPageBreak/>
        <mc:AlternateContent>
          <mc:Choice Requires="wps">
            <w:drawing>
              <wp:anchor distT="0" distB="0" distL="114300" distR="114300" simplePos="0" relativeHeight="251664384" behindDoc="0" locked="0" layoutInCell="1" allowOverlap="1" wp14:anchorId="54C7A46C" wp14:editId="5DC65184">
                <wp:simplePos x="0" y="0"/>
                <wp:positionH relativeFrom="column">
                  <wp:posOffset>356779</wp:posOffset>
                </wp:positionH>
                <wp:positionV relativeFrom="paragraph">
                  <wp:posOffset>487837</wp:posOffset>
                </wp:positionV>
                <wp:extent cx="5106390" cy="1704109"/>
                <wp:effectExtent l="57150" t="38100" r="75565" b="86995"/>
                <wp:wrapNone/>
                <wp:docPr id="18" name="Rectángulo 18"/>
                <wp:cNvGraphicFramePr/>
                <a:graphic xmlns:a="http://schemas.openxmlformats.org/drawingml/2006/main">
                  <a:graphicData uri="http://schemas.microsoft.com/office/word/2010/wordprocessingShape">
                    <wps:wsp>
                      <wps:cNvSpPr/>
                      <wps:spPr>
                        <a:xfrm>
                          <a:off x="0" y="0"/>
                          <a:ext cx="5106390" cy="170410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80494" id="Rectángulo 18" o:spid="_x0000_s1026" style="position:absolute;margin-left:28.1pt;margin-top:38.4pt;width:402.1pt;height:13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" filled="f" strokecolor="red" strokeweight="3pt">
                <v:shadow on="t" color="black" opacity="22937f" origin=",.5" offset="0,.63889mm"/>
              </v:rect>
            </w:pict>
          </mc:Fallback>
        </mc:AlternateContent>
      </w:r>
      <w:r w:rsidRPr="003305DA">
        <w:rPr>
          <w:noProof/>
          <w:lang w:eastAsia="es-MX"/>
        </w:rPr>
        <w:drawing>
          <wp:inline distT="0" distB="0" distL="0" distR="0" wp14:anchorId="096F1302" wp14:editId="3F44D46C">
            <wp:extent cx="5704853" cy="442949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9" t="11116" r="30796" b="11968"/>
                    <a:stretch/>
                  </pic:blipFill>
                  <pic:spPr bwMode="auto">
                    <a:xfrm>
                      <a:off x="0" y="0"/>
                      <a:ext cx="5733683" cy="44518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9618FD" w14:textId="45D895B5" w:rsidR="002B2E4F" w:rsidRPr="003305DA" w:rsidRDefault="002B2E4F" w:rsidP="006220CF">
      <w:pPr>
        <w:spacing w:before="100" w:beforeAutospacing="1" w:after="100" w:afterAutospacing="1" w:line="360" w:lineRule="auto"/>
        <w:jc w:val="both"/>
        <w:rPr>
          <w:rFonts w:ascii="Palatino Linotype" w:hAnsi="Palatino Linotype" w:cs="Arial"/>
          <w:lang w:val="es-ES_tradnl"/>
        </w:rPr>
      </w:pPr>
      <w:r w:rsidRPr="003305DA">
        <w:rPr>
          <w:noProof/>
          <w:lang w:eastAsia="es-MX"/>
        </w:rPr>
        <w:drawing>
          <wp:inline distT="0" distB="0" distL="0" distR="0" wp14:anchorId="20F408C3" wp14:editId="647AF6EF">
            <wp:extent cx="5824846" cy="2273558"/>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88" t="18043" r="31406" b="12142"/>
                    <a:stretch/>
                  </pic:blipFill>
                  <pic:spPr bwMode="auto">
                    <a:xfrm>
                      <a:off x="0" y="0"/>
                      <a:ext cx="5846438" cy="22819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77374" w14:textId="69F967CF" w:rsidR="0066016F" w:rsidRPr="003305DA" w:rsidRDefault="008D33A3" w:rsidP="003C5797">
      <w:pPr>
        <w:spacing w:before="100" w:beforeAutospacing="1" w:after="100" w:afterAutospacing="1" w:line="360" w:lineRule="auto"/>
        <w:jc w:val="both"/>
        <w:rPr>
          <w:rFonts w:ascii="Palatino Linotype" w:hAnsi="Palatino Linotype" w:cs="Arial"/>
        </w:rPr>
      </w:pPr>
      <w:r w:rsidRPr="003305DA">
        <w:rPr>
          <w:rFonts w:ascii="Palatino Linotype" w:hAnsi="Palatino Linotype"/>
        </w:rPr>
        <w:lastRenderedPageBreak/>
        <w:t>En ese sentido</w:t>
      </w:r>
      <w:r w:rsidR="0066016F" w:rsidRPr="003305DA">
        <w:rPr>
          <w:rFonts w:ascii="Palatino Linotype" w:hAnsi="Palatino Linotype"/>
        </w:rPr>
        <w:t>,</w:t>
      </w:r>
      <w:r w:rsidR="00B07279" w:rsidRPr="003305DA">
        <w:rPr>
          <w:rFonts w:ascii="Palatino Linotype" w:hAnsi="Palatino Linotype"/>
        </w:rPr>
        <w:t xml:space="preserve"> </w:t>
      </w:r>
      <w:r w:rsidR="0066016F" w:rsidRPr="003305DA">
        <w:rPr>
          <w:rFonts w:ascii="Palatino Linotype" w:hAnsi="Palatino Linotype" w:cs="Arial"/>
        </w:rPr>
        <w:t xml:space="preserve">si bien es cierto, en respuesta </w:t>
      </w:r>
      <w:r w:rsidR="001C783A" w:rsidRPr="003305DA">
        <w:rPr>
          <w:rFonts w:ascii="Palatino Linotype" w:hAnsi="Palatino Linotype" w:cs="Arial"/>
        </w:rPr>
        <w:t xml:space="preserve">se </w:t>
      </w:r>
      <w:r w:rsidR="00CC12B4" w:rsidRPr="003305DA">
        <w:rPr>
          <w:rFonts w:ascii="Palatino Linotype" w:hAnsi="Palatino Linotype" w:cs="Arial"/>
        </w:rPr>
        <w:t>declaró</w:t>
      </w:r>
      <w:r w:rsidR="006740F1" w:rsidRPr="003305DA">
        <w:rPr>
          <w:rFonts w:ascii="Palatino Linotype" w:hAnsi="Palatino Linotype" w:cs="Arial"/>
        </w:rPr>
        <w:t xml:space="preserve"> incompetente y adjuntó</w:t>
      </w:r>
      <w:r w:rsidR="001C783A" w:rsidRPr="003305DA">
        <w:rPr>
          <w:rFonts w:ascii="Palatino Linotype" w:hAnsi="Palatino Linotype" w:cs="Arial"/>
        </w:rPr>
        <w:t xml:space="preserve"> el </w:t>
      </w:r>
      <w:r w:rsidR="002B2E4F" w:rsidRPr="003305DA">
        <w:rPr>
          <w:rFonts w:ascii="Palatino Linotype" w:hAnsi="Palatino Linotype" w:cs="Arial"/>
        </w:rPr>
        <w:t>A</w:t>
      </w:r>
      <w:r w:rsidR="001C783A" w:rsidRPr="003305DA">
        <w:rPr>
          <w:rFonts w:ascii="Palatino Linotype" w:hAnsi="Palatino Linotype" w:cs="Arial"/>
        </w:rPr>
        <w:t>cuerdo emitido por el Titular de la Unidad de Transparencia</w:t>
      </w:r>
      <w:r w:rsidR="0066016F" w:rsidRPr="003305DA">
        <w:rPr>
          <w:rFonts w:ascii="Palatino Linotype" w:hAnsi="Palatino Linotype" w:cs="Arial"/>
        </w:rPr>
        <w:t>, también lo es</w:t>
      </w:r>
      <w:r w:rsidR="004718DB" w:rsidRPr="003305DA">
        <w:rPr>
          <w:rFonts w:ascii="Palatino Linotype" w:hAnsi="Palatino Linotype" w:cs="Arial"/>
        </w:rPr>
        <w:t>,</w:t>
      </w:r>
      <w:r w:rsidR="0066016F" w:rsidRPr="003305DA">
        <w:rPr>
          <w:rFonts w:ascii="Palatino Linotype" w:hAnsi="Palatino Linotype" w:cs="Arial"/>
        </w:rPr>
        <w:t xml:space="preserve"> que </w:t>
      </w:r>
      <w:r w:rsidR="00187BD2" w:rsidRPr="003305DA">
        <w:rPr>
          <w:rFonts w:ascii="Palatino Linotype" w:hAnsi="Palatino Linotype" w:cs="Arial"/>
        </w:rPr>
        <w:t>a través del</w:t>
      </w:r>
      <w:r w:rsidR="0066016F" w:rsidRPr="003305DA">
        <w:rPr>
          <w:rFonts w:ascii="Palatino Linotype" w:hAnsi="Palatino Linotype" w:cs="Arial"/>
        </w:rPr>
        <w:t xml:space="preserve"> Informe Justificado </w:t>
      </w:r>
      <w:r w:rsidR="00FA7086" w:rsidRPr="003305DA">
        <w:rPr>
          <w:rFonts w:ascii="Palatino Linotype" w:hAnsi="Palatino Linotype" w:cs="Arial"/>
        </w:rPr>
        <w:t>ampli</w:t>
      </w:r>
      <w:r w:rsidR="009F2ED3" w:rsidRPr="003305DA">
        <w:rPr>
          <w:rFonts w:ascii="Palatino Linotype" w:hAnsi="Palatino Linotype" w:cs="Arial"/>
        </w:rPr>
        <w:t>ó</w:t>
      </w:r>
      <w:r w:rsidR="00FA7086" w:rsidRPr="003305DA">
        <w:rPr>
          <w:rFonts w:ascii="Palatino Linotype" w:hAnsi="Palatino Linotype" w:cs="Arial"/>
        </w:rPr>
        <w:t xml:space="preserve"> </w:t>
      </w:r>
      <w:r w:rsidR="00986601" w:rsidRPr="003305DA">
        <w:rPr>
          <w:rFonts w:ascii="Palatino Linotype" w:hAnsi="Palatino Linotype" w:cs="Arial"/>
        </w:rPr>
        <w:t>su</w:t>
      </w:r>
      <w:r w:rsidR="00187BD2" w:rsidRPr="003305DA">
        <w:rPr>
          <w:rFonts w:ascii="Palatino Linotype" w:hAnsi="Palatino Linotype" w:cs="Arial"/>
        </w:rPr>
        <w:t xml:space="preserve"> manifestación</w:t>
      </w:r>
      <w:r w:rsidR="00FA7086" w:rsidRPr="003305DA">
        <w:rPr>
          <w:rFonts w:ascii="Palatino Linotype" w:hAnsi="Palatino Linotype" w:cs="Arial"/>
        </w:rPr>
        <w:t xml:space="preserve"> al </w:t>
      </w:r>
      <w:r w:rsidR="005F7BD0" w:rsidRPr="003305DA">
        <w:rPr>
          <w:rFonts w:ascii="Palatino Linotype" w:hAnsi="Palatino Linotype" w:cs="Arial"/>
        </w:rPr>
        <w:t xml:space="preserve">señalar el fundamento jurídico, así como motivar </w:t>
      </w:r>
      <w:r w:rsidR="001C783A" w:rsidRPr="003305DA">
        <w:rPr>
          <w:rFonts w:ascii="Palatino Linotype" w:hAnsi="Palatino Linotype" w:cs="Arial"/>
        </w:rPr>
        <w:t xml:space="preserve">la respuesta proporcionada, aunado a que </w:t>
      </w:r>
      <w:r w:rsidR="006740F1" w:rsidRPr="003305DA">
        <w:rPr>
          <w:rFonts w:ascii="Palatino Linotype" w:hAnsi="Palatino Linotype" w:cs="Arial"/>
        </w:rPr>
        <w:t>remitió</w:t>
      </w:r>
      <w:r w:rsidR="001C783A" w:rsidRPr="003305DA">
        <w:rPr>
          <w:rFonts w:ascii="Palatino Linotype" w:hAnsi="Palatino Linotype" w:cs="Arial"/>
        </w:rPr>
        <w:t xml:space="preserve"> el Acuerdo de Incompetencia por parte del Comité de Transparencia en términos del artículo 49, fracción II de la Ley de Transparencia y Acceso a la Información Pública del Estado de México y Municipios</w:t>
      </w:r>
      <w:r w:rsidR="0042754D" w:rsidRPr="003305DA">
        <w:rPr>
          <w:rFonts w:ascii="Palatino Linotype" w:hAnsi="Palatino Linotype" w:cs="Arial"/>
        </w:rPr>
        <w:t>.</w:t>
      </w:r>
    </w:p>
    <w:p w14:paraId="673D8B64" w14:textId="72C30EAF" w:rsidR="004104A1" w:rsidRPr="003305DA" w:rsidRDefault="004104A1" w:rsidP="004104A1">
      <w:pPr>
        <w:shd w:val="clear" w:color="auto" w:fill="FFFFFF"/>
        <w:spacing w:line="360" w:lineRule="auto"/>
        <w:jc w:val="both"/>
        <w:rPr>
          <w:rFonts w:ascii="Palatino Linotype" w:hAnsi="Palatino Linotype" w:cs="Arial"/>
        </w:rPr>
      </w:pPr>
      <w:r w:rsidRPr="003305DA">
        <w:rPr>
          <w:rFonts w:ascii="Palatino Linotype" w:hAnsi="Palatino Linotype"/>
          <w:color w:val="000000"/>
        </w:rPr>
        <w:t xml:space="preserve">Esto es, a través del Informe Justificado </w:t>
      </w:r>
      <w:r w:rsidR="008264D0" w:rsidRPr="003305DA">
        <w:rPr>
          <w:rFonts w:ascii="Palatino Linotype" w:hAnsi="Palatino Linotype"/>
          <w:color w:val="000000"/>
        </w:rPr>
        <w:t xml:space="preserve">le motivó y fundamentó porque no pude dar respuesta a sus planteamientos; ello en virtud, de </w:t>
      </w:r>
      <w:r w:rsidR="001C783A" w:rsidRPr="003305DA">
        <w:rPr>
          <w:rFonts w:ascii="Palatino Linotype" w:hAnsi="Palatino Linotype"/>
          <w:color w:val="000000"/>
        </w:rPr>
        <w:t>no es el Sujeto Obligado Competente para conocer de la información</w:t>
      </w:r>
      <w:r w:rsidR="008264D0" w:rsidRPr="003305DA">
        <w:rPr>
          <w:rFonts w:ascii="Palatino Linotype" w:hAnsi="Palatino Linotype"/>
          <w:color w:val="000000"/>
        </w:rPr>
        <w:t xml:space="preserve">, ya que no </w:t>
      </w:r>
      <w:r w:rsidR="001C783A" w:rsidRPr="003305DA">
        <w:rPr>
          <w:rFonts w:ascii="Palatino Linotype" w:hAnsi="Palatino Linotype"/>
          <w:color w:val="000000"/>
        </w:rPr>
        <w:t xml:space="preserve">la </w:t>
      </w:r>
      <w:r w:rsidR="008264D0" w:rsidRPr="003305DA">
        <w:rPr>
          <w:rFonts w:ascii="Palatino Linotype" w:hAnsi="Palatino Linotype"/>
          <w:color w:val="000000"/>
        </w:rPr>
        <w:t>genera, administra o posee la misma en ejercicio de sus atribuciones y funciones</w:t>
      </w:r>
      <w:r w:rsidRPr="003305DA">
        <w:rPr>
          <w:rFonts w:ascii="Palatino Linotype" w:hAnsi="Palatino Linotype" w:cs="Arial"/>
        </w:rPr>
        <w:t>.</w:t>
      </w:r>
    </w:p>
    <w:p w14:paraId="582849B1" w14:textId="77777777" w:rsidR="004104A1" w:rsidRPr="003305DA" w:rsidRDefault="004104A1" w:rsidP="004104A1">
      <w:pPr>
        <w:shd w:val="clear" w:color="auto" w:fill="FFFFFF"/>
        <w:spacing w:line="360" w:lineRule="auto"/>
        <w:jc w:val="both"/>
        <w:rPr>
          <w:rFonts w:ascii="Palatino Linotype" w:hAnsi="Palatino Linotype" w:cs="Arial"/>
          <w:sz w:val="14"/>
        </w:rPr>
      </w:pPr>
    </w:p>
    <w:p w14:paraId="0867DEBF" w14:textId="77777777" w:rsidR="005F7BD0" w:rsidRPr="003305DA" w:rsidRDefault="005F7BD0" w:rsidP="005F7BD0">
      <w:pPr>
        <w:autoSpaceDE w:val="0"/>
        <w:autoSpaceDN w:val="0"/>
        <w:adjustRightInd w:val="0"/>
        <w:spacing w:line="360" w:lineRule="auto"/>
        <w:jc w:val="both"/>
        <w:rPr>
          <w:rFonts w:ascii="Palatino Linotype" w:hAnsi="Palatino Linotype"/>
        </w:rPr>
      </w:pPr>
      <w:r w:rsidRPr="003305DA">
        <w:rPr>
          <w:rFonts w:ascii="Palatino Linotype" w:hAnsi="Palatino Linotype" w:cs="Arial"/>
        </w:rPr>
        <w:t xml:space="preserve">Ello es así, ya que </w:t>
      </w:r>
      <w:r w:rsidRPr="003305DA">
        <w:rPr>
          <w:rFonts w:ascii="Palatino Linotype" w:hAnsi="Palatino Linotype"/>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3305DA">
        <w:rPr>
          <w:rFonts w:ascii="Palatino Linotype" w:eastAsia="Arial Unicode MS" w:hAnsi="Palatino Linotype" w:cs="Arial"/>
        </w:rPr>
        <w:t>que</w:t>
      </w:r>
      <w:r w:rsidRPr="003305DA">
        <w:rPr>
          <w:rFonts w:ascii="Palatino Linotype" w:hAnsi="Palatino Linotype"/>
          <w:shd w:val="clear" w:color="auto" w:fill="FFFFFF"/>
        </w:rPr>
        <w:t xml:space="preserve"> generen; ello, de conformidad con </w:t>
      </w:r>
      <w:r w:rsidRPr="003305DA">
        <w:rPr>
          <w:rFonts w:ascii="Palatino Linotype" w:hAnsi="Palatino Linotype"/>
        </w:rPr>
        <w:t>lo establecido en el artículo 18 de la Ley de Transparencia y Acceso a la Información Pública del Estado de México y Municipios.</w:t>
      </w:r>
    </w:p>
    <w:p w14:paraId="720C49BF" w14:textId="77777777" w:rsidR="00CC12B4" w:rsidRPr="003305DA" w:rsidRDefault="00CC12B4" w:rsidP="005F7BD0">
      <w:pPr>
        <w:autoSpaceDE w:val="0"/>
        <w:autoSpaceDN w:val="0"/>
        <w:adjustRightInd w:val="0"/>
        <w:spacing w:line="360" w:lineRule="auto"/>
        <w:jc w:val="both"/>
        <w:rPr>
          <w:rFonts w:ascii="Palatino Linotype" w:hAnsi="Palatino Linotype"/>
        </w:rPr>
      </w:pPr>
    </w:p>
    <w:p w14:paraId="025EB684" w14:textId="77777777" w:rsidR="00CC12B4" w:rsidRPr="003305DA" w:rsidRDefault="00CC12B4" w:rsidP="00CC12B4">
      <w:pPr>
        <w:autoSpaceDE w:val="0"/>
        <w:autoSpaceDN w:val="0"/>
        <w:adjustRightInd w:val="0"/>
        <w:spacing w:line="360" w:lineRule="auto"/>
        <w:ind w:left="29"/>
        <w:jc w:val="both"/>
        <w:rPr>
          <w:rFonts w:ascii="Palatino Linotype" w:hAnsi="Palatino Linotype" w:cs="Arial"/>
          <w:bCs/>
        </w:rPr>
      </w:pPr>
      <w:r w:rsidRPr="003305DA">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068C9251"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“Artículo 2. </w:t>
      </w:r>
      <w:r w:rsidRPr="003305DA">
        <w:rPr>
          <w:rFonts w:ascii="Palatino Linotype" w:hAnsi="Palatino Linotype" w:cs="Arial"/>
          <w:i/>
        </w:rPr>
        <w:t>Son objetivos de esta Ley:</w:t>
      </w:r>
    </w:p>
    <w:p w14:paraId="59D5CEEB"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lastRenderedPageBreak/>
        <w:t xml:space="preserve">I. </w:t>
      </w:r>
      <w:r w:rsidRPr="003305DA">
        <w:rPr>
          <w:rFonts w:ascii="Palatino Linotype" w:hAnsi="Palatino Linotype" w:cs="Arial"/>
          <w:i/>
        </w:rPr>
        <w:t>Establecer la competencia, operación y funcionamiento del Instituto, en materia de transparencia y acceso a la información;</w:t>
      </w:r>
    </w:p>
    <w:p w14:paraId="7A70059E"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II. </w:t>
      </w:r>
      <w:r w:rsidRPr="003305DA">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369483C6"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b/>
          <w:bCs/>
          <w:i/>
        </w:rPr>
      </w:pPr>
    </w:p>
    <w:p w14:paraId="7A9002B1"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Artículo 150. </w:t>
      </w:r>
      <w:r w:rsidRPr="003305DA">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01C4303F"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p>
    <w:p w14:paraId="5E7BA2BF"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Artículo 173. </w:t>
      </w:r>
      <w:r w:rsidRPr="003305DA">
        <w:rPr>
          <w:rFonts w:ascii="Palatino Linotype" w:hAnsi="Palatino Linotype" w:cs="Arial"/>
          <w:i/>
        </w:rPr>
        <w:t>Sin perjuicio de lo anteriormente establecido, el procedimiento de acceso a la información se rige por los siguientes principios:</w:t>
      </w:r>
    </w:p>
    <w:p w14:paraId="481F6CA1"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I. </w:t>
      </w:r>
      <w:r w:rsidRPr="003305DA">
        <w:rPr>
          <w:rFonts w:ascii="Palatino Linotype" w:hAnsi="Palatino Linotype" w:cs="Arial"/>
          <w:i/>
        </w:rPr>
        <w:t>Simplicidad y rapidez;</w:t>
      </w:r>
    </w:p>
    <w:p w14:paraId="789734E7"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II. </w:t>
      </w:r>
      <w:r w:rsidRPr="003305DA">
        <w:rPr>
          <w:rFonts w:ascii="Palatino Linotype" w:hAnsi="Palatino Linotype" w:cs="Arial"/>
          <w:i/>
        </w:rPr>
        <w:t>Gratuidad del procedimiento; y</w:t>
      </w:r>
    </w:p>
    <w:p w14:paraId="5BD568A5" w14:textId="77777777" w:rsidR="00CC12B4" w:rsidRPr="003305DA" w:rsidRDefault="00CC12B4" w:rsidP="00CC12B4">
      <w:pPr>
        <w:autoSpaceDE w:val="0"/>
        <w:autoSpaceDN w:val="0"/>
        <w:adjustRightInd w:val="0"/>
        <w:spacing w:line="276" w:lineRule="auto"/>
        <w:ind w:left="851" w:right="902"/>
        <w:jc w:val="both"/>
        <w:rPr>
          <w:rFonts w:ascii="Palatino Linotype" w:hAnsi="Palatino Linotype" w:cs="Arial"/>
          <w:i/>
        </w:rPr>
      </w:pPr>
      <w:r w:rsidRPr="003305DA">
        <w:rPr>
          <w:rFonts w:ascii="Palatino Linotype" w:hAnsi="Palatino Linotype" w:cs="Arial"/>
          <w:b/>
          <w:bCs/>
          <w:i/>
        </w:rPr>
        <w:t xml:space="preserve">III. </w:t>
      </w:r>
      <w:r w:rsidRPr="003305DA">
        <w:rPr>
          <w:rFonts w:ascii="Palatino Linotype" w:hAnsi="Palatino Linotype" w:cs="Arial"/>
          <w:i/>
        </w:rPr>
        <w:t>Auxilio y orientación a los particulares.”</w:t>
      </w:r>
    </w:p>
    <w:p w14:paraId="251C5CFB" w14:textId="42CB7883" w:rsidR="00CC12B4" w:rsidRPr="003305DA" w:rsidRDefault="00CC12B4" w:rsidP="00CC12B4">
      <w:pPr>
        <w:autoSpaceDE w:val="0"/>
        <w:autoSpaceDN w:val="0"/>
        <w:adjustRightInd w:val="0"/>
        <w:spacing w:before="240" w:after="240" w:line="360" w:lineRule="auto"/>
        <w:ind w:right="49"/>
        <w:jc w:val="both"/>
        <w:rPr>
          <w:rFonts w:ascii="Palatino Linotype" w:hAnsi="Palatino Linotype"/>
        </w:rPr>
      </w:pPr>
      <w:r w:rsidRPr="003305DA">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3305DA">
        <w:rPr>
          <w:rFonts w:ascii="Palatino Linotype" w:hAnsi="Palatino Linotype"/>
          <w:b/>
        </w:rPr>
        <w:t>EL SUJETO OBLIGADO</w:t>
      </w:r>
      <w:r w:rsidRPr="003305DA">
        <w:rPr>
          <w:rFonts w:ascii="Palatino Linotype" w:hAnsi="Palatino Linotype"/>
        </w:rPr>
        <w:t xml:space="preserve"> sólo proporcionará la información que obra en sus archivos, y como se desprendió del Informe Justificado le adjunt</w:t>
      </w:r>
      <w:r w:rsidR="006740F1" w:rsidRPr="003305DA">
        <w:rPr>
          <w:rFonts w:ascii="Palatino Linotype" w:hAnsi="Palatino Linotype"/>
        </w:rPr>
        <w:t>ó</w:t>
      </w:r>
      <w:r w:rsidRPr="003305DA">
        <w:rPr>
          <w:rFonts w:ascii="Palatino Linotype" w:hAnsi="Palatino Linotype"/>
        </w:rPr>
        <w:t xml:space="preserve"> e</w:t>
      </w:r>
      <w:r w:rsidR="006740F1" w:rsidRPr="003305DA">
        <w:rPr>
          <w:rFonts w:ascii="Palatino Linotype" w:hAnsi="Palatino Linotype"/>
        </w:rPr>
        <w:t>l</w:t>
      </w:r>
      <w:r w:rsidRPr="003305DA">
        <w:rPr>
          <w:rFonts w:ascii="Palatino Linotype" w:hAnsi="Palatino Linotype"/>
        </w:rPr>
        <w:t xml:space="preserve"> el Acuerdo de Incompetencia emitido por el Comité de </w:t>
      </w:r>
      <w:r w:rsidR="00C12A87" w:rsidRPr="003305DA">
        <w:rPr>
          <w:rFonts w:ascii="Palatino Linotype" w:hAnsi="Palatino Linotype"/>
        </w:rPr>
        <w:t>Transparencia</w:t>
      </w:r>
      <w:r w:rsidRPr="003305DA">
        <w:rPr>
          <w:rFonts w:ascii="Palatino Linotype" w:hAnsi="Palatino Linotype"/>
        </w:rPr>
        <w:t>.</w:t>
      </w:r>
    </w:p>
    <w:p w14:paraId="057F457C" w14:textId="3F527DA5" w:rsidR="0066016F" w:rsidRPr="003305DA" w:rsidRDefault="00BB1A7D" w:rsidP="0066016F">
      <w:pPr>
        <w:spacing w:line="360" w:lineRule="auto"/>
        <w:jc w:val="both"/>
        <w:rPr>
          <w:rFonts w:ascii="Palatino Linotype" w:eastAsia="Arial Unicode MS" w:hAnsi="Palatino Linotype" w:cs="Arial"/>
        </w:rPr>
      </w:pPr>
      <w:r w:rsidRPr="003305DA">
        <w:rPr>
          <w:rFonts w:ascii="Palatino Linotype" w:eastAsia="Arial Unicode MS" w:hAnsi="Palatino Linotype" w:cs="Arial"/>
        </w:rPr>
        <w:t>En virtud de todo lo anteriormente expuesto</w:t>
      </w:r>
      <w:r w:rsidR="0066016F" w:rsidRPr="003305DA">
        <w:rPr>
          <w:rFonts w:ascii="Palatino Linotype" w:eastAsia="Arial Unicode MS" w:hAnsi="Palatino Linotype" w:cs="Arial"/>
        </w:rPr>
        <w:t xml:space="preserve">, este Órgano Colegiado advierte que en el caso se actualiza la causal de sobreseimiento prevista en la fracción III del artículo </w:t>
      </w:r>
      <w:r w:rsidR="0066016F" w:rsidRPr="003305DA">
        <w:rPr>
          <w:rFonts w:ascii="Palatino Linotype" w:eastAsia="Arial Unicode MS" w:hAnsi="Palatino Linotype" w:cs="Arial"/>
        </w:rPr>
        <w:lastRenderedPageBreak/>
        <w:t xml:space="preserve">192 de la Ley de Transparencia y Acceso a la Información Pública del Estado de México y Municipios, que a la letra dice: </w:t>
      </w:r>
    </w:p>
    <w:p w14:paraId="7E996B21" w14:textId="77777777" w:rsidR="0066016F" w:rsidRPr="003305DA" w:rsidRDefault="0066016F" w:rsidP="0066016F">
      <w:pPr>
        <w:jc w:val="both"/>
        <w:rPr>
          <w:rFonts w:ascii="Palatino Linotype" w:eastAsia="Arial Unicode MS" w:hAnsi="Palatino Linotype" w:cs="Arial"/>
        </w:rPr>
      </w:pPr>
    </w:p>
    <w:p w14:paraId="5EAFBCF5" w14:textId="77777777" w:rsidR="0066016F" w:rsidRPr="003305DA" w:rsidRDefault="0066016F" w:rsidP="0066016F">
      <w:pPr>
        <w:ind w:left="851" w:right="901"/>
        <w:jc w:val="both"/>
        <w:rPr>
          <w:rFonts w:ascii="Palatino Linotype" w:hAnsi="Palatino Linotype" w:cs="Arial"/>
          <w:i/>
          <w:sz w:val="22"/>
          <w:szCs w:val="22"/>
        </w:rPr>
      </w:pPr>
      <w:r w:rsidRPr="003305DA">
        <w:rPr>
          <w:rFonts w:ascii="Palatino Linotype" w:hAnsi="Palatino Linotype" w:cs="Arial"/>
          <w:i/>
          <w:sz w:val="22"/>
          <w:szCs w:val="22"/>
        </w:rPr>
        <w:t>“</w:t>
      </w:r>
      <w:r w:rsidRPr="003305DA">
        <w:rPr>
          <w:rFonts w:ascii="Palatino Linotype" w:hAnsi="Palatino Linotype" w:cs="Arial"/>
          <w:b/>
          <w:i/>
          <w:sz w:val="22"/>
          <w:szCs w:val="22"/>
        </w:rPr>
        <w:t xml:space="preserve">Artículo 192. </w:t>
      </w:r>
      <w:r w:rsidRPr="003305DA">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3305DA" w:rsidRDefault="0066016F" w:rsidP="0066016F">
      <w:pPr>
        <w:ind w:left="851" w:right="901"/>
        <w:jc w:val="both"/>
        <w:rPr>
          <w:rFonts w:ascii="Palatino Linotype" w:hAnsi="Palatino Linotype" w:cs="Arial"/>
          <w:i/>
          <w:sz w:val="22"/>
          <w:szCs w:val="22"/>
        </w:rPr>
      </w:pPr>
      <w:r w:rsidRPr="003305DA">
        <w:rPr>
          <w:rFonts w:ascii="Palatino Linotype" w:hAnsi="Palatino Linotype" w:cs="Arial"/>
          <w:i/>
          <w:sz w:val="22"/>
          <w:szCs w:val="22"/>
        </w:rPr>
        <w:t>(…)</w:t>
      </w:r>
    </w:p>
    <w:p w14:paraId="359F2ABD" w14:textId="77777777" w:rsidR="0066016F" w:rsidRPr="003305DA" w:rsidRDefault="0066016F" w:rsidP="0066016F">
      <w:pPr>
        <w:ind w:left="851" w:right="901"/>
        <w:jc w:val="both"/>
        <w:rPr>
          <w:rFonts w:ascii="Palatino Linotype" w:hAnsi="Palatino Linotype" w:cs="Arial"/>
          <w:b/>
          <w:i/>
          <w:sz w:val="22"/>
          <w:szCs w:val="22"/>
        </w:rPr>
      </w:pPr>
      <w:r w:rsidRPr="003305DA">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3305DA" w:rsidRDefault="0066016F" w:rsidP="0066016F">
      <w:pPr>
        <w:jc w:val="both"/>
        <w:rPr>
          <w:rFonts w:ascii="Palatino Linotype" w:hAnsi="Palatino Linotype" w:cs="Arial"/>
        </w:rPr>
      </w:pPr>
    </w:p>
    <w:p w14:paraId="0751F948" w14:textId="5AAAF0F1"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Luego, conforme a la transcripción que antecede conviene desglosar los elementos de la disposición enunciada, de manera tal</w:t>
      </w:r>
      <w:r w:rsidR="00BB1A7D" w:rsidRPr="003305DA">
        <w:rPr>
          <w:rFonts w:ascii="Palatino Linotype" w:hAnsi="Palatino Linotype" w:cs="Arial"/>
        </w:rPr>
        <w:t>,</w:t>
      </w:r>
      <w:r w:rsidRPr="003305DA">
        <w:rPr>
          <w:rFonts w:ascii="Palatino Linotype" w:hAnsi="Palatino Linotype" w:cs="Arial"/>
        </w:rPr>
        <w:t xml:space="preserve"> que procede el sobreseimiento del recurso de revisión cuando </w:t>
      </w:r>
      <w:r w:rsidRPr="003305DA">
        <w:rPr>
          <w:rFonts w:ascii="Palatino Linotype" w:hAnsi="Palatino Linotype" w:cs="Arial"/>
          <w:b/>
        </w:rPr>
        <w:t>EL SUJETO OBLIGADO</w:t>
      </w:r>
      <w:r w:rsidRPr="003305DA">
        <w:rPr>
          <w:rFonts w:ascii="Palatino Linotype" w:hAnsi="Palatino Linotype" w:cs="Arial"/>
        </w:rPr>
        <w:t xml:space="preserve"> modifique o revoque el acto impugnado, quedando el medio de impugnación sin efecto o materia.</w:t>
      </w:r>
    </w:p>
    <w:p w14:paraId="6ED4E1FF" w14:textId="77777777" w:rsidR="0066016F" w:rsidRPr="003305DA" w:rsidRDefault="0066016F" w:rsidP="0066016F">
      <w:pPr>
        <w:spacing w:line="360" w:lineRule="auto"/>
        <w:jc w:val="both"/>
        <w:rPr>
          <w:rFonts w:ascii="Palatino Linotype" w:hAnsi="Palatino Linotype" w:cs="Arial"/>
        </w:rPr>
      </w:pPr>
    </w:p>
    <w:p w14:paraId="77EEDF3B"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1.- El sujeto obligado responsable, </w:t>
      </w:r>
    </w:p>
    <w:p w14:paraId="21F6D458"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2.- Acto, </w:t>
      </w:r>
    </w:p>
    <w:p w14:paraId="153CFBD4"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3.- Que se modifique o revoque, y</w:t>
      </w:r>
    </w:p>
    <w:p w14:paraId="5F95AEE8"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4.- De tal manera que el medio de impugnación quede sin efecto o materia.</w:t>
      </w:r>
    </w:p>
    <w:p w14:paraId="0C63F1A5" w14:textId="77777777" w:rsidR="0066016F" w:rsidRPr="003305DA" w:rsidRDefault="0066016F" w:rsidP="0066016F">
      <w:pPr>
        <w:spacing w:line="360" w:lineRule="auto"/>
        <w:jc w:val="both"/>
        <w:rPr>
          <w:rFonts w:ascii="Palatino Linotype" w:hAnsi="Palatino Linotype" w:cs="Arial"/>
          <w:sz w:val="14"/>
        </w:rPr>
      </w:pPr>
    </w:p>
    <w:p w14:paraId="713A07FA" w14:textId="2567750C"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El primer elemento normativo, se actualiza ya que </w:t>
      </w:r>
      <w:r w:rsidRPr="003305DA">
        <w:rPr>
          <w:rFonts w:ascii="Palatino Linotype" w:hAnsi="Palatino Linotype" w:cs="Arial"/>
          <w:b/>
        </w:rPr>
        <w:t xml:space="preserve">EL SUJETO OBLIGADO </w:t>
      </w:r>
      <w:r w:rsidRPr="003305DA">
        <w:rPr>
          <w:rFonts w:ascii="Palatino Linotype" w:hAnsi="Palatino Linotype" w:cs="Arial"/>
        </w:rPr>
        <w:t>responsable,</w:t>
      </w:r>
      <w:r w:rsidR="005F6614" w:rsidRPr="003305DA">
        <w:rPr>
          <w:rFonts w:ascii="Palatino Linotype" w:hAnsi="Palatino Linotype" w:cs="Arial"/>
        </w:rPr>
        <w:t xml:space="preserve"> </w:t>
      </w:r>
      <w:r w:rsidR="00BB1A7D" w:rsidRPr="003305DA">
        <w:rPr>
          <w:rFonts w:ascii="Palatino Linotype" w:hAnsi="Palatino Linotype" w:cs="Arial"/>
        </w:rPr>
        <w:t xml:space="preserve">es </w:t>
      </w:r>
      <w:r w:rsidR="00C12A87" w:rsidRPr="003305DA">
        <w:rPr>
          <w:rFonts w:ascii="Palatino Linotype" w:hAnsi="Palatino Linotype" w:cs="Arial"/>
        </w:rPr>
        <w:t>la Secretaría de Finanzas</w:t>
      </w:r>
      <w:r w:rsidRPr="003305DA">
        <w:rPr>
          <w:rFonts w:ascii="Palatino Linotype" w:hAnsi="Palatino Linotype" w:cs="Arial"/>
        </w:rPr>
        <w:t>.</w:t>
      </w:r>
    </w:p>
    <w:p w14:paraId="5A50F522" w14:textId="77777777" w:rsidR="0066016F" w:rsidRPr="003305DA" w:rsidRDefault="0066016F" w:rsidP="0066016F">
      <w:pPr>
        <w:spacing w:line="360" w:lineRule="auto"/>
        <w:jc w:val="both"/>
        <w:rPr>
          <w:rFonts w:ascii="Palatino Linotype" w:hAnsi="Palatino Linotype" w:cs="Arial"/>
          <w:sz w:val="16"/>
        </w:rPr>
      </w:pPr>
    </w:p>
    <w:p w14:paraId="6ED9082B"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El segundo elemento normativo, es la existencia de un acto, en el caso en concreto que nos ocupa se actualiza con la existencia de la respuesta del </w:t>
      </w:r>
      <w:r w:rsidRPr="003305DA">
        <w:rPr>
          <w:rFonts w:ascii="Palatino Linotype" w:hAnsi="Palatino Linotype" w:cs="Arial"/>
          <w:b/>
        </w:rPr>
        <w:t>SUJETO OBLIGADO</w:t>
      </w:r>
      <w:r w:rsidRPr="003305DA">
        <w:rPr>
          <w:rFonts w:ascii="Palatino Linotype" w:hAnsi="Palatino Linotype" w:cs="Arial"/>
        </w:rPr>
        <w:t>.</w:t>
      </w:r>
    </w:p>
    <w:p w14:paraId="171B4C44" w14:textId="77777777" w:rsidR="0066016F" w:rsidRPr="003305DA" w:rsidRDefault="0066016F" w:rsidP="0066016F">
      <w:pPr>
        <w:spacing w:line="360" w:lineRule="auto"/>
        <w:jc w:val="both"/>
        <w:rPr>
          <w:rFonts w:ascii="Palatino Linotype" w:hAnsi="Palatino Linotype" w:cs="Arial"/>
          <w:sz w:val="16"/>
        </w:rPr>
      </w:pPr>
    </w:p>
    <w:p w14:paraId="0D497CE3" w14:textId="6F1C188A"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Cabe destacar</w:t>
      </w:r>
      <w:r w:rsidR="00FC3636" w:rsidRPr="003305DA">
        <w:rPr>
          <w:rFonts w:ascii="Palatino Linotype" w:hAnsi="Palatino Linotype" w:cs="Arial"/>
        </w:rPr>
        <w:t>,</w:t>
      </w:r>
      <w:r w:rsidRPr="003305DA">
        <w:rPr>
          <w:rFonts w:ascii="Palatino Linotype" w:hAnsi="Palatino Linotype" w:cs="Arial"/>
        </w:rPr>
        <w:t xml:space="preserve"> que de la respuesta otorgada por </w:t>
      </w:r>
      <w:r w:rsidRPr="003305DA">
        <w:rPr>
          <w:rFonts w:ascii="Palatino Linotype" w:hAnsi="Palatino Linotype" w:cs="Arial"/>
          <w:b/>
        </w:rPr>
        <w:t>EL SUJETO OBLIGADO</w:t>
      </w:r>
      <w:r w:rsidRPr="003305DA">
        <w:rPr>
          <w:rFonts w:ascii="Palatino Linotype" w:hAnsi="Palatino Linotype" w:cs="Arial"/>
        </w:rPr>
        <w:t xml:space="preserve">, se desprende el precepto normativo en estudio, el cual se establece como “acto”, esto es </w:t>
      </w:r>
      <w:r w:rsidRPr="003305DA">
        <w:rPr>
          <w:rFonts w:ascii="Palatino Linotype" w:hAnsi="Palatino Linotype" w:cs="Arial"/>
        </w:rPr>
        <w:lastRenderedPageBreak/>
        <w:t xml:space="preserve">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3305DA">
        <w:rPr>
          <w:rFonts w:ascii="Palatino Linotype" w:hAnsi="Palatino Linotype" w:cs="Arial"/>
          <w:b/>
        </w:rPr>
        <w:t>SUJETO OBLIGADO</w:t>
      </w:r>
      <w:r w:rsidRPr="003305DA">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3305DA" w:rsidRDefault="0066016F" w:rsidP="0066016F">
      <w:pPr>
        <w:spacing w:line="360" w:lineRule="auto"/>
        <w:jc w:val="both"/>
        <w:rPr>
          <w:rFonts w:ascii="Palatino Linotype" w:hAnsi="Palatino Linotype" w:cs="Arial"/>
        </w:rPr>
      </w:pPr>
    </w:p>
    <w:p w14:paraId="1C63F3CE"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3305DA" w:rsidRDefault="0066016F" w:rsidP="0066016F">
      <w:pPr>
        <w:jc w:val="both"/>
        <w:rPr>
          <w:rFonts w:ascii="Palatino Linotype" w:hAnsi="Palatino Linotype" w:cs="Arial"/>
        </w:rPr>
      </w:pPr>
    </w:p>
    <w:p w14:paraId="55037204"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b/>
          <w:i/>
          <w:sz w:val="22"/>
          <w:szCs w:val="22"/>
        </w:rPr>
        <w:t>“Artículo 53</w:t>
      </w:r>
      <w:r w:rsidRPr="003305DA">
        <w:rPr>
          <w:rFonts w:ascii="Palatino Linotype" w:hAnsi="Palatino Linotype" w:cs="Arial"/>
          <w:i/>
          <w:sz w:val="22"/>
          <w:szCs w:val="22"/>
        </w:rPr>
        <w:t xml:space="preserve">. Las Unidades de Transparencia tendrán las siguientes funciones: </w:t>
      </w:r>
    </w:p>
    <w:p w14:paraId="0039E7B6"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II. Recibir, tramitar y dar respuesta a las solicitudes de acceso a la información; </w:t>
      </w:r>
    </w:p>
    <w:p w14:paraId="2DD42A91"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V. Entregar, en su caso, a los particulares la información solicitada; </w:t>
      </w:r>
    </w:p>
    <w:p w14:paraId="09C0A672"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VI. Efectuar las notificaciones a los solicitantes; </w:t>
      </w:r>
    </w:p>
    <w:p w14:paraId="3EBE10F9"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X. Presentar ante el Comité, el proyecto de clasificación de información; </w:t>
      </w:r>
    </w:p>
    <w:p w14:paraId="779844C2"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XII. Fomentar la transparencia y accesibilidad al interior del sujeto obligado; </w:t>
      </w:r>
    </w:p>
    <w:p w14:paraId="464FA233"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3305DA" w:rsidRDefault="0066016F" w:rsidP="0066016F">
      <w:pPr>
        <w:ind w:left="851" w:right="1183"/>
        <w:jc w:val="both"/>
        <w:rPr>
          <w:rFonts w:ascii="Palatino Linotype" w:hAnsi="Palatino Linotype" w:cs="Arial"/>
          <w:i/>
          <w:sz w:val="22"/>
          <w:szCs w:val="22"/>
        </w:rPr>
      </w:pPr>
      <w:r w:rsidRPr="003305DA">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305DA">
        <w:rPr>
          <w:rFonts w:ascii="Palatino Linotype" w:hAnsi="Palatino Linotype" w:cs="Arial"/>
          <w:b/>
          <w:i/>
          <w:sz w:val="22"/>
          <w:szCs w:val="22"/>
        </w:rPr>
        <w:t>”</w:t>
      </w:r>
    </w:p>
    <w:p w14:paraId="1D82343B" w14:textId="77777777" w:rsidR="00AD132D" w:rsidRPr="003305DA" w:rsidRDefault="00AD132D" w:rsidP="0066016F">
      <w:pPr>
        <w:spacing w:line="360" w:lineRule="auto"/>
        <w:jc w:val="both"/>
        <w:rPr>
          <w:rFonts w:ascii="Palatino Linotype" w:hAnsi="Palatino Linotype" w:cs="Arial"/>
        </w:rPr>
      </w:pPr>
    </w:p>
    <w:p w14:paraId="5A217727" w14:textId="7CA5205A"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Es decir, la impugnación del </w:t>
      </w:r>
      <w:r w:rsidRPr="003305DA">
        <w:rPr>
          <w:rFonts w:ascii="Palatino Linotype" w:hAnsi="Palatino Linotype" w:cs="Arial"/>
          <w:b/>
        </w:rPr>
        <w:t>RECURRENTE</w:t>
      </w:r>
      <w:r w:rsidRPr="003305DA">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3305DA">
        <w:rPr>
          <w:rFonts w:ascii="Palatino Linotype" w:hAnsi="Palatino Linotype" w:cs="Arial"/>
          <w:b/>
        </w:rPr>
        <w:t>EL SUJETO OBLIGADO</w:t>
      </w:r>
      <w:r w:rsidRPr="003305DA">
        <w:rPr>
          <w:rFonts w:ascii="Palatino Linotype" w:hAnsi="Palatino Linotype" w:cs="Arial"/>
        </w:rPr>
        <w:t>.</w:t>
      </w:r>
    </w:p>
    <w:p w14:paraId="50E50B6D" w14:textId="77777777" w:rsidR="0066016F" w:rsidRPr="003305DA" w:rsidRDefault="0066016F" w:rsidP="0066016F">
      <w:pPr>
        <w:spacing w:line="360" w:lineRule="auto"/>
        <w:jc w:val="both"/>
        <w:rPr>
          <w:rFonts w:ascii="Palatino Linotype" w:hAnsi="Palatino Linotype" w:cs="Arial"/>
          <w:sz w:val="12"/>
        </w:rPr>
      </w:pPr>
    </w:p>
    <w:p w14:paraId="7DF442E3" w14:textId="75D97F59"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3305DA">
        <w:rPr>
          <w:rFonts w:ascii="Palatino Linotype" w:hAnsi="Palatino Linotype" w:cs="Arial"/>
          <w:b/>
          <w:u w:val="single"/>
        </w:rPr>
        <w:t>la modifique o revoque</w:t>
      </w:r>
      <w:r w:rsidRPr="003305DA">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3F75F89" w14:textId="77777777" w:rsidR="00AD132D" w:rsidRPr="003305DA" w:rsidRDefault="00AD132D" w:rsidP="0066016F">
      <w:pPr>
        <w:spacing w:line="360" w:lineRule="auto"/>
        <w:jc w:val="both"/>
        <w:rPr>
          <w:rFonts w:ascii="Palatino Linotype" w:hAnsi="Palatino Linotype" w:cs="Arial"/>
          <w:sz w:val="18"/>
        </w:rPr>
      </w:pPr>
    </w:p>
    <w:p w14:paraId="1EB70D0E"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lastRenderedPageBreak/>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3305DA" w:rsidRDefault="0066016F" w:rsidP="0066016F">
      <w:pPr>
        <w:spacing w:line="360" w:lineRule="auto"/>
        <w:jc w:val="both"/>
        <w:rPr>
          <w:rFonts w:ascii="Palatino Linotype" w:hAnsi="Palatino Linotype" w:cs="Arial"/>
          <w:sz w:val="10"/>
        </w:rPr>
      </w:pPr>
    </w:p>
    <w:p w14:paraId="1AEE0B04" w14:textId="77777777"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3305DA" w:rsidRDefault="0066016F" w:rsidP="0066016F">
      <w:pPr>
        <w:spacing w:line="360" w:lineRule="auto"/>
        <w:ind w:firstLine="567"/>
        <w:jc w:val="both"/>
        <w:rPr>
          <w:rFonts w:ascii="Palatino Linotype" w:hAnsi="Palatino Linotype" w:cs="Arial"/>
          <w:sz w:val="14"/>
        </w:rPr>
      </w:pPr>
    </w:p>
    <w:p w14:paraId="03049C19" w14:textId="0CAD6008"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En tanto que, un acto impugnado queda sin materia, cuando ha sido satisfecha la pretensión de lo pedido o exigido por </w:t>
      </w:r>
      <w:r w:rsidRPr="003305DA">
        <w:rPr>
          <w:rFonts w:ascii="Palatino Linotype" w:hAnsi="Palatino Linotype" w:cs="Arial"/>
          <w:b/>
          <w:color w:val="000000"/>
        </w:rPr>
        <w:t>EL RECURRENTE</w:t>
      </w:r>
      <w:r w:rsidRPr="003305DA">
        <w:rPr>
          <w:rFonts w:ascii="Palatino Linotype" w:hAnsi="Palatino Linotype" w:cs="Arial"/>
          <w:b/>
        </w:rPr>
        <w:t xml:space="preserve"> </w:t>
      </w:r>
      <w:r w:rsidRPr="003305DA">
        <w:rPr>
          <w:rFonts w:ascii="Palatino Linotype" w:hAnsi="Palatino Linotype" w:cs="Arial"/>
        </w:rPr>
        <w:t xml:space="preserve">de manera que </w:t>
      </w:r>
      <w:r w:rsidRPr="003305DA">
        <w:rPr>
          <w:rFonts w:ascii="Palatino Linotype" w:hAnsi="Palatino Linotype" w:cs="Arial"/>
          <w:b/>
        </w:rPr>
        <w:t xml:space="preserve">EL SUJETO OBLIGADO </w:t>
      </w:r>
      <w:r w:rsidRPr="003305DA">
        <w:rPr>
          <w:rFonts w:ascii="Palatino Linotype" w:hAnsi="Palatino Linotype" w:cs="Arial"/>
        </w:rPr>
        <w:t xml:space="preserve">entrega una respuesta que aunque sea posterior a los términos previstos en la ley y mediante ésta </w:t>
      </w:r>
      <w:r w:rsidR="006B4A91" w:rsidRPr="003305DA">
        <w:rPr>
          <w:rFonts w:ascii="Palatino Linotype" w:hAnsi="Palatino Linotype" w:cs="Arial"/>
        </w:rPr>
        <w:t>cumple lo establecido en la Ley de Transparencia y Acceso a la Información Pública del Estado de México y Municipios</w:t>
      </w:r>
      <w:r w:rsidRPr="003305DA">
        <w:rPr>
          <w:rFonts w:ascii="Palatino Linotype" w:hAnsi="Palatino Linotype" w:cs="Arial"/>
        </w:rPr>
        <w:t xml:space="preserve">.  </w:t>
      </w:r>
    </w:p>
    <w:p w14:paraId="62E52680" w14:textId="77777777" w:rsidR="0066016F" w:rsidRPr="003305DA" w:rsidRDefault="0066016F" w:rsidP="0066016F">
      <w:pPr>
        <w:spacing w:line="360" w:lineRule="auto"/>
        <w:jc w:val="both"/>
        <w:rPr>
          <w:rFonts w:ascii="Palatino Linotype" w:hAnsi="Palatino Linotype" w:cs="Arial"/>
          <w:sz w:val="14"/>
        </w:rPr>
      </w:pPr>
    </w:p>
    <w:p w14:paraId="0C02D7EB" w14:textId="46D2502C" w:rsidR="0066016F" w:rsidRPr="003305DA" w:rsidRDefault="0066016F" w:rsidP="0066016F">
      <w:pPr>
        <w:spacing w:line="360" w:lineRule="auto"/>
        <w:jc w:val="both"/>
        <w:rPr>
          <w:rFonts w:ascii="Palatino Linotype" w:hAnsi="Palatino Linotype" w:cs="Arial"/>
        </w:rPr>
      </w:pPr>
      <w:r w:rsidRPr="003305DA">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305DA">
        <w:rPr>
          <w:rFonts w:ascii="Palatino Linotype" w:hAnsi="Palatino Linotype" w:cs="Arial"/>
          <w:b/>
        </w:rPr>
        <w:t>EL SUJETO OBLIGADO</w:t>
      </w:r>
      <w:r w:rsidRPr="003305DA">
        <w:rPr>
          <w:rFonts w:ascii="Palatino Linotype" w:hAnsi="Palatino Linotype" w:cs="Arial"/>
        </w:rPr>
        <w:t xml:space="preserve"> mediante un acto posterior a su respuesta, </w:t>
      </w:r>
      <w:r w:rsidR="00A46A60" w:rsidRPr="003305DA">
        <w:rPr>
          <w:rFonts w:ascii="Palatino Linotype" w:hAnsi="Palatino Linotype" w:cs="Arial"/>
        </w:rPr>
        <w:t>cumple con lo dispuesto en la Ley de la materia al adjuntar el Acuerdo de Incompetencia emitido por el Comité de Transparencia</w:t>
      </w:r>
      <w:r w:rsidRPr="003305DA">
        <w:rPr>
          <w:rFonts w:ascii="Palatino Linotype" w:hAnsi="Palatino Linotype" w:cs="Arial"/>
        </w:rPr>
        <w:t xml:space="preserve">, con lo cual, dejó sin materia el presente recurso. </w:t>
      </w:r>
    </w:p>
    <w:p w14:paraId="096F3A30" w14:textId="77777777" w:rsidR="0066016F" w:rsidRPr="003305DA" w:rsidRDefault="0066016F" w:rsidP="0066016F">
      <w:pPr>
        <w:autoSpaceDE w:val="0"/>
        <w:autoSpaceDN w:val="0"/>
        <w:adjustRightInd w:val="0"/>
        <w:spacing w:before="240" w:after="360" w:line="360" w:lineRule="auto"/>
        <w:jc w:val="both"/>
        <w:rPr>
          <w:rFonts w:ascii="Palatino Linotype" w:hAnsi="Palatino Linotype" w:cs="Arial"/>
        </w:rPr>
      </w:pPr>
      <w:r w:rsidRPr="003305DA">
        <w:rPr>
          <w:rFonts w:ascii="Palatino Linotype" w:hAnsi="Palatino Linotype" w:cs="Arial"/>
        </w:rPr>
        <w:t xml:space="preserve">En consecuencia, resulta procedente </w:t>
      </w:r>
      <w:r w:rsidRPr="003305DA">
        <w:rPr>
          <w:rFonts w:ascii="Palatino Linotype" w:hAnsi="Palatino Linotype" w:cs="Arial"/>
          <w:b/>
        </w:rPr>
        <w:t>sobreseer</w:t>
      </w:r>
      <w:r w:rsidRPr="003305DA">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3305DA">
        <w:rPr>
          <w:rFonts w:ascii="Palatino Linotype" w:hAnsi="Palatino Linotype" w:cs="Arial"/>
          <w:b/>
        </w:rPr>
        <w:t>EL SUJETO OBLIGADO</w:t>
      </w:r>
      <w:r w:rsidRPr="003305DA">
        <w:rPr>
          <w:rFonts w:ascii="Palatino Linotype" w:hAnsi="Palatino Linotype" w:cs="Arial"/>
        </w:rPr>
        <w:t xml:space="preserve"> amplió su respuesta, como ya quedó asentado en párrafos que anteceden.</w:t>
      </w:r>
    </w:p>
    <w:p w14:paraId="0D021AFD" w14:textId="6B8AFBE4" w:rsidR="00C12A87" w:rsidRPr="003305DA" w:rsidRDefault="00C12A87" w:rsidP="0066016F">
      <w:pPr>
        <w:autoSpaceDE w:val="0"/>
        <w:autoSpaceDN w:val="0"/>
        <w:adjustRightInd w:val="0"/>
        <w:spacing w:before="240" w:after="360" w:line="360" w:lineRule="auto"/>
        <w:jc w:val="both"/>
        <w:rPr>
          <w:rFonts w:ascii="Palatino Linotype" w:hAnsi="Palatino Linotype" w:cs="Arial"/>
        </w:rPr>
      </w:pPr>
      <w:r w:rsidRPr="003305DA">
        <w:rPr>
          <w:rFonts w:ascii="Palatino Linotype" w:hAnsi="Palatino Linotype" w:cs="Arial"/>
        </w:rPr>
        <w:lastRenderedPageBreak/>
        <w:t>Cabe precisar que se dejan a salvo los derechos del particular para que ejerza su derecho de acceso a la información pública ante el Sujeto Obligado Competente.</w:t>
      </w:r>
    </w:p>
    <w:p w14:paraId="0B17F3FF" w14:textId="77777777" w:rsidR="0066016F" w:rsidRPr="003305DA" w:rsidRDefault="0066016F" w:rsidP="0066016F">
      <w:pPr>
        <w:spacing w:line="360" w:lineRule="auto"/>
        <w:contextualSpacing/>
        <w:jc w:val="both"/>
        <w:rPr>
          <w:rFonts w:ascii="Palatino Linotype" w:eastAsia="Calibri" w:hAnsi="Palatino Linotype" w:cs="Arial"/>
        </w:rPr>
      </w:pPr>
      <w:r w:rsidRPr="003305DA">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3305DA" w:rsidRDefault="0066016F" w:rsidP="0066016F">
      <w:pPr>
        <w:spacing w:line="360" w:lineRule="auto"/>
        <w:contextualSpacing/>
        <w:rPr>
          <w:rFonts w:ascii="Palatino Linotype" w:eastAsia="Calibri" w:hAnsi="Palatino Linotype"/>
          <w:sz w:val="16"/>
        </w:rPr>
      </w:pPr>
    </w:p>
    <w:p w14:paraId="3ACC0ADD" w14:textId="77777777" w:rsidR="0066016F" w:rsidRPr="003305DA" w:rsidRDefault="0066016F" w:rsidP="0066016F">
      <w:pPr>
        <w:spacing w:line="360" w:lineRule="auto"/>
        <w:jc w:val="both"/>
        <w:rPr>
          <w:rFonts w:ascii="Palatino Linotype" w:eastAsia="Calibri" w:hAnsi="Palatino Linotype"/>
        </w:rPr>
      </w:pPr>
      <w:r w:rsidRPr="003305DA">
        <w:rPr>
          <w:rFonts w:ascii="Palatino Linotype" w:eastAsia="Batang" w:hAnsi="Palatino Linotype" w:cs="Arial"/>
        </w:rPr>
        <w:t xml:space="preserve">Por analogía, se cita la Tesis emitida por el </w:t>
      </w:r>
      <w:r w:rsidRPr="003305DA">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3305DA" w:rsidRDefault="0066016F" w:rsidP="0066016F">
      <w:pPr>
        <w:spacing w:line="360" w:lineRule="auto"/>
        <w:ind w:left="426"/>
        <w:contextualSpacing/>
        <w:rPr>
          <w:rFonts w:ascii="Palatino Linotype" w:eastAsia="Calibri" w:hAnsi="Palatino Linotype"/>
          <w:sz w:val="16"/>
        </w:rPr>
      </w:pPr>
    </w:p>
    <w:p w14:paraId="12FC3A59" w14:textId="77777777" w:rsidR="0066016F" w:rsidRPr="003305DA" w:rsidRDefault="0066016F" w:rsidP="0066016F">
      <w:pPr>
        <w:spacing w:line="276" w:lineRule="auto"/>
        <w:ind w:left="851" w:right="902"/>
        <w:contextualSpacing/>
        <w:jc w:val="both"/>
        <w:rPr>
          <w:rFonts w:ascii="Palatino Linotype" w:eastAsia="Calibri" w:hAnsi="Palatino Linotype"/>
          <w:sz w:val="22"/>
          <w:szCs w:val="22"/>
        </w:rPr>
      </w:pPr>
      <w:r w:rsidRPr="003305DA">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3305DA"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305DA">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3305DA"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305DA">
        <w:rPr>
          <w:rFonts w:ascii="Palatino Linotype" w:eastAsia="Batang" w:hAnsi="Palatino Linotype" w:cs="Arial"/>
          <w:i/>
          <w:sz w:val="22"/>
          <w:szCs w:val="22"/>
          <w:lang w:val="es-AR"/>
        </w:rPr>
        <w:t>SÉPTIMO TRIBUNAL COLEGIADO EN MATERIA CIVIL DEL PRIMER CIRCUITO.</w:t>
      </w:r>
    </w:p>
    <w:p w14:paraId="27B64CC0" w14:textId="77777777" w:rsidR="0066016F" w:rsidRPr="003305DA"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305DA">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7AB3B38" w14:textId="5B29260B" w:rsidR="0066016F" w:rsidRPr="003305DA"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3305DA">
        <w:rPr>
          <w:rFonts w:ascii="Palatino Linotype" w:eastAsia="Calibri" w:hAnsi="Palatino Linotype" w:cs="Arial"/>
        </w:rPr>
        <w:t xml:space="preserve">Así, con </w:t>
      </w:r>
      <w:r w:rsidRPr="003305DA">
        <w:rPr>
          <w:rFonts w:ascii="Palatino Linotype" w:hAnsi="Palatino Linotype" w:cs="Arial"/>
        </w:rPr>
        <w:t>fundamento</w:t>
      </w:r>
      <w:r w:rsidRPr="003305DA">
        <w:rPr>
          <w:rFonts w:ascii="Palatino Linotype" w:eastAsia="Calibri" w:hAnsi="Palatino Linotype" w:cs="Arial"/>
        </w:rPr>
        <w:t xml:space="preserve"> en lo prescrito en los artículos 5 </w:t>
      </w:r>
      <w:r w:rsidRPr="003305DA">
        <w:rPr>
          <w:rFonts w:ascii="Palatino Linotype" w:hAnsi="Palatino Linotype"/>
        </w:rPr>
        <w:t>párrafos vigésimo</w:t>
      </w:r>
      <w:r w:rsidR="00537E88" w:rsidRPr="003305DA">
        <w:rPr>
          <w:rFonts w:ascii="Palatino Linotype" w:hAnsi="Palatino Linotype"/>
        </w:rPr>
        <w:t xml:space="preserve"> noveno</w:t>
      </w:r>
      <w:r w:rsidRPr="003305DA">
        <w:rPr>
          <w:rFonts w:ascii="Palatino Linotype" w:hAnsi="Palatino Linotype"/>
        </w:rPr>
        <w:t>,</w:t>
      </w:r>
      <w:r w:rsidR="00537E88" w:rsidRPr="003305DA">
        <w:rPr>
          <w:rFonts w:ascii="Palatino Linotype" w:hAnsi="Palatino Linotype"/>
        </w:rPr>
        <w:t xml:space="preserve"> trigésimo y</w:t>
      </w:r>
      <w:r w:rsidRPr="003305DA">
        <w:rPr>
          <w:rFonts w:ascii="Palatino Linotype" w:hAnsi="Palatino Linotype"/>
        </w:rPr>
        <w:t xml:space="preserve"> </w:t>
      </w:r>
      <w:r w:rsidR="00537E88" w:rsidRPr="003305DA">
        <w:rPr>
          <w:rFonts w:ascii="Palatino Linotype" w:hAnsi="Palatino Linotype"/>
        </w:rPr>
        <w:t>tr</w:t>
      </w:r>
      <w:r w:rsidRPr="003305DA">
        <w:rPr>
          <w:rFonts w:ascii="Palatino Linotype" w:hAnsi="Palatino Linotype"/>
        </w:rPr>
        <w:t>igésimo primero fracciones IV y V</w:t>
      </w:r>
      <w:r w:rsidRPr="003305DA">
        <w:rPr>
          <w:rFonts w:ascii="Palatino Linotype" w:eastAsia="Calibri" w:hAnsi="Palatino Linotype" w:cs="Arial"/>
        </w:rPr>
        <w:t xml:space="preserve"> de la Constitución Política del Estado </w:t>
      </w:r>
      <w:r w:rsidRPr="003305DA">
        <w:rPr>
          <w:rFonts w:ascii="Palatino Linotype" w:eastAsia="Calibri" w:hAnsi="Palatino Linotype" w:cs="Arial"/>
        </w:rPr>
        <w:lastRenderedPageBreak/>
        <w:t xml:space="preserve">Libre y Soberano de México; </w:t>
      </w:r>
      <w:r w:rsidRPr="003305DA">
        <w:rPr>
          <w:rFonts w:ascii="Palatino Linotype" w:hAnsi="Palatino Linotype"/>
        </w:rPr>
        <w:t xml:space="preserve">2 fracción II, </w:t>
      </w:r>
      <w:r w:rsidRPr="003305DA">
        <w:rPr>
          <w:rFonts w:ascii="Palatino Linotype" w:hAnsi="Palatino Linotype" w:cs="Arial"/>
          <w:lang w:val="es-ES_tradnl"/>
        </w:rPr>
        <w:t>29</w:t>
      </w:r>
      <w:r w:rsidRPr="003305DA">
        <w:rPr>
          <w:rFonts w:ascii="Palatino Linotype" w:hAnsi="Palatino Linotype"/>
        </w:rPr>
        <w:t>, 36 fracciones I y II, 176, 178, 179, 181, 185 fracción I, 186 y 188</w:t>
      </w:r>
      <w:r w:rsidRPr="003305DA">
        <w:rPr>
          <w:rFonts w:ascii="Palatino Linotype" w:eastAsia="Calibri" w:hAnsi="Palatino Linotype" w:cs="Arial"/>
        </w:rPr>
        <w:t xml:space="preserve"> de la Ley de Transparencia y Acceso a la Información Pública del Estado de México y Municipios, este Pleno:</w:t>
      </w:r>
    </w:p>
    <w:p w14:paraId="1F0B822D" w14:textId="77777777" w:rsidR="0066016F" w:rsidRPr="003305DA" w:rsidRDefault="0066016F" w:rsidP="0066016F">
      <w:pPr>
        <w:spacing w:before="240" w:after="240" w:line="360" w:lineRule="auto"/>
        <w:jc w:val="center"/>
        <w:rPr>
          <w:rFonts w:ascii="Palatino Linotype" w:hAnsi="Palatino Linotype"/>
          <w:b/>
          <w:sz w:val="28"/>
        </w:rPr>
      </w:pPr>
      <w:r w:rsidRPr="003305DA">
        <w:rPr>
          <w:rFonts w:ascii="Palatino Linotype" w:hAnsi="Palatino Linotype"/>
          <w:b/>
          <w:sz w:val="28"/>
        </w:rPr>
        <w:t>R E S U E L V E</w:t>
      </w:r>
    </w:p>
    <w:p w14:paraId="178DBFFB" w14:textId="06BEC4F8" w:rsidR="0066016F" w:rsidRPr="003305DA" w:rsidRDefault="0066016F" w:rsidP="0066016F">
      <w:pPr>
        <w:spacing w:line="360" w:lineRule="auto"/>
        <w:jc w:val="both"/>
        <w:rPr>
          <w:rFonts w:ascii="Palatino Linotype" w:hAnsi="Palatino Linotype" w:cs="Arial"/>
          <w:b/>
          <w:color w:val="000000" w:themeColor="text1"/>
          <w:sz w:val="14"/>
        </w:rPr>
      </w:pPr>
      <w:r w:rsidRPr="003305DA">
        <w:rPr>
          <w:rFonts w:ascii="Palatino Linotype" w:hAnsi="Palatino Linotype" w:cs="Arial"/>
          <w:b/>
          <w:color w:val="000000" w:themeColor="text1"/>
          <w:sz w:val="28"/>
        </w:rPr>
        <w:t>PRIMERO.</w:t>
      </w:r>
      <w:r w:rsidR="00A0760A" w:rsidRPr="003305DA">
        <w:rPr>
          <w:rFonts w:ascii="Palatino Linotype" w:hAnsi="Palatino Linotype" w:cs="Arial"/>
        </w:rPr>
        <w:t xml:space="preserve"> </w:t>
      </w:r>
      <w:r w:rsidRPr="003305DA">
        <w:rPr>
          <w:rFonts w:ascii="Palatino Linotype" w:hAnsi="Palatino Linotype" w:cs="Arial"/>
        </w:rPr>
        <w:t xml:space="preserve">Se </w:t>
      </w:r>
      <w:r w:rsidRPr="003305DA">
        <w:rPr>
          <w:rFonts w:ascii="Palatino Linotype" w:hAnsi="Palatino Linotype" w:cs="Arial"/>
          <w:b/>
        </w:rPr>
        <w:t>SOBRESEE</w:t>
      </w:r>
      <w:r w:rsidRPr="003305DA">
        <w:rPr>
          <w:rFonts w:ascii="Palatino Linotype" w:hAnsi="Palatino Linotype" w:cs="Arial"/>
        </w:rPr>
        <w:t xml:space="preserve"> el recurso de revisión número </w:t>
      </w:r>
      <w:r w:rsidRPr="003305DA">
        <w:rPr>
          <w:rFonts w:ascii="Palatino Linotype" w:hAnsi="Palatino Linotype" w:cs="Arial"/>
          <w:b/>
        </w:rPr>
        <w:t>0</w:t>
      </w:r>
      <w:r w:rsidR="00125734" w:rsidRPr="003305DA">
        <w:rPr>
          <w:rFonts w:ascii="Palatino Linotype" w:hAnsi="Palatino Linotype" w:cs="Arial"/>
          <w:b/>
        </w:rPr>
        <w:t>5</w:t>
      </w:r>
      <w:r w:rsidR="00C12A87" w:rsidRPr="003305DA">
        <w:rPr>
          <w:rFonts w:ascii="Palatino Linotype" w:hAnsi="Palatino Linotype" w:cs="Arial"/>
          <w:b/>
        </w:rPr>
        <w:t>242</w:t>
      </w:r>
      <w:r w:rsidR="00451834" w:rsidRPr="003305DA">
        <w:rPr>
          <w:rFonts w:ascii="Palatino Linotype" w:hAnsi="Palatino Linotype" w:cs="Arial"/>
          <w:b/>
        </w:rPr>
        <w:t>/INFOEM/IP/RR/2020</w:t>
      </w:r>
      <w:r w:rsidRPr="003305DA">
        <w:rPr>
          <w:rFonts w:ascii="Palatino Linotype" w:hAnsi="Palatino Linotype" w:cs="Arial"/>
        </w:rPr>
        <w:t>, porque al modificar la respuesta el recurso de revisión que</w:t>
      </w:r>
      <w:r w:rsidR="005F6614" w:rsidRPr="003305DA">
        <w:rPr>
          <w:rFonts w:ascii="Palatino Linotype" w:hAnsi="Palatino Linotype" w:cs="Arial"/>
        </w:rPr>
        <w:t xml:space="preserve">dó sin materia en términos del </w:t>
      </w:r>
      <w:r w:rsidRPr="003305DA">
        <w:rPr>
          <w:rFonts w:ascii="Palatino Linotype" w:hAnsi="Palatino Linotype" w:cs="Arial"/>
        </w:rPr>
        <w:t xml:space="preserve">Considerando </w:t>
      </w:r>
      <w:r w:rsidRPr="003305DA">
        <w:rPr>
          <w:rFonts w:ascii="Palatino Linotype" w:hAnsi="Palatino Linotype" w:cs="Arial"/>
          <w:b/>
        </w:rPr>
        <w:t>QUINTO</w:t>
      </w:r>
      <w:r w:rsidRPr="003305DA">
        <w:rPr>
          <w:rFonts w:ascii="Palatino Linotype" w:hAnsi="Palatino Linotype" w:cs="Arial"/>
        </w:rPr>
        <w:t xml:space="preserve"> de la presente resolución.</w:t>
      </w:r>
    </w:p>
    <w:p w14:paraId="340ACC89" w14:textId="77777777" w:rsidR="0066016F" w:rsidRPr="003305DA"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3305DA">
        <w:rPr>
          <w:rFonts w:ascii="Palatino Linotype" w:hAnsi="Palatino Linotype" w:cs="Arial"/>
          <w:b/>
          <w:color w:val="000000" w:themeColor="text1"/>
          <w:sz w:val="28"/>
        </w:rPr>
        <w:t>SEGUNDO</w:t>
      </w:r>
      <w:r w:rsidRPr="003305DA">
        <w:rPr>
          <w:rFonts w:ascii="Palatino Linotype" w:hAnsi="Palatino Linotype" w:cs="Arial"/>
          <w:color w:val="000000" w:themeColor="text1"/>
          <w:sz w:val="28"/>
        </w:rPr>
        <w:t>.</w:t>
      </w:r>
      <w:r w:rsidRPr="003305DA">
        <w:rPr>
          <w:rFonts w:ascii="Palatino Linotype" w:eastAsia="Calibri" w:hAnsi="Palatino Linotype" w:cs="Arial"/>
          <w:bCs/>
        </w:rPr>
        <w:t xml:space="preserve"> </w:t>
      </w:r>
      <w:r w:rsidRPr="003305DA">
        <w:rPr>
          <w:rFonts w:ascii="Palatino Linotype" w:hAnsi="Palatino Linotype"/>
          <w:b/>
        </w:rPr>
        <w:t>Notifíquese</w:t>
      </w:r>
      <w:r w:rsidRPr="003305DA">
        <w:rPr>
          <w:rFonts w:ascii="Palatino Linotype" w:hAnsi="Palatino Linotype"/>
        </w:rPr>
        <w:t xml:space="preserve"> la presente resolución al Titular de la Unidad de Transparencia del </w:t>
      </w:r>
      <w:r w:rsidRPr="003305DA">
        <w:rPr>
          <w:rFonts w:ascii="Palatino Linotype" w:hAnsi="Palatino Linotype"/>
          <w:b/>
        </w:rPr>
        <w:t>SUJETO OBLIGADO</w:t>
      </w:r>
      <w:r w:rsidRPr="003305DA">
        <w:rPr>
          <w:rFonts w:ascii="Palatino Linotype" w:hAnsi="Palatino Linotype"/>
        </w:rPr>
        <w:t xml:space="preserve"> para su conocimiento.</w:t>
      </w:r>
    </w:p>
    <w:p w14:paraId="1D558122" w14:textId="77777777" w:rsidR="0066016F" w:rsidRPr="003305DA" w:rsidRDefault="0066016F" w:rsidP="0066016F">
      <w:pPr>
        <w:spacing w:before="240" w:after="240" w:line="360" w:lineRule="auto"/>
        <w:jc w:val="both"/>
        <w:rPr>
          <w:color w:val="222222"/>
          <w:lang w:eastAsia="es-MX"/>
        </w:rPr>
      </w:pPr>
      <w:r w:rsidRPr="003305DA">
        <w:rPr>
          <w:rFonts w:ascii="Palatino Linotype" w:hAnsi="Palatino Linotype" w:cs="Arial"/>
          <w:b/>
          <w:color w:val="000000" w:themeColor="text1"/>
          <w:sz w:val="28"/>
          <w:szCs w:val="28"/>
        </w:rPr>
        <w:t xml:space="preserve">TERCERO. </w:t>
      </w:r>
      <w:r w:rsidRPr="003305DA">
        <w:rPr>
          <w:rFonts w:ascii="Palatino Linotype" w:eastAsiaTheme="minorEastAsia" w:hAnsi="Palatino Linotype"/>
          <w:b/>
          <w:color w:val="222222"/>
          <w:szCs w:val="17"/>
          <w:lang w:eastAsia="es-ES_tradnl"/>
        </w:rPr>
        <w:t>Notifíquese</w:t>
      </w:r>
      <w:r w:rsidRPr="003305DA">
        <w:rPr>
          <w:rFonts w:ascii="Palatino Linotype" w:eastAsiaTheme="minorEastAsia" w:hAnsi="Palatino Linotype"/>
          <w:color w:val="222222"/>
          <w:szCs w:val="17"/>
          <w:lang w:eastAsia="es-ES_tradnl"/>
        </w:rPr>
        <w:t xml:space="preserve"> al </w:t>
      </w:r>
      <w:r w:rsidRPr="003305DA">
        <w:rPr>
          <w:rFonts w:ascii="Palatino Linotype" w:eastAsiaTheme="minorEastAsia" w:hAnsi="Palatino Linotype"/>
          <w:b/>
          <w:color w:val="222222"/>
          <w:szCs w:val="17"/>
          <w:lang w:eastAsia="es-ES_tradnl"/>
        </w:rPr>
        <w:t>RECURRENTE</w:t>
      </w:r>
      <w:r w:rsidRPr="003305DA">
        <w:rPr>
          <w:rFonts w:ascii="Palatino Linotype" w:eastAsiaTheme="minorEastAsia" w:hAnsi="Palatino Linotype"/>
          <w:color w:val="222222"/>
          <w:szCs w:val="17"/>
          <w:lang w:eastAsia="es-ES_tradnl"/>
        </w:rPr>
        <w:t xml:space="preserve"> la presente resolución.</w:t>
      </w:r>
    </w:p>
    <w:p w14:paraId="7447B543" w14:textId="77777777" w:rsidR="0066016F" w:rsidRPr="003305DA"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305DA">
        <w:rPr>
          <w:rFonts w:ascii="Palatino Linotype" w:hAnsi="Palatino Linotype" w:cs="Arial"/>
          <w:b/>
          <w:color w:val="000000" w:themeColor="text1"/>
          <w:sz w:val="28"/>
          <w:szCs w:val="28"/>
        </w:rPr>
        <w:t xml:space="preserve">CUARTO. </w:t>
      </w:r>
      <w:r w:rsidRPr="003305DA">
        <w:rPr>
          <w:rFonts w:ascii="Palatino Linotype" w:eastAsiaTheme="minorEastAsia" w:hAnsi="Palatino Linotype"/>
          <w:b/>
          <w:color w:val="222222"/>
          <w:szCs w:val="17"/>
          <w:lang w:eastAsia="es-ES_tradnl"/>
        </w:rPr>
        <w:t>Hágase del conocimiento</w:t>
      </w:r>
      <w:r w:rsidRPr="003305DA">
        <w:rPr>
          <w:rFonts w:ascii="Palatino Linotype" w:eastAsiaTheme="minorEastAsia" w:hAnsi="Palatino Linotype"/>
          <w:color w:val="222222"/>
          <w:szCs w:val="17"/>
          <w:lang w:eastAsia="es-ES_tradnl"/>
        </w:rPr>
        <w:t xml:space="preserve"> al </w:t>
      </w:r>
      <w:r w:rsidRPr="003305DA">
        <w:rPr>
          <w:rFonts w:ascii="Palatino Linotype" w:eastAsiaTheme="minorEastAsia" w:hAnsi="Palatino Linotype"/>
          <w:b/>
          <w:color w:val="222222"/>
          <w:szCs w:val="17"/>
          <w:lang w:eastAsia="es-ES_tradnl"/>
        </w:rPr>
        <w:t>RECURRENTE</w:t>
      </w:r>
      <w:r w:rsidRPr="003305DA">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F357468" w14:textId="77777777" w:rsidR="00A46A60" w:rsidRPr="003305DA" w:rsidRDefault="00A46A60"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6AC56986" w14:textId="0D5A91A3" w:rsidR="006740F1" w:rsidRPr="003305DA" w:rsidRDefault="006740F1"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305DA">
        <w:rPr>
          <w:rFonts w:ascii="Palatino Linotype" w:eastAsiaTheme="minorEastAsia" w:hAnsi="Palatino Linotype"/>
          <w:color w:val="222222"/>
          <w:szCs w:val="17"/>
          <w:lang w:eastAsia="es-ES_tradnl"/>
        </w:rPr>
        <w:t>Se dejan</w:t>
      </w:r>
      <w:r w:rsidR="00A46A60" w:rsidRPr="003305DA">
        <w:rPr>
          <w:rFonts w:ascii="Palatino Linotype" w:eastAsiaTheme="minorEastAsia" w:hAnsi="Palatino Linotype"/>
          <w:color w:val="222222"/>
          <w:szCs w:val="17"/>
          <w:lang w:eastAsia="es-ES_tradnl"/>
        </w:rPr>
        <w:t xml:space="preserve"> a salvo los derechos del particular a efecto de que realice su solicitud de acceso a la información pública ante el Sujeto Obligado Competente.</w:t>
      </w:r>
    </w:p>
    <w:p w14:paraId="7128BECC" w14:textId="77777777" w:rsidR="005F6614" w:rsidRPr="003305DA"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20130F26" w:rsidR="0066016F" w:rsidRPr="003305DA" w:rsidRDefault="0066016F" w:rsidP="0066016F">
      <w:pPr>
        <w:spacing w:before="240" w:after="240" w:line="360" w:lineRule="auto"/>
        <w:ind w:right="49"/>
        <w:jc w:val="both"/>
        <w:rPr>
          <w:rFonts w:ascii="Palatino Linotype" w:hAnsi="Palatino Linotype" w:cs="Arial"/>
          <w:color w:val="000000" w:themeColor="text1"/>
        </w:rPr>
      </w:pPr>
      <w:r w:rsidRPr="003305DA">
        <w:rPr>
          <w:rFonts w:ascii="Palatino Linotype" w:hAnsi="Palatino Linotype" w:cs="Arial"/>
          <w:color w:val="000000" w:themeColor="text1"/>
        </w:rPr>
        <w:t xml:space="preserve">ASÍ LO RESUELVE, POR </w:t>
      </w:r>
      <w:r w:rsidR="003305DA" w:rsidRPr="003305DA">
        <w:rPr>
          <w:rFonts w:ascii="Palatino Linotype" w:hAnsi="Palatino Linotype" w:cs="Arial"/>
          <w:color w:val="000000" w:themeColor="text1"/>
        </w:rPr>
        <w:t xml:space="preserve">UNANIMIDAD </w:t>
      </w:r>
      <w:r w:rsidRPr="003305DA">
        <w:rPr>
          <w:rFonts w:ascii="Palatino Linotype" w:hAnsi="Palatino Linotype" w:cs="Arial"/>
          <w:color w:val="000000" w:themeColor="text1"/>
        </w:rPr>
        <w:t xml:space="preserve">DE VOTOS, EL PLENO DEL INSTITUTO DE TRANSPARENCIA, ACCESO A LA INFORMACIÓN PÚBLICA Y </w:t>
      </w:r>
      <w:r w:rsidRPr="003305DA">
        <w:rPr>
          <w:rFonts w:ascii="Palatino Linotype" w:hAnsi="Palatino Linotype" w:cs="Arial"/>
          <w:color w:val="000000" w:themeColor="text1"/>
        </w:rPr>
        <w:lastRenderedPageBreak/>
        <w:t xml:space="preserve">PROTECCIÓN DE DATOS PERSONALES DEL ESTADO DE MÉXICO Y MUNICIPIOS, CONFORMADO POR LOS COMISIONADOS; ZULEMA MARTÍNEZ SÁNCHEZ, EVA ABAID YAPUR, </w:t>
      </w:r>
      <w:r w:rsidRPr="003305DA">
        <w:rPr>
          <w:rFonts w:ascii="Palatino Linotype" w:hAnsi="Palatino Linotype"/>
          <w:color w:val="000000" w:themeColor="text1"/>
          <w:lang w:val="es-ES_tradnl"/>
        </w:rPr>
        <w:t xml:space="preserve">JOSÉ GUADALUPE LUNA HERNÁNDEZ, </w:t>
      </w:r>
      <w:r w:rsidRPr="003305DA">
        <w:rPr>
          <w:rFonts w:ascii="Palatino Linotype" w:hAnsi="Palatino Linotype" w:cs="Arial"/>
          <w:color w:val="000000" w:themeColor="text1"/>
        </w:rPr>
        <w:t xml:space="preserve">JAVIER MARTÍNEZ CRUZ y LUIS GUSTAVO PARRA NORIEGA; EN LA </w:t>
      </w:r>
      <w:r w:rsidR="003305DA" w:rsidRPr="003305DA">
        <w:rPr>
          <w:rFonts w:ascii="Palatino Linotype" w:hAnsi="Palatino Linotype" w:cs="Arial"/>
          <w:color w:val="000000" w:themeColor="text1"/>
        </w:rPr>
        <w:t>SEGUNDA</w:t>
      </w:r>
      <w:r w:rsidRPr="003305DA">
        <w:rPr>
          <w:rFonts w:ascii="Palatino Linotype" w:hAnsi="Palatino Linotype" w:cs="Arial"/>
          <w:color w:val="000000" w:themeColor="text1"/>
        </w:rPr>
        <w:t xml:space="preserve"> SESIÓN ORDINARIA CELEBRADA EL </w:t>
      </w:r>
      <w:r w:rsidR="00C12A87" w:rsidRPr="003305DA">
        <w:rPr>
          <w:rFonts w:ascii="Palatino Linotype" w:hAnsi="Palatino Linotype" w:cs="Arial"/>
          <w:color w:val="000000" w:themeColor="text1"/>
        </w:rPr>
        <w:t>VEINTISIETE</w:t>
      </w:r>
      <w:r w:rsidRPr="003305DA">
        <w:rPr>
          <w:rFonts w:ascii="Palatino Linotype" w:hAnsi="Palatino Linotype" w:cs="Arial"/>
          <w:color w:val="000000" w:themeColor="text1"/>
        </w:rPr>
        <w:t xml:space="preserve"> DE </w:t>
      </w:r>
      <w:r w:rsidR="00125734" w:rsidRPr="003305DA">
        <w:rPr>
          <w:rFonts w:ascii="Palatino Linotype" w:hAnsi="Palatino Linotype" w:cs="Arial"/>
          <w:color w:val="000000" w:themeColor="text1"/>
        </w:rPr>
        <w:t>ENERO</w:t>
      </w:r>
      <w:r w:rsidRPr="003305DA">
        <w:rPr>
          <w:rFonts w:ascii="Palatino Linotype" w:hAnsi="Palatino Linotype" w:cs="Arial"/>
          <w:color w:val="000000" w:themeColor="text1"/>
        </w:rPr>
        <w:t xml:space="preserve"> DE DOS MIL </w:t>
      </w:r>
      <w:r w:rsidR="002F412A" w:rsidRPr="003305DA">
        <w:rPr>
          <w:rFonts w:ascii="Palatino Linotype" w:hAnsi="Palatino Linotype" w:cs="Arial"/>
          <w:color w:val="000000" w:themeColor="text1"/>
        </w:rPr>
        <w:t>VEINT</w:t>
      </w:r>
      <w:r w:rsidR="00125734" w:rsidRPr="003305DA">
        <w:rPr>
          <w:rFonts w:ascii="Palatino Linotype" w:hAnsi="Palatino Linotype" w:cs="Arial"/>
          <w:color w:val="000000" w:themeColor="text1"/>
        </w:rPr>
        <w:t>IUNO</w:t>
      </w:r>
      <w:r w:rsidRPr="003305DA">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3305DA" w14:paraId="77E61718" w14:textId="77777777" w:rsidTr="00FA7086">
        <w:trPr>
          <w:jc w:val="center"/>
        </w:trPr>
        <w:tc>
          <w:tcPr>
            <w:tcW w:w="10368" w:type="dxa"/>
            <w:gridSpan w:val="2"/>
          </w:tcPr>
          <w:p w14:paraId="185CBDA2"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Zulema Martínez Sánchez</w:t>
            </w:r>
          </w:p>
          <w:p w14:paraId="38E3AECB"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lang w:val="es-ES_tradnl"/>
              </w:rPr>
              <w:t>Comisionada Presidenta</w:t>
            </w:r>
          </w:p>
          <w:p w14:paraId="11B56B67"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 xml:space="preserve">(RÚBRICA) </w:t>
            </w:r>
          </w:p>
        </w:tc>
      </w:tr>
      <w:tr w:rsidR="0066016F" w:rsidRPr="003305DA" w14:paraId="7290BF85" w14:textId="77777777" w:rsidTr="00FA7086">
        <w:trPr>
          <w:jc w:val="center"/>
        </w:trPr>
        <w:tc>
          <w:tcPr>
            <w:tcW w:w="5184" w:type="dxa"/>
          </w:tcPr>
          <w:p w14:paraId="5110FB43" w14:textId="77777777" w:rsidR="0066016F" w:rsidRDefault="0066016F" w:rsidP="00FA7086">
            <w:pPr>
              <w:jc w:val="center"/>
              <w:rPr>
                <w:rFonts w:ascii="Palatino Linotype" w:hAnsi="Palatino Linotype" w:cs="Arial"/>
                <w:b/>
                <w:lang w:val="es-ES_tradnl"/>
              </w:rPr>
            </w:pPr>
          </w:p>
          <w:p w14:paraId="1638E792" w14:textId="77777777" w:rsidR="003305DA" w:rsidRPr="003305DA" w:rsidRDefault="003305DA" w:rsidP="00FA7086">
            <w:pPr>
              <w:jc w:val="center"/>
              <w:rPr>
                <w:rFonts w:ascii="Palatino Linotype" w:hAnsi="Palatino Linotype" w:cs="Arial"/>
                <w:b/>
                <w:lang w:val="es-ES_tradnl"/>
              </w:rPr>
            </w:pPr>
          </w:p>
          <w:p w14:paraId="138429CF" w14:textId="77777777" w:rsidR="0066016F" w:rsidRPr="003305DA" w:rsidRDefault="0066016F" w:rsidP="00FA7086">
            <w:pPr>
              <w:jc w:val="center"/>
              <w:rPr>
                <w:rFonts w:ascii="Palatino Linotype" w:hAnsi="Palatino Linotype" w:cs="Arial"/>
                <w:b/>
                <w:lang w:val="es-ES_tradnl"/>
              </w:rPr>
            </w:pPr>
          </w:p>
          <w:p w14:paraId="5044B653"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Eva Abaid Yapur</w:t>
            </w:r>
          </w:p>
          <w:p w14:paraId="77137CF8"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lang w:val="es-ES_tradnl"/>
              </w:rPr>
              <w:t>Comisionada</w:t>
            </w:r>
          </w:p>
          <w:p w14:paraId="41AE28BC"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(RÚBRICA)</w:t>
            </w:r>
          </w:p>
        </w:tc>
        <w:tc>
          <w:tcPr>
            <w:tcW w:w="5184" w:type="dxa"/>
          </w:tcPr>
          <w:p w14:paraId="515D8AD7" w14:textId="77777777" w:rsidR="0066016F" w:rsidRPr="003305DA" w:rsidRDefault="0066016F" w:rsidP="00FA7086">
            <w:pPr>
              <w:jc w:val="center"/>
              <w:rPr>
                <w:rFonts w:ascii="Palatino Linotype" w:hAnsi="Palatino Linotype" w:cs="Arial"/>
                <w:b/>
                <w:lang w:val="es-ES_tradnl"/>
              </w:rPr>
            </w:pPr>
          </w:p>
          <w:p w14:paraId="0CA42C15" w14:textId="77777777" w:rsidR="0066016F" w:rsidRDefault="0066016F" w:rsidP="00FA7086">
            <w:pPr>
              <w:jc w:val="center"/>
              <w:rPr>
                <w:rFonts w:ascii="Palatino Linotype" w:hAnsi="Palatino Linotype" w:cs="Arial"/>
                <w:b/>
                <w:lang w:val="es-ES_tradnl"/>
              </w:rPr>
            </w:pPr>
          </w:p>
          <w:p w14:paraId="20187973" w14:textId="77777777" w:rsidR="003305DA" w:rsidRPr="003305DA" w:rsidRDefault="003305DA" w:rsidP="00FA7086">
            <w:pPr>
              <w:jc w:val="center"/>
              <w:rPr>
                <w:rFonts w:ascii="Palatino Linotype" w:hAnsi="Palatino Linotype" w:cs="Arial"/>
                <w:b/>
                <w:lang w:val="es-ES_tradnl"/>
              </w:rPr>
            </w:pPr>
          </w:p>
          <w:p w14:paraId="113BCA2B"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José Guadalupe Luna Hernández</w:t>
            </w:r>
          </w:p>
          <w:p w14:paraId="3DC7915D"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lang w:val="es-ES_tradnl"/>
              </w:rPr>
              <w:t>Comisionado</w:t>
            </w:r>
          </w:p>
          <w:p w14:paraId="2C206A0A"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(RÚBRICA)</w:t>
            </w:r>
          </w:p>
        </w:tc>
      </w:tr>
      <w:tr w:rsidR="0066016F" w:rsidRPr="003305DA" w14:paraId="4BD8452B" w14:textId="77777777" w:rsidTr="00FA7086">
        <w:trPr>
          <w:jc w:val="center"/>
        </w:trPr>
        <w:tc>
          <w:tcPr>
            <w:tcW w:w="5184" w:type="dxa"/>
          </w:tcPr>
          <w:p w14:paraId="361052DE" w14:textId="77777777" w:rsidR="0066016F" w:rsidRPr="003305DA" w:rsidRDefault="0066016F" w:rsidP="00FA7086">
            <w:pPr>
              <w:jc w:val="center"/>
              <w:rPr>
                <w:rFonts w:ascii="Palatino Linotype" w:hAnsi="Palatino Linotype" w:cs="Arial"/>
                <w:b/>
                <w:lang w:val="es-ES_tradnl"/>
              </w:rPr>
            </w:pPr>
          </w:p>
          <w:p w14:paraId="2B47EABD" w14:textId="77777777" w:rsidR="0066016F" w:rsidRPr="003305DA" w:rsidRDefault="0066016F" w:rsidP="00FA7086">
            <w:pPr>
              <w:jc w:val="center"/>
              <w:rPr>
                <w:rFonts w:ascii="Palatino Linotype" w:hAnsi="Palatino Linotype" w:cs="Arial"/>
                <w:b/>
                <w:lang w:val="es-ES_tradnl"/>
              </w:rPr>
            </w:pPr>
          </w:p>
          <w:p w14:paraId="01051135" w14:textId="77777777" w:rsidR="0066016F" w:rsidRPr="003305DA" w:rsidRDefault="0066016F" w:rsidP="00FA7086">
            <w:pPr>
              <w:jc w:val="center"/>
              <w:rPr>
                <w:rFonts w:ascii="Palatino Linotype" w:hAnsi="Palatino Linotype" w:cs="Arial"/>
                <w:b/>
                <w:lang w:val="es-ES_tradnl"/>
              </w:rPr>
            </w:pPr>
          </w:p>
          <w:p w14:paraId="3A71C8BD"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Javier Martínez Cruz</w:t>
            </w:r>
          </w:p>
          <w:p w14:paraId="3A2ED420"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lang w:val="es-ES_tradnl"/>
              </w:rPr>
              <w:t>Comisionado</w:t>
            </w:r>
          </w:p>
          <w:p w14:paraId="318CB049"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(RÚBRICA)</w:t>
            </w:r>
          </w:p>
        </w:tc>
        <w:tc>
          <w:tcPr>
            <w:tcW w:w="5184" w:type="dxa"/>
          </w:tcPr>
          <w:p w14:paraId="7D53A021" w14:textId="77777777" w:rsidR="0066016F" w:rsidRPr="003305DA" w:rsidRDefault="0066016F" w:rsidP="00FA7086">
            <w:pPr>
              <w:jc w:val="center"/>
              <w:rPr>
                <w:rFonts w:ascii="Palatino Linotype" w:hAnsi="Palatino Linotype" w:cs="Arial"/>
                <w:b/>
                <w:lang w:val="es-ES_tradnl"/>
              </w:rPr>
            </w:pPr>
          </w:p>
          <w:p w14:paraId="0C331A5C" w14:textId="77777777" w:rsidR="0066016F" w:rsidRPr="003305DA" w:rsidRDefault="0066016F" w:rsidP="00FA7086">
            <w:pPr>
              <w:jc w:val="center"/>
              <w:rPr>
                <w:rFonts w:ascii="Palatino Linotype" w:hAnsi="Palatino Linotype" w:cs="Arial"/>
                <w:b/>
                <w:lang w:val="es-ES_tradnl"/>
              </w:rPr>
            </w:pPr>
          </w:p>
          <w:p w14:paraId="1F870561" w14:textId="77777777" w:rsidR="0066016F" w:rsidRPr="003305DA" w:rsidRDefault="0066016F" w:rsidP="00FA7086">
            <w:pPr>
              <w:jc w:val="center"/>
              <w:rPr>
                <w:rFonts w:ascii="Palatino Linotype" w:hAnsi="Palatino Linotype" w:cs="Arial"/>
                <w:b/>
                <w:lang w:val="es-ES_tradnl"/>
              </w:rPr>
            </w:pPr>
          </w:p>
          <w:p w14:paraId="19E6186E"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Luis Gustavo Parra Noriega</w:t>
            </w:r>
          </w:p>
          <w:p w14:paraId="2B4404A9"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lang w:val="es-ES_tradnl"/>
              </w:rPr>
              <w:t>Comisionado</w:t>
            </w:r>
          </w:p>
          <w:p w14:paraId="6B7392EC"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(RÚBRICA)</w:t>
            </w:r>
          </w:p>
        </w:tc>
      </w:tr>
      <w:tr w:rsidR="0066016F" w:rsidRPr="003305DA" w14:paraId="405935E6" w14:textId="77777777" w:rsidTr="00FA7086">
        <w:trPr>
          <w:jc w:val="center"/>
        </w:trPr>
        <w:tc>
          <w:tcPr>
            <w:tcW w:w="10368" w:type="dxa"/>
            <w:gridSpan w:val="2"/>
          </w:tcPr>
          <w:p w14:paraId="5AE229EC" w14:textId="77777777" w:rsidR="0066016F" w:rsidRDefault="0066016F" w:rsidP="00FA7086">
            <w:pPr>
              <w:jc w:val="center"/>
              <w:rPr>
                <w:rFonts w:ascii="Palatino Linotype" w:hAnsi="Palatino Linotype" w:cs="Arial"/>
                <w:b/>
                <w:lang w:val="es-ES_tradnl"/>
              </w:rPr>
            </w:pPr>
          </w:p>
          <w:p w14:paraId="65F7E719" w14:textId="77777777" w:rsidR="003305DA" w:rsidRPr="003305DA" w:rsidRDefault="003305DA" w:rsidP="00FA7086">
            <w:pPr>
              <w:jc w:val="center"/>
              <w:rPr>
                <w:rFonts w:ascii="Palatino Linotype" w:hAnsi="Palatino Linotype" w:cs="Arial"/>
                <w:b/>
                <w:lang w:val="es-ES_tradnl"/>
              </w:rPr>
            </w:pPr>
          </w:p>
          <w:p w14:paraId="4D79933B" w14:textId="77777777" w:rsidR="00125734" w:rsidRPr="003305DA" w:rsidRDefault="00125734" w:rsidP="00FA7086">
            <w:pPr>
              <w:jc w:val="center"/>
              <w:rPr>
                <w:rFonts w:ascii="Palatino Linotype" w:hAnsi="Palatino Linotype" w:cs="Arial"/>
                <w:b/>
                <w:lang w:val="es-ES_tradnl"/>
              </w:rPr>
            </w:pPr>
          </w:p>
          <w:p w14:paraId="316F17EE" w14:textId="77777777" w:rsidR="0066016F" w:rsidRPr="003305DA" w:rsidRDefault="0066016F" w:rsidP="00FA7086">
            <w:pPr>
              <w:jc w:val="center"/>
              <w:rPr>
                <w:rFonts w:ascii="Palatino Linotype" w:hAnsi="Palatino Linotype" w:cs="Arial"/>
                <w:b/>
                <w:lang w:val="es-ES_tradnl"/>
              </w:rPr>
            </w:pPr>
            <w:r w:rsidRPr="003305DA">
              <w:rPr>
                <w:rFonts w:ascii="Palatino Linotype" w:hAnsi="Palatino Linotype" w:cs="Arial"/>
                <w:b/>
                <w:lang w:val="es-ES_tradnl"/>
              </w:rPr>
              <w:t>Alexis Tapia Ramírez</w:t>
            </w:r>
          </w:p>
          <w:p w14:paraId="0DF5CD19"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lang w:val="es-ES_tradnl"/>
              </w:rPr>
              <w:t>Secretario Técnico del Pleno</w:t>
            </w:r>
          </w:p>
          <w:p w14:paraId="29C9DE13" w14:textId="77777777" w:rsidR="0066016F" w:rsidRPr="003305DA" w:rsidRDefault="0066016F" w:rsidP="00FA7086">
            <w:pPr>
              <w:jc w:val="center"/>
              <w:rPr>
                <w:rFonts w:ascii="Palatino Linotype" w:hAnsi="Palatino Linotype" w:cs="Arial"/>
                <w:lang w:val="es-ES_tradnl"/>
              </w:rPr>
            </w:pPr>
            <w:r w:rsidRPr="003305DA">
              <w:rPr>
                <w:rFonts w:ascii="Palatino Linotype" w:hAnsi="Palatino Linotype" w:cs="Arial"/>
                <w:b/>
                <w:lang w:val="es-ES_tradnl"/>
              </w:rPr>
              <w:t>(RÚBRICA)</w:t>
            </w:r>
          </w:p>
        </w:tc>
      </w:tr>
    </w:tbl>
    <w:p w14:paraId="66623D98" w14:textId="77777777" w:rsidR="001F3BEE" w:rsidRPr="003305DA" w:rsidRDefault="001F3BEE" w:rsidP="0066016F">
      <w:pPr>
        <w:ind w:right="49"/>
        <w:jc w:val="both"/>
        <w:rPr>
          <w:rFonts w:ascii="Palatino Linotype" w:hAnsi="Palatino Linotype"/>
          <w:sz w:val="20"/>
          <w:szCs w:val="22"/>
          <w:lang w:val="es-ES_tradnl"/>
        </w:rPr>
      </w:pPr>
    </w:p>
    <w:p w14:paraId="743CB906" w14:textId="3979FA6F" w:rsidR="0066016F" w:rsidRPr="003305DA" w:rsidRDefault="0066016F" w:rsidP="0066016F">
      <w:pPr>
        <w:ind w:right="49"/>
        <w:jc w:val="both"/>
        <w:rPr>
          <w:rFonts w:ascii="Palatino Linotype" w:hAnsi="Palatino Linotype"/>
          <w:sz w:val="20"/>
          <w:szCs w:val="22"/>
          <w:lang w:val="es-ES_tradnl"/>
        </w:rPr>
      </w:pPr>
      <w:r w:rsidRPr="003305DA">
        <w:rPr>
          <w:rFonts w:ascii="Palatino Linotype" w:hAnsi="Palatino Linotype"/>
          <w:sz w:val="20"/>
          <w:szCs w:val="22"/>
          <w:lang w:val="es-ES_tradnl"/>
        </w:rPr>
        <w:t xml:space="preserve">Esta hoja corresponde a la resolución del </w:t>
      </w:r>
      <w:r w:rsidR="00C12A87" w:rsidRPr="003305DA">
        <w:rPr>
          <w:rFonts w:ascii="Palatino Linotype" w:hAnsi="Palatino Linotype"/>
          <w:sz w:val="20"/>
          <w:szCs w:val="22"/>
          <w:lang w:val="es-ES_tradnl"/>
        </w:rPr>
        <w:t>veintisiete</w:t>
      </w:r>
      <w:r w:rsidRPr="003305DA">
        <w:rPr>
          <w:rFonts w:ascii="Palatino Linotype" w:hAnsi="Palatino Linotype"/>
          <w:sz w:val="20"/>
          <w:szCs w:val="22"/>
          <w:lang w:val="es-ES_tradnl"/>
        </w:rPr>
        <w:t xml:space="preserve"> de </w:t>
      </w:r>
      <w:r w:rsidR="00125734" w:rsidRPr="003305DA">
        <w:rPr>
          <w:rFonts w:ascii="Palatino Linotype" w:hAnsi="Palatino Linotype"/>
          <w:sz w:val="20"/>
          <w:szCs w:val="22"/>
          <w:lang w:val="es-ES_tradnl"/>
        </w:rPr>
        <w:t>enero</w:t>
      </w:r>
      <w:r w:rsidRPr="003305DA">
        <w:rPr>
          <w:rFonts w:ascii="Palatino Linotype" w:hAnsi="Palatino Linotype"/>
          <w:sz w:val="20"/>
          <w:szCs w:val="22"/>
          <w:lang w:val="es-ES_tradnl"/>
        </w:rPr>
        <w:t xml:space="preserve"> de dos mil </w:t>
      </w:r>
      <w:r w:rsidR="002F412A" w:rsidRPr="003305DA">
        <w:rPr>
          <w:rFonts w:ascii="Palatino Linotype" w:hAnsi="Palatino Linotype"/>
          <w:sz w:val="20"/>
          <w:szCs w:val="22"/>
          <w:lang w:val="es-ES_tradnl"/>
        </w:rPr>
        <w:t>veint</w:t>
      </w:r>
      <w:r w:rsidR="00125734" w:rsidRPr="003305DA">
        <w:rPr>
          <w:rFonts w:ascii="Palatino Linotype" w:hAnsi="Palatino Linotype"/>
          <w:sz w:val="20"/>
          <w:szCs w:val="22"/>
          <w:lang w:val="es-ES_tradnl"/>
        </w:rPr>
        <w:t>iuno</w:t>
      </w:r>
      <w:r w:rsidRPr="003305DA">
        <w:rPr>
          <w:rFonts w:ascii="Palatino Linotype" w:hAnsi="Palatino Linotype"/>
          <w:sz w:val="20"/>
          <w:szCs w:val="22"/>
          <w:lang w:val="es-ES_tradnl"/>
        </w:rPr>
        <w:t>, emitida en el recurso de revisión 0</w:t>
      </w:r>
      <w:r w:rsidR="00125734" w:rsidRPr="003305DA">
        <w:rPr>
          <w:rFonts w:ascii="Palatino Linotype" w:hAnsi="Palatino Linotype"/>
          <w:sz w:val="20"/>
          <w:szCs w:val="22"/>
          <w:lang w:val="es-ES_tradnl"/>
        </w:rPr>
        <w:t>5</w:t>
      </w:r>
      <w:r w:rsidR="00C12A87" w:rsidRPr="003305DA">
        <w:rPr>
          <w:rFonts w:ascii="Palatino Linotype" w:hAnsi="Palatino Linotype"/>
          <w:sz w:val="20"/>
          <w:szCs w:val="22"/>
          <w:lang w:val="es-ES_tradnl"/>
        </w:rPr>
        <w:t>24</w:t>
      </w:r>
      <w:r w:rsidRPr="003305DA">
        <w:rPr>
          <w:rFonts w:ascii="Palatino Linotype" w:hAnsi="Palatino Linotype"/>
          <w:sz w:val="20"/>
          <w:szCs w:val="22"/>
          <w:lang w:val="es-ES_tradnl"/>
        </w:rPr>
        <w:t>2/INFOEM/IP/RR/</w:t>
      </w:r>
      <w:r w:rsidR="002F412A" w:rsidRPr="003305DA">
        <w:rPr>
          <w:rFonts w:ascii="Palatino Linotype" w:hAnsi="Palatino Linotype"/>
          <w:sz w:val="20"/>
          <w:szCs w:val="22"/>
          <w:lang w:val="es-ES_tradnl"/>
        </w:rPr>
        <w:t>2020</w:t>
      </w:r>
      <w:r w:rsidRPr="003305DA">
        <w:rPr>
          <w:rFonts w:ascii="Palatino Linotype" w:hAnsi="Palatino Linotype"/>
          <w:sz w:val="20"/>
          <w:szCs w:val="22"/>
          <w:lang w:val="es-ES_tradnl"/>
        </w:rPr>
        <w:t>.</w:t>
      </w:r>
    </w:p>
    <w:p w14:paraId="67D277F1" w14:textId="10504D11" w:rsidR="00537E88" w:rsidRPr="00537E88" w:rsidRDefault="00DE083B" w:rsidP="00537E88">
      <w:pPr>
        <w:ind w:right="49"/>
        <w:jc w:val="both"/>
        <w:rPr>
          <w:rFonts w:ascii="Palatino Linotype" w:hAnsi="Palatino Linotype" w:cs="Arial"/>
        </w:rPr>
      </w:pPr>
      <w:r w:rsidRPr="003305DA">
        <w:rPr>
          <w:rFonts w:ascii="Palatino Linotype" w:hAnsi="Palatino Linotype"/>
          <w:sz w:val="20"/>
          <w:szCs w:val="20"/>
          <w:lang w:val="es-ES_tradnl"/>
        </w:rPr>
        <w:t>YSM</w:t>
      </w:r>
      <w:r w:rsidR="0066016F" w:rsidRPr="003305DA">
        <w:rPr>
          <w:rFonts w:ascii="Palatino Linotype" w:hAnsi="Palatino Linotype"/>
          <w:sz w:val="20"/>
          <w:szCs w:val="20"/>
          <w:lang w:val="es-ES_tradnl"/>
        </w:rPr>
        <w:t>/LAGO</w:t>
      </w:r>
    </w:p>
    <w:sectPr w:rsidR="00537E88" w:rsidRPr="00537E88"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9A5EA" w14:textId="77777777" w:rsidR="00BA67BC" w:rsidRDefault="00BA67BC" w:rsidP="00C80F8C">
      <w:r>
        <w:separator/>
      </w:r>
    </w:p>
  </w:endnote>
  <w:endnote w:type="continuationSeparator" w:id="0">
    <w:p w14:paraId="738925B4" w14:textId="77777777" w:rsidR="00BA67BC" w:rsidRDefault="00BA67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D4791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2C07">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2C07">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DD11412"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2C0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2C07">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2AE60" w14:textId="77777777" w:rsidR="00BA67BC" w:rsidRDefault="00BA67BC" w:rsidP="00C80F8C">
      <w:r>
        <w:separator/>
      </w:r>
    </w:p>
  </w:footnote>
  <w:footnote w:type="continuationSeparator" w:id="0">
    <w:p w14:paraId="5D441C4F" w14:textId="77777777" w:rsidR="00BA67BC" w:rsidRDefault="00BA67B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A75" w:rsidRDefault="00BA67B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0A75" w:rsidRPr="0010196A" w:rsidRDefault="00BA67B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94.6pt;margin-top:-103.5pt;width:540pt;height:10in;z-index:-251656192;mso-position-horizontal-relative:margin;mso-position-vertical-relative:margin" o:allowincell="f">
          <v:imagedata r:id="rId1" o:title="RESOLUCIÓN"/>
          <w10:wrap anchorx="margin" anchory="margin"/>
        </v:shape>
      </w:pict>
    </w:r>
  </w:p>
  <w:tbl>
    <w:tblPr>
      <w:tblW w:w="9959" w:type="dxa"/>
      <w:tblInd w:w="-142" w:type="dxa"/>
      <w:tblLayout w:type="fixed"/>
      <w:tblLook w:val="04A0" w:firstRow="1" w:lastRow="0" w:firstColumn="1" w:lastColumn="0" w:noHBand="0" w:noVBand="1"/>
    </w:tblPr>
    <w:tblGrid>
      <w:gridCol w:w="3686"/>
      <w:gridCol w:w="2551"/>
      <w:gridCol w:w="3722"/>
    </w:tblGrid>
    <w:tr w:rsidR="00E00A75" w:rsidRPr="008F2CCC" w14:paraId="1F097D8A" w14:textId="77777777" w:rsidTr="00E2146C">
      <w:tc>
        <w:tcPr>
          <w:tcW w:w="3686" w:type="dxa"/>
          <w:vMerge w:val="restart"/>
        </w:tcPr>
        <w:p w14:paraId="1F780A0C" w14:textId="1EFF25F4"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5E7EDDE" w:rsidR="00E00A75" w:rsidRPr="00664658" w:rsidRDefault="00E00A75" w:rsidP="00E2146C">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w:t>
          </w:r>
          <w:r w:rsidR="00E2146C">
            <w:rPr>
              <w:rFonts w:ascii="Palatino Linotype" w:hAnsi="Palatino Linotype"/>
              <w:b/>
              <w:sz w:val="22"/>
              <w:szCs w:val="22"/>
              <w:lang w:val="es-ES_tradnl"/>
            </w:rPr>
            <w:t>24</w:t>
          </w:r>
          <w:r w:rsidR="0063442E">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049677A3" w14:textId="77777777" w:rsidTr="00E2146C">
      <w:tc>
        <w:tcPr>
          <w:tcW w:w="3686"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FFC4E82" w:rsidR="00E00A75" w:rsidRPr="00D41D47" w:rsidRDefault="00E2146C" w:rsidP="00E2146C">
          <w:pPr>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E00A75" w:rsidRPr="008F2CCC" w14:paraId="72CD087D" w14:textId="77777777" w:rsidTr="00E2146C">
      <w:trPr>
        <w:trHeight w:val="228"/>
      </w:trPr>
      <w:tc>
        <w:tcPr>
          <w:tcW w:w="3686"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0A75" w:rsidRPr="0010196A" w:rsidRDefault="00E00A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E00A75" w:rsidRPr="0010196A" w:rsidRDefault="00E00A75">
    <w:pPr>
      <w:rPr>
        <w:rFonts w:ascii="Palatino Linotype" w:hAnsi="Palatino Linotype"/>
        <w:sz w:val="28"/>
        <w:szCs w:val="28"/>
      </w:rPr>
    </w:pPr>
  </w:p>
  <w:tbl>
    <w:tblPr>
      <w:tblW w:w="11199" w:type="dxa"/>
      <w:tblInd w:w="-1276" w:type="dxa"/>
      <w:tblLayout w:type="fixed"/>
      <w:tblLook w:val="04A0" w:firstRow="1" w:lastRow="0" w:firstColumn="1" w:lastColumn="0" w:noHBand="0" w:noVBand="1"/>
    </w:tblPr>
    <w:tblGrid>
      <w:gridCol w:w="4962"/>
      <w:gridCol w:w="2552"/>
      <w:gridCol w:w="3685"/>
    </w:tblGrid>
    <w:tr w:rsidR="00E00A75" w:rsidRPr="008F2CCC" w14:paraId="6ABABA57" w14:textId="77777777" w:rsidTr="00E2146C">
      <w:tc>
        <w:tcPr>
          <w:tcW w:w="4962" w:type="dxa"/>
          <w:vMerge w:val="restart"/>
          <w:shd w:val="clear" w:color="auto" w:fill="auto"/>
        </w:tcPr>
        <w:p w14:paraId="6AA376CC" w14:textId="27AD4F70"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E8BFBD5" w:rsidR="00E00A75" w:rsidRPr="008F2CCC" w:rsidRDefault="00E00A75" w:rsidP="00E2146C">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w:t>
          </w:r>
          <w:r w:rsidR="00E2146C">
            <w:rPr>
              <w:rFonts w:ascii="Palatino Linotype" w:hAnsi="Palatino Linotype"/>
              <w:b/>
              <w:sz w:val="22"/>
              <w:szCs w:val="22"/>
              <w:lang w:val="es-ES_tradnl"/>
            </w:rPr>
            <w:t>24</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3B45FB53" w14:textId="77777777" w:rsidTr="00E2146C">
      <w:tc>
        <w:tcPr>
          <w:tcW w:w="4962"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806BBB2" w:rsidR="00E00A75" w:rsidRPr="008F2CCC" w:rsidRDefault="00912C07" w:rsidP="00AA43EB">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E2146C">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E2146C" w:rsidRPr="00E2146C">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E2146C">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E00A75" w:rsidRPr="008F2CCC" w14:paraId="28A493EB" w14:textId="77777777" w:rsidTr="00E2146C">
      <w:trPr>
        <w:trHeight w:val="228"/>
      </w:trPr>
      <w:tc>
        <w:tcPr>
          <w:tcW w:w="4962"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1F10255" w:rsidR="00E00A75" w:rsidRPr="00DC41C8" w:rsidRDefault="00E2146C" w:rsidP="00E2146C">
          <w:pPr>
            <w:rPr>
              <w:rFonts w:ascii="Palatino Linotype" w:hAnsi="Palatino Linotype"/>
              <w:b/>
              <w:sz w:val="22"/>
              <w:szCs w:val="22"/>
            </w:rPr>
          </w:pPr>
          <w:r>
            <w:rPr>
              <w:rFonts w:ascii="Palatino Linotype" w:hAnsi="Palatino Linotype"/>
              <w:b/>
              <w:sz w:val="22"/>
              <w:szCs w:val="22"/>
            </w:rPr>
            <w:t>Secretaría de Finanzas</w:t>
          </w:r>
        </w:p>
      </w:tc>
    </w:tr>
    <w:tr w:rsidR="00E00A75" w:rsidRPr="008F2CCC" w14:paraId="0F114FF0" w14:textId="77777777" w:rsidTr="00E2146C">
      <w:tc>
        <w:tcPr>
          <w:tcW w:w="4962"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ECD492A" w:rsidR="00E00A75" w:rsidRPr="0010196A" w:rsidRDefault="00BA67BC"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21"/>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A"/>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582"/>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E74"/>
    <w:rsid w:val="000A52A9"/>
    <w:rsid w:val="000A5939"/>
    <w:rsid w:val="000A5A68"/>
    <w:rsid w:val="000A66D7"/>
    <w:rsid w:val="000A6B58"/>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74"/>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392C"/>
    <w:rsid w:val="00124065"/>
    <w:rsid w:val="00124622"/>
    <w:rsid w:val="001246A7"/>
    <w:rsid w:val="001246D6"/>
    <w:rsid w:val="00124F3F"/>
    <w:rsid w:val="00124F52"/>
    <w:rsid w:val="00125459"/>
    <w:rsid w:val="00125734"/>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C3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05"/>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4FC5"/>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83A"/>
    <w:rsid w:val="001D0333"/>
    <w:rsid w:val="001D03A9"/>
    <w:rsid w:val="001D0D4A"/>
    <w:rsid w:val="001D1147"/>
    <w:rsid w:val="001D1592"/>
    <w:rsid w:val="001D197C"/>
    <w:rsid w:val="001D1B64"/>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5E3A"/>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0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6D6"/>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AE2"/>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E4F"/>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BDA"/>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994"/>
    <w:rsid w:val="002F0C82"/>
    <w:rsid w:val="002F0E65"/>
    <w:rsid w:val="002F0F53"/>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DA"/>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A6"/>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640"/>
    <w:rsid w:val="003C3ACE"/>
    <w:rsid w:val="003C3D09"/>
    <w:rsid w:val="003C492A"/>
    <w:rsid w:val="003C549A"/>
    <w:rsid w:val="003C5797"/>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4A1"/>
    <w:rsid w:val="00410ACD"/>
    <w:rsid w:val="00410E81"/>
    <w:rsid w:val="00410F42"/>
    <w:rsid w:val="0041135E"/>
    <w:rsid w:val="0041180C"/>
    <w:rsid w:val="004125C6"/>
    <w:rsid w:val="00412944"/>
    <w:rsid w:val="00412BC2"/>
    <w:rsid w:val="00412D1A"/>
    <w:rsid w:val="004130E0"/>
    <w:rsid w:val="00413DA0"/>
    <w:rsid w:val="00414768"/>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54D"/>
    <w:rsid w:val="0043077C"/>
    <w:rsid w:val="00430DA8"/>
    <w:rsid w:val="00431594"/>
    <w:rsid w:val="0043163B"/>
    <w:rsid w:val="00431B40"/>
    <w:rsid w:val="004325CE"/>
    <w:rsid w:val="00432DE2"/>
    <w:rsid w:val="0043310A"/>
    <w:rsid w:val="0043364B"/>
    <w:rsid w:val="0043395D"/>
    <w:rsid w:val="00433A8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86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3FD8"/>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19D2"/>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37E88"/>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22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84"/>
    <w:rsid w:val="005E3AB6"/>
    <w:rsid w:val="005E4AF2"/>
    <w:rsid w:val="005E4DDB"/>
    <w:rsid w:val="005E63B2"/>
    <w:rsid w:val="005E654B"/>
    <w:rsid w:val="005E6947"/>
    <w:rsid w:val="005E6BCB"/>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5F7BD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0C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2E"/>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195"/>
    <w:rsid w:val="006457A5"/>
    <w:rsid w:val="0064588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F1"/>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781"/>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6D3"/>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2F3"/>
    <w:rsid w:val="00703C28"/>
    <w:rsid w:val="007042CF"/>
    <w:rsid w:val="0070431A"/>
    <w:rsid w:val="007047FD"/>
    <w:rsid w:val="0070528E"/>
    <w:rsid w:val="00705741"/>
    <w:rsid w:val="00706383"/>
    <w:rsid w:val="007066E2"/>
    <w:rsid w:val="00706E9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AC2"/>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4D0"/>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6C0"/>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424"/>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655"/>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06C"/>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C07"/>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CF2"/>
    <w:rsid w:val="00931194"/>
    <w:rsid w:val="0093124D"/>
    <w:rsid w:val="009314FE"/>
    <w:rsid w:val="009317DB"/>
    <w:rsid w:val="0093204F"/>
    <w:rsid w:val="00932BF7"/>
    <w:rsid w:val="009332D9"/>
    <w:rsid w:val="00933F8F"/>
    <w:rsid w:val="00934200"/>
    <w:rsid w:val="0093427C"/>
    <w:rsid w:val="009348FC"/>
    <w:rsid w:val="0093517B"/>
    <w:rsid w:val="00935943"/>
    <w:rsid w:val="00935FE5"/>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451"/>
    <w:rsid w:val="009664D0"/>
    <w:rsid w:val="00966A73"/>
    <w:rsid w:val="00967345"/>
    <w:rsid w:val="0096752B"/>
    <w:rsid w:val="00967B92"/>
    <w:rsid w:val="00967D92"/>
    <w:rsid w:val="0097040B"/>
    <w:rsid w:val="00970496"/>
    <w:rsid w:val="00970897"/>
    <w:rsid w:val="00970E84"/>
    <w:rsid w:val="00970EA0"/>
    <w:rsid w:val="009717ED"/>
    <w:rsid w:val="00971B75"/>
    <w:rsid w:val="0097283E"/>
    <w:rsid w:val="00972C7C"/>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01"/>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1DC8"/>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5D40"/>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F42"/>
    <w:rsid w:val="00A0756F"/>
    <w:rsid w:val="00A0760A"/>
    <w:rsid w:val="00A07627"/>
    <w:rsid w:val="00A11024"/>
    <w:rsid w:val="00A11619"/>
    <w:rsid w:val="00A11B39"/>
    <w:rsid w:val="00A11C34"/>
    <w:rsid w:val="00A127A4"/>
    <w:rsid w:val="00A1302E"/>
    <w:rsid w:val="00A13637"/>
    <w:rsid w:val="00A13741"/>
    <w:rsid w:val="00A1375F"/>
    <w:rsid w:val="00A139D8"/>
    <w:rsid w:val="00A1493B"/>
    <w:rsid w:val="00A14A4E"/>
    <w:rsid w:val="00A1540B"/>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44C"/>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EE5"/>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A60"/>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3EB"/>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C11"/>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F1D"/>
    <w:rsid w:val="00B45204"/>
    <w:rsid w:val="00B4520E"/>
    <w:rsid w:val="00B4556B"/>
    <w:rsid w:val="00B45795"/>
    <w:rsid w:val="00B458A7"/>
    <w:rsid w:val="00B45B35"/>
    <w:rsid w:val="00B45C78"/>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B1"/>
    <w:rsid w:val="00B71D0B"/>
    <w:rsid w:val="00B72298"/>
    <w:rsid w:val="00B72EFD"/>
    <w:rsid w:val="00B7314B"/>
    <w:rsid w:val="00B733D6"/>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7BC"/>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271"/>
    <w:rsid w:val="00C06F89"/>
    <w:rsid w:val="00C07011"/>
    <w:rsid w:val="00C07FC5"/>
    <w:rsid w:val="00C10812"/>
    <w:rsid w:val="00C108DF"/>
    <w:rsid w:val="00C11597"/>
    <w:rsid w:val="00C125A7"/>
    <w:rsid w:val="00C12A87"/>
    <w:rsid w:val="00C12D95"/>
    <w:rsid w:val="00C13E34"/>
    <w:rsid w:val="00C1421C"/>
    <w:rsid w:val="00C145C7"/>
    <w:rsid w:val="00C14A98"/>
    <w:rsid w:val="00C14B05"/>
    <w:rsid w:val="00C152A8"/>
    <w:rsid w:val="00C15C58"/>
    <w:rsid w:val="00C16092"/>
    <w:rsid w:val="00C162C5"/>
    <w:rsid w:val="00C16DE2"/>
    <w:rsid w:val="00C16EEC"/>
    <w:rsid w:val="00C171C5"/>
    <w:rsid w:val="00C17639"/>
    <w:rsid w:val="00C20432"/>
    <w:rsid w:val="00C2054E"/>
    <w:rsid w:val="00C2059F"/>
    <w:rsid w:val="00C20FE9"/>
    <w:rsid w:val="00C227A2"/>
    <w:rsid w:val="00C22D67"/>
    <w:rsid w:val="00C2339E"/>
    <w:rsid w:val="00C23560"/>
    <w:rsid w:val="00C236F0"/>
    <w:rsid w:val="00C24971"/>
    <w:rsid w:val="00C24D1A"/>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68A5"/>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CA"/>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2B4"/>
    <w:rsid w:val="00CC1351"/>
    <w:rsid w:val="00CC1EA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135"/>
    <w:rsid w:val="00CE128B"/>
    <w:rsid w:val="00CE14A0"/>
    <w:rsid w:val="00CE1C3C"/>
    <w:rsid w:val="00CE1D27"/>
    <w:rsid w:val="00CE2778"/>
    <w:rsid w:val="00CE2884"/>
    <w:rsid w:val="00CE343F"/>
    <w:rsid w:val="00CE37E4"/>
    <w:rsid w:val="00CE3CAA"/>
    <w:rsid w:val="00CE495A"/>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585"/>
    <w:rsid w:val="00D23C5B"/>
    <w:rsid w:val="00D2486D"/>
    <w:rsid w:val="00D24B37"/>
    <w:rsid w:val="00D253F8"/>
    <w:rsid w:val="00D255A8"/>
    <w:rsid w:val="00D25733"/>
    <w:rsid w:val="00D25D8E"/>
    <w:rsid w:val="00D26144"/>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2A"/>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0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83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1D"/>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46"/>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3D1"/>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46C"/>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48"/>
    <w:rsid w:val="00E52DD5"/>
    <w:rsid w:val="00E5313E"/>
    <w:rsid w:val="00E53410"/>
    <w:rsid w:val="00E53498"/>
    <w:rsid w:val="00E5362C"/>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BF5"/>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2F7"/>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A4"/>
    <w:rsid w:val="00EF7031"/>
    <w:rsid w:val="00EF7198"/>
    <w:rsid w:val="00EF7982"/>
    <w:rsid w:val="00EF7AE9"/>
    <w:rsid w:val="00F00166"/>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1B8"/>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C80"/>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A22"/>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4B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4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644669AA-049A-4CF9-B7DC-1B96E1D5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697612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C6EEF-750A-4E26-8CE4-3A9A0ACD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3912</Words>
  <Characters>21517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2021-02-11T01:42:00Z</dcterms:created>
  <dcterms:modified xsi:type="dcterms:W3CDTF">2021-02-11T01:42:00Z</dcterms:modified>
</cp:coreProperties>
</file>