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A3E60" w14:textId="225926B9"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Hlk56173767"/>
      <w:bookmarkEnd w:id="0"/>
      <w:r w:rsidRPr="0065039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17B11">
        <w:rPr>
          <w:rFonts w:ascii="Palatino Linotype" w:eastAsia="Times New Roman" w:hAnsi="Palatino Linotype" w:cs="Arial"/>
          <w:color w:val="000000"/>
          <w:sz w:val="24"/>
          <w:szCs w:val="24"/>
          <w:lang w:eastAsia="es-MX"/>
        </w:rPr>
        <w:t xml:space="preserve">veinticinco de noviembre de dos mil veinte. </w:t>
      </w:r>
      <w:r w:rsidR="004F09F9">
        <w:rPr>
          <w:rFonts w:ascii="Palatino Linotype" w:eastAsia="Times New Roman" w:hAnsi="Palatino Linotype" w:cs="Arial"/>
          <w:color w:val="000000"/>
          <w:sz w:val="24"/>
          <w:szCs w:val="24"/>
          <w:lang w:eastAsia="es-MX"/>
        </w:rPr>
        <w:t xml:space="preserve"> </w:t>
      </w:r>
      <w:r w:rsidR="007E15B4">
        <w:rPr>
          <w:rFonts w:ascii="Palatino Linotype" w:eastAsia="Times New Roman" w:hAnsi="Palatino Linotype" w:cs="Arial"/>
          <w:color w:val="000000"/>
          <w:sz w:val="24"/>
          <w:szCs w:val="24"/>
          <w:lang w:eastAsia="es-MX"/>
        </w:rPr>
        <w:t xml:space="preserve">  </w:t>
      </w:r>
      <w:r w:rsidR="00DC73EC">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44D66646" w14:textId="5B692067" w:rsidR="0092162F" w:rsidRPr="0092162F" w:rsidRDefault="007E15B4" w:rsidP="007E15B4">
      <w:pPr>
        <w:tabs>
          <w:tab w:val="left" w:pos="1701"/>
        </w:tabs>
        <w:spacing w:before="240" w:line="360" w:lineRule="auto"/>
        <w:jc w:val="both"/>
        <w:rPr>
          <w:rFonts w:ascii="Palatino Linotype" w:hAnsi="Palatino Linotype" w:cs="Arial"/>
          <w:sz w:val="24"/>
          <w:szCs w:val="24"/>
        </w:rPr>
      </w:pPr>
      <w:r w:rsidRPr="00D336C5">
        <w:rPr>
          <w:rFonts w:ascii="Palatino Linotype" w:hAnsi="Palatino Linotype" w:cs="Arial"/>
          <w:b/>
          <w:sz w:val="24"/>
        </w:rPr>
        <w:t>VISTO</w:t>
      </w:r>
      <w:r w:rsidR="003F371D">
        <w:rPr>
          <w:rFonts w:ascii="Palatino Linotype" w:hAnsi="Palatino Linotype" w:cs="Arial"/>
          <w:sz w:val="24"/>
        </w:rPr>
        <w:t xml:space="preserve"> el expediente electrónico </w:t>
      </w:r>
      <w:r w:rsidRPr="00D336C5">
        <w:rPr>
          <w:rFonts w:ascii="Palatino Linotype" w:hAnsi="Palatino Linotype" w:cs="Arial"/>
          <w:sz w:val="24"/>
        </w:rPr>
        <w:t xml:space="preserve">formado con motivo del recurso de revisión número </w:t>
      </w:r>
      <w:r w:rsidRPr="00D336C5">
        <w:rPr>
          <w:rFonts w:ascii="Palatino Linotype" w:hAnsi="Palatino Linotype" w:cs="Arial"/>
          <w:b/>
          <w:bCs/>
          <w:sz w:val="24"/>
          <w:lang w:eastAsia="es-MX"/>
        </w:rPr>
        <w:t>0</w:t>
      </w:r>
      <w:r w:rsidR="00C17B11">
        <w:rPr>
          <w:rFonts w:ascii="Palatino Linotype" w:hAnsi="Palatino Linotype" w:cs="Arial"/>
          <w:b/>
          <w:bCs/>
          <w:sz w:val="24"/>
          <w:lang w:eastAsia="es-MX"/>
        </w:rPr>
        <w:t>4</w:t>
      </w:r>
      <w:r w:rsidR="0092162F">
        <w:rPr>
          <w:rFonts w:ascii="Palatino Linotype" w:hAnsi="Palatino Linotype" w:cs="Arial"/>
          <w:b/>
          <w:bCs/>
          <w:sz w:val="24"/>
          <w:lang w:eastAsia="es-MX"/>
        </w:rPr>
        <w:t>600</w:t>
      </w:r>
      <w:r w:rsidRPr="00D336C5">
        <w:rPr>
          <w:rFonts w:ascii="Palatino Linotype" w:hAnsi="Palatino Linotype" w:cs="Arial"/>
          <w:b/>
          <w:bCs/>
          <w:sz w:val="24"/>
          <w:lang w:eastAsia="es-MX"/>
        </w:rPr>
        <w:t>/INFOEM/IP/RR/20</w:t>
      </w:r>
      <w:r w:rsidR="00C17B11">
        <w:rPr>
          <w:rFonts w:ascii="Palatino Linotype" w:hAnsi="Palatino Linotype" w:cs="Arial"/>
          <w:b/>
          <w:bCs/>
          <w:sz w:val="24"/>
          <w:lang w:eastAsia="es-MX"/>
        </w:rPr>
        <w:t>20</w:t>
      </w:r>
      <w:r w:rsidRPr="00D336C5">
        <w:rPr>
          <w:rFonts w:ascii="Palatino Linotype" w:hAnsi="Palatino Linotype" w:cs="Arial"/>
          <w:sz w:val="24"/>
        </w:rPr>
        <w:t xml:space="preserve">, </w:t>
      </w:r>
      <w:r w:rsidRPr="00D336C5">
        <w:rPr>
          <w:rFonts w:ascii="Palatino Linotype" w:hAnsi="Palatino Linotype" w:cs="Arial"/>
          <w:sz w:val="24"/>
          <w:szCs w:val="24"/>
        </w:rPr>
        <w:t xml:space="preserve">interpuesto </w:t>
      </w:r>
      <w:r w:rsidR="004F09F9">
        <w:rPr>
          <w:rFonts w:ascii="Palatino Linotype" w:hAnsi="Palatino Linotype" w:cs="Arial"/>
          <w:sz w:val="24"/>
          <w:szCs w:val="24"/>
        </w:rPr>
        <w:t xml:space="preserve">por </w:t>
      </w:r>
      <w:r w:rsidR="0092162F">
        <w:rPr>
          <w:rFonts w:ascii="Palatino Linotype" w:hAnsi="Palatino Linotype" w:cs="Arial"/>
          <w:sz w:val="24"/>
          <w:szCs w:val="24"/>
        </w:rPr>
        <w:t xml:space="preserve">el </w:t>
      </w:r>
      <w:r w:rsidR="0092162F">
        <w:rPr>
          <w:rFonts w:ascii="Palatino Linotype" w:hAnsi="Palatino Linotype" w:cs="Arial"/>
          <w:b/>
          <w:bCs/>
          <w:sz w:val="24"/>
          <w:szCs w:val="24"/>
        </w:rPr>
        <w:t xml:space="preserve">C. </w:t>
      </w:r>
      <w:r w:rsidR="00AF121C">
        <w:rPr>
          <w:rFonts w:ascii="Palatino Linotype" w:hAnsi="Palatino Linotype" w:cs="Arial"/>
          <w:b/>
          <w:bCs/>
          <w:sz w:val="24"/>
          <w:szCs w:val="24"/>
        </w:rPr>
        <w:t>XXXXXXXXXXXXXXXX</w:t>
      </w:r>
      <w:r w:rsidR="0092162F">
        <w:rPr>
          <w:rFonts w:ascii="Palatino Linotype" w:hAnsi="Palatino Linotype" w:cs="Arial"/>
          <w:b/>
          <w:bCs/>
          <w:sz w:val="24"/>
          <w:szCs w:val="24"/>
        </w:rPr>
        <w:t xml:space="preserve">, </w:t>
      </w:r>
      <w:r w:rsidR="0092162F">
        <w:rPr>
          <w:rFonts w:ascii="Palatino Linotype" w:hAnsi="Palatino Linotype" w:cs="Arial"/>
          <w:sz w:val="24"/>
          <w:szCs w:val="24"/>
        </w:rPr>
        <w:t xml:space="preserve">en contra de la respuesta del </w:t>
      </w:r>
      <w:r w:rsidR="0092162F">
        <w:rPr>
          <w:rFonts w:ascii="Palatino Linotype" w:hAnsi="Palatino Linotype" w:cs="Arial"/>
          <w:b/>
          <w:bCs/>
          <w:sz w:val="24"/>
          <w:szCs w:val="24"/>
        </w:rPr>
        <w:t xml:space="preserve">Ayuntamiento de Texcoco, </w:t>
      </w:r>
      <w:r w:rsidR="0092162F">
        <w:rPr>
          <w:rFonts w:ascii="Palatino Linotype" w:hAnsi="Palatino Linotype" w:cs="Arial"/>
          <w:sz w:val="24"/>
          <w:szCs w:val="24"/>
        </w:rPr>
        <w:t xml:space="preserve">en lo subsecuente </w:t>
      </w:r>
      <w:r w:rsidR="0092162F">
        <w:rPr>
          <w:rFonts w:ascii="Palatino Linotype" w:hAnsi="Palatino Linotype" w:cs="Arial"/>
          <w:b/>
          <w:bCs/>
          <w:sz w:val="24"/>
          <w:szCs w:val="24"/>
        </w:rPr>
        <w:t xml:space="preserve">El Sujeto Obligado, </w:t>
      </w:r>
      <w:r w:rsidR="0092162F">
        <w:rPr>
          <w:rFonts w:ascii="Palatino Linotype" w:hAnsi="Palatino Linotype" w:cs="Arial"/>
          <w:sz w:val="24"/>
          <w:szCs w:val="24"/>
        </w:rPr>
        <w:t xml:space="preserve">se procede a dictar la presente resolución. </w:t>
      </w:r>
    </w:p>
    <w:p w14:paraId="5CBAE48C" w14:textId="77777777" w:rsidR="00A12F8D" w:rsidRDefault="00A12F8D" w:rsidP="001A5522">
      <w:pPr>
        <w:tabs>
          <w:tab w:val="left" w:pos="1701"/>
        </w:tabs>
        <w:spacing w:before="240" w:line="360" w:lineRule="auto"/>
        <w:jc w:val="both"/>
        <w:rPr>
          <w:rFonts w:ascii="Palatino Linotype" w:hAnsi="Palatino Linotype" w:cs="Arial"/>
          <w:sz w:val="24"/>
        </w:rPr>
      </w:pP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8AFB5B2" w14:textId="63DCCAB8" w:rsidR="0092162F" w:rsidRDefault="007E15B4" w:rsidP="007E15B4">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92162F">
        <w:rPr>
          <w:rFonts w:ascii="Palatino Linotype" w:hAnsi="Palatino Linotype" w:cs="Arial"/>
          <w:sz w:val="24"/>
        </w:rPr>
        <w:t xml:space="preserve">once de septiembre de dos mil veinte, </w:t>
      </w:r>
      <w:r w:rsidR="0092162F">
        <w:rPr>
          <w:rFonts w:ascii="Palatino Linotype" w:hAnsi="Palatino Linotype" w:cs="Arial"/>
          <w:b/>
          <w:bCs/>
          <w:sz w:val="24"/>
        </w:rPr>
        <w:t xml:space="preserve">El Recurrente, </w:t>
      </w:r>
      <w:r w:rsidR="0092162F" w:rsidRPr="00523CF0">
        <w:rPr>
          <w:rFonts w:ascii="Palatino Linotype" w:hAnsi="Palatino Linotype" w:cs="Arial"/>
          <w:sz w:val="24"/>
        </w:rPr>
        <w:t>presentó a través del Sistema de Acceso a la Información Mexiquense (</w:t>
      </w:r>
      <w:r w:rsidR="0092162F" w:rsidRPr="00523CF0">
        <w:rPr>
          <w:rFonts w:ascii="Palatino Linotype" w:hAnsi="Palatino Linotype" w:cs="Arial"/>
          <w:b/>
          <w:sz w:val="24"/>
        </w:rPr>
        <w:t>SAIMEX)</w:t>
      </w:r>
      <w:r w:rsidR="0092162F" w:rsidRPr="00523CF0">
        <w:rPr>
          <w:rFonts w:ascii="Palatino Linotype" w:hAnsi="Palatino Linotype" w:cs="Arial"/>
          <w:sz w:val="24"/>
        </w:rPr>
        <w:t xml:space="preserve"> ante </w:t>
      </w:r>
      <w:r w:rsidR="0092162F">
        <w:rPr>
          <w:rFonts w:ascii="Palatino Linotype" w:hAnsi="Palatino Linotype" w:cs="Arial"/>
          <w:b/>
          <w:sz w:val="24"/>
        </w:rPr>
        <w:t>El Sujeto Obligado</w:t>
      </w:r>
      <w:r w:rsidR="0092162F" w:rsidRPr="00523CF0">
        <w:rPr>
          <w:rFonts w:ascii="Palatino Linotype" w:hAnsi="Palatino Linotype" w:cs="Arial"/>
          <w:sz w:val="24"/>
        </w:rPr>
        <w:t xml:space="preserve">, </w:t>
      </w:r>
      <w:r w:rsidR="0092162F">
        <w:rPr>
          <w:rFonts w:ascii="Palatino Linotype" w:hAnsi="Palatino Linotype" w:cs="Arial"/>
          <w:sz w:val="24"/>
        </w:rPr>
        <w:t xml:space="preserve">la </w:t>
      </w:r>
      <w:r w:rsidR="0092162F" w:rsidRPr="00523CF0">
        <w:rPr>
          <w:rFonts w:ascii="Palatino Linotype" w:hAnsi="Palatino Linotype" w:cs="Arial"/>
          <w:sz w:val="24"/>
        </w:rPr>
        <w:t>solicitud de acceso a la información pública, registrada</w:t>
      </w:r>
      <w:r w:rsidR="0092162F">
        <w:rPr>
          <w:rFonts w:ascii="Palatino Linotype" w:hAnsi="Palatino Linotype" w:cs="Arial"/>
          <w:sz w:val="24"/>
        </w:rPr>
        <w:t xml:space="preserve"> bajo el</w:t>
      </w:r>
      <w:r w:rsidR="0092162F" w:rsidRPr="00523CF0">
        <w:rPr>
          <w:rFonts w:ascii="Palatino Linotype" w:hAnsi="Palatino Linotype" w:cs="Arial"/>
          <w:sz w:val="24"/>
        </w:rPr>
        <w:t xml:space="preserve"> número de expediente</w:t>
      </w:r>
      <w:r w:rsidR="0092162F">
        <w:rPr>
          <w:rFonts w:ascii="Palatino Linotype" w:hAnsi="Palatino Linotype" w:cs="Arial"/>
          <w:sz w:val="24"/>
        </w:rPr>
        <w:t xml:space="preserve"> </w:t>
      </w:r>
      <w:r w:rsidR="0092162F">
        <w:rPr>
          <w:rFonts w:ascii="Palatino Linotype" w:hAnsi="Palatino Linotype" w:cs="Arial"/>
          <w:b/>
          <w:bCs/>
          <w:sz w:val="24"/>
        </w:rPr>
        <w:t xml:space="preserve">00393/TEXCOCO/IP/2020, </w:t>
      </w:r>
      <w:r w:rsidR="0092162F">
        <w:rPr>
          <w:rFonts w:ascii="Palatino Linotype" w:hAnsi="Palatino Linotype" w:cs="Arial"/>
          <w:sz w:val="24"/>
        </w:rPr>
        <w:t>mediante la cual solicitó información en el tenor siguiente:</w:t>
      </w:r>
    </w:p>
    <w:p w14:paraId="2859E769" w14:textId="4665B8B2" w:rsidR="0092162F" w:rsidRPr="001B4FAB" w:rsidRDefault="0092162F" w:rsidP="0092162F">
      <w:pPr>
        <w:pStyle w:val="INFOEM"/>
        <w:rPr>
          <w:b/>
          <w:bCs/>
          <w:sz w:val="24"/>
        </w:rPr>
      </w:pPr>
      <w:r>
        <w:t xml:space="preserve">“C. Lisseth Elena Cedeño Pérez Titular De La Unidad De Transparencia Ayuntamiento De Texcoco. De conformidad con el artículo 92, fracción XXIX, inciso a. numeral 7 de la Ley de Transparencia y Acceso a la Información Pública del Estado de México y Municipios. </w:t>
      </w:r>
      <w:r w:rsidRPr="00FF2738">
        <w:t>Solicito conocer el o los contratos y de obrar, los anexos,</w:t>
      </w:r>
      <w:r>
        <w:t xml:space="preserve"> derivados de la obligación contractual con referencia al fallo emitido por el COMITÉ DE ARRENDAMIENTOS, ADQUISICIONES DE BIENES INMUEBLES y ENAJENACIONES con respecto al procedimiento </w:t>
      </w:r>
      <w:r w:rsidRPr="001B4FAB">
        <w:rPr>
          <w:b/>
          <w:bCs/>
          <w:u w:val="single"/>
        </w:rPr>
        <w:lastRenderedPageBreak/>
        <w:t>TEX/SUB/01/2019</w:t>
      </w:r>
      <w:r>
        <w:t xml:space="preserve"> (en adelante "el procedimiento"</w:t>
      </w:r>
      <w:proofErr w:type="gramStart"/>
      <w:r>
        <w:t>) ,</w:t>
      </w:r>
      <w:proofErr w:type="gramEnd"/>
      <w:r>
        <w:t xml:space="preserve"> y/o los documentos que formalicen la enajenación de los bienes subastados en el procedimiento, por el Ayuntamiento de Texcoco con el oferente ganador. Sin otro particular, quedo a la espera de su oportuna respuesta. </w:t>
      </w:r>
      <w:r w:rsidR="00AF121C">
        <w:t>XXXXXXXXXXXXXXXX</w:t>
      </w:r>
      <w:r w:rsidR="001B4FAB">
        <w:t xml:space="preserve">” </w:t>
      </w:r>
      <w:r w:rsidR="001B4FAB">
        <w:rPr>
          <w:b/>
          <w:bCs/>
        </w:rPr>
        <w:t>[Sic]</w:t>
      </w:r>
    </w:p>
    <w:p w14:paraId="131FE2E1" w14:textId="77777777"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Pr="004926AC">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0E89EB69" w14:textId="0F8CA047" w:rsidR="007E15B4" w:rsidRDefault="007E15B4" w:rsidP="005D2B04">
      <w:pPr>
        <w:spacing w:before="240" w:line="360" w:lineRule="auto"/>
        <w:ind w:right="850"/>
        <w:jc w:val="both"/>
        <w:rPr>
          <w:rFonts w:ascii="Palatino Linotype" w:eastAsia="Times New Roman" w:hAnsi="Palatino Linotype" w:cs="Times New Roman"/>
          <w:sz w:val="24"/>
          <w:szCs w:val="24"/>
          <w:lang w:val="es-ES_tradnl" w:eastAsia="es-ES"/>
        </w:rPr>
      </w:pPr>
    </w:p>
    <w:p w14:paraId="506D0A98" w14:textId="77777777" w:rsidR="001B4FAB" w:rsidRPr="00441692" w:rsidRDefault="001B4FAB" w:rsidP="001B4FAB">
      <w:pPr>
        <w:spacing w:before="240" w:line="360" w:lineRule="auto"/>
        <w:jc w:val="both"/>
        <w:rPr>
          <w:rFonts w:ascii="Palatino Linotype" w:hAnsi="Palatino Linotype" w:cs="Arial"/>
          <w:b/>
          <w:sz w:val="28"/>
          <w:szCs w:val="20"/>
        </w:rPr>
      </w:pPr>
      <w:r w:rsidRPr="00441692">
        <w:rPr>
          <w:rFonts w:ascii="Palatino Linotype" w:hAnsi="Palatino Linotype" w:cs="Arial"/>
          <w:b/>
          <w:sz w:val="28"/>
        </w:rPr>
        <w:t xml:space="preserve">SEGUNDO. </w:t>
      </w:r>
      <w:r w:rsidRPr="00441692">
        <w:rPr>
          <w:rFonts w:ascii="Palatino Linotype" w:hAnsi="Palatino Linotype" w:cs="Arial"/>
          <w:b/>
          <w:sz w:val="28"/>
          <w:szCs w:val="20"/>
        </w:rPr>
        <w:t>De la prórroga del Sujeto Obligado.</w:t>
      </w:r>
    </w:p>
    <w:p w14:paraId="33DB3ABA" w14:textId="12D57BB8" w:rsidR="001B4FAB" w:rsidRPr="001B4FAB" w:rsidRDefault="001B4FAB" w:rsidP="001B4FAB">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 xml:space="preserve">De las constancias que obra en </w:t>
      </w:r>
      <w:r>
        <w:rPr>
          <w:rFonts w:ascii="Palatino Linotype" w:hAnsi="Palatino Linotype" w:cs="Arial"/>
          <w:sz w:val="24"/>
          <w:szCs w:val="24"/>
        </w:rPr>
        <w:t>el</w:t>
      </w:r>
      <w:r w:rsidRPr="00441692">
        <w:rPr>
          <w:rFonts w:ascii="Palatino Linotype" w:hAnsi="Palatino Linotype" w:cs="Arial"/>
          <w:sz w:val="24"/>
          <w:szCs w:val="24"/>
        </w:rPr>
        <w:t xml:space="preserve"> expediente electrónico del </w:t>
      </w:r>
      <w:r w:rsidRPr="00441692">
        <w:rPr>
          <w:rFonts w:ascii="Palatino Linotype" w:hAnsi="Palatino Linotype" w:cs="Arial"/>
          <w:b/>
          <w:sz w:val="24"/>
          <w:szCs w:val="24"/>
        </w:rPr>
        <w:t xml:space="preserve">SAIMEX </w:t>
      </w:r>
      <w:r w:rsidRPr="00441692">
        <w:rPr>
          <w:rFonts w:ascii="Palatino Linotype" w:hAnsi="Palatino Linotype" w:cs="Arial"/>
          <w:sz w:val="24"/>
          <w:szCs w:val="24"/>
        </w:rPr>
        <w:t>correspondientes a la</w:t>
      </w:r>
      <w:r>
        <w:rPr>
          <w:rFonts w:ascii="Palatino Linotype" w:hAnsi="Palatino Linotype" w:cs="Arial"/>
          <w:sz w:val="24"/>
          <w:szCs w:val="24"/>
        </w:rPr>
        <w:t xml:space="preserve"> solicitud de información </w:t>
      </w:r>
      <w:r>
        <w:rPr>
          <w:rFonts w:ascii="Palatino Linotype" w:hAnsi="Palatino Linotype" w:cs="Arial"/>
          <w:b/>
          <w:bCs/>
          <w:sz w:val="24"/>
          <w:szCs w:val="24"/>
        </w:rPr>
        <w:t xml:space="preserve">00393/TEXCOCO/IP/2020, </w:t>
      </w:r>
      <w:r>
        <w:rPr>
          <w:rFonts w:ascii="Palatino Linotype" w:hAnsi="Palatino Linotype" w:cs="Arial"/>
          <w:sz w:val="24"/>
          <w:szCs w:val="24"/>
        </w:rPr>
        <w:t xml:space="preserve">se advierte que en fecha cinco de octubre de dos mil veinte, </w:t>
      </w:r>
      <w:r>
        <w:rPr>
          <w:rFonts w:ascii="Palatino Linotype" w:hAnsi="Palatino Linotype" w:cs="Arial"/>
          <w:b/>
          <w:bCs/>
          <w:sz w:val="24"/>
          <w:szCs w:val="24"/>
        </w:rPr>
        <w:t xml:space="preserve">El </w:t>
      </w:r>
      <w:r w:rsidRPr="00441692">
        <w:rPr>
          <w:rFonts w:ascii="Palatino Linotype" w:hAnsi="Palatino Linotype"/>
          <w:b/>
          <w:sz w:val="24"/>
          <w:szCs w:val="24"/>
        </w:rPr>
        <w:t xml:space="preserve">Sujeto Obligado </w:t>
      </w:r>
      <w:r w:rsidRPr="00441692">
        <w:rPr>
          <w:rFonts w:ascii="Palatino Linotype" w:hAnsi="Palatino Linotype"/>
          <w:sz w:val="24"/>
          <w:szCs w:val="24"/>
        </w:rPr>
        <w:t xml:space="preserve">solicitó prórroga de siete días </w:t>
      </w:r>
      <w:r w:rsidRPr="00441692">
        <w:rPr>
          <w:rFonts w:ascii="Palatino Linotype" w:hAnsi="Palatino Linotype" w:cs="Arial"/>
          <w:sz w:val="24"/>
          <w:szCs w:val="24"/>
        </w:rPr>
        <w:t xml:space="preserve">para recabar la información solicitada y dar cumplimiento a lo requerido por </w:t>
      </w:r>
      <w:r w:rsidRPr="00441692">
        <w:rPr>
          <w:rFonts w:ascii="Palatino Linotype" w:hAnsi="Palatino Linotype" w:cs="Arial"/>
          <w:b/>
          <w:sz w:val="24"/>
          <w:szCs w:val="24"/>
        </w:rPr>
        <w:t xml:space="preserve">El Recurrente, </w:t>
      </w:r>
      <w:r w:rsidRPr="00441692">
        <w:rPr>
          <w:rFonts w:ascii="Palatino Linotype" w:hAnsi="Palatino Linotype"/>
          <w:sz w:val="24"/>
          <w:szCs w:val="24"/>
        </w:rPr>
        <w:t xml:space="preserve">advirtiendo que dicha prórroga no cumple con lo establecido 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59CF1E25" w14:textId="77777777" w:rsidR="001B4FAB" w:rsidRDefault="001B4FAB" w:rsidP="001B4FAB">
      <w:pPr>
        <w:spacing w:before="240" w:line="360" w:lineRule="auto"/>
        <w:jc w:val="both"/>
        <w:rPr>
          <w:rFonts w:ascii="Palatino Linotype" w:hAnsi="Palatino Linotype" w:cs="Arial"/>
          <w:sz w:val="24"/>
          <w:szCs w:val="24"/>
        </w:rPr>
      </w:pPr>
    </w:p>
    <w:p w14:paraId="0E1799BB" w14:textId="31BD659A" w:rsidR="005D2B04" w:rsidRPr="00523CF0" w:rsidRDefault="001B4FAB" w:rsidP="005D2B04">
      <w:pPr>
        <w:spacing w:before="240" w:line="360" w:lineRule="auto"/>
        <w:jc w:val="both"/>
        <w:rPr>
          <w:rFonts w:ascii="Palatino Linotype" w:hAnsi="Palatino Linotype" w:cs="Arial"/>
          <w:b/>
          <w:sz w:val="28"/>
        </w:rPr>
      </w:pPr>
      <w:r>
        <w:rPr>
          <w:rFonts w:ascii="Palatino Linotype" w:hAnsi="Palatino Linotype" w:cs="Arial"/>
          <w:b/>
          <w:sz w:val="28"/>
        </w:rPr>
        <w:t>TERCERO</w:t>
      </w:r>
      <w:r w:rsidR="005D2B04" w:rsidRPr="00CA0732">
        <w:rPr>
          <w:rFonts w:ascii="Palatino Linotype" w:hAnsi="Palatino Linotype" w:cs="Arial"/>
          <w:b/>
          <w:sz w:val="28"/>
        </w:rPr>
        <w:t xml:space="preserve">. </w:t>
      </w:r>
      <w:r w:rsidR="005D2B04" w:rsidRPr="00CA0732">
        <w:rPr>
          <w:rFonts w:ascii="Palatino Linotype" w:hAnsi="Palatino Linotype" w:cs="Arial"/>
          <w:b/>
          <w:sz w:val="28"/>
          <w:szCs w:val="20"/>
        </w:rPr>
        <w:t xml:space="preserve">De </w:t>
      </w:r>
      <w:r w:rsidR="005D2B04">
        <w:rPr>
          <w:rFonts w:ascii="Palatino Linotype" w:hAnsi="Palatino Linotype" w:cs="Arial"/>
          <w:b/>
          <w:sz w:val="28"/>
          <w:szCs w:val="20"/>
        </w:rPr>
        <w:t xml:space="preserve">la respuesta del Sujeto Obligado.  </w:t>
      </w:r>
    </w:p>
    <w:p w14:paraId="6859615D" w14:textId="75E974CF" w:rsidR="001B4FAB"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día </w:t>
      </w:r>
      <w:r w:rsidR="001B4FAB">
        <w:rPr>
          <w:rFonts w:ascii="Palatino Linotype" w:hAnsi="Palatino Linotype" w:cs="Arial"/>
          <w:sz w:val="24"/>
          <w:szCs w:val="24"/>
        </w:rPr>
        <w:t xml:space="preserve">trece de octubre del año en curso, </w:t>
      </w:r>
      <w:r w:rsidR="001B4FAB">
        <w:rPr>
          <w:rFonts w:ascii="Palatino Linotype" w:hAnsi="Palatino Linotype" w:cs="Arial"/>
          <w:b/>
          <w:bCs/>
          <w:sz w:val="24"/>
          <w:szCs w:val="24"/>
        </w:rPr>
        <w:t xml:space="preserve">El Sujeto Obligado </w:t>
      </w:r>
      <w:r w:rsidR="001B4FAB">
        <w:rPr>
          <w:rFonts w:ascii="Palatino Linotype" w:hAnsi="Palatino Linotype" w:cs="Arial"/>
          <w:sz w:val="24"/>
          <w:szCs w:val="24"/>
        </w:rPr>
        <w:t xml:space="preserve">dio respuesta a la solicitud de información en los siguientes términos:  </w:t>
      </w:r>
    </w:p>
    <w:p w14:paraId="18331EB1" w14:textId="73CEED8C" w:rsidR="001B4FAB" w:rsidRDefault="001B4FAB" w:rsidP="001B4FAB">
      <w:pPr>
        <w:pStyle w:val="INFOEM"/>
        <w:rPr>
          <w:sz w:val="24"/>
          <w:szCs w:val="24"/>
        </w:rPr>
      </w:pPr>
      <w:r>
        <w:lastRenderedPageBreak/>
        <w:t>“</w:t>
      </w:r>
      <w:r w:rsidRPr="001B4FAB">
        <w:t>En respuesta a la solicitud recibida, nos permitimos hacer de su conocimiento que con fundamento en el artículo 53, Fracciones: II, V y VI de la Ley de Transparencia y Acceso a la Información Pública del Estado de México y Municipios, le contestamos que:</w:t>
      </w:r>
    </w:p>
    <w:p w14:paraId="05636614" w14:textId="740F3B4B" w:rsidR="001B4FAB" w:rsidRDefault="001B4FAB" w:rsidP="001B4FAB">
      <w:pPr>
        <w:pStyle w:val="INFOEM"/>
        <w:rPr>
          <w:sz w:val="24"/>
          <w:szCs w:val="24"/>
        </w:rPr>
      </w:pPr>
      <w:r w:rsidRPr="001B4FAB">
        <w:t>Una vez analizada su solicitud de información fue turnada al área posible competente para su atención en este caso a la Dirección de Administración quienes nos remiten informe por escrito para que se haga de su conocimiento. Me permito informarle de la manera más respetuosa que dicho informe se anexa a la presente en archivo electrónico PDF.</w:t>
      </w:r>
      <w:r>
        <w:t xml:space="preserve">” </w:t>
      </w:r>
      <w:r>
        <w:rPr>
          <w:b/>
          <w:bCs/>
        </w:rPr>
        <w:t>[Sic]</w:t>
      </w:r>
    </w:p>
    <w:p w14:paraId="0FA3DF80" w14:textId="77777777" w:rsidR="00C17B11" w:rsidRDefault="00C17B11" w:rsidP="005D2B04">
      <w:pPr>
        <w:spacing w:before="240" w:line="360" w:lineRule="auto"/>
        <w:jc w:val="both"/>
        <w:rPr>
          <w:rFonts w:ascii="Palatino Linotype" w:hAnsi="Palatino Linotype" w:cs="Arial"/>
          <w:sz w:val="24"/>
          <w:szCs w:val="24"/>
        </w:rPr>
      </w:pPr>
    </w:p>
    <w:p w14:paraId="6B9BF645" w14:textId="4F730440" w:rsidR="001B4FAB" w:rsidRPr="001B4FAB" w:rsidRDefault="007E15B4"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A</w:t>
      </w:r>
      <w:r w:rsidR="00DC73EC">
        <w:rPr>
          <w:rFonts w:ascii="Palatino Linotype" w:hAnsi="Palatino Linotype" w:cs="Arial"/>
          <w:sz w:val="24"/>
          <w:szCs w:val="24"/>
        </w:rPr>
        <w:t xml:space="preserve">simismo, es óbice mencionar que </w:t>
      </w:r>
      <w:r w:rsidR="00DC73EC">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sidR="001B4FAB">
        <w:rPr>
          <w:rFonts w:ascii="Palatino Linotype" w:hAnsi="Palatino Linotype" w:cs="Arial"/>
          <w:b/>
          <w:bCs/>
          <w:sz w:val="24"/>
          <w:szCs w:val="24"/>
        </w:rPr>
        <w:t>“</w:t>
      </w:r>
      <w:proofErr w:type="spellStart"/>
      <w:r w:rsidR="001B4FAB">
        <w:rPr>
          <w:rFonts w:ascii="Palatino Linotype" w:hAnsi="Palatino Linotype" w:cs="Arial"/>
          <w:b/>
          <w:bCs/>
          <w:sz w:val="24"/>
          <w:szCs w:val="24"/>
        </w:rPr>
        <w:t>resp</w:t>
      </w:r>
      <w:proofErr w:type="spellEnd"/>
      <w:r w:rsidR="001B4FAB">
        <w:rPr>
          <w:rFonts w:ascii="Palatino Linotype" w:hAnsi="Palatino Linotype" w:cs="Arial"/>
          <w:b/>
          <w:bCs/>
          <w:sz w:val="24"/>
          <w:szCs w:val="24"/>
        </w:rPr>
        <w:t xml:space="preserve"> sol 393-2020.pdf”, </w:t>
      </w:r>
      <w:r w:rsidR="001B4FAB">
        <w:rPr>
          <w:rFonts w:ascii="Palatino Linotype" w:hAnsi="Palatino Linotype" w:cs="Arial"/>
          <w:sz w:val="24"/>
          <w:szCs w:val="24"/>
        </w:rPr>
        <w:t xml:space="preserve">mismo que se tiene por reproducido en virtud de que será materia de análisis en el considerando respectivo. </w:t>
      </w:r>
    </w:p>
    <w:p w14:paraId="11BF7595" w14:textId="77777777" w:rsidR="001B4FAB" w:rsidRDefault="001B4FAB" w:rsidP="005D2B04">
      <w:pPr>
        <w:spacing w:before="240" w:line="360" w:lineRule="auto"/>
        <w:jc w:val="both"/>
        <w:rPr>
          <w:rFonts w:ascii="Palatino Linotype" w:hAnsi="Palatino Linotype" w:cs="Arial"/>
          <w:sz w:val="24"/>
          <w:szCs w:val="24"/>
        </w:rPr>
      </w:pPr>
    </w:p>
    <w:p w14:paraId="3FCD2529" w14:textId="2ABA8788" w:rsidR="005D2B04" w:rsidRPr="00B761B2" w:rsidRDefault="001B4FAB" w:rsidP="005D2B04">
      <w:pPr>
        <w:spacing w:before="240" w:line="360" w:lineRule="auto"/>
        <w:jc w:val="both"/>
        <w:rPr>
          <w:rFonts w:ascii="Palatino Linotype" w:hAnsi="Palatino Linotype" w:cs="Arial"/>
          <w:b/>
          <w:sz w:val="28"/>
        </w:rPr>
      </w:pPr>
      <w:r>
        <w:rPr>
          <w:rFonts w:ascii="Palatino Linotype" w:hAnsi="Palatino Linotype" w:cs="Arial"/>
          <w:b/>
          <w:sz w:val="28"/>
        </w:rPr>
        <w:t>CUARTO</w:t>
      </w:r>
      <w:r w:rsidR="005D2B04" w:rsidRPr="00B761B2">
        <w:rPr>
          <w:rFonts w:ascii="Palatino Linotype" w:hAnsi="Palatino Linotype" w:cs="Arial"/>
          <w:b/>
          <w:sz w:val="28"/>
        </w:rPr>
        <w:t xml:space="preserve">. </w:t>
      </w:r>
      <w:r w:rsidR="005D2B04" w:rsidRPr="00B761B2">
        <w:rPr>
          <w:rFonts w:ascii="Palatino Linotype" w:hAnsi="Palatino Linotype"/>
          <w:b/>
          <w:sz w:val="28"/>
        </w:rPr>
        <w:t>Del recurso de revisión.</w:t>
      </w:r>
    </w:p>
    <w:p w14:paraId="2ECD1F9E" w14:textId="21DF0A89" w:rsidR="001B4FAB" w:rsidRDefault="005D2B04" w:rsidP="005D2B04">
      <w:pPr>
        <w:spacing w:before="240" w:line="360" w:lineRule="auto"/>
        <w:jc w:val="both"/>
        <w:rPr>
          <w:rFonts w:ascii="Palatino Linotype" w:hAnsi="Palatino Linotype" w:cs="Arial"/>
          <w:sz w:val="24"/>
          <w:szCs w:val="24"/>
        </w:rPr>
      </w:pPr>
      <w:r w:rsidRPr="00B761B2">
        <w:rPr>
          <w:rFonts w:ascii="Palatino Linotype" w:hAnsi="Palatino Linotype" w:cs="Arial"/>
          <w:sz w:val="24"/>
          <w:szCs w:val="24"/>
        </w:rPr>
        <w:t xml:space="preserve">Inconforme con la respuesta notificada por </w:t>
      </w:r>
      <w:r w:rsidR="00A12F8D" w:rsidRPr="00B761B2">
        <w:rPr>
          <w:rFonts w:ascii="Palatino Linotype" w:hAnsi="Palatino Linotype" w:cs="Arial"/>
          <w:b/>
          <w:sz w:val="24"/>
          <w:szCs w:val="24"/>
        </w:rPr>
        <w:t xml:space="preserve">El Sujeto Obligado, </w:t>
      </w:r>
      <w:r w:rsidR="001B4FAB">
        <w:rPr>
          <w:rFonts w:ascii="Palatino Linotype" w:hAnsi="Palatino Linotype" w:cs="Arial"/>
          <w:b/>
          <w:sz w:val="24"/>
          <w:szCs w:val="24"/>
        </w:rPr>
        <w:t>El</w:t>
      </w:r>
      <w:r w:rsidRPr="00B761B2">
        <w:rPr>
          <w:rFonts w:ascii="Palatino Linotype" w:hAnsi="Palatino Linotype" w:cs="Arial"/>
          <w:b/>
          <w:sz w:val="24"/>
          <w:szCs w:val="24"/>
        </w:rPr>
        <w:t xml:space="preserve"> Recurrente </w:t>
      </w:r>
      <w:r w:rsidRPr="00B761B2">
        <w:rPr>
          <w:rFonts w:ascii="Palatino Linotype" w:hAnsi="Palatino Linotype" w:cs="Arial"/>
          <w:sz w:val="24"/>
          <w:szCs w:val="24"/>
        </w:rPr>
        <w:t xml:space="preserve">interpuso el recurso de revisión, en fecha </w:t>
      </w:r>
      <w:r w:rsidR="001B4FAB">
        <w:rPr>
          <w:rFonts w:ascii="Palatino Linotype" w:hAnsi="Palatino Linotype" w:cs="Arial"/>
          <w:sz w:val="24"/>
          <w:szCs w:val="24"/>
        </w:rPr>
        <w:t xml:space="preserve">veintiuno de octubre del presente, el cual fue registrado en el expediente número </w:t>
      </w:r>
      <w:r w:rsidR="001B4FAB">
        <w:rPr>
          <w:rFonts w:ascii="Palatino Linotype" w:hAnsi="Palatino Linotype" w:cs="Arial"/>
          <w:b/>
          <w:bCs/>
          <w:sz w:val="24"/>
          <w:szCs w:val="24"/>
        </w:rPr>
        <w:t xml:space="preserve">00393/TEXCOCO/IP/2020, </w:t>
      </w:r>
      <w:r w:rsidR="001B4FAB">
        <w:rPr>
          <w:rFonts w:ascii="Palatino Linotype" w:hAnsi="Palatino Linotype" w:cs="Arial"/>
          <w:sz w:val="24"/>
          <w:szCs w:val="24"/>
        </w:rPr>
        <w:t xml:space="preserve">en el cual arguye las siguientes manifestaciones: </w:t>
      </w:r>
    </w:p>
    <w:p w14:paraId="6ABBCA3E" w14:textId="4A1D7E5A" w:rsidR="005D2B04" w:rsidRPr="00EE6BC3" w:rsidRDefault="000E622C" w:rsidP="005D2B04">
      <w:pPr>
        <w:spacing w:before="240" w:line="360" w:lineRule="auto"/>
        <w:ind w:right="851"/>
        <w:jc w:val="both"/>
        <w:rPr>
          <w:rFonts w:ascii="Palatino Linotype" w:hAnsi="Palatino Linotype"/>
          <w:b/>
          <w:color w:val="000000"/>
          <w:sz w:val="24"/>
          <w:szCs w:val="24"/>
        </w:rPr>
      </w:pPr>
      <w:r>
        <w:rPr>
          <w:rFonts w:ascii="Palatino Linotype" w:hAnsi="Palatino Linotype"/>
          <w:b/>
          <w:color w:val="000000"/>
          <w:sz w:val="24"/>
          <w:szCs w:val="24"/>
        </w:rPr>
        <w:t>A</w:t>
      </w:r>
      <w:r w:rsidR="005D2B04" w:rsidRPr="00EE6BC3">
        <w:rPr>
          <w:rFonts w:ascii="Palatino Linotype" w:hAnsi="Palatino Linotype"/>
          <w:b/>
          <w:color w:val="000000"/>
          <w:sz w:val="24"/>
          <w:szCs w:val="24"/>
        </w:rPr>
        <w:t>cto Impugnado:</w:t>
      </w:r>
    </w:p>
    <w:p w14:paraId="414A95CC" w14:textId="38C6C04D" w:rsidR="005D2B04" w:rsidRPr="001B4FAB" w:rsidRDefault="005D2B04" w:rsidP="001B4FAB">
      <w:pPr>
        <w:pStyle w:val="INFOEM"/>
      </w:pPr>
      <w:r w:rsidRPr="001B4FAB">
        <w:lastRenderedPageBreak/>
        <w:t>“</w:t>
      </w:r>
      <w:r w:rsidR="001B4FAB" w:rsidRPr="001B4FAB">
        <w:t>A la respuesta otorgada (información incompleta) por el Ayuntamiento de Texcoco, a la solicitud 00393/TEXCOCO/IP/2020,</w:t>
      </w:r>
      <w:r w:rsidRPr="001B4FAB">
        <w:t>” [Sic]</w:t>
      </w:r>
    </w:p>
    <w:p w14:paraId="656194D0" w14:textId="77777777" w:rsidR="005D2B04" w:rsidRDefault="005D2B04" w:rsidP="005D2B04">
      <w:pPr>
        <w:spacing w:before="240" w:line="360" w:lineRule="auto"/>
        <w:ind w:right="851"/>
        <w:jc w:val="both"/>
        <w:rPr>
          <w:rFonts w:ascii="Palatino Linotype" w:hAnsi="Palatino Linotype"/>
          <w:b/>
          <w:color w:val="000000"/>
        </w:rPr>
      </w:pPr>
    </w:p>
    <w:p w14:paraId="6B96EA5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17AA0D30" w14:textId="78BAB821" w:rsidR="005D2B04" w:rsidRPr="00B761B2" w:rsidRDefault="00A12F8D" w:rsidP="001B4FAB">
      <w:pPr>
        <w:pStyle w:val="INFOEM"/>
        <w:rPr>
          <w:b/>
          <w:color w:val="000000"/>
          <w:u w:val="single"/>
        </w:rPr>
      </w:pPr>
      <w:r w:rsidRPr="00B761B2">
        <w:rPr>
          <w:color w:val="000000"/>
        </w:rPr>
        <w:t>“</w:t>
      </w:r>
      <w:r w:rsidR="001B4FAB" w:rsidRPr="001B4FAB">
        <w:t>De conformidad con lo establecido en los artículos 176, 178 y 179, fracciones V y VI de la LEY DE TRANSPARENCIA Y ACCESO A LA INFORMACIÓN PÚBLICA DEL ESTADO DE MÉXICO Y MUNICIPIOS. Es mi derecho como solicitante de acceso a la información pública, recurrir al Recurso de Revisión, motivado por la entrega de información incompleta, por parte del sujeto obligado "AYUNTAMIENTO DE TEXCOCO". En el sentido anterior, la respuesta otorgada no contiene la información solicitada, la cual se específica a continuación en el texto original enviado en mi solicitud (folio: 00393/TEXCOCO/IP/2020): " C. Lisseth Elena Cedeño Pérez Titular De La Unidad De Transparencia Ayuntamiento De Texcoco. De conformidad con el artículo 92, fracción XXIX, inciso a. numeral 7 de la Ley de Transparencia y Acceso a la Información Pública del Estado de México y Municipios. Solicito conocer el o los contratos y de obrar, los anexos, derivados de la obligación contractual con referencia al fallo emitido por el COMITÉ DE ARRENDAMIENTOS, ADQUISICIONES DE BIENES INMUEBLES y ENAJENACIONES con respecto al procedimiento TEX/SUB/01/2019 (en adelante "el procedimiento"</w:t>
      </w:r>
      <w:proofErr w:type="gramStart"/>
      <w:r w:rsidR="001B4FAB" w:rsidRPr="001B4FAB">
        <w:t>) ,</w:t>
      </w:r>
      <w:proofErr w:type="gramEnd"/>
      <w:r w:rsidR="001B4FAB" w:rsidRPr="001B4FAB">
        <w:t xml:space="preserve"> y/o los documentos que formalicen la enajenación de los bienes subastados en el procedimiento, por el Ayuntamiento de Texcoco con el oferente ganador. Sin otro particular, quedo a la espera de su oportuna respuesta. </w:t>
      </w:r>
      <w:r w:rsidR="00790289">
        <w:t>XXXXX</w:t>
      </w:r>
      <w:r w:rsidR="001B4FAB" w:rsidRPr="001B4FAB">
        <w:t xml:space="preserve"> </w:t>
      </w:r>
      <w:r w:rsidR="00790289">
        <w:t>XXXXXXXX</w:t>
      </w:r>
      <w:r w:rsidR="001B4FAB" w:rsidRPr="001B4FAB">
        <w:t xml:space="preserve">" Particularmente: el o los contratos, derivados de la obligación contractual con referencia al fallo emitido por el COMITÉ DE ARRENDAMIENTOS, ADQUISICIONES DE BIENES INMUEBLES y </w:t>
      </w:r>
      <w:r w:rsidR="001B4FAB" w:rsidRPr="001B4FAB">
        <w:lastRenderedPageBreak/>
        <w:t>ENAJENACIONES con respecto al procedimiento TEX/SUB/01/2019 (en adelante "el procedimiento"</w:t>
      </w:r>
      <w:proofErr w:type="gramStart"/>
      <w:r w:rsidR="001B4FAB" w:rsidRPr="001B4FAB">
        <w:t>) ,</w:t>
      </w:r>
      <w:proofErr w:type="gramEnd"/>
      <w:r w:rsidR="001B4FAB" w:rsidRPr="001B4FAB">
        <w:t xml:space="preserve"> y/o los documentos que formalicen la enajenación de los bienes subastados en el procedimiento, por el Ayuntamiento de Texcoco con el oferente ganador. La respuesta otorgada por el Ayuntamiento de </w:t>
      </w:r>
      <w:proofErr w:type="gramStart"/>
      <w:r w:rsidR="001B4FAB" w:rsidRPr="001B4FAB">
        <w:t>Texcoco,</w:t>
      </w:r>
      <w:proofErr w:type="gramEnd"/>
      <w:r w:rsidR="001B4FAB" w:rsidRPr="001B4FAB">
        <w:t xml:space="preserve"> se sustenta con la siguiente fundamentación/respuesta: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a) De licitaciones públicas o procedimientos de invitación restringida: En este sentido la información está disponible para su consulta en la siguiente liga electrónica: https://www.ipomex.org.mx/ipo3/lgt/indice/TEXCOCO/art_92_xxix_a/1.web o entrando a la plataforma de IPOMEX en la fracción XXIX A ejercicio 2019." En el enlace proporcionado, efectivamente se despliegan una serie de elementos informativos, presumiblemente al procedimiento TEX/SUB/01/</w:t>
      </w:r>
      <w:proofErr w:type="gramStart"/>
      <w:r w:rsidR="001B4FAB" w:rsidRPr="001B4FAB">
        <w:t>2019 ,</w:t>
      </w:r>
      <w:proofErr w:type="gramEnd"/>
      <w:r w:rsidR="001B4FAB" w:rsidRPr="001B4FAB">
        <w:t xml:space="preserve"> y que en apariencia, algunos de ellos contienen enlaces para consultar los documentos correspondientes. Específicamente, el elemento informativo que podría contener parte de la información solicitada lleva por nombre: " Hipervínculo al documento del contrato y anexos (Enlace externo): " este, a su vez incluye el siguiente enlace electrónico/hipervínculo: " http://www.ipomex.org.mx/recursos/ipo/img/png/noaplica.png ", sin </w:t>
      </w:r>
      <w:proofErr w:type="gramStart"/>
      <w:r w:rsidR="001B4FAB" w:rsidRPr="001B4FAB">
        <w:t>embargo</w:t>
      </w:r>
      <w:proofErr w:type="gramEnd"/>
      <w:r w:rsidR="001B4FAB" w:rsidRPr="001B4FAB">
        <w:t xml:space="preserve"> este, al abrirlo, despliega la leyenda: " NO APLICA". En el sentido anterior, la respuesta </w:t>
      </w:r>
      <w:r w:rsidR="001B4FAB" w:rsidRPr="001B4FAB">
        <w:lastRenderedPageBreak/>
        <w:t xml:space="preserve">otorgada por el Ayuntamiento de </w:t>
      </w:r>
      <w:proofErr w:type="gramStart"/>
      <w:r w:rsidR="001B4FAB" w:rsidRPr="001B4FAB">
        <w:t>Texcoco,</w:t>
      </w:r>
      <w:proofErr w:type="gramEnd"/>
      <w:r w:rsidR="001B4FAB" w:rsidRPr="001B4FAB">
        <w:t xml:space="preserve"> carece de la información solicita, toda vez que no proporciona, el contrato y/o anexos del procedimiento TEX/SUB/01/2019, de conformidad con el artículo 92, fracción XXIX, inciso a. numeral 7 de la Ley de Transparencia y Acceso a la Información Pública del Estado de México y Municipios. Por los motivos anteriores, me acojo ante el Instituto de Transparencia, Acceso a la Información Pública y Protección de Datos Personales del Estado de México y Municipios. </w:t>
      </w:r>
      <w:r w:rsidR="001B4FAB" w:rsidRPr="00F44E27">
        <w:t xml:space="preserve">Atentamente </w:t>
      </w:r>
      <w:r w:rsidR="00790289">
        <w:t>XXXXXXXXXXXXX</w:t>
      </w:r>
      <w:r w:rsidR="003C1BF7" w:rsidRPr="00B761B2">
        <w:t>”</w:t>
      </w:r>
      <w:r w:rsidR="00B761B2">
        <w:t xml:space="preserve"> </w:t>
      </w:r>
      <w:r w:rsidR="005D2B04" w:rsidRPr="00B761B2">
        <w:rPr>
          <w:b/>
          <w:u w:val="single"/>
          <w:lang w:val="es-ES_tradnl" w:eastAsia="es-ES"/>
        </w:rPr>
        <w:t>[</w:t>
      </w:r>
      <w:r w:rsidR="005D2B04" w:rsidRPr="00B761B2">
        <w:rPr>
          <w:b/>
          <w:lang w:val="es-ES_tradnl" w:eastAsia="es-ES"/>
        </w:rPr>
        <w:t>Sic]</w:t>
      </w:r>
    </w:p>
    <w:p w14:paraId="71C8B9C9" w14:textId="2B79F61B" w:rsidR="005D2B04" w:rsidRDefault="005D2B04" w:rsidP="008F1C2C">
      <w:pPr>
        <w:spacing w:before="240" w:line="360" w:lineRule="auto"/>
        <w:ind w:right="72"/>
        <w:jc w:val="both"/>
        <w:rPr>
          <w:rFonts w:ascii="Palatino Linotype" w:hAnsi="Palatino Linotype"/>
          <w:color w:val="000000"/>
        </w:rPr>
      </w:pPr>
    </w:p>
    <w:p w14:paraId="00E34274" w14:textId="0FCDA29B" w:rsidR="001B4FAB" w:rsidRPr="008F1C2C" w:rsidRDefault="001B4FAB" w:rsidP="008F1C2C">
      <w:pPr>
        <w:spacing w:before="240" w:line="360" w:lineRule="auto"/>
        <w:ind w:right="72"/>
        <w:jc w:val="both"/>
        <w:rPr>
          <w:rFonts w:ascii="Palatino Linotype" w:hAnsi="Palatino Linotype"/>
          <w:color w:val="000000"/>
          <w:sz w:val="24"/>
          <w:szCs w:val="24"/>
        </w:rPr>
      </w:pPr>
      <w:r w:rsidRPr="008F1C2C">
        <w:rPr>
          <w:rFonts w:ascii="Palatino Linotype" w:hAnsi="Palatino Linotype"/>
          <w:color w:val="000000"/>
          <w:sz w:val="24"/>
          <w:szCs w:val="24"/>
        </w:rPr>
        <w:t xml:space="preserve">De forma complementaria, </w:t>
      </w:r>
      <w:r w:rsidRPr="008F1C2C">
        <w:rPr>
          <w:rFonts w:ascii="Palatino Linotype" w:hAnsi="Palatino Linotype"/>
          <w:b/>
          <w:bCs/>
          <w:color w:val="000000"/>
          <w:sz w:val="24"/>
          <w:szCs w:val="24"/>
        </w:rPr>
        <w:t xml:space="preserve">El Recurrente </w:t>
      </w:r>
      <w:r w:rsidRPr="008F1C2C">
        <w:rPr>
          <w:rFonts w:ascii="Palatino Linotype" w:hAnsi="Palatino Linotype"/>
          <w:color w:val="000000"/>
          <w:sz w:val="24"/>
          <w:szCs w:val="24"/>
        </w:rPr>
        <w:t xml:space="preserve">adjuntó el documento electrónico </w:t>
      </w:r>
      <w:r w:rsidRPr="008F1C2C">
        <w:rPr>
          <w:rFonts w:ascii="Palatino Linotype" w:hAnsi="Palatino Linotype"/>
          <w:b/>
          <w:bCs/>
          <w:color w:val="000000"/>
          <w:sz w:val="24"/>
          <w:szCs w:val="24"/>
        </w:rPr>
        <w:t>“</w:t>
      </w:r>
      <w:proofErr w:type="spellStart"/>
      <w:r w:rsidRPr="008F1C2C">
        <w:rPr>
          <w:rFonts w:ascii="Palatino Linotype" w:hAnsi="Palatino Linotype"/>
          <w:b/>
          <w:bCs/>
          <w:color w:val="000000"/>
          <w:sz w:val="24"/>
          <w:szCs w:val="24"/>
        </w:rPr>
        <w:t>resp</w:t>
      </w:r>
      <w:proofErr w:type="spellEnd"/>
      <w:r w:rsidRPr="008F1C2C">
        <w:rPr>
          <w:rFonts w:ascii="Palatino Linotype" w:hAnsi="Palatino Linotype"/>
          <w:b/>
          <w:bCs/>
          <w:color w:val="000000"/>
          <w:sz w:val="24"/>
          <w:szCs w:val="24"/>
        </w:rPr>
        <w:t xml:space="preserve"> sol 393-2020 (2).pdf”, </w:t>
      </w:r>
      <w:r w:rsidRPr="008F1C2C">
        <w:rPr>
          <w:rFonts w:ascii="Palatino Linotype" w:hAnsi="Palatino Linotype"/>
          <w:color w:val="000000"/>
          <w:sz w:val="24"/>
          <w:szCs w:val="24"/>
        </w:rPr>
        <w:t xml:space="preserve">cuyo contenido se tiene por reproducido en el presente apartado, en virtud de que será materia de análisis en el considerando respectivo. </w:t>
      </w:r>
    </w:p>
    <w:p w14:paraId="23A999F6" w14:textId="3C84461A" w:rsidR="001B4FAB" w:rsidRDefault="001B4FAB" w:rsidP="005D2B04">
      <w:pPr>
        <w:spacing w:before="240" w:line="360" w:lineRule="auto"/>
        <w:ind w:right="851"/>
        <w:jc w:val="both"/>
        <w:rPr>
          <w:rFonts w:ascii="Palatino Linotype" w:hAnsi="Palatino Linotype"/>
          <w:color w:val="000000"/>
        </w:rPr>
      </w:pPr>
    </w:p>
    <w:p w14:paraId="353F6C58" w14:textId="1036E897" w:rsidR="005D2B04" w:rsidRDefault="008F1C2C" w:rsidP="005D2B04">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5D2B04" w:rsidRPr="00DB11D0">
        <w:rPr>
          <w:rFonts w:ascii="Palatino Linotype" w:hAnsi="Palatino Linotype" w:cs="Arial"/>
          <w:b/>
          <w:sz w:val="24"/>
          <w:szCs w:val="24"/>
        </w:rPr>
        <w:t>.</w:t>
      </w:r>
      <w:r w:rsidR="005D2B04" w:rsidRPr="00523CF0">
        <w:rPr>
          <w:rFonts w:ascii="Palatino Linotype" w:hAnsi="Palatino Linotype" w:cs="Arial"/>
          <w:b/>
          <w:sz w:val="24"/>
          <w:szCs w:val="24"/>
        </w:rPr>
        <w:t xml:space="preserve"> </w:t>
      </w:r>
      <w:r w:rsidR="005D2B04" w:rsidRPr="00523CF0">
        <w:rPr>
          <w:rFonts w:ascii="Palatino Linotype" w:hAnsi="Palatino Linotype" w:cs="Arial"/>
          <w:b/>
          <w:sz w:val="28"/>
          <w:szCs w:val="28"/>
        </w:rPr>
        <w:t>Del turno del recurso de revisión.</w:t>
      </w:r>
    </w:p>
    <w:p w14:paraId="5D2C29EF" w14:textId="1D4E37CB" w:rsidR="005D2B04" w:rsidRDefault="005D2B04"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622C">
        <w:rPr>
          <w:rFonts w:ascii="Palatino Linotype" w:hAnsi="Palatino Linotype" w:cs="Arial"/>
          <w:sz w:val="24"/>
          <w:szCs w:val="24"/>
        </w:rPr>
        <w:t xml:space="preserve"> </w:t>
      </w:r>
      <w:r w:rsidR="008F1C2C">
        <w:rPr>
          <w:rFonts w:ascii="Palatino Linotype" w:hAnsi="Palatino Linotype" w:cs="Arial"/>
          <w:b/>
          <w:bCs/>
          <w:sz w:val="24"/>
          <w:szCs w:val="24"/>
        </w:rPr>
        <w:t>veinti</w:t>
      </w:r>
      <w:r w:rsidR="000E622C">
        <w:rPr>
          <w:rFonts w:ascii="Palatino Linotype" w:hAnsi="Palatino Linotype" w:cs="Arial"/>
          <w:b/>
          <w:bCs/>
          <w:sz w:val="24"/>
          <w:szCs w:val="24"/>
        </w:rPr>
        <w:t xml:space="preserve">siete de octubre de los corrientes, </w:t>
      </w:r>
      <w:r>
        <w:rPr>
          <w:rFonts w:ascii="Palatino Linotype" w:hAnsi="Palatino Linotype" w:cs="Arial"/>
          <w:sz w:val="24"/>
          <w:szCs w:val="24"/>
        </w:rPr>
        <w:t xml:space="preserve">determinándose en él, un plazo de siete días para que las partes manifestaran lo que a su derecho corresponda en términos del numeral ya citado. </w:t>
      </w:r>
    </w:p>
    <w:p w14:paraId="6B218987" w14:textId="77777777" w:rsidR="008F1C2C" w:rsidRDefault="008F1C2C" w:rsidP="005D2B04">
      <w:pPr>
        <w:spacing w:before="240" w:line="360" w:lineRule="auto"/>
        <w:jc w:val="both"/>
        <w:rPr>
          <w:rFonts w:ascii="Palatino Linotype" w:hAnsi="Palatino Linotype" w:cs="Arial"/>
          <w:b/>
          <w:sz w:val="28"/>
        </w:rPr>
      </w:pPr>
    </w:p>
    <w:p w14:paraId="7B6162D6" w14:textId="77777777" w:rsidR="008F1C2C" w:rsidRDefault="008F1C2C" w:rsidP="005D2B04">
      <w:pPr>
        <w:spacing w:before="240" w:line="360" w:lineRule="auto"/>
        <w:jc w:val="both"/>
        <w:rPr>
          <w:rFonts w:ascii="Palatino Linotype" w:hAnsi="Palatino Linotype" w:cs="Arial"/>
          <w:b/>
          <w:sz w:val="28"/>
        </w:rPr>
      </w:pPr>
    </w:p>
    <w:p w14:paraId="0F405014" w14:textId="00A6002D" w:rsidR="005D2B04" w:rsidRDefault="008F1C2C" w:rsidP="005D2B04">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5D2B04" w:rsidRPr="008551ED">
        <w:rPr>
          <w:rFonts w:ascii="Palatino Linotype" w:hAnsi="Palatino Linotype" w:cs="Arial"/>
          <w:b/>
          <w:sz w:val="24"/>
          <w:szCs w:val="24"/>
        </w:rPr>
        <w:t>.</w:t>
      </w:r>
      <w:r w:rsidR="005D2B04">
        <w:rPr>
          <w:rFonts w:ascii="Palatino Linotype" w:hAnsi="Palatino Linotype" w:cs="Arial"/>
          <w:b/>
          <w:sz w:val="24"/>
          <w:szCs w:val="24"/>
        </w:rPr>
        <w:t xml:space="preserve"> </w:t>
      </w:r>
      <w:r w:rsidR="005D2B04" w:rsidRPr="0087163A">
        <w:rPr>
          <w:rFonts w:ascii="Palatino Linotype" w:hAnsi="Palatino Linotype" w:cs="Arial"/>
          <w:b/>
          <w:sz w:val="28"/>
          <w:szCs w:val="28"/>
        </w:rPr>
        <w:t>De la etapa de instrucción.</w:t>
      </w:r>
    </w:p>
    <w:p w14:paraId="06FD2D21" w14:textId="0A888BF5" w:rsidR="008F1C2C" w:rsidRDefault="000E622C" w:rsidP="000E622C">
      <w:pPr>
        <w:spacing w:before="240" w:line="360" w:lineRule="auto"/>
        <w:jc w:val="both"/>
        <w:rPr>
          <w:rFonts w:ascii="Palatino Linotype" w:hAnsi="Palatino Linotype" w:cs="Arial"/>
          <w:sz w:val="24"/>
          <w:szCs w:val="24"/>
        </w:rPr>
      </w:pPr>
      <w:r w:rsidRPr="004554D8">
        <w:rPr>
          <w:rFonts w:ascii="Palatino Linotype" w:hAnsi="Palatino Linotype" w:cs="Arial"/>
          <w:sz w:val="24"/>
          <w:szCs w:val="24"/>
        </w:rPr>
        <w:t xml:space="preserve">Así, en la etapa de instrucción, de las constancias que obran en el expediente electrónico se advierte que </w:t>
      </w:r>
      <w:r w:rsidRPr="004554D8">
        <w:rPr>
          <w:rFonts w:ascii="Palatino Linotype" w:hAnsi="Palatino Linotype" w:cs="Arial"/>
          <w:b/>
          <w:sz w:val="24"/>
          <w:szCs w:val="24"/>
        </w:rPr>
        <w:t xml:space="preserve">El Sujeto Obligado </w:t>
      </w:r>
      <w:r w:rsidRPr="004554D8">
        <w:rPr>
          <w:rFonts w:ascii="Palatino Linotype" w:hAnsi="Palatino Linotype" w:cs="Arial"/>
          <w:sz w:val="24"/>
          <w:szCs w:val="24"/>
        </w:rPr>
        <w:t>rindió su informe justificado, remitiendo</w:t>
      </w:r>
      <w:r>
        <w:rPr>
          <w:rFonts w:ascii="Palatino Linotype" w:hAnsi="Palatino Linotype" w:cs="Arial"/>
          <w:sz w:val="24"/>
          <w:szCs w:val="24"/>
        </w:rPr>
        <w:t xml:space="preserve"> </w:t>
      </w:r>
      <w:r w:rsidR="008F1C2C">
        <w:rPr>
          <w:rFonts w:ascii="Palatino Linotype" w:hAnsi="Palatino Linotype" w:cs="Arial"/>
          <w:sz w:val="24"/>
          <w:szCs w:val="24"/>
        </w:rPr>
        <w:t xml:space="preserve">un documento electrónico en fecha </w:t>
      </w:r>
      <w:r w:rsidR="008F1C2C">
        <w:rPr>
          <w:rFonts w:ascii="Palatino Linotype" w:hAnsi="Palatino Linotype" w:cs="Arial"/>
          <w:b/>
          <w:bCs/>
          <w:sz w:val="24"/>
          <w:szCs w:val="24"/>
        </w:rPr>
        <w:t xml:space="preserve">diez de noviembre, </w:t>
      </w:r>
      <w:r w:rsidR="008F1C2C">
        <w:rPr>
          <w:rFonts w:ascii="Palatino Linotype" w:hAnsi="Palatino Linotype" w:cs="Arial"/>
          <w:sz w:val="24"/>
          <w:szCs w:val="24"/>
        </w:rPr>
        <w:t xml:space="preserve">mismo que se puso a la vista del </w:t>
      </w:r>
      <w:r w:rsidR="008F1C2C">
        <w:rPr>
          <w:rFonts w:ascii="Palatino Linotype" w:hAnsi="Palatino Linotype" w:cs="Arial"/>
          <w:b/>
          <w:bCs/>
          <w:sz w:val="24"/>
          <w:szCs w:val="24"/>
        </w:rPr>
        <w:t xml:space="preserve">Recurrente </w:t>
      </w:r>
      <w:r w:rsidR="008F1C2C">
        <w:rPr>
          <w:rFonts w:ascii="Palatino Linotype" w:hAnsi="Palatino Linotype" w:cs="Arial"/>
          <w:sz w:val="24"/>
          <w:szCs w:val="24"/>
        </w:rPr>
        <w:t xml:space="preserve">el trece de noviembre, ambos de dos mil veinte. </w:t>
      </w:r>
    </w:p>
    <w:p w14:paraId="336DDEFE" w14:textId="1545E37A" w:rsidR="005C755B" w:rsidRPr="005C755B" w:rsidRDefault="005C755B" w:rsidP="000E622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contraste, en fecha dieciséis de noviembre de dos mil veinte, </w:t>
      </w:r>
      <w:r>
        <w:rPr>
          <w:rFonts w:ascii="Palatino Linotype" w:hAnsi="Palatino Linotype" w:cs="Arial"/>
          <w:b/>
          <w:bCs/>
          <w:sz w:val="24"/>
          <w:szCs w:val="24"/>
        </w:rPr>
        <w:t xml:space="preserve">El Recurrente </w:t>
      </w:r>
      <w:r>
        <w:rPr>
          <w:rFonts w:ascii="Palatino Linotype" w:hAnsi="Palatino Linotype" w:cs="Arial"/>
          <w:sz w:val="24"/>
          <w:szCs w:val="24"/>
        </w:rPr>
        <w:t xml:space="preserve">rindió las manifestaciones estimadas pertinentes mediante los documentos </w:t>
      </w:r>
      <w:r>
        <w:rPr>
          <w:rFonts w:ascii="Palatino Linotype" w:hAnsi="Palatino Linotype" w:cs="Arial"/>
          <w:b/>
          <w:bCs/>
          <w:sz w:val="24"/>
          <w:szCs w:val="24"/>
        </w:rPr>
        <w:t xml:space="preserve">“Manifestaciones ante informe justificado.pdf” </w:t>
      </w:r>
      <w:r>
        <w:rPr>
          <w:rFonts w:ascii="Palatino Linotype" w:hAnsi="Palatino Linotype" w:cs="Arial"/>
          <w:sz w:val="24"/>
          <w:szCs w:val="24"/>
        </w:rPr>
        <w:t xml:space="preserve">y </w:t>
      </w:r>
      <w:r>
        <w:rPr>
          <w:rFonts w:ascii="Palatino Linotype" w:hAnsi="Palatino Linotype" w:cs="Arial"/>
          <w:b/>
          <w:bCs/>
          <w:sz w:val="24"/>
          <w:szCs w:val="24"/>
        </w:rPr>
        <w:t xml:space="preserve">“Prueba y notas sobre los enlaces otorgados en la respuesta a la solicitud 00393.png”. </w:t>
      </w:r>
      <w:r>
        <w:rPr>
          <w:rFonts w:ascii="Palatino Linotype" w:hAnsi="Palatino Linotype" w:cs="Arial"/>
          <w:sz w:val="24"/>
          <w:szCs w:val="24"/>
        </w:rPr>
        <w:t xml:space="preserve"> </w:t>
      </w:r>
    </w:p>
    <w:p w14:paraId="2781464A" w14:textId="0E5B38A8" w:rsidR="000E622C" w:rsidRDefault="008F1C2C" w:rsidP="000E622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el cierre de instrucción con fecha </w:t>
      </w:r>
      <w:r>
        <w:rPr>
          <w:rFonts w:ascii="Palatino Linotype" w:hAnsi="Palatino Linotype" w:cs="Arial"/>
          <w:b/>
          <w:bCs/>
          <w:sz w:val="24"/>
          <w:szCs w:val="24"/>
        </w:rPr>
        <w:t xml:space="preserve">veinte de noviembre de los </w:t>
      </w:r>
      <w:proofErr w:type="gramStart"/>
      <w:r>
        <w:rPr>
          <w:rFonts w:ascii="Palatino Linotype" w:hAnsi="Palatino Linotype" w:cs="Arial"/>
          <w:b/>
          <w:bCs/>
          <w:sz w:val="24"/>
          <w:szCs w:val="24"/>
        </w:rPr>
        <w:t xml:space="preserve">corrientes, </w:t>
      </w:r>
      <w:r w:rsidR="000E622C">
        <w:rPr>
          <w:rFonts w:ascii="Palatino Linotype" w:hAnsi="Palatino Linotype" w:cs="Arial"/>
          <w:sz w:val="24"/>
          <w:szCs w:val="24"/>
        </w:rPr>
        <w:t xml:space="preserve"> </w:t>
      </w:r>
      <w:r w:rsidR="000E622C" w:rsidRPr="00D05C83">
        <w:rPr>
          <w:rFonts w:ascii="Palatino Linotype" w:hAnsi="Palatino Linotype" w:cs="Arial"/>
          <w:sz w:val="24"/>
          <w:szCs w:val="24"/>
        </w:rPr>
        <w:t>en</w:t>
      </w:r>
      <w:proofErr w:type="gramEnd"/>
      <w:r w:rsidR="000E622C" w:rsidRPr="00D05C83">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r w:rsidR="000E622C">
        <w:rPr>
          <w:rFonts w:ascii="Palatino Linotype" w:hAnsi="Palatino Linotype" w:cs="Arial"/>
          <w:sz w:val="24"/>
          <w:szCs w:val="24"/>
        </w:rPr>
        <w:t xml:space="preserve"> </w:t>
      </w:r>
    </w:p>
    <w:p w14:paraId="08BD21FB" w14:textId="77777777" w:rsidR="00AA58A2" w:rsidRDefault="00AA58A2" w:rsidP="00844569">
      <w:pPr>
        <w:spacing w:before="240" w:line="360" w:lineRule="auto"/>
        <w:jc w:val="center"/>
        <w:rPr>
          <w:rFonts w:ascii="Palatino Linotype" w:hAnsi="Palatino Linotype" w:cs="Arial"/>
          <w:b/>
          <w:sz w:val="24"/>
        </w:rPr>
      </w:pP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FC6012B" w14:textId="4F86AA4E" w:rsidR="008F797B" w:rsidRPr="008F797B" w:rsidRDefault="008F797B" w:rsidP="008F797B">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008F1C2C">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w:t>
      </w:r>
      <w:r w:rsidRPr="008F797B">
        <w:rPr>
          <w:rFonts w:ascii="Palatino Linotype" w:hAnsi="Palatino Linotype" w:cs="Arial"/>
          <w:sz w:val="24"/>
          <w:szCs w:val="24"/>
        </w:rPr>
        <w:lastRenderedPageBreak/>
        <w:t>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93C82E0" w14:textId="77777777" w:rsidR="00335D14" w:rsidRDefault="00335D14" w:rsidP="00844569">
      <w:pPr>
        <w:spacing w:before="240" w:line="360" w:lineRule="auto"/>
        <w:jc w:val="both"/>
        <w:rPr>
          <w:rFonts w:ascii="Palatino Linotype" w:hAnsi="Palatino Linotype" w:cs="Arial"/>
          <w:sz w:val="24"/>
        </w:rPr>
      </w:pP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E00CDBA" w14:textId="77777777" w:rsidR="008F510F" w:rsidRDefault="008F510F"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212D3B4" w14:textId="77777777" w:rsidR="008F510F" w:rsidRDefault="008F510F" w:rsidP="008F510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7509594" w14:textId="77777777" w:rsidR="008F510F" w:rsidRPr="00514E66" w:rsidRDefault="008F510F" w:rsidP="008F510F">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w:t>
      </w:r>
      <w:r w:rsidRPr="00514E66">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872BE7" w14:textId="77777777" w:rsidR="008F510F" w:rsidRDefault="008F510F" w:rsidP="008F510F">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61AC0E4A" w14:textId="77777777" w:rsidR="008F510F" w:rsidRPr="00514E66" w:rsidRDefault="008F510F" w:rsidP="008F510F">
      <w:pPr>
        <w:pStyle w:val="Prrafodelista"/>
        <w:autoSpaceDE w:val="0"/>
        <w:autoSpaceDN w:val="0"/>
        <w:adjustRightInd w:val="0"/>
        <w:spacing w:line="360" w:lineRule="auto"/>
        <w:ind w:left="0"/>
        <w:jc w:val="both"/>
        <w:rPr>
          <w:rFonts w:ascii="Palatino Linotype" w:hAnsi="Palatino Linotype" w:cs="Arial"/>
        </w:rPr>
      </w:pPr>
    </w:p>
    <w:p w14:paraId="20AD10C4" w14:textId="77777777" w:rsidR="008F510F" w:rsidRPr="009A0D0A" w:rsidRDefault="008F510F" w:rsidP="008F510F">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13FCD718" w14:textId="77777777" w:rsidR="008F510F" w:rsidRDefault="008F510F" w:rsidP="008F510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5D45DFA" w14:textId="77777777" w:rsidR="008F510F" w:rsidRPr="002869E1" w:rsidRDefault="008F510F" w:rsidP="008F510F">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1F262ABF"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6429C95"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7DC6A4"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83A3222"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BA210CE"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036B6922"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ACFCF7" w14:textId="77777777" w:rsidR="008F510F" w:rsidRPr="006010FE" w:rsidRDefault="008F510F" w:rsidP="008F510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97171BC"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25299D"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CBA5096"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B2818E"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520F030" w14:textId="77777777" w:rsidR="008F510F" w:rsidRPr="006E4CCA" w:rsidRDefault="008F510F" w:rsidP="008F510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6BAB45D7" w14:textId="77777777" w:rsidR="008F510F" w:rsidRDefault="008F510F" w:rsidP="008F510F">
      <w:pPr>
        <w:spacing w:after="0" w:line="360" w:lineRule="auto"/>
        <w:jc w:val="both"/>
        <w:rPr>
          <w:rFonts w:ascii="Palatino Linotype" w:eastAsia="Times New Roman" w:hAnsi="Palatino Linotype" w:cs="Times New Roman"/>
          <w:sz w:val="24"/>
          <w:szCs w:val="24"/>
          <w:lang w:eastAsia="es-ES"/>
        </w:rPr>
      </w:pPr>
    </w:p>
    <w:p w14:paraId="24A3323B" w14:textId="77777777" w:rsidR="008F510F" w:rsidRPr="006010FE" w:rsidRDefault="008F510F" w:rsidP="008F510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3CAD548" w14:textId="77777777" w:rsidR="008F510F" w:rsidRPr="006E4CCA" w:rsidRDefault="008F510F" w:rsidP="008F510F">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6C3F4673" w14:textId="77777777" w:rsidR="008F510F" w:rsidRDefault="008F510F" w:rsidP="006C056C">
      <w:pPr>
        <w:pStyle w:val="Prrafodelista"/>
        <w:autoSpaceDE w:val="0"/>
        <w:autoSpaceDN w:val="0"/>
        <w:adjustRightInd w:val="0"/>
        <w:spacing w:before="240" w:after="160" w:line="360" w:lineRule="auto"/>
        <w:ind w:left="0"/>
        <w:jc w:val="both"/>
        <w:rPr>
          <w:rFonts w:ascii="Palatino Linotype" w:hAnsi="Palatino Linotype"/>
        </w:rPr>
      </w:pPr>
    </w:p>
    <w:p w14:paraId="4C71AC98" w14:textId="3FE97459" w:rsidR="008F1C2C" w:rsidRDefault="008F510F" w:rsidP="006C056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Una vez sentado lo anterior, en una aproximación inicial, es procedente mencionar que la solicitud de información </w:t>
      </w:r>
      <w:r w:rsidR="008F1C2C">
        <w:rPr>
          <w:rFonts w:ascii="Palatino Linotype" w:hAnsi="Palatino Linotype"/>
          <w:b/>
          <w:bCs/>
        </w:rPr>
        <w:t xml:space="preserve">00393/TEXCOCO/IP/2020, </w:t>
      </w:r>
      <w:r w:rsidR="008F1C2C">
        <w:rPr>
          <w:rFonts w:ascii="Palatino Linotype" w:hAnsi="Palatino Linotype"/>
        </w:rPr>
        <w:t>se nutre de (</w:t>
      </w:r>
      <w:r w:rsidR="00D96C5F">
        <w:rPr>
          <w:rFonts w:ascii="Palatino Linotype" w:hAnsi="Palatino Linotype"/>
        </w:rPr>
        <w:t>2</w:t>
      </w:r>
      <w:r w:rsidR="008F1C2C">
        <w:rPr>
          <w:rFonts w:ascii="Palatino Linotype" w:hAnsi="Palatino Linotype"/>
        </w:rPr>
        <w:t>) requerimiento</w:t>
      </w:r>
      <w:r w:rsidR="00D96C5F">
        <w:rPr>
          <w:rFonts w:ascii="Palatino Linotype" w:hAnsi="Palatino Linotype"/>
        </w:rPr>
        <w:t>s</w:t>
      </w:r>
      <w:r w:rsidR="008F1C2C">
        <w:rPr>
          <w:rFonts w:ascii="Palatino Linotype" w:hAnsi="Palatino Linotype"/>
        </w:rPr>
        <w:t>, respecto de</w:t>
      </w:r>
      <w:r w:rsidR="00D96C5F">
        <w:rPr>
          <w:rFonts w:ascii="Palatino Linotype" w:hAnsi="Palatino Linotype"/>
        </w:rPr>
        <w:t xml:space="preserve"> los</w:t>
      </w:r>
      <w:r w:rsidR="008F1C2C">
        <w:rPr>
          <w:rFonts w:ascii="Palatino Linotype" w:hAnsi="Palatino Linotype"/>
        </w:rPr>
        <w:t xml:space="preserve"> cual</w:t>
      </w:r>
      <w:r w:rsidR="00D96C5F">
        <w:rPr>
          <w:rFonts w:ascii="Palatino Linotype" w:hAnsi="Palatino Linotype"/>
        </w:rPr>
        <w:t>es</w:t>
      </w:r>
      <w:r w:rsidR="008F1C2C">
        <w:rPr>
          <w:rFonts w:ascii="Palatino Linotype" w:hAnsi="Palatino Linotype"/>
        </w:rPr>
        <w:t xml:space="preserve"> no fue fijado el elemento temporal</w:t>
      </w:r>
      <w:r w:rsidR="008B0E03">
        <w:rPr>
          <w:rFonts w:ascii="Palatino Linotype" w:hAnsi="Palatino Linotype"/>
        </w:rPr>
        <w:t>,</w:t>
      </w:r>
      <w:r w:rsidR="008F1C2C">
        <w:rPr>
          <w:rFonts w:ascii="Palatino Linotype" w:hAnsi="Palatino Linotype"/>
        </w:rPr>
        <w:t xml:space="preserve"> debiendo de ser concebido </w:t>
      </w:r>
      <w:r w:rsidR="008B0E03">
        <w:rPr>
          <w:rFonts w:ascii="Palatino Linotype" w:hAnsi="Palatino Linotype"/>
        </w:rPr>
        <w:t xml:space="preserve">a la fecha en que se ejerció el derecho de acceso a la información pública, es decir al once de septiembre de dos mil veinte. </w:t>
      </w:r>
      <w:r w:rsidR="008F1C2C">
        <w:rPr>
          <w:rFonts w:ascii="Palatino Linotype" w:hAnsi="Palatino Linotype"/>
        </w:rPr>
        <w:t xml:space="preserve"> </w:t>
      </w:r>
    </w:p>
    <w:p w14:paraId="0A59F8FE" w14:textId="6E76F669" w:rsidR="00A618AC" w:rsidRPr="00A618AC" w:rsidRDefault="00A618AC" w:rsidP="00A618AC">
      <w:pPr>
        <w:pStyle w:val="INFOEM"/>
        <w:ind w:left="0" w:right="72"/>
        <w:rPr>
          <w:i w:val="0"/>
          <w:sz w:val="24"/>
          <w:szCs w:val="24"/>
        </w:rPr>
      </w:pPr>
      <w:r>
        <w:rPr>
          <w:i w:val="0"/>
          <w:sz w:val="24"/>
          <w:szCs w:val="24"/>
        </w:rPr>
        <w:lastRenderedPageBreak/>
        <w:t xml:space="preserve">Por otra parte, en alusión al </w:t>
      </w:r>
      <w:r w:rsidR="00D96C5F">
        <w:rPr>
          <w:i w:val="0"/>
          <w:sz w:val="24"/>
          <w:szCs w:val="24"/>
        </w:rPr>
        <w:t>segundo de ellos</w:t>
      </w:r>
      <w:r w:rsidR="00E86427">
        <w:rPr>
          <w:i w:val="0"/>
          <w:sz w:val="24"/>
          <w:szCs w:val="24"/>
        </w:rPr>
        <w:t xml:space="preserve"> </w:t>
      </w:r>
      <w:r>
        <w:rPr>
          <w:iCs/>
          <w:sz w:val="24"/>
          <w:szCs w:val="24"/>
        </w:rPr>
        <w:t xml:space="preserve">“documento mediante el cual se formalizó la enajenación de bienes subastados por el Ayuntamiento” </w:t>
      </w:r>
      <w:r>
        <w:rPr>
          <w:i w:val="0"/>
          <w:sz w:val="24"/>
          <w:szCs w:val="24"/>
        </w:rPr>
        <w:t xml:space="preserve">a toda luz se desprende que el acto jurídico se formaliza y materializa mediante la celebración de un contrato entre las partes. </w:t>
      </w:r>
    </w:p>
    <w:p w14:paraId="50DA5415" w14:textId="5561874C" w:rsidR="00123674" w:rsidRDefault="00123674" w:rsidP="00123674">
      <w:pPr>
        <w:spacing w:before="240" w:line="360" w:lineRule="auto"/>
        <w:jc w:val="both"/>
        <w:rPr>
          <w:rFonts w:ascii="Palatino Linotype" w:hAnsi="Palatino Linotype"/>
        </w:rPr>
      </w:pPr>
      <w:r w:rsidRPr="00203001">
        <w:rPr>
          <w:rFonts w:ascii="Palatino Linotype" w:hAnsi="Palatino Linotype"/>
          <w:sz w:val="24"/>
          <w:szCs w:val="24"/>
        </w:rPr>
        <w:t>Dicha</w:t>
      </w:r>
      <w:r w:rsidR="00A618AC">
        <w:rPr>
          <w:rFonts w:ascii="Palatino Linotype" w:hAnsi="Palatino Linotype"/>
          <w:sz w:val="24"/>
          <w:szCs w:val="24"/>
        </w:rPr>
        <w:t>s</w:t>
      </w:r>
      <w:r w:rsidRPr="00203001">
        <w:rPr>
          <w:rFonts w:ascii="Palatino Linotype" w:hAnsi="Palatino Linotype"/>
          <w:sz w:val="24"/>
          <w:szCs w:val="24"/>
        </w:rPr>
        <w:t xml:space="preserve"> precisi</w:t>
      </w:r>
      <w:r w:rsidR="00A618AC">
        <w:rPr>
          <w:rFonts w:ascii="Palatino Linotype" w:hAnsi="Palatino Linotype"/>
          <w:sz w:val="24"/>
          <w:szCs w:val="24"/>
        </w:rPr>
        <w:t>ones</w:t>
      </w:r>
      <w:r w:rsidRPr="00203001">
        <w:rPr>
          <w:rFonts w:ascii="Palatino Linotype" w:hAnsi="Palatino Linotype"/>
          <w:sz w:val="24"/>
          <w:szCs w:val="24"/>
        </w:rPr>
        <w:t xml:space="preserve"> con fundamento en </w:t>
      </w:r>
      <w:r w:rsidR="00767265">
        <w:rPr>
          <w:rFonts w:ascii="Palatino Linotype" w:hAnsi="Palatino Linotype"/>
          <w:sz w:val="24"/>
          <w:szCs w:val="24"/>
        </w:rPr>
        <w:t>los</w:t>
      </w:r>
      <w:r w:rsidRPr="00203001">
        <w:rPr>
          <w:rFonts w:ascii="Palatino Linotype" w:hAnsi="Palatino Linotype"/>
          <w:sz w:val="24"/>
          <w:szCs w:val="24"/>
        </w:rPr>
        <w:t xml:space="preserve"> artículo</w:t>
      </w:r>
      <w:r w:rsidR="00767265">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62D89D64" w14:textId="77777777" w:rsidR="00123674" w:rsidRPr="00BC704A" w:rsidRDefault="00123674" w:rsidP="00123674">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2B1AF785" w14:textId="77777777" w:rsidR="00123674" w:rsidRPr="00BC704A" w:rsidRDefault="00123674" w:rsidP="00123674">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44967C43" w14:textId="77777777" w:rsidR="00123674" w:rsidRPr="00BC704A" w:rsidRDefault="00123674" w:rsidP="00123674">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71D39F22" w14:textId="77777777" w:rsidR="00123674" w:rsidRDefault="00123674" w:rsidP="006C056C">
      <w:pPr>
        <w:pStyle w:val="Prrafodelista"/>
        <w:autoSpaceDE w:val="0"/>
        <w:autoSpaceDN w:val="0"/>
        <w:adjustRightInd w:val="0"/>
        <w:spacing w:before="240" w:after="160" w:line="360" w:lineRule="auto"/>
        <w:ind w:left="0"/>
        <w:jc w:val="both"/>
        <w:rPr>
          <w:rFonts w:ascii="Palatino Linotype" w:hAnsi="Palatino Linotype"/>
          <w:i/>
        </w:rPr>
      </w:pPr>
    </w:p>
    <w:p w14:paraId="5C29F31A" w14:textId="13136C1A" w:rsidR="00123674" w:rsidRDefault="00123674" w:rsidP="006C056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Bajo estas líneas argumentativas, al retomar y delimitar los requerimientos del ahora </w:t>
      </w:r>
      <w:r>
        <w:rPr>
          <w:rFonts w:ascii="Palatino Linotype" w:hAnsi="Palatino Linotype"/>
          <w:b/>
        </w:rPr>
        <w:t xml:space="preserve">Recurrente, </w:t>
      </w:r>
      <w:r>
        <w:rPr>
          <w:rFonts w:ascii="Palatino Linotype" w:hAnsi="Palatino Linotype"/>
        </w:rPr>
        <w:t>de manera objetiva se precisa que versa</w:t>
      </w:r>
      <w:r w:rsidR="000C7390">
        <w:rPr>
          <w:rFonts w:ascii="Palatino Linotype" w:hAnsi="Palatino Linotype"/>
        </w:rPr>
        <w:t>n</w:t>
      </w:r>
      <w:r>
        <w:rPr>
          <w:rFonts w:ascii="Palatino Linotype" w:hAnsi="Palatino Linotype"/>
        </w:rPr>
        <w:t xml:space="preserve"> en conocer la siguiente información: </w:t>
      </w:r>
    </w:p>
    <w:p w14:paraId="35151460" w14:textId="48F0F765" w:rsidR="006614DD" w:rsidRDefault="008B0E03" w:rsidP="008E385C">
      <w:pPr>
        <w:pStyle w:val="Prrafodelista"/>
        <w:numPr>
          <w:ilvl w:val="0"/>
          <w:numId w:val="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Contratos, anexos y/o soportes documentales vinculados con la licitación pública </w:t>
      </w:r>
      <w:r>
        <w:rPr>
          <w:rFonts w:ascii="Palatino Linotype" w:hAnsi="Palatino Linotype"/>
          <w:b/>
          <w:bCs/>
        </w:rPr>
        <w:t>TEX/SUB/01/2019</w:t>
      </w:r>
      <w:r w:rsidR="00A618AC">
        <w:rPr>
          <w:rFonts w:ascii="Palatino Linotype" w:hAnsi="Palatino Linotype"/>
          <w:b/>
          <w:bCs/>
        </w:rPr>
        <w:t xml:space="preserve">, </w:t>
      </w:r>
      <w:r>
        <w:rPr>
          <w:rFonts w:ascii="Palatino Linotype" w:hAnsi="Palatino Linotype"/>
        </w:rPr>
        <w:t xml:space="preserve">al once de septiembre de dos mil veinte.  </w:t>
      </w:r>
    </w:p>
    <w:p w14:paraId="06D2E07A" w14:textId="0D390618" w:rsidR="006614DD" w:rsidRDefault="006614D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C2D8977" w14:textId="77777777" w:rsidR="008B0E03" w:rsidRDefault="008B0E03"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este tenor, en alusión al requerimiento en cita, resulta oportuno traer a colación el organigrama del </w:t>
      </w:r>
      <w:r>
        <w:rPr>
          <w:rFonts w:ascii="Palatino Linotype" w:hAnsi="Palatino Linotype" w:cs="Arial"/>
          <w:b/>
          <w:bCs/>
        </w:rPr>
        <w:t xml:space="preserve">Sujeto Obligado, </w:t>
      </w:r>
      <w:r>
        <w:rPr>
          <w:rFonts w:ascii="Palatino Linotype" w:hAnsi="Palatino Linotype" w:cs="Arial"/>
        </w:rPr>
        <w:t xml:space="preserve">susceptible de ser consultado en la siguiente dirección electrónica: </w:t>
      </w:r>
    </w:p>
    <w:p w14:paraId="5FAB8462" w14:textId="44470320" w:rsidR="008B0E03" w:rsidRDefault="006E5615"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rPr>
        <w:drawing>
          <wp:anchor distT="0" distB="0" distL="114300" distR="114300" simplePos="0" relativeHeight="251699200" behindDoc="0" locked="0" layoutInCell="1" allowOverlap="1" wp14:anchorId="5111EF54" wp14:editId="734FCA53">
            <wp:simplePos x="0" y="0"/>
            <wp:positionH relativeFrom="margin">
              <wp:align>left</wp:align>
            </wp:positionH>
            <wp:positionV relativeFrom="paragraph">
              <wp:posOffset>665810</wp:posOffset>
            </wp:positionV>
            <wp:extent cx="5543163" cy="3339465"/>
            <wp:effectExtent l="19050" t="19050" r="19685" b="13335"/>
            <wp:wrapThrough wrapText="bothSides">
              <wp:wrapPolygon edited="0">
                <wp:start x="-74" y="-123"/>
                <wp:lineTo x="-74" y="21563"/>
                <wp:lineTo x="21602" y="21563"/>
                <wp:lineTo x="21602" y="-123"/>
                <wp:lineTo x="-74" y="-123"/>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163" cy="33394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9" w:history="1">
        <w:r w:rsidR="008B0E03" w:rsidRPr="00E75F46">
          <w:rPr>
            <w:rStyle w:val="Hipervnculo"/>
            <w:rFonts w:ascii="Palatino Linotype" w:hAnsi="Palatino Linotype" w:cs="Arial"/>
          </w:rPr>
          <w:t>https://www.ipomex.org.mx/ipo3/lgt/indice/TEXCOCO/art_92_ii_b/2.web</w:t>
        </w:r>
      </w:hyperlink>
      <w:r w:rsidR="008B0E03">
        <w:rPr>
          <w:rFonts w:ascii="Palatino Linotype" w:hAnsi="Palatino Linotype" w:cs="Arial"/>
        </w:rPr>
        <w:t xml:space="preserve">  </w:t>
      </w:r>
    </w:p>
    <w:p w14:paraId="4EAE78B9" w14:textId="00A13A52" w:rsidR="00D96C5F" w:rsidRDefault="00D96C5F"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FE6D8F2" w14:textId="52E04D08" w:rsidR="008B0E03" w:rsidRDefault="00D9279F"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se auxilia de diversas Unidades, Direcciones, Jefaturas y Departamentos para cumplir con sus fines y objetivos, resultando de nuestro interés la esfera competencial de la Dirección de Administración. En este tenor, resulta</w:t>
      </w:r>
      <w:r w:rsidR="00D96C5F">
        <w:rPr>
          <w:rFonts w:ascii="Palatino Linotype" w:hAnsi="Palatino Linotype" w:cs="Arial"/>
        </w:rPr>
        <w:t>n</w:t>
      </w:r>
      <w:r w:rsidR="007373AF">
        <w:rPr>
          <w:rFonts w:ascii="Palatino Linotype" w:hAnsi="Palatino Linotype" w:cs="Arial"/>
        </w:rPr>
        <w:t xml:space="preserve"> aplicable</w:t>
      </w:r>
      <w:r w:rsidR="00D96C5F">
        <w:rPr>
          <w:rFonts w:ascii="Palatino Linotype" w:hAnsi="Palatino Linotype" w:cs="Arial"/>
        </w:rPr>
        <w:t>s</w:t>
      </w:r>
      <w:r w:rsidR="007373AF">
        <w:rPr>
          <w:rFonts w:ascii="Palatino Linotype" w:hAnsi="Palatino Linotype" w:cs="Arial"/>
        </w:rPr>
        <w:t xml:space="preserve"> </w:t>
      </w:r>
      <w:r w:rsidR="007373AF" w:rsidRPr="002C07E7">
        <w:rPr>
          <w:rFonts w:ascii="Palatino Linotype" w:hAnsi="Palatino Linotype" w:cs="Arial"/>
        </w:rPr>
        <w:t>los numerales 26 y 27 de la Ley de Contratación Pública del Estado de México; los artículos 43, 44 y 120 del Reglamento de la Ley de Contratación Pública del Estado de México;</w:t>
      </w:r>
      <w:r w:rsidR="007373AF">
        <w:rPr>
          <w:rFonts w:ascii="Palatino Linotype" w:hAnsi="Palatino Linotype" w:cs="Arial"/>
        </w:rPr>
        <w:t xml:space="preserve"> así como el artículo 79 del </w:t>
      </w:r>
      <w:r w:rsidR="007373AF">
        <w:rPr>
          <w:rFonts w:ascii="Palatino Linotype" w:hAnsi="Palatino Linotype" w:cs="Arial"/>
        </w:rPr>
        <w:lastRenderedPageBreak/>
        <w:t xml:space="preserve">Bando Municipal del Ayuntamiento de Texcoco, porciones normativas que disponen a la literalidad lo siguiente: </w:t>
      </w:r>
    </w:p>
    <w:p w14:paraId="73427E3F" w14:textId="6863DC94" w:rsidR="007373AF" w:rsidRPr="00AA7EDD" w:rsidRDefault="007373AF" w:rsidP="007373AF">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58F2270E" w14:textId="77777777" w:rsidR="007373AF" w:rsidRPr="002D0587" w:rsidRDefault="007373AF" w:rsidP="007373AF">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5CD11AC7" w14:textId="77777777" w:rsidR="007373AF" w:rsidRPr="002D0587" w:rsidRDefault="007373AF" w:rsidP="007373AF">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5CFD2433" w14:textId="77777777" w:rsidR="007373AF" w:rsidRPr="002D0587" w:rsidRDefault="007373AF" w:rsidP="007373AF">
      <w:pPr>
        <w:pStyle w:val="Prrafodelista"/>
        <w:numPr>
          <w:ilvl w:val="0"/>
          <w:numId w:val="14"/>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7662A58C" w14:textId="64CF1F19" w:rsidR="007373AF" w:rsidRPr="007373AF" w:rsidRDefault="007373AF" w:rsidP="007373AF">
      <w:pPr>
        <w:pStyle w:val="Prrafodelista"/>
        <w:numPr>
          <w:ilvl w:val="0"/>
          <w:numId w:val="14"/>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sidRPr="002D0587">
        <w:rPr>
          <w:rFonts w:ascii="Palatino Linotype" w:hAnsi="Palatino Linotype"/>
          <w:b/>
          <w:i/>
          <w:sz w:val="22"/>
          <w:szCs w:val="22"/>
        </w:rPr>
        <w:t>[Sic]</w:t>
      </w:r>
    </w:p>
    <w:p w14:paraId="78E8E6A2" w14:textId="77777777" w:rsidR="007373AF" w:rsidRPr="002D0587" w:rsidRDefault="007373AF" w:rsidP="007373AF">
      <w:pPr>
        <w:pStyle w:val="Prrafodelista"/>
        <w:spacing w:before="240" w:after="160" w:line="360" w:lineRule="auto"/>
        <w:ind w:left="851" w:right="851"/>
        <w:jc w:val="both"/>
        <w:rPr>
          <w:rFonts w:ascii="Palatino Linotype" w:hAnsi="Palatino Linotype" w:cs="Arial"/>
          <w:b/>
          <w:i/>
          <w:color w:val="000000"/>
          <w:sz w:val="22"/>
          <w:szCs w:val="22"/>
          <w:lang w:val="es-ES_tradnl"/>
        </w:rPr>
      </w:pPr>
    </w:p>
    <w:p w14:paraId="4175D0B7" w14:textId="77777777" w:rsidR="007373AF" w:rsidRPr="00AA7EDD" w:rsidRDefault="007373AF" w:rsidP="007373AF">
      <w:pPr>
        <w:spacing w:before="240" w:line="360" w:lineRule="auto"/>
        <w:ind w:left="851" w:right="851"/>
        <w:jc w:val="center"/>
        <w:rPr>
          <w:rFonts w:ascii="Palatino Linotype" w:hAnsi="Palatino Linotype"/>
          <w:b/>
          <w:i/>
        </w:rPr>
      </w:pPr>
      <w:r w:rsidRPr="00AA7EDD">
        <w:rPr>
          <w:rFonts w:ascii="Palatino Linotype" w:hAnsi="Palatino Linotype"/>
          <w:b/>
          <w:i/>
        </w:rPr>
        <w:t>Reglamento de la Ley de Contratación Pública del Estado de México y Municipios</w:t>
      </w:r>
    </w:p>
    <w:p w14:paraId="5FD4C2D6" w14:textId="77777777" w:rsidR="007373AF" w:rsidRDefault="007373AF" w:rsidP="007373AF">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00437B17" w14:textId="77777777" w:rsidR="007373AF" w:rsidRPr="00AA7EDD" w:rsidRDefault="007373AF" w:rsidP="007373AF">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37D5D1AF" w14:textId="77777777" w:rsidR="007373AF" w:rsidRPr="00E07D1E" w:rsidRDefault="007373AF" w:rsidP="007373AF">
      <w:pPr>
        <w:pStyle w:val="Prrafodelista"/>
        <w:numPr>
          <w:ilvl w:val="0"/>
          <w:numId w:val="15"/>
        </w:numPr>
        <w:spacing w:before="240" w:line="360" w:lineRule="auto"/>
        <w:ind w:right="851"/>
        <w:jc w:val="both"/>
        <w:rPr>
          <w:rFonts w:ascii="Palatino Linotype" w:hAnsi="Palatino Linotype"/>
          <w:b/>
          <w:i/>
          <w:sz w:val="22"/>
          <w:szCs w:val="22"/>
          <w:u w:val="single"/>
        </w:rPr>
      </w:pPr>
      <w:r w:rsidRPr="00AA7EDD">
        <w:rPr>
          <w:rFonts w:ascii="Palatino Linotype" w:hAnsi="Palatino Linotype"/>
          <w:i/>
          <w:sz w:val="22"/>
          <w:szCs w:val="22"/>
        </w:rPr>
        <w:t xml:space="preserve">En la Secretaría, por el titular del área encargada de operar el sistema de adquisiciones de las dependencias del Poder Ejecutivo, y en los organismos </w:t>
      </w:r>
      <w:r w:rsidRPr="00AA7EDD">
        <w:rPr>
          <w:rFonts w:ascii="Palatino Linotype" w:hAnsi="Palatino Linotype"/>
          <w:i/>
          <w:sz w:val="22"/>
          <w:szCs w:val="22"/>
        </w:rPr>
        <w:lastRenderedPageBreak/>
        <w:t xml:space="preserve">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20DA067C" w14:textId="77777777" w:rsidR="007373AF" w:rsidRPr="00AA7EDD" w:rsidRDefault="007373AF" w:rsidP="007373AF">
      <w:pPr>
        <w:pStyle w:val="Prrafodelista"/>
        <w:numPr>
          <w:ilvl w:val="0"/>
          <w:numId w:val="15"/>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67379817" w14:textId="77777777" w:rsidR="007373AF" w:rsidRPr="00AA7EDD" w:rsidRDefault="007373AF" w:rsidP="007373AF">
      <w:pPr>
        <w:pStyle w:val="Prrafodelista"/>
        <w:numPr>
          <w:ilvl w:val="0"/>
          <w:numId w:val="15"/>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5AD28A6A" w14:textId="77777777" w:rsidR="007373AF" w:rsidRPr="00AA7EDD" w:rsidRDefault="007373AF" w:rsidP="007373AF">
      <w:pPr>
        <w:pStyle w:val="Prrafodelista"/>
        <w:numPr>
          <w:ilvl w:val="0"/>
          <w:numId w:val="15"/>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5A14D91A" w14:textId="77777777" w:rsidR="007373AF" w:rsidRPr="00AA7EDD" w:rsidRDefault="007373AF" w:rsidP="007373AF">
      <w:pPr>
        <w:pStyle w:val="Prrafodelista"/>
        <w:numPr>
          <w:ilvl w:val="0"/>
          <w:numId w:val="15"/>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6CD9970E" w14:textId="77777777" w:rsidR="007373AF" w:rsidRPr="00AA7EDD" w:rsidRDefault="007373AF" w:rsidP="007373AF">
      <w:pPr>
        <w:pStyle w:val="Prrafodelista"/>
        <w:numPr>
          <w:ilvl w:val="0"/>
          <w:numId w:val="15"/>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secretario ejecutivo,</w:t>
      </w:r>
      <w:r w:rsidRPr="00AA7EDD">
        <w:rPr>
          <w:rFonts w:ascii="Palatino Linotype" w:hAnsi="Palatino Linotype"/>
          <w:i/>
          <w:sz w:val="22"/>
          <w:szCs w:val="22"/>
        </w:rPr>
        <w:t xml:space="preserve"> que será designado por el presidente. </w:t>
      </w:r>
    </w:p>
    <w:p w14:paraId="7284E167" w14:textId="77777777" w:rsidR="007373AF" w:rsidRPr="00AA7EDD" w:rsidRDefault="007373AF" w:rsidP="007373AF">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6EC82D38" w14:textId="77777777" w:rsidR="007373AF" w:rsidRPr="00AA7EDD" w:rsidRDefault="007373AF" w:rsidP="007373AF">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107BA07A" w14:textId="77777777" w:rsidR="007373AF" w:rsidRPr="00AA7EDD" w:rsidRDefault="007373AF" w:rsidP="007373AF">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lastRenderedPageBreak/>
        <w:t xml:space="preserve">A las sesiones del comité podrá invitarse a cualquier persona cuya intervención se considere necesaria por el secretario ejecutivo, para aclarar aspectos técnicos o administrativos relacionados con los asuntos sometidos al comité. </w:t>
      </w:r>
    </w:p>
    <w:p w14:paraId="71C827C8" w14:textId="77777777" w:rsidR="007373AF" w:rsidRPr="00AA7EDD" w:rsidRDefault="007373AF" w:rsidP="007373AF">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26AB1E17" w14:textId="77777777" w:rsidR="007373AF" w:rsidRDefault="007373AF" w:rsidP="007373AF">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Los cargos de los integrantes del comité serán honoríficos.</w:t>
      </w:r>
    </w:p>
    <w:p w14:paraId="0DAE2AB4" w14:textId="77777777" w:rsidR="007373AF" w:rsidRPr="002C07E7" w:rsidRDefault="007373AF" w:rsidP="007373AF">
      <w:pPr>
        <w:pStyle w:val="Prrafodelista"/>
        <w:spacing w:before="240" w:after="160" w:line="360" w:lineRule="auto"/>
        <w:ind w:left="851" w:right="851"/>
        <w:jc w:val="both"/>
        <w:rPr>
          <w:rFonts w:ascii="Palatino Linotype" w:hAnsi="Palatino Linotype"/>
          <w:b/>
          <w:bCs/>
          <w:i/>
          <w:iCs/>
          <w:sz w:val="22"/>
          <w:szCs w:val="22"/>
          <w:u w:val="single"/>
        </w:rPr>
      </w:pPr>
      <w:r w:rsidRPr="002C07E7">
        <w:rPr>
          <w:rFonts w:ascii="Palatino Linotype" w:hAnsi="Palatino Linotype"/>
          <w:b/>
          <w:bCs/>
          <w:i/>
          <w:iCs/>
          <w:sz w:val="22"/>
          <w:szCs w:val="22"/>
          <w:u w:val="single"/>
        </w:rPr>
        <w:t>Artículo 120.-Los contratos relacionados con las materias reguladas por la Ley referirán, como mínimo, lo siguiente:</w:t>
      </w:r>
    </w:p>
    <w:p w14:paraId="6DA906C4" w14:textId="77777777" w:rsidR="007373AF" w:rsidRPr="00AA7EDD" w:rsidRDefault="007373AF" w:rsidP="007373AF">
      <w:pPr>
        <w:pStyle w:val="Prrafodelista"/>
        <w:spacing w:before="240" w:after="160" w:line="360" w:lineRule="auto"/>
        <w:ind w:left="851" w:right="851"/>
        <w:jc w:val="both"/>
        <w:rPr>
          <w:rFonts w:ascii="Palatino Linotype" w:hAnsi="Palatino Linotype" w:cs="Arial"/>
          <w:b/>
          <w:i/>
          <w:sz w:val="22"/>
          <w:szCs w:val="22"/>
        </w:rPr>
      </w:pPr>
      <w:r w:rsidRPr="0050572A">
        <w:t>(…)</w:t>
      </w:r>
      <w:r w:rsidRPr="0050572A">
        <w:rPr>
          <w:rFonts w:ascii="Palatino Linotype" w:hAnsi="Palatino Linotype"/>
          <w:i/>
          <w:sz w:val="22"/>
          <w:szCs w:val="22"/>
        </w:rPr>
        <w:t xml:space="preserve">” </w:t>
      </w:r>
      <w:r w:rsidRPr="0050572A">
        <w:rPr>
          <w:rFonts w:ascii="Palatino Linotype" w:hAnsi="Palatino Linotype"/>
          <w:b/>
          <w:i/>
          <w:sz w:val="22"/>
          <w:szCs w:val="22"/>
        </w:rPr>
        <w:t>[Sic]</w:t>
      </w:r>
    </w:p>
    <w:p w14:paraId="34ADB2EA" w14:textId="3928AE2C" w:rsidR="007373AF" w:rsidRDefault="007373AF"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8AE92D7" w14:textId="2497B78B" w:rsidR="007373AF" w:rsidRPr="007373AF" w:rsidRDefault="007373AF" w:rsidP="007373AF">
      <w:pPr>
        <w:pStyle w:val="INFOEM"/>
        <w:jc w:val="center"/>
        <w:rPr>
          <w:b/>
          <w:bCs/>
        </w:rPr>
      </w:pPr>
      <w:r w:rsidRPr="007373AF">
        <w:rPr>
          <w:b/>
          <w:bCs/>
        </w:rPr>
        <w:t>Bando Municipal de Texcoco</w:t>
      </w:r>
    </w:p>
    <w:p w14:paraId="6F3D405F" w14:textId="5A64BD32" w:rsidR="007373AF" w:rsidRPr="007373AF" w:rsidRDefault="007373AF" w:rsidP="007373AF">
      <w:pPr>
        <w:pStyle w:val="INFOEM"/>
      </w:pPr>
      <w:r>
        <w:t>“</w:t>
      </w:r>
      <w:r w:rsidRPr="007373AF">
        <w:t>Artículo 79.-Para el ejercicio de sus atribuciones la Dirección General de Administración contará con las siguientes unidades administrativas:</w:t>
      </w:r>
    </w:p>
    <w:p w14:paraId="4B808A81" w14:textId="79B08B3E" w:rsidR="007373AF" w:rsidRPr="007373AF" w:rsidRDefault="007373AF" w:rsidP="007373AF">
      <w:pPr>
        <w:pStyle w:val="INFOEM"/>
        <w:numPr>
          <w:ilvl w:val="0"/>
          <w:numId w:val="16"/>
        </w:numPr>
      </w:pPr>
      <w:r w:rsidRPr="007373AF">
        <w:t>Subdirección de Recursos Humanos y Nómina;</w:t>
      </w:r>
    </w:p>
    <w:p w14:paraId="34516975" w14:textId="0D5F95CD" w:rsidR="007373AF" w:rsidRPr="007373AF" w:rsidRDefault="007373AF" w:rsidP="007373AF">
      <w:pPr>
        <w:pStyle w:val="INFOEM"/>
        <w:numPr>
          <w:ilvl w:val="0"/>
          <w:numId w:val="16"/>
        </w:numPr>
        <w:rPr>
          <w:b/>
          <w:bCs/>
          <w:u w:val="single"/>
        </w:rPr>
      </w:pPr>
      <w:r w:rsidRPr="007373AF">
        <w:rPr>
          <w:b/>
          <w:bCs/>
          <w:u w:val="single"/>
        </w:rPr>
        <w:t xml:space="preserve">Subdirección de Adquisiciones y </w:t>
      </w:r>
      <w:r w:rsidRPr="007373AF">
        <w:rPr>
          <w:rStyle w:val="highlight"/>
          <w:b/>
          <w:bCs/>
          <w:u w:val="single"/>
        </w:rPr>
        <w:t>Licitac</w:t>
      </w:r>
      <w:r w:rsidRPr="007373AF">
        <w:rPr>
          <w:b/>
          <w:bCs/>
          <w:u w:val="single"/>
        </w:rPr>
        <w:t>iones;</w:t>
      </w:r>
    </w:p>
    <w:p w14:paraId="7C0A8C8B" w14:textId="28F16BEC" w:rsidR="007373AF" w:rsidRPr="007373AF" w:rsidRDefault="007373AF" w:rsidP="007373AF">
      <w:pPr>
        <w:pStyle w:val="INFOEM"/>
        <w:numPr>
          <w:ilvl w:val="0"/>
          <w:numId w:val="16"/>
        </w:numPr>
      </w:pPr>
      <w:r w:rsidRPr="007373AF">
        <w:t>Jefatura de Unidad Departamental de Informática, y</w:t>
      </w:r>
    </w:p>
    <w:p w14:paraId="4E64B59B" w14:textId="2F016D69" w:rsidR="008B0E03" w:rsidRPr="007373AF" w:rsidRDefault="007373AF" w:rsidP="007373AF">
      <w:pPr>
        <w:pStyle w:val="INFOEM"/>
        <w:numPr>
          <w:ilvl w:val="0"/>
          <w:numId w:val="16"/>
        </w:numPr>
      </w:pPr>
      <w:r w:rsidRPr="007373AF">
        <w:t>Jefatura de Unidad Departamental de Servicios Generales.</w:t>
      </w:r>
      <w:r>
        <w:t xml:space="preserve">” </w:t>
      </w:r>
      <w:r>
        <w:rPr>
          <w:b/>
          <w:bCs/>
        </w:rPr>
        <w:t>[Sic]</w:t>
      </w:r>
    </w:p>
    <w:p w14:paraId="4665671F" w14:textId="7A963776" w:rsidR="008B0E03" w:rsidRDefault="008B0E03"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1D270D6" w14:textId="02258167" w:rsidR="007373AF" w:rsidRDefault="007373AF" w:rsidP="007373AF">
      <w:pPr>
        <w:pStyle w:val="Sinespaciado"/>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lastRenderedPageBreak/>
        <w:t xml:space="preserve">En efecto, de la normatividad previamente plasmada se desprende que la adjudicación de adquisiciones, arrendamientos o servicios se subordina al principio de licitación pública y excepcionalmente a la invitación restringida, así como a la adjudicación directa, mismos que se encuentran invariablemente supeditados a la celebración de un contrato. </w:t>
      </w:r>
    </w:p>
    <w:p w14:paraId="713F9DAD" w14:textId="77777777" w:rsidR="007373AF" w:rsidRDefault="007373AF" w:rsidP="007373AF">
      <w:pPr>
        <w:pStyle w:val="Sinespaciado"/>
        <w:spacing w:line="360" w:lineRule="auto"/>
        <w:jc w:val="both"/>
        <w:rPr>
          <w:rFonts w:ascii="Palatino Linotype" w:hAnsi="Palatino Linotype" w:cs="Arial"/>
          <w:color w:val="000000"/>
          <w:lang w:val="es-ES_tradnl"/>
        </w:rPr>
      </w:pPr>
    </w:p>
    <w:p w14:paraId="3090F12E" w14:textId="77777777" w:rsidR="007373AF" w:rsidRDefault="007373AF" w:rsidP="007373AF">
      <w:pPr>
        <w:pStyle w:val="Sinespaciado"/>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De manera complementaria, es menester señalar </w:t>
      </w:r>
      <w:proofErr w:type="gramStart"/>
      <w:r>
        <w:rPr>
          <w:rFonts w:ascii="Palatino Linotype" w:hAnsi="Palatino Linotype" w:cs="Arial"/>
          <w:color w:val="000000"/>
          <w:lang w:val="es-ES_tradnl"/>
        </w:rPr>
        <w:t>que</w:t>
      </w:r>
      <w:proofErr w:type="gramEnd"/>
      <w:r>
        <w:rPr>
          <w:rFonts w:ascii="Palatino Linotype" w:hAnsi="Palatino Linotype" w:cs="Arial"/>
          <w:color w:val="000000"/>
          <w:lang w:val="es-ES_tradnl"/>
        </w:rPr>
        <w:t xml:space="preserve"> en dicho proceso, participará un Comité de Adquisiciones y Servicios, el cual se nutre por representantes de múltiples unidades administrativas, en términos del Reglamento de la Ley de Contratación Pública del Estado de México y Municipios. </w:t>
      </w:r>
    </w:p>
    <w:p w14:paraId="43814AF3" w14:textId="77777777" w:rsidR="007373AF" w:rsidRDefault="007373AF" w:rsidP="007373AF">
      <w:pPr>
        <w:pStyle w:val="Sinespaciado"/>
        <w:spacing w:line="360" w:lineRule="auto"/>
        <w:jc w:val="both"/>
        <w:rPr>
          <w:rFonts w:ascii="Palatino Linotype" w:hAnsi="Palatino Linotype" w:cs="Arial"/>
          <w:color w:val="000000"/>
          <w:lang w:val="es-ES_tradnl"/>
        </w:rPr>
      </w:pPr>
    </w:p>
    <w:p w14:paraId="522532EE" w14:textId="77777777" w:rsidR="007373AF" w:rsidRPr="00AA7EDD" w:rsidRDefault="007373AF" w:rsidP="007373AF">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dentro de las fronteras conceptuales del interés general y el alcance público, robustece lo anterior los artículos 24, fracción XII y 92, fracción XXIX de la Ley de Transparencia y Acceso a la Información Pública del Estado de México y Municipios, normatividad invocada cuyo contenido literal es el siguiente: </w:t>
      </w:r>
    </w:p>
    <w:p w14:paraId="781FA874" w14:textId="1691F661" w:rsidR="007373AF"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w:t>
      </w:r>
      <w:proofErr w:type="gramStart"/>
      <w:r w:rsidRPr="00E66BD3">
        <w:rPr>
          <w:rFonts w:ascii="Palatino Linotype" w:hAnsi="Palatino Linotype"/>
          <w:i/>
        </w:rPr>
        <w:t>de acuerdo a</w:t>
      </w:r>
      <w:proofErr w:type="gramEnd"/>
      <w:r w:rsidRPr="00E66BD3">
        <w:rPr>
          <w:rFonts w:ascii="Palatino Linotype" w:hAnsi="Palatino Linotype"/>
          <w:i/>
        </w:rPr>
        <w:t xml:space="preserve"> su naturaleza:</w:t>
      </w:r>
    </w:p>
    <w:p w14:paraId="78A59A56" w14:textId="55DC39B5" w:rsidR="00C86878" w:rsidRPr="00E66BD3" w:rsidRDefault="00C86878" w:rsidP="007373AF">
      <w:pPr>
        <w:spacing w:before="240" w:line="360" w:lineRule="auto"/>
        <w:ind w:left="851" w:right="851"/>
        <w:jc w:val="both"/>
        <w:rPr>
          <w:rFonts w:ascii="Palatino Linotype" w:hAnsi="Palatino Linotype"/>
          <w:i/>
        </w:rPr>
      </w:pPr>
      <w:r>
        <w:rPr>
          <w:rFonts w:ascii="Palatino Linotype" w:hAnsi="Palatino Linotype"/>
          <w:i/>
        </w:rPr>
        <w:t>(…)</w:t>
      </w:r>
    </w:p>
    <w:p w14:paraId="718E5BBB" w14:textId="7C9EBCAD" w:rsidR="007373AF" w:rsidRDefault="007373AF" w:rsidP="007373A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lastRenderedPageBreak/>
        <w:t>XII. Publicar y mantener actualizada la información relativa a las obligaciones generales de transparencia previstas en la presente Ley o determinadas así por el Instituto, y en general aquella que sea de interés público;</w:t>
      </w:r>
    </w:p>
    <w:p w14:paraId="70B93693" w14:textId="6EC75739" w:rsidR="00C86878" w:rsidRPr="00E66BD3" w:rsidRDefault="00C86878" w:rsidP="007373AF">
      <w:pPr>
        <w:spacing w:before="240" w:line="360" w:lineRule="auto"/>
        <w:ind w:left="851" w:right="851"/>
        <w:jc w:val="both"/>
        <w:rPr>
          <w:rFonts w:ascii="Palatino Linotype" w:hAnsi="Palatino Linotype"/>
          <w:b/>
          <w:i/>
          <w:u w:val="single"/>
        </w:rPr>
      </w:pPr>
      <w:r>
        <w:rPr>
          <w:rFonts w:ascii="Palatino Linotype" w:hAnsi="Palatino Linotype"/>
          <w:b/>
          <w:i/>
          <w:u w:val="single"/>
        </w:rPr>
        <w:t>(…)</w:t>
      </w:r>
    </w:p>
    <w:p w14:paraId="7D61FCDB" w14:textId="706A1845" w:rsidR="007373AF"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3204EE" w14:textId="09E341D6" w:rsidR="00C86878" w:rsidRPr="00E66BD3" w:rsidRDefault="00C86878" w:rsidP="007373AF">
      <w:pPr>
        <w:spacing w:before="240" w:line="360" w:lineRule="auto"/>
        <w:ind w:left="851" w:right="851"/>
        <w:jc w:val="both"/>
        <w:rPr>
          <w:rFonts w:ascii="Palatino Linotype" w:hAnsi="Palatino Linotype"/>
          <w:i/>
        </w:rPr>
      </w:pPr>
      <w:r>
        <w:rPr>
          <w:rFonts w:ascii="Palatino Linotype" w:hAnsi="Palatino Linotype"/>
          <w:i/>
        </w:rPr>
        <w:t>(…)</w:t>
      </w:r>
    </w:p>
    <w:p w14:paraId="332E5B5D" w14:textId="77777777" w:rsidR="007373AF" w:rsidRPr="00E66BD3" w:rsidRDefault="007373AF" w:rsidP="007373A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473D7BA" w14:textId="77777777" w:rsidR="007373AF" w:rsidRPr="00E66BD3" w:rsidRDefault="007373AF" w:rsidP="007373A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3B27C559" w14:textId="77777777" w:rsidR="007373AF" w:rsidRPr="006C63A0" w:rsidRDefault="007373AF" w:rsidP="007373AF">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t xml:space="preserve">1) La convocatoria o invitación emitida, así como los fundamentos legales aplicados para llevarla a cabo; </w:t>
      </w:r>
    </w:p>
    <w:p w14:paraId="7FCACBCF"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21F9B44B"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038670E6"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57A5DE40"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5) Las convocatorias e invitaciones emitidas; </w:t>
      </w:r>
    </w:p>
    <w:p w14:paraId="114C2E05"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328E3774" w14:textId="77777777" w:rsidR="007373AF" w:rsidRPr="006C63A0" w:rsidRDefault="007373AF" w:rsidP="007373AF">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t xml:space="preserve">7) El contrato y, en su caso, sus anexos; </w:t>
      </w:r>
    </w:p>
    <w:p w14:paraId="14F23B7A"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2BE08519"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5F5ED863"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54A032AB" w14:textId="77777777" w:rsidR="007373AF" w:rsidRPr="005479E4" w:rsidRDefault="007373AF" w:rsidP="007373AF">
      <w:pPr>
        <w:spacing w:before="240" w:line="360" w:lineRule="auto"/>
        <w:ind w:left="851" w:right="851"/>
        <w:jc w:val="both"/>
        <w:rPr>
          <w:rFonts w:ascii="Palatino Linotype" w:hAnsi="Palatino Linotype"/>
          <w:b/>
          <w:bCs/>
          <w:i/>
          <w:u w:val="single"/>
        </w:rPr>
      </w:pPr>
      <w:r w:rsidRPr="005479E4">
        <w:rPr>
          <w:rFonts w:ascii="Palatino Linotype" w:hAnsi="Palatino Linotype"/>
          <w:b/>
          <w:bCs/>
          <w:i/>
          <w:u w:val="single"/>
        </w:rPr>
        <w:t>11) Los convenios modificatorios que, en su caso, sean firmados, precisando el objeto y la fecha de celebración;</w:t>
      </w:r>
    </w:p>
    <w:p w14:paraId="045AA795" w14:textId="77777777" w:rsidR="005479E4"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w:t>
      </w:r>
    </w:p>
    <w:p w14:paraId="20C4A8C2" w14:textId="6D161CC5"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13) El convenio de terminación; y </w:t>
      </w:r>
    </w:p>
    <w:p w14:paraId="338ADDC3"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716A6006" w14:textId="77777777" w:rsidR="007373AF" w:rsidRPr="00E66BD3" w:rsidRDefault="007373AF" w:rsidP="007373A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18F2AC62"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30CBFC27"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1C9521C3"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203CF528"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4) En su caso, las cotizaciones consideradas, especificando los nombres de los proveedores y sus montos; </w:t>
      </w:r>
    </w:p>
    <w:p w14:paraId="5D95C5AA"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55CCE532"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30819238" w14:textId="77777777" w:rsidR="007373AF" w:rsidRPr="006C63A0" w:rsidRDefault="007373AF" w:rsidP="007373AF">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t xml:space="preserve">7) El número, fecha, el monto del contrato y el plazo de entrega o de ejecución de los servicios u obra; </w:t>
      </w:r>
    </w:p>
    <w:p w14:paraId="75D34D20"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4642BC36"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093B3990" w14:textId="77777777" w:rsidR="007373AF" w:rsidRPr="00E66BD3"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401C09E7" w14:textId="29387BF0" w:rsidR="007373AF" w:rsidRDefault="007373AF" w:rsidP="007373AF">
      <w:pPr>
        <w:spacing w:before="240" w:line="360" w:lineRule="auto"/>
        <w:ind w:left="851" w:right="851"/>
        <w:jc w:val="both"/>
        <w:rPr>
          <w:rFonts w:ascii="Palatino Linotype" w:hAnsi="Palatino Linotype"/>
          <w:i/>
        </w:rPr>
      </w:pPr>
      <w:r w:rsidRPr="00E66BD3">
        <w:rPr>
          <w:rFonts w:ascii="Palatino Linotype" w:hAnsi="Palatino Linotype"/>
          <w:i/>
        </w:rPr>
        <w:t>11) El finiquito.</w:t>
      </w:r>
    </w:p>
    <w:p w14:paraId="76F769FF" w14:textId="2B15C22E" w:rsidR="00C86878" w:rsidRPr="00C86878" w:rsidRDefault="00C86878" w:rsidP="007373AF">
      <w:pPr>
        <w:spacing w:before="240" w:line="360" w:lineRule="auto"/>
        <w:ind w:left="851" w:right="851"/>
        <w:jc w:val="both"/>
        <w:rPr>
          <w:rFonts w:ascii="Palatino Linotype" w:hAnsi="Palatino Linotype" w:cs="Arial"/>
          <w:b/>
          <w:bCs/>
          <w:i/>
          <w:sz w:val="24"/>
        </w:rPr>
      </w:pPr>
      <w:r>
        <w:rPr>
          <w:rFonts w:ascii="Palatino Linotype" w:hAnsi="Palatino Linotype"/>
          <w:i/>
        </w:rPr>
        <w:t xml:space="preserve">(…)” </w:t>
      </w:r>
      <w:r>
        <w:rPr>
          <w:rFonts w:ascii="Palatino Linotype" w:hAnsi="Palatino Linotype"/>
          <w:b/>
          <w:bCs/>
          <w:i/>
        </w:rPr>
        <w:t>[Sic]</w:t>
      </w:r>
    </w:p>
    <w:p w14:paraId="0EB4AC6D" w14:textId="77777777" w:rsidR="007373AF" w:rsidRDefault="007373AF" w:rsidP="007373AF">
      <w:pPr>
        <w:spacing w:before="240" w:line="360" w:lineRule="auto"/>
        <w:jc w:val="both"/>
        <w:rPr>
          <w:rFonts w:ascii="Palatino Linotype" w:hAnsi="Palatino Linotype"/>
          <w:b/>
          <w:i/>
          <w:u w:val="single"/>
        </w:rPr>
      </w:pPr>
    </w:p>
    <w:p w14:paraId="44478C57" w14:textId="026D024D" w:rsidR="007373AF" w:rsidRDefault="007373AF" w:rsidP="007373AF">
      <w:pPr>
        <w:pStyle w:val="Prrafodelista"/>
        <w:spacing w:line="360" w:lineRule="auto"/>
        <w:ind w:left="0" w:right="34"/>
        <w:contextualSpacing/>
        <w:jc w:val="both"/>
        <w:rPr>
          <w:rFonts w:ascii="Palatino Linotype" w:hAnsi="Palatino Linotype"/>
        </w:rPr>
      </w:pPr>
      <w:r w:rsidRPr="00E66BD3">
        <w:rPr>
          <w:rFonts w:ascii="Palatino Linotype" w:hAnsi="Palatino Linotype"/>
        </w:rPr>
        <w:t xml:space="preserve">Robustece lo anterior, las siguientes imágenes ilustrativas, correspondientes a la tabla de aplicabilidad del </w:t>
      </w:r>
      <w:r w:rsidRPr="00E66BD3">
        <w:rPr>
          <w:rFonts w:ascii="Palatino Linotype" w:hAnsi="Palatino Linotype"/>
          <w:b/>
        </w:rPr>
        <w:t>Sujeto Obligado,</w:t>
      </w:r>
      <w:r w:rsidRPr="00E66BD3">
        <w:rPr>
          <w:rFonts w:ascii="Palatino Linotype" w:hAnsi="Palatino Linotype"/>
        </w:rPr>
        <w:t xml:space="preserve"> misma que puede ser consultada en la siguiente dirección electrónica:</w:t>
      </w:r>
    </w:p>
    <w:p w14:paraId="6FDAA3FF" w14:textId="30F365BD" w:rsidR="007373AF" w:rsidRDefault="008D3F71" w:rsidP="00844569">
      <w:pPr>
        <w:pStyle w:val="Prrafodelista"/>
        <w:autoSpaceDE w:val="0"/>
        <w:autoSpaceDN w:val="0"/>
        <w:adjustRightInd w:val="0"/>
        <w:spacing w:before="240" w:after="160" w:line="360" w:lineRule="auto"/>
        <w:ind w:left="0"/>
        <w:jc w:val="both"/>
        <w:rPr>
          <w:rFonts w:ascii="Palatino Linotype" w:hAnsi="Palatino Linotype" w:cs="Arial"/>
        </w:rPr>
      </w:pPr>
      <w:hyperlink r:id="rId10" w:history="1">
        <w:r w:rsidR="00C86878" w:rsidRPr="00E75F46">
          <w:rPr>
            <w:rStyle w:val="Hipervnculo"/>
            <w:rFonts w:ascii="Palatino Linotype" w:hAnsi="Palatino Linotype" w:cs="Arial"/>
          </w:rPr>
          <w:t>https://www.infoem.org.mx/es/contenido/transparencia/directorio-de-sujetos-obligados</w:t>
        </w:r>
      </w:hyperlink>
      <w:r w:rsidR="00C86878">
        <w:rPr>
          <w:rFonts w:ascii="Palatino Linotype" w:hAnsi="Palatino Linotype" w:cs="Arial"/>
        </w:rPr>
        <w:t xml:space="preserve"> </w:t>
      </w:r>
    </w:p>
    <w:p w14:paraId="7A0E87E7" w14:textId="2AFDECBC" w:rsidR="00C86878" w:rsidRDefault="006E5615"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1248" behindDoc="0" locked="0" layoutInCell="1" allowOverlap="1" wp14:anchorId="3C98D0A8" wp14:editId="45C575C8">
                <wp:simplePos x="0" y="0"/>
                <wp:positionH relativeFrom="margin">
                  <wp:posOffset>-236986</wp:posOffset>
                </wp:positionH>
                <wp:positionV relativeFrom="paragraph">
                  <wp:posOffset>60736</wp:posOffset>
                </wp:positionV>
                <wp:extent cx="6763402" cy="429227"/>
                <wp:effectExtent l="0" t="0" r="37465" b="28575"/>
                <wp:wrapNone/>
                <wp:docPr id="24" name="Conector recto 24"/>
                <wp:cNvGraphicFramePr/>
                <a:graphic xmlns:a="http://schemas.openxmlformats.org/drawingml/2006/main">
                  <a:graphicData uri="http://schemas.microsoft.com/office/word/2010/wordprocessingShape">
                    <wps:wsp>
                      <wps:cNvCnPr/>
                      <wps:spPr>
                        <a:xfrm>
                          <a:off x="0" y="0"/>
                          <a:ext cx="6763402" cy="4292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01B21" id="Conector recto 24"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5pt,4.8pt" to="513.9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" strokecolor="#5b9bd5 [3204]" strokeweight=".5pt">
                <v:stroke joinstyle="miter"/>
                <w10:wrap anchorx="margin"/>
              </v:line>
            </w:pict>
          </mc:Fallback>
        </mc:AlternateContent>
      </w:r>
    </w:p>
    <w:p w14:paraId="548E9FE3" w14:textId="2417E3E3" w:rsidR="00C86878" w:rsidRDefault="008C3EA0"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rPr>
        <w:lastRenderedPageBreak/>
        <w:drawing>
          <wp:anchor distT="0" distB="0" distL="114300" distR="114300" simplePos="0" relativeHeight="251688960" behindDoc="0" locked="0" layoutInCell="1" allowOverlap="1" wp14:anchorId="6DC379F7" wp14:editId="438E328A">
            <wp:simplePos x="0" y="0"/>
            <wp:positionH relativeFrom="margin">
              <wp:align>left</wp:align>
            </wp:positionH>
            <wp:positionV relativeFrom="paragraph">
              <wp:posOffset>3579061</wp:posOffset>
            </wp:positionV>
            <wp:extent cx="5539105" cy="3340100"/>
            <wp:effectExtent l="19050" t="19050" r="23495" b="12700"/>
            <wp:wrapThrough wrapText="bothSides">
              <wp:wrapPolygon edited="0">
                <wp:start x="-74" y="-123"/>
                <wp:lineTo x="-74" y="21559"/>
                <wp:lineTo x="21617" y="21559"/>
                <wp:lineTo x="21617" y="-123"/>
                <wp:lineTo x="-74" y="-123"/>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9105" cy="3340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C86878">
        <w:rPr>
          <w:rFonts w:ascii="Palatino Linotype" w:hAnsi="Palatino Linotype" w:cs="Arial"/>
          <w:noProof/>
        </w:rPr>
        <w:drawing>
          <wp:inline distT="0" distB="0" distL="0" distR="0" wp14:anchorId="6620AA1C" wp14:editId="6DE03125">
            <wp:extent cx="5505449" cy="3330541"/>
            <wp:effectExtent l="19050" t="19050" r="19685" b="228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6291" cy="3337100"/>
                    </a:xfrm>
                    <a:prstGeom prst="rect">
                      <a:avLst/>
                    </a:prstGeom>
                    <a:noFill/>
                    <a:ln>
                      <a:solidFill>
                        <a:schemeClr val="tx1"/>
                      </a:solidFill>
                    </a:ln>
                  </pic:spPr>
                </pic:pic>
              </a:graphicData>
            </a:graphic>
          </wp:inline>
        </w:drawing>
      </w:r>
      <w:r w:rsidRPr="008C3EA0">
        <w:rPr>
          <w:rFonts w:ascii="Palatino Linotype" w:hAnsi="Palatino Linotype" w:cs="Arial"/>
          <w:noProof/>
        </w:rPr>
        <w:t xml:space="preserve"> </w:t>
      </w:r>
    </w:p>
    <w:p w14:paraId="75207FF6" w14:textId="2EB3A367" w:rsidR="00C86878" w:rsidRDefault="00C86878"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A02D568" w14:textId="5294C663" w:rsidR="00C86878" w:rsidRDefault="00C86878"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 ahí que deba arribarse a la premisa de que la información requerida es susceptible de ser generada, poseída y administrada por </w:t>
      </w:r>
      <w:r>
        <w:rPr>
          <w:rFonts w:ascii="Palatino Linotype" w:hAnsi="Palatino Linotype" w:cs="Arial"/>
          <w:b/>
          <w:bCs/>
        </w:rPr>
        <w:t xml:space="preserve">El Sujeto Obligado, </w:t>
      </w:r>
      <w:r>
        <w:rPr>
          <w:rFonts w:ascii="Palatino Linotype" w:hAnsi="Palatino Linotype" w:cs="Arial"/>
        </w:rPr>
        <w:t>asimismo, esta encuadra dentro de las fronteras conceptuales d</w:t>
      </w:r>
      <w:r w:rsidR="001F25A0">
        <w:rPr>
          <w:rFonts w:ascii="Palatino Linotype" w:hAnsi="Palatino Linotype" w:cs="Arial"/>
        </w:rPr>
        <w:t xml:space="preserve">el interés general y el alcance público. </w:t>
      </w:r>
    </w:p>
    <w:p w14:paraId="3C62CA78" w14:textId="2463D291" w:rsidR="008C3EA0" w:rsidRPr="006B59AF" w:rsidRDefault="008C3EA0" w:rsidP="008C3EA0">
      <w:pPr>
        <w:pStyle w:val="Sinespaciado"/>
        <w:spacing w:line="360" w:lineRule="auto"/>
        <w:jc w:val="both"/>
        <w:rPr>
          <w:rFonts w:ascii="Palatino Linotype" w:hAnsi="Palatino Linotype"/>
        </w:rPr>
      </w:pPr>
      <w:r w:rsidRPr="006B59AF">
        <w:rPr>
          <w:rFonts w:ascii="Palatino Linotype" w:hAnsi="Palatino Linotype"/>
        </w:rPr>
        <w:t xml:space="preserve">Aunado a lo anterior, como se mencionó en el antecedente segundo, en fecha </w:t>
      </w:r>
      <w:r>
        <w:rPr>
          <w:rFonts w:ascii="Palatino Linotype" w:hAnsi="Palatino Linotype"/>
        </w:rPr>
        <w:t>trece de octubre</w:t>
      </w:r>
      <w:r w:rsidRPr="006B59AF">
        <w:rPr>
          <w:rFonts w:ascii="Palatino Linotype" w:hAnsi="Palatino Linotype"/>
        </w:rPr>
        <w:t xml:space="preserve"> de dos mil veinte, </w:t>
      </w:r>
      <w:r w:rsidRPr="006B59AF">
        <w:rPr>
          <w:rFonts w:ascii="Palatino Linotype" w:hAnsi="Palatino Linotype"/>
          <w:b/>
          <w:bCs/>
        </w:rPr>
        <w:t xml:space="preserve">El Sujeto Obligado </w:t>
      </w:r>
      <w:r w:rsidRPr="006B59AF">
        <w:rPr>
          <w:rFonts w:ascii="Palatino Linotype" w:hAnsi="Palatino Linotype"/>
        </w:rPr>
        <w:t xml:space="preserve">rindió su respuesta a la solicitud de información formulada por el particular, adjuntando para tal efecto lo siguiente: </w:t>
      </w:r>
    </w:p>
    <w:p w14:paraId="308BAD3E" w14:textId="4B1B605D" w:rsidR="008C3EA0" w:rsidRDefault="008C3EA0" w:rsidP="008C3EA0">
      <w:pPr>
        <w:pStyle w:val="Prrafodelista"/>
        <w:numPr>
          <w:ilvl w:val="0"/>
          <w:numId w:val="17"/>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t>“</w:t>
      </w:r>
      <w:proofErr w:type="spellStart"/>
      <w:r>
        <w:rPr>
          <w:rFonts w:ascii="Palatino Linotype" w:hAnsi="Palatino Linotype" w:cs="Arial"/>
          <w:b/>
          <w:bCs/>
          <w:lang w:val="es-MX"/>
        </w:rPr>
        <w:t>resp</w:t>
      </w:r>
      <w:proofErr w:type="spellEnd"/>
      <w:r>
        <w:rPr>
          <w:rFonts w:ascii="Palatino Linotype" w:hAnsi="Palatino Linotype" w:cs="Arial"/>
          <w:b/>
          <w:bCs/>
          <w:lang w:val="es-MX"/>
        </w:rPr>
        <w:t xml:space="preserve"> sol 393-2020.pdf”: </w:t>
      </w:r>
      <w:r>
        <w:rPr>
          <w:rFonts w:ascii="Palatino Linotype" w:hAnsi="Palatino Linotype" w:cs="Arial"/>
          <w:lang w:val="es-MX"/>
        </w:rPr>
        <w:t xml:space="preserve">Oficio sin número rubricado por la Titular de la Unidad de Transparencia y dirigido al particular, en lo medular proporciona instrucciones detalladas para la consulta de la información, así como la liga electrónica </w:t>
      </w:r>
      <w:hyperlink r:id="rId13" w:history="1">
        <w:r w:rsidRPr="00E75F46">
          <w:rPr>
            <w:rStyle w:val="Hipervnculo"/>
            <w:rFonts w:ascii="Palatino Linotype" w:hAnsi="Palatino Linotype" w:cs="Arial"/>
            <w:b/>
            <w:bCs/>
            <w:lang w:val="es-MX"/>
          </w:rPr>
          <w:t>https://www.ipomex.org.mx/ipo3/lgt/indice/TEXCOCO/art_92_xxix_a/1.web</w:t>
        </w:r>
      </w:hyperlink>
      <w:r>
        <w:rPr>
          <w:rFonts w:ascii="Palatino Linotype" w:hAnsi="Palatino Linotype" w:cs="Arial"/>
          <w:b/>
          <w:bCs/>
          <w:lang w:val="es-MX"/>
        </w:rPr>
        <w:t xml:space="preserve"> </w:t>
      </w:r>
    </w:p>
    <w:p w14:paraId="2BA82E21" w14:textId="44DA3F99" w:rsidR="008C3EA0" w:rsidRDefault="008C3EA0" w:rsidP="008C3EA0">
      <w:pPr>
        <w:autoSpaceDE w:val="0"/>
        <w:autoSpaceDN w:val="0"/>
        <w:adjustRightInd w:val="0"/>
        <w:spacing w:before="240" w:line="360" w:lineRule="auto"/>
        <w:jc w:val="both"/>
        <w:rPr>
          <w:rFonts w:ascii="Palatino Linotype" w:hAnsi="Palatino Linotype" w:cs="Arial"/>
        </w:rPr>
      </w:pPr>
    </w:p>
    <w:p w14:paraId="03C6A627" w14:textId="0BED4690" w:rsidR="008C3EA0" w:rsidRDefault="008C3EA0" w:rsidP="008C3EA0">
      <w:pPr>
        <w:autoSpaceDE w:val="0"/>
        <w:autoSpaceDN w:val="0"/>
        <w:adjustRightInd w:val="0"/>
        <w:spacing w:before="240" w:line="360" w:lineRule="auto"/>
        <w:jc w:val="both"/>
        <w:rPr>
          <w:rFonts w:ascii="Palatino Linotype" w:hAnsi="Palatino Linotype" w:cs="Arial"/>
          <w:sz w:val="24"/>
          <w:szCs w:val="24"/>
        </w:rPr>
      </w:pPr>
      <w:r w:rsidRPr="008C3EA0">
        <w:rPr>
          <w:rFonts w:ascii="Palatino Linotype" w:hAnsi="Palatino Linotype" w:cs="Arial"/>
          <w:sz w:val="24"/>
          <w:szCs w:val="24"/>
        </w:rPr>
        <w:t xml:space="preserve">En </w:t>
      </w:r>
      <w:r>
        <w:rPr>
          <w:rFonts w:ascii="Palatino Linotype" w:hAnsi="Palatino Linotype" w:cs="Arial"/>
          <w:sz w:val="24"/>
          <w:szCs w:val="24"/>
        </w:rPr>
        <w:t>referencia</w:t>
      </w:r>
      <w:r w:rsidRPr="008C3EA0">
        <w:rPr>
          <w:rFonts w:ascii="Palatino Linotype" w:hAnsi="Palatino Linotype" w:cs="Arial"/>
          <w:sz w:val="24"/>
          <w:szCs w:val="24"/>
        </w:rPr>
        <w:t xml:space="preserve"> a la liga electrónica </w:t>
      </w:r>
      <w:r>
        <w:rPr>
          <w:rFonts w:ascii="Palatino Linotype" w:hAnsi="Palatino Linotype" w:cs="Arial"/>
          <w:sz w:val="24"/>
          <w:szCs w:val="24"/>
        </w:rPr>
        <w:t xml:space="preserve">en cita, </w:t>
      </w:r>
      <w:r w:rsidR="00416FE2">
        <w:rPr>
          <w:rFonts w:ascii="Palatino Linotype" w:hAnsi="Palatino Linotype" w:cs="Arial"/>
          <w:sz w:val="24"/>
          <w:szCs w:val="24"/>
        </w:rPr>
        <w:t xml:space="preserve">resulta de nuestro interés la siguiente </w:t>
      </w:r>
      <w:r w:rsidR="00655A8E">
        <w:rPr>
          <w:rFonts w:ascii="Palatino Linotype" w:hAnsi="Palatino Linotype" w:cs="Arial"/>
          <w:sz w:val="24"/>
          <w:szCs w:val="24"/>
        </w:rPr>
        <w:t>imagen</w:t>
      </w:r>
      <w:r w:rsidR="00416FE2">
        <w:rPr>
          <w:rFonts w:ascii="Palatino Linotype" w:hAnsi="Palatino Linotype" w:cs="Arial"/>
          <w:sz w:val="24"/>
          <w:szCs w:val="24"/>
        </w:rPr>
        <w:t xml:space="preserve"> ilustrativa: </w:t>
      </w:r>
    </w:p>
    <w:p w14:paraId="60784D0B" w14:textId="6D2AF14F" w:rsidR="00416FE2" w:rsidRDefault="00416FE2" w:rsidP="008C3EA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689984" behindDoc="0" locked="0" layoutInCell="1" allowOverlap="1" wp14:anchorId="23785285" wp14:editId="1FB8F1E3">
                <wp:simplePos x="0" y="0"/>
                <wp:positionH relativeFrom="column">
                  <wp:posOffset>-204237</wp:posOffset>
                </wp:positionH>
                <wp:positionV relativeFrom="paragraph">
                  <wp:posOffset>321309</wp:posOffset>
                </wp:positionV>
                <wp:extent cx="6150543" cy="2213811"/>
                <wp:effectExtent l="0" t="0" r="22225" b="34290"/>
                <wp:wrapNone/>
                <wp:docPr id="10" name="Conector recto 10"/>
                <wp:cNvGraphicFramePr/>
                <a:graphic xmlns:a="http://schemas.openxmlformats.org/drawingml/2006/main">
                  <a:graphicData uri="http://schemas.microsoft.com/office/word/2010/wordprocessingShape">
                    <wps:wsp>
                      <wps:cNvCnPr/>
                      <wps:spPr>
                        <a:xfrm>
                          <a:off x="0" y="0"/>
                          <a:ext cx="6150543" cy="22138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24A6B1" id="Conector recto 1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6.1pt,25.3pt" to="468.2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" strokecolor="#5b9bd5 [3204]" strokeweight=".5pt">
                <v:stroke joinstyle="miter"/>
              </v:line>
            </w:pict>
          </mc:Fallback>
        </mc:AlternateContent>
      </w:r>
    </w:p>
    <w:p w14:paraId="1CF6A91C" w14:textId="77777777" w:rsidR="00416FE2" w:rsidRDefault="00416FE2" w:rsidP="008C3EA0">
      <w:pPr>
        <w:autoSpaceDE w:val="0"/>
        <w:autoSpaceDN w:val="0"/>
        <w:adjustRightInd w:val="0"/>
        <w:spacing w:before="240" w:line="360" w:lineRule="auto"/>
        <w:jc w:val="both"/>
        <w:rPr>
          <w:rFonts w:ascii="Palatino Linotype" w:hAnsi="Palatino Linotype" w:cs="Arial"/>
          <w:sz w:val="24"/>
          <w:szCs w:val="24"/>
        </w:rPr>
      </w:pPr>
    </w:p>
    <w:p w14:paraId="62DEBDA8" w14:textId="77777777" w:rsidR="00416FE2" w:rsidRDefault="00416FE2" w:rsidP="008C3EA0">
      <w:pPr>
        <w:autoSpaceDE w:val="0"/>
        <w:autoSpaceDN w:val="0"/>
        <w:adjustRightInd w:val="0"/>
        <w:spacing w:before="240" w:line="360" w:lineRule="auto"/>
        <w:jc w:val="both"/>
        <w:rPr>
          <w:rFonts w:ascii="Palatino Linotype" w:hAnsi="Palatino Linotype" w:cs="Arial"/>
          <w:sz w:val="24"/>
          <w:szCs w:val="24"/>
        </w:rPr>
      </w:pPr>
    </w:p>
    <w:p w14:paraId="3641A229" w14:textId="77777777" w:rsidR="00416FE2" w:rsidRDefault="00416FE2" w:rsidP="008C3EA0">
      <w:pPr>
        <w:autoSpaceDE w:val="0"/>
        <w:autoSpaceDN w:val="0"/>
        <w:adjustRightInd w:val="0"/>
        <w:spacing w:before="240" w:line="360" w:lineRule="auto"/>
        <w:jc w:val="both"/>
        <w:rPr>
          <w:rFonts w:ascii="Palatino Linotype" w:hAnsi="Palatino Linotype" w:cs="Arial"/>
          <w:sz w:val="24"/>
          <w:szCs w:val="24"/>
        </w:rPr>
      </w:pPr>
    </w:p>
    <w:p w14:paraId="2FE82A55" w14:textId="77777777" w:rsidR="00416FE2" w:rsidRDefault="00416FE2" w:rsidP="008C3EA0">
      <w:pPr>
        <w:autoSpaceDE w:val="0"/>
        <w:autoSpaceDN w:val="0"/>
        <w:adjustRightInd w:val="0"/>
        <w:spacing w:before="240" w:line="360" w:lineRule="auto"/>
        <w:jc w:val="both"/>
        <w:rPr>
          <w:rFonts w:ascii="Palatino Linotype" w:hAnsi="Palatino Linotype" w:cs="Arial"/>
          <w:sz w:val="24"/>
          <w:szCs w:val="24"/>
        </w:rPr>
      </w:pPr>
    </w:p>
    <w:p w14:paraId="161A8986" w14:textId="537863C5" w:rsidR="00416FE2" w:rsidRDefault="00655A8E" w:rsidP="008C3EA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84863" behindDoc="0" locked="0" layoutInCell="1" allowOverlap="1" wp14:anchorId="27387CA9" wp14:editId="1A9AA7A3">
            <wp:simplePos x="0" y="0"/>
            <wp:positionH relativeFrom="margin">
              <wp:align>left</wp:align>
            </wp:positionH>
            <wp:positionV relativeFrom="paragraph">
              <wp:posOffset>22493</wp:posOffset>
            </wp:positionV>
            <wp:extent cx="5563235" cy="3291840"/>
            <wp:effectExtent l="19050" t="19050" r="18415" b="22860"/>
            <wp:wrapThrough wrapText="bothSides">
              <wp:wrapPolygon edited="0">
                <wp:start x="-74" y="-125"/>
                <wp:lineTo x="-74" y="21625"/>
                <wp:lineTo x="21598" y="21625"/>
                <wp:lineTo x="21598" y="-125"/>
                <wp:lineTo x="-74" y="-125"/>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9011" cy="329545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ECDF05E" w14:textId="1D47F887" w:rsidR="00416FE2" w:rsidRDefault="00655A8E" w:rsidP="008C3EA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Bajo estas líneas argumentativas, en la fracción XXIX A “</w:t>
      </w:r>
      <w:r w:rsidRPr="00655A8E">
        <w:rPr>
          <w:rFonts w:ascii="Palatino Linotype" w:hAnsi="Palatino Linotype" w:cs="Arial"/>
          <w:b/>
          <w:bCs/>
          <w:sz w:val="24"/>
          <w:szCs w:val="24"/>
        </w:rPr>
        <w:t>Resultados de procedimientos de licitación pública e invitación a cuando menos tres personas realiza”</w:t>
      </w:r>
      <w:r>
        <w:rPr>
          <w:rFonts w:ascii="Palatino Linotype" w:hAnsi="Palatino Linotype" w:cs="Arial"/>
          <w:sz w:val="24"/>
          <w:szCs w:val="24"/>
        </w:rPr>
        <w:t xml:space="preserve"> del Portal </w:t>
      </w:r>
      <w:r w:rsidRPr="00655A8E">
        <w:rPr>
          <w:rFonts w:ascii="Palatino Linotype" w:hAnsi="Palatino Linotype" w:cs="Arial"/>
          <w:b/>
          <w:bCs/>
          <w:sz w:val="24"/>
          <w:szCs w:val="24"/>
        </w:rPr>
        <w:t xml:space="preserve">IPOMEX </w:t>
      </w:r>
      <w:r>
        <w:rPr>
          <w:rFonts w:ascii="Palatino Linotype" w:hAnsi="Palatino Linotype" w:cs="Arial"/>
          <w:sz w:val="24"/>
          <w:szCs w:val="24"/>
        </w:rPr>
        <w:t xml:space="preserve">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con relación al procedimiento de licitación </w:t>
      </w:r>
      <w:r>
        <w:rPr>
          <w:rFonts w:ascii="Palatino Linotype" w:hAnsi="Palatino Linotype" w:cs="Arial"/>
          <w:b/>
          <w:bCs/>
          <w:sz w:val="24"/>
          <w:szCs w:val="24"/>
        </w:rPr>
        <w:t xml:space="preserve">TEX/SUB/01/2019, </w:t>
      </w:r>
      <w:r w:rsidR="005479E4" w:rsidRPr="005479E4">
        <w:rPr>
          <w:rFonts w:ascii="Palatino Linotype" w:hAnsi="Palatino Linotype" w:cs="Arial"/>
          <w:b/>
          <w:bCs/>
          <w:sz w:val="24"/>
          <w:szCs w:val="24"/>
          <w:u w:val="single"/>
        </w:rPr>
        <w:t>únicamente</w:t>
      </w:r>
      <w:r w:rsidR="005479E4">
        <w:rPr>
          <w:rFonts w:ascii="Palatino Linotype" w:hAnsi="Palatino Linotype" w:cs="Arial"/>
          <w:b/>
          <w:bCs/>
          <w:sz w:val="24"/>
          <w:szCs w:val="24"/>
        </w:rPr>
        <w:t xml:space="preserve"> </w:t>
      </w:r>
      <w:r>
        <w:rPr>
          <w:rFonts w:ascii="Palatino Linotype" w:hAnsi="Palatino Linotype" w:cs="Arial"/>
          <w:sz w:val="24"/>
          <w:szCs w:val="24"/>
        </w:rPr>
        <w:t xml:space="preserve">los siguientes soportes documentales son susceptibles de ser consultados: </w:t>
      </w:r>
    </w:p>
    <w:p w14:paraId="3A73227B" w14:textId="0E6894CF" w:rsidR="00655A8E" w:rsidRDefault="00655A8E" w:rsidP="00655A8E">
      <w:pPr>
        <w:pStyle w:val="Prrafodelista"/>
        <w:numPr>
          <w:ilvl w:val="0"/>
          <w:numId w:val="18"/>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Bases de subasta pública </w:t>
      </w:r>
      <w:r>
        <w:rPr>
          <w:rFonts w:ascii="Palatino Linotype" w:hAnsi="Palatino Linotype" w:cs="Arial"/>
          <w:b/>
          <w:bCs/>
        </w:rPr>
        <w:t xml:space="preserve">TEX/SUB/01/2019 </w:t>
      </w:r>
      <w:r>
        <w:rPr>
          <w:rFonts w:ascii="Palatino Linotype" w:hAnsi="Palatino Linotype" w:cs="Arial"/>
        </w:rPr>
        <w:t>para la enajenación de bienes muebles por obsoletos, signada por la Directora de Administración, consistente en 7 -siete- fojas.</w:t>
      </w:r>
    </w:p>
    <w:p w14:paraId="5D218344" w14:textId="6539F622" w:rsidR="00655A8E" w:rsidRDefault="000656F2" w:rsidP="00655A8E">
      <w:pPr>
        <w:pStyle w:val="Prrafodelista"/>
        <w:numPr>
          <w:ilvl w:val="0"/>
          <w:numId w:val="18"/>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Acta de fallo signado por los integrantes del Comité de Arrendamientos, Adquisiciones de Inmuebles y Enajenaciones, de su lectura integral es posible advertir que está se encuentra incompleta, asimismo, el nombre </w:t>
      </w:r>
      <w:r w:rsidR="005479E4">
        <w:rPr>
          <w:rFonts w:ascii="Palatino Linotype" w:hAnsi="Palatino Linotype" w:cs="Arial"/>
        </w:rPr>
        <w:t xml:space="preserve">y firma </w:t>
      </w:r>
      <w:r>
        <w:rPr>
          <w:rFonts w:ascii="Palatino Linotype" w:hAnsi="Palatino Linotype" w:cs="Arial"/>
        </w:rPr>
        <w:t xml:space="preserve">del </w:t>
      </w:r>
      <w:r>
        <w:rPr>
          <w:rFonts w:ascii="Palatino Linotype" w:hAnsi="Palatino Linotype" w:cs="Arial"/>
        </w:rPr>
        <w:lastRenderedPageBreak/>
        <w:t xml:space="preserve">contratista o proveedor ganador fue indebidamente testado en algunos extractos del documento. </w:t>
      </w:r>
    </w:p>
    <w:p w14:paraId="326643E0" w14:textId="01C71E67" w:rsidR="000656F2" w:rsidRDefault="005479E4" w:rsidP="00655A8E">
      <w:pPr>
        <w:pStyle w:val="Prrafodelista"/>
        <w:numPr>
          <w:ilvl w:val="0"/>
          <w:numId w:val="18"/>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Presentación de propuestas, consistente en 12 -doce- fojas. </w:t>
      </w:r>
    </w:p>
    <w:p w14:paraId="4EE60778" w14:textId="77777777" w:rsidR="005479E4" w:rsidRDefault="005479E4" w:rsidP="005479E4">
      <w:pPr>
        <w:pStyle w:val="Prrafodelista"/>
        <w:autoSpaceDE w:val="0"/>
        <w:autoSpaceDN w:val="0"/>
        <w:adjustRightInd w:val="0"/>
        <w:spacing w:before="240" w:line="360" w:lineRule="auto"/>
        <w:ind w:left="720"/>
        <w:jc w:val="both"/>
        <w:rPr>
          <w:rFonts w:ascii="Palatino Linotype" w:hAnsi="Palatino Linotype" w:cs="Arial"/>
        </w:rPr>
      </w:pPr>
    </w:p>
    <w:p w14:paraId="1B1EB39E" w14:textId="7E7EB319" w:rsidR="000656F2" w:rsidRPr="00D96C5F" w:rsidRDefault="005479E4" w:rsidP="000656F2">
      <w:pPr>
        <w:autoSpaceDE w:val="0"/>
        <w:autoSpaceDN w:val="0"/>
        <w:adjustRightInd w:val="0"/>
        <w:spacing w:before="240" w:line="360" w:lineRule="auto"/>
        <w:jc w:val="both"/>
        <w:rPr>
          <w:rFonts w:ascii="Palatino Linotype" w:hAnsi="Palatino Linotype" w:cs="Arial"/>
          <w:sz w:val="24"/>
          <w:szCs w:val="24"/>
        </w:rPr>
      </w:pPr>
      <w:r w:rsidRPr="00D96C5F">
        <w:rPr>
          <w:rFonts w:ascii="Palatino Linotype" w:hAnsi="Palatino Linotype" w:cs="Arial"/>
          <w:sz w:val="24"/>
          <w:szCs w:val="24"/>
        </w:rPr>
        <w:t xml:space="preserve">De ahí que deba arribarse a la premisa de que </w:t>
      </w:r>
      <w:r w:rsidR="00777BB6" w:rsidRPr="00D96C5F">
        <w:rPr>
          <w:rFonts w:ascii="Palatino Linotype" w:hAnsi="Palatino Linotype" w:cs="Arial"/>
          <w:sz w:val="24"/>
          <w:szCs w:val="24"/>
        </w:rPr>
        <w:t xml:space="preserve">en el portal </w:t>
      </w:r>
      <w:r w:rsidR="00777BB6" w:rsidRPr="00D96C5F">
        <w:rPr>
          <w:rFonts w:ascii="Palatino Linotype" w:hAnsi="Palatino Linotype" w:cs="Arial"/>
          <w:b/>
          <w:bCs/>
          <w:sz w:val="24"/>
          <w:szCs w:val="24"/>
        </w:rPr>
        <w:t xml:space="preserve">IPOMEX </w:t>
      </w:r>
      <w:r w:rsidR="00777BB6" w:rsidRPr="00D96C5F">
        <w:rPr>
          <w:rFonts w:ascii="Palatino Linotype" w:hAnsi="Palatino Linotype" w:cs="Arial"/>
          <w:sz w:val="24"/>
          <w:szCs w:val="24"/>
        </w:rPr>
        <w:t xml:space="preserve">no obran diversos soportes documentales vinculados con la licitación pública </w:t>
      </w:r>
      <w:r w:rsidR="00777BB6" w:rsidRPr="00D96C5F">
        <w:rPr>
          <w:rFonts w:ascii="Palatino Linotype" w:hAnsi="Palatino Linotype" w:cs="Arial"/>
          <w:b/>
          <w:bCs/>
          <w:sz w:val="24"/>
          <w:szCs w:val="24"/>
        </w:rPr>
        <w:t xml:space="preserve">TEX/SUB/01/2019 </w:t>
      </w:r>
      <w:r w:rsidR="00777BB6" w:rsidRPr="00D96C5F">
        <w:rPr>
          <w:rFonts w:ascii="Palatino Linotype" w:hAnsi="Palatino Linotype" w:cs="Arial"/>
          <w:sz w:val="24"/>
          <w:szCs w:val="24"/>
        </w:rPr>
        <w:t xml:space="preserve">tales como </w:t>
      </w:r>
      <w:r w:rsidR="00656D35" w:rsidRPr="00D96C5F">
        <w:rPr>
          <w:rFonts w:ascii="Palatino Linotype" w:hAnsi="Palatino Linotype" w:cs="Arial"/>
          <w:sz w:val="24"/>
          <w:szCs w:val="24"/>
        </w:rPr>
        <w:t xml:space="preserve">el contrato y anexos del contrato, convenio modificatorio, informe de avance financiero y financiero de la obra o servicio prestado, convenio de terminación, entre otros. De igual forma, </w:t>
      </w:r>
      <w:r w:rsidR="003A6A06" w:rsidRPr="00D96C5F">
        <w:rPr>
          <w:rFonts w:ascii="Palatino Linotype" w:hAnsi="Palatino Linotype" w:cs="Arial"/>
          <w:sz w:val="24"/>
          <w:szCs w:val="24"/>
        </w:rPr>
        <w:t xml:space="preserve">el acta de fallo no se elaboró en una correcta versión pública conforme a lo precisado con antelación. </w:t>
      </w:r>
    </w:p>
    <w:p w14:paraId="5DA9BB32" w14:textId="3D800CBC" w:rsidR="003A6A06" w:rsidRDefault="003A6A06" w:rsidP="000656F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Bajo este tenor, se actualiza la causal de procedencia inmersa en el numeral 179, fracción V de la Ley de Transparencia y Acceso a la Información Pública del Estado de México y Municipios, porción normativa que dispone a la literalidad:</w:t>
      </w:r>
    </w:p>
    <w:p w14:paraId="74754DE7" w14:textId="7FC86F4D" w:rsidR="003A6A06" w:rsidRDefault="003A6A06" w:rsidP="003A6A06">
      <w:pPr>
        <w:pStyle w:val="INFOEM"/>
      </w:pPr>
      <w:r>
        <w:t>“</w:t>
      </w:r>
      <w:r w:rsidRPr="003A6A06">
        <w:t>Artícul</w:t>
      </w:r>
      <w:r w:rsidRPr="003A6A06">
        <w:rPr>
          <w:rStyle w:val="highlight"/>
        </w:rPr>
        <w:t>o 179</w:t>
      </w:r>
      <w:r w:rsidRPr="003A6A06">
        <w:t>. El</w:t>
      </w:r>
      <w:r>
        <w:t xml:space="preserve"> recurso de revisión es un medio de protección que la Ley otorga a los particulares, para hacer valer su derecho de acceso a la información pública, y procederá en contra de las siguientes causas:</w:t>
      </w:r>
    </w:p>
    <w:p w14:paraId="357C2469" w14:textId="4393C90F" w:rsidR="003A6A06" w:rsidRDefault="003A6A06" w:rsidP="003A6A06">
      <w:pPr>
        <w:pStyle w:val="INFOEM"/>
      </w:pPr>
      <w:r>
        <w:t>(…)</w:t>
      </w:r>
    </w:p>
    <w:p w14:paraId="1795220A" w14:textId="696889BC" w:rsidR="003A6A06" w:rsidRPr="003A6A06" w:rsidRDefault="003A6A06" w:rsidP="003A6A06">
      <w:pPr>
        <w:pStyle w:val="INFOEM"/>
        <w:rPr>
          <w:b/>
          <w:bCs/>
          <w:u w:val="single"/>
        </w:rPr>
      </w:pPr>
      <w:r w:rsidRPr="003A6A06">
        <w:rPr>
          <w:b/>
          <w:bCs/>
          <w:u w:val="single"/>
        </w:rPr>
        <w:t>V. La entrega de información incompleta;</w:t>
      </w:r>
    </w:p>
    <w:p w14:paraId="6A78E4E9" w14:textId="72B7E56F" w:rsidR="003A6A06" w:rsidRPr="003A6A06" w:rsidRDefault="003A6A06" w:rsidP="003A6A06">
      <w:pPr>
        <w:pStyle w:val="INFOEM"/>
        <w:rPr>
          <w:b/>
          <w:bCs/>
        </w:rPr>
      </w:pPr>
      <w:r>
        <w:t xml:space="preserve">(…)” </w:t>
      </w:r>
      <w:r>
        <w:rPr>
          <w:b/>
          <w:bCs/>
        </w:rPr>
        <w:t>[Sic]</w:t>
      </w:r>
    </w:p>
    <w:p w14:paraId="7558DE0D" w14:textId="4FEF0A75" w:rsidR="000656F2" w:rsidRDefault="000656F2" w:rsidP="000656F2">
      <w:pPr>
        <w:autoSpaceDE w:val="0"/>
        <w:autoSpaceDN w:val="0"/>
        <w:adjustRightInd w:val="0"/>
        <w:spacing w:before="240" w:line="360" w:lineRule="auto"/>
        <w:jc w:val="both"/>
        <w:rPr>
          <w:rFonts w:ascii="Palatino Linotype" w:hAnsi="Palatino Linotype" w:cs="Arial"/>
        </w:rPr>
      </w:pPr>
    </w:p>
    <w:p w14:paraId="390B9531" w14:textId="47A6EDCA" w:rsidR="00E33D22" w:rsidRDefault="00E33D22" w:rsidP="00E33D22">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Inconforme con la respuesta del </w:t>
      </w:r>
      <w:r>
        <w:rPr>
          <w:rFonts w:ascii="Palatino Linotype" w:hAnsi="Palatino Linotype" w:cs="Arial"/>
          <w:b/>
          <w:bCs/>
          <w:noProof/>
          <w:color w:val="000000"/>
          <w:sz w:val="24"/>
          <w:lang w:eastAsia="es-MX"/>
        </w:rPr>
        <w:t xml:space="preserve">Sujeto Obligado, El Recurrente </w:t>
      </w:r>
      <w:r>
        <w:rPr>
          <w:rFonts w:ascii="Palatino Linotype" w:hAnsi="Palatino Linotype" w:cs="Arial"/>
          <w:noProof/>
          <w:color w:val="000000"/>
          <w:sz w:val="24"/>
          <w:lang w:eastAsia="es-MX"/>
        </w:rPr>
        <w:t xml:space="preserve">interpuso recurso de revisión en fecha veintiuno de octubre, admitiendose el veintisiete de octubre, ambos de dos mil veinte. Señalando como razones o motivos de inconformidad: </w:t>
      </w:r>
    </w:p>
    <w:p w14:paraId="207102D9" w14:textId="0B0FB241" w:rsidR="003A6A06" w:rsidRPr="00E33D22" w:rsidRDefault="00E33D22" w:rsidP="00E33D22">
      <w:pPr>
        <w:pStyle w:val="INFOEM"/>
        <w:rPr>
          <w:b/>
          <w:bCs/>
        </w:rPr>
      </w:pPr>
      <w:r>
        <w:t>“De conformidad con lo establecido en los artículos 176, 178 y 179, fracciones V y VI de la LEY DE TRANSPARENCIA Y ACCESO A LA INFORMACIÓN PÚBLICA DEL ESTADO DE MÉXICO Y MUNICIPIOS. Es mi derecho como solicitante de acceso a la información pública, recurrir al Recurso de Revisión, motivado por la entrega de información incompleta, por parte del sujeto obligado "AYUNTAMIENTO DE TEXCOCO". En el sentido anterior, la respuesta otorgada no contiene la información solicitada, la cual se específica a continuación en el texto original enviado en mi solicitud (folio: 00393/TEXCOCO/IP/2020): " C. Lisseth Elena Cedeño Pérez Titular De La Unidad De Transparencia Ayuntamiento De Texcoco. De conformidad con el artículo 92, fracción XXIX, inciso a. numeral 7 de la Ley de Transparencia y Acceso a la Información Pública del Estado de México y Municipios. Solicito conocer el o los contratos y de obrar, los anexos, derivados de la obligación contractual con referencia al fallo emitido por el COMITÉ DE ARRENDAMIENTOS, ADQUISICIONES DE BIENES INMUEBLES y ENAJENACIONES con respecto al procedimiento TEX/SUB/01/2019 (en adelante "el procedimiento"</w:t>
      </w:r>
      <w:proofErr w:type="gramStart"/>
      <w:r>
        <w:t>) ,</w:t>
      </w:r>
      <w:proofErr w:type="gramEnd"/>
      <w:r>
        <w:t xml:space="preserve"> y/o los documentos que formalicen la enajenación de los bienes subastados en el procedimiento, por el Ayuntamiento de Texcoco con el oferente ganador. Sin otro particular, quedo a la espera de su oportuna respuesta. </w:t>
      </w:r>
      <w:r w:rsidR="00790289">
        <w:t>XXXXXX</w:t>
      </w:r>
      <w:r>
        <w:t xml:space="preserve"> </w:t>
      </w:r>
      <w:r w:rsidR="00790289">
        <w:t>XXXXXXX</w:t>
      </w:r>
      <w:r>
        <w:t>" Particularmente: el o los contratos, derivados de la obligación contractual con referencia al fallo emitido por el COMITÉ DE ARRENDAMIENTOS, ADQUISICIONES DE BIENES INMUEBLES y ENAJENACIONES con respecto al procedimiento TEX/SUB/01/2019 (en adelante "el procedimiento"</w:t>
      </w:r>
      <w:proofErr w:type="gramStart"/>
      <w:r>
        <w:t>) ,</w:t>
      </w:r>
      <w:proofErr w:type="gramEnd"/>
      <w:r>
        <w:t xml:space="preserve"> y/o los documentos que formalicen la enajenación de los bienes </w:t>
      </w:r>
      <w:r>
        <w:lastRenderedPageBreak/>
        <w:t xml:space="preserve">subastados en el procedimiento, por el Ayuntamiento de Texcoco con el oferente ganador. La respuesta otorgada por el Ayuntamiento de </w:t>
      </w:r>
      <w:proofErr w:type="gramStart"/>
      <w:r>
        <w:t>Texcoco,</w:t>
      </w:r>
      <w:proofErr w:type="gramEnd"/>
      <w:r>
        <w:t xml:space="preserve"> se sustenta con la siguiente fundamentación/respuesta: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a) De licitaciones públicas o procedimientos de invitación restringida: En este sentido la información está disponible para su consulta en la siguiente liga electrónica: https://www.ipomex.org.mx/ipo3/lgt/indice/TEXCOCO/art_92_xxix_a/1.web o entrando a la plataforma de IPOMEX en la fracción XXIX A ejercicio 2019." En el enlace proporcionado, efectivamente se despliegan una serie de elementos informativos, presumiblemente al procedimiento TEX/SUB/01/</w:t>
      </w:r>
      <w:proofErr w:type="gramStart"/>
      <w:r>
        <w:t>2019 ,</w:t>
      </w:r>
      <w:proofErr w:type="gramEnd"/>
      <w:r>
        <w:t xml:space="preserve"> y que en apariencia, algunos de ellos contienen enlaces para consultar los documentos correspondientes. Específicamente, el elemento informativo que podría contener parte de la información solicitada lleva por nombre: " Hipervínculo al documento del contrato y anexos (Enlace externo): " este, a su vez incluye el siguiente enlace electrónico/hipervínculo: " http://www.ipomex.org.mx/recursos/ipo/img/png/noaplica.png ", sin </w:t>
      </w:r>
      <w:proofErr w:type="gramStart"/>
      <w:r>
        <w:t>embargo</w:t>
      </w:r>
      <w:proofErr w:type="gramEnd"/>
      <w:r>
        <w:t xml:space="preserve"> este, al abrirlo, despliega la leyenda: " NO APLICA". En el sentido anterior, la respuesta otorgada por el Ayuntamiento de </w:t>
      </w:r>
      <w:proofErr w:type="gramStart"/>
      <w:r>
        <w:t>Texcoco,</w:t>
      </w:r>
      <w:proofErr w:type="gramEnd"/>
      <w:r>
        <w:t xml:space="preserve"> carece de la información solicita, toda vez que no proporciona, el contrato y/o anexos del procedimiento TEX/SUB/01/2019, de </w:t>
      </w:r>
      <w:r>
        <w:lastRenderedPageBreak/>
        <w:t xml:space="preserve">conformidad con el artículo 92, fracción XXIX, inciso a. numeral 7 de la Ley de Transparencia y Acceso a la Información Pública del Estado de México y Municipios. Por los motivos anteriores, me acojo ante el Instituto de Transparencia, Acceso a la Información Pública y Protección de Datos Personales del Estado de México y Municipios. Atentamente </w:t>
      </w:r>
      <w:r w:rsidR="00790289">
        <w:t>XXXXXXXXXXXXXXXX</w:t>
      </w:r>
      <w:r>
        <w:t xml:space="preserve">” </w:t>
      </w:r>
      <w:r>
        <w:rPr>
          <w:b/>
          <w:bCs/>
        </w:rPr>
        <w:t>[Sic]</w:t>
      </w:r>
    </w:p>
    <w:p w14:paraId="252D6464" w14:textId="409E7E52" w:rsidR="00416FE2" w:rsidRDefault="00416FE2" w:rsidP="008C3EA0">
      <w:pPr>
        <w:autoSpaceDE w:val="0"/>
        <w:autoSpaceDN w:val="0"/>
        <w:adjustRightInd w:val="0"/>
        <w:spacing w:before="240" w:line="360" w:lineRule="auto"/>
        <w:jc w:val="both"/>
        <w:rPr>
          <w:rFonts w:ascii="Palatino Linotype" w:hAnsi="Palatino Linotype" w:cs="Arial"/>
          <w:sz w:val="24"/>
          <w:szCs w:val="24"/>
        </w:rPr>
      </w:pPr>
    </w:p>
    <w:p w14:paraId="1B60D55A" w14:textId="14775134" w:rsidR="00E33D22" w:rsidRDefault="00E33D22" w:rsidP="008C3EA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adjuntó el documento electrónico </w:t>
      </w:r>
      <w:r>
        <w:rPr>
          <w:rFonts w:ascii="Palatino Linotype" w:hAnsi="Palatino Linotype" w:cs="Arial"/>
          <w:b/>
          <w:bCs/>
          <w:sz w:val="24"/>
          <w:szCs w:val="24"/>
        </w:rPr>
        <w:t>“</w:t>
      </w:r>
      <w:proofErr w:type="spellStart"/>
      <w:r>
        <w:rPr>
          <w:rFonts w:ascii="Palatino Linotype" w:hAnsi="Palatino Linotype" w:cs="Arial"/>
          <w:b/>
          <w:bCs/>
          <w:sz w:val="24"/>
          <w:szCs w:val="24"/>
        </w:rPr>
        <w:t>resp</w:t>
      </w:r>
      <w:proofErr w:type="spellEnd"/>
      <w:r>
        <w:rPr>
          <w:rFonts w:ascii="Palatino Linotype" w:hAnsi="Palatino Linotype" w:cs="Arial"/>
          <w:b/>
          <w:bCs/>
          <w:sz w:val="24"/>
          <w:szCs w:val="24"/>
        </w:rPr>
        <w:t xml:space="preserve"> sol 393-2020 (2).pdf”, </w:t>
      </w:r>
      <w:r>
        <w:rPr>
          <w:rFonts w:ascii="Palatino Linotype" w:hAnsi="Palatino Linotype" w:cs="Arial"/>
          <w:sz w:val="24"/>
          <w:szCs w:val="24"/>
        </w:rPr>
        <w:t xml:space="preserve">soporte documental que fue remitido por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mediante respuesta primigenia, cuyo contenido fue descrito con antelación. </w:t>
      </w:r>
    </w:p>
    <w:p w14:paraId="4073031E" w14:textId="35675FF0" w:rsidR="00E33D22" w:rsidRDefault="00E33D22" w:rsidP="008C3EA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como fue mencionado en el antecedente quinto,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remitió su informe justificado en fecha diez de noviembre, mismo que fue puesto a la vista el trece de noviembre ambos de dos mil veinte. Describiendo su contenido a continuación: </w:t>
      </w:r>
    </w:p>
    <w:p w14:paraId="59D847D0" w14:textId="0E0A187C" w:rsidR="00E33D22" w:rsidRPr="00C53FFF" w:rsidRDefault="00E33D22" w:rsidP="00E33D22">
      <w:pPr>
        <w:pStyle w:val="Prrafodelista"/>
        <w:numPr>
          <w:ilvl w:val="0"/>
          <w:numId w:val="19"/>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b/>
          <w:bCs/>
        </w:rPr>
        <w:t xml:space="preserve">“manifestaciones sol 393 2020 RR 4600 2020.pdf”: </w:t>
      </w:r>
      <w:r w:rsidR="00C53FFF">
        <w:rPr>
          <w:rFonts w:ascii="Palatino Linotype" w:hAnsi="Palatino Linotype" w:cs="Arial"/>
        </w:rPr>
        <w:t>Oficio libre suscrito por la Titular de la Unidad de Transparencia y dirigido al particular, en lo medular resulta de nuestro interés el siguiente extracto:</w:t>
      </w:r>
    </w:p>
    <w:p w14:paraId="3459F762" w14:textId="561144FD" w:rsidR="00C53FFF" w:rsidRPr="00C53FFF" w:rsidRDefault="00C53FFF" w:rsidP="00C53FFF">
      <w:pPr>
        <w:pStyle w:val="INFOEM"/>
        <w:rPr>
          <w:b/>
          <w:bCs/>
        </w:rPr>
      </w:pPr>
      <w:r>
        <w:rPr>
          <w:iCs/>
        </w:rPr>
        <w:t>“</w:t>
      </w:r>
      <w:r>
        <w:t xml:space="preserve">Atendiendo este periodo de manifestaciones, con el afán de salvaguardar y resarcir posible afectación al derecho de acceso a la información se dio conocimiento al área competente en este caso a la Dirección de Administración respecto al acto impugnado por parte del solicitante. </w:t>
      </w:r>
      <w:r w:rsidRPr="00F44E27">
        <w:rPr>
          <w:b/>
          <w:bCs/>
          <w:u w:val="single"/>
        </w:rPr>
        <w:t>Dicha área informó que por un error involuntario se subieron los hipervínculos de no aplica,</w:t>
      </w:r>
      <w:r>
        <w:t xml:space="preserve"> por lo que ya encuentran subsanando la fracción…” </w:t>
      </w:r>
      <w:r>
        <w:rPr>
          <w:b/>
          <w:bCs/>
        </w:rPr>
        <w:t>[Sic]</w:t>
      </w:r>
    </w:p>
    <w:p w14:paraId="35E4BBE8" w14:textId="6CF7B311" w:rsidR="005C755B" w:rsidRDefault="005C755B" w:rsidP="00A618AC">
      <w:pPr>
        <w:pStyle w:val="INFOEM"/>
        <w:ind w:left="0" w:right="72"/>
        <w:rPr>
          <w:i w:val="0"/>
          <w:sz w:val="24"/>
          <w:szCs w:val="24"/>
        </w:rPr>
      </w:pPr>
      <w:r>
        <w:rPr>
          <w:i w:val="0"/>
          <w:sz w:val="24"/>
          <w:szCs w:val="24"/>
        </w:rPr>
        <w:lastRenderedPageBreak/>
        <w:t xml:space="preserve">Adicionalmente, </w:t>
      </w:r>
      <w:r>
        <w:rPr>
          <w:b/>
          <w:bCs/>
          <w:i w:val="0"/>
          <w:sz w:val="24"/>
          <w:szCs w:val="24"/>
        </w:rPr>
        <w:t xml:space="preserve">El Recurrente </w:t>
      </w:r>
      <w:r>
        <w:rPr>
          <w:i w:val="0"/>
          <w:sz w:val="24"/>
          <w:szCs w:val="24"/>
        </w:rPr>
        <w:t>rindió manifestaciones mediante los siguientes soportes documentales:</w:t>
      </w:r>
    </w:p>
    <w:p w14:paraId="759D8451" w14:textId="1A0F9426" w:rsidR="005C755B" w:rsidRDefault="005C755B" w:rsidP="005C755B">
      <w:pPr>
        <w:pStyle w:val="INFOEM"/>
        <w:numPr>
          <w:ilvl w:val="0"/>
          <w:numId w:val="24"/>
        </w:numPr>
        <w:ind w:right="72"/>
        <w:rPr>
          <w:b/>
          <w:bCs/>
          <w:i w:val="0"/>
          <w:sz w:val="24"/>
          <w:szCs w:val="24"/>
        </w:rPr>
      </w:pPr>
      <w:r>
        <w:rPr>
          <w:b/>
          <w:bCs/>
          <w:i w:val="0"/>
          <w:sz w:val="24"/>
          <w:szCs w:val="24"/>
        </w:rPr>
        <w:t xml:space="preserve">“Manifestaciones ante informe justificado.pdf”: </w:t>
      </w:r>
      <w:r>
        <w:rPr>
          <w:i w:val="0"/>
          <w:sz w:val="24"/>
          <w:szCs w:val="24"/>
        </w:rPr>
        <w:t xml:space="preserve">Escrito libre rubricado por el particular, en </w:t>
      </w:r>
      <w:r w:rsidR="006E5615">
        <w:rPr>
          <w:i w:val="0"/>
          <w:sz w:val="24"/>
          <w:szCs w:val="24"/>
        </w:rPr>
        <w:t>síntesis,</w:t>
      </w:r>
      <w:r>
        <w:rPr>
          <w:i w:val="0"/>
          <w:sz w:val="24"/>
          <w:szCs w:val="24"/>
        </w:rPr>
        <w:t xml:space="preserve"> ratifica sus motivos de inconformidad, en virtud de que en el portal IPOMEX del </w:t>
      </w:r>
      <w:r>
        <w:rPr>
          <w:b/>
          <w:bCs/>
          <w:i w:val="0"/>
          <w:sz w:val="24"/>
          <w:szCs w:val="24"/>
        </w:rPr>
        <w:t xml:space="preserve">Sujeto Obligado </w:t>
      </w:r>
      <w:r>
        <w:rPr>
          <w:i w:val="0"/>
          <w:sz w:val="24"/>
          <w:szCs w:val="24"/>
        </w:rPr>
        <w:t xml:space="preserve">no se encuentra disponible el contrato requerido mediante su solicitud de información. </w:t>
      </w:r>
    </w:p>
    <w:p w14:paraId="03AAC7E9" w14:textId="4F4C8BD4" w:rsidR="005C755B" w:rsidRPr="005C755B" w:rsidRDefault="005C755B" w:rsidP="005C755B">
      <w:pPr>
        <w:pStyle w:val="INFOEM"/>
        <w:numPr>
          <w:ilvl w:val="0"/>
          <w:numId w:val="24"/>
        </w:numPr>
        <w:ind w:right="72"/>
        <w:rPr>
          <w:b/>
          <w:bCs/>
          <w:i w:val="0"/>
          <w:sz w:val="24"/>
          <w:szCs w:val="24"/>
        </w:rPr>
      </w:pPr>
      <w:r>
        <w:rPr>
          <w:b/>
          <w:bCs/>
          <w:i w:val="0"/>
          <w:sz w:val="24"/>
          <w:szCs w:val="24"/>
        </w:rPr>
        <w:t xml:space="preserve">“Prueba y notas sobre los enlaces otorgados en la respuesta a la solicitud 00393.png”: </w:t>
      </w:r>
      <w:r>
        <w:rPr>
          <w:i w:val="0"/>
          <w:sz w:val="24"/>
          <w:szCs w:val="24"/>
        </w:rPr>
        <w:t>Captura de pantalla de la fracción XXIX A “Resultados de procedimientos de licitación pública e invitación a cuando menos tres personas realiza”</w:t>
      </w:r>
      <w:r w:rsidR="00E0747D">
        <w:rPr>
          <w:i w:val="0"/>
          <w:sz w:val="24"/>
          <w:szCs w:val="24"/>
        </w:rPr>
        <w:t xml:space="preserve"> del portal IPOMEX del </w:t>
      </w:r>
      <w:r w:rsidR="00E0747D">
        <w:rPr>
          <w:b/>
          <w:bCs/>
          <w:i w:val="0"/>
          <w:sz w:val="24"/>
          <w:szCs w:val="24"/>
        </w:rPr>
        <w:t xml:space="preserve">Sujeto Obligado, </w:t>
      </w:r>
      <w:r w:rsidR="00E0747D">
        <w:rPr>
          <w:i w:val="0"/>
          <w:sz w:val="24"/>
          <w:szCs w:val="24"/>
        </w:rPr>
        <w:t xml:space="preserve">registro </w:t>
      </w:r>
      <w:r w:rsidR="00E0747D" w:rsidRPr="00E0747D">
        <w:rPr>
          <w:b/>
          <w:bCs/>
          <w:i w:val="0"/>
          <w:sz w:val="24"/>
          <w:szCs w:val="24"/>
        </w:rPr>
        <w:t>001,</w:t>
      </w:r>
      <w:r w:rsidR="00E0747D">
        <w:rPr>
          <w:i w:val="0"/>
          <w:sz w:val="24"/>
          <w:szCs w:val="24"/>
        </w:rPr>
        <w:t xml:space="preserve"> número de expediente, folio o nomenclatura </w:t>
      </w:r>
      <w:r w:rsidR="00E0747D">
        <w:rPr>
          <w:b/>
          <w:bCs/>
          <w:i w:val="0"/>
          <w:sz w:val="24"/>
          <w:szCs w:val="24"/>
        </w:rPr>
        <w:t xml:space="preserve">TEX/SUB/01/2019 </w:t>
      </w:r>
      <w:r>
        <w:rPr>
          <w:i w:val="0"/>
          <w:sz w:val="24"/>
          <w:szCs w:val="24"/>
        </w:rPr>
        <w:t xml:space="preserve">en lo medular se destaca que el apartado relativo a </w:t>
      </w:r>
      <w:proofErr w:type="gramStart"/>
      <w:r>
        <w:rPr>
          <w:i w:val="0"/>
          <w:sz w:val="24"/>
          <w:szCs w:val="24"/>
        </w:rPr>
        <w:t>contrato,</w:t>
      </w:r>
      <w:proofErr w:type="gramEnd"/>
      <w:r>
        <w:rPr>
          <w:i w:val="0"/>
          <w:sz w:val="24"/>
          <w:szCs w:val="24"/>
        </w:rPr>
        <w:t xml:space="preserve"> refleja la leyenda “No Aplica”</w:t>
      </w:r>
    </w:p>
    <w:p w14:paraId="415DA596" w14:textId="77777777" w:rsidR="005C755B" w:rsidRDefault="005C755B" w:rsidP="00A618AC">
      <w:pPr>
        <w:pStyle w:val="INFOEM"/>
        <w:ind w:left="0" w:right="72"/>
        <w:rPr>
          <w:i w:val="0"/>
          <w:sz w:val="24"/>
          <w:szCs w:val="24"/>
        </w:rPr>
      </w:pPr>
    </w:p>
    <w:p w14:paraId="75D752D1" w14:textId="2309931E" w:rsidR="00C53FFF" w:rsidRDefault="00C53FFF" w:rsidP="00A618AC">
      <w:pPr>
        <w:pStyle w:val="INFOEM"/>
        <w:ind w:left="0" w:right="72"/>
        <w:rPr>
          <w:i w:val="0"/>
          <w:sz w:val="24"/>
          <w:szCs w:val="24"/>
        </w:rPr>
      </w:pPr>
      <w:r>
        <w:rPr>
          <w:i w:val="0"/>
          <w:sz w:val="24"/>
          <w:szCs w:val="24"/>
        </w:rPr>
        <w:t>De ahí que deba arribarse a la premisa de que mediante respuesta primigenia se colmó parcialmente el derecho de acceso a la información pública</w:t>
      </w:r>
      <w:r w:rsidR="00D96C5F">
        <w:rPr>
          <w:i w:val="0"/>
          <w:sz w:val="24"/>
          <w:szCs w:val="24"/>
        </w:rPr>
        <w:t xml:space="preserve">, </w:t>
      </w:r>
      <w:r>
        <w:rPr>
          <w:i w:val="0"/>
          <w:sz w:val="24"/>
          <w:szCs w:val="24"/>
        </w:rPr>
        <w:t xml:space="preserve">resultando procedente ordenar una búsqueda exhaustiva y razonable a fin de entregar versión pública de la siguiente información: </w:t>
      </w:r>
    </w:p>
    <w:p w14:paraId="20FC1CF4" w14:textId="70BE9708" w:rsidR="00C53FFF" w:rsidRPr="00A618AC" w:rsidRDefault="00C53FFF" w:rsidP="002507A3">
      <w:pPr>
        <w:pStyle w:val="Prrafodelista"/>
        <w:numPr>
          <w:ilvl w:val="0"/>
          <w:numId w:val="21"/>
        </w:numPr>
        <w:autoSpaceDE w:val="0"/>
        <w:autoSpaceDN w:val="0"/>
        <w:adjustRightInd w:val="0"/>
        <w:spacing w:before="240" w:after="160" w:line="360" w:lineRule="auto"/>
        <w:jc w:val="both"/>
        <w:rPr>
          <w:rFonts w:ascii="Palatino Linotype" w:hAnsi="Palatino Linotype"/>
        </w:rPr>
      </w:pPr>
      <w:r w:rsidRPr="00A618AC">
        <w:rPr>
          <w:rFonts w:ascii="Palatino Linotype" w:hAnsi="Palatino Linotype"/>
        </w:rPr>
        <w:t xml:space="preserve">Contratos, anexos y/o soportes documentales vinculados con la licitación pública </w:t>
      </w:r>
      <w:r w:rsidRPr="00A618AC">
        <w:rPr>
          <w:rFonts w:ascii="Palatino Linotype" w:hAnsi="Palatino Linotype"/>
          <w:b/>
          <w:bCs/>
        </w:rPr>
        <w:t>TEX/SUB/01/2019</w:t>
      </w:r>
      <w:r w:rsidR="00A618AC" w:rsidRPr="00A618AC">
        <w:rPr>
          <w:rFonts w:ascii="Palatino Linotype" w:hAnsi="Palatino Linotype"/>
          <w:b/>
          <w:bCs/>
        </w:rPr>
        <w:t xml:space="preserve">, </w:t>
      </w:r>
      <w:r w:rsidRPr="00A618AC">
        <w:rPr>
          <w:rFonts w:ascii="Palatino Linotype" w:hAnsi="Palatino Linotype"/>
        </w:rPr>
        <w:t xml:space="preserve">al once de septiembre de dos mil veinte, únicamente </w:t>
      </w:r>
      <w:r w:rsidR="00E86427">
        <w:rPr>
          <w:rFonts w:ascii="Palatino Linotype" w:hAnsi="Palatino Linotype"/>
        </w:rPr>
        <w:t>en alusión a</w:t>
      </w:r>
      <w:r w:rsidRPr="00A618AC">
        <w:rPr>
          <w:rFonts w:ascii="Palatino Linotype" w:hAnsi="Palatino Linotype"/>
        </w:rPr>
        <w:t xml:space="preserve"> lo que no fue remitido mediante respuesta primigenia, así como respecto de lo </w:t>
      </w:r>
      <w:r w:rsidR="00D96C5F">
        <w:rPr>
          <w:rFonts w:ascii="Palatino Linotype" w:hAnsi="Palatino Linotype"/>
        </w:rPr>
        <w:t xml:space="preserve">que fue </w:t>
      </w:r>
      <w:r w:rsidR="003A0716">
        <w:rPr>
          <w:rFonts w:ascii="Palatino Linotype" w:hAnsi="Palatino Linotype"/>
        </w:rPr>
        <w:t>enviado</w:t>
      </w:r>
      <w:r w:rsidR="00E86427">
        <w:rPr>
          <w:rFonts w:ascii="Palatino Linotype" w:hAnsi="Palatino Linotype"/>
        </w:rPr>
        <w:t xml:space="preserve"> incompleto o </w:t>
      </w:r>
      <w:r w:rsidRPr="00A618AC">
        <w:rPr>
          <w:rFonts w:ascii="Palatino Linotype" w:hAnsi="Palatino Linotype"/>
        </w:rPr>
        <w:t xml:space="preserve">indebidamente testado. </w:t>
      </w:r>
    </w:p>
    <w:p w14:paraId="6B207842" w14:textId="77777777" w:rsidR="00C53FFF" w:rsidRPr="0094145F" w:rsidRDefault="00C53FFF" w:rsidP="00C53FFF">
      <w:pPr>
        <w:numPr>
          <w:ilvl w:val="0"/>
          <w:numId w:val="23"/>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Pr>
          <w:rFonts w:ascii="Palatino Linotype" w:eastAsia="Times New Roman" w:hAnsi="Palatino Linotype" w:cs="Arial"/>
          <w:b/>
          <w:iCs/>
          <w:sz w:val="28"/>
          <w:szCs w:val="24"/>
          <w:lang w:val="es-ES" w:eastAsia="es-ES"/>
        </w:rPr>
        <w:lastRenderedPageBreak/>
        <w:t xml:space="preserve">De la versión pública </w:t>
      </w:r>
    </w:p>
    <w:p w14:paraId="57B2622D" w14:textId="77777777" w:rsidR="00C53FFF" w:rsidRDefault="00C53FFF" w:rsidP="00C53FFF">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Cada sujeto obligado establecerá un Comité de Transparencia, instancia concebida como la autoridad máxima al interior del sujeto obligado en materia de acceso a la información, mismo que se integra por: </w:t>
      </w:r>
    </w:p>
    <w:p w14:paraId="716D4F42" w14:textId="77777777" w:rsidR="00C53FFF" w:rsidRDefault="00C53FFF" w:rsidP="00C53FFF">
      <w:pPr>
        <w:pStyle w:val="Prrafodelista"/>
        <w:numPr>
          <w:ilvl w:val="0"/>
          <w:numId w:val="22"/>
        </w:numPr>
        <w:tabs>
          <w:tab w:val="left" w:pos="8647"/>
        </w:tabs>
        <w:spacing w:line="360" w:lineRule="auto"/>
        <w:ind w:right="51"/>
        <w:jc w:val="both"/>
        <w:rPr>
          <w:rFonts w:ascii="Palatino Linotype" w:hAnsi="Palatino Linotype" w:cs="Arial"/>
        </w:rPr>
      </w:pPr>
      <w:r>
        <w:rPr>
          <w:rFonts w:ascii="Palatino Linotype" w:hAnsi="Palatino Linotype" w:cs="Arial"/>
        </w:rPr>
        <w:t>El titular de la unidad de Transparencia;</w:t>
      </w:r>
    </w:p>
    <w:p w14:paraId="09867AEF" w14:textId="77777777" w:rsidR="00C53FFF" w:rsidRDefault="00C53FFF" w:rsidP="00C53FFF">
      <w:pPr>
        <w:pStyle w:val="Prrafodelista"/>
        <w:numPr>
          <w:ilvl w:val="0"/>
          <w:numId w:val="22"/>
        </w:numPr>
        <w:tabs>
          <w:tab w:val="left" w:pos="8647"/>
        </w:tabs>
        <w:spacing w:line="360" w:lineRule="auto"/>
        <w:ind w:right="51"/>
        <w:jc w:val="both"/>
        <w:rPr>
          <w:rFonts w:ascii="Palatino Linotype" w:hAnsi="Palatino Linotype" w:cs="Arial"/>
        </w:rPr>
      </w:pPr>
      <w:r>
        <w:rPr>
          <w:rFonts w:ascii="Palatino Linotype" w:hAnsi="Palatino Linotype" w:cs="Arial"/>
        </w:rPr>
        <w:t xml:space="preserve">El responsable del área coordinadora de archivos o equivalente; y </w:t>
      </w:r>
    </w:p>
    <w:p w14:paraId="0726E24B" w14:textId="77777777" w:rsidR="00C53FFF" w:rsidRDefault="00C53FFF" w:rsidP="00C53FFF">
      <w:pPr>
        <w:pStyle w:val="Prrafodelista"/>
        <w:numPr>
          <w:ilvl w:val="0"/>
          <w:numId w:val="22"/>
        </w:numPr>
        <w:tabs>
          <w:tab w:val="left" w:pos="8647"/>
        </w:tabs>
        <w:spacing w:line="360" w:lineRule="auto"/>
        <w:ind w:right="51"/>
        <w:jc w:val="both"/>
        <w:rPr>
          <w:rFonts w:ascii="Palatino Linotype" w:hAnsi="Palatino Linotype" w:cs="Arial"/>
        </w:rPr>
      </w:pPr>
      <w:r>
        <w:rPr>
          <w:rFonts w:ascii="Palatino Linotype" w:hAnsi="Palatino Linotype" w:cs="Arial"/>
        </w:rPr>
        <w:t>El titular del órgano de control o equivalente</w:t>
      </w:r>
    </w:p>
    <w:p w14:paraId="79C404F3" w14:textId="77777777" w:rsidR="00C53FFF" w:rsidRPr="0094145F" w:rsidRDefault="00C53FFF" w:rsidP="00C53FFF">
      <w:pPr>
        <w:pStyle w:val="Prrafodelista"/>
        <w:numPr>
          <w:ilvl w:val="0"/>
          <w:numId w:val="22"/>
        </w:numPr>
        <w:tabs>
          <w:tab w:val="left" w:pos="8647"/>
        </w:tabs>
        <w:spacing w:line="360" w:lineRule="auto"/>
        <w:ind w:right="51"/>
        <w:jc w:val="both"/>
        <w:rPr>
          <w:rFonts w:ascii="Palatino Linotype" w:hAnsi="Palatino Linotype" w:cs="Arial"/>
        </w:rPr>
      </w:pPr>
      <w:r w:rsidRPr="0094145F">
        <w:rPr>
          <w:rFonts w:ascii="Palatino Linotype" w:hAnsi="Palatino Linotype" w:cs="Arial"/>
        </w:rPr>
        <w:t xml:space="preserve">El servidor público encargado de la protección de los datos personales cuando sesione para cuestiones relacionadas con esta materia. </w:t>
      </w:r>
    </w:p>
    <w:p w14:paraId="6FFED6D6" w14:textId="77777777" w:rsidR="00C53FFF" w:rsidRDefault="00C53FFF" w:rsidP="00C53FFF">
      <w:pPr>
        <w:tabs>
          <w:tab w:val="left" w:pos="8647"/>
        </w:tabs>
        <w:spacing w:line="360" w:lineRule="auto"/>
        <w:ind w:right="51"/>
        <w:jc w:val="both"/>
        <w:rPr>
          <w:rFonts w:ascii="Palatino Linotype" w:hAnsi="Palatino Linotype" w:cs="Arial"/>
          <w:sz w:val="24"/>
          <w:szCs w:val="24"/>
        </w:rPr>
      </w:pPr>
    </w:p>
    <w:p w14:paraId="1E84B3A0" w14:textId="77777777" w:rsidR="00C53FFF" w:rsidRPr="00393376" w:rsidRDefault="00C53FFF" w:rsidP="00C53FFF">
      <w:pPr>
        <w:tabs>
          <w:tab w:val="left" w:pos="8647"/>
        </w:tabs>
        <w:spacing w:line="360" w:lineRule="auto"/>
        <w:ind w:right="51"/>
        <w:jc w:val="both"/>
        <w:rPr>
          <w:rFonts w:ascii="Palatino Linotype" w:hAnsi="Palatino Linotype" w:cs="Arial"/>
          <w:sz w:val="24"/>
          <w:szCs w:val="24"/>
        </w:rPr>
      </w:pPr>
      <w:r w:rsidRPr="00393376">
        <w:rPr>
          <w:rFonts w:ascii="Palatino Linotype" w:hAnsi="Palatino Linotype" w:cs="Arial"/>
          <w:sz w:val="24"/>
          <w:szCs w:val="24"/>
        </w:rPr>
        <w:t xml:space="preserve">De esta manera para sustentar la elaboración de versiones públicas, los Comités de Transparencia tendrán la atribución de confirmar, modificar o revocar la clasificación de información que realicen los titulares de las áreas de los sujetos obligados, lo anterior con fundamento en el artículo 49, fracción II de la Ley de Transparencia y Acceso a la Información Pública del Estado de México y Municipios. </w:t>
      </w:r>
    </w:p>
    <w:p w14:paraId="63EBB98B" w14:textId="77777777" w:rsidR="00C53FFF" w:rsidRPr="001571EB" w:rsidRDefault="00C53FFF" w:rsidP="00C53FFF">
      <w:pPr>
        <w:tabs>
          <w:tab w:val="left" w:pos="7938"/>
        </w:tabs>
        <w:spacing w:before="240" w:after="240" w:line="360" w:lineRule="auto"/>
        <w:jc w:val="both"/>
        <w:rPr>
          <w:rFonts w:ascii="Palatino Linotype" w:eastAsia="Arial Unicode MS" w:hAnsi="Palatino Linotype" w:cs="Arial"/>
          <w:sz w:val="24"/>
          <w:szCs w:val="24"/>
        </w:rPr>
      </w:pPr>
      <w:r w:rsidRPr="001571EB">
        <w:rPr>
          <w:rFonts w:ascii="Palatino Linotype" w:eastAsia="Arial Unicode MS" w:hAnsi="Palatino Linotype" w:cs="Arial"/>
          <w:sz w:val="24"/>
          <w:szCs w:val="24"/>
        </w:rPr>
        <w:t>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53A0114" w14:textId="77777777" w:rsidR="00C53FFF" w:rsidRPr="00E60DEF" w:rsidRDefault="00C53FFF" w:rsidP="00C53FF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D485891" w14:textId="77777777" w:rsidR="00C53FFF" w:rsidRPr="00E60DEF" w:rsidRDefault="00C53FFF" w:rsidP="00C53FFF">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14:paraId="5B7ABFFD" w14:textId="77777777" w:rsidR="00C53FFF" w:rsidRPr="001571EB" w:rsidRDefault="00C53FFF" w:rsidP="00C53FF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F243CEE" w14:textId="77777777" w:rsidR="00C53FFF" w:rsidRPr="001571EB" w:rsidRDefault="00C53FFF" w:rsidP="00C53FF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C423F23" w14:textId="77777777" w:rsidR="00C53FFF" w:rsidRPr="001571EB" w:rsidRDefault="00C53FFF" w:rsidP="00C53FF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47D2943" w14:textId="77777777" w:rsidR="00C53FFF" w:rsidRPr="001571EB" w:rsidRDefault="00C53FFF" w:rsidP="00C53FF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0A4B972" w14:textId="77777777" w:rsidR="00C53FFF" w:rsidRPr="001571EB" w:rsidRDefault="00C53FFF" w:rsidP="00C53FF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A6B168A" w14:textId="77777777" w:rsidR="00C53FFF" w:rsidRPr="001571EB" w:rsidRDefault="00C53FFF" w:rsidP="00C53FF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94C9AF4" w14:textId="77777777" w:rsidR="00C53FFF" w:rsidRPr="001571EB" w:rsidRDefault="00C53FFF" w:rsidP="00C53FF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AE14EEA" w14:textId="77777777" w:rsidR="00C53FFF" w:rsidRPr="00E60DEF" w:rsidRDefault="00C53FFF" w:rsidP="00C53FF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09D63C4" w14:textId="77777777" w:rsidR="00C53FFF" w:rsidRPr="001571EB" w:rsidRDefault="00C53FFF" w:rsidP="00C53FFF">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1091A51" w14:textId="77777777" w:rsidR="00C53FFF" w:rsidRPr="00E60DEF" w:rsidRDefault="00C53FFF" w:rsidP="00C53FFF">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E60DEF">
        <w:rPr>
          <w:rFonts w:ascii="Palatino Linotype" w:hAnsi="Palatino Linotype" w:cs="Arial"/>
          <w:i/>
        </w:rPr>
        <w:lastRenderedPageBreak/>
        <w:t>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5434D2B" w14:textId="77777777" w:rsidR="00C53FFF" w:rsidRPr="001571EB" w:rsidRDefault="00C53FFF" w:rsidP="00C53FFF">
      <w:pPr>
        <w:spacing w:line="240" w:lineRule="auto"/>
        <w:ind w:left="851" w:right="851"/>
        <w:jc w:val="both"/>
        <w:rPr>
          <w:rFonts w:ascii="Palatino Linotype" w:hAnsi="Palatino Linotype" w:cs="Arial"/>
          <w:b/>
          <w:i/>
          <w:u w:val="single"/>
        </w:rPr>
      </w:pPr>
    </w:p>
    <w:p w14:paraId="31F47038" w14:textId="77777777" w:rsidR="00C53FFF" w:rsidRPr="001571EB" w:rsidRDefault="00C53FFF" w:rsidP="00C53FF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981E917" w14:textId="77777777" w:rsidR="00C53FFF" w:rsidRPr="001571EB" w:rsidRDefault="00C53FFF" w:rsidP="00C53FF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7D7DB8A" w14:textId="77777777" w:rsidR="00C53FFF" w:rsidRPr="001571EB" w:rsidRDefault="00C53FFF" w:rsidP="00C53FF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F0E2237" w14:textId="77777777" w:rsidR="00C53FFF" w:rsidRDefault="00C53FFF" w:rsidP="00C53FF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C434CBB" w14:textId="77777777" w:rsidR="00C53FFF" w:rsidRDefault="00C53FFF" w:rsidP="00C53FFF">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CE376FB" w14:textId="77777777" w:rsidR="00C53FFF" w:rsidRPr="001571EB" w:rsidRDefault="00C53FFF" w:rsidP="00C53FF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2D5834E1" w14:textId="77777777" w:rsidR="00C53FFF" w:rsidRPr="001571EB" w:rsidRDefault="00C53FFF" w:rsidP="00C53FF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BF17055" w14:textId="77777777" w:rsidR="00C53FFF" w:rsidRPr="001571EB" w:rsidRDefault="00C53FFF" w:rsidP="00C53FF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86F497D" w14:textId="77777777" w:rsidR="00C53FFF" w:rsidRPr="001571EB" w:rsidRDefault="00C53FFF" w:rsidP="00C53FF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0632DBC" w14:textId="77777777" w:rsidR="00C53FFF" w:rsidRPr="00EE0180" w:rsidRDefault="00C53FFF" w:rsidP="00C53FFF">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7DE394C" w14:textId="77777777" w:rsidR="00C53FFF" w:rsidRPr="001571EB" w:rsidRDefault="00C53FFF" w:rsidP="00C53FFF">
      <w:pPr>
        <w:autoSpaceDE w:val="0"/>
        <w:autoSpaceDN w:val="0"/>
        <w:adjustRightInd w:val="0"/>
        <w:spacing w:before="120" w:after="120"/>
        <w:ind w:left="567" w:right="850"/>
        <w:jc w:val="both"/>
        <w:rPr>
          <w:rFonts w:ascii="Palatino Linotype" w:eastAsia="Times New Roman" w:hAnsi="Palatino Linotype" w:cs="Arial"/>
          <w:i/>
        </w:rPr>
      </w:pPr>
    </w:p>
    <w:p w14:paraId="3348F4B3" w14:textId="77777777" w:rsidR="00C53FFF" w:rsidRPr="001571EB" w:rsidRDefault="00C53FFF" w:rsidP="00C53FF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0E03393" w14:textId="77777777" w:rsidR="00C53FFF" w:rsidRPr="001571EB" w:rsidRDefault="00C53FFF" w:rsidP="00C53FF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42738E4" w14:textId="77777777" w:rsidR="00C53FFF" w:rsidRDefault="00C53FFF" w:rsidP="00C53FF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FBE35ED" w14:textId="77777777" w:rsidR="00C53FFF" w:rsidRDefault="00C53FFF" w:rsidP="00C53FFF">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F27C0A7" w14:textId="77777777" w:rsidR="00C53FFF" w:rsidRPr="001571EB" w:rsidRDefault="00C53FFF" w:rsidP="00C53FF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316B4BC" w14:textId="77777777" w:rsidR="00C53FFF" w:rsidRPr="001571EB" w:rsidRDefault="00C53FFF" w:rsidP="00C53FF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9208A0D" w14:textId="77777777" w:rsidR="00C53FFF" w:rsidRPr="001571EB" w:rsidRDefault="00C53FFF" w:rsidP="00C53FF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05D1B4B" w14:textId="77777777" w:rsidR="00C53FFF" w:rsidRPr="001571EB" w:rsidRDefault="00C53FFF" w:rsidP="00C53FF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EECEEC7" w14:textId="77777777" w:rsidR="00C53FFF" w:rsidRDefault="00C53FFF" w:rsidP="00C53FF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2911CBD" w14:textId="77777777" w:rsidR="00C53FFF" w:rsidRPr="00EE0180" w:rsidRDefault="00C53FFF" w:rsidP="00C53FFF">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34084D56" w14:textId="77777777" w:rsidR="00C53FFF" w:rsidRDefault="00C53FFF" w:rsidP="00C53FFF">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26F06C2" w14:textId="77777777" w:rsidR="00D96C5F" w:rsidRDefault="00C53FFF" w:rsidP="00D96C5F">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Pr>
          <w:rFonts w:ascii="Palatino Linotype" w:hAnsi="Palatino Linotype" w:cs="Arial"/>
          <w:b/>
          <w:bCs/>
          <w:sz w:val="24"/>
        </w:rPr>
        <w:t>00393/TEXCOCO/IP/2020</w:t>
      </w:r>
      <w:r w:rsidRPr="00517889">
        <w:rPr>
          <w:rFonts w:ascii="Palatino Linotype" w:hAnsi="Palatino Linotype"/>
          <w:b/>
          <w:sz w:val="24"/>
          <w:szCs w:val="24"/>
        </w:rPr>
        <w:t>,</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323CE7AB" w14:textId="78C18097" w:rsidR="00C53FFF" w:rsidRDefault="00C53FFF" w:rsidP="00D96C5F">
      <w:pPr>
        <w:tabs>
          <w:tab w:val="left" w:pos="709"/>
        </w:tabs>
        <w:spacing w:before="240" w:line="360" w:lineRule="auto"/>
        <w:ind w:right="51"/>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659047E3" w14:textId="77777777" w:rsidR="00C53FFF" w:rsidRDefault="00C53FFF" w:rsidP="00C53FFF">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6B22B537" w14:textId="756447CF" w:rsidR="00C53FFF" w:rsidRDefault="00C53FFF" w:rsidP="00C53FFF">
      <w:pPr>
        <w:tabs>
          <w:tab w:val="left" w:pos="709"/>
        </w:tabs>
        <w:spacing w:before="240" w:line="360" w:lineRule="auto"/>
        <w:ind w:right="51"/>
        <w:jc w:val="both"/>
        <w:rPr>
          <w:rFonts w:ascii="Palatino Linotype" w:hAnsi="Palatino Linotype"/>
          <w:sz w:val="24"/>
          <w:szCs w:val="24"/>
        </w:rPr>
      </w:pPr>
    </w:p>
    <w:p w14:paraId="2F5258ED" w14:textId="77777777" w:rsidR="00C53FFF" w:rsidRPr="00413327" w:rsidRDefault="00C53FFF" w:rsidP="00C53FFF">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52A472E" w14:textId="15214F7F" w:rsidR="00C53FFF" w:rsidRDefault="00C53FFF" w:rsidP="00C53FFF">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sidR="00A618AC">
        <w:rPr>
          <w:rFonts w:ascii="Palatino Linotype" w:hAnsi="Palatino Linotype" w:cs="Arial"/>
          <w:b/>
          <w:bCs/>
          <w:sz w:val="24"/>
        </w:rPr>
        <w:t>00393/TEXCOCO/IP/2020</w:t>
      </w:r>
      <w:r w:rsidRPr="00FE7B9B">
        <w:rPr>
          <w:rFonts w:ascii="Palatino Linotype" w:eastAsia="Arial Unicode MS" w:hAnsi="Palatino Linotype" w:cs="Arial"/>
          <w:sz w:val="24"/>
          <w:szCs w:val="24"/>
        </w:rPr>
        <w:t xml:space="preserve">, por resultar parcialmente fundados los motivos de inconformidad que arguye </w:t>
      </w:r>
      <w:r>
        <w:rPr>
          <w:rFonts w:ascii="Palatino Linotype" w:eastAsia="Arial Unicode MS" w:hAnsi="Palatino Linotype" w:cs="Arial"/>
          <w:b/>
          <w:sz w:val="24"/>
          <w:szCs w:val="24"/>
        </w:rPr>
        <w:t>EL</w:t>
      </w:r>
      <w:r w:rsidRPr="00FE7B9B">
        <w:rPr>
          <w:rFonts w:ascii="Palatino Linotype" w:eastAsia="Arial Unicode MS" w:hAnsi="Palatino Linotype" w:cs="Arial"/>
          <w:b/>
          <w:sz w:val="24"/>
          <w:szCs w:val="24"/>
        </w:rPr>
        <w:t xml:space="preserve">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41F96356" w14:textId="77777777" w:rsidR="00C53FFF" w:rsidRDefault="00C53FFF" w:rsidP="00C53FFF">
      <w:pPr>
        <w:spacing w:before="240" w:line="360" w:lineRule="auto"/>
        <w:jc w:val="both"/>
        <w:rPr>
          <w:rFonts w:ascii="Palatino Linotype" w:hAnsi="Palatino Linotype" w:cs="Arial"/>
          <w:sz w:val="24"/>
          <w:szCs w:val="24"/>
        </w:rPr>
      </w:pPr>
    </w:p>
    <w:p w14:paraId="1764B9DA" w14:textId="77777777" w:rsidR="00C53FFF" w:rsidRDefault="00C53FFF" w:rsidP="00C53FFF">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lastRenderedPageBreak/>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en versión pública, a través del </w:t>
      </w:r>
      <w:r>
        <w:rPr>
          <w:rFonts w:ascii="Palatino Linotype" w:hAnsi="Palatino Linotype" w:cs="Arial"/>
          <w:b/>
          <w:sz w:val="24"/>
          <w:szCs w:val="24"/>
        </w:rPr>
        <w:t xml:space="preserve">SAIMEX, </w:t>
      </w:r>
      <w:r>
        <w:rPr>
          <w:rFonts w:ascii="Palatino Linotype" w:hAnsi="Palatino Linotype" w:cs="Arial"/>
          <w:sz w:val="24"/>
          <w:szCs w:val="24"/>
        </w:rPr>
        <w:t xml:space="preserve">de lo siguiente: </w:t>
      </w:r>
    </w:p>
    <w:p w14:paraId="0E3AB159" w14:textId="38124A68" w:rsidR="00C53FFF" w:rsidRPr="003A50C2" w:rsidRDefault="00A618AC" w:rsidP="00C53FFF">
      <w:pPr>
        <w:pStyle w:val="Prrafodelista"/>
        <w:numPr>
          <w:ilvl w:val="0"/>
          <w:numId w:val="13"/>
        </w:numPr>
        <w:autoSpaceDE w:val="0"/>
        <w:autoSpaceDN w:val="0"/>
        <w:adjustRightInd w:val="0"/>
        <w:spacing w:before="240" w:line="360" w:lineRule="auto"/>
        <w:jc w:val="both"/>
        <w:rPr>
          <w:rFonts w:ascii="Palatino Linotype" w:hAnsi="Palatino Linotype" w:cs="Arial"/>
          <w:i/>
          <w:iCs/>
        </w:rPr>
      </w:pPr>
      <w:r>
        <w:rPr>
          <w:rFonts w:ascii="Palatino Linotype" w:hAnsi="Palatino Linotype" w:cs="Arial"/>
          <w:i/>
          <w:iCs/>
        </w:rPr>
        <w:t xml:space="preserve">Contratos, anexos y/o soportes documentales vinculados con la licitación pública </w:t>
      </w:r>
      <w:r>
        <w:rPr>
          <w:rFonts w:ascii="Palatino Linotype" w:hAnsi="Palatino Linotype" w:cs="Arial"/>
          <w:b/>
          <w:bCs/>
          <w:i/>
          <w:iCs/>
        </w:rPr>
        <w:t xml:space="preserve">TEX/SUB/01/2019, </w:t>
      </w:r>
      <w:r>
        <w:rPr>
          <w:rFonts w:ascii="Palatino Linotype" w:hAnsi="Palatino Linotype" w:cs="Arial"/>
          <w:i/>
          <w:iCs/>
        </w:rPr>
        <w:t xml:space="preserve">al once de septiembre de dos mil veinte, únicamente </w:t>
      </w:r>
      <w:r w:rsidR="003A0716">
        <w:rPr>
          <w:rFonts w:ascii="Palatino Linotype" w:hAnsi="Palatino Linotype" w:cs="Arial"/>
          <w:i/>
          <w:iCs/>
        </w:rPr>
        <w:t xml:space="preserve">en alusión a lo que no fue remitido mediante respuesta primigenia, así como respecto a lo que fue enviado incompleto o indebidamente testado. </w:t>
      </w:r>
    </w:p>
    <w:p w14:paraId="0566E416" w14:textId="77777777" w:rsidR="00C53FFF" w:rsidRDefault="00C53FFF" w:rsidP="00C53FFF">
      <w:pPr>
        <w:pStyle w:val="Prrafodelista"/>
        <w:spacing w:before="240" w:line="360" w:lineRule="auto"/>
        <w:ind w:left="720" w:right="81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1D33934E" w14:textId="77777777" w:rsidR="00C53FFF" w:rsidRPr="00400A2B" w:rsidRDefault="00C53FFF" w:rsidP="00C53FFF">
      <w:pPr>
        <w:spacing w:after="0" w:line="360" w:lineRule="auto"/>
        <w:jc w:val="both"/>
        <w:rPr>
          <w:rFonts w:ascii="Palatino Linotype" w:hAnsi="Palatino Linotype" w:cs="Arial"/>
          <w:noProof/>
          <w:color w:val="000000"/>
          <w:sz w:val="24"/>
          <w:lang w:val="es-ES" w:eastAsia="es-MX"/>
        </w:rPr>
      </w:pPr>
    </w:p>
    <w:p w14:paraId="5EA6E855" w14:textId="77777777" w:rsidR="00C53FFF" w:rsidRDefault="00C53FFF" w:rsidP="00C53F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42BEC48" w14:textId="77777777" w:rsidR="00C53FFF" w:rsidRDefault="00C53FFF" w:rsidP="00C53FFF">
      <w:pPr>
        <w:autoSpaceDE w:val="0"/>
        <w:autoSpaceDN w:val="0"/>
        <w:adjustRightInd w:val="0"/>
        <w:spacing w:line="360" w:lineRule="auto"/>
        <w:jc w:val="both"/>
        <w:rPr>
          <w:rFonts w:ascii="Palatino Linotype" w:hAnsi="Palatino Linotype" w:cs="Arial"/>
          <w:sz w:val="24"/>
          <w:szCs w:val="24"/>
        </w:rPr>
      </w:pPr>
    </w:p>
    <w:p w14:paraId="6414531B" w14:textId="02645866" w:rsidR="00C53FFF" w:rsidRDefault="00C53FFF" w:rsidP="00C53FFF">
      <w:pPr>
        <w:spacing w:before="240" w:after="240" w:line="360" w:lineRule="auto"/>
        <w:jc w:val="both"/>
        <w:rPr>
          <w:rFonts w:ascii="Palatino Linotype" w:hAnsi="Palatino Linotype" w:cs="Arial"/>
          <w:sz w:val="24"/>
          <w:szCs w:val="24"/>
          <w:lang w:val="es-ES_tradnl"/>
        </w:rPr>
      </w:pPr>
      <w:proofErr w:type="gramStart"/>
      <w:r w:rsidRPr="00392962">
        <w:rPr>
          <w:rFonts w:ascii="Palatino Linotype" w:hAnsi="Palatino Linotype" w:cs="Arial"/>
          <w:b/>
          <w:bCs/>
          <w:sz w:val="24"/>
          <w:szCs w:val="24"/>
        </w:rPr>
        <w:t>CUARTO.-</w:t>
      </w:r>
      <w:proofErr w:type="gramEnd"/>
      <w:r>
        <w:rPr>
          <w:rFonts w:ascii="Palatino Linotype" w:hAnsi="Palatino Linotype" w:cs="Arial"/>
          <w:sz w:val="24"/>
          <w:szCs w:val="24"/>
        </w:rPr>
        <w:t xml:space="preserve">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w:t>
      </w:r>
      <w:r w:rsidRPr="00961F29">
        <w:rPr>
          <w:rFonts w:ascii="Palatino Linotype" w:hAnsi="Palatino Linotype" w:cs="Arial"/>
          <w:sz w:val="24"/>
          <w:szCs w:val="24"/>
          <w:lang w:val="es-ES_tradnl"/>
        </w:rPr>
        <w:lastRenderedPageBreak/>
        <w:t>promover el Juicio de Amparo en los términos de las leyes aplicables, de acuerdo a lo estipulado por el artículo 196, de la Ley de Transparencia y Acceso a la Información Pública del Estado de México y Municipios.</w:t>
      </w:r>
    </w:p>
    <w:p w14:paraId="7AC5218D" w14:textId="5DB01EA8" w:rsidR="00C53FFF" w:rsidRDefault="00C53FFF" w:rsidP="00C53FFF">
      <w:pPr>
        <w:spacing w:before="240" w:after="240" w:line="360" w:lineRule="auto"/>
        <w:jc w:val="both"/>
        <w:rPr>
          <w:rFonts w:ascii="Palatino Linotype" w:hAnsi="Palatino Linotype" w:cs="Arial"/>
          <w:sz w:val="24"/>
          <w:szCs w:val="24"/>
        </w:rPr>
      </w:pPr>
    </w:p>
    <w:p w14:paraId="7FC89EED" w14:textId="22B9C99E" w:rsidR="00A618AC" w:rsidRDefault="00A618AC" w:rsidP="00A618AC">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VIGÉSIMA OCTAVA SESIÓN ORDINARIA CELEBRADA EL VEINTICINCO DE NOVIEMBRE DE DOS MIL VEINTE, ANTE EL SECRETARIO TÉCNICO DEL PLENO, ALEXIS TAPIA RAMÍREZ. </w:t>
      </w:r>
    </w:p>
    <w:p w14:paraId="4E85EF05" w14:textId="5E9FFD4C" w:rsidR="00A618AC" w:rsidRDefault="005C755B" w:rsidP="00A618AC">
      <w:pPr>
        <w:spacing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698176" behindDoc="0" locked="0" layoutInCell="1" allowOverlap="1" wp14:anchorId="2A07E9E4" wp14:editId="28C49F87">
                <wp:simplePos x="0" y="0"/>
                <wp:positionH relativeFrom="margin">
                  <wp:posOffset>-474493</wp:posOffset>
                </wp:positionH>
                <wp:positionV relativeFrom="paragraph">
                  <wp:posOffset>13293</wp:posOffset>
                </wp:positionV>
                <wp:extent cx="6915479" cy="2481943"/>
                <wp:effectExtent l="0" t="0" r="19050" b="33020"/>
                <wp:wrapNone/>
                <wp:docPr id="28" name="Conector recto 28"/>
                <wp:cNvGraphicFramePr/>
                <a:graphic xmlns:a="http://schemas.openxmlformats.org/drawingml/2006/main">
                  <a:graphicData uri="http://schemas.microsoft.com/office/word/2010/wordprocessingShape">
                    <wps:wsp>
                      <wps:cNvCnPr/>
                      <wps:spPr>
                        <a:xfrm>
                          <a:off x="0" y="0"/>
                          <a:ext cx="6915479" cy="24819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E4BC1" id="Conector recto 28"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35pt,1.05pt" to="507.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" strokecolor="#5b9bd5 [3204]" strokeweight=".5pt">
                <v:stroke joinstyle="miter"/>
                <w10:wrap anchorx="margin"/>
              </v:line>
            </w:pict>
          </mc:Fallback>
        </mc:AlternateContent>
      </w:r>
    </w:p>
    <w:p w14:paraId="032F75A7" w14:textId="77777777" w:rsidR="00A618AC" w:rsidRDefault="00A618AC" w:rsidP="00A618AC">
      <w:pPr>
        <w:spacing w:before="240" w:line="360" w:lineRule="auto"/>
        <w:jc w:val="both"/>
        <w:rPr>
          <w:rFonts w:ascii="Palatino Linotype" w:hAnsi="Palatino Linotype" w:cs="Arial"/>
          <w:sz w:val="24"/>
          <w:szCs w:val="24"/>
        </w:rPr>
      </w:pPr>
    </w:p>
    <w:p w14:paraId="4EC12B2F" w14:textId="77777777" w:rsidR="00A618AC" w:rsidRDefault="00A618AC" w:rsidP="00A618AC">
      <w:pPr>
        <w:spacing w:before="240" w:line="360" w:lineRule="auto"/>
        <w:jc w:val="both"/>
        <w:rPr>
          <w:rFonts w:ascii="Palatino Linotype" w:hAnsi="Palatino Linotype" w:cs="Arial"/>
          <w:sz w:val="24"/>
          <w:szCs w:val="24"/>
        </w:rPr>
      </w:pPr>
    </w:p>
    <w:p w14:paraId="63A287A9" w14:textId="77777777" w:rsidR="00A618AC" w:rsidRDefault="00A618AC" w:rsidP="00A618AC">
      <w:pPr>
        <w:spacing w:before="240" w:line="360" w:lineRule="auto"/>
        <w:jc w:val="both"/>
        <w:rPr>
          <w:rFonts w:ascii="Palatino Linotype" w:hAnsi="Palatino Linotype" w:cs="Arial"/>
          <w:sz w:val="24"/>
          <w:szCs w:val="24"/>
        </w:rPr>
      </w:pPr>
    </w:p>
    <w:p w14:paraId="6D3B4A37" w14:textId="77777777" w:rsidR="00A618AC" w:rsidRDefault="00A618AC" w:rsidP="00A618AC">
      <w:pPr>
        <w:spacing w:before="240" w:line="360" w:lineRule="auto"/>
        <w:jc w:val="both"/>
        <w:rPr>
          <w:rFonts w:ascii="Palatino Linotype" w:hAnsi="Palatino Linotype" w:cs="Arial"/>
          <w:sz w:val="24"/>
          <w:szCs w:val="24"/>
        </w:rPr>
      </w:pPr>
    </w:p>
    <w:p w14:paraId="316CDD63" w14:textId="4F9B017A" w:rsidR="00C537E4" w:rsidRDefault="00C537E4" w:rsidP="00A618AC">
      <w:pPr>
        <w:spacing w:before="240" w:line="360" w:lineRule="auto"/>
        <w:jc w:val="both"/>
        <w:rPr>
          <w:rFonts w:ascii="Palatino Linotype" w:hAnsi="Palatino Linotype" w:cs="Arial"/>
          <w:sz w:val="24"/>
          <w:szCs w:val="24"/>
        </w:rPr>
      </w:pPr>
    </w:p>
    <w:p w14:paraId="089491F8" w14:textId="46B0991B" w:rsidR="00762ED8" w:rsidRDefault="00762ED8" w:rsidP="00A618AC">
      <w:pPr>
        <w:spacing w:before="240" w:line="360" w:lineRule="auto"/>
        <w:jc w:val="both"/>
        <w:rPr>
          <w:rFonts w:ascii="Palatino Linotype" w:hAnsi="Palatino Linotype" w:cs="Arial"/>
          <w:sz w:val="24"/>
          <w:szCs w:val="24"/>
        </w:rPr>
      </w:pPr>
    </w:p>
    <w:p w14:paraId="7FEE7B9E" w14:textId="77777777" w:rsidR="00762ED8" w:rsidRDefault="00762ED8" w:rsidP="00A618AC">
      <w:pPr>
        <w:spacing w:before="240" w:line="360" w:lineRule="auto"/>
        <w:jc w:val="both"/>
        <w:rPr>
          <w:rFonts w:ascii="Palatino Linotype" w:hAnsi="Palatino Linotype" w:cs="Arial"/>
          <w:sz w:val="24"/>
          <w:szCs w:val="24"/>
        </w:rPr>
      </w:pPr>
    </w:p>
    <w:p w14:paraId="7D49252D" w14:textId="77777777" w:rsidR="00A618AC" w:rsidRDefault="00A618AC" w:rsidP="00A618AC">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92032" behindDoc="0" locked="0" layoutInCell="1" allowOverlap="1" wp14:anchorId="229267DE" wp14:editId="65A76991">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9E73B8" w14:textId="77777777" w:rsidR="00A618AC" w:rsidRDefault="00A618AC" w:rsidP="00A618AC">
                            <w:pPr>
                              <w:jc w:val="center"/>
                              <w:rPr>
                                <w:rFonts w:ascii="Palatino Linotype" w:hAnsi="Palatino Linotype"/>
                              </w:rPr>
                            </w:pPr>
                            <w:r>
                              <w:rPr>
                                <w:rFonts w:ascii="Palatino Linotype" w:hAnsi="Palatino Linotype"/>
                                <w:b/>
                              </w:rPr>
                              <w:t>Zulema Martínez Sánchez</w:t>
                            </w:r>
                          </w:p>
                          <w:p w14:paraId="2CCA5EB1" w14:textId="77777777" w:rsidR="00A618AC" w:rsidRDefault="00A618AC" w:rsidP="00A618AC">
                            <w:pPr>
                              <w:jc w:val="center"/>
                              <w:rPr>
                                <w:rFonts w:ascii="Palatino Linotype" w:hAnsi="Palatino Linotype"/>
                              </w:rPr>
                            </w:pPr>
                            <w:r>
                              <w:rPr>
                                <w:rFonts w:ascii="Palatino Linotype" w:hAnsi="Palatino Linotype"/>
                              </w:rPr>
                              <w:t>Comisionada Presidenta</w:t>
                            </w:r>
                          </w:p>
                          <w:p w14:paraId="6A9F8816" w14:textId="77777777" w:rsidR="00A618AC" w:rsidRDefault="00A618AC" w:rsidP="00A618AC">
                            <w:pPr>
                              <w:jc w:val="center"/>
                              <w:rPr>
                                <w:rFonts w:ascii="Palatino Linotype" w:hAnsi="Palatino Linotype"/>
                                <w:b/>
                              </w:rPr>
                            </w:pPr>
                            <w:r>
                              <w:rPr>
                                <w:rFonts w:ascii="Palatino Linotype" w:hAnsi="Palatino Linotype"/>
                                <w:b/>
                              </w:rPr>
                              <w:t>(Rúbrica).</w:t>
                            </w:r>
                          </w:p>
                          <w:p w14:paraId="0534A164" w14:textId="77777777" w:rsidR="00A618AC" w:rsidRDefault="00A618AC" w:rsidP="00A618A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267DE"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6F9E73B8" w14:textId="77777777" w:rsidR="00A618AC" w:rsidRDefault="00A618AC" w:rsidP="00A618AC">
                      <w:pPr>
                        <w:jc w:val="center"/>
                        <w:rPr>
                          <w:rFonts w:ascii="Palatino Linotype" w:hAnsi="Palatino Linotype"/>
                        </w:rPr>
                      </w:pPr>
                      <w:r>
                        <w:rPr>
                          <w:rFonts w:ascii="Palatino Linotype" w:hAnsi="Palatino Linotype"/>
                          <w:b/>
                        </w:rPr>
                        <w:t>Zulema Martínez Sánchez</w:t>
                      </w:r>
                    </w:p>
                    <w:p w14:paraId="2CCA5EB1" w14:textId="77777777" w:rsidR="00A618AC" w:rsidRDefault="00A618AC" w:rsidP="00A618AC">
                      <w:pPr>
                        <w:jc w:val="center"/>
                        <w:rPr>
                          <w:rFonts w:ascii="Palatino Linotype" w:hAnsi="Palatino Linotype"/>
                        </w:rPr>
                      </w:pPr>
                      <w:r>
                        <w:rPr>
                          <w:rFonts w:ascii="Palatino Linotype" w:hAnsi="Palatino Linotype"/>
                        </w:rPr>
                        <w:t>Comisionada Presidenta</w:t>
                      </w:r>
                    </w:p>
                    <w:p w14:paraId="6A9F8816" w14:textId="77777777" w:rsidR="00A618AC" w:rsidRDefault="00A618AC" w:rsidP="00A618AC">
                      <w:pPr>
                        <w:jc w:val="center"/>
                        <w:rPr>
                          <w:rFonts w:ascii="Palatino Linotype" w:hAnsi="Palatino Linotype"/>
                          <w:b/>
                        </w:rPr>
                      </w:pPr>
                      <w:r>
                        <w:rPr>
                          <w:rFonts w:ascii="Palatino Linotype" w:hAnsi="Palatino Linotype"/>
                          <w:b/>
                        </w:rPr>
                        <w:t>(Rúbrica).</w:t>
                      </w:r>
                    </w:p>
                    <w:p w14:paraId="0534A164" w14:textId="77777777" w:rsidR="00A618AC" w:rsidRDefault="00A618AC" w:rsidP="00A618AC">
                      <w:pPr>
                        <w:jc w:val="center"/>
                        <w:rPr>
                          <w:rFonts w:ascii="Palatino Linotype" w:hAnsi="Palatino Linotype"/>
                          <w:b/>
                        </w:rPr>
                      </w:pPr>
                    </w:p>
                  </w:txbxContent>
                </v:textbox>
                <w10:wrap anchorx="page"/>
              </v:shape>
            </w:pict>
          </mc:Fallback>
        </mc:AlternateContent>
      </w:r>
      <w:r>
        <w:rPr>
          <w:noProof/>
        </w:rPr>
        <mc:AlternateContent>
          <mc:Choice Requires="wps">
            <w:drawing>
              <wp:anchor distT="0" distB="0" distL="114300" distR="114300" simplePos="0" relativeHeight="251693056" behindDoc="0" locked="0" layoutInCell="1" allowOverlap="1" wp14:anchorId="6289C92C" wp14:editId="5AF79398">
                <wp:simplePos x="0" y="0"/>
                <wp:positionH relativeFrom="margin">
                  <wp:posOffset>-333375</wp:posOffset>
                </wp:positionH>
                <wp:positionV relativeFrom="paragraph">
                  <wp:posOffset>1675765</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20344C" w14:textId="77777777" w:rsidR="00A618AC" w:rsidRDefault="00A618AC" w:rsidP="00A618AC">
                            <w:pPr>
                              <w:jc w:val="center"/>
                              <w:rPr>
                                <w:rFonts w:ascii="Palatino Linotype" w:hAnsi="Palatino Linotype"/>
                                <w:b/>
                              </w:rPr>
                            </w:pPr>
                            <w:r>
                              <w:rPr>
                                <w:rFonts w:ascii="Palatino Linotype" w:hAnsi="Palatino Linotype"/>
                                <w:b/>
                              </w:rPr>
                              <w:t>Eva Abaid Yapur</w:t>
                            </w:r>
                          </w:p>
                          <w:p w14:paraId="21831F94" w14:textId="77777777" w:rsidR="00A618AC" w:rsidRDefault="00A618AC" w:rsidP="00A618AC">
                            <w:pPr>
                              <w:jc w:val="center"/>
                              <w:rPr>
                                <w:rFonts w:ascii="Palatino Linotype" w:hAnsi="Palatino Linotype"/>
                              </w:rPr>
                            </w:pPr>
                            <w:r>
                              <w:rPr>
                                <w:rFonts w:ascii="Palatino Linotype" w:hAnsi="Palatino Linotype"/>
                              </w:rPr>
                              <w:t>Comisionada</w:t>
                            </w:r>
                          </w:p>
                          <w:p w14:paraId="3E5F2DAF" w14:textId="77777777" w:rsidR="00A618AC" w:rsidRDefault="00A618AC" w:rsidP="00A618AC">
                            <w:pPr>
                              <w:jc w:val="center"/>
                              <w:rPr>
                                <w:rFonts w:ascii="Palatino Linotype" w:hAnsi="Palatino Linotype"/>
                                <w:b/>
                              </w:rPr>
                            </w:pPr>
                            <w:r>
                              <w:rPr>
                                <w:rFonts w:ascii="Palatino Linotype" w:hAnsi="Palatino Linotype"/>
                                <w:b/>
                              </w:rPr>
                              <w:t>(Rúbrica).</w:t>
                            </w:r>
                          </w:p>
                          <w:p w14:paraId="64685FE6" w14:textId="77777777" w:rsidR="00A618AC" w:rsidRDefault="00A618AC" w:rsidP="00A618A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C92C" id="Cuadro de texto 15" o:spid="_x0000_s1027" type="#_x0000_t202" style="position:absolute;left:0;text-align:left;margin-left:-26.25pt;margin-top:131.95pt;width:195.75pt;height:7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" fillcolor="white [3201]" strokecolor="white [3212]" strokeweight=".5pt">
                <v:textbox>
                  <w:txbxContent>
                    <w:p w14:paraId="4F20344C" w14:textId="77777777" w:rsidR="00A618AC" w:rsidRDefault="00A618AC" w:rsidP="00A618AC">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21831F94" w14:textId="77777777" w:rsidR="00A618AC" w:rsidRDefault="00A618AC" w:rsidP="00A618AC">
                      <w:pPr>
                        <w:jc w:val="center"/>
                        <w:rPr>
                          <w:rFonts w:ascii="Palatino Linotype" w:hAnsi="Palatino Linotype"/>
                        </w:rPr>
                      </w:pPr>
                      <w:r>
                        <w:rPr>
                          <w:rFonts w:ascii="Palatino Linotype" w:hAnsi="Palatino Linotype"/>
                        </w:rPr>
                        <w:t>Comisionada</w:t>
                      </w:r>
                    </w:p>
                    <w:p w14:paraId="3E5F2DAF" w14:textId="77777777" w:rsidR="00A618AC" w:rsidRDefault="00A618AC" w:rsidP="00A618AC">
                      <w:pPr>
                        <w:jc w:val="center"/>
                        <w:rPr>
                          <w:rFonts w:ascii="Palatino Linotype" w:hAnsi="Palatino Linotype"/>
                          <w:b/>
                        </w:rPr>
                      </w:pPr>
                      <w:r>
                        <w:rPr>
                          <w:rFonts w:ascii="Palatino Linotype" w:hAnsi="Palatino Linotype"/>
                          <w:b/>
                        </w:rPr>
                        <w:t>(Rúbrica).</w:t>
                      </w:r>
                    </w:p>
                    <w:p w14:paraId="64685FE6" w14:textId="77777777" w:rsidR="00A618AC" w:rsidRDefault="00A618AC" w:rsidP="00A618AC">
                      <w:pPr>
                        <w:jc w:val="center"/>
                      </w:pPr>
                    </w:p>
                  </w:txbxContent>
                </v:textbox>
                <w10:wrap anchorx="margin"/>
              </v:shape>
            </w:pict>
          </mc:Fallback>
        </mc:AlternateContent>
      </w:r>
    </w:p>
    <w:p w14:paraId="7A241805" w14:textId="77777777" w:rsidR="00A618AC" w:rsidRDefault="00A618AC" w:rsidP="00A618AC">
      <w:pPr>
        <w:autoSpaceDE w:val="0"/>
        <w:autoSpaceDN w:val="0"/>
        <w:adjustRightInd w:val="0"/>
        <w:spacing w:before="240" w:line="480" w:lineRule="auto"/>
        <w:jc w:val="both"/>
        <w:rPr>
          <w:rFonts w:ascii="Palatino Linotype" w:hAnsi="Palatino Linotype" w:cs="Arial"/>
          <w:sz w:val="24"/>
          <w:szCs w:val="24"/>
        </w:rPr>
      </w:pPr>
    </w:p>
    <w:p w14:paraId="55BA6E94" w14:textId="77777777" w:rsidR="00A618AC" w:rsidRDefault="00A618AC" w:rsidP="00A618AC">
      <w:pPr>
        <w:autoSpaceDE w:val="0"/>
        <w:autoSpaceDN w:val="0"/>
        <w:adjustRightInd w:val="0"/>
        <w:spacing w:before="240" w:line="480" w:lineRule="auto"/>
        <w:jc w:val="both"/>
        <w:rPr>
          <w:rFonts w:ascii="Palatino Linotype" w:hAnsi="Palatino Linotype" w:cs="Arial"/>
          <w:sz w:val="24"/>
          <w:szCs w:val="24"/>
        </w:rPr>
      </w:pPr>
    </w:p>
    <w:p w14:paraId="6C30F9DB" w14:textId="77777777" w:rsidR="00A618AC" w:rsidRDefault="00A618AC" w:rsidP="00A618AC">
      <w:pPr>
        <w:autoSpaceDE w:val="0"/>
        <w:autoSpaceDN w:val="0"/>
        <w:adjustRightInd w:val="0"/>
        <w:spacing w:line="480" w:lineRule="auto"/>
        <w:jc w:val="both"/>
        <w:rPr>
          <w:rFonts w:ascii="Palatino Linotype" w:hAnsi="Palatino Linotype"/>
        </w:rPr>
      </w:pPr>
      <w:r>
        <w:rPr>
          <w:noProof/>
        </w:rPr>
        <mc:AlternateContent>
          <mc:Choice Requires="wps">
            <w:drawing>
              <wp:anchor distT="0" distB="0" distL="114300" distR="114300" simplePos="0" relativeHeight="251694080" behindDoc="0" locked="0" layoutInCell="1" allowOverlap="1" wp14:anchorId="66E61CA9" wp14:editId="24E6758F">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33E5C8" w14:textId="77777777" w:rsidR="00A618AC" w:rsidRDefault="00A618AC" w:rsidP="00A618AC">
                            <w:pPr>
                              <w:jc w:val="center"/>
                              <w:rPr>
                                <w:rFonts w:ascii="Palatino Linotype" w:hAnsi="Palatino Linotype"/>
                              </w:rPr>
                            </w:pPr>
                            <w:r>
                              <w:rPr>
                                <w:rFonts w:ascii="Palatino Linotype" w:hAnsi="Palatino Linotype"/>
                                <w:b/>
                              </w:rPr>
                              <w:t>José Guadalupe Luna Hernández</w:t>
                            </w:r>
                          </w:p>
                          <w:p w14:paraId="4902DA5C" w14:textId="77777777" w:rsidR="00A618AC" w:rsidRDefault="00A618AC" w:rsidP="00A618AC">
                            <w:pPr>
                              <w:jc w:val="center"/>
                              <w:rPr>
                                <w:rFonts w:ascii="Palatino Linotype" w:hAnsi="Palatino Linotype"/>
                              </w:rPr>
                            </w:pPr>
                            <w:r>
                              <w:rPr>
                                <w:rFonts w:ascii="Palatino Linotype" w:hAnsi="Palatino Linotype"/>
                              </w:rPr>
                              <w:t>Comisionado</w:t>
                            </w:r>
                          </w:p>
                          <w:p w14:paraId="0D7FD7D0" w14:textId="77777777" w:rsidR="00A618AC" w:rsidRDefault="00A618AC" w:rsidP="00A618A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61CA9" id="Cuadro de texto 16" o:spid="_x0000_s1028" type="#_x0000_t202" style="position:absolute;left:0;text-align:left;margin-left:280.2pt;margin-top:6.7pt;width:200.25pt;height:7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1333E5C8" w14:textId="77777777" w:rsidR="00A618AC" w:rsidRDefault="00A618AC" w:rsidP="00A618AC">
                      <w:pPr>
                        <w:jc w:val="center"/>
                        <w:rPr>
                          <w:rFonts w:ascii="Palatino Linotype" w:hAnsi="Palatino Linotype"/>
                        </w:rPr>
                      </w:pPr>
                      <w:r>
                        <w:rPr>
                          <w:rFonts w:ascii="Palatino Linotype" w:hAnsi="Palatino Linotype"/>
                          <w:b/>
                        </w:rPr>
                        <w:t>José Guadalupe Luna Hernández</w:t>
                      </w:r>
                    </w:p>
                    <w:p w14:paraId="4902DA5C" w14:textId="77777777" w:rsidR="00A618AC" w:rsidRDefault="00A618AC" w:rsidP="00A618AC">
                      <w:pPr>
                        <w:jc w:val="center"/>
                        <w:rPr>
                          <w:rFonts w:ascii="Palatino Linotype" w:hAnsi="Palatino Linotype"/>
                        </w:rPr>
                      </w:pPr>
                      <w:r>
                        <w:rPr>
                          <w:rFonts w:ascii="Palatino Linotype" w:hAnsi="Palatino Linotype"/>
                        </w:rPr>
                        <w:t>Comisionado</w:t>
                      </w:r>
                    </w:p>
                    <w:p w14:paraId="0D7FD7D0" w14:textId="77777777" w:rsidR="00A618AC" w:rsidRDefault="00A618AC" w:rsidP="00A618A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DEE3B73" w14:textId="77777777" w:rsidR="00A618AC" w:rsidRDefault="00A618AC" w:rsidP="00A618AC">
      <w:pPr>
        <w:spacing w:before="240" w:line="480" w:lineRule="auto"/>
        <w:jc w:val="both"/>
        <w:rPr>
          <w:rFonts w:ascii="Palatino Linotype" w:hAnsi="Palatino Linotype"/>
        </w:rPr>
      </w:pPr>
    </w:p>
    <w:p w14:paraId="276B6C0B" w14:textId="77777777" w:rsidR="00A618AC" w:rsidRDefault="00A618AC" w:rsidP="00A618AC">
      <w:pPr>
        <w:spacing w:before="240" w:line="480" w:lineRule="auto"/>
        <w:rPr>
          <w:rFonts w:ascii="Palatino Linotype" w:hAnsi="Palatino Linotype"/>
          <w:b/>
        </w:rPr>
      </w:pPr>
      <w:r>
        <w:rPr>
          <w:noProof/>
        </w:rPr>
        <mc:AlternateContent>
          <mc:Choice Requires="wps">
            <w:drawing>
              <wp:anchor distT="0" distB="0" distL="114300" distR="114300" simplePos="0" relativeHeight="251695104" behindDoc="0" locked="0" layoutInCell="1" allowOverlap="1" wp14:anchorId="3838B396" wp14:editId="724E43A7">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86F89C" w14:textId="77777777" w:rsidR="00A618AC" w:rsidRDefault="00A618AC" w:rsidP="00A618AC">
                            <w:pPr>
                              <w:jc w:val="center"/>
                              <w:rPr>
                                <w:rFonts w:ascii="Palatino Linotype" w:hAnsi="Palatino Linotype"/>
                                <w:b/>
                              </w:rPr>
                            </w:pPr>
                            <w:r>
                              <w:rPr>
                                <w:rFonts w:ascii="Palatino Linotype" w:hAnsi="Palatino Linotype"/>
                                <w:b/>
                              </w:rPr>
                              <w:t xml:space="preserve">Alexis Tapia Ramírez </w:t>
                            </w:r>
                          </w:p>
                          <w:p w14:paraId="60FC85C3" w14:textId="77777777" w:rsidR="00A618AC" w:rsidRDefault="00A618AC" w:rsidP="00A618AC">
                            <w:pPr>
                              <w:jc w:val="center"/>
                              <w:rPr>
                                <w:rFonts w:ascii="Palatino Linotype" w:hAnsi="Palatino Linotype"/>
                              </w:rPr>
                            </w:pPr>
                            <w:r>
                              <w:rPr>
                                <w:rFonts w:ascii="Palatino Linotype" w:hAnsi="Palatino Linotype"/>
                              </w:rPr>
                              <w:t xml:space="preserve">Secretario Técnico del Pleno </w:t>
                            </w:r>
                          </w:p>
                          <w:p w14:paraId="52A464E0" w14:textId="77777777" w:rsidR="00A618AC" w:rsidRDefault="00A618AC" w:rsidP="00A618AC">
                            <w:pPr>
                              <w:jc w:val="center"/>
                              <w:rPr>
                                <w:rFonts w:ascii="Palatino Linotype" w:hAnsi="Palatino Linotype"/>
                                <w:b/>
                              </w:rPr>
                            </w:pPr>
                            <w:r>
                              <w:rPr>
                                <w:rFonts w:ascii="Palatino Linotype" w:hAnsi="Palatino Linotype"/>
                                <w:b/>
                              </w:rPr>
                              <w:t>(Rúbrica).</w:t>
                            </w:r>
                          </w:p>
                          <w:p w14:paraId="07BED9D1" w14:textId="77777777" w:rsidR="00A618AC" w:rsidRDefault="00A618AC" w:rsidP="00A618AC">
                            <w:pPr>
                              <w:jc w:val="center"/>
                              <w:rPr>
                                <w:rFonts w:ascii="Palatino Linotype" w:hAnsi="Palatino Linotype"/>
                              </w:rPr>
                            </w:pPr>
                          </w:p>
                          <w:p w14:paraId="3FB6E4BE" w14:textId="77777777" w:rsidR="00A618AC" w:rsidRDefault="00A618AC" w:rsidP="00A618AC">
                            <w:pPr>
                              <w:jc w:val="center"/>
                              <w:rPr>
                                <w:rFonts w:ascii="Palatino Linotype" w:hAnsi="Palatino Linotype"/>
                              </w:rPr>
                            </w:pPr>
                          </w:p>
                          <w:p w14:paraId="6672213E" w14:textId="77777777" w:rsidR="00A618AC" w:rsidRDefault="00A618AC" w:rsidP="00A618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8B396" id="Cuadro de texto 17" o:spid="_x0000_s1029" type="#_x0000_t202" style="position:absolute;margin-left:101.55pt;margin-top:148.4pt;width:248.25pt;height:1in;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7C86F89C" w14:textId="77777777" w:rsidR="00A618AC" w:rsidRDefault="00A618AC" w:rsidP="00A618AC">
                      <w:pPr>
                        <w:jc w:val="center"/>
                        <w:rPr>
                          <w:rFonts w:ascii="Palatino Linotype" w:hAnsi="Palatino Linotype"/>
                          <w:b/>
                        </w:rPr>
                      </w:pPr>
                      <w:r>
                        <w:rPr>
                          <w:rFonts w:ascii="Palatino Linotype" w:hAnsi="Palatino Linotype"/>
                          <w:b/>
                        </w:rPr>
                        <w:t xml:space="preserve">Alexis Tapia Ramírez </w:t>
                      </w:r>
                    </w:p>
                    <w:p w14:paraId="60FC85C3" w14:textId="77777777" w:rsidR="00A618AC" w:rsidRDefault="00A618AC" w:rsidP="00A618AC">
                      <w:pPr>
                        <w:jc w:val="center"/>
                        <w:rPr>
                          <w:rFonts w:ascii="Palatino Linotype" w:hAnsi="Palatino Linotype"/>
                        </w:rPr>
                      </w:pPr>
                      <w:r>
                        <w:rPr>
                          <w:rFonts w:ascii="Palatino Linotype" w:hAnsi="Palatino Linotype"/>
                        </w:rPr>
                        <w:t xml:space="preserve">Secretario Técnico del Pleno </w:t>
                      </w:r>
                    </w:p>
                    <w:p w14:paraId="52A464E0" w14:textId="77777777" w:rsidR="00A618AC" w:rsidRDefault="00A618AC" w:rsidP="00A618AC">
                      <w:pPr>
                        <w:jc w:val="center"/>
                        <w:rPr>
                          <w:rFonts w:ascii="Palatino Linotype" w:hAnsi="Palatino Linotype"/>
                          <w:b/>
                        </w:rPr>
                      </w:pPr>
                      <w:r>
                        <w:rPr>
                          <w:rFonts w:ascii="Palatino Linotype" w:hAnsi="Palatino Linotype"/>
                          <w:b/>
                        </w:rPr>
                        <w:t>(Rúbrica).</w:t>
                      </w:r>
                    </w:p>
                    <w:p w14:paraId="07BED9D1" w14:textId="77777777" w:rsidR="00A618AC" w:rsidRDefault="00A618AC" w:rsidP="00A618AC">
                      <w:pPr>
                        <w:jc w:val="center"/>
                        <w:rPr>
                          <w:rFonts w:ascii="Palatino Linotype" w:hAnsi="Palatino Linotype"/>
                        </w:rPr>
                      </w:pPr>
                    </w:p>
                    <w:p w14:paraId="3FB6E4BE" w14:textId="77777777" w:rsidR="00A618AC" w:rsidRDefault="00A618AC" w:rsidP="00A618AC">
                      <w:pPr>
                        <w:jc w:val="center"/>
                        <w:rPr>
                          <w:rFonts w:ascii="Palatino Linotype" w:hAnsi="Palatino Linotype"/>
                        </w:rPr>
                      </w:pPr>
                    </w:p>
                    <w:p w14:paraId="6672213E" w14:textId="77777777" w:rsidR="00A618AC" w:rsidRDefault="00A618AC" w:rsidP="00A618AC"/>
                  </w:txbxContent>
                </v:textbox>
                <w10:wrap anchorx="margin"/>
              </v:shape>
            </w:pict>
          </mc:Fallback>
        </mc:AlternateContent>
      </w:r>
      <w:r>
        <w:rPr>
          <w:noProof/>
        </w:rPr>
        <mc:AlternateContent>
          <mc:Choice Requires="wps">
            <w:drawing>
              <wp:anchor distT="0" distB="0" distL="114300" distR="114300" simplePos="0" relativeHeight="251696128" behindDoc="0" locked="0" layoutInCell="1" allowOverlap="1" wp14:anchorId="3F86466B" wp14:editId="1D484E51">
                <wp:simplePos x="0" y="0"/>
                <wp:positionH relativeFrom="margin">
                  <wp:posOffset>-299085</wp:posOffset>
                </wp:positionH>
                <wp:positionV relativeFrom="paragraph">
                  <wp:posOffset>582930</wp:posOffset>
                </wp:positionV>
                <wp:extent cx="2486025" cy="93789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227A8" w14:textId="77777777" w:rsidR="00A618AC" w:rsidRDefault="00A618AC" w:rsidP="00A618AC">
                            <w:pPr>
                              <w:jc w:val="center"/>
                              <w:rPr>
                                <w:rFonts w:ascii="Palatino Linotype" w:hAnsi="Palatino Linotype"/>
                              </w:rPr>
                            </w:pPr>
                            <w:r>
                              <w:rPr>
                                <w:rFonts w:ascii="Palatino Linotype" w:hAnsi="Palatino Linotype"/>
                                <w:b/>
                              </w:rPr>
                              <w:t>Javier Martínez Cruz</w:t>
                            </w:r>
                          </w:p>
                          <w:p w14:paraId="0D683399" w14:textId="77777777" w:rsidR="00A618AC" w:rsidRDefault="00A618AC" w:rsidP="00A618AC">
                            <w:pPr>
                              <w:jc w:val="center"/>
                              <w:rPr>
                                <w:rFonts w:ascii="Palatino Linotype" w:hAnsi="Palatino Linotype"/>
                              </w:rPr>
                            </w:pPr>
                            <w:r>
                              <w:rPr>
                                <w:rFonts w:ascii="Palatino Linotype" w:hAnsi="Palatino Linotype"/>
                              </w:rPr>
                              <w:t>Comisionado</w:t>
                            </w:r>
                          </w:p>
                          <w:p w14:paraId="719026B5" w14:textId="77777777" w:rsidR="00A618AC" w:rsidRDefault="00A618AC" w:rsidP="00A618AC">
                            <w:pPr>
                              <w:jc w:val="center"/>
                              <w:rPr>
                                <w:rFonts w:ascii="Palatino Linotype" w:hAnsi="Palatino Linotype"/>
                                <w:b/>
                              </w:rPr>
                            </w:pPr>
                            <w:r>
                              <w:rPr>
                                <w:rFonts w:ascii="Palatino Linotype" w:hAnsi="Palatino Linotype"/>
                                <w:b/>
                              </w:rPr>
                              <w:t>(Rúbrica).</w:t>
                            </w:r>
                          </w:p>
                          <w:p w14:paraId="4229DB73" w14:textId="77777777" w:rsidR="00A618AC" w:rsidRDefault="00A618AC" w:rsidP="00A618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6466B" id="Cuadro de texto 18" o:spid="_x0000_s1030" type="#_x0000_t202" style="position:absolute;margin-left:-23.55pt;margin-top:45.9pt;width:195.75pt;height:73.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EBwbzaFAgAAcgUAAA4AAAAAAAAAAAAAAAAALgIAAGRycy9lMm9Eb2MueG1sUEsBAi0AFAAG&#10;AAgAAAAhAOzWcUDjAAAACgEAAA8AAAAAAAAAAAAAAAAA3wQAAGRycy9kb3ducmV2LnhtbFBLBQYA&#10;AAAABAAEAPMAAADvBQAAAAA=&#10;" filled="f" stroked="f" strokeweight=".5pt">
                <v:textbox>
                  <w:txbxContent>
                    <w:p w14:paraId="437227A8" w14:textId="77777777" w:rsidR="00A618AC" w:rsidRDefault="00A618AC" w:rsidP="00A618AC">
                      <w:pPr>
                        <w:jc w:val="center"/>
                        <w:rPr>
                          <w:rFonts w:ascii="Palatino Linotype" w:hAnsi="Palatino Linotype"/>
                        </w:rPr>
                      </w:pPr>
                      <w:r>
                        <w:rPr>
                          <w:rFonts w:ascii="Palatino Linotype" w:hAnsi="Palatino Linotype"/>
                          <w:b/>
                        </w:rPr>
                        <w:t>Javier Martínez Cruz</w:t>
                      </w:r>
                    </w:p>
                    <w:p w14:paraId="0D683399" w14:textId="77777777" w:rsidR="00A618AC" w:rsidRDefault="00A618AC" w:rsidP="00A618AC">
                      <w:pPr>
                        <w:jc w:val="center"/>
                        <w:rPr>
                          <w:rFonts w:ascii="Palatino Linotype" w:hAnsi="Palatino Linotype"/>
                        </w:rPr>
                      </w:pPr>
                      <w:r>
                        <w:rPr>
                          <w:rFonts w:ascii="Palatino Linotype" w:hAnsi="Palatino Linotype"/>
                        </w:rPr>
                        <w:t>Comisionado</w:t>
                      </w:r>
                    </w:p>
                    <w:p w14:paraId="719026B5" w14:textId="77777777" w:rsidR="00A618AC" w:rsidRDefault="00A618AC" w:rsidP="00A618AC">
                      <w:pPr>
                        <w:jc w:val="center"/>
                        <w:rPr>
                          <w:rFonts w:ascii="Palatino Linotype" w:hAnsi="Palatino Linotype"/>
                          <w:b/>
                        </w:rPr>
                      </w:pPr>
                      <w:r>
                        <w:rPr>
                          <w:rFonts w:ascii="Palatino Linotype" w:hAnsi="Palatino Linotype"/>
                          <w:b/>
                        </w:rPr>
                        <w:t>(Rúbrica).</w:t>
                      </w:r>
                    </w:p>
                    <w:p w14:paraId="4229DB73" w14:textId="77777777" w:rsidR="00A618AC" w:rsidRDefault="00A618AC" w:rsidP="00A618AC"/>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79F12BED" wp14:editId="342F0D46">
                <wp:simplePos x="0" y="0"/>
                <wp:positionH relativeFrom="margin">
                  <wp:posOffset>3577590</wp:posOffset>
                </wp:positionH>
                <wp:positionV relativeFrom="paragraph">
                  <wp:posOffset>604520</wp:posOffset>
                </wp:positionV>
                <wp:extent cx="2543175" cy="937895"/>
                <wp:effectExtent l="0" t="0" r="28575" b="14605"/>
                <wp:wrapNone/>
                <wp:docPr id="19" name="Cuadro de texto 19"/>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D4A19E" w14:textId="77777777" w:rsidR="00A618AC" w:rsidRDefault="00A618AC" w:rsidP="00A618AC">
                            <w:pPr>
                              <w:jc w:val="center"/>
                              <w:rPr>
                                <w:rFonts w:ascii="Palatino Linotype" w:hAnsi="Palatino Linotype"/>
                              </w:rPr>
                            </w:pPr>
                            <w:r>
                              <w:rPr>
                                <w:rFonts w:ascii="Palatino Linotype" w:hAnsi="Palatino Linotype"/>
                                <w:b/>
                              </w:rPr>
                              <w:t>Luis Gustavo Parra Noriega</w:t>
                            </w:r>
                          </w:p>
                          <w:p w14:paraId="2A49183F" w14:textId="77777777" w:rsidR="00A618AC" w:rsidRDefault="00A618AC" w:rsidP="00A618AC">
                            <w:pPr>
                              <w:jc w:val="center"/>
                              <w:rPr>
                                <w:rFonts w:ascii="Palatino Linotype" w:hAnsi="Palatino Linotype"/>
                              </w:rPr>
                            </w:pPr>
                            <w:r>
                              <w:rPr>
                                <w:rFonts w:ascii="Palatino Linotype" w:hAnsi="Palatino Linotype"/>
                              </w:rPr>
                              <w:t>Comisionado</w:t>
                            </w:r>
                          </w:p>
                          <w:p w14:paraId="5133E74D" w14:textId="77777777" w:rsidR="00A618AC" w:rsidRDefault="00A618AC" w:rsidP="00A618AC">
                            <w:pPr>
                              <w:jc w:val="center"/>
                              <w:rPr>
                                <w:rFonts w:ascii="Palatino Linotype" w:hAnsi="Palatino Linotype"/>
                                <w:b/>
                              </w:rPr>
                            </w:pPr>
                            <w:r>
                              <w:rPr>
                                <w:rFonts w:ascii="Palatino Linotype" w:hAnsi="Palatino Linotype"/>
                                <w:b/>
                              </w:rPr>
                              <w:t>(Rúbrica).</w:t>
                            </w:r>
                          </w:p>
                          <w:p w14:paraId="4F3D5A93" w14:textId="77777777" w:rsidR="00A618AC" w:rsidRDefault="00A618AC" w:rsidP="00A618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12BED" id="Cuadro de texto 19" o:spid="_x0000_s1031" type="#_x0000_t202" style="position:absolute;margin-left:281.7pt;margin-top:47.6pt;width:200.25pt;height:73.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ZdmQIAAMIFAAAOAAAAZHJzL2Uyb0RvYy54bWysVEtPGzEQvlfqf7B8L5uEBEj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xoNmXZkCAADCBQAADgAAAAAAAAAAAAAAAAAuAgAAZHJzL2Uy&#10;b0RvYy54bWxQSwECLQAUAAYACAAAACEAc7Luf+AAAAAKAQAADwAAAAAAAAAAAAAAAADzBAAAZHJz&#10;L2Rvd25yZXYueG1sUEsFBgAAAAAEAAQA8wAAAAAGAAAAAA==&#10;" fillcolor="white [3201]" strokecolor="white [3212]" strokeweight=".5pt">
                <v:textbox>
                  <w:txbxContent>
                    <w:p w14:paraId="5AD4A19E" w14:textId="77777777" w:rsidR="00A618AC" w:rsidRDefault="00A618AC" w:rsidP="00A618AC">
                      <w:pPr>
                        <w:jc w:val="center"/>
                        <w:rPr>
                          <w:rFonts w:ascii="Palatino Linotype" w:hAnsi="Palatino Linotype"/>
                        </w:rPr>
                      </w:pPr>
                      <w:r>
                        <w:rPr>
                          <w:rFonts w:ascii="Palatino Linotype" w:hAnsi="Palatino Linotype"/>
                          <w:b/>
                        </w:rPr>
                        <w:t>Luis Gustavo Parra Noriega</w:t>
                      </w:r>
                    </w:p>
                    <w:p w14:paraId="2A49183F" w14:textId="77777777" w:rsidR="00A618AC" w:rsidRDefault="00A618AC" w:rsidP="00A618AC">
                      <w:pPr>
                        <w:jc w:val="center"/>
                        <w:rPr>
                          <w:rFonts w:ascii="Palatino Linotype" w:hAnsi="Palatino Linotype"/>
                        </w:rPr>
                      </w:pPr>
                      <w:r>
                        <w:rPr>
                          <w:rFonts w:ascii="Palatino Linotype" w:hAnsi="Palatino Linotype"/>
                        </w:rPr>
                        <w:t>Comisionado</w:t>
                      </w:r>
                    </w:p>
                    <w:p w14:paraId="5133E74D" w14:textId="77777777" w:rsidR="00A618AC" w:rsidRDefault="00A618AC" w:rsidP="00A618AC">
                      <w:pPr>
                        <w:jc w:val="center"/>
                        <w:rPr>
                          <w:rFonts w:ascii="Palatino Linotype" w:hAnsi="Palatino Linotype"/>
                          <w:b/>
                        </w:rPr>
                      </w:pPr>
                      <w:r>
                        <w:rPr>
                          <w:rFonts w:ascii="Palatino Linotype" w:hAnsi="Palatino Linotype"/>
                          <w:b/>
                        </w:rPr>
                        <w:t>(Rúbrica).</w:t>
                      </w:r>
                    </w:p>
                    <w:p w14:paraId="4F3D5A93" w14:textId="77777777" w:rsidR="00A618AC" w:rsidRDefault="00A618AC" w:rsidP="00A618AC"/>
                  </w:txbxContent>
                </v:textbox>
                <w10:wrap anchorx="margin"/>
              </v:shape>
            </w:pict>
          </mc:Fallback>
        </mc:AlternateContent>
      </w:r>
    </w:p>
    <w:p w14:paraId="5F1C9D7D" w14:textId="77777777" w:rsidR="00A618AC" w:rsidRDefault="00A618AC" w:rsidP="00A618AC">
      <w:pPr>
        <w:spacing w:before="240" w:line="480" w:lineRule="auto"/>
        <w:rPr>
          <w:rFonts w:ascii="Palatino Linotype" w:hAnsi="Palatino Linotype"/>
          <w:b/>
        </w:rPr>
      </w:pPr>
    </w:p>
    <w:p w14:paraId="67D2A6CA" w14:textId="77777777" w:rsidR="00A618AC" w:rsidRDefault="00A618AC" w:rsidP="00A618AC">
      <w:pPr>
        <w:spacing w:before="240" w:line="480" w:lineRule="auto"/>
        <w:rPr>
          <w:rFonts w:ascii="Palatino Linotype" w:hAnsi="Palatino Linotype"/>
          <w:b/>
        </w:rPr>
      </w:pPr>
    </w:p>
    <w:p w14:paraId="1755802E" w14:textId="77777777" w:rsidR="00A618AC" w:rsidRDefault="00A618AC" w:rsidP="00A618AC">
      <w:pPr>
        <w:spacing w:before="240" w:line="480" w:lineRule="auto"/>
        <w:rPr>
          <w:rFonts w:ascii="Palatino Linotype" w:hAnsi="Palatino Linotype"/>
          <w:b/>
        </w:rPr>
      </w:pPr>
    </w:p>
    <w:p w14:paraId="462334A9" w14:textId="77777777" w:rsidR="00A618AC" w:rsidRDefault="00A618AC" w:rsidP="00A618AC">
      <w:pPr>
        <w:spacing w:before="240" w:line="480" w:lineRule="auto"/>
        <w:rPr>
          <w:rFonts w:ascii="Palatino Linotype" w:hAnsi="Palatino Linotype"/>
          <w:b/>
        </w:rPr>
      </w:pPr>
    </w:p>
    <w:p w14:paraId="4FA809F7" w14:textId="77777777" w:rsidR="00A618AC" w:rsidRDefault="00A618AC" w:rsidP="00A618AC">
      <w:pPr>
        <w:tabs>
          <w:tab w:val="left" w:pos="5415"/>
        </w:tabs>
        <w:spacing w:before="240" w:line="360" w:lineRule="auto"/>
        <w:ind w:right="51"/>
        <w:jc w:val="both"/>
        <w:rPr>
          <w:rFonts w:ascii="Palatino Linotype" w:hAnsi="Palatino Linotype" w:cs="Arial"/>
          <w:sz w:val="16"/>
          <w:szCs w:val="16"/>
        </w:rPr>
      </w:pPr>
    </w:p>
    <w:p w14:paraId="7C932903" w14:textId="6E9DB436" w:rsidR="00A618AC" w:rsidRDefault="00A618AC" w:rsidP="00A618AC">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veinticinco de noviembre de dos mil veinte, emitida en el recurso de revisión 04600/INFOEM/IP/RR/2020. </w:t>
      </w:r>
    </w:p>
    <w:p w14:paraId="03968FC2" w14:textId="53148F91" w:rsidR="00416FE2" w:rsidRPr="008C3EA0" w:rsidRDefault="00A618AC" w:rsidP="00880175">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sz w:val="16"/>
          <w:szCs w:val="16"/>
        </w:rPr>
        <w:t>OSAM/JCMA</w:t>
      </w:r>
    </w:p>
    <w:sectPr w:rsidR="00416FE2" w:rsidRPr="008C3EA0"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02755" w14:textId="77777777" w:rsidR="008D3F71" w:rsidRDefault="008D3F71" w:rsidP="006168E4">
      <w:pPr>
        <w:spacing w:after="0" w:line="240" w:lineRule="auto"/>
      </w:pPr>
      <w:r>
        <w:separator/>
      </w:r>
    </w:p>
  </w:endnote>
  <w:endnote w:type="continuationSeparator" w:id="0">
    <w:p w14:paraId="71B30B88" w14:textId="77777777" w:rsidR="008D3F71" w:rsidRDefault="008D3F7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8625" w14:textId="77777777" w:rsidR="00C53FFF" w:rsidRPr="000B69FA" w:rsidRDefault="00C53FF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5C75" w14:textId="77777777" w:rsidR="00C53FFF" w:rsidRPr="000B69FA" w:rsidRDefault="00C53FF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72122" w14:textId="77777777" w:rsidR="008D3F71" w:rsidRDefault="008D3F71" w:rsidP="006168E4">
      <w:pPr>
        <w:spacing w:after="0" w:line="240" w:lineRule="auto"/>
      </w:pPr>
      <w:r>
        <w:separator/>
      </w:r>
    </w:p>
  </w:footnote>
  <w:footnote w:type="continuationSeparator" w:id="0">
    <w:p w14:paraId="14157EF3" w14:textId="77777777" w:rsidR="008D3F71" w:rsidRDefault="008D3F71" w:rsidP="006168E4">
      <w:pPr>
        <w:spacing w:after="0" w:line="240" w:lineRule="auto"/>
      </w:pPr>
      <w:r>
        <w:continuationSeparator/>
      </w:r>
    </w:p>
  </w:footnote>
  <w:footnote w:id="1">
    <w:p w14:paraId="1587D67B" w14:textId="77777777" w:rsidR="00C53FFF" w:rsidRPr="005552A8" w:rsidRDefault="00C53FFF" w:rsidP="008F510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3BE063" w14:textId="77777777" w:rsidR="00C53FFF" w:rsidRPr="005552A8" w:rsidRDefault="00C53FFF" w:rsidP="008F510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3EEC" w14:textId="4E5ACAB9" w:rsidR="00C53FFF" w:rsidRDefault="00C53FF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53FFF" w14:paraId="49E2D54C" w14:textId="77777777" w:rsidTr="00762ED8">
      <w:trPr>
        <w:trHeight w:val="227"/>
      </w:trPr>
      <w:tc>
        <w:tcPr>
          <w:tcW w:w="5529" w:type="dxa"/>
          <w:hideMark/>
        </w:tcPr>
        <w:p w14:paraId="76EE969C" w14:textId="77777777" w:rsidR="00C53FFF" w:rsidRDefault="00C53FF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A14C553" w14:textId="498B7F43" w:rsidR="00C53FFF" w:rsidRPr="00B4142F" w:rsidRDefault="00C53FFF"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04600/INFOEM/IP/RR/2019 </w:t>
          </w:r>
        </w:p>
      </w:tc>
    </w:tr>
    <w:tr w:rsidR="00C53FFF" w14:paraId="6F642326" w14:textId="77777777" w:rsidTr="00762ED8">
      <w:trPr>
        <w:trHeight w:val="242"/>
      </w:trPr>
      <w:tc>
        <w:tcPr>
          <w:tcW w:w="5529" w:type="dxa"/>
          <w:hideMark/>
        </w:tcPr>
        <w:p w14:paraId="1E1D9DC7" w14:textId="77777777" w:rsidR="00C53FFF" w:rsidRDefault="00C53FF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0C64B776" w:rsidR="00C53FFF" w:rsidRPr="00F06FED" w:rsidRDefault="00C53FFF" w:rsidP="007E15B4">
          <w:pPr>
            <w:spacing w:after="120" w:line="256" w:lineRule="auto"/>
            <w:ind w:left="639" w:right="214"/>
            <w:jc w:val="both"/>
            <w:rPr>
              <w:rFonts w:ascii="Palatino Linotype" w:hAnsi="Palatino Linotype" w:cs="Arial"/>
            </w:rPr>
          </w:pPr>
          <w:r>
            <w:rPr>
              <w:rFonts w:ascii="Palatino Linotype" w:hAnsi="Palatino Linotype" w:cs="Arial"/>
              <w:szCs w:val="20"/>
            </w:rPr>
            <w:t>Ayuntamiento de Texcoco</w:t>
          </w:r>
        </w:p>
      </w:tc>
    </w:tr>
    <w:tr w:rsidR="00C53FFF" w14:paraId="58B89F42" w14:textId="77777777" w:rsidTr="00762ED8">
      <w:trPr>
        <w:trHeight w:val="342"/>
      </w:trPr>
      <w:tc>
        <w:tcPr>
          <w:tcW w:w="5529" w:type="dxa"/>
          <w:hideMark/>
        </w:tcPr>
        <w:p w14:paraId="6FA55A05" w14:textId="77777777" w:rsidR="00C53FFF" w:rsidRDefault="00C53FF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C53FFF" w:rsidRDefault="00C53FF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C53FFF" w:rsidRDefault="00C53F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53FFF" w14:paraId="7E869E4A" w14:textId="77777777" w:rsidTr="0086215D">
      <w:trPr>
        <w:trHeight w:val="227"/>
      </w:trPr>
      <w:tc>
        <w:tcPr>
          <w:tcW w:w="5529" w:type="dxa"/>
          <w:hideMark/>
        </w:tcPr>
        <w:p w14:paraId="00255304" w14:textId="77777777" w:rsidR="00C53FFF" w:rsidRDefault="00C53FF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2EE6432" w14:textId="0B39C00D" w:rsidR="00C53FFF" w:rsidRPr="00B4142F" w:rsidRDefault="00C53FFF"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04600/INFOEM/IP/RR/2020 </w:t>
          </w:r>
        </w:p>
      </w:tc>
    </w:tr>
    <w:tr w:rsidR="00C53FFF" w14:paraId="2F475565" w14:textId="77777777" w:rsidTr="0086215D">
      <w:trPr>
        <w:trHeight w:val="196"/>
      </w:trPr>
      <w:tc>
        <w:tcPr>
          <w:tcW w:w="5529" w:type="dxa"/>
          <w:hideMark/>
        </w:tcPr>
        <w:p w14:paraId="0D737A17" w14:textId="77777777" w:rsidR="00C53FFF" w:rsidRDefault="00C53FF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1F8BEA" w14:textId="5072C400" w:rsidR="00C53FFF" w:rsidRPr="00F06FED" w:rsidRDefault="00AF121C" w:rsidP="00CC0C5F">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C53FFF" w14:paraId="72BD4D7B" w14:textId="77777777" w:rsidTr="0086215D">
      <w:trPr>
        <w:trHeight w:val="242"/>
      </w:trPr>
      <w:tc>
        <w:tcPr>
          <w:tcW w:w="5529" w:type="dxa"/>
          <w:hideMark/>
        </w:tcPr>
        <w:p w14:paraId="5EA3BECF" w14:textId="77777777" w:rsidR="00C53FFF" w:rsidRDefault="00C53FF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00653359" w:rsidR="00C53FFF" w:rsidRDefault="00C53FFF" w:rsidP="007E15B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Texcoco</w:t>
          </w:r>
        </w:p>
      </w:tc>
    </w:tr>
    <w:tr w:rsidR="00C53FFF" w14:paraId="786E8402" w14:textId="77777777" w:rsidTr="0086215D">
      <w:trPr>
        <w:trHeight w:val="342"/>
      </w:trPr>
      <w:tc>
        <w:tcPr>
          <w:tcW w:w="5529" w:type="dxa"/>
          <w:hideMark/>
        </w:tcPr>
        <w:p w14:paraId="63525C1F" w14:textId="77777777" w:rsidR="00C53FFF" w:rsidRDefault="00C53FF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C53FFF" w:rsidRDefault="00C53FF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4D769E18" w:rsidR="00C53FFF" w:rsidRDefault="00C53F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DA56AF"/>
    <w:multiLevelType w:val="hybridMultilevel"/>
    <w:tmpl w:val="F9AA98CC"/>
    <w:lvl w:ilvl="0" w:tplc="08EECDE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57749CB"/>
    <w:multiLevelType w:val="hybridMultilevel"/>
    <w:tmpl w:val="9FC83C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E03545"/>
    <w:multiLevelType w:val="hybridMultilevel"/>
    <w:tmpl w:val="C56C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AF3AA0"/>
    <w:multiLevelType w:val="hybridMultilevel"/>
    <w:tmpl w:val="83D63F42"/>
    <w:lvl w:ilvl="0" w:tplc="04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D2E16"/>
    <w:multiLevelType w:val="hybridMultilevel"/>
    <w:tmpl w:val="888009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F65A9"/>
    <w:multiLevelType w:val="hybridMultilevel"/>
    <w:tmpl w:val="1D64EE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10D4C"/>
    <w:multiLevelType w:val="hybridMultilevel"/>
    <w:tmpl w:val="AE2076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77387"/>
    <w:multiLevelType w:val="hybridMultilevel"/>
    <w:tmpl w:val="B874A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A363C"/>
    <w:multiLevelType w:val="hybridMultilevel"/>
    <w:tmpl w:val="E6C0F4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15:restartNumberingAfterBreak="0">
    <w:nsid w:val="32FB13A5"/>
    <w:multiLevelType w:val="hybridMultilevel"/>
    <w:tmpl w:val="BB100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83A43"/>
    <w:multiLevelType w:val="hybridMultilevel"/>
    <w:tmpl w:val="9FC83C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2C5250"/>
    <w:multiLevelType w:val="hybridMultilevel"/>
    <w:tmpl w:val="2722BC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CE3C95"/>
    <w:multiLevelType w:val="hybridMultilevel"/>
    <w:tmpl w:val="50E86108"/>
    <w:lvl w:ilvl="0" w:tplc="005C3AF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42644A0E"/>
    <w:multiLevelType w:val="hybridMultilevel"/>
    <w:tmpl w:val="A43C2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4CAC2DD6"/>
    <w:multiLevelType w:val="hybridMultilevel"/>
    <w:tmpl w:val="2F0C5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6E5600"/>
    <w:multiLevelType w:val="hybridMultilevel"/>
    <w:tmpl w:val="A404B2A8"/>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340B8B"/>
    <w:multiLevelType w:val="hybridMultilevel"/>
    <w:tmpl w:val="19AE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9017C"/>
    <w:multiLevelType w:val="hybridMultilevel"/>
    <w:tmpl w:val="76A63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13"/>
  </w:num>
  <w:num w:numId="4">
    <w:abstractNumId w:val="14"/>
  </w:num>
  <w:num w:numId="5">
    <w:abstractNumId w:val="10"/>
  </w:num>
  <w:num w:numId="6">
    <w:abstractNumId w:val="16"/>
  </w:num>
  <w:num w:numId="7">
    <w:abstractNumId w:val="19"/>
  </w:num>
  <w:num w:numId="8">
    <w:abstractNumId w:val="8"/>
  </w:num>
  <w:num w:numId="9">
    <w:abstractNumId w:val="9"/>
  </w:num>
  <w:num w:numId="10">
    <w:abstractNumId w:val="6"/>
  </w:num>
  <w:num w:numId="11">
    <w:abstractNumId w:val="3"/>
  </w:num>
  <w:num w:numId="12">
    <w:abstractNumId w:val="4"/>
  </w:num>
  <w:num w:numId="13">
    <w:abstractNumId w:val="21"/>
  </w:num>
  <w:num w:numId="14">
    <w:abstractNumId w:val="11"/>
  </w:num>
  <w:num w:numId="15">
    <w:abstractNumId w:val="17"/>
  </w:num>
  <w:num w:numId="16">
    <w:abstractNumId w:val="1"/>
  </w:num>
  <w:num w:numId="17">
    <w:abstractNumId w:val="7"/>
  </w:num>
  <w:num w:numId="18">
    <w:abstractNumId w:val="22"/>
  </w:num>
  <w:num w:numId="19">
    <w:abstractNumId w:val="12"/>
  </w:num>
  <w:num w:numId="20">
    <w:abstractNumId w:val="2"/>
  </w:num>
  <w:num w:numId="21">
    <w:abstractNumId w:val="5"/>
  </w:num>
  <w:num w:numId="22">
    <w:abstractNumId w:val="0"/>
  </w:num>
  <w:num w:numId="23">
    <w:abstractNumId w:val="20"/>
  </w:num>
  <w:num w:numId="2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04CD9"/>
    <w:rsid w:val="00010F2B"/>
    <w:rsid w:val="000128AE"/>
    <w:rsid w:val="0001317D"/>
    <w:rsid w:val="00020A70"/>
    <w:rsid w:val="0002766F"/>
    <w:rsid w:val="00027B22"/>
    <w:rsid w:val="000306A7"/>
    <w:rsid w:val="00043101"/>
    <w:rsid w:val="00045379"/>
    <w:rsid w:val="000461DF"/>
    <w:rsid w:val="00046E4F"/>
    <w:rsid w:val="0005428D"/>
    <w:rsid w:val="00055224"/>
    <w:rsid w:val="0005543E"/>
    <w:rsid w:val="0005624D"/>
    <w:rsid w:val="00061821"/>
    <w:rsid w:val="000623F9"/>
    <w:rsid w:val="00062482"/>
    <w:rsid w:val="00063A10"/>
    <w:rsid w:val="000656F2"/>
    <w:rsid w:val="000662F8"/>
    <w:rsid w:val="0007220E"/>
    <w:rsid w:val="00073E78"/>
    <w:rsid w:val="00091552"/>
    <w:rsid w:val="00091C3A"/>
    <w:rsid w:val="000A2D37"/>
    <w:rsid w:val="000A3486"/>
    <w:rsid w:val="000A3BF6"/>
    <w:rsid w:val="000A70F8"/>
    <w:rsid w:val="000A79DA"/>
    <w:rsid w:val="000B161D"/>
    <w:rsid w:val="000B2F09"/>
    <w:rsid w:val="000B4B51"/>
    <w:rsid w:val="000B7158"/>
    <w:rsid w:val="000C0572"/>
    <w:rsid w:val="000C5B8B"/>
    <w:rsid w:val="000C7390"/>
    <w:rsid w:val="000C76BB"/>
    <w:rsid w:val="000D1B55"/>
    <w:rsid w:val="000D3C75"/>
    <w:rsid w:val="000E0411"/>
    <w:rsid w:val="000E622C"/>
    <w:rsid w:val="000E686B"/>
    <w:rsid w:val="000F265D"/>
    <w:rsid w:val="000F6F19"/>
    <w:rsid w:val="001013A6"/>
    <w:rsid w:val="00102D69"/>
    <w:rsid w:val="001033BA"/>
    <w:rsid w:val="0010344C"/>
    <w:rsid w:val="00111D2D"/>
    <w:rsid w:val="00111DCD"/>
    <w:rsid w:val="0011210C"/>
    <w:rsid w:val="00114CF9"/>
    <w:rsid w:val="001167AA"/>
    <w:rsid w:val="00117157"/>
    <w:rsid w:val="00123674"/>
    <w:rsid w:val="00124855"/>
    <w:rsid w:val="001254F5"/>
    <w:rsid w:val="00136FAD"/>
    <w:rsid w:val="00141330"/>
    <w:rsid w:val="00145BF6"/>
    <w:rsid w:val="00146F0A"/>
    <w:rsid w:val="00152C2B"/>
    <w:rsid w:val="00152E0B"/>
    <w:rsid w:val="001570F6"/>
    <w:rsid w:val="0016227F"/>
    <w:rsid w:val="00163786"/>
    <w:rsid w:val="00172661"/>
    <w:rsid w:val="00174EE4"/>
    <w:rsid w:val="00175897"/>
    <w:rsid w:val="00177D2C"/>
    <w:rsid w:val="001804C3"/>
    <w:rsid w:val="00180B9F"/>
    <w:rsid w:val="00181CC5"/>
    <w:rsid w:val="0018567C"/>
    <w:rsid w:val="001919BA"/>
    <w:rsid w:val="00193784"/>
    <w:rsid w:val="001942EE"/>
    <w:rsid w:val="001A02EC"/>
    <w:rsid w:val="001A196F"/>
    <w:rsid w:val="001A22D7"/>
    <w:rsid w:val="001A5522"/>
    <w:rsid w:val="001A577E"/>
    <w:rsid w:val="001A58DE"/>
    <w:rsid w:val="001A7C9B"/>
    <w:rsid w:val="001B05B9"/>
    <w:rsid w:val="001B1519"/>
    <w:rsid w:val="001B27C5"/>
    <w:rsid w:val="001B2B78"/>
    <w:rsid w:val="001B4FAB"/>
    <w:rsid w:val="001B7B88"/>
    <w:rsid w:val="001C2E82"/>
    <w:rsid w:val="001C7319"/>
    <w:rsid w:val="001C7D87"/>
    <w:rsid w:val="001D3E87"/>
    <w:rsid w:val="001D435A"/>
    <w:rsid w:val="001D5F16"/>
    <w:rsid w:val="001D6FAB"/>
    <w:rsid w:val="001E7FDC"/>
    <w:rsid w:val="001F25A0"/>
    <w:rsid w:val="00201F46"/>
    <w:rsid w:val="002037DE"/>
    <w:rsid w:val="00203D3A"/>
    <w:rsid w:val="00203FF3"/>
    <w:rsid w:val="002044B4"/>
    <w:rsid w:val="00207086"/>
    <w:rsid w:val="0021110B"/>
    <w:rsid w:val="00211D36"/>
    <w:rsid w:val="0021501E"/>
    <w:rsid w:val="00216E35"/>
    <w:rsid w:val="002205C0"/>
    <w:rsid w:val="00227C29"/>
    <w:rsid w:val="0023373D"/>
    <w:rsid w:val="0023423C"/>
    <w:rsid w:val="00236C5B"/>
    <w:rsid w:val="00236F5B"/>
    <w:rsid w:val="00245912"/>
    <w:rsid w:val="00254477"/>
    <w:rsid w:val="002563E2"/>
    <w:rsid w:val="002577FE"/>
    <w:rsid w:val="00273D0E"/>
    <w:rsid w:val="0028423C"/>
    <w:rsid w:val="00286235"/>
    <w:rsid w:val="00290FD4"/>
    <w:rsid w:val="00297EF9"/>
    <w:rsid w:val="002A2034"/>
    <w:rsid w:val="002A24F4"/>
    <w:rsid w:val="002A38BF"/>
    <w:rsid w:val="002A597E"/>
    <w:rsid w:val="002B037C"/>
    <w:rsid w:val="002B0FB9"/>
    <w:rsid w:val="002B4382"/>
    <w:rsid w:val="002B5DBD"/>
    <w:rsid w:val="002C498D"/>
    <w:rsid w:val="002C72D2"/>
    <w:rsid w:val="002D2AAF"/>
    <w:rsid w:val="002D314A"/>
    <w:rsid w:val="002D79E2"/>
    <w:rsid w:val="002D7A5D"/>
    <w:rsid w:val="002E0A4A"/>
    <w:rsid w:val="002E0BC4"/>
    <w:rsid w:val="002E21B4"/>
    <w:rsid w:val="002E2D7B"/>
    <w:rsid w:val="002E5E6A"/>
    <w:rsid w:val="002E74C6"/>
    <w:rsid w:val="002E754A"/>
    <w:rsid w:val="002F0C40"/>
    <w:rsid w:val="002F37BE"/>
    <w:rsid w:val="002F41CA"/>
    <w:rsid w:val="002F4C6A"/>
    <w:rsid w:val="002F70F6"/>
    <w:rsid w:val="00300D0B"/>
    <w:rsid w:val="00301FE3"/>
    <w:rsid w:val="003043BE"/>
    <w:rsid w:val="00305083"/>
    <w:rsid w:val="00306096"/>
    <w:rsid w:val="00307014"/>
    <w:rsid w:val="00313BA1"/>
    <w:rsid w:val="0031645D"/>
    <w:rsid w:val="00320A67"/>
    <w:rsid w:val="003272FB"/>
    <w:rsid w:val="00331427"/>
    <w:rsid w:val="00331499"/>
    <w:rsid w:val="00335D14"/>
    <w:rsid w:val="00343D1E"/>
    <w:rsid w:val="00350DD0"/>
    <w:rsid w:val="00354258"/>
    <w:rsid w:val="00361B9C"/>
    <w:rsid w:val="003672FB"/>
    <w:rsid w:val="00372448"/>
    <w:rsid w:val="00372764"/>
    <w:rsid w:val="00376AC6"/>
    <w:rsid w:val="00376CEC"/>
    <w:rsid w:val="00380495"/>
    <w:rsid w:val="00380758"/>
    <w:rsid w:val="003809EA"/>
    <w:rsid w:val="00381E2B"/>
    <w:rsid w:val="0038429B"/>
    <w:rsid w:val="00392BFB"/>
    <w:rsid w:val="00393B8E"/>
    <w:rsid w:val="00394A1E"/>
    <w:rsid w:val="003968C7"/>
    <w:rsid w:val="003A0716"/>
    <w:rsid w:val="003A61F9"/>
    <w:rsid w:val="003A6A06"/>
    <w:rsid w:val="003B1E88"/>
    <w:rsid w:val="003B2086"/>
    <w:rsid w:val="003B3199"/>
    <w:rsid w:val="003C0766"/>
    <w:rsid w:val="003C1BF7"/>
    <w:rsid w:val="003C25CA"/>
    <w:rsid w:val="003C3C5B"/>
    <w:rsid w:val="003C7464"/>
    <w:rsid w:val="003D0B7E"/>
    <w:rsid w:val="003D4E0F"/>
    <w:rsid w:val="003E16E1"/>
    <w:rsid w:val="003E2552"/>
    <w:rsid w:val="003F371D"/>
    <w:rsid w:val="004012CF"/>
    <w:rsid w:val="00402FF3"/>
    <w:rsid w:val="00403601"/>
    <w:rsid w:val="00405FC5"/>
    <w:rsid w:val="004069EB"/>
    <w:rsid w:val="00407BC8"/>
    <w:rsid w:val="00416FE2"/>
    <w:rsid w:val="004176C6"/>
    <w:rsid w:val="00422ED2"/>
    <w:rsid w:val="00423213"/>
    <w:rsid w:val="0042327A"/>
    <w:rsid w:val="004233F2"/>
    <w:rsid w:val="0042416D"/>
    <w:rsid w:val="004256CD"/>
    <w:rsid w:val="004261E4"/>
    <w:rsid w:val="00430952"/>
    <w:rsid w:val="004356BC"/>
    <w:rsid w:val="00436802"/>
    <w:rsid w:val="00442E45"/>
    <w:rsid w:val="00443AD4"/>
    <w:rsid w:val="00445C0F"/>
    <w:rsid w:val="00451448"/>
    <w:rsid w:val="004516EB"/>
    <w:rsid w:val="00451CCF"/>
    <w:rsid w:val="004529B6"/>
    <w:rsid w:val="00453DBD"/>
    <w:rsid w:val="00454CE6"/>
    <w:rsid w:val="00457305"/>
    <w:rsid w:val="00457955"/>
    <w:rsid w:val="00460A79"/>
    <w:rsid w:val="00461824"/>
    <w:rsid w:val="00462881"/>
    <w:rsid w:val="004636E2"/>
    <w:rsid w:val="00467337"/>
    <w:rsid w:val="00467D48"/>
    <w:rsid w:val="00470D7D"/>
    <w:rsid w:val="00471033"/>
    <w:rsid w:val="004744A9"/>
    <w:rsid w:val="00475F48"/>
    <w:rsid w:val="00477CC2"/>
    <w:rsid w:val="00477D47"/>
    <w:rsid w:val="00481297"/>
    <w:rsid w:val="0048180A"/>
    <w:rsid w:val="00481C7A"/>
    <w:rsid w:val="004833CE"/>
    <w:rsid w:val="00486209"/>
    <w:rsid w:val="004906C8"/>
    <w:rsid w:val="00492BC7"/>
    <w:rsid w:val="00493C88"/>
    <w:rsid w:val="004943B7"/>
    <w:rsid w:val="00495A82"/>
    <w:rsid w:val="004967E2"/>
    <w:rsid w:val="00496D7B"/>
    <w:rsid w:val="004A290F"/>
    <w:rsid w:val="004A55D8"/>
    <w:rsid w:val="004A5FFD"/>
    <w:rsid w:val="004A7CE2"/>
    <w:rsid w:val="004B031A"/>
    <w:rsid w:val="004B234F"/>
    <w:rsid w:val="004B59BB"/>
    <w:rsid w:val="004C5A31"/>
    <w:rsid w:val="004C7961"/>
    <w:rsid w:val="004D08EB"/>
    <w:rsid w:val="004E2371"/>
    <w:rsid w:val="004E47F6"/>
    <w:rsid w:val="004E6BE9"/>
    <w:rsid w:val="004E7FC9"/>
    <w:rsid w:val="004F09F9"/>
    <w:rsid w:val="005002C5"/>
    <w:rsid w:val="0050131E"/>
    <w:rsid w:val="00502086"/>
    <w:rsid w:val="005020E9"/>
    <w:rsid w:val="00503655"/>
    <w:rsid w:val="00504BBB"/>
    <w:rsid w:val="00505191"/>
    <w:rsid w:val="005070FF"/>
    <w:rsid w:val="005116AE"/>
    <w:rsid w:val="00514207"/>
    <w:rsid w:val="005149BE"/>
    <w:rsid w:val="00515090"/>
    <w:rsid w:val="00520870"/>
    <w:rsid w:val="00521010"/>
    <w:rsid w:val="00521E57"/>
    <w:rsid w:val="005305EA"/>
    <w:rsid w:val="0053652A"/>
    <w:rsid w:val="0053679B"/>
    <w:rsid w:val="005371E7"/>
    <w:rsid w:val="00540538"/>
    <w:rsid w:val="00541165"/>
    <w:rsid w:val="00542664"/>
    <w:rsid w:val="005439D7"/>
    <w:rsid w:val="005471A6"/>
    <w:rsid w:val="00547695"/>
    <w:rsid w:val="005479E4"/>
    <w:rsid w:val="00547DD4"/>
    <w:rsid w:val="005520FE"/>
    <w:rsid w:val="0055263C"/>
    <w:rsid w:val="0055472B"/>
    <w:rsid w:val="00555D9A"/>
    <w:rsid w:val="00556513"/>
    <w:rsid w:val="00557A61"/>
    <w:rsid w:val="00562653"/>
    <w:rsid w:val="00563BC3"/>
    <w:rsid w:val="005662E2"/>
    <w:rsid w:val="005733EB"/>
    <w:rsid w:val="00580802"/>
    <w:rsid w:val="00581A22"/>
    <w:rsid w:val="00593E91"/>
    <w:rsid w:val="005952F2"/>
    <w:rsid w:val="005A0AC6"/>
    <w:rsid w:val="005A0B49"/>
    <w:rsid w:val="005A353A"/>
    <w:rsid w:val="005A6D57"/>
    <w:rsid w:val="005A71FD"/>
    <w:rsid w:val="005B5B70"/>
    <w:rsid w:val="005B5F05"/>
    <w:rsid w:val="005C17BF"/>
    <w:rsid w:val="005C25CA"/>
    <w:rsid w:val="005C404A"/>
    <w:rsid w:val="005C5210"/>
    <w:rsid w:val="005C6982"/>
    <w:rsid w:val="005C6B74"/>
    <w:rsid w:val="005C755B"/>
    <w:rsid w:val="005C7AEA"/>
    <w:rsid w:val="005C7F3F"/>
    <w:rsid w:val="005D2B04"/>
    <w:rsid w:val="005D2B59"/>
    <w:rsid w:val="005D362F"/>
    <w:rsid w:val="005D370F"/>
    <w:rsid w:val="005D4D4D"/>
    <w:rsid w:val="005D58F2"/>
    <w:rsid w:val="005D6083"/>
    <w:rsid w:val="005E4D7C"/>
    <w:rsid w:val="005F048E"/>
    <w:rsid w:val="005F3BB2"/>
    <w:rsid w:val="005F4499"/>
    <w:rsid w:val="005F480F"/>
    <w:rsid w:val="005F57F0"/>
    <w:rsid w:val="005F709F"/>
    <w:rsid w:val="005F78E9"/>
    <w:rsid w:val="00600339"/>
    <w:rsid w:val="006028C9"/>
    <w:rsid w:val="0061042F"/>
    <w:rsid w:val="006168E4"/>
    <w:rsid w:val="00620999"/>
    <w:rsid w:val="0062237B"/>
    <w:rsid w:val="00625200"/>
    <w:rsid w:val="00627CD7"/>
    <w:rsid w:val="00633C7D"/>
    <w:rsid w:val="00637512"/>
    <w:rsid w:val="00640EE4"/>
    <w:rsid w:val="006423C6"/>
    <w:rsid w:val="006466F5"/>
    <w:rsid w:val="00650396"/>
    <w:rsid w:val="00651E02"/>
    <w:rsid w:val="00655A8E"/>
    <w:rsid w:val="00656D35"/>
    <w:rsid w:val="006614DD"/>
    <w:rsid w:val="00661753"/>
    <w:rsid w:val="006654F6"/>
    <w:rsid w:val="00666E57"/>
    <w:rsid w:val="00676CAA"/>
    <w:rsid w:val="006807D4"/>
    <w:rsid w:val="006848B7"/>
    <w:rsid w:val="006868A7"/>
    <w:rsid w:val="00693C8B"/>
    <w:rsid w:val="006944B4"/>
    <w:rsid w:val="00695176"/>
    <w:rsid w:val="0069561C"/>
    <w:rsid w:val="0069723F"/>
    <w:rsid w:val="006A1E31"/>
    <w:rsid w:val="006A3810"/>
    <w:rsid w:val="006A68B8"/>
    <w:rsid w:val="006A6970"/>
    <w:rsid w:val="006B1953"/>
    <w:rsid w:val="006B1BF1"/>
    <w:rsid w:val="006B20F0"/>
    <w:rsid w:val="006B26E3"/>
    <w:rsid w:val="006B3085"/>
    <w:rsid w:val="006B7444"/>
    <w:rsid w:val="006C056C"/>
    <w:rsid w:val="006C28CA"/>
    <w:rsid w:val="006C350D"/>
    <w:rsid w:val="006D23FC"/>
    <w:rsid w:val="006E063C"/>
    <w:rsid w:val="006E5615"/>
    <w:rsid w:val="006E6FCA"/>
    <w:rsid w:val="006F4044"/>
    <w:rsid w:val="006F6886"/>
    <w:rsid w:val="00701033"/>
    <w:rsid w:val="00703F15"/>
    <w:rsid w:val="007101FE"/>
    <w:rsid w:val="00721506"/>
    <w:rsid w:val="007216DB"/>
    <w:rsid w:val="0072432C"/>
    <w:rsid w:val="007246D3"/>
    <w:rsid w:val="00725681"/>
    <w:rsid w:val="00725F5A"/>
    <w:rsid w:val="0073164F"/>
    <w:rsid w:val="007373AF"/>
    <w:rsid w:val="007404D5"/>
    <w:rsid w:val="0074149C"/>
    <w:rsid w:val="007418DB"/>
    <w:rsid w:val="00742AAA"/>
    <w:rsid w:val="00744EEF"/>
    <w:rsid w:val="00745D76"/>
    <w:rsid w:val="00752036"/>
    <w:rsid w:val="00753C5E"/>
    <w:rsid w:val="00754CAE"/>
    <w:rsid w:val="00755D9B"/>
    <w:rsid w:val="00762ED8"/>
    <w:rsid w:val="00763EE7"/>
    <w:rsid w:val="0076623B"/>
    <w:rsid w:val="00766B8D"/>
    <w:rsid w:val="00766EDC"/>
    <w:rsid w:val="00767265"/>
    <w:rsid w:val="00767E4B"/>
    <w:rsid w:val="007718AD"/>
    <w:rsid w:val="00772D5B"/>
    <w:rsid w:val="00777BB6"/>
    <w:rsid w:val="007851D5"/>
    <w:rsid w:val="00790289"/>
    <w:rsid w:val="00790558"/>
    <w:rsid w:val="0079486A"/>
    <w:rsid w:val="00794F80"/>
    <w:rsid w:val="007A1C9E"/>
    <w:rsid w:val="007A4CA1"/>
    <w:rsid w:val="007A525A"/>
    <w:rsid w:val="007B0398"/>
    <w:rsid w:val="007B2C77"/>
    <w:rsid w:val="007B32C6"/>
    <w:rsid w:val="007C5134"/>
    <w:rsid w:val="007D1A27"/>
    <w:rsid w:val="007D1B24"/>
    <w:rsid w:val="007D1F15"/>
    <w:rsid w:val="007D2475"/>
    <w:rsid w:val="007D25B1"/>
    <w:rsid w:val="007D262C"/>
    <w:rsid w:val="007D2878"/>
    <w:rsid w:val="007D4E69"/>
    <w:rsid w:val="007D6EB8"/>
    <w:rsid w:val="007D7BC6"/>
    <w:rsid w:val="007E15B4"/>
    <w:rsid w:val="007E69B4"/>
    <w:rsid w:val="007E7B07"/>
    <w:rsid w:val="007E7BAB"/>
    <w:rsid w:val="007E7DCE"/>
    <w:rsid w:val="007E7FA9"/>
    <w:rsid w:val="007F20AC"/>
    <w:rsid w:val="007F3E1D"/>
    <w:rsid w:val="007F49C6"/>
    <w:rsid w:val="00802C56"/>
    <w:rsid w:val="00807E35"/>
    <w:rsid w:val="00811205"/>
    <w:rsid w:val="00812C48"/>
    <w:rsid w:val="008146F9"/>
    <w:rsid w:val="0082054C"/>
    <w:rsid w:val="008212C7"/>
    <w:rsid w:val="00824DCD"/>
    <w:rsid w:val="00826F04"/>
    <w:rsid w:val="00833E8A"/>
    <w:rsid w:val="008342AC"/>
    <w:rsid w:val="008439F7"/>
    <w:rsid w:val="00844009"/>
    <w:rsid w:val="00844569"/>
    <w:rsid w:val="00847D23"/>
    <w:rsid w:val="008556FF"/>
    <w:rsid w:val="00857106"/>
    <w:rsid w:val="00857765"/>
    <w:rsid w:val="0086215D"/>
    <w:rsid w:val="00863327"/>
    <w:rsid w:val="00867F7E"/>
    <w:rsid w:val="00870F44"/>
    <w:rsid w:val="0087456A"/>
    <w:rsid w:val="00880175"/>
    <w:rsid w:val="00881C5D"/>
    <w:rsid w:val="00884054"/>
    <w:rsid w:val="00890C62"/>
    <w:rsid w:val="00894C6D"/>
    <w:rsid w:val="00895089"/>
    <w:rsid w:val="008951ED"/>
    <w:rsid w:val="0089612B"/>
    <w:rsid w:val="0089761E"/>
    <w:rsid w:val="008A0400"/>
    <w:rsid w:val="008A28BC"/>
    <w:rsid w:val="008A2C0F"/>
    <w:rsid w:val="008A5928"/>
    <w:rsid w:val="008A6A1A"/>
    <w:rsid w:val="008A75BE"/>
    <w:rsid w:val="008B060F"/>
    <w:rsid w:val="008B0E03"/>
    <w:rsid w:val="008B1D2E"/>
    <w:rsid w:val="008B5C49"/>
    <w:rsid w:val="008B7606"/>
    <w:rsid w:val="008B779D"/>
    <w:rsid w:val="008C07AB"/>
    <w:rsid w:val="008C08BE"/>
    <w:rsid w:val="008C229F"/>
    <w:rsid w:val="008C2A5D"/>
    <w:rsid w:val="008C32A8"/>
    <w:rsid w:val="008C3445"/>
    <w:rsid w:val="008C3EA0"/>
    <w:rsid w:val="008C4E94"/>
    <w:rsid w:val="008C55A3"/>
    <w:rsid w:val="008D253D"/>
    <w:rsid w:val="008D3F71"/>
    <w:rsid w:val="008D6B14"/>
    <w:rsid w:val="008E11C6"/>
    <w:rsid w:val="008E1D4D"/>
    <w:rsid w:val="008E1E2B"/>
    <w:rsid w:val="008E385C"/>
    <w:rsid w:val="008E6375"/>
    <w:rsid w:val="008F0515"/>
    <w:rsid w:val="008F17A1"/>
    <w:rsid w:val="008F1C2C"/>
    <w:rsid w:val="008F24F3"/>
    <w:rsid w:val="008F2CEA"/>
    <w:rsid w:val="008F4C65"/>
    <w:rsid w:val="008F510F"/>
    <w:rsid w:val="008F7579"/>
    <w:rsid w:val="008F797B"/>
    <w:rsid w:val="00901EDE"/>
    <w:rsid w:val="00905422"/>
    <w:rsid w:val="00906BD5"/>
    <w:rsid w:val="009104D1"/>
    <w:rsid w:val="00913133"/>
    <w:rsid w:val="00913ED4"/>
    <w:rsid w:val="00917225"/>
    <w:rsid w:val="00917273"/>
    <w:rsid w:val="0092162F"/>
    <w:rsid w:val="00921DB9"/>
    <w:rsid w:val="0092403D"/>
    <w:rsid w:val="009313A9"/>
    <w:rsid w:val="00932E3C"/>
    <w:rsid w:val="0093305E"/>
    <w:rsid w:val="009402DB"/>
    <w:rsid w:val="00941238"/>
    <w:rsid w:val="00941C5C"/>
    <w:rsid w:val="00942E41"/>
    <w:rsid w:val="009440D8"/>
    <w:rsid w:val="009449B8"/>
    <w:rsid w:val="00944DC9"/>
    <w:rsid w:val="0094603F"/>
    <w:rsid w:val="00951D70"/>
    <w:rsid w:val="009611E0"/>
    <w:rsid w:val="00962383"/>
    <w:rsid w:val="00963120"/>
    <w:rsid w:val="00964753"/>
    <w:rsid w:val="00964F9E"/>
    <w:rsid w:val="00965FEE"/>
    <w:rsid w:val="0096643B"/>
    <w:rsid w:val="009706B5"/>
    <w:rsid w:val="00972BDF"/>
    <w:rsid w:val="00973F49"/>
    <w:rsid w:val="0098182D"/>
    <w:rsid w:val="009855E2"/>
    <w:rsid w:val="00987C03"/>
    <w:rsid w:val="0099557F"/>
    <w:rsid w:val="009A0C69"/>
    <w:rsid w:val="009A686F"/>
    <w:rsid w:val="009B33A8"/>
    <w:rsid w:val="009B3487"/>
    <w:rsid w:val="009B5680"/>
    <w:rsid w:val="009B5A95"/>
    <w:rsid w:val="009B74C2"/>
    <w:rsid w:val="009B7C61"/>
    <w:rsid w:val="009C3793"/>
    <w:rsid w:val="009C492F"/>
    <w:rsid w:val="009D341C"/>
    <w:rsid w:val="009D4B61"/>
    <w:rsid w:val="009D665B"/>
    <w:rsid w:val="009E1411"/>
    <w:rsid w:val="009E19FC"/>
    <w:rsid w:val="009E312A"/>
    <w:rsid w:val="009E32A3"/>
    <w:rsid w:val="009E4385"/>
    <w:rsid w:val="009E52F2"/>
    <w:rsid w:val="009F3C1F"/>
    <w:rsid w:val="009F614E"/>
    <w:rsid w:val="009F762B"/>
    <w:rsid w:val="00A02047"/>
    <w:rsid w:val="00A036BE"/>
    <w:rsid w:val="00A0575E"/>
    <w:rsid w:val="00A07F07"/>
    <w:rsid w:val="00A12205"/>
    <w:rsid w:val="00A12E63"/>
    <w:rsid w:val="00A12F8D"/>
    <w:rsid w:val="00A139AF"/>
    <w:rsid w:val="00A22FD5"/>
    <w:rsid w:val="00A24D01"/>
    <w:rsid w:val="00A3050E"/>
    <w:rsid w:val="00A3248C"/>
    <w:rsid w:val="00A358E6"/>
    <w:rsid w:val="00A37C0F"/>
    <w:rsid w:val="00A432C5"/>
    <w:rsid w:val="00A453DC"/>
    <w:rsid w:val="00A47E33"/>
    <w:rsid w:val="00A50182"/>
    <w:rsid w:val="00A55818"/>
    <w:rsid w:val="00A60DB6"/>
    <w:rsid w:val="00A618AC"/>
    <w:rsid w:val="00A625E2"/>
    <w:rsid w:val="00A63DC7"/>
    <w:rsid w:val="00A70289"/>
    <w:rsid w:val="00A72465"/>
    <w:rsid w:val="00A72FC4"/>
    <w:rsid w:val="00A76C31"/>
    <w:rsid w:val="00A80C92"/>
    <w:rsid w:val="00A82461"/>
    <w:rsid w:val="00A83241"/>
    <w:rsid w:val="00A851D8"/>
    <w:rsid w:val="00A85E38"/>
    <w:rsid w:val="00A870C4"/>
    <w:rsid w:val="00A87326"/>
    <w:rsid w:val="00A87805"/>
    <w:rsid w:val="00A94EED"/>
    <w:rsid w:val="00A953BA"/>
    <w:rsid w:val="00A9556B"/>
    <w:rsid w:val="00A96C6A"/>
    <w:rsid w:val="00AA0848"/>
    <w:rsid w:val="00AA0AAF"/>
    <w:rsid w:val="00AA58A2"/>
    <w:rsid w:val="00AA5D62"/>
    <w:rsid w:val="00AB2CB6"/>
    <w:rsid w:val="00AB3710"/>
    <w:rsid w:val="00AB4B0F"/>
    <w:rsid w:val="00AB6C3B"/>
    <w:rsid w:val="00AC226E"/>
    <w:rsid w:val="00AC7906"/>
    <w:rsid w:val="00AD134F"/>
    <w:rsid w:val="00AD32E0"/>
    <w:rsid w:val="00AD3428"/>
    <w:rsid w:val="00AD3AA2"/>
    <w:rsid w:val="00AD7358"/>
    <w:rsid w:val="00AE008F"/>
    <w:rsid w:val="00AE219B"/>
    <w:rsid w:val="00AE61BC"/>
    <w:rsid w:val="00AF0161"/>
    <w:rsid w:val="00AF121C"/>
    <w:rsid w:val="00AF2A1F"/>
    <w:rsid w:val="00AF2D9B"/>
    <w:rsid w:val="00AF4995"/>
    <w:rsid w:val="00B0749B"/>
    <w:rsid w:val="00B10A1E"/>
    <w:rsid w:val="00B11E08"/>
    <w:rsid w:val="00B149FA"/>
    <w:rsid w:val="00B20A68"/>
    <w:rsid w:val="00B227A0"/>
    <w:rsid w:val="00B2330D"/>
    <w:rsid w:val="00B26445"/>
    <w:rsid w:val="00B32CD3"/>
    <w:rsid w:val="00B35A93"/>
    <w:rsid w:val="00B3672D"/>
    <w:rsid w:val="00B431CC"/>
    <w:rsid w:val="00B4745C"/>
    <w:rsid w:val="00B52D3E"/>
    <w:rsid w:val="00B53305"/>
    <w:rsid w:val="00B57501"/>
    <w:rsid w:val="00B57980"/>
    <w:rsid w:val="00B60048"/>
    <w:rsid w:val="00B601D4"/>
    <w:rsid w:val="00B62165"/>
    <w:rsid w:val="00B63BC9"/>
    <w:rsid w:val="00B653BB"/>
    <w:rsid w:val="00B65862"/>
    <w:rsid w:val="00B66D71"/>
    <w:rsid w:val="00B66E86"/>
    <w:rsid w:val="00B67A20"/>
    <w:rsid w:val="00B761B2"/>
    <w:rsid w:val="00B83C00"/>
    <w:rsid w:val="00B87D50"/>
    <w:rsid w:val="00B87E3E"/>
    <w:rsid w:val="00B9223B"/>
    <w:rsid w:val="00B94D83"/>
    <w:rsid w:val="00B96DD3"/>
    <w:rsid w:val="00BA4D1F"/>
    <w:rsid w:val="00BA6A47"/>
    <w:rsid w:val="00BA7AD1"/>
    <w:rsid w:val="00BB2250"/>
    <w:rsid w:val="00BC0FDD"/>
    <w:rsid w:val="00BC22E0"/>
    <w:rsid w:val="00BD004A"/>
    <w:rsid w:val="00BD21C6"/>
    <w:rsid w:val="00BD352C"/>
    <w:rsid w:val="00BE2794"/>
    <w:rsid w:val="00BE28ED"/>
    <w:rsid w:val="00BE2BE7"/>
    <w:rsid w:val="00BE3111"/>
    <w:rsid w:val="00BE3A3C"/>
    <w:rsid w:val="00BF5D0B"/>
    <w:rsid w:val="00C008B2"/>
    <w:rsid w:val="00C00A8C"/>
    <w:rsid w:val="00C018A3"/>
    <w:rsid w:val="00C10587"/>
    <w:rsid w:val="00C13116"/>
    <w:rsid w:val="00C134D9"/>
    <w:rsid w:val="00C17B11"/>
    <w:rsid w:val="00C23439"/>
    <w:rsid w:val="00C23AFE"/>
    <w:rsid w:val="00C25084"/>
    <w:rsid w:val="00C3056F"/>
    <w:rsid w:val="00C357BE"/>
    <w:rsid w:val="00C513B2"/>
    <w:rsid w:val="00C537E4"/>
    <w:rsid w:val="00C53FFF"/>
    <w:rsid w:val="00C56C44"/>
    <w:rsid w:val="00C56EAF"/>
    <w:rsid w:val="00C6332C"/>
    <w:rsid w:val="00C65017"/>
    <w:rsid w:val="00C65FDB"/>
    <w:rsid w:val="00C66AB7"/>
    <w:rsid w:val="00C71CD1"/>
    <w:rsid w:val="00C73143"/>
    <w:rsid w:val="00C76DC5"/>
    <w:rsid w:val="00C77685"/>
    <w:rsid w:val="00C77815"/>
    <w:rsid w:val="00C814A1"/>
    <w:rsid w:val="00C85378"/>
    <w:rsid w:val="00C86878"/>
    <w:rsid w:val="00C9297C"/>
    <w:rsid w:val="00C9480A"/>
    <w:rsid w:val="00CA3D18"/>
    <w:rsid w:val="00CA6FDA"/>
    <w:rsid w:val="00CB2771"/>
    <w:rsid w:val="00CB3B6F"/>
    <w:rsid w:val="00CB78A0"/>
    <w:rsid w:val="00CB7E37"/>
    <w:rsid w:val="00CC0C5F"/>
    <w:rsid w:val="00CC2F3D"/>
    <w:rsid w:val="00CC5FF3"/>
    <w:rsid w:val="00CD365B"/>
    <w:rsid w:val="00CD37FC"/>
    <w:rsid w:val="00CD4BFA"/>
    <w:rsid w:val="00CD5452"/>
    <w:rsid w:val="00CE2ADF"/>
    <w:rsid w:val="00CE5C62"/>
    <w:rsid w:val="00CF1D7D"/>
    <w:rsid w:val="00CF45D3"/>
    <w:rsid w:val="00CF51F9"/>
    <w:rsid w:val="00CF6B6C"/>
    <w:rsid w:val="00CF7EA2"/>
    <w:rsid w:val="00D042BB"/>
    <w:rsid w:val="00D05C95"/>
    <w:rsid w:val="00D06CA0"/>
    <w:rsid w:val="00D115BB"/>
    <w:rsid w:val="00D11797"/>
    <w:rsid w:val="00D12C68"/>
    <w:rsid w:val="00D134FB"/>
    <w:rsid w:val="00D1498A"/>
    <w:rsid w:val="00D17789"/>
    <w:rsid w:val="00D20916"/>
    <w:rsid w:val="00D21565"/>
    <w:rsid w:val="00D22F7D"/>
    <w:rsid w:val="00D2737E"/>
    <w:rsid w:val="00D274A9"/>
    <w:rsid w:val="00D27757"/>
    <w:rsid w:val="00D32644"/>
    <w:rsid w:val="00D32D91"/>
    <w:rsid w:val="00D33619"/>
    <w:rsid w:val="00D336C5"/>
    <w:rsid w:val="00D36987"/>
    <w:rsid w:val="00D449AE"/>
    <w:rsid w:val="00D477C3"/>
    <w:rsid w:val="00D50F42"/>
    <w:rsid w:val="00D52AC7"/>
    <w:rsid w:val="00D54CA9"/>
    <w:rsid w:val="00D54D64"/>
    <w:rsid w:val="00D6340F"/>
    <w:rsid w:val="00D654EC"/>
    <w:rsid w:val="00D72D16"/>
    <w:rsid w:val="00D8195B"/>
    <w:rsid w:val="00D821F8"/>
    <w:rsid w:val="00D85695"/>
    <w:rsid w:val="00D8619F"/>
    <w:rsid w:val="00D86764"/>
    <w:rsid w:val="00D9279F"/>
    <w:rsid w:val="00D95DDC"/>
    <w:rsid w:val="00D96C5F"/>
    <w:rsid w:val="00DA41D7"/>
    <w:rsid w:val="00DA6830"/>
    <w:rsid w:val="00DB5C0A"/>
    <w:rsid w:val="00DC4C3E"/>
    <w:rsid w:val="00DC73EC"/>
    <w:rsid w:val="00DD13E2"/>
    <w:rsid w:val="00DE5679"/>
    <w:rsid w:val="00DF003C"/>
    <w:rsid w:val="00DF0671"/>
    <w:rsid w:val="00DF439E"/>
    <w:rsid w:val="00DF4501"/>
    <w:rsid w:val="00DF53D6"/>
    <w:rsid w:val="00DF78AE"/>
    <w:rsid w:val="00E00E78"/>
    <w:rsid w:val="00E0747D"/>
    <w:rsid w:val="00E076C1"/>
    <w:rsid w:val="00E11E2E"/>
    <w:rsid w:val="00E13C83"/>
    <w:rsid w:val="00E14884"/>
    <w:rsid w:val="00E15555"/>
    <w:rsid w:val="00E15B7D"/>
    <w:rsid w:val="00E175B1"/>
    <w:rsid w:val="00E24053"/>
    <w:rsid w:val="00E2408E"/>
    <w:rsid w:val="00E327A8"/>
    <w:rsid w:val="00E33D22"/>
    <w:rsid w:val="00E371EC"/>
    <w:rsid w:val="00E43116"/>
    <w:rsid w:val="00E571F8"/>
    <w:rsid w:val="00E606CB"/>
    <w:rsid w:val="00E63CC4"/>
    <w:rsid w:val="00E66C30"/>
    <w:rsid w:val="00E70AEE"/>
    <w:rsid w:val="00E7107E"/>
    <w:rsid w:val="00E72AE3"/>
    <w:rsid w:val="00E73B51"/>
    <w:rsid w:val="00E77838"/>
    <w:rsid w:val="00E8151C"/>
    <w:rsid w:val="00E81E9C"/>
    <w:rsid w:val="00E86427"/>
    <w:rsid w:val="00E9108A"/>
    <w:rsid w:val="00E936FF"/>
    <w:rsid w:val="00EA0568"/>
    <w:rsid w:val="00EA1F89"/>
    <w:rsid w:val="00EA2CCF"/>
    <w:rsid w:val="00EA4A9D"/>
    <w:rsid w:val="00EA62B6"/>
    <w:rsid w:val="00EB117B"/>
    <w:rsid w:val="00EB2BEB"/>
    <w:rsid w:val="00EB40D6"/>
    <w:rsid w:val="00EB5B24"/>
    <w:rsid w:val="00EB5F75"/>
    <w:rsid w:val="00EB79CD"/>
    <w:rsid w:val="00EC26CF"/>
    <w:rsid w:val="00EC30A2"/>
    <w:rsid w:val="00ED1113"/>
    <w:rsid w:val="00ED176C"/>
    <w:rsid w:val="00ED5F40"/>
    <w:rsid w:val="00EE0F2E"/>
    <w:rsid w:val="00EE2A41"/>
    <w:rsid w:val="00EE6EC2"/>
    <w:rsid w:val="00EF09FB"/>
    <w:rsid w:val="00EF102E"/>
    <w:rsid w:val="00F02923"/>
    <w:rsid w:val="00F0351B"/>
    <w:rsid w:val="00F05716"/>
    <w:rsid w:val="00F06196"/>
    <w:rsid w:val="00F06472"/>
    <w:rsid w:val="00F12AE7"/>
    <w:rsid w:val="00F2087F"/>
    <w:rsid w:val="00F20EEC"/>
    <w:rsid w:val="00F21A13"/>
    <w:rsid w:val="00F22566"/>
    <w:rsid w:val="00F226DB"/>
    <w:rsid w:val="00F22963"/>
    <w:rsid w:val="00F24599"/>
    <w:rsid w:val="00F30F82"/>
    <w:rsid w:val="00F340C4"/>
    <w:rsid w:val="00F367F2"/>
    <w:rsid w:val="00F36CB1"/>
    <w:rsid w:val="00F370A2"/>
    <w:rsid w:val="00F403EA"/>
    <w:rsid w:val="00F40D65"/>
    <w:rsid w:val="00F40F76"/>
    <w:rsid w:val="00F42753"/>
    <w:rsid w:val="00F44A7B"/>
    <w:rsid w:val="00F44E27"/>
    <w:rsid w:val="00F44FFA"/>
    <w:rsid w:val="00F45B6F"/>
    <w:rsid w:val="00F510DB"/>
    <w:rsid w:val="00F54361"/>
    <w:rsid w:val="00F555A2"/>
    <w:rsid w:val="00F573AA"/>
    <w:rsid w:val="00F62329"/>
    <w:rsid w:val="00F64554"/>
    <w:rsid w:val="00F727B0"/>
    <w:rsid w:val="00F74783"/>
    <w:rsid w:val="00F81BC9"/>
    <w:rsid w:val="00F8441F"/>
    <w:rsid w:val="00F85E87"/>
    <w:rsid w:val="00F91AEE"/>
    <w:rsid w:val="00F9690B"/>
    <w:rsid w:val="00F97986"/>
    <w:rsid w:val="00FA047C"/>
    <w:rsid w:val="00FA2545"/>
    <w:rsid w:val="00FA3C8D"/>
    <w:rsid w:val="00FA5F10"/>
    <w:rsid w:val="00FB1F40"/>
    <w:rsid w:val="00FB231E"/>
    <w:rsid w:val="00FB3A81"/>
    <w:rsid w:val="00FB4AAD"/>
    <w:rsid w:val="00FB4E3D"/>
    <w:rsid w:val="00FB5F2A"/>
    <w:rsid w:val="00FC0822"/>
    <w:rsid w:val="00FC279C"/>
    <w:rsid w:val="00FC45DE"/>
    <w:rsid w:val="00FC4F9B"/>
    <w:rsid w:val="00FC59F0"/>
    <w:rsid w:val="00FD4599"/>
    <w:rsid w:val="00FD4784"/>
    <w:rsid w:val="00FD65FE"/>
    <w:rsid w:val="00FD74EB"/>
    <w:rsid w:val="00FE0BD9"/>
    <w:rsid w:val="00FE605F"/>
    <w:rsid w:val="00FF2738"/>
    <w:rsid w:val="00FF4A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6E5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 w:type="character" w:styleId="Hipervnculovisitado">
    <w:name w:val="FollowedHyperlink"/>
    <w:basedOn w:val="Fuentedeprrafopredeter"/>
    <w:uiPriority w:val="99"/>
    <w:semiHidden/>
    <w:unhideWhenUsed/>
    <w:rsid w:val="003B3199"/>
    <w:rPr>
      <w:color w:val="954F72" w:themeColor="followedHyperlink"/>
      <w:u w:val="single"/>
    </w:rPr>
  </w:style>
  <w:style w:type="paragraph" w:customStyle="1" w:styleId="INFOEM">
    <w:name w:val="INFOEM"/>
    <w:basedOn w:val="Normal"/>
    <w:qFormat/>
    <w:rsid w:val="00C17B11"/>
    <w:pPr>
      <w:spacing w:before="240" w:line="360" w:lineRule="auto"/>
      <w:ind w:left="851" w:right="851"/>
      <w:jc w:val="both"/>
    </w:pPr>
    <w:rPr>
      <w:rFonts w:ascii="Palatino Linotype" w:hAnsi="Palatino Linotype" w:cs="Arial"/>
      <w:i/>
    </w:rPr>
  </w:style>
  <w:style w:type="character" w:customStyle="1" w:styleId="highlight">
    <w:name w:val="highlight"/>
    <w:basedOn w:val="Fuentedeprrafopredeter"/>
    <w:rsid w:val="0073164F"/>
  </w:style>
  <w:style w:type="character" w:styleId="Mencinsinresolver">
    <w:name w:val="Unresolved Mention"/>
    <w:basedOn w:val="Fuentedeprrafopredeter"/>
    <w:uiPriority w:val="99"/>
    <w:semiHidden/>
    <w:unhideWhenUsed/>
    <w:rsid w:val="005C2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3873">
      <w:bodyDiv w:val="1"/>
      <w:marLeft w:val="0"/>
      <w:marRight w:val="0"/>
      <w:marTop w:val="0"/>
      <w:marBottom w:val="0"/>
      <w:divBdr>
        <w:top w:val="none" w:sz="0" w:space="0" w:color="auto"/>
        <w:left w:val="none" w:sz="0" w:space="0" w:color="auto"/>
        <w:bottom w:val="none" w:sz="0" w:space="0" w:color="auto"/>
        <w:right w:val="none" w:sz="0" w:space="0" w:color="auto"/>
      </w:divBdr>
    </w:div>
    <w:div w:id="5447037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2934018">
      <w:bodyDiv w:val="1"/>
      <w:marLeft w:val="0"/>
      <w:marRight w:val="0"/>
      <w:marTop w:val="0"/>
      <w:marBottom w:val="0"/>
      <w:divBdr>
        <w:top w:val="none" w:sz="0" w:space="0" w:color="auto"/>
        <w:left w:val="none" w:sz="0" w:space="0" w:color="auto"/>
        <w:bottom w:val="none" w:sz="0" w:space="0" w:color="auto"/>
        <w:right w:val="none" w:sz="0" w:space="0" w:color="auto"/>
      </w:divBdr>
    </w:div>
    <w:div w:id="36117201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445283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1822990">
      <w:bodyDiv w:val="1"/>
      <w:marLeft w:val="0"/>
      <w:marRight w:val="0"/>
      <w:marTop w:val="0"/>
      <w:marBottom w:val="0"/>
      <w:divBdr>
        <w:top w:val="none" w:sz="0" w:space="0" w:color="auto"/>
        <w:left w:val="none" w:sz="0" w:space="0" w:color="auto"/>
        <w:bottom w:val="none" w:sz="0" w:space="0" w:color="auto"/>
        <w:right w:val="none" w:sz="0" w:space="0" w:color="auto"/>
      </w:divBdr>
      <w:divsChild>
        <w:div w:id="464009640">
          <w:marLeft w:val="0"/>
          <w:marRight w:val="0"/>
          <w:marTop w:val="0"/>
          <w:marBottom w:val="0"/>
          <w:divBdr>
            <w:top w:val="none" w:sz="0" w:space="0" w:color="auto"/>
            <w:left w:val="none" w:sz="0" w:space="0" w:color="auto"/>
            <w:bottom w:val="none" w:sz="0" w:space="0" w:color="auto"/>
            <w:right w:val="none" w:sz="0" w:space="0" w:color="auto"/>
          </w:divBdr>
        </w:div>
        <w:div w:id="158428345">
          <w:marLeft w:val="0"/>
          <w:marRight w:val="0"/>
          <w:marTop w:val="0"/>
          <w:marBottom w:val="0"/>
          <w:divBdr>
            <w:top w:val="none" w:sz="0" w:space="0" w:color="auto"/>
            <w:left w:val="none" w:sz="0" w:space="0" w:color="auto"/>
            <w:bottom w:val="none" w:sz="0" w:space="0" w:color="auto"/>
            <w:right w:val="none" w:sz="0" w:space="0" w:color="auto"/>
          </w:divBdr>
        </w:div>
      </w:divsChild>
    </w:div>
    <w:div w:id="56900601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015422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0777583">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0940404">
      <w:bodyDiv w:val="1"/>
      <w:marLeft w:val="0"/>
      <w:marRight w:val="0"/>
      <w:marTop w:val="0"/>
      <w:marBottom w:val="0"/>
      <w:divBdr>
        <w:top w:val="none" w:sz="0" w:space="0" w:color="auto"/>
        <w:left w:val="none" w:sz="0" w:space="0" w:color="auto"/>
        <w:bottom w:val="none" w:sz="0" w:space="0" w:color="auto"/>
        <w:right w:val="none" w:sz="0" w:space="0" w:color="auto"/>
      </w:divBdr>
      <w:divsChild>
        <w:div w:id="405804553">
          <w:marLeft w:val="0"/>
          <w:marRight w:val="0"/>
          <w:marTop w:val="0"/>
          <w:marBottom w:val="0"/>
          <w:divBdr>
            <w:top w:val="none" w:sz="0" w:space="0" w:color="auto"/>
            <w:left w:val="none" w:sz="0" w:space="0" w:color="auto"/>
            <w:bottom w:val="none" w:sz="0" w:space="0" w:color="auto"/>
            <w:right w:val="none" w:sz="0" w:space="0" w:color="auto"/>
          </w:divBdr>
        </w:div>
        <w:div w:id="1997343513">
          <w:marLeft w:val="0"/>
          <w:marRight w:val="0"/>
          <w:marTop w:val="0"/>
          <w:marBottom w:val="0"/>
          <w:divBdr>
            <w:top w:val="none" w:sz="0" w:space="0" w:color="auto"/>
            <w:left w:val="none" w:sz="0" w:space="0" w:color="auto"/>
            <w:bottom w:val="none" w:sz="0" w:space="0" w:color="auto"/>
            <w:right w:val="none" w:sz="0" w:space="0" w:color="auto"/>
          </w:divBdr>
        </w:div>
      </w:divsChild>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763340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27301674">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TEXCOCO/art_92_xxix_a/1.web"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foem.org.mx/es/contenido/transparencia/directorio-de-sujetos-obligad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TEXCOCO/art_92_ii_b/2.web"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355F7-471C-49AE-B5B0-D84793AF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38</Pages>
  <Words>7130</Words>
  <Characters>40642</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20</cp:revision>
  <cp:lastPrinted>2019-10-31T23:21:00Z</cp:lastPrinted>
  <dcterms:created xsi:type="dcterms:W3CDTF">2020-11-13T17:15:00Z</dcterms:created>
  <dcterms:modified xsi:type="dcterms:W3CDTF">2020-12-03T20:23:00Z</dcterms:modified>
</cp:coreProperties>
</file>