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9129B7" w14:textId="77777777" w:rsidR="00A22E58" w:rsidRPr="00596D72" w:rsidRDefault="00A22E58" w:rsidP="00A22E58">
      <w:pPr>
        <w:spacing w:before="240" w:after="240" w:line="360" w:lineRule="auto"/>
        <w:rPr>
          <w:rFonts w:ascii="Palatino Linotype" w:eastAsia="MS Mincho" w:hAnsi="Palatino Linotype"/>
          <w:b/>
          <w:lang w:val="es-ES_tradnl" w:eastAsia="es-ES"/>
        </w:rPr>
      </w:pPr>
      <w:bookmarkStart w:id="0" w:name="_GoBack"/>
      <w:bookmarkEnd w:id="0"/>
      <w:r w:rsidRPr="00596D72">
        <w:rPr>
          <w:rFonts w:ascii="Palatino Linotype" w:eastAsia="MS Mincho" w:hAnsi="Palatino Linotype"/>
          <w:b/>
          <w:lang w:val="es-ES_tradnl" w:eastAsia="es-ES"/>
        </w:rPr>
        <w:t>LÍNEAS ARGUMENTATIVAS.</w:t>
      </w:r>
    </w:p>
    <w:p w14:paraId="19FA391C" w14:textId="77777777" w:rsidR="00A22E58" w:rsidRPr="00596D72" w:rsidRDefault="00A22E58" w:rsidP="00A22E58">
      <w:pPr>
        <w:spacing w:before="240" w:after="240" w:line="360" w:lineRule="auto"/>
        <w:jc w:val="both"/>
        <w:rPr>
          <w:rFonts w:ascii="Palatino Linotype" w:hAnsi="Palatino Linotype"/>
          <w:lang w:val="es-ES_tradnl" w:eastAsia="es-ES"/>
        </w:rPr>
      </w:pPr>
      <w:r w:rsidRPr="00596D72">
        <w:rPr>
          <w:rFonts w:ascii="Palatino Linotype" w:hAnsi="Palatino Linotype"/>
          <w:b/>
          <w:lang w:eastAsia="es-ES"/>
        </w:rPr>
        <w:t xml:space="preserve">DE LAS RESPUESTAS INCOMPLETAS Y DEFICIENTES. </w:t>
      </w:r>
      <w:r w:rsidRPr="00596D72">
        <w:rPr>
          <w:rFonts w:ascii="Palatino Linotype" w:hAnsi="Palatino Linotype"/>
          <w:lang w:eastAsia="es-ES"/>
        </w:rPr>
        <w:t xml:space="preserve">Las respuestas proporcionadas por los sujetos obligados que resulten incongruentes con lo solicitado, trae como consecuencia que se retrase el </w:t>
      </w:r>
      <w:r w:rsidRPr="00596D72">
        <w:rPr>
          <w:rFonts w:ascii="Palatino Linotype" w:hAnsi="Palatino Linotype"/>
          <w:lang w:val="es-ES_tradnl" w:eastAsia="es-ES"/>
        </w:rPr>
        <w:t>acceso a la información pública vulnerando el derecho fundamental de la personas para acceder a la misma.</w:t>
      </w:r>
    </w:p>
    <w:p w14:paraId="6BD84E2E" w14:textId="7A4FA91D" w:rsidR="00E9434A" w:rsidRPr="00596D72" w:rsidRDefault="00E9434A" w:rsidP="008378E7">
      <w:pPr>
        <w:spacing w:line="360" w:lineRule="auto"/>
        <w:contextualSpacing/>
        <w:jc w:val="both"/>
        <w:rPr>
          <w:rFonts w:ascii="Palatino Linotype" w:eastAsia="Arial Unicode MS" w:hAnsi="Palatino Linotype" w:cs="Arial"/>
          <w:b/>
          <w:lang w:val="es-ES_tradnl" w:eastAsia="es-ES"/>
        </w:rPr>
      </w:pPr>
    </w:p>
    <w:p w14:paraId="03AF51DF" w14:textId="51AED311" w:rsidR="006E1E2A" w:rsidRPr="00596D72" w:rsidRDefault="006E1E2A" w:rsidP="0008753C">
      <w:pPr>
        <w:spacing w:before="240" w:after="240" w:line="360" w:lineRule="auto"/>
        <w:ind w:right="-142"/>
        <w:jc w:val="center"/>
        <w:rPr>
          <w:rFonts w:ascii="Palatino Linotype" w:eastAsiaTheme="minorEastAsia" w:hAnsi="Palatino Linotype"/>
          <w:b/>
          <w:lang w:val="es-ES_tradnl" w:eastAsia="es-ES"/>
        </w:rPr>
      </w:pPr>
    </w:p>
    <w:p w14:paraId="3AE41BA0" w14:textId="3A2C1E32" w:rsidR="00E9434A" w:rsidRPr="00596D72" w:rsidRDefault="00E9434A" w:rsidP="0008753C">
      <w:pPr>
        <w:spacing w:before="240" w:after="240" w:line="360" w:lineRule="auto"/>
        <w:ind w:right="-142"/>
        <w:jc w:val="center"/>
        <w:rPr>
          <w:rFonts w:ascii="Palatino Linotype" w:eastAsiaTheme="minorEastAsia" w:hAnsi="Palatino Linotype"/>
          <w:b/>
          <w:lang w:val="es-ES_tradnl" w:eastAsia="es-ES"/>
        </w:rPr>
      </w:pPr>
    </w:p>
    <w:p w14:paraId="498F43B3" w14:textId="4E0D8771" w:rsidR="00E9434A" w:rsidRPr="00596D72" w:rsidRDefault="00E9434A" w:rsidP="0008753C">
      <w:pPr>
        <w:spacing w:before="240" w:after="240" w:line="360" w:lineRule="auto"/>
        <w:ind w:right="-142"/>
        <w:jc w:val="center"/>
        <w:rPr>
          <w:rFonts w:ascii="Palatino Linotype" w:eastAsiaTheme="minorEastAsia" w:hAnsi="Palatino Linotype"/>
          <w:b/>
          <w:lang w:val="es-ES_tradnl" w:eastAsia="es-ES"/>
        </w:rPr>
      </w:pPr>
    </w:p>
    <w:p w14:paraId="7811CA25" w14:textId="52E4D38C" w:rsidR="00E9434A" w:rsidRPr="00596D72" w:rsidRDefault="00E9434A" w:rsidP="0008753C">
      <w:pPr>
        <w:spacing w:before="240" w:after="240" w:line="360" w:lineRule="auto"/>
        <w:ind w:right="-142"/>
        <w:jc w:val="center"/>
        <w:rPr>
          <w:rFonts w:ascii="Palatino Linotype" w:eastAsiaTheme="minorEastAsia" w:hAnsi="Palatino Linotype"/>
          <w:b/>
          <w:lang w:val="es-ES_tradnl" w:eastAsia="es-ES"/>
        </w:rPr>
      </w:pPr>
    </w:p>
    <w:p w14:paraId="2F949147" w14:textId="332D04D0" w:rsidR="00E9434A" w:rsidRPr="00596D72" w:rsidRDefault="00E9434A" w:rsidP="0008753C">
      <w:pPr>
        <w:spacing w:before="240" w:after="240" w:line="360" w:lineRule="auto"/>
        <w:ind w:right="-142"/>
        <w:jc w:val="center"/>
        <w:rPr>
          <w:rFonts w:ascii="Palatino Linotype" w:eastAsiaTheme="minorEastAsia" w:hAnsi="Palatino Linotype"/>
          <w:b/>
          <w:lang w:val="es-ES_tradnl" w:eastAsia="es-ES"/>
        </w:rPr>
      </w:pPr>
    </w:p>
    <w:p w14:paraId="611E7E7F" w14:textId="688BDD28" w:rsidR="00E9434A" w:rsidRPr="00596D72" w:rsidRDefault="00E9434A" w:rsidP="0008753C">
      <w:pPr>
        <w:spacing w:before="240" w:after="240" w:line="360" w:lineRule="auto"/>
        <w:ind w:right="-142"/>
        <w:jc w:val="center"/>
        <w:rPr>
          <w:rFonts w:ascii="Palatino Linotype" w:eastAsiaTheme="minorEastAsia" w:hAnsi="Palatino Linotype"/>
          <w:b/>
          <w:lang w:val="es-ES_tradnl" w:eastAsia="es-ES"/>
        </w:rPr>
      </w:pPr>
    </w:p>
    <w:p w14:paraId="58B02A23" w14:textId="7495A494" w:rsidR="00E9434A" w:rsidRPr="00596D72" w:rsidRDefault="00E9434A" w:rsidP="0008753C">
      <w:pPr>
        <w:spacing w:before="240" w:after="240" w:line="360" w:lineRule="auto"/>
        <w:ind w:right="-142"/>
        <w:jc w:val="center"/>
        <w:rPr>
          <w:rFonts w:ascii="Palatino Linotype" w:eastAsiaTheme="minorEastAsia" w:hAnsi="Palatino Linotype"/>
          <w:b/>
          <w:lang w:val="es-ES_tradnl" w:eastAsia="es-ES"/>
        </w:rPr>
      </w:pPr>
    </w:p>
    <w:p w14:paraId="2BD7BAC7" w14:textId="1DF15BAC" w:rsidR="00E9434A" w:rsidRPr="00596D72" w:rsidRDefault="00E9434A" w:rsidP="0008753C">
      <w:pPr>
        <w:spacing w:before="240" w:after="240" w:line="360" w:lineRule="auto"/>
        <w:ind w:right="-142"/>
        <w:jc w:val="center"/>
        <w:rPr>
          <w:rFonts w:ascii="Palatino Linotype" w:eastAsiaTheme="minorEastAsia" w:hAnsi="Palatino Linotype"/>
          <w:b/>
          <w:lang w:val="es-ES_tradnl" w:eastAsia="es-ES"/>
        </w:rPr>
      </w:pPr>
    </w:p>
    <w:p w14:paraId="4F5693D3" w14:textId="5618C377" w:rsidR="006605BA" w:rsidRPr="00596D72" w:rsidRDefault="006605BA" w:rsidP="0008753C">
      <w:pPr>
        <w:spacing w:before="240" w:after="240" w:line="360" w:lineRule="auto"/>
        <w:ind w:right="-142"/>
        <w:jc w:val="center"/>
        <w:rPr>
          <w:rFonts w:ascii="Palatino Linotype" w:eastAsiaTheme="minorEastAsia" w:hAnsi="Palatino Linotype"/>
          <w:b/>
          <w:lang w:val="es-ES_tradnl" w:eastAsia="es-ES"/>
        </w:rPr>
      </w:pPr>
    </w:p>
    <w:p w14:paraId="0F0F8D7E" w14:textId="77777777" w:rsidR="006605BA" w:rsidRPr="00596D72" w:rsidRDefault="006605BA" w:rsidP="0008753C">
      <w:pPr>
        <w:spacing w:before="240" w:after="240" w:line="360" w:lineRule="auto"/>
        <w:ind w:right="-142"/>
        <w:jc w:val="center"/>
        <w:rPr>
          <w:rFonts w:ascii="Palatino Linotype" w:eastAsiaTheme="minorEastAsia" w:hAnsi="Palatino Linotype"/>
          <w:b/>
          <w:lang w:val="es-ES_tradnl" w:eastAsia="es-ES"/>
        </w:rPr>
      </w:pPr>
    </w:p>
    <w:p w14:paraId="2557DFD3" w14:textId="0F9E9320" w:rsidR="00E113EC" w:rsidRPr="00596D72" w:rsidRDefault="00E113EC" w:rsidP="0008753C">
      <w:pPr>
        <w:spacing w:before="240" w:after="240" w:line="360" w:lineRule="auto"/>
        <w:ind w:right="-142"/>
        <w:jc w:val="center"/>
        <w:rPr>
          <w:rFonts w:ascii="Palatino Linotype" w:eastAsiaTheme="minorEastAsia" w:hAnsi="Palatino Linotype"/>
          <w:lang w:val="es-ES_tradnl" w:eastAsia="es-ES"/>
        </w:rPr>
      </w:pPr>
      <w:r w:rsidRPr="00596D72">
        <w:rPr>
          <w:rFonts w:ascii="Palatino Linotype" w:eastAsiaTheme="minorEastAsia" w:hAnsi="Palatino Linotype"/>
          <w:b/>
          <w:lang w:val="es-ES_tradnl" w:eastAsia="es-ES"/>
        </w:rPr>
        <w:lastRenderedPageBreak/>
        <w:t>Índice</w:t>
      </w:r>
    </w:p>
    <w:sdt>
      <w:sdtPr>
        <w:rPr>
          <w:rFonts w:eastAsiaTheme="minorEastAsia"/>
          <w:lang w:val="es-ES" w:eastAsia="es-ES"/>
        </w:rPr>
        <w:id w:val="1703668029"/>
        <w:docPartObj>
          <w:docPartGallery w:val="Table of Contents"/>
          <w:docPartUnique/>
        </w:docPartObj>
      </w:sdtPr>
      <w:sdtEndPr>
        <w:rPr>
          <w:bCs/>
        </w:rPr>
      </w:sdtEndPr>
      <w:sdtContent>
        <w:p w14:paraId="37327161" w14:textId="77777777" w:rsidR="00E113EC" w:rsidRPr="00596D72" w:rsidRDefault="00E113EC" w:rsidP="0008753C">
          <w:pPr>
            <w:keepNext/>
            <w:keepLines/>
            <w:spacing w:before="240" w:line="360" w:lineRule="auto"/>
            <w:ind w:right="-142"/>
            <w:rPr>
              <w:rFonts w:ascii="Palatino Linotype" w:eastAsiaTheme="majorEastAsia" w:hAnsi="Palatino Linotype" w:cstheme="majorBidi"/>
              <w:b/>
              <w:szCs w:val="32"/>
              <w:lang w:eastAsia="es-MX"/>
            </w:rPr>
          </w:pPr>
        </w:p>
        <w:p w14:paraId="1473F1A1" w14:textId="6DB7D685" w:rsidR="00AE7407" w:rsidRPr="00596D72" w:rsidRDefault="00E113EC">
          <w:pPr>
            <w:pStyle w:val="TDC1"/>
            <w:tabs>
              <w:tab w:val="right" w:leader="dot" w:pos="8779"/>
            </w:tabs>
            <w:rPr>
              <w:rFonts w:eastAsiaTheme="minorEastAsia"/>
              <w:noProof/>
              <w:lang w:eastAsia="es-MX"/>
            </w:rPr>
          </w:pPr>
          <w:r w:rsidRPr="00596D72">
            <w:rPr>
              <w:rFonts w:ascii="Palatino Linotype" w:eastAsiaTheme="minorEastAsia" w:hAnsi="Palatino Linotype"/>
              <w:b/>
              <w:szCs w:val="24"/>
              <w:lang w:val="es-ES_tradnl" w:eastAsia="es-ES"/>
            </w:rPr>
            <w:fldChar w:fldCharType="begin"/>
          </w:r>
          <w:r w:rsidRPr="00596D72">
            <w:rPr>
              <w:rFonts w:ascii="Palatino Linotype" w:eastAsiaTheme="minorEastAsia" w:hAnsi="Palatino Linotype"/>
              <w:b/>
              <w:szCs w:val="24"/>
              <w:lang w:val="es-ES_tradnl" w:eastAsia="es-ES"/>
            </w:rPr>
            <w:instrText xml:space="preserve"> TOC \o "1-3" \h \z \u </w:instrText>
          </w:r>
          <w:r w:rsidRPr="00596D72">
            <w:rPr>
              <w:rFonts w:ascii="Palatino Linotype" w:eastAsiaTheme="minorEastAsia" w:hAnsi="Palatino Linotype"/>
              <w:b/>
              <w:szCs w:val="24"/>
              <w:lang w:val="es-ES_tradnl" w:eastAsia="es-ES"/>
            </w:rPr>
            <w:fldChar w:fldCharType="separate"/>
          </w:r>
          <w:hyperlink w:anchor="_Toc52318748" w:history="1">
            <w:r w:rsidR="00AE7407" w:rsidRPr="00596D72">
              <w:rPr>
                <w:rStyle w:val="Hipervnculo"/>
                <w:rFonts w:ascii="Palatino Linotype" w:eastAsiaTheme="majorEastAsia" w:hAnsi="Palatino Linotype" w:cstheme="majorBidi"/>
                <w:b/>
                <w:noProof/>
              </w:rPr>
              <w:t>A N T E C E D E N T E S</w:t>
            </w:r>
            <w:r w:rsidR="00AE7407" w:rsidRPr="00596D72">
              <w:rPr>
                <w:noProof/>
                <w:webHidden/>
              </w:rPr>
              <w:tab/>
            </w:r>
            <w:r w:rsidR="00AE7407" w:rsidRPr="00596D72">
              <w:rPr>
                <w:noProof/>
                <w:webHidden/>
              </w:rPr>
              <w:fldChar w:fldCharType="begin"/>
            </w:r>
            <w:r w:rsidR="00AE7407" w:rsidRPr="00596D72">
              <w:rPr>
                <w:noProof/>
                <w:webHidden/>
              </w:rPr>
              <w:instrText xml:space="preserve"> PAGEREF _Toc52318748 \h </w:instrText>
            </w:r>
            <w:r w:rsidR="00AE7407" w:rsidRPr="00596D72">
              <w:rPr>
                <w:noProof/>
                <w:webHidden/>
              </w:rPr>
            </w:r>
            <w:r w:rsidR="00AE7407" w:rsidRPr="00596D72">
              <w:rPr>
                <w:noProof/>
                <w:webHidden/>
              </w:rPr>
              <w:fldChar w:fldCharType="separate"/>
            </w:r>
            <w:r w:rsidR="00AE7407" w:rsidRPr="00596D72">
              <w:rPr>
                <w:noProof/>
                <w:webHidden/>
              </w:rPr>
              <w:t>3</w:t>
            </w:r>
            <w:r w:rsidR="00AE7407" w:rsidRPr="00596D72">
              <w:rPr>
                <w:noProof/>
                <w:webHidden/>
              </w:rPr>
              <w:fldChar w:fldCharType="end"/>
            </w:r>
          </w:hyperlink>
        </w:p>
        <w:p w14:paraId="3F0958CC" w14:textId="1863271B" w:rsidR="00AE7407" w:rsidRPr="00596D72" w:rsidRDefault="00984DD8">
          <w:pPr>
            <w:pStyle w:val="TDC1"/>
            <w:tabs>
              <w:tab w:val="right" w:leader="dot" w:pos="8779"/>
            </w:tabs>
            <w:rPr>
              <w:rFonts w:eastAsiaTheme="minorEastAsia"/>
              <w:noProof/>
              <w:lang w:eastAsia="es-MX"/>
            </w:rPr>
          </w:pPr>
          <w:hyperlink w:anchor="_Toc52318749" w:history="1">
            <w:r w:rsidR="00AE7407" w:rsidRPr="00596D72">
              <w:rPr>
                <w:rStyle w:val="Hipervnculo"/>
                <w:rFonts w:ascii="Palatino Linotype" w:eastAsiaTheme="majorEastAsia" w:hAnsi="Palatino Linotype" w:cstheme="majorBidi"/>
                <w:b/>
                <w:noProof/>
              </w:rPr>
              <w:t>C O N S I D E R A N D O</w:t>
            </w:r>
            <w:r w:rsidR="00AE7407" w:rsidRPr="00596D72">
              <w:rPr>
                <w:noProof/>
                <w:webHidden/>
              </w:rPr>
              <w:tab/>
            </w:r>
            <w:r w:rsidR="00AE7407" w:rsidRPr="00596D72">
              <w:rPr>
                <w:noProof/>
                <w:webHidden/>
              </w:rPr>
              <w:fldChar w:fldCharType="begin"/>
            </w:r>
            <w:r w:rsidR="00AE7407" w:rsidRPr="00596D72">
              <w:rPr>
                <w:noProof/>
                <w:webHidden/>
              </w:rPr>
              <w:instrText xml:space="preserve"> PAGEREF _Toc52318749 \h </w:instrText>
            </w:r>
            <w:r w:rsidR="00AE7407" w:rsidRPr="00596D72">
              <w:rPr>
                <w:noProof/>
                <w:webHidden/>
              </w:rPr>
            </w:r>
            <w:r w:rsidR="00AE7407" w:rsidRPr="00596D72">
              <w:rPr>
                <w:noProof/>
                <w:webHidden/>
              </w:rPr>
              <w:fldChar w:fldCharType="separate"/>
            </w:r>
            <w:r w:rsidR="00AE7407" w:rsidRPr="00596D72">
              <w:rPr>
                <w:noProof/>
                <w:webHidden/>
              </w:rPr>
              <w:t>7</w:t>
            </w:r>
            <w:r w:rsidR="00AE7407" w:rsidRPr="00596D72">
              <w:rPr>
                <w:noProof/>
                <w:webHidden/>
              </w:rPr>
              <w:fldChar w:fldCharType="end"/>
            </w:r>
          </w:hyperlink>
        </w:p>
        <w:p w14:paraId="64A0637F" w14:textId="170275E9" w:rsidR="00AE7407" w:rsidRPr="00596D72" w:rsidRDefault="00984DD8" w:rsidP="00AE7407">
          <w:pPr>
            <w:pStyle w:val="TDC2"/>
            <w:tabs>
              <w:tab w:val="right" w:leader="dot" w:pos="8779"/>
            </w:tabs>
            <w:ind w:left="0"/>
            <w:rPr>
              <w:rFonts w:eastAsiaTheme="minorEastAsia"/>
              <w:noProof/>
              <w:lang w:eastAsia="es-MX"/>
            </w:rPr>
          </w:pPr>
          <w:hyperlink w:anchor="_Toc52318750" w:history="1">
            <w:r w:rsidR="00AE7407" w:rsidRPr="00596D72">
              <w:rPr>
                <w:rStyle w:val="Hipervnculo"/>
                <w:rFonts w:ascii="Palatino Linotype" w:eastAsiaTheme="majorEastAsia" w:hAnsi="Palatino Linotype" w:cstheme="majorBidi"/>
                <w:b/>
                <w:noProof/>
              </w:rPr>
              <w:t>PRIMERO. De la competencia</w:t>
            </w:r>
            <w:r w:rsidR="00AE7407" w:rsidRPr="00596D72">
              <w:rPr>
                <w:noProof/>
                <w:webHidden/>
              </w:rPr>
              <w:tab/>
            </w:r>
            <w:r w:rsidR="00AE7407" w:rsidRPr="00596D72">
              <w:rPr>
                <w:noProof/>
                <w:webHidden/>
              </w:rPr>
              <w:fldChar w:fldCharType="begin"/>
            </w:r>
            <w:r w:rsidR="00AE7407" w:rsidRPr="00596D72">
              <w:rPr>
                <w:noProof/>
                <w:webHidden/>
              </w:rPr>
              <w:instrText xml:space="preserve"> PAGEREF _Toc52318750 \h </w:instrText>
            </w:r>
            <w:r w:rsidR="00AE7407" w:rsidRPr="00596D72">
              <w:rPr>
                <w:noProof/>
                <w:webHidden/>
              </w:rPr>
            </w:r>
            <w:r w:rsidR="00AE7407" w:rsidRPr="00596D72">
              <w:rPr>
                <w:noProof/>
                <w:webHidden/>
              </w:rPr>
              <w:fldChar w:fldCharType="separate"/>
            </w:r>
            <w:r w:rsidR="00AE7407" w:rsidRPr="00596D72">
              <w:rPr>
                <w:noProof/>
                <w:webHidden/>
              </w:rPr>
              <w:t>7</w:t>
            </w:r>
            <w:r w:rsidR="00AE7407" w:rsidRPr="00596D72">
              <w:rPr>
                <w:noProof/>
                <w:webHidden/>
              </w:rPr>
              <w:fldChar w:fldCharType="end"/>
            </w:r>
          </w:hyperlink>
        </w:p>
        <w:p w14:paraId="7815F3B9" w14:textId="488448AE" w:rsidR="00AE7407" w:rsidRPr="00596D72" w:rsidRDefault="00984DD8" w:rsidP="00AE7407">
          <w:pPr>
            <w:pStyle w:val="TDC2"/>
            <w:tabs>
              <w:tab w:val="right" w:leader="dot" w:pos="8779"/>
            </w:tabs>
            <w:ind w:left="0"/>
            <w:rPr>
              <w:rFonts w:eastAsiaTheme="minorEastAsia"/>
              <w:noProof/>
              <w:lang w:eastAsia="es-MX"/>
            </w:rPr>
          </w:pPr>
          <w:hyperlink w:anchor="_Toc52318751" w:history="1">
            <w:r w:rsidR="00AE7407" w:rsidRPr="00596D72">
              <w:rPr>
                <w:rStyle w:val="Hipervnculo"/>
                <w:rFonts w:ascii="Palatino Linotype" w:eastAsiaTheme="majorEastAsia" w:hAnsi="Palatino Linotype" w:cstheme="majorBidi"/>
                <w:b/>
                <w:noProof/>
              </w:rPr>
              <w:t>SEGUNDO. De la oportunidad y procedencia.</w:t>
            </w:r>
            <w:r w:rsidR="00AE7407" w:rsidRPr="00596D72">
              <w:rPr>
                <w:noProof/>
                <w:webHidden/>
              </w:rPr>
              <w:tab/>
            </w:r>
            <w:r w:rsidR="00AE7407" w:rsidRPr="00596D72">
              <w:rPr>
                <w:noProof/>
                <w:webHidden/>
              </w:rPr>
              <w:fldChar w:fldCharType="begin"/>
            </w:r>
            <w:r w:rsidR="00AE7407" w:rsidRPr="00596D72">
              <w:rPr>
                <w:noProof/>
                <w:webHidden/>
              </w:rPr>
              <w:instrText xml:space="preserve"> PAGEREF _Toc52318751 \h </w:instrText>
            </w:r>
            <w:r w:rsidR="00AE7407" w:rsidRPr="00596D72">
              <w:rPr>
                <w:noProof/>
                <w:webHidden/>
              </w:rPr>
            </w:r>
            <w:r w:rsidR="00AE7407" w:rsidRPr="00596D72">
              <w:rPr>
                <w:noProof/>
                <w:webHidden/>
              </w:rPr>
              <w:fldChar w:fldCharType="separate"/>
            </w:r>
            <w:r w:rsidR="00AE7407" w:rsidRPr="00596D72">
              <w:rPr>
                <w:noProof/>
                <w:webHidden/>
              </w:rPr>
              <w:t>8</w:t>
            </w:r>
            <w:r w:rsidR="00AE7407" w:rsidRPr="00596D72">
              <w:rPr>
                <w:noProof/>
                <w:webHidden/>
              </w:rPr>
              <w:fldChar w:fldCharType="end"/>
            </w:r>
          </w:hyperlink>
        </w:p>
        <w:p w14:paraId="7D33F252" w14:textId="424BD679" w:rsidR="00AE7407" w:rsidRPr="00596D72" w:rsidRDefault="00984DD8">
          <w:pPr>
            <w:pStyle w:val="TDC1"/>
            <w:tabs>
              <w:tab w:val="right" w:leader="dot" w:pos="8779"/>
            </w:tabs>
            <w:rPr>
              <w:rFonts w:eastAsiaTheme="minorEastAsia"/>
              <w:noProof/>
              <w:lang w:eastAsia="es-MX"/>
            </w:rPr>
          </w:pPr>
          <w:hyperlink w:anchor="_Toc52318752" w:history="1">
            <w:r w:rsidR="00AE7407" w:rsidRPr="00596D72">
              <w:rPr>
                <w:rStyle w:val="Hipervnculo"/>
                <w:rFonts w:ascii="Palatino Linotype" w:eastAsia="MS Mincho" w:hAnsi="Palatino Linotype" w:cstheme="majorBidi"/>
                <w:b/>
                <w:noProof/>
                <w:lang w:val="es-ES_tradnl" w:eastAsia="es-ES"/>
              </w:rPr>
              <w:t>TERCERO. Del planteamiento de la Litis.</w:t>
            </w:r>
            <w:r w:rsidR="00AE7407" w:rsidRPr="00596D72">
              <w:rPr>
                <w:noProof/>
                <w:webHidden/>
              </w:rPr>
              <w:tab/>
            </w:r>
            <w:r w:rsidR="00AE7407" w:rsidRPr="00596D72">
              <w:rPr>
                <w:noProof/>
                <w:webHidden/>
              </w:rPr>
              <w:fldChar w:fldCharType="begin"/>
            </w:r>
            <w:r w:rsidR="00AE7407" w:rsidRPr="00596D72">
              <w:rPr>
                <w:noProof/>
                <w:webHidden/>
              </w:rPr>
              <w:instrText xml:space="preserve"> PAGEREF _Toc52318752 \h </w:instrText>
            </w:r>
            <w:r w:rsidR="00AE7407" w:rsidRPr="00596D72">
              <w:rPr>
                <w:noProof/>
                <w:webHidden/>
              </w:rPr>
            </w:r>
            <w:r w:rsidR="00AE7407" w:rsidRPr="00596D72">
              <w:rPr>
                <w:noProof/>
                <w:webHidden/>
              </w:rPr>
              <w:fldChar w:fldCharType="separate"/>
            </w:r>
            <w:r w:rsidR="00AE7407" w:rsidRPr="00596D72">
              <w:rPr>
                <w:noProof/>
                <w:webHidden/>
              </w:rPr>
              <w:t>10</w:t>
            </w:r>
            <w:r w:rsidR="00AE7407" w:rsidRPr="00596D72">
              <w:rPr>
                <w:noProof/>
                <w:webHidden/>
              </w:rPr>
              <w:fldChar w:fldCharType="end"/>
            </w:r>
          </w:hyperlink>
        </w:p>
        <w:p w14:paraId="4CE42634" w14:textId="756A139D" w:rsidR="00AE7407" w:rsidRPr="00596D72" w:rsidRDefault="00984DD8" w:rsidP="00AE7407">
          <w:pPr>
            <w:pStyle w:val="TDC2"/>
            <w:tabs>
              <w:tab w:val="right" w:leader="dot" w:pos="8779"/>
            </w:tabs>
            <w:ind w:left="0"/>
            <w:rPr>
              <w:rFonts w:eastAsiaTheme="minorEastAsia"/>
              <w:noProof/>
              <w:lang w:eastAsia="es-MX"/>
            </w:rPr>
          </w:pPr>
          <w:hyperlink w:anchor="_Toc52318753" w:history="1">
            <w:r w:rsidR="00AE7407" w:rsidRPr="00596D72">
              <w:rPr>
                <w:rStyle w:val="Hipervnculo"/>
                <w:rFonts w:ascii="Palatino Linotype" w:eastAsia="Calibri" w:hAnsi="Palatino Linotype" w:cs="Times New Roman"/>
                <w:b/>
                <w:bCs/>
                <w:noProof/>
                <w:lang w:val="es-ES"/>
              </w:rPr>
              <w:t xml:space="preserve">CUARTO. </w:t>
            </w:r>
            <w:r w:rsidR="00AE7407" w:rsidRPr="00596D72">
              <w:rPr>
                <w:rStyle w:val="Hipervnculo"/>
                <w:rFonts w:ascii="Palatino Linotype" w:eastAsia="MS Gothic" w:hAnsi="Palatino Linotype" w:cs="Times New Roman"/>
                <w:b/>
                <w:noProof/>
              </w:rPr>
              <w:t>Del estudio y resolución del asunto.</w:t>
            </w:r>
            <w:r w:rsidR="00AE7407" w:rsidRPr="00596D72">
              <w:rPr>
                <w:noProof/>
                <w:webHidden/>
              </w:rPr>
              <w:tab/>
            </w:r>
            <w:r w:rsidR="00AE7407" w:rsidRPr="00596D72">
              <w:rPr>
                <w:noProof/>
                <w:webHidden/>
              </w:rPr>
              <w:fldChar w:fldCharType="begin"/>
            </w:r>
            <w:r w:rsidR="00AE7407" w:rsidRPr="00596D72">
              <w:rPr>
                <w:noProof/>
                <w:webHidden/>
              </w:rPr>
              <w:instrText xml:space="preserve"> PAGEREF _Toc52318753 \h </w:instrText>
            </w:r>
            <w:r w:rsidR="00AE7407" w:rsidRPr="00596D72">
              <w:rPr>
                <w:noProof/>
                <w:webHidden/>
              </w:rPr>
            </w:r>
            <w:r w:rsidR="00AE7407" w:rsidRPr="00596D72">
              <w:rPr>
                <w:noProof/>
                <w:webHidden/>
              </w:rPr>
              <w:fldChar w:fldCharType="separate"/>
            </w:r>
            <w:r w:rsidR="00AE7407" w:rsidRPr="00596D72">
              <w:rPr>
                <w:noProof/>
                <w:webHidden/>
              </w:rPr>
              <w:t>11</w:t>
            </w:r>
            <w:r w:rsidR="00AE7407" w:rsidRPr="00596D72">
              <w:rPr>
                <w:noProof/>
                <w:webHidden/>
              </w:rPr>
              <w:fldChar w:fldCharType="end"/>
            </w:r>
          </w:hyperlink>
        </w:p>
        <w:p w14:paraId="679A80D0" w14:textId="2067E148" w:rsidR="00AE7407" w:rsidRPr="00596D72" w:rsidRDefault="00984DD8">
          <w:pPr>
            <w:pStyle w:val="TDC1"/>
            <w:tabs>
              <w:tab w:val="right" w:leader="dot" w:pos="8779"/>
            </w:tabs>
            <w:rPr>
              <w:rFonts w:eastAsiaTheme="minorEastAsia"/>
              <w:noProof/>
              <w:lang w:eastAsia="es-MX"/>
            </w:rPr>
          </w:pPr>
          <w:hyperlink w:anchor="_Toc52318754" w:history="1">
            <w:r w:rsidR="00AE7407" w:rsidRPr="00596D72">
              <w:rPr>
                <w:rStyle w:val="Hipervnculo"/>
                <w:rFonts w:ascii="Palatino Linotype" w:eastAsia="Calibri" w:hAnsi="Palatino Linotype"/>
                <w:b/>
                <w:noProof/>
                <w:lang w:val="es-ES" w:eastAsia="es-ES"/>
              </w:rPr>
              <w:t>R E S O L U T I V O S</w:t>
            </w:r>
            <w:r w:rsidR="00AE7407" w:rsidRPr="00596D72">
              <w:rPr>
                <w:noProof/>
                <w:webHidden/>
              </w:rPr>
              <w:tab/>
            </w:r>
            <w:r w:rsidR="00AE7407" w:rsidRPr="00596D72">
              <w:rPr>
                <w:noProof/>
                <w:webHidden/>
              </w:rPr>
              <w:fldChar w:fldCharType="begin"/>
            </w:r>
            <w:r w:rsidR="00AE7407" w:rsidRPr="00596D72">
              <w:rPr>
                <w:noProof/>
                <w:webHidden/>
              </w:rPr>
              <w:instrText xml:space="preserve"> PAGEREF _Toc52318754 \h </w:instrText>
            </w:r>
            <w:r w:rsidR="00AE7407" w:rsidRPr="00596D72">
              <w:rPr>
                <w:noProof/>
                <w:webHidden/>
              </w:rPr>
            </w:r>
            <w:r w:rsidR="00AE7407" w:rsidRPr="00596D72">
              <w:rPr>
                <w:noProof/>
                <w:webHidden/>
              </w:rPr>
              <w:fldChar w:fldCharType="separate"/>
            </w:r>
            <w:r w:rsidR="00AE7407" w:rsidRPr="00596D72">
              <w:rPr>
                <w:noProof/>
                <w:webHidden/>
              </w:rPr>
              <w:t>19</w:t>
            </w:r>
            <w:r w:rsidR="00AE7407" w:rsidRPr="00596D72">
              <w:rPr>
                <w:noProof/>
                <w:webHidden/>
              </w:rPr>
              <w:fldChar w:fldCharType="end"/>
            </w:r>
          </w:hyperlink>
        </w:p>
        <w:p w14:paraId="1FE563D1" w14:textId="41DB485D" w:rsidR="00E113EC" w:rsidRPr="00596D72" w:rsidRDefault="00E113EC" w:rsidP="00927869">
          <w:pPr>
            <w:spacing w:line="480" w:lineRule="auto"/>
            <w:ind w:right="-142"/>
            <w:rPr>
              <w:rFonts w:eastAsiaTheme="minorEastAsia"/>
              <w:bCs/>
              <w:lang w:val="es-ES" w:eastAsia="es-ES"/>
            </w:rPr>
          </w:pPr>
          <w:r w:rsidRPr="00596D72">
            <w:rPr>
              <w:rFonts w:ascii="Palatino Linotype" w:eastAsiaTheme="minorEastAsia" w:hAnsi="Palatino Linotype"/>
              <w:b/>
              <w:bCs/>
              <w:lang w:val="es-ES" w:eastAsia="es-ES"/>
            </w:rPr>
            <w:fldChar w:fldCharType="end"/>
          </w:r>
        </w:p>
      </w:sdtContent>
    </w:sdt>
    <w:p w14:paraId="7B8E147A" w14:textId="4F5972EF" w:rsidR="007E7818" w:rsidRPr="00596D72" w:rsidRDefault="007E7818" w:rsidP="0008753C">
      <w:pPr>
        <w:spacing w:before="240" w:after="240" w:line="360" w:lineRule="auto"/>
        <w:jc w:val="both"/>
        <w:rPr>
          <w:rFonts w:ascii="Palatino Linotype" w:eastAsiaTheme="minorEastAsia" w:hAnsi="Palatino Linotype"/>
          <w:lang w:val="es-ES_tradnl" w:eastAsia="es-ES"/>
        </w:rPr>
      </w:pPr>
    </w:p>
    <w:p w14:paraId="359B18E6" w14:textId="445309A4" w:rsidR="00746EF3" w:rsidRPr="00596D72" w:rsidRDefault="00746EF3" w:rsidP="0008753C">
      <w:pPr>
        <w:spacing w:before="240" w:after="240" w:line="360" w:lineRule="auto"/>
        <w:jc w:val="both"/>
        <w:rPr>
          <w:rFonts w:ascii="Palatino Linotype" w:eastAsiaTheme="minorEastAsia" w:hAnsi="Palatino Linotype"/>
          <w:lang w:val="es-ES_tradnl" w:eastAsia="es-ES"/>
        </w:rPr>
      </w:pPr>
    </w:p>
    <w:p w14:paraId="40A5A455" w14:textId="73712CF9" w:rsidR="00AE7407" w:rsidRPr="00596D72" w:rsidRDefault="00AE7407" w:rsidP="0008753C">
      <w:pPr>
        <w:spacing w:before="240" w:after="240" w:line="360" w:lineRule="auto"/>
        <w:jc w:val="both"/>
        <w:rPr>
          <w:rFonts w:ascii="Palatino Linotype" w:eastAsiaTheme="minorEastAsia" w:hAnsi="Palatino Linotype"/>
          <w:lang w:val="es-ES_tradnl" w:eastAsia="es-ES"/>
        </w:rPr>
      </w:pPr>
    </w:p>
    <w:p w14:paraId="57D7440B" w14:textId="3DA2140B" w:rsidR="00AE7407" w:rsidRPr="00596D72" w:rsidRDefault="00AE7407" w:rsidP="0008753C">
      <w:pPr>
        <w:spacing w:before="240" w:after="240" w:line="360" w:lineRule="auto"/>
        <w:jc w:val="both"/>
        <w:rPr>
          <w:rFonts w:ascii="Palatino Linotype" w:eastAsiaTheme="minorEastAsia" w:hAnsi="Palatino Linotype"/>
          <w:lang w:val="es-ES_tradnl" w:eastAsia="es-ES"/>
        </w:rPr>
      </w:pPr>
    </w:p>
    <w:p w14:paraId="0DE7BBBF" w14:textId="77777777" w:rsidR="00AE7407" w:rsidRPr="00596D72" w:rsidRDefault="00AE7407" w:rsidP="0008753C">
      <w:pPr>
        <w:spacing w:before="240" w:after="240" w:line="360" w:lineRule="auto"/>
        <w:jc w:val="both"/>
        <w:rPr>
          <w:rFonts w:ascii="Palatino Linotype" w:eastAsiaTheme="minorEastAsia" w:hAnsi="Palatino Linotype"/>
          <w:lang w:val="es-ES_tradnl" w:eastAsia="es-ES"/>
        </w:rPr>
      </w:pPr>
    </w:p>
    <w:p w14:paraId="026041E0" w14:textId="2E2E5DAE" w:rsidR="00746EF3" w:rsidRPr="00596D72" w:rsidRDefault="00746EF3" w:rsidP="0008753C">
      <w:pPr>
        <w:spacing w:before="240" w:after="240" w:line="360" w:lineRule="auto"/>
        <w:jc w:val="both"/>
        <w:rPr>
          <w:rFonts w:ascii="Palatino Linotype" w:eastAsiaTheme="minorEastAsia" w:hAnsi="Palatino Linotype"/>
          <w:lang w:val="es-ES_tradnl" w:eastAsia="es-ES"/>
        </w:rPr>
      </w:pPr>
    </w:p>
    <w:p w14:paraId="43CC9648" w14:textId="1AAE193B" w:rsidR="00930CC7" w:rsidRPr="00596D72" w:rsidRDefault="00930CC7" w:rsidP="0008753C">
      <w:pPr>
        <w:spacing w:before="240" w:after="240" w:line="360" w:lineRule="auto"/>
        <w:jc w:val="both"/>
        <w:rPr>
          <w:rFonts w:ascii="Palatino Linotype" w:eastAsiaTheme="minorEastAsia" w:hAnsi="Palatino Linotype"/>
          <w:lang w:val="es-ES_tradnl" w:eastAsia="es-ES"/>
        </w:rPr>
      </w:pPr>
    </w:p>
    <w:p w14:paraId="240AB471" w14:textId="77777777" w:rsidR="00930CC7" w:rsidRPr="00596D72" w:rsidRDefault="00930CC7" w:rsidP="0008753C">
      <w:pPr>
        <w:spacing w:before="240" w:after="240" w:line="360" w:lineRule="auto"/>
        <w:jc w:val="both"/>
        <w:rPr>
          <w:rFonts w:ascii="Palatino Linotype" w:eastAsiaTheme="minorEastAsia" w:hAnsi="Palatino Linotype"/>
          <w:lang w:val="es-ES_tradnl" w:eastAsia="es-ES"/>
        </w:rPr>
      </w:pPr>
    </w:p>
    <w:p w14:paraId="161BFE5A" w14:textId="10BAD6EC" w:rsidR="00E113EC" w:rsidRPr="00596D72" w:rsidRDefault="00E113EC" w:rsidP="0008753C">
      <w:pPr>
        <w:spacing w:before="240" w:after="240" w:line="360" w:lineRule="auto"/>
        <w:jc w:val="both"/>
        <w:rPr>
          <w:rFonts w:ascii="Palatino Linotype" w:eastAsiaTheme="minorEastAsia" w:hAnsi="Palatino Linotype"/>
          <w:lang w:val="es-ES_tradnl" w:eastAsia="es-ES"/>
        </w:rPr>
      </w:pPr>
      <w:r w:rsidRPr="00596D72">
        <w:rPr>
          <w:rFonts w:ascii="Palatino Linotype" w:eastAsiaTheme="minorEastAsia" w:hAnsi="Palatino Linotype"/>
          <w:lang w:val="es-ES_tradnl" w:eastAsia="es-ES"/>
        </w:rPr>
        <w:lastRenderedPageBreak/>
        <w:t>Resolución del Pleno del Instituto de Transparencia, Acceso a la Información Pública y Protección de Datos Personales del Estado de México y Municipios, con domicilio en Metepec, Estado de M</w:t>
      </w:r>
      <w:r w:rsidR="009073E1" w:rsidRPr="00596D72">
        <w:rPr>
          <w:rFonts w:ascii="Palatino Linotype" w:eastAsiaTheme="minorEastAsia" w:hAnsi="Palatino Linotype"/>
          <w:lang w:val="es-ES_tradnl" w:eastAsia="es-ES"/>
        </w:rPr>
        <w:t xml:space="preserve">éxico; de </w:t>
      </w:r>
      <w:r w:rsidR="00DB737B" w:rsidRPr="00596D72">
        <w:rPr>
          <w:rFonts w:ascii="Palatino Linotype" w:eastAsiaTheme="minorEastAsia" w:hAnsi="Palatino Linotype"/>
          <w:lang w:val="es-ES_tradnl" w:eastAsia="es-ES"/>
        </w:rPr>
        <w:t xml:space="preserve">cinco (05) de noviembre </w:t>
      </w:r>
      <w:r w:rsidR="00DA44C3" w:rsidRPr="00596D72">
        <w:rPr>
          <w:rFonts w:ascii="Palatino Linotype" w:eastAsiaTheme="minorEastAsia" w:hAnsi="Palatino Linotype"/>
          <w:lang w:val="es-ES_tradnl" w:eastAsia="es-ES"/>
        </w:rPr>
        <w:t>de dos mil veinte.</w:t>
      </w:r>
    </w:p>
    <w:p w14:paraId="4AF97040" w14:textId="663CA9A6" w:rsidR="00E113EC" w:rsidRPr="00596D72" w:rsidRDefault="00E113EC" w:rsidP="0008753C">
      <w:pPr>
        <w:spacing w:before="240" w:after="360" w:line="360" w:lineRule="auto"/>
        <w:jc w:val="both"/>
        <w:rPr>
          <w:rFonts w:ascii="Palatino Linotype" w:eastAsiaTheme="minorEastAsia" w:hAnsi="Palatino Linotype"/>
          <w:lang w:val="es-ES_tradnl" w:eastAsia="es-ES"/>
        </w:rPr>
      </w:pPr>
      <w:r w:rsidRPr="00596D72">
        <w:rPr>
          <w:rFonts w:ascii="Palatino Linotype" w:eastAsiaTheme="minorEastAsia" w:hAnsi="Palatino Linotype"/>
          <w:b/>
          <w:lang w:val="es-ES_tradnl" w:eastAsia="es-ES"/>
        </w:rPr>
        <w:t>VISTO</w:t>
      </w:r>
      <w:r w:rsidRPr="00596D72">
        <w:rPr>
          <w:rFonts w:ascii="Palatino Linotype" w:eastAsiaTheme="minorEastAsia" w:hAnsi="Palatino Linotype"/>
          <w:lang w:val="es-ES_tradnl" w:eastAsia="es-ES"/>
        </w:rPr>
        <w:t xml:space="preserve"> el expediente electrónico </w:t>
      </w:r>
      <w:r w:rsidR="00D31725" w:rsidRPr="00596D72">
        <w:rPr>
          <w:rFonts w:ascii="Palatino Linotype" w:eastAsiaTheme="minorEastAsia" w:hAnsi="Palatino Linotype"/>
          <w:lang w:val="es-ES_tradnl" w:eastAsia="es-ES"/>
        </w:rPr>
        <w:t>integrado</w:t>
      </w:r>
      <w:r w:rsidRPr="00596D72">
        <w:rPr>
          <w:rFonts w:ascii="Palatino Linotype" w:eastAsiaTheme="minorEastAsia" w:hAnsi="Palatino Linotype"/>
          <w:lang w:val="es-ES_tradnl" w:eastAsia="es-ES"/>
        </w:rPr>
        <w:t xml:space="preserve"> con motivo del recurso de revisión </w:t>
      </w:r>
      <w:r w:rsidR="00EE5082" w:rsidRPr="00596D72">
        <w:rPr>
          <w:rFonts w:ascii="Palatino Linotype" w:eastAsiaTheme="minorEastAsia" w:hAnsi="Palatino Linotype" w:cs="Arial"/>
          <w:b/>
          <w:bCs/>
          <w:lang w:val="es-ES_tradnl" w:eastAsia="es-ES"/>
        </w:rPr>
        <w:t>0</w:t>
      </w:r>
      <w:r w:rsidR="00DB737B" w:rsidRPr="00596D72">
        <w:rPr>
          <w:rFonts w:ascii="Palatino Linotype" w:eastAsiaTheme="minorEastAsia" w:hAnsi="Palatino Linotype" w:cs="Arial"/>
          <w:b/>
          <w:bCs/>
          <w:lang w:val="es-ES_tradnl" w:eastAsia="es-ES"/>
        </w:rPr>
        <w:t>3893</w:t>
      </w:r>
      <w:r w:rsidR="00542CE7" w:rsidRPr="00596D72">
        <w:rPr>
          <w:rFonts w:ascii="Palatino Linotype" w:eastAsiaTheme="minorEastAsia" w:hAnsi="Palatino Linotype" w:cs="Arial"/>
          <w:b/>
          <w:bCs/>
          <w:lang w:val="es-ES_tradnl" w:eastAsia="es-ES"/>
        </w:rPr>
        <w:t>/INFOEM/IP/RR/2020</w:t>
      </w:r>
      <w:r w:rsidRPr="00596D72">
        <w:rPr>
          <w:rFonts w:ascii="Palatino Linotype" w:eastAsiaTheme="minorEastAsia" w:hAnsi="Palatino Linotype" w:cs="Arial"/>
          <w:b/>
          <w:bCs/>
          <w:lang w:val="es-ES_tradnl" w:eastAsia="es-ES"/>
        </w:rPr>
        <w:t xml:space="preserve">, </w:t>
      </w:r>
      <w:r w:rsidR="00746EF3" w:rsidRPr="00596D72">
        <w:rPr>
          <w:rFonts w:ascii="Palatino Linotype" w:eastAsiaTheme="minorEastAsia" w:hAnsi="Palatino Linotype"/>
          <w:lang w:val="es-ES_tradnl" w:eastAsia="es-ES"/>
        </w:rPr>
        <w:t xml:space="preserve">promovido </w:t>
      </w:r>
      <w:r w:rsidR="00746EF3" w:rsidRPr="00596D72">
        <w:rPr>
          <w:rFonts w:ascii="Palatino Linotype" w:eastAsia="MS Mincho" w:hAnsi="Palatino Linotype"/>
          <w:lang w:val="es-ES_tradnl" w:eastAsia="es-ES"/>
        </w:rPr>
        <w:t>por</w:t>
      </w:r>
      <w:r w:rsidR="00746EF3" w:rsidRPr="00596D72">
        <w:rPr>
          <w:rFonts w:ascii="Palatino Linotype" w:hAnsi="Palatino Linotype"/>
          <w:b/>
          <w:lang w:val="es-ES_tradnl"/>
        </w:rPr>
        <w:t xml:space="preserve"> </w:t>
      </w:r>
      <w:r w:rsidR="002A44AD" w:rsidRPr="002A44AD">
        <w:rPr>
          <w:rFonts w:ascii="Palatino Linotype" w:hAnsi="Palatino Linotype"/>
          <w:b/>
          <w:highlight w:val="black"/>
          <w:lang w:val="es-ES_tradnl"/>
        </w:rPr>
        <w:t>---------------------------------------</w:t>
      </w:r>
      <w:r w:rsidR="00054D67" w:rsidRPr="002A44AD">
        <w:rPr>
          <w:rFonts w:ascii="Palatino Linotype" w:hAnsi="Palatino Linotype"/>
          <w:b/>
          <w:highlight w:val="black"/>
          <w:lang w:val="es-ES_tradnl"/>
        </w:rPr>
        <w:t xml:space="preserve"> </w:t>
      </w:r>
      <w:r w:rsidR="002A44AD" w:rsidRPr="002A44AD">
        <w:rPr>
          <w:rFonts w:ascii="Palatino Linotype" w:hAnsi="Palatino Linotype"/>
          <w:b/>
          <w:highlight w:val="black"/>
          <w:lang w:val="es-ES_tradnl"/>
        </w:rPr>
        <w:t>------------------------------------</w:t>
      </w:r>
      <w:r w:rsidR="00054D67" w:rsidRPr="00596D72">
        <w:rPr>
          <w:rFonts w:ascii="Palatino Linotype" w:hAnsi="Palatino Linotype"/>
          <w:b/>
          <w:lang w:val="es-ES_tradnl"/>
        </w:rPr>
        <w:t xml:space="preserve">  </w:t>
      </w:r>
      <w:r w:rsidR="00965F4B" w:rsidRPr="00596D72">
        <w:rPr>
          <w:rFonts w:ascii="Palatino Linotype" w:eastAsiaTheme="minorEastAsia" w:hAnsi="Palatino Linotype"/>
          <w:lang w:val="es-ES_tradnl" w:eastAsia="es-ES"/>
        </w:rPr>
        <w:t>qu</w:t>
      </w:r>
      <w:r w:rsidR="00054D67" w:rsidRPr="00596D72">
        <w:rPr>
          <w:rFonts w:ascii="Palatino Linotype" w:eastAsiaTheme="minorEastAsia" w:hAnsi="Palatino Linotype"/>
          <w:lang w:val="es-ES_tradnl" w:eastAsia="es-ES"/>
        </w:rPr>
        <w:t>ien</w:t>
      </w:r>
      <w:r w:rsidR="00965F4B" w:rsidRPr="00596D72">
        <w:rPr>
          <w:rFonts w:ascii="Palatino Linotype" w:eastAsiaTheme="minorEastAsia" w:hAnsi="Palatino Linotype"/>
          <w:lang w:val="es-ES_tradnl" w:eastAsia="es-ES"/>
        </w:rPr>
        <w:t xml:space="preserve"> en lo sucesivo será identificado</w:t>
      </w:r>
      <w:r w:rsidR="00965F4B" w:rsidRPr="00596D72">
        <w:rPr>
          <w:rFonts w:ascii="Palatino Linotype" w:eastAsiaTheme="minorEastAsia" w:hAnsi="Palatino Linotype"/>
          <w:b/>
          <w:lang w:val="es-ES_tradnl" w:eastAsia="es-ES"/>
        </w:rPr>
        <w:t xml:space="preserve"> </w:t>
      </w:r>
      <w:r w:rsidR="00965F4B" w:rsidRPr="00596D72">
        <w:rPr>
          <w:rFonts w:ascii="Palatino Linotype" w:eastAsiaTheme="minorEastAsia" w:hAnsi="Palatino Linotype" w:cs="Arial"/>
          <w:lang w:val="es-ES_tradnl" w:eastAsia="es-ES"/>
        </w:rPr>
        <w:t xml:space="preserve">en su calidad de </w:t>
      </w:r>
      <w:r w:rsidR="00965F4B" w:rsidRPr="00596D72">
        <w:rPr>
          <w:rFonts w:ascii="Palatino Linotype" w:eastAsiaTheme="minorEastAsia" w:hAnsi="Palatino Linotype" w:cs="Arial"/>
          <w:b/>
          <w:lang w:val="es-ES_tradnl" w:eastAsia="es-ES"/>
        </w:rPr>
        <w:t>RECURRENTE</w:t>
      </w:r>
      <w:r w:rsidR="009073E1" w:rsidRPr="00596D72">
        <w:rPr>
          <w:rFonts w:ascii="Palatino Linotype" w:eastAsiaTheme="minorEastAsia" w:hAnsi="Palatino Linotype" w:cs="Arial"/>
          <w:lang w:val="es-ES_tradnl" w:eastAsia="es-ES"/>
        </w:rPr>
        <w:t xml:space="preserve">, en contra de la </w:t>
      </w:r>
      <w:r w:rsidRPr="00596D72">
        <w:rPr>
          <w:rFonts w:ascii="Palatino Linotype" w:eastAsiaTheme="minorEastAsia" w:hAnsi="Palatino Linotype" w:cs="Arial"/>
          <w:lang w:val="es-ES_tradnl" w:eastAsia="es-ES"/>
        </w:rPr>
        <w:t>respuesta de</w:t>
      </w:r>
      <w:r w:rsidR="00746EF3" w:rsidRPr="00596D72">
        <w:rPr>
          <w:rFonts w:ascii="Palatino Linotype" w:eastAsiaTheme="minorEastAsia" w:hAnsi="Palatino Linotype" w:cs="Arial"/>
          <w:lang w:val="es-ES_tradnl" w:eastAsia="es-ES"/>
        </w:rPr>
        <w:t xml:space="preserve"> </w:t>
      </w:r>
      <w:r w:rsidRPr="00596D72">
        <w:rPr>
          <w:rFonts w:ascii="Palatino Linotype" w:eastAsiaTheme="minorEastAsia" w:hAnsi="Palatino Linotype" w:cs="Arial"/>
          <w:lang w:val="es-ES_tradnl" w:eastAsia="es-ES"/>
        </w:rPr>
        <w:t>l</w:t>
      </w:r>
      <w:r w:rsidR="00746EF3" w:rsidRPr="00596D72">
        <w:rPr>
          <w:rFonts w:ascii="Palatino Linotype" w:eastAsiaTheme="minorEastAsia" w:hAnsi="Palatino Linotype" w:cs="Arial"/>
          <w:lang w:val="es-ES_tradnl" w:eastAsia="es-ES"/>
        </w:rPr>
        <w:t>a</w:t>
      </w:r>
      <w:r w:rsidRPr="00596D72">
        <w:rPr>
          <w:rFonts w:ascii="Palatino Linotype" w:eastAsiaTheme="minorEastAsia" w:hAnsi="Palatino Linotype" w:cs="Arial"/>
          <w:lang w:val="es-ES_tradnl" w:eastAsia="es-ES"/>
        </w:rPr>
        <w:t xml:space="preserve"> </w:t>
      </w:r>
      <w:r w:rsidR="00746EF3" w:rsidRPr="00596D72">
        <w:rPr>
          <w:rFonts w:ascii="Palatino Linotype" w:eastAsiaTheme="minorEastAsia" w:hAnsi="Palatino Linotype" w:cs="Arial"/>
          <w:b/>
          <w:lang w:val="es-ES_tradnl" w:eastAsia="es-ES"/>
        </w:rPr>
        <w:t>Universidad Autónoma del Estado de México</w:t>
      </w:r>
      <w:r w:rsidR="009073E1" w:rsidRPr="00596D72">
        <w:rPr>
          <w:rFonts w:ascii="Palatino Linotype" w:eastAsiaTheme="minorEastAsia" w:hAnsi="Palatino Linotype" w:cs="Arial"/>
          <w:b/>
          <w:lang w:val="es-ES_tradnl" w:eastAsia="es-ES"/>
        </w:rPr>
        <w:t>,</w:t>
      </w:r>
      <w:r w:rsidRPr="00596D72">
        <w:rPr>
          <w:rFonts w:ascii="Palatino Linotype" w:eastAsiaTheme="minorEastAsia" w:hAnsi="Palatino Linotype" w:cs="Arial"/>
          <w:b/>
          <w:lang w:val="es-ES_tradnl" w:eastAsia="es-ES"/>
        </w:rPr>
        <w:t xml:space="preserve"> </w:t>
      </w:r>
      <w:r w:rsidRPr="00596D72">
        <w:rPr>
          <w:rFonts w:ascii="Palatino Linotype" w:eastAsiaTheme="minorEastAsia" w:hAnsi="Palatino Linotype"/>
          <w:lang w:val="es-ES_tradnl" w:eastAsia="es-ES"/>
        </w:rPr>
        <w:t>en lo sucesivo el</w:t>
      </w:r>
      <w:r w:rsidR="00D31725" w:rsidRPr="00596D72">
        <w:rPr>
          <w:rFonts w:ascii="Palatino Linotype" w:eastAsiaTheme="minorEastAsia" w:hAnsi="Palatino Linotype"/>
          <w:b/>
          <w:lang w:val="es-ES_tradnl" w:eastAsia="es-ES"/>
        </w:rPr>
        <w:t xml:space="preserve"> SUJETO OBLIGADO;</w:t>
      </w:r>
      <w:r w:rsidRPr="00596D72">
        <w:rPr>
          <w:rFonts w:ascii="Palatino Linotype" w:eastAsiaTheme="minorEastAsia" w:hAnsi="Palatino Linotype"/>
          <w:b/>
          <w:lang w:val="es-ES_tradnl" w:eastAsia="es-ES"/>
        </w:rPr>
        <w:t xml:space="preserve"> </w:t>
      </w:r>
      <w:r w:rsidRPr="00596D72">
        <w:rPr>
          <w:rFonts w:ascii="Palatino Linotype" w:eastAsiaTheme="minorEastAsia" w:hAnsi="Palatino Linotype"/>
          <w:lang w:val="es-ES_tradnl" w:eastAsia="es-ES"/>
        </w:rPr>
        <w:t xml:space="preserve">se procede a dictar la presente resolución, con base en los siguientes: </w:t>
      </w:r>
    </w:p>
    <w:p w14:paraId="5E5431DF" w14:textId="130C07A6" w:rsidR="00E113EC" w:rsidRPr="00596D72" w:rsidRDefault="00E113EC" w:rsidP="0008753C">
      <w:pPr>
        <w:keepNext/>
        <w:keepLines/>
        <w:spacing w:before="240" w:line="360" w:lineRule="auto"/>
        <w:ind w:right="-142"/>
        <w:jc w:val="center"/>
        <w:outlineLvl w:val="0"/>
        <w:rPr>
          <w:rFonts w:ascii="Palatino Linotype" w:eastAsiaTheme="majorEastAsia" w:hAnsi="Palatino Linotype" w:cstheme="majorBidi"/>
          <w:b/>
          <w:szCs w:val="32"/>
        </w:rPr>
      </w:pPr>
      <w:bookmarkStart w:id="1" w:name="_Toc52318748"/>
      <w:r w:rsidRPr="00596D72">
        <w:rPr>
          <w:rFonts w:ascii="Palatino Linotype" w:eastAsiaTheme="majorEastAsia" w:hAnsi="Palatino Linotype" w:cstheme="majorBidi"/>
          <w:b/>
          <w:szCs w:val="32"/>
        </w:rPr>
        <w:t>A N T E C E D E N T E S</w:t>
      </w:r>
      <w:bookmarkEnd w:id="1"/>
    </w:p>
    <w:p w14:paraId="5AD5E8B4" w14:textId="77777777" w:rsidR="00746EF3" w:rsidRPr="00596D72" w:rsidRDefault="00746EF3" w:rsidP="00746EF3">
      <w:pPr>
        <w:spacing w:before="240" w:after="240" w:line="360" w:lineRule="auto"/>
        <w:contextualSpacing/>
        <w:jc w:val="both"/>
        <w:rPr>
          <w:rFonts w:ascii="Palatino Linotype" w:eastAsia="Calibri" w:hAnsi="Palatino Linotype" w:cs="Arial"/>
          <w:lang w:val="es-ES" w:eastAsia="es-ES"/>
        </w:rPr>
      </w:pPr>
    </w:p>
    <w:p w14:paraId="23162A71" w14:textId="584AC204" w:rsidR="00E113EC" w:rsidRPr="00596D72" w:rsidRDefault="00746EF3" w:rsidP="0008753C">
      <w:pPr>
        <w:numPr>
          <w:ilvl w:val="0"/>
          <w:numId w:val="2"/>
        </w:numPr>
        <w:spacing w:before="240" w:after="240" w:line="360" w:lineRule="auto"/>
        <w:ind w:left="0" w:firstLine="0"/>
        <w:contextualSpacing/>
        <w:jc w:val="both"/>
        <w:rPr>
          <w:rFonts w:ascii="Palatino Linotype" w:eastAsia="Calibri" w:hAnsi="Palatino Linotype" w:cs="Arial"/>
          <w:lang w:val="es-ES" w:eastAsia="es-ES"/>
        </w:rPr>
      </w:pPr>
      <w:r w:rsidRPr="00596D72">
        <w:rPr>
          <w:rFonts w:ascii="Palatino Linotype" w:eastAsia="Calibri" w:hAnsi="Palatino Linotype" w:cs="Arial"/>
          <w:lang w:val="es-ES" w:eastAsia="es-ES"/>
        </w:rPr>
        <w:t xml:space="preserve">El </w:t>
      </w:r>
      <w:r w:rsidR="00054D67" w:rsidRPr="00596D72">
        <w:rPr>
          <w:rFonts w:ascii="Palatino Linotype" w:eastAsia="Calibri" w:hAnsi="Palatino Linotype" w:cs="Arial"/>
          <w:lang w:val="es-ES" w:eastAsia="es-ES"/>
        </w:rPr>
        <w:t>veinti</w:t>
      </w:r>
      <w:r w:rsidR="007200C1" w:rsidRPr="00596D72">
        <w:rPr>
          <w:rFonts w:ascii="Palatino Linotype" w:eastAsia="Calibri" w:hAnsi="Palatino Linotype" w:cs="Arial"/>
          <w:lang w:val="es-ES" w:eastAsia="es-ES"/>
        </w:rPr>
        <w:t>trés</w:t>
      </w:r>
      <w:r w:rsidR="00054D67" w:rsidRPr="00596D72">
        <w:rPr>
          <w:rFonts w:ascii="Palatino Linotype" w:eastAsia="Calibri" w:hAnsi="Palatino Linotype" w:cs="Arial"/>
          <w:lang w:val="es-ES" w:eastAsia="es-ES"/>
        </w:rPr>
        <w:t xml:space="preserve"> </w:t>
      </w:r>
      <w:r w:rsidR="00E9434A" w:rsidRPr="00596D72">
        <w:rPr>
          <w:rFonts w:ascii="Palatino Linotype" w:eastAsia="Calibri" w:hAnsi="Palatino Linotype" w:cs="Arial"/>
          <w:lang w:val="es-ES" w:eastAsia="es-ES"/>
        </w:rPr>
        <w:t>(2</w:t>
      </w:r>
      <w:r w:rsidR="007200C1" w:rsidRPr="00596D72">
        <w:rPr>
          <w:rFonts w:ascii="Palatino Linotype" w:eastAsia="Calibri" w:hAnsi="Palatino Linotype" w:cs="Arial"/>
          <w:lang w:val="es-ES" w:eastAsia="es-ES"/>
        </w:rPr>
        <w:t>3</w:t>
      </w:r>
      <w:r w:rsidR="00F46A05" w:rsidRPr="00596D72">
        <w:rPr>
          <w:rFonts w:ascii="Palatino Linotype" w:eastAsia="Calibri" w:hAnsi="Palatino Linotype" w:cs="Arial"/>
          <w:lang w:val="es-ES" w:eastAsia="es-ES"/>
        </w:rPr>
        <w:t xml:space="preserve">) de </w:t>
      </w:r>
      <w:r w:rsidR="00054D67" w:rsidRPr="00596D72">
        <w:rPr>
          <w:rFonts w:ascii="Palatino Linotype" w:eastAsia="Calibri" w:hAnsi="Palatino Linotype" w:cs="Arial"/>
          <w:lang w:val="es-ES" w:eastAsia="es-ES"/>
        </w:rPr>
        <w:t>junio de dos mil veinte</w:t>
      </w:r>
      <w:r w:rsidR="00E113EC" w:rsidRPr="00596D72">
        <w:rPr>
          <w:rFonts w:ascii="Palatino Linotype" w:eastAsia="Calibri" w:hAnsi="Palatino Linotype" w:cs="Arial"/>
          <w:lang w:val="es-ES" w:eastAsia="es-ES"/>
        </w:rPr>
        <w:t>,</w:t>
      </w:r>
      <w:r w:rsidR="00E113EC" w:rsidRPr="00596D72">
        <w:rPr>
          <w:rFonts w:ascii="Palatino Linotype" w:eastAsia="Calibri" w:hAnsi="Palatino Linotype"/>
          <w:lang w:val="es-ES" w:eastAsia="es-ES"/>
        </w:rPr>
        <w:t xml:space="preserve"> se</w:t>
      </w:r>
      <w:r w:rsidR="00E113EC" w:rsidRPr="00596D72">
        <w:rPr>
          <w:rFonts w:ascii="Palatino Linotype" w:eastAsiaTheme="minorEastAsia" w:hAnsi="Palatino Linotype"/>
          <w:b/>
          <w:lang w:val="es-ES_tradnl" w:eastAsia="es-ES"/>
        </w:rPr>
        <w:t xml:space="preserve"> </w:t>
      </w:r>
      <w:r w:rsidR="00E113EC" w:rsidRPr="00596D72">
        <w:rPr>
          <w:rFonts w:ascii="Palatino Linotype" w:eastAsiaTheme="minorEastAsia" w:hAnsi="Palatino Linotype"/>
          <w:lang w:val="es-ES_tradnl" w:eastAsia="es-ES"/>
        </w:rPr>
        <w:t xml:space="preserve">presentó </w:t>
      </w:r>
      <w:r w:rsidR="00E113EC" w:rsidRPr="00596D72">
        <w:rPr>
          <w:rFonts w:ascii="Palatino Linotype" w:eastAsia="Calibri" w:hAnsi="Palatino Linotype" w:cs="Arial"/>
          <w:lang w:val="es-ES" w:eastAsia="es-ES"/>
        </w:rPr>
        <w:t xml:space="preserve">ante el </w:t>
      </w:r>
      <w:r w:rsidR="00E113EC" w:rsidRPr="00596D72">
        <w:rPr>
          <w:rFonts w:ascii="Palatino Linotype" w:eastAsia="Calibri" w:hAnsi="Palatino Linotype" w:cs="Arial"/>
          <w:b/>
          <w:lang w:val="es-ES" w:eastAsia="es-ES"/>
        </w:rPr>
        <w:t>SUJETO OBLIGADO,</w:t>
      </w:r>
      <w:r w:rsidR="00E113EC" w:rsidRPr="00596D72">
        <w:rPr>
          <w:rFonts w:ascii="Palatino Linotype" w:eastAsia="Calibri" w:hAnsi="Palatino Linotype" w:cs="Arial"/>
          <w:lang w:val="es-ES_tradnl" w:eastAsia="es-ES"/>
        </w:rPr>
        <w:t xml:space="preserve"> vía </w:t>
      </w:r>
      <w:r w:rsidR="00E113EC" w:rsidRPr="00596D72">
        <w:rPr>
          <w:rFonts w:ascii="Palatino Linotype" w:eastAsia="Calibri" w:hAnsi="Palatino Linotype" w:cs="Arial"/>
          <w:lang w:val="es-ES" w:eastAsia="es-ES"/>
        </w:rPr>
        <w:t xml:space="preserve">Sistema de Acceso a la Información Mexiquense (SAIMEX), la solicitud de información pública registrada con el número </w:t>
      </w:r>
      <w:r w:rsidR="00097AFF" w:rsidRPr="00596D72">
        <w:rPr>
          <w:rFonts w:ascii="Palatino Linotype" w:hAnsi="Palatino Linotype" w:cs="Arial"/>
          <w:b/>
          <w:lang w:val="es-ES" w:eastAsia="es-ES"/>
        </w:rPr>
        <w:t>00</w:t>
      </w:r>
      <w:r w:rsidR="00054D67" w:rsidRPr="00596D72">
        <w:rPr>
          <w:rFonts w:ascii="Palatino Linotype" w:hAnsi="Palatino Linotype" w:cs="Arial"/>
          <w:b/>
          <w:lang w:val="es-ES" w:eastAsia="es-ES"/>
        </w:rPr>
        <w:t>261</w:t>
      </w:r>
      <w:r w:rsidR="009640E7" w:rsidRPr="00596D72">
        <w:rPr>
          <w:rFonts w:ascii="Palatino Linotype" w:hAnsi="Palatino Linotype" w:cs="Arial"/>
          <w:b/>
          <w:lang w:val="es-ES" w:eastAsia="es-ES"/>
        </w:rPr>
        <w:t>/</w:t>
      </w:r>
      <w:r w:rsidRPr="00596D72">
        <w:rPr>
          <w:rFonts w:ascii="Palatino Linotype" w:hAnsi="Palatino Linotype" w:cs="Arial"/>
          <w:b/>
          <w:lang w:val="es-ES" w:eastAsia="es-ES"/>
        </w:rPr>
        <w:t>UAEM</w:t>
      </w:r>
      <w:r w:rsidR="00E113EC" w:rsidRPr="00596D72">
        <w:rPr>
          <w:rFonts w:ascii="Palatino Linotype" w:hAnsi="Palatino Linotype" w:cs="Arial"/>
          <w:b/>
          <w:lang w:val="es-ES" w:eastAsia="es-ES"/>
        </w:rPr>
        <w:t>/IP/</w:t>
      </w:r>
      <w:r w:rsidR="005969F4" w:rsidRPr="00596D72">
        <w:rPr>
          <w:rFonts w:ascii="Palatino Linotype" w:hAnsi="Palatino Linotype" w:cs="Arial"/>
          <w:b/>
          <w:lang w:val="es-ES" w:eastAsia="es-ES"/>
        </w:rPr>
        <w:t>20</w:t>
      </w:r>
      <w:r w:rsidR="00E9434A" w:rsidRPr="00596D72">
        <w:rPr>
          <w:rFonts w:ascii="Palatino Linotype" w:hAnsi="Palatino Linotype" w:cs="Arial"/>
          <w:b/>
          <w:lang w:val="es-ES" w:eastAsia="es-ES"/>
        </w:rPr>
        <w:t>20</w:t>
      </w:r>
      <w:r w:rsidR="005969F4" w:rsidRPr="00596D72">
        <w:rPr>
          <w:rFonts w:ascii="Palatino Linotype" w:hAnsi="Palatino Linotype" w:cs="Arial"/>
          <w:b/>
          <w:lang w:val="es-ES" w:eastAsia="es-ES"/>
        </w:rPr>
        <w:t xml:space="preserve">, </w:t>
      </w:r>
      <w:r w:rsidR="005969F4" w:rsidRPr="00596D72">
        <w:rPr>
          <w:rFonts w:ascii="Palatino Linotype" w:eastAsia="Calibri" w:hAnsi="Palatino Linotype" w:cs="Arial"/>
          <w:lang w:val="es-ES" w:eastAsia="es-ES"/>
        </w:rPr>
        <w:t>mediante</w:t>
      </w:r>
      <w:r w:rsidR="00E113EC" w:rsidRPr="00596D72">
        <w:rPr>
          <w:rFonts w:ascii="Palatino Linotype" w:eastAsia="Calibri" w:hAnsi="Palatino Linotype" w:cs="Arial"/>
          <w:lang w:val="es-ES" w:eastAsia="es-ES"/>
        </w:rPr>
        <w:t xml:space="preserve"> la cual se requirió lo siguiente:</w:t>
      </w:r>
    </w:p>
    <w:p w14:paraId="7376A95C" w14:textId="77777777" w:rsidR="0008753C" w:rsidRPr="00596D72" w:rsidRDefault="0008753C" w:rsidP="0008753C">
      <w:pPr>
        <w:spacing w:before="240" w:after="240" w:line="360" w:lineRule="auto"/>
        <w:contextualSpacing/>
        <w:jc w:val="both"/>
        <w:rPr>
          <w:rFonts w:ascii="Palatino Linotype" w:eastAsia="Calibri" w:hAnsi="Palatino Linotype" w:cs="Arial"/>
          <w:lang w:val="es-ES" w:eastAsia="es-ES"/>
        </w:rPr>
      </w:pPr>
    </w:p>
    <w:p w14:paraId="24670679" w14:textId="393C2E6F" w:rsidR="00E113EC" w:rsidRPr="00596D72" w:rsidRDefault="0008753C" w:rsidP="00054D67">
      <w:pPr>
        <w:spacing w:after="160" w:line="276" w:lineRule="auto"/>
        <w:ind w:left="630"/>
        <w:jc w:val="both"/>
        <w:rPr>
          <w:rFonts w:ascii="Palatino Linotype" w:eastAsiaTheme="minorHAnsi" w:hAnsi="Palatino Linotype" w:cstheme="minorBidi"/>
          <w:i/>
          <w:lang w:val="es-MX" w:eastAsia="en-US"/>
        </w:rPr>
      </w:pPr>
      <w:r w:rsidRPr="00596D72">
        <w:rPr>
          <w:rFonts w:ascii="Palatino Linotype" w:eastAsia="Calibri" w:hAnsi="Palatino Linotype" w:cs="Arial"/>
          <w:i/>
          <w:lang w:val="es-ES" w:eastAsia="es-ES"/>
        </w:rPr>
        <w:t>“</w:t>
      </w:r>
      <w:r w:rsidR="00054D67" w:rsidRPr="00596D72">
        <w:rPr>
          <w:rFonts w:ascii="Palatino Linotype" w:hAnsi="Palatino Linotype"/>
          <w:i/>
          <w:color w:val="000000"/>
        </w:rPr>
        <w:t xml:space="preserve">Solicito conocer los </w:t>
      </w:r>
      <w:r w:rsidR="00054D67" w:rsidRPr="00596D72">
        <w:rPr>
          <w:rFonts w:ascii="Palatino Linotype" w:hAnsi="Palatino Linotype"/>
          <w:b/>
          <w:i/>
          <w:color w:val="000000"/>
          <w:u w:val="single"/>
        </w:rPr>
        <w:t>resultados de las apreciaciones estudiantiles aplicadas en los semestres 2015A,2015B,2016A,2016B,2017A,2017B,2018A, 2018B, 2019A,2019B y 2020A respecto de los maestros de la Facultad de Derecho de la Universidad Autónoma del Estado de México.</w:t>
      </w:r>
      <w:r w:rsidR="00054D67" w:rsidRPr="00596D72">
        <w:rPr>
          <w:rFonts w:ascii="Palatino Linotype" w:hAnsi="Palatino Linotype"/>
          <w:i/>
          <w:color w:val="000000"/>
        </w:rPr>
        <w:t xml:space="preserve"> Aunado a lo anterior,de estas apreciaciones solicito: - Conocer </w:t>
      </w:r>
      <w:r w:rsidR="00054D67" w:rsidRPr="00596D72">
        <w:rPr>
          <w:rFonts w:ascii="Palatino Linotype" w:hAnsi="Palatino Linotype"/>
          <w:b/>
          <w:i/>
          <w:color w:val="000000"/>
          <w:u w:val="single"/>
        </w:rPr>
        <w:t xml:space="preserve">quiénes fueron los 10 mejores y 10 peores </w:t>
      </w:r>
      <w:r w:rsidR="00054D67" w:rsidRPr="00596D72">
        <w:rPr>
          <w:rFonts w:ascii="Palatino Linotype" w:hAnsi="Palatino Linotype"/>
          <w:b/>
          <w:i/>
          <w:color w:val="000000"/>
          <w:u w:val="single"/>
        </w:rPr>
        <w:lastRenderedPageBreak/>
        <w:t>maestros calificados de cada uno de los semestres</w:t>
      </w:r>
      <w:r w:rsidR="00054D67" w:rsidRPr="00596D72">
        <w:rPr>
          <w:rFonts w:ascii="Palatino Linotype" w:hAnsi="Palatino Linotype"/>
          <w:i/>
          <w:color w:val="000000"/>
        </w:rPr>
        <w:t xml:space="preserve">. -Conocer </w:t>
      </w:r>
      <w:r w:rsidR="00054D67" w:rsidRPr="00596D72">
        <w:rPr>
          <w:rFonts w:ascii="Palatino Linotype" w:hAnsi="Palatino Linotype"/>
          <w:b/>
          <w:i/>
          <w:color w:val="000000"/>
          <w:u w:val="single"/>
        </w:rPr>
        <w:t>los resultados de las apreciaciones ordenados de acuerdo a los rubros y preguntas que en la misma se hacen.</w:t>
      </w:r>
      <w:r w:rsidR="00054D67" w:rsidRPr="00596D72">
        <w:rPr>
          <w:rFonts w:ascii="Palatino Linotype" w:hAnsi="Palatino Linotype"/>
          <w:i/>
          <w:color w:val="000000"/>
        </w:rPr>
        <w:t xml:space="preserve"> -Conocer </w:t>
      </w:r>
      <w:r w:rsidR="00054D67" w:rsidRPr="00596D72">
        <w:rPr>
          <w:rFonts w:ascii="Palatino Linotype" w:hAnsi="Palatino Linotype"/>
          <w:b/>
          <w:i/>
          <w:color w:val="000000"/>
        </w:rPr>
        <w:t>los rubros en los que los profesores obtuvieron una calificación por debajo del promedio, por debajo de la calificación 70 y por resultar malos e insuficientes</w:t>
      </w:r>
      <w:r w:rsidR="00054D67" w:rsidRPr="00596D72">
        <w:rPr>
          <w:rFonts w:ascii="Palatino Linotype" w:hAnsi="Palatino Linotype"/>
          <w:i/>
          <w:color w:val="000000"/>
        </w:rPr>
        <w:t>. -</w:t>
      </w:r>
      <w:r w:rsidR="00054D67" w:rsidRPr="00596D72">
        <w:rPr>
          <w:rFonts w:ascii="Palatino Linotype" w:hAnsi="Palatino Linotype"/>
          <w:b/>
          <w:i/>
          <w:color w:val="000000"/>
          <w:u w:val="single"/>
        </w:rPr>
        <w:t>Conocer los oficios que el área de evaluación profesional remitió al director de la facultad de derecho informándole de los resultados de dichas apreciaciones estudiantiles</w:t>
      </w:r>
      <w:r w:rsidR="00054D67" w:rsidRPr="00596D72">
        <w:rPr>
          <w:rFonts w:ascii="Palatino Linotype" w:hAnsi="Palatino Linotype"/>
          <w:i/>
          <w:color w:val="000000"/>
        </w:rPr>
        <w:t xml:space="preserve">. -Conocer </w:t>
      </w:r>
      <w:r w:rsidR="00054D67" w:rsidRPr="00596D72">
        <w:rPr>
          <w:rFonts w:ascii="Palatino Linotype" w:hAnsi="Palatino Linotype"/>
          <w:b/>
          <w:i/>
          <w:color w:val="000000"/>
          <w:u w:val="single"/>
        </w:rPr>
        <w:t>el oficio de respuesta al área de evaluación profesional por parte de la dirección de la facultad de derecho</w:t>
      </w:r>
      <w:r w:rsidR="00054D67" w:rsidRPr="00596D72">
        <w:rPr>
          <w:rFonts w:ascii="Palatino Linotype" w:hAnsi="Palatino Linotype"/>
          <w:i/>
          <w:color w:val="000000"/>
        </w:rPr>
        <w:t xml:space="preserve">. -Conocer </w:t>
      </w:r>
      <w:r w:rsidR="00054D67" w:rsidRPr="00596D72">
        <w:rPr>
          <w:rFonts w:ascii="Palatino Linotype" w:hAnsi="Palatino Linotype"/>
          <w:b/>
          <w:i/>
          <w:color w:val="000000"/>
          <w:u w:val="single"/>
        </w:rPr>
        <w:t>cada uno de los oficios y reportes entregados al área de evaluación profesional o al área correspondiente de la Universidad Autónoma del Estado de México, donde explican qué ha hecho o hará la dirección de la facultad de derecho para mejorar la calidad de los maestros cuya calificación se encuentra dentro de los 10 peores en dichas apreciaciones estudiantiles</w:t>
      </w:r>
      <w:r w:rsidR="00054D67" w:rsidRPr="00596D72">
        <w:rPr>
          <w:rFonts w:ascii="Palatino Linotype" w:hAnsi="Palatino Linotype"/>
          <w:i/>
          <w:color w:val="000000"/>
        </w:rPr>
        <w:t xml:space="preserve">. -Conocer </w:t>
      </w:r>
      <w:r w:rsidR="00054D67" w:rsidRPr="00596D72">
        <w:rPr>
          <w:rFonts w:ascii="Palatino Linotype" w:hAnsi="Palatino Linotype"/>
          <w:b/>
          <w:i/>
          <w:color w:val="000000"/>
          <w:u w:val="single"/>
        </w:rPr>
        <w:t>el oficio dónde el área de evaluación profesional da por cumplido las medidas tomadas por la facultad de derecho para regularizar a sus maestros con mala calificación</w:t>
      </w:r>
      <w:r w:rsidR="00054D67" w:rsidRPr="00596D72">
        <w:rPr>
          <w:rFonts w:ascii="Palatino Linotype" w:hAnsi="Palatino Linotype"/>
          <w:i/>
          <w:color w:val="000000"/>
        </w:rPr>
        <w:t xml:space="preserve">. - Si no es el área de evaluación profesional la encargada de tener por ciertas y cumplidas las medidas tomadas por la dirección de la facultad de derecho para regularizar a los maestros con mala calificación, que se me otorgue </w:t>
      </w:r>
      <w:r w:rsidR="00054D67" w:rsidRPr="00596D72">
        <w:rPr>
          <w:rFonts w:ascii="Palatino Linotype" w:hAnsi="Palatino Linotype"/>
          <w:b/>
          <w:i/>
          <w:color w:val="000000"/>
          <w:u w:val="single"/>
        </w:rPr>
        <w:t>el oficio emitido por el área burocrática de la Universidad Autónoma del Estado de México correspondiente</w:t>
      </w:r>
      <w:r w:rsidR="00054D67" w:rsidRPr="00596D72">
        <w:rPr>
          <w:rFonts w:ascii="Palatino Linotype" w:hAnsi="Palatino Linotype"/>
          <w:i/>
          <w:color w:val="000000"/>
        </w:rPr>
        <w:t>. Las áreas donde creo que se encuentra la información solicitada son la Facultad de Derecho de la UAEMEX y el Departamento de Evaluación Profesional</w:t>
      </w:r>
      <w:r w:rsidRPr="00596D72">
        <w:rPr>
          <w:rFonts w:ascii="Palatino Linotype" w:eastAsia="Calibri" w:hAnsi="Palatino Linotype" w:cs="Arial"/>
          <w:i/>
          <w:lang w:val="es-ES" w:eastAsia="es-ES"/>
        </w:rPr>
        <w:t>.” (Sic)</w:t>
      </w:r>
    </w:p>
    <w:p w14:paraId="4E493E84" w14:textId="13D95842" w:rsidR="009D0086" w:rsidRPr="00596D72" w:rsidRDefault="009640E7" w:rsidP="009D0086">
      <w:pPr>
        <w:pStyle w:val="Prrafodelista"/>
        <w:numPr>
          <w:ilvl w:val="0"/>
          <w:numId w:val="2"/>
        </w:numPr>
        <w:tabs>
          <w:tab w:val="left" w:pos="426"/>
        </w:tabs>
        <w:spacing w:before="240" w:after="240" w:line="360" w:lineRule="auto"/>
        <w:ind w:left="0" w:firstLine="0"/>
        <w:jc w:val="both"/>
        <w:rPr>
          <w:rFonts w:ascii="Palatino Linotype" w:eastAsia="MS Mincho" w:hAnsi="Palatino Linotype" w:cs="Times New Roman"/>
          <w:sz w:val="24"/>
        </w:rPr>
      </w:pPr>
      <w:r w:rsidRPr="00596D72">
        <w:rPr>
          <w:rFonts w:ascii="Palatino Linotype" w:hAnsi="Palatino Linotype" w:cs="Arial"/>
          <w:sz w:val="24"/>
        </w:rPr>
        <w:t xml:space="preserve">Se hace constar que </w:t>
      </w:r>
      <w:r w:rsidRPr="00596D72">
        <w:rPr>
          <w:rFonts w:ascii="Palatino Linotype" w:eastAsia="Times New Roman" w:hAnsi="Palatino Linotype" w:cs="Arial"/>
          <w:sz w:val="24"/>
          <w:lang w:val="es-ES"/>
        </w:rPr>
        <w:t>se señaló como modalida</w:t>
      </w:r>
      <w:r w:rsidR="00D31725" w:rsidRPr="00596D72">
        <w:rPr>
          <w:rFonts w:ascii="Palatino Linotype" w:eastAsia="Times New Roman" w:hAnsi="Palatino Linotype" w:cs="Arial"/>
          <w:sz w:val="24"/>
          <w:lang w:val="es-ES"/>
        </w:rPr>
        <w:t xml:space="preserve">d de entrega de la información el </w:t>
      </w:r>
      <w:r w:rsidRPr="00596D72">
        <w:rPr>
          <w:rFonts w:ascii="Palatino Linotype" w:eastAsia="Times New Roman" w:hAnsi="Palatino Linotype" w:cs="Arial"/>
          <w:sz w:val="24"/>
          <w:lang w:val="es-ES"/>
        </w:rPr>
        <w:t xml:space="preserve">Sistema de Acceso a la Información Mexiquense </w:t>
      </w:r>
      <w:r w:rsidRPr="00596D72">
        <w:rPr>
          <w:rFonts w:ascii="Palatino Linotype" w:eastAsia="Times New Roman" w:hAnsi="Palatino Linotype" w:cs="Arial"/>
          <w:b/>
          <w:sz w:val="24"/>
          <w:lang w:val="es-ES"/>
        </w:rPr>
        <w:t>(SAIMEX).</w:t>
      </w:r>
    </w:p>
    <w:p w14:paraId="20F2476D" w14:textId="4CD0F581" w:rsidR="00746EF3" w:rsidRPr="00596D72" w:rsidRDefault="00746EF3" w:rsidP="00055669">
      <w:pPr>
        <w:numPr>
          <w:ilvl w:val="0"/>
          <w:numId w:val="2"/>
        </w:numPr>
        <w:spacing w:before="240" w:after="240" w:line="360" w:lineRule="auto"/>
        <w:ind w:left="0" w:firstLine="0"/>
        <w:contextualSpacing/>
        <w:jc w:val="both"/>
        <w:rPr>
          <w:rFonts w:ascii="Palatino Linotype" w:eastAsiaTheme="minorEastAsia" w:hAnsi="Palatino Linotype" w:cs="Arial"/>
          <w:i/>
          <w:lang w:eastAsia="es-ES"/>
        </w:rPr>
      </w:pPr>
      <w:r w:rsidRPr="00596D72">
        <w:rPr>
          <w:rFonts w:ascii="Palatino Linotype" w:eastAsiaTheme="minorEastAsia" w:hAnsi="Palatino Linotype" w:cs="Arial"/>
          <w:lang w:eastAsia="es-ES"/>
        </w:rPr>
        <w:t xml:space="preserve">El </w:t>
      </w:r>
      <w:r w:rsidR="00955E82" w:rsidRPr="00596D72">
        <w:rPr>
          <w:rFonts w:ascii="Palatino Linotype" w:eastAsiaTheme="minorEastAsia" w:hAnsi="Palatino Linotype" w:cs="Arial"/>
          <w:lang w:eastAsia="es-ES"/>
        </w:rPr>
        <w:t xml:space="preserve">veinticuatro (24) de agosto </w:t>
      </w:r>
      <w:r w:rsidRPr="00596D72">
        <w:rPr>
          <w:rFonts w:ascii="Palatino Linotype" w:eastAsiaTheme="minorEastAsia" w:hAnsi="Palatino Linotype" w:cs="Arial"/>
          <w:lang w:eastAsia="es-ES"/>
        </w:rPr>
        <w:t xml:space="preserve">dos mil veinte el </w:t>
      </w:r>
      <w:r w:rsidRPr="00596D72">
        <w:rPr>
          <w:rFonts w:ascii="Palatino Linotype" w:eastAsiaTheme="minorEastAsia" w:hAnsi="Palatino Linotype" w:cs="Arial"/>
          <w:b/>
          <w:lang w:eastAsia="es-ES"/>
        </w:rPr>
        <w:t xml:space="preserve">SUJETO OBLIGADO </w:t>
      </w:r>
      <w:r w:rsidRPr="00596D72">
        <w:rPr>
          <w:rFonts w:ascii="Palatino Linotype" w:eastAsiaTheme="minorEastAsia" w:hAnsi="Palatino Linotype" w:cs="Arial"/>
          <w:lang w:eastAsia="es-ES"/>
        </w:rPr>
        <w:t xml:space="preserve">informó que el Comité de Transparencia aprobó la prórroga </w:t>
      </w:r>
      <w:r w:rsidR="006F771D" w:rsidRPr="00596D72">
        <w:rPr>
          <w:rFonts w:ascii="Palatino Linotype" w:eastAsiaTheme="minorEastAsia" w:hAnsi="Palatino Linotype" w:cs="Arial"/>
          <w:lang w:eastAsia="es-ES"/>
        </w:rPr>
        <w:t xml:space="preserve">para atender la </w:t>
      </w:r>
      <w:r w:rsidR="006F771D" w:rsidRPr="00596D72">
        <w:rPr>
          <w:rFonts w:ascii="Palatino Linotype" w:eastAsiaTheme="minorEastAsia" w:hAnsi="Palatino Linotype" w:cs="Arial"/>
          <w:lang w:eastAsia="es-ES"/>
        </w:rPr>
        <w:lastRenderedPageBreak/>
        <w:t xml:space="preserve">solicitud de información y argumento que se estaba realizando la búsqueda de la documentación solicitada con el fin de garantizar el derecho de acceso a la información del particular. </w:t>
      </w:r>
    </w:p>
    <w:p w14:paraId="2E62B7A4" w14:textId="77777777" w:rsidR="006F771D" w:rsidRPr="00596D72" w:rsidRDefault="006F771D" w:rsidP="006F771D">
      <w:pPr>
        <w:spacing w:before="240" w:after="240" w:line="360" w:lineRule="auto"/>
        <w:contextualSpacing/>
        <w:jc w:val="both"/>
        <w:rPr>
          <w:rFonts w:ascii="Palatino Linotype" w:eastAsiaTheme="minorEastAsia" w:hAnsi="Palatino Linotype" w:cs="Arial"/>
          <w:i/>
          <w:lang w:eastAsia="es-ES"/>
        </w:rPr>
      </w:pPr>
    </w:p>
    <w:p w14:paraId="2B622736" w14:textId="3D840619" w:rsidR="00055669" w:rsidRPr="00596D72" w:rsidRDefault="00055669" w:rsidP="00055669">
      <w:pPr>
        <w:numPr>
          <w:ilvl w:val="0"/>
          <w:numId w:val="2"/>
        </w:numPr>
        <w:spacing w:before="240" w:after="240" w:line="360" w:lineRule="auto"/>
        <w:ind w:left="0" w:firstLine="0"/>
        <w:contextualSpacing/>
        <w:jc w:val="both"/>
        <w:rPr>
          <w:rFonts w:ascii="Palatino Linotype" w:eastAsiaTheme="minorEastAsia" w:hAnsi="Palatino Linotype" w:cs="Arial"/>
          <w:i/>
          <w:lang w:eastAsia="es-ES"/>
        </w:rPr>
      </w:pPr>
      <w:r w:rsidRPr="00596D72">
        <w:rPr>
          <w:rFonts w:ascii="Palatino Linotype" w:eastAsiaTheme="minorEastAsia" w:hAnsi="Palatino Linotype" w:cs="Arial"/>
          <w:lang w:val="es-ES_tradnl" w:eastAsia="es-ES"/>
        </w:rPr>
        <w:t xml:space="preserve">El </w:t>
      </w:r>
      <w:r w:rsidR="00955E82" w:rsidRPr="00596D72">
        <w:rPr>
          <w:rFonts w:ascii="Palatino Linotype" w:eastAsiaTheme="minorEastAsia" w:hAnsi="Palatino Linotype" w:cs="Arial"/>
          <w:lang w:val="es-ES_tradnl" w:eastAsia="es-ES"/>
        </w:rPr>
        <w:t xml:space="preserve">dos (02) de septiembre de </w:t>
      </w:r>
      <w:r w:rsidR="009640E7" w:rsidRPr="00596D72">
        <w:rPr>
          <w:rFonts w:ascii="Palatino Linotype" w:hAnsi="Palatino Linotype"/>
          <w:color w:val="000000"/>
        </w:rPr>
        <w:t xml:space="preserve">dos mil </w:t>
      </w:r>
      <w:r w:rsidRPr="00596D72">
        <w:rPr>
          <w:rFonts w:ascii="Palatino Linotype" w:hAnsi="Palatino Linotype"/>
          <w:color w:val="000000"/>
        </w:rPr>
        <w:t>veinte</w:t>
      </w:r>
      <w:r w:rsidR="009640E7" w:rsidRPr="00596D72">
        <w:rPr>
          <w:rFonts w:ascii="Palatino Linotype" w:eastAsiaTheme="minorEastAsia" w:hAnsi="Palatino Linotype" w:cs="Arial"/>
          <w:lang w:val="es-ES_tradnl" w:eastAsia="es-ES"/>
        </w:rPr>
        <w:t xml:space="preserve">, </w:t>
      </w:r>
      <w:r w:rsidR="00EC4F5B" w:rsidRPr="00596D72">
        <w:rPr>
          <w:rFonts w:ascii="Palatino Linotype" w:eastAsiaTheme="minorEastAsia" w:hAnsi="Palatino Linotype" w:cs="Arial"/>
          <w:lang w:val="es-ES_tradnl" w:eastAsia="es-ES"/>
        </w:rPr>
        <w:t xml:space="preserve">el </w:t>
      </w:r>
      <w:r w:rsidR="00E113EC" w:rsidRPr="00596D72">
        <w:rPr>
          <w:rFonts w:ascii="Palatino Linotype" w:eastAsiaTheme="minorEastAsia" w:hAnsi="Palatino Linotype" w:cs="Arial"/>
          <w:b/>
          <w:lang w:val="es-ES_tradnl" w:eastAsia="es-ES"/>
        </w:rPr>
        <w:t>SUJETO OBLIGADO</w:t>
      </w:r>
      <w:r w:rsidR="00E113EC" w:rsidRPr="00596D72">
        <w:rPr>
          <w:rFonts w:ascii="Palatino Linotype" w:eastAsiaTheme="minorEastAsia" w:hAnsi="Palatino Linotype" w:cs="Arial"/>
          <w:lang w:val="es-ES_tradnl" w:eastAsia="es-ES"/>
        </w:rPr>
        <w:t xml:space="preserve"> </w:t>
      </w:r>
      <w:r w:rsidRPr="00596D72">
        <w:rPr>
          <w:rFonts w:ascii="Palatino Linotype" w:hAnsi="Palatino Linotype"/>
          <w:color w:val="000000"/>
        </w:rPr>
        <w:t>respondió</w:t>
      </w:r>
      <w:r w:rsidR="009640E7" w:rsidRPr="00596D72">
        <w:rPr>
          <w:rFonts w:ascii="Palatino Linotype" w:hAnsi="Palatino Linotype"/>
          <w:color w:val="000000"/>
        </w:rPr>
        <w:t xml:space="preserve"> a la solicitud de inf</w:t>
      </w:r>
      <w:r w:rsidR="00C16FDA" w:rsidRPr="00596D72">
        <w:rPr>
          <w:rFonts w:ascii="Palatino Linotype" w:hAnsi="Palatino Linotype"/>
          <w:color w:val="000000"/>
        </w:rPr>
        <w:t>ormación</w:t>
      </w:r>
      <w:r w:rsidRPr="00596D72">
        <w:rPr>
          <w:rFonts w:ascii="Palatino Linotype" w:hAnsi="Palatino Linotype"/>
          <w:color w:val="000000"/>
        </w:rPr>
        <w:t xml:space="preserve"> en los siguientes términos</w:t>
      </w:r>
      <w:r w:rsidR="002F3E2A" w:rsidRPr="00596D72">
        <w:rPr>
          <w:rFonts w:ascii="Palatino Linotype" w:hAnsi="Palatino Linotype"/>
          <w:color w:val="000000"/>
        </w:rPr>
        <w:t>:</w:t>
      </w:r>
    </w:p>
    <w:p w14:paraId="2DA9AF35" w14:textId="41804607" w:rsidR="00055669" w:rsidRPr="00596D72" w:rsidRDefault="00055669" w:rsidP="00955E82">
      <w:pPr>
        <w:spacing w:before="240" w:after="240" w:line="276" w:lineRule="auto"/>
        <w:ind w:left="630"/>
        <w:contextualSpacing/>
        <w:jc w:val="both"/>
        <w:rPr>
          <w:rFonts w:ascii="Palatino Linotype" w:eastAsiaTheme="minorEastAsia" w:hAnsi="Palatino Linotype" w:cs="Arial"/>
          <w:i/>
          <w:lang w:eastAsia="es-ES"/>
        </w:rPr>
      </w:pPr>
    </w:p>
    <w:p w14:paraId="710B57E7" w14:textId="03A8DF1A" w:rsidR="00055669" w:rsidRPr="00596D72" w:rsidRDefault="00055669" w:rsidP="00955E82">
      <w:pPr>
        <w:spacing w:after="160" w:line="276" w:lineRule="auto"/>
        <w:ind w:left="630"/>
        <w:jc w:val="both"/>
        <w:rPr>
          <w:rFonts w:ascii="Palatino Linotype" w:eastAsiaTheme="minorHAnsi" w:hAnsi="Palatino Linotype" w:cstheme="minorBidi"/>
          <w:i/>
          <w:lang w:eastAsia="en-US"/>
        </w:rPr>
      </w:pPr>
      <w:r w:rsidRPr="00596D72">
        <w:rPr>
          <w:rFonts w:ascii="Palatino Linotype" w:eastAsiaTheme="minorEastAsia" w:hAnsi="Palatino Linotype" w:cs="Arial"/>
          <w:i/>
          <w:lang w:eastAsia="es-ES"/>
        </w:rPr>
        <w:t>“</w:t>
      </w:r>
      <w:r w:rsidR="0010760D" w:rsidRPr="00596D72">
        <w:rPr>
          <w:rFonts w:ascii="Palatino Linotype" w:eastAsiaTheme="minorEastAsia" w:hAnsi="Palatino Linotype" w:cs="Arial"/>
          <w:i/>
          <w:lang w:eastAsia="es-ES"/>
        </w:rPr>
        <w:t>…</w:t>
      </w:r>
      <w:r w:rsidR="00955E82" w:rsidRPr="00596D72">
        <w:rPr>
          <w:rFonts w:ascii="Palatino Linotype" w:hAnsi="Palatino Linotype"/>
          <w:i/>
          <w:color w:val="000000"/>
        </w:rPr>
        <w:t>1. En archivo electrónico adjunto encontrará los resultados de apreciación estudiantil de los profesores de la Facultad de Derecho de la UAEM, es importante mencionar que no se cuenta con la información al grado de detalle que solicita. Asimismo, le comentamos que el derecho de acceso a la información se debe garantizar proporcionando la información documental con la que cuenta el sujeto obligado, en el formato en que la misma obre en sus archivos; sin necesidad de elaborar documentos ad hoc para atender una solicitud de información. 2. Con relación a oficios le informamos que en archivo electrónico adjunto encontrará la información que es de su interés con la que se cuenta</w:t>
      </w:r>
      <w:r w:rsidR="006F771D" w:rsidRPr="00596D72">
        <w:rPr>
          <w:rFonts w:ascii="Palatino Linotype" w:eastAsiaTheme="minorEastAsia" w:hAnsi="Palatino Linotype" w:cs="Arial"/>
          <w:i/>
          <w:lang w:eastAsia="es-ES"/>
        </w:rPr>
        <w:t>…</w:t>
      </w:r>
      <w:r w:rsidRPr="00596D72">
        <w:rPr>
          <w:rFonts w:ascii="Palatino Linotype" w:eastAsiaTheme="minorEastAsia" w:hAnsi="Palatino Linotype" w:cs="Arial"/>
          <w:i/>
          <w:lang w:eastAsia="es-ES"/>
        </w:rPr>
        <w:t>” (Sic)</w:t>
      </w:r>
    </w:p>
    <w:p w14:paraId="73D5CCD7" w14:textId="7D84F9D7" w:rsidR="00055669" w:rsidRPr="00596D72" w:rsidRDefault="00055669" w:rsidP="00055669">
      <w:pPr>
        <w:spacing w:before="240" w:after="240" w:line="360" w:lineRule="auto"/>
        <w:ind w:left="851"/>
        <w:contextualSpacing/>
        <w:jc w:val="both"/>
        <w:rPr>
          <w:rFonts w:ascii="Palatino Linotype" w:eastAsiaTheme="minorEastAsia" w:hAnsi="Palatino Linotype" w:cs="Arial"/>
          <w:i/>
          <w:lang w:eastAsia="es-ES"/>
        </w:rPr>
      </w:pPr>
    </w:p>
    <w:p w14:paraId="2A3580B7" w14:textId="7D7BE1BC" w:rsidR="00AE3638" w:rsidRPr="00596D72" w:rsidRDefault="006F771D" w:rsidP="00C43331">
      <w:pPr>
        <w:spacing w:before="240" w:after="240" w:line="360" w:lineRule="auto"/>
        <w:ind w:left="630"/>
        <w:contextualSpacing/>
        <w:jc w:val="both"/>
        <w:rPr>
          <w:rFonts w:ascii="Palatino Linotype" w:eastAsiaTheme="minorEastAsia" w:hAnsi="Palatino Linotype" w:cs="Arial"/>
          <w:szCs w:val="22"/>
          <w:lang w:eastAsia="es-ES"/>
        </w:rPr>
      </w:pPr>
      <w:r w:rsidRPr="00596D72">
        <w:rPr>
          <w:rFonts w:ascii="Palatino Linotype" w:eastAsiaTheme="minorEastAsia" w:hAnsi="Palatino Linotype" w:cs="Arial"/>
          <w:lang w:eastAsia="es-ES"/>
        </w:rPr>
        <w:t>Manifestación a la que adjuntó los archivos electrónicos descritos en el siguiente orden</w:t>
      </w:r>
      <w:r w:rsidR="00C43331" w:rsidRPr="00596D72">
        <w:rPr>
          <w:rFonts w:ascii="Palatino Linotype" w:eastAsiaTheme="minorEastAsia" w:hAnsi="Palatino Linotype" w:cs="Arial"/>
          <w:lang w:eastAsia="es-ES"/>
        </w:rPr>
        <w:t xml:space="preserve"> y los cuales </w:t>
      </w:r>
      <w:r w:rsidR="00AE3638" w:rsidRPr="00596D72">
        <w:rPr>
          <w:rFonts w:ascii="Palatino Linotype" w:hAnsi="Palatino Linotype"/>
          <w:color w:val="000000"/>
        </w:rPr>
        <w:t>no se insertan en este apartado por ser de conocimiento de las partes.</w:t>
      </w:r>
    </w:p>
    <w:p w14:paraId="2B886272" w14:textId="77777777" w:rsidR="00AE3638" w:rsidRPr="00596D72" w:rsidRDefault="00AE3638" w:rsidP="00955E82">
      <w:pPr>
        <w:spacing w:before="240" w:after="240" w:line="360" w:lineRule="auto"/>
        <w:ind w:left="630"/>
        <w:contextualSpacing/>
        <w:jc w:val="both"/>
        <w:rPr>
          <w:rFonts w:ascii="Palatino Linotype" w:eastAsiaTheme="minorEastAsia" w:hAnsi="Palatino Linotype" w:cs="Arial"/>
          <w:lang w:eastAsia="es-ES"/>
        </w:rPr>
      </w:pPr>
    </w:p>
    <w:p w14:paraId="1FC4970D" w14:textId="1728D712" w:rsidR="006F771D" w:rsidRPr="00596D72" w:rsidRDefault="00955E82" w:rsidP="00BC7A73">
      <w:pPr>
        <w:pStyle w:val="Prrafodelista"/>
        <w:numPr>
          <w:ilvl w:val="0"/>
          <w:numId w:val="31"/>
        </w:numPr>
        <w:spacing w:before="240" w:after="240" w:line="360" w:lineRule="auto"/>
        <w:jc w:val="both"/>
        <w:rPr>
          <w:rFonts w:ascii="Palatino Linotype" w:eastAsiaTheme="minorEastAsia" w:hAnsi="Palatino Linotype" w:cs="Arial"/>
          <w:i/>
          <w:sz w:val="24"/>
          <w:lang w:eastAsia="es-ES"/>
        </w:rPr>
      </w:pPr>
      <w:r w:rsidRPr="00596D72">
        <w:rPr>
          <w:rFonts w:ascii="Palatino Linotype" w:eastAsiaTheme="minorEastAsia" w:hAnsi="Palatino Linotype" w:cs="Arial"/>
          <w:b/>
          <w:i/>
          <w:sz w:val="24"/>
          <w:lang w:eastAsia="es-ES"/>
        </w:rPr>
        <w:t>Anexo_261:UAEM_IP_2020.zip</w:t>
      </w:r>
      <w:r w:rsidR="006F771D" w:rsidRPr="00596D72">
        <w:rPr>
          <w:rFonts w:ascii="Palatino Linotype" w:eastAsiaTheme="minorEastAsia" w:hAnsi="Palatino Linotype" w:cs="Arial"/>
          <w:b/>
          <w:i/>
          <w:sz w:val="24"/>
          <w:lang w:eastAsia="es-ES"/>
        </w:rPr>
        <w:t xml:space="preserve">: </w:t>
      </w:r>
      <w:r w:rsidR="006F771D" w:rsidRPr="00596D72">
        <w:rPr>
          <w:rFonts w:ascii="Palatino Linotype" w:eastAsiaTheme="minorEastAsia" w:hAnsi="Palatino Linotype" w:cs="Arial"/>
          <w:sz w:val="24"/>
          <w:lang w:eastAsia="es-ES"/>
        </w:rPr>
        <w:t xml:space="preserve">Archivo que contiene la carpeta </w:t>
      </w:r>
      <w:r w:rsidRPr="00596D72">
        <w:rPr>
          <w:rFonts w:ascii="Palatino Linotype" w:eastAsiaTheme="minorEastAsia" w:hAnsi="Palatino Linotype" w:cs="Arial"/>
          <w:b/>
          <w:sz w:val="24"/>
          <w:lang w:eastAsia="es-ES"/>
        </w:rPr>
        <w:t>Anexo_261_UAEM_IP_2020</w:t>
      </w:r>
      <w:r w:rsidRPr="00596D72">
        <w:rPr>
          <w:rFonts w:ascii="Palatino Linotype" w:eastAsiaTheme="minorEastAsia" w:hAnsi="Palatino Linotype" w:cs="Arial"/>
          <w:sz w:val="24"/>
          <w:lang w:eastAsia="es-ES"/>
        </w:rPr>
        <w:t xml:space="preserve"> </w:t>
      </w:r>
      <w:r w:rsidR="006F771D" w:rsidRPr="00596D72">
        <w:rPr>
          <w:rFonts w:ascii="Palatino Linotype" w:eastAsiaTheme="minorEastAsia" w:hAnsi="Palatino Linotype" w:cs="Arial"/>
          <w:sz w:val="24"/>
          <w:lang w:eastAsia="es-ES"/>
        </w:rPr>
        <w:t xml:space="preserve">integrada por </w:t>
      </w:r>
      <w:r w:rsidRPr="00596D72">
        <w:rPr>
          <w:rFonts w:ascii="Palatino Linotype" w:eastAsiaTheme="minorEastAsia" w:hAnsi="Palatino Linotype" w:cs="Arial"/>
          <w:sz w:val="24"/>
          <w:lang w:eastAsia="es-ES"/>
        </w:rPr>
        <w:t xml:space="preserve">doce </w:t>
      </w:r>
      <w:r w:rsidR="007F5BAB" w:rsidRPr="00596D72">
        <w:rPr>
          <w:rFonts w:ascii="Palatino Linotype" w:eastAsiaTheme="minorEastAsia" w:hAnsi="Palatino Linotype" w:cs="Arial"/>
          <w:sz w:val="24"/>
          <w:lang w:eastAsia="es-ES"/>
        </w:rPr>
        <w:t>(</w:t>
      </w:r>
      <w:r w:rsidRPr="00596D72">
        <w:rPr>
          <w:rFonts w:ascii="Palatino Linotype" w:eastAsiaTheme="minorEastAsia" w:hAnsi="Palatino Linotype" w:cs="Arial"/>
          <w:sz w:val="24"/>
          <w:lang w:eastAsia="es-ES"/>
        </w:rPr>
        <w:t>12</w:t>
      </w:r>
      <w:r w:rsidR="007F5BAB" w:rsidRPr="00596D72">
        <w:rPr>
          <w:rFonts w:ascii="Palatino Linotype" w:eastAsiaTheme="minorEastAsia" w:hAnsi="Palatino Linotype" w:cs="Arial"/>
          <w:sz w:val="24"/>
          <w:lang w:eastAsia="es-ES"/>
        </w:rPr>
        <w:t xml:space="preserve">) </w:t>
      </w:r>
      <w:r w:rsidR="006F771D" w:rsidRPr="00596D72">
        <w:rPr>
          <w:rFonts w:ascii="Palatino Linotype" w:eastAsiaTheme="minorEastAsia" w:hAnsi="Palatino Linotype" w:cs="Arial"/>
          <w:sz w:val="24"/>
          <w:lang w:eastAsia="es-ES"/>
        </w:rPr>
        <w:t xml:space="preserve">documentos en </w:t>
      </w:r>
      <w:r w:rsidR="006F771D" w:rsidRPr="00596D72">
        <w:rPr>
          <w:rFonts w:ascii="Palatino Linotype" w:eastAsiaTheme="minorEastAsia" w:hAnsi="Palatino Linotype" w:cs="Arial"/>
          <w:sz w:val="24"/>
          <w:lang w:eastAsia="es-ES"/>
        </w:rPr>
        <w:lastRenderedPageBreak/>
        <w:t xml:space="preserve">formato </w:t>
      </w:r>
      <w:r w:rsidR="007F5BAB" w:rsidRPr="00596D72">
        <w:rPr>
          <w:rFonts w:ascii="Palatino Linotype" w:eastAsiaTheme="minorEastAsia" w:hAnsi="Palatino Linotype" w:cs="Arial"/>
          <w:b/>
          <w:i/>
          <w:sz w:val="24"/>
          <w:lang w:eastAsia="es-ES"/>
        </w:rPr>
        <w:t>.PDF</w:t>
      </w:r>
      <w:r w:rsidR="006F771D" w:rsidRPr="00596D72">
        <w:rPr>
          <w:rFonts w:ascii="Palatino Linotype" w:eastAsiaTheme="minorEastAsia" w:hAnsi="Palatino Linotype" w:cs="Arial"/>
          <w:b/>
          <w:i/>
          <w:sz w:val="24"/>
          <w:lang w:eastAsia="es-ES"/>
        </w:rPr>
        <w:t xml:space="preserve"> </w:t>
      </w:r>
      <w:r w:rsidR="007F5BAB" w:rsidRPr="00596D72">
        <w:rPr>
          <w:rFonts w:ascii="Palatino Linotype" w:eastAsiaTheme="minorEastAsia" w:hAnsi="Palatino Linotype" w:cs="Arial"/>
          <w:sz w:val="24"/>
          <w:lang w:eastAsia="es-ES"/>
        </w:rPr>
        <w:t xml:space="preserve">de los cuales </w:t>
      </w:r>
      <w:r w:rsidRPr="00596D72">
        <w:rPr>
          <w:rFonts w:ascii="Palatino Linotype" w:eastAsiaTheme="minorEastAsia" w:hAnsi="Palatino Linotype" w:cs="Arial"/>
          <w:sz w:val="24"/>
          <w:lang w:eastAsia="es-ES"/>
        </w:rPr>
        <w:t xml:space="preserve">once (11) </w:t>
      </w:r>
      <w:r w:rsidR="007F5BAB" w:rsidRPr="00596D72">
        <w:rPr>
          <w:rFonts w:ascii="Palatino Linotype" w:eastAsiaTheme="minorEastAsia" w:hAnsi="Palatino Linotype" w:cs="Arial"/>
          <w:sz w:val="24"/>
          <w:lang w:eastAsia="es-ES"/>
        </w:rPr>
        <w:t xml:space="preserve">contienen la versión pública de </w:t>
      </w:r>
      <w:r w:rsidRPr="00596D72">
        <w:rPr>
          <w:rFonts w:ascii="Palatino Linotype" w:eastAsiaTheme="minorEastAsia" w:hAnsi="Palatino Linotype" w:cs="Arial"/>
          <w:sz w:val="24"/>
          <w:lang w:eastAsia="es-ES"/>
        </w:rPr>
        <w:t xml:space="preserve">los resultados de la apreciación estudiantil de la Facultad de Derecho de los semestres 2015A, 2015B, 2016A, 2016B, 2017A, 2017B, 2018A, 2018B, 2019A,2019B y 2020A, </w:t>
      </w:r>
      <w:r w:rsidR="007F5BAB" w:rsidRPr="00596D72">
        <w:rPr>
          <w:rFonts w:ascii="Palatino Linotype" w:eastAsiaTheme="minorEastAsia" w:hAnsi="Palatino Linotype" w:cs="Arial"/>
          <w:sz w:val="24"/>
          <w:lang w:eastAsia="es-ES"/>
        </w:rPr>
        <w:t>asimismo contiene el archivo denominado</w:t>
      </w:r>
      <w:r w:rsidRPr="00596D72">
        <w:rPr>
          <w:rFonts w:ascii="Palatino Linotype" w:eastAsiaTheme="minorEastAsia" w:hAnsi="Palatino Linotype" w:cs="Arial"/>
          <w:sz w:val="24"/>
          <w:lang w:eastAsia="es-ES"/>
        </w:rPr>
        <w:t xml:space="preserve"> </w:t>
      </w:r>
      <w:r w:rsidRPr="00596D72">
        <w:rPr>
          <w:rFonts w:ascii="Palatino Linotype" w:eastAsiaTheme="minorEastAsia" w:hAnsi="Palatino Linotype" w:cs="Arial"/>
          <w:b/>
          <w:i/>
          <w:sz w:val="24"/>
          <w:lang w:eastAsia="es-ES"/>
        </w:rPr>
        <w:t>oficios.</w:t>
      </w:r>
      <w:r w:rsidR="007F5BAB" w:rsidRPr="00596D72">
        <w:rPr>
          <w:rFonts w:ascii="Palatino Linotype" w:eastAsiaTheme="minorEastAsia" w:hAnsi="Palatino Linotype" w:cs="Arial"/>
          <w:b/>
          <w:i/>
          <w:sz w:val="24"/>
          <w:lang w:eastAsia="es-ES"/>
        </w:rPr>
        <w:t xml:space="preserve">pdf </w:t>
      </w:r>
      <w:r w:rsidR="007F5BAB" w:rsidRPr="00596D72">
        <w:rPr>
          <w:rFonts w:ascii="Palatino Linotype" w:eastAsiaTheme="minorEastAsia" w:hAnsi="Palatino Linotype" w:cs="Arial"/>
          <w:sz w:val="24"/>
          <w:lang w:eastAsia="es-ES"/>
        </w:rPr>
        <w:t>cons</w:t>
      </w:r>
      <w:r w:rsidRPr="00596D72">
        <w:rPr>
          <w:rFonts w:ascii="Palatino Linotype" w:eastAsiaTheme="minorEastAsia" w:hAnsi="Palatino Linotype" w:cs="Arial"/>
          <w:sz w:val="24"/>
          <w:lang w:eastAsia="es-ES"/>
        </w:rPr>
        <w:t xml:space="preserve">tante de cinco fojas el cual contiene diversos oficios. </w:t>
      </w:r>
    </w:p>
    <w:p w14:paraId="74F7A8BC" w14:textId="128F26E9" w:rsidR="006F771D" w:rsidRPr="00596D72" w:rsidRDefault="006F771D" w:rsidP="00BC7A73">
      <w:pPr>
        <w:pStyle w:val="Prrafodelista"/>
        <w:numPr>
          <w:ilvl w:val="0"/>
          <w:numId w:val="31"/>
        </w:numPr>
        <w:spacing w:before="240" w:after="240" w:line="360" w:lineRule="auto"/>
        <w:jc w:val="both"/>
        <w:rPr>
          <w:rFonts w:ascii="Palatino Linotype" w:eastAsiaTheme="minorEastAsia" w:hAnsi="Palatino Linotype" w:cs="Arial"/>
          <w:i/>
          <w:sz w:val="24"/>
          <w:lang w:eastAsia="es-ES"/>
        </w:rPr>
      </w:pPr>
      <w:r w:rsidRPr="00596D72">
        <w:rPr>
          <w:rFonts w:ascii="Palatino Linotype" w:eastAsiaTheme="minorEastAsia" w:hAnsi="Palatino Linotype" w:cs="Arial"/>
          <w:b/>
          <w:i/>
          <w:sz w:val="24"/>
          <w:lang w:eastAsia="es-ES"/>
        </w:rPr>
        <w:t>Cédula de evaluación 00</w:t>
      </w:r>
      <w:r w:rsidR="00955E82" w:rsidRPr="00596D72">
        <w:rPr>
          <w:rFonts w:ascii="Palatino Linotype" w:eastAsiaTheme="minorEastAsia" w:hAnsi="Palatino Linotype" w:cs="Arial"/>
          <w:b/>
          <w:i/>
          <w:sz w:val="24"/>
          <w:lang w:eastAsia="es-ES"/>
        </w:rPr>
        <w:t>26122020</w:t>
      </w:r>
      <w:r w:rsidRPr="00596D72">
        <w:rPr>
          <w:rFonts w:ascii="Palatino Linotype" w:eastAsiaTheme="minorEastAsia" w:hAnsi="Palatino Linotype" w:cs="Arial"/>
          <w:b/>
          <w:i/>
          <w:sz w:val="24"/>
          <w:lang w:eastAsia="es-ES"/>
        </w:rPr>
        <w:t>.docx</w:t>
      </w:r>
      <w:r w:rsidR="00AF091C" w:rsidRPr="00596D72">
        <w:rPr>
          <w:rFonts w:ascii="Palatino Linotype" w:eastAsiaTheme="minorEastAsia" w:hAnsi="Palatino Linotype" w:cs="Arial"/>
          <w:b/>
          <w:i/>
          <w:sz w:val="24"/>
          <w:lang w:eastAsia="es-ES"/>
        </w:rPr>
        <w:t xml:space="preserve">: </w:t>
      </w:r>
      <w:r w:rsidR="00AF091C" w:rsidRPr="00596D72">
        <w:rPr>
          <w:rFonts w:ascii="Palatino Linotype" w:eastAsiaTheme="minorEastAsia" w:hAnsi="Palatino Linotype" w:cs="Arial"/>
          <w:sz w:val="24"/>
          <w:lang w:eastAsia="es-ES"/>
        </w:rPr>
        <w:t xml:space="preserve">Se trata de la cédula que tiene por objeto evaluar el servicio que presta la dependencia. </w:t>
      </w:r>
    </w:p>
    <w:p w14:paraId="2FD78475" w14:textId="77777777" w:rsidR="00AF091C" w:rsidRPr="00596D72" w:rsidRDefault="00AF091C" w:rsidP="00AF091C">
      <w:pPr>
        <w:pStyle w:val="Prrafodelista"/>
        <w:spacing w:before="240" w:after="240" w:line="360" w:lineRule="auto"/>
        <w:ind w:left="1571"/>
        <w:jc w:val="both"/>
        <w:rPr>
          <w:rFonts w:ascii="Palatino Linotype" w:eastAsiaTheme="minorEastAsia" w:hAnsi="Palatino Linotype" w:cs="Arial"/>
          <w:i/>
          <w:sz w:val="24"/>
          <w:lang w:eastAsia="es-ES"/>
        </w:rPr>
      </w:pPr>
    </w:p>
    <w:p w14:paraId="3A515464" w14:textId="065A7A2D" w:rsidR="00472478" w:rsidRPr="00596D72" w:rsidRDefault="006D4766" w:rsidP="00472478">
      <w:pPr>
        <w:pStyle w:val="Prrafodelista"/>
        <w:numPr>
          <w:ilvl w:val="0"/>
          <w:numId w:val="2"/>
        </w:numPr>
        <w:tabs>
          <w:tab w:val="left" w:pos="284"/>
          <w:tab w:val="left" w:pos="426"/>
        </w:tabs>
        <w:spacing w:after="0" w:line="360" w:lineRule="auto"/>
        <w:ind w:left="0" w:firstLine="0"/>
        <w:jc w:val="both"/>
        <w:rPr>
          <w:rFonts w:ascii="Palatino Linotype" w:hAnsi="Palatino Linotype"/>
          <w:sz w:val="24"/>
        </w:rPr>
      </w:pPr>
      <w:bookmarkStart w:id="2" w:name="_Toc462307683"/>
      <w:bookmarkStart w:id="3" w:name="_Toc472427085"/>
      <w:bookmarkStart w:id="4" w:name="_Toc472500652"/>
      <w:r w:rsidRPr="00596D72">
        <w:rPr>
          <w:rFonts w:ascii="Palatino Linotype" w:eastAsia="Times New Roman" w:hAnsi="Palatino Linotype" w:cs="Arial"/>
          <w:sz w:val="24"/>
          <w:lang w:val="es-ES"/>
        </w:rPr>
        <w:t xml:space="preserve">El </w:t>
      </w:r>
      <w:r w:rsidR="00AF091C" w:rsidRPr="00596D72">
        <w:rPr>
          <w:rFonts w:ascii="Palatino Linotype" w:eastAsia="Times New Roman" w:hAnsi="Palatino Linotype" w:cs="Arial"/>
          <w:sz w:val="24"/>
          <w:lang w:val="es-ES"/>
        </w:rPr>
        <w:t>diecinueve</w:t>
      </w:r>
      <w:r w:rsidRPr="00596D72">
        <w:rPr>
          <w:rFonts w:ascii="Palatino Linotype" w:eastAsia="Times New Roman" w:hAnsi="Palatino Linotype" w:cs="Arial"/>
          <w:sz w:val="24"/>
          <w:lang w:val="es-ES"/>
        </w:rPr>
        <w:t xml:space="preserve"> </w:t>
      </w:r>
      <w:r w:rsidR="00C16FDA" w:rsidRPr="00596D72">
        <w:rPr>
          <w:rFonts w:ascii="Palatino Linotype" w:eastAsia="Times New Roman" w:hAnsi="Palatino Linotype" w:cs="Arial"/>
          <w:sz w:val="24"/>
          <w:lang w:val="es-ES"/>
        </w:rPr>
        <w:t>(</w:t>
      </w:r>
      <w:r w:rsidR="00AF091C" w:rsidRPr="00596D72">
        <w:rPr>
          <w:rFonts w:ascii="Palatino Linotype" w:eastAsia="Times New Roman" w:hAnsi="Palatino Linotype" w:cs="Arial"/>
          <w:sz w:val="24"/>
          <w:lang w:val="es-ES"/>
        </w:rPr>
        <w:t>19</w:t>
      </w:r>
      <w:r w:rsidR="00DE4BA1" w:rsidRPr="00596D72">
        <w:rPr>
          <w:rFonts w:ascii="Palatino Linotype" w:eastAsia="Times New Roman" w:hAnsi="Palatino Linotype" w:cs="Arial"/>
          <w:sz w:val="24"/>
          <w:lang w:val="es-ES"/>
        </w:rPr>
        <w:t xml:space="preserve">) de </w:t>
      </w:r>
      <w:r w:rsidR="00AF091C" w:rsidRPr="00596D72">
        <w:rPr>
          <w:rFonts w:ascii="Palatino Linotype" w:eastAsia="Times New Roman" w:hAnsi="Palatino Linotype" w:cs="Arial"/>
          <w:sz w:val="24"/>
          <w:lang w:val="es-ES"/>
        </w:rPr>
        <w:t>agosto</w:t>
      </w:r>
      <w:r w:rsidR="00DE4BA1" w:rsidRPr="00596D72">
        <w:rPr>
          <w:rFonts w:ascii="Palatino Linotype" w:eastAsia="Times New Roman" w:hAnsi="Palatino Linotype" w:cs="Arial"/>
          <w:sz w:val="24"/>
          <w:lang w:val="es-ES"/>
        </w:rPr>
        <w:t xml:space="preserve"> de dos mil </w:t>
      </w:r>
      <w:r w:rsidR="006F7D6C" w:rsidRPr="00596D72">
        <w:rPr>
          <w:rFonts w:ascii="Palatino Linotype" w:eastAsia="Times New Roman" w:hAnsi="Palatino Linotype" w:cs="Arial"/>
          <w:sz w:val="24"/>
          <w:lang w:val="es-ES"/>
        </w:rPr>
        <w:t>veinte</w:t>
      </w:r>
      <w:r w:rsidR="00DE4BA1" w:rsidRPr="00596D72">
        <w:rPr>
          <w:rFonts w:ascii="Palatino Linotype" w:eastAsia="Times New Roman" w:hAnsi="Palatino Linotype" w:cs="Arial"/>
          <w:sz w:val="24"/>
          <w:lang w:val="es-ES"/>
        </w:rPr>
        <w:t>, el particular interpuso el recurso de revisión</w:t>
      </w:r>
      <w:r w:rsidR="00907EEC" w:rsidRPr="00596D72">
        <w:rPr>
          <w:rFonts w:ascii="Palatino Linotype" w:eastAsia="Times New Roman" w:hAnsi="Palatino Linotype" w:cs="Arial"/>
          <w:sz w:val="24"/>
          <w:lang w:val="es-ES"/>
        </w:rPr>
        <w:t xml:space="preserve"> registrado con el número de expediente</w:t>
      </w:r>
      <w:r w:rsidR="00DE4BA1" w:rsidRPr="00596D72">
        <w:rPr>
          <w:rFonts w:ascii="Palatino Linotype" w:eastAsia="Times New Roman" w:hAnsi="Palatino Linotype" w:cs="Arial"/>
          <w:sz w:val="24"/>
          <w:lang w:val="es-ES"/>
        </w:rPr>
        <w:t xml:space="preserve"> </w:t>
      </w:r>
      <w:r w:rsidR="008C33F2" w:rsidRPr="00596D72">
        <w:rPr>
          <w:rFonts w:ascii="Palatino Linotype" w:eastAsia="Calibri" w:hAnsi="Palatino Linotype" w:cs="Arial"/>
          <w:b/>
          <w:sz w:val="24"/>
          <w:lang w:val="es-ES"/>
        </w:rPr>
        <w:t>0</w:t>
      </w:r>
      <w:r w:rsidR="007200C1" w:rsidRPr="00596D72">
        <w:rPr>
          <w:rFonts w:ascii="Palatino Linotype" w:eastAsia="Calibri" w:hAnsi="Palatino Linotype" w:cs="Arial"/>
          <w:b/>
          <w:sz w:val="24"/>
          <w:lang w:val="es-ES"/>
        </w:rPr>
        <w:t>3983</w:t>
      </w:r>
      <w:r w:rsidR="006F7D6C" w:rsidRPr="00596D72">
        <w:rPr>
          <w:rFonts w:ascii="Palatino Linotype" w:eastAsia="Calibri" w:hAnsi="Palatino Linotype" w:cs="Arial"/>
          <w:b/>
          <w:sz w:val="24"/>
          <w:lang w:val="es-ES"/>
        </w:rPr>
        <w:t>/INFOEM/IP/RR/2020</w:t>
      </w:r>
      <w:r w:rsidR="00DE4BA1" w:rsidRPr="00596D72">
        <w:rPr>
          <w:rFonts w:ascii="Palatino Linotype" w:eastAsia="Calibri" w:hAnsi="Palatino Linotype" w:cs="Arial"/>
          <w:b/>
          <w:sz w:val="24"/>
          <w:lang w:val="es-ES"/>
        </w:rPr>
        <w:t>;</w:t>
      </w:r>
      <w:r w:rsidR="00DE4BA1" w:rsidRPr="00596D72">
        <w:rPr>
          <w:rFonts w:ascii="Palatino Linotype" w:eastAsia="Times New Roman" w:hAnsi="Palatino Linotype" w:cs="Arial"/>
          <w:sz w:val="24"/>
          <w:lang w:val="es-ES"/>
        </w:rPr>
        <w:t xml:space="preserve"> impugnación en la que refirió lo siguiente:</w:t>
      </w:r>
    </w:p>
    <w:p w14:paraId="6C672A91" w14:textId="77777777" w:rsidR="00835E2B" w:rsidRPr="00596D72" w:rsidRDefault="00835E2B" w:rsidP="00955E82">
      <w:pPr>
        <w:pStyle w:val="Prrafodelista"/>
        <w:tabs>
          <w:tab w:val="left" w:pos="284"/>
          <w:tab w:val="left" w:pos="426"/>
        </w:tabs>
        <w:spacing w:after="0" w:line="276" w:lineRule="auto"/>
        <w:ind w:left="0"/>
        <w:jc w:val="both"/>
        <w:rPr>
          <w:rFonts w:ascii="Palatino Linotype" w:hAnsi="Palatino Linotype"/>
          <w:sz w:val="24"/>
          <w:szCs w:val="24"/>
        </w:rPr>
      </w:pPr>
    </w:p>
    <w:p w14:paraId="495BF5E6" w14:textId="2FFD170F" w:rsidR="00DE4BA1" w:rsidRPr="00596D72" w:rsidRDefault="00DE4BA1" w:rsidP="00955E82">
      <w:pPr>
        <w:pStyle w:val="Prrafodelista"/>
        <w:numPr>
          <w:ilvl w:val="0"/>
          <w:numId w:val="20"/>
        </w:numPr>
        <w:spacing w:after="0" w:line="276" w:lineRule="auto"/>
        <w:jc w:val="both"/>
        <w:rPr>
          <w:rFonts w:ascii="Palatino Linotype" w:eastAsia="Times New Roman" w:hAnsi="Palatino Linotype" w:cs="Arial"/>
          <w:i/>
          <w:sz w:val="24"/>
          <w:szCs w:val="24"/>
          <w:lang w:val="es-ES"/>
        </w:rPr>
      </w:pPr>
      <w:r w:rsidRPr="00596D72">
        <w:rPr>
          <w:rFonts w:ascii="Palatino Linotype" w:eastAsia="Times New Roman" w:hAnsi="Palatino Linotype" w:cs="Arial"/>
          <w:b/>
          <w:sz w:val="24"/>
          <w:szCs w:val="24"/>
          <w:lang w:val="es-ES"/>
        </w:rPr>
        <w:t>Acto impugnado:</w:t>
      </w:r>
      <w:r w:rsidRPr="00596D72">
        <w:rPr>
          <w:rFonts w:ascii="Palatino Linotype" w:eastAsia="Times New Roman" w:hAnsi="Palatino Linotype" w:cs="Arial"/>
          <w:sz w:val="24"/>
          <w:szCs w:val="24"/>
          <w:lang w:val="es-ES"/>
        </w:rPr>
        <w:t xml:space="preserve"> </w:t>
      </w:r>
      <w:r w:rsidR="00955E82" w:rsidRPr="00596D72">
        <w:rPr>
          <w:rFonts w:ascii="Palatino Linotype" w:eastAsia="Times New Roman" w:hAnsi="Palatino Linotype" w:cs="Arial"/>
          <w:i/>
          <w:sz w:val="24"/>
          <w:szCs w:val="24"/>
          <w:lang w:val="es-ES"/>
        </w:rPr>
        <w:t>“</w:t>
      </w:r>
      <w:r w:rsidR="00955E82" w:rsidRPr="00596D72">
        <w:rPr>
          <w:rFonts w:ascii="Palatino Linotype" w:hAnsi="Palatino Linotype"/>
          <w:i/>
          <w:color w:val="000000"/>
          <w:sz w:val="24"/>
          <w:szCs w:val="24"/>
        </w:rPr>
        <w:t xml:space="preserve">El sujeto obligado ante el cual solicité la información fue la UNIVERSIDAD AUTÓNOMA DEL ESTADO DE MÉXICO. El acto impugnado es la respuesta por parte del sujeto obligado en la solicitud con número de folio 00261/UAEM/IP/2020. Esto por actualizarse las causales de recurso de revisión del artículo 179 en sus fracciones V, VI, VII. Aunado a lo anterior, manifiesto que el sujeto obligado entregó la notificación de extensión de plazo para respuesta a destiempo, como lo informan las constancias de notificación del sistema, esta se hizo el 24 de Agosto del 2020 y tuvo que haber sido de acuerdo a la fecha límite el 21 de agosto del 2020. Ya que según el artículo 163 de la matera, deberán notificarle al solicitante antes de que venza el plazo para dar respuesta a la solicitud. Le menciono esto para que actúe en </w:t>
      </w:r>
      <w:r w:rsidR="00955E82" w:rsidRPr="00596D72">
        <w:rPr>
          <w:rFonts w:ascii="Palatino Linotype" w:hAnsi="Palatino Linotype"/>
          <w:i/>
          <w:color w:val="000000"/>
          <w:sz w:val="24"/>
          <w:szCs w:val="24"/>
        </w:rPr>
        <w:lastRenderedPageBreak/>
        <w:t>consecuencia imponiendo la vía de apremio o correccional correspondiente.</w:t>
      </w:r>
      <w:r w:rsidRPr="00596D72">
        <w:rPr>
          <w:rFonts w:ascii="Palatino Linotype" w:eastAsia="Times New Roman" w:hAnsi="Palatino Linotype" w:cs="Arial"/>
          <w:i/>
          <w:sz w:val="24"/>
          <w:szCs w:val="24"/>
          <w:lang w:val="es-ES"/>
        </w:rPr>
        <w:t>“ (Sic)</w:t>
      </w:r>
    </w:p>
    <w:p w14:paraId="49FC37A3" w14:textId="116C925D" w:rsidR="00E113EC" w:rsidRPr="00596D72" w:rsidRDefault="00472478" w:rsidP="00955E82">
      <w:pPr>
        <w:pStyle w:val="Prrafodelista"/>
        <w:numPr>
          <w:ilvl w:val="0"/>
          <w:numId w:val="20"/>
        </w:numPr>
        <w:tabs>
          <w:tab w:val="left" w:pos="426"/>
        </w:tabs>
        <w:spacing w:after="0" w:line="276" w:lineRule="auto"/>
        <w:jc w:val="both"/>
        <w:rPr>
          <w:rFonts w:ascii="Palatino Linotype" w:eastAsia="Times New Roman" w:hAnsi="Palatino Linotype" w:cs="Arial"/>
          <w:i/>
          <w:sz w:val="24"/>
          <w:szCs w:val="24"/>
          <w:lang w:val="es-ES"/>
        </w:rPr>
      </w:pPr>
      <w:r w:rsidRPr="00596D72">
        <w:rPr>
          <w:rFonts w:ascii="Palatino Linotype" w:eastAsia="Times New Roman" w:hAnsi="Palatino Linotype" w:cs="Arial"/>
          <w:b/>
          <w:sz w:val="24"/>
          <w:szCs w:val="24"/>
          <w:lang w:val="es-ES"/>
        </w:rPr>
        <w:t xml:space="preserve">  </w:t>
      </w:r>
      <w:r w:rsidR="00DE4BA1" w:rsidRPr="00596D72">
        <w:rPr>
          <w:rFonts w:ascii="Palatino Linotype" w:eastAsia="Times New Roman" w:hAnsi="Palatino Linotype" w:cs="Arial"/>
          <w:b/>
          <w:sz w:val="24"/>
          <w:szCs w:val="24"/>
          <w:lang w:val="es-ES"/>
        </w:rPr>
        <w:t>Razones o motivos de inconformidad:</w:t>
      </w:r>
      <w:r w:rsidR="00DE4BA1" w:rsidRPr="00596D72">
        <w:rPr>
          <w:rFonts w:ascii="Palatino Linotype" w:eastAsia="Times New Roman" w:hAnsi="Palatino Linotype" w:cs="Arial"/>
          <w:sz w:val="24"/>
          <w:szCs w:val="24"/>
          <w:lang w:val="es-ES"/>
        </w:rPr>
        <w:t xml:space="preserve"> </w:t>
      </w:r>
      <w:r w:rsidR="00955E82" w:rsidRPr="00596D72">
        <w:rPr>
          <w:rFonts w:ascii="Palatino Linotype" w:eastAsia="Times New Roman" w:hAnsi="Palatino Linotype" w:cs="Arial"/>
          <w:i/>
          <w:sz w:val="24"/>
          <w:szCs w:val="24"/>
          <w:lang w:val="es-ES"/>
        </w:rPr>
        <w:t>“</w:t>
      </w:r>
      <w:r w:rsidR="00955E82" w:rsidRPr="00596D72">
        <w:rPr>
          <w:rFonts w:ascii="Palatino Linotype" w:eastAsia="Times New Roman" w:hAnsi="Palatino Linotype" w:cs="Times New Roman"/>
          <w:i/>
          <w:color w:val="000000"/>
          <w:sz w:val="24"/>
          <w:szCs w:val="24"/>
          <w:lang w:val="es-US" w:eastAsia="es-ES_tradnl"/>
        </w:rPr>
        <w:t xml:space="preserve">Selecciono la causal del recurso de revisión de la falta de respuesta a una solicitud de acceso a la información sin ser un requisito del recurso, sin embargo, es aquella, de las que se actualizan, la que me da la posibilidad de recurrir para impugnar ante el Instituto. Lo anterior de manera no limitativa, ya que de la lectura de las causales, se entiende que se pueden dar simultáneamente, como es el caso. En este recurso de revisión se actualizan las fracciones V, VI, VII del artículo 179 de la materia. La fracción V se actualiza porque como bien y claramente lo pide mi solicitud: "-Conocer los oficios que el área de evaluación profesional remitió al director de la facultad de derecho informándole de los resultados de dichas apreciaciones estudiantiles. -Conocer el oficio de respuesta al área de evaluación profesional por parte de la dirección de la facultad de derecho. -Conocer cada uno de los oficios y reportes entregados al área de evaluación profesional o al área correspondiente de la Universidad Autónoma del Estado de México, donde explican qué ha hecho o hará la dirección de la facultad de derecho para mejorar la calidad de los maestros cuya calificación se encuentra dentro de los 10 peores en dichas apreciaciones estudiantiles. -Conocer el oficio dónde el área de evaluación profesional da por cumplido las medidas tomadas por la facultad de derecho para regularizar a sus maestros con mala calificación. - Si no es el área de evaluación profesional la encargada de tener por ciertas y cumplidas las medidas tomadas por la dirección de la facultad de derecho para regularizar a los maestros con mala calificación, que se me otorgue el oficio emitido por el área burocrática de la Universidad Autónoma del Estado de México correspondiente.", información que no se encuentra en la respuesta por parte del sujeto obligado. Pareciere que el Lic. Chaparro Campos no sabe leer o leyó a su conveniencia mi solicitud, porque en ella expresamente se solicitan "cada uno de los oficio y reportes" de "dichas </w:t>
      </w:r>
      <w:r w:rsidR="00955E82" w:rsidRPr="00596D72">
        <w:rPr>
          <w:rFonts w:ascii="Palatino Linotype" w:eastAsia="Times New Roman" w:hAnsi="Palatino Linotype" w:cs="Times New Roman"/>
          <w:i/>
          <w:color w:val="000000"/>
          <w:sz w:val="24"/>
          <w:szCs w:val="24"/>
          <w:lang w:val="es-US" w:eastAsia="es-ES_tradnl"/>
        </w:rPr>
        <w:lastRenderedPageBreak/>
        <w:t>apreciaciones estudiantiles" es decir, todos los oficios y todos los reportes de cada una de las apreciaciones, desde la 2015A hasta las 2020A. Ahora bien, en lo que corresponde a la actualización de la fracción VI, esta se da porque dentro de los archivos adjuntados como respuesta por parte del sujeto obligado se encuentran, a parte de las mencionadas apreciaciones, solamente reportes vagos de evaluación continua, recomendaciones generales y un par de circulares llamando a reunión a los maestros. Como lo demuestra mi solicitud, no es esa la información que solicito. Creo que el español que utilizo para redactar mi solicitud de información es claro, ordenado y sintácticamente correcto, le pediría al Lic Chaparro Campos, que si la información que solicito no existe o no se encuentra en su poder, lo manifieste expresamente al Instituto y al solicitante. De igual forma, se actualiza la fracción VII del artículo mencionado previamente porque si la respuesta es insuficiente y se permite que contesten cualquier cosa, es lo mismo que no me hubieran contestado. Insto al instituto a que sea objetivo y crítico respecto al análisis de la respuesta por parte del sujeto obligado. Finalmente, invoco la suplencia de la queja en favor del recurrente que estipula el artículo 180 párrafo cuarto que dice :"Durante el procedimiento deberá aplicarse la suplencia de la queja a favor del recurrente, sin cambiar los hechos expuestos, asegurándose de que las partes puedan presentar, de manera oral o escrita, los argumentos que funden y motiven sus pretensiones." A DERECHO ME ATENGO. . " El objetivo principal de la educación es crear personas capaces de hacer cosas nuevas, y no simplemente repetir lo que otras generaciones hicieron" -Jean Piaget</w:t>
      </w:r>
      <w:r w:rsidR="00895528" w:rsidRPr="00596D72">
        <w:rPr>
          <w:rFonts w:ascii="Palatino Linotype" w:hAnsi="Palatino Linotype"/>
          <w:i/>
          <w:color w:val="000000"/>
          <w:sz w:val="24"/>
          <w:szCs w:val="24"/>
        </w:rPr>
        <w:t>.</w:t>
      </w:r>
      <w:r w:rsidR="00895528" w:rsidRPr="00596D72">
        <w:rPr>
          <w:rFonts w:ascii="Palatino Linotype" w:eastAsia="Times New Roman" w:hAnsi="Palatino Linotype" w:cs="Arial"/>
          <w:i/>
          <w:sz w:val="24"/>
          <w:szCs w:val="24"/>
          <w:lang w:val="es-ES"/>
        </w:rPr>
        <w:t>”</w:t>
      </w:r>
      <w:r w:rsidR="00DE4BA1" w:rsidRPr="00596D72">
        <w:rPr>
          <w:rFonts w:ascii="Palatino Linotype" w:eastAsia="Times New Roman" w:hAnsi="Palatino Linotype" w:cs="Arial"/>
          <w:i/>
          <w:sz w:val="24"/>
          <w:szCs w:val="24"/>
          <w:lang w:val="es-ES"/>
        </w:rPr>
        <w:t xml:space="preserve"> (Sic)</w:t>
      </w:r>
    </w:p>
    <w:bookmarkEnd w:id="2"/>
    <w:bookmarkEnd w:id="3"/>
    <w:bookmarkEnd w:id="4"/>
    <w:p w14:paraId="57160A1E" w14:textId="272E2595" w:rsidR="00E113EC" w:rsidRPr="00596D72" w:rsidRDefault="00907EEC" w:rsidP="0008753C">
      <w:pPr>
        <w:numPr>
          <w:ilvl w:val="0"/>
          <w:numId w:val="2"/>
        </w:numPr>
        <w:spacing w:before="240" w:after="240" w:line="360" w:lineRule="auto"/>
        <w:ind w:left="0" w:right="-142" w:firstLine="0"/>
        <w:contextualSpacing/>
        <w:jc w:val="both"/>
        <w:rPr>
          <w:rFonts w:ascii="Palatino Linotype" w:eastAsiaTheme="minorEastAsia" w:hAnsi="Palatino Linotype"/>
          <w:i/>
          <w:lang w:val="es-ES_tradnl" w:eastAsia="es-ES"/>
        </w:rPr>
      </w:pPr>
      <w:r w:rsidRPr="00596D72">
        <w:rPr>
          <w:rFonts w:ascii="Palatino Linotype" w:hAnsi="Palatino Linotype" w:cs="Arial"/>
          <w:lang w:val="es-ES" w:eastAsia="es-ES"/>
        </w:rPr>
        <w:t xml:space="preserve">Con </w:t>
      </w:r>
      <w:r w:rsidR="00E113EC" w:rsidRPr="00596D72">
        <w:rPr>
          <w:rFonts w:ascii="Palatino Linotype" w:eastAsiaTheme="minorEastAsia" w:hAnsi="Palatino Linotype" w:cs="Arial"/>
          <w:bCs/>
          <w:lang w:val="es-ES_tradnl" w:eastAsia="es-ES"/>
        </w:rPr>
        <w:t xml:space="preserve">fundamento en lo dispuesto por el </w:t>
      </w:r>
      <w:r w:rsidR="00E113EC" w:rsidRPr="00596D72">
        <w:rPr>
          <w:rFonts w:ascii="Palatino Linotype" w:eastAsia="Calibri" w:hAnsi="Palatino Linotype" w:cs="Arial"/>
          <w:lang w:val="es-ES" w:eastAsia="es-ES"/>
        </w:rPr>
        <w:t xml:space="preserve">artículo 185 fracción I de la </w:t>
      </w:r>
      <w:r w:rsidR="00E113EC" w:rsidRPr="00596D72">
        <w:rPr>
          <w:rFonts w:ascii="Palatino Linotype" w:eastAsia="Calibri" w:hAnsi="Palatino Linotype" w:cs="Arial"/>
          <w:b/>
          <w:lang w:val="es-ES" w:eastAsia="es-ES"/>
        </w:rPr>
        <w:t xml:space="preserve">Ley de Transparencia y Acceso a la Información Pública del Estado de México y Municipios </w:t>
      </w:r>
      <w:r w:rsidR="00E113EC" w:rsidRPr="00596D72">
        <w:rPr>
          <w:rFonts w:ascii="Palatino Linotype" w:hAnsi="Palatino Linotype" w:cs="Arial"/>
          <w:lang w:val="es-ES" w:eastAsia="es-ES"/>
        </w:rPr>
        <w:t xml:space="preserve">se turnó al </w:t>
      </w:r>
      <w:r w:rsidR="00E113EC" w:rsidRPr="00596D72">
        <w:rPr>
          <w:rFonts w:ascii="Palatino Linotype" w:hAnsi="Palatino Linotype" w:cs="Arial"/>
          <w:b/>
          <w:lang w:val="es-ES" w:eastAsia="es-ES"/>
        </w:rPr>
        <w:t xml:space="preserve">Comisionado José Guadalupe Luna Hernández, </w:t>
      </w:r>
      <w:r w:rsidR="00D1544B" w:rsidRPr="00596D72">
        <w:rPr>
          <w:rFonts w:ascii="Palatino Linotype" w:hAnsi="Palatino Linotype" w:cs="Arial"/>
          <w:lang w:val="es-ES" w:eastAsia="es-ES"/>
        </w:rPr>
        <w:t>para proceder a su análisis.</w:t>
      </w:r>
    </w:p>
    <w:p w14:paraId="038EF559" w14:textId="469260DD" w:rsidR="00E113EC" w:rsidRPr="00596D72" w:rsidRDefault="00E113EC" w:rsidP="0008753C">
      <w:pPr>
        <w:numPr>
          <w:ilvl w:val="0"/>
          <w:numId w:val="2"/>
        </w:numPr>
        <w:spacing w:before="240" w:after="240" w:line="360" w:lineRule="auto"/>
        <w:ind w:left="0" w:right="-142" w:firstLine="0"/>
        <w:contextualSpacing/>
        <w:jc w:val="both"/>
        <w:rPr>
          <w:rFonts w:ascii="Palatino Linotype" w:eastAsiaTheme="minorEastAsia" w:hAnsi="Palatino Linotype"/>
          <w:i/>
          <w:lang w:val="es-ES_tradnl" w:eastAsia="es-ES"/>
        </w:rPr>
      </w:pPr>
      <w:r w:rsidRPr="00596D72">
        <w:rPr>
          <w:rFonts w:ascii="Palatino Linotype" w:eastAsia="Calibri" w:hAnsi="Palatino Linotype" w:cs="Arial"/>
          <w:lang w:val="es-ES" w:eastAsia="es-ES"/>
        </w:rPr>
        <w:lastRenderedPageBreak/>
        <w:t>El Comisionado Ponente</w:t>
      </w:r>
      <w:r w:rsidR="00D1544B" w:rsidRPr="00596D72">
        <w:rPr>
          <w:rFonts w:ascii="Palatino Linotype" w:eastAsia="Calibri" w:hAnsi="Palatino Linotype" w:cs="Arial"/>
          <w:lang w:val="es-ES" w:eastAsia="es-ES"/>
        </w:rPr>
        <w:t>,</w:t>
      </w:r>
      <w:r w:rsidRPr="00596D72">
        <w:rPr>
          <w:rFonts w:ascii="Palatino Linotype" w:eastAsia="Calibri" w:hAnsi="Palatino Linotype" w:cs="Arial"/>
          <w:lang w:val="es-ES" w:eastAsia="es-ES"/>
        </w:rPr>
        <w:t xml:space="preserve"> con fundamento en lo dispuesto por el artículo 185 fracción II de la ley de la materia, a través del ac</w:t>
      </w:r>
      <w:r w:rsidR="00D1544B" w:rsidRPr="00596D72">
        <w:rPr>
          <w:rFonts w:ascii="Palatino Linotype" w:eastAsia="Calibri" w:hAnsi="Palatino Linotype" w:cs="Arial"/>
          <w:lang w:val="es-ES" w:eastAsia="es-ES"/>
        </w:rPr>
        <w:t xml:space="preserve">uerdo de admisión del </w:t>
      </w:r>
      <w:r w:rsidR="00AF091C" w:rsidRPr="00596D72">
        <w:rPr>
          <w:rFonts w:ascii="Palatino Linotype" w:eastAsia="Calibri" w:hAnsi="Palatino Linotype" w:cs="Arial"/>
          <w:lang w:val="es-ES" w:eastAsia="es-ES"/>
        </w:rPr>
        <w:t>veinti</w:t>
      </w:r>
      <w:r w:rsidR="00EB24BD" w:rsidRPr="00596D72">
        <w:rPr>
          <w:rFonts w:ascii="Palatino Linotype" w:eastAsia="Calibri" w:hAnsi="Palatino Linotype" w:cs="Arial"/>
          <w:lang w:val="es-ES" w:eastAsia="es-ES"/>
        </w:rPr>
        <w:t xml:space="preserve">ocho </w:t>
      </w:r>
      <w:r w:rsidR="00835E2B" w:rsidRPr="00596D72">
        <w:rPr>
          <w:rFonts w:ascii="Palatino Linotype" w:eastAsia="Calibri" w:hAnsi="Palatino Linotype" w:cs="Arial"/>
          <w:lang w:val="es-ES" w:eastAsia="es-ES"/>
        </w:rPr>
        <w:t>(</w:t>
      </w:r>
      <w:r w:rsidR="00AF091C" w:rsidRPr="00596D72">
        <w:rPr>
          <w:rFonts w:ascii="Palatino Linotype" w:eastAsia="Calibri" w:hAnsi="Palatino Linotype" w:cs="Arial"/>
          <w:lang w:val="es-ES" w:eastAsia="es-ES"/>
        </w:rPr>
        <w:t>2</w:t>
      </w:r>
      <w:r w:rsidR="00EB24BD" w:rsidRPr="00596D72">
        <w:rPr>
          <w:rFonts w:ascii="Palatino Linotype" w:eastAsia="Calibri" w:hAnsi="Palatino Linotype" w:cs="Arial"/>
          <w:lang w:val="es-ES" w:eastAsia="es-ES"/>
        </w:rPr>
        <w:t>8</w:t>
      </w:r>
      <w:r w:rsidRPr="00596D72">
        <w:rPr>
          <w:rFonts w:ascii="Palatino Linotype" w:eastAsia="Calibri" w:hAnsi="Palatino Linotype" w:cs="Arial"/>
          <w:lang w:val="es-ES" w:eastAsia="es-ES"/>
        </w:rPr>
        <w:t xml:space="preserve">) de </w:t>
      </w:r>
      <w:r w:rsidR="00EB24BD" w:rsidRPr="00596D72">
        <w:rPr>
          <w:rFonts w:ascii="Palatino Linotype" w:eastAsia="Calibri" w:hAnsi="Palatino Linotype" w:cs="Arial"/>
          <w:lang w:val="es-ES" w:eastAsia="es-ES"/>
        </w:rPr>
        <w:t xml:space="preserve">septiembre </w:t>
      </w:r>
      <w:r w:rsidR="00835E2B" w:rsidRPr="00596D72">
        <w:rPr>
          <w:rFonts w:ascii="Palatino Linotype" w:eastAsia="Calibri" w:hAnsi="Palatino Linotype" w:cs="Arial"/>
          <w:lang w:val="es-ES" w:eastAsia="es-ES"/>
        </w:rPr>
        <w:t>de dos mil veinte</w:t>
      </w:r>
      <w:r w:rsidRPr="00596D72">
        <w:rPr>
          <w:rFonts w:ascii="Palatino Linotype" w:eastAsia="Calibri" w:hAnsi="Palatino Linotype" w:cs="Arial"/>
          <w:lang w:val="es-ES" w:eastAsia="es-ES"/>
        </w:rPr>
        <w:t xml:space="preserve">, puso a disposición de las </w:t>
      </w:r>
      <w:r w:rsidR="00D1544B" w:rsidRPr="00596D72">
        <w:rPr>
          <w:rFonts w:ascii="Palatino Linotype" w:eastAsia="Calibri" w:hAnsi="Palatino Linotype" w:cs="Arial"/>
          <w:lang w:val="es-ES" w:eastAsia="es-ES"/>
        </w:rPr>
        <w:t xml:space="preserve">partes el expediente electrónico vía SAIMEX para </w:t>
      </w:r>
      <w:r w:rsidRPr="00596D72">
        <w:rPr>
          <w:rFonts w:ascii="Palatino Linotype" w:eastAsia="Calibri" w:hAnsi="Palatino Linotype" w:cs="Arial"/>
          <w:lang w:val="es-ES" w:eastAsia="es-ES"/>
        </w:rPr>
        <w:t>que en un plazo máximo de siete días manifesta</w:t>
      </w:r>
      <w:r w:rsidR="00D1544B" w:rsidRPr="00596D72">
        <w:rPr>
          <w:rFonts w:ascii="Palatino Linotype" w:eastAsia="Calibri" w:hAnsi="Palatino Linotype" w:cs="Arial"/>
          <w:lang w:val="es-ES" w:eastAsia="es-ES"/>
        </w:rPr>
        <w:t>ran lo que conforme a su derecho convinieran, ofreciendo</w:t>
      </w:r>
      <w:r w:rsidRPr="00596D72">
        <w:rPr>
          <w:rFonts w:ascii="Palatino Linotype" w:eastAsia="Calibri" w:hAnsi="Palatino Linotype" w:cs="Arial"/>
          <w:lang w:val="es-ES" w:eastAsia="es-ES"/>
        </w:rPr>
        <w:t xml:space="preserve"> pruebas y alegatos según corresponda al caso concreto, para que el </w:t>
      </w:r>
      <w:r w:rsidRPr="00596D72">
        <w:rPr>
          <w:rFonts w:ascii="Palatino Linotype" w:eastAsia="Calibri" w:hAnsi="Palatino Linotype" w:cs="Arial"/>
          <w:b/>
          <w:lang w:val="es-ES" w:eastAsia="es-ES"/>
        </w:rPr>
        <w:t>SUJETO OBLIGADO</w:t>
      </w:r>
      <w:r w:rsidR="00D1544B" w:rsidRPr="00596D72">
        <w:rPr>
          <w:rFonts w:ascii="Palatino Linotype" w:eastAsia="Calibri" w:hAnsi="Palatino Linotype" w:cs="Arial"/>
          <w:lang w:val="es-ES" w:eastAsia="es-ES"/>
        </w:rPr>
        <w:t xml:space="preserve"> presentara</w:t>
      </w:r>
      <w:r w:rsidRPr="00596D72">
        <w:rPr>
          <w:rFonts w:ascii="Palatino Linotype" w:eastAsia="Calibri" w:hAnsi="Palatino Linotype" w:cs="Arial"/>
          <w:lang w:val="es-ES" w:eastAsia="es-ES"/>
        </w:rPr>
        <w:t xml:space="preserve"> el Informe Justificado procedente</w:t>
      </w:r>
      <w:r w:rsidR="00DF2CBA" w:rsidRPr="00596D72">
        <w:rPr>
          <w:rFonts w:ascii="Palatino Linotype" w:eastAsia="Calibri" w:hAnsi="Palatino Linotype" w:cs="Arial"/>
          <w:lang w:val="es-ES" w:eastAsia="es-ES"/>
        </w:rPr>
        <w:t>.</w:t>
      </w:r>
    </w:p>
    <w:p w14:paraId="63365A71" w14:textId="580DC15A" w:rsidR="00AF091C" w:rsidRPr="00596D72" w:rsidRDefault="00AF091C" w:rsidP="009C28AF">
      <w:pPr>
        <w:pStyle w:val="Prrafodelista"/>
        <w:numPr>
          <w:ilvl w:val="0"/>
          <w:numId w:val="2"/>
        </w:numPr>
        <w:tabs>
          <w:tab w:val="left" w:pos="0"/>
        </w:tabs>
        <w:spacing w:after="0" w:line="360" w:lineRule="auto"/>
        <w:ind w:left="0" w:right="49" w:firstLine="0"/>
        <w:jc w:val="both"/>
        <w:rPr>
          <w:rFonts w:ascii="Palatino Linotype" w:hAnsi="Palatino Linotype"/>
          <w:i/>
          <w:color w:val="000000"/>
          <w:sz w:val="24"/>
          <w:szCs w:val="24"/>
        </w:rPr>
      </w:pPr>
      <w:r w:rsidRPr="00596D72">
        <w:rPr>
          <w:rFonts w:ascii="Palatino Linotype" w:eastAsia="Calibri" w:hAnsi="Palatino Linotype" w:cs="Arial"/>
          <w:sz w:val="24"/>
          <w:lang w:val="es-ES"/>
        </w:rPr>
        <w:t>El do</w:t>
      </w:r>
      <w:r w:rsidR="00EB24BD" w:rsidRPr="00596D72">
        <w:rPr>
          <w:rFonts w:ascii="Palatino Linotype" w:eastAsia="Calibri" w:hAnsi="Palatino Linotype" w:cs="Arial"/>
          <w:sz w:val="24"/>
          <w:lang w:val="es-ES"/>
        </w:rPr>
        <w:t xml:space="preserve">ce (12) de octubre de </w:t>
      </w:r>
      <w:r w:rsidRPr="00596D72">
        <w:rPr>
          <w:rFonts w:ascii="Palatino Linotype" w:eastAsia="Calibri" w:hAnsi="Palatino Linotype" w:cs="Arial"/>
          <w:sz w:val="24"/>
          <w:lang w:val="es-ES"/>
        </w:rPr>
        <w:t xml:space="preserve">dos mil veinte </w:t>
      </w:r>
      <w:r w:rsidR="009C28AF" w:rsidRPr="00596D72">
        <w:rPr>
          <w:rFonts w:ascii="Palatino Linotype" w:eastAsia="Calibri" w:hAnsi="Palatino Linotype" w:cs="Arial"/>
          <w:sz w:val="24"/>
          <w:lang w:val="es-ES"/>
        </w:rPr>
        <w:t>E</w:t>
      </w:r>
      <w:r w:rsidR="000732C9" w:rsidRPr="00596D72">
        <w:rPr>
          <w:rFonts w:ascii="Palatino Linotype" w:eastAsia="Calibri" w:hAnsi="Palatino Linotype" w:cs="Arial"/>
          <w:sz w:val="24"/>
          <w:lang w:val="es-ES"/>
        </w:rPr>
        <w:t xml:space="preserve">l </w:t>
      </w:r>
      <w:r w:rsidR="000732C9" w:rsidRPr="00596D72">
        <w:rPr>
          <w:rFonts w:ascii="Palatino Linotype" w:eastAsia="Calibri" w:hAnsi="Palatino Linotype" w:cs="Arial"/>
          <w:b/>
          <w:sz w:val="24"/>
          <w:lang w:val="es-ES"/>
        </w:rPr>
        <w:t>SUJETO OBLIGADO</w:t>
      </w:r>
      <w:r w:rsidRPr="00596D72">
        <w:rPr>
          <w:rFonts w:ascii="Palatino Linotype" w:eastAsia="Calibri" w:hAnsi="Palatino Linotype" w:cs="Arial"/>
          <w:b/>
          <w:sz w:val="24"/>
          <w:lang w:val="es-ES"/>
        </w:rPr>
        <w:t xml:space="preserve"> </w:t>
      </w:r>
      <w:r w:rsidRPr="00596D72">
        <w:rPr>
          <w:rFonts w:ascii="Palatino Linotype" w:eastAsia="Calibri" w:hAnsi="Palatino Linotype" w:cs="Arial"/>
          <w:sz w:val="24"/>
          <w:lang w:val="es-ES"/>
        </w:rPr>
        <w:t>remitió el</w:t>
      </w:r>
      <w:r w:rsidR="009C28AF" w:rsidRPr="00596D72">
        <w:rPr>
          <w:rFonts w:ascii="Palatino Linotype" w:eastAsia="Calibri" w:hAnsi="Palatino Linotype" w:cs="Arial"/>
          <w:sz w:val="24"/>
          <w:lang w:val="es-ES"/>
        </w:rPr>
        <w:t xml:space="preserve"> </w:t>
      </w:r>
      <w:r w:rsidR="00D1544B" w:rsidRPr="00596D72">
        <w:rPr>
          <w:rFonts w:ascii="Palatino Linotype" w:eastAsia="Calibri" w:hAnsi="Palatino Linotype" w:cs="Arial"/>
          <w:sz w:val="24"/>
          <w:lang w:val="es-ES"/>
        </w:rPr>
        <w:t>informe justificado</w:t>
      </w:r>
      <w:r w:rsidRPr="00596D72">
        <w:rPr>
          <w:rFonts w:ascii="Palatino Linotype" w:eastAsia="Calibri" w:hAnsi="Palatino Linotype" w:cs="Arial"/>
          <w:sz w:val="24"/>
          <w:lang w:val="es-ES"/>
        </w:rPr>
        <w:t xml:space="preserve"> consistente en los siguientes documentos: </w:t>
      </w:r>
    </w:p>
    <w:p w14:paraId="22BF6B98" w14:textId="77777777" w:rsidR="007200C1" w:rsidRPr="00596D72" w:rsidRDefault="007200C1" w:rsidP="007200C1">
      <w:pPr>
        <w:pStyle w:val="Prrafodelista"/>
        <w:tabs>
          <w:tab w:val="left" w:pos="0"/>
        </w:tabs>
        <w:spacing w:after="0" w:line="360" w:lineRule="auto"/>
        <w:ind w:left="0" w:right="49"/>
        <w:jc w:val="both"/>
        <w:rPr>
          <w:rFonts w:ascii="Palatino Linotype" w:hAnsi="Palatino Linotype"/>
          <w:i/>
          <w:color w:val="000000"/>
          <w:sz w:val="24"/>
          <w:szCs w:val="24"/>
        </w:rPr>
      </w:pPr>
    </w:p>
    <w:p w14:paraId="01E0A85F" w14:textId="729D22CB" w:rsidR="00EB24BD" w:rsidRPr="00596D72" w:rsidRDefault="00EB24BD" w:rsidP="00AF091C">
      <w:pPr>
        <w:pStyle w:val="Prrafodelista"/>
        <w:numPr>
          <w:ilvl w:val="0"/>
          <w:numId w:val="32"/>
        </w:numPr>
        <w:tabs>
          <w:tab w:val="left" w:pos="0"/>
        </w:tabs>
        <w:spacing w:after="0" w:line="360" w:lineRule="auto"/>
        <w:ind w:right="49"/>
        <w:jc w:val="both"/>
        <w:rPr>
          <w:rFonts w:ascii="Palatino Linotype" w:hAnsi="Palatino Linotype"/>
          <w:color w:val="000000"/>
          <w:sz w:val="24"/>
          <w:szCs w:val="24"/>
        </w:rPr>
      </w:pPr>
      <w:r w:rsidRPr="00596D72">
        <w:rPr>
          <w:rFonts w:ascii="Palatino Linotype" w:hAnsi="Palatino Linotype"/>
          <w:b/>
          <w:i/>
          <w:color w:val="000000"/>
          <w:sz w:val="24"/>
          <w:szCs w:val="24"/>
        </w:rPr>
        <w:t>Facultad de derecho 2015A.pdf, Facultad de derecho 2015B.pdf, Facultad de derecho 2016A.pdf, Facultad de derecho 2016B.pdf, Facultad de derecho 2017A.pdf, Facultad de derecho 2017B.pdf, Facultad de derecho 2018A.pdf, Facultad de derecho 2018B.pdf, Facultad de derecho 2019A.pdf, Facultad de derecho 2019B.pdf y Facultad de Derecho 2020ª.pdf</w:t>
      </w:r>
      <w:r w:rsidR="00AF091C" w:rsidRPr="00596D72">
        <w:rPr>
          <w:rFonts w:ascii="Palatino Linotype" w:hAnsi="Palatino Linotype"/>
          <w:b/>
          <w:i/>
          <w:color w:val="000000"/>
          <w:sz w:val="24"/>
          <w:szCs w:val="24"/>
        </w:rPr>
        <w:t xml:space="preserve">: </w:t>
      </w:r>
      <w:r w:rsidRPr="00596D72">
        <w:rPr>
          <w:rFonts w:ascii="Palatino Linotype" w:hAnsi="Palatino Linotype"/>
          <w:color w:val="000000"/>
          <w:sz w:val="24"/>
          <w:szCs w:val="24"/>
        </w:rPr>
        <w:t>Archivos que contienen las apreciaciones estudiantiles de la Facultad de Derecho de los semestres de los ejercicios 2015 al 2020, los cuales remitió en su respuesta inicial.</w:t>
      </w:r>
    </w:p>
    <w:p w14:paraId="15577D68" w14:textId="480C35CE" w:rsidR="00EB24BD" w:rsidRPr="00596D72" w:rsidRDefault="00EB24BD" w:rsidP="00AF091C">
      <w:pPr>
        <w:pStyle w:val="Prrafodelista"/>
        <w:numPr>
          <w:ilvl w:val="0"/>
          <w:numId w:val="32"/>
        </w:numPr>
        <w:tabs>
          <w:tab w:val="left" w:pos="0"/>
        </w:tabs>
        <w:spacing w:after="0" w:line="360" w:lineRule="auto"/>
        <w:ind w:right="49"/>
        <w:jc w:val="both"/>
        <w:rPr>
          <w:rFonts w:ascii="Palatino Linotype" w:hAnsi="Palatino Linotype"/>
          <w:i/>
          <w:color w:val="000000"/>
          <w:sz w:val="24"/>
          <w:szCs w:val="24"/>
        </w:rPr>
      </w:pPr>
      <w:r w:rsidRPr="00596D72">
        <w:rPr>
          <w:rFonts w:ascii="Palatino Linotype" w:hAnsi="Palatino Linotype"/>
          <w:b/>
          <w:i/>
          <w:color w:val="000000"/>
          <w:sz w:val="24"/>
          <w:szCs w:val="24"/>
        </w:rPr>
        <w:t>03983.INFOEM.IP.RR2020.pdf:</w:t>
      </w:r>
      <w:r w:rsidRPr="00596D72">
        <w:rPr>
          <w:rFonts w:ascii="Palatino Linotype" w:hAnsi="Palatino Linotype"/>
          <w:color w:val="000000"/>
          <w:sz w:val="24"/>
          <w:szCs w:val="24"/>
        </w:rPr>
        <w:t xml:space="preserve"> </w:t>
      </w:r>
      <w:r w:rsidR="00AF091C" w:rsidRPr="00596D72">
        <w:rPr>
          <w:rFonts w:ascii="Palatino Linotype" w:hAnsi="Palatino Linotype"/>
          <w:color w:val="000000"/>
          <w:sz w:val="24"/>
          <w:szCs w:val="24"/>
        </w:rPr>
        <w:t xml:space="preserve">Escrito de fecha </w:t>
      </w:r>
      <w:r w:rsidRPr="00596D72">
        <w:rPr>
          <w:rFonts w:ascii="Palatino Linotype" w:hAnsi="Palatino Linotype"/>
          <w:color w:val="000000"/>
          <w:sz w:val="24"/>
          <w:szCs w:val="24"/>
        </w:rPr>
        <w:t xml:space="preserve">cinco (05) de octubre de </w:t>
      </w:r>
      <w:r w:rsidR="00AF091C" w:rsidRPr="00596D72">
        <w:rPr>
          <w:rFonts w:ascii="Palatino Linotype" w:hAnsi="Palatino Linotype"/>
          <w:color w:val="000000"/>
          <w:sz w:val="24"/>
          <w:szCs w:val="24"/>
        </w:rPr>
        <w:t xml:space="preserve">dos mil veinte, suscrito por el Director de Transparencia Universitaria, </w:t>
      </w:r>
      <w:r w:rsidR="00F20E36" w:rsidRPr="00596D72">
        <w:rPr>
          <w:rFonts w:ascii="Palatino Linotype" w:hAnsi="Palatino Linotype"/>
          <w:color w:val="000000"/>
          <w:sz w:val="24"/>
          <w:szCs w:val="24"/>
        </w:rPr>
        <w:t>mediante el cual rinde el informe justificado</w:t>
      </w:r>
      <w:r w:rsidR="00C43331" w:rsidRPr="00596D72">
        <w:rPr>
          <w:rFonts w:ascii="Palatino Linotype" w:hAnsi="Palatino Linotype"/>
          <w:color w:val="000000"/>
          <w:sz w:val="24"/>
          <w:szCs w:val="24"/>
        </w:rPr>
        <w:t>, constante de veintinueve (29) fojas.</w:t>
      </w:r>
    </w:p>
    <w:p w14:paraId="43C5B8CB" w14:textId="5ECE9DB0" w:rsidR="00EB24BD" w:rsidRPr="00596D72" w:rsidRDefault="00EB24BD" w:rsidP="00AF091C">
      <w:pPr>
        <w:pStyle w:val="Prrafodelista"/>
        <w:numPr>
          <w:ilvl w:val="0"/>
          <w:numId w:val="32"/>
        </w:numPr>
        <w:tabs>
          <w:tab w:val="left" w:pos="0"/>
        </w:tabs>
        <w:spacing w:after="0" w:line="360" w:lineRule="auto"/>
        <w:ind w:right="49"/>
        <w:jc w:val="both"/>
        <w:rPr>
          <w:rFonts w:ascii="Palatino Linotype" w:hAnsi="Palatino Linotype"/>
          <w:color w:val="000000"/>
          <w:sz w:val="24"/>
          <w:szCs w:val="24"/>
        </w:rPr>
      </w:pPr>
      <w:r w:rsidRPr="00596D72">
        <w:rPr>
          <w:rFonts w:ascii="Palatino Linotype" w:hAnsi="Palatino Linotype"/>
          <w:b/>
          <w:i/>
          <w:color w:val="000000"/>
          <w:sz w:val="24"/>
          <w:szCs w:val="24"/>
        </w:rPr>
        <w:lastRenderedPageBreak/>
        <w:t>Oficios.pdf:</w:t>
      </w:r>
      <w:r w:rsidRPr="00596D72">
        <w:rPr>
          <w:rFonts w:ascii="Palatino Linotype" w:hAnsi="Palatino Linotype"/>
          <w:i/>
          <w:color w:val="000000"/>
          <w:sz w:val="24"/>
          <w:szCs w:val="24"/>
        </w:rPr>
        <w:t xml:space="preserve"> </w:t>
      </w:r>
      <w:r w:rsidRPr="00596D72">
        <w:rPr>
          <w:rFonts w:ascii="Palatino Linotype" w:hAnsi="Palatino Linotype"/>
          <w:color w:val="000000"/>
          <w:sz w:val="24"/>
          <w:szCs w:val="24"/>
        </w:rPr>
        <w:t>constante de cinco (05) fojas que contiene diversos oficios, archivo que igualmnte fue remitido en su respuesta inicial.</w:t>
      </w:r>
    </w:p>
    <w:p w14:paraId="3EEF52A6" w14:textId="77777777" w:rsidR="00F20E36" w:rsidRPr="00596D72" w:rsidRDefault="00F20E36" w:rsidP="00F20E36">
      <w:pPr>
        <w:pStyle w:val="Prrafodelista"/>
        <w:tabs>
          <w:tab w:val="left" w:pos="0"/>
        </w:tabs>
        <w:spacing w:after="0" w:line="360" w:lineRule="auto"/>
        <w:ind w:right="49"/>
        <w:jc w:val="both"/>
        <w:rPr>
          <w:rFonts w:ascii="Palatino Linotype" w:hAnsi="Palatino Linotype"/>
          <w:i/>
          <w:color w:val="000000"/>
          <w:sz w:val="24"/>
          <w:szCs w:val="24"/>
        </w:rPr>
      </w:pPr>
    </w:p>
    <w:p w14:paraId="28B8B690" w14:textId="7B6B9E3B" w:rsidR="00F20E36" w:rsidRPr="00596D72" w:rsidRDefault="00F20E36" w:rsidP="00F20E36">
      <w:pPr>
        <w:pStyle w:val="Prrafodelista"/>
        <w:tabs>
          <w:tab w:val="left" w:pos="0"/>
        </w:tabs>
        <w:spacing w:after="0" w:line="360" w:lineRule="auto"/>
        <w:ind w:right="49"/>
        <w:jc w:val="both"/>
        <w:rPr>
          <w:rFonts w:ascii="Palatino Linotype" w:hAnsi="Palatino Linotype"/>
          <w:color w:val="000000"/>
          <w:sz w:val="24"/>
          <w:szCs w:val="24"/>
        </w:rPr>
      </w:pPr>
      <w:r w:rsidRPr="00596D72">
        <w:rPr>
          <w:rFonts w:ascii="Palatino Linotype" w:hAnsi="Palatino Linotype"/>
          <w:color w:val="000000"/>
          <w:sz w:val="24"/>
          <w:szCs w:val="24"/>
        </w:rPr>
        <w:t>Documentos que</w:t>
      </w:r>
      <w:r w:rsidR="00D229CE" w:rsidRPr="00596D72">
        <w:rPr>
          <w:rFonts w:ascii="Palatino Linotype" w:hAnsi="Palatino Linotype"/>
          <w:color w:val="000000"/>
          <w:sz w:val="24"/>
          <w:szCs w:val="24"/>
        </w:rPr>
        <w:t xml:space="preserve"> en fecha </w:t>
      </w:r>
      <w:r w:rsidR="00AE3638" w:rsidRPr="00596D72">
        <w:rPr>
          <w:rFonts w:ascii="Palatino Linotype" w:hAnsi="Palatino Linotype"/>
          <w:color w:val="000000"/>
          <w:sz w:val="24"/>
          <w:szCs w:val="24"/>
        </w:rPr>
        <w:t xml:space="preserve">doce (12) de octubre de dos mil veinte </w:t>
      </w:r>
      <w:r w:rsidRPr="00596D72">
        <w:rPr>
          <w:rFonts w:ascii="Palatino Linotype" w:hAnsi="Palatino Linotype"/>
          <w:color w:val="000000"/>
          <w:sz w:val="24"/>
          <w:szCs w:val="24"/>
        </w:rPr>
        <w:t>fueron puesto</w:t>
      </w:r>
      <w:r w:rsidR="00D229CE" w:rsidRPr="00596D72">
        <w:rPr>
          <w:rFonts w:ascii="Palatino Linotype" w:hAnsi="Palatino Linotype"/>
          <w:color w:val="000000"/>
          <w:sz w:val="24"/>
          <w:szCs w:val="24"/>
        </w:rPr>
        <w:t>s a la vista del particular, ya que,</w:t>
      </w:r>
      <w:r w:rsidRPr="00596D72">
        <w:rPr>
          <w:rFonts w:ascii="Palatino Linotype" w:hAnsi="Palatino Linotype"/>
          <w:color w:val="000000"/>
          <w:sz w:val="24"/>
          <w:szCs w:val="24"/>
        </w:rPr>
        <w:t xml:space="preserve"> si bien es cierto, se trata de los documentos remitidos en respuesta, </w:t>
      </w:r>
      <w:r w:rsidR="00AE3638" w:rsidRPr="00596D72">
        <w:rPr>
          <w:rFonts w:ascii="Palatino Linotype" w:hAnsi="Palatino Linotype"/>
          <w:color w:val="000000"/>
          <w:sz w:val="24"/>
          <w:szCs w:val="24"/>
        </w:rPr>
        <w:t xml:space="preserve">se dejo a la vista el archivo que contiene el informe justificado del </w:t>
      </w:r>
      <w:r w:rsidRPr="00596D72">
        <w:rPr>
          <w:rFonts w:ascii="Palatino Linotype" w:hAnsi="Palatino Linotype"/>
          <w:b/>
          <w:color w:val="000000"/>
          <w:sz w:val="24"/>
          <w:szCs w:val="24"/>
        </w:rPr>
        <w:t xml:space="preserve">SUJETO OBLIGADO </w:t>
      </w:r>
      <w:r w:rsidR="00AE3638" w:rsidRPr="00596D72">
        <w:rPr>
          <w:rFonts w:ascii="Palatino Linotype" w:hAnsi="Palatino Linotype"/>
          <w:color w:val="000000"/>
          <w:sz w:val="24"/>
          <w:szCs w:val="24"/>
        </w:rPr>
        <w:t>en el cual</w:t>
      </w:r>
      <w:r w:rsidR="00AE3638" w:rsidRPr="00596D72">
        <w:rPr>
          <w:rFonts w:ascii="Palatino Linotype" w:hAnsi="Palatino Linotype"/>
          <w:b/>
          <w:color w:val="000000"/>
          <w:sz w:val="24"/>
          <w:szCs w:val="24"/>
        </w:rPr>
        <w:t xml:space="preserve"> </w:t>
      </w:r>
      <w:r w:rsidRPr="00596D72">
        <w:rPr>
          <w:rFonts w:ascii="Palatino Linotype" w:hAnsi="Palatino Linotype"/>
          <w:color w:val="000000"/>
          <w:sz w:val="24"/>
          <w:szCs w:val="24"/>
        </w:rPr>
        <w:t xml:space="preserve">tuvo a bien </w:t>
      </w:r>
      <w:r w:rsidR="00AE3638" w:rsidRPr="00596D72">
        <w:rPr>
          <w:rFonts w:ascii="Palatino Linotype" w:hAnsi="Palatino Linotype"/>
          <w:color w:val="000000"/>
          <w:sz w:val="24"/>
          <w:szCs w:val="24"/>
        </w:rPr>
        <w:t>hacer diversas manifestaciones, documentos que no se insertan en este apartado por ser de conocimiento de las partes.</w:t>
      </w:r>
    </w:p>
    <w:p w14:paraId="79A85497" w14:textId="5E11A184" w:rsidR="00AF091C" w:rsidRPr="00596D72" w:rsidRDefault="00F20E36" w:rsidP="00F20E36">
      <w:pPr>
        <w:pStyle w:val="Prrafodelista"/>
        <w:tabs>
          <w:tab w:val="left" w:pos="0"/>
        </w:tabs>
        <w:spacing w:after="0" w:line="360" w:lineRule="auto"/>
        <w:ind w:right="49"/>
        <w:jc w:val="both"/>
        <w:rPr>
          <w:rFonts w:ascii="Palatino Linotype" w:hAnsi="Palatino Linotype"/>
          <w:i/>
          <w:color w:val="000000"/>
          <w:sz w:val="24"/>
          <w:szCs w:val="24"/>
        </w:rPr>
      </w:pPr>
      <w:r w:rsidRPr="00596D72">
        <w:rPr>
          <w:rFonts w:ascii="Palatino Linotype" w:eastAsiaTheme="minorEastAsia" w:hAnsi="Palatino Linotype" w:cs="Arial"/>
          <w:sz w:val="24"/>
          <w:lang w:eastAsia="es-ES"/>
        </w:rPr>
        <w:t xml:space="preserve">  </w:t>
      </w:r>
    </w:p>
    <w:p w14:paraId="7B664BC6" w14:textId="248F6E27" w:rsidR="009C28AF" w:rsidRPr="00596D72" w:rsidRDefault="001E0D87" w:rsidP="001E0D87">
      <w:pPr>
        <w:pStyle w:val="Prrafodelista"/>
        <w:tabs>
          <w:tab w:val="left" w:pos="0"/>
        </w:tabs>
        <w:spacing w:after="0" w:line="360" w:lineRule="auto"/>
        <w:ind w:right="49"/>
        <w:jc w:val="both"/>
        <w:rPr>
          <w:rFonts w:ascii="Palatino Linotype" w:hAnsi="Palatino Linotype"/>
          <w:i/>
          <w:color w:val="000000"/>
          <w:sz w:val="24"/>
          <w:szCs w:val="24"/>
        </w:rPr>
      </w:pPr>
      <w:r w:rsidRPr="00596D72">
        <w:rPr>
          <w:rFonts w:ascii="Palatino Linotype" w:hAnsi="Palatino Linotype"/>
          <w:color w:val="000000"/>
          <w:sz w:val="24"/>
          <w:szCs w:val="24"/>
        </w:rPr>
        <w:t>P</w:t>
      </w:r>
      <w:r w:rsidR="009C28AF" w:rsidRPr="00596D72">
        <w:rPr>
          <w:rFonts w:ascii="Palatino Linotype" w:hAnsi="Palatino Linotype"/>
          <w:color w:val="000000"/>
          <w:sz w:val="24"/>
          <w:szCs w:val="24"/>
        </w:rPr>
        <w:t>or</w:t>
      </w:r>
      <w:r w:rsidR="009C28AF" w:rsidRPr="00596D72">
        <w:rPr>
          <w:rFonts w:ascii="Palatino Linotype" w:eastAsia="Calibri" w:hAnsi="Palatino Linotype" w:cs="Arial"/>
          <w:sz w:val="24"/>
          <w:szCs w:val="24"/>
          <w:lang w:val="es-ES"/>
        </w:rPr>
        <w:t xml:space="preserve"> su parte el </w:t>
      </w:r>
      <w:r w:rsidR="009C28AF" w:rsidRPr="00596D72">
        <w:rPr>
          <w:rFonts w:ascii="Palatino Linotype" w:eastAsia="Calibri" w:hAnsi="Palatino Linotype" w:cs="Arial"/>
          <w:b/>
          <w:sz w:val="24"/>
          <w:szCs w:val="24"/>
          <w:lang w:val="es-ES"/>
        </w:rPr>
        <w:t xml:space="preserve">RECURRENTE </w:t>
      </w:r>
      <w:r w:rsidR="009C28AF" w:rsidRPr="00596D72">
        <w:rPr>
          <w:rFonts w:ascii="Palatino Linotype" w:eastAsia="Calibri" w:hAnsi="Palatino Linotype" w:cs="Arial"/>
          <w:sz w:val="24"/>
          <w:szCs w:val="24"/>
          <w:lang w:val="es-ES"/>
        </w:rPr>
        <w:t xml:space="preserve">no presentó alegatos, ni ofreció los medios de prueba, </w:t>
      </w:r>
      <w:r w:rsidR="009C28AF" w:rsidRPr="00596D72">
        <w:rPr>
          <w:rFonts w:ascii="Palatino Linotype" w:eastAsia="Calibri" w:hAnsi="Palatino Linotype" w:cs="Times New Roman"/>
          <w:sz w:val="24"/>
          <w:szCs w:val="24"/>
          <w:lang w:val="es-ES"/>
        </w:rPr>
        <w:t xml:space="preserve">según consta en el </w:t>
      </w:r>
      <w:r w:rsidR="009C28AF" w:rsidRPr="00596D72">
        <w:rPr>
          <w:rFonts w:ascii="Palatino Linotype" w:eastAsia="Calibri" w:hAnsi="Palatino Linotype" w:cs="Arial"/>
          <w:b/>
          <w:sz w:val="24"/>
          <w:szCs w:val="24"/>
          <w:lang w:val="es-ES"/>
        </w:rPr>
        <w:t xml:space="preserve">SAIMEX. </w:t>
      </w:r>
    </w:p>
    <w:p w14:paraId="7F5642D9" w14:textId="77777777" w:rsidR="009C28AF" w:rsidRPr="00596D72" w:rsidRDefault="009C28AF" w:rsidP="009C28AF">
      <w:pPr>
        <w:pStyle w:val="Prrafodelista"/>
        <w:spacing w:before="240" w:after="240" w:line="360" w:lineRule="auto"/>
        <w:ind w:left="0"/>
        <w:jc w:val="both"/>
        <w:rPr>
          <w:rFonts w:ascii="Palatino Linotype" w:hAnsi="Palatino Linotype"/>
          <w:b/>
        </w:rPr>
      </w:pPr>
    </w:p>
    <w:p w14:paraId="4B226F72" w14:textId="37A668E5" w:rsidR="00E45EFD" w:rsidRPr="00596D72" w:rsidRDefault="00E45EFD" w:rsidP="00BC7A73">
      <w:pPr>
        <w:pStyle w:val="Prrafodelista"/>
        <w:numPr>
          <w:ilvl w:val="0"/>
          <w:numId w:val="2"/>
        </w:numPr>
        <w:spacing w:before="240" w:after="240" w:line="360" w:lineRule="auto"/>
        <w:ind w:left="0" w:firstLine="0"/>
        <w:jc w:val="both"/>
        <w:rPr>
          <w:rFonts w:ascii="Palatino Linotype" w:eastAsiaTheme="minorEastAsia" w:hAnsi="Palatino Linotype"/>
          <w:sz w:val="24"/>
          <w:szCs w:val="24"/>
          <w:lang w:val="es-ES_tradnl" w:eastAsia="es-ES"/>
        </w:rPr>
      </w:pPr>
      <w:r w:rsidRPr="00596D72">
        <w:rPr>
          <w:rFonts w:ascii="Palatino Linotype" w:eastAsia="MS Mincho" w:hAnsi="Palatino Linotype" w:cs="Times New Roman"/>
          <w:sz w:val="24"/>
          <w:szCs w:val="24"/>
          <w:lang w:val="es-ES_tradnl" w:eastAsia="es-ES"/>
        </w:rPr>
        <w:t xml:space="preserve">El </w:t>
      </w:r>
      <w:r w:rsidR="0034449A" w:rsidRPr="00596D72">
        <w:rPr>
          <w:rFonts w:ascii="Palatino Linotype" w:hAnsi="Palatino Linotype"/>
          <w:sz w:val="24"/>
          <w:szCs w:val="24"/>
        </w:rPr>
        <w:t>Comisionado Ponente decretó</w:t>
      </w:r>
      <w:r w:rsidR="00474D39" w:rsidRPr="00596D72">
        <w:rPr>
          <w:rFonts w:ascii="Palatino Linotype" w:hAnsi="Palatino Linotype"/>
          <w:sz w:val="24"/>
          <w:szCs w:val="24"/>
        </w:rPr>
        <w:t xml:space="preserve"> el cierre de instrucción mediante acuerdo de fecha </w:t>
      </w:r>
      <w:r w:rsidR="00AE3638" w:rsidRPr="00596D72">
        <w:rPr>
          <w:rFonts w:ascii="Palatino Linotype" w:hAnsi="Palatino Linotype"/>
          <w:sz w:val="24"/>
          <w:szCs w:val="24"/>
        </w:rPr>
        <w:t xml:space="preserve">dieicinueve (19) de octubre </w:t>
      </w:r>
      <w:r w:rsidR="005D4918" w:rsidRPr="00596D72">
        <w:rPr>
          <w:rFonts w:ascii="Palatino Linotype" w:hAnsi="Palatino Linotype"/>
          <w:sz w:val="24"/>
          <w:szCs w:val="24"/>
        </w:rPr>
        <w:t xml:space="preserve">de </w:t>
      </w:r>
      <w:r w:rsidR="00474D39" w:rsidRPr="00596D72">
        <w:rPr>
          <w:rFonts w:ascii="Palatino Linotype" w:hAnsi="Palatino Linotype"/>
          <w:sz w:val="24"/>
          <w:szCs w:val="24"/>
        </w:rPr>
        <w:t>dos mil veinte; por lo que se</w:t>
      </w:r>
      <w:r w:rsidR="00474D39" w:rsidRPr="00596D72">
        <w:rPr>
          <w:rFonts w:ascii="Palatino Linotype" w:hAnsi="Palatino Linotype" w:cs="Arial"/>
          <w:sz w:val="24"/>
          <w:szCs w:val="24"/>
        </w:rPr>
        <w:t xml:space="preserve"> ordenó turnar</w:t>
      </w:r>
      <w:r w:rsidR="001E0D87" w:rsidRPr="00596D72">
        <w:rPr>
          <w:rFonts w:ascii="Palatino Linotype" w:hAnsi="Palatino Linotype" w:cs="Arial"/>
          <w:sz w:val="24"/>
          <w:szCs w:val="24"/>
        </w:rPr>
        <w:t xml:space="preserve"> el expediente a resolución </w:t>
      </w:r>
      <w:r w:rsidR="00474D39" w:rsidRPr="00596D72">
        <w:rPr>
          <w:rFonts w:ascii="Palatino Linotype" w:hAnsi="Palatino Linotype" w:cs="Arial"/>
          <w:sz w:val="24"/>
          <w:szCs w:val="24"/>
        </w:rPr>
        <w:t xml:space="preserve">no habiendo más que hacer constar, y - - - - - - - - - </w:t>
      </w:r>
    </w:p>
    <w:p w14:paraId="031A4BD9" w14:textId="77777777" w:rsidR="00E113EC" w:rsidRPr="00596D72" w:rsidRDefault="00E113EC" w:rsidP="0008753C">
      <w:pPr>
        <w:keepNext/>
        <w:keepLines/>
        <w:spacing w:before="240" w:line="360" w:lineRule="auto"/>
        <w:ind w:right="-142"/>
        <w:jc w:val="center"/>
        <w:outlineLvl w:val="0"/>
        <w:rPr>
          <w:rFonts w:ascii="Palatino Linotype" w:eastAsiaTheme="majorEastAsia" w:hAnsi="Palatino Linotype" w:cstheme="majorBidi"/>
          <w:b/>
        </w:rPr>
      </w:pPr>
      <w:bookmarkStart w:id="5" w:name="_Toc52318749"/>
      <w:r w:rsidRPr="00596D72">
        <w:rPr>
          <w:rFonts w:ascii="Palatino Linotype" w:eastAsiaTheme="majorEastAsia" w:hAnsi="Palatino Linotype" w:cstheme="majorBidi"/>
          <w:b/>
        </w:rPr>
        <w:t>C O N S I D E R A N D O</w:t>
      </w:r>
      <w:bookmarkEnd w:id="5"/>
      <w:r w:rsidRPr="00596D72">
        <w:rPr>
          <w:rFonts w:ascii="Palatino Linotype" w:eastAsiaTheme="majorEastAsia" w:hAnsi="Palatino Linotype" w:cstheme="majorBidi"/>
          <w:b/>
        </w:rPr>
        <w:t xml:space="preserve"> </w:t>
      </w:r>
    </w:p>
    <w:p w14:paraId="22DC78BC" w14:textId="77777777" w:rsidR="00E113EC" w:rsidRPr="00596D72" w:rsidRDefault="00E113EC" w:rsidP="0008753C">
      <w:pPr>
        <w:spacing w:line="360" w:lineRule="auto"/>
        <w:ind w:right="-142"/>
        <w:rPr>
          <w:rFonts w:eastAsiaTheme="minorEastAsia"/>
        </w:rPr>
      </w:pPr>
    </w:p>
    <w:p w14:paraId="7F1080EA" w14:textId="77777777" w:rsidR="00E113EC" w:rsidRPr="00596D72" w:rsidRDefault="00E113EC" w:rsidP="0008753C">
      <w:pPr>
        <w:keepNext/>
        <w:keepLines/>
        <w:spacing w:before="40" w:line="360" w:lineRule="auto"/>
        <w:ind w:right="-142"/>
        <w:outlineLvl w:val="1"/>
        <w:rPr>
          <w:rFonts w:ascii="Palatino Linotype" w:eastAsiaTheme="majorEastAsia" w:hAnsi="Palatino Linotype" w:cstheme="majorBidi"/>
          <w:b/>
          <w:szCs w:val="26"/>
        </w:rPr>
      </w:pPr>
      <w:bookmarkStart w:id="6" w:name="_Toc52318750"/>
      <w:r w:rsidRPr="00596D72">
        <w:rPr>
          <w:rFonts w:ascii="Palatino Linotype" w:eastAsiaTheme="majorEastAsia" w:hAnsi="Palatino Linotype" w:cstheme="majorBidi"/>
          <w:b/>
          <w:szCs w:val="26"/>
        </w:rPr>
        <w:t>PRIMERO. De la competencia</w:t>
      </w:r>
      <w:bookmarkEnd w:id="6"/>
    </w:p>
    <w:p w14:paraId="372E7FD4" w14:textId="77777777" w:rsidR="00E113EC" w:rsidRPr="00596D72" w:rsidRDefault="00E113EC" w:rsidP="0008753C">
      <w:pPr>
        <w:spacing w:line="360" w:lineRule="auto"/>
        <w:ind w:right="-142"/>
        <w:rPr>
          <w:rFonts w:eastAsiaTheme="minorEastAsia"/>
        </w:rPr>
      </w:pPr>
    </w:p>
    <w:p w14:paraId="0DEAB45F" w14:textId="48B1956E" w:rsidR="00E113EC" w:rsidRPr="00596D72" w:rsidRDefault="00E113EC" w:rsidP="0008753C">
      <w:pPr>
        <w:numPr>
          <w:ilvl w:val="0"/>
          <w:numId w:val="2"/>
        </w:numPr>
        <w:spacing w:before="240" w:after="240" w:line="360" w:lineRule="auto"/>
        <w:ind w:left="0" w:right="-142" w:firstLine="0"/>
        <w:contextualSpacing/>
        <w:jc w:val="both"/>
        <w:rPr>
          <w:rFonts w:ascii="Palatino Linotype" w:eastAsiaTheme="minorEastAsia" w:hAnsi="Palatino Linotype"/>
          <w:lang w:val="es-ES_tradnl" w:eastAsia="es-ES"/>
        </w:rPr>
      </w:pPr>
      <w:r w:rsidRPr="00596D72">
        <w:rPr>
          <w:rFonts w:ascii="Palatino Linotype" w:eastAsia="Calibri" w:hAnsi="Palatino Linotype"/>
          <w:lang w:val="es-ES" w:eastAsia="es-ES"/>
        </w:rPr>
        <w:t xml:space="preserve">Este Instituto de Transparencia, Acceso a la Información Pública y Protección de Datos Personales del Estado de México y Municipios, es competente para conocer </w:t>
      </w:r>
      <w:r w:rsidRPr="00596D72">
        <w:rPr>
          <w:rFonts w:ascii="Palatino Linotype" w:eastAsia="Calibri" w:hAnsi="Palatino Linotype"/>
          <w:lang w:val="es-ES" w:eastAsia="es-ES"/>
        </w:rPr>
        <w:lastRenderedPageBreak/>
        <w:t xml:space="preserve">y resolver del presente recurso de conformidad con el artículo: 6, apartado A, fracción IV de la </w:t>
      </w:r>
      <w:r w:rsidRPr="00596D72">
        <w:rPr>
          <w:rFonts w:ascii="Palatino Linotype" w:eastAsia="Calibri" w:hAnsi="Palatino Linotype"/>
          <w:b/>
          <w:lang w:val="es-ES" w:eastAsia="es-ES"/>
        </w:rPr>
        <w:t>Constitución Política de los Estados Unidos Mexicanos</w:t>
      </w:r>
      <w:r w:rsidRPr="00596D72">
        <w:rPr>
          <w:rFonts w:ascii="Palatino Linotype" w:eastAsia="Calibri" w:hAnsi="Palatino Linotype"/>
          <w:lang w:val="es-ES" w:eastAsia="es-ES"/>
        </w:rPr>
        <w:t xml:space="preserve">; 5, párrafos </w:t>
      </w:r>
      <w:r w:rsidRPr="00596D72">
        <w:rPr>
          <w:rFonts w:ascii="Palatino Linotype" w:eastAsiaTheme="minorEastAsia" w:hAnsi="Palatino Linotype" w:cs="Arial"/>
          <w:bCs/>
          <w:lang w:val="es-ES" w:eastAsia="es-ES"/>
        </w:rPr>
        <w:t xml:space="preserve">vigésimo, vigésimo primero y vigésimo segundo </w:t>
      </w:r>
      <w:r w:rsidRPr="00596D72">
        <w:rPr>
          <w:rFonts w:ascii="Palatino Linotype" w:eastAsia="Calibri" w:hAnsi="Palatino Linotype"/>
          <w:lang w:val="es-ES" w:eastAsia="es-ES"/>
        </w:rPr>
        <w:t xml:space="preserve">fracciones IV y V de la </w:t>
      </w:r>
      <w:r w:rsidRPr="00596D72">
        <w:rPr>
          <w:rFonts w:ascii="Palatino Linotype" w:eastAsia="Calibri" w:hAnsi="Palatino Linotype"/>
          <w:b/>
          <w:lang w:val="es-ES" w:eastAsia="es-ES"/>
        </w:rPr>
        <w:t>Constitución Política del Estado Libre y Soberano de México</w:t>
      </w:r>
      <w:r w:rsidRPr="00596D72">
        <w:rPr>
          <w:rFonts w:ascii="Palatino Linotype" w:eastAsia="Calibri" w:hAnsi="Palatino Linotype"/>
          <w:lang w:val="es-ES" w:eastAsia="es-ES"/>
        </w:rPr>
        <w:t xml:space="preserve">; artículos 1, 2 fracción II, 13, 29, 36 fracciones I y II, 176, 178, 179, 181 párrafo tercero y 185 </w:t>
      </w:r>
      <w:r w:rsidRPr="00596D72">
        <w:rPr>
          <w:rFonts w:ascii="Palatino Linotype" w:eastAsia="Calibri" w:hAnsi="Palatino Linotype" w:cs="Arial"/>
          <w:lang w:val="es-ES" w:eastAsia="es-ES"/>
        </w:rPr>
        <w:t xml:space="preserve">de la </w:t>
      </w:r>
      <w:r w:rsidRPr="00596D72">
        <w:rPr>
          <w:rFonts w:ascii="Palatino Linotype" w:eastAsia="Calibri" w:hAnsi="Palatino Linotype" w:cs="Arial"/>
          <w:b/>
          <w:lang w:val="es-ES" w:eastAsia="es-ES"/>
        </w:rPr>
        <w:t>Ley de Transparencia y Acceso a la Información Pública del Estado de México y Municipios</w:t>
      </w:r>
      <w:r w:rsidRPr="00596D72">
        <w:rPr>
          <w:rFonts w:ascii="Palatino Linotype" w:eastAsia="Calibri" w:hAnsi="Palatino Linotype" w:cs="Arial"/>
          <w:lang w:val="es-ES" w:eastAsia="es-ES"/>
        </w:rPr>
        <w:t xml:space="preserve">; y </w:t>
      </w:r>
      <w:r w:rsidR="00D61913" w:rsidRPr="00596D72">
        <w:rPr>
          <w:rFonts w:ascii="Palatino Linotype" w:eastAsia="Calibri" w:hAnsi="Palatino Linotype" w:cs="Arial"/>
          <w:lang w:val="es-ES" w:eastAsia="es-ES"/>
        </w:rPr>
        <w:t xml:space="preserve">10, </w:t>
      </w:r>
      <w:r w:rsidRPr="00596D72">
        <w:rPr>
          <w:rFonts w:ascii="Palatino Linotype" w:eastAsia="Calibri" w:hAnsi="Palatino Linotype" w:cs="Arial"/>
          <w:lang w:val="es-ES" w:eastAsia="es-ES"/>
        </w:rPr>
        <w:t xml:space="preserve">7, 9 fracciones I y XXIV, y 11 del </w:t>
      </w:r>
      <w:r w:rsidRPr="00596D72">
        <w:rPr>
          <w:rFonts w:ascii="Palatino Linotype" w:eastAsia="Calibri" w:hAnsi="Palatino Linotype" w:cs="Arial"/>
          <w:b/>
          <w:lang w:val="es-ES" w:eastAsia="es-ES"/>
        </w:rPr>
        <w:t>Reglamento Interior del Instituto de Transparencia, Acceso a la Información Pública y Protección de Datos Personales del Estado de México y Municipios</w:t>
      </w:r>
      <w:r w:rsidRPr="00596D72">
        <w:rPr>
          <w:rFonts w:ascii="Palatino Linotype" w:eastAsiaTheme="minorEastAsia" w:hAnsi="Palatino Linotype"/>
          <w:lang w:val="es-ES_tradnl" w:eastAsia="es-ES"/>
        </w:rPr>
        <w:t>.</w:t>
      </w:r>
    </w:p>
    <w:p w14:paraId="5FBE6EDB" w14:textId="77777777" w:rsidR="001E0D87" w:rsidRPr="00596D72" w:rsidRDefault="001E0D87" w:rsidP="001E0D87">
      <w:pPr>
        <w:spacing w:before="240" w:after="240" w:line="360" w:lineRule="auto"/>
        <w:ind w:right="-142"/>
        <w:contextualSpacing/>
        <w:jc w:val="both"/>
        <w:rPr>
          <w:rFonts w:ascii="Palatino Linotype" w:eastAsiaTheme="minorEastAsia" w:hAnsi="Palatino Linotype"/>
          <w:lang w:val="es-ES_tradnl" w:eastAsia="es-ES"/>
        </w:rPr>
      </w:pPr>
    </w:p>
    <w:p w14:paraId="7427FC80" w14:textId="3BC04F59" w:rsidR="00E113EC" w:rsidRPr="00596D72" w:rsidRDefault="00E113EC" w:rsidP="0008753C">
      <w:pPr>
        <w:keepNext/>
        <w:keepLines/>
        <w:spacing w:before="40" w:line="360" w:lineRule="auto"/>
        <w:ind w:right="-142"/>
        <w:outlineLvl w:val="1"/>
        <w:rPr>
          <w:rFonts w:ascii="Palatino Linotype" w:eastAsiaTheme="majorEastAsia" w:hAnsi="Palatino Linotype" w:cstheme="majorBidi"/>
          <w:b/>
          <w:szCs w:val="26"/>
        </w:rPr>
      </w:pPr>
      <w:bookmarkStart w:id="7" w:name="_Toc52318751"/>
      <w:r w:rsidRPr="00596D72">
        <w:rPr>
          <w:rFonts w:ascii="Palatino Linotype" w:eastAsiaTheme="majorEastAsia" w:hAnsi="Palatino Linotype" w:cstheme="majorBidi"/>
          <w:b/>
          <w:szCs w:val="26"/>
        </w:rPr>
        <w:t>SEGUNDO. De la oportunidad y procedencia.</w:t>
      </w:r>
      <w:bookmarkEnd w:id="7"/>
    </w:p>
    <w:p w14:paraId="69127D8A" w14:textId="7D1ABEE2" w:rsidR="00E756B3" w:rsidRPr="00596D72" w:rsidRDefault="00E45EFD" w:rsidP="00E756B3">
      <w:pPr>
        <w:pStyle w:val="Prrafodelista"/>
        <w:numPr>
          <w:ilvl w:val="0"/>
          <w:numId w:val="2"/>
        </w:numPr>
        <w:spacing w:before="240" w:after="240" w:line="360" w:lineRule="auto"/>
        <w:ind w:left="0" w:right="49" w:firstLine="0"/>
        <w:jc w:val="both"/>
        <w:rPr>
          <w:rFonts w:ascii="Palatino Linotype" w:eastAsia="Calibri" w:hAnsi="Palatino Linotype" w:cs="Arial"/>
          <w:i/>
        </w:rPr>
      </w:pPr>
      <w:r w:rsidRPr="00596D72">
        <w:rPr>
          <w:rFonts w:ascii="Palatino Linotype" w:eastAsia="Calibri" w:hAnsi="Palatino Linotype" w:cs="Arial"/>
          <w:sz w:val="24"/>
          <w:szCs w:val="24"/>
        </w:rPr>
        <w:t xml:space="preserve">El medio de impugnación fue presentado a través del </w:t>
      </w:r>
      <w:r w:rsidRPr="00596D72">
        <w:rPr>
          <w:rFonts w:ascii="Palatino Linotype" w:eastAsia="Calibri" w:hAnsi="Palatino Linotype" w:cs="Arial"/>
          <w:b/>
          <w:sz w:val="24"/>
          <w:szCs w:val="24"/>
        </w:rPr>
        <w:t>SAIMEX,</w:t>
      </w:r>
      <w:r w:rsidRPr="00596D72">
        <w:rPr>
          <w:rFonts w:ascii="Palatino Linotype" w:eastAsia="Calibri" w:hAnsi="Palatino Linotype" w:cs="Arial"/>
          <w:sz w:val="24"/>
          <w:szCs w:val="24"/>
        </w:rPr>
        <w:t xml:space="preserve"> en el formato previamente aprobado para tal efecto y dentro del plazo legal de quince días hábiles otorgados; </w:t>
      </w:r>
      <w:r w:rsidR="00063434" w:rsidRPr="00596D72">
        <w:rPr>
          <w:rFonts w:ascii="Palatino Linotype" w:eastAsia="Calibri" w:hAnsi="Palatino Linotype" w:cs="Arial"/>
          <w:sz w:val="24"/>
          <w:szCs w:val="24"/>
        </w:rPr>
        <w:t>siendo así</w:t>
      </w:r>
      <w:r w:rsidRPr="00596D72">
        <w:rPr>
          <w:rFonts w:ascii="Palatino Linotype" w:eastAsia="Calibri" w:hAnsi="Palatino Linotype" w:cs="Arial"/>
          <w:sz w:val="24"/>
          <w:szCs w:val="24"/>
        </w:rPr>
        <w:t xml:space="preserve"> que el </w:t>
      </w:r>
      <w:r w:rsidRPr="00596D72">
        <w:rPr>
          <w:rFonts w:ascii="Palatino Linotype" w:eastAsia="Calibri" w:hAnsi="Palatino Linotype" w:cs="Arial"/>
          <w:b/>
          <w:sz w:val="24"/>
          <w:szCs w:val="24"/>
        </w:rPr>
        <w:t>SUJETO OBLIGADO</w:t>
      </w:r>
      <w:r w:rsidR="005069B0" w:rsidRPr="00596D72">
        <w:rPr>
          <w:rFonts w:ascii="Palatino Linotype" w:eastAsia="Calibri" w:hAnsi="Palatino Linotype" w:cs="Arial"/>
          <w:sz w:val="24"/>
          <w:szCs w:val="24"/>
        </w:rPr>
        <w:t xml:space="preserve"> respondió</w:t>
      </w:r>
      <w:r w:rsidR="00063434" w:rsidRPr="00596D72">
        <w:rPr>
          <w:rFonts w:ascii="Palatino Linotype" w:eastAsia="Calibri" w:hAnsi="Palatino Linotype" w:cs="Arial"/>
          <w:sz w:val="24"/>
          <w:szCs w:val="24"/>
        </w:rPr>
        <w:t xml:space="preserve"> el</w:t>
      </w:r>
      <w:r w:rsidRPr="00596D72">
        <w:rPr>
          <w:rFonts w:ascii="Palatino Linotype" w:eastAsia="Calibri" w:hAnsi="Palatino Linotype" w:cs="Arial"/>
          <w:sz w:val="24"/>
          <w:szCs w:val="24"/>
        </w:rPr>
        <w:t xml:space="preserve"> </w:t>
      </w:r>
      <w:r w:rsidR="007200C1" w:rsidRPr="00596D72">
        <w:rPr>
          <w:rFonts w:ascii="Palatino Linotype" w:eastAsia="Calibri" w:hAnsi="Palatino Linotype" w:cs="Arial"/>
          <w:sz w:val="24"/>
          <w:szCs w:val="24"/>
        </w:rPr>
        <w:t>dos</w:t>
      </w:r>
      <w:r w:rsidR="00ED38F7" w:rsidRPr="00596D72">
        <w:rPr>
          <w:rFonts w:ascii="Palatino Linotype" w:eastAsia="Calibri" w:hAnsi="Palatino Linotype" w:cs="Arial"/>
          <w:sz w:val="24"/>
          <w:szCs w:val="24"/>
        </w:rPr>
        <w:t xml:space="preserve"> (</w:t>
      </w:r>
      <w:r w:rsidR="00B530C4" w:rsidRPr="00596D72">
        <w:rPr>
          <w:rFonts w:ascii="Palatino Linotype" w:eastAsia="Calibri" w:hAnsi="Palatino Linotype" w:cs="Arial"/>
          <w:sz w:val="24"/>
          <w:szCs w:val="24"/>
        </w:rPr>
        <w:t>0</w:t>
      </w:r>
      <w:r w:rsidR="00AE3638" w:rsidRPr="00596D72">
        <w:rPr>
          <w:rFonts w:ascii="Palatino Linotype" w:eastAsia="Calibri" w:hAnsi="Palatino Linotype" w:cs="Arial"/>
          <w:sz w:val="24"/>
          <w:szCs w:val="24"/>
        </w:rPr>
        <w:t>2</w:t>
      </w:r>
      <w:r w:rsidR="002A20B3" w:rsidRPr="00596D72">
        <w:rPr>
          <w:rFonts w:ascii="Palatino Linotype" w:eastAsia="Calibri" w:hAnsi="Palatino Linotype" w:cs="Arial"/>
          <w:sz w:val="24"/>
          <w:szCs w:val="24"/>
        </w:rPr>
        <w:t xml:space="preserve">) de </w:t>
      </w:r>
      <w:r w:rsidR="00AE3638" w:rsidRPr="00596D72">
        <w:rPr>
          <w:rFonts w:ascii="Palatino Linotype" w:eastAsia="Calibri" w:hAnsi="Palatino Linotype" w:cs="Arial"/>
          <w:sz w:val="24"/>
          <w:szCs w:val="24"/>
        </w:rPr>
        <w:t xml:space="preserve">septiembre </w:t>
      </w:r>
      <w:r w:rsidRPr="00596D72">
        <w:rPr>
          <w:rFonts w:ascii="Palatino Linotype" w:eastAsia="Calibri" w:hAnsi="Palatino Linotype" w:cs="Arial"/>
          <w:sz w:val="24"/>
          <w:szCs w:val="24"/>
        </w:rPr>
        <w:t xml:space="preserve">dos mil </w:t>
      </w:r>
      <w:r w:rsidR="005069B0" w:rsidRPr="00596D72">
        <w:rPr>
          <w:rFonts w:ascii="Palatino Linotype" w:eastAsia="Calibri" w:hAnsi="Palatino Linotype" w:cs="Arial"/>
          <w:sz w:val="24"/>
          <w:szCs w:val="24"/>
        </w:rPr>
        <w:t>veinte</w:t>
      </w:r>
      <w:r w:rsidRPr="00596D72">
        <w:rPr>
          <w:rFonts w:ascii="Palatino Linotype" w:eastAsia="Calibri" w:hAnsi="Palatino Linotype" w:cs="Arial"/>
          <w:sz w:val="24"/>
          <w:szCs w:val="24"/>
        </w:rPr>
        <w:t xml:space="preserve">, </w:t>
      </w:r>
      <w:r w:rsidRPr="00596D72">
        <w:rPr>
          <w:rFonts w:ascii="Palatino Linotype" w:hAnsi="Palatino Linotype" w:cs="Arial"/>
          <w:sz w:val="24"/>
          <w:szCs w:val="24"/>
        </w:rPr>
        <w:t xml:space="preserve">de tal forma que el plazo para interponer el recurso transcurrió del </w:t>
      </w:r>
      <w:r w:rsidR="00AE3638" w:rsidRPr="00596D72">
        <w:rPr>
          <w:rFonts w:ascii="Palatino Linotype" w:hAnsi="Palatino Linotype" w:cs="Arial"/>
          <w:sz w:val="24"/>
          <w:szCs w:val="24"/>
        </w:rPr>
        <w:t>tres</w:t>
      </w:r>
      <w:r w:rsidRPr="00596D72">
        <w:rPr>
          <w:rFonts w:ascii="Palatino Linotype" w:hAnsi="Palatino Linotype" w:cs="Arial"/>
          <w:sz w:val="24"/>
          <w:szCs w:val="24"/>
        </w:rPr>
        <w:t xml:space="preserve"> </w:t>
      </w:r>
      <w:r w:rsidR="00321B51" w:rsidRPr="00596D72">
        <w:rPr>
          <w:rFonts w:ascii="Palatino Linotype" w:hAnsi="Palatino Linotype" w:cs="Arial"/>
          <w:sz w:val="24"/>
          <w:szCs w:val="24"/>
        </w:rPr>
        <w:t>(</w:t>
      </w:r>
      <w:r w:rsidR="006F5E9F" w:rsidRPr="00596D72">
        <w:rPr>
          <w:rFonts w:ascii="Palatino Linotype" w:hAnsi="Palatino Linotype" w:cs="Arial"/>
          <w:sz w:val="24"/>
          <w:szCs w:val="24"/>
        </w:rPr>
        <w:t>0</w:t>
      </w:r>
      <w:r w:rsidR="00AE3638" w:rsidRPr="00596D72">
        <w:rPr>
          <w:rFonts w:ascii="Palatino Linotype" w:hAnsi="Palatino Linotype" w:cs="Arial"/>
          <w:sz w:val="24"/>
          <w:szCs w:val="24"/>
        </w:rPr>
        <w:t>3</w:t>
      </w:r>
      <w:r w:rsidR="001B4E32" w:rsidRPr="00596D72">
        <w:rPr>
          <w:rFonts w:ascii="Palatino Linotype" w:hAnsi="Palatino Linotype" w:cs="Arial"/>
          <w:sz w:val="24"/>
          <w:szCs w:val="24"/>
        </w:rPr>
        <w:t>)</w:t>
      </w:r>
      <w:r w:rsidR="006F5E9F" w:rsidRPr="00596D72">
        <w:rPr>
          <w:rFonts w:ascii="Palatino Linotype" w:hAnsi="Palatino Linotype" w:cs="Arial"/>
          <w:b/>
          <w:sz w:val="24"/>
          <w:szCs w:val="24"/>
        </w:rPr>
        <w:t xml:space="preserve"> </w:t>
      </w:r>
      <w:r w:rsidR="006F5E9F" w:rsidRPr="00596D72">
        <w:rPr>
          <w:rFonts w:ascii="Palatino Linotype" w:hAnsi="Palatino Linotype" w:cs="Arial"/>
          <w:sz w:val="24"/>
          <w:szCs w:val="24"/>
        </w:rPr>
        <w:t>al veint</w:t>
      </w:r>
      <w:r w:rsidR="00B530C4" w:rsidRPr="00596D72">
        <w:rPr>
          <w:rFonts w:ascii="Palatino Linotype" w:hAnsi="Palatino Linotype" w:cs="Arial"/>
          <w:sz w:val="24"/>
          <w:szCs w:val="24"/>
        </w:rPr>
        <w:t>i</w:t>
      </w:r>
      <w:r w:rsidR="00AE3638" w:rsidRPr="00596D72">
        <w:rPr>
          <w:rFonts w:ascii="Palatino Linotype" w:hAnsi="Palatino Linotype" w:cs="Arial"/>
          <w:sz w:val="24"/>
          <w:szCs w:val="24"/>
        </w:rPr>
        <w:t xml:space="preserve">cuatro (24) de septiembre de </w:t>
      </w:r>
      <w:r w:rsidR="001B4E32" w:rsidRPr="00596D72">
        <w:rPr>
          <w:rFonts w:ascii="Palatino Linotype" w:hAnsi="Palatino Linotype" w:cs="Arial"/>
          <w:sz w:val="24"/>
          <w:szCs w:val="24"/>
        </w:rPr>
        <w:t xml:space="preserve">dos mil </w:t>
      </w:r>
      <w:r w:rsidR="005069B0" w:rsidRPr="00596D72">
        <w:rPr>
          <w:rFonts w:ascii="Palatino Linotype" w:hAnsi="Palatino Linotype" w:cs="Arial"/>
          <w:sz w:val="24"/>
          <w:szCs w:val="24"/>
        </w:rPr>
        <w:t>veinte</w:t>
      </w:r>
      <w:r w:rsidRPr="00596D72">
        <w:rPr>
          <w:rFonts w:ascii="Palatino Linotype" w:hAnsi="Palatino Linotype" w:cs="Arial"/>
          <w:sz w:val="24"/>
          <w:szCs w:val="24"/>
        </w:rPr>
        <w:t xml:space="preserve">; en consecuencia, presentó su inconformidad el </w:t>
      </w:r>
      <w:r w:rsidR="00AE3638" w:rsidRPr="00596D72">
        <w:rPr>
          <w:rFonts w:ascii="Palatino Linotype" w:hAnsi="Palatino Linotype" w:cs="Arial"/>
          <w:sz w:val="24"/>
          <w:szCs w:val="24"/>
        </w:rPr>
        <w:t xml:space="preserve">veintidos (22) de septiembre de </w:t>
      </w:r>
      <w:r w:rsidR="001B4E32" w:rsidRPr="00596D72">
        <w:rPr>
          <w:rFonts w:ascii="Palatino Linotype" w:hAnsi="Palatino Linotype" w:cs="Arial"/>
          <w:sz w:val="24"/>
          <w:szCs w:val="24"/>
        </w:rPr>
        <w:t>dos mil veinte</w:t>
      </w:r>
      <w:r w:rsidR="006605BA" w:rsidRPr="00596D72">
        <w:rPr>
          <w:rFonts w:ascii="Palatino Linotype" w:hAnsi="Palatino Linotype" w:cs="Arial"/>
          <w:sz w:val="24"/>
          <w:szCs w:val="24"/>
        </w:rPr>
        <w:t>,</w:t>
      </w:r>
      <w:r w:rsidRPr="00596D72">
        <w:rPr>
          <w:rFonts w:ascii="Palatino Linotype" w:hAnsi="Palatino Linotype" w:cs="Arial"/>
          <w:sz w:val="24"/>
          <w:szCs w:val="24"/>
        </w:rPr>
        <w:t xml:space="preserve"> </w:t>
      </w:r>
      <w:r w:rsidR="006605BA" w:rsidRPr="00596D72">
        <w:rPr>
          <w:rFonts w:ascii="Palatino Linotype" w:eastAsia="Calibri" w:hAnsi="Palatino Linotype" w:cs="Arial"/>
          <w:sz w:val="24"/>
          <w:szCs w:val="24"/>
        </w:rPr>
        <w:t xml:space="preserve">este se encuentra dentro de los márgenes temporales previstos en el </w:t>
      </w:r>
      <w:r w:rsidR="006605BA" w:rsidRPr="00596D72">
        <w:rPr>
          <w:rFonts w:ascii="Palatino Linotype" w:eastAsia="Calibri" w:hAnsi="Palatino Linotype" w:cs="Arial"/>
          <w:b/>
          <w:sz w:val="24"/>
          <w:szCs w:val="24"/>
        </w:rPr>
        <w:t>artículo 178 de la</w:t>
      </w:r>
      <w:r w:rsidR="006605BA" w:rsidRPr="00596D72">
        <w:rPr>
          <w:rFonts w:ascii="Palatino Linotype" w:eastAsia="Calibri" w:hAnsi="Palatino Linotype" w:cs="Arial"/>
          <w:sz w:val="24"/>
          <w:szCs w:val="24"/>
        </w:rPr>
        <w:t xml:space="preserve"> </w:t>
      </w:r>
      <w:r w:rsidR="006605BA" w:rsidRPr="00596D72">
        <w:rPr>
          <w:rFonts w:ascii="Palatino Linotype" w:eastAsia="Calibri" w:hAnsi="Palatino Linotype" w:cs="Arial"/>
          <w:b/>
          <w:sz w:val="24"/>
          <w:szCs w:val="24"/>
        </w:rPr>
        <w:t>Ley de Transparencia y Acceso a la Información Pública del Estado de México y Municipios</w:t>
      </w:r>
      <w:r w:rsidR="006605BA" w:rsidRPr="00596D72">
        <w:rPr>
          <w:rFonts w:ascii="Palatino Linotype" w:eastAsia="Calibri" w:hAnsi="Palatino Linotype" w:cs="Arial"/>
          <w:sz w:val="24"/>
          <w:szCs w:val="24"/>
        </w:rPr>
        <w:t>.</w:t>
      </w:r>
      <w:r w:rsidR="006605BA" w:rsidRPr="00596D72">
        <w:rPr>
          <w:rFonts w:ascii="Palatino Linotype" w:eastAsia="Calibri" w:hAnsi="Palatino Linotype" w:cs="Arial"/>
        </w:rPr>
        <w:t xml:space="preserve"> </w:t>
      </w:r>
    </w:p>
    <w:p w14:paraId="085E7844" w14:textId="0F83AAB4" w:rsidR="00E113EC" w:rsidRPr="00596D72" w:rsidRDefault="00E113EC" w:rsidP="0008753C">
      <w:pPr>
        <w:numPr>
          <w:ilvl w:val="0"/>
          <w:numId w:val="2"/>
        </w:numPr>
        <w:spacing w:before="240" w:after="240" w:line="360" w:lineRule="auto"/>
        <w:ind w:left="0" w:firstLine="0"/>
        <w:contextualSpacing/>
        <w:jc w:val="both"/>
        <w:rPr>
          <w:rFonts w:ascii="Palatino Linotype" w:eastAsia="Calibri" w:hAnsi="Palatino Linotype"/>
          <w:lang w:val="es-ES" w:eastAsia="es-ES"/>
        </w:rPr>
      </w:pPr>
      <w:r w:rsidRPr="00596D72">
        <w:rPr>
          <w:rFonts w:ascii="Palatino Linotype" w:eastAsia="Calibri" w:hAnsi="Palatino Linotype" w:cs="Arial"/>
          <w:lang w:val="es-ES_tradnl" w:eastAsia="es-ES"/>
        </w:rPr>
        <w:lastRenderedPageBreak/>
        <w:t xml:space="preserve">En ese orden de ideas, </w:t>
      </w:r>
      <w:r w:rsidR="00944476" w:rsidRPr="00596D72">
        <w:rPr>
          <w:rFonts w:ascii="Palatino Linotype" w:eastAsia="Calibri" w:hAnsi="Palatino Linotype" w:cs="Arial"/>
          <w:lang w:val="es-ES_tradnl" w:eastAsia="es-ES"/>
        </w:rPr>
        <w:t>el escrito</w:t>
      </w:r>
      <w:r w:rsidRPr="00596D72">
        <w:rPr>
          <w:rFonts w:ascii="Palatino Linotype" w:eastAsia="Calibri" w:hAnsi="Palatino Linotype" w:cs="Arial"/>
          <w:lang w:val="es-ES_tradnl" w:eastAsia="es-ES"/>
        </w:rPr>
        <w:t xml:space="preserve"> contiene las formalidades previstas por el artículo 180 último párrafo de la Ley de la materia, por lo que es procedente que este Instituto de Transparencia, Acceso a la Información Pública y Protección de Datos Personales del Estado de México y Municipios, conozca y resuelva el presente recurso.</w:t>
      </w:r>
    </w:p>
    <w:p w14:paraId="49386713" w14:textId="77777777" w:rsidR="002271A7" w:rsidRPr="00596D72" w:rsidRDefault="002271A7" w:rsidP="002271A7">
      <w:pPr>
        <w:spacing w:before="240" w:after="240" w:line="360" w:lineRule="auto"/>
        <w:contextualSpacing/>
        <w:jc w:val="both"/>
        <w:rPr>
          <w:rFonts w:ascii="Palatino Linotype" w:eastAsia="Calibri" w:hAnsi="Palatino Linotype"/>
          <w:lang w:val="es-ES" w:eastAsia="es-ES"/>
        </w:rPr>
      </w:pPr>
    </w:p>
    <w:p w14:paraId="322B39E2" w14:textId="1D318338" w:rsidR="006605BA" w:rsidRPr="00596D72" w:rsidRDefault="002271A7" w:rsidP="006605BA">
      <w:pPr>
        <w:keepNext/>
        <w:keepLines/>
        <w:spacing w:before="240" w:line="360" w:lineRule="auto"/>
        <w:outlineLvl w:val="0"/>
        <w:rPr>
          <w:rFonts w:ascii="Palatino Linotype" w:eastAsia="MS Mincho" w:hAnsi="Palatino Linotype" w:cstheme="majorBidi"/>
          <w:b/>
          <w:lang w:val="es-ES_tradnl" w:eastAsia="es-ES"/>
        </w:rPr>
      </w:pPr>
      <w:bookmarkStart w:id="8" w:name="_Toc2881747"/>
      <w:bookmarkStart w:id="9" w:name="_Toc43770731"/>
      <w:bookmarkStart w:id="10" w:name="_Toc52318752"/>
      <w:bookmarkStart w:id="11" w:name="_Toc504500691"/>
      <w:bookmarkStart w:id="12" w:name="_Toc445745137"/>
      <w:bookmarkStart w:id="13" w:name="_Toc447699318"/>
      <w:bookmarkStart w:id="14" w:name="_Toc452379730"/>
      <w:bookmarkStart w:id="15" w:name="_Toc459195482"/>
      <w:bookmarkStart w:id="16" w:name="_Toc461555892"/>
      <w:bookmarkStart w:id="17" w:name="_Toc462307689"/>
      <w:bookmarkStart w:id="18" w:name="_Toc473628138"/>
      <w:r w:rsidRPr="00596D72">
        <w:rPr>
          <w:rFonts w:ascii="Palatino Linotype" w:eastAsia="MS Mincho" w:hAnsi="Palatino Linotype" w:cstheme="majorBidi"/>
          <w:b/>
          <w:lang w:val="es-ES_tradnl" w:eastAsia="es-ES"/>
        </w:rPr>
        <w:t>TERCERO</w:t>
      </w:r>
      <w:r w:rsidR="006605BA" w:rsidRPr="00596D72">
        <w:rPr>
          <w:rFonts w:ascii="Palatino Linotype" w:eastAsia="MS Mincho" w:hAnsi="Palatino Linotype" w:cstheme="majorBidi"/>
          <w:b/>
          <w:lang w:val="es-ES_tradnl" w:eastAsia="es-ES"/>
        </w:rPr>
        <w:t>. Del planteamiento de la Litis.</w:t>
      </w:r>
      <w:bookmarkEnd w:id="8"/>
      <w:bookmarkEnd w:id="9"/>
      <w:bookmarkEnd w:id="10"/>
    </w:p>
    <w:p w14:paraId="6464135F" w14:textId="77777777" w:rsidR="00504AC4" w:rsidRPr="00596D72" w:rsidRDefault="00504AC4" w:rsidP="00504AC4">
      <w:pPr>
        <w:spacing w:line="360" w:lineRule="auto"/>
        <w:contextualSpacing/>
        <w:jc w:val="both"/>
        <w:rPr>
          <w:rFonts w:ascii="Palatino Linotype" w:hAnsi="Palatino Linotype" w:cs="Arial"/>
          <w:lang w:val="es-ES_tradnl"/>
        </w:rPr>
      </w:pPr>
    </w:p>
    <w:p w14:paraId="3084D321" w14:textId="0C2B96BA" w:rsidR="001870D4" w:rsidRPr="00596D72" w:rsidRDefault="006605BA" w:rsidP="00CE393B">
      <w:pPr>
        <w:numPr>
          <w:ilvl w:val="0"/>
          <w:numId w:val="2"/>
        </w:numPr>
        <w:spacing w:line="360" w:lineRule="auto"/>
        <w:ind w:left="0" w:firstLine="0"/>
        <w:contextualSpacing/>
        <w:jc w:val="both"/>
        <w:rPr>
          <w:rFonts w:ascii="Palatino Linotype" w:eastAsiaTheme="minorHAnsi" w:hAnsi="Palatino Linotype" w:cs="Arial"/>
          <w:lang w:val="es-ES_tradnl" w:eastAsia="en-US"/>
        </w:rPr>
      </w:pPr>
      <w:r w:rsidRPr="00596D72">
        <w:rPr>
          <w:rFonts w:ascii="Palatino Linotype" w:eastAsia="MS Mincho" w:hAnsi="Palatino Linotype" w:cs="Arial"/>
          <w:lang w:val="es-ES_tradnl" w:eastAsia="es-ES"/>
        </w:rPr>
        <w:t xml:space="preserve">En respuesta a la solicitud de información, </w:t>
      </w:r>
      <w:r w:rsidR="00DD056A" w:rsidRPr="00596D72">
        <w:rPr>
          <w:rFonts w:ascii="Palatino Linotype" w:eastAsia="MS Mincho" w:hAnsi="Palatino Linotype" w:cs="Arial"/>
          <w:lang w:val="es-ES_tradnl" w:eastAsia="es-ES"/>
        </w:rPr>
        <w:t xml:space="preserve">el </w:t>
      </w:r>
      <w:r w:rsidR="00DD056A" w:rsidRPr="00596D72">
        <w:rPr>
          <w:rFonts w:ascii="Palatino Linotype" w:eastAsia="MS Mincho" w:hAnsi="Palatino Linotype" w:cs="Arial"/>
          <w:b/>
          <w:bCs/>
          <w:lang w:val="es-ES_tradnl" w:eastAsia="es-ES"/>
        </w:rPr>
        <w:t xml:space="preserve">SUJETO OBLIGADO </w:t>
      </w:r>
      <w:r w:rsidR="00DD056A" w:rsidRPr="00596D72">
        <w:rPr>
          <w:rFonts w:ascii="Palatino Linotype" w:eastAsia="MS Mincho" w:hAnsi="Palatino Linotype" w:cs="Arial"/>
          <w:lang w:val="es-ES_tradnl" w:eastAsia="es-ES"/>
        </w:rPr>
        <w:t>entregó en una carpeta comprimida la documentación requerida</w:t>
      </w:r>
      <w:r w:rsidR="00AE3638" w:rsidRPr="00596D72">
        <w:rPr>
          <w:rFonts w:ascii="Palatino Linotype" w:eastAsia="MS Mincho" w:hAnsi="Palatino Linotype" w:cs="Arial"/>
          <w:lang w:val="es-ES_tradnl" w:eastAsia="es-ES"/>
        </w:rPr>
        <w:t xml:space="preserve"> consistente en las apreciaciones estudiantiles de los semestres correspondientes al los años 2015 al 2020</w:t>
      </w:r>
      <w:r w:rsidR="00DD056A" w:rsidRPr="00596D72">
        <w:rPr>
          <w:rFonts w:ascii="Palatino Linotype" w:eastAsia="MS Mincho" w:hAnsi="Palatino Linotype" w:cs="Arial"/>
          <w:lang w:val="es-ES_tradnl" w:eastAsia="es-ES"/>
        </w:rPr>
        <w:t xml:space="preserve">, así como </w:t>
      </w:r>
      <w:r w:rsidR="00AE3638" w:rsidRPr="00596D72">
        <w:rPr>
          <w:rFonts w:ascii="Palatino Linotype" w:eastAsia="MS Mincho" w:hAnsi="Palatino Linotype" w:cs="Arial"/>
          <w:lang w:val="es-ES_tradnl" w:eastAsia="es-ES"/>
        </w:rPr>
        <w:t>diversos oficios suscritos por el Director de la Facultad de Derecho dirigidos a la Dirección de Estudios Profesionales de la UAEM.</w:t>
      </w:r>
    </w:p>
    <w:p w14:paraId="7F420444" w14:textId="77777777" w:rsidR="00AE3638" w:rsidRPr="00596D72" w:rsidRDefault="00AE3638" w:rsidP="00AE3638">
      <w:pPr>
        <w:spacing w:line="360" w:lineRule="auto"/>
        <w:contextualSpacing/>
        <w:jc w:val="both"/>
        <w:rPr>
          <w:rFonts w:ascii="Palatino Linotype" w:hAnsi="Palatino Linotype" w:cs="Arial"/>
          <w:lang w:val="es-ES_tradnl"/>
        </w:rPr>
      </w:pPr>
    </w:p>
    <w:p w14:paraId="153CDFC1" w14:textId="77777777" w:rsidR="00AE3638" w:rsidRPr="00596D72" w:rsidRDefault="006605BA" w:rsidP="006605BA">
      <w:pPr>
        <w:numPr>
          <w:ilvl w:val="0"/>
          <w:numId w:val="2"/>
        </w:numPr>
        <w:spacing w:line="360" w:lineRule="auto"/>
        <w:ind w:left="0" w:firstLine="0"/>
        <w:contextualSpacing/>
        <w:jc w:val="both"/>
        <w:rPr>
          <w:rFonts w:ascii="Palatino Linotype" w:eastAsiaTheme="minorHAnsi" w:hAnsi="Palatino Linotype" w:cs="Arial"/>
          <w:lang w:val="es-ES_tradnl" w:eastAsia="en-US"/>
        </w:rPr>
      </w:pPr>
      <w:r w:rsidRPr="00596D72">
        <w:rPr>
          <w:rFonts w:ascii="Palatino Linotype" w:hAnsi="Palatino Linotype" w:cs="Arial"/>
          <w:lang w:val="es-ES_tradnl"/>
        </w:rPr>
        <w:t>Derivado de la respuesta, e</w:t>
      </w:r>
      <w:r w:rsidRPr="00596D72">
        <w:rPr>
          <w:rFonts w:ascii="Palatino Linotype" w:eastAsia="MS Mincho" w:hAnsi="Palatino Linotype" w:cs="Arial"/>
          <w:lang w:val="es-ES_tradnl" w:eastAsia="es-ES"/>
        </w:rPr>
        <w:t xml:space="preserve">l </w:t>
      </w:r>
      <w:r w:rsidR="000D6FB2" w:rsidRPr="00596D72">
        <w:rPr>
          <w:rFonts w:ascii="Palatino Linotype" w:eastAsia="MS Mincho" w:hAnsi="Palatino Linotype" w:cs="Arial"/>
          <w:b/>
          <w:lang w:val="es-ES_tradnl" w:eastAsia="es-ES"/>
        </w:rPr>
        <w:t>RECURRENTE</w:t>
      </w:r>
      <w:r w:rsidRPr="00596D72">
        <w:rPr>
          <w:rFonts w:ascii="Palatino Linotype" w:eastAsia="MS Mincho" w:hAnsi="Palatino Linotype" w:cs="Arial"/>
          <w:lang w:val="es-ES_tradnl" w:eastAsia="es-ES"/>
        </w:rPr>
        <w:t xml:space="preserve"> presentó su recurso de revisión </w:t>
      </w:r>
      <w:r w:rsidR="000D6FB2" w:rsidRPr="00596D72">
        <w:rPr>
          <w:rFonts w:ascii="Palatino Linotype" w:eastAsia="MS Mincho" w:hAnsi="Palatino Linotype" w:cs="Arial"/>
          <w:lang w:val="es-ES_tradnl" w:eastAsia="es-ES"/>
        </w:rPr>
        <w:t xml:space="preserve">en el que manifestó </w:t>
      </w:r>
      <w:r w:rsidR="00AE3638" w:rsidRPr="00596D72">
        <w:rPr>
          <w:rFonts w:ascii="Palatino Linotype" w:eastAsia="MS Mincho" w:hAnsi="Palatino Linotype" w:cs="Arial"/>
          <w:lang w:val="es-ES_tradnl" w:eastAsia="es-ES"/>
        </w:rPr>
        <w:t>en términos generales que la información se proporciono de manera incompleta y que no corresponde a lo solicitado.</w:t>
      </w:r>
    </w:p>
    <w:p w14:paraId="568DC892" w14:textId="77777777" w:rsidR="00927869" w:rsidRPr="00596D72" w:rsidRDefault="00927869" w:rsidP="00927869">
      <w:pPr>
        <w:pStyle w:val="Prrafodelista"/>
        <w:rPr>
          <w:rFonts w:ascii="Palatino Linotype" w:hAnsi="Palatino Linotype" w:cs="Arial"/>
          <w:sz w:val="24"/>
          <w:szCs w:val="24"/>
          <w:lang w:val="es-ES_tradnl"/>
        </w:rPr>
      </w:pPr>
    </w:p>
    <w:p w14:paraId="1348D039" w14:textId="4F6F2680" w:rsidR="001870D4" w:rsidRPr="00596D72" w:rsidRDefault="006605BA" w:rsidP="00DC0FA4">
      <w:pPr>
        <w:numPr>
          <w:ilvl w:val="0"/>
          <w:numId w:val="2"/>
        </w:numPr>
        <w:spacing w:line="360" w:lineRule="auto"/>
        <w:ind w:left="0" w:firstLine="0"/>
        <w:contextualSpacing/>
        <w:jc w:val="both"/>
        <w:rPr>
          <w:rFonts w:ascii="Palatino Linotype" w:hAnsi="Palatino Linotype" w:cs="Arial"/>
          <w:lang w:val="es-ES_tradnl"/>
        </w:rPr>
      </w:pPr>
      <w:r w:rsidRPr="00596D72">
        <w:rPr>
          <w:rFonts w:ascii="Palatino Linotype" w:hAnsi="Palatino Linotype" w:cs="Arial"/>
          <w:lang w:val="es-ES_tradnl"/>
        </w:rPr>
        <w:t xml:space="preserve">En consecuencia, la Litis del presente asunto, corresponde en resolver si el </w:t>
      </w:r>
      <w:r w:rsidRPr="00596D72">
        <w:rPr>
          <w:rFonts w:ascii="Palatino Linotype" w:hAnsi="Palatino Linotype" w:cs="Arial"/>
          <w:b/>
          <w:lang w:val="es-ES_tradnl"/>
        </w:rPr>
        <w:t xml:space="preserve">SUJETO OBLIGADO </w:t>
      </w:r>
      <w:r w:rsidRPr="00596D72">
        <w:rPr>
          <w:rFonts w:ascii="Palatino Linotype" w:hAnsi="Palatino Linotype" w:cs="Arial"/>
          <w:lang w:val="es-ES_tradnl"/>
        </w:rPr>
        <w:t xml:space="preserve">atendió la solicitud con apego a los principios establecidos en el artículo 11 de la Ley de Transparencia Local y si la información entregada </w:t>
      </w:r>
      <w:r w:rsidR="000D6FB2" w:rsidRPr="00596D72">
        <w:rPr>
          <w:rFonts w:ascii="Palatino Linotype" w:hAnsi="Palatino Linotype" w:cs="Arial"/>
          <w:lang w:val="es-ES_tradnl"/>
        </w:rPr>
        <w:t>es accesible</w:t>
      </w:r>
      <w:r w:rsidR="001870D4" w:rsidRPr="00596D72">
        <w:rPr>
          <w:rFonts w:ascii="Palatino Linotype" w:hAnsi="Palatino Linotype" w:cs="Arial"/>
          <w:lang w:val="es-ES_tradnl"/>
        </w:rPr>
        <w:t xml:space="preserve">. </w:t>
      </w:r>
    </w:p>
    <w:p w14:paraId="7C0ACD65" w14:textId="566AB3EC" w:rsidR="006605BA" w:rsidRPr="00596D72" w:rsidRDefault="006605BA" w:rsidP="006605BA">
      <w:pPr>
        <w:numPr>
          <w:ilvl w:val="0"/>
          <w:numId w:val="2"/>
        </w:numPr>
        <w:spacing w:before="240" w:after="240" w:line="360" w:lineRule="auto"/>
        <w:ind w:left="0" w:right="49" w:firstLine="0"/>
        <w:contextualSpacing/>
        <w:jc w:val="both"/>
        <w:rPr>
          <w:rFonts w:ascii="Palatino Linotype" w:eastAsia="MS Mincho" w:hAnsi="Palatino Linotype" w:cs="Arial"/>
          <w:lang w:val="es-ES_tradnl" w:eastAsia="es-ES"/>
        </w:rPr>
      </w:pPr>
      <w:r w:rsidRPr="00596D72">
        <w:rPr>
          <w:rFonts w:ascii="Palatino Linotype" w:eastAsia="MS Mincho" w:hAnsi="Palatino Linotype" w:cs="Arial"/>
          <w:lang w:val="es-ES_tradnl" w:eastAsia="es-ES"/>
        </w:rPr>
        <w:lastRenderedPageBreak/>
        <w:t xml:space="preserve">Asimismo, determinar si se actualizan las causales de procedencia previstas en las </w:t>
      </w:r>
      <w:r w:rsidRPr="00596D72">
        <w:rPr>
          <w:rFonts w:ascii="Palatino Linotype" w:eastAsia="MS Mincho" w:hAnsi="Palatino Linotype"/>
          <w:b/>
          <w:lang w:val="es-ES_tradnl" w:eastAsia="es-ES"/>
        </w:rPr>
        <w:t xml:space="preserve">fracciones I y </w:t>
      </w:r>
      <w:r w:rsidR="000D6FB2" w:rsidRPr="00596D72">
        <w:rPr>
          <w:rFonts w:ascii="Palatino Linotype" w:eastAsia="MS Mincho" w:hAnsi="Palatino Linotype"/>
          <w:b/>
          <w:lang w:val="es-ES_tradnl" w:eastAsia="es-ES"/>
        </w:rPr>
        <w:t>IX</w:t>
      </w:r>
      <w:r w:rsidRPr="00596D72">
        <w:rPr>
          <w:rFonts w:ascii="Palatino Linotype" w:eastAsia="MS Mincho" w:hAnsi="Palatino Linotype"/>
          <w:b/>
          <w:lang w:val="es-ES_tradnl" w:eastAsia="es-ES"/>
        </w:rPr>
        <w:t xml:space="preserve"> del artículo 179 de la Ley de Transparencia y Acceso a la Información Pública del Estado de México y Municipio</w:t>
      </w:r>
      <w:r w:rsidRPr="00596D72">
        <w:rPr>
          <w:rFonts w:ascii="Palatino Linotype" w:eastAsia="MS Mincho" w:hAnsi="Palatino Linotype"/>
          <w:lang w:val="es-ES_tradnl" w:eastAsia="es-ES"/>
        </w:rPr>
        <w:t>, que establecen la negativa a la información solicit</w:t>
      </w:r>
      <w:r w:rsidR="000D6FB2" w:rsidRPr="00596D72">
        <w:rPr>
          <w:rFonts w:ascii="Palatino Linotype" w:eastAsia="MS Mincho" w:hAnsi="Palatino Linotype"/>
          <w:lang w:val="es-ES_tradnl" w:eastAsia="es-ES"/>
        </w:rPr>
        <w:t>ada y la entrega o puesta a disposición de información en un formato incomprensible y/o no accesible para el solicitante</w:t>
      </w:r>
      <w:r w:rsidR="001870D4" w:rsidRPr="00596D72">
        <w:rPr>
          <w:rFonts w:ascii="Palatino Linotype" w:eastAsia="MS Mincho" w:hAnsi="Palatino Linotype"/>
          <w:lang w:val="es-ES_tradnl" w:eastAsia="es-ES"/>
        </w:rPr>
        <w:t>.</w:t>
      </w:r>
    </w:p>
    <w:p w14:paraId="61A3B92F" w14:textId="77777777" w:rsidR="001870D4" w:rsidRPr="00596D72" w:rsidRDefault="001870D4" w:rsidP="001870D4">
      <w:pPr>
        <w:spacing w:before="240" w:after="240" w:line="360" w:lineRule="auto"/>
        <w:ind w:right="49"/>
        <w:contextualSpacing/>
        <w:jc w:val="both"/>
        <w:rPr>
          <w:rFonts w:ascii="Palatino Linotype" w:eastAsia="MS Mincho" w:hAnsi="Palatino Linotype" w:cs="Arial"/>
          <w:lang w:val="es-ES_tradnl" w:eastAsia="es-ES"/>
        </w:rPr>
      </w:pPr>
    </w:p>
    <w:p w14:paraId="0AB294B4" w14:textId="02C369B7" w:rsidR="00DC0FA4" w:rsidRPr="00596D72" w:rsidRDefault="00AE7407" w:rsidP="00A9278D">
      <w:pPr>
        <w:keepNext/>
        <w:keepLines/>
        <w:spacing w:before="40"/>
        <w:outlineLvl w:val="1"/>
        <w:rPr>
          <w:rFonts w:ascii="Palatino Linotype" w:eastAsia="MS Gothic" w:hAnsi="Palatino Linotype"/>
          <w:b/>
        </w:rPr>
      </w:pPr>
      <w:bookmarkStart w:id="19" w:name="_Toc531781772"/>
      <w:bookmarkStart w:id="20" w:name="_Toc24025323"/>
      <w:bookmarkStart w:id="21" w:name="_Toc24530256"/>
      <w:bookmarkStart w:id="22" w:name="_Toc26955337"/>
      <w:bookmarkStart w:id="23" w:name="_Toc52318753"/>
      <w:r w:rsidRPr="00596D72">
        <w:rPr>
          <w:rFonts w:ascii="Palatino Linotype" w:eastAsia="Calibri" w:hAnsi="Palatino Linotype"/>
          <w:b/>
          <w:bCs/>
          <w:lang w:val="es-ES"/>
        </w:rPr>
        <w:t>CUARTO</w:t>
      </w:r>
      <w:r w:rsidR="00A9278D" w:rsidRPr="00596D72">
        <w:rPr>
          <w:rFonts w:ascii="Palatino Linotype" w:eastAsia="Calibri" w:hAnsi="Palatino Linotype"/>
          <w:b/>
          <w:bCs/>
          <w:lang w:val="es-ES"/>
        </w:rPr>
        <w:t xml:space="preserve">. </w:t>
      </w:r>
      <w:r w:rsidR="00A9278D" w:rsidRPr="00596D72">
        <w:rPr>
          <w:rFonts w:ascii="Palatino Linotype" w:eastAsia="MS Gothic" w:hAnsi="Palatino Linotype"/>
          <w:b/>
        </w:rPr>
        <w:t>Del estudio y resolución del asunto</w:t>
      </w:r>
      <w:bookmarkEnd w:id="19"/>
      <w:r w:rsidR="00A9278D" w:rsidRPr="00596D72">
        <w:rPr>
          <w:rFonts w:ascii="Palatino Linotype" w:eastAsia="MS Gothic" w:hAnsi="Palatino Linotype"/>
          <w:b/>
        </w:rPr>
        <w:t>.</w:t>
      </w:r>
      <w:bookmarkEnd w:id="20"/>
      <w:bookmarkEnd w:id="21"/>
      <w:bookmarkEnd w:id="22"/>
      <w:bookmarkEnd w:id="23"/>
    </w:p>
    <w:p w14:paraId="1DBB4B7A" w14:textId="77777777" w:rsidR="00DC0FA4" w:rsidRPr="00596D72" w:rsidRDefault="00DC0FA4" w:rsidP="00A9278D">
      <w:pPr>
        <w:keepNext/>
        <w:keepLines/>
        <w:spacing w:before="40"/>
        <w:outlineLvl w:val="1"/>
        <w:rPr>
          <w:rFonts w:ascii="Palatino Linotype" w:eastAsia="MS Gothic" w:hAnsi="Palatino Linotype"/>
          <w:b/>
        </w:rPr>
      </w:pPr>
    </w:p>
    <w:p w14:paraId="59ABD6F6" w14:textId="512300F9" w:rsidR="00A9278D" w:rsidRPr="00596D72" w:rsidRDefault="00A9278D" w:rsidP="00A9278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rPr>
        <w:t>Derivado del planteamiento de la Litis, se procede a analiz</w:t>
      </w:r>
      <w:r w:rsidR="00A32D4E" w:rsidRPr="00596D72">
        <w:rPr>
          <w:rFonts w:ascii="Palatino Linotype" w:hAnsi="Palatino Linotype" w:cs="Arial"/>
          <w:sz w:val="24"/>
          <w:szCs w:val="24"/>
        </w:rPr>
        <w:t xml:space="preserve">ar el contenido íntegro de las </w:t>
      </w:r>
      <w:r w:rsidRPr="00596D72">
        <w:rPr>
          <w:rFonts w:ascii="Palatino Linotype" w:eastAsia="Calibri" w:hAnsi="Palatino Linotype" w:cs="Arial"/>
          <w:sz w:val="24"/>
          <w:szCs w:val="24"/>
        </w:rPr>
        <w:t xml:space="preserve">actuaciones que obran en el expediente electrónico, y así este Órgano Garante dictar la resolución correspondiente, tomando en consideración los elementos aportados por las partes y apegándose en todo momento al principio de máxima publicidad de acuerdo a lo establecido en el artículo 8 de la </w:t>
      </w:r>
      <w:r w:rsidRPr="00596D72">
        <w:rPr>
          <w:rFonts w:ascii="Palatino Linotype" w:eastAsia="Calibri" w:hAnsi="Palatino Linotype" w:cs="Arial"/>
          <w:sz w:val="24"/>
          <w:szCs w:val="24"/>
          <w:lang w:val="es-ES"/>
        </w:rPr>
        <w:t>Ley de Transparencia y Acceso a la Información Pública del Estado de México y Municipios</w:t>
      </w:r>
      <w:r w:rsidRPr="00596D72">
        <w:rPr>
          <w:rFonts w:ascii="Palatino Linotype" w:eastAsia="Times New Roman" w:hAnsi="Palatino Linotype" w:cs="Arial"/>
          <w:sz w:val="24"/>
          <w:szCs w:val="24"/>
          <w:lang w:val="es-ES" w:eastAsia="es-MX"/>
        </w:rPr>
        <w:t>.</w:t>
      </w:r>
    </w:p>
    <w:p w14:paraId="30627ECC" w14:textId="77777777" w:rsidR="00A9278D" w:rsidRPr="00596D72" w:rsidRDefault="00A9278D" w:rsidP="00A9278D">
      <w:pPr>
        <w:pStyle w:val="Prrafodelista"/>
        <w:tabs>
          <w:tab w:val="left" w:pos="0"/>
        </w:tabs>
        <w:spacing w:line="360" w:lineRule="auto"/>
        <w:ind w:left="0" w:right="49"/>
        <w:jc w:val="both"/>
        <w:rPr>
          <w:rFonts w:ascii="Palatino Linotype" w:eastAsia="MS Mincho" w:hAnsi="Palatino Linotype" w:cs="Times New Roman"/>
          <w:color w:val="000000"/>
          <w:sz w:val="24"/>
          <w:szCs w:val="24"/>
        </w:rPr>
      </w:pPr>
    </w:p>
    <w:p w14:paraId="03A39190" w14:textId="77777777" w:rsidR="00987787" w:rsidRPr="00596D72" w:rsidRDefault="00A9278D" w:rsidP="00987787">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Times New Roman"/>
          <w:color w:val="000000"/>
          <w:sz w:val="24"/>
          <w:szCs w:val="24"/>
        </w:rPr>
        <w:t xml:space="preserve">En el caso concreto que nos ocupa analizar, el particular requirió del </w:t>
      </w:r>
      <w:r w:rsidRPr="00596D72">
        <w:rPr>
          <w:rFonts w:ascii="Palatino Linotype" w:eastAsia="MS Mincho" w:hAnsi="Palatino Linotype" w:cs="Times New Roman"/>
          <w:b/>
          <w:color w:val="000000"/>
          <w:sz w:val="24"/>
          <w:szCs w:val="24"/>
        </w:rPr>
        <w:t>SUJETO OBLIGADO</w:t>
      </w:r>
      <w:r w:rsidR="00A32D4E" w:rsidRPr="00596D72">
        <w:rPr>
          <w:rFonts w:ascii="Palatino Linotype" w:eastAsia="MS Mincho" w:hAnsi="Palatino Linotype" w:cs="Times New Roman"/>
          <w:color w:val="000000"/>
          <w:sz w:val="24"/>
          <w:szCs w:val="24"/>
        </w:rPr>
        <w:t xml:space="preserve"> </w:t>
      </w:r>
      <w:r w:rsidR="000D6FB2" w:rsidRPr="00596D72">
        <w:rPr>
          <w:rFonts w:ascii="Palatino Linotype" w:eastAsia="MS Mincho" w:hAnsi="Palatino Linotype" w:cs="Times New Roman"/>
          <w:color w:val="000000"/>
          <w:sz w:val="24"/>
          <w:szCs w:val="24"/>
        </w:rPr>
        <w:t>l</w:t>
      </w:r>
      <w:r w:rsidR="00C43331" w:rsidRPr="00596D72">
        <w:rPr>
          <w:rFonts w:ascii="Palatino Linotype" w:eastAsia="MS Mincho" w:hAnsi="Palatino Linotype" w:cs="Times New Roman"/>
          <w:color w:val="000000"/>
          <w:sz w:val="24"/>
          <w:szCs w:val="24"/>
        </w:rPr>
        <w:t>o siguiente:</w:t>
      </w:r>
    </w:p>
    <w:p w14:paraId="0F689114" w14:textId="77777777" w:rsidR="00987787" w:rsidRPr="00596D72" w:rsidRDefault="00987787" w:rsidP="00987787">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399273D3" w14:textId="5B1BBE66" w:rsidR="00987787" w:rsidRPr="00596D72" w:rsidRDefault="00987787" w:rsidP="00987787">
      <w:pPr>
        <w:pStyle w:val="Prrafodelista"/>
        <w:numPr>
          <w:ilvl w:val="0"/>
          <w:numId w:val="42"/>
        </w:numPr>
        <w:spacing w:line="360" w:lineRule="auto"/>
        <w:jc w:val="both"/>
        <w:rPr>
          <w:rFonts w:ascii="Palatino Linotype" w:hAnsi="Palatino Linotype"/>
          <w:sz w:val="24"/>
          <w:szCs w:val="24"/>
        </w:rPr>
      </w:pPr>
      <w:r w:rsidRPr="00596D72">
        <w:rPr>
          <w:rFonts w:ascii="Palatino Linotype" w:hAnsi="Palatino Linotype"/>
          <w:color w:val="000000"/>
          <w:sz w:val="24"/>
          <w:szCs w:val="24"/>
        </w:rPr>
        <w:t>Los resultados de las apreciaciones estudiantiles aplicadas en los semestres 2015A, 2015B, 2016A, 2016B, 2017A, 2017B, 2018A, 2018B, 2019A, 2019B y 2020A respecto de los maestros de la Facultad de Derecho de la Universidad Autónoma del Estado de México.</w:t>
      </w:r>
    </w:p>
    <w:p w14:paraId="42722B09" w14:textId="77777777" w:rsidR="00987787" w:rsidRPr="00596D72" w:rsidRDefault="00987787" w:rsidP="00987787">
      <w:pPr>
        <w:pStyle w:val="Prrafodelista"/>
        <w:numPr>
          <w:ilvl w:val="0"/>
          <w:numId w:val="42"/>
        </w:numPr>
        <w:spacing w:line="360" w:lineRule="auto"/>
        <w:jc w:val="both"/>
        <w:rPr>
          <w:rFonts w:ascii="Palatino Linotype" w:hAnsi="Palatino Linotype"/>
          <w:sz w:val="24"/>
          <w:szCs w:val="24"/>
        </w:rPr>
      </w:pPr>
      <w:r w:rsidRPr="00596D72">
        <w:rPr>
          <w:rFonts w:ascii="Palatino Linotype" w:hAnsi="Palatino Linotype"/>
          <w:color w:val="000000"/>
          <w:sz w:val="24"/>
          <w:szCs w:val="24"/>
        </w:rPr>
        <w:lastRenderedPageBreak/>
        <w:t xml:space="preserve"> Quiénes fueron los 10 mejores y 10 peores maestros calificados de cada uno de los semestres.</w:t>
      </w:r>
    </w:p>
    <w:p w14:paraId="30E9D9C1" w14:textId="77777777" w:rsidR="00987787" w:rsidRPr="00596D72" w:rsidRDefault="00987787" w:rsidP="00987787">
      <w:pPr>
        <w:pStyle w:val="Prrafodelista"/>
        <w:numPr>
          <w:ilvl w:val="0"/>
          <w:numId w:val="42"/>
        </w:numPr>
        <w:spacing w:line="360" w:lineRule="auto"/>
        <w:jc w:val="both"/>
        <w:rPr>
          <w:rFonts w:ascii="Palatino Linotype" w:hAnsi="Palatino Linotype"/>
          <w:sz w:val="24"/>
          <w:szCs w:val="24"/>
        </w:rPr>
      </w:pPr>
      <w:r w:rsidRPr="00596D72">
        <w:rPr>
          <w:rFonts w:ascii="Palatino Linotype" w:hAnsi="Palatino Linotype"/>
          <w:color w:val="000000"/>
          <w:sz w:val="24"/>
          <w:szCs w:val="24"/>
        </w:rPr>
        <w:t xml:space="preserve">Los resultados de las apreciaciones ordenados de acuerdo a los rubros y preguntas que en la misma se hacen. </w:t>
      </w:r>
    </w:p>
    <w:p w14:paraId="165380A8" w14:textId="0619D612" w:rsidR="00987787" w:rsidRPr="00596D72" w:rsidRDefault="00987787" w:rsidP="00987787">
      <w:pPr>
        <w:pStyle w:val="Prrafodelista"/>
        <w:numPr>
          <w:ilvl w:val="0"/>
          <w:numId w:val="42"/>
        </w:numPr>
        <w:spacing w:line="360" w:lineRule="auto"/>
        <w:jc w:val="both"/>
        <w:rPr>
          <w:rFonts w:ascii="Palatino Linotype" w:hAnsi="Palatino Linotype"/>
          <w:sz w:val="24"/>
          <w:szCs w:val="24"/>
        </w:rPr>
      </w:pPr>
      <w:r w:rsidRPr="00596D72">
        <w:rPr>
          <w:rFonts w:ascii="Palatino Linotype" w:hAnsi="Palatino Linotype"/>
          <w:color w:val="000000"/>
          <w:sz w:val="24"/>
          <w:szCs w:val="24"/>
        </w:rPr>
        <w:t>Los rubros en los que los profesores obtuvieron una calificación por debajo del promedio, por debajo de la calificación 70 y por resultar malos e insuficientes.</w:t>
      </w:r>
    </w:p>
    <w:p w14:paraId="1C7B61B5" w14:textId="77777777" w:rsidR="00987787" w:rsidRPr="00596D72" w:rsidRDefault="00987787" w:rsidP="00987787">
      <w:pPr>
        <w:pStyle w:val="Prrafodelista"/>
        <w:numPr>
          <w:ilvl w:val="0"/>
          <w:numId w:val="42"/>
        </w:numPr>
        <w:spacing w:line="360" w:lineRule="auto"/>
        <w:jc w:val="both"/>
        <w:rPr>
          <w:rFonts w:ascii="Palatino Linotype" w:hAnsi="Palatino Linotype"/>
          <w:sz w:val="24"/>
          <w:szCs w:val="24"/>
        </w:rPr>
      </w:pPr>
      <w:r w:rsidRPr="00596D72">
        <w:rPr>
          <w:rFonts w:ascii="Palatino Linotype" w:hAnsi="Palatino Linotype"/>
          <w:color w:val="000000"/>
          <w:sz w:val="24"/>
          <w:szCs w:val="24"/>
        </w:rPr>
        <w:t xml:space="preserve">Los oficios que el área de evaluación profesional remitió al director de la facultad de derecho informándole de los resultados de dichas apreciaciones estudiantiles. </w:t>
      </w:r>
    </w:p>
    <w:p w14:paraId="44602AD4" w14:textId="77777777" w:rsidR="00987787" w:rsidRPr="00596D72" w:rsidRDefault="00987787" w:rsidP="00987787">
      <w:pPr>
        <w:pStyle w:val="Prrafodelista"/>
        <w:numPr>
          <w:ilvl w:val="0"/>
          <w:numId w:val="42"/>
        </w:numPr>
        <w:spacing w:line="360" w:lineRule="auto"/>
        <w:jc w:val="both"/>
        <w:rPr>
          <w:rFonts w:ascii="Palatino Linotype" w:hAnsi="Palatino Linotype"/>
          <w:sz w:val="24"/>
          <w:szCs w:val="24"/>
        </w:rPr>
      </w:pPr>
      <w:r w:rsidRPr="00596D72">
        <w:rPr>
          <w:rFonts w:ascii="Palatino Linotype" w:hAnsi="Palatino Linotype"/>
          <w:color w:val="000000"/>
          <w:sz w:val="24"/>
          <w:szCs w:val="24"/>
        </w:rPr>
        <w:t xml:space="preserve">El oficio de respuesta al área de evaluación profesional por parte de la dirección de la facultad de derecho. </w:t>
      </w:r>
    </w:p>
    <w:p w14:paraId="3857EB32" w14:textId="77777777" w:rsidR="00987787" w:rsidRPr="00596D72" w:rsidRDefault="00987787" w:rsidP="00987787">
      <w:pPr>
        <w:pStyle w:val="Prrafodelista"/>
        <w:numPr>
          <w:ilvl w:val="0"/>
          <w:numId w:val="42"/>
        </w:numPr>
        <w:spacing w:line="360" w:lineRule="auto"/>
        <w:jc w:val="both"/>
        <w:rPr>
          <w:rFonts w:ascii="Palatino Linotype" w:hAnsi="Palatino Linotype"/>
          <w:sz w:val="24"/>
          <w:szCs w:val="24"/>
        </w:rPr>
      </w:pPr>
      <w:r w:rsidRPr="00596D72">
        <w:rPr>
          <w:rFonts w:ascii="Palatino Linotype" w:hAnsi="Palatino Linotype"/>
          <w:color w:val="000000"/>
          <w:sz w:val="24"/>
          <w:szCs w:val="24"/>
        </w:rPr>
        <w:t>Cada uno de los oficios y reportes entregados al área de evaluación profesional o al área correspondiente de la Universidad Autónoma del Estado de México, donde explican qué ha hecho o hará la dirección de la facultad de derecho para mejorar la calidad de los maestros cuya calificación se encuentra dentro de los 10 peores en dichas apreciaciones estudiantiles.</w:t>
      </w:r>
    </w:p>
    <w:p w14:paraId="1FE6B163" w14:textId="77777777" w:rsidR="00987787" w:rsidRPr="00596D72" w:rsidRDefault="00987787" w:rsidP="00987787">
      <w:pPr>
        <w:pStyle w:val="Prrafodelista"/>
        <w:numPr>
          <w:ilvl w:val="0"/>
          <w:numId w:val="42"/>
        </w:numPr>
        <w:spacing w:line="360" w:lineRule="auto"/>
        <w:jc w:val="both"/>
        <w:rPr>
          <w:rFonts w:ascii="Palatino Linotype" w:hAnsi="Palatino Linotype"/>
          <w:sz w:val="24"/>
          <w:szCs w:val="24"/>
        </w:rPr>
      </w:pPr>
      <w:r w:rsidRPr="00596D72">
        <w:rPr>
          <w:rFonts w:ascii="Palatino Linotype" w:hAnsi="Palatino Linotype"/>
          <w:color w:val="000000"/>
          <w:sz w:val="24"/>
          <w:szCs w:val="24"/>
        </w:rPr>
        <w:t xml:space="preserve"> El oficio dónde el área de evaluación profesional da por cumplido las medidas tomadas por la facultad de derecho para regularizar a sus maestros con mala calificación.</w:t>
      </w:r>
    </w:p>
    <w:p w14:paraId="702FDCBB" w14:textId="77777777" w:rsidR="00987787" w:rsidRPr="00596D72" w:rsidRDefault="00987787" w:rsidP="00987787">
      <w:pPr>
        <w:pStyle w:val="Prrafodelista"/>
        <w:numPr>
          <w:ilvl w:val="0"/>
          <w:numId w:val="42"/>
        </w:numPr>
        <w:spacing w:line="360" w:lineRule="auto"/>
        <w:jc w:val="both"/>
        <w:rPr>
          <w:rFonts w:ascii="Palatino Linotype" w:eastAsia="MS Mincho" w:hAnsi="Palatino Linotype" w:cs="Times New Roman"/>
          <w:color w:val="000000"/>
          <w:sz w:val="24"/>
          <w:szCs w:val="24"/>
        </w:rPr>
      </w:pPr>
      <w:r w:rsidRPr="00596D72">
        <w:rPr>
          <w:rFonts w:ascii="Palatino Linotype" w:hAnsi="Palatino Linotype"/>
          <w:color w:val="000000"/>
          <w:sz w:val="24"/>
          <w:szCs w:val="24"/>
        </w:rPr>
        <w:lastRenderedPageBreak/>
        <w:t xml:space="preserve">El oficio emitido por el área burocrática de la Universidad Autónoma del Estado de México correspondiente. </w:t>
      </w:r>
    </w:p>
    <w:p w14:paraId="5174F85B" w14:textId="77777777" w:rsidR="00987787" w:rsidRPr="00596D72" w:rsidRDefault="00987787" w:rsidP="00987787">
      <w:pPr>
        <w:pStyle w:val="Prrafodelista"/>
        <w:rPr>
          <w:rFonts w:ascii="Palatino Linotype" w:hAnsi="Palatino Linotype" w:cs="Arial"/>
          <w:sz w:val="24"/>
          <w:szCs w:val="24"/>
        </w:rPr>
      </w:pPr>
    </w:p>
    <w:p w14:paraId="2AC8E939" w14:textId="22078747" w:rsidR="007200C1" w:rsidRPr="00596D72" w:rsidRDefault="00A32D4E" w:rsidP="007200C1">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rPr>
        <w:t xml:space="preserve">Es de referir, que el Titular de la Unidad de Transparencia </w:t>
      </w:r>
      <w:r w:rsidR="00D45CE8" w:rsidRPr="00596D72">
        <w:rPr>
          <w:rFonts w:ascii="Palatino Linotype" w:hAnsi="Palatino Linotype" w:cs="Arial"/>
          <w:sz w:val="24"/>
          <w:szCs w:val="24"/>
        </w:rPr>
        <w:t>realizó el requerimiento correspondiente al Servido</w:t>
      </w:r>
      <w:r w:rsidR="007200C1" w:rsidRPr="00596D72">
        <w:rPr>
          <w:rFonts w:ascii="Palatino Linotype" w:hAnsi="Palatino Linotype" w:cs="Arial"/>
          <w:sz w:val="24"/>
          <w:szCs w:val="24"/>
        </w:rPr>
        <w:t>res</w:t>
      </w:r>
      <w:r w:rsidR="00D45CE8" w:rsidRPr="00596D72">
        <w:rPr>
          <w:rFonts w:ascii="Palatino Linotype" w:hAnsi="Palatino Linotype" w:cs="Arial"/>
          <w:sz w:val="24"/>
          <w:szCs w:val="24"/>
        </w:rPr>
        <w:t xml:space="preserve"> Púbic</w:t>
      </w:r>
      <w:r w:rsidR="000D6FB2" w:rsidRPr="00596D72">
        <w:rPr>
          <w:rFonts w:ascii="Palatino Linotype" w:hAnsi="Palatino Linotype" w:cs="Arial"/>
          <w:sz w:val="24"/>
          <w:szCs w:val="24"/>
        </w:rPr>
        <w:t>o</w:t>
      </w:r>
      <w:r w:rsidR="007200C1" w:rsidRPr="00596D72">
        <w:rPr>
          <w:rFonts w:ascii="Palatino Linotype" w:hAnsi="Palatino Linotype" w:cs="Arial"/>
          <w:sz w:val="24"/>
          <w:szCs w:val="24"/>
        </w:rPr>
        <w:t>s</w:t>
      </w:r>
      <w:r w:rsidR="000D6FB2" w:rsidRPr="00596D72">
        <w:rPr>
          <w:rFonts w:ascii="Palatino Linotype" w:hAnsi="Palatino Linotype" w:cs="Arial"/>
          <w:sz w:val="24"/>
          <w:szCs w:val="24"/>
        </w:rPr>
        <w:t xml:space="preserve"> Habilitado</w:t>
      </w:r>
      <w:r w:rsidR="007200C1" w:rsidRPr="00596D72">
        <w:rPr>
          <w:rFonts w:ascii="Palatino Linotype" w:hAnsi="Palatino Linotype" w:cs="Arial"/>
          <w:sz w:val="24"/>
          <w:szCs w:val="24"/>
        </w:rPr>
        <w:t>s</w:t>
      </w:r>
      <w:r w:rsidR="000D6FB2" w:rsidRPr="00596D72">
        <w:rPr>
          <w:rFonts w:ascii="Palatino Linotype" w:hAnsi="Palatino Linotype" w:cs="Arial"/>
          <w:sz w:val="24"/>
          <w:szCs w:val="24"/>
        </w:rPr>
        <w:t xml:space="preserve">, en observancia a </w:t>
      </w:r>
      <w:r w:rsidR="00D45CE8" w:rsidRPr="00596D72">
        <w:rPr>
          <w:rFonts w:ascii="Palatino Linotype" w:hAnsi="Palatino Linotype" w:cs="Arial"/>
          <w:sz w:val="24"/>
          <w:szCs w:val="24"/>
        </w:rPr>
        <w:t>lo dispuesto por</w:t>
      </w:r>
      <w:r w:rsidRPr="00596D72">
        <w:rPr>
          <w:rFonts w:ascii="Palatino Linotype" w:hAnsi="Palatino Linotype" w:cs="Arial"/>
          <w:sz w:val="24"/>
          <w:szCs w:val="24"/>
        </w:rPr>
        <w:t xml:space="preserve"> el artículo 162 de la </w:t>
      </w:r>
      <w:r w:rsidRPr="00596D72">
        <w:rPr>
          <w:rFonts w:ascii="Palatino Linotype" w:hAnsi="Palatino Linotype" w:cs="Arial"/>
          <w:b/>
          <w:sz w:val="24"/>
          <w:szCs w:val="24"/>
        </w:rPr>
        <w:t xml:space="preserve">Ley de Transparencia y Acceso a la Información Pública del Estado de México y Municipios </w:t>
      </w:r>
      <w:r w:rsidRPr="00596D72">
        <w:rPr>
          <w:rFonts w:ascii="Palatino Linotype" w:hAnsi="Palatino Linotype" w:cs="Arial"/>
          <w:sz w:val="24"/>
          <w:szCs w:val="24"/>
        </w:rPr>
        <w:t xml:space="preserve">que la letra dice: </w:t>
      </w:r>
    </w:p>
    <w:p w14:paraId="48F6E0A3" w14:textId="77777777" w:rsidR="007200C1" w:rsidRPr="00596D72" w:rsidRDefault="007200C1" w:rsidP="007200C1">
      <w:pPr>
        <w:pStyle w:val="Prrafodelista"/>
        <w:ind w:left="810"/>
        <w:rPr>
          <w:rFonts w:ascii="Palatino Linotype" w:hAnsi="Palatino Linotype" w:cs="Arial"/>
          <w:sz w:val="24"/>
          <w:szCs w:val="24"/>
        </w:rPr>
      </w:pPr>
    </w:p>
    <w:p w14:paraId="4214B4B1" w14:textId="77777777" w:rsidR="007200C1" w:rsidRPr="00596D72" w:rsidRDefault="007200C1" w:rsidP="007200C1">
      <w:pPr>
        <w:pStyle w:val="Prrafodelista"/>
        <w:tabs>
          <w:tab w:val="left" w:pos="851"/>
        </w:tabs>
        <w:spacing w:line="360" w:lineRule="auto"/>
        <w:ind w:left="810" w:right="616"/>
        <w:jc w:val="both"/>
        <w:rPr>
          <w:rFonts w:ascii="Palatino Linotype" w:hAnsi="Palatino Linotype" w:cs="Arial"/>
          <w:i/>
        </w:rPr>
      </w:pPr>
      <w:r w:rsidRPr="00596D72">
        <w:rPr>
          <w:rFonts w:ascii="Palatino Linotype" w:hAnsi="Palatino Linotype" w:cs="Arial"/>
          <w:i/>
          <w:sz w:val="24"/>
          <w:szCs w:val="24"/>
        </w:rPr>
        <w:t>“</w:t>
      </w:r>
      <w:r w:rsidRPr="00596D72">
        <w:rPr>
          <w:rFonts w:ascii="Palatino Linotype" w:hAnsi="Palatino Linotype" w:cs="Arial"/>
          <w:b/>
          <w:i/>
        </w:rPr>
        <w:t>Artículo 162.</w:t>
      </w:r>
      <w:r w:rsidRPr="00596D72">
        <w:rPr>
          <w:rFonts w:ascii="Palatino Linotype" w:hAnsi="Palatino Linotype" w:cs="Arial"/>
          <w:i/>
        </w:rPr>
        <w:t xml:space="preserve"> Las unidades de transparencia deberán garantizar </w:t>
      </w:r>
      <w:r w:rsidRPr="00596D72">
        <w:rPr>
          <w:rFonts w:ascii="Palatino Linotype" w:hAnsi="Palatino Linotype" w:cs="Arial"/>
          <w:b/>
          <w:i/>
          <w:u w:val="single"/>
        </w:rPr>
        <w:t>que las solicitudes se turnen a todas las Áreas competentes</w:t>
      </w:r>
      <w:r w:rsidRPr="00596D72">
        <w:rPr>
          <w:rFonts w:ascii="Palatino Linotype" w:hAnsi="Palatino Linotype" w:cs="Arial"/>
          <w:i/>
        </w:rPr>
        <w:t xml:space="preserve"> que cuenten con la información o deban tenerla de acuerdo a sus facultades, competencias y funciones, con el objeto de que realicen una búsqueda exhaustiva y razonable de la información solicitada.”</w:t>
      </w:r>
    </w:p>
    <w:p w14:paraId="7348936C" w14:textId="77777777" w:rsidR="007200C1" w:rsidRPr="00596D72" w:rsidRDefault="007200C1" w:rsidP="007200C1">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42CD69CC" w14:textId="5D60A135" w:rsidR="007200C1" w:rsidRPr="00596D72" w:rsidRDefault="00D45CE8" w:rsidP="007200C1">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rPr>
        <w:t>Es así que de acuerdo a las constancias en el expediente electrónico del Sistema de Acceso a la Información Mexiquense (SAIMEX</w:t>
      </w:r>
      <w:r w:rsidR="000D6FB2" w:rsidRPr="00596D72">
        <w:rPr>
          <w:rFonts w:ascii="Palatino Linotype" w:hAnsi="Palatino Linotype" w:cs="Arial"/>
          <w:sz w:val="24"/>
          <w:szCs w:val="24"/>
        </w:rPr>
        <w:t xml:space="preserve">), se advierte que en fecha </w:t>
      </w:r>
      <w:r w:rsidR="00C43331" w:rsidRPr="00596D72">
        <w:rPr>
          <w:rFonts w:ascii="Palatino Linotype" w:hAnsi="Palatino Linotype" w:cs="Arial"/>
          <w:sz w:val="24"/>
          <w:szCs w:val="24"/>
        </w:rPr>
        <w:t>d</w:t>
      </w:r>
      <w:r w:rsidR="007200C1" w:rsidRPr="00596D72">
        <w:rPr>
          <w:rFonts w:ascii="Palatino Linotype" w:hAnsi="Palatino Linotype" w:cs="Arial"/>
          <w:sz w:val="24"/>
          <w:szCs w:val="24"/>
        </w:rPr>
        <w:t xml:space="preserve">iecisiete (17) de junio </w:t>
      </w:r>
      <w:r w:rsidR="00C43331" w:rsidRPr="00596D72">
        <w:rPr>
          <w:rFonts w:ascii="Palatino Linotype" w:hAnsi="Palatino Linotype" w:cs="Arial"/>
          <w:sz w:val="24"/>
          <w:szCs w:val="24"/>
        </w:rPr>
        <w:t xml:space="preserve">de dos </w:t>
      </w:r>
      <w:r w:rsidRPr="00596D72">
        <w:rPr>
          <w:rFonts w:ascii="Palatino Linotype" w:hAnsi="Palatino Linotype" w:cs="Arial"/>
          <w:sz w:val="24"/>
          <w:szCs w:val="24"/>
        </w:rPr>
        <w:t>mil veinte, el Titular de la Unidad de Transparencia turnó la solicitud de información, tal como se observa en la imagen que se inserta</w:t>
      </w:r>
      <w:r w:rsidR="007200C1" w:rsidRPr="00596D72">
        <w:rPr>
          <w:rFonts w:ascii="Palatino Linotype" w:hAnsi="Palatino Linotype" w:cs="Arial"/>
          <w:sz w:val="24"/>
          <w:szCs w:val="24"/>
        </w:rPr>
        <w:t>:</w:t>
      </w:r>
    </w:p>
    <w:p w14:paraId="5F154FE2" w14:textId="4FA684F1" w:rsidR="007200C1" w:rsidRPr="00596D72" w:rsidRDefault="007200C1" w:rsidP="007200C1">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4246E459" w14:textId="34B2F928" w:rsidR="007200C1" w:rsidRPr="00596D72" w:rsidRDefault="007200C1" w:rsidP="007200C1">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510D50AB" w14:textId="52A3D9D6" w:rsidR="007200C1" w:rsidRPr="00596D72" w:rsidRDefault="007200C1" w:rsidP="007200C1">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r w:rsidRPr="00596D72">
        <w:rPr>
          <w:rFonts w:ascii="Palatino Linotype" w:hAnsi="Palatino Linotype" w:cs="Arial"/>
          <w:noProof/>
          <w:sz w:val="24"/>
          <w:szCs w:val="24"/>
          <w:lang w:eastAsia="es-MX"/>
        </w:rPr>
        <w:lastRenderedPageBreak/>
        <w:drawing>
          <wp:inline distT="0" distB="0" distL="0" distR="0" wp14:anchorId="72E8CD51" wp14:editId="51C48012">
            <wp:extent cx="5581015" cy="17557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81015" cy="1755775"/>
                    </a:xfrm>
                    <a:prstGeom prst="rect">
                      <a:avLst/>
                    </a:prstGeom>
                  </pic:spPr>
                </pic:pic>
              </a:graphicData>
            </a:graphic>
          </wp:inline>
        </w:drawing>
      </w:r>
    </w:p>
    <w:p w14:paraId="0742C3FE" w14:textId="2765A684" w:rsidR="00DA290D" w:rsidRPr="00596D72" w:rsidRDefault="00D45CE8"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rPr>
        <w:t xml:space="preserve"> </w:t>
      </w:r>
      <w:r w:rsidR="00536C51" w:rsidRPr="00596D72">
        <w:rPr>
          <w:rFonts w:ascii="Palatino Linotype" w:hAnsi="Palatino Linotype" w:cs="Arial"/>
          <w:sz w:val="24"/>
          <w:szCs w:val="24"/>
        </w:rPr>
        <w:t>En la imagen inserta se puede verificar que la solicitud de información fue remitida a</w:t>
      </w:r>
      <w:r w:rsidR="00C43331" w:rsidRPr="00596D72">
        <w:rPr>
          <w:rFonts w:ascii="Palatino Linotype" w:hAnsi="Palatino Linotype" w:cs="Arial"/>
          <w:sz w:val="24"/>
          <w:szCs w:val="24"/>
        </w:rPr>
        <w:t xml:space="preserve"> los</w:t>
      </w:r>
      <w:r w:rsidR="00536C51" w:rsidRPr="00596D72">
        <w:rPr>
          <w:rFonts w:ascii="Palatino Linotype" w:hAnsi="Palatino Linotype" w:cs="Arial"/>
          <w:sz w:val="24"/>
          <w:szCs w:val="24"/>
        </w:rPr>
        <w:t xml:space="preserve"> Servidor</w:t>
      </w:r>
      <w:r w:rsidR="00C43331" w:rsidRPr="00596D72">
        <w:rPr>
          <w:rFonts w:ascii="Palatino Linotype" w:hAnsi="Palatino Linotype" w:cs="Arial"/>
          <w:sz w:val="24"/>
          <w:szCs w:val="24"/>
        </w:rPr>
        <w:t>e</w:t>
      </w:r>
      <w:r w:rsidR="008C4514" w:rsidRPr="00596D72">
        <w:rPr>
          <w:rFonts w:ascii="Palatino Linotype" w:hAnsi="Palatino Linotype" w:cs="Arial"/>
          <w:sz w:val="24"/>
          <w:szCs w:val="24"/>
        </w:rPr>
        <w:t>s</w:t>
      </w:r>
      <w:r w:rsidR="00536C51" w:rsidRPr="00596D72">
        <w:rPr>
          <w:rFonts w:ascii="Palatino Linotype" w:hAnsi="Palatino Linotype" w:cs="Arial"/>
          <w:sz w:val="24"/>
          <w:szCs w:val="24"/>
        </w:rPr>
        <w:t xml:space="preserve"> Público</w:t>
      </w:r>
      <w:r w:rsidR="00C43331" w:rsidRPr="00596D72">
        <w:rPr>
          <w:rFonts w:ascii="Palatino Linotype" w:hAnsi="Palatino Linotype" w:cs="Arial"/>
          <w:sz w:val="24"/>
          <w:szCs w:val="24"/>
        </w:rPr>
        <w:t>s</w:t>
      </w:r>
      <w:r w:rsidR="00536C51" w:rsidRPr="00596D72">
        <w:rPr>
          <w:rFonts w:ascii="Palatino Linotype" w:hAnsi="Palatino Linotype" w:cs="Arial"/>
          <w:sz w:val="24"/>
          <w:szCs w:val="24"/>
        </w:rPr>
        <w:t xml:space="preserve"> Habilitado</w:t>
      </w:r>
      <w:r w:rsidR="00C43331" w:rsidRPr="00596D72">
        <w:rPr>
          <w:rFonts w:ascii="Palatino Linotype" w:hAnsi="Palatino Linotype" w:cs="Arial"/>
          <w:sz w:val="24"/>
          <w:szCs w:val="24"/>
        </w:rPr>
        <w:t>s</w:t>
      </w:r>
      <w:r w:rsidR="00536C51" w:rsidRPr="00596D72">
        <w:rPr>
          <w:rFonts w:ascii="Palatino Linotype" w:hAnsi="Palatino Linotype" w:cs="Arial"/>
          <w:sz w:val="24"/>
          <w:szCs w:val="24"/>
        </w:rPr>
        <w:t xml:space="preserve">, </w:t>
      </w:r>
      <w:r w:rsidR="00E92B56" w:rsidRPr="00596D72">
        <w:rPr>
          <w:rFonts w:ascii="Palatino Linotype" w:hAnsi="Palatino Linotype" w:cs="Arial"/>
          <w:sz w:val="24"/>
          <w:szCs w:val="24"/>
        </w:rPr>
        <w:t xml:space="preserve">Directora de </w:t>
      </w:r>
      <w:r w:rsidR="00C43331" w:rsidRPr="00596D72">
        <w:rPr>
          <w:rFonts w:ascii="Palatino Linotype" w:hAnsi="Palatino Linotype" w:cs="Arial"/>
          <w:sz w:val="24"/>
          <w:szCs w:val="24"/>
        </w:rPr>
        <w:t xml:space="preserve">Estudios Profesionales de la UAEM y </w:t>
      </w:r>
      <w:r w:rsidR="008C4514" w:rsidRPr="00596D72">
        <w:rPr>
          <w:rFonts w:ascii="Palatino Linotype" w:hAnsi="Palatino Linotype" w:cs="Arial"/>
          <w:sz w:val="24"/>
          <w:szCs w:val="24"/>
        </w:rPr>
        <w:t xml:space="preserve">a la Jefa del Departamento de Infraestructura Académica de la Facultad de Derecho de la UAEM, </w:t>
      </w:r>
      <w:r w:rsidR="00E92B56" w:rsidRPr="00596D72">
        <w:rPr>
          <w:rFonts w:ascii="Palatino Linotype" w:hAnsi="Palatino Linotype" w:cs="Arial"/>
          <w:sz w:val="24"/>
          <w:szCs w:val="24"/>
        </w:rPr>
        <w:t>tal como se encuentra publicado</w:t>
      </w:r>
      <w:r w:rsidR="00536C51" w:rsidRPr="00596D72">
        <w:rPr>
          <w:rFonts w:ascii="Palatino Linotype" w:hAnsi="Palatino Linotype" w:cs="Arial"/>
          <w:sz w:val="24"/>
          <w:szCs w:val="24"/>
        </w:rPr>
        <w:t xml:space="preserve"> </w:t>
      </w:r>
      <w:r w:rsidR="00E92B56" w:rsidRPr="00596D72">
        <w:rPr>
          <w:rFonts w:ascii="Palatino Linotype" w:hAnsi="Palatino Linotype" w:cs="Arial"/>
          <w:sz w:val="24"/>
          <w:szCs w:val="24"/>
        </w:rPr>
        <w:t>en la fracción VII de</w:t>
      </w:r>
      <w:r w:rsidR="00536C51" w:rsidRPr="00596D72">
        <w:rPr>
          <w:rFonts w:ascii="Palatino Linotype" w:hAnsi="Palatino Linotype" w:cs="Arial"/>
          <w:sz w:val="24"/>
          <w:szCs w:val="24"/>
        </w:rPr>
        <w:t>l portal de Informac</w:t>
      </w:r>
      <w:r w:rsidR="00E92B56" w:rsidRPr="00596D72">
        <w:rPr>
          <w:rFonts w:ascii="Palatino Linotype" w:hAnsi="Palatino Linotype" w:cs="Arial"/>
          <w:sz w:val="24"/>
          <w:szCs w:val="24"/>
        </w:rPr>
        <w:t>ión Pública de Oficio (IPOMEX), de la Universidad Autónoma del Estado de México</w:t>
      </w:r>
      <w:r w:rsidR="008C4514" w:rsidRPr="00596D72">
        <w:rPr>
          <w:rFonts w:ascii="Palatino Linotype" w:hAnsi="Palatino Linotype" w:cs="Arial"/>
          <w:sz w:val="24"/>
          <w:szCs w:val="24"/>
        </w:rPr>
        <w:t xml:space="preserve"> y en el portal ofical de internet de la Facultad de Derecho de la Universidad Autónoma del Estado de México, respectivamente.</w:t>
      </w:r>
    </w:p>
    <w:p w14:paraId="01B1D51F" w14:textId="77777777"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378424EF" w14:textId="1E49BE76" w:rsidR="00C43331" w:rsidRPr="00596D72" w:rsidRDefault="00536C51"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rPr>
        <w:t>Es así que</w:t>
      </w:r>
      <w:r w:rsidR="008C4514" w:rsidRPr="00596D72">
        <w:rPr>
          <w:rFonts w:ascii="Palatino Linotype" w:hAnsi="Palatino Linotype" w:cs="Arial"/>
          <w:sz w:val="24"/>
          <w:szCs w:val="24"/>
        </w:rPr>
        <w:t xml:space="preserve">, la Directora de Estudios Profesionales de la Universidad Autónoma del Estado de México, </w:t>
      </w:r>
      <w:r w:rsidRPr="00596D72">
        <w:rPr>
          <w:rFonts w:ascii="Palatino Linotype" w:hAnsi="Palatino Linotype" w:cs="Arial"/>
          <w:sz w:val="24"/>
          <w:szCs w:val="24"/>
        </w:rPr>
        <w:t xml:space="preserve">Servidor Público Habilitado </w:t>
      </w:r>
      <w:r w:rsidR="00156D16" w:rsidRPr="00596D72">
        <w:rPr>
          <w:rFonts w:ascii="Palatino Linotype" w:hAnsi="Palatino Linotype" w:cs="Arial"/>
          <w:sz w:val="24"/>
          <w:szCs w:val="24"/>
        </w:rPr>
        <w:t xml:space="preserve">en atención a la solicitud </w:t>
      </w:r>
      <w:r w:rsidR="003A6134" w:rsidRPr="00596D72">
        <w:rPr>
          <w:rFonts w:ascii="Palatino Linotype" w:hAnsi="Palatino Linotype" w:cs="Arial"/>
          <w:sz w:val="24"/>
          <w:szCs w:val="24"/>
        </w:rPr>
        <w:t xml:space="preserve">remitió a la Dirección de Transparencia Universitaria </w:t>
      </w:r>
      <w:r w:rsidR="00C43331" w:rsidRPr="00596D72">
        <w:rPr>
          <w:rFonts w:ascii="Palatino Linotype" w:hAnsi="Palatino Linotype" w:cs="Arial"/>
          <w:sz w:val="24"/>
          <w:szCs w:val="24"/>
        </w:rPr>
        <w:t xml:space="preserve">el archivo denominado </w:t>
      </w:r>
      <w:r w:rsidR="003A6134" w:rsidRPr="00596D72">
        <w:rPr>
          <w:rFonts w:ascii="Palatino Linotype" w:hAnsi="Palatino Linotype" w:cs="Arial"/>
          <w:i/>
          <w:sz w:val="24"/>
          <w:szCs w:val="24"/>
        </w:rPr>
        <w:t>“</w:t>
      </w:r>
      <w:r w:rsidR="00C43331" w:rsidRPr="00596D72">
        <w:rPr>
          <w:rFonts w:ascii="Palatino Linotype" w:hAnsi="Palatino Linotype" w:cs="Arial"/>
          <w:i/>
          <w:sz w:val="24"/>
          <w:szCs w:val="24"/>
        </w:rPr>
        <w:t>Anexo_261_UAEM_IP_2020.ZIP</w:t>
      </w:r>
      <w:r w:rsidR="003A6134" w:rsidRPr="00596D72">
        <w:rPr>
          <w:rFonts w:ascii="Palatino Linotype" w:hAnsi="Palatino Linotype" w:cs="Arial"/>
          <w:i/>
          <w:sz w:val="24"/>
          <w:szCs w:val="24"/>
        </w:rPr>
        <w:t xml:space="preserve">” </w:t>
      </w:r>
      <w:r w:rsidR="00C43331" w:rsidRPr="00596D72">
        <w:rPr>
          <w:rFonts w:ascii="Palatino Linotype" w:hAnsi="Palatino Linotype" w:cs="Arial"/>
          <w:sz w:val="24"/>
          <w:szCs w:val="24"/>
        </w:rPr>
        <w:t>el cual contiene once (11) archivos consistente en las apreciaciones estudiantiles de la Facultad de Derecho correspondiente a</w:t>
      </w:r>
      <w:r w:rsidR="008C4514" w:rsidRPr="00596D72">
        <w:rPr>
          <w:rFonts w:ascii="Palatino Linotype" w:hAnsi="Palatino Linotype" w:cs="Arial"/>
          <w:sz w:val="24"/>
          <w:szCs w:val="24"/>
        </w:rPr>
        <w:t xml:space="preserve"> </w:t>
      </w:r>
      <w:r w:rsidR="00C43331" w:rsidRPr="00596D72">
        <w:rPr>
          <w:rFonts w:ascii="Palatino Linotype" w:hAnsi="Palatino Linotype" w:cs="Arial"/>
          <w:sz w:val="24"/>
          <w:szCs w:val="24"/>
        </w:rPr>
        <w:t>los semestres de los años 2015 a 2020</w:t>
      </w:r>
      <w:r w:rsidR="008C4514" w:rsidRPr="00596D72">
        <w:rPr>
          <w:rFonts w:ascii="Palatino Linotype" w:hAnsi="Palatino Linotype" w:cs="Arial"/>
          <w:sz w:val="24"/>
          <w:szCs w:val="24"/>
        </w:rPr>
        <w:t>.</w:t>
      </w:r>
      <w:r w:rsidR="00C43331" w:rsidRPr="00596D72">
        <w:rPr>
          <w:rFonts w:ascii="Palatino Linotype" w:hAnsi="Palatino Linotype" w:cs="Arial"/>
          <w:sz w:val="24"/>
          <w:szCs w:val="24"/>
        </w:rPr>
        <w:t xml:space="preserve"> como a continuación se muestra:</w:t>
      </w:r>
    </w:p>
    <w:p w14:paraId="742F1161" w14:textId="4AD5B7B5" w:rsidR="00DA290D" w:rsidRPr="00596D72" w:rsidRDefault="00DA290D" w:rsidP="00DA290D">
      <w:pPr>
        <w:pStyle w:val="Prrafodelista"/>
        <w:rPr>
          <w:rFonts w:ascii="Palatino Linotype" w:eastAsia="MS Mincho" w:hAnsi="Palatino Linotype" w:cs="Times New Roman"/>
          <w:color w:val="000000"/>
          <w:sz w:val="24"/>
          <w:szCs w:val="24"/>
        </w:rPr>
      </w:pPr>
    </w:p>
    <w:p w14:paraId="03F5751F" w14:textId="4EC7BF21" w:rsidR="00DA290D" w:rsidRPr="00596D72" w:rsidRDefault="00DA290D" w:rsidP="00DA290D">
      <w:pPr>
        <w:pStyle w:val="Prrafodelista"/>
        <w:rPr>
          <w:rFonts w:ascii="Palatino Linotype" w:eastAsia="MS Mincho" w:hAnsi="Palatino Linotype" w:cs="Times New Roman"/>
          <w:color w:val="000000"/>
          <w:sz w:val="24"/>
          <w:szCs w:val="24"/>
        </w:rPr>
      </w:pPr>
      <w:r w:rsidRPr="00596D72">
        <w:rPr>
          <w:rFonts w:ascii="Palatino Linotype" w:hAnsi="Palatino Linotype" w:cs="Arial"/>
          <w:noProof/>
          <w:sz w:val="24"/>
          <w:szCs w:val="24"/>
          <w:lang w:eastAsia="es-MX"/>
        </w:rPr>
        <w:lastRenderedPageBreak/>
        <w:drawing>
          <wp:inline distT="0" distB="0" distL="0" distR="0" wp14:anchorId="7A0B13FC" wp14:editId="4AE79BA5">
            <wp:extent cx="5581015" cy="2665730"/>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81015" cy="2665730"/>
                    </a:xfrm>
                    <a:prstGeom prst="rect">
                      <a:avLst/>
                    </a:prstGeom>
                  </pic:spPr>
                </pic:pic>
              </a:graphicData>
            </a:graphic>
          </wp:inline>
        </w:drawing>
      </w:r>
    </w:p>
    <w:p w14:paraId="5FFC2F20" w14:textId="77777777" w:rsidR="00DA290D" w:rsidRPr="00596D72" w:rsidRDefault="00DA290D" w:rsidP="00DA290D">
      <w:pPr>
        <w:pStyle w:val="Prrafodelista"/>
        <w:rPr>
          <w:rFonts w:ascii="Palatino Linotype" w:eastAsia="MS Mincho" w:hAnsi="Palatino Linotype" w:cs="Times New Roman"/>
          <w:color w:val="000000"/>
          <w:sz w:val="24"/>
          <w:szCs w:val="24"/>
        </w:rPr>
      </w:pPr>
    </w:p>
    <w:p w14:paraId="4E585943" w14:textId="2E652BFE" w:rsidR="00DA290D" w:rsidRPr="00596D72" w:rsidRDefault="002C1A43"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rPr>
        <w:t>Derivado de lo anterior, el Titular de la Unidad de Transparencia, remitió dichos archivos en su respuesta a la solicitud de información</w:t>
      </w:r>
      <w:r w:rsidR="00753C83" w:rsidRPr="00596D72">
        <w:rPr>
          <w:rFonts w:ascii="Palatino Linotype" w:hAnsi="Palatino Linotype" w:cs="Arial"/>
          <w:sz w:val="24"/>
          <w:szCs w:val="24"/>
        </w:rPr>
        <w:t xml:space="preserve"> y en su informe justificado</w:t>
      </w:r>
      <w:r w:rsidRPr="00596D72">
        <w:rPr>
          <w:rFonts w:ascii="Palatino Linotype" w:hAnsi="Palatino Linotype" w:cs="Arial"/>
          <w:sz w:val="24"/>
          <w:szCs w:val="24"/>
        </w:rPr>
        <w:t xml:space="preserve">, </w:t>
      </w:r>
      <w:r w:rsidR="00BB5D79" w:rsidRPr="00596D72">
        <w:rPr>
          <w:rFonts w:ascii="Palatino Linotype" w:hAnsi="Palatino Linotype" w:cs="Arial"/>
          <w:sz w:val="24"/>
          <w:szCs w:val="24"/>
        </w:rPr>
        <w:t>los cuales contienen las apreciaciones estudiantiles de la Facultad de Derecho de la Universidad Autonóma del Estado de México de los semestres de los años del 2015 al 2020, en los cuales se advierte lo</w:t>
      </w:r>
      <w:r w:rsidR="00753C83" w:rsidRPr="00596D72">
        <w:rPr>
          <w:rFonts w:ascii="Palatino Linotype" w:hAnsi="Palatino Linotype" w:cs="Arial"/>
          <w:sz w:val="24"/>
          <w:szCs w:val="24"/>
        </w:rPr>
        <w:t>s siguientes datos: nombre del profesor, programa educativo y unidad de aprendizaje, así como la evaluación en los siguientes rubros: planeación didáctica, conocimiento de la disciplina, atención al alumno, preparación didáctica, evaluación del alumno y, la calificación promedio de los rubros evaluados anteriores.</w:t>
      </w:r>
      <w:r w:rsidR="00BB5D79" w:rsidRPr="00596D72">
        <w:rPr>
          <w:rFonts w:ascii="Palatino Linotype" w:hAnsi="Palatino Linotype" w:cs="Arial"/>
          <w:sz w:val="24"/>
          <w:szCs w:val="24"/>
        </w:rPr>
        <w:t xml:space="preserve"> </w:t>
      </w:r>
    </w:p>
    <w:p w14:paraId="7A558224" w14:textId="77777777"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58F0BC9E" w14:textId="77777777" w:rsidR="00DA290D" w:rsidRPr="00596D72" w:rsidRDefault="00753C83"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Times New Roman" w:hAnsi="Palatino Linotype" w:cs="Times New Roman"/>
          <w:bCs/>
          <w:sz w:val="24"/>
          <w:szCs w:val="24"/>
          <w:lang w:eastAsia="es-MX"/>
        </w:rPr>
        <w:t xml:space="preserve">En este entendido, es necesario señalar que éste Órgano Garante no está facultado para pronunciarse sobre la veracidad de la información que los Sujetos Obligados ponen a disposición de los solicitantes; situación que se aleja de las </w:t>
      </w:r>
      <w:r w:rsidRPr="00596D72">
        <w:rPr>
          <w:rFonts w:ascii="Palatino Linotype" w:eastAsia="Times New Roman" w:hAnsi="Palatino Linotype" w:cs="Times New Roman"/>
          <w:bCs/>
          <w:sz w:val="24"/>
          <w:szCs w:val="24"/>
          <w:lang w:eastAsia="es-MX"/>
        </w:rPr>
        <w:lastRenderedPageBreak/>
        <w:t>atribuciones de este Instituto máxime que al momento que ponen a disposición ésta, la misma tiene el carácter oficial y se presume veraz, tan es así que la misma queda registrada en el Sistema de Acceso a la Información Mexiquense (SAIMEX).</w:t>
      </w:r>
    </w:p>
    <w:p w14:paraId="2680E49F" w14:textId="77777777" w:rsidR="00DA290D" w:rsidRPr="00596D72" w:rsidRDefault="00DA290D" w:rsidP="00DA290D">
      <w:pPr>
        <w:pStyle w:val="Prrafodelista"/>
        <w:rPr>
          <w:rFonts w:ascii="Palatino Linotype" w:eastAsia="Times New Roman" w:hAnsi="Palatino Linotype" w:cs="Arial"/>
          <w:bCs/>
          <w:sz w:val="24"/>
          <w:szCs w:val="24"/>
          <w:lang w:eastAsia="es-MX"/>
        </w:rPr>
      </w:pPr>
    </w:p>
    <w:p w14:paraId="6FAB3103" w14:textId="77777777" w:rsidR="00DA290D" w:rsidRPr="00596D72" w:rsidRDefault="00753C83"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Times New Roman" w:hAnsi="Palatino Linotype" w:cs="Arial"/>
          <w:bCs/>
          <w:sz w:val="24"/>
          <w:szCs w:val="24"/>
          <w:lang w:eastAsia="es-MX"/>
        </w:rPr>
        <w:t>Sirviendo de apoyo a lo anterior por analogía, el criterio 31-10 emitido por el ahora Instituto Nacional de Transparencia, Acceso a la Información y Protección de Datos Personales, que a la letra dice:</w:t>
      </w:r>
    </w:p>
    <w:p w14:paraId="1584361B" w14:textId="4A516D78" w:rsidR="00DA290D" w:rsidRPr="00596D72" w:rsidRDefault="00DA290D" w:rsidP="00DA290D">
      <w:pPr>
        <w:pStyle w:val="Prrafodelista"/>
        <w:rPr>
          <w:rFonts w:ascii="Palatino Linotype" w:eastAsia="MS Mincho" w:hAnsi="Palatino Linotype" w:cs="Arial"/>
          <w:color w:val="000000" w:themeColor="text1"/>
          <w:sz w:val="24"/>
          <w:szCs w:val="24"/>
        </w:rPr>
      </w:pPr>
    </w:p>
    <w:p w14:paraId="6FEF8670" w14:textId="0FFD2534" w:rsidR="00DA290D" w:rsidRPr="00596D72" w:rsidRDefault="00DA290D" w:rsidP="00DA290D">
      <w:pPr>
        <w:spacing w:before="240" w:after="360" w:line="360" w:lineRule="auto"/>
        <w:ind w:left="851" w:right="616"/>
        <w:jc w:val="both"/>
        <w:rPr>
          <w:rFonts w:ascii="Palatino Linotype" w:hAnsi="Palatino Linotype" w:cs="Arial"/>
          <w:bCs/>
          <w:lang w:eastAsia="es-MX"/>
        </w:rPr>
      </w:pPr>
      <w:r w:rsidRPr="00596D72">
        <w:rPr>
          <w:rFonts w:ascii="Palatino Linotype" w:hAnsi="Palatino Linotype" w:cs="Arial"/>
          <w:bCs/>
          <w:i/>
          <w:iCs/>
          <w:lang w:eastAsia="es-MX"/>
        </w:rPr>
        <w:t xml:space="preserve">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w:t>
      </w:r>
      <w:r w:rsidRPr="00596D72">
        <w:rPr>
          <w:rFonts w:ascii="Palatino Linotype" w:hAnsi="Palatino Linotype" w:cs="Arial"/>
          <w:bCs/>
          <w:i/>
          <w:iCs/>
          <w:lang w:eastAsia="es-MX"/>
        </w:rPr>
        <w:lastRenderedPageBreak/>
        <w:t>al Instituto Federal de Acceso a la Información y Protección de Datos conocer, vía recurso revisión, al respecto.</w:t>
      </w:r>
    </w:p>
    <w:p w14:paraId="531C51DB" w14:textId="007D2AAF" w:rsidR="00DA290D" w:rsidRPr="00596D72" w:rsidRDefault="00753C83"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 xml:space="preserve">Ahora bien, es importante referir que el </w:t>
      </w:r>
      <w:r w:rsidRPr="00596D72">
        <w:rPr>
          <w:rFonts w:ascii="Palatino Linotype" w:eastAsia="MS Mincho" w:hAnsi="Palatino Linotype" w:cs="Arial"/>
          <w:b/>
          <w:color w:val="000000" w:themeColor="text1"/>
          <w:sz w:val="24"/>
          <w:szCs w:val="24"/>
        </w:rPr>
        <w:t xml:space="preserve">RECURRENTE </w:t>
      </w:r>
      <w:r w:rsidRPr="00596D72">
        <w:rPr>
          <w:rFonts w:ascii="Palatino Linotype" w:eastAsia="MS Mincho" w:hAnsi="Palatino Linotype" w:cs="Arial"/>
          <w:color w:val="000000" w:themeColor="text1"/>
          <w:sz w:val="24"/>
          <w:szCs w:val="24"/>
        </w:rPr>
        <w:t xml:space="preserve">al interponer el recurso de revisión manifestó que </w:t>
      </w:r>
      <w:r w:rsidR="00074899" w:rsidRPr="00596D72">
        <w:rPr>
          <w:rFonts w:ascii="Palatino Linotype" w:eastAsia="MS Mincho" w:hAnsi="Palatino Linotype" w:cs="Arial"/>
          <w:color w:val="000000" w:themeColor="text1"/>
          <w:sz w:val="24"/>
          <w:szCs w:val="24"/>
        </w:rPr>
        <w:t xml:space="preserve">la información se le proporciono de forma incompleta ya que solicito conocer los oficios que el área de evaluación profesional remitió al director de derecho informandole de los resultados de dichas apreciaciones estudiantiles y el oficio derespuesta al dicha área de evalución por parte de la dirección de la facultada de derecho, así como los reportes entregados al área de evalaución o área correspondiente del </w:t>
      </w:r>
      <w:r w:rsidR="00074899" w:rsidRPr="00596D72">
        <w:rPr>
          <w:rFonts w:ascii="Palatino Linotype" w:eastAsia="MS Mincho" w:hAnsi="Palatino Linotype" w:cs="Arial"/>
          <w:b/>
          <w:color w:val="000000" w:themeColor="text1"/>
          <w:sz w:val="24"/>
          <w:szCs w:val="24"/>
        </w:rPr>
        <w:t>SUJETO OBLIGADO</w:t>
      </w:r>
      <w:r w:rsidR="00074899" w:rsidRPr="00596D72">
        <w:rPr>
          <w:rFonts w:ascii="Palatino Linotype" w:eastAsia="MS Mincho" w:hAnsi="Palatino Linotype" w:cs="Arial"/>
          <w:color w:val="000000" w:themeColor="text1"/>
          <w:sz w:val="24"/>
          <w:szCs w:val="24"/>
        </w:rPr>
        <w:t xml:space="preserve"> en los cuales se explique qué se ha checo o se hará respecto  por parte de la </w:t>
      </w:r>
      <w:r w:rsidR="003E6E0F" w:rsidRPr="00596D72">
        <w:rPr>
          <w:rFonts w:ascii="Palatino Linotype" w:eastAsia="MS Mincho" w:hAnsi="Palatino Linotype" w:cs="Arial"/>
          <w:color w:val="000000" w:themeColor="text1"/>
          <w:sz w:val="24"/>
          <w:szCs w:val="24"/>
        </w:rPr>
        <w:t>D</w:t>
      </w:r>
      <w:r w:rsidR="00074899" w:rsidRPr="00596D72">
        <w:rPr>
          <w:rFonts w:ascii="Palatino Linotype" w:eastAsia="MS Mincho" w:hAnsi="Palatino Linotype" w:cs="Arial"/>
          <w:color w:val="000000" w:themeColor="text1"/>
          <w:sz w:val="24"/>
          <w:szCs w:val="24"/>
        </w:rPr>
        <w:t>irección de la Facultad de Derecho para mejorar la calidad de los mestros cuya califiación se encunetra en la respuesta.</w:t>
      </w:r>
    </w:p>
    <w:p w14:paraId="5CDB332B" w14:textId="77777777"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5E3D0D2F" w14:textId="77777777" w:rsidR="00DA290D" w:rsidRPr="00596D72" w:rsidRDefault="00753C83"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 xml:space="preserve">Es así que el </w:t>
      </w:r>
      <w:r w:rsidRPr="00596D72">
        <w:rPr>
          <w:rFonts w:ascii="Palatino Linotype" w:eastAsia="MS Mincho" w:hAnsi="Palatino Linotype" w:cs="Arial"/>
          <w:b/>
          <w:color w:val="000000" w:themeColor="text1"/>
          <w:sz w:val="24"/>
          <w:szCs w:val="24"/>
        </w:rPr>
        <w:t xml:space="preserve">SUJETO OBLIGADO </w:t>
      </w:r>
      <w:r w:rsidRPr="00596D72">
        <w:rPr>
          <w:rFonts w:ascii="Palatino Linotype" w:eastAsia="MS Mincho" w:hAnsi="Palatino Linotype" w:cs="Arial"/>
          <w:color w:val="000000" w:themeColor="text1"/>
          <w:sz w:val="24"/>
          <w:szCs w:val="24"/>
        </w:rPr>
        <w:t>en atención a los motivos de inconformidad, a través del informe justificado y con el objeto de garantizar los principios de accesibilidad y máxima publicidad remitió nuevamente los documentos entregados en la respuesta inicial en formato</w:t>
      </w:r>
      <w:r w:rsidR="00DA290D" w:rsidRPr="00596D72">
        <w:rPr>
          <w:rFonts w:ascii="Palatino Linotype" w:eastAsia="MS Mincho" w:hAnsi="Palatino Linotype" w:cs="Arial"/>
          <w:color w:val="000000" w:themeColor="text1"/>
          <w:sz w:val="24"/>
          <w:szCs w:val="24"/>
        </w:rPr>
        <w:t xml:space="preserve"> pdf</w:t>
      </w:r>
      <w:r w:rsidRPr="00596D72">
        <w:rPr>
          <w:rFonts w:ascii="Palatino Linotype" w:eastAsia="MS Mincho" w:hAnsi="Palatino Linotype" w:cs="Arial"/>
          <w:b/>
          <w:i/>
          <w:color w:val="000000" w:themeColor="text1"/>
          <w:sz w:val="24"/>
          <w:szCs w:val="24"/>
        </w:rPr>
        <w:t xml:space="preserve"> </w:t>
      </w:r>
      <w:r w:rsidRPr="00596D72">
        <w:rPr>
          <w:rFonts w:ascii="Palatino Linotype" w:eastAsia="MS Mincho" w:hAnsi="Palatino Linotype" w:cs="Arial"/>
          <w:color w:val="000000" w:themeColor="text1"/>
          <w:sz w:val="24"/>
          <w:szCs w:val="24"/>
        </w:rPr>
        <w:t xml:space="preserve">con la finalidad de facilitar al particular el acceso a los mismos. </w:t>
      </w:r>
    </w:p>
    <w:p w14:paraId="672FBCA2" w14:textId="77777777" w:rsidR="00DA290D" w:rsidRPr="00596D72" w:rsidRDefault="00DA290D" w:rsidP="00DA290D">
      <w:pPr>
        <w:pStyle w:val="Prrafodelista"/>
        <w:rPr>
          <w:rFonts w:ascii="Palatino Linotype" w:eastAsia="MS Mincho" w:hAnsi="Palatino Linotype" w:cs="Arial"/>
          <w:color w:val="000000" w:themeColor="text1"/>
          <w:sz w:val="24"/>
          <w:szCs w:val="24"/>
        </w:rPr>
      </w:pPr>
    </w:p>
    <w:p w14:paraId="09B44F53" w14:textId="1507CBB9" w:rsidR="00074899" w:rsidRPr="00596D72" w:rsidRDefault="00074899"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 xml:space="preserve">Asimismo remitió su escrito de fecha cinco (05) de octubre de dos mil veinte, suscrito por el Director de Transparencia Universitaria, emdiante el cual rinde su </w:t>
      </w:r>
      <w:r w:rsidRPr="00596D72">
        <w:rPr>
          <w:rFonts w:ascii="Palatino Linotype" w:eastAsia="MS Mincho" w:hAnsi="Palatino Linotype" w:cs="Arial"/>
          <w:color w:val="000000" w:themeColor="text1"/>
          <w:sz w:val="24"/>
          <w:szCs w:val="24"/>
        </w:rPr>
        <w:lastRenderedPageBreak/>
        <w:t>informe justificado, constante en veintinueve (29) fojas, en el cual medularmente señala lo siguiente:</w:t>
      </w:r>
    </w:p>
    <w:p w14:paraId="35E0BBF3" w14:textId="4465963B" w:rsidR="00DA290D" w:rsidRPr="00596D72" w:rsidRDefault="00DA290D" w:rsidP="00DA290D">
      <w:pPr>
        <w:pStyle w:val="Prrafodelista"/>
        <w:rPr>
          <w:rFonts w:ascii="Palatino Linotype" w:eastAsia="MS Mincho" w:hAnsi="Palatino Linotype" w:cs="Times New Roman"/>
          <w:color w:val="000000"/>
          <w:sz w:val="24"/>
          <w:szCs w:val="24"/>
        </w:rPr>
      </w:pPr>
    </w:p>
    <w:p w14:paraId="53F6B9D7" w14:textId="77777777" w:rsidR="00DA290D" w:rsidRPr="00596D72" w:rsidRDefault="00DA290D" w:rsidP="00DA290D">
      <w:pPr>
        <w:pStyle w:val="Prrafodelista"/>
        <w:numPr>
          <w:ilvl w:val="0"/>
          <w:numId w:val="33"/>
        </w:numPr>
        <w:spacing w:line="360" w:lineRule="auto"/>
        <w:jc w:val="both"/>
        <w:rPr>
          <w:rFonts w:ascii="Palatino Linotype" w:eastAsia="MS Mincho" w:hAnsi="Palatino Linotype" w:cs="Arial"/>
          <w:color w:val="000000" w:themeColor="text1"/>
          <w:sz w:val="24"/>
          <w:szCs w:val="24"/>
        </w:rPr>
      </w:pPr>
      <w:r w:rsidRPr="00596D72">
        <w:rPr>
          <w:rFonts w:ascii="Palatino Linotype" w:eastAsia="MS Mincho" w:hAnsi="Palatino Linotype" w:cs="Arial"/>
          <w:color w:val="000000" w:themeColor="text1"/>
          <w:sz w:val="24"/>
          <w:szCs w:val="24"/>
        </w:rPr>
        <w:t>Que dio atención en tiempo y forma la solicitud de información realizada por la particular apegándose en todo momento al principio de máxima publicidad estableciod en los artículos 4 y 9 fracción VII de la Ley de Transparencia y Acceso a la Información Pública del Estado de México y Municipios.</w:t>
      </w:r>
    </w:p>
    <w:p w14:paraId="3B444E83" w14:textId="77777777" w:rsidR="00DA290D" w:rsidRPr="00596D72" w:rsidRDefault="00DA290D" w:rsidP="00DA290D">
      <w:pPr>
        <w:pStyle w:val="Prrafodelista"/>
        <w:numPr>
          <w:ilvl w:val="0"/>
          <w:numId w:val="33"/>
        </w:numPr>
        <w:spacing w:line="360" w:lineRule="auto"/>
        <w:jc w:val="both"/>
        <w:rPr>
          <w:rFonts w:ascii="Palatino Linotype" w:eastAsia="MS Mincho" w:hAnsi="Palatino Linotype" w:cs="Arial"/>
          <w:color w:val="000000" w:themeColor="text1"/>
          <w:sz w:val="24"/>
          <w:szCs w:val="24"/>
        </w:rPr>
      </w:pPr>
      <w:r w:rsidRPr="00596D72">
        <w:rPr>
          <w:rFonts w:ascii="Palatino Linotype" w:eastAsia="MS Mincho" w:hAnsi="Palatino Linotype" w:cs="Arial"/>
          <w:color w:val="000000" w:themeColor="text1"/>
          <w:sz w:val="24"/>
          <w:szCs w:val="24"/>
        </w:rPr>
        <w:t>Que se siguió el procedimiento establecido en los artículos 160 y 162 de la Ley de Transparencia y Acceso a la Información Pública del Estado de México y Municipios, preceptos legales que disponen que los sujetos obligados deben otrogar acceso a los docuemtnos que obren en sus archivos y que las unidades de transparecnia deberán de garantizar que las solictudes se turnen a todas las áreas competentes.</w:t>
      </w:r>
    </w:p>
    <w:p w14:paraId="4684D686" w14:textId="77777777" w:rsidR="00DA290D" w:rsidRPr="00596D72" w:rsidRDefault="00DA290D" w:rsidP="00DA290D">
      <w:pPr>
        <w:pStyle w:val="Prrafodelista"/>
        <w:numPr>
          <w:ilvl w:val="0"/>
          <w:numId w:val="33"/>
        </w:numPr>
        <w:spacing w:line="360" w:lineRule="auto"/>
        <w:jc w:val="both"/>
        <w:rPr>
          <w:rFonts w:ascii="Palatino Linotype" w:eastAsia="MS Mincho" w:hAnsi="Palatino Linotype" w:cs="Arial"/>
          <w:color w:val="000000" w:themeColor="text1"/>
          <w:sz w:val="24"/>
          <w:szCs w:val="24"/>
        </w:rPr>
      </w:pPr>
      <w:r w:rsidRPr="00596D72">
        <w:rPr>
          <w:rFonts w:ascii="Palatino Linotype" w:eastAsia="MS Mincho" w:hAnsi="Palatino Linotype" w:cs="Arial"/>
          <w:color w:val="000000" w:themeColor="text1"/>
          <w:sz w:val="24"/>
          <w:szCs w:val="24"/>
        </w:rPr>
        <w:t>Que respecto de las manifestaciones hechas por el hoy recurrente respecto de que se proporcionó la información de forma incompleta, es totalmente falso, para lo cual adjunta una tabla en la cual de manera sustemática se aprecía que se atendió todos y cada uno de los puntos referidos en la solciitud de información, como a continuación se muestra:</w:t>
      </w:r>
    </w:p>
    <w:p w14:paraId="7126B1D6" w14:textId="77777777" w:rsidR="00DA290D" w:rsidRPr="00596D72" w:rsidRDefault="00DA290D" w:rsidP="00DA290D">
      <w:pPr>
        <w:pStyle w:val="Prrafodelista"/>
        <w:rPr>
          <w:rFonts w:ascii="Palatino Linotype" w:eastAsia="MS Mincho" w:hAnsi="Palatino Linotype" w:cs="Arial"/>
          <w:color w:val="000000" w:themeColor="text1"/>
          <w:sz w:val="24"/>
          <w:szCs w:val="24"/>
        </w:rPr>
      </w:pPr>
      <w:r w:rsidRPr="00596D72">
        <w:rPr>
          <w:rFonts w:ascii="Palatino Linotype" w:eastAsia="MS Mincho" w:hAnsi="Palatino Linotype" w:cs="Arial"/>
          <w:noProof/>
          <w:color w:val="000000" w:themeColor="text1"/>
          <w:sz w:val="24"/>
          <w:szCs w:val="24"/>
          <w:lang w:eastAsia="es-MX"/>
        </w:rPr>
        <w:lastRenderedPageBreak/>
        <w:drawing>
          <wp:inline distT="0" distB="0" distL="0" distR="0" wp14:anchorId="41396F22" wp14:editId="53693ADA">
            <wp:extent cx="5228590" cy="6817360"/>
            <wp:effectExtent l="0" t="0" r="381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28590" cy="6817360"/>
                    </a:xfrm>
                    <a:prstGeom prst="rect">
                      <a:avLst/>
                    </a:prstGeom>
                  </pic:spPr>
                </pic:pic>
              </a:graphicData>
            </a:graphic>
          </wp:inline>
        </w:drawing>
      </w:r>
    </w:p>
    <w:p w14:paraId="748152CE" w14:textId="77777777" w:rsidR="00DA290D" w:rsidRPr="00596D72" w:rsidRDefault="00DA290D" w:rsidP="00DA290D">
      <w:pPr>
        <w:pStyle w:val="Prrafodelista"/>
        <w:rPr>
          <w:rFonts w:ascii="Palatino Linotype" w:eastAsia="MS Mincho" w:hAnsi="Palatino Linotype" w:cs="Arial"/>
          <w:color w:val="000000" w:themeColor="text1"/>
          <w:sz w:val="24"/>
          <w:szCs w:val="24"/>
        </w:rPr>
      </w:pPr>
      <w:r w:rsidRPr="00596D72">
        <w:rPr>
          <w:rFonts w:ascii="Palatino Linotype" w:eastAsia="MS Mincho" w:hAnsi="Palatino Linotype" w:cs="Arial"/>
          <w:noProof/>
          <w:color w:val="000000" w:themeColor="text1"/>
          <w:sz w:val="24"/>
          <w:szCs w:val="24"/>
          <w:lang w:eastAsia="es-MX"/>
        </w:rPr>
        <w:lastRenderedPageBreak/>
        <w:drawing>
          <wp:inline distT="0" distB="0" distL="0" distR="0" wp14:anchorId="07038C53" wp14:editId="2E2AF870">
            <wp:extent cx="5010785" cy="6817360"/>
            <wp:effectExtent l="0" t="0" r="5715"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10785" cy="6817360"/>
                    </a:xfrm>
                    <a:prstGeom prst="rect">
                      <a:avLst/>
                    </a:prstGeom>
                  </pic:spPr>
                </pic:pic>
              </a:graphicData>
            </a:graphic>
          </wp:inline>
        </w:drawing>
      </w:r>
    </w:p>
    <w:p w14:paraId="2052909D" w14:textId="77777777" w:rsidR="00DA290D" w:rsidRPr="00596D72" w:rsidRDefault="00DA290D" w:rsidP="00DA290D">
      <w:pPr>
        <w:pStyle w:val="Prrafodelista"/>
        <w:rPr>
          <w:rFonts w:ascii="Palatino Linotype" w:eastAsia="MS Mincho" w:hAnsi="Palatino Linotype" w:cs="Arial"/>
          <w:color w:val="000000" w:themeColor="text1"/>
          <w:sz w:val="24"/>
          <w:szCs w:val="24"/>
        </w:rPr>
      </w:pPr>
      <w:r w:rsidRPr="00596D72">
        <w:rPr>
          <w:rFonts w:ascii="Palatino Linotype" w:eastAsia="MS Mincho" w:hAnsi="Palatino Linotype" w:cs="Arial"/>
          <w:noProof/>
          <w:color w:val="000000" w:themeColor="text1"/>
          <w:sz w:val="24"/>
          <w:szCs w:val="24"/>
          <w:lang w:eastAsia="es-MX"/>
        </w:rPr>
        <w:lastRenderedPageBreak/>
        <w:drawing>
          <wp:inline distT="0" distB="0" distL="0" distR="0" wp14:anchorId="4189A193" wp14:editId="580869C7">
            <wp:extent cx="5118100" cy="6817360"/>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18100" cy="6817360"/>
                    </a:xfrm>
                    <a:prstGeom prst="rect">
                      <a:avLst/>
                    </a:prstGeom>
                  </pic:spPr>
                </pic:pic>
              </a:graphicData>
            </a:graphic>
          </wp:inline>
        </w:drawing>
      </w:r>
    </w:p>
    <w:p w14:paraId="1A82A08B" w14:textId="77777777" w:rsidR="00DA290D" w:rsidRPr="00596D72" w:rsidRDefault="00DA290D" w:rsidP="00DA290D">
      <w:pPr>
        <w:pStyle w:val="Prrafodelista"/>
        <w:rPr>
          <w:rFonts w:ascii="Palatino Linotype" w:eastAsia="MS Mincho" w:hAnsi="Palatino Linotype" w:cs="Arial"/>
          <w:color w:val="000000" w:themeColor="text1"/>
          <w:sz w:val="24"/>
          <w:szCs w:val="24"/>
        </w:rPr>
      </w:pPr>
      <w:r w:rsidRPr="00596D72">
        <w:rPr>
          <w:rFonts w:ascii="Palatino Linotype" w:eastAsia="MS Mincho" w:hAnsi="Palatino Linotype" w:cs="Arial"/>
          <w:noProof/>
          <w:color w:val="000000" w:themeColor="text1"/>
          <w:sz w:val="24"/>
          <w:szCs w:val="24"/>
          <w:lang w:eastAsia="es-MX"/>
        </w:rPr>
        <w:lastRenderedPageBreak/>
        <w:drawing>
          <wp:inline distT="0" distB="0" distL="0" distR="0" wp14:anchorId="55CEEE47" wp14:editId="7E9804B6">
            <wp:extent cx="5151120" cy="6817360"/>
            <wp:effectExtent l="0" t="0" r="508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51120" cy="6817360"/>
                    </a:xfrm>
                    <a:prstGeom prst="rect">
                      <a:avLst/>
                    </a:prstGeom>
                  </pic:spPr>
                </pic:pic>
              </a:graphicData>
            </a:graphic>
          </wp:inline>
        </w:drawing>
      </w:r>
    </w:p>
    <w:p w14:paraId="2055AF3E" w14:textId="77777777" w:rsidR="00DA290D" w:rsidRPr="00596D72" w:rsidRDefault="00DA290D" w:rsidP="00DA290D">
      <w:pPr>
        <w:pStyle w:val="Prrafodelista"/>
        <w:rPr>
          <w:rFonts w:ascii="Palatino Linotype" w:eastAsia="MS Mincho" w:hAnsi="Palatino Linotype" w:cs="Arial"/>
          <w:color w:val="000000" w:themeColor="text1"/>
          <w:sz w:val="24"/>
          <w:szCs w:val="24"/>
        </w:rPr>
      </w:pPr>
      <w:r w:rsidRPr="00596D72">
        <w:rPr>
          <w:rFonts w:ascii="Palatino Linotype" w:eastAsia="MS Mincho" w:hAnsi="Palatino Linotype" w:cs="Arial"/>
          <w:noProof/>
          <w:color w:val="000000" w:themeColor="text1"/>
          <w:sz w:val="24"/>
          <w:szCs w:val="24"/>
          <w:lang w:eastAsia="es-MX"/>
        </w:rPr>
        <w:lastRenderedPageBreak/>
        <w:drawing>
          <wp:inline distT="0" distB="0" distL="0" distR="0" wp14:anchorId="28F9C20A" wp14:editId="1095C04B">
            <wp:extent cx="5240020" cy="6817360"/>
            <wp:effectExtent l="0" t="0" r="508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40020" cy="6817360"/>
                    </a:xfrm>
                    <a:prstGeom prst="rect">
                      <a:avLst/>
                    </a:prstGeom>
                  </pic:spPr>
                </pic:pic>
              </a:graphicData>
            </a:graphic>
          </wp:inline>
        </w:drawing>
      </w:r>
    </w:p>
    <w:p w14:paraId="1230A096" w14:textId="77777777" w:rsidR="00DA290D" w:rsidRPr="00596D72" w:rsidRDefault="00DA290D" w:rsidP="00DA290D">
      <w:pPr>
        <w:pStyle w:val="Prrafodelista"/>
        <w:rPr>
          <w:rFonts w:ascii="Palatino Linotype" w:eastAsia="MS Mincho" w:hAnsi="Palatino Linotype" w:cs="Arial"/>
          <w:color w:val="000000" w:themeColor="text1"/>
          <w:sz w:val="24"/>
          <w:szCs w:val="24"/>
        </w:rPr>
      </w:pPr>
      <w:r w:rsidRPr="00596D72">
        <w:rPr>
          <w:rFonts w:ascii="Palatino Linotype" w:eastAsia="MS Mincho" w:hAnsi="Palatino Linotype" w:cs="Arial"/>
          <w:noProof/>
          <w:color w:val="000000" w:themeColor="text1"/>
          <w:sz w:val="24"/>
          <w:szCs w:val="24"/>
          <w:lang w:eastAsia="es-MX"/>
        </w:rPr>
        <w:lastRenderedPageBreak/>
        <w:drawing>
          <wp:inline distT="0" distB="0" distL="0" distR="0" wp14:anchorId="5BFEBBBC" wp14:editId="567507DE">
            <wp:extent cx="5214620" cy="6817360"/>
            <wp:effectExtent l="0" t="0" r="508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14620" cy="6817360"/>
                    </a:xfrm>
                    <a:prstGeom prst="rect">
                      <a:avLst/>
                    </a:prstGeom>
                  </pic:spPr>
                </pic:pic>
              </a:graphicData>
            </a:graphic>
          </wp:inline>
        </w:drawing>
      </w:r>
    </w:p>
    <w:p w14:paraId="35422AD8" w14:textId="4E58AFFA" w:rsidR="00DA290D" w:rsidRPr="00596D72" w:rsidRDefault="00DA290D" w:rsidP="00DA290D">
      <w:pPr>
        <w:pStyle w:val="Prrafodelista"/>
        <w:rPr>
          <w:rFonts w:ascii="Palatino Linotype" w:eastAsia="MS Mincho" w:hAnsi="Palatino Linotype" w:cs="Arial"/>
          <w:color w:val="000000" w:themeColor="text1"/>
          <w:sz w:val="24"/>
          <w:szCs w:val="24"/>
        </w:rPr>
      </w:pPr>
      <w:r w:rsidRPr="00596D72">
        <w:rPr>
          <w:rFonts w:ascii="Palatino Linotype" w:eastAsia="MS Mincho" w:hAnsi="Palatino Linotype" w:cs="Arial"/>
          <w:noProof/>
          <w:color w:val="000000" w:themeColor="text1"/>
          <w:sz w:val="24"/>
          <w:szCs w:val="24"/>
          <w:lang w:eastAsia="es-MX"/>
        </w:rPr>
        <w:lastRenderedPageBreak/>
        <w:drawing>
          <wp:inline distT="0" distB="0" distL="0" distR="0" wp14:anchorId="62BBB10E" wp14:editId="55844505">
            <wp:extent cx="5214620" cy="6817360"/>
            <wp:effectExtent l="0" t="0" r="508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14620" cy="6817360"/>
                    </a:xfrm>
                    <a:prstGeom prst="rect">
                      <a:avLst/>
                    </a:prstGeom>
                  </pic:spPr>
                </pic:pic>
              </a:graphicData>
            </a:graphic>
          </wp:inline>
        </w:drawing>
      </w:r>
    </w:p>
    <w:p w14:paraId="07E0D444" w14:textId="4DD3D6DF" w:rsidR="003917EE" w:rsidRPr="00596D72" w:rsidRDefault="003917EE"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lastRenderedPageBreak/>
        <w:t xml:space="preserve">Asimismo, en el referido informe de justificación se advierte que el </w:t>
      </w:r>
      <w:r w:rsidRPr="00596D72">
        <w:rPr>
          <w:rFonts w:ascii="Palatino Linotype" w:eastAsia="MS Mincho" w:hAnsi="Palatino Linotype" w:cs="Arial"/>
          <w:b/>
          <w:color w:val="000000" w:themeColor="text1"/>
          <w:sz w:val="24"/>
          <w:szCs w:val="24"/>
        </w:rPr>
        <w:t>SUJETO OBLIGADO</w:t>
      </w:r>
      <w:r w:rsidRPr="00596D72">
        <w:rPr>
          <w:rFonts w:ascii="Palatino Linotype" w:eastAsia="MS Mincho" w:hAnsi="Palatino Linotype" w:cs="Arial"/>
          <w:color w:val="000000" w:themeColor="text1"/>
          <w:sz w:val="24"/>
          <w:szCs w:val="24"/>
        </w:rPr>
        <w:t>, respecto del punto de su solicitud “…</w:t>
      </w:r>
      <w:r w:rsidRPr="00596D72">
        <w:rPr>
          <w:rFonts w:ascii="Palatino Linotype" w:hAnsi="Palatino Linotype"/>
          <w:b/>
          <w:i/>
          <w:color w:val="000000"/>
          <w:sz w:val="24"/>
          <w:szCs w:val="24"/>
          <w:u w:val="single"/>
        </w:rPr>
        <w:t>Conocer los oficios que el área de evaluación profesional remitió al director de la facultad de derecho informándole de los resultados de dichas apreciaciones estudiantiles</w:t>
      </w:r>
      <w:r w:rsidRPr="00596D72">
        <w:rPr>
          <w:rFonts w:ascii="Palatino Linotype" w:hAnsi="Palatino Linotype"/>
          <w:i/>
          <w:color w:val="000000"/>
          <w:sz w:val="24"/>
          <w:szCs w:val="24"/>
        </w:rPr>
        <w:t xml:space="preserve">. -Conocer </w:t>
      </w:r>
      <w:r w:rsidRPr="00596D72">
        <w:rPr>
          <w:rFonts w:ascii="Palatino Linotype" w:hAnsi="Palatino Linotype"/>
          <w:b/>
          <w:i/>
          <w:color w:val="000000"/>
          <w:sz w:val="24"/>
          <w:szCs w:val="24"/>
          <w:u w:val="single"/>
        </w:rPr>
        <w:t>el oficio de respuesta al área de evaluación profesional por parte de la dirección de la facultad de derecho</w:t>
      </w:r>
      <w:r w:rsidRPr="00596D72">
        <w:rPr>
          <w:rFonts w:ascii="Palatino Linotype" w:hAnsi="Palatino Linotype"/>
          <w:i/>
          <w:color w:val="000000"/>
          <w:sz w:val="24"/>
          <w:szCs w:val="24"/>
        </w:rPr>
        <w:t xml:space="preserve">. -Conocer </w:t>
      </w:r>
      <w:r w:rsidRPr="00596D72">
        <w:rPr>
          <w:rFonts w:ascii="Palatino Linotype" w:hAnsi="Palatino Linotype"/>
          <w:b/>
          <w:i/>
          <w:color w:val="000000"/>
          <w:sz w:val="24"/>
          <w:szCs w:val="24"/>
          <w:u w:val="single"/>
        </w:rPr>
        <w:t>cada uno de los oficios y reportes entregados al área de evaluación profesional o al área correspondiente de la Universidad Autónoma del Estado de México, donde explican qué ha hecho o hará la dirección de la facultad de derecho para mejorar la calidad de los maestros cuya calificación se encuentra dentro de los 10 peores en dichas apreciaciones estudiantiles</w:t>
      </w:r>
      <w:r w:rsidRPr="00596D72">
        <w:rPr>
          <w:rFonts w:ascii="Palatino Linotype" w:hAnsi="Palatino Linotype"/>
          <w:i/>
          <w:color w:val="000000"/>
          <w:sz w:val="24"/>
          <w:szCs w:val="24"/>
        </w:rPr>
        <w:t xml:space="preserve">. -Conocer </w:t>
      </w:r>
      <w:r w:rsidRPr="00596D72">
        <w:rPr>
          <w:rFonts w:ascii="Palatino Linotype" w:hAnsi="Palatino Linotype"/>
          <w:b/>
          <w:i/>
          <w:color w:val="000000"/>
          <w:sz w:val="24"/>
          <w:szCs w:val="24"/>
          <w:u w:val="single"/>
        </w:rPr>
        <w:t>el oficio dónde el área de evaluación profesional da por cumplido las medidas tomadas por la facultad de derecho para regularizar a sus maestros con mala calificación</w:t>
      </w:r>
      <w:r w:rsidRPr="00596D72">
        <w:rPr>
          <w:rFonts w:ascii="Palatino Linotype" w:hAnsi="Palatino Linotype"/>
          <w:i/>
          <w:color w:val="000000"/>
          <w:sz w:val="24"/>
          <w:szCs w:val="24"/>
        </w:rPr>
        <w:t xml:space="preserve">…” </w:t>
      </w:r>
      <w:r w:rsidRPr="00596D72">
        <w:rPr>
          <w:rFonts w:ascii="Palatino Linotype" w:hAnsi="Palatino Linotype"/>
          <w:color w:val="000000"/>
          <w:sz w:val="24"/>
          <w:szCs w:val="24"/>
        </w:rPr>
        <w:t xml:space="preserve">el </w:t>
      </w:r>
      <w:r w:rsidRPr="00596D72">
        <w:rPr>
          <w:rFonts w:ascii="Palatino Linotype" w:hAnsi="Palatino Linotype"/>
          <w:b/>
          <w:color w:val="000000"/>
          <w:sz w:val="24"/>
          <w:szCs w:val="24"/>
        </w:rPr>
        <w:t>SUJETO OBLIGADO</w:t>
      </w:r>
      <w:r w:rsidRPr="00596D72">
        <w:rPr>
          <w:rFonts w:ascii="Palatino Linotype" w:hAnsi="Palatino Linotype"/>
          <w:color w:val="000000"/>
          <w:sz w:val="24"/>
          <w:szCs w:val="24"/>
        </w:rPr>
        <w:t>, manifiesta que dentro de sus atribuciones del departamento de evaluación profesional no se encuentra la función de lelvar a cabo el proceso de apreciación estudiantil de conformidad con el Manual de Organización de la Facultad de Derecho, parte que se inserta en la foja 20 del informe justificado como a continuación se muestra:</w:t>
      </w:r>
    </w:p>
    <w:p w14:paraId="52E7065F" w14:textId="03EC50CB"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Arial"/>
          <w:color w:val="000000" w:themeColor="text1"/>
          <w:sz w:val="24"/>
          <w:szCs w:val="24"/>
        </w:rPr>
      </w:pPr>
    </w:p>
    <w:p w14:paraId="1BE42CE7" w14:textId="1B9B5364"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624C9B67" w14:textId="53A71DA0"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r w:rsidRPr="00596D72">
        <w:rPr>
          <w:rFonts w:ascii="Palatino Linotype" w:eastAsia="MS Mincho" w:hAnsi="Palatino Linotype" w:cs="Arial"/>
          <w:noProof/>
          <w:color w:val="000000" w:themeColor="text1"/>
          <w:sz w:val="24"/>
          <w:szCs w:val="24"/>
          <w:lang w:eastAsia="es-MX"/>
        </w:rPr>
        <w:lastRenderedPageBreak/>
        <w:drawing>
          <wp:inline distT="0" distB="0" distL="0" distR="0" wp14:anchorId="0C4BB0A3" wp14:editId="4EC416AF">
            <wp:extent cx="5224780" cy="6817360"/>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24780" cy="6817360"/>
                    </a:xfrm>
                    <a:prstGeom prst="rect">
                      <a:avLst/>
                    </a:prstGeom>
                  </pic:spPr>
                </pic:pic>
              </a:graphicData>
            </a:graphic>
          </wp:inline>
        </w:drawing>
      </w:r>
    </w:p>
    <w:p w14:paraId="08AC1CFE" w14:textId="4DE0EC27" w:rsidR="00DA290D" w:rsidRPr="00596D72" w:rsidRDefault="003917EE"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lastRenderedPageBreak/>
        <w:t xml:space="preserve">Aunado a lo anterior, el </w:t>
      </w:r>
      <w:r w:rsidRPr="00596D72">
        <w:rPr>
          <w:rFonts w:ascii="Palatino Linotype" w:eastAsia="MS Mincho" w:hAnsi="Palatino Linotype" w:cs="Arial"/>
          <w:b/>
          <w:color w:val="000000" w:themeColor="text1"/>
          <w:sz w:val="24"/>
          <w:szCs w:val="24"/>
        </w:rPr>
        <w:t>SUJETO OBLIGADO</w:t>
      </w:r>
      <w:r w:rsidRPr="00596D72">
        <w:rPr>
          <w:rFonts w:ascii="Palatino Linotype" w:eastAsia="MS Mincho" w:hAnsi="Palatino Linotype" w:cs="Arial"/>
          <w:color w:val="000000" w:themeColor="text1"/>
          <w:sz w:val="24"/>
          <w:szCs w:val="24"/>
        </w:rPr>
        <w:t xml:space="preserve"> señala que el Departamento de Evaluación Profesional dentro de sus fucniones, no se encuentra ninguna que tenga relaciñon al proceso de apreciación estudianti; sin emabrgo se le hizo entrga de la información solicitada</w:t>
      </w:r>
      <w:r w:rsidR="00B95D0C" w:rsidRPr="00596D72">
        <w:rPr>
          <w:rFonts w:ascii="Palatino Linotype" w:eastAsia="MS Mincho" w:hAnsi="Palatino Linotype" w:cs="Arial"/>
          <w:color w:val="000000" w:themeColor="text1"/>
          <w:sz w:val="24"/>
          <w:szCs w:val="24"/>
        </w:rPr>
        <w:t>.</w:t>
      </w:r>
    </w:p>
    <w:p w14:paraId="48D070A1" w14:textId="77777777"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4DB87BFE" w14:textId="11D8304B" w:rsidR="00601FC8" w:rsidRPr="00596D72" w:rsidRDefault="00B95D0C"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En ese sentido</w:t>
      </w:r>
      <w:r w:rsidR="00ED18DA" w:rsidRPr="00596D72">
        <w:rPr>
          <w:rFonts w:ascii="Palatino Linotype" w:eastAsia="MS Mincho" w:hAnsi="Palatino Linotype" w:cs="Arial"/>
          <w:color w:val="000000" w:themeColor="text1"/>
          <w:sz w:val="24"/>
          <w:szCs w:val="24"/>
        </w:rPr>
        <w:t>, respecto de los puntos de la solicitud de información siguientes:</w:t>
      </w:r>
    </w:p>
    <w:p w14:paraId="382C56B9" w14:textId="77777777" w:rsidR="00DA290D" w:rsidRPr="00596D72" w:rsidRDefault="00DA290D" w:rsidP="00DA290D">
      <w:pPr>
        <w:pStyle w:val="Prrafodelista"/>
        <w:rPr>
          <w:rFonts w:ascii="Palatino Linotype" w:eastAsia="MS Mincho" w:hAnsi="Palatino Linotype" w:cs="Arial"/>
          <w:color w:val="000000" w:themeColor="text1"/>
          <w:sz w:val="24"/>
          <w:szCs w:val="24"/>
        </w:rPr>
      </w:pPr>
    </w:p>
    <w:p w14:paraId="1807C49C" w14:textId="77777777" w:rsidR="00DA290D" w:rsidRPr="00596D72" w:rsidRDefault="00DA290D" w:rsidP="00DA290D">
      <w:pPr>
        <w:pStyle w:val="Prrafodelista"/>
        <w:numPr>
          <w:ilvl w:val="0"/>
          <w:numId w:val="34"/>
        </w:numPr>
        <w:spacing w:line="360" w:lineRule="auto"/>
        <w:jc w:val="both"/>
        <w:rPr>
          <w:rFonts w:ascii="Palatino Linotype" w:eastAsia="MS Mincho" w:hAnsi="Palatino Linotype" w:cs="Arial"/>
          <w:color w:val="000000" w:themeColor="text1"/>
          <w:sz w:val="24"/>
          <w:szCs w:val="24"/>
        </w:rPr>
      </w:pPr>
      <w:r w:rsidRPr="00596D72">
        <w:rPr>
          <w:rFonts w:ascii="Palatino Linotype" w:eastAsia="Calibri" w:hAnsi="Palatino Linotype" w:cs="Arial"/>
          <w:sz w:val="24"/>
          <w:szCs w:val="24"/>
          <w:lang w:val="es-ES" w:eastAsia="es-ES"/>
        </w:rPr>
        <w:t xml:space="preserve">Los </w:t>
      </w:r>
      <w:r w:rsidRPr="00596D72">
        <w:rPr>
          <w:rFonts w:ascii="Palatino Linotype" w:hAnsi="Palatino Linotype"/>
          <w:color w:val="000000"/>
          <w:sz w:val="24"/>
          <w:szCs w:val="24"/>
        </w:rPr>
        <w:t xml:space="preserve">resultados de las apreciaciones estudiantiles aplicadas en los semestres 2015A, 2015B, 2016A, 2016B, 2017A, 2017B, 2018A, 2018B, 2019A, 2019B y 2020A respecto de los maestros de la Facultad de Derecho de la Universidad Autónoma del Estado de México. </w:t>
      </w:r>
    </w:p>
    <w:p w14:paraId="7D0E607F" w14:textId="77777777" w:rsidR="00DA290D" w:rsidRPr="00596D72" w:rsidRDefault="00DA290D" w:rsidP="00DA290D">
      <w:pPr>
        <w:pStyle w:val="Prrafodelista"/>
        <w:numPr>
          <w:ilvl w:val="0"/>
          <w:numId w:val="34"/>
        </w:numPr>
        <w:spacing w:line="360" w:lineRule="auto"/>
        <w:jc w:val="both"/>
        <w:rPr>
          <w:rFonts w:ascii="Palatino Linotype" w:eastAsia="MS Mincho" w:hAnsi="Palatino Linotype" w:cs="Arial"/>
          <w:color w:val="000000" w:themeColor="text1"/>
          <w:sz w:val="24"/>
          <w:szCs w:val="24"/>
        </w:rPr>
      </w:pPr>
      <w:r w:rsidRPr="00596D72">
        <w:rPr>
          <w:rFonts w:ascii="Palatino Linotype" w:eastAsia="Calibri" w:hAnsi="Palatino Linotype" w:cs="Arial"/>
          <w:sz w:val="24"/>
          <w:szCs w:val="24"/>
          <w:lang w:eastAsia="es-ES"/>
        </w:rPr>
        <w:t xml:space="preserve">De dichas apreciaciones </w:t>
      </w:r>
      <w:r w:rsidRPr="00596D72">
        <w:rPr>
          <w:rFonts w:ascii="Palatino Linotype" w:hAnsi="Palatino Linotype"/>
          <w:color w:val="000000"/>
          <w:sz w:val="24"/>
          <w:szCs w:val="24"/>
        </w:rPr>
        <w:t>quiénes fueron los 10 mejores y 10 peores maestros calificados de cada uno de los semestres.</w:t>
      </w:r>
    </w:p>
    <w:p w14:paraId="2B98E172" w14:textId="77777777" w:rsidR="00DA290D" w:rsidRPr="00596D72" w:rsidRDefault="00DA290D" w:rsidP="00DA290D">
      <w:pPr>
        <w:pStyle w:val="Prrafodelista"/>
        <w:numPr>
          <w:ilvl w:val="0"/>
          <w:numId w:val="34"/>
        </w:numPr>
        <w:spacing w:line="360" w:lineRule="auto"/>
        <w:jc w:val="both"/>
        <w:rPr>
          <w:rFonts w:ascii="Palatino Linotype" w:eastAsia="MS Mincho" w:hAnsi="Palatino Linotype" w:cs="Arial"/>
          <w:color w:val="000000" w:themeColor="text1"/>
          <w:sz w:val="24"/>
          <w:szCs w:val="24"/>
        </w:rPr>
      </w:pPr>
      <w:r w:rsidRPr="00596D72">
        <w:rPr>
          <w:rFonts w:ascii="Palatino Linotype" w:hAnsi="Palatino Linotype"/>
          <w:color w:val="000000"/>
          <w:sz w:val="24"/>
          <w:szCs w:val="24"/>
        </w:rPr>
        <w:t xml:space="preserve"> Los resultados de las apreciaciones ordenados de acuerdo a los rubros y preguntas que en la misma se hacen. </w:t>
      </w:r>
    </w:p>
    <w:p w14:paraId="230DAF41" w14:textId="77777777" w:rsidR="00DA290D" w:rsidRPr="00596D72" w:rsidRDefault="00DA290D" w:rsidP="00DA290D">
      <w:pPr>
        <w:pStyle w:val="Prrafodelista"/>
        <w:numPr>
          <w:ilvl w:val="0"/>
          <w:numId w:val="34"/>
        </w:numPr>
        <w:spacing w:line="360" w:lineRule="auto"/>
        <w:jc w:val="both"/>
        <w:rPr>
          <w:rFonts w:ascii="Palatino Linotype" w:eastAsia="MS Mincho" w:hAnsi="Palatino Linotype" w:cs="Arial"/>
          <w:color w:val="000000" w:themeColor="text1"/>
          <w:sz w:val="24"/>
          <w:szCs w:val="24"/>
        </w:rPr>
      </w:pPr>
      <w:r w:rsidRPr="00596D72">
        <w:rPr>
          <w:rFonts w:ascii="Palatino Linotype" w:hAnsi="Palatino Linotype"/>
          <w:color w:val="000000"/>
          <w:sz w:val="24"/>
          <w:szCs w:val="24"/>
        </w:rPr>
        <w:t>Los rubros en los que los profesores obtuvieron una calificación por debajo del promedio, por debajo de la calificación 70 y por resultar malos e insuficientes.</w:t>
      </w:r>
    </w:p>
    <w:p w14:paraId="423CF914" w14:textId="77777777" w:rsidR="00DA290D" w:rsidRPr="00596D72" w:rsidRDefault="00DA290D" w:rsidP="00DA290D">
      <w:pPr>
        <w:pStyle w:val="Prrafodelista"/>
        <w:rPr>
          <w:rFonts w:ascii="Palatino Linotype" w:eastAsia="MS Mincho" w:hAnsi="Palatino Linotype" w:cs="Times New Roman"/>
          <w:color w:val="000000"/>
          <w:sz w:val="24"/>
          <w:szCs w:val="24"/>
        </w:rPr>
      </w:pPr>
    </w:p>
    <w:p w14:paraId="0756311A" w14:textId="10A6622E" w:rsidR="00DA290D" w:rsidRPr="00596D72" w:rsidRDefault="00601FC8"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rPr>
        <w:t xml:space="preserve">El </w:t>
      </w:r>
      <w:r w:rsidRPr="00596D72">
        <w:rPr>
          <w:rFonts w:ascii="Palatino Linotype" w:hAnsi="Palatino Linotype" w:cs="Arial"/>
          <w:b/>
          <w:sz w:val="24"/>
          <w:szCs w:val="24"/>
        </w:rPr>
        <w:t>SUJETO OBLIGADO</w:t>
      </w:r>
      <w:r w:rsidRPr="00596D72">
        <w:rPr>
          <w:rFonts w:ascii="Palatino Linotype" w:hAnsi="Palatino Linotype" w:cs="Arial"/>
          <w:sz w:val="24"/>
          <w:szCs w:val="24"/>
        </w:rPr>
        <w:t xml:space="preserve"> remitió el archivo denominado </w:t>
      </w:r>
      <w:r w:rsidRPr="00596D72">
        <w:rPr>
          <w:rFonts w:ascii="Palatino Linotype" w:hAnsi="Palatino Linotype" w:cs="Arial"/>
          <w:i/>
          <w:sz w:val="24"/>
          <w:szCs w:val="24"/>
        </w:rPr>
        <w:t xml:space="preserve">“Anexo_261_UAEM_IP_2020.ZIP” </w:t>
      </w:r>
      <w:r w:rsidRPr="00596D72">
        <w:rPr>
          <w:rFonts w:ascii="Palatino Linotype" w:hAnsi="Palatino Linotype" w:cs="Arial"/>
          <w:sz w:val="24"/>
          <w:szCs w:val="24"/>
        </w:rPr>
        <w:t xml:space="preserve">el cual contiene once (11) archivos consistentes </w:t>
      </w:r>
      <w:r w:rsidRPr="00596D72">
        <w:rPr>
          <w:rFonts w:ascii="Palatino Linotype" w:hAnsi="Palatino Linotype" w:cs="Arial"/>
          <w:sz w:val="24"/>
          <w:szCs w:val="24"/>
        </w:rPr>
        <w:lastRenderedPageBreak/>
        <w:t xml:space="preserve">en las apreciaciones estudiantiles de la Facultad de Derecho correspondiente a los semestres de los años 2015 a 2020, en los cuales se advierte los siguientes datos: nombre del profesor, programa educativo y unidad de aprendizaje, así como la evaluación en los siguientes rubros: planeación didáctica, conocimiento de la disciplina, atención al alumno, preparación didáctica, evaluación del alumno y, la calificación promedio de los rubros evaluados anteriores. </w:t>
      </w:r>
    </w:p>
    <w:p w14:paraId="5A1126DF" w14:textId="77777777"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791E08E1" w14:textId="77777777" w:rsidR="00DA290D" w:rsidRPr="00596D72" w:rsidRDefault="00601FC8"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 xml:space="preserve">De lo anterior, se advierte que el </w:t>
      </w:r>
      <w:r w:rsidRPr="00596D72">
        <w:rPr>
          <w:rFonts w:ascii="Palatino Linotype" w:eastAsia="MS Mincho" w:hAnsi="Palatino Linotype" w:cs="Arial"/>
          <w:b/>
          <w:color w:val="000000" w:themeColor="text1"/>
          <w:sz w:val="24"/>
          <w:szCs w:val="24"/>
        </w:rPr>
        <w:t>SUJETO OBLIGADO</w:t>
      </w:r>
      <w:r w:rsidRPr="00596D72">
        <w:rPr>
          <w:rFonts w:ascii="Palatino Linotype" w:eastAsia="MS Mincho" w:hAnsi="Palatino Linotype" w:cs="Arial"/>
          <w:color w:val="000000" w:themeColor="text1"/>
          <w:sz w:val="24"/>
          <w:szCs w:val="24"/>
        </w:rPr>
        <w:t xml:space="preserve"> colmo la solicitud de información ya que proporcionó la información como obra en sus archivos, atento a lo establecido en ela rtículo 12, párrafo segundo de la Ley de Transparncia y Acceso a la Información pública del Estado de México y Municipios que establece que los sujetos obligados sólo proporcionarán la información pública que se les requiera y que obra en sus archivos.</w:t>
      </w:r>
    </w:p>
    <w:p w14:paraId="10478E1C" w14:textId="77777777" w:rsidR="00DA290D" w:rsidRPr="00596D72" w:rsidRDefault="00DA290D" w:rsidP="00DA290D">
      <w:pPr>
        <w:pStyle w:val="Prrafodelista"/>
        <w:rPr>
          <w:rFonts w:ascii="Palatino Linotype" w:eastAsia="MS Mincho" w:hAnsi="Palatino Linotype" w:cs="Arial"/>
          <w:color w:val="000000" w:themeColor="text1"/>
          <w:sz w:val="24"/>
          <w:szCs w:val="24"/>
        </w:rPr>
      </w:pPr>
    </w:p>
    <w:p w14:paraId="44639C67" w14:textId="77777777" w:rsidR="00DA290D" w:rsidRPr="00596D72" w:rsidRDefault="00601FC8"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De tales corcunstancias, se colige que los sujetos obligados únicamente están constrñidos a proporcionar la documentación que obre en sus archivos; por lo que no están obligados a generar o elaborar documentos Adhoc, robusteciendo lo anterior el Criterio 3/17 del Instituto Nacional de Transparencia, Acceso a la Información y Protección de Datos Personales, que a la letra dice:</w:t>
      </w:r>
    </w:p>
    <w:p w14:paraId="3C7401EC" w14:textId="27CE3E49" w:rsidR="00DA290D" w:rsidRPr="00596D72" w:rsidRDefault="00DA290D" w:rsidP="00DA290D">
      <w:pPr>
        <w:pStyle w:val="Prrafodelista"/>
        <w:rPr>
          <w:rFonts w:ascii="Palatino Linotype" w:eastAsia="MS Mincho" w:hAnsi="Palatino Linotype" w:cs="Arial"/>
          <w:color w:val="000000" w:themeColor="text1"/>
          <w:sz w:val="24"/>
          <w:szCs w:val="24"/>
        </w:rPr>
      </w:pPr>
    </w:p>
    <w:p w14:paraId="3FB7DEE2" w14:textId="77777777" w:rsidR="00DA290D" w:rsidRPr="00596D72" w:rsidRDefault="00DA290D" w:rsidP="00DA290D">
      <w:pPr>
        <w:spacing w:before="73" w:line="360" w:lineRule="auto"/>
        <w:ind w:left="140" w:right="97"/>
        <w:jc w:val="both"/>
        <w:rPr>
          <w:rFonts w:ascii="Palatino Linotype" w:eastAsia="Arial" w:hAnsi="Palatino Linotype" w:cs="Arial"/>
          <w:i/>
        </w:rPr>
      </w:pPr>
      <w:r w:rsidRPr="00596D72">
        <w:rPr>
          <w:rFonts w:ascii="Palatino Linotype" w:eastAsia="Arial" w:hAnsi="Palatino Linotype" w:cs="Arial"/>
          <w:b/>
          <w:i/>
        </w:rPr>
        <w:t xml:space="preserve">“No existe obligación de elaborar </w:t>
      </w:r>
      <w:r w:rsidRPr="00596D72">
        <w:rPr>
          <w:rFonts w:ascii="Palatino Linotype" w:eastAsia="Arial" w:hAnsi="Palatino Linotype" w:cs="Arial"/>
          <w:b/>
          <w:i/>
          <w:spacing w:val="-3"/>
        </w:rPr>
        <w:t>d</w:t>
      </w:r>
      <w:r w:rsidRPr="00596D72">
        <w:rPr>
          <w:rFonts w:ascii="Palatino Linotype" w:eastAsia="Arial" w:hAnsi="Palatino Linotype" w:cs="Arial"/>
          <w:b/>
          <w:i/>
        </w:rPr>
        <w:t>ocum</w:t>
      </w:r>
      <w:r w:rsidRPr="00596D72">
        <w:rPr>
          <w:rFonts w:ascii="Palatino Linotype" w:eastAsia="Arial" w:hAnsi="Palatino Linotype" w:cs="Arial"/>
          <w:b/>
          <w:i/>
          <w:spacing w:val="1"/>
        </w:rPr>
        <w:t>e</w:t>
      </w:r>
      <w:r w:rsidRPr="00596D72">
        <w:rPr>
          <w:rFonts w:ascii="Palatino Linotype" w:eastAsia="Arial" w:hAnsi="Palatino Linotype" w:cs="Arial"/>
          <w:b/>
          <w:i/>
        </w:rPr>
        <w:t>n</w:t>
      </w:r>
      <w:r w:rsidRPr="00596D72">
        <w:rPr>
          <w:rFonts w:ascii="Palatino Linotype" w:eastAsia="Arial" w:hAnsi="Palatino Linotype" w:cs="Arial"/>
          <w:b/>
          <w:i/>
          <w:spacing w:val="-1"/>
        </w:rPr>
        <w:t>t</w:t>
      </w:r>
      <w:r w:rsidRPr="00596D72">
        <w:rPr>
          <w:rFonts w:ascii="Palatino Linotype" w:eastAsia="Arial" w:hAnsi="Palatino Linotype" w:cs="Arial"/>
          <w:b/>
          <w:i/>
        </w:rPr>
        <w:t>os</w:t>
      </w:r>
      <w:r w:rsidRPr="00596D72">
        <w:rPr>
          <w:rFonts w:ascii="Palatino Linotype" w:eastAsia="Arial" w:hAnsi="Palatino Linotype" w:cs="Arial"/>
          <w:b/>
          <w:i/>
          <w:spacing w:val="14"/>
        </w:rPr>
        <w:t xml:space="preserve"> </w:t>
      </w:r>
      <w:r w:rsidRPr="00596D72">
        <w:rPr>
          <w:rFonts w:ascii="Palatino Linotype" w:eastAsia="Arial" w:hAnsi="Palatino Linotype" w:cs="Arial"/>
          <w:b/>
          <w:i/>
          <w:spacing w:val="-1"/>
        </w:rPr>
        <w:t xml:space="preserve">ad </w:t>
      </w:r>
      <w:r w:rsidRPr="00596D72">
        <w:rPr>
          <w:rFonts w:ascii="Palatino Linotype" w:eastAsia="Arial" w:hAnsi="Palatino Linotype" w:cs="Arial"/>
          <w:b/>
          <w:i/>
        </w:rPr>
        <w:t>hoc</w:t>
      </w:r>
      <w:r w:rsidRPr="00596D72">
        <w:rPr>
          <w:rFonts w:ascii="Palatino Linotype" w:eastAsia="Arial" w:hAnsi="Palatino Linotype" w:cs="Arial"/>
          <w:b/>
          <w:i/>
          <w:spacing w:val="11"/>
        </w:rPr>
        <w:t xml:space="preserve"> </w:t>
      </w:r>
      <w:r w:rsidRPr="00596D72">
        <w:rPr>
          <w:rFonts w:ascii="Palatino Linotype" w:eastAsia="Arial" w:hAnsi="Palatino Linotype" w:cs="Arial"/>
          <w:b/>
          <w:i/>
        </w:rPr>
        <w:t>para</w:t>
      </w:r>
      <w:r w:rsidRPr="00596D72">
        <w:rPr>
          <w:rFonts w:ascii="Palatino Linotype" w:eastAsia="Arial" w:hAnsi="Palatino Linotype" w:cs="Arial"/>
          <w:b/>
          <w:i/>
          <w:spacing w:val="10"/>
        </w:rPr>
        <w:t xml:space="preserve"> </w:t>
      </w:r>
      <w:r w:rsidRPr="00596D72">
        <w:rPr>
          <w:rFonts w:ascii="Palatino Linotype" w:eastAsia="Arial" w:hAnsi="Palatino Linotype" w:cs="Arial"/>
          <w:b/>
          <w:i/>
        </w:rPr>
        <w:t>atender las sol</w:t>
      </w:r>
      <w:r w:rsidRPr="00596D72">
        <w:rPr>
          <w:rFonts w:ascii="Palatino Linotype" w:eastAsia="Arial" w:hAnsi="Palatino Linotype" w:cs="Arial"/>
          <w:b/>
          <w:i/>
          <w:spacing w:val="-2"/>
        </w:rPr>
        <w:t>i</w:t>
      </w:r>
      <w:r w:rsidRPr="00596D72">
        <w:rPr>
          <w:rFonts w:ascii="Palatino Linotype" w:eastAsia="Arial" w:hAnsi="Palatino Linotype" w:cs="Arial"/>
          <w:b/>
          <w:i/>
          <w:spacing w:val="1"/>
        </w:rPr>
        <w:t>c</w:t>
      </w:r>
      <w:r w:rsidRPr="00596D72">
        <w:rPr>
          <w:rFonts w:ascii="Palatino Linotype" w:eastAsia="Arial" w:hAnsi="Palatino Linotype" w:cs="Arial"/>
          <w:b/>
          <w:i/>
        </w:rPr>
        <w:t>itudes</w:t>
      </w:r>
      <w:r w:rsidRPr="00596D72">
        <w:rPr>
          <w:rFonts w:ascii="Palatino Linotype" w:eastAsia="Arial" w:hAnsi="Palatino Linotype" w:cs="Arial"/>
          <w:b/>
          <w:i/>
          <w:spacing w:val="10"/>
        </w:rPr>
        <w:t xml:space="preserve"> </w:t>
      </w:r>
      <w:r w:rsidRPr="00596D72">
        <w:rPr>
          <w:rFonts w:ascii="Palatino Linotype" w:eastAsia="Arial" w:hAnsi="Palatino Linotype" w:cs="Arial"/>
          <w:b/>
          <w:i/>
        </w:rPr>
        <w:t>de</w:t>
      </w:r>
      <w:r w:rsidRPr="00596D72">
        <w:rPr>
          <w:rFonts w:ascii="Palatino Linotype" w:eastAsia="Arial" w:hAnsi="Palatino Linotype" w:cs="Arial"/>
          <w:b/>
          <w:i/>
          <w:spacing w:val="9"/>
        </w:rPr>
        <w:t xml:space="preserve"> </w:t>
      </w:r>
      <w:r w:rsidRPr="00596D72">
        <w:rPr>
          <w:rFonts w:ascii="Palatino Linotype" w:eastAsia="Arial" w:hAnsi="Palatino Linotype" w:cs="Arial"/>
          <w:b/>
          <w:i/>
          <w:spacing w:val="1"/>
        </w:rPr>
        <w:t>ac</w:t>
      </w:r>
      <w:r w:rsidRPr="00596D72">
        <w:rPr>
          <w:rFonts w:ascii="Palatino Linotype" w:eastAsia="Arial" w:hAnsi="Palatino Linotype" w:cs="Arial"/>
          <w:b/>
          <w:i/>
          <w:spacing w:val="-1"/>
        </w:rPr>
        <w:t>c</w:t>
      </w:r>
      <w:r w:rsidRPr="00596D72">
        <w:rPr>
          <w:rFonts w:ascii="Palatino Linotype" w:eastAsia="Arial" w:hAnsi="Palatino Linotype" w:cs="Arial"/>
          <w:b/>
          <w:i/>
          <w:spacing w:val="1"/>
        </w:rPr>
        <w:t>es</w:t>
      </w:r>
      <w:r w:rsidRPr="00596D72">
        <w:rPr>
          <w:rFonts w:ascii="Palatino Linotype" w:eastAsia="Arial" w:hAnsi="Palatino Linotype" w:cs="Arial"/>
          <w:b/>
          <w:i/>
        </w:rPr>
        <w:t>o</w:t>
      </w:r>
      <w:r w:rsidRPr="00596D72">
        <w:rPr>
          <w:rFonts w:ascii="Palatino Linotype" w:eastAsia="Arial" w:hAnsi="Palatino Linotype" w:cs="Arial"/>
          <w:b/>
          <w:i/>
          <w:spacing w:val="11"/>
        </w:rPr>
        <w:t xml:space="preserve"> </w:t>
      </w:r>
      <w:r w:rsidRPr="00596D72">
        <w:rPr>
          <w:rFonts w:ascii="Palatino Linotype" w:eastAsia="Arial" w:hAnsi="Palatino Linotype" w:cs="Arial"/>
          <w:b/>
          <w:i/>
        </w:rPr>
        <w:t>a</w:t>
      </w:r>
      <w:r w:rsidRPr="00596D72">
        <w:rPr>
          <w:rFonts w:ascii="Palatino Linotype" w:eastAsia="Arial" w:hAnsi="Palatino Linotype" w:cs="Arial"/>
          <w:b/>
          <w:i/>
          <w:spacing w:val="9"/>
        </w:rPr>
        <w:t xml:space="preserve"> </w:t>
      </w:r>
      <w:r w:rsidRPr="00596D72">
        <w:rPr>
          <w:rFonts w:ascii="Palatino Linotype" w:eastAsia="Arial" w:hAnsi="Palatino Linotype" w:cs="Arial"/>
          <w:b/>
          <w:i/>
        </w:rPr>
        <w:t>la</w:t>
      </w:r>
      <w:r w:rsidRPr="00596D72">
        <w:rPr>
          <w:rFonts w:ascii="Palatino Linotype" w:eastAsia="Arial" w:hAnsi="Palatino Linotype" w:cs="Arial"/>
          <w:b/>
          <w:i/>
          <w:spacing w:val="10"/>
        </w:rPr>
        <w:t xml:space="preserve"> </w:t>
      </w:r>
      <w:r w:rsidRPr="00596D72">
        <w:rPr>
          <w:rFonts w:ascii="Palatino Linotype" w:eastAsia="Arial" w:hAnsi="Palatino Linotype" w:cs="Arial"/>
          <w:b/>
          <w:i/>
        </w:rPr>
        <w:t>informa</w:t>
      </w:r>
      <w:r w:rsidRPr="00596D72">
        <w:rPr>
          <w:rFonts w:ascii="Palatino Linotype" w:eastAsia="Arial" w:hAnsi="Palatino Linotype" w:cs="Arial"/>
          <w:b/>
          <w:i/>
          <w:spacing w:val="1"/>
        </w:rPr>
        <w:t>c</w:t>
      </w:r>
      <w:r w:rsidRPr="00596D72">
        <w:rPr>
          <w:rFonts w:ascii="Palatino Linotype" w:eastAsia="Arial" w:hAnsi="Palatino Linotype" w:cs="Arial"/>
          <w:b/>
          <w:i/>
        </w:rPr>
        <w:t>ió</w:t>
      </w:r>
      <w:r w:rsidRPr="00596D72">
        <w:rPr>
          <w:rFonts w:ascii="Palatino Linotype" w:eastAsia="Arial" w:hAnsi="Palatino Linotype" w:cs="Arial"/>
          <w:b/>
          <w:i/>
          <w:spacing w:val="-2"/>
        </w:rPr>
        <w:t>n</w:t>
      </w:r>
      <w:r w:rsidRPr="00596D72">
        <w:rPr>
          <w:rFonts w:ascii="Palatino Linotype" w:eastAsia="Arial" w:hAnsi="Palatino Linotype" w:cs="Arial"/>
          <w:b/>
          <w:i/>
        </w:rPr>
        <w:t>.</w:t>
      </w:r>
      <w:r w:rsidRPr="00596D72">
        <w:rPr>
          <w:rFonts w:ascii="Palatino Linotype" w:eastAsia="Arial" w:hAnsi="Palatino Linotype" w:cs="Arial"/>
          <w:b/>
          <w:i/>
          <w:spacing w:val="18"/>
        </w:rPr>
        <w:t xml:space="preserve"> </w:t>
      </w:r>
      <w:r w:rsidRPr="00596D72">
        <w:rPr>
          <w:rFonts w:ascii="Palatino Linotype" w:eastAsia="Arial" w:hAnsi="Palatino Linotype" w:cs="Arial"/>
          <w:i/>
          <w:spacing w:val="18"/>
        </w:rPr>
        <w:t>L</w:t>
      </w:r>
      <w:r w:rsidRPr="00596D72">
        <w:rPr>
          <w:rFonts w:ascii="Palatino Linotype" w:eastAsia="Arial" w:hAnsi="Palatino Linotype" w:cs="Arial"/>
          <w:i/>
          <w:spacing w:val="-1"/>
        </w:rPr>
        <w:t xml:space="preserve">os </w:t>
      </w:r>
      <w:r w:rsidRPr="00596D72">
        <w:rPr>
          <w:rFonts w:ascii="Palatino Linotype" w:eastAsia="Arial" w:hAnsi="Palatino Linotype" w:cs="Arial"/>
          <w:i/>
          <w:spacing w:val="1"/>
        </w:rPr>
        <w:t>a</w:t>
      </w:r>
      <w:r w:rsidRPr="00596D72">
        <w:rPr>
          <w:rFonts w:ascii="Palatino Linotype" w:eastAsia="Arial" w:hAnsi="Palatino Linotype" w:cs="Arial"/>
          <w:i/>
        </w:rPr>
        <w:t>rt</w:t>
      </w:r>
      <w:r w:rsidRPr="00596D72">
        <w:rPr>
          <w:rFonts w:ascii="Palatino Linotype" w:eastAsia="Arial" w:hAnsi="Palatino Linotype" w:cs="Arial"/>
          <w:i/>
          <w:spacing w:val="-2"/>
        </w:rPr>
        <w:t>í</w:t>
      </w:r>
      <w:r w:rsidRPr="00596D72">
        <w:rPr>
          <w:rFonts w:ascii="Palatino Linotype" w:eastAsia="Arial" w:hAnsi="Palatino Linotype" w:cs="Arial"/>
          <w:i/>
        </w:rPr>
        <w:t>c</w:t>
      </w:r>
      <w:r w:rsidRPr="00596D72">
        <w:rPr>
          <w:rFonts w:ascii="Palatino Linotype" w:eastAsia="Arial" w:hAnsi="Palatino Linotype" w:cs="Arial"/>
          <w:i/>
          <w:spacing w:val="1"/>
        </w:rPr>
        <w:t>u</w:t>
      </w:r>
      <w:r w:rsidRPr="00596D72">
        <w:rPr>
          <w:rFonts w:ascii="Palatino Linotype" w:eastAsia="Arial" w:hAnsi="Palatino Linotype" w:cs="Arial"/>
          <w:i/>
        </w:rPr>
        <w:t>los</w:t>
      </w:r>
      <w:r w:rsidRPr="00596D72">
        <w:rPr>
          <w:rFonts w:ascii="Palatino Linotype" w:eastAsia="Arial" w:hAnsi="Palatino Linotype" w:cs="Arial"/>
          <w:i/>
          <w:spacing w:val="8"/>
        </w:rPr>
        <w:t xml:space="preserve"> 129 </w:t>
      </w:r>
      <w:r w:rsidRPr="00596D72">
        <w:rPr>
          <w:rFonts w:ascii="Palatino Linotype" w:eastAsia="Arial" w:hAnsi="Palatino Linotype" w:cs="Arial"/>
          <w:i/>
          <w:spacing w:val="1"/>
        </w:rPr>
        <w:t>d</w:t>
      </w:r>
      <w:r w:rsidRPr="00596D72">
        <w:rPr>
          <w:rFonts w:ascii="Palatino Linotype" w:eastAsia="Arial" w:hAnsi="Palatino Linotype" w:cs="Arial"/>
          <w:i/>
        </w:rPr>
        <w:t>e</w:t>
      </w:r>
      <w:r w:rsidRPr="00596D72">
        <w:rPr>
          <w:rFonts w:ascii="Palatino Linotype" w:eastAsia="Arial" w:hAnsi="Palatino Linotype" w:cs="Arial"/>
          <w:i/>
          <w:spacing w:val="9"/>
        </w:rPr>
        <w:t xml:space="preserve"> </w:t>
      </w:r>
      <w:r w:rsidRPr="00596D72">
        <w:rPr>
          <w:rFonts w:ascii="Palatino Linotype" w:eastAsia="Arial" w:hAnsi="Palatino Linotype" w:cs="Arial"/>
          <w:i/>
        </w:rPr>
        <w:t>la</w:t>
      </w:r>
      <w:r w:rsidRPr="00596D72">
        <w:rPr>
          <w:rFonts w:ascii="Palatino Linotype" w:eastAsia="Arial" w:hAnsi="Palatino Linotype" w:cs="Arial"/>
          <w:i/>
          <w:spacing w:val="10"/>
        </w:rPr>
        <w:t xml:space="preserve"> </w:t>
      </w:r>
      <w:r w:rsidRPr="00596D72">
        <w:rPr>
          <w:rFonts w:ascii="Palatino Linotype" w:eastAsia="Arial" w:hAnsi="Palatino Linotype" w:cs="Arial"/>
          <w:i/>
          <w:spacing w:val="-1"/>
        </w:rPr>
        <w:t>L</w:t>
      </w:r>
      <w:r w:rsidRPr="00596D72">
        <w:rPr>
          <w:rFonts w:ascii="Palatino Linotype" w:eastAsia="Arial" w:hAnsi="Palatino Linotype" w:cs="Arial"/>
          <w:i/>
          <w:spacing w:val="1"/>
        </w:rPr>
        <w:t>e</w:t>
      </w:r>
      <w:r w:rsidRPr="00596D72">
        <w:rPr>
          <w:rFonts w:ascii="Palatino Linotype" w:eastAsia="Arial" w:hAnsi="Palatino Linotype" w:cs="Arial"/>
          <w:i/>
        </w:rPr>
        <w:t>y</w:t>
      </w:r>
      <w:r w:rsidRPr="00596D72">
        <w:rPr>
          <w:rFonts w:ascii="Palatino Linotype" w:eastAsia="Arial" w:hAnsi="Palatino Linotype" w:cs="Arial"/>
          <w:i/>
          <w:spacing w:val="8"/>
        </w:rPr>
        <w:t xml:space="preserve"> </w:t>
      </w:r>
      <w:r w:rsidRPr="00596D72">
        <w:rPr>
          <w:rFonts w:ascii="Palatino Linotype" w:eastAsia="Arial" w:hAnsi="Palatino Linotype" w:cs="Arial"/>
          <w:i/>
        </w:rPr>
        <w:t>General</w:t>
      </w:r>
      <w:r w:rsidRPr="00596D72">
        <w:rPr>
          <w:rFonts w:ascii="Palatino Linotype" w:eastAsia="Arial" w:hAnsi="Palatino Linotype" w:cs="Arial"/>
          <w:i/>
          <w:spacing w:val="10"/>
        </w:rPr>
        <w:t xml:space="preserve"> </w:t>
      </w:r>
      <w:r w:rsidRPr="00596D72">
        <w:rPr>
          <w:rFonts w:ascii="Palatino Linotype" w:eastAsia="Arial" w:hAnsi="Palatino Linotype" w:cs="Arial"/>
          <w:i/>
          <w:spacing w:val="-1"/>
        </w:rPr>
        <w:t>d</w:t>
      </w:r>
      <w:r w:rsidRPr="00596D72">
        <w:rPr>
          <w:rFonts w:ascii="Palatino Linotype" w:eastAsia="Arial" w:hAnsi="Palatino Linotype" w:cs="Arial"/>
          <w:i/>
        </w:rPr>
        <w:t>e</w:t>
      </w:r>
      <w:r w:rsidRPr="00596D72">
        <w:rPr>
          <w:rFonts w:ascii="Palatino Linotype" w:eastAsia="Arial" w:hAnsi="Palatino Linotype" w:cs="Arial"/>
          <w:i/>
          <w:spacing w:val="9"/>
        </w:rPr>
        <w:t xml:space="preserve"> </w:t>
      </w:r>
      <w:r w:rsidRPr="00596D72">
        <w:rPr>
          <w:rFonts w:ascii="Palatino Linotype" w:eastAsia="Arial" w:hAnsi="Palatino Linotype" w:cs="Arial"/>
          <w:i/>
          <w:spacing w:val="2"/>
        </w:rPr>
        <w:t>T</w:t>
      </w:r>
      <w:r w:rsidRPr="00596D72">
        <w:rPr>
          <w:rFonts w:ascii="Palatino Linotype" w:eastAsia="Arial" w:hAnsi="Palatino Linotype" w:cs="Arial"/>
          <w:i/>
        </w:rPr>
        <w:t>r</w:t>
      </w:r>
      <w:r w:rsidRPr="00596D72">
        <w:rPr>
          <w:rFonts w:ascii="Palatino Linotype" w:eastAsia="Arial" w:hAnsi="Palatino Linotype" w:cs="Arial"/>
          <w:i/>
          <w:spacing w:val="-2"/>
        </w:rPr>
        <w:t>a</w:t>
      </w:r>
      <w:r w:rsidRPr="00596D72">
        <w:rPr>
          <w:rFonts w:ascii="Palatino Linotype" w:eastAsia="Arial" w:hAnsi="Palatino Linotype" w:cs="Arial"/>
          <w:i/>
          <w:spacing w:val="1"/>
        </w:rPr>
        <w:t>n</w:t>
      </w:r>
      <w:r w:rsidRPr="00596D72">
        <w:rPr>
          <w:rFonts w:ascii="Palatino Linotype" w:eastAsia="Arial" w:hAnsi="Palatino Linotype" w:cs="Arial"/>
          <w:i/>
        </w:rPr>
        <w:t>s</w:t>
      </w:r>
      <w:r w:rsidRPr="00596D72">
        <w:rPr>
          <w:rFonts w:ascii="Palatino Linotype" w:eastAsia="Arial" w:hAnsi="Palatino Linotype" w:cs="Arial"/>
          <w:i/>
          <w:spacing w:val="1"/>
        </w:rPr>
        <w:t>pa</w:t>
      </w:r>
      <w:r w:rsidRPr="00596D72">
        <w:rPr>
          <w:rFonts w:ascii="Palatino Linotype" w:eastAsia="Arial" w:hAnsi="Palatino Linotype" w:cs="Arial"/>
          <w:i/>
        </w:rPr>
        <w:t>r</w:t>
      </w:r>
      <w:r w:rsidRPr="00596D72">
        <w:rPr>
          <w:rFonts w:ascii="Palatino Linotype" w:eastAsia="Arial" w:hAnsi="Palatino Linotype" w:cs="Arial"/>
          <w:i/>
          <w:spacing w:val="-2"/>
        </w:rPr>
        <w:t>e</w:t>
      </w:r>
      <w:r w:rsidRPr="00596D72">
        <w:rPr>
          <w:rFonts w:ascii="Palatino Linotype" w:eastAsia="Arial" w:hAnsi="Palatino Linotype" w:cs="Arial"/>
          <w:i/>
          <w:spacing w:val="1"/>
        </w:rPr>
        <w:t>n</w:t>
      </w:r>
      <w:r w:rsidRPr="00596D72">
        <w:rPr>
          <w:rFonts w:ascii="Palatino Linotype" w:eastAsia="Arial" w:hAnsi="Palatino Linotype" w:cs="Arial"/>
          <w:i/>
        </w:rPr>
        <w:t xml:space="preserve">cia y </w:t>
      </w:r>
      <w:r w:rsidRPr="00596D72">
        <w:rPr>
          <w:rFonts w:ascii="Palatino Linotype" w:eastAsia="Arial" w:hAnsi="Palatino Linotype" w:cs="Arial"/>
          <w:i/>
        </w:rPr>
        <w:lastRenderedPageBreak/>
        <w:t>Acc</w:t>
      </w:r>
      <w:r w:rsidRPr="00596D72">
        <w:rPr>
          <w:rFonts w:ascii="Palatino Linotype" w:eastAsia="Arial" w:hAnsi="Palatino Linotype" w:cs="Arial"/>
          <w:i/>
          <w:spacing w:val="1"/>
        </w:rPr>
        <w:t>e</w:t>
      </w:r>
      <w:r w:rsidRPr="00596D72">
        <w:rPr>
          <w:rFonts w:ascii="Palatino Linotype" w:eastAsia="Arial" w:hAnsi="Palatino Linotype" w:cs="Arial"/>
          <w:i/>
        </w:rPr>
        <w:t>so</w:t>
      </w:r>
      <w:r w:rsidRPr="00596D72">
        <w:rPr>
          <w:rFonts w:ascii="Palatino Linotype" w:eastAsia="Arial" w:hAnsi="Palatino Linotype" w:cs="Arial"/>
          <w:i/>
          <w:spacing w:val="3"/>
        </w:rPr>
        <w:t xml:space="preserve"> </w:t>
      </w:r>
      <w:r w:rsidRPr="00596D72">
        <w:rPr>
          <w:rFonts w:ascii="Palatino Linotype" w:eastAsia="Arial" w:hAnsi="Palatino Linotype" w:cs="Arial"/>
          <w:i/>
        </w:rPr>
        <w:t>a</w:t>
      </w:r>
      <w:r w:rsidRPr="00596D72">
        <w:rPr>
          <w:rFonts w:ascii="Palatino Linotype" w:eastAsia="Arial" w:hAnsi="Palatino Linotype" w:cs="Arial"/>
          <w:i/>
          <w:spacing w:val="1"/>
        </w:rPr>
        <w:t xml:space="preserve"> </w:t>
      </w:r>
      <w:r w:rsidRPr="00596D72">
        <w:rPr>
          <w:rFonts w:ascii="Palatino Linotype" w:eastAsia="Arial" w:hAnsi="Palatino Linotype" w:cs="Arial"/>
          <w:i/>
        </w:rPr>
        <w:t>la I</w:t>
      </w:r>
      <w:r w:rsidRPr="00596D72">
        <w:rPr>
          <w:rFonts w:ascii="Palatino Linotype" w:eastAsia="Arial" w:hAnsi="Palatino Linotype" w:cs="Arial"/>
          <w:i/>
          <w:spacing w:val="-1"/>
        </w:rPr>
        <w:t>n</w:t>
      </w:r>
      <w:r w:rsidRPr="00596D72">
        <w:rPr>
          <w:rFonts w:ascii="Palatino Linotype" w:eastAsia="Arial" w:hAnsi="Palatino Linotype" w:cs="Arial"/>
          <w:i/>
        </w:rPr>
        <w:t>f</w:t>
      </w:r>
      <w:r w:rsidRPr="00596D72">
        <w:rPr>
          <w:rFonts w:ascii="Palatino Linotype" w:eastAsia="Arial" w:hAnsi="Palatino Linotype" w:cs="Arial"/>
          <w:i/>
          <w:spacing w:val="1"/>
        </w:rPr>
        <w:t>o</w:t>
      </w:r>
      <w:r w:rsidRPr="00596D72">
        <w:rPr>
          <w:rFonts w:ascii="Palatino Linotype" w:eastAsia="Arial" w:hAnsi="Palatino Linotype" w:cs="Arial"/>
          <w:i/>
          <w:spacing w:val="-3"/>
        </w:rPr>
        <w:t>r</w:t>
      </w:r>
      <w:r w:rsidRPr="00596D72">
        <w:rPr>
          <w:rFonts w:ascii="Palatino Linotype" w:eastAsia="Arial" w:hAnsi="Palatino Linotype" w:cs="Arial"/>
          <w:i/>
          <w:spacing w:val="1"/>
        </w:rPr>
        <w:t>ma</w:t>
      </w:r>
      <w:r w:rsidRPr="00596D72">
        <w:rPr>
          <w:rFonts w:ascii="Palatino Linotype" w:eastAsia="Arial" w:hAnsi="Palatino Linotype" w:cs="Arial"/>
          <w:i/>
        </w:rPr>
        <w:t>ci</w:t>
      </w:r>
      <w:r w:rsidRPr="00596D72">
        <w:rPr>
          <w:rFonts w:ascii="Palatino Linotype" w:eastAsia="Arial" w:hAnsi="Palatino Linotype" w:cs="Arial"/>
          <w:i/>
          <w:spacing w:val="-2"/>
        </w:rPr>
        <w:t>ó</w:t>
      </w:r>
      <w:r w:rsidRPr="00596D72">
        <w:rPr>
          <w:rFonts w:ascii="Palatino Linotype" w:eastAsia="Arial" w:hAnsi="Palatino Linotype" w:cs="Arial"/>
          <w:i/>
        </w:rPr>
        <w:t>n</w:t>
      </w:r>
      <w:r w:rsidRPr="00596D72">
        <w:rPr>
          <w:rFonts w:ascii="Palatino Linotype" w:eastAsia="Arial" w:hAnsi="Palatino Linotype" w:cs="Arial"/>
          <w:i/>
          <w:spacing w:val="6"/>
        </w:rPr>
        <w:t xml:space="preserve"> </w:t>
      </w:r>
      <w:r w:rsidRPr="00596D72">
        <w:rPr>
          <w:rFonts w:ascii="Palatino Linotype" w:eastAsia="Arial" w:hAnsi="Palatino Linotype" w:cs="Arial"/>
          <w:i/>
          <w:spacing w:val="-2"/>
        </w:rPr>
        <w:t>P</w:t>
      </w:r>
      <w:r w:rsidRPr="00596D72">
        <w:rPr>
          <w:rFonts w:ascii="Palatino Linotype" w:eastAsia="Arial" w:hAnsi="Palatino Linotype" w:cs="Arial"/>
          <w:i/>
          <w:spacing w:val="1"/>
        </w:rPr>
        <w:t>úb</w:t>
      </w:r>
      <w:r w:rsidRPr="00596D72">
        <w:rPr>
          <w:rFonts w:ascii="Palatino Linotype" w:eastAsia="Arial" w:hAnsi="Palatino Linotype" w:cs="Arial"/>
          <w:i/>
        </w:rPr>
        <w:t>l</w:t>
      </w:r>
      <w:r w:rsidRPr="00596D72">
        <w:rPr>
          <w:rFonts w:ascii="Palatino Linotype" w:eastAsia="Arial" w:hAnsi="Palatino Linotype" w:cs="Arial"/>
          <w:i/>
          <w:spacing w:val="-1"/>
        </w:rPr>
        <w:t>i</w:t>
      </w:r>
      <w:r w:rsidRPr="00596D72">
        <w:rPr>
          <w:rFonts w:ascii="Palatino Linotype" w:eastAsia="Arial" w:hAnsi="Palatino Linotype" w:cs="Arial"/>
          <w:i/>
        </w:rPr>
        <w:t xml:space="preserve">ca y </w:t>
      </w:r>
      <w:r w:rsidRPr="00596D72">
        <w:rPr>
          <w:rFonts w:ascii="Palatino Linotype" w:eastAsia="Arial" w:hAnsi="Palatino Linotype" w:cs="Arial"/>
          <w:i/>
          <w:spacing w:val="8"/>
        </w:rPr>
        <w:t xml:space="preserve">130, párrafo cuarto, </w:t>
      </w:r>
      <w:r w:rsidRPr="00596D72">
        <w:rPr>
          <w:rFonts w:ascii="Palatino Linotype" w:eastAsia="Arial" w:hAnsi="Palatino Linotype" w:cs="Arial"/>
          <w:i/>
          <w:spacing w:val="1"/>
        </w:rPr>
        <w:t>d</w:t>
      </w:r>
      <w:r w:rsidRPr="00596D72">
        <w:rPr>
          <w:rFonts w:ascii="Palatino Linotype" w:eastAsia="Arial" w:hAnsi="Palatino Linotype" w:cs="Arial"/>
          <w:i/>
        </w:rPr>
        <w:t>e</w:t>
      </w:r>
      <w:r w:rsidRPr="00596D72">
        <w:rPr>
          <w:rFonts w:ascii="Palatino Linotype" w:eastAsia="Arial" w:hAnsi="Palatino Linotype" w:cs="Arial"/>
          <w:i/>
          <w:spacing w:val="9"/>
        </w:rPr>
        <w:t xml:space="preserve"> </w:t>
      </w:r>
      <w:r w:rsidRPr="00596D72">
        <w:rPr>
          <w:rFonts w:ascii="Palatino Linotype" w:eastAsia="Arial" w:hAnsi="Palatino Linotype" w:cs="Arial"/>
          <w:i/>
        </w:rPr>
        <w:t>la</w:t>
      </w:r>
      <w:r w:rsidRPr="00596D72">
        <w:rPr>
          <w:rFonts w:ascii="Palatino Linotype" w:eastAsia="Arial" w:hAnsi="Palatino Linotype" w:cs="Arial"/>
          <w:i/>
          <w:spacing w:val="10"/>
        </w:rPr>
        <w:t xml:space="preserve"> </w:t>
      </w:r>
      <w:r w:rsidRPr="00596D72">
        <w:rPr>
          <w:rFonts w:ascii="Palatino Linotype" w:eastAsia="Arial" w:hAnsi="Palatino Linotype" w:cs="Arial"/>
          <w:i/>
          <w:spacing w:val="-1"/>
        </w:rPr>
        <w:t>L</w:t>
      </w:r>
      <w:r w:rsidRPr="00596D72">
        <w:rPr>
          <w:rFonts w:ascii="Palatino Linotype" w:eastAsia="Arial" w:hAnsi="Palatino Linotype" w:cs="Arial"/>
          <w:i/>
          <w:spacing w:val="1"/>
        </w:rPr>
        <w:t>e</w:t>
      </w:r>
      <w:r w:rsidRPr="00596D72">
        <w:rPr>
          <w:rFonts w:ascii="Palatino Linotype" w:eastAsia="Arial" w:hAnsi="Palatino Linotype" w:cs="Arial"/>
          <w:i/>
        </w:rPr>
        <w:t>y</w:t>
      </w:r>
      <w:r w:rsidRPr="00596D72">
        <w:rPr>
          <w:rFonts w:ascii="Palatino Linotype" w:eastAsia="Arial" w:hAnsi="Palatino Linotype" w:cs="Arial"/>
          <w:i/>
          <w:spacing w:val="8"/>
        </w:rPr>
        <w:t xml:space="preserve"> </w:t>
      </w:r>
      <w:r w:rsidRPr="00596D72">
        <w:rPr>
          <w:rFonts w:ascii="Palatino Linotype" w:eastAsia="Arial" w:hAnsi="Palatino Linotype" w:cs="Arial"/>
          <w:i/>
        </w:rPr>
        <w:t>Fe</w:t>
      </w:r>
      <w:r w:rsidRPr="00596D72">
        <w:rPr>
          <w:rFonts w:ascii="Palatino Linotype" w:eastAsia="Arial" w:hAnsi="Palatino Linotype" w:cs="Arial"/>
          <w:i/>
          <w:spacing w:val="1"/>
        </w:rPr>
        <w:t>de</w:t>
      </w:r>
      <w:r w:rsidRPr="00596D72">
        <w:rPr>
          <w:rFonts w:ascii="Palatino Linotype" w:eastAsia="Arial" w:hAnsi="Palatino Linotype" w:cs="Arial"/>
          <w:i/>
        </w:rPr>
        <w:t>ral</w:t>
      </w:r>
      <w:r w:rsidRPr="00596D72">
        <w:rPr>
          <w:rFonts w:ascii="Palatino Linotype" w:eastAsia="Arial" w:hAnsi="Palatino Linotype" w:cs="Arial"/>
          <w:i/>
          <w:spacing w:val="10"/>
        </w:rPr>
        <w:t xml:space="preserve"> </w:t>
      </w:r>
      <w:r w:rsidRPr="00596D72">
        <w:rPr>
          <w:rFonts w:ascii="Palatino Linotype" w:eastAsia="Arial" w:hAnsi="Palatino Linotype" w:cs="Arial"/>
          <w:i/>
          <w:spacing w:val="-1"/>
        </w:rPr>
        <w:t>d</w:t>
      </w:r>
      <w:r w:rsidRPr="00596D72">
        <w:rPr>
          <w:rFonts w:ascii="Palatino Linotype" w:eastAsia="Arial" w:hAnsi="Palatino Linotype" w:cs="Arial"/>
          <w:i/>
        </w:rPr>
        <w:t>e</w:t>
      </w:r>
      <w:r w:rsidRPr="00596D72">
        <w:rPr>
          <w:rFonts w:ascii="Palatino Linotype" w:eastAsia="Arial" w:hAnsi="Palatino Linotype" w:cs="Arial"/>
          <w:i/>
          <w:spacing w:val="9"/>
        </w:rPr>
        <w:t xml:space="preserve"> </w:t>
      </w:r>
      <w:r w:rsidRPr="00596D72">
        <w:rPr>
          <w:rFonts w:ascii="Palatino Linotype" w:eastAsia="Arial" w:hAnsi="Palatino Linotype" w:cs="Arial"/>
          <w:i/>
          <w:spacing w:val="2"/>
        </w:rPr>
        <w:t>T</w:t>
      </w:r>
      <w:r w:rsidRPr="00596D72">
        <w:rPr>
          <w:rFonts w:ascii="Palatino Linotype" w:eastAsia="Arial" w:hAnsi="Palatino Linotype" w:cs="Arial"/>
          <w:i/>
        </w:rPr>
        <w:t>r</w:t>
      </w:r>
      <w:r w:rsidRPr="00596D72">
        <w:rPr>
          <w:rFonts w:ascii="Palatino Linotype" w:eastAsia="Arial" w:hAnsi="Palatino Linotype" w:cs="Arial"/>
          <w:i/>
          <w:spacing w:val="-2"/>
        </w:rPr>
        <w:t>a</w:t>
      </w:r>
      <w:r w:rsidRPr="00596D72">
        <w:rPr>
          <w:rFonts w:ascii="Palatino Linotype" w:eastAsia="Arial" w:hAnsi="Palatino Linotype" w:cs="Arial"/>
          <w:i/>
          <w:spacing w:val="1"/>
        </w:rPr>
        <w:t>n</w:t>
      </w:r>
      <w:r w:rsidRPr="00596D72">
        <w:rPr>
          <w:rFonts w:ascii="Palatino Linotype" w:eastAsia="Arial" w:hAnsi="Palatino Linotype" w:cs="Arial"/>
          <w:i/>
        </w:rPr>
        <w:t>s</w:t>
      </w:r>
      <w:r w:rsidRPr="00596D72">
        <w:rPr>
          <w:rFonts w:ascii="Palatino Linotype" w:eastAsia="Arial" w:hAnsi="Palatino Linotype" w:cs="Arial"/>
          <w:i/>
          <w:spacing w:val="1"/>
        </w:rPr>
        <w:t>pa</w:t>
      </w:r>
      <w:r w:rsidRPr="00596D72">
        <w:rPr>
          <w:rFonts w:ascii="Palatino Linotype" w:eastAsia="Arial" w:hAnsi="Palatino Linotype" w:cs="Arial"/>
          <w:i/>
        </w:rPr>
        <w:t>r</w:t>
      </w:r>
      <w:r w:rsidRPr="00596D72">
        <w:rPr>
          <w:rFonts w:ascii="Palatino Linotype" w:eastAsia="Arial" w:hAnsi="Palatino Linotype" w:cs="Arial"/>
          <w:i/>
          <w:spacing w:val="-2"/>
        </w:rPr>
        <w:t>e</w:t>
      </w:r>
      <w:r w:rsidRPr="00596D72">
        <w:rPr>
          <w:rFonts w:ascii="Palatino Linotype" w:eastAsia="Arial" w:hAnsi="Palatino Linotype" w:cs="Arial"/>
          <w:i/>
          <w:spacing w:val="1"/>
        </w:rPr>
        <w:t>n</w:t>
      </w:r>
      <w:r w:rsidRPr="00596D72">
        <w:rPr>
          <w:rFonts w:ascii="Palatino Linotype" w:eastAsia="Arial" w:hAnsi="Palatino Linotype" w:cs="Arial"/>
          <w:i/>
        </w:rPr>
        <w:t>cia y Acc</w:t>
      </w:r>
      <w:r w:rsidRPr="00596D72">
        <w:rPr>
          <w:rFonts w:ascii="Palatino Linotype" w:eastAsia="Arial" w:hAnsi="Palatino Linotype" w:cs="Arial"/>
          <w:i/>
          <w:spacing w:val="1"/>
        </w:rPr>
        <w:t>e</w:t>
      </w:r>
      <w:r w:rsidRPr="00596D72">
        <w:rPr>
          <w:rFonts w:ascii="Palatino Linotype" w:eastAsia="Arial" w:hAnsi="Palatino Linotype" w:cs="Arial"/>
          <w:i/>
        </w:rPr>
        <w:t>so</w:t>
      </w:r>
      <w:r w:rsidRPr="00596D72">
        <w:rPr>
          <w:rFonts w:ascii="Palatino Linotype" w:eastAsia="Arial" w:hAnsi="Palatino Linotype" w:cs="Arial"/>
          <w:i/>
          <w:spacing w:val="3"/>
        </w:rPr>
        <w:t xml:space="preserve"> </w:t>
      </w:r>
      <w:r w:rsidRPr="00596D72">
        <w:rPr>
          <w:rFonts w:ascii="Palatino Linotype" w:eastAsia="Arial" w:hAnsi="Palatino Linotype" w:cs="Arial"/>
          <w:i/>
        </w:rPr>
        <w:t>a</w:t>
      </w:r>
      <w:r w:rsidRPr="00596D72">
        <w:rPr>
          <w:rFonts w:ascii="Palatino Linotype" w:eastAsia="Arial" w:hAnsi="Palatino Linotype" w:cs="Arial"/>
          <w:i/>
          <w:spacing w:val="1"/>
        </w:rPr>
        <w:t xml:space="preserve"> </w:t>
      </w:r>
      <w:r w:rsidRPr="00596D72">
        <w:rPr>
          <w:rFonts w:ascii="Palatino Linotype" w:eastAsia="Arial" w:hAnsi="Palatino Linotype" w:cs="Arial"/>
          <w:i/>
        </w:rPr>
        <w:t>la I</w:t>
      </w:r>
      <w:r w:rsidRPr="00596D72">
        <w:rPr>
          <w:rFonts w:ascii="Palatino Linotype" w:eastAsia="Arial" w:hAnsi="Palatino Linotype" w:cs="Arial"/>
          <w:i/>
          <w:spacing w:val="-1"/>
        </w:rPr>
        <w:t>n</w:t>
      </w:r>
      <w:r w:rsidRPr="00596D72">
        <w:rPr>
          <w:rFonts w:ascii="Palatino Linotype" w:eastAsia="Arial" w:hAnsi="Palatino Linotype" w:cs="Arial"/>
          <w:i/>
        </w:rPr>
        <w:t>f</w:t>
      </w:r>
      <w:r w:rsidRPr="00596D72">
        <w:rPr>
          <w:rFonts w:ascii="Palatino Linotype" w:eastAsia="Arial" w:hAnsi="Palatino Linotype" w:cs="Arial"/>
          <w:i/>
          <w:spacing w:val="1"/>
        </w:rPr>
        <w:t>o</w:t>
      </w:r>
      <w:r w:rsidRPr="00596D72">
        <w:rPr>
          <w:rFonts w:ascii="Palatino Linotype" w:eastAsia="Arial" w:hAnsi="Palatino Linotype" w:cs="Arial"/>
          <w:i/>
          <w:spacing w:val="-3"/>
        </w:rPr>
        <w:t>r</w:t>
      </w:r>
      <w:r w:rsidRPr="00596D72">
        <w:rPr>
          <w:rFonts w:ascii="Palatino Linotype" w:eastAsia="Arial" w:hAnsi="Palatino Linotype" w:cs="Arial"/>
          <w:i/>
          <w:spacing w:val="1"/>
        </w:rPr>
        <w:t>ma</w:t>
      </w:r>
      <w:r w:rsidRPr="00596D72">
        <w:rPr>
          <w:rFonts w:ascii="Palatino Linotype" w:eastAsia="Arial" w:hAnsi="Palatino Linotype" w:cs="Arial"/>
          <w:i/>
        </w:rPr>
        <w:t>ci</w:t>
      </w:r>
      <w:r w:rsidRPr="00596D72">
        <w:rPr>
          <w:rFonts w:ascii="Palatino Linotype" w:eastAsia="Arial" w:hAnsi="Palatino Linotype" w:cs="Arial"/>
          <w:i/>
          <w:spacing w:val="-2"/>
        </w:rPr>
        <w:t>ó</w:t>
      </w:r>
      <w:r w:rsidRPr="00596D72">
        <w:rPr>
          <w:rFonts w:ascii="Palatino Linotype" w:eastAsia="Arial" w:hAnsi="Palatino Linotype" w:cs="Arial"/>
          <w:i/>
        </w:rPr>
        <w:t>n</w:t>
      </w:r>
      <w:r w:rsidRPr="00596D72">
        <w:rPr>
          <w:rFonts w:ascii="Palatino Linotype" w:eastAsia="Arial" w:hAnsi="Palatino Linotype" w:cs="Arial"/>
          <w:i/>
          <w:spacing w:val="6"/>
        </w:rPr>
        <w:t xml:space="preserve"> </w:t>
      </w:r>
      <w:r w:rsidRPr="00596D72">
        <w:rPr>
          <w:rFonts w:ascii="Palatino Linotype" w:eastAsia="Arial" w:hAnsi="Palatino Linotype" w:cs="Arial"/>
          <w:i/>
          <w:spacing w:val="-2"/>
        </w:rPr>
        <w:t>P</w:t>
      </w:r>
      <w:r w:rsidRPr="00596D72">
        <w:rPr>
          <w:rFonts w:ascii="Palatino Linotype" w:eastAsia="Arial" w:hAnsi="Palatino Linotype" w:cs="Arial"/>
          <w:i/>
          <w:spacing w:val="1"/>
        </w:rPr>
        <w:t>úb</w:t>
      </w:r>
      <w:r w:rsidRPr="00596D72">
        <w:rPr>
          <w:rFonts w:ascii="Palatino Linotype" w:eastAsia="Arial" w:hAnsi="Palatino Linotype" w:cs="Arial"/>
          <w:i/>
        </w:rPr>
        <w:t>l</w:t>
      </w:r>
      <w:r w:rsidRPr="00596D72">
        <w:rPr>
          <w:rFonts w:ascii="Palatino Linotype" w:eastAsia="Arial" w:hAnsi="Palatino Linotype" w:cs="Arial"/>
          <w:i/>
          <w:spacing w:val="-1"/>
        </w:rPr>
        <w:t>i</w:t>
      </w:r>
      <w:r w:rsidRPr="00596D72">
        <w:rPr>
          <w:rFonts w:ascii="Palatino Linotype" w:eastAsia="Arial" w:hAnsi="Palatino Linotype" w:cs="Arial"/>
          <w:i/>
        </w:rPr>
        <w:t xml:space="preserve">ca, </w:t>
      </w:r>
      <w:r w:rsidRPr="00596D72">
        <w:rPr>
          <w:rFonts w:ascii="Palatino Linotype" w:eastAsia="Arial" w:hAnsi="Palatino Linotype" w:cs="Arial"/>
          <w:i/>
          <w:spacing w:val="-1"/>
        </w:rPr>
        <w:t>señalan</w:t>
      </w:r>
      <w:r w:rsidRPr="00596D72">
        <w:rPr>
          <w:rFonts w:ascii="Palatino Linotype" w:eastAsia="Arial" w:hAnsi="Palatino Linotype" w:cs="Arial"/>
          <w:i/>
          <w:spacing w:val="1"/>
        </w:rPr>
        <w:t xml:space="preserve"> </w:t>
      </w:r>
      <w:r w:rsidRPr="00596D72">
        <w:rPr>
          <w:rFonts w:ascii="Palatino Linotype" w:eastAsia="Arial" w:hAnsi="Palatino Linotype" w:cs="Arial"/>
          <w:i/>
          <w:spacing w:val="-1"/>
        </w:rPr>
        <w:t>q</w:t>
      </w:r>
      <w:r w:rsidRPr="00596D72">
        <w:rPr>
          <w:rFonts w:ascii="Palatino Linotype" w:eastAsia="Arial" w:hAnsi="Palatino Linotype" w:cs="Arial"/>
          <w:i/>
          <w:spacing w:val="1"/>
        </w:rPr>
        <w:t>u</w:t>
      </w:r>
      <w:r w:rsidRPr="00596D72">
        <w:rPr>
          <w:rFonts w:ascii="Palatino Linotype" w:eastAsia="Arial" w:hAnsi="Palatino Linotype" w:cs="Arial"/>
          <w:i/>
        </w:rPr>
        <w:t>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w:t>
      </w:r>
      <w:r w:rsidRPr="00596D72">
        <w:rPr>
          <w:rFonts w:ascii="Palatino Linotype" w:eastAsia="Arial" w:hAnsi="Palatino Linotype" w:cs="Arial"/>
          <w:i/>
          <w:spacing w:val="-1"/>
        </w:rPr>
        <w:t xml:space="preserve"> sin necesidad de</w:t>
      </w:r>
      <w:r w:rsidRPr="00596D72">
        <w:rPr>
          <w:rFonts w:ascii="Palatino Linotype" w:eastAsia="Arial" w:hAnsi="Palatino Linotype" w:cs="Arial"/>
          <w:i/>
          <w:spacing w:val="1"/>
        </w:rPr>
        <w:t xml:space="preserve"> e</w:t>
      </w:r>
      <w:r w:rsidRPr="00596D72">
        <w:rPr>
          <w:rFonts w:ascii="Palatino Linotype" w:eastAsia="Arial" w:hAnsi="Palatino Linotype" w:cs="Arial"/>
          <w:i/>
        </w:rPr>
        <w:t>la</w:t>
      </w:r>
      <w:r w:rsidRPr="00596D72">
        <w:rPr>
          <w:rFonts w:ascii="Palatino Linotype" w:eastAsia="Arial" w:hAnsi="Palatino Linotype" w:cs="Arial"/>
          <w:i/>
          <w:spacing w:val="1"/>
        </w:rPr>
        <w:t>bo</w:t>
      </w:r>
      <w:r w:rsidRPr="00596D72">
        <w:rPr>
          <w:rFonts w:ascii="Palatino Linotype" w:eastAsia="Arial" w:hAnsi="Palatino Linotype" w:cs="Arial"/>
          <w:i/>
        </w:rPr>
        <w:t xml:space="preserve">rar </w:t>
      </w:r>
      <w:r w:rsidRPr="00596D72">
        <w:rPr>
          <w:rFonts w:ascii="Palatino Linotype" w:eastAsia="Arial" w:hAnsi="Palatino Linotype" w:cs="Arial"/>
          <w:i/>
          <w:spacing w:val="1"/>
        </w:rPr>
        <w:t>do</w:t>
      </w:r>
      <w:r w:rsidRPr="00596D72">
        <w:rPr>
          <w:rFonts w:ascii="Palatino Linotype" w:eastAsia="Arial" w:hAnsi="Palatino Linotype" w:cs="Arial"/>
          <w:i/>
          <w:spacing w:val="-2"/>
        </w:rPr>
        <w:t>c</w:t>
      </w:r>
      <w:r w:rsidRPr="00596D72">
        <w:rPr>
          <w:rFonts w:ascii="Palatino Linotype" w:eastAsia="Arial" w:hAnsi="Palatino Linotype" w:cs="Arial"/>
          <w:i/>
          <w:spacing w:val="1"/>
        </w:rPr>
        <w:t>u</w:t>
      </w:r>
      <w:r w:rsidRPr="00596D72">
        <w:rPr>
          <w:rFonts w:ascii="Palatino Linotype" w:eastAsia="Arial" w:hAnsi="Palatino Linotype" w:cs="Arial"/>
          <w:i/>
          <w:spacing w:val="-1"/>
        </w:rPr>
        <w:t>m</w:t>
      </w:r>
      <w:r w:rsidRPr="00596D72">
        <w:rPr>
          <w:rFonts w:ascii="Palatino Linotype" w:eastAsia="Arial" w:hAnsi="Palatino Linotype" w:cs="Arial"/>
          <w:i/>
          <w:spacing w:val="1"/>
        </w:rPr>
        <w:t>en</w:t>
      </w:r>
      <w:r w:rsidRPr="00596D72">
        <w:rPr>
          <w:rFonts w:ascii="Palatino Linotype" w:eastAsia="Arial" w:hAnsi="Palatino Linotype" w:cs="Arial"/>
          <w:i/>
          <w:spacing w:val="-2"/>
        </w:rPr>
        <w:t>t</w:t>
      </w:r>
      <w:r w:rsidRPr="00596D72">
        <w:rPr>
          <w:rFonts w:ascii="Palatino Linotype" w:eastAsia="Arial" w:hAnsi="Palatino Linotype" w:cs="Arial"/>
          <w:i/>
          <w:spacing w:val="1"/>
        </w:rPr>
        <w:t>o</w:t>
      </w:r>
      <w:r w:rsidRPr="00596D72">
        <w:rPr>
          <w:rFonts w:ascii="Palatino Linotype" w:eastAsia="Arial" w:hAnsi="Palatino Linotype" w:cs="Arial"/>
          <w:i/>
        </w:rPr>
        <w:t>s</w:t>
      </w:r>
      <w:r w:rsidRPr="00596D72">
        <w:rPr>
          <w:rFonts w:ascii="Palatino Linotype" w:eastAsia="Arial" w:hAnsi="Palatino Linotype" w:cs="Arial"/>
          <w:i/>
          <w:spacing w:val="3"/>
        </w:rPr>
        <w:t xml:space="preserve"> </w:t>
      </w:r>
      <w:r w:rsidRPr="00596D72">
        <w:rPr>
          <w:rFonts w:ascii="Palatino Linotype" w:eastAsia="Arial" w:hAnsi="Palatino Linotype" w:cs="Arial"/>
          <w:i/>
          <w:spacing w:val="1"/>
        </w:rPr>
        <w:t>a</w:t>
      </w:r>
      <w:r w:rsidRPr="00596D72">
        <w:rPr>
          <w:rFonts w:ascii="Palatino Linotype" w:eastAsia="Arial" w:hAnsi="Palatino Linotype" w:cs="Arial"/>
          <w:i/>
        </w:rPr>
        <w:t>d</w:t>
      </w:r>
      <w:r w:rsidRPr="00596D72">
        <w:rPr>
          <w:rFonts w:ascii="Palatino Linotype" w:eastAsia="Arial" w:hAnsi="Palatino Linotype" w:cs="Arial"/>
          <w:i/>
          <w:spacing w:val="1"/>
        </w:rPr>
        <w:t xml:space="preserve"> ho</w:t>
      </w:r>
      <w:r w:rsidRPr="00596D72">
        <w:rPr>
          <w:rFonts w:ascii="Palatino Linotype" w:eastAsia="Arial" w:hAnsi="Palatino Linotype" w:cs="Arial"/>
          <w:i/>
        </w:rPr>
        <w:t>c</w:t>
      </w:r>
      <w:r w:rsidRPr="00596D72">
        <w:rPr>
          <w:rFonts w:ascii="Palatino Linotype" w:eastAsia="Arial" w:hAnsi="Palatino Linotype" w:cs="Arial"/>
          <w:i/>
          <w:spacing w:val="2"/>
        </w:rPr>
        <w:t xml:space="preserve"> </w:t>
      </w:r>
      <w:r w:rsidRPr="00596D72">
        <w:rPr>
          <w:rFonts w:ascii="Palatino Linotype" w:eastAsia="Arial" w:hAnsi="Palatino Linotype" w:cs="Arial"/>
          <w:i/>
          <w:spacing w:val="1"/>
        </w:rPr>
        <w:t>pa</w:t>
      </w:r>
      <w:r w:rsidRPr="00596D72">
        <w:rPr>
          <w:rFonts w:ascii="Palatino Linotype" w:eastAsia="Arial" w:hAnsi="Palatino Linotype" w:cs="Arial"/>
          <w:i/>
        </w:rPr>
        <w:t xml:space="preserve">ra </w:t>
      </w:r>
      <w:r w:rsidRPr="00596D72">
        <w:rPr>
          <w:rFonts w:ascii="Palatino Linotype" w:eastAsia="Arial" w:hAnsi="Palatino Linotype" w:cs="Arial"/>
          <w:i/>
          <w:spacing w:val="1"/>
        </w:rPr>
        <w:t>a</w:t>
      </w:r>
      <w:r w:rsidRPr="00596D72">
        <w:rPr>
          <w:rFonts w:ascii="Palatino Linotype" w:eastAsia="Arial" w:hAnsi="Palatino Linotype" w:cs="Arial"/>
          <w:i/>
        </w:rPr>
        <w:t>t</w:t>
      </w:r>
      <w:r w:rsidRPr="00596D72">
        <w:rPr>
          <w:rFonts w:ascii="Palatino Linotype" w:eastAsia="Arial" w:hAnsi="Palatino Linotype" w:cs="Arial"/>
          <w:i/>
          <w:spacing w:val="-1"/>
        </w:rPr>
        <w:t>e</w:t>
      </w:r>
      <w:r w:rsidRPr="00596D72">
        <w:rPr>
          <w:rFonts w:ascii="Palatino Linotype" w:eastAsia="Arial" w:hAnsi="Palatino Linotype" w:cs="Arial"/>
          <w:i/>
          <w:spacing w:val="1"/>
        </w:rPr>
        <w:t>n</w:t>
      </w:r>
      <w:r w:rsidRPr="00596D72">
        <w:rPr>
          <w:rFonts w:ascii="Palatino Linotype" w:eastAsia="Arial" w:hAnsi="Palatino Linotype" w:cs="Arial"/>
          <w:i/>
          <w:spacing w:val="-1"/>
        </w:rPr>
        <w:t>d</w:t>
      </w:r>
      <w:r w:rsidRPr="00596D72">
        <w:rPr>
          <w:rFonts w:ascii="Palatino Linotype" w:eastAsia="Arial" w:hAnsi="Palatino Linotype" w:cs="Arial"/>
          <w:i/>
          <w:spacing w:val="1"/>
        </w:rPr>
        <w:t>e</w:t>
      </w:r>
      <w:r w:rsidRPr="00596D72">
        <w:rPr>
          <w:rFonts w:ascii="Palatino Linotype" w:eastAsia="Arial" w:hAnsi="Palatino Linotype" w:cs="Arial"/>
          <w:i/>
        </w:rPr>
        <w:t>r</w:t>
      </w:r>
      <w:r w:rsidRPr="00596D72">
        <w:rPr>
          <w:rFonts w:ascii="Palatino Linotype" w:eastAsia="Arial" w:hAnsi="Palatino Linotype" w:cs="Arial"/>
          <w:i/>
          <w:spacing w:val="2"/>
        </w:rPr>
        <w:t xml:space="preserve"> </w:t>
      </w:r>
      <w:r w:rsidRPr="00596D72">
        <w:rPr>
          <w:rFonts w:ascii="Palatino Linotype" w:eastAsia="Arial" w:hAnsi="Palatino Linotype" w:cs="Arial"/>
          <w:i/>
        </w:rPr>
        <w:t>l</w:t>
      </w:r>
      <w:r w:rsidRPr="00596D72">
        <w:rPr>
          <w:rFonts w:ascii="Palatino Linotype" w:eastAsia="Arial" w:hAnsi="Palatino Linotype" w:cs="Arial"/>
          <w:i/>
          <w:spacing w:val="-2"/>
        </w:rPr>
        <w:t>a</w:t>
      </w:r>
      <w:r w:rsidRPr="00596D72">
        <w:rPr>
          <w:rFonts w:ascii="Palatino Linotype" w:eastAsia="Arial" w:hAnsi="Palatino Linotype" w:cs="Arial"/>
          <w:i/>
        </w:rPr>
        <w:t>s</w:t>
      </w:r>
      <w:r w:rsidRPr="00596D72">
        <w:rPr>
          <w:rFonts w:ascii="Palatino Linotype" w:eastAsia="Arial" w:hAnsi="Palatino Linotype" w:cs="Arial"/>
          <w:i/>
          <w:spacing w:val="2"/>
        </w:rPr>
        <w:t xml:space="preserve"> </w:t>
      </w:r>
      <w:r w:rsidRPr="00596D72">
        <w:rPr>
          <w:rFonts w:ascii="Palatino Linotype" w:eastAsia="Arial" w:hAnsi="Palatino Linotype" w:cs="Arial"/>
          <w:i/>
        </w:rPr>
        <w:t>s</w:t>
      </w:r>
      <w:r w:rsidRPr="00596D72">
        <w:rPr>
          <w:rFonts w:ascii="Palatino Linotype" w:eastAsia="Arial" w:hAnsi="Palatino Linotype" w:cs="Arial"/>
          <w:i/>
          <w:spacing w:val="1"/>
        </w:rPr>
        <w:t>o</w:t>
      </w:r>
      <w:r w:rsidRPr="00596D72">
        <w:rPr>
          <w:rFonts w:ascii="Palatino Linotype" w:eastAsia="Arial" w:hAnsi="Palatino Linotype" w:cs="Arial"/>
          <w:i/>
        </w:rPr>
        <w:t>l</w:t>
      </w:r>
      <w:r w:rsidRPr="00596D72">
        <w:rPr>
          <w:rFonts w:ascii="Palatino Linotype" w:eastAsia="Arial" w:hAnsi="Palatino Linotype" w:cs="Arial"/>
          <w:i/>
          <w:spacing w:val="-1"/>
        </w:rPr>
        <w:t>i</w:t>
      </w:r>
      <w:r w:rsidRPr="00596D72">
        <w:rPr>
          <w:rFonts w:ascii="Palatino Linotype" w:eastAsia="Arial" w:hAnsi="Palatino Linotype" w:cs="Arial"/>
          <w:i/>
        </w:rPr>
        <w:t>cit</w:t>
      </w:r>
      <w:r w:rsidRPr="00596D72">
        <w:rPr>
          <w:rFonts w:ascii="Palatino Linotype" w:eastAsia="Arial" w:hAnsi="Palatino Linotype" w:cs="Arial"/>
          <w:i/>
          <w:spacing w:val="1"/>
        </w:rPr>
        <w:t>ude</w:t>
      </w:r>
      <w:r w:rsidRPr="00596D72">
        <w:rPr>
          <w:rFonts w:ascii="Palatino Linotype" w:eastAsia="Arial" w:hAnsi="Palatino Linotype" w:cs="Arial"/>
          <w:i/>
        </w:rPr>
        <w:t>s</w:t>
      </w:r>
      <w:r w:rsidRPr="00596D72">
        <w:rPr>
          <w:rFonts w:ascii="Palatino Linotype" w:eastAsia="Arial" w:hAnsi="Palatino Linotype" w:cs="Arial"/>
          <w:i/>
          <w:spacing w:val="4"/>
        </w:rPr>
        <w:t xml:space="preserve"> </w:t>
      </w:r>
      <w:r w:rsidRPr="00596D72">
        <w:rPr>
          <w:rFonts w:ascii="Palatino Linotype" w:eastAsia="Arial" w:hAnsi="Palatino Linotype" w:cs="Arial"/>
          <w:i/>
          <w:spacing w:val="-1"/>
        </w:rPr>
        <w:t>d</w:t>
      </w:r>
      <w:r w:rsidRPr="00596D72">
        <w:rPr>
          <w:rFonts w:ascii="Palatino Linotype" w:eastAsia="Arial" w:hAnsi="Palatino Linotype" w:cs="Arial"/>
          <w:i/>
        </w:rPr>
        <w:t>e</w:t>
      </w:r>
      <w:r w:rsidRPr="00596D72">
        <w:rPr>
          <w:rFonts w:ascii="Palatino Linotype" w:eastAsia="Arial" w:hAnsi="Palatino Linotype" w:cs="Arial"/>
          <w:i/>
          <w:spacing w:val="3"/>
        </w:rPr>
        <w:t xml:space="preserve"> </w:t>
      </w:r>
      <w:r w:rsidRPr="00596D72">
        <w:rPr>
          <w:rFonts w:ascii="Palatino Linotype" w:eastAsia="Arial" w:hAnsi="Palatino Linotype" w:cs="Arial"/>
          <w:i/>
        </w:rPr>
        <w:t>i</w:t>
      </w:r>
      <w:r w:rsidRPr="00596D72">
        <w:rPr>
          <w:rFonts w:ascii="Palatino Linotype" w:eastAsia="Arial" w:hAnsi="Palatino Linotype" w:cs="Arial"/>
          <w:i/>
          <w:spacing w:val="-2"/>
        </w:rPr>
        <w:t>n</w:t>
      </w:r>
      <w:r w:rsidRPr="00596D72">
        <w:rPr>
          <w:rFonts w:ascii="Palatino Linotype" w:eastAsia="Arial" w:hAnsi="Palatino Linotype" w:cs="Arial"/>
          <w:i/>
        </w:rPr>
        <w:t>f</w:t>
      </w:r>
      <w:r w:rsidRPr="00596D72">
        <w:rPr>
          <w:rFonts w:ascii="Palatino Linotype" w:eastAsia="Arial" w:hAnsi="Palatino Linotype" w:cs="Arial"/>
          <w:i/>
          <w:spacing w:val="1"/>
        </w:rPr>
        <w:t>o</w:t>
      </w:r>
      <w:r w:rsidRPr="00596D72">
        <w:rPr>
          <w:rFonts w:ascii="Palatino Linotype" w:eastAsia="Arial" w:hAnsi="Palatino Linotype" w:cs="Arial"/>
          <w:i/>
        </w:rPr>
        <w:t>r</w:t>
      </w:r>
      <w:r w:rsidRPr="00596D72">
        <w:rPr>
          <w:rFonts w:ascii="Palatino Linotype" w:eastAsia="Arial" w:hAnsi="Palatino Linotype" w:cs="Arial"/>
          <w:i/>
          <w:spacing w:val="-1"/>
        </w:rPr>
        <w:t>m</w:t>
      </w:r>
      <w:r w:rsidRPr="00596D72">
        <w:rPr>
          <w:rFonts w:ascii="Palatino Linotype" w:eastAsia="Arial" w:hAnsi="Palatino Linotype" w:cs="Arial"/>
          <w:i/>
          <w:spacing w:val="1"/>
        </w:rPr>
        <w:t>a</w:t>
      </w:r>
      <w:r w:rsidRPr="00596D72">
        <w:rPr>
          <w:rFonts w:ascii="Palatino Linotype" w:eastAsia="Arial" w:hAnsi="Palatino Linotype" w:cs="Arial"/>
          <w:i/>
        </w:rPr>
        <w:t>ció</w:t>
      </w:r>
      <w:r w:rsidRPr="00596D72">
        <w:rPr>
          <w:rFonts w:ascii="Palatino Linotype" w:eastAsia="Arial" w:hAnsi="Palatino Linotype" w:cs="Arial"/>
          <w:i/>
          <w:spacing w:val="1"/>
        </w:rPr>
        <w:t>n</w:t>
      </w:r>
      <w:r w:rsidRPr="00596D72">
        <w:rPr>
          <w:rFonts w:ascii="Palatino Linotype" w:eastAsia="Arial" w:hAnsi="Palatino Linotype" w:cs="Arial"/>
          <w:i/>
        </w:rPr>
        <w:t>.”</w:t>
      </w:r>
    </w:p>
    <w:p w14:paraId="5BC82207" w14:textId="77777777" w:rsidR="00DA290D" w:rsidRPr="00596D72" w:rsidRDefault="00DA290D" w:rsidP="00DA290D">
      <w:pPr>
        <w:pStyle w:val="Prrafodelista"/>
        <w:rPr>
          <w:rFonts w:ascii="Palatino Linotype" w:eastAsia="MS Mincho" w:hAnsi="Palatino Linotype" w:cs="Arial"/>
          <w:color w:val="000000" w:themeColor="text1"/>
          <w:sz w:val="24"/>
          <w:szCs w:val="24"/>
        </w:rPr>
      </w:pPr>
    </w:p>
    <w:p w14:paraId="2CD5BC10" w14:textId="68023659" w:rsidR="00601FC8" w:rsidRPr="00596D72" w:rsidRDefault="007F257A"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Por lo que hace a los puntos de la solicitud de información siguientes:</w:t>
      </w:r>
    </w:p>
    <w:p w14:paraId="52B9579D" w14:textId="77777777" w:rsidR="00DA290D" w:rsidRPr="00596D72" w:rsidRDefault="00DA290D" w:rsidP="00DA290D">
      <w:pPr>
        <w:pStyle w:val="Prrafodelista"/>
        <w:tabs>
          <w:tab w:val="left" w:pos="426"/>
        </w:tabs>
        <w:spacing w:after="0" w:line="360" w:lineRule="auto"/>
        <w:ind w:left="0"/>
        <w:jc w:val="both"/>
        <w:rPr>
          <w:rFonts w:ascii="Palatino Linotype" w:eastAsia="MS Mincho" w:hAnsi="Palatino Linotype" w:cs="Arial"/>
          <w:color w:val="000000" w:themeColor="text1"/>
          <w:sz w:val="24"/>
          <w:szCs w:val="24"/>
        </w:rPr>
      </w:pPr>
    </w:p>
    <w:p w14:paraId="2B62FCED" w14:textId="77777777" w:rsidR="00DA290D" w:rsidRPr="00596D72" w:rsidRDefault="00DA290D" w:rsidP="00DA290D">
      <w:pPr>
        <w:pStyle w:val="Prrafodelista"/>
        <w:numPr>
          <w:ilvl w:val="0"/>
          <w:numId w:val="36"/>
        </w:numPr>
        <w:tabs>
          <w:tab w:val="left" w:pos="426"/>
        </w:tabs>
        <w:spacing w:after="0" w:line="360" w:lineRule="auto"/>
        <w:jc w:val="both"/>
        <w:rPr>
          <w:rFonts w:ascii="Palatino Linotype" w:eastAsia="MS Mincho" w:hAnsi="Palatino Linotype" w:cs="Arial"/>
          <w:color w:val="000000" w:themeColor="text1"/>
          <w:sz w:val="24"/>
          <w:szCs w:val="24"/>
        </w:rPr>
      </w:pPr>
      <w:r w:rsidRPr="00596D72">
        <w:rPr>
          <w:rFonts w:ascii="Palatino Linotype" w:hAnsi="Palatino Linotype"/>
          <w:color w:val="000000"/>
          <w:sz w:val="24"/>
          <w:szCs w:val="24"/>
        </w:rPr>
        <w:t xml:space="preserve">Los oficios que el área de evaluación profesional remitió al Director de la Facultad de Derecho informándole de los resultados de dichas apreciaciones estudiantiles. </w:t>
      </w:r>
    </w:p>
    <w:p w14:paraId="0F8DD03D" w14:textId="77777777" w:rsidR="00DA290D" w:rsidRPr="00596D72" w:rsidRDefault="00DA290D" w:rsidP="00DA290D">
      <w:pPr>
        <w:pStyle w:val="Prrafodelista"/>
        <w:numPr>
          <w:ilvl w:val="0"/>
          <w:numId w:val="36"/>
        </w:numPr>
        <w:tabs>
          <w:tab w:val="left" w:pos="426"/>
        </w:tabs>
        <w:spacing w:after="0" w:line="360" w:lineRule="auto"/>
        <w:jc w:val="both"/>
        <w:rPr>
          <w:rFonts w:ascii="Palatino Linotype" w:eastAsia="MS Mincho" w:hAnsi="Palatino Linotype" w:cs="Arial"/>
          <w:color w:val="000000" w:themeColor="text1"/>
          <w:sz w:val="24"/>
          <w:szCs w:val="24"/>
        </w:rPr>
      </w:pPr>
      <w:r w:rsidRPr="00596D72">
        <w:rPr>
          <w:rFonts w:ascii="Palatino Linotype" w:hAnsi="Palatino Linotype"/>
          <w:color w:val="000000"/>
          <w:sz w:val="24"/>
          <w:szCs w:val="24"/>
        </w:rPr>
        <w:t xml:space="preserve">El oficio de respuesta al área de evaluación profesional por parte de la Dirección de la Facultad de Derecho. </w:t>
      </w:r>
    </w:p>
    <w:p w14:paraId="4E7A7A38" w14:textId="77777777" w:rsidR="00DA290D" w:rsidRPr="00596D72" w:rsidRDefault="00DA290D" w:rsidP="00DA290D">
      <w:pPr>
        <w:pStyle w:val="Prrafodelista"/>
        <w:tabs>
          <w:tab w:val="left" w:pos="426"/>
        </w:tabs>
        <w:spacing w:after="0" w:line="360" w:lineRule="auto"/>
        <w:jc w:val="both"/>
        <w:rPr>
          <w:rFonts w:ascii="Palatino Linotype" w:eastAsia="MS Mincho" w:hAnsi="Palatino Linotype" w:cs="Arial"/>
          <w:color w:val="000000" w:themeColor="text1"/>
          <w:sz w:val="24"/>
          <w:szCs w:val="24"/>
        </w:rPr>
      </w:pPr>
    </w:p>
    <w:p w14:paraId="4BAF89D0" w14:textId="77777777" w:rsidR="00DA290D" w:rsidRPr="00596D72" w:rsidRDefault="00DA290D" w:rsidP="00DA290D">
      <w:pPr>
        <w:tabs>
          <w:tab w:val="left" w:pos="426"/>
        </w:tabs>
        <w:spacing w:line="360" w:lineRule="auto"/>
        <w:jc w:val="both"/>
        <w:rPr>
          <w:rFonts w:ascii="Palatino Linotype" w:hAnsi="Palatino Linotype"/>
          <w:color w:val="000000"/>
        </w:rPr>
      </w:pPr>
      <w:r w:rsidRPr="00596D72">
        <w:rPr>
          <w:rFonts w:ascii="Palatino Linotype" w:eastAsia="MS Mincho" w:hAnsi="Palatino Linotype" w:cs="Arial"/>
          <w:color w:val="000000" w:themeColor="text1"/>
        </w:rPr>
        <w:t xml:space="preserve">El </w:t>
      </w:r>
      <w:r w:rsidRPr="00596D72">
        <w:rPr>
          <w:rFonts w:ascii="Palatino Linotype" w:eastAsia="MS Mincho" w:hAnsi="Palatino Linotype" w:cs="Arial"/>
          <w:b/>
          <w:color w:val="000000" w:themeColor="text1"/>
        </w:rPr>
        <w:t>SUJETO OBLIGADO</w:t>
      </w:r>
      <w:r w:rsidRPr="00596D72">
        <w:rPr>
          <w:rFonts w:ascii="Palatino Linotype" w:eastAsia="MS Mincho" w:hAnsi="Palatino Linotype" w:cs="Arial"/>
          <w:color w:val="000000" w:themeColor="text1"/>
        </w:rPr>
        <w:t xml:space="preserve"> en su informe justificado </w:t>
      </w:r>
      <w:r w:rsidRPr="00596D72">
        <w:rPr>
          <w:rFonts w:ascii="Palatino Linotype" w:hAnsi="Palatino Linotype"/>
          <w:color w:val="000000"/>
        </w:rPr>
        <w:t xml:space="preserve">manifiesta que dentro de sus atribuciones del Departamento de Evaluación Profesional no se encuentra la función de llevar a cabo el proceso de apreciación estudiantil de conformidad con </w:t>
      </w:r>
      <w:r w:rsidRPr="00596D72">
        <w:rPr>
          <w:rFonts w:ascii="Palatino Linotype" w:hAnsi="Palatino Linotype"/>
          <w:color w:val="000000"/>
        </w:rPr>
        <w:lastRenderedPageBreak/>
        <w:t>el Manual de Organización de la Facultad de Derecho, por lo que se tiene por colmado estos puntos de la solictud de información.</w:t>
      </w:r>
    </w:p>
    <w:p w14:paraId="75EDDCBA" w14:textId="77777777"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2F0B8662" w14:textId="77777777" w:rsidR="00DA290D" w:rsidRPr="00596D72" w:rsidRDefault="00FB14B6"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Ahora bien, por lo que hace a los puntos de su solicitud relativos a:</w:t>
      </w:r>
    </w:p>
    <w:p w14:paraId="245F8C95" w14:textId="77777777" w:rsidR="00DA290D" w:rsidRPr="00596D72" w:rsidRDefault="00DA290D" w:rsidP="00DA290D">
      <w:pPr>
        <w:pStyle w:val="Prrafodelista"/>
        <w:numPr>
          <w:ilvl w:val="0"/>
          <w:numId w:val="38"/>
        </w:numPr>
        <w:tabs>
          <w:tab w:val="left" w:pos="426"/>
        </w:tabs>
        <w:spacing w:after="0" w:line="360" w:lineRule="auto"/>
        <w:jc w:val="both"/>
        <w:rPr>
          <w:rFonts w:ascii="Palatino Linotype" w:eastAsia="MS Mincho" w:hAnsi="Palatino Linotype" w:cs="Arial"/>
          <w:color w:val="000000" w:themeColor="text1"/>
          <w:sz w:val="24"/>
          <w:szCs w:val="24"/>
        </w:rPr>
      </w:pPr>
      <w:r w:rsidRPr="00596D72">
        <w:rPr>
          <w:rFonts w:ascii="Palatino Linotype" w:hAnsi="Palatino Linotype"/>
          <w:color w:val="000000"/>
          <w:sz w:val="24"/>
          <w:szCs w:val="24"/>
        </w:rPr>
        <w:t>Cada uno de los oficios y reportes entregados al área de evaluación profesional o al área correspondiente de la Universidad Autónoma del Estado de México, donde explican qué ha hecho o hará la dirección de la Facultad de Derecho para mejorar la calidad de los maestros cuya calificación se encuentra dentro de los 10 peores en dichas apreciaciones estudiantiles.</w:t>
      </w:r>
    </w:p>
    <w:p w14:paraId="00A101E1" w14:textId="77777777" w:rsidR="00DA290D" w:rsidRPr="00596D72" w:rsidRDefault="00DA290D" w:rsidP="00DA290D">
      <w:pPr>
        <w:pStyle w:val="Prrafodelista"/>
        <w:numPr>
          <w:ilvl w:val="0"/>
          <w:numId w:val="38"/>
        </w:numPr>
        <w:tabs>
          <w:tab w:val="left" w:pos="426"/>
        </w:tabs>
        <w:spacing w:after="0" w:line="360" w:lineRule="auto"/>
        <w:jc w:val="both"/>
        <w:rPr>
          <w:rFonts w:ascii="Palatino Linotype" w:eastAsia="MS Mincho" w:hAnsi="Palatino Linotype" w:cs="Arial"/>
          <w:color w:val="000000" w:themeColor="text1"/>
          <w:sz w:val="24"/>
          <w:szCs w:val="24"/>
        </w:rPr>
      </w:pPr>
      <w:r w:rsidRPr="00596D72">
        <w:rPr>
          <w:rFonts w:ascii="Palatino Linotype" w:hAnsi="Palatino Linotype"/>
          <w:color w:val="000000"/>
          <w:sz w:val="24"/>
          <w:szCs w:val="24"/>
        </w:rPr>
        <w:t>El oficio dónde el área de evaluación profesional da por cumplido las medidas tomadas por la facultad de derecho para regularizar a sus maestros con mala calificación.</w:t>
      </w:r>
    </w:p>
    <w:p w14:paraId="3BD1CEBC" w14:textId="77777777" w:rsidR="00DA290D" w:rsidRPr="00596D72" w:rsidRDefault="00DA290D" w:rsidP="00DA290D">
      <w:pPr>
        <w:pStyle w:val="Prrafodelista"/>
        <w:tabs>
          <w:tab w:val="left" w:pos="426"/>
        </w:tabs>
        <w:spacing w:after="0" w:line="360" w:lineRule="auto"/>
        <w:ind w:left="0"/>
        <w:jc w:val="both"/>
        <w:rPr>
          <w:rFonts w:ascii="Palatino Linotype" w:eastAsia="MS Mincho" w:hAnsi="Palatino Linotype" w:cs="Arial"/>
          <w:color w:val="000000" w:themeColor="text1"/>
          <w:sz w:val="24"/>
          <w:szCs w:val="24"/>
        </w:rPr>
      </w:pPr>
    </w:p>
    <w:p w14:paraId="7AF4CC66" w14:textId="77777777" w:rsidR="00DA290D" w:rsidRPr="00596D72" w:rsidRDefault="00DA290D" w:rsidP="00DA290D">
      <w:pPr>
        <w:pStyle w:val="Prrafodelista"/>
        <w:tabs>
          <w:tab w:val="left" w:pos="426"/>
        </w:tabs>
        <w:spacing w:after="0" w:line="360" w:lineRule="auto"/>
        <w:ind w:left="0"/>
        <w:jc w:val="both"/>
        <w:rPr>
          <w:rFonts w:ascii="Palatino Linotype" w:eastAsia="MS Mincho" w:hAnsi="Palatino Linotype" w:cs="Arial"/>
          <w:color w:val="000000" w:themeColor="text1"/>
          <w:sz w:val="24"/>
          <w:szCs w:val="24"/>
        </w:rPr>
      </w:pPr>
      <w:r w:rsidRPr="00596D72">
        <w:rPr>
          <w:rFonts w:ascii="Palatino Linotype" w:eastAsia="MS Mincho" w:hAnsi="Palatino Linotype" w:cs="Arial"/>
          <w:color w:val="000000" w:themeColor="text1"/>
          <w:sz w:val="24"/>
          <w:szCs w:val="24"/>
        </w:rPr>
        <w:t xml:space="preserve">El </w:t>
      </w:r>
      <w:r w:rsidRPr="00596D72">
        <w:rPr>
          <w:rFonts w:ascii="Palatino Linotype" w:eastAsia="MS Mincho" w:hAnsi="Palatino Linotype" w:cs="Arial"/>
          <w:b/>
          <w:color w:val="000000" w:themeColor="text1"/>
          <w:sz w:val="24"/>
          <w:szCs w:val="24"/>
        </w:rPr>
        <w:t>SUJETO OBLIGADO</w:t>
      </w:r>
      <w:r w:rsidRPr="00596D72">
        <w:rPr>
          <w:rFonts w:ascii="Palatino Linotype" w:eastAsia="MS Mincho" w:hAnsi="Palatino Linotype" w:cs="Arial"/>
          <w:color w:val="000000" w:themeColor="text1"/>
          <w:sz w:val="24"/>
          <w:szCs w:val="24"/>
        </w:rPr>
        <w:t xml:space="preserve"> en su respuesta como en su informe justificado remite la siguiente documentación:</w:t>
      </w:r>
    </w:p>
    <w:p w14:paraId="1C526303" w14:textId="77777777" w:rsidR="00DA290D" w:rsidRPr="00596D72" w:rsidRDefault="00DA290D" w:rsidP="00DA290D">
      <w:pPr>
        <w:pStyle w:val="Prrafodelista"/>
        <w:tabs>
          <w:tab w:val="left" w:pos="426"/>
        </w:tabs>
        <w:spacing w:after="0" w:line="360" w:lineRule="auto"/>
        <w:ind w:left="0"/>
        <w:jc w:val="both"/>
        <w:rPr>
          <w:rFonts w:ascii="Palatino Linotype" w:eastAsia="MS Mincho" w:hAnsi="Palatino Linotype" w:cs="Arial"/>
          <w:color w:val="000000" w:themeColor="text1"/>
          <w:sz w:val="24"/>
          <w:szCs w:val="24"/>
        </w:rPr>
      </w:pPr>
    </w:p>
    <w:p w14:paraId="1FAD2A9B" w14:textId="77777777" w:rsidR="00DA290D" w:rsidRPr="00596D72" w:rsidRDefault="00DA290D" w:rsidP="00DA290D">
      <w:pPr>
        <w:pStyle w:val="Prrafodelista"/>
        <w:numPr>
          <w:ilvl w:val="0"/>
          <w:numId w:val="37"/>
        </w:numPr>
        <w:tabs>
          <w:tab w:val="left" w:pos="426"/>
        </w:tabs>
        <w:spacing w:after="0" w:line="360" w:lineRule="auto"/>
        <w:jc w:val="both"/>
        <w:rPr>
          <w:rFonts w:ascii="Palatino Linotype" w:eastAsia="MS Mincho" w:hAnsi="Palatino Linotype" w:cs="Arial"/>
          <w:color w:val="000000" w:themeColor="text1"/>
          <w:sz w:val="24"/>
          <w:szCs w:val="24"/>
        </w:rPr>
      </w:pPr>
      <w:r w:rsidRPr="00596D72">
        <w:rPr>
          <w:rFonts w:ascii="Palatino Linotype" w:eastAsia="MS Mincho" w:hAnsi="Palatino Linotype" w:cs="Arial"/>
          <w:b/>
          <w:color w:val="000000" w:themeColor="text1"/>
          <w:sz w:val="24"/>
          <w:szCs w:val="24"/>
        </w:rPr>
        <w:t xml:space="preserve">Oficio número DIR/02665/2019 de fecha veintisiete (27) de febrero de doa mil diecinueve, </w:t>
      </w:r>
      <w:r w:rsidRPr="00596D72">
        <w:rPr>
          <w:rFonts w:ascii="Palatino Linotype" w:eastAsia="MS Mincho" w:hAnsi="Palatino Linotype" w:cs="Arial"/>
          <w:color w:val="000000" w:themeColor="text1"/>
          <w:sz w:val="24"/>
          <w:szCs w:val="24"/>
        </w:rPr>
        <w:t xml:space="preserve">suscrito por el Dr. en D. J. Dolores Añanís Tavira, Director de la Facultad de Derecho, mediante el cual le informa a la Directora de Estudios Profesionales de la UAEM, que cada semestre se les da a conocer vía oficio  a los profesores la calificación que obtuvieron como resultado de su apreciación estudiantil, se les convocó a una reunión en la cual se les hizo </w:t>
      </w:r>
      <w:r w:rsidRPr="00596D72">
        <w:rPr>
          <w:rFonts w:ascii="Palatino Linotype" w:eastAsia="MS Mincho" w:hAnsi="Palatino Linotype" w:cs="Arial"/>
          <w:color w:val="000000" w:themeColor="text1"/>
          <w:sz w:val="24"/>
          <w:szCs w:val="24"/>
        </w:rPr>
        <w:lastRenderedPageBreak/>
        <w:t>entrega de la Circular 01/2019 que contienen diversas recomendaciones académicas y se hace del conocimento las capacitaciones otrogadas a los profesores  cuantos fueron capacitados.</w:t>
      </w:r>
    </w:p>
    <w:p w14:paraId="51483ED8" w14:textId="77777777" w:rsidR="00DA290D" w:rsidRPr="00596D72" w:rsidRDefault="00DA290D" w:rsidP="00DA290D">
      <w:pPr>
        <w:pStyle w:val="Prrafodelista"/>
        <w:tabs>
          <w:tab w:val="left" w:pos="426"/>
        </w:tabs>
        <w:spacing w:after="0" w:line="360" w:lineRule="auto"/>
        <w:jc w:val="both"/>
        <w:rPr>
          <w:rFonts w:ascii="Palatino Linotype" w:eastAsia="MS Mincho" w:hAnsi="Palatino Linotype" w:cs="Arial"/>
          <w:color w:val="000000" w:themeColor="text1"/>
          <w:sz w:val="24"/>
          <w:szCs w:val="24"/>
        </w:rPr>
      </w:pPr>
    </w:p>
    <w:p w14:paraId="5B9FC9B2" w14:textId="77777777" w:rsidR="00DA290D" w:rsidRPr="00596D72" w:rsidRDefault="00DA290D" w:rsidP="00DA290D">
      <w:pPr>
        <w:pStyle w:val="Prrafodelista"/>
        <w:numPr>
          <w:ilvl w:val="0"/>
          <w:numId w:val="37"/>
        </w:numPr>
        <w:tabs>
          <w:tab w:val="left" w:pos="426"/>
        </w:tabs>
        <w:spacing w:after="0" w:line="360" w:lineRule="auto"/>
        <w:jc w:val="both"/>
        <w:rPr>
          <w:rFonts w:ascii="Palatino Linotype" w:eastAsia="MS Mincho" w:hAnsi="Palatino Linotype" w:cs="Arial"/>
          <w:color w:val="000000" w:themeColor="text1"/>
          <w:sz w:val="24"/>
          <w:szCs w:val="24"/>
        </w:rPr>
      </w:pPr>
      <w:r w:rsidRPr="00596D72">
        <w:rPr>
          <w:rFonts w:ascii="Palatino Linotype" w:eastAsia="MS Mincho" w:hAnsi="Palatino Linotype" w:cs="Arial"/>
          <w:b/>
          <w:color w:val="000000" w:themeColor="text1"/>
          <w:sz w:val="24"/>
          <w:szCs w:val="24"/>
        </w:rPr>
        <w:t>Oficio número DIR/0331/2020 de fecha diez (10) de agosto de dos mil veinte</w:t>
      </w:r>
      <w:r w:rsidRPr="00596D72">
        <w:rPr>
          <w:rFonts w:ascii="Palatino Linotype" w:eastAsia="MS Mincho" w:hAnsi="Palatino Linotype" w:cs="Arial"/>
          <w:color w:val="000000" w:themeColor="text1"/>
          <w:sz w:val="24"/>
          <w:szCs w:val="24"/>
        </w:rPr>
        <w:t>, suscrito por el Dr. en D. J. Dolores Añanís Tavira, Director de la Facultad de Derecho, mediante el cual le informa a la Directora de Estudios Profesionales de la UAEM, que cada semestre se les da a conocer vía oficio  a los profesores la calificación que obtuvieron como resultado de su apreciación estudiantil, se les convocó a una reunión en la cual se les hizo entrega de la Circular 01/2020 que contienen diversas recomendaciones académicas y se hace del conocimento las capacitaciones otrogadas a los profesores cuantos fueron capacitados.</w:t>
      </w:r>
    </w:p>
    <w:p w14:paraId="269B06C5" w14:textId="77777777"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79464778" w14:textId="1830B929" w:rsidR="00DA290D" w:rsidRPr="00596D72" w:rsidRDefault="00FB14B6"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Arial"/>
          <w:color w:val="000000" w:themeColor="text1"/>
          <w:sz w:val="24"/>
          <w:szCs w:val="24"/>
        </w:rPr>
        <w:t>De lo anterior se advierte que</w:t>
      </w:r>
      <w:r w:rsidR="00CE6647" w:rsidRPr="00596D72">
        <w:rPr>
          <w:rFonts w:ascii="Palatino Linotype" w:eastAsia="MS Mincho" w:hAnsi="Palatino Linotype" w:cs="Arial"/>
          <w:color w:val="000000" w:themeColor="text1"/>
          <w:sz w:val="24"/>
          <w:szCs w:val="24"/>
        </w:rPr>
        <w:t xml:space="preserve"> con dicha información el </w:t>
      </w:r>
      <w:r w:rsidR="00CE6647" w:rsidRPr="00596D72">
        <w:rPr>
          <w:rFonts w:ascii="Palatino Linotype" w:eastAsia="MS Mincho" w:hAnsi="Palatino Linotype" w:cs="Arial"/>
          <w:b/>
          <w:color w:val="000000" w:themeColor="text1"/>
          <w:sz w:val="24"/>
          <w:szCs w:val="24"/>
        </w:rPr>
        <w:t>SUJETO OBLIGADO</w:t>
      </w:r>
      <w:r w:rsidR="00CE6647" w:rsidRPr="00596D72">
        <w:rPr>
          <w:rFonts w:ascii="Palatino Linotype" w:eastAsia="MS Mincho" w:hAnsi="Palatino Linotype" w:cs="Arial"/>
          <w:color w:val="000000" w:themeColor="text1"/>
          <w:sz w:val="24"/>
          <w:szCs w:val="24"/>
        </w:rPr>
        <w:t xml:space="preserve"> pretende dar respuesta a </w:t>
      </w:r>
      <w:r w:rsidRPr="00596D72">
        <w:rPr>
          <w:rFonts w:ascii="Palatino Linotype" w:eastAsia="MS Mincho" w:hAnsi="Palatino Linotype" w:cs="Arial"/>
          <w:color w:val="000000" w:themeColor="text1"/>
          <w:sz w:val="24"/>
          <w:szCs w:val="24"/>
        </w:rPr>
        <w:t xml:space="preserve">lo solicitado respecto de </w:t>
      </w:r>
      <w:r w:rsidR="00CE6647" w:rsidRPr="00596D72">
        <w:rPr>
          <w:rFonts w:ascii="Palatino Linotype" w:hAnsi="Palatino Linotype"/>
          <w:color w:val="000000"/>
          <w:sz w:val="24"/>
          <w:szCs w:val="24"/>
        </w:rPr>
        <w:t>los oficios y reportes entregados al área de evaluación profesional o al área correspondiente de la Universidad Autónoma del Estado de México, donde explican qué ha hecho o hará la dirección de la Facultad de Derecho para mejorar la calidad de los maestros cuya calificación se encuentra dentro de los 10 peores en dichas apreciaciones estudiantiles; sin embargo, la información es la relativa únicamente de los años 2019 y 2020, aunado a que no se proporciona lo correspondiente a e</w:t>
      </w:r>
      <w:r w:rsidRPr="00596D72">
        <w:rPr>
          <w:rFonts w:ascii="Palatino Linotype" w:hAnsi="Palatino Linotype"/>
          <w:color w:val="000000"/>
          <w:sz w:val="24"/>
          <w:szCs w:val="24"/>
        </w:rPr>
        <w:t xml:space="preserve">l oficio dónde el área </w:t>
      </w:r>
      <w:r w:rsidRPr="00596D72">
        <w:rPr>
          <w:rFonts w:ascii="Palatino Linotype" w:hAnsi="Palatino Linotype"/>
          <w:color w:val="000000"/>
          <w:sz w:val="24"/>
          <w:szCs w:val="24"/>
        </w:rPr>
        <w:lastRenderedPageBreak/>
        <w:t xml:space="preserve">de evaluación profesional da por cumplido las medidas tomadas por la </w:t>
      </w:r>
      <w:r w:rsidR="00CE6647" w:rsidRPr="00596D72">
        <w:rPr>
          <w:rFonts w:ascii="Palatino Linotype" w:hAnsi="Palatino Linotype"/>
          <w:color w:val="000000"/>
          <w:sz w:val="24"/>
          <w:szCs w:val="24"/>
        </w:rPr>
        <w:t>F</w:t>
      </w:r>
      <w:r w:rsidRPr="00596D72">
        <w:rPr>
          <w:rFonts w:ascii="Palatino Linotype" w:hAnsi="Palatino Linotype"/>
          <w:color w:val="000000"/>
          <w:sz w:val="24"/>
          <w:szCs w:val="24"/>
        </w:rPr>
        <w:t xml:space="preserve">acultad de </w:t>
      </w:r>
      <w:r w:rsidR="00CE6647" w:rsidRPr="00596D72">
        <w:rPr>
          <w:rFonts w:ascii="Palatino Linotype" w:hAnsi="Palatino Linotype"/>
          <w:color w:val="000000"/>
          <w:sz w:val="24"/>
          <w:szCs w:val="24"/>
        </w:rPr>
        <w:t>D</w:t>
      </w:r>
      <w:r w:rsidRPr="00596D72">
        <w:rPr>
          <w:rFonts w:ascii="Palatino Linotype" w:hAnsi="Palatino Linotype"/>
          <w:color w:val="000000"/>
          <w:sz w:val="24"/>
          <w:szCs w:val="24"/>
        </w:rPr>
        <w:t>erecho para regularizar a sus maestros con mala calificación.</w:t>
      </w:r>
    </w:p>
    <w:p w14:paraId="203C2965" w14:textId="77777777" w:rsidR="00DA290D" w:rsidRPr="00596D72" w:rsidRDefault="00DA290D" w:rsidP="00DA290D">
      <w:pPr>
        <w:pStyle w:val="Prrafodelista"/>
        <w:tabs>
          <w:tab w:val="left" w:pos="0"/>
        </w:tabs>
        <w:spacing w:after="0" w:line="360" w:lineRule="auto"/>
        <w:ind w:left="0" w:right="49"/>
        <w:jc w:val="both"/>
        <w:rPr>
          <w:rFonts w:ascii="Palatino Linotype" w:eastAsia="MS Mincho" w:hAnsi="Palatino Linotype" w:cs="Times New Roman"/>
          <w:color w:val="000000"/>
          <w:sz w:val="24"/>
          <w:szCs w:val="24"/>
        </w:rPr>
      </w:pPr>
    </w:p>
    <w:p w14:paraId="1DD60D90" w14:textId="77777777" w:rsidR="00DA290D" w:rsidRPr="00596D72" w:rsidRDefault="001F0725"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rPr>
        <w:t>Es im</w:t>
      </w:r>
      <w:r w:rsidR="00335519" w:rsidRPr="00596D72">
        <w:rPr>
          <w:rFonts w:ascii="Palatino Linotype" w:hAnsi="Palatino Linotype" w:cs="Arial"/>
          <w:sz w:val="24"/>
          <w:szCs w:val="24"/>
        </w:rPr>
        <w:t xml:space="preserve">portante referir que </w:t>
      </w:r>
      <w:r w:rsidR="007A6E1F" w:rsidRPr="00596D72">
        <w:rPr>
          <w:rFonts w:ascii="Palatino Linotype" w:hAnsi="Palatino Linotype" w:cs="Arial"/>
          <w:sz w:val="24"/>
          <w:szCs w:val="24"/>
        </w:rPr>
        <w:t>los artículo 5</w:t>
      </w:r>
      <w:r w:rsidR="00CE393B" w:rsidRPr="00596D72">
        <w:rPr>
          <w:rFonts w:ascii="Palatino Linotype" w:hAnsi="Palatino Linotype" w:cs="Arial"/>
          <w:sz w:val="24"/>
          <w:szCs w:val="24"/>
        </w:rPr>
        <w:t xml:space="preserve"> de</w:t>
      </w:r>
      <w:r w:rsidR="007A6E1F" w:rsidRPr="00596D72">
        <w:rPr>
          <w:rFonts w:ascii="Palatino Linotype" w:hAnsi="Palatino Linotype" w:cs="Arial"/>
          <w:sz w:val="24"/>
          <w:szCs w:val="24"/>
        </w:rPr>
        <w:t xml:space="preserve">l </w:t>
      </w:r>
      <w:r w:rsidR="00335519" w:rsidRPr="00596D72">
        <w:rPr>
          <w:rFonts w:ascii="Palatino Linotype" w:hAnsi="Palatino Linotype" w:cs="Arial"/>
          <w:b/>
          <w:sz w:val="24"/>
          <w:szCs w:val="24"/>
        </w:rPr>
        <w:t xml:space="preserve">Acuerdo por el que se Actualiza la Estructura Orgánico-Funcional de la Administración Central de la Universidad Autónoma del Estado de México </w:t>
      </w:r>
      <w:r w:rsidRPr="00596D72">
        <w:rPr>
          <w:rFonts w:ascii="Palatino Linotype" w:hAnsi="Palatino Linotype" w:cs="Arial"/>
          <w:sz w:val="24"/>
          <w:szCs w:val="24"/>
        </w:rPr>
        <w:t>establece</w:t>
      </w:r>
      <w:r w:rsidR="00335519" w:rsidRPr="00596D72">
        <w:rPr>
          <w:rFonts w:ascii="Palatino Linotype" w:hAnsi="Palatino Linotype" w:cs="Arial"/>
          <w:sz w:val="24"/>
          <w:szCs w:val="24"/>
        </w:rPr>
        <w:t>n</w:t>
      </w:r>
      <w:r w:rsidRPr="00596D72">
        <w:rPr>
          <w:rFonts w:ascii="Palatino Linotype" w:hAnsi="Palatino Linotype" w:cs="Arial"/>
          <w:sz w:val="24"/>
          <w:szCs w:val="24"/>
        </w:rPr>
        <w:t xml:space="preserve"> </w:t>
      </w:r>
      <w:r w:rsidR="00335519" w:rsidRPr="00596D72">
        <w:rPr>
          <w:rFonts w:ascii="Palatino Linotype" w:hAnsi="Palatino Linotype" w:cs="Arial"/>
          <w:sz w:val="24"/>
          <w:szCs w:val="24"/>
        </w:rPr>
        <w:t xml:space="preserve">que para el cumplimiento de sus objetivos, la Secretaría de </w:t>
      </w:r>
      <w:r w:rsidR="00CE6647" w:rsidRPr="00596D72">
        <w:rPr>
          <w:rFonts w:ascii="Palatino Linotype" w:hAnsi="Palatino Linotype" w:cs="Arial"/>
          <w:sz w:val="24"/>
          <w:szCs w:val="24"/>
        </w:rPr>
        <w:t xml:space="preserve">Docencia </w:t>
      </w:r>
      <w:r w:rsidR="00BC5A8E" w:rsidRPr="00596D72">
        <w:rPr>
          <w:rFonts w:ascii="Palatino Linotype" w:hAnsi="Palatino Linotype"/>
          <w:sz w:val="24"/>
          <w:szCs w:val="24"/>
        </w:rPr>
        <w:t>se organizará a través de las siguientes direcciones: Dirección de Estudios Profesionales</w:t>
      </w:r>
      <w:r w:rsidR="00CE393B" w:rsidRPr="00596D72">
        <w:rPr>
          <w:rFonts w:ascii="Palatino Linotype" w:hAnsi="Palatino Linotype"/>
          <w:sz w:val="24"/>
          <w:szCs w:val="24"/>
        </w:rPr>
        <w:t xml:space="preserve">, </w:t>
      </w:r>
      <w:r w:rsidR="00BC5A8E" w:rsidRPr="00596D72">
        <w:rPr>
          <w:rFonts w:ascii="Palatino Linotype" w:hAnsi="Palatino Linotype"/>
          <w:sz w:val="24"/>
          <w:szCs w:val="24"/>
        </w:rPr>
        <w:t>Dirección de Estudios de Nivel Medio Superior</w:t>
      </w:r>
      <w:r w:rsidR="00CE393B" w:rsidRPr="00596D72">
        <w:rPr>
          <w:rFonts w:ascii="Palatino Linotype" w:hAnsi="Palatino Linotype"/>
          <w:sz w:val="24"/>
          <w:szCs w:val="24"/>
        </w:rPr>
        <w:t>,</w:t>
      </w:r>
      <w:r w:rsidR="00BC5A8E" w:rsidRPr="00596D72">
        <w:rPr>
          <w:rFonts w:ascii="Palatino Linotype" w:hAnsi="Palatino Linotype"/>
          <w:sz w:val="24"/>
          <w:szCs w:val="24"/>
        </w:rPr>
        <w:t xml:space="preserve"> Dirección de Desarrollo del Personal Académico</w:t>
      </w:r>
      <w:r w:rsidR="00CE393B" w:rsidRPr="00596D72">
        <w:rPr>
          <w:rFonts w:ascii="Palatino Linotype" w:hAnsi="Palatino Linotype"/>
          <w:sz w:val="24"/>
          <w:szCs w:val="24"/>
        </w:rPr>
        <w:t xml:space="preserve">, </w:t>
      </w:r>
      <w:r w:rsidR="00BC5A8E" w:rsidRPr="00596D72">
        <w:rPr>
          <w:rFonts w:ascii="Palatino Linotype" w:hAnsi="Palatino Linotype"/>
          <w:sz w:val="24"/>
          <w:szCs w:val="24"/>
        </w:rPr>
        <w:t>Dirección de Infraestructura Académica</w:t>
      </w:r>
      <w:r w:rsidR="00CE393B" w:rsidRPr="00596D72">
        <w:rPr>
          <w:rFonts w:ascii="Palatino Linotype" w:hAnsi="Palatino Linotype"/>
          <w:sz w:val="24"/>
          <w:szCs w:val="24"/>
        </w:rPr>
        <w:t xml:space="preserve">, </w:t>
      </w:r>
      <w:r w:rsidR="00BC5A8E" w:rsidRPr="00596D72">
        <w:rPr>
          <w:rFonts w:ascii="Palatino Linotype" w:hAnsi="Palatino Linotype"/>
          <w:sz w:val="24"/>
          <w:szCs w:val="24"/>
        </w:rPr>
        <w:t>Dirección de Control Escolar</w:t>
      </w:r>
      <w:r w:rsidR="00CE393B" w:rsidRPr="00596D72">
        <w:rPr>
          <w:rFonts w:ascii="Palatino Linotype" w:hAnsi="Palatino Linotype"/>
          <w:sz w:val="24"/>
          <w:szCs w:val="24"/>
        </w:rPr>
        <w:t xml:space="preserve">, </w:t>
      </w:r>
      <w:r w:rsidR="00BC5A8E" w:rsidRPr="00596D72">
        <w:rPr>
          <w:rFonts w:ascii="Palatino Linotype" w:hAnsi="Palatino Linotype"/>
          <w:sz w:val="24"/>
          <w:szCs w:val="24"/>
        </w:rPr>
        <w:t>Dirección de Instituciones Incorporadas</w:t>
      </w:r>
      <w:r w:rsidR="00CE393B" w:rsidRPr="00596D72">
        <w:rPr>
          <w:rFonts w:ascii="Palatino Linotype" w:hAnsi="Palatino Linotype"/>
          <w:sz w:val="24"/>
          <w:szCs w:val="24"/>
        </w:rPr>
        <w:t xml:space="preserve">, </w:t>
      </w:r>
      <w:r w:rsidR="00BC5A8E" w:rsidRPr="00596D72">
        <w:rPr>
          <w:rFonts w:ascii="Palatino Linotype" w:hAnsi="Palatino Linotype"/>
          <w:sz w:val="24"/>
          <w:szCs w:val="24"/>
        </w:rPr>
        <w:t>Dirección de Educación Continua y a Distancia</w:t>
      </w:r>
      <w:r w:rsidR="00CE393B" w:rsidRPr="00596D72">
        <w:rPr>
          <w:rFonts w:ascii="Palatino Linotype" w:hAnsi="Palatino Linotype"/>
          <w:sz w:val="24"/>
          <w:szCs w:val="24"/>
        </w:rPr>
        <w:t>,</w:t>
      </w:r>
      <w:r w:rsidR="00BC5A8E" w:rsidRPr="00596D72">
        <w:rPr>
          <w:rFonts w:ascii="Palatino Linotype" w:hAnsi="Palatino Linotype"/>
          <w:sz w:val="24"/>
          <w:szCs w:val="24"/>
        </w:rPr>
        <w:t xml:space="preserve"> Dirección de Apoyo a Centros Universitarios y Unidades Académicas Profesionales</w:t>
      </w:r>
      <w:r w:rsidR="00CE393B" w:rsidRPr="00596D72">
        <w:rPr>
          <w:rFonts w:ascii="Palatino Linotype" w:hAnsi="Palatino Linotype"/>
          <w:sz w:val="24"/>
          <w:szCs w:val="24"/>
        </w:rPr>
        <w:t xml:space="preserve"> y </w:t>
      </w:r>
      <w:r w:rsidR="00BC5A8E" w:rsidRPr="00596D72">
        <w:rPr>
          <w:rFonts w:ascii="Palatino Linotype" w:hAnsi="Palatino Linotype"/>
          <w:sz w:val="24"/>
          <w:szCs w:val="24"/>
        </w:rPr>
        <w:t>Dirección de Aprendizaje de Lenguas.</w:t>
      </w:r>
    </w:p>
    <w:p w14:paraId="37D2FDDE" w14:textId="77777777" w:rsidR="00DA290D" w:rsidRPr="00596D72" w:rsidRDefault="00DA290D" w:rsidP="00DA290D">
      <w:pPr>
        <w:pStyle w:val="Prrafodelista"/>
        <w:rPr>
          <w:rFonts w:ascii="Palatino Linotype" w:hAnsi="Palatino Linotype" w:cs="Arial"/>
          <w:sz w:val="24"/>
          <w:szCs w:val="24"/>
          <w:lang w:val="es-US"/>
        </w:rPr>
      </w:pPr>
    </w:p>
    <w:p w14:paraId="12417548" w14:textId="77777777" w:rsidR="00DA290D" w:rsidRPr="00596D72" w:rsidRDefault="00CE393B"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sz w:val="24"/>
          <w:szCs w:val="24"/>
          <w:lang w:val="es-US"/>
        </w:rPr>
        <w:t xml:space="preserve">Por su parte los  artículos 6 y 7 del referido Acuerdo, señalan que </w:t>
      </w:r>
      <w:r w:rsidRPr="00596D72">
        <w:rPr>
          <w:rFonts w:ascii="Palatino Linotype" w:hAnsi="Palatino Linotype"/>
          <w:sz w:val="24"/>
          <w:szCs w:val="24"/>
        </w:rPr>
        <w:t>l</w:t>
      </w:r>
      <w:r w:rsidR="00CE6647" w:rsidRPr="00596D72">
        <w:rPr>
          <w:rFonts w:ascii="Palatino Linotype" w:hAnsi="Palatino Linotype"/>
          <w:sz w:val="24"/>
          <w:szCs w:val="24"/>
        </w:rPr>
        <w:t xml:space="preserve">a Dirección de Estudios Profesionales tendrá como objetivos: </w:t>
      </w:r>
      <w:r w:rsidRPr="00596D72">
        <w:rPr>
          <w:rFonts w:ascii="Palatino Linotype" w:hAnsi="Palatino Linotype"/>
          <w:sz w:val="24"/>
          <w:szCs w:val="24"/>
        </w:rPr>
        <w:t>i</w:t>
      </w:r>
      <w:r w:rsidR="00CE6647" w:rsidRPr="00596D72">
        <w:rPr>
          <w:rFonts w:ascii="Palatino Linotype" w:hAnsi="Palatino Linotype"/>
          <w:sz w:val="24"/>
          <w:szCs w:val="24"/>
        </w:rPr>
        <w:t>mpulsar el desarrollo integral de los actores y procesos académicos, mediante la coordinación de programas, proyectos y servicios que fortalezcan la calidad, equidad, pertinencia y trascendencia de los estudios profesionales</w:t>
      </w:r>
      <w:r w:rsidRPr="00596D72">
        <w:rPr>
          <w:rFonts w:ascii="Palatino Linotype" w:hAnsi="Palatino Linotype"/>
          <w:sz w:val="24"/>
          <w:szCs w:val="24"/>
        </w:rPr>
        <w:t xml:space="preserve"> y contará con las siguientes unidades administrativas: </w:t>
      </w:r>
      <w:r w:rsidR="00CE6647" w:rsidRPr="00596D72">
        <w:rPr>
          <w:rFonts w:ascii="Palatino Linotype" w:hAnsi="Palatino Linotype"/>
          <w:sz w:val="24"/>
          <w:szCs w:val="24"/>
        </w:rPr>
        <w:t>Unidad de Coordinación Operativa</w:t>
      </w:r>
      <w:r w:rsidRPr="00596D72">
        <w:rPr>
          <w:rFonts w:ascii="Palatino Linotype" w:hAnsi="Palatino Linotype"/>
          <w:sz w:val="24"/>
          <w:szCs w:val="24"/>
        </w:rPr>
        <w:t xml:space="preserve">, </w:t>
      </w:r>
      <w:r w:rsidR="00CE6647" w:rsidRPr="00596D72">
        <w:rPr>
          <w:rFonts w:ascii="Palatino Linotype" w:hAnsi="Palatino Linotype"/>
          <w:sz w:val="24"/>
          <w:szCs w:val="24"/>
        </w:rPr>
        <w:t>Unidad de Apoyo Administrativ</w:t>
      </w:r>
      <w:r w:rsidRPr="00596D72">
        <w:rPr>
          <w:rFonts w:ascii="Palatino Linotype" w:hAnsi="Palatino Linotype"/>
          <w:sz w:val="24"/>
          <w:szCs w:val="24"/>
        </w:rPr>
        <w:t xml:space="preserve">o, </w:t>
      </w:r>
      <w:r w:rsidR="00CE6647" w:rsidRPr="00596D72">
        <w:rPr>
          <w:rFonts w:ascii="Palatino Linotype" w:hAnsi="Palatino Linotype"/>
          <w:sz w:val="24"/>
          <w:szCs w:val="24"/>
        </w:rPr>
        <w:t>Departamento de Promoción y Permanencia del Personal Académic</w:t>
      </w:r>
      <w:r w:rsidRPr="00596D72">
        <w:rPr>
          <w:rFonts w:ascii="Palatino Linotype" w:hAnsi="Palatino Linotype"/>
          <w:sz w:val="24"/>
          <w:szCs w:val="24"/>
        </w:rPr>
        <w:t xml:space="preserve">o, </w:t>
      </w:r>
      <w:r w:rsidR="00CE6647" w:rsidRPr="00596D72">
        <w:rPr>
          <w:rFonts w:ascii="Palatino Linotype" w:hAnsi="Palatino Linotype"/>
          <w:sz w:val="24"/>
          <w:szCs w:val="24"/>
        </w:rPr>
        <w:t>Departamento de Superación del Personal Docente</w:t>
      </w:r>
      <w:r w:rsidRPr="00596D72">
        <w:rPr>
          <w:rFonts w:ascii="Palatino Linotype" w:hAnsi="Palatino Linotype"/>
          <w:sz w:val="24"/>
          <w:szCs w:val="24"/>
        </w:rPr>
        <w:t xml:space="preserve">, </w:t>
      </w:r>
      <w:r w:rsidR="00CE6647" w:rsidRPr="00596D72">
        <w:rPr>
          <w:rFonts w:ascii="Palatino Linotype" w:hAnsi="Palatino Linotype"/>
          <w:sz w:val="24"/>
          <w:szCs w:val="24"/>
        </w:rPr>
        <w:t xml:space="preserve">Departamento de </w:t>
      </w:r>
      <w:r w:rsidR="00CE6647" w:rsidRPr="00596D72">
        <w:rPr>
          <w:rFonts w:ascii="Palatino Linotype" w:hAnsi="Palatino Linotype"/>
          <w:sz w:val="24"/>
          <w:szCs w:val="24"/>
        </w:rPr>
        <w:lastRenderedPageBreak/>
        <w:t>Fortalecimiento de Programas Educativos</w:t>
      </w:r>
      <w:r w:rsidRPr="00596D72">
        <w:rPr>
          <w:rFonts w:ascii="Palatino Linotype" w:hAnsi="Palatino Linotype"/>
          <w:sz w:val="24"/>
          <w:szCs w:val="24"/>
        </w:rPr>
        <w:t xml:space="preserve">, </w:t>
      </w:r>
      <w:r w:rsidR="00CE6647" w:rsidRPr="00596D72">
        <w:rPr>
          <w:rFonts w:ascii="Palatino Linotype" w:hAnsi="Palatino Linotype"/>
          <w:sz w:val="24"/>
          <w:szCs w:val="24"/>
        </w:rPr>
        <w:t>Departamento de Apoyo Académico a Estudiantes Indígenas</w:t>
      </w:r>
      <w:r w:rsidRPr="00596D72">
        <w:rPr>
          <w:rFonts w:ascii="Palatino Linotype" w:hAnsi="Palatino Linotype"/>
          <w:sz w:val="24"/>
          <w:szCs w:val="24"/>
        </w:rPr>
        <w:t xml:space="preserve"> y </w:t>
      </w:r>
      <w:r w:rsidR="00CE6647" w:rsidRPr="00596D72">
        <w:rPr>
          <w:rFonts w:ascii="Palatino Linotype" w:hAnsi="Palatino Linotype"/>
          <w:sz w:val="24"/>
          <w:szCs w:val="24"/>
        </w:rPr>
        <w:t xml:space="preserve"> Departamento de Desarrollo Curricular. </w:t>
      </w:r>
    </w:p>
    <w:p w14:paraId="743CFC02" w14:textId="77777777" w:rsidR="00DA290D" w:rsidRPr="00596D72" w:rsidRDefault="00DA290D" w:rsidP="00DA290D">
      <w:pPr>
        <w:pStyle w:val="Prrafodelista"/>
        <w:rPr>
          <w:rFonts w:ascii="Palatino Linotype" w:hAnsi="Palatino Linotype" w:cs="Arial"/>
          <w:color w:val="000000" w:themeColor="text1"/>
          <w:sz w:val="24"/>
          <w:szCs w:val="24"/>
        </w:rPr>
      </w:pPr>
    </w:p>
    <w:p w14:paraId="69945612" w14:textId="403FF561" w:rsidR="00DA290D" w:rsidRPr="00596D72" w:rsidRDefault="001620D9"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hAnsi="Palatino Linotype" w:cs="Arial"/>
          <w:color w:val="000000" w:themeColor="text1"/>
          <w:sz w:val="24"/>
          <w:szCs w:val="24"/>
        </w:rPr>
        <w:t xml:space="preserve">En consecuencia, el </w:t>
      </w:r>
      <w:r w:rsidRPr="00596D72">
        <w:rPr>
          <w:rFonts w:ascii="Palatino Linotype" w:hAnsi="Palatino Linotype" w:cs="Arial"/>
          <w:b/>
          <w:color w:val="000000" w:themeColor="text1"/>
          <w:sz w:val="24"/>
          <w:szCs w:val="24"/>
        </w:rPr>
        <w:t>SUJETO OBLIGADO</w:t>
      </w:r>
      <w:r w:rsidRPr="00596D72">
        <w:rPr>
          <w:rFonts w:ascii="Palatino Linotype" w:hAnsi="Palatino Linotype" w:cs="Arial"/>
          <w:color w:val="000000" w:themeColor="text1"/>
          <w:sz w:val="24"/>
          <w:szCs w:val="24"/>
        </w:rPr>
        <w:t xml:space="preserve"> deberá hacer una </w:t>
      </w:r>
      <w:r w:rsidRPr="00596D72">
        <w:rPr>
          <w:rFonts w:ascii="Palatino Linotype" w:hAnsi="Palatino Linotype" w:cs="Arial"/>
          <w:sz w:val="24"/>
          <w:szCs w:val="24"/>
        </w:rPr>
        <w:t xml:space="preserve">búsqueda exhaustiva </w:t>
      </w:r>
      <w:r w:rsidRPr="00596D72">
        <w:rPr>
          <w:rFonts w:ascii="Palatino Linotype" w:eastAsia="MS Mincho" w:hAnsi="Palatino Linotype" w:cs="Arial"/>
          <w:color w:val="000000"/>
          <w:sz w:val="24"/>
          <w:szCs w:val="24"/>
        </w:rPr>
        <w:t xml:space="preserve">y razonable de </w:t>
      </w:r>
      <w:r w:rsidRPr="00596D72">
        <w:rPr>
          <w:rFonts w:ascii="Palatino Linotype" w:hAnsi="Palatino Linotype"/>
          <w:color w:val="000000"/>
          <w:sz w:val="24"/>
          <w:szCs w:val="24"/>
        </w:rPr>
        <w:t>los oficios y reportes entregados al área de evaluación profesional o al área correspondiente de la Universidad Autónoma del Estado de México, donde explican qué ha hecho o hará la dirección de la facultad de derecho para mejorar la calidad de los maestros cuya calificación se encuentra dentro de los 10 peores en dichas apreciaciones estudiantiles</w:t>
      </w:r>
      <w:r w:rsidR="003B762A" w:rsidRPr="00596D72">
        <w:rPr>
          <w:rFonts w:ascii="Palatino Linotype" w:hAnsi="Palatino Linotype"/>
          <w:color w:val="000000"/>
          <w:sz w:val="24"/>
          <w:szCs w:val="24"/>
        </w:rPr>
        <w:t xml:space="preserve"> correspondientes a los semestres d elos años 2015, 2016, 2017 y 202</w:t>
      </w:r>
      <w:r w:rsidR="00A22E58" w:rsidRPr="00596D72">
        <w:rPr>
          <w:rFonts w:ascii="Palatino Linotype" w:hAnsi="Palatino Linotype"/>
          <w:color w:val="000000"/>
          <w:sz w:val="24"/>
          <w:szCs w:val="24"/>
        </w:rPr>
        <w:t>0</w:t>
      </w:r>
      <w:r w:rsidR="003B762A" w:rsidRPr="00596D72">
        <w:rPr>
          <w:rFonts w:ascii="Palatino Linotype" w:hAnsi="Palatino Linotype"/>
          <w:color w:val="000000"/>
          <w:sz w:val="24"/>
          <w:szCs w:val="24"/>
        </w:rPr>
        <w:t>, así como de los</w:t>
      </w:r>
      <w:r w:rsidRPr="00596D72">
        <w:rPr>
          <w:rFonts w:ascii="Palatino Linotype" w:hAnsi="Palatino Linotype"/>
          <w:color w:val="000000"/>
          <w:sz w:val="24"/>
          <w:szCs w:val="24"/>
        </w:rPr>
        <w:t xml:space="preserve"> oficio</w:t>
      </w:r>
      <w:r w:rsidR="003B762A" w:rsidRPr="00596D72">
        <w:rPr>
          <w:rFonts w:ascii="Palatino Linotype" w:hAnsi="Palatino Linotype"/>
          <w:color w:val="000000"/>
          <w:sz w:val="24"/>
          <w:szCs w:val="24"/>
        </w:rPr>
        <w:t>s</w:t>
      </w:r>
      <w:r w:rsidRPr="00596D72">
        <w:rPr>
          <w:rFonts w:ascii="Palatino Linotype" w:hAnsi="Palatino Linotype"/>
          <w:color w:val="000000"/>
          <w:sz w:val="24"/>
          <w:szCs w:val="24"/>
        </w:rPr>
        <w:t xml:space="preserve"> dónde el área de evaluación profesional da por cumplido las medidas tomadas por la facultad de derecho para regularizar a sus maestros con mala calificación</w:t>
      </w:r>
      <w:r w:rsidR="003B762A" w:rsidRPr="00596D72">
        <w:rPr>
          <w:rFonts w:ascii="Palatino Linotype" w:hAnsi="Palatino Linotype"/>
          <w:color w:val="000000"/>
          <w:sz w:val="24"/>
          <w:szCs w:val="24"/>
        </w:rPr>
        <w:t>, correspondientes a los semestres de los años de 2015 a 2020.</w:t>
      </w:r>
    </w:p>
    <w:p w14:paraId="76DEE6B0" w14:textId="77777777" w:rsidR="00DC0FA4" w:rsidRPr="00596D72" w:rsidRDefault="00DC0FA4" w:rsidP="00DC0FA4">
      <w:pPr>
        <w:pStyle w:val="Prrafodelista"/>
        <w:rPr>
          <w:rFonts w:ascii="Palatino Linotype" w:eastAsia="MS Mincho" w:hAnsi="Palatino Linotype" w:cs="Times New Roman"/>
          <w:color w:val="000000"/>
          <w:sz w:val="24"/>
          <w:szCs w:val="24"/>
        </w:rPr>
      </w:pPr>
    </w:p>
    <w:p w14:paraId="00484ED6" w14:textId="77777777" w:rsidR="00DC0FA4" w:rsidRPr="00596D72" w:rsidRDefault="00DC0FA4" w:rsidP="00DC0FA4">
      <w:pPr>
        <w:pStyle w:val="Ttulo1"/>
        <w:spacing w:line="360" w:lineRule="auto"/>
        <w:ind w:firstLine="426"/>
        <w:jc w:val="both"/>
        <w:rPr>
          <w:rFonts w:ascii="Palatino Linotype" w:hAnsi="Palatino Linotype"/>
          <w:b/>
          <w:color w:val="auto"/>
          <w:sz w:val="24"/>
          <w:szCs w:val="24"/>
        </w:rPr>
      </w:pPr>
      <w:bookmarkStart w:id="24" w:name="_Toc54590035"/>
      <w:r w:rsidRPr="00596D72">
        <w:rPr>
          <w:rFonts w:ascii="Palatino Linotype" w:hAnsi="Palatino Linotype"/>
          <w:b/>
          <w:color w:val="auto"/>
          <w:sz w:val="24"/>
          <w:szCs w:val="24"/>
        </w:rPr>
        <w:t>QUINTO. De la Versión Pública</w:t>
      </w:r>
      <w:bookmarkEnd w:id="24"/>
      <w:r w:rsidRPr="00596D72">
        <w:rPr>
          <w:rFonts w:ascii="Palatino Linotype" w:hAnsi="Palatino Linotype"/>
          <w:b/>
          <w:color w:val="auto"/>
          <w:sz w:val="24"/>
          <w:szCs w:val="24"/>
        </w:rPr>
        <w:t xml:space="preserve"> </w:t>
      </w:r>
    </w:p>
    <w:p w14:paraId="7105076F" w14:textId="77777777" w:rsidR="00DC0FA4" w:rsidRPr="00596D72" w:rsidRDefault="00DC0FA4" w:rsidP="00DC0FA4">
      <w:pPr>
        <w:rPr>
          <w:lang w:eastAsia="en-US"/>
        </w:rPr>
      </w:pPr>
    </w:p>
    <w:p w14:paraId="68FB2728" w14:textId="77777777" w:rsidR="00DC0FA4" w:rsidRPr="00596D72" w:rsidRDefault="00DC0FA4" w:rsidP="00DC0FA4">
      <w:pPr>
        <w:pStyle w:val="Prrafodelista"/>
        <w:numPr>
          <w:ilvl w:val="0"/>
          <w:numId w:val="2"/>
        </w:numPr>
        <w:tabs>
          <w:tab w:val="left" w:pos="0"/>
          <w:tab w:val="left" w:pos="851"/>
        </w:tabs>
        <w:spacing w:after="0" w:line="360" w:lineRule="auto"/>
        <w:ind w:left="0" w:right="49" w:firstLine="0"/>
        <w:jc w:val="both"/>
        <w:rPr>
          <w:rFonts w:ascii="Palatino Linotype" w:eastAsia="Times New Roman" w:hAnsi="Palatino Linotype"/>
        </w:rPr>
      </w:pPr>
      <w:r w:rsidRPr="00596D72">
        <w:rPr>
          <w:rFonts w:ascii="Palatino Linotype" w:hAnsi="Palatino Linotype"/>
        </w:rPr>
        <w:t>En consecuencia, debe destacarse que debido a la naturaleza de la información entregada y que se ordena entregar, en la misma obran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por las consideraciones que se estimen pertinentes.</w:t>
      </w:r>
    </w:p>
    <w:p w14:paraId="061A1F19" w14:textId="77777777" w:rsidR="00DC0FA4" w:rsidRPr="00596D72" w:rsidRDefault="00DC0FA4" w:rsidP="00DC0FA4">
      <w:pPr>
        <w:pStyle w:val="Prrafodelista"/>
        <w:tabs>
          <w:tab w:val="left" w:pos="0"/>
          <w:tab w:val="left" w:pos="851"/>
        </w:tabs>
        <w:spacing w:line="360" w:lineRule="auto"/>
        <w:ind w:left="0" w:right="49"/>
        <w:jc w:val="both"/>
        <w:rPr>
          <w:rFonts w:ascii="Palatino Linotype" w:eastAsia="Times New Roman" w:hAnsi="Palatino Linotype"/>
        </w:rPr>
      </w:pPr>
    </w:p>
    <w:p w14:paraId="3327B556" w14:textId="77777777" w:rsidR="00DC0FA4" w:rsidRPr="00596D72" w:rsidRDefault="00DC0FA4" w:rsidP="00DC0FA4">
      <w:pPr>
        <w:pStyle w:val="Ttulo3"/>
        <w:numPr>
          <w:ilvl w:val="0"/>
          <w:numId w:val="44"/>
        </w:numPr>
        <w:spacing w:line="360" w:lineRule="auto"/>
        <w:rPr>
          <w:rFonts w:ascii="Palatino Linotype" w:eastAsia="Calibri" w:hAnsi="Palatino Linotype"/>
          <w:b/>
          <w:color w:val="auto"/>
        </w:rPr>
      </w:pPr>
      <w:bookmarkStart w:id="25" w:name="_Toc531859121"/>
      <w:bookmarkStart w:id="26" w:name="_Toc532385645"/>
      <w:bookmarkStart w:id="27" w:name="_Toc954273"/>
      <w:bookmarkStart w:id="28" w:name="_Toc1585433"/>
      <w:bookmarkStart w:id="29" w:name="_Toc4684441"/>
      <w:bookmarkStart w:id="30" w:name="_Toc8753380"/>
      <w:bookmarkStart w:id="31" w:name="_Toc54590036"/>
      <w:r w:rsidRPr="00596D72">
        <w:rPr>
          <w:rFonts w:ascii="Palatino Linotype" w:hAnsi="Palatino Linotype"/>
          <w:b/>
          <w:color w:val="auto"/>
        </w:rPr>
        <w:lastRenderedPageBreak/>
        <w:t>Requisitos previos.</w:t>
      </w:r>
      <w:bookmarkEnd w:id="25"/>
      <w:bookmarkEnd w:id="26"/>
      <w:bookmarkEnd w:id="27"/>
      <w:bookmarkEnd w:id="28"/>
      <w:bookmarkEnd w:id="29"/>
      <w:bookmarkEnd w:id="30"/>
      <w:bookmarkEnd w:id="31"/>
    </w:p>
    <w:p w14:paraId="15646103" w14:textId="77777777" w:rsidR="00DC0FA4" w:rsidRPr="00596D72" w:rsidRDefault="00DC0FA4" w:rsidP="00DC0FA4">
      <w:pPr>
        <w:pStyle w:val="Prrafodelista"/>
        <w:numPr>
          <w:ilvl w:val="0"/>
          <w:numId w:val="2"/>
        </w:numPr>
        <w:spacing w:before="240" w:after="240" w:line="360" w:lineRule="auto"/>
        <w:ind w:left="0" w:right="49" w:firstLine="0"/>
        <w:jc w:val="both"/>
        <w:rPr>
          <w:rFonts w:ascii="Palatino Linotype" w:eastAsia="Calibri" w:hAnsi="Palatino Linotype" w:cs="Arial"/>
          <w:lang w:val="es-ES" w:eastAsia="es-MX"/>
        </w:rPr>
      </w:pPr>
      <w:r w:rsidRPr="00596D72">
        <w:rPr>
          <w:rFonts w:ascii="Palatino Linotype" w:eastAsia="Calibri" w:hAnsi="Palatino Linotype" w:cs="Arial"/>
          <w:lang w:val="es-ES" w:eastAsia="es-MX"/>
        </w:rPr>
        <w:t>El</w:t>
      </w:r>
      <w:r w:rsidRPr="00596D72">
        <w:rPr>
          <w:rFonts w:ascii="Palatino Linotype" w:hAnsi="Palatino Linotype" w:cs="Arial"/>
        </w:rPr>
        <w:t xml:space="preserve"> artículo 122 de la Ley en materia señala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Al hacerlo tienen que precisar de qué información se trata que forme parte de algún documento señalando el supuesto de clasificación.</w:t>
      </w:r>
    </w:p>
    <w:p w14:paraId="46EA6F7B" w14:textId="77777777" w:rsidR="00DC0FA4" w:rsidRPr="00596D72" w:rsidRDefault="00DC0FA4" w:rsidP="00DC0FA4">
      <w:pPr>
        <w:pStyle w:val="Prrafodelista"/>
        <w:autoSpaceDE w:val="0"/>
        <w:autoSpaceDN w:val="0"/>
        <w:adjustRightInd w:val="0"/>
        <w:spacing w:line="360" w:lineRule="auto"/>
        <w:ind w:left="0" w:right="50"/>
        <w:jc w:val="both"/>
        <w:rPr>
          <w:rFonts w:ascii="Palatino Linotype" w:eastAsia="Calibri" w:hAnsi="Palatino Linotype" w:cs="Arial"/>
          <w:lang w:val="es-ES" w:eastAsia="es-MX"/>
        </w:rPr>
      </w:pPr>
    </w:p>
    <w:p w14:paraId="2AC38EC9"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cs="Arial"/>
        </w:rPr>
        <w:t>Además, se debe señalar el procedimiento, de los tres que establece el artículo 132 Ley en comento por el que se realiza dicha clasificación, a saber, cuando se atiende una solicitud de acceso a la información, porque lo determina una autoridad competente o porque se va a generar una versión pública para cumplir con sus obligaciones.</w:t>
      </w:r>
    </w:p>
    <w:p w14:paraId="2B498B57" w14:textId="77777777" w:rsidR="00DC0FA4" w:rsidRPr="00596D72" w:rsidRDefault="00DC0FA4" w:rsidP="00DC0FA4">
      <w:pPr>
        <w:pStyle w:val="Prrafodelista"/>
        <w:spacing w:line="360" w:lineRule="auto"/>
        <w:rPr>
          <w:rFonts w:ascii="Palatino Linotype" w:eastAsia="Calibri" w:hAnsi="Palatino Linotype" w:cs="Arial"/>
          <w:lang w:val="es-ES" w:eastAsia="es-MX"/>
        </w:rPr>
      </w:pPr>
    </w:p>
    <w:p w14:paraId="3F7345AC"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cs="Arial"/>
        </w:rPr>
        <w:t>El último de estos requisitos previos consiste en que no se pueden emitir acuerdos de carácter general ni particular, según lo dispone el artículo 134 de la Ley en materia respectivamente, esto es, no se puede hacer un acuerdo para clasificar de manera general todos los documentos de un expediente o área, sin individualizar su análisis y tampoco se puede hacer un acuerdo por cada dato que se vaya a clasificar dentro de un documento con diez datos, por ejemplo, susceptibles de ser clasificados.</w:t>
      </w:r>
    </w:p>
    <w:p w14:paraId="4444B2BF" w14:textId="77777777" w:rsidR="00DC0FA4" w:rsidRPr="00596D72" w:rsidRDefault="00DC0FA4" w:rsidP="00DC0FA4">
      <w:pPr>
        <w:pStyle w:val="Ttulo3"/>
        <w:numPr>
          <w:ilvl w:val="0"/>
          <w:numId w:val="44"/>
        </w:numPr>
        <w:spacing w:line="360" w:lineRule="auto"/>
        <w:rPr>
          <w:rFonts w:ascii="Palatino Linotype" w:hAnsi="Palatino Linotype"/>
          <w:b/>
          <w:color w:val="auto"/>
        </w:rPr>
      </w:pPr>
      <w:bookmarkStart w:id="32" w:name="_Toc531859122"/>
      <w:bookmarkStart w:id="33" w:name="_Toc532385646"/>
      <w:bookmarkStart w:id="34" w:name="_Toc954274"/>
      <w:bookmarkStart w:id="35" w:name="_Toc1585434"/>
      <w:bookmarkStart w:id="36" w:name="_Toc4684442"/>
      <w:bookmarkStart w:id="37" w:name="_Toc8753381"/>
      <w:bookmarkStart w:id="38" w:name="_Toc54590037"/>
      <w:r w:rsidRPr="00596D72">
        <w:rPr>
          <w:rFonts w:ascii="Palatino Linotype" w:hAnsi="Palatino Linotype"/>
          <w:b/>
          <w:color w:val="auto"/>
        </w:rPr>
        <w:t>Supuesto de clasificación.</w:t>
      </w:r>
      <w:bookmarkEnd w:id="32"/>
      <w:bookmarkEnd w:id="33"/>
      <w:bookmarkEnd w:id="34"/>
      <w:bookmarkEnd w:id="35"/>
      <w:bookmarkEnd w:id="36"/>
      <w:bookmarkEnd w:id="37"/>
      <w:bookmarkEnd w:id="38"/>
    </w:p>
    <w:p w14:paraId="1A8A2C5F" w14:textId="77777777" w:rsidR="00DC0FA4" w:rsidRPr="00596D72" w:rsidRDefault="00DC0FA4" w:rsidP="00DC0FA4">
      <w:pPr>
        <w:pStyle w:val="Prrafodelista"/>
        <w:autoSpaceDE w:val="0"/>
        <w:autoSpaceDN w:val="0"/>
        <w:adjustRightInd w:val="0"/>
        <w:spacing w:line="360" w:lineRule="auto"/>
        <w:ind w:left="0" w:right="50"/>
        <w:jc w:val="both"/>
        <w:rPr>
          <w:rFonts w:ascii="Palatino Linotype" w:eastAsia="Calibri" w:hAnsi="Palatino Linotype" w:cs="Arial"/>
          <w:lang w:val="es-ES" w:eastAsia="es-MX"/>
        </w:rPr>
      </w:pPr>
    </w:p>
    <w:p w14:paraId="41D4E9F7"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eastAsia="Calibri" w:hAnsi="Palatino Linotype" w:cs="Arial"/>
          <w:lang w:val="es-ES" w:eastAsia="es-MX"/>
        </w:rPr>
        <w:t xml:space="preserve">Cuando un documento requerido contiene datos persónales susceptible de clasificarse como confidencial, resulta procedente dicha clasificación conforme a lo </w:t>
      </w:r>
      <w:r w:rsidRPr="00596D72">
        <w:rPr>
          <w:rFonts w:ascii="Palatino Linotype" w:eastAsia="Calibri" w:hAnsi="Palatino Linotype" w:cs="Arial"/>
          <w:lang w:val="es-ES" w:eastAsia="es-MX"/>
        </w:rPr>
        <w:lastRenderedPageBreak/>
        <w:t>señalado por los artículos 3 fracciones IX, XX, XXI y XLV; 91, 137 y 143 fracción I de la Ley de Transparencia y Acceso a la Información Pública del Estado de México y Municipios.</w:t>
      </w:r>
    </w:p>
    <w:p w14:paraId="20207E13" w14:textId="77777777" w:rsidR="00DC0FA4" w:rsidRPr="00596D72" w:rsidRDefault="00DC0FA4" w:rsidP="00DC0FA4">
      <w:pPr>
        <w:autoSpaceDE w:val="0"/>
        <w:autoSpaceDN w:val="0"/>
        <w:adjustRightInd w:val="0"/>
        <w:spacing w:after="160" w:line="360" w:lineRule="auto"/>
        <w:ind w:left="567" w:right="567"/>
        <w:jc w:val="both"/>
        <w:rPr>
          <w:rFonts w:ascii="Palatino Linotype" w:hAnsi="Palatino Linotype" w:cs="Arial"/>
          <w:i/>
          <w:sz w:val="22"/>
          <w:lang w:val="es-MX"/>
        </w:rPr>
      </w:pPr>
      <w:r w:rsidRPr="00596D72">
        <w:rPr>
          <w:rFonts w:ascii="Palatino Linotype" w:hAnsi="Palatino Linotype" w:cs="Arial"/>
          <w:b/>
          <w:bCs/>
          <w:i/>
          <w:sz w:val="22"/>
          <w:lang w:val="es-MX"/>
        </w:rPr>
        <w:t xml:space="preserve">Artículo 3. </w:t>
      </w:r>
      <w:r w:rsidRPr="00596D72">
        <w:rPr>
          <w:rFonts w:ascii="Palatino Linotype" w:hAnsi="Palatino Linotype" w:cs="Arial"/>
          <w:i/>
          <w:sz w:val="22"/>
          <w:lang w:val="es-MX"/>
        </w:rPr>
        <w:t>Para los efectos de la presente Ley se entenderá por:</w:t>
      </w:r>
    </w:p>
    <w:p w14:paraId="19917479"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 xml:space="preserve"> (…)</w:t>
      </w:r>
    </w:p>
    <w:p w14:paraId="7C2E0A10"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IX. Datos personales: La información concerniente a una persona, identificada o identificable según lo dispuesto por la Ley de Protección de Datos Personales del Estado de México;</w:t>
      </w:r>
    </w:p>
    <w:p w14:paraId="0D450C4A"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w:t>
      </w:r>
    </w:p>
    <w:p w14:paraId="2CF52BC1"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XX. Información clasificada: Aquella considerada por la presente Ley como reservada o confidencial;</w:t>
      </w:r>
    </w:p>
    <w:p w14:paraId="549C5FC8"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XXI. Información confidencial: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0E135F3D"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w:t>
      </w:r>
    </w:p>
    <w:p w14:paraId="18396A00"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XLV. Versión pública: Documento en el que se elimine, suprime o borra la información clasificada como reservada o confidencial para permitir su acceso.</w:t>
      </w:r>
    </w:p>
    <w:p w14:paraId="6DA4365F"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w:t>
      </w:r>
    </w:p>
    <w:p w14:paraId="4FC6D971"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Artículo 91. El acceso a la información pública será restringido excepcionalmente, cuando ésta sea clasificada como reservada o confidencial.</w:t>
      </w:r>
    </w:p>
    <w:p w14:paraId="1A909281"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lastRenderedPageBreak/>
        <w:t>(…)</w:t>
      </w:r>
    </w:p>
    <w:p w14:paraId="37511929"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Artículo 137.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14:paraId="3D3EF982"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w:t>
      </w:r>
    </w:p>
    <w:p w14:paraId="33F6D23C"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Artículo 143. Para los efectos de esta Ley se considera información confidencial, la clasificada como tal, de manera permanente, por su naturaleza, cuando:</w:t>
      </w:r>
    </w:p>
    <w:p w14:paraId="1EEC11C1"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I. Se refiera a la información privada y los datos personales concernientes a una persona física o jurídico colectiva identificada o identificable;</w:t>
      </w:r>
    </w:p>
    <w:p w14:paraId="6171D74D"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La información confidencial no estará sujeta a temporalidad alguna y sólo podrán tener acceso a ella los titulares de la misma, sus representantes y los servidores públicos facultados para ello.</w:t>
      </w:r>
    </w:p>
    <w:p w14:paraId="675D9C08" w14:textId="77777777" w:rsidR="00DC0FA4" w:rsidRPr="00596D72" w:rsidRDefault="00DC0FA4" w:rsidP="00DC0FA4">
      <w:pPr>
        <w:autoSpaceDE w:val="0"/>
        <w:autoSpaceDN w:val="0"/>
        <w:adjustRightInd w:val="0"/>
        <w:spacing w:after="160" w:line="360" w:lineRule="auto"/>
        <w:ind w:left="567" w:right="567"/>
        <w:jc w:val="both"/>
        <w:rPr>
          <w:rFonts w:ascii="Palatino Linotype" w:eastAsia="Calibri" w:hAnsi="Palatino Linotype" w:cs="Arial"/>
          <w:i/>
          <w:sz w:val="22"/>
          <w:szCs w:val="22"/>
          <w:lang w:val="es-ES" w:eastAsia="es-MX"/>
        </w:rPr>
      </w:pPr>
      <w:r w:rsidRPr="00596D72">
        <w:rPr>
          <w:rFonts w:ascii="Palatino Linotype" w:eastAsia="Calibri" w:hAnsi="Palatino Linotype" w:cs="Arial"/>
          <w:i/>
          <w:sz w:val="22"/>
          <w:szCs w:val="22"/>
          <w:lang w:val="es-ES" w:eastAsia="es-MX"/>
        </w:rPr>
        <w:t>No se considerará confidencial la información que se encuentre en los registros públicos o en fuentes de acceso público, ni tampoco la que sea considerada por la presente ley como información pública.</w:t>
      </w:r>
    </w:p>
    <w:p w14:paraId="3151FF8C" w14:textId="7208EA6D"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cs="Arial"/>
        </w:rPr>
        <w:t>Mientras que el artículo 130 de la Ley en materia señala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31C564BE"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cs="Arial"/>
        </w:rPr>
        <w:lastRenderedPageBreak/>
        <w:t>Como consecuencia de lo anterior, el sujeto obligado debe identificar claramente el tipo de información y hacer un juicio de subsunción o encaje</w:t>
      </w:r>
      <w:r w:rsidRPr="00596D72">
        <w:rPr>
          <w:rStyle w:val="Refdenotaalpie"/>
          <w:rFonts w:ascii="Palatino Linotype" w:hAnsi="Palatino Linotype" w:cs="Arial"/>
        </w:rPr>
        <w:footnoteReference w:id="1"/>
      </w:r>
      <w:r w:rsidRPr="00596D72">
        <w:rPr>
          <w:rFonts w:ascii="Palatino Linotype" w:hAnsi="Palatino Linotype" w:cs="Arial"/>
        </w:rPr>
        <w:t xml:space="preserve"> para acreditar que el supuesto de hecho corresponde estrictamente con la hipótesis jurídica. Esto también lo debe de realizar el servidor público habilitado y el titular del área que administra la información.</w:t>
      </w:r>
    </w:p>
    <w:p w14:paraId="7CB6A06A" w14:textId="77777777" w:rsidR="00DC0FA4" w:rsidRPr="00596D72" w:rsidRDefault="00DC0FA4" w:rsidP="00DC0FA4">
      <w:pPr>
        <w:pStyle w:val="Prrafodelista"/>
        <w:spacing w:line="360" w:lineRule="auto"/>
        <w:rPr>
          <w:rFonts w:ascii="Palatino Linotype" w:eastAsia="Calibri" w:hAnsi="Palatino Linotype" w:cs="Arial"/>
          <w:lang w:val="es-ES" w:eastAsia="es-MX"/>
        </w:rPr>
      </w:pPr>
    </w:p>
    <w:p w14:paraId="05350915"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cs="Arial"/>
        </w:rPr>
        <w:t>Una vez hecho lo anterior, se remite la información al Titular de la Unidad de Transparencia, con el acuerdo de clasificación correspondiente, para que sea sometido al conocimiento del Comité de Transparencia.</w:t>
      </w:r>
    </w:p>
    <w:p w14:paraId="5EAA26CB" w14:textId="77777777" w:rsidR="00DC0FA4" w:rsidRPr="00596D72" w:rsidRDefault="00DC0FA4" w:rsidP="00DC0FA4">
      <w:pPr>
        <w:pStyle w:val="Prrafodelista"/>
        <w:spacing w:line="360" w:lineRule="auto"/>
        <w:rPr>
          <w:rFonts w:ascii="Palatino Linotype" w:eastAsia="Calibri" w:hAnsi="Palatino Linotype" w:cs="Arial"/>
          <w:lang w:val="es-ES" w:eastAsia="es-MX"/>
        </w:rPr>
      </w:pPr>
    </w:p>
    <w:p w14:paraId="409F347B" w14:textId="77777777" w:rsidR="00DC0FA4" w:rsidRPr="00596D72" w:rsidRDefault="00DC0FA4" w:rsidP="00DC0FA4">
      <w:pPr>
        <w:pStyle w:val="Ttulo3"/>
        <w:numPr>
          <w:ilvl w:val="0"/>
          <w:numId w:val="44"/>
        </w:numPr>
        <w:spacing w:line="360" w:lineRule="auto"/>
        <w:rPr>
          <w:rFonts w:ascii="Palatino Linotype" w:hAnsi="Palatino Linotype"/>
          <w:b/>
          <w:color w:val="auto"/>
        </w:rPr>
      </w:pPr>
      <w:bookmarkStart w:id="39" w:name="_Toc531859123"/>
      <w:bookmarkStart w:id="40" w:name="_Toc532385647"/>
      <w:bookmarkStart w:id="41" w:name="_Toc954275"/>
      <w:bookmarkStart w:id="42" w:name="_Toc1585435"/>
      <w:bookmarkStart w:id="43" w:name="_Toc4684443"/>
      <w:bookmarkStart w:id="44" w:name="_Toc8753382"/>
      <w:bookmarkStart w:id="45" w:name="_Toc54590038"/>
      <w:r w:rsidRPr="00596D72">
        <w:rPr>
          <w:rFonts w:ascii="Palatino Linotype" w:hAnsi="Palatino Linotype"/>
          <w:b/>
          <w:color w:val="auto"/>
        </w:rPr>
        <w:t>La intervención del Comité de Transparencia.</w:t>
      </w:r>
      <w:bookmarkEnd w:id="39"/>
      <w:bookmarkEnd w:id="40"/>
      <w:bookmarkEnd w:id="41"/>
      <w:bookmarkEnd w:id="42"/>
      <w:bookmarkEnd w:id="43"/>
      <w:bookmarkEnd w:id="44"/>
      <w:bookmarkEnd w:id="45"/>
    </w:p>
    <w:p w14:paraId="36AD1A64" w14:textId="77777777" w:rsidR="00DC0FA4" w:rsidRPr="00596D72" w:rsidRDefault="00DC0FA4" w:rsidP="0089789A">
      <w:pPr>
        <w:pStyle w:val="Ttulo1"/>
        <w:numPr>
          <w:ilvl w:val="0"/>
          <w:numId w:val="43"/>
        </w:numPr>
        <w:ind w:left="630"/>
        <w:rPr>
          <w:rFonts w:ascii="Palatino Linotype" w:hAnsi="Palatino Linotype"/>
          <w:b/>
          <w:i/>
          <w:color w:val="auto"/>
          <w:sz w:val="24"/>
          <w:szCs w:val="24"/>
        </w:rPr>
      </w:pPr>
      <w:bookmarkStart w:id="46" w:name="_Toc8753383"/>
      <w:bookmarkStart w:id="47" w:name="_Toc54590039"/>
      <w:r w:rsidRPr="00596D72">
        <w:rPr>
          <w:rFonts w:ascii="Palatino Linotype" w:hAnsi="Palatino Linotype"/>
          <w:b/>
          <w:color w:val="auto"/>
          <w:sz w:val="24"/>
          <w:szCs w:val="24"/>
        </w:rPr>
        <w:t>Formalidades para emitir el acuerdo de clasificación.</w:t>
      </w:r>
      <w:bookmarkEnd w:id="46"/>
      <w:bookmarkEnd w:id="47"/>
    </w:p>
    <w:p w14:paraId="29DA41A6" w14:textId="77777777" w:rsidR="00DC0FA4" w:rsidRPr="00596D72" w:rsidRDefault="00DC0FA4" w:rsidP="00DC0FA4">
      <w:pPr>
        <w:spacing w:line="360" w:lineRule="auto"/>
        <w:rPr>
          <w:rFonts w:ascii="Palatino Linotype" w:hAnsi="Palatino Linotype"/>
          <w:lang w:val="es-MX" w:eastAsia="en-US"/>
        </w:rPr>
      </w:pPr>
    </w:p>
    <w:p w14:paraId="3515568C"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cs="Arial"/>
        </w:rPr>
        <w:lastRenderedPageBreak/>
        <w:t xml:space="preserve">El Comité de Transparencia, según lo dispuesto en los artículos 128 y 103 de la Ley Estatal y de la Ley General, respectivamente, y </w:t>
      </w:r>
      <w:r w:rsidRPr="00596D72">
        <w:rPr>
          <w:rFonts w:ascii="Palatino Linotype" w:hAnsi="Palatino Linotype"/>
        </w:rPr>
        <w:t xml:space="preserve">la fracción III del numeral Segundo de los </w:t>
      </w:r>
      <w:r w:rsidRPr="00596D72">
        <w:rPr>
          <w:rFonts w:ascii="Palatino Linotype" w:hAnsi="Palatino Linotype" w:cs="Arial"/>
        </w:rPr>
        <w:t>Lineamientos generales en materia de clasificación y desclasificación de la información, así como para la elaboración de versiones públicas, en adelante los Lineamientos Generales,</w:t>
      </w:r>
      <w:r w:rsidRPr="00596D72">
        <w:rPr>
          <w:rFonts w:ascii="Palatino Linotype" w:hAnsi="Palatino Linotype"/>
        </w:rPr>
        <w:t xml:space="preserve"> </w:t>
      </w:r>
      <w:r w:rsidRPr="00596D72">
        <w:rPr>
          <w:rFonts w:ascii="Palatino Linotype" w:hAnsi="Palatino Linotype" w:cs="Arial"/>
        </w:rPr>
        <w:t>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14:paraId="0EA5F927" w14:textId="77777777" w:rsidR="00DC0FA4" w:rsidRPr="00596D72" w:rsidRDefault="00DC0FA4" w:rsidP="00DC0FA4">
      <w:pPr>
        <w:pStyle w:val="Prrafodelista"/>
        <w:autoSpaceDE w:val="0"/>
        <w:autoSpaceDN w:val="0"/>
        <w:adjustRightInd w:val="0"/>
        <w:spacing w:line="360" w:lineRule="auto"/>
        <w:ind w:left="0" w:right="50"/>
        <w:jc w:val="both"/>
        <w:rPr>
          <w:rFonts w:ascii="Palatino Linotype" w:eastAsia="Calibri" w:hAnsi="Palatino Linotype" w:cs="Arial"/>
          <w:lang w:val="es-ES" w:eastAsia="es-MX"/>
        </w:rPr>
      </w:pPr>
    </w:p>
    <w:p w14:paraId="1053FACD"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cs="Arial"/>
        </w:rPr>
        <w:t>Evidentemente, 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00C955B4" w14:textId="77777777" w:rsidR="00DC0FA4" w:rsidRPr="00596D72" w:rsidRDefault="00DC0FA4" w:rsidP="00DC0FA4">
      <w:pPr>
        <w:pStyle w:val="Prrafodelista"/>
        <w:spacing w:line="360" w:lineRule="auto"/>
        <w:rPr>
          <w:rFonts w:ascii="Palatino Linotype" w:eastAsia="Calibri" w:hAnsi="Palatino Linotype" w:cs="Arial"/>
          <w:lang w:val="es-ES" w:eastAsia="es-MX"/>
        </w:rPr>
      </w:pPr>
    </w:p>
    <w:p w14:paraId="46E99BF4"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rPr>
        <w:t xml:space="preserve">La decisión de confirmar, modificar o revocar la clasificación deberá de asentarse en un documento que registre la determinación a la que se llegue después de un análisis minucioso a partir de lo aprobado por el Titular del área que administra la información, </w:t>
      </w:r>
      <w:r w:rsidRPr="00596D72">
        <w:rPr>
          <w:rFonts w:ascii="Palatino Linotype" w:hAnsi="Palatino Linotype"/>
        </w:rPr>
        <w:lastRenderedPageBreak/>
        <w:t xml:space="preserve">cuyo análisis debe integrarse en la agenda de los asuntos a tratar en las sesiones, se insiste, a partir de las decisiones adoptadas previamente por los titulares de áreas y que son sujetas a control, en primera instancia, por el Comité de Transparencia. </w:t>
      </w:r>
    </w:p>
    <w:p w14:paraId="0B10B703" w14:textId="77777777" w:rsidR="00DC0FA4" w:rsidRPr="00596D72" w:rsidRDefault="00DC0FA4" w:rsidP="0089789A">
      <w:pPr>
        <w:pStyle w:val="Ttulo1"/>
        <w:numPr>
          <w:ilvl w:val="0"/>
          <w:numId w:val="43"/>
        </w:numPr>
        <w:ind w:left="450"/>
        <w:rPr>
          <w:rFonts w:ascii="Palatino Linotype" w:hAnsi="Palatino Linotype"/>
          <w:b/>
          <w:i/>
          <w:color w:val="auto"/>
          <w:sz w:val="24"/>
          <w:szCs w:val="24"/>
        </w:rPr>
      </w:pPr>
      <w:bookmarkStart w:id="48" w:name="_Toc8753384"/>
      <w:bookmarkStart w:id="49" w:name="_Toc54590040"/>
      <w:r w:rsidRPr="00596D72">
        <w:rPr>
          <w:rFonts w:ascii="Palatino Linotype" w:hAnsi="Palatino Linotype"/>
          <w:b/>
          <w:color w:val="auto"/>
          <w:sz w:val="24"/>
          <w:szCs w:val="24"/>
        </w:rPr>
        <w:t>Requisitos de fondo del acuerdo de clasificación</w:t>
      </w:r>
      <w:bookmarkEnd w:id="48"/>
      <w:bookmarkEnd w:id="49"/>
    </w:p>
    <w:p w14:paraId="1B49A517" w14:textId="77777777" w:rsidR="00DC0FA4" w:rsidRPr="00596D72" w:rsidRDefault="00DC0FA4" w:rsidP="00DC0FA4">
      <w:pPr>
        <w:pStyle w:val="Prrafodelista"/>
        <w:spacing w:line="360" w:lineRule="auto"/>
        <w:rPr>
          <w:rFonts w:ascii="Palatino Linotype" w:eastAsia="Calibri" w:hAnsi="Palatino Linotype" w:cs="Arial"/>
          <w:lang w:val="es-ES" w:eastAsia="es-MX"/>
        </w:rPr>
      </w:pPr>
    </w:p>
    <w:p w14:paraId="734F2344"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cs="Arial"/>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 </w:t>
      </w:r>
    </w:p>
    <w:p w14:paraId="3E08E595" w14:textId="77777777" w:rsidR="00DC0FA4" w:rsidRPr="00596D72" w:rsidRDefault="00DC0FA4" w:rsidP="00DC0FA4">
      <w:pPr>
        <w:pStyle w:val="Prrafodelista"/>
        <w:autoSpaceDE w:val="0"/>
        <w:autoSpaceDN w:val="0"/>
        <w:adjustRightInd w:val="0"/>
        <w:spacing w:line="360" w:lineRule="auto"/>
        <w:ind w:left="0" w:right="50"/>
        <w:jc w:val="both"/>
        <w:rPr>
          <w:rFonts w:ascii="Palatino Linotype" w:eastAsia="Calibri" w:hAnsi="Palatino Linotype" w:cs="Arial"/>
          <w:lang w:val="es-ES" w:eastAsia="es-MX"/>
        </w:rPr>
      </w:pPr>
    </w:p>
    <w:p w14:paraId="765C64F6"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hAnsi="Palatino Linotype"/>
        </w:rPr>
        <w:t>De 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519A176B" w14:textId="77777777" w:rsidR="00DC0FA4" w:rsidRPr="00596D72" w:rsidRDefault="00DC0FA4" w:rsidP="00DC0FA4">
      <w:pPr>
        <w:pStyle w:val="Prrafodelista"/>
        <w:spacing w:line="360" w:lineRule="auto"/>
        <w:rPr>
          <w:rFonts w:ascii="Palatino Linotype" w:eastAsia="Calibri" w:hAnsi="Palatino Linotype" w:cs="Arial"/>
          <w:lang w:val="es-ES" w:eastAsia="es-MX"/>
        </w:rPr>
      </w:pPr>
    </w:p>
    <w:p w14:paraId="1F814CFF"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eastAsia="Times New Roman" w:hAnsi="Palatino Linotype" w:cs="Arial"/>
          <w:lang w:eastAsia="es-MX"/>
        </w:rPr>
        <w:t xml:space="preserve">Han sido vastos los estudios doctrinarios relativos a estos derechos fundamentales y al principio de legalidad en ellos contenidos; como ejemplo, el procesalista José Ovalle Fabela, en su obra “Garantías Constitucionales del Proceso”, refiere que “...la garantía de </w:t>
      </w:r>
      <w:r w:rsidRPr="00596D72">
        <w:rPr>
          <w:rFonts w:ascii="Palatino Linotype" w:eastAsia="Times New Roman" w:hAnsi="Palatino Linotype" w:cs="Arial"/>
          <w:lang w:eastAsia="es-MX"/>
        </w:rPr>
        <w:lastRenderedPageBreak/>
        <w:t>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w:t>
      </w:r>
      <w:r w:rsidRPr="00596D72">
        <w:rPr>
          <w:rStyle w:val="Refdenotaalpie"/>
          <w:rFonts w:ascii="Palatino Linotype" w:eastAsia="Times New Roman" w:hAnsi="Palatino Linotype" w:cs="Arial"/>
          <w:lang w:eastAsia="es-MX"/>
        </w:rPr>
        <w:footnoteReference w:id="2"/>
      </w:r>
    </w:p>
    <w:p w14:paraId="3E73A668" w14:textId="77777777" w:rsidR="00DC0FA4" w:rsidRPr="00596D72" w:rsidRDefault="00DC0FA4" w:rsidP="00DC0FA4">
      <w:pPr>
        <w:pStyle w:val="Prrafodelista"/>
        <w:spacing w:line="360" w:lineRule="auto"/>
        <w:rPr>
          <w:rFonts w:ascii="Palatino Linotype" w:eastAsia="Calibri" w:hAnsi="Palatino Linotype" w:cs="Arial"/>
          <w:lang w:val="es-ES" w:eastAsia="es-MX"/>
        </w:rPr>
      </w:pPr>
    </w:p>
    <w:p w14:paraId="75C3C077" w14:textId="77777777" w:rsidR="00DC0FA4" w:rsidRPr="00596D72" w:rsidRDefault="00DC0FA4" w:rsidP="00DC0FA4">
      <w:pPr>
        <w:pStyle w:val="Prrafodelista"/>
        <w:numPr>
          <w:ilvl w:val="0"/>
          <w:numId w:val="2"/>
        </w:numPr>
        <w:autoSpaceDE w:val="0"/>
        <w:autoSpaceDN w:val="0"/>
        <w:adjustRightInd w:val="0"/>
        <w:spacing w:line="360" w:lineRule="auto"/>
        <w:ind w:left="0" w:right="50" w:firstLine="0"/>
        <w:jc w:val="both"/>
        <w:rPr>
          <w:rFonts w:ascii="Palatino Linotype" w:eastAsia="Calibri" w:hAnsi="Palatino Linotype" w:cs="Arial"/>
          <w:lang w:val="es-ES" w:eastAsia="es-MX"/>
        </w:rPr>
      </w:pPr>
      <w:r w:rsidRPr="00596D72">
        <w:rPr>
          <w:rFonts w:ascii="Palatino Linotype" w:eastAsia="Times New Roman" w:hAnsi="Palatino Linotype" w:cs="Arial"/>
          <w:lang w:eastAsia="es-MX"/>
        </w:rPr>
        <w:t>Por su parte, el intérprete judicial del país ha establecido una jurisprudencia respecto a qué debe entenderse por fundamentación y motivación, en los siguientes términos:</w:t>
      </w:r>
    </w:p>
    <w:p w14:paraId="71BB8984" w14:textId="77777777" w:rsidR="00DC0FA4" w:rsidRPr="00596D72" w:rsidRDefault="00DC0FA4" w:rsidP="00DC0FA4">
      <w:pPr>
        <w:pStyle w:val="Prrafodelista"/>
        <w:spacing w:line="360" w:lineRule="auto"/>
        <w:rPr>
          <w:rFonts w:ascii="Palatino Linotype" w:eastAsia="Calibri" w:hAnsi="Palatino Linotype" w:cs="Arial"/>
          <w:lang w:val="es-ES" w:eastAsia="es-MX"/>
        </w:rPr>
      </w:pPr>
    </w:p>
    <w:p w14:paraId="4297898F" w14:textId="77777777" w:rsidR="00DC0FA4" w:rsidRPr="00596D72" w:rsidRDefault="00DC0FA4" w:rsidP="00DC0FA4">
      <w:pPr>
        <w:spacing w:line="360" w:lineRule="auto"/>
        <w:ind w:left="567" w:right="567"/>
        <w:contextualSpacing/>
        <w:jc w:val="both"/>
        <w:rPr>
          <w:rFonts w:ascii="Palatino Linotype" w:hAnsi="Palatino Linotype" w:cs="Arial"/>
          <w:i/>
          <w:sz w:val="22"/>
        </w:rPr>
      </w:pPr>
      <w:r w:rsidRPr="00596D72">
        <w:rPr>
          <w:rFonts w:ascii="Palatino Linotype" w:hAnsi="Palatino Linotype" w:cs="Arial"/>
          <w:b/>
          <w:i/>
          <w:sz w:val="22"/>
        </w:rPr>
        <w:t>FUNDAMENTACIÓN Y MOTIVACIÓN.</w:t>
      </w:r>
      <w:r w:rsidRPr="00596D72">
        <w:rPr>
          <w:rFonts w:ascii="Palatino Linotype" w:hAnsi="Palatino Linotype" w:cs="Arial"/>
          <w:i/>
          <w:sz w:val="22"/>
        </w:rPr>
        <w:t xml:space="preserve"> La </w:t>
      </w:r>
      <w:r w:rsidRPr="00596D72">
        <w:rPr>
          <w:rFonts w:ascii="Palatino Linotype" w:hAnsi="Palatino Linotype" w:cs="Arial"/>
          <w:i/>
          <w:sz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596D72">
        <w:rPr>
          <w:rFonts w:ascii="Palatino Linotype" w:hAnsi="Palatino Linotype" w:cs="Arial"/>
          <w:i/>
          <w:sz w:val="22"/>
        </w:rPr>
        <w:t>.</w:t>
      </w:r>
    </w:p>
    <w:p w14:paraId="4A850F7C" w14:textId="77777777" w:rsidR="00DC0FA4" w:rsidRPr="00596D72" w:rsidRDefault="00DC0FA4" w:rsidP="00DC0FA4">
      <w:pPr>
        <w:spacing w:line="360" w:lineRule="auto"/>
        <w:ind w:left="567" w:right="567"/>
        <w:contextualSpacing/>
        <w:jc w:val="both"/>
        <w:rPr>
          <w:rFonts w:ascii="Palatino Linotype" w:hAnsi="Palatino Linotype" w:cs="Arial"/>
          <w:i/>
          <w:sz w:val="22"/>
        </w:rPr>
      </w:pPr>
      <w:r w:rsidRPr="00596D72">
        <w:rPr>
          <w:rFonts w:ascii="Palatino Linotype" w:hAnsi="Palatino Linotype" w:cs="Arial"/>
          <w:i/>
          <w:sz w:val="22"/>
        </w:rPr>
        <w:t>SEGUNDO TRIBUNAL COLEGIADO DEL SEXTO CIRCUITO.</w:t>
      </w:r>
    </w:p>
    <w:p w14:paraId="6DAFEE65" w14:textId="77777777" w:rsidR="00DC0FA4" w:rsidRPr="00596D72" w:rsidRDefault="00DC0FA4" w:rsidP="00DC0FA4">
      <w:pPr>
        <w:spacing w:line="360" w:lineRule="auto"/>
        <w:ind w:left="567" w:right="567"/>
        <w:contextualSpacing/>
        <w:jc w:val="both"/>
        <w:rPr>
          <w:rFonts w:ascii="Palatino Linotype" w:hAnsi="Palatino Linotype" w:cs="Arial"/>
          <w:i/>
          <w:sz w:val="22"/>
        </w:rPr>
      </w:pPr>
      <w:r w:rsidRPr="00596D72">
        <w:rPr>
          <w:rFonts w:ascii="Palatino Linotype" w:hAnsi="Palatino Linotype" w:cs="Arial"/>
          <w:i/>
          <w:sz w:val="22"/>
        </w:rPr>
        <w:lastRenderedPageBreak/>
        <w:t>Amparo directo 194/88. Bufete Industrial Construcciones, S.A. de C.V. 28 de junio de 1988. Unanimidad de votos. Ponente: Gustavo Calvillo Rangel. Secretario: Jorge Alberto González Álvarez.</w:t>
      </w:r>
    </w:p>
    <w:p w14:paraId="11599D8B" w14:textId="77777777" w:rsidR="00DC0FA4" w:rsidRPr="00596D72" w:rsidRDefault="00DC0FA4" w:rsidP="00DC0FA4">
      <w:pPr>
        <w:spacing w:line="360" w:lineRule="auto"/>
        <w:ind w:left="567" w:right="567"/>
        <w:contextualSpacing/>
        <w:jc w:val="both"/>
        <w:rPr>
          <w:rFonts w:ascii="Palatino Linotype" w:hAnsi="Palatino Linotype" w:cs="Arial"/>
          <w:i/>
          <w:sz w:val="22"/>
        </w:rPr>
      </w:pPr>
      <w:r w:rsidRPr="00596D72">
        <w:rPr>
          <w:rFonts w:ascii="Palatino Linotype" w:hAnsi="Palatino Linotype" w:cs="Arial"/>
          <w:i/>
          <w:sz w:val="22"/>
        </w:rPr>
        <w:t>Revisión fiscal 103/88. Instituto Mexicano del Seguro Social. 18 de octubre de 1988. Unanimidad de votos. Ponente: Arnoldo Nájera Virgen. Secretario: Alejandro Esponda Rincón.</w:t>
      </w:r>
    </w:p>
    <w:p w14:paraId="35FD92EC" w14:textId="77777777" w:rsidR="00DC0FA4" w:rsidRPr="00596D72" w:rsidRDefault="00DC0FA4" w:rsidP="00DC0FA4">
      <w:pPr>
        <w:spacing w:line="360" w:lineRule="auto"/>
        <w:ind w:left="567" w:right="567"/>
        <w:contextualSpacing/>
        <w:jc w:val="both"/>
        <w:rPr>
          <w:rFonts w:ascii="Palatino Linotype" w:hAnsi="Palatino Linotype" w:cs="Arial"/>
          <w:i/>
          <w:sz w:val="22"/>
        </w:rPr>
      </w:pPr>
      <w:r w:rsidRPr="00596D72">
        <w:rPr>
          <w:rFonts w:ascii="Palatino Linotype" w:hAnsi="Palatino Linotype" w:cs="Arial"/>
          <w:i/>
          <w:sz w:val="22"/>
        </w:rPr>
        <w:t>Amparo en revisión 333/88. Adilia Romero. 26 de octubre de 1988. Unanimidad de votos. Ponente: Arnoldo Nájera Virgen. Secretario: Enrique Crispín Campos Ramírez.</w:t>
      </w:r>
    </w:p>
    <w:p w14:paraId="5BFA2EC4" w14:textId="77777777" w:rsidR="00DC0FA4" w:rsidRPr="00596D72" w:rsidRDefault="00DC0FA4" w:rsidP="00DC0FA4">
      <w:pPr>
        <w:spacing w:line="360" w:lineRule="auto"/>
        <w:ind w:left="567" w:right="567"/>
        <w:contextualSpacing/>
        <w:jc w:val="both"/>
        <w:rPr>
          <w:rFonts w:ascii="Palatino Linotype" w:hAnsi="Palatino Linotype" w:cs="Arial"/>
          <w:i/>
          <w:sz w:val="22"/>
        </w:rPr>
      </w:pPr>
      <w:r w:rsidRPr="00596D72">
        <w:rPr>
          <w:rFonts w:ascii="Palatino Linotype" w:hAnsi="Palatino Linotype" w:cs="Arial"/>
          <w:i/>
          <w:sz w:val="22"/>
        </w:rPr>
        <w:t>Amparo en revisión 597/95. Emilio Maurer Bretón. 15 de noviembre de 1995. Unanimidad de votos. Ponente: Clementina Ramírez Moguel Goyzueta. Secretario: Gonzalo Carrera Molina.</w:t>
      </w:r>
    </w:p>
    <w:p w14:paraId="27E0F689" w14:textId="77777777" w:rsidR="00DC0FA4" w:rsidRPr="00596D72" w:rsidRDefault="00DC0FA4" w:rsidP="00DC0FA4">
      <w:pPr>
        <w:spacing w:line="360" w:lineRule="auto"/>
        <w:ind w:left="567" w:right="567"/>
        <w:contextualSpacing/>
        <w:jc w:val="both"/>
        <w:rPr>
          <w:rFonts w:ascii="Palatino Linotype" w:hAnsi="Palatino Linotype" w:cs="Arial"/>
          <w:i/>
          <w:sz w:val="22"/>
        </w:rPr>
      </w:pPr>
      <w:r w:rsidRPr="00596D72">
        <w:rPr>
          <w:rFonts w:ascii="Palatino Linotype" w:hAnsi="Palatino Linotype" w:cs="Arial"/>
          <w:i/>
          <w:sz w:val="22"/>
        </w:rPr>
        <w:t>Amparo directo 7/96. Pedro Vicente López Miro. 21 de febrero de 1996. Unanimidad de votos. Ponente: María Eugenia Estela Martínez Cardiel. Secretario: Enrique Baigts Muñoz.</w:t>
      </w:r>
    </w:p>
    <w:p w14:paraId="7C5EBDBB" w14:textId="77777777" w:rsidR="00DC0FA4" w:rsidRPr="00596D72" w:rsidRDefault="00DC0FA4" w:rsidP="00DC0FA4">
      <w:pPr>
        <w:spacing w:line="360" w:lineRule="auto"/>
        <w:ind w:firstLine="1418"/>
        <w:contextualSpacing/>
        <w:jc w:val="both"/>
        <w:rPr>
          <w:rFonts w:ascii="Palatino Linotype" w:hAnsi="Palatino Linotype" w:cs="Arial"/>
          <w:lang w:val="es-ES"/>
        </w:rPr>
      </w:pPr>
    </w:p>
    <w:p w14:paraId="59A1B893" w14:textId="77777777" w:rsidR="00DC0FA4" w:rsidRPr="00596D72" w:rsidRDefault="00DC0FA4" w:rsidP="00DC0FA4">
      <w:pPr>
        <w:pStyle w:val="Prrafodelista"/>
        <w:numPr>
          <w:ilvl w:val="0"/>
          <w:numId w:val="2"/>
        </w:numPr>
        <w:shd w:val="clear" w:color="auto" w:fill="FFFFFF"/>
        <w:spacing w:after="0" w:line="360" w:lineRule="auto"/>
        <w:ind w:left="0" w:firstLine="0"/>
        <w:jc w:val="both"/>
        <w:rPr>
          <w:rFonts w:ascii="Palatino Linotype" w:eastAsia="Times New Roman" w:hAnsi="Palatino Linotype" w:cs="Arial"/>
          <w:lang w:eastAsia="es-MX"/>
        </w:rPr>
      </w:pPr>
      <w:r w:rsidRPr="00596D72">
        <w:rPr>
          <w:rFonts w:ascii="Palatino Linotype" w:eastAsia="Times New Roman" w:hAnsi="Palatino Linotype" w:cs="Arial"/>
          <w:lang w:eastAsia="es-MX"/>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2C32D32B" w14:textId="77777777" w:rsidR="00DC0FA4" w:rsidRPr="00596D72" w:rsidRDefault="00DC0FA4" w:rsidP="00DC0FA4">
      <w:pPr>
        <w:pStyle w:val="Prrafodelista"/>
        <w:shd w:val="clear" w:color="auto" w:fill="FFFFFF"/>
        <w:spacing w:line="360" w:lineRule="auto"/>
        <w:ind w:left="360"/>
        <w:jc w:val="both"/>
        <w:rPr>
          <w:rFonts w:ascii="Palatino Linotype" w:eastAsia="Times New Roman" w:hAnsi="Palatino Linotype" w:cs="Arial"/>
          <w:lang w:eastAsia="es-MX"/>
        </w:rPr>
      </w:pPr>
    </w:p>
    <w:p w14:paraId="34DBE473" w14:textId="77777777" w:rsidR="00DC0FA4" w:rsidRPr="00596D72" w:rsidRDefault="00DC0FA4" w:rsidP="00DC0FA4">
      <w:pPr>
        <w:pStyle w:val="Prrafodelista"/>
        <w:numPr>
          <w:ilvl w:val="0"/>
          <w:numId w:val="2"/>
        </w:numPr>
        <w:shd w:val="clear" w:color="auto" w:fill="FFFFFF"/>
        <w:spacing w:after="0" w:line="360" w:lineRule="auto"/>
        <w:ind w:left="0" w:firstLine="0"/>
        <w:jc w:val="both"/>
        <w:rPr>
          <w:rFonts w:ascii="Palatino Linotype" w:eastAsia="Times New Roman" w:hAnsi="Palatino Linotype" w:cs="Arial"/>
          <w:lang w:eastAsia="es-MX"/>
        </w:rPr>
      </w:pPr>
      <w:r w:rsidRPr="00596D72">
        <w:rPr>
          <w:rFonts w:ascii="Palatino Linotype" w:eastAsia="Times New Roman" w:hAnsi="Palatino Linotype" w:cs="Arial"/>
          <w:lang w:eastAsia="es-MX"/>
        </w:rPr>
        <w:t xml:space="preserve">En consecuencia, la fundamentación y motivación implica que, en el acto de autoridad, además de contenerse los supuestos jurídicos aplicables se expliquen claramente por qué a través de la utilización de la norma se emitió el acto. De este modo, la persona </w:t>
      </w:r>
      <w:r w:rsidRPr="00596D72">
        <w:rPr>
          <w:rFonts w:ascii="Palatino Linotype" w:eastAsia="Times New Roman" w:hAnsi="Palatino Linotype" w:cs="Arial"/>
          <w:lang w:eastAsia="es-MX"/>
        </w:rPr>
        <w:lastRenderedPageBreak/>
        <w:t>que se sienta afectada pueda impugnar la decisión, permitiéndole una real y auténtica defensa.</w:t>
      </w:r>
    </w:p>
    <w:p w14:paraId="72D7E2B8" w14:textId="77777777" w:rsidR="00DC0FA4" w:rsidRPr="00596D72" w:rsidRDefault="00DC0FA4" w:rsidP="00DC0FA4">
      <w:pPr>
        <w:shd w:val="clear" w:color="auto" w:fill="FFFFFF"/>
        <w:spacing w:line="360" w:lineRule="auto"/>
        <w:contextualSpacing/>
        <w:jc w:val="both"/>
        <w:rPr>
          <w:rFonts w:ascii="Palatino Linotype" w:hAnsi="Palatino Linotype" w:cs="Arial"/>
          <w:lang w:eastAsia="es-MX"/>
        </w:rPr>
      </w:pPr>
    </w:p>
    <w:p w14:paraId="5F21AFF7" w14:textId="77777777" w:rsidR="00DC0FA4" w:rsidRPr="00596D72" w:rsidRDefault="00DC0FA4" w:rsidP="00DC0FA4">
      <w:pPr>
        <w:pStyle w:val="Prrafodelista"/>
        <w:numPr>
          <w:ilvl w:val="0"/>
          <w:numId w:val="2"/>
        </w:numPr>
        <w:shd w:val="clear" w:color="auto" w:fill="FFFFFF"/>
        <w:spacing w:after="0" w:line="360" w:lineRule="auto"/>
        <w:ind w:left="0" w:firstLine="0"/>
        <w:jc w:val="both"/>
        <w:rPr>
          <w:rFonts w:ascii="Palatino Linotype" w:eastAsia="Times New Roman" w:hAnsi="Palatino Linotype" w:cs="Arial"/>
          <w:lang w:eastAsia="es-MX"/>
        </w:rPr>
      </w:pPr>
      <w:r w:rsidRPr="00596D72">
        <w:rPr>
          <w:rFonts w:ascii="Palatino Linotype" w:eastAsia="Times New Roman" w:hAnsi="Palatino Linotype" w:cs="Arial"/>
          <w:lang w:eastAsia="es-MX"/>
        </w:rPr>
        <w:t>En ese mismo sentido, el lineamiento trigésimo tercero fracción V de los Lineamientos Generales, precisa que para motivar la clasificación se deben acreditar las circunstancias de tiempo, modo y lugar.</w:t>
      </w:r>
    </w:p>
    <w:p w14:paraId="2A689224" w14:textId="77777777" w:rsidR="00DC0FA4" w:rsidRPr="00596D72" w:rsidRDefault="00DC0FA4" w:rsidP="00DC0FA4">
      <w:pPr>
        <w:shd w:val="clear" w:color="auto" w:fill="FFFFFF"/>
        <w:spacing w:line="360" w:lineRule="auto"/>
        <w:jc w:val="both"/>
        <w:rPr>
          <w:rFonts w:ascii="Palatino Linotype" w:hAnsi="Palatino Linotype" w:cs="Arial"/>
          <w:lang w:eastAsia="es-MX"/>
        </w:rPr>
      </w:pPr>
    </w:p>
    <w:p w14:paraId="08BB28C7" w14:textId="77777777" w:rsidR="00DC0FA4" w:rsidRPr="00596D72" w:rsidRDefault="00DC0FA4" w:rsidP="00DC0FA4">
      <w:pPr>
        <w:pStyle w:val="Prrafodelista"/>
        <w:numPr>
          <w:ilvl w:val="0"/>
          <w:numId w:val="2"/>
        </w:numPr>
        <w:shd w:val="clear" w:color="auto" w:fill="FFFFFF"/>
        <w:spacing w:after="200" w:line="360" w:lineRule="auto"/>
        <w:ind w:left="0" w:firstLine="0"/>
        <w:jc w:val="both"/>
        <w:rPr>
          <w:rFonts w:ascii="Palatino Linotype" w:eastAsia="Times New Roman" w:hAnsi="Palatino Linotype" w:cs="Arial"/>
          <w:lang w:eastAsia="es-MX"/>
        </w:rPr>
      </w:pPr>
      <w:r w:rsidRPr="00596D72">
        <w:rPr>
          <w:rFonts w:ascii="Palatino Linotype" w:eastAsia="Times New Roman" w:hAnsi="Palatino Linotype" w:cs="Arial"/>
          <w:lang w:eastAsia="es-MX"/>
        </w:rPr>
        <w:t>Ahora bien, para cada caso además de fundar y motivar, se debe identificar con claridad que datos contenidos en las documentales que son susceptibles de suprimirse, por ejemplo, si una documental de naturaleza pública como son los recibos de nómina, si bien el dato de sus remuneraciones es eminentemente público, no así todos los datos contenidos en dicho documento que son</w:t>
      </w:r>
      <w:r w:rsidRPr="00596D72">
        <w:rPr>
          <w:rFonts w:ascii="Palatino Linotype" w:hAnsi="Palatino Linotype"/>
        </w:rPr>
        <w:t xml:space="preserve"> </w:t>
      </w:r>
      <w:r w:rsidRPr="00596D72">
        <w:rPr>
          <w:rFonts w:ascii="Palatino Linotype" w:eastAsia="Times New Roman" w:hAnsi="Palatino Linotype" w:cs="Arial"/>
          <w:lang w:eastAsia="es-MX"/>
        </w:rPr>
        <w:t>datos personales</w:t>
      </w:r>
      <w:r w:rsidRPr="00596D72">
        <w:rPr>
          <w:rStyle w:val="Refdenotaalpie"/>
          <w:rFonts w:ascii="Palatino Linotype" w:eastAsia="Times New Roman" w:hAnsi="Palatino Linotype" w:cs="Arial"/>
          <w:lang w:eastAsia="es-MX"/>
        </w:rPr>
        <w:footnoteReference w:id="3"/>
      </w:r>
      <w:r w:rsidRPr="00596D72">
        <w:rPr>
          <w:rFonts w:ascii="Palatino Linotype" w:eastAsia="Times New Roman" w:hAnsi="Palatino Linotype" w:cs="Arial"/>
          <w:lang w:eastAsia="es-MX"/>
        </w:rPr>
        <w:t xml:space="preserve"> del servidor público que no tienen ninguna injerencia en el tema de la transparencia y la rendición de cuentas,  por ejemplo, </w:t>
      </w:r>
      <w:r w:rsidRPr="00596D72">
        <w:rPr>
          <w:rFonts w:ascii="Palatino Linotype" w:eastAsia="Calibri" w:hAnsi="Palatino Linotype" w:cs="Arial"/>
          <w:lang w:val="es-ES" w:eastAsia="es-MX"/>
        </w:rPr>
        <w:t xml:space="preserve">Clave Única de Registro de Población (CURP), Registro Federal de Contribuyentes (R.F.C.), clave de ISSEMYM, número de cuenta, deducciones (concepto y monto) de sindicato, mutualidad, ayuda por defunción, fondo de resistencia sindical, caja de ahorro, seguro de vida, y los Códigos Bidimensionales, también denominados Códigos QR, estos son datos  susceptibles de clasificarse como confidenciales mediante una versión pública que deje a la vista los datos que ofrezcan la información requerida.  </w:t>
      </w:r>
    </w:p>
    <w:p w14:paraId="0F180887" w14:textId="77777777" w:rsidR="00DC0FA4" w:rsidRPr="00596D72" w:rsidRDefault="00DC0FA4" w:rsidP="00DC0FA4">
      <w:pPr>
        <w:pStyle w:val="Prrafodelista"/>
        <w:spacing w:line="360" w:lineRule="auto"/>
        <w:rPr>
          <w:rFonts w:ascii="Palatino Linotype" w:eastAsia="Times New Roman" w:hAnsi="Palatino Linotype" w:cs="Arial"/>
          <w:lang w:eastAsia="es-MX"/>
        </w:rPr>
      </w:pPr>
    </w:p>
    <w:p w14:paraId="280BD94B" w14:textId="77777777" w:rsidR="00DC0FA4" w:rsidRPr="00596D72" w:rsidRDefault="00DC0FA4" w:rsidP="00DC0FA4">
      <w:pPr>
        <w:pStyle w:val="Prrafodelista"/>
        <w:numPr>
          <w:ilvl w:val="0"/>
          <w:numId w:val="2"/>
        </w:numPr>
        <w:shd w:val="clear" w:color="auto" w:fill="FFFFFF"/>
        <w:spacing w:after="200" w:line="360" w:lineRule="auto"/>
        <w:ind w:left="0" w:firstLine="0"/>
        <w:jc w:val="both"/>
        <w:rPr>
          <w:rFonts w:ascii="Palatino Linotype" w:eastAsia="Times New Roman" w:hAnsi="Palatino Linotype" w:cs="Arial"/>
          <w:lang w:eastAsia="es-MX"/>
        </w:rPr>
      </w:pPr>
      <w:r w:rsidRPr="00596D72">
        <w:rPr>
          <w:rFonts w:ascii="Palatino Linotype" w:eastAsia="Calibri" w:hAnsi="Palatino Linotype" w:cs="Arial"/>
          <w:lang w:val="es-ES" w:eastAsia="es-MX"/>
        </w:rPr>
        <w:lastRenderedPageBreak/>
        <w:t>Otro tipo de información confidencial constituyen los secretos bancario, fiduciario, industrial, comercial, fiscal, bursátil y postal, cuya titularidad corresponda a particulares, sujetos de derecho internacional o a sujetos obligados cuando no involucren el ejercicio de recursos públicos, así lo define la fracción XXI del artículo 3 de la Ley Estatal.</w:t>
      </w:r>
    </w:p>
    <w:p w14:paraId="699BD933" w14:textId="77777777" w:rsidR="00DC0FA4" w:rsidRPr="00596D72" w:rsidRDefault="00DC0FA4" w:rsidP="00DC0FA4">
      <w:pPr>
        <w:pStyle w:val="Prrafodelista"/>
        <w:spacing w:line="360" w:lineRule="auto"/>
        <w:rPr>
          <w:rFonts w:ascii="Palatino Linotype" w:eastAsia="Times New Roman" w:hAnsi="Palatino Linotype" w:cs="Arial"/>
          <w:lang w:eastAsia="es-MX"/>
        </w:rPr>
      </w:pPr>
    </w:p>
    <w:p w14:paraId="1AE87A42" w14:textId="77777777" w:rsidR="00DC0FA4" w:rsidRPr="00596D72" w:rsidRDefault="00DC0FA4" w:rsidP="00DC0FA4">
      <w:pPr>
        <w:pStyle w:val="Prrafodelista"/>
        <w:numPr>
          <w:ilvl w:val="0"/>
          <w:numId w:val="2"/>
        </w:numPr>
        <w:tabs>
          <w:tab w:val="left" w:pos="851"/>
        </w:tabs>
        <w:spacing w:before="240" w:after="240" w:line="360" w:lineRule="auto"/>
        <w:ind w:left="0" w:right="49" w:firstLine="0"/>
        <w:jc w:val="both"/>
        <w:rPr>
          <w:rFonts w:ascii="Palatino Linotype" w:hAnsi="Palatino Linotype"/>
          <w:lang w:val="es-ES"/>
        </w:rPr>
      </w:pPr>
      <w:r w:rsidRPr="00596D72">
        <w:rPr>
          <w:rFonts w:ascii="Palatino Linotype" w:eastAsia="Times New Roman" w:hAnsi="Palatino Linotype" w:cs="Arial"/>
        </w:rPr>
        <w:t>Si el servidor público incumple con estas formalidades y entrega la información sin proteger los datos personales incumple con lo que estipula las disposiciones legales establecidas, asimismo que si entrega un documento testado sin el debido acuerdo de clasificación.</w:t>
      </w:r>
      <w:r w:rsidRPr="00596D72">
        <w:rPr>
          <w:rFonts w:ascii="Palatino Linotype" w:hAnsi="Palatino Linotype"/>
          <w:lang w:val="es-ES"/>
        </w:rPr>
        <w:t xml:space="preserve"> </w:t>
      </w:r>
    </w:p>
    <w:p w14:paraId="7AB6D7DD" w14:textId="77777777" w:rsidR="00DA290D" w:rsidRPr="00596D72" w:rsidRDefault="00DA290D" w:rsidP="00DA290D">
      <w:pPr>
        <w:pStyle w:val="Prrafodelista"/>
        <w:rPr>
          <w:rFonts w:ascii="Palatino Linotype" w:eastAsia="MS Mincho" w:hAnsi="Palatino Linotype" w:cstheme="majorBidi"/>
          <w:sz w:val="24"/>
          <w:szCs w:val="24"/>
        </w:rPr>
      </w:pPr>
    </w:p>
    <w:p w14:paraId="2E2C6543" w14:textId="77777777" w:rsidR="00DA290D" w:rsidRPr="00596D72" w:rsidRDefault="003B762A"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theme="majorBidi"/>
          <w:sz w:val="24"/>
          <w:szCs w:val="24"/>
        </w:rPr>
        <w:t xml:space="preserve">Consecuentemente, en términos del artículo </w:t>
      </w:r>
      <w:r w:rsidRPr="00596D72">
        <w:rPr>
          <w:rFonts w:ascii="Palatino Linotype" w:eastAsia="MS Mincho" w:hAnsi="Palatino Linotype" w:cstheme="majorBidi"/>
          <w:b/>
          <w:sz w:val="24"/>
          <w:szCs w:val="24"/>
        </w:rPr>
        <w:t>186 fracción III</w:t>
      </w:r>
      <w:r w:rsidRPr="00596D72">
        <w:rPr>
          <w:rFonts w:ascii="Palatino Linotype" w:eastAsia="MS Mincho" w:hAnsi="Palatino Linotype" w:cstheme="majorBidi"/>
          <w:sz w:val="24"/>
          <w:szCs w:val="24"/>
        </w:rPr>
        <w:t xml:space="preserve"> este Pleno determina </w:t>
      </w:r>
      <w:r w:rsidRPr="00596D72">
        <w:rPr>
          <w:rFonts w:ascii="Palatino Linotype" w:eastAsia="MS Mincho" w:hAnsi="Palatino Linotype" w:cstheme="majorBidi"/>
          <w:b/>
          <w:sz w:val="24"/>
          <w:szCs w:val="24"/>
        </w:rPr>
        <w:t>MODIFICAR</w:t>
      </w:r>
      <w:r w:rsidRPr="00596D72">
        <w:rPr>
          <w:rFonts w:ascii="Palatino Linotype" w:eastAsia="MS Mincho" w:hAnsi="Palatino Linotype" w:cstheme="majorBidi"/>
          <w:sz w:val="24"/>
          <w:szCs w:val="24"/>
        </w:rPr>
        <w:t xml:space="preserve"> la respuesta del presente recurso de revisión, toda vez que hubo afectación al derecho de acceso a la información pública establecido constitucionalmente a favor del particular ya que con la respuesta otorgada no colma la solciitud de información del particular. </w:t>
      </w:r>
    </w:p>
    <w:p w14:paraId="78358F2E" w14:textId="77777777" w:rsidR="00DA290D" w:rsidRPr="00596D72" w:rsidRDefault="00DA290D" w:rsidP="00DA290D">
      <w:pPr>
        <w:pStyle w:val="Prrafodelista"/>
        <w:rPr>
          <w:rFonts w:ascii="Palatino Linotype" w:eastAsia="MS Mincho" w:hAnsi="Palatino Linotype" w:cstheme="majorBidi"/>
        </w:rPr>
      </w:pPr>
    </w:p>
    <w:p w14:paraId="71906457" w14:textId="1238F56F" w:rsidR="003B762A" w:rsidRPr="00596D72" w:rsidRDefault="003B762A" w:rsidP="00DA290D">
      <w:pPr>
        <w:pStyle w:val="Prrafodelista"/>
        <w:numPr>
          <w:ilvl w:val="0"/>
          <w:numId w:val="2"/>
        </w:numPr>
        <w:tabs>
          <w:tab w:val="left" w:pos="0"/>
        </w:tabs>
        <w:spacing w:after="0" w:line="360" w:lineRule="auto"/>
        <w:ind w:left="0" w:right="49" w:firstLine="0"/>
        <w:jc w:val="both"/>
        <w:rPr>
          <w:rFonts w:ascii="Palatino Linotype" w:eastAsia="MS Mincho" w:hAnsi="Palatino Linotype" w:cs="Times New Roman"/>
          <w:color w:val="000000"/>
          <w:sz w:val="24"/>
          <w:szCs w:val="24"/>
        </w:rPr>
      </w:pPr>
      <w:r w:rsidRPr="00596D72">
        <w:rPr>
          <w:rFonts w:ascii="Palatino Linotype" w:eastAsia="MS Mincho" w:hAnsi="Palatino Linotype" w:cstheme="majorBidi"/>
        </w:rPr>
        <w:t xml:space="preserve">Por lo anteriormente expuesto y fundado este </w:t>
      </w:r>
      <w:r w:rsidRPr="00596D72">
        <w:rPr>
          <w:rFonts w:ascii="Palatino Linotype" w:eastAsia="MS Mincho" w:hAnsi="Palatino Linotype" w:cstheme="majorBidi"/>
          <w:b/>
        </w:rPr>
        <w:t>ÓRGANO GARANTE</w:t>
      </w:r>
      <w:r w:rsidRPr="00596D72">
        <w:rPr>
          <w:rFonts w:ascii="Palatino Linotype" w:eastAsia="MS Mincho" w:hAnsi="Palatino Linotype" w:cstheme="majorBidi"/>
        </w:rPr>
        <w:t xml:space="preserve"> emite los siguientes.</w:t>
      </w:r>
    </w:p>
    <w:p w14:paraId="612064F0" w14:textId="77777777" w:rsidR="00596D72" w:rsidRPr="00596D72" w:rsidRDefault="00596D72" w:rsidP="00596D72">
      <w:pPr>
        <w:pStyle w:val="Prrafodelista"/>
        <w:rPr>
          <w:rFonts w:ascii="Palatino Linotype" w:eastAsia="MS Mincho" w:hAnsi="Palatino Linotype" w:cs="Times New Roman"/>
          <w:color w:val="000000"/>
          <w:sz w:val="24"/>
          <w:szCs w:val="24"/>
        </w:rPr>
      </w:pPr>
    </w:p>
    <w:p w14:paraId="53E3B194" w14:textId="77777777" w:rsidR="00596D72" w:rsidRDefault="00596D72" w:rsidP="00596D72">
      <w:pPr>
        <w:tabs>
          <w:tab w:val="left" w:pos="0"/>
        </w:tabs>
        <w:spacing w:line="360" w:lineRule="auto"/>
        <w:ind w:right="49"/>
        <w:jc w:val="both"/>
        <w:rPr>
          <w:rFonts w:ascii="Palatino Linotype" w:eastAsia="MS Mincho" w:hAnsi="Palatino Linotype"/>
          <w:color w:val="000000"/>
        </w:rPr>
      </w:pPr>
    </w:p>
    <w:p w14:paraId="14989DFF" w14:textId="77777777" w:rsidR="00596D72" w:rsidRDefault="00596D72" w:rsidP="00596D72">
      <w:pPr>
        <w:tabs>
          <w:tab w:val="left" w:pos="0"/>
        </w:tabs>
        <w:spacing w:line="360" w:lineRule="auto"/>
        <w:ind w:right="49"/>
        <w:jc w:val="both"/>
        <w:rPr>
          <w:rFonts w:ascii="Palatino Linotype" w:eastAsia="MS Mincho" w:hAnsi="Palatino Linotype"/>
          <w:color w:val="000000"/>
        </w:rPr>
      </w:pPr>
    </w:p>
    <w:p w14:paraId="3DF1F5BC" w14:textId="77777777" w:rsidR="00596D72" w:rsidRPr="00596D72" w:rsidRDefault="00596D72" w:rsidP="00596D72">
      <w:pPr>
        <w:tabs>
          <w:tab w:val="left" w:pos="0"/>
        </w:tabs>
        <w:spacing w:line="360" w:lineRule="auto"/>
        <w:ind w:right="49"/>
        <w:jc w:val="both"/>
        <w:rPr>
          <w:rFonts w:ascii="Palatino Linotype" w:eastAsia="MS Mincho" w:hAnsi="Palatino Linotype"/>
          <w:color w:val="000000"/>
        </w:rPr>
      </w:pPr>
    </w:p>
    <w:p w14:paraId="4B66611B" w14:textId="77777777" w:rsidR="003B762A" w:rsidRPr="00596D72" w:rsidRDefault="003B762A" w:rsidP="003B762A">
      <w:pPr>
        <w:autoSpaceDE w:val="0"/>
        <w:autoSpaceDN w:val="0"/>
        <w:adjustRightInd w:val="0"/>
        <w:ind w:right="51"/>
        <w:jc w:val="both"/>
        <w:rPr>
          <w:rFonts w:ascii="Palatino Linotype" w:hAnsi="Palatino Linotype"/>
          <w:sz w:val="22"/>
          <w:szCs w:val="22"/>
        </w:rPr>
      </w:pPr>
    </w:p>
    <w:p w14:paraId="31A81A42" w14:textId="77777777" w:rsidR="003B762A" w:rsidRPr="00596D72" w:rsidRDefault="003B762A" w:rsidP="003B762A">
      <w:pPr>
        <w:keepNext/>
        <w:keepLines/>
        <w:tabs>
          <w:tab w:val="left" w:pos="3043"/>
          <w:tab w:val="center" w:pos="4490"/>
        </w:tabs>
        <w:spacing w:before="240"/>
        <w:ind w:right="-142"/>
        <w:jc w:val="center"/>
        <w:outlineLvl w:val="0"/>
        <w:rPr>
          <w:rFonts w:ascii="Palatino Linotype" w:eastAsia="Calibri" w:hAnsi="Palatino Linotype" w:cstheme="majorBidi"/>
          <w:b/>
          <w:lang w:val="es-ES"/>
        </w:rPr>
      </w:pPr>
      <w:bookmarkStart w:id="50" w:name="_Toc31371791"/>
      <w:bookmarkStart w:id="51" w:name="_Toc49972791"/>
      <w:r w:rsidRPr="00596D72">
        <w:rPr>
          <w:rFonts w:ascii="Palatino Linotype" w:eastAsia="Calibri" w:hAnsi="Palatino Linotype" w:cstheme="majorBidi"/>
          <w:b/>
          <w:lang w:val="es-ES"/>
        </w:rPr>
        <w:lastRenderedPageBreak/>
        <w:t>R E S O L U T I V O S</w:t>
      </w:r>
      <w:bookmarkEnd w:id="50"/>
      <w:bookmarkEnd w:id="51"/>
    </w:p>
    <w:p w14:paraId="19041A77" w14:textId="77777777" w:rsidR="003B762A" w:rsidRPr="00596D72" w:rsidRDefault="003B762A" w:rsidP="003B762A">
      <w:pPr>
        <w:ind w:right="-142"/>
        <w:rPr>
          <w:rFonts w:ascii="Palatino Linotype" w:hAnsi="Palatino Linotype"/>
          <w:lang w:val="es-ES"/>
        </w:rPr>
      </w:pPr>
    </w:p>
    <w:p w14:paraId="4D77FB74" w14:textId="4A126F2D" w:rsidR="003B762A" w:rsidRPr="00596D72" w:rsidRDefault="003B762A" w:rsidP="003B762A">
      <w:pPr>
        <w:spacing w:before="240" w:after="360" w:line="360" w:lineRule="auto"/>
        <w:jc w:val="both"/>
        <w:rPr>
          <w:rFonts w:ascii="Palatino Linotype" w:eastAsia="Calibri" w:hAnsi="Palatino Linotype" w:cs="Arial"/>
          <w:bCs/>
          <w:lang w:val="es-ES"/>
        </w:rPr>
      </w:pPr>
      <w:r w:rsidRPr="00596D72">
        <w:rPr>
          <w:rFonts w:ascii="Palatino Linotype" w:hAnsi="Palatino Linotype" w:cs="Arial"/>
          <w:b/>
        </w:rPr>
        <w:t>PRIMERO</w:t>
      </w:r>
      <w:r w:rsidRPr="00596D72">
        <w:rPr>
          <w:rFonts w:ascii="Palatino Linotype" w:hAnsi="Palatino Linotype" w:cs="Arial"/>
          <w:lang w:val="es-ES"/>
        </w:rPr>
        <w:t xml:space="preserve">. Resultan fundadas las razones y motivos hechos valer </w:t>
      </w:r>
      <w:r w:rsidRPr="00596D72">
        <w:rPr>
          <w:rFonts w:ascii="Palatino Linotype" w:eastAsia="Calibri" w:hAnsi="Palatino Linotype" w:cs="Arial"/>
          <w:lang w:val="es-ES"/>
        </w:rPr>
        <w:t xml:space="preserve">en el recurso de revisión </w:t>
      </w:r>
      <w:r w:rsidRPr="00596D72">
        <w:rPr>
          <w:rFonts w:ascii="Palatino Linotype" w:hAnsi="Palatino Linotype"/>
          <w:b/>
        </w:rPr>
        <w:t>03</w:t>
      </w:r>
      <w:r w:rsidR="00A22E58" w:rsidRPr="00596D72">
        <w:rPr>
          <w:rFonts w:ascii="Palatino Linotype" w:hAnsi="Palatino Linotype"/>
          <w:b/>
        </w:rPr>
        <w:t>983</w:t>
      </w:r>
      <w:r w:rsidRPr="00596D72">
        <w:rPr>
          <w:rFonts w:ascii="Palatino Linotype" w:hAnsi="Palatino Linotype"/>
          <w:b/>
        </w:rPr>
        <w:t xml:space="preserve">/INFOEM/IP/RR/2020 </w:t>
      </w:r>
      <w:r w:rsidRPr="00596D72">
        <w:rPr>
          <w:rFonts w:ascii="Palatino Linotype" w:hAnsi="Palatino Linotype"/>
        </w:rPr>
        <w:t>en términos de</w:t>
      </w:r>
      <w:r w:rsidR="00DC0FA4" w:rsidRPr="00596D72">
        <w:rPr>
          <w:rFonts w:ascii="Palatino Linotype" w:hAnsi="Palatino Linotype"/>
        </w:rPr>
        <w:t xml:space="preserve"> los</w:t>
      </w:r>
      <w:r w:rsidRPr="00596D72">
        <w:rPr>
          <w:rFonts w:ascii="Palatino Linotype" w:hAnsi="Palatino Linotype"/>
        </w:rPr>
        <w:t xml:space="preserve"> considerando</w:t>
      </w:r>
      <w:r w:rsidR="00DC0FA4" w:rsidRPr="00596D72">
        <w:rPr>
          <w:rFonts w:ascii="Palatino Linotype" w:hAnsi="Palatino Linotype"/>
        </w:rPr>
        <w:t>s</w:t>
      </w:r>
      <w:r w:rsidRPr="00596D72">
        <w:rPr>
          <w:rFonts w:ascii="Palatino Linotype" w:hAnsi="Palatino Linotype"/>
        </w:rPr>
        <w:t xml:space="preserve"> </w:t>
      </w:r>
      <w:r w:rsidRPr="00596D72">
        <w:rPr>
          <w:rFonts w:ascii="Palatino Linotype" w:hAnsi="Palatino Linotype"/>
          <w:b/>
        </w:rPr>
        <w:t xml:space="preserve">CUARTO </w:t>
      </w:r>
      <w:r w:rsidR="00DC0FA4" w:rsidRPr="00596D72">
        <w:rPr>
          <w:rFonts w:ascii="Palatino Linotype" w:hAnsi="Palatino Linotype"/>
          <w:b/>
        </w:rPr>
        <w:t xml:space="preserve">y QUINTO </w:t>
      </w:r>
      <w:r w:rsidRPr="00596D72">
        <w:rPr>
          <w:rFonts w:ascii="Palatino Linotype" w:hAnsi="Palatino Linotype"/>
        </w:rPr>
        <w:t>de la presente resolución.</w:t>
      </w:r>
    </w:p>
    <w:p w14:paraId="0EF68223" w14:textId="70492340" w:rsidR="003B762A" w:rsidRPr="00596D72" w:rsidRDefault="003B762A" w:rsidP="003B762A">
      <w:pPr>
        <w:spacing w:line="360" w:lineRule="auto"/>
        <w:contextualSpacing/>
        <w:jc w:val="both"/>
        <w:rPr>
          <w:rFonts w:ascii="Palatino Linotype" w:hAnsi="Palatino Linotype" w:cs="Arial"/>
          <w:color w:val="000000"/>
          <w:lang w:val="es-ES"/>
        </w:rPr>
      </w:pPr>
      <w:r w:rsidRPr="00596D72">
        <w:rPr>
          <w:rFonts w:ascii="Palatino Linotype" w:eastAsia="Calibri" w:hAnsi="Palatino Linotype" w:cs="Arial"/>
          <w:b/>
          <w:bCs/>
          <w:lang w:val="es-ES"/>
        </w:rPr>
        <w:t xml:space="preserve">SEGUNDO. </w:t>
      </w:r>
      <w:r w:rsidRPr="00596D72">
        <w:rPr>
          <w:rFonts w:ascii="Palatino Linotype" w:eastAsia="Calibri" w:hAnsi="Palatino Linotype" w:cs="Arial"/>
          <w:lang w:val="es-ES"/>
        </w:rPr>
        <w:t xml:space="preserve">Se </w:t>
      </w:r>
      <w:r w:rsidRPr="00596D72">
        <w:rPr>
          <w:rFonts w:ascii="Palatino Linotype" w:eastAsia="Calibri" w:hAnsi="Palatino Linotype" w:cs="Arial"/>
          <w:b/>
          <w:lang w:val="es-ES"/>
        </w:rPr>
        <w:t xml:space="preserve">MODIFICA  </w:t>
      </w:r>
      <w:r w:rsidRPr="00596D72">
        <w:rPr>
          <w:rFonts w:ascii="Palatino Linotype" w:eastAsia="Calibri" w:hAnsi="Palatino Linotype" w:cs="Arial"/>
          <w:lang w:val="es-ES"/>
        </w:rPr>
        <w:t>la respuesta</w:t>
      </w:r>
      <w:r w:rsidRPr="00596D72">
        <w:rPr>
          <w:rFonts w:ascii="Palatino Linotype" w:eastAsia="Calibri" w:hAnsi="Palatino Linotype" w:cs="Arial"/>
          <w:b/>
          <w:lang w:val="es-ES"/>
        </w:rPr>
        <w:t xml:space="preserve"> </w:t>
      </w:r>
      <w:r w:rsidRPr="00596D72">
        <w:rPr>
          <w:rFonts w:ascii="Palatino Linotype" w:eastAsia="Calibri" w:hAnsi="Palatino Linotype" w:cs="Arial"/>
          <w:lang w:val="es-ES"/>
        </w:rPr>
        <w:t xml:space="preserve">emitida por </w:t>
      </w:r>
      <w:r w:rsidR="00A22E58" w:rsidRPr="00596D72">
        <w:rPr>
          <w:rFonts w:ascii="Palatino Linotype" w:eastAsia="Calibri" w:hAnsi="Palatino Linotype" w:cs="Arial"/>
          <w:lang w:val="es-ES"/>
        </w:rPr>
        <w:t xml:space="preserve">la </w:t>
      </w:r>
      <w:r w:rsidR="00A22E58" w:rsidRPr="00596D72">
        <w:rPr>
          <w:rFonts w:ascii="Palatino Linotype" w:eastAsia="Calibri" w:hAnsi="Palatino Linotype" w:cs="Arial"/>
          <w:b/>
          <w:lang w:val="es-ES"/>
        </w:rPr>
        <w:t>Universidad Autónoma del Estado de México</w:t>
      </w:r>
      <w:r w:rsidR="00A22E58" w:rsidRPr="00596D72">
        <w:rPr>
          <w:rFonts w:ascii="Palatino Linotype" w:eastAsia="Calibri" w:hAnsi="Palatino Linotype" w:cs="Arial"/>
          <w:lang w:val="es-ES"/>
        </w:rPr>
        <w:t xml:space="preserve"> </w:t>
      </w:r>
      <w:r w:rsidRPr="00596D72">
        <w:rPr>
          <w:rFonts w:ascii="Palatino Linotype" w:eastAsia="MS Gothic" w:hAnsi="Palatino Linotype"/>
        </w:rPr>
        <w:t>y se</w:t>
      </w:r>
      <w:r w:rsidRPr="00596D72">
        <w:rPr>
          <w:rFonts w:ascii="Palatino Linotype" w:eastAsia="MS Gothic" w:hAnsi="Palatino Linotype"/>
          <w:b/>
        </w:rPr>
        <w:t xml:space="preserve"> ORDENA</w:t>
      </w:r>
      <w:r w:rsidRPr="00596D72">
        <w:rPr>
          <w:rFonts w:ascii="Palatino Linotype" w:eastAsia="Calibri" w:hAnsi="Palatino Linotype" w:cs="Arial"/>
          <w:lang w:val="es-ES"/>
        </w:rPr>
        <w:t xml:space="preserve"> entregar </w:t>
      </w:r>
      <w:r w:rsidRPr="00596D72">
        <w:rPr>
          <w:rFonts w:ascii="Palatino Linotype" w:hAnsi="Palatino Linotype" w:cs="Arial"/>
          <w:color w:val="000000"/>
          <w:lang w:val="es-ES"/>
        </w:rPr>
        <w:t xml:space="preserve">vía Sistema de Acceso a la Información Mexiquense </w:t>
      </w:r>
      <w:r w:rsidRPr="00596D72">
        <w:rPr>
          <w:rFonts w:ascii="Palatino Linotype" w:hAnsi="Palatino Linotype" w:cs="Arial"/>
          <w:b/>
          <w:color w:val="000000"/>
          <w:lang w:val="es-ES"/>
        </w:rPr>
        <w:t xml:space="preserve">(SAIMEX) </w:t>
      </w:r>
      <w:r w:rsidRPr="00596D72">
        <w:rPr>
          <w:rFonts w:ascii="Palatino Linotype" w:hAnsi="Palatino Linotype" w:cs="Arial"/>
          <w:color w:val="000000"/>
          <w:lang w:val="es-ES"/>
        </w:rPr>
        <w:t>previa búsqueda exhaustiva y razonable, en versión pública de ser procedente, la siguiente información:</w:t>
      </w:r>
    </w:p>
    <w:p w14:paraId="21EB28E5" w14:textId="4554DB06" w:rsidR="003B762A" w:rsidRPr="00596D72" w:rsidRDefault="003B762A" w:rsidP="003B762A">
      <w:pPr>
        <w:pStyle w:val="Prrafodelista"/>
        <w:spacing w:line="360" w:lineRule="auto"/>
        <w:ind w:left="0"/>
        <w:jc w:val="both"/>
        <w:rPr>
          <w:rFonts w:ascii="Palatino Linotype" w:eastAsia="MS Mincho" w:hAnsi="Palatino Linotype" w:cs="Arial"/>
          <w:color w:val="000000"/>
        </w:rPr>
      </w:pPr>
    </w:p>
    <w:p w14:paraId="0CDA77FE" w14:textId="573251B8" w:rsidR="00A22E58" w:rsidRPr="00596D72" w:rsidRDefault="00A22E58" w:rsidP="00A22E58">
      <w:pPr>
        <w:pStyle w:val="Prrafodelista"/>
        <w:numPr>
          <w:ilvl w:val="0"/>
          <w:numId w:val="41"/>
        </w:numPr>
        <w:spacing w:before="240" w:after="240" w:line="360" w:lineRule="auto"/>
        <w:jc w:val="both"/>
        <w:rPr>
          <w:rFonts w:ascii="Palatino Linotype" w:hAnsi="Palatino Linotype"/>
          <w:color w:val="000000"/>
          <w:sz w:val="24"/>
          <w:szCs w:val="24"/>
        </w:rPr>
      </w:pPr>
      <w:r w:rsidRPr="00596D72">
        <w:rPr>
          <w:rFonts w:ascii="Palatino Linotype" w:hAnsi="Palatino Linotype"/>
          <w:color w:val="000000"/>
          <w:sz w:val="24"/>
          <w:szCs w:val="24"/>
        </w:rPr>
        <w:t>Los oficios y reportes entregados al área de evaluación profesional o al área correspondiente de la Universidad Autónoma del Estado de México, donde explican qué ha hecho o hará la dirección de la facultad de derecho para mejorar la calidad de los maestros cuya calificación se encuentra dentro de los 10 peores en dichas apreciaciones estudiantiles correspondientes a los semestres d elos años 2015, 2016, 2017 y 2020.</w:t>
      </w:r>
    </w:p>
    <w:p w14:paraId="78C5BB34" w14:textId="77777777" w:rsidR="00930CC7" w:rsidRPr="00596D72" w:rsidRDefault="00A22E58" w:rsidP="00930CC7">
      <w:pPr>
        <w:pStyle w:val="Prrafodelista"/>
        <w:numPr>
          <w:ilvl w:val="0"/>
          <w:numId w:val="41"/>
        </w:numPr>
        <w:spacing w:before="240" w:after="240" w:line="360" w:lineRule="auto"/>
        <w:jc w:val="both"/>
        <w:rPr>
          <w:rFonts w:ascii="Palatino Linotype" w:hAnsi="Palatino Linotype"/>
          <w:color w:val="000000"/>
          <w:sz w:val="24"/>
          <w:szCs w:val="24"/>
        </w:rPr>
      </w:pPr>
      <w:r w:rsidRPr="00596D72">
        <w:rPr>
          <w:rFonts w:ascii="Palatino Linotype" w:hAnsi="Palatino Linotype"/>
          <w:color w:val="000000"/>
          <w:sz w:val="24"/>
          <w:szCs w:val="24"/>
        </w:rPr>
        <w:t>Los oficios dónde el área de evaluación profesional da por cumplido las medidas tomadas por la facultad de derecho para regularizar a sus maestros con mala calificación, correspondientes a los semestres de los años de 2015 a 2020.</w:t>
      </w:r>
    </w:p>
    <w:p w14:paraId="6AD72E19" w14:textId="77777777" w:rsidR="00930CC7" w:rsidRPr="00596D72" w:rsidRDefault="00930CC7" w:rsidP="00930CC7">
      <w:pPr>
        <w:pStyle w:val="Prrafodelista"/>
        <w:spacing w:before="240" w:after="240" w:line="360" w:lineRule="auto"/>
        <w:ind w:left="90"/>
        <w:jc w:val="both"/>
        <w:rPr>
          <w:rFonts w:ascii="Palatino Linotype" w:hAnsi="Palatino Linotype"/>
          <w:color w:val="000000"/>
          <w:sz w:val="24"/>
          <w:szCs w:val="24"/>
        </w:rPr>
      </w:pPr>
    </w:p>
    <w:p w14:paraId="0807E308" w14:textId="77777777" w:rsidR="00DC0FA4" w:rsidRPr="00596D72" w:rsidRDefault="00DC0FA4" w:rsidP="00DC0FA4">
      <w:pPr>
        <w:pStyle w:val="Textoindependiente"/>
        <w:spacing w:line="360" w:lineRule="auto"/>
        <w:rPr>
          <w:rFonts w:ascii="Palatino Linotype" w:eastAsia="Calibri" w:hAnsi="Palatino Linotype"/>
          <w:b/>
        </w:rPr>
      </w:pPr>
      <w:r w:rsidRPr="00596D72">
        <w:rPr>
          <w:rFonts w:ascii="Palatino Linotype" w:eastAsia="Calibri" w:hAnsi="Palatino Linotype"/>
        </w:rPr>
        <w:lastRenderedPageBreak/>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w:t>
      </w:r>
      <w:r w:rsidRPr="00596D72">
        <w:rPr>
          <w:rFonts w:ascii="Palatino Linotype" w:eastAsia="Calibri" w:hAnsi="Palatino Linotype"/>
          <w:b/>
        </w:rPr>
        <w:t xml:space="preserve"> </w:t>
      </w:r>
      <w:r w:rsidRPr="00596D72">
        <w:rPr>
          <w:rFonts w:ascii="Palatino Linotype" w:eastAsia="Calibri" w:hAnsi="Palatino Linotype"/>
        </w:rPr>
        <w:t>y se pongan a disposición del</w:t>
      </w:r>
      <w:r w:rsidRPr="00596D72">
        <w:rPr>
          <w:rFonts w:ascii="Palatino Linotype" w:eastAsia="Calibri" w:hAnsi="Palatino Linotype"/>
          <w:b/>
        </w:rPr>
        <w:t xml:space="preserve"> RECURRENTE.</w:t>
      </w:r>
    </w:p>
    <w:p w14:paraId="7E33BD56" w14:textId="77777777" w:rsidR="00DC0FA4" w:rsidRPr="00596D72" w:rsidRDefault="00DC0FA4" w:rsidP="00DC0FA4">
      <w:pPr>
        <w:pStyle w:val="Textoindependiente"/>
        <w:spacing w:line="360" w:lineRule="auto"/>
        <w:rPr>
          <w:rFonts w:ascii="Palatino Linotype" w:eastAsia="Palatino Linotype" w:hAnsi="Palatino Linotype" w:cs="Palatino Linotype"/>
          <w:szCs w:val="24"/>
          <w:lang w:eastAsia="es-ES"/>
        </w:rPr>
      </w:pPr>
    </w:p>
    <w:p w14:paraId="0D8BBC9C" w14:textId="319D64E0" w:rsidR="00930CC7" w:rsidRPr="00596D72" w:rsidRDefault="00930CC7" w:rsidP="00DC0FA4">
      <w:pPr>
        <w:pStyle w:val="Textoindependiente"/>
        <w:spacing w:line="360" w:lineRule="auto"/>
        <w:rPr>
          <w:rFonts w:ascii="Palatino Linotype" w:eastAsiaTheme="minorEastAsia" w:hAnsi="Palatino Linotype" w:cs="Arial"/>
          <w:b/>
          <w:color w:val="2E74B5" w:themeColor="accent1" w:themeShade="BF"/>
          <w:sz w:val="26"/>
          <w:szCs w:val="24"/>
        </w:rPr>
      </w:pPr>
      <w:r w:rsidRPr="00596D72">
        <w:rPr>
          <w:rFonts w:ascii="Palatino Linotype" w:eastAsia="Palatino Linotype" w:hAnsi="Palatino Linotype" w:cs="Palatino Linotype"/>
          <w:szCs w:val="24"/>
          <w:lang w:eastAsia="es-ES"/>
        </w:rPr>
        <w:t>Para el caso de que la información señalada no haya sido generada, poseída o administrada, el </w:t>
      </w:r>
      <w:r w:rsidRPr="00596D72">
        <w:rPr>
          <w:rFonts w:ascii="Palatino Linotype" w:eastAsia="Palatino Linotype" w:hAnsi="Palatino Linotype" w:cs="Palatino Linotype"/>
          <w:b/>
          <w:szCs w:val="24"/>
          <w:lang w:eastAsia="es-ES"/>
        </w:rPr>
        <w:t xml:space="preserve">SUJETO OBLIGADO </w:t>
      </w:r>
      <w:r w:rsidRPr="00596D72">
        <w:rPr>
          <w:rFonts w:ascii="Palatino Linotype" w:eastAsia="Palatino Linotype" w:hAnsi="Palatino Linotype" w:cs="Palatino Linotype"/>
          <w:szCs w:val="24"/>
          <w:lang w:eastAsia="es-ES"/>
        </w:rPr>
        <w:t>deberá explicar las causas por las que no se cuente con la información requerida de manera fundada y motivada.</w:t>
      </w:r>
    </w:p>
    <w:p w14:paraId="5C3DF2FF" w14:textId="77777777" w:rsidR="00A22E58" w:rsidRPr="00596D72" w:rsidRDefault="00A22E58" w:rsidP="003B762A">
      <w:pPr>
        <w:tabs>
          <w:tab w:val="left" w:pos="7938"/>
        </w:tabs>
        <w:spacing w:before="240" w:after="240" w:line="360" w:lineRule="auto"/>
        <w:contextualSpacing/>
        <w:jc w:val="both"/>
        <w:rPr>
          <w:rFonts w:ascii="Palatino Linotype" w:eastAsia="Palatino Linotype" w:hAnsi="Palatino Linotype" w:cs="Palatino Linotype"/>
          <w:b/>
          <w:lang w:val="es-MX"/>
        </w:rPr>
      </w:pPr>
    </w:p>
    <w:p w14:paraId="619097A2" w14:textId="53A0D5FB" w:rsidR="003B762A" w:rsidRPr="00596D72" w:rsidRDefault="003B762A" w:rsidP="003B762A">
      <w:pPr>
        <w:tabs>
          <w:tab w:val="left" w:pos="7938"/>
        </w:tabs>
        <w:spacing w:before="240" w:after="240" w:line="360" w:lineRule="auto"/>
        <w:contextualSpacing/>
        <w:jc w:val="both"/>
        <w:rPr>
          <w:rFonts w:ascii="Palatino Linotype" w:eastAsia="MS Mincho" w:hAnsi="Palatino Linotype"/>
          <w:color w:val="222222"/>
          <w:shd w:val="clear" w:color="auto" w:fill="FFFFFF"/>
        </w:rPr>
      </w:pPr>
      <w:r w:rsidRPr="00596D72">
        <w:rPr>
          <w:rFonts w:ascii="Palatino Linotype" w:eastAsia="Palatino Linotype" w:hAnsi="Palatino Linotype" w:cs="Palatino Linotype"/>
          <w:b/>
        </w:rPr>
        <w:t xml:space="preserve">TERCERO. Notifíquese </w:t>
      </w:r>
      <w:r w:rsidRPr="00596D72">
        <w:rPr>
          <w:rFonts w:ascii="Palatino Linotype" w:eastAsia="Palatino Linotype" w:hAnsi="Palatino Linotype" w:cs="Palatino Linotype"/>
        </w:rPr>
        <w:t xml:space="preserve">al Titular de la Unidad de Transparencia del </w:t>
      </w:r>
      <w:r w:rsidRPr="00596D72">
        <w:rPr>
          <w:rFonts w:ascii="Palatino Linotype" w:eastAsia="Palatino Linotype" w:hAnsi="Palatino Linotype" w:cs="Palatino Linotype"/>
          <w:b/>
        </w:rPr>
        <w:t>SUJETO OBLIGADO</w:t>
      </w:r>
      <w:r w:rsidRPr="00596D72">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Pr="00596D72">
        <w:rPr>
          <w:rFonts w:ascii="Palatino Linotype" w:eastAsia="MS Mincho" w:hAnsi="Palatino Linotype"/>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03161578" w14:textId="77777777" w:rsidR="003B762A" w:rsidRPr="00596D72" w:rsidRDefault="003B762A" w:rsidP="003B762A">
      <w:pPr>
        <w:tabs>
          <w:tab w:val="left" w:pos="7938"/>
        </w:tabs>
        <w:spacing w:before="240" w:after="240" w:line="360" w:lineRule="auto"/>
        <w:contextualSpacing/>
        <w:jc w:val="both"/>
        <w:rPr>
          <w:rFonts w:ascii="Palatino Linotype" w:eastAsia="MS Mincho" w:hAnsi="Palatino Linotype"/>
          <w:color w:val="222222"/>
          <w:shd w:val="clear" w:color="auto" w:fill="FFFFFF"/>
        </w:rPr>
      </w:pPr>
    </w:p>
    <w:p w14:paraId="01425A7D" w14:textId="77777777" w:rsidR="003B762A" w:rsidRPr="00596D72" w:rsidRDefault="003B762A" w:rsidP="003B762A">
      <w:pPr>
        <w:shd w:val="clear" w:color="auto" w:fill="FFFFFF"/>
        <w:spacing w:before="240" w:after="360" w:line="360" w:lineRule="auto"/>
        <w:jc w:val="both"/>
        <w:rPr>
          <w:rFonts w:ascii="Palatino Linotype" w:hAnsi="Palatino Linotype"/>
          <w:color w:val="222222"/>
          <w:lang w:val="es-ES" w:eastAsia="es-MX"/>
        </w:rPr>
      </w:pPr>
      <w:bookmarkStart w:id="52" w:name="_Toc462307694"/>
      <w:bookmarkStart w:id="53" w:name="_Toc473806819"/>
      <w:bookmarkStart w:id="54" w:name="_Toc477345211"/>
      <w:bookmarkStart w:id="55" w:name="_Toc480987181"/>
      <w:bookmarkStart w:id="56" w:name="_Toc480996314"/>
      <w:bookmarkStart w:id="57" w:name="_Toc485145214"/>
      <w:bookmarkStart w:id="58" w:name="_Toc489442407"/>
      <w:bookmarkStart w:id="59" w:name="_Toc491350213"/>
      <w:bookmarkStart w:id="60" w:name="_Toc491353103"/>
      <w:bookmarkStart w:id="61" w:name="_Toc491868487"/>
      <w:r w:rsidRPr="00596D72">
        <w:rPr>
          <w:rFonts w:ascii="Palatino Linotype" w:eastAsia="MS Gothic" w:hAnsi="Palatino Linotype"/>
          <w:b/>
        </w:rPr>
        <w:t xml:space="preserve">CUARTO. </w:t>
      </w:r>
      <w:r w:rsidRPr="00596D72">
        <w:rPr>
          <w:rFonts w:ascii="Palatino Linotype" w:eastAsia="MS Gothic" w:hAnsi="Palatino Linotype"/>
        </w:rPr>
        <w:t>Notifíquese a</w:t>
      </w:r>
      <w:bookmarkEnd w:id="52"/>
      <w:bookmarkEnd w:id="53"/>
      <w:bookmarkEnd w:id="54"/>
      <w:bookmarkEnd w:id="55"/>
      <w:bookmarkEnd w:id="56"/>
      <w:bookmarkEnd w:id="57"/>
      <w:bookmarkEnd w:id="58"/>
      <w:bookmarkEnd w:id="59"/>
      <w:bookmarkEnd w:id="60"/>
      <w:bookmarkEnd w:id="61"/>
      <w:r w:rsidRPr="00596D72">
        <w:rPr>
          <w:rFonts w:ascii="Palatino Linotype" w:eastAsia="MS Gothic" w:hAnsi="Palatino Linotype"/>
        </w:rPr>
        <w:t xml:space="preserve">l </w:t>
      </w:r>
      <w:r w:rsidRPr="00596D72">
        <w:rPr>
          <w:rFonts w:ascii="Palatino Linotype" w:eastAsia="MS Gothic" w:hAnsi="Palatino Linotype"/>
          <w:b/>
        </w:rPr>
        <w:t xml:space="preserve">RECURRENTE </w:t>
      </w:r>
      <w:r w:rsidRPr="00596D72">
        <w:rPr>
          <w:rFonts w:ascii="Palatino Linotype" w:eastAsia="MS Mincho" w:hAnsi="Palatino Linotype"/>
          <w:b/>
        </w:rPr>
        <w:t xml:space="preserve"> </w:t>
      </w:r>
      <w:r w:rsidRPr="00596D72">
        <w:rPr>
          <w:rFonts w:ascii="Palatino Linotype" w:eastAsia="MS Gothic" w:hAnsi="Palatino Linotype"/>
        </w:rPr>
        <w:t>la presente</w:t>
      </w:r>
      <w:r w:rsidRPr="00596D72">
        <w:rPr>
          <w:rFonts w:ascii="Palatino Linotype" w:hAnsi="Palatino Linotype"/>
          <w:color w:val="222222"/>
          <w:lang w:val="es-ES" w:eastAsia="es-MX"/>
        </w:rPr>
        <w:t xml:space="preserve"> resolución.</w:t>
      </w:r>
    </w:p>
    <w:p w14:paraId="6996223C" w14:textId="77777777" w:rsidR="003B762A" w:rsidRPr="00596D72" w:rsidRDefault="003B762A" w:rsidP="003B762A">
      <w:pPr>
        <w:shd w:val="clear" w:color="auto" w:fill="FFFFFF"/>
        <w:spacing w:line="360" w:lineRule="auto"/>
        <w:jc w:val="both"/>
        <w:rPr>
          <w:rFonts w:ascii="Palatino Linotype" w:eastAsia="MS Mincho" w:hAnsi="Palatino Linotype"/>
          <w:lang w:val="es-ES"/>
        </w:rPr>
      </w:pPr>
      <w:r w:rsidRPr="00596D72">
        <w:rPr>
          <w:rFonts w:ascii="Palatino Linotype" w:hAnsi="Palatino Linotype"/>
          <w:b/>
          <w:color w:val="222222"/>
          <w:lang w:val="es-ES" w:eastAsia="es-MX"/>
        </w:rPr>
        <w:t>QUINTO.</w:t>
      </w:r>
      <w:r w:rsidRPr="00596D72">
        <w:rPr>
          <w:rFonts w:ascii="Palatino Linotype" w:hAnsi="Palatino Linotype"/>
          <w:color w:val="222222"/>
          <w:lang w:val="es-ES" w:eastAsia="es-MX"/>
        </w:rPr>
        <w:t xml:space="preserve"> </w:t>
      </w:r>
      <w:r w:rsidRPr="00596D72">
        <w:rPr>
          <w:rFonts w:ascii="Palatino Linotype" w:eastAsia="MS Mincho" w:hAnsi="Palatino Linotype"/>
          <w:lang w:val="es-ES"/>
        </w:rPr>
        <w:t xml:space="preserve">Se hace del conocimiento del </w:t>
      </w:r>
      <w:r w:rsidRPr="00596D72">
        <w:rPr>
          <w:rFonts w:ascii="Palatino Linotype" w:eastAsia="MS Mincho" w:hAnsi="Palatino Linotype"/>
          <w:b/>
          <w:lang w:val="es-ES"/>
        </w:rPr>
        <w:t>RECURRENTE</w:t>
      </w:r>
      <w:r w:rsidRPr="00596D72">
        <w:rPr>
          <w:rFonts w:ascii="Palatino Linotype" w:eastAsia="MS Mincho" w:hAnsi="Palatino Linotype"/>
          <w:lang w:val="es-ES"/>
        </w:rPr>
        <w:t xml:space="preserve">  que, de conformidad con lo establecido en el artículo 196 de la Ley de Transparencia y Acceso a la </w:t>
      </w:r>
      <w:r w:rsidRPr="00596D72">
        <w:rPr>
          <w:rFonts w:ascii="Palatino Linotype" w:eastAsia="MS Mincho" w:hAnsi="Palatino Linotype"/>
          <w:lang w:val="es-ES"/>
        </w:rPr>
        <w:lastRenderedPageBreak/>
        <w:t xml:space="preserve">Información Pública del Estado de México y Municipios, </w:t>
      </w:r>
      <w:r w:rsidRPr="00596D72">
        <w:rPr>
          <w:rFonts w:ascii="Palatino Linotype" w:eastAsia="MS Mincho" w:hAnsi="Palatino Linotype"/>
        </w:rPr>
        <w:t>en caso de que considere que la resolución le cause algún perjuicio podrá impugnarla vía recurso de inconformidad ante el Instituto Nacional de Transparencia, Acceso a la Información y Protección de Datos Personales</w:t>
      </w:r>
      <w:r w:rsidRPr="00596D72">
        <w:rPr>
          <w:rFonts w:ascii="Palatino Linotype" w:eastAsia="MS Mincho" w:hAnsi="Palatino Linotype"/>
          <w:lang w:val="es-ES"/>
        </w:rPr>
        <w:t>, o bien, vía juicio de amparo en los términos de las leyes aplicables.</w:t>
      </w:r>
    </w:p>
    <w:p w14:paraId="3FAC4ACE" w14:textId="77777777" w:rsidR="003B762A" w:rsidRPr="00596D72" w:rsidRDefault="003B762A" w:rsidP="003B762A">
      <w:pPr>
        <w:shd w:val="clear" w:color="auto" w:fill="FFFFFF"/>
        <w:spacing w:line="360" w:lineRule="auto"/>
        <w:jc w:val="both"/>
        <w:rPr>
          <w:rFonts w:ascii="Palatino Linotype" w:eastAsia="MS Mincho" w:hAnsi="Palatino Linotype"/>
          <w:lang w:val="es-ES"/>
        </w:rPr>
      </w:pPr>
    </w:p>
    <w:p w14:paraId="4FBEA6F6" w14:textId="77777777" w:rsidR="003B762A" w:rsidRPr="00596D72" w:rsidRDefault="003B762A" w:rsidP="003B762A">
      <w:pPr>
        <w:shd w:val="clear" w:color="auto" w:fill="FFFFFF"/>
        <w:spacing w:line="360" w:lineRule="auto"/>
        <w:jc w:val="both"/>
        <w:rPr>
          <w:rFonts w:ascii="Palatino Linotype" w:eastAsia="MS Mincho" w:hAnsi="Palatino Linotype"/>
          <w:b/>
          <w:lang w:val="es-ES"/>
        </w:rPr>
      </w:pPr>
      <w:r w:rsidRPr="00596D72">
        <w:rPr>
          <w:rFonts w:ascii="Palatino Linotype" w:eastAsia="MS Mincho" w:hAnsi="Palatino Linotype"/>
          <w:b/>
          <w:lang w:val="es-ES"/>
        </w:rPr>
        <w:t xml:space="preserve">SEXTO. </w:t>
      </w:r>
      <w:r w:rsidRPr="00596D72">
        <w:rPr>
          <w:rFonts w:ascii="Palatino Linotype" w:hAnsi="Palatino Linotype"/>
          <w:color w:val="000000"/>
          <w:lang w:eastAsia="es-MX"/>
        </w:rPr>
        <w:t>Con fundamento en el artículo 198 de la Ley de Transparencia y Acceso a la Información Pública del Estado de México y Municipios, se apercibe al </w:t>
      </w:r>
      <w:r w:rsidRPr="00596D72">
        <w:rPr>
          <w:rFonts w:ascii="Palatino Linotype" w:hAnsi="Palatino Linotype"/>
          <w:b/>
          <w:bCs/>
          <w:color w:val="000000"/>
          <w:lang w:eastAsia="es-MX"/>
        </w:rPr>
        <w:t>SUJETO OBLIGADO</w:t>
      </w:r>
      <w:r w:rsidRPr="00596D72">
        <w:rPr>
          <w:rFonts w:ascii="Palatino Linotype" w:hAnsi="Palatino Linotype"/>
          <w:color w:val="000000"/>
          <w:lang w:eastAsia="es-MX"/>
        </w:rPr>
        <w:t> de que, en caso de incumplimiento total o parcial de la presente resolución, se actuará de conformidad con lo dispuesto en los artículos 213, 214, 215, 216 y 217 de la ley en cita.</w:t>
      </w:r>
    </w:p>
    <w:p w14:paraId="60181B4F" w14:textId="77777777" w:rsidR="003B762A" w:rsidRPr="00596D72" w:rsidRDefault="003B762A" w:rsidP="003B762A">
      <w:pPr>
        <w:spacing w:line="360" w:lineRule="auto"/>
        <w:jc w:val="both"/>
        <w:rPr>
          <w:rFonts w:ascii="Palatino Linotype" w:hAnsi="Palatino Linotype" w:cs="Arial"/>
        </w:rPr>
      </w:pPr>
    </w:p>
    <w:p w14:paraId="17DC8DC7" w14:textId="1EAB84F7" w:rsidR="003B762A" w:rsidRPr="00596D72" w:rsidRDefault="003B762A" w:rsidP="003B762A">
      <w:pPr>
        <w:spacing w:line="360" w:lineRule="auto"/>
        <w:jc w:val="both"/>
        <w:rPr>
          <w:rFonts w:ascii="Palatino Linotype" w:hAnsi="Palatino Linotype"/>
        </w:rPr>
      </w:pPr>
      <w:r w:rsidRPr="00596D72">
        <w:rPr>
          <w:rFonts w:ascii="Palatino Linotype" w:hAnsi="Palatino Linotype" w:cs="Arial"/>
        </w:rPr>
        <w:t>ASÍ LO RESUELVE, POR UNANIMIDAD DE VOTOS, EL PLENO DEL</w:t>
      </w:r>
      <w:r w:rsidRPr="00596D72">
        <w:rPr>
          <w:rFonts w:ascii="Palatino Linotype" w:eastAsia="Arial Unicode MS" w:hAnsi="Palatino Linotype" w:cs="Arial"/>
        </w:rPr>
        <w:t xml:space="preserve"> INSTITUTO DE TRANSPARENCIA, ACCESO A LA INFORMACIÓN PÚBLICA Y PROTECCIÓN DE DATOS PERSONALES DEL ESTADO DE MÉXICO Y MUNICIPIOS</w:t>
      </w:r>
      <w:r w:rsidRPr="00596D72">
        <w:rPr>
          <w:rFonts w:ascii="Palatino Linotype" w:hAnsi="Palatino Linotype" w:cs="Arial"/>
        </w:rPr>
        <w:t xml:space="preserve">, CONFORMADO POR LOS COMISIONADOS ZULEMA MARTÍNEZ SÁNCHEZ, EVA ABAID YAPUR, JOSÉ GUADALUPE LUNA HERNÁNDEZ, JAVIER MARTÍNEZ CRUZ Y LUIS GUSTAVO PARRA NORIEGA, EN LA VIGÉSIMA </w:t>
      </w:r>
      <w:r w:rsidR="00A22E58" w:rsidRPr="00596D72">
        <w:rPr>
          <w:rFonts w:ascii="Palatino Linotype" w:hAnsi="Palatino Linotype" w:cs="Arial"/>
        </w:rPr>
        <w:t xml:space="preserve">QUINTA </w:t>
      </w:r>
      <w:r w:rsidRPr="00596D72">
        <w:rPr>
          <w:rFonts w:ascii="Palatino Linotype" w:hAnsi="Palatino Linotype" w:cs="Arial"/>
        </w:rPr>
        <w:t xml:space="preserve">SESIÓN ORDINARIA CELEBRADA </w:t>
      </w:r>
      <w:r w:rsidRPr="00596D72">
        <w:rPr>
          <w:rFonts w:ascii="Palatino Linotype" w:hAnsi="Palatino Linotype" w:cs="Arial"/>
          <w:color w:val="000000" w:themeColor="text1"/>
        </w:rPr>
        <w:t xml:space="preserve">EL </w:t>
      </w:r>
      <w:r w:rsidR="00A22E58" w:rsidRPr="00596D72">
        <w:rPr>
          <w:rFonts w:ascii="Palatino Linotype" w:hAnsi="Palatino Linotype" w:cs="Arial"/>
          <w:color w:val="000000" w:themeColor="text1"/>
        </w:rPr>
        <w:t xml:space="preserve">CINCO DE NOVIEMBRE </w:t>
      </w:r>
      <w:r w:rsidRPr="00596D72">
        <w:rPr>
          <w:rFonts w:ascii="Palatino Linotype" w:hAnsi="Palatino Linotype" w:cs="Arial"/>
          <w:color w:val="000000" w:themeColor="text1"/>
          <w:lang w:eastAsia="es-MX"/>
        </w:rPr>
        <w:t>DE</w:t>
      </w:r>
      <w:r w:rsidRPr="00596D72">
        <w:rPr>
          <w:rFonts w:ascii="Palatino Linotype" w:hAnsi="Palatino Linotype" w:cs="Arial"/>
          <w:color w:val="000000" w:themeColor="text1"/>
        </w:rPr>
        <w:t xml:space="preserve"> DOS MIL VEINTE, ANTE EL SE</w:t>
      </w:r>
      <w:r w:rsidRPr="00596D72">
        <w:rPr>
          <w:rFonts w:ascii="Palatino Linotype" w:hAnsi="Palatino Linotype" w:cs="Arial"/>
        </w:rPr>
        <w:t>CRETARIO TÉCNICO DEL PLENO, ALEXIS TAPIA RAMÍREZ.</w:t>
      </w:r>
    </w:p>
    <w:p w14:paraId="0337CA3D" w14:textId="77777777" w:rsidR="003B762A" w:rsidRPr="00596D72" w:rsidRDefault="003B762A" w:rsidP="003B762A">
      <w:pPr>
        <w:tabs>
          <w:tab w:val="left" w:pos="0"/>
        </w:tabs>
        <w:spacing w:line="360" w:lineRule="auto"/>
        <w:ind w:firstLine="1"/>
        <w:jc w:val="both"/>
        <w:rPr>
          <w:rFonts w:ascii="Palatino Linotype" w:hAnsi="Palatino Linotype"/>
        </w:rPr>
      </w:pPr>
    </w:p>
    <w:tbl>
      <w:tblPr>
        <w:tblW w:w="10368" w:type="dxa"/>
        <w:jc w:val="center"/>
        <w:tblLayout w:type="fixed"/>
        <w:tblLook w:val="04A0" w:firstRow="1" w:lastRow="0" w:firstColumn="1" w:lastColumn="0" w:noHBand="0" w:noVBand="1"/>
      </w:tblPr>
      <w:tblGrid>
        <w:gridCol w:w="5184"/>
        <w:gridCol w:w="5184"/>
      </w:tblGrid>
      <w:tr w:rsidR="003B762A" w:rsidRPr="00596D72" w14:paraId="54049113" w14:textId="77777777" w:rsidTr="00912BDC">
        <w:trPr>
          <w:jc w:val="center"/>
        </w:trPr>
        <w:tc>
          <w:tcPr>
            <w:tcW w:w="10368" w:type="dxa"/>
            <w:gridSpan w:val="2"/>
          </w:tcPr>
          <w:p w14:paraId="066D0CAF" w14:textId="77777777" w:rsidR="00596D72" w:rsidRDefault="00596D72"/>
          <w:p w14:paraId="208C51D2" w14:textId="77777777" w:rsidR="00596D72" w:rsidRDefault="00596D72"/>
          <w:p w14:paraId="422B9A43" w14:textId="77777777" w:rsidR="00596D72" w:rsidRDefault="00596D72"/>
          <w:p w14:paraId="1DC9E64A" w14:textId="77777777" w:rsidR="00596D72" w:rsidRDefault="00596D72"/>
          <w:tbl>
            <w:tblPr>
              <w:tblW w:w="10365" w:type="dxa"/>
              <w:jc w:val="center"/>
              <w:tblLayout w:type="fixed"/>
              <w:tblLook w:val="04A0" w:firstRow="1" w:lastRow="0" w:firstColumn="1" w:lastColumn="0" w:noHBand="0" w:noVBand="1"/>
            </w:tblPr>
            <w:tblGrid>
              <w:gridCol w:w="5182"/>
              <w:gridCol w:w="5183"/>
            </w:tblGrid>
            <w:tr w:rsidR="003B762A" w:rsidRPr="00596D72" w14:paraId="5B4B8048" w14:textId="77777777" w:rsidTr="00912BDC">
              <w:trPr>
                <w:jc w:val="center"/>
              </w:trPr>
              <w:tc>
                <w:tcPr>
                  <w:tcW w:w="10365" w:type="dxa"/>
                  <w:gridSpan w:val="2"/>
                  <w:shd w:val="clear" w:color="auto" w:fill="auto"/>
                </w:tcPr>
                <w:p w14:paraId="0E562974"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Zulema Martínez Sánchez</w:t>
                  </w:r>
                </w:p>
                <w:p w14:paraId="1A810FD3"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rPr>
                    <w:t>Comisionada Presidenta</w:t>
                  </w:r>
                </w:p>
                <w:p w14:paraId="6448E379"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 xml:space="preserve">(RÚBRICA) </w:t>
                  </w:r>
                </w:p>
              </w:tc>
            </w:tr>
            <w:tr w:rsidR="003B762A" w:rsidRPr="00596D72" w14:paraId="225E02F3" w14:textId="77777777" w:rsidTr="00912BDC">
              <w:trPr>
                <w:jc w:val="center"/>
              </w:trPr>
              <w:tc>
                <w:tcPr>
                  <w:tcW w:w="5182" w:type="dxa"/>
                  <w:shd w:val="clear" w:color="auto" w:fill="auto"/>
                </w:tcPr>
                <w:p w14:paraId="7A853680" w14:textId="77777777" w:rsidR="003B762A" w:rsidRPr="00596D72" w:rsidRDefault="003B762A" w:rsidP="00912BDC">
                  <w:pPr>
                    <w:rPr>
                      <w:rFonts w:ascii="Palatino Linotype" w:hAnsi="Palatino Linotype" w:cs="Arial"/>
                      <w:b/>
                    </w:rPr>
                  </w:pPr>
                </w:p>
                <w:p w14:paraId="6388BF5D" w14:textId="77777777" w:rsidR="003B762A" w:rsidRPr="00596D72" w:rsidRDefault="003B762A" w:rsidP="00912BDC">
                  <w:pPr>
                    <w:jc w:val="center"/>
                    <w:rPr>
                      <w:rFonts w:ascii="Palatino Linotype" w:hAnsi="Palatino Linotype" w:cs="Arial"/>
                      <w:b/>
                    </w:rPr>
                  </w:pPr>
                </w:p>
                <w:p w14:paraId="10223E29" w14:textId="77777777" w:rsidR="003B762A" w:rsidRDefault="003B762A" w:rsidP="00912BDC">
                  <w:pPr>
                    <w:jc w:val="center"/>
                    <w:rPr>
                      <w:rFonts w:ascii="Palatino Linotype" w:hAnsi="Palatino Linotype" w:cs="Arial"/>
                      <w:b/>
                    </w:rPr>
                  </w:pPr>
                </w:p>
                <w:p w14:paraId="0BE29B7D" w14:textId="77777777" w:rsidR="00596D72" w:rsidRPr="00596D72" w:rsidRDefault="00596D72" w:rsidP="00912BDC">
                  <w:pPr>
                    <w:jc w:val="center"/>
                    <w:rPr>
                      <w:rFonts w:ascii="Palatino Linotype" w:hAnsi="Palatino Linotype" w:cs="Arial"/>
                      <w:b/>
                    </w:rPr>
                  </w:pPr>
                </w:p>
                <w:p w14:paraId="0CB7698A"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Eva Abaid Yapur</w:t>
                  </w:r>
                </w:p>
                <w:p w14:paraId="735880E9" w14:textId="77777777" w:rsidR="003B762A" w:rsidRPr="00596D72" w:rsidRDefault="003B762A" w:rsidP="00912BDC">
                  <w:pPr>
                    <w:jc w:val="center"/>
                    <w:rPr>
                      <w:rFonts w:ascii="Palatino Linotype" w:hAnsi="Palatino Linotype" w:cs="Arial"/>
                    </w:rPr>
                  </w:pPr>
                  <w:r w:rsidRPr="00596D72">
                    <w:rPr>
                      <w:rFonts w:ascii="Palatino Linotype" w:hAnsi="Palatino Linotype" w:cs="Arial"/>
                    </w:rPr>
                    <w:t>Comisionada</w:t>
                  </w:r>
                </w:p>
                <w:p w14:paraId="25566A2D"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(RÚBRICA)</w:t>
                  </w:r>
                </w:p>
              </w:tc>
              <w:tc>
                <w:tcPr>
                  <w:tcW w:w="5183" w:type="dxa"/>
                  <w:shd w:val="clear" w:color="auto" w:fill="auto"/>
                </w:tcPr>
                <w:p w14:paraId="7F33F9D0" w14:textId="77777777" w:rsidR="003B762A" w:rsidRPr="00596D72" w:rsidRDefault="003B762A" w:rsidP="00912BDC">
                  <w:pPr>
                    <w:jc w:val="center"/>
                    <w:rPr>
                      <w:rFonts w:ascii="Palatino Linotype" w:hAnsi="Palatino Linotype" w:cs="Arial"/>
                      <w:b/>
                    </w:rPr>
                  </w:pPr>
                </w:p>
                <w:p w14:paraId="0803ACFB" w14:textId="77777777" w:rsidR="003B762A" w:rsidRDefault="003B762A" w:rsidP="00912BDC">
                  <w:pPr>
                    <w:rPr>
                      <w:rFonts w:ascii="Palatino Linotype" w:hAnsi="Palatino Linotype" w:cs="Arial"/>
                      <w:b/>
                    </w:rPr>
                  </w:pPr>
                </w:p>
                <w:p w14:paraId="65947893" w14:textId="77777777" w:rsidR="00596D72" w:rsidRPr="00596D72" w:rsidRDefault="00596D72" w:rsidP="00912BDC">
                  <w:pPr>
                    <w:rPr>
                      <w:rFonts w:ascii="Palatino Linotype" w:hAnsi="Palatino Linotype" w:cs="Arial"/>
                      <w:b/>
                    </w:rPr>
                  </w:pPr>
                </w:p>
                <w:p w14:paraId="100FDBF3" w14:textId="77777777" w:rsidR="003B762A" w:rsidRPr="00596D72" w:rsidRDefault="003B762A" w:rsidP="00912BDC">
                  <w:pPr>
                    <w:jc w:val="center"/>
                    <w:rPr>
                      <w:rFonts w:ascii="Palatino Linotype" w:hAnsi="Palatino Linotype" w:cs="Arial"/>
                      <w:b/>
                    </w:rPr>
                  </w:pPr>
                </w:p>
                <w:p w14:paraId="4B75A6AF"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José Guadalupe Luna Hernández</w:t>
                  </w:r>
                </w:p>
                <w:p w14:paraId="7B886442" w14:textId="77777777" w:rsidR="003B762A" w:rsidRPr="00596D72" w:rsidRDefault="003B762A" w:rsidP="00912BDC">
                  <w:pPr>
                    <w:jc w:val="center"/>
                    <w:rPr>
                      <w:rFonts w:ascii="Palatino Linotype" w:hAnsi="Palatino Linotype" w:cs="Arial"/>
                    </w:rPr>
                  </w:pPr>
                  <w:r w:rsidRPr="00596D72">
                    <w:rPr>
                      <w:rFonts w:ascii="Palatino Linotype" w:hAnsi="Palatino Linotype" w:cs="Arial"/>
                    </w:rPr>
                    <w:t>Comisionado</w:t>
                  </w:r>
                </w:p>
                <w:p w14:paraId="3A7B2C44"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(RÚBRICA)</w:t>
                  </w:r>
                </w:p>
              </w:tc>
            </w:tr>
            <w:tr w:rsidR="003B762A" w:rsidRPr="00596D72" w14:paraId="6EB2D8A5" w14:textId="77777777" w:rsidTr="00912BDC">
              <w:trPr>
                <w:jc w:val="center"/>
              </w:trPr>
              <w:tc>
                <w:tcPr>
                  <w:tcW w:w="5182" w:type="dxa"/>
                  <w:shd w:val="clear" w:color="auto" w:fill="auto"/>
                </w:tcPr>
                <w:p w14:paraId="0BA3DA61" w14:textId="77777777" w:rsidR="003B762A" w:rsidRPr="00596D72" w:rsidRDefault="003B762A" w:rsidP="00912BDC">
                  <w:pPr>
                    <w:jc w:val="center"/>
                    <w:rPr>
                      <w:rFonts w:ascii="Palatino Linotype" w:hAnsi="Palatino Linotype" w:cs="Arial"/>
                      <w:b/>
                    </w:rPr>
                  </w:pPr>
                </w:p>
                <w:p w14:paraId="27FD7443" w14:textId="77777777" w:rsidR="003B762A" w:rsidRPr="00596D72" w:rsidRDefault="003B762A" w:rsidP="00912BDC">
                  <w:pPr>
                    <w:rPr>
                      <w:rFonts w:ascii="Palatino Linotype" w:hAnsi="Palatino Linotype" w:cs="Arial"/>
                      <w:b/>
                    </w:rPr>
                  </w:pPr>
                </w:p>
                <w:p w14:paraId="4161EA95" w14:textId="77777777" w:rsidR="003B762A" w:rsidRPr="00596D72" w:rsidRDefault="003B762A" w:rsidP="00912BDC">
                  <w:pPr>
                    <w:rPr>
                      <w:rFonts w:ascii="Palatino Linotype" w:hAnsi="Palatino Linotype" w:cs="Arial"/>
                      <w:b/>
                    </w:rPr>
                  </w:pPr>
                </w:p>
                <w:p w14:paraId="64713177" w14:textId="77777777" w:rsidR="003B762A" w:rsidRPr="00596D72" w:rsidRDefault="003B762A" w:rsidP="00912BDC">
                  <w:pPr>
                    <w:rPr>
                      <w:rFonts w:ascii="Palatino Linotype" w:hAnsi="Palatino Linotype" w:cs="Arial"/>
                      <w:b/>
                    </w:rPr>
                  </w:pPr>
                </w:p>
                <w:p w14:paraId="65838C2D" w14:textId="77777777" w:rsidR="003B762A" w:rsidRPr="00596D72" w:rsidRDefault="003B762A" w:rsidP="00912BDC">
                  <w:pPr>
                    <w:jc w:val="center"/>
                    <w:rPr>
                      <w:rFonts w:ascii="Palatino Linotype" w:hAnsi="Palatino Linotype" w:cs="Arial"/>
                      <w:b/>
                    </w:rPr>
                  </w:pPr>
                </w:p>
                <w:p w14:paraId="02A59469"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Javier Martínez Cruz</w:t>
                  </w:r>
                </w:p>
                <w:p w14:paraId="253B2F80" w14:textId="77777777" w:rsidR="003B762A" w:rsidRPr="00596D72" w:rsidRDefault="003B762A" w:rsidP="00912BDC">
                  <w:pPr>
                    <w:jc w:val="center"/>
                    <w:rPr>
                      <w:rFonts w:ascii="Palatino Linotype" w:hAnsi="Palatino Linotype" w:cs="Arial"/>
                    </w:rPr>
                  </w:pPr>
                  <w:r w:rsidRPr="00596D72">
                    <w:rPr>
                      <w:rFonts w:ascii="Palatino Linotype" w:hAnsi="Palatino Linotype" w:cs="Arial"/>
                    </w:rPr>
                    <w:t>Comisionado</w:t>
                  </w:r>
                </w:p>
                <w:p w14:paraId="6A9A138C" w14:textId="77777777" w:rsidR="003B762A" w:rsidRPr="00596D72" w:rsidRDefault="003B762A" w:rsidP="00912BDC">
                  <w:pPr>
                    <w:jc w:val="center"/>
                    <w:rPr>
                      <w:rFonts w:ascii="Palatino Linotype" w:hAnsi="Palatino Linotype" w:cs="Arial"/>
                    </w:rPr>
                  </w:pPr>
                  <w:r w:rsidRPr="00596D72">
                    <w:rPr>
                      <w:rFonts w:ascii="Palatino Linotype" w:hAnsi="Palatino Linotype" w:cs="Arial"/>
                      <w:b/>
                    </w:rPr>
                    <w:t>(RÚBRICA)</w:t>
                  </w:r>
                </w:p>
              </w:tc>
              <w:tc>
                <w:tcPr>
                  <w:tcW w:w="5183" w:type="dxa"/>
                  <w:shd w:val="clear" w:color="auto" w:fill="auto"/>
                </w:tcPr>
                <w:p w14:paraId="33ECCEBB" w14:textId="77777777" w:rsidR="003B762A" w:rsidRPr="00596D72" w:rsidRDefault="003B762A" w:rsidP="00912BDC">
                  <w:pPr>
                    <w:jc w:val="center"/>
                    <w:rPr>
                      <w:rFonts w:ascii="Palatino Linotype" w:hAnsi="Palatino Linotype" w:cs="Arial"/>
                      <w:b/>
                    </w:rPr>
                  </w:pPr>
                </w:p>
                <w:p w14:paraId="1EC3B2DA" w14:textId="77777777" w:rsidR="003B762A" w:rsidRPr="00596D72" w:rsidRDefault="003B762A" w:rsidP="00912BDC">
                  <w:pPr>
                    <w:rPr>
                      <w:rFonts w:ascii="Palatino Linotype" w:hAnsi="Palatino Linotype" w:cs="Arial"/>
                      <w:b/>
                    </w:rPr>
                  </w:pPr>
                </w:p>
                <w:p w14:paraId="54B123A5" w14:textId="77777777" w:rsidR="003B762A" w:rsidRPr="00596D72" w:rsidRDefault="003B762A" w:rsidP="00912BDC">
                  <w:pPr>
                    <w:rPr>
                      <w:rFonts w:ascii="Palatino Linotype" w:hAnsi="Palatino Linotype" w:cs="Arial"/>
                      <w:b/>
                    </w:rPr>
                  </w:pPr>
                </w:p>
                <w:p w14:paraId="2AB1519A" w14:textId="77777777" w:rsidR="003B762A" w:rsidRPr="00596D72" w:rsidRDefault="003B762A" w:rsidP="00912BDC">
                  <w:pPr>
                    <w:rPr>
                      <w:rFonts w:ascii="Palatino Linotype" w:hAnsi="Palatino Linotype" w:cs="Arial"/>
                      <w:b/>
                    </w:rPr>
                  </w:pPr>
                </w:p>
                <w:p w14:paraId="6F94408F" w14:textId="77777777" w:rsidR="003B762A" w:rsidRPr="00596D72" w:rsidRDefault="003B762A" w:rsidP="00912BDC">
                  <w:pPr>
                    <w:rPr>
                      <w:rFonts w:ascii="Palatino Linotype" w:hAnsi="Palatino Linotype" w:cs="Arial"/>
                      <w:b/>
                    </w:rPr>
                  </w:pPr>
                </w:p>
                <w:p w14:paraId="257D8FF5"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Luis Gustavo Parra Noriega</w:t>
                  </w:r>
                </w:p>
                <w:p w14:paraId="5D0873F5" w14:textId="77777777" w:rsidR="003B762A" w:rsidRPr="00596D72" w:rsidRDefault="003B762A" w:rsidP="00912BDC">
                  <w:pPr>
                    <w:jc w:val="center"/>
                    <w:rPr>
                      <w:rFonts w:ascii="Palatino Linotype" w:hAnsi="Palatino Linotype" w:cs="Arial"/>
                    </w:rPr>
                  </w:pPr>
                  <w:r w:rsidRPr="00596D72">
                    <w:rPr>
                      <w:rFonts w:ascii="Palatino Linotype" w:hAnsi="Palatino Linotype" w:cs="Arial"/>
                    </w:rPr>
                    <w:t>Comisionado</w:t>
                  </w:r>
                </w:p>
                <w:p w14:paraId="2855628F"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(RÚBRICA)</w:t>
                  </w:r>
                </w:p>
              </w:tc>
            </w:tr>
            <w:tr w:rsidR="003B762A" w:rsidRPr="00596D72" w14:paraId="70CDA220" w14:textId="77777777" w:rsidTr="00912BDC">
              <w:trPr>
                <w:jc w:val="center"/>
              </w:trPr>
              <w:tc>
                <w:tcPr>
                  <w:tcW w:w="10365" w:type="dxa"/>
                  <w:gridSpan w:val="2"/>
                  <w:shd w:val="clear" w:color="auto" w:fill="auto"/>
                </w:tcPr>
                <w:p w14:paraId="5E2E23D5" w14:textId="77777777" w:rsidR="003B762A" w:rsidRDefault="003B762A" w:rsidP="00912BDC">
                  <w:pPr>
                    <w:tabs>
                      <w:tab w:val="left" w:pos="3720"/>
                    </w:tabs>
                    <w:rPr>
                      <w:rFonts w:ascii="Palatino Linotype" w:hAnsi="Palatino Linotype" w:cs="Arial"/>
                      <w:b/>
                    </w:rPr>
                  </w:pPr>
                  <w:r w:rsidRPr="00596D72">
                    <w:rPr>
                      <w:rFonts w:ascii="Palatino Linotype" w:hAnsi="Palatino Linotype" w:cs="Arial"/>
                      <w:b/>
                    </w:rPr>
                    <w:tab/>
                  </w:r>
                </w:p>
                <w:p w14:paraId="0F73B619" w14:textId="77777777" w:rsidR="00596D72" w:rsidRDefault="00596D72" w:rsidP="00912BDC">
                  <w:pPr>
                    <w:tabs>
                      <w:tab w:val="left" w:pos="3720"/>
                    </w:tabs>
                    <w:rPr>
                      <w:rFonts w:ascii="Palatino Linotype" w:hAnsi="Palatino Linotype" w:cs="Arial"/>
                      <w:b/>
                    </w:rPr>
                  </w:pPr>
                </w:p>
                <w:p w14:paraId="651D8C96" w14:textId="77777777" w:rsidR="00596D72" w:rsidRPr="00596D72" w:rsidRDefault="00596D72" w:rsidP="00912BDC">
                  <w:pPr>
                    <w:tabs>
                      <w:tab w:val="left" w:pos="3720"/>
                    </w:tabs>
                    <w:rPr>
                      <w:rFonts w:ascii="Palatino Linotype" w:hAnsi="Palatino Linotype" w:cs="Arial"/>
                      <w:b/>
                    </w:rPr>
                  </w:pPr>
                </w:p>
                <w:p w14:paraId="2B217FD1" w14:textId="77777777" w:rsidR="003B762A" w:rsidRPr="00596D72" w:rsidRDefault="003B762A" w:rsidP="00912BDC">
                  <w:pPr>
                    <w:jc w:val="center"/>
                    <w:rPr>
                      <w:rFonts w:ascii="Palatino Linotype" w:hAnsi="Palatino Linotype" w:cs="Arial"/>
                      <w:b/>
                    </w:rPr>
                  </w:pPr>
                </w:p>
                <w:p w14:paraId="3F313BCF" w14:textId="77777777" w:rsidR="003B762A" w:rsidRPr="00596D72" w:rsidRDefault="003B762A" w:rsidP="00912BDC">
                  <w:pPr>
                    <w:jc w:val="center"/>
                    <w:rPr>
                      <w:rFonts w:ascii="Palatino Linotype" w:hAnsi="Palatino Linotype" w:cs="Arial"/>
                      <w:b/>
                    </w:rPr>
                  </w:pPr>
                  <w:r w:rsidRPr="00596D72">
                    <w:rPr>
                      <w:rFonts w:ascii="Palatino Linotype" w:hAnsi="Palatino Linotype" w:cs="Arial"/>
                      <w:b/>
                    </w:rPr>
                    <w:t>Alexis Tapia Ramírez</w:t>
                  </w:r>
                </w:p>
                <w:p w14:paraId="5ED04798" w14:textId="77777777" w:rsidR="003B762A" w:rsidRPr="00596D72" w:rsidRDefault="003B762A" w:rsidP="00912BDC">
                  <w:pPr>
                    <w:jc w:val="center"/>
                    <w:rPr>
                      <w:rFonts w:ascii="Palatino Linotype" w:hAnsi="Palatino Linotype" w:cs="Arial"/>
                    </w:rPr>
                  </w:pPr>
                  <w:r w:rsidRPr="00596D72">
                    <w:rPr>
                      <w:rFonts w:ascii="Palatino Linotype" w:hAnsi="Palatino Linotype" w:cs="Arial"/>
                    </w:rPr>
                    <w:t>Secretario Técnico del Pleno</w:t>
                  </w:r>
                </w:p>
                <w:p w14:paraId="7757726C" w14:textId="77777777" w:rsidR="003B762A" w:rsidRPr="00596D72" w:rsidRDefault="003B762A" w:rsidP="00912BDC">
                  <w:pPr>
                    <w:jc w:val="center"/>
                    <w:rPr>
                      <w:rFonts w:ascii="Palatino Linotype" w:hAnsi="Palatino Linotype" w:cs="Arial"/>
                    </w:rPr>
                  </w:pPr>
                  <w:r w:rsidRPr="00596D72">
                    <w:rPr>
                      <w:rFonts w:ascii="Palatino Linotype" w:hAnsi="Palatino Linotype" w:cs="Arial"/>
                      <w:b/>
                    </w:rPr>
                    <w:t>(RÚBRICA)</w:t>
                  </w:r>
                  <w:r w:rsidRPr="00596D72">
                    <w:rPr>
                      <w:rFonts w:ascii="Palatino Linotype" w:hAnsi="Palatino Linotype" w:cs="Arial"/>
                    </w:rPr>
                    <w:t xml:space="preserve"> </w:t>
                  </w:r>
                </w:p>
              </w:tc>
            </w:tr>
          </w:tbl>
          <w:p w14:paraId="1BD1A06F" w14:textId="77777777" w:rsidR="003B762A" w:rsidRPr="00596D72" w:rsidRDefault="003B762A" w:rsidP="00912BDC">
            <w:pPr>
              <w:jc w:val="both"/>
              <w:rPr>
                <w:rFonts w:ascii="Palatino Linotype" w:hAnsi="Palatino Linotype" w:cs="Arial"/>
                <w:lang w:val="es-ES"/>
              </w:rPr>
            </w:pPr>
          </w:p>
        </w:tc>
      </w:tr>
      <w:tr w:rsidR="003B762A" w:rsidRPr="00596D72" w14:paraId="5AC4BA69" w14:textId="77777777" w:rsidTr="00912BDC">
        <w:trPr>
          <w:jc w:val="center"/>
        </w:trPr>
        <w:tc>
          <w:tcPr>
            <w:tcW w:w="5184" w:type="dxa"/>
            <w:hideMark/>
          </w:tcPr>
          <w:p w14:paraId="4E3E5C12" w14:textId="77777777" w:rsidR="003B762A" w:rsidRPr="00596D72" w:rsidRDefault="003B762A" w:rsidP="00912BDC">
            <w:pPr>
              <w:jc w:val="both"/>
              <w:rPr>
                <w:rFonts w:ascii="Palatino Linotype" w:hAnsi="Palatino Linotype" w:cs="Arial"/>
                <w:lang w:val="es-ES"/>
              </w:rPr>
            </w:pPr>
          </w:p>
        </w:tc>
        <w:tc>
          <w:tcPr>
            <w:tcW w:w="5184" w:type="dxa"/>
          </w:tcPr>
          <w:p w14:paraId="495EF408" w14:textId="77777777" w:rsidR="003B762A" w:rsidRPr="00596D72" w:rsidRDefault="003B762A" w:rsidP="00912BDC">
            <w:pPr>
              <w:rPr>
                <w:rFonts w:ascii="Palatino Linotype" w:hAnsi="Palatino Linotype" w:cs="Arial"/>
                <w:b/>
              </w:rPr>
            </w:pPr>
          </w:p>
        </w:tc>
      </w:tr>
    </w:tbl>
    <w:p w14:paraId="06AB5AA3" w14:textId="2A92CD82" w:rsidR="00A9278D" w:rsidRPr="00A22E58" w:rsidRDefault="003B762A" w:rsidP="00A22E58">
      <w:pPr>
        <w:tabs>
          <w:tab w:val="left" w:pos="567"/>
        </w:tabs>
        <w:spacing w:before="240" w:after="240" w:line="360" w:lineRule="auto"/>
        <w:jc w:val="both"/>
        <w:rPr>
          <w:rFonts w:ascii="Palatino Linotype" w:hAnsi="Palatino Linotype" w:cs="Arial"/>
        </w:rPr>
      </w:pPr>
      <w:r w:rsidRPr="00596D72">
        <w:rPr>
          <w:rFonts w:ascii="Palatino Linotype" w:hAnsi="Palatino Linotype" w:cs="Arial"/>
        </w:rPr>
        <w:t xml:space="preserve">Esta hoja corresponde a la resolución </w:t>
      </w:r>
      <w:r w:rsidR="00596D72">
        <w:rPr>
          <w:rFonts w:ascii="Palatino Linotype" w:hAnsi="Palatino Linotype"/>
          <w:lang w:val="es-ES_tradnl"/>
        </w:rPr>
        <w:t>de fecha  cinco de noviembre  de dos mil veinte</w:t>
      </w:r>
      <w:r w:rsidRPr="00596D72">
        <w:rPr>
          <w:rFonts w:ascii="Palatino Linotype" w:hAnsi="Palatino Linotype" w:cs="Arial"/>
        </w:rPr>
        <w:t xml:space="preserve">, emitida en el recurso de revisión </w:t>
      </w:r>
      <w:r w:rsidRPr="00596D72">
        <w:rPr>
          <w:rFonts w:ascii="Palatino Linotype" w:hAnsi="Palatino Linotype" w:cs="Arial"/>
          <w:b/>
          <w:bCs/>
          <w:lang w:eastAsia="es-MX"/>
        </w:rPr>
        <w:t>03</w:t>
      </w:r>
      <w:r w:rsidR="00A22E58" w:rsidRPr="00596D72">
        <w:rPr>
          <w:rFonts w:ascii="Palatino Linotype" w:hAnsi="Palatino Linotype" w:cs="Arial"/>
          <w:b/>
          <w:bCs/>
          <w:lang w:eastAsia="es-MX"/>
        </w:rPr>
        <w:t>983</w:t>
      </w:r>
      <w:r w:rsidRPr="00596D72">
        <w:rPr>
          <w:rFonts w:ascii="Palatino Linotype" w:hAnsi="Palatino Linotype" w:cs="Arial"/>
          <w:b/>
          <w:bCs/>
          <w:lang w:eastAsia="es-MX"/>
        </w:rPr>
        <w:t>/INFOEM/IP/RR/2020.</w:t>
      </w:r>
      <w:bookmarkEnd w:id="11"/>
      <w:bookmarkEnd w:id="12"/>
      <w:bookmarkEnd w:id="13"/>
      <w:bookmarkEnd w:id="14"/>
      <w:bookmarkEnd w:id="15"/>
      <w:bookmarkEnd w:id="16"/>
      <w:bookmarkEnd w:id="17"/>
      <w:bookmarkEnd w:id="18"/>
    </w:p>
    <w:sectPr w:rsidR="00A9278D" w:rsidRPr="00A22E58" w:rsidSect="00E113EC">
      <w:headerReference w:type="even" r:id="rId17"/>
      <w:headerReference w:type="default" r:id="rId18"/>
      <w:footerReference w:type="default" r:id="rId19"/>
      <w:headerReference w:type="first" r:id="rId20"/>
      <w:footerReference w:type="first" r:id="rId21"/>
      <w:pgSz w:w="12240" w:h="15840"/>
      <w:pgMar w:top="2552" w:right="1750" w:bottom="2552"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B3D679" w14:textId="77777777" w:rsidR="006C4FAB" w:rsidRDefault="006C4FAB" w:rsidP="00E113EC">
      <w:r>
        <w:separator/>
      </w:r>
    </w:p>
  </w:endnote>
  <w:endnote w:type="continuationSeparator" w:id="0">
    <w:p w14:paraId="06054E20" w14:textId="77777777" w:rsidR="006C4FAB" w:rsidRDefault="006C4FAB" w:rsidP="00E113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161742193"/>
      <w:docPartObj>
        <w:docPartGallery w:val="Page Numbers (Bottom of Page)"/>
        <w:docPartUnique/>
      </w:docPartObj>
    </w:sdtPr>
    <w:sdtEndPr/>
    <w:sdtContent>
      <w:sdt>
        <w:sdtPr>
          <w:rPr>
            <w:rFonts w:ascii="Palatino Linotype" w:hAnsi="Palatino Linotype"/>
            <w:sz w:val="28"/>
          </w:rPr>
          <w:id w:val="1087954594"/>
          <w:docPartObj>
            <w:docPartGallery w:val="Page Numbers (Top of Page)"/>
            <w:docPartUnique/>
          </w:docPartObj>
        </w:sdtPr>
        <w:sdtEndPr/>
        <w:sdtContent>
          <w:p w14:paraId="1F6F2F4D" w14:textId="36B2DFD6" w:rsidR="00CE393B" w:rsidRPr="00883450" w:rsidRDefault="00CE393B">
            <w:pPr>
              <w:pStyle w:val="Piedepgina"/>
              <w:jc w:val="right"/>
              <w:rPr>
                <w:rFonts w:ascii="Palatino Linotype" w:hAnsi="Palatino Linotype"/>
                <w:sz w:val="28"/>
              </w:rPr>
            </w:pPr>
            <w:r w:rsidRPr="00883450">
              <w:rPr>
                <w:rFonts w:ascii="Palatino Linotype" w:hAnsi="Palatino Linotype"/>
                <w:szCs w:val="20"/>
                <w:lang w:val="es-ES"/>
              </w:rPr>
              <w:t xml:space="preserve">Página </w:t>
            </w:r>
            <w:r w:rsidRPr="00883450">
              <w:rPr>
                <w:rFonts w:ascii="Palatino Linotype" w:hAnsi="Palatino Linotype"/>
                <w:b/>
                <w:bCs/>
                <w:szCs w:val="20"/>
              </w:rPr>
              <w:fldChar w:fldCharType="begin"/>
            </w:r>
            <w:r w:rsidRPr="00883450">
              <w:rPr>
                <w:rFonts w:ascii="Palatino Linotype" w:hAnsi="Palatino Linotype"/>
                <w:b/>
                <w:bCs/>
                <w:szCs w:val="20"/>
              </w:rPr>
              <w:instrText>PAGE</w:instrText>
            </w:r>
            <w:r w:rsidRPr="00883450">
              <w:rPr>
                <w:rFonts w:ascii="Palatino Linotype" w:hAnsi="Palatino Linotype"/>
                <w:b/>
                <w:bCs/>
                <w:szCs w:val="20"/>
              </w:rPr>
              <w:fldChar w:fldCharType="separate"/>
            </w:r>
            <w:r w:rsidR="00984DD8">
              <w:rPr>
                <w:rFonts w:ascii="Palatino Linotype" w:hAnsi="Palatino Linotype"/>
                <w:b/>
                <w:bCs/>
                <w:noProof/>
                <w:szCs w:val="20"/>
              </w:rPr>
              <w:t>7</w:t>
            </w:r>
            <w:r w:rsidRPr="00883450">
              <w:rPr>
                <w:rFonts w:ascii="Palatino Linotype" w:hAnsi="Palatino Linotype"/>
                <w:b/>
                <w:bCs/>
                <w:szCs w:val="20"/>
              </w:rPr>
              <w:fldChar w:fldCharType="end"/>
            </w:r>
            <w:r w:rsidRPr="00883450">
              <w:rPr>
                <w:rFonts w:ascii="Palatino Linotype" w:hAnsi="Palatino Linotype"/>
                <w:szCs w:val="20"/>
                <w:lang w:val="es-ES"/>
              </w:rPr>
              <w:t xml:space="preserve"> de </w:t>
            </w:r>
            <w:r w:rsidRPr="00883450">
              <w:rPr>
                <w:rFonts w:ascii="Palatino Linotype" w:hAnsi="Palatino Linotype"/>
                <w:b/>
                <w:bCs/>
                <w:szCs w:val="20"/>
              </w:rPr>
              <w:fldChar w:fldCharType="begin"/>
            </w:r>
            <w:r w:rsidRPr="00883450">
              <w:rPr>
                <w:rFonts w:ascii="Palatino Linotype" w:hAnsi="Palatino Linotype"/>
                <w:b/>
                <w:bCs/>
                <w:szCs w:val="20"/>
              </w:rPr>
              <w:instrText>NUMPAGES</w:instrText>
            </w:r>
            <w:r w:rsidRPr="00883450">
              <w:rPr>
                <w:rFonts w:ascii="Palatino Linotype" w:hAnsi="Palatino Linotype"/>
                <w:b/>
                <w:bCs/>
                <w:szCs w:val="20"/>
              </w:rPr>
              <w:fldChar w:fldCharType="separate"/>
            </w:r>
            <w:r w:rsidR="00984DD8">
              <w:rPr>
                <w:rFonts w:ascii="Palatino Linotype" w:hAnsi="Palatino Linotype"/>
                <w:b/>
                <w:bCs/>
                <w:noProof/>
                <w:szCs w:val="20"/>
              </w:rPr>
              <w:t>50</w:t>
            </w:r>
            <w:r w:rsidRPr="00883450">
              <w:rPr>
                <w:rFonts w:ascii="Palatino Linotype" w:hAnsi="Palatino Linotype"/>
                <w:b/>
                <w:bCs/>
                <w:szCs w:val="20"/>
              </w:rPr>
              <w:fldChar w:fldCharType="end"/>
            </w:r>
          </w:p>
        </w:sdtContent>
      </w:sdt>
    </w:sdtContent>
  </w:sdt>
  <w:p w14:paraId="07765639" w14:textId="77777777" w:rsidR="00CE393B" w:rsidRDefault="00CE393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846C6F" w14:textId="13CD9CDC" w:rsidR="00CE393B" w:rsidRPr="00883450" w:rsidRDefault="00CE393B" w:rsidP="00E113EC">
    <w:pPr>
      <w:pStyle w:val="Piedepgina"/>
      <w:jc w:val="right"/>
      <w:rPr>
        <w:rFonts w:ascii="Palatino Linotype" w:hAnsi="Palatino Linotype"/>
      </w:rPr>
    </w:pPr>
    <w:r w:rsidRPr="00883450">
      <w:rPr>
        <w:rFonts w:ascii="Palatino Linotype" w:hAnsi="Palatino Linotype"/>
        <w:lang w:val="es-ES"/>
      </w:rPr>
      <w:t xml:space="preserve">Página </w:t>
    </w:r>
    <w:r w:rsidRPr="00883450">
      <w:rPr>
        <w:rFonts w:ascii="Palatino Linotype" w:hAnsi="Palatino Linotype"/>
      </w:rPr>
      <w:fldChar w:fldCharType="begin"/>
    </w:r>
    <w:r w:rsidRPr="00883450">
      <w:rPr>
        <w:rFonts w:ascii="Palatino Linotype" w:hAnsi="Palatino Linotype"/>
      </w:rPr>
      <w:instrText>PAGE  \* Arabic  \* MERGEFORMAT</w:instrText>
    </w:r>
    <w:r w:rsidRPr="00883450">
      <w:rPr>
        <w:rFonts w:ascii="Palatino Linotype" w:hAnsi="Palatino Linotype"/>
      </w:rPr>
      <w:fldChar w:fldCharType="separate"/>
    </w:r>
    <w:r w:rsidR="00984DD8" w:rsidRPr="00984DD8">
      <w:rPr>
        <w:rFonts w:ascii="Palatino Linotype" w:hAnsi="Palatino Linotype"/>
        <w:noProof/>
        <w:lang w:val="es-ES"/>
      </w:rPr>
      <w:t>1</w:t>
    </w:r>
    <w:r w:rsidRPr="00883450">
      <w:rPr>
        <w:rFonts w:ascii="Palatino Linotype" w:hAnsi="Palatino Linotype"/>
      </w:rPr>
      <w:fldChar w:fldCharType="end"/>
    </w:r>
    <w:r w:rsidRPr="00883450">
      <w:rPr>
        <w:rFonts w:ascii="Palatino Linotype" w:hAnsi="Palatino Linotype"/>
        <w:lang w:val="es-ES"/>
      </w:rPr>
      <w:t xml:space="preserve"> de </w:t>
    </w:r>
    <w:r w:rsidRPr="00883450">
      <w:rPr>
        <w:rFonts w:ascii="Palatino Linotype" w:hAnsi="Palatino Linotype"/>
      </w:rPr>
      <w:fldChar w:fldCharType="begin"/>
    </w:r>
    <w:r w:rsidRPr="00883450">
      <w:rPr>
        <w:rFonts w:ascii="Palatino Linotype" w:hAnsi="Palatino Linotype"/>
      </w:rPr>
      <w:instrText>NUMPAGES  \* Arabic  \* MERGEFORMAT</w:instrText>
    </w:r>
    <w:r w:rsidRPr="00883450">
      <w:rPr>
        <w:rFonts w:ascii="Palatino Linotype" w:hAnsi="Palatino Linotype"/>
      </w:rPr>
      <w:fldChar w:fldCharType="separate"/>
    </w:r>
    <w:r w:rsidR="00984DD8" w:rsidRPr="00984DD8">
      <w:rPr>
        <w:rFonts w:ascii="Palatino Linotype" w:hAnsi="Palatino Linotype"/>
        <w:noProof/>
        <w:lang w:val="es-ES"/>
      </w:rPr>
      <w:t>50</w:t>
    </w:r>
    <w:r w:rsidRPr="00883450">
      <w:rPr>
        <w:rFonts w:ascii="Palatino Linotype" w:hAnsi="Palatino Linotyp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9AC413" w14:textId="77777777" w:rsidR="006C4FAB" w:rsidRDefault="006C4FAB" w:rsidP="00E113EC">
      <w:r>
        <w:separator/>
      </w:r>
    </w:p>
  </w:footnote>
  <w:footnote w:type="continuationSeparator" w:id="0">
    <w:p w14:paraId="7D094EB2" w14:textId="77777777" w:rsidR="006C4FAB" w:rsidRDefault="006C4FAB" w:rsidP="00E113EC">
      <w:r>
        <w:continuationSeparator/>
      </w:r>
    </w:p>
  </w:footnote>
  <w:footnote w:id="1">
    <w:p w14:paraId="63A6EBB3" w14:textId="77777777" w:rsidR="00DC0FA4" w:rsidRDefault="00DC0FA4" w:rsidP="00DC0FA4">
      <w:pPr>
        <w:pStyle w:val="Textonotapie"/>
        <w:jc w:val="both"/>
        <w:rPr>
          <w:lang w:val="es-ES"/>
        </w:rPr>
      </w:pPr>
      <w:r>
        <w:rPr>
          <w:rStyle w:val="Refdenotaalpie"/>
        </w:rPr>
        <w:footnoteRef/>
      </w:r>
      <w:r>
        <w:t xml:space="preserve"> </w:t>
      </w:r>
      <w:r>
        <w:rPr>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15AD14F0" w14:textId="77777777" w:rsidR="00DC0FA4" w:rsidRDefault="00DC0FA4" w:rsidP="00DC0FA4">
      <w:pPr>
        <w:pStyle w:val="Textonotapie"/>
        <w:jc w:val="both"/>
        <w:rPr>
          <w:lang w:val="es-ES"/>
        </w:rPr>
      </w:pPr>
      <w:r>
        <w:rPr>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2C08E5AC" w14:textId="77777777" w:rsidR="00DC0FA4" w:rsidRPr="001E1F95" w:rsidRDefault="00DC0FA4" w:rsidP="00DC0FA4">
      <w:pPr>
        <w:pStyle w:val="Textonotapie"/>
        <w:jc w:val="both"/>
        <w:rPr>
          <w:lang w:val="es-ES"/>
        </w:rPr>
      </w:pPr>
      <w:r>
        <w:rPr>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Pp 1-19. </w:t>
      </w:r>
    </w:p>
  </w:footnote>
  <w:footnote w:id="2">
    <w:p w14:paraId="6C5FD0F2" w14:textId="77777777" w:rsidR="00DC0FA4" w:rsidRPr="0037004E" w:rsidRDefault="00DC0FA4" w:rsidP="00DC0FA4">
      <w:pPr>
        <w:pStyle w:val="Textonotapie"/>
        <w:jc w:val="both"/>
        <w:rPr>
          <w:lang w:val="es-ES"/>
        </w:rPr>
      </w:pPr>
      <w:r w:rsidRPr="00C4034A">
        <w:rPr>
          <w:rStyle w:val="Refdenotaalpie"/>
        </w:rPr>
        <w:footnoteRef/>
      </w:r>
      <w:r w:rsidRPr="00C4034A">
        <w:t xml:space="preserve"> </w:t>
      </w:r>
      <w:r w:rsidRPr="00C4034A">
        <w:rPr>
          <w:lang w:val="es-ES"/>
        </w:rPr>
        <w:t>Tribunales Colegiados de Circuito. Novena Epoca. Semanario Judicial de la Federación y su Gaceta. Tomo III, marzo de 1996. Pág 769. Consultado en http://sjf.scjn.gob.mx/sjfsist/Documentos/Tesis/203/203143.pdf  el viernes 16 de junio de 2017.</w:t>
      </w:r>
    </w:p>
  </w:footnote>
  <w:footnote w:id="3">
    <w:p w14:paraId="32DFCF79" w14:textId="77777777" w:rsidR="00DC0FA4" w:rsidRDefault="00DC0FA4" w:rsidP="00DC0FA4">
      <w:pPr>
        <w:pStyle w:val="Textonotapie"/>
        <w:jc w:val="both"/>
      </w:pPr>
      <w:r>
        <w:rPr>
          <w:rStyle w:val="Refdenotaalpie"/>
        </w:rPr>
        <w:footnoteRef/>
      </w:r>
      <w:r>
        <w:t xml:space="preserve"> Artículo 3. Para los efectos de la presente Ley se entenderá por:</w:t>
      </w:r>
    </w:p>
    <w:p w14:paraId="4F271CAA" w14:textId="77777777" w:rsidR="00DC0FA4" w:rsidRDefault="00DC0FA4" w:rsidP="00DC0FA4">
      <w:pPr>
        <w:pStyle w:val="Textonotapie"/>
        <w:jc w:val="both"/>
      </w:pPr>
      <w:r>
        <w:t xml:space="preserve"> (…)</w:t>
      </w:r>
    </w:p>
    <w:p w14:paraId="2A837914" w14:textId="77777777" w:rsidR="00DC0FA4" w:rsidRDefault="00DC0FA4" w:rsidP="00DC0FA4">
      <w:pPr>
        <w:pStyle w:val="Textonotapie"/>
        <w:jc w:val="both"/>
      </w:pPr>
      <w:r>
        <w:t>IX. Datos personales: La información concerniente a una persona, identificada o identificable según lo dispuesto por la Ley de Protección de Datos Personales del Estado de México;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942CC" w14:textId="68ED8529" w:rsidR="00596D72" w:rsidRDefault="00984DD8">
    <w:pPr>
      <w:pStyle w:val="Encabezado"/>
    </w:pPr>
    <w:r>
      <w:rPr>
        <w:noProof/>
        <w:lang w:eastAsia="es-MX"/>
      </w:rPr>
      <w:pict w14:anchorId="7B1A6D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278657"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6E611" w14:textId="3FD59E67" w:rsidR="00CE393B" w:rsidRDefault="00984DD8">
    <w:pPr>
      <w:pStyle w:val="Encabezado"/>
    </w:pPr>
    <w:r>
      <w:rPr>
        <w:noProof/>
        <w:lang w:eastAsia="es-MX"/>
      </w:rPr>
      <w:pict w14:anchorId="012AAE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278658"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ón"/>
          <w10:wrap anchorx="margin" anchory="margin"/>
        </v:shape>
      </w:pict>
    </w:r>
  </w:p>
  <w:p w14:paraId="2B04E46E" w14:textId="77777777" w:rsidR="00CE393B" w:rsidRDefault="00CE393B">
    <w:pPr>
      <w:pStyle w:val="Encabezado"/>
    </w:pPr>
  </w:p>
  <w:tbl>
    <w:tblPr>
      <w:tblStyle w:val="Tablaconcuadrcula"/>
      <w:tblW w:w="7649" w:type="dxa"/>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1"/>
      <w:gridCol w:w="4678"/>
      <w:gridCol w:w="420"/>
    </w:tblGrid>
    <w:tr w:rsidR="00CE393B" w:rsidRPr="00EF13C1" w14:paraId="2D33F594" w14:textId="77777777" w:rsidTr="00746EF3">
      <w:trPr>
        <w:gridAfter w:val="1"/>
        <w:wAfter w:w="420" w:type="dxa"/>
        <w:trHeight w:val="138"/>
      </w:trPr>
      <w:tc>
        <w:tcPr>
          <w:tcW w:w="2551" w:type="dxa"/>
          <w:vAlign w:val="center"/>
        </w:tcPr>
        <w:p w14:paraId="75BC2A06" w14:textId="77777777" w:rsidR="00CE393B" w:rsidRPr="00EF13C1" w:rsidRDefault="00CE393B" w:rsidP="00E113EC">
          <w:pPr>
            <w:rPr>
              <w:rFonts w:ascii="Palatino Linotype" w:hAnsi="Palatino Linotype"/>
              <w:b/>
              <w:sz w:val="22"/>
              <w:szCs w:val="22"/>
            </w:rPr>
          </w:pPr>
          <w:r w:rsidRPr="00EF13C1">
            <w:rPr>
              <w:rFonts w:ascii="Palatino Linotype" w:hAnsi="Palatino Linotype"/>
              <w:b/>
              <w:sz w:val="22"/>
              <w:szCs w:val="22"/>
            </w:rPr>
            <w:t>Recurso de revisión:</w:t>
          </w:r>
        </w:p>
      </w:tc>
      <w:tc>
        <w:tcPr>
          <w:tcW w:w="4678" w:type="dxa"/>
          <w:vAlign w:val="center"/>
        </w:tcPr>
        <w:p w14:paraId="4EA50EC2" w14:textId="47CDABCF" w:rsidR="00CE393B" w:rsidRPr="009C7D49" w:rsidRDefault="00CE393B" w:rsidP="00746EF3">
          <w:pPr>
            <w:pStyle w:val="Encabezado"/>
            <w:tabs>
              <w:tab w:val="clear" w:pos="4419"/>
              <w:tab w:val="center" w:pos="3328"/>
            </w:tabs>
            <w:jc w:val="both"/>
            <w:rPr>
              <w:rFonts w:ascii="Palatino Linotype" w:hAnsi="Palatino Linotype" w:cs="Arial"/>
              <w:b/>
              <w:bCs/>
              <w:lang w:eastAsia="es-MX"/>
            </w:rPr>
          </w:pPr>
          <w:r>
            <w:rPr>
              <w:rFonts w:ascii="Palatino Linotype" w:hAnsi="Palatino Linotype" w:cs="Arial"/>
              <w:b/>
              <w:bCs/>
              <w:lang w:eastAsia="es-MX"/>
            </w:rPr>
            <w:t>0</w:t>
          </w:r>
          <w:r w:rsidR="009C7D49">
            <w:rPr>
              <w:rFonts w:ascii="Palatino Linotype" w:hAnsi="Palatino Linotype" w:cs="Arial"/>
              <w:b/>
              <w:bCs/>
              <w:lang w:eastAsia="es-MX"/>
            </w:rPr>
            <w:t>3983</w:t>
          </w:r>
          <w:r>
            <w:rPr>
              <w:rFonts w:ascii="Palatino Linotype" w:hAnsi="Palatino Linotype" w:cs="Arial"/>
              <w:b/>
              <w:bCs/>
              <w:lang w:eastAsia="es-MX"/>
            </w:rPr>
            <w:t>/INFOEM/IP/RR/2020</w:t>
          </w:r>
        </w:p>
      </w:tc>
    </w:tr>
    <w:tr w:rsidR="00CE393B" w:rsidRPr="00EF13C1" w14:paraId="5E164CB6" w14:textId="77777777" w:rsidTr="00746EF3">
      <w:trPr>
        <w:trHeight w:val="321"/>
      </w:trPr>
      <w:tc>
        <w:tcPr>
          <w:tcW w:w="2551" w:type="dxa"/>
          <w:vAlign w:val="center"/>
        </w:tcPr>
        <w:p w14:paraId="3D610515" w14:textId="77777777" w:rsidR="00CE393B" w:rsidRPr="00A61802" w:rsidRDefault="00CE393B" w:rsidP="0008753C">
          <w:pPr>
            <w:rPr>
              <w:rFonts w:ascii="Palatino Linotype" w:hAnsi="Palatino Linotype"/>
              <w:b/>
              <w:sz w:val="22"/>
              <w:szCs w:val="22"/>
              <w:highlight w:val="yellow"/>
            </w:rPr>
          </w:pPr>
          <w:r w:rsidRPr="0008753C">
            <w:rPr>
              <w:rFonts w:ascii="Palatino Linotype" w:hAnsi="Palatino Linotype"/>
              <w:b/>
              <w:sz w:val="22"/>
              <w:szCs w:val="22"/>
            </w:rPr>
            <w:t>Sujeto obligado:</w:t>
          </w:r>
        </w:p>
      </w:tc>
      <w:tc>
        <w:tcPr>
          <w:tcW w:w="5098" w:type="dxa"/>
          <w:gridSpan w:val="2"/>
          <w:vAlign w:val="center"/>
        </w:tcPr>
        <w:p w14:paraId="4E0CDA0F" w14:textId="35671926" w:rsidR="00CE393B" w:rsidRPr="00A61802" w:rsidRDefault="00CE393B" w:rsidP="0008753C">
          <w:pPr>
            <w:pStyle w:val="Encabezado"/>
            <w:tabs>
              <w:tab w:val="clear" w:pos="4419"/>
              <w:tab w:val="center" w:pos="3328"/>
            </w:tabs>
            <w:ind w:right="-108"/>
            <w:jc w:val="both"/>
            <w:rPr>
              <w:rFonts w:ascii="Palatino Linotype" w:hAnsi="Palatino Linotype"/>
              <w:b/>
              <w:highlight w:val="yellow"/>
            </w:rPr>
          </w:pPr>
          <w:r>
            <w:rPr>
              <w:rFonts w:ascii="Palatino Linotype" w:hAnsi="Palatino Linotype"/>
              <w:b/>
            </w:rPr>
            <w:t>Universidad Autónoma del Estado de México</w:t>
          </w:r>
        </w:p>
      </w:tc>
    </w:tr>
    <w:tr w:rsidR="00CE393B" w:rsidRPr="00EF13C1" w14:paraId="5C1677E6" w14:textId="77777777" w:rsidTr="00746EF3">
      <w:trPr>
        <w:gridAfter w:val="1"/>
        <w:wAfter w:w="420" w:type="dxa"/>
        <w:trHeight w:val="321"/>
      </w:trPr>
      <w:tc>
        <w:tcPr>
          <w:tcW w:w="2551" w:type="dxa"/>
          <w:vAlign w:val="center"/>
        </w:tcPr>
        <w:p w14:paraId="1889C51A" w14:textId="77777777" w:rsidR="00CE393B" w:rsidRPr="00EF13C1" w:rsidRDefault="00CE393B" w:rsidP="0008753C">
          <w:pPr>
            <w:rPr>
              <w:rFonts w:ascii="Palatino Linotype" w:hAnsi="Palatino Linotype"/>
              <w:b/>
              <w:sz w:val="22"/>
              <w:szCs w:val="22"/>
            </w:rPr>
          </w:pPr>
          <w:r w:rsidRPr="00EF13C1">
            <w:rPr>
              <w:rFonts w:ascii="Palatino Linotype" w:hAnsi="Palatino Linotype"/>
              <w:b/>
              <w:sz w:val="22"/>
              <w:szCs w:val="22"/>
            </w:rPr>
            <w:t>Comisionado ponente:</w:t>
          </w:r>
        </w:p>
      </w:tc>
      <w:tc>
        <w:tcPr>
          <w:tcW w:w="4678" w:type="dxa"/>
          <w:vAlign w:val="center"/>
        </w:tcPr>
        <w:p w14:paraId="785B27E5" w14:textId="77777777" w:rsidR="00CE393B" w:rsidRPr="00EF13C1" w:rsidRDefault="00CE393B" w:rsidP="0008753C">
          <w:pPr>
            <w:pStyle w:val="Encabezado"/>
            <w:tabs>
              <w:tab w:val="clear" w:pos="4419"/>
              <w:tab w:val="center" w:pos="3328"/>
            </w:tabs>
            <w:jc w:val="both"/>
            <w:rPr>
              <w:rFonts w:ascii="Palatino Linotype" w:hAnsi="Palatino Linotype"/>
              <w:b/>
            </w:rPr>
          </w:pPr>
          <w:r w:rsidRPr="00EF13C1">
            <w:rPr>
              <w:rFonts w:ascii="Palatino Linotype" w:hAnsi="Palatino Linotype"/>
              <w:b/>
            </w:rPr>
            <w:t>José Guadalupe Luna Hernández</w:t>
          </w:r>
        </w:p>
      </w:tc>
    </w:tr>
  </w:tbl>
  <w:p w14:paraId="65028832" w14:textId="77777777" w:rsidR="00CE393B" w:rsidRDefault="00CE393B" w:rsidP="00E113EC">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7C9E35" w14:textId="066E5CAF" w:rsidR="00CE393B" w:rsidRDefault="00984DD8" w:rsidP="0008753C">
    <w:pPr>
      <w:pStyle w:val="Encabezado"/>
      <w:tabs>
        <w:tab w:val="left" w:pos="3103"/>
      </w:tabs>
    </w:pPr>
    <w:r>
      <w:rPr>
        <w:noProof/>
        <w:lang w:eastAsia="es-MX"/>
      </w:rPr>
      <w:pict w14:anchorId="52E652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278656"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CE393B">
      <w:tab/>
    </w:r>
    <w:r w:rsidR="00CE393B">
      <w:tab/>
    </w:r>
  </w:p>
  <w:tbl>
    <w:tblPr>
      <w:tblStyle w:val="Tablaconcuadrcula"/>
      <w:tblW w:w="7230" w:type="dxa"/>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4678"/>
    </w:tblGrid>
    <w:tr w:rsidR="00CE393B" w:rsidRPr="00EF13C1" w14:paraId="64D9CFC0" w14:textId="77777777" w:rsidTr="00746EF3">
      <w:trPr>
        <w:trHeight w:val="138"/>
      </w:trPr>
      <w:tc>
        <w:tcPr>
          <w:tcW w:w="2552" w:type="dxa"/>
          <w:vAlign w:val="center"/>
        </w:tcPr>
        <w:p w14:paraId="3E369B4E" w14:textId="77777777" w:rsidR="00CE393B" w:rsidRPr="00EF13C1" w:rsidRDefault="00CE393B" w:rsidP="008425E5">
          <w:pPr>
            <w:rPr>
              <w:rFonts w:ascii="Palatino Linotype" w:hAnsi="Palatino Linotype"/>
              <w:b/>
              <w:sz w:val="22"/>
              <w:szCs w:val="22"/>
            </w:rPr>
          </w:pPr>
          <w:r w:rsidRPr="00EF13C1">
            <w:rPr>
              <w:rFonts w:ascii="Palatino Linotype" w:hAnsi="Palatino Linotype"/>
              <w:b/>
              <w:sz w:val="22"/>
              <w:szCs w:val="22"/>
            </w:rPr>
            <w:t>Recurso de revisión:</w:t>
          </w:r>
        </w:p>
      </w:tc>
      <w:tc>
        <w:tcPr>
          <w:tcW w:w="4678" w:type="dxa"/>
          <w:vAlign w:val="center"/>
        </w:tcPr>
        <w:p w14:paraId="4FF0D2F5" w14:textId="4F70B6E2" w:rsidR="00CE393B" w:rsidRPr="00EF13C1" w:rsidRDefault="00CE393B" w:rsidP="00E9434A">
          <w:pPr>
            <w:pStyle w:val="Encabezado"/>
            <w:tabs>
              <w:tab w:val="clear" w:pos="4419"/>
              <w:tab w:val="center" w:pos="3328"/>
            </w:tabs>
            <w:jc w:val="both"/>
            <w:rPr>
              <w:rFonts w:ascii="Palatino Linotype" w:hAnsi="Palatino Linotype"/>
              <w:b/>
            </w:rPr>
          </w:pPr>
          <w:r>
            <w:rPr>
              <w:rFonts w:ascii="Palatino Linotype" w:hAnsi="Palatino Linotype" w:cs="Arial"/>
              <w:b/>
              <w:bCs/>
              <w:lang w:eastAsia="es-MX"/>
            </w:rPr>
            <w:t>03</w:t>
          </w:r>
          <w:r w:rsidR="009C7D49">
            <w:rPr>
              <w:rFonts w:ascii="Palatino Linotype" w:hAnsi="Palatino Linotype" w:cs="Arial"/>
              <w:b/>
              <w:bCs/>
              <w:lang w:eastAsia="es-MX"/>
            </w:rPr>
            <w:t>983</w:t>
          </w:r>
          <w:r>
            <w:rPr>
              <w:rFonts w:ascii="Palatino Linotype" w:hAnsi="Palatino Linotype" w:cs="Arial"/>
              <w:b/>
              <w:bCs/>
              <w:lang w:eastAsia="es-MX"/>
            </w:rPr>
            <w:t>/INFOEM/IP/RR/2020</w:t>
          </w:r>
        </w:p>
      </w:tc>
    </w:tr>
    <w:tr w:rsidR="00CE393B" w:rsidRPr="00EF13C1" w14:paraId="66DE6236" w14:textId="77777777" w:rsidTr="00746EF3">
      <w:trPr>
        <w:trHeight w:val="138"/>
      </w:trPr>
      <w:tc>
        <w:tcPr>
          <w:tcW w:w="2552" w:type="dxa"/>
          <w:vAlign w:val="center"/>
        </w:tcPr>
        <w:p w14:paraId="44532DAF" w14:textId="7C6A9A4A" w:rsidR="00CE393B" w:rsidRPr="00EF13C1" w:rsidRDefault="00CE393B" w:rsidP="008425E5">
          <w:pPr>
            <w:rPr>
              <w:rFonts w:ascii="Palatino Linotype" w:hAnsi="Palatino Linotype"/>
              <w:b/>
            </w:rPr>
          </w:pPr>
          <w:r>
            <w:rPr>
              <w:rFonts w:ascii="Palatino Linotype" w:hAnsi="Palatino Linotype"/>
              <w:b/>
            </w:rPr>
            <w:t>Recurrente:</w:t>
          </w:r>
        </w:p>
      </w:tc>
      <w:tc>
        <w:tcPr>
          <w:tcW w:w="4678" w:type="dxa"/>
          <w:vAlign w:val="center"/>
        </w:tcPr>
        <w:p w14:paraId="460C7481" w14:textId="2F25B4BA" w:rsidR="00CE393B" w:rsidRDefault="002A44AD" w:rsidP="008425E5">
          <w:pPr>
            <w:pStyle w:val="Encabezado"/>
            <w:tabs>
              <w:tab w:val="clear" w:pos="4419"/>
              <w:tab w:val="center" w:pos="3328"/>
            </w:tabs>
            <w:jc w:val="both"/>
            <w:rPr>
              <w:rFonts w:ascii="Palatino Linotype" w:hAnsi="Palatino Linotype" w:cs="Arial"/>
              <w:b/>
              <w:bCs/>
              <w:lang w:eastAsia="es-MX"/>
            </w:rPr>
          </w:pPr>
          <w:r w:rsidRPr="002A44AD">
            <w:rPr>
              <w:rFonts w:ascii="Palatino Linotype" w:hAnsi="Palatino Linotype"/>
              <w:b/>
              <w:highlight w:val="black"/>
              <w:lang w:val="es-ES_tradnl"/>
            </w:rPr>
            <w:t>-----------------------------------------------------</w:t>
          </w:r>
        </w:p>
      </w:tc>
    </w:tr>
    <w:tr w:rsidR="00CE393B" w:rsidRPr="00EF13C1" w14:paraId="1950E3D0" w14:textId="77777777" w:rsidTr="00746EF3">
      <w:trPr>
        <w:trHeight w:val="321"/>
      </w:trPr>
      <w:tc>
        <w:tcPr>
          <w:tcW w:w="2552" w:type="dxa"/>
          <w:vAlign w:val="center"/>
        </w:tcPr>
        <w:p w14:paraId="1303F549" w14:textId="77777777" w:rsidR="00CE393B" w:rsidRPr="00A61802" w:rsidRDefault="00CE393B" w:rsidP="008425E5">
          <w:pPr>
            <w:rPr>
              <w:rFonts w:ascii="Palatino Linotype" w:hAnsi="Palatino Linotype"/>
              <w:b/>
              <w:sz w:val="22"/>
              <w:szCs w:val="22"/>
              <w:highlight w:val="yellow"/>
            </w:rPr>
          </w:pPr>
          <w:r w:rsidRPr="0008753C">
            <w:rPr>
              <w:rFonts w:ascii="Palatino Linotype" w:hAnsi="Palatino Linotype"/>
              <w:b/>
              <w:sz w:val="22"/>
              <w:szCs w:val="22"/>
            </w:rPr>
            <w:t>Sujeto obligado:</w:t>
          </w:r>
        </w:p>
      </w:tc>
      <w:tc>
        <w:tcPr>
          <w:tcW w:w="4678" w:type="dxa"/>
          <w:vAlign w:val="center"/>
        </w:tcPr>
        <w:p w14:paraId="19E5A0A7" w14:textId="1B227F39" w:rsidR="00CE393B" w:rsidRPr="00A61802" w:rsidRDefault="00CE393B" w:rsidP="00EE5082">
          <w:pPr>
            <w:pStyle w:val="Encabezado"/>
            <w:tabs>
              <w:tab w:val="clear" w:pos="4419"/>
              <w:tab w:val="center" w:pos="3328"/>
            </w:tabs>
            <w:ind w:right="-108"/>
            <w:jc w:val="both"/>
            <w:rPr>
              <w:rFonts w:ascii="Palatino Linotype" w:hAnsi="Palatino Linotype"/>
              <w:b/>
              <w:highlight w:val="yellow"/>
            </w:rPr>
          </w:pPr>
          <w:r>
            <w:rPr>
              <w:rFonts w:ascii="Palatino Linotype" w:hAnsi="Palatino Linotype"/>
              <w:b/>
            </w:rPr>
            <w:t>Universidad Autónoma del Estado de México</w:t>
          </w:r>
        </w:p>
      </w:tc>
    </w:tr>
    <w:tr w:rsidR="00CE393B" w:rsidRPr="00EF13C1" w14:paraId="3121D07B" w14:textId="77777777" w:rsidTr="00746EF3">
      <w:trPr>
        <w:trHeight w:val="321"/>
      </w:trPr>
      <w:tc>
        <w:tcPr>
          <w:tcW w:w="2552" w:type="dxa"/>
          <w:vAlign w:val="center"/>
        </w:tcPr>
        <w:p w14:paraId="4F405E6E" w14:textId="77777777" w:rsidR="00CE393B" w:rsidRPr="00EF13C1" w:rsidRDefault="00CE393B" w:rsidP="008425E5">
          <w:pPr>
            <w:rPr>
              <w:rFonts w:ascii="Palatino Linotype" w:hAnsi="Palatino Linotype"/>
              <w:b/>
              <w:sz w:val="22"/>
              <w:szCs w:val="22"/>
            </w:rPr>
          </w:pPr>
          <w:r w:rsidRPr="00EF13C1">
            <w:rPr>
              <w:rFonts w:ascii="Palatino Linotype" w:hAnsi="Palatino Linotype"/>
              <w:b/>
              <w:sz w:val="22"/>
              <w:szCs w:val="22"/>
            </w:rPr>
            <w:t>Comisionado ponente:</w:t>
          </w:r>
        </w:p>
      </w:tc>
      <w:tc>
        <w:tcPr>
          <w:tcW w:w="4678" w:type="dxa"/>
          <w:vAlign w:val="center"/>
        </w:tcPr>
        <w:p w14:paraId="737380D1" w14:textId="77777777" w:rsidR="00CE393B" w:rsidRPr="00EF13C1" w:rsidRDefault="00CE393B" w:rsidP="008425E5">
          <w:pPr>
            <w:pStyle w:val="Encabezado"/>
            <w:tabs>
              <w:tab w:val="clear" w:pos="4419"/>
              <w:tab w:val="center" w:pos="3328"/>
            </w:tabs>
            <w:jc w:val="both"/>
            <w:rPr>
              <w:rFonts w:ascii="Palatino Linotype" w:hAnsi="Palatino Linotype"/>
              <w:b/>
            </w:rPr>
          </w:pPr>
          <w:r w:rsidRPr="00EF13C1">
            <w:rPr>
              <w:rFonts w:ascii="Palatino Linotype" w:hAnsi="Palatino Linotype"/>
              <w:b/>
            </w:rPr>
            <w:t>José Guadalupe Luna Hernández</w:t>
          </w:r>
        </w:p>
      </w:tc>
    </w:tr>
  </w:tbl>
  <w:p w14:paraId="623071CD" w14:textId="0DF6D601" w:rsidR="00CE393B" w:rsidRDefault="00CE393B" w:rsidP="0008753C">
    <w:pPr>
      <w:pStyle w:val="Encabezado"/>
      <w:tabs>
        <w:tab w:val="left" w:pos="310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823D9"/>
    <w:multiLevelType w:val="hybridMultilevel"/>
    <w:tmpl w:val="8708BA28"/>
    <w:lvl w:ilvl="0" w:tplc="1EC02852">
      <w:start w:val="1"/>
      <w:numFmt w:val="lowerLetter"/>
      <w:lvlText w:val="%1)"/>
      <w:lvlJc w:val="left"/>
      <w:pPr>
        <w:ind w:left="720" w:hanging="360"/>
      </w:pPr>
      <w:rPr>
        <w:rFonts w:eastAsiaTheme="minorHAnsi" w:cstheme="minorBidi" w:hint="default"/>
        <w:b w:val="0"/>
        <w:i w:val="0"/>
        <w:color w:val="00000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3AE4F5B"/>
    <w:multiLevelType w:val="hybridMultilevel"/>
    <w:tmpl w:val="40E4D682"/>
    <w:lvl w:ilvl="0" w:tplc="DB18C774">
      <w:start w:val="1"/>
      <w:numFmt w:val="lowerLetter"/>
      <w:lvlText w:val="%1)"/>
      <w:lvlJc w:val="left"/>
      <w:pPr>
        <w:ind w:left="1440" w:hanging="360"/>
      </w:pPr>
      <w:rPr>
        <w:rFonts w:hint="default"/>
        <w:i w:val="0"/>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 w15:restartNumberingAfterBreak="0">
    <w:nsid w:val="058C6A0E"/>
    <w:multiLevelType w:val="hybridMultilevel"/>
    <w:tmpl w:val="5686D2A8"/>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5A031D"/>
    <w:multiLevelType w:val="hybridMultilevel"/>
    <w:tmpl w:val="A2A2C290"/>
    <w:lvl w:ilvl="0" w:tplc="509A9C16">
      <w:start w:val="3"/>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 w15:restartNumberingAfterBreak="0">
    <w:nsid w:val="0C054552"/>
    <w:multiLevelType w:val="hybridMultilevel"/>
    <w:tmpl w:val="404AB5A2"/>
    <w:lvl w:ilvl="0" w:tplc="7256E156">
      <w:start w:val="1"/>
      <w:numFmt w:val="lowerLetter"/>
      <w:lvlText w:val="%1)"/>
      <w:lvlJc w:val="left"/>
      <w:pPr>
        <w:ind w:left="1170" w:hanging="360"/>
      </w:pPr>
      <w:rPr>
        <w:rFonts w:eastAsia="Calibri" w:cs="Arial" w:hint="default"/>
      </w:rPr>
    </w:lvl>
    <w:lvl w:ilvl="1" w:tplc="040A0019" w:tentative="1">
      <w:start w:val="1"/>
      <w:numFmt w:val="lowerLetter"/>
      <w:lvlText w:val="%2."/>
      <w:lvlJc w:val="left"/>
      <w:pPr>
        <w:ind w:left="1890" w:hanging="360"/>
      </w:pPr>
    </w:lvl>
    <w:lvl w:ilvl="2" w:tplc="040A001B" w:tentative="1">
      <w:start w:val="1"/>
      <w:numFmt w:val="lowerRoman"/>
      <w:lvlText w:val="%3."/>
      <w:lvlJc w:val="right"/>
      <w:pPr>
        <w:ind w:left="2610" w:hanging="180"/>
      </w:pPr>
    </w:lvl>
    <w:lvl w:ilvl="3" w:tplc="040A000F" w:tentative="1">
      <w:start w:val="1"/>
      <w:numFmt w:val="decimal"/>
      <w:lvlText w:val="%4."/>
      <w:lvlJc w:val="left"/>
      <w:pPr>
        <w:ind w:left="3330" w:hanging="360"/>
      </w:pPr>
    </w:lvl>
    <w:lvl w:ilvl="4" w:tplc="040A0019" w:tentative="1">
      <w:start w:val="1"/>
      <w:numFmt w:val="lowerLetter"/>
      <w:lvlText w:val="%5."/>
      <w:lvlJc w:val="left"/>
      <w:pPr>
        <w:ind w:left="4050" w:hanging="360"/>
      </w:pPr>
    </w:lvl>
    <w:lvl w:ilvl="5" w:tplc="040A001B" w:tentative="1">
      <w:start w:val="1"/>
      <w:numFmt w:val="lowerRoman"/>
      <w:lvlText w:val="%6."/>
      <w:lvlJc w:val="right"/>
      <w:pPr>
        <w:ind w:left="4770" w:hanging="180"/>
      </w:pPr>
    </w:lvl>
    <w:lvl w:ilvl="6" w:tplc="040A000F" w:tentative="1">
      <w:start w:val="1"/>
      <w:numFmt w:val="decimal"/>
      <w:lvlText w:val="%7."/>
      <w:lvlJc w:val="left"/>
      <w:pPr>
        <w:ind w:left="5490" w:hanging="360"/>
      </w:pPr>
    </w:lvl>
    <w:lvl w:ilvl="7" w:tplc="040A0019" w:tentative="1">
      <w:start w:val="1"/>
      <w:numFmt w:val="lowerLetter"/>
      <w:lvlText w:val="%8."/>
      <w:lvlJc w:val="left"/>
      <w:pPr>
        <w:ind w:left="6210" w:hanging="360"/>
      </w:pPr>
    </w:lvl>
    <w:lvl w:ilvl="8" w:tplc="040A001B" w:tentative="1">
      <w:start w:val="1"/>
      <w:numFmt w:val="lowerRoman"/>
      <w:lvlText w:val="%9."/>
      <w:lvlJc w:val="right"/>
      <w:pPr>
        <w:ind w:left="6930" w:hanging="180"/>
      </w:pPr>
    </w:lvl>
  </w:abstractNum>
  <w:abstractNum w:abstractNumId="5" w15:restartNumberingAfterBreak="0">
    <w:nsid w:val="0CC505E4"/>
    <w:multiLevelType w:val="hybridMultilevel"/>
    <w:tmpl w:val="39DC2CE2"/>
    <w:lvl w:ilvl="0" w:tplc="62DC106C">
      <w:start w:val="1"/>
      <w:numFmt w:val="lowerLetter"/>
      <w:lvlText w:val="%1)"/>
      <w:lvlJc w:val="left"/>
      <w:pPr>
        <w:ind w:left="1146" w:hanging="360"/>
      </w:pPr>
      <w:rPr>
        <w:rFonts w:ascii="Palatino Linotype" w:eastAsia="Times New Roman" w:hAnsi="Palatino Linotype" w:cs="Arial"/>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6" w15:restartNumberingAfterBreak="0">
    <w:nsid w:val="14292AEC"/>
    <w:multiLevelType w:val="hybridMultilevel"/>
    <w:tmpl w:val="E67826F8"/>
    <w:lvl w:ilvl="0" w:tplc="77E883DA">
      <w:start w:val="1"/>
      <w:numFmt w:val="lowerLetter"/>
      <w:lvlText w:val="%1)"/>
      <w:lvlJc w:val="left"/>
      <w:pPr>
        <w:ind w:left="810" w:hanging="360"/>
      </w:pPr>
      <w:rPr>
        <w:rFonts w:eastAsia="Calibri" w:hint="default"/>
        <w:i w:val="0"/>
        <w:color w:val="auto"/>
        <w:sz w:val="24"/>
        <w:szCs w:val="24"/>
      </w:rPr>
    </w:lvl>
    <w:lvl w:ilvl="1" w:tplc="040A0019" w:tentative="1">
      <w:start w:val="1"/>
      <w:numFmt w:val="lowerLetter"/>
      <w:lvlText w:val="%2."/>
      <w:lvlJc w:val="left"/>
      <w:pPr>
        <w:ind w:left="1530" w:hanging="360"/>
      </w:pPr>
    </w:lvl>
    <w:lvl w:ilvl="2" w:tplc="040A001B" w:tentative="1">
      <w:start w:val="1"/>
      <w:numFmt w:val="lowerRoman"/>
      <w:lvlText w:val="%3."/>
      <w:lvlJc w:val="right"/>
      <w:pPr>
        <w:ind w:left="2250" w:hanging="180"/>
      </w:pPr>
    </w:lvl>
    <w:lvl w:ilvl="3" w:tplc="040A000F" w:tentative="1">
      <w:start w:val="1"/>
      <w:numFmt w:val="decimal"/>
      <w:lvlText w:val="%4."/>
      <w:lvlJc w:val="left"/>
      <w:pPr>
        <w:ind w:left="2970" w:hanging="360"/>
      </w:pPr>
    </w:lvl>
    <w:lvl w:ilvl="4" w:tplc="040A0019" w:tentative="1">
      <w:start w:val="1"/>
      <w:numFmt w:val="lowerLetter"/>
      <w:lvlText w:val="%5."/>
      <w:lvlJc w:val="left"/>
      <w:pPr>
        <w:ind w:left="3690" w:hanging="360"/>
      </w:pPr>
    </w:lvl>
    <w:lvl w:ilvl="5" w:tplc="040A001B" w:tentative="1">
      <w:start w:val="1"/>
      <w:numFmt w:val="lowerRoman"/>
      <w:lvlText w:val="%6."/>
      <w:lvlJc w:val="right"/>
      <w:pPr>
        <w:ind w:left="4410" w:hanging="180"/>
      </w:pPr>
    </w:lvl>
    <w:lvl w:ilvl="6" w:tplc="040A000F" w:tentative="1">
      <w:start w:val="1"/>
      <w:numFmt w:val="decimal"/>
      <w:lvlText w:val="%7."/>
      <w:lvlJc w:val="left"/>
      <w:pPr>
        <w:ind w:left="5130" w:hanging="360"/>
      </w:pPr>
    </w:lvl>
    <w:lvl w:ilvl="7" w:tplc="040A0019" w:tentative="1">
      <w:start w:val="1"/>
      <w:numFmt w:val="lowerLetter"/>
      <w:lvlText w:val="%8."/>
      <w:lvlJc w:val="left"/>
      <w:pPr>
        <w:ind w:left="5850" w:hanging="360"/>
      </w:pPr>
    </w:lvl>
    <w:lvl w:ilvl="8" w:tplc="040A001B" w:tentative="1">
      <w:start w:val="1"/>
      <w:numFmt w:val="lowerRoman"/>
      <w:lvlText w:val="%9."/>
      <w:lvlJc w:val="right"/>
      <w:pPr>
        <w:ind w:left="6570" w:hanging="180"/>
      </w:pPr>
    </w:lvl>
  </w:abstractNum>
  <w:abstractNum w:abstractNumId="7" w15:restartNumberingAfterBreak="0">
    <w:nsid w:val="156C0605"/>
    <w:multiLevelType w:val="hybridMultilevel"/>
    <w:tmpl w:val="8708BA28"/>
    <w:lvl w:ilvl="0" w:tplc="1EC02852">
      <w:start w:val="1"/>
      <w:numFmt w:val="lowerLetter"/>
      <w:lvlText w:val="%1)"/>
      <w:lvlJc w:val="left"/>
      <w:pPr>
        <w:ind w:left="720" w:hanging="360"/>
      </w:pPr>
      <w:rPr>
        <w:rFonts w:eastAsiaTheme="minorHAnsi" w:cstheme="minorBidi" w:hint="default"/>
        <w:b w:val="0"/>
        <w:i w:val="0"/>
        <w:color w:val="00000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1B745B76"/>
    <w:multiLevelType w:val="hybridMultilevel"/>
    <w:tmpl w:val="F2CAE110"/>
    <w:lvl w:ilvl="0" w:tplc="040A0001">
      <w:start w:val="1"/>
      <w:numFmt w:val="bullet"/>
      <w:lvlText w:val=""/>
      <w:lvlJc w:val="left"/>
      <w:pPr>
        <w:ind w:left="1800" w:hanging="360"/>
      </w:pPr>
      <w:rPr>
        <w:rFonts w:ascii="Symbol" w:hAnsi="Symbol" w:hint="default"/>
      </w:rPr>
    </w:lvl>
    <w:lvl w:ilvl="1" w:tplc="040A0003" w:tentative="1">
      <w:start w:val="1"/>
      <w:numFmt w:val="bullet"/>
      <w:lvlText w:val="o"/>
      <w:lvlJc w:val="left"/>
      <w:pPr>
        <w:ind w:left="2520" w:hanging="360"/>
      </w:pPr>
      <w:rPr>
        <w:rFonts w:ascii="Courier New" w:hAnsi="Courier New" w:cs="Courier New" w:hint="default"/>
      </w:rPr>
    </w:lvl>
    <w:lvl w:ilvl="2" w:tplc="040A0005" w:tentative="1">
      <w:start w:val="1"/>
      <w:numFmt w:val="bullet"/>
      <w:lvlText w:val=""/>
      <w:lvlJc w:val="left"/>
      <w:pPr>
        <w:ind w:left="3240" w:hanging="360"/>
      </w:pPr>
      <w:rPr>
        <w:rFonts w:ascii="Wingdings" w:hAnsi="Wingdings" w:hint="default"/>
      </w:rPr>
    </w:lvl>
    <w:lvl w:ilvl="3" w:tplc="040A0001" w:tentative="1">
      <w:start w:val="1"/>
      <w:numFmt w:val="bullet"/>
      <w:lvlText w:val=""/>
      <w:lvlJc w:val="left"/>
      <w:pPr>
        <w:ind w:left="3960" w:hanging="360"/>
      </w:pPr>
      <w:rPr>
        <w:rFonts w:ascii="Symbol" w:hAnsi="Symbol" w:hint="default"/>
      </w:rPr>
    </w:lvl>
    <w:lvl w:ilvl="4" w:tplc="040A0003" w:tentative="1">
      <w:start w:val="1"/>
      <w:numFmt w:val="bullet"/>
      <w:lvlText w:val="o"/>
      <w:lvlJc w:val="left"/>
      <w:pPr>
        <w:ind w:left="4680" w:hanging="360"/>
      </w:pPr>
      <w:rPr>
        <w:rFonts w:ascii="Courier New" w:hAnsi="Courier New" w:cs="Courier New" w:hint="default"/>
      </w:rPr>
    </w:lvl>
    <w:lvl w:ilvl="5" w:tplc="040A0005" w:tentative="1">
      <w:start w:val="1"/>
      <w:numFmt w:val="bullet"/>
      <w:lvlText w:val=""/>
      <w:lvlJc w:val="left"/>
      <w:pPr>
        <w:ind w:left="5400" w:hanging="360"/>
      </w:pPr>
      <w:rPr>
        <w:rFonts w:ascii="Wingdings" w:hAnsi="Wingdings" w:hint="default"/>
      </w:rPr>
    </w:lvl>
    <w:lvl w:ilvl="6" w:tplc="040A0001" w:tentative="1">
      <w:start w:val="1"/>
      <w:numFmt w:val="bullet"/>
      <w:lvlText w:val=""/>
      <w:lvlJc w:val="left"/>
      <w:pPr>
        <w:ind w:left="6120" w:hanging="360"/>
      </w:pPr>
      <w:rPr>
        <w:rFonts w:ascii="Symbol" w:hAnsi="Symbol" w:hint="default"/>
      </w:rPr>
    </w:lvl>
    <w:lvl w:ilvl="7" w:tplc="040A0003" w:tentative="1">
      <w:start w:val="1"/>
      <w:numFmt w:val="bullet"/>
      <w:lvlText w:val="o"/>
      <w:lvlJc w:val="left"/>
      <w:pPr>
        <w:ind w:left="6840" w:hanging="360"/>
      </w:pPr>
      <w:rPr>
        <w:rFonts w:ascii="Courier New" w:hAnsi="Courier New" w:cs="Courier New" w:hint="default"/>
      </w:rPr>
    </w:lvl>
    <w:lvl w:ilvl="8" w:tplc="040A0005" w:tentative="1">
      <w:start w:val="1"/>
      <w:numFmt w:val="bullet"/>
      <w:lvlText w:val=""/>
      <w:lvlJc w:val="left"/>
      <w:pPr>
        <w:ind w:left="7560" w:hanging="360"/>
      </w:pPr>
      <w:rPr>
        <w:rFonts w:ascii="Wingdings" w:hAnsi="Wingdings" w:hint="default"/>
      </w:rPr>
    </w:lvl>
  </w:abstractNum>
  <w:abstractNum w:abstractNumId="9" w15:restartNumberingAfterBreak="0">
    <w:nsid w:val="1CB8657E"/>
    <w:multiLevelType w:val="hybridMultilevel"/>
    <w:tmpl w:val="4E00E94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14B6AF3"/>
    <w:multiLevelType w:val="hybridMultilevel"/>
    <w:tmpl w:val="5BA2B73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239E19F6"/>
    <w:multiLevelType w:val="hybridMultilevel"/>
    <w:tmpl w:val="8EF84A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92C2A9B"/>
    <w:multiLevelType w:val="hybridMultilevel"/>
    <w:tmpl w:val="1B9A3DDC"/>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3" w15:restartNumberingAfterBreak="0">
    <w:nsid w:val="29B82DC6"/>
    <w:multiLevelType w:val="hybridMultilevel"/>
    <w:tmpl w:val="700639B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566C07"/>
    <w:multiLevelType w:val="hybridMultilevel"/>
    <w:tmpl w:val="4DE4A582"/>
    <w:lvl w:ilvl="0" w:tplc="A8FA1CE2">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5" w15:restartNumberingAfterBreak="0">
    <w:nsid w:val="2CDB0FFB"/>
    <w:multiLevelType w:val="hybridMultilevel"/>
    <w:tmpl w:val="B20ADCDA"/>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DDC1691"/>
    <w:multiLevelType w:val="hybridMultilevel"/>
    <w:tmpl w:val="F7260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E51220A"/>
    <w:multiLevelType w:val="hybridMultilevel"/>
    <w:tmpl w:val="1FFC59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4317490"/>
    <w:multiLevelType w:val="hybridMultilevel"/>
    <w:tmpl w:val="FF26F3D6"/>
    <w:lvl w:ilvl="0" w:tplc="92BE0B36">
      <w:start w:val="1"/>
      <w:numFmt w:val="decimal"/>
      <w:lvlText w:val="%1."/>
      <w:lvlJc w:val="left"/>
      <w:pPr>
        <w:ind w:left="810" w:hanging="360"/>
      </w:pPr>
      <w:rPr>
        <w:rFonts w:ascii="Palatino Linotype" w:hAnsi="Palatino Linotype" w:hint="default"/>
        <w:b/>
        <w:i w:val="0"/>
        <w:color w:val="auto"/>
        <w:sz w:val="24"/>
      </w:rPr>
    </w:lvl>
    <w:lvl w:ilvl="1" w:tplc="8310749C">
      <w:start w:val="1"/>
      <w:numFmt w:val="upperRoman"/>
      <w:lvlText w:val="%2."/>
      <w:lvlJc w:val="left"/>
      <w:pPr>
        <w:ind w:left="1800" w:hanging="720"/>
      </w:pPr>
      <w:rPr>
        <w:rFonts w:ascii="Palatino Linotype" w:eastAsiaTheme="minorEastAsia" w:hAnsi="Palatino Linotype" w:cstheme="minorBidi"/>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4402D0B"/>
    <w:multiLevelType w:val="multilevel"/>
    <w:tmpl w:val="E0966A0C"/>
    <w:lvl w:ilvl="0">
      <w:start w:val="21"/>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35E5622B"/>
    <w:multiLevelType w:val="hybridMultilevel"/>
    <w:tmpl w:val="BE766B70"/>
    <w:lvl w:ilvl="0" w:tplc="476AFE0E">
      <w:start w:val="1"/>
      <w:numFmt w:val="upperLetter"/>
      <w:lvlText w:val="%1)"/>
      <w:lvlJc w:val="left"/>
      <w:pPr>
        <w:ind w:left="720" w:hanging="360"/>
      </w:pPr>
      <w:rPr>
        <w:rFonts w:ascii="Palatino Linotype" w:eastAsiaTheme="minorHAnsi" w:hAnsi="Palatino Linotype" w:cstheme="minorBidi"/>
        <w:b/>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15:restartNumberingAfterBreak="0">
    <w:nsid w:val="3636638C"/>
    <w:multiLevelType w:val="hybridMultilevel"/>
    <w:tmpl w:val="6BE6C89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2" w15:restartNumberingAfterBreak="0">
    <w:nsid w:val="369A668F"/>
    <w:multiLevelType w:val="hybridMultilevel"/>
    <w:tmpl w:val="64185C26"/>
    <w:lvl w:ilvl="0" w:tplc="4FDC11C0">
      <w:start w:val="1"/>
      <w:numFmt w:val="upperLetter"/>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7C829A9"/>
    <w:multiLevelType w:val="hybridMultilevel"/>
    <w:tmpl w:val="9EEC5082"/>
    <w:lvl w:ilvl="0" w:tplc="72C44D94">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5185FA0"/>
    <w:multiLevelType w:val="hybridMultilevel"/>
    <w:tmpl w:val="AB9CFA6A"/>
    <w:lvl w:ilvl="0" w:tplc="A3CC3C9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70F54F1"/>
    <w:multiLevelType w:val="hybridMultilevel"/>
    <w:tmpl w:val="660C489A"/>
    <w:lvl w:ilvl="0" w:tplc="AFDAD1E4">
      <w:start w:val="1"/>
      <w:numFmt w:val="lowerLetter"/>
      <w:lvlText w:val="%1)"/>
      <w:lvlJc w:val="left"/>
      <w:pPr>
        <w:ind w:left="4472" w:hanging="360"/>
      </w:pPr>
      <w:rPr>
        <w:rFonts w:ascii="Palatino Linotype" w:eastAsia="Calibri" w:hAnsi="Palatino Linotype" w:cs="Arial"/>
        <w:b w:val="0"/>
      </w:rPr>
    </w:lvl>
    <w:lvl w:ilvl="1" w:tplc="080A0019">
      <w:start w:val="1"/>
      <w:numFmt w:val="decimal"/>
      <w:lvlText w:val="%2."/>
      <w:lvlJc w:val="left"/>
      <w:pPr>
        <w:tabs>
          <w:tab w:val="num" w:pos="5552"/>
        </w:tabs>
        <w:ind w:left="5552" w:hanging="360"/>
      </w:pPr>
    </w:lvl>
    <w:lvl w:ilvl="2" w:tplc="080A001B">
      <w:start w:val="1"/>
      <w:numFmt w:val="decimal"/>
      <w:lvlText w:val="%3."/>
      <w:lvlJc w:val="left"/>
      <w:pPr>
        <w:tabs>
          <w:tab w:val="num" w:pos="6272"/>
        </w:tabs>
        <w:ind w:left="6272" w:hanging="360"/>
      </w:pPr>
    </w:lvl>
    <w:lvl w:ilvl="3" w:tplc="080A000F">
      <w:start w:val="1"/>
      <w:numFmt w:val="decimal"/>
      <w:lvlText w:val="%4."/>
      <w:lvlJc w:val="left"/>
      <w:pPr>
        <w:tabs>
          <w:tab w:val="num" w:pos="6992"/>
        </w:tabs>
        <w:ind w:left="6992" w:hanging="360"/>
      </w:pPr>
    </w:lvl>
    <w:lvl w:ilvl="4" w:tplc="080A0019">
      <w:start w:val="1"/>
      <w:numFmt w:val="decimal"/>
      <w:lvlText w:val="%5."/>
      <w:lvlJc w:val="left"/>
      <w:pPr>
        <w:tabs>
          <w:tab w:val="num" w:pos="7712"/>
        </w:tabs>
        <w:ind w:left="7712" w:hanging="360"/>
      </w:pPr>
    </w:lvl>
    <w:lvl w:ilvl="5" w:tplc="080A001B">
      <w:start w:val="1"/>
      <w:numFmt w:val="decimal"/>
      <w:lvlText w:val="%6."/>
      <w:lvlJc w:val="left"/>
      <w:pPr>
        <w:tabs>
          <w:tab w:val="num" w:pos="8432"/>
        </w:tabs>
        <w:ind w:left="8432" w:hanging="360"/>
      </w:pPr>
    </w:lvl>
    <w:lvl w:ilvl="6" w:tplc="080A000F">
      <w:start w:val="1"/>
      <w:numFmt w:val="decimal"/>
      <w:lvlText w:val="%7."/>
      <w:lvlJc w:val="left"/>
      <w:pPr>
        <w:tabs>
          <w:tab w:val="num" w:pos="9152"/>
        </w:tabs>
        <w:ind w:left="9152" w:hanging="360"/>
      </w:pPr>
    </w:lvl>
    <w:lvl w:ilvl="7" w:tplc="080A0019">
      <w:start w:val="1"/>
      <w:numFmt w:val="decimal"/>
      <w:lvlText w:val="%8."/>
      <w:lvlJc w:val="left"/>
      <w:pPr>
        <w:tabs>
          <w:tab w:val="num" w:pos="9872"/>
        </w:tabs>
        <w:ind w:left="9872" w:hanging="360"/>
      </w:pPr>
    </w:lvl>
    <w:lvl w:ilvl="8" w:tplc="080A001B">
      <w:start w:val="1"/>
      <w:numFmt w:val="decimal"/>
      <w:lvlText w:val="%9."/>
      <w:lvlJc w:val="left"/>
      <w:pPr>
        <w:tabs>
          <w:tab w:val="num" w:pos="10592"/>
        </w:tabs>
        <w:ind w:left="10592" w:hanging="360"/>
      </w:pPr>
    </w:lvl>
  </w:abstractNum>
  <w:abstractNum w:abstractNumId="26" w15:restartNumberingAfterBreak="0">
    <w:nsid w:val="4A683928"/>
    <w:multiLevelType w:val="hybridMultilevel"/>
    <w:tmpl w:val="07C6A0A2"/>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27" w15:restartNumberingAfterBreak="0">
    <w:nsid w:val="50DB3566"/>
    <w:multiLevelType w:val="hybridMultilevel"/>
    <w:tmpl w:val="A7D894D8"/>
    <w:lvl w:ilvl="0" w:tplc="080A000B">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8" w15:restartNumberingAfterBreak="0">
    <w:nsid w:val="54795D54"/>
    <w:multiLevelType w:val="hybridMultilevel"/>
    <w:tmpl w:val="39CA4F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9195821"/>
    <w:multiLevelType w:val="hybridMultilevel"/>
    <w:tmpl w:val="E1EA83E6"/>
    <w:lvl w:ilvl="0" w:tplc="10E2F078">
      <w:start w:val="1"/>
      <w:numFmt w:val="upperRoman"/>
      <w:lvlText w:val="%1."/>
      <w:lvlJc w:val="left"/>
      <w:pPr>
        <w:ind w:left="1440" w:hanging="720"/>
      </w:pPr>
      <w:rPr>
        <w:rFonts w:eastAsiaTheme="majorEastAsia"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0" w15:restartNumberingAfterBreak="0">
    <w:nsid w:val="5AE42E33"/>
    <w:multiLevelType w:val="hybridMultilevel"/>
    <w:tmpl w:val="A09AD51E"/>
    <w:lvl w:ilvl="0" w:tplc="B1AA6986">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31" w15:restartNumberingAfterBreak="0">
    <w:nsid w:val="5BC738BE"/>
    <w:multiLevelType w:val="hybridMultilevel"/>
    <w:tmpl w:val="2F6A5694"/>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32" w15:restartNumberingAfterBreak="0">
    <w:nsid w:val="5EF656DB"/>
    <w:multiLevelType w:val="hybridMultilevel"/>
    <w:tmpl w:val="5650D50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63C722A2"/>
    <w:multiLevelType w:val="hybridMultilevel"/>
    <w:tmpl w:val="414A16B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51C207D"/>
    <w:multiLevelType w:val="hybridMultilevel"/>
    <w:tmpl w:val="F2CC187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53C76C6"/>
    <w:multiLevelType w:val="hybridMultilevel"/>
    <w:tmpl w:val="B386A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7D052DA"/>
    <w:multiLevelType w:val="hybridMultilevel"/>
    <w:tmpl w:val="CA20AF36"/>
    <w:lvl w:ilvl="0" w:tplc="058C3424">
      <w:start w:val="1"/>
      <w:numFmt w:val="lowerLetter"/>
      <w:lvlText w:val="%1)"/>
      <w:lvlJc w:val="left"/>
      <w:pPr>
        <w:ind w:left="720" w:hanging="360"/>
      </w:pPr>
      <w:rPr>
        <w:rFonts w:eastAsiaTheme="minorHAnsi" w:cstheme="minorBidi" w:hint="default"/>
        <w:b/>
        <w:i/>
        <w:color w:val="000000"/>
        <w:sz w:val="22"/>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15:restartNumberingAfterBreak="0">
    <w:nsid w:val="6E55006F"/>
    <w:multiLevelType w:val="hybridMultilevel"/>
    <w:tmpl w:val="AEFEDF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255A8B"/>
    <w:multiLevelType w:val="hybridMultilevel"/>
    <w:tmpl w:val="08700D6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361234A"/>
    <w:multiLevelType w:val="hybridMultilevel"/>
    <w:tmpl w:val="B88436EA"/>
    <w:lvl w:ilvl="0" w:tplc="10C6EDDC">
      <w:start w:val="4"/>
      <w:numFmt w:val="upperRoman"/>
      <w:lvlText w:val="%1."/>
      <w:lvlJc w:val="left"/>
      <w:pPr>
        <w:ind w:left="862" w:hanging="720"/>
      </w:pPr>
      <w:rPr>
        <w:rFonts w:eastAsia="MS Mincho" w:cstheme="majorBidi"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40" w15:restartNumberingAfterBreak="0">
    <w:nsid w:val="77B818B9"/>
    <w:multiLevelType w:val="hybridMultilevel"/>
    <w:tmpl w:val="73C6F3B6"/>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41" w15:restartNumberingAfterBreak="0">
    <w:nsid w:val="7A9D2DB8"/>
    <w:multiLevelType w:val="hybridMultilevel"/>
    <w:tmpl w:val="3C06341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num w:numId="1">
    <w:abstractNumId w:val="11"/>
  </w:num>
  <w:num w:numId="2">
    <w:abstractNumId w:val="18"/>
  </w:num>
  <w:num w:numId="3">
    <w:abstractNumId w:val="22"/>
  </w:num>
  <w:num w:numId="4">
    <w:abstractNumId w:val="38"/>
  </w:num>
  <w:num w:numId="5">
    <w:abstractNumId w:val="24"/>
  </w:num>
  <w:num w:numId="6">
    <w:abstractNumId w:val="9"/>
  </w:num>
  <w:num w:numId="7">
    <w:abstractNumId w:val="23"/>
  </w:num>
  <w:num w:numId="8">
    <w:abstractNumId w:val="15"/>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3"/>
  </w:num>
  <w:num w:numId="12">
    <w:abstractNumId w:val="27"/>
  </w:num>
  <w:num w:numId="13">
    <w:abstractNumId w:val="16"/>
  </w:num>
  <w:num w:numId="14">
    <w:abstractNumId w:val="2"/>
  </w:num>
  <w:num w:numId="15">
    <w:abstractNumId w:val="39"/>
  </w:num>
  <w:num w:numId="16">
    <w:abstractNumId w:val="28"/>
  </w:num>
  <w:num w:numId="17">
    <w:abstractNumId w:val="19"/>
  </w:num>
  <w:num w:numId="18">
    <w:abstractNumId w:val="37"/>
  </w:num>
  <w:num w:numId="19">
    <w:abstractNumId w:val="21"/>
  </w:num>
  <w:num w:numId="20">
    <w:abstractNumId w:val="5"/>
  </w:num>
  <w:num w:numId="21">
    <w:abstractNumId w:val="41"/>
  </w:num>
  <w:num w:numId="22">
    <w:abstractNumId w:val="26"/>
  </w:num>
  <w:num w:numId="23">
    <w:abstractNumId w:val="12"/>
  </w:num>
  <w:num w:numId="24">
    <w:abstractNumId w:val="32"/>
  </w:num>
  <w:num w:numId="25">
    <w:abstractNumId w:val="31"/>
  </w:num>
  <w:num w:numId="26">
    <w:abstractNumId w:val="33"/>
  </w:num>
  <w:num w:numId="27">
    <w:abstractNumId w:val="35"/>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4"/>
  </w:num>
  <w:num w:numId="30">
    <w:abstractNumId w:val="30"/>
  </w:num>
  <w:num w:numId="31">
    <w:abstractNumId w:val="40"/>
  </w:num>
  <w:num w:numId="32">
    <w:abstractNumId w:val="17"/>
  </w:num>
  <w:num w:numId="33">
    <w:abstractNumId w:val="14"/>
  </w:num>
  <w:num w:numId="34">
    <w:abstractNumId w:val="6"/>
  </w:num>
  <w:num w:numId="35">
    <w:abstractNumId w:val="36"/>
  </w:num>
  <w:num w:numId="36">
    <w:abstractNumId w:val="7"/>
  </w:num>
  <w:num w:numId="37">
    <w:abstractNumId w:val="10"/>
  </w:num>
  <w:num w:numId="38">
    <w:abstractNumId w:val="0"/>
  </w:num>
  <w:num w:numId="39">
    <w:abstractNumId w:val="19"/>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
  </w:num>
  <w:num w:numId="41">
    <w:abstractNumId w:val="20"/>
  </w:num>
  <w:num w:numId="42">
    <w:abstractNumId w:val="4"/>
  </w:num>
  <w:num w:numId="43">
    <w:abstractNumId w:val="1"/>
  </w:num>
  <w:num w:numId="4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13EC"/>
    <w:rsid w:val="00000422"/>
    <w:rsid w:val="00002C8C"/>
    <w:rsid w:val="00010FD8"/>
    <w:rsid w:val="00013A04"/>
    <w:rsid w:val="000217EC"/>
    <w:rsid w:val="00021FCD"/>
    <w:rsid w:val="0003162D"/>
    <w:rsid w:val="00043FE7"/>
    <w:rsid w:val="00046361"/>
    <w:rsid w:val="00054D67"/>
    <w:rsid w:val="00055669"/>
    <w:rsid w:val="00060FF3"/>
    <w:rsid w:val="00063434"/>
    <w:rsid w:val="000732C9"/>
    <w:rsid w:val="00074899"/>
    <w:rsid w:val="0008753C"/>
    <w:rsid w:val="0009361F"/>
    <w:rsid w:val="00097AFF"/>
    <w:rsid w:val="000A2268"/>
    <w:rsid w:val="000A3DA5"/>
    <w:rsid w:val="000B66F6"/>
    <w:rsid w:val="000C5323"/>
    <w:rsid w:val="000C6B64"/>
    <w:rsid w:val="000D580E"/>
    <w:rsid w:val="000D6FB2"/>
    <w:rsid w:val="000E0969"/>
    <w:rsid w:val="000E3B73"/>
    <w:rsid w:val="00100898"/>
    <w:rsid w:val="0010760D"/>
    <w:rsid w:val="00113325"/>
    <w:rsid w:val="001164AB"/>
    <w:rsid w:val="00120F87"/>
    <w:rsid w:val="0012231C"/>
    <w:rsid w:val="0012473D"/>
    <w:rsid w:val="00131E93"/>
    <w:rsid w:val="0015457B"/>
    <w:rsid w:val="00156D16"/>
    <w:rsid w:val="001620D9"/>
    <w:rsid w:val="00176607"/>
    <w:rsid w:val="001870D4"/>
    <w:rsid w:val="00196A22"/>
    <w:rsid w:val="001A0055"/>
    <w:rsid w:val="001A1C56"/>
    <w:rsid w:val="001A6BF6"/>
    <w:rsid w:val="001B4E32"/>
    <w:rsid w:val="001C5165"/>
    <w:rsid w:val="001C6A9E"/>
    <w:rsid w:val="001D61F7"/>
    <w:rsid w:val="001E0D87"/>
    <w:rsid w:val="001F0725"/>
    <w:rsid w:val="002271A7"/>
    <w:rsid w:val="002445FA"/>
    <w:rsid w:val="00253AB5"/>
    <w:rsid w:val="00253DB4"/>
    <w:rsid w:val="00257108"/>
    <w:rsid w:val="00283D94"/>
    <w:rsid w:val="002927B4"/>
    <w:rsid w:val="002A20B3"/>
    <w:rsid w:val="002A2108"/>
    <w:rsid w:val="002A44AD"/>
    <w:rsid w:val="002A5275"/>
    <w:rsid w:val="002B1A79"/>
    <w:rsid w:val="002B20B1"/>
    <w:rsid w:val="002C1A43"/>
    <w:rsid w:val="002C5058"/>
    <w:rsid w:val="002C70BC"/>
    <w:rsid w:val="002D1609"/>
    <w:rsid w:val="002E1FAB"/>
    <w:rsid w:val="002F0321"/>
    <w:rsid w:val="002F32AE"/>
    <w:rsid w:val="002F3E2A"/>
    <w:rsid w:val="00301F6D"/>
    <w:rsid w:val="00316768"/>
    <w:rsid w:val="00321B51"/>
    <w:rsid w:val="00335519"/>
    <w:rsid w:val="0034449A"/>
    <w:rsid w:val="00345271"/>
    <w:rsid w:val="0034633A"/>
    <w:rsid w:val="00355B33"/>
    <w:rsid w:val="00357016"/>
    <w:rsid w:val="00364138"/>
    <w:rsid w:val="00371E39"/>
    <w:rsid w:val="0038671A"/>
    <w:rsid w:val="003917EE"/>
    <w:rsid w:val="00394579"/>
    <w:rsid w:val="00396FF1"/>
    <w:rsid w:val="003A6134"/>
    <w:rsid w:val="003B350F"/>
    <w:rsid w:val="003B762A"/>
    <w:rsid w:val="003D72B0"/>
    <w:rsid w:val="003D784F"/>
    <w:rsid w:val="003E6E0F"/>
    <w:rsid w:val="003E7B16"/>
    <w:rsid w:val="003F0983"/>
    <w:rsid w:val="00400E9D"/>
    <w:rsid w:val="004020A9"/>
    <w:rsid w:val="00420997"/>
    <w:rsid w:val="00443042"/>
    <w:rsid w:val="004620FD"/>
    <w:rsid w:val="004627CA"/>
    <w:rsid w:val="00472171"/>
    <w:rsid w:val="00472478"/>
    <w:rsid w:val="00474D39"/>
    <w:rsid w:val="00487D73"/>
    <w:rsid w:val="00495F08"/>
    <w:rsid w:val="004A3AE1"/>
    <w:rsid w:val="004C400B"/>
    <w:rsid w:val="004D14CC"/>
    <w:rsid w:val="004D338F"/>
    <w:rsid w:val="004E7EB5"/>
    <w:rsid w:val="004F18E8"/>
    <w:rsid w:val="00504AC4"/>
    <w:rsid w:val="00505288"/>
    <w:rsid w:val="005069B0"/>
    <w:rsid w:val="005144FC"/>
    <w:rsid w:val="00521F33"/>
    <w:rsid w:val="005265EB"/>
    <w:rsid w:val="00536C51"/>
    <w:rsid w:val="00537643"/>
    <w:rsid w:val="00542CE7"/>
    <w:rsid w:val="00546E1A"/>
    <w:rsid w:val="00547A19"/>
    <w:rsid w:val="00550322"/>
    <w:rsid w:val="00551C68"/>
    <w:rsid w:val="00554277"/>
    <w:rsid w:val="00562094"/>
    <w:rsid w:val="00593002"/>
    <w:rsid w:val="005969F4"/>
    <w:rsid w:val="00596D72"/>
    <w:rsid w:val="005C7651"/>
    <w:rsid w:val="005D1230"/>
    <w:rsid w:val="005D4918"/>
    <w:rsid w:val="005D733D"/>
    <w:rsid w:val="005E155F"/>
    <w:rsid w:val="005E38B8"/>
    <w:rsid w:val="005E48C9"/>
    <w:rsid w:val="00601FC8"/>
    <w:rsid w:val="00612BD6"/>
    <w:rsid w:val="00623C38"/>
    <w:rsid w:val="0063058C"/>
    <w:rsid w:val="0064458A"/>
    <w:rsid w:val="00647FBC"/>
    <w:rsid w:val="00656AAD"/>
    <w:rsid w:val="00657B33"/>
    <w:rsid w:val="006605BA"/>
    <w:rsid w:val="0067008E"/>
    <w:rsid w:val="00674D29"/>
    <w:rsid w:val="00676788"/>
    <w:rsid w:val="00687B35"/>
    <w:rsid w:val="006A137A"/>
    <w:rsid w:val="006A3769"/>
    <w:rsid w:val="006B2872"/>
    <w:rsid w:val="006C045F"/>
    <w:rsid w:val="006C4FAB"/>
    <w:rsid w:val="006D061D"/>
    <w:rsid w:val="006D208D"/>
    <w:rsid w:val="006D4766"/>
    <w:rsid w:val="006E1E2A"/>
    <w:rsid w:val="006E204C"/>
    <w:rsid w:val="006F155E"/>
    <w:rsid w:val="006F589C"/>
    <w:rsid w:val="006F5E9F"/>
    <w:rsid w:val="006F771D"/>
    <w:rsid w:val="006F7D6C"/>
    <w:rsid w:val="00701085"/>
    <w:rsid w:val="007123EE"/>
    <w:rsid w:val="00714F0C"/>
    <w:rsid w:val="007200C1"/>
    <w:rsid w:val="00720A58"/>
    <w:rsid w:val="00721347"/>
    <w:rsid w:val="00725C7F"/>
    <w:rsid w:val="00746EF3"/>
    <w:rsid w:val="007504A4"/>
    <w:rsid w:val="00753C83"/>
    <w:rsid w:val="0076070F"/>
    <w:rsid w:val="0076474D"/>
    <w:rsid w:val="007775DB"/>
    <w:rsid w:val="00785862"/>
    <w:rsid w:val="00791FDA"/>
    <w:rsid w:val="007A6573"/>
    <w:rsid w:val="007A6E1F"/>
    <w:rsid w:val="007B705C"/>
    <w:rsid w:val="007C602E"/>
    <w:rsid w:val="007D4F80"/>
    <w:rsid w:val="007E7818"/>
    <w:rsid w:val="007F257A"/>
    <w:rsid w:val="007F2AB8"/>
    <w:rsid w:val="007F5BAB"/>
    <w:rsid w:val="007F69AA"/>
    <w:rsid w:val="00806A87"/>
    <w:rsid w:val="0081138B"/>
    <w:rsid w:val="0081570F"/>
    <w:rsid w:val="00833A66"/>
    <w:rsid w:val="00835AB7"/>
    <w:rsid w:val="00835BC7"/>
    <w:rsid w:val="00835E2B"/>
    <w:rsid w:val="008369D5"/>
    <w:rsid w:val="008378E7"/>
    <w:rsid w:val="00841D58"/>
    <w:rsid w:val="00842408"/>
    <w:rsid w:val="008425E5"/>
    <w:rsid w:val="0085048B"/>
    <w:rsid w:val="00862311"/>
    <w:rsid w:val="0086776C"/>
    <w:rsid w:val="00877CCC"/>
    <w:rsid w:val="008809BC"/>
    <w:rsid w:val="00895528"/>
    <w:rsid w:val="0089789A"/>
    <w:rsid w:val="008A40DC"/>
    <w:rsid w:val="008C33F2"/>
    <w:rsid w:val="008C4514"/>
    <w:rsid w:val="008D4ACF"/>
    <w:rsid w:val="008E0CD8"/>
    <w:rsid w:val="008E4F70"/>
    <w:rsid w:val="00906938"/>
    <w:rsid w:val="009073E1"/>
    <w:rsid w:val="009074AB"/>
    <w:rsid w:val="00907EEC"/>
    <w:rsid w:val="00916E2B"/>
    <w:rsid w:val="00920FBC"/>
    <w:rsid w:val="0092515A"/>
    <w:rsid w:val="00927869"/>
    <w:rsid w:val="0093058F"/>
    <w:rsid w:val="00930CC7"/>
    <w:rsid w:val="00930FE2"/>
    <w:rsid w:val="0093446D"/>
    <w:rsid w:val="009419D8"/>
    <w:rsid w:val="00941B7B"/>
    <w:rsid w:val="00944476"/>
    <w:rsid w:val="00951AE0"/>
    <w:rsid w:val="009538C8"/>
    <w:rsid w:val="00955E82"/>
    <w:rsid w:val="009640E7"/>
    <w:rsid w:val="00965F4B"/>
    <w:rsid w:val="009677E9"/>
    <w:rsid w:val="00977428"/>
    <w:rsid w:val="00984DD8"/>
    <w:rsid w:val="00987787"/>
    <w:rsid w:val="00990B92"/>
    <w:rsid w:val="00997F97"/>
    <w:rsid w:val="009B095B"/>
    <w:rsid w:val="009B27AD"/>
    <w:rsid w:val="009B56AF"/>
    <w:rsid w:val="009C28AF"/>
    <w:rsid w:val="009C2A7A"/>
    <w:rsid w:val="009C5C23"/>
    <w:rsid w:val="009C7D49"/>
    <w:rsid w:val="009D0086"/>
    <w:rsid w:val="009D2910"/>
    <w:rsid w:val="009E0EC5"/>
    <w:rsid w:val="009E1682"/>
    <w:rsid w:val="009E749C"/>
    <w:rsid w:val="00A0468E"/>
    <w:rsid w:val="00A12E21"/>
    <w:rsid w:val="00A22E58"/>
    <w:rsid w:val="00A25636"/>
    <w:rsid w:val="00A32D4E"/>
    <w:rsid w:val="00A44619"/>
    <w:rsid w:val="00A53E54"/>
    <w:rsid w:val="00A61802"/>
    <w:rsid w:val="00A7336A"/>
    <w:rsid w:val="00A73A55"/>
    <w:rsid w:val="00A752AF"/>
    <w:rsid w:val="00A835BD"/>
    <w:rsid w:val="00A9072F"/>
    <w:rsid w:val="00A9278D"/>
    <w:rsid w:val="00AA1D26"/>
    <w:rsid w:val="00AB1B12"/>
    <w:rsid w:val="00AC7345"/>
    <w:rsid w:val="00AD0A82"/>
    <w:rsid w:val="00AE29EA"/>
    <w:rsid w:val="00AE3638"/>
    <w:rsid w:val="00AE6C8D"/>
    <w:rsid w:val="00AE7407"/>
    <w:rsid w:val="00AF091C"/>
    <w:rsid w:val="00AF3C6B"/>
    <w:rsid w:val="00AF42CA"/>
    <w:rsid w:val="00B12C54"/>
    <w:rsid w:val="00B137DE"/>
    <w:rsid w:val="00B16EBC"/>
    <w:rsid w:val="00B3020C"/>
    <w:rsid w:val="00B30F2E"/>
    <w:rsid w:val="00B4031B"/>
    <w:rsid w:val="00B530C4"/>
    <w:rsid w:val="00B6145E"/>
    <w:rsid w:val="00B61B3D"/>
    <w:rsid w:val="00B813AE"/>
    <w:rsid w:val="00B907A1"/>
    <w:rsid w:val="00B93085"/>
    <w:rsid w:val="00B95D0C"/>
    <w:rsid w:val="00BB09F8"/>
    <w:rsid w:val="00BB3390"/>
    <w:rsid w:val="00BB5D79"/>
    <w:rsid w:val="00BC5A8E"/>
    <w:rsid w:val="00BC7A73"/>
    <w:rsid w:val="00BE375C"/>
    <w:rsid w:val="00BF60EF"/>
    <w:rsid w:val="00C067A2"/>
    <w:rsid w:val="00C15C95"/>
    <w:rsid w:val="00C16FDA"/>
    <w:rsid w:val="00C30D84"/>
    <w:rsid w:val="00C32AE9"/>
    <w:rsid w:val="00C32B50"/>
    <w:rsid w:val="00C358F3"/>
    <w:rsid w:val="00C40C11"/>
    <w:rsid w:val="00C43331"/>
    <w:rsid w:val="00C460CA"/>
    <w:rsid w:val="00C531C8"/>
    <w:rsid w:val="00C61D9F"/>
    <w:rsid w:val="00C73FF1"/>
    <w:rsid w:val="00C75187"/>
    <w:rsid w:val="00C914B7"/>
    <w:rsid w:val="00C9538C"/>
    <w:rsid w:val="00CA6964"/>
    <w:rsid w:val="00CB6C30"/>
    <w:rsid w:val="00CD5740"/>
    <w:rsid w:val="00CE393B"/>
    <w:rsid w:val="00CE6011"/>
    <w:rsid w:val="00CE6647"/>
    <w:rsid w:val="00CF069A"/>
    <w:rsid w:val="00CF19BA"/>
    <w:rsid w:val="00CF45A6"/>
    <w:rsid w:val="00CF6D13"/>
    <w:rsid w:val="00D060A3"/>
    <w:rsid w:val="00D1544B"/>
    <w:rsid w:val="00D15D38"/>
    <w:rsid w:val="00D16D4C"/>
    <w:rsid w:val="00D20350"/>
    <w:rsid w:val="00D229CE"/>
    <w:rsid w:val="00D22CF0"/>
    <w:rsid w:val="00D256CC"/>
    <w:rsid w:val="00D31725"/>
    <w:rsid w:val="00D343E8"/>
    <w:rsid w:val="00D3469B"/>
    <w:rsid w:val="00D41DFC"/>
    <w:rsid w:val="00D45CE8"/>
    <w:rsid w:val="00D52154"/>
    <w:rsid w:val="00D53DD3"/>
    <w:rsid w:val="00D613FF"/>
    <w:rsid w:val="00D61913"/>
    <w:rsid w:val="00D62ACF"/>
    <w:rsid w:val="00D745B8"/>
    <w:rsid w:val="00D85AC9"/>
    <w:rsid w:val="00D87D30"/>
    <w:rsid w:val="00DA290D"/>
    <w:rsid w:val="00DA44C3"/>
    <w:rsid w:val="00DB655B"/>
    <w:rsid w:val="00DB737B"/>
    <w:rsid w:val="00DC0FA4"/>
    <w:rsid w:val="00DC558D"/>
    <w:rsid w:val="00DD056A"/>
    <w:rsid w:val="00DD18C7"/>
    <w:rsid w:val="00DE2822"/>
    <w:rsid w:val="00DE4BA1"/>
    <w:rsid w:val="00DE6A17"/>
    <w:rsid w:val="00DF2CBA"/>
    <w:rsid w:val="00E113EC"/>
    <w:rsid w:val="00E12758"/>
    <w:rsid w:val="00E13EB5"/>
    <w:rsid w:val="00E14DD4"/>
    <w:rsid w:val="00E2121E"/>
    <w:rsid w:val="00E2258F"/>
    <w:rsid w:val="00E22777"/>
    <w:rsid w:val="00E23DF2"/>
    <w:rsid w:val="00E24B6C"/>
    <w:rsid w:val="00E33EAA"/>
    <w:rsid w:val="00E45EFD"/>
    <w:rsid w:val="00E46B47"/>
    <w:rsid w:val="00E5419E"/>
    <w:rsid w:val="00E60C17"/>
    <w:rsid w:val="00E63601"/>
    <w:rsid w:val="00E756B3"/>
    <w:rsid w:val="00E81086"/>
    <w:rsid w:val="00E818AF"/>
    <w:rsid w:val="00E85A7C"/>
    <w:rsid w:val="00E91684"/>
    <w:rsid w:val="00E92B56"/>
    <w:rsid w:val="00E9434A"/>
    <w:rsid w:val="00EB24BD"/>
    <w:rsid w:val="00EB3CE6"/>
    <w:rsid w:val="00EC0FBA"/>
    <w:rsid w:val="00EC4F5B"/>
    <w:rsid w:val="00ED18DA"/>
    <w:rsid w:val="00ED38F7"/>
    <w:rsid w:val="00EE5082"/>
    <w:rsid w:val="00EF7C5F"/>
    <w:rsid w:val="00F15DAB"/>
    <w:rsid w:val="00F20E36"/>
    <w:rsid w:val="00F234BF"/>
    <w:rsid w:val="00F254CE"/>
    <w:rsid w:val="00F307A6"/>
    <w:rsid w:val="00F40031"/>
    <w:rsid w:val="00F44215"/>
    <w:rsid w:val="00F455A3"/>
    <w:rsid w:val="00F46A05"/>
    <w:rsid w:val="00F4754F"/>
    <w:rsid w:val="00F52D0A"/>
    <w:rsid w:val="00F55AE1"/>
    <w:rsid w:val="00F57D0B"/>
    <w:rsid w:val="00F61EF4"/>
    <w:rsid w:val="00F723CE"/>
    <w:rsid w:val="00F80315"/>
    <w:rsid w:val="00F82244"/>
    <w:rsid w:val="00FB14B6"/>
    <w:rsid w:val="00FC4895"/>
    <w:rsid w:val="00FD168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568FCC4"/>
  <w15:chartTrackingRefBased/>
  <w15:docId w15:val="{73127066-F963-40DA-82EA-8A13CD0C5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6647"/>
    <w:pPr>
      <w:spacing w:after="0" w:line="240" w:lineRule="auto"/>
    </w:pPr>
    <w:rPr>
      <w:rFonts w:ascii="Times New Roman" w:eastAsia="Times New Roman" w:hAnsi="Times New Roman" w:cs="Times New Roman"/>
      <w:sz w:val="24"/>
      <w:szCs w:val="24"/>
      <w:lang w:val="es-US" w:eastAsia="es-ES_tradnl"/>
    </w:rPr>
  </w:style>
  <w:style w:type="paragraph" w:styleId="Ttulo1">
    <w:name w:val="heading 1"/>
    <w:basedOn w:val="Normal"/>
    <w:next w:val="Normal"/>
    <w:link w:val="Ttulo1Car"/>
    <w:uiPriority w:val="9"/>
    <w:qFormat/>
    <w:rsid w:val="00C75187"/>
    <w:pPr>
      <w:keepNext/>
      <w:keepLines/>
      <w:spacing w:before="240" w:line="259" w:lineRule="auto"/>
      <w:outlineLvl w:val="0"/>
    </w:pPr>
    <w:rPr>
      <w:rFonts w:asciiTheme="majorHAnsi" w:eastAsiaTheme="majorEastAsia" w:hAnsiTheme="majorHAnsi" w:cstheme="majorBidi"/>
      <w:color w:val="2E74B5" w:themeColor="accent1" w:themeShade="BF"/>
      <w:sz w:val="32"/>
      <w:szCs w:val="32"/>
      <w:lang w:val="es-MX" w:eastAsia="en-US"/>
    </w:rPr>
  </w:style>
  <w:style w:type="paragraph" w:styleId="Ttulo2">
    <w:name w:val="heading 2"/>
    <w:basedOn w:val="Normal"/>
    <w:next w:val="Normal"/>
    <w:link w:val="Ttulo2Car"/>
    <w:uiPriority w:val="9"/>
    <w:semiHidden/>
    <w:unhideWhenUsed/>
    <w:qFormat/>
    <w:rsid w:val="00DC0FA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C0FA4"/>
    <w:pPr>
      <w:keepNext/>
      <w:keepLines/>
      <w:spacing w:before="40"/>
      <w:outlineLvl w:val="2"/>
    </w:pPr>
    <w:rPr>
      <w:rFonts w:asciiTheme="majorHAnsi" w:eastAsiaTheme="majorEastAsia" w:hAnsiTheme="majorHAnsi" w:cstheme="majorBidi"/>
      <w:color w:val="1F4D78" w:themeColor="accent1" w:themeShade="7F"/>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13EC"/>
    <w:pPr>
      <w:tabs>
        <w:tab w:val="center" w:pos="4419"/>
        <w:tab w:val="right" w:pos="8838"/>
      </w:tabs>
    </w:pPr>
    <w:rPr>
      <w:rFonts w:asciiTheme="minorHAnsi" w:eastAsiaTheme="minorHAnsi" w:hAnsiTheme="minorHAnsi" w:cstheme="minorBidi"/>
      <w:sz w:val="22"/>
      <w:szCs w:val="22"/>
      <w:lang w:val="es-MX" w:eastAsia="en-US"/>
    </w:rPr>
  </w:style>
  <w:style w:type="character" w:customStyle="1" w:styleId="EncabezadoCar">
    <w:name w:val="Encabezado Car"/>
    <w:basedOn w:val="Fuentedeprrafopredeter"/>
    <w:link w:val="Encabezado"/>
    <w:uiPriority w:val="99"/>
    <w:rsid w:val="00E113EC"/>
  </w:style>
  <w:style w:type="paragraph" w:styleId="Piedepgina">
    <w:name w:val="footer"/>
    <w:basedOn w:val="Normal"/>
    <w:link w:val="PiedepginaCar"/>
    <w:uiPriority w:val="99"/>
    <w:unhideWhenUsed/>
    <w:rsid w:val="00E113EC"/>
    <w:pPr>
      <w:tabs>
        <w:tab w:val="center" w:pos="4419"/>
        <w:tab w:val="right" w:pos="8838"/>
      </w:tabs>
    </w:pPr>
    <w:rPr>
      <w:rFonts w:asciiTheme="minorHAnsi" w:eastAsiaTheme="minorHAnsi" w:hAnsiTheme="minorHAnsi" w:cstheme="minorBidi"/>
      <w:sz w:val="22"/>
      <w:szCs w:val="22"/>
      <w:lang w:val="es-MX" w:eastAsia="en-US"/>
    </w:rPr>
  </w:style>
  <w:style w:type="character" w:customStyle="1" w:styleId="PiedepginaCar">
    <w:name w:val="Pie de página Car"/>
    <w:basedOn w:val="Fuentedeprrafopredeter"/>
    <w:link w:val="Piedepgina"/>
    <w:uiPriority w:val="99"/>
    <w:rsid w:val="00E113EC"/>
  </w:style>
  <w:style w:type="table" w:styleId="Tablaconcuadrcula">
    <w:name w:val="Table Grid"/>
    <w:basedOn w:val="Tablanormal"/>
    <w:uiPriority w:val="39"/>
    <w:rsid w:val="00E113EC"/>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E113EC"/>
    <w:pPr>
      <w:spacing w:after="0" w:line="240" w:lineRule="auto"/>
    </w:pPr>
    <w:rPr>
      <w:rFonts w:eastAsia="Times New Roman"/>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E113EC"/>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E113EC"/>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E113EC"/>
    <w:rPr>
      <w:sz w:val="20"/>
      <w:szCs w:val="20"/>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13EC"/>
    <w:pPr>
      <w:spacing w:after="160" w:line="259" w:lineRule="auto"/>
      <w:ind w:left="720"/>
      <w:contextualSpacing/>
    </w:pPr>
    <w:rPr>
      <w:rFonts w:asciiTheme="minorHAnsi" w:eastAsiaTheme="minorHAnsi" w:hAnsiTheme="minorHAnsi" w:cstheme="minorBidi"/>
      <w:sz w:val="22"/>
      <w:szCs w:val="22"/>
      <w:lang w:val="es-MX" w:eastAsia="en-U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13EC"/>
  </w:style>
  <w:style w:type="paragraph" w:customStyle="1" w:styleId="ADB1">
    <w:name w:val="ADB1"/>
    <w:basedOn w:val="Normal"/>
    <w:next w:val="Textonotapie"/>
    <w:uiPriority w:val="99"/>
    <w:unhideWhenUsed/>
    <w:qFormat/>
    <w:rsid w:val="00E113EC"/>
    <w:rPr>
      <w:rFonts w:asciiTheme="minorHAnsi" w:eastAsia="Cambria" w:hAnsiTheme="minorHAnsi" w:cstheme="minorBidi"/>
      <w:sz w:val="20"/>
      <w:szCs w:val="20"/>
      <w:lang w:val="es-MX" w:eastAsia="en-US"/>
    </w:rPr>
  </w:style>
  <w:style w:type="character" w:styleId="Hipervnculo">
    <w:name w:val="Hyperlink"/>
    <w:aliases w:val="Hipervínculo1,Hipervínculo11,Hipervínculo12,Hipervínculo13,Hipervínculo14,Hipervínculo15"/>
    <w:basedOn w:val="Fuentedeprrafopredeter"/>
    <w:uiPriority w:val="99"/>
    <w:unhideWhenUsed/>
    <w:rsid w:val="00791FDA"/>
    <w:rPr>
      <w:color w:val="0563C1" w:themeColor="hyperlink"/>
      <w:u w:val="single"/>
    </w:rPr>
  </w:style>
  <w:style w:type="character" w:styleId="Hipervnculovisitado">
    <w:name w:val="FollowedHyperlink"/>
    <w:basedOn w:val="Fuentedeprrafopredeter"/>
    <w:uiPriority w:val="99"/>
    <w:semiHidden/>
    <w:unhideWhenUsed/>
    <w:rsid w:val="00791FDA"/>
    <w:rPr>
      <w:color w:val="954F72" w:themeColor="followedHyperlink"/>
      <w:u w:val="single"/>
    </w:rPr>
  </w:style>
  <w:style w:type="character" w:customStyle="1" w:styleId="Ttulo1Car">
    <w:name w:val="Título 1 Car"/>
    <w:basedOn w:val="Fuentedeprrafopredeter"/>
    <w:link w:val="Ttulo1"/>
    <w:uiPriority w:val="9"/>
    <w:rsid w:val="00C75187"/>
    <w:rPr>
      <w:rFonts w:asciiTheme="majorHAnsi" w:eastAsiaTheme="majorEastAsia" w:hAnsiTheme="majorHAnsi" w:cstheme="majorBidi"/>
      <w:color w:val="2E74B5" w:themeColor="accent1" w:themeShade="BF"/>
      <w:sz w:val="32"/>
      <w:szCs w:val="32"/>
    </w:rPr>
  </w:style>
  <w:style w:type="paragraph" w:styleId="TDC1">
    <w:name w:val="toc 1"/>
    <w:basedOn w:val="Normal"/>
    <w:next w:val="Normal"/>
    <w:autoRedefine/>
    <w:uiPriority w:val="39"/>
    <w:unhideWhenUsed/>
    <w:rsid w:val="00A9072F"/>
    <w:pPr>
      <w:spacing w:after="100" w:line="259" w:lineRule="auto"/>
    </w:pPr>
    <w:rPr>
      <w:rFonts w:asciiTheme="minorHAnsi" w:eastAsiaTheme="minorHAnsi" w:hAnsiTheme="minorHAnsi" w:cstheme="minorBidi"/>
      <w:sz w:val="22"/>
      <w:szCs w:val="22"/>
      <w:lang w:val="es-MX" w:eastAsia="en-US"/>
    </w:rPr>
  </w:style>
  <w:style w:type="paragraph" w:styleId="TDC2">
    <w:name w:val="toc 2"/>
    <w:basedOn w:val="Normal"/>
    <w:next w:val="Normal"/>
    <w:autoRedefine/>
    <w:uiPriority w:val="39"/>
    <w:unhideWhenUsed/>
    <w:rsid w:val="00A9072F"/>
    <w:pPr>
      <w:spacing w:after="100" w:line="259" w:lineRule="auto"/>
      <w:ind w:left="220"/>
    </w:pPr>
    <w:rPr>
      <w:rFonts w:asciiTheme="minorHAnsi" w:eastAsiaTheme="minorHAnsi" w:hAnsiTheme="minorHAnsi" w:cstheme="minorBidi"/>
      <w:sz w:val="22"/>
      <w:szCs w:val="22"/>
      <w:lang w:val="es-MX" w:eastAsia="en-US"/>
    </w:rPr>
  </w:style>
  <w:style w:type="character" w:styleId="Refdecomentario">
    <w:name w:val="annotation reference"/>
    <w:basedOn w:val="Fuentedeprrafopredeter"/>
    <w:uiPriority w:val="99"/>
    <w:semiHidden/>
    <w:unhideWhenUsed/>
    <w:rsid w:val="00043FE7"/>
    <w:rPr>
      <w:sz w:val="16"/>
      <w:szCs w:val="16"/>
    </w:rPr>
  </w:style>
  <w:style w:type="paragraph" w:styleId="Textocomentario">
    <w:name w:val="annotation text"/>
    <w:basedOn w:val="Normal"/>
    <w:link w:val="TextocomentarioCar"/>
    <w:uiPriority w:val="99"/>
    <w:semiHidden/>
    <w:unhideWhenUsed/>
    <w:rsid w:val="00043FE7"/>
    <w:rPr>
      <w:sz w:val="20"/>
      <w:szCs w:val="20"/>
    </w:rPr>
  </w:style>
  <w:style w:type="character" w:customStyle="1" w:styleId="TextocomentarioCar">
    <w:name w:val="Texto comentario Car"/>
    <w:basedOn w:val="Fuentedeprrafopredeter"/>
    <w:link w:val="Textocomentario"/>
    <w:uiPriority w:val="99"/>
    <w:semiHidden/>
    <w:rsid w:val="00043FE7"/>
    <w:rPr>
      <w:sz w:val="20"/>
      <w:szCs w:val="20"/>
    </w:rPr>
  </w:style>
  <w:style w:type="paragraph" w:styleId="Asuntodelcomentario">
    <w:name w:val="annotation subject"/>
    <w:basedOn w:val="Textocomentario"/>
    <w:next w:val="Textocomentario"/>
    <w:link w:val="AsuntodelcomentarioCar"/>
    <w:uiPriority w:val="99"/>
    <w:semiHidden/>
    <w:unhideWhenUsed/>
    <w:rsid w:val="00043FE7"/>
    <w:rPr>
      <w:b/>
      <w:bCs/>
    </w:rPr>
  </w:style>
  <w:style w:type="character" w:customStyle="1" w:styleId="AsuntodelcomentarioCar">
    <w:name w:val="Asunto del comentario Car"/>
    <w:basedOn w:val="TextocomentarioCar"/>
    <w:link w:val="Asuntodelcomentario"/>
    <w:uiPriority w:val="99"/>
    <w:semiHidden/>
    <w:rsid w:val="00043FE7"/>
    <w:rPr>
      <w:b/>
      <w:bCs/>
      <w:sz w:val="20"/>
      <w:szCs w:val="20"/>
    </w:rPr>
  </w:style>
  <w:style w:type="paragraph" w:styleId="Textodeglobo">
    <w:name w:val="Balloon Text"/>
    <w:basedOn w:val="Normal"/>
    <w:link w:val="TextodegloboCar"/>
    <w:uiPriority w:val="99"/>
    <w:semiHidden/>
    <w:unhideWhenUsed/>
    <w:rsid w:val="00043FE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43FE7"/>
    <w:rPr>
      <w:rFonts w:ascii="Segoe UI" w:hAnsi="Segoe UI" w:cs="Segoe UI"/>
      <w:sz w:val="18"/>
      <w:szCs w:val="18"/>
    </w:rPr>
  </w:style>
  <w:style w:type="paragraph" w:styleId="Sinespaciado">
    <w:name w:val="No Spacing"/>
    <w:aliases w:val="Francesa"/>
    <w:link w:val="SinespaciadoCar"/>
    <w:uiPriority w:val="1"/>
    <w:qFormat/>
    <w:rsid w:val="00B12C54"/>
    <w:pPr>
      <w:spacing w:after="0" w:line="240" w:lineRule="auto"/>
    </w:pPr>
    <w:rPr>
      <w:rFonts w:eastAsiaTheme="minorEastAsia"/>
      <w:sz w:val="24"/>
      <w:szCs w:val="24"/>
      <w:lang w:val="es-ES_tradnl" w:eastAsia="es-ES"/>
    </w:rPr>
  </w:style>
  <w:style w:type="character" w:customStyle="1" w:styleId="SinespaciadoCar">
    <w:name w:val="Sin espaciado Car"/>
    <w:aliases w:val="Francesa Car"/>
    <w:link w:val="Sinespaciado"/>
    <w:uiPriority w:val="1"/>
    <w:locked/>
    <w:rsid w:val="00B12C54"/>
    <w:rPr>
      <w:rFonts w:eastAsiaTheme="minorEastAsia"/>
      <w:sz w:val="24"/>
      <w:szCs w:val="24"/>
      <w:lang w:val="es-ES_tradnl" w:eastAsia="es-ES"/>
    </w:rPr>
  </w:style>
  <w:style w:type="paragraph" w:styleId="Textonotaalfinal">
    <w:name w:val="endnote text"/>
    <w:basedOn w:val="Normal"/>
    <w:link w:val="TextonotaalfinalCar"/>
    <w:uiPriority w:val="99"/>
    <w:unhideWhenUsed/>
    <w:rsid w:val="00394579"/>
    <w:rPr>
      <w:rFonts w:asciiTheme="minorHAnsi" w:eastAsiaTheme="minorHAnsi" w:hAnsiTheme="minorHAnsi" w:cstheme="minorBidi"/>
      <w:lang w:val="es-MX" w:eastAsia="en-US"/>
    </w:rPr>
  </w:style>
  <w:style w:type="character" w:customStyle="1" w:styleId="TextonotaalfinalCar">
    <w:name w:val="Texto nota al final Car"/>
    <w:basedOn w:val="Fuentedeprrafopredeter"/>
    <w:link w:val="Textonotaalfinal"/>
    <w:uiPriority w:val="99"/>
    <w:rsid w:val="00394579"/>
    <w:rPr>
      <w:sz w:val="24"/>
      <w:szCs w:val="24"/>
    </w:rPr>
  </w:style>
  <w:style w:type="character" w:styleId="Refdenotaalfinal">
    <w:name w:val="endnote reference"/>
    <w:basedOn w:val="Fuentedeprrafopredeter"/>
    <w:uiPriority w:val="99"/>
    <w:unhideWhenUsed/>
    <w:rsid w:val="00394579"/>
    <w:rPr>
      <w:vertAlign w:val="superscript"/>
    </w:rPr>
  </w:style>
  <w:style w:type="character" w:customStyle="1" w:styleId="Ttulo2Car">
    <w:name w:val="Título 2 Car"/>
    <w:basedOn w:val="Fuentedeprrafopredeter"/>
    <w:link w:val="Ttulo2"/>
    <w:uiPriority w:val="9"/>
    <w:rsid w:val="00DC0FA4"/>
    <w:rPr>
      <w:rFonts w:asciiTheme="majorHAnsi" w:eastAsiaTheme="majorEastAsia" w:hAnsiTheme="majorHAnsi" w:cstheme="majorBidi"/>
      <w:color w:val="2E74B5" w:themeColor="accent1" w:themeShade="BF"/>
      <w:sz w:val="26"/>
      <w:szCs w:val="26"/>
      <w:lang w:val="es-US" w:eastAsia="es-ES_tradnl"/>
    </w:rPr>
  </w:style>
  <w:style w:type="paragraph" w:styleId="Textoindependiente">
    <w:name w:val="Body Text"/>
    <w:basedOn w:val="Normal"/>
    <w:link w:val="TextoindependienteCar"/>
    <w:rsid w:val="00DC0FA4"/>
    <w:pPr>
      <w:jc w:val="both"/>
    </w:pPr>
    <w:rPr>
      <w:rFonts w:ascii="Arial" w:hAnsi="Arial"/>
      <w:szCs w:val="20"/>
    </w:rPr>
  </w:style>
  <w:style w:type="character" w:customStyle="1" w:styleId="TextoindependienteCar">
    <w:name w:val="Texto independiente Car"/>
    <w:basedOn w:val="Fuentedeprrafopredeter"/>
    <w:link w:val="Textoindependiente"/>
    <w:rsid w:val="00DC0FA4"/>
    <w:rPr>
      <w:rFonts w:ascii="Arial" w:eastAsia="Times New Roman" w:hAnsi="Arial" w:cs="Times New Roman"/>
      <w:sz w:val="24"/>
      <w:szCs w:val="20"/>
      <w:lang w:val="es-US" w:eastAsia="es-ES_tradnl"/>
    </w:rPr>
  </w:style>
  <w:style w:type="character" w:customStyle="1" w:styleId="Ttulo3Car">
    <w:name w:val="Título 3 Car"/>
    <w:basedOn w:val="Fuentedeprrafopredeter"/>
    <w:link w:val="Ttulo3"/>
    <w:uiPriority w:val="9"/>
    <w:rsid w:val="00DC0FA4"/>
    <w:rPr>
      <w:rFonts w:asciiTheme="majorHAnsi" w:eastAsiaTheme="majorEastAsia" w:hAnsiTheme="majorHAnsi" w:cstheme="majorBidi"/>
      <w:color w:val="1F4D78" w:themeColor="accent1" w:themeShade="7F"/>
      <w:sz w:val="24"/>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797930">
      <w:bodyDiv w:val="1"/>
      <w:marLeft w:val="0"/>
      <w:marRight w:val="0"/>
      <w:marTop w:val="0"/>
      <w:marBottom w:val="0"/>
      <w:divBdr>
        <w:top w:val="none" w:sz="0" w:space="0" w:color="auto"/>
        <w:left w:val="none" w:sz="0" w:space="0" w:color="auto"/>
        <w:bottom w:val="none" w:sz="0" w:space="0" w:color="auto"/>
        <w:right w:val="none" w:sz="0" w:space="0" w:color="auto"/>
      </w:divBdr>
    </w:div>
    <w:div w:id="193160442">
      <w:bodyDiv w:val="1"/>
      <w:marLeft w:val="0"/>
      <w:marRight w:val="0"/>
      <w:marTop w:val="0"/>
      <w:marBottom w:val="0"/>
      <w:divBdr>
        <w:top w:val="none" w:sz="0" w:space="0" w:color="auto"/>
        <w:left w:val="none" w:sz="0" w:space="0" w:color="auto"/>
        <w:bottom w:val="none" w:sz="0" w:space="0" w:color="auto"/>
        <w:right w:val="none" w:sz="0" w:space="0" w:color="auto"/>
      </w:divBdr>
    </w:div>
    <w:div w:id="401294069">
      <w:bodyDiv w:val="1"/>
      <w:marLeft w:val="0"/>
      <w:marRight w:val="0"/>
      <w:marTop w:val="0"/>
      <w:marBottom w:val="0"/>
      <w:divBdr>
        <w:top w:val="none" w:sz="0" w:space="0" w:color="auto"/>
        <w:left w:val="none" w:sz="0" w:space="0" w:color="auto"/>
        <w:bottom w:val="none" w:sz="0" w:space="0" w:color="auto"/>
        <w:right w:val="none" w:sz="0" w:space="0" w:color="auto"/>
      </w:divBdr>
    </w:div>
    <w:div w:id="617028729">
      <w:bodyDiv w:val="1"/>
      <w:marLeft w:val="0"/>
      <w:marRight w:val="0"/>
      <w:marTop w:val="0"/>
      <w:marBottom w:val="0"/>
      <w:divBdr>
        <w:top w:val="none" w:sz="0" w:space="0" w:color="auto"/>
        <w:left w:val="none" w:sz="0" w:space="0" w:color="auto"/>
        <w:bottom w:val="none" w:sz="0" w:space="0" w:color="auto"/>
        <w:right w:val="none" w:sz="0" w:space="0" w:color="auto"/>
      </w:divBdr>
    </w:div>
    <w:div w:id="650716739">
      <w:bodyDiv w:val="1"/>
      <w:marLeft w:val="0"/>
      <w:marRight w:val="0"/>
      <w:marTop w:val="0"/>
      <w:marBottom w:val="0"/>
      <w:divBdr>
        <w:top w:val="none" w:sz="0" w:space="0" w:color="auto"/>
        <w:left w:val="none" w:sz="0" w:space="0" w:color="auto"/>
        <w:bottom w:val="none" w:sz="0" w:space="0" w:color="auto"/>
        <w:right w:val="none" w:sz="0" w:space="0" w:color="auto"/>
      </w:divBdr>
    </w:div>
    <w:div w:id="792289128">
      <w:bodyDiv w:val="1"/>
      <w:marLeft w:val="0"/>
      <w:marRight w:val="0"/>
      <w:marTop w:val="0"/>
      <w:marBottom w:val="0"/>
      <w:divBdr>
        <w:top w:val="none" w:sz="0" w:space="0" w:color="auto"/>
        <w:left w:val="none" w:sz="0" w:space="0" w:color="auto"/>
        <w:bottom w:val="none" w:sz="0" w:space="0" w:color="auto"/>
        <w:right w:val="none" w:sz="0" w:space="0" w:color="auto"/>
      </w:divBdr>
    </w:div>
    <w:div w:id="837161088">
      <w:bodyDiv w:val="1"/>
      <w:marLeft w:val="0"/>
      <w:marRight w:val="0"/>
      <w:marTop w:val="0"/>
      <w:marBottom w:val="0"/>
      <w:divBdr>
        <w:top w:val="none" w:sz="0" w:space="0" w:color="auto"/>
        <w:left w:val="none" w:sz="0" w:space="0" w:color="auto"/>
        <w:bottom w:val="none" w:sz="0" w:space="0" w:color="auto"/>
        <w:right w:val="none" w:sz="0" w:space="0" w:color="auto"/>
      </w:divBdr>
    </w:div>
    <w:div w:id="1014841170">
      <w:bodyDiv w:val="1"/>
      <w:marLeft w:val="0"/>
      <w:marRight w:val="0"/>
      <w:marTop w:val="0"/>
      <w:marBottom w:val="0"/>
      <w:divBdr>
        <w:top w:val="none" w:sz="0" w:space="0" w:color="auto"/>
        <w:left w:val="none" w:sz="0" w:space="0" w:color="auto"/>
        <w:bottom w:val="none" w:sz="0" w:space="0" w:color="auto"/>
        <w:right w:val="none" w:sz="0" w:space="0" w:color="auto"/>
      </w:divBdr>
    </w:div>
    <w:div w:id="1029183968">
      <w:bodyDiv w:val="1"/>
      <w:marLeft w:val="0"/>
      <w:marRight w:val="0"/>
      <w:marTop w:val="0"/>
      <w:marBottom w:val="0"/>
      <w:divBdr>
        <w:top w:val="none" w:sz="0" w:space="0" w:color="auto"/>
        <w:left w:val="none" w:sz="0" w:space="0" w:color="auto"/>
        <w:bottom w:val="none" w:sz="0" w:space="0" w:color="auto"/>
        <w:right w:val="none" w:sz="0" w:space="0" w:color="auto"/>
      </w:divBdr>
    </w:div>
    <w:div w:id="1066996625">
      <w:bodyDiv w:val="1"/>
      <w:marLeft w:val="0"/>
      <w:marRight w:val="0"/>
      <w:marTop w:val="0"/>
      <w:marBottom w:val="0"/>
      <w:divBdr>
        <w:top w:val="none" w:sz="0" w:space="0" w:color="auto"/>
        <w:left w:val="none" w:sz="0" w:space="0" w:color="auto"/>
        <w:bottom w:val="none" w:sz="0" w:space="0" w:color="auto"/>
        <w:right w:val="none" w:sz="0" w:space="0" w:color="auto"/>
      </w:divBdr>
    </w:div>
    <w:div w:id="1100947681">
      <w:bodyDiv w:val="1"/>
      <w:marLeft w:val="0"/>
      <w:marRight w:val="0"/>
      <w:marTop w:val="0"/>
      <w:marBottom w:val="0"/>
      <w:divBdr>
        <w:top w:val="none" w:sz="0" w:space="0" w:color="auto"/>
        <w:left w:val="none" w:sz="0" w:space="0" w:color="auto"/>
        <w:bottom w:val="none" w:sz="0" w:space="0" w:color="auto"/>
        <w:right w:val="none" w:sz="0" w:space="0" w:color="auto"/>
      </w:divBdr>
    </w:div>
    <w:div w:id="1192185299">
      <w:bodyDiv w:val="1"/>
      <w:marLeft w:val="0"/>
      <w:marRight w:val="0"/>
      <w:marTop w:val="0"/>
      <w:marBottom w:val="0"/>
      <w:divBdr>
        <w:top w:val="none" w:sz="0" w:space="0" w:color="auto"/>
        <w:left w:val="none" w:sz="0" w:space="0" w:color="auto"/>
        <w:bottom w:val="none" w:sz="0" w:space="0" w:color="auto"/>
        <w:right w:val="none" w:sz="0" w:space="0" w:color="auto"/>
      </w:divBdr>
    </w:div>
    <w:div w:id="1264537583">
      <w:bodyDiv w:val="1"/>
      <w:marLeft w:val="0"/>
      <w:marRight w:val="0"/>
      <w:marTop w:val="0"/>
      <w:marBottom w:val="0"/>
      <w:divBdr>
        <w:top w:val="none" w:sz="0" w:space="0" w:color="auto"/>
        <w:left w:val="none" w:sz="0" w:space="0" w:color="auto"/>
        <w:bottom w:val="none" w:sz="0" w:space="0" w:color="auto"/>
        <w:right w:val="none" w:sz="0" w:space="0" w:color="auto"/>
      </w:divBdr>
    </w:div>
    <w:div w:id="1636057981">
      <w:bodyDiv w:val="1"/>
      <w:marLeft w:val="0"/>
      <w:marRight w:val="0"/>
      <w:marTop w:val="0"/>
      <w:marBottom w:val="0"/>
      <w:divBdr>
        <w:top w:val="none" w:sz="0" w:space="0" w:color="auto"/>
        <w:left w:val="none" w:sz="0" w:space="0" w:color="auto"/>
        <w:bottom w:val="none" w:sz="0" w:space="0" w:color="auto"/>
        <w:right w:val="none" w:sz="0" w:space="0" w:color="auto"/>
      </w:divBdr>
    </w:div>
    <w:div w:id="1731154340">
      <w:bodyDiv w:val="1"/>
      <w:marLeft w:val="0"/>
      <w:marRight w:val="0"/>
      <w:marTop w:val="0"/>
      <w:marBottom w:val="0"/>
      <w:divBdr>
        <w:top w:val="none" w:sz="0" w:space="0" w:color="auto"/>
        <w:left w:val="none" w:sz="0" w:space="0" w:color="auto"/>
        <w:bottom w:val="none" w:sz="0" w:space="0" w:color="auto"/>
        <w:right w:val="none" w:sz="0" w:space="0" w:color="auto"/>
      </w:divBdr>
    </w:div>
    <w:div w:id="2006666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6F4017B-2F39-4329-A9E6-9763FAB1C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50</Pages>
  <Words>8316</Words>
  <Characters>45738</Characters>
  <Application>Microsoft Office Word</Application>
  <DocSecurity>0</DocSecurity>
  <Lines>381</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dc:creator>
  <cp:keywords/>
  <dc:description/>
  <cp:lastModifiedBy>Cuenta Microsoft</cp:lastModifiedBy>
  <cp:revision>8</cp:revision>
  <cp:lastPrinted>2020-02-10T19:24:00Z</cp:lastPrinted>
  <dcterms:created xsi:type="dcterms:W3CDTF">2020-11-05T20:53:00Z</dcterms:created>
  <dcterms:modified xsi:type="dcterms:W3CDTF">2020-12-07T21:15:00Z</dcterms:modified>
</cp:coreProperties>
</file>