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722B" w:rsidRPr="00EA7E87" w:rsidRDefault="0029722B" w:rsidP="0029722B">
      <w:pPr>
        <w:spacing w:before="100" w:beforeAutospacing="1" w:after="100" w:afterAutospacing="1" w:line="360" w:lineRule="auto"/>
        <w:jc w:val="both"/>
        <w:rPr>
          <w:rFonts w:ascii="Palatino Linotype" w:hAnsi="Palatino Linotype"/>
        </w:rPr>
      </w:pPr>
      <w:r w:rsidRPr="00EA7E87">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2D7FE5" w:rsidRPr="00EA7E87">
        <w:rPr>
          <w:rFonts w:ascii="Palatino Linotype" w:hAnsi="Palatino Linotype"/>
        </w:rPr>
        <w:t>diecisiete</w:t>
      </w:r>
      <w:r w:rsidRPr="00EA7E87">
        <w:rPr>
          <w:rFonts w:ascii="Palatino Linotype" w:hAnsi="Palatino Linotype"/>
        </w:rPr>
        <w:t xml:space="preserve"> de septiembre de dos mil veinte.</w:t>
      </w:r>
    </w:p>
    <w:p w:rsidR="0029722B" w:rsidRPr="009A286B" w:rsidRDefault="0029722B" w:rsidP="0029722B">
      <w:pPr>
        <w:spacing w:before="100" w:beforeAutospacing="1" w:after="100" w:afterAutospacing="1" w:line="360" w:lineRule="auto"/>
        <w:jc w:val="both"/>
        <w:rPr>
          <w:rFonts w:ascii="Palatino Linotype" w:hAnsi="Palatino Linotype"/>
        </w:rPr>
      </w:pPr>
      <w:r w:rsidRPr="009A286B">
        <w:rPr>
          <w:rFonts w:ascii="Palatino Linotype" w:hAnsi="Palatino Linotype"/>
          <w:b/>
        </w:rPr>
        <w:t>VISTO</w:t>
      </w:r>
      <w:r w:rsidRPr="009A286B">
        <w:rPr>
          <w:rFonts w:ascii="Palatino Linotype" w:hAnsi="Palatino Linotype"/>
        </w:rPr>
        <w:t xml:space="preserve"> el expediente formado con motivo del recurso de revisión </w:t>
      </w:r>
      <w:r w:rsidR="00AC7AE8" w:rsidRPr="009A286B">
        <w:rPr>
          <w:rFonts w:ascii="Palatino Linotype" w:hAnsi="Palatino Linotype"/>
          <w:b/>
        </w:rPr>
        <w:t>0179</w:t>
      </w:r>
      <w:r w:rsidRPr="009A286B">
        <w:rPr>
          <w:rFonts w:ascii="Palatino Linotype" w:hAnsi="Palatino Linotype"/>
          <w:b/>
        </w:rPr>
        <w:t>7</w:t>
      </w:r>
      <w:r w:rsidR="00787648" w:rsidRPr="009A286B">
        <w:rPr>
          <w:rFonts w:ascii="Palatino Linotype" w:hAnsi="Palatino Linotype"/>
          <w:b/>
        </w:rPr>
        <w:t>/INFOEM/IP/RR/2020</w:t>
      </w:r>
      <w:r w:rsidRPr="009A286B">
        <w:rPr>
          <w:rFonts w:ascii="Palatino Linotype" w:hAnsi="Palatino Linotype"/>
        </w:rPr>
        <w:t xml:space="preserve">, promovido por el </w:t>
      </w:r>
      <w:r w:rsidRPr="009A286B">
        <w:rPr>
          <w:rFonts w:ascii="Palatino Linotype" w:hAnsi="Palatino Linotype"/>
          <w:b/>
        </w:rPr>
        <w:t>C.</w:t>
      </w:r>
      <w:r w:rsidR="009A286B" w:rsidRPr="009A286B">
        <w:rPr>
          <w:rFonts w:ascii="Palatino Linotype" w:hAnsi="Palatino Linotype"/>
          <w:b/>
          <w:lang w:val="es-ES_tradnl"/>
        </w:rPr>
        <w:t xml:space="preserve"> Xxxxx Xx Xxxx x x</w:t>
      </w:r>
      <w:r w:rsidRPr="009A286B">
        <w:rPr>
          <w:rFonts w:ascii="Palatino Linotype" w:hAnsi="Palatino Linotype"/>
          <w:b/>
        </w:rPr>
        <w:t xml:space="preserve">, </w:t>
      </w:r>
      <w:r w:rsidRPr="009A286B">
        <w:rPr>
          <w:rFonts w:ascii="Palatino Linotype" w:hAnsi="Palatino Linotype"/>
        </w:rPr>
        <w:t xml:space="preserve">en lo sucesivo </w:t>
      </w:r>
      <w:r w:rsidRPr="009A286B">
        <w:rPr>
          <w:rFonts w:ascii="Palatino Linotype" w:hAnsi="Palatino Linotype"/>
          <w:b/>
        </w:rPr>
        <w:t>EL RECURRENTE,</w:t>
      </w:r>
      <w:r w:rsidRPr="009A286B">
        <w:rPr>
          <w:rFonts w:ascii="Palatino Linotype" w:hAnsi="Palatino Linotype"/>
        </w:rPr>
        <w:t xml:space="preserve"> en contra de la respuesta emitida por el</w:t>
      </w:r>
      <w:r w:rsidR="00AC7AE8" w:rsidRPr="009A286B">
        <w:t xml:space="preserve"> </w:t>
      </w:r>
      <w:r w:rsidR="00AC7AE8" w:rsidRPr="009A286B">
        <w:rPr>
          <w:rFonts w:ascii="Palatino Linotype" w:hAnsi="Palatino Linotype"/>
          <w:b/>
        </w:rPr>
        <w:t>Ayuntamiento de Temascalcingo</w:t>
      </w:r>
      <w:r w:rsidRPr="009A286B">
        <w:rPr>
          <w:rFonts w:ascii="Palatino Linotype" w:hAnsi="Palatino Linotype"/>
          <w:b/>
        </w:rPr>
        <w:t xml:space="preserve">, </w:t>
      </w:r>
      <w:r w:rsidRPr="009A286B">
        <w:rPr>
          <w:rFonts w:ascii="Palatino Linotype" w:hAnsi="Palatino Linotype"/>
        </w:rPr>
        <w:t xml:space="preserve">en lo subsecuente </w:t>
      </w:r>
      <w:r w:rsidRPr="009A286B">
        <w:rPr>
          <w:rFonts w:ascii="Palatino Linotype" w:hAnsi="Palatino Linotype"/>
          <w:b/>
        </w:rPr>
        <w:t>EL SUJETO OBLIGADO</w:t>
      </w:r>
      <w:r w:rsidRPr="009A286B">
        <w:rPr>
          <w:rFonts w:ascii="Palatino Linotype" w:hAnsi="Palatino Linotype"/>
        </w:rPr>
        <w:t xml:space="preserve">, se procede a dictar la presente resolución con base en lo siguiente: </w:t>
      </w:r>
      <w:bookmarkStart w:id="0" w:name="_GoBack"/>
      <w:bookmarkEnd w:id="0"/>
    </w:p>
    <w:p w:rsidR="0029722B" w:rsidRPr="00EA7E87" w:rsidRDefault="0029722B" w:rsidP="0029722B">
      <w:pPr>
        <w:spacing w:before="100" w:beforeAutospacing="1" w:after="100" w:afterAutospacing="1" w:line="360" w:lineRule="auto"/>
        <w:jc w:val="center"/>
        <w:rPr>
          <w:rFonts w:ascii="Palatino Linotype" w:hAnsi="Palatino Linotype"/>
          <w:b/>
          <w:bCs/>
          <w:spacing w:val="60"/>
          <w:sz w:val="28"/>
        </w:rPr>
      </w:pPr>
      <w:r w:rsidRPr="00EA7E87">
        <w:rPr>
          <w:rFonts w:ascii="Palatino Linotype" w:hAnsi="Palatino Linotype"/>
          <w:b/>
          <w:bCs/>
          <w:spacing w:val="60"/>
          <w:sz w:val="28"/>
        </w:rPr>
        <w:t>RESULTANDO</w:t>
      </w:r>
    </w:p>
    <w:p w:rsidR="0029722B" w:rsidRPr="00EA7E87" w:rsidRDefault="0029722B" w:rsidP="0029722B">
      <w:pPr>
        <w:spacing w:before="100" w:beforeAutospacing="1" w:after="100" w:afterAutospacing="1" w:line="360" w:lineRule="auto"/>
        <w:jc w:val="both"/>
        <w:rPr>
          <w:rFonts w:ascii="Palatino Linotype" w:hAnsi="Palatino Linotype" w:cs="Arial"/>
        </w:rPr>
      </w:pPr>
      <w:r w:rsidRPr="00EA7E87">
        <w:rPr>
          <w:rFonts w:ascii="Palatino Linotype" w:hAnsi="Palatino Linotype"/>
          <w:b/>
          <w:sz w:val="28"/>
          <w:szCs w:val="28"/>
        </w:rPr>
        <w:t>I.</w:t>
      </w:r>
      <w:r w:rsidRPr="00EA7E87">
        <w:rPr>
          <w:rFonts w:ascii="Palatino Linotype" w:hAnsi="Palatino Linotype"/>
        </w:rPr>
        <w:t xml:space="preserve"> En fecha</w:t>
      </w:r>
      <w:r w:rsidR="00AC7AE8" w:rsidRPr="00EA7E87">
        <w:rPr>
          <w:rFonts w:ascii="Palatino Linotype" w:hAnsi="Palatino Linotype"/>
        </w:rPr>
        <w:t xml:space="preserve"> diecisiete </w:t>
      </w:r>
      <w:r w:rsidRPr="00EA7E87">
        <w:rPr>
          <w:rFonts w:ascii="Palatino Linotype" w:hAnsi="Palatino Linotype"/>
        </w:rPr>
        <w:t xml:space="preserve">de febrero de dos mil veinte, </w:t>
      </w:r>
      <w:r w:rsidRPr="00EA7E87">
        <w:rPr>
          <w:rFonts w:ascii="Palatino Linotype" w:hAnsi="Palatino Linotype"/>
          <w:b/>
        </w:rPr>
        <w:t>EL RECURRENTE</w:t>
      </w:r>
      <w:r w:rsidRPr="00EA7E87">
        <w:rPr>
          <w:rFonts w:ascii="Palatino Linotype" w:hAnsi="Palatino Linotype"/>
        </w:rPr>
        <w:t xml:space="preserve"> presentó a través del Sistema de </w:t>
      </w:r>
      <w:r w:rsidRPr="00EA7E87">
        <w:rPr>
          <w:rFonts w:ascii="Palatino Linotype" w:hAnsi="Palatino Linotype" w:cs="Arial"/>
        </w:rPr>
        <w:t>Acceso</w:t>
      </w:r>
      <w:r w:rsidRPr="00EA7E87">
        <w:rPr>
          <w:rFonts w:ascii="Palatino Linotype" w:hAnsi="Palatino Linotype"/>
        </w:rPr>
        <w:t xml:space="preserve"> a la Información Mexiquense, en lo subsecuente </w:t>
      </w:r>
      <w:r w:rsidRPr="00EA7E87">
        <w:rPr>
          <w:rFonts w:ascii="Palatino Linotype" w:hAnsi="Palatino Linotype"/>
          <w:b/>
        </w:rPr>
        <w:t>EL SAIMEX</w:t>
      </w:r>
      <w:r w:rsidRPr="00EA7E87">
        <w:rPr>
          <w:rFonts w:ascii="Palatino Linotype" w:hAnsi="Palatino Linotype"/>
        </w:rPr>
        <w:t xml:space="preserve">, ante </w:t>
      </w:r>
      <w:r w:rsidRPr="00EA7E87">
        <w:rPr>
          <w:rFonts w:ascii="Palatino Linotype" w:hAnsi="Palatino Linotype"/>
          <w:b/>
        </w:rPr>
        <w:t>EL SUJETO OBLIGADO</w:t>
      </w:r>
      <w:r w:rsidRPr="00EA7E87">
        <w:rPr>
          <w:rFonts w:ascii="Palatino Linotype" w:hAnsi="Palatino Linotype"/>
        </w:rPr>
        <w:t>, la solicitud de acceso a información pública, a la que se le asignó el número</w:t>
      </w:r>
      <w:r w:rsidR="00AC7AE8" w:rsidRPr="00EA7E87">
        <w:t xml:space="preserve"> </w:t>
      </w:r>
      <w:r w:rsidR="00AC7AE8" w:rsidRPr="00EA7E87">
        <w:rPr>
          <w:rFonts w:ascii="Palatino Linotype" w:hAnsi="Palatino Linotype"/>
          <w:b/>
        </w:rPr>
        <w:t>00018/TMASCALC/IP/2020</w:t>
      </w:r>
      <w:r w:rsidRPr="00EA7E87">
        <w:rPr>
          <w:rFonts w:ascii="Palatino Linotype" w:hAnsi="Palatino Linotype"/>
          <w:b/>
          <w:bCs/>
        </w:rPr>
        <w:t>,</w:t>
      </w:r>
      <w:r w:rsidRPr="00EA7E87">
        <w:rPr>
          <w:rFonts w:ascii="Palatino Linotype" w:hAnsi="Palatino Linotype"/>
        </w:rPr>
        <w:t xml:space="preserve"> mediante la cual requirió: </w:t>
      </w:r>
    </w:p>
    <w:p w:rsidR="0029722B" w:rsidRPr="00EA7E87" w:rsidRDefault="0029722B" w:rsidP="0029722B">
      <w:pPr>
        <w:ind w:left="851" w:right="899"/>
        <w:jc w:val="both"/>
        <w:rPr>
          <w:rFonts w:ascii="Palatino Linotype" w:hAnsi="Palatino Linotype"/>
          <w:i/>
          <w:sz w:val="22"/>
        </w:rPr>
      </w:pPr>
      <w:r w:rsidRPr="00EA7E87">
        <w:rPr>
          <w:rFonts w:ascii="Palatino Linotype" w:hAnsi="Palatino Linotype"/>
          <w:i/>
          <w:sz w:val="22"/>
        </w:rPr>
        <w:t>“</w:t>
      </w:r>
      <w:r w:rsidR="00AC7AE8" w:rsidRPr="00EA7E87">
        <w:rPr>
          <w:rFonts w:ascii="Palatino Linotype" w:hAnsi="Palatino Linotype"/>
          <w:i/>
          <w:sz w:val="22"/>
        </w:rPr>
        <w:t xml:space="preserve">1.- Copia del documento donde se contenga el número de asesorías, atenciones, consultas o recepción de quejas (o cualquier atención similar) que de manera física (es decir que la persona acudió y recibió atención personalizada, ya sea en instalaciones de este sujeto obligado o en sus unidades móviles), respecto de algún tipo de violencia de género, precisando el tipo de violencia por cada una de las asesorías, atenciones, consultas o recepción de quejas, así como la canalización o resultado respectivo. Toda esta información la requiero por cada mes y año dentro del periodo comprendido entre 1 enero de 2019 y la fecha de presentación de esta solicitud. 2.- Proporcionar copia del documento donde conste el número de mujeres atendidas en el periodo referido en la pregunta anterior, en cada mes y año, así como por el tipo de violencia denunciado, todo correspondiente en el periodo </w:t>
      </w:r>
      <w:r w:rsidR="00AC7AE8" w:rsidRPr="00EA7E87">
        <w:rPr>
          <w:rFonts w:ascii="Palatino Linotype" w:hAnsi="Palatino Linotype"/>
          <w:i/>
          <w:sz w:val="22"/>
        </w:rPr>
        <w:lastRenderedPageBreak/>
        <w:t>solicitado, dado que una misma mujer pudo haber requerido de varias atenciones</w:t>
      </w:r>
      <w:r w:rsidRPr="00EA7E87">
        <w:rPr>
          <w:rFonts w:ascii="Palatino Linotype" w:hAnsi="Palatino Linotype"/>
          <w:i/>
          <w:sz w:val="22"/>
        </w:rPr>
        <w:t xml:space="preserve"> “ (Sic)</w:t>
      </w:r>
    </w:p>
    <w:p w:rsidR="0029722B" w:rsidRPr="00EA7E87" w:rsidRDefault="0029722B" w:rsidP="0029722B">
      <w:pPr>
        <w:spacing w:before="100" w:beforeAutospacing="1" w:after="100" w:afterAutospacing="1" w:line="360" w:lineRule="auto"/>
        <w:jc w:val="both"/>
        <w:rPr>
          <w:rFonts w:ascii="Palatino Linotype" w:hAnsi="Palatino Linotype" w:cs="Arial"/>
          <w:b/>
        </w:rPr>
      </w:pPr>
      <w:r w:rsidRPr="00EA7E87">
        <w:rPr>
          <w:rFonts w:ascii="Palatino Linotype" w:hAnsi="Palatino Linotype" w:cs="Arial"/>
          <w:b/>
        </w:rPr>
        <w:t>Modalidad de entrega:</w:t>
      </w:r>
      <w:r w:rsidRPr="00EA7E87">
        <w:rPr>
          <w:rFonts w:ascii="Palatino Linotype" w:hAnsi="Palatino Linotype" w:cs="Arial"/>
        </w:rPr>
        <w:t xml:space="preserve"> vía </w:t>
      </w:r>
      <w:r w:rsidRPr="00EA7E87">
        <w:rPr>
          <w:rFonts w:ascii="Palatino Linotype" w:hAnsi="Palatino Linotype" w:cs="Arial"/>
          <w:b/>
        </w:rPr>
        <w:t>SAIMEX.</w:t>
      </w:r>
    </w:p>
    <w:p w:rsidR="0029722B" w:rsidRPr="00EA7E87" w:rsidRDefault="0029722B" w:rsidP="0029722B">
      <w:pPr>
        <w:spacing w:before="100" w:beforeAutospacing="1" w:after="100" w:afterAutospacing="1" w:line="360" w:lineRule="auto"/>
        <w:jc w:val="both"/>
        <w:rPr>
          <w:rFonts w:ascii="Palatino Linotype" w:hAnsi="Palatino Linotype" w:cs="Arial"/>
        </w:rPr>
      </w:pPr>
      <w:r w:rsidRPr="00EA7E87">
        <w:rPr>
          <w:rFonts w:ascii="Palatino Linotype" w:hAnsi="Palatino Linotype" w:cs="Arial"/>
          <w:b/>
          <w:sz w:val="28"/>
          <w:szCs w:val="28"/>
        </w:rPr>
        <w:t>II.</w:t>
      </w:r>
      <w:r w:rsidR="00981D3D" w:rsidRPr="00EA7E87">
        <w:rPr>
          <w:rFonts w:ascii="Palatino Linotype" w:hAnsi="Palatino Linotype" w:cs="Arial"/>
        </w:rPr>
        <w:t xml:space="preserve"> </w:t>
      </w:r>
      <w:r w:rsidRPr="00EA7E87">
        <w:rPr>
          <w:rFonts w:ascii="Palatino Linotype" w:hAnsi="Palatino Linotype" w:cs="Arial"/>
        </w:rPr>
        <w:t xml:space="preserve">En fecha </w:t>
      </w:r>
      <w:r w:rsidR="00D9529B" w:rsidRPr="00EA7E87">
        <w:rPr>
          <w:rFonts w:ascii="Palatino Linotype" w:hAnsi="Palatino Linotype" w:cs="Arial"/>
        </w:rPr>
        <w:t>d</w:t>
      </w:r>
      <w:r w:rsidR="00BF14B2" w:rsidRPr="00EA7E87">
        <w:rPr>
          <w:rFonts w:ascii="Palatino Linotype" w:hAnsi="Palatino Linotype" w:cs="Arial"/>
        </w:rPr>
        <w:t>iez</w:t>
      </w:r>
      <w:r w:rsidR="00D9529B" w:rsidRPr="00EA7E87">
        <w:rPr>
          <w:rFonts w:ascii="Palatino Linotype" w:hAnsi="Palatino Linotype" w:cs="Arial"/>
        </w:rPr>
        <w:t xml:space="preserve"> de marzo de dos mil veinte</w:t>
      </w:r>
      <w:r w:rsidRPr="00EA7E87">
        <w:rPr>
          <w:rFonts w:ascii="Palatino Linotype" w:hAnsi="Palatino Linotype" w:cs="Arial"/>
        </w:rPr>
        <w:t xml:space="preserve">, </w:t>
      </w:r>
      <w:r w:rsidRPr="00EA7E87">
        <w:rPr>
          <w:rFonts w:ascii="Palatino Linotype" w:hAnsi="Palatino Linotype" w:cs="Arial"/>
          <w:b/>
        </w:rPr>
        <w:t>EL SUJETO OBLIGADO</w:t>
      </w:r>
      <w:r w:rsidRPr="00EA7E87">
        <w:rPr>
          <w:rFonts w:ascii="Palatino Linotype" w:hAnsi="Palatino Linotype" w:cs="Arial"/>
        </w:rPr>
        <w:t xml:space="preserve"> dio respuesta a la solicitud de acceso a la información pública requerida por </w:t>
      </w:r>
      <w:r w:rsidRPr="00EA7E87">
        <w:rPr>
          <w:rFonts w:ascii="Palatino Linotype" w:hAnsi="Palatino Linotype" w:cs="Arial"/>
          <w:b/>
        </w:rPr>
        <w:t>EL RECURRENTE</w:t>
      </w:r>
      <w:r w:rsidRPr="00EA7E87">
        <w:rPr>
          <w:rFonts w:ascii="Palatino Linotype" w:hAnsi="Palatino Linotype" w:cs="Arial"/>
        </w:rPr>
        <w:t>,</w:t>
      </w:r>
      <w:r w:rsidR="00D9529B" w:rsidRPr="00EA7E87">
        <w:rPr>
          <w:rFonts w:ascii="Palatino Linotype" w:hAnsi="Palatino Linotype" w:cs="Arial"/>
        </w:rPr>
        <w:t xml:space="preserve"> en los siguientes términos</w:t>
      </w:r>
      <w:r w:rsidRPr="00EA7E87">
        <w:rPr>
          <w:rFonts w:ascii="Palatino Linotype" w:hAnsi="Palatino Linotype" w:cs="Arial"/>
        </w:rPr>
        <w:t>:</w:t>
      </w:r>
    </w:p>
    <w:p w:rsidR="00BF14B2" w:rsidRPr="00EA7E87" w:rsidRDefault="00D9529B" w:rsidP="00BF14B2">
      <w:pPr>
        <w:ind w:left="851" w:right="899"/>
        <w:jc w:val="both"/>
        <w:rPr>
          <w:rFonts w:ascii="Palatino Linotype" w:hAnsi="Palatino Linotype"/>
          <w:i/>
          <w:sz w:val="22"/>
        </w:rPr>
      </w:pPr>
      <w:r w:rsidRPr="00EA7E87">
        <w:rPr>
          <w:rFonts w:ascii="Palatino Linotype" w:hAnsi="Palatino Linotype"/>
          <w:i/>
          <w:sz w:val="22"/>
        </w:rPr>
        <w:t>“</w:t>
      </w:r>
      <w:r w:rsidR="00BF14B2" w:rsidRPr="00EA7E87">
        <w:rPr>
          <w:rFonts w:ascii="Palatino Linotype" w:hAnsi="Palatino Linotype"/>
          <w:i/>
          <w:sz w:val="22"/>
        </w:rPr>
        <w:t>…</w:t>
      </w:r>
    </w:p>
    <w:p w:rsidR="00BF14B2" w:rsidRPr="00EA7E87" w:rsidRDefault="00BF14B2" w:rsidP="00BF14B2">
      <w:pPr>
        <w:ind w:left="851" w:right="899"/>
        <w:jc w:val="both"/>
        <w:rPr>
          <w:rFonts w:ascii="Palatino Linotype" w:hAnsi="Palatino Linotype"/>
          <w:i/>
          <w:sz w:val="22"/>
        </w:rPr>
      </w:pPr>
      <w:r w:rsidRPr="00EA7E87">
        <w:rPr>
          <w:rFonts w:ascii="Palatino Linotype" w:hAnsi="Palatino Linotype"/>
          <w:i/>
          <w:sz w:val="22"/>
        </w:rPr>
        <w:t>Respuesta: Se adjunta la Respuesta a la solicitud en la carpeta denominada MTM.UT. 00018, respecto a la información remitida por el Sistema Municipal DIF se informa que la carpeta remitida consta de 400 fojas las cuales sobrepasan las capacidades técnicas de esta unidad por lo que se le pide sea tan gentil de acudir a realizar la consulta directa en términos del artículo 158 de la Ley de Transparencia y Acceso a la Información Pública del Estado de México, en la siguiente dirección; plaza Benito Juárez no. 1 col centro Temascalcingo Estado de México, de lunes a viernes de 9 a 16 horas. De la misma forma le hago saber del derecho que tiene Usted de interponer dentro de los 15 días hábiles siguientes a que surta efectos esta notificación, el Recurso de Revisión previsto en la ley de la materia, si considera que la presente le causa agravio. Sin otro particular me reitero a sus órdenes.</w:t>
      </w:r>
    </w:p>
    <w:p w:rsidR="00D9529B" w:rsidRPr="00EA7E87" w:rsidRDefault="00BF14B2" w:rsidP="00BF14B2">
      <w:pPr>
        <w:ind w:left="851" w:right="899"/>
        <w:jc w:val="both"/>
        <w:rPr>
          <w:rFonts w:ascii="Palatino Linotype" w:hAnsi="Palatino Linotype"/>
          <w:i/>
          <w:sz w:val="22"/>
        </w:rPr>
      </w:pPr>
      <w:r w:rsidRPr="00EA7E87">
        <w:rPr>
          <w:rFonts w:ascii="Palatino Linotype" w:hAnsi="Palatino Linotype"/>
          <w:i/>
          <w:sz w:val="22"/>
        </w:rPr>
        <w:t>…</w:t>
      </w:r>
      <w:r w:rsidR="00D9529B" w:rsidRPr="00EA7E87">
        <w:rPr>
          <w:rFonts w:ascii="Palatino Linotype" w:hAnsi="Palatino Linotype"/>
          <w:i/>
          <w:sz w:val="22"/>
        </w:rPr>
        <w:t xml:space="preserve"> “(Sic)</w:t>
      </w:r>
    </w:p>
    <w:p w:rsidR="00D9529B" w:rsidRPr="00EA7E87" w:rsidRDefault="00D9529B" w:rsidP="0029722B">
      <w:pPr>
        <w:spacing w:before="100" w:beforeAutospacing="1" w:after="100" w:afterAutospacing="1" w:line="360" w:lineRule="auto"/>
        <w:jc w:val="both"/>
        <w:rPr>
          <w:rFonts w:ascii="Palatino Linotype" w:hAnsi="Palatino Linotype" w:cs="Arial"/>
        </w:rPr>
      </w:pPr>
      <w:r w:rsidRPr="00EA7E87">
        <w:rPr>
          <w:rFonts w:ascii="Palatino Linotype" w:hAnsi="Palatino Linotype" w:cs="Arial"/>
        </w:rPr>
        <w:t xml:space="preserve">De igual manera, adjunto los archivos electrónicos siguientes: </w:t>
      </w:r>
    </w:p>
    <w:p w:rsidR="00BF14B2" w:rsidRPr="00EA7E87" w:rsidRDefault="00BF14B2" w:rsidP="0029722B">
      <w:pPr>
        <w:spacing w:before="100" w:beforeAutospacing="1" w:after="100" w:afterAutospacing="1" w:line="360" w:lineRule="auto"/>
        <w:jc w:val="both"/>
        <w:rPr>
          <w:rFonts w:ascii="Palatino Linotype" w:hAnsi="Palatino Linotype" w:cs="Arial"/>
        </w:rPr>
      </w:pPr>
      <w:r w:rsidRPr="00EA7E87">
        <w:rPr>
          <w:rFonts w:ascii="Palatino Linotype" w:hAnsi="Palatino Linotype" w:cs="Arial"/>
          <w:b/>
          <w:i/>
        </w:rPr>
        <w:t xml:space="preserve">Contestacion emitida por la UT al Recurrente - copia.pdf; </w:t>
      </w:r>
      <w:r w:rsidRPr="00EA7E87">
        <w:rPr>
          <w:rFonts w:ascii="Palatino Linotype" w:hAnsi="Palatino Linotype" w:cs="Arial"/>
        </w:rPr>
        <w:t xml:space="preserve">consistente en el oficio número MTM/UT/0140/20, signado por el Titular de la Unidad de Transparencia, mediante el cual señaló que </w:t>
      </w:r>
      <w:r w:rsidR="00397370" w:rsidRPr="00EA7E87">
        <w:rPr>
          <w:rFonts w:ascii="Palatino Linotype" w:hAnsi="Palatino Linotype"/>
        </w:rPr>
        <w:t>se adjuntaba la r</w:t>
      </w:r>
      <w:r w:rsidRPr="00EA7E87">
        <w:rPr>
          <w:rFonts w:ascii="Palatino Linotype" w:hAnsi="Palatino Linotype"/>
        </w:rPr>
        <w:t>espuesta a la solicitud en la carpeta denominada MTM.UT. 00018, respecto a la información remitida por el Sistema Municipal D</w:t>
      </w:r>
      <w:r w:rsidR="00397370" w:rsidRPr="00EA7E87">
        <w:rPr>
          <w:rFonts w:ascii="Palatino Linotype" w:hAnsi="Palatino Linotype"/>
        </w:rPr>
        <w:t xml:space="preserve">esarrollo </w:t>
      </w:r>
      <w:r w:rsidRPr="00EA7E87">
        <w:rPr>
          <w:rFonts w:ascii="Palatino Linotype" w:hAnsi="Palatino Linotype"/>
        </w:rPr>
        <w:t>I</w:t>
      </w:r>
      <w:r w:rsidR="00397370" w:rsidRPr="00EA7E87">
        <w:rPr>
          <w:rFonts w:ascii="Palatino Linotype" w:hAnsi="Palatino Linotype"/>
        </w:rPr>
        <w:t xml:space="preserve">ntegran de la </w:t>
      </w:r>
      <w:r w:rsidRPr="00EA7E87">
        <w:rPr>
          <w:rFonts w:ascii="Palatino Linotype" w:hAnsi="Palatino Linotype"/>
        </w:rPr>
        <w:t>F</w:t>
      </w:r>
      <w:r w:rsidR="00397370" w:rsidRPr="00EA7E87">
        <w:rPr>
          <w:rFonts w:ascii="Palatino Linotype" w:hAnsi="Palatino Linotype"/>
        </w:rPr>
        <w:t xml:space="preserve">amilia, donde informó que la carpeta remitida constaba </w:t>
      </w:r>
      <w:r w:rsidRPr="00EA7E87">
        <w:rPr>
          <w:rFonts w:ascii="Palatino Linotype" w:hAnsi="Palatino Linotype"/>
        </w:rPr>
        <w:t>de 400 fojas</w:t>
      </w:r>
      <w:r w:rsidR="00397370" w:rsidRPr="00EA7E87">
        <w:rPr>
          <w:rFonts w:ascii="Palatino Linotype" w:hAnsi="Palatino Linotype"/>
        </w:rPr>
        <w:t>,</w:t>
      </w:r>
      <w:r w:rsidRPr="00EA7E87">
        <w:rPr>
          <w:rFonts w:ascii="Palatino Linotype" w:hAnsi="Palatino Linotype"/>
        </w:rPr>
        <w:t xml:space="preserve"> las cuales sobrepasan l</w:t>
      </w:r>
      <w:r w:rsidR="00397370" w:rsidRPr="00EA7E87">
        <w:rPr>
          <w:rFonts w:ascii="Palatino Linotype" w:hAnsi="Palatino Linotype"/>
        </w:rPr>
        <w:t>as capacidades técnicas de dicha unidad, por lo que, se le pidió al particular</w:t>
      </w:r>
      <w:r w:rsidRPr="00EA7E87">
        <w:rPr>
          <w:rFonts w:ascii="Palatino Linotype" w:hAnsi="Palatino Linotype"/>
        </w:rPr>
        <w:t xml:space="preserve"> </w:t>
      </w:r>
      <w:r w:rsidR="00397370" w:rsidRPr="00EA7E87">
        <w:rPr>
          <w:rFonts w:ascii="Palatino Linotype" w:hAnsi="Palatino Linotype"/>
        </w:rPr>
        <w:t>acudiera</w:t>
      </w:r>
      <w:r w:rsidRPr="00EA7E87">
        <w:rPr>
          <w:rFonts w:ascii="Palatino Linotype" w:hAnsi="Palatino Linotype"/>
        </w:rPr>
        <w:t xml:space="preserve"> a realizar la consulta directa en términos </w:t>
      </w:r>
      <w:r w:rsidRPr="00EA7E87">
        <w:rPr>
          <w:rFonts w:ascii="Palatino Linotype" w:hAnsi="Palatino Linotype"/>
        </w:rPr>
        <w:lastRenderedPageBreak/>
        <w:t>del artículo 158 de la Ley de Transparencia y Acceso a la Información Pública del Estado de México, en la siguiente dirección; plaza Benito Juárez</w:t>
      </w:r>
      <w:r w:rsidR="00397370" w:rsidRPr="00EA7E87">
        <w:rPr>
          <w:rFonts w:ascii="Palatino Linotype" w:hAnsi="Palatino Linotype"/>
        </w:rPr>
        <w:t xml:space="preserve"> no. 1 col centro Temascalcingo, </w:t>
      </w:r>
      <w:r w:rsidRPr="00EA7E87">
        <w:rPr>
          <w:rFonts w:ascii="Palatino Linotype" w:hAnsi="Palatino Linotype"/>
        </w:rPr>
        <w:t>Estado de México, de lunes a viernes de 9 a 16 horas.</w:t>
      </w:r>
    </w:p>
    <w:p w:rsidR="00BF14B2" w:rsidRPr="00EA7E87" w:rsidRDefault="00BF14B2" w:rsidP="0029722B">
      <w:pPr>
        <w:spacing w:before="100" w:beforeAutospacing="1" w:after="100" w:afterAutospacing="1" w:line="360" w:lineRule="auto"/>
        <w:jc w:val="both"/>
        <w:rPr>
          <w:rFonts w:ascii="Palatino Linotype" w:hAnsi="Palatino Linotype" w:cs="Arial"/>
          <w:b/>
          <w:i/>
        </w:rPr>
      </w:pPr>
      <w:r w:rsidRPr="00EA7E87">
        <w:rPr>
          <w:rFonts w:ascii="Palatino Linotype" w:hAnsi="Palatino Linotype" w:cs="Arial"/>
          <w:b/>
          <w:i/>
        </w:rPr>
        <w:t>MTM.UT. 00018.rar</w:t>
      </w:r>
      <w:r w:rsidR="00E50767" w:rsidRPr="00EA7E87">
        <w:rPr>
          <w:rFonts w:ascii="Palatino Linotype" w:hAnsi="Palatino Linotype" w:cs="Arial"/>
          <w:b/>
          <w:i/>
        </w:rPr>
        <w:t xml:space="preserve">; </w:t>
      </w:r>
      <w:r w:rsidR="00E50767" w:rsidRPr="00EA7E87">
        <w:rPr>
          <w:rFonts w:ascii="Palatino Linotype" w:hAnsi="Palatino Linotype" w:cs="Arial"/>
        </w:rPr>
        <w:t>el cual contiene los archivos electrónicos</w:t>
      </w:r>
      <w:r w:rsidR="00E50767" w:rsidRPr="00EA7E87">
        <w:t xml:space="preserve"> </w:t>
      </w:r>
      <w:r w:rsidR="00E50767" w:rsidRPr="00EA7E87">
        <w:rPr>
          <w:rFonts w:ascii="Palatino Linotype" w:hAnsi="Palatino Linotype" w:cs="Arial"/>
          <w:b/>
          <w:i/>
        </w:rPr>
        <w:t>Asesorias Oficialia Conciliadora.pdf</w:t>
      </w:r>
      <w:r w:rsidR="00E50767" w:rsidRPr="00EA7E87">
        <w:rPr>
          <w:rFonts w:ascii="Palatino Linotype" w:hAnsi="Palatino Linotype" w:cs="Arial"/>
        </w:rPr>
        <w:t xml:space="preserve"> y</w:t>
      </w:r>
      <w:r w:rsidR="00E50767" w:rsidRPr="00EA7E87">
        <w:t xml:space="preserve"> </w:t>
      </w:r>
      <w:r w:rsidR="00E50767" w:rsidRPr="00EA7E87">
        <w:rPr>
          <w:rFonts w:ascii="Palatino Linotype" w:hAnsi="Palatino Linotype" w:cs="Arial"/>
          <w:b/>
          <w:i/>
        </w:rPr>
        <w:t>respuesta 00018.pdf.</w:t>
      </w:r>
    </w:p>
    <w:p w:rsidR="00E50767" w:rsidRPr="00EA7E87" w:rsidRDefault="00E50767" w:rsidP="00E50767">
      <w:pPr>
        <w:pStyle w:val="Prrafodelista"/>
        <w:numPr>
          <w:ilvl w:val="0"/>
          <w:numId w:val="36"/>
        </w:numPr>
        <w:spacing w:before="100" w:beforeAutospacing="1" w:after="100" w:afterAutospacing="1" w:line="360" w:lineRule="auto"/>
        <w:jc w:val="both"/>
        <w:rPr>
          <w:rFonts w:ascii="Palatino Linotype" w:hAnsi="Palatino Linotype" w:cs="Arial"/>
        </w:rPr>
      </w:pPr>
      <w:r w:rsidRPr="00EA7E87">
        <w:rPr>
          <w:rFonts w:ascii="Palatino Linotype" w:hAnsi="Palatino Linotype" w:cs="Arial"/>
          <w:b/>
          <w:i/>
        </w:rPr>
        <w:t xml:space="preserve">Asesorias Oficialia Conciliadora.pdf; </w:t>
      </w:r>
      <w:r w:rsidRPr="00EA7E87">
        <w:rPr>
          <w:rFonts w:ascii="Palatino Linotype" w:hAnsi="Palatino Linotype" w:cs="Arial"/>
        </w:rPr>
        <w:t>el cual consiste en un cuadro con los rubros GÉNERO, EDAD, ASUNTO,</w:t>
      </w:r>
      <w:r w:rsidRPr="00EA7E87">
        <w:t xml:space="preserve"> </w:t>
      </w:r>
      <w:r w:rsidRPr="00EA7E87">
        <w:rPr>
          <w:rFonts w:ascii="Palatino Linotype" w:hAnsi="Palatino Linotype" w:cs="Arial"/>
        </w:rPr>
        <w:t>ASESORIA, ATENCIONES, CONSULTAS, CANALIZACIÓN O RESULTADOS RESPECTIVOS y FECHA, del año 2019 y del 1 de enero al 17 de febrero de 2020, constante de 3 fojas.</w:t>
      </w:r>
    </w:p>
    <w:p w:rsidR="00E50767" w:rsidRPr="00EA7E87" w:rsidRDefault="00E50767" w:rsidP="00E50767">
      <w:pPr>
        <w:pStyle w:val="Prrafodelista"/>
        <w:numPr>
          <w:ilvl w:val="0"/>
          <w:numId w:val="36"/>
        </w:numPr>
        <w:spacing w:before="100" w:beforeAutospacing="1" w:after="100" w:afterAutospacing="1" w:line="360" w:lineRule="auto"/>
        <w:jc w:val="both"/>
        <w:rPr>
          <w:rFonts w:ascii="Palatino Linotype" w:hAnsi="Palatino Linotype" w:cs="Arial"/>
        </w:rPr>
      </w:pPr>
      <w:r w:rsidRPr="00EA7E87">
        <w:rPr>
          <w:rFonts w:ascii="Palatino Linotype" w:hAnsi="Palatino Linotype" w:cs="Arial"/>
          <w:b/>
          <w:i/>
        </w:rPr>
        <w:t>respuesta 00018.pdf.</w:t>
      </w:r>
      <w:r w:rsidR="001D5C82" w:rsidRPr="00EA7E87">
        <w:rPr>
          <w:rFonts w:ascii="Palatino Linotype" w:hAnsi="Palatino Linotype" w:cs="Arial"/>
          <w:b/>
          <w:i/>
        </w:rPr>
        <w:t xml:space="preserve">, </w:t>
      </w:r>
      <w:r w:rsidR="001D5C82" w:rsidRPr="00EA7E87">
        <w:rPr>
          <w:rFonts w:ascii="Palatino Linotype" w:hAnsi="Palatino Linotype" w:cs="Arial"/>
        </w:rPr>
        <w:t>el cual contiene los siguientes oficios:</w:t>
      </w:r>
    </w:p>
    <w:p w:rsidR="001D5C82" w:rsidRPr="00EA7E87" w:rsidRDefault="001D5C82" w:rsidP="001D5C82">
      <w:pPr>
        <w:pStyle w:val="Prrafodelista"/>
        <w:spacing w:before="100" w:beforeAutospacing="1" w:after="100" w:afterAutospacing="1" w:line="360" w:lineRule="auto"/>
        <w:ind w:left="720"/>
        <w:jc w:val="both"/>
        <w:rPr>
          <w:rFonts w:ascii="Palatino Linotype" w:hAnsi="Palatino Linotype" w:cs="Arial"/>
        </w:rPr>
      </w:pPr>
      <w:r w:rsidRPr="00EA7E87">
        <w:rPr>
          <w:rFonts w:ascii="Palatino Linotype" w:hAnsi="Palatino Linotype" w:cs="Arial"/>
        </w:rPr>
        <w:t xml:space="preserve">- Oficio </w:t>
      </w:r>
      <w:r w:rsidR="00354FD3" w:rsidRPr="00EA7E87">
        <w:rPr>
          <w:rFonts w:ascii="Palatino Linotype" w:hAnsi="Palatino Linotype" w:cs="Arial"/>
        </w:rPr>
        <w:t>MTM/CDM/01</w:t>
      </w:r>
      <w:r w:rsidRPr="00EA7E87">
        <w:rPr>
          <w:rFonts w:ascii="Palatino Linotype" w:hAnsi="Palatino Linotype" w:cs="Arial"/>
        </w:rPr>
        <w:t>/2020, de fecha veinte de febrero de dos mil veinte, signado por</w:t>
      </w:r>
      <w:r w:rsidR="00354FD3" w:rsidRPr="00EA7E87">
        <w:rPr>
          <w:rFonts w:ascii="Palatino Linotype" w:hAnsi="Palatino Linotype" w:cs="Arial"/>
        </w:rPr>
        <w:t xml:space="preserve"> la Coordinadora de la Mujer, mediante el cual, señaló que no se contaba con dicha información, ya que se encontraba bajo el resguardo del Centro para el Desarrollo de las Mujeres, en coordinación con el Consejo Estatal de la Mujer y Bienestar Social, en las áreas de Trabajo Social, Psicología y Jurídica, que en su momento fungieron como apoyo dando atención ciudadana en la oficina de la Coordinación de la Mujer. </w:t>
      </w:r>
    </w:p>
    <w:p w:rsidR="001D5C82" w:rsidRPr="00EA7E87" w:rsidRDefault="001D5C82" w:rsidP="001D5C82">
      <w:pPr>
        <w:pStyle w:val="Prrafodelista"/>
        <w:spacing w:before="100" w:beforeAutospacing="1" w:after="100" w:afterAutospacing="1" w:line="360" w:lineRule="auto"/>
        <w:ind w:left="720"/>
        <w:jc w:val="both"/>
        <w:rPr>
          <w:rFonts w:ascii="Palatino Linotype" w:hAnsi="Palatino Linotype" w:cs="Arial"/>
          <w:b/>
          <w:i/>
        </w:rPr>
      </w:pPr>
      <w:r w:rsidRPr="00EA7E87">
        <w:rPr>
          <w:rFonts w:ascii="Palatino Linotype" w:hAnsi="Palatino Linotype" w:cs="Arial"/>
        </w:rPr>
        <w:t>-Oficio MTC/OMC/13/2020, de fecha veinte de febrero de dos mil veinte, signado por el Oficial Mediador y Conciliador, a través del cual remitió el archivo PDF</w:t>
      </w:r>
      <w:r w:rsidRPr="00EA7E87">
        <w:t xml:space="preserve"> </w:t>
      </w:r>
      <w:r w:rsidRPr="00EA7E87">
        <w:rPr>
          <w:rFonts w:ascii="Palatino Linotype" w:hAnsi="Palatino Linotype" w:cs="Arial"/>
          <w:b/>
          <w:i/>
        </w:rPr>
        <w:t>Asesorias Oficialia Conciliadora.pdf.</w:t>
      </w:r>
    </w:p>
    <w:p w:rsidR="001D5C82" w:rsidRPr="00EA7E87" w:rsidRDefault="001D5C82" w:rsidP="001D5C82">
      <w:pPr>
        <w:pStyle w:val="Prrafodelista"/>
        <w:spacing w:before="100" w:beforeAutospacing="1" w:after="100" w:afterAutospacing="1" w:line="360" w:lineRule="auto"/>
        <w:ind w:left="720"/>
        <w:jc w:val="both"/>
        <w:rPr>
          <w:rFonts w:ascii="Palatino Linotype" w:hAnsi="Palatino Linotype" w:cs="Arial"/>
        </w:rPr>
      </w:pPr>
      <w:r w:rsidRPr="00EA7E87">
        <w:rPr>
          <w:rFonts w:ascii="Palatino Linotype" w:hAnsi="Palatino Linotype" w:cs="Arial"/>
          <w:b/>
          <w:i/>
        </w:rPr>
        <w:lastRenderedPageBreak/>
        <w:t>-</w:t>
      </w:r>
      <w:r w:rsidR="00105C1B" w:rsidRPr="00EA7E87">
        <w:rPr>
          <w:rFonts w:ascii="Palatino Linotype" w:hAnsi="Palatino Linotype" w:cs="Arial"/>
        </w:rPr>
        <w:t xml:space="preserve"> Oficio MTM/CM/071/02/2020, de fecha veintiocho de febrero de dos mil veinte, signado por el Contralor Municipal, mediante la cual, informa que dentro de los archivos a su cargo, no existe registro de asesorías, atenciones, consultas o recepción de quejas respecto de algún tipo de violencia de género, del 1 de enero de 2019, hasta el día diecisiete de febrero de 2020.</w:t>
      </w:r>
    </w:p>
    <w:p w:rsidR="00105C1B" w:rsidRPr="00EA7E87" w:rsidRDefault="00105C1B" w:rsidP="001D5C82">
      <w:pPr>
        <w:pStyle w:val="Prrafodelista"/>
        <w:spacing w:before="100" w:beforeAutospacing="1" w:after="100" w:afterAutospacing="1" w:line="360" w:lineRule="auto"/>
        <w:ind w:left="720"/>
        <w:jc w:val="both"/>
        <w:rPr>
          <w:rFonts w:ascii="Palatino Linotype" w:hAnsi="Palatino Linotype" w:cs="Arial"/>
        </w:rPr>
      </w:pPr>
      <w:r w:rsidRPr="00EA7E87">
        <w:rPr>
          <w:rFonts w:ascii="Palatino Linotype" w:hAnsi="Palatino Linotype" w:cs="Arial"/>
          <w:b/>
          <w:i/>
        </w:rPr>
        <w:t>-</w:t>
      </w:r>
      <w:r w:rsidRPr="00EA7E87">
        <w:rPr>
          <w:rFonts w:ascii="Palatino Linotype" w:hAnsi="Palatino Linotype" w:cs="Arial"/>
        </w:rPr>
        <w:t xml:space="preserve"> Oficio número DIFTM/0110/2020</w:t>
      </w:r>
      <w:r w:rsidR="007B343E" w:rsidRPr="00EA7E87">
        <w:rPr>
          <w:rFonts w:ascii="Palatino Linotype" w:hAnsi="Palatino Linotype" w:cs="Arial"/>
        </w:rPr>
        <w:t xml:space="preserve"> de fecha 24 de febrero de 2020, en el que la Presidenta Honoraria del Sistema Municipal para el Desarrollo Integral de la Familia, remite información localizada por el Área Jurídica.</w:t>
      </w:r>
    </w:p>
    <w:p w:rsidR="00105C1B" w:rsidRPr="00EA7E87" w:rsidRDefault="007B343E" w:rsidP="00520726">
      <w:pPr>
        <w:pStyle w:val="Prrafodelista"/>
        <w:spacing w:before="100" w:beforeAutospacing="1" w:after="100" w:afterAutospacing="1" w:line="360" w:lineRule="auto"/>
        <w:ind w:left="720"/>
        <w:jc w:val="both"/>
        <w:rPr>
          <w:rFonts w:ascii="Palatino Linotype" w:hAnsi="Palatino Linotype" w:cs="Arial"/>
        </w:rPr>
      </w:pPr>
      <w:r w:rsidRPr="00EA7E87">
        <w:rPr>
          <w:rFonts w:ascii="Palatino Linotype" w:hAnsi="Palatino Linotype" w:cs="Arial"/>
          <w:b/>
          <w:i/>
        </w:rPr>
        <w:t>-</w:t>
      </w:r>
      <w:r w:rsidRPr="00EA7E87">
        <w:rPr>
          <w:rFonts w:ascii="Palatino Linotype" w:hAnsi="Palatino Linotype" w:cs="Arial"/>
        </w:rPr>
        <w:t xml:space="preserve"> Oficio número DIFTM/0110/2020 de fecha 24 de febrero de 2020, en el que el Defensor Municipal de los Derechos Humanos, refirió que, durante el inicio de su encargo, desde el 24 de junio de 2019, había dado diferentes asesorías jurídicas en las distintas ramas del derecho </w:t>
      </w:r>
      <w:r w:rsidR="00520726" w:rsidRPr="00EA7E87">
        <w:rPr>
          <w:rFonts w:ascii="Palatino Linotype" w:hAnsi="Palatino Linotype" w:cs="Arial"/>
        </w:rPr>
        <w:t xml:space="preserve">y recepción de quejas, pero no en cuestión de violencia de género y únicamente había atendido un caso de violencia física hacia una mujer, asesorándola y canalizándola a las instituciones correspondientes, para su mejor atención, remitiendo el formato de atención, en supuesta versión publica, donde se cubrieron datos personales susceptibles de ser considerados confidenciales, tales como como la edad, domicilio, teléfono </w:t>
      </w:r>
      <w:r w:rsidR="00520726" w:rsidRPr="00706C49">
        <w:rPr>
          <w:rFonts w:ascii="Palatino Linotype" w:hAnsi="Palatino Linotype" w:cs="Arial"/>
        </w:rPr>
        <w:t xml:space="preserve">y </w:t>
      </w:r>
      <w:r w:rsidR="003F527D" w:rsidRPr="00706C49">
        <w:rPr>
          <w:rFonts w:ascii="Palatino Linotype" w:hAnsi="Palatino Linotype" w:cs="Arial"/>
        </w:rPr>
        <w:t xml:space="preserve">parcialmente el </w:t>
      </w:r>
      <w:r w:rsidR="00520726" w:rsidRPr="00706C49">
        <w:rPr>
          <w:rFonts w:ascii="Palatino Linotype" w:hAnsi="Palatino Linotype" w:cs="Arial"/>
        </w:rPr>
        <w:t>nombre de la persona que requirió la asesoría</w:t>
      </w:r>
      <w:r w:rsidR="00BA68E5" w:rsidRPr="00706C49">
        <w:rPr>
          <w:rFonts w:ascii="Palatino Linotype" w:hAnsi="Palatino Linotype" w:cs="Arial"/>
        </w:rPr>
        <w:t xml:space="preserve">; </w:t>
      </w:r>
      <w:r w:rsidR="004D40BE" w:rsidRPr="00706C49">
        <w:rPr>
          <w:rFonts w:ascii="Palatino Linotype" w:hAnsi="Palatino Linotype" w:cs="Arial"/>
        </w:rPr>
        <w:t>sin</w:t>
      </w:r>
      <w:r w:rsidR="00BA68E5" w:rsidRPr="00706C49">
        <w:rPr>
          <w:rFonts w:ascii="Palatino Linotype" w:hAnsi="Palatino Linotype" w:cs="Arial"/>
        </w:rPr>
        <w:t xml:space="preserve"> embargo, testo incorrectamente di</w:t>
      </w:r>
      <w:r w:rsidR="003F527D" w:rsidRPr="00706C49">
        <w:rPr>
          <w:rFonts w:ascii="Palatino Linotype" w:hAnsi="Palatino Linotype" w:cs="Arial"/>
        </w:rPr>
        <w:t>cho nombre, ya que el mismo debió</w:t>
      </w:r>
      <w:r w:rsidR="00BA68E5" w:rsidRPr="00706C49">
        <w:rPr>
          <w:rFonts w:ascii="Palatino Linotype" w:hAnsi="Palatino Linotype" w:cs="Arial"/>
        </w:rPr>
        <w:t xml:space="preserve"> cubrirse en su totalidad</w:t>
      </w:r>
      <w:r w:rsidR="004D40BE" w:rsidRPr="00706C49">
        <w:rPr>
          <w:rFonts w:ascii="Palatino Linotype" w:hAnsi="Palatino Linotype" w:cs="Arial"/>
        </w:rPr>
        <w:t xml:space="preserve">; </w:t>
      </w:r>
      <w:r w:rsidR="00BA68E5" w:rsidRPr="00706C49">
        <w:rPr>
          <w:rFonts w:ascii="Palatino Linotype" w:hAnsi="Palatino Linotype" w:cs="Arial"/>
        </w:rPr>
        <w:t>de igual forma, omitió remitir el Acuerdo de Clasificación correspondiente, que fundara y motivara la supuesta versión pública.</w:t>
      </w:r>
    </w:p>
    <w:p w:rsidR="0029722B" w:rsidRPr="00EA7E87" w:rsidRDefault="0029722B" w:rsidP="0029722B">
      <w:pPr>
        <w:spacing w:before="100" w:beforeAutospacing="1" w:after="100" w:afterAutospacing="1" w:line="360" w:lineRule="auto"/>
        <w:jc w:val="both"/>
        <w:rPr>
          <w:rFonts w:ascii="Palatino Linotype" w:hAnsi="Palatino Linotype" w:cs="Arial"/>
        </w:rPr>
      </w:pPr>
      <w:r w:rsidRPr="00EA7E87">
        <w:rPr>
          <w:rFonts w:ascii="Palatino Linotype" w:hAnsi="Palatino Linotype" w:cs="Arial"/>
          <w:b/>
          <w:sz w:val="28"/>
          <w:szCs w:val="28"/>
        </w:rPr>
        <w:lastRenderedPageBreak/>
        <w:t>IV.</w:t>
      </w:r>
      <w:r w:rsidRPr="00EA7E87">
        <w:rPr>
          <w:rFonts w:ascii="Palatino Linotype" w:hAnsi="Palatino Linotype" w:cs="Arial"/>
        </w:rPr>
        <w:t xml:space="preserve"> </w:t>
      </w:r>
      <w:r w:rsidRPr="00EA7E87">
        <w:rPr>
          <w:rFonts w:ascii="Palatino Linotype" w:hAnsi="Palatino Linotype"/>
        </w:rPr>
        <w:t xml:space="preserve">Inconforme con la </w:t>
      </w:r>
      <w:r w:rsidRPr="00EA7E87">
        <w:rPr>
          <w:rFonts w:ascii="Palatino Linotype" w:hAnsi="Palatino Linotype" w:cs="Arial"/>
        </w:rPr>
        <w:t xml:space="preserve">respuesta </w:t>
      </w:r>
      <w:r w:rsidRPr="00EA7E87">
        <w:rPr>
          <w:rFonts w:ascii="Palatino Linotype" w:hAnsi="Palatino Linotype"/>
        </w:rPr>
        <w:t xml:space="preserve">del </w:t>
      </w:r>
      <w:r w:rsidRPr="00EA7E87">
        <w:rPr>
          <w:rFonts w:ascii="Palatino Linotype" w:hAnsi="Palatino Linotype"/>
          <w:b/>
        </w:rPr>
        <w:t>SUJETO OBLIGADO</w:t>
      </w:r>
      <w:r w:rsidR="002608E2" w:rsidRPr="00EA7E87">
        <w:rPr>
          <w:rFonts w:ascii="Palatino Linotype" w:hAnsi="Palatino Linotype"/>
        </w:rPr>
        <w:t xml:space="preserve">, el </w:t>
      </w:r>
      <w:r w:rsidR="00520726" w:rsidRPr="00EA7E87">
        <w:rPr>
          <w:rFonts w:ascii="Palatino Linotype" w:hAnsi="Palatino Linotype"/>
        </w:rPr>
        <w:t xml:space="preserve">treinta </w:t>
      </w:r>
      <w:r w:rsidRPr="00EA7E87">
        <w:rPr>
          <w:rFonts w:ascii="Palatino Linotype" w:hAnsi="Palatino Linotype"/>
        </w:rPr>
        <w:t>de</w:t>
      </w:r>
      <w:r w:rsidR="002608E2" w:rsidRPr="00EA7E87">
        <w:rPr>
          <w:rFonts w:ascii="Palatino Linotype" w:hAnsi="Palatino Linotype"/>
        </w:rPr>
        <w:t xml:space="preserve"> marzo de dos mil veinte</w:t>
      </w:r>
      <w:r w:rsidRPr="00EA7E87">
        <w:rPr>
          <w:rFonts w:ascii="Palatino Linotype" w:hAnsi="Palatino Linotype"/>
        </w:rPr>
        <w:t xml:space="preserve">, </w:t>
      </w:r>
      <w:r w:rsidRPr="00EA7E87">
        <w:rPr>
          <w:rFonts w:ascii="Palatino Linotype" w:hAnsi="Palatino Linotype"/>
          <w:b/>
        </w:rPr>
        <w:t>EL RECURRENTE</w:t>
      </w:r>
      <w:r w:rsidRPr="00EA7E87">
        <w:rPr>
          <w:rFonts w:ascii="Palatino Linotype" w:hAnsi="Palatino Linotype"/>
        </w:rPr>
        <w:t xml:space="preserve"> interpuso el recurso de revisión objeto del presente estudio, el cual fue registrado en </w:t>
      </w:r>
      <w:r w:rsidRPr="00EA7E87">
        <w:rPr>
          <w:rFonts w:ascii="Palatino Linotype" w:hAnsi="Palatino Linotype"/>
          <w:b/>
        </w:rPr>
        <w:t>EL SAIMEX</w:t>
      </w:r>
      <w:r w:rsidRPr="00EA7E87">
        <w:rPr>
          <w:rFonts w:ascii="Palatino Linotype" w:hAnsi="Palatino Linotype"/>
        </w:rPr>
        <w:t xml:space="preserve"> y se le asignó el número de expediente </w:t>
      </w:r>
      <w:r w:rsidR="00520726" w:rsidRPr="00EA7E87">
        <w:rPr>
          <w:rFonts w:ascii="Palatino Linotype" w:hAnsi="Palatino Linotype" w:cs="Arial"/>
          <w:b/>
          <w:bCs/>
        </w:rPr>
        <w:t>01797</w:t>
      </w:r>
      <w:r w:rsidR="002608E2" w:rsidRPr="00EA7E87">
        <w:rPr>
          <w:rFonts w:ascii="Palatino Linotype" w:hAnsi="Palatino Linotype" w:cs="Arial"/>
          <w:b/>
          <w:bCs/>
        </w:rPr>
        <w:t>/INFOEM/IP/RR/2020</w:t>
      </w:r>
      <w:r w:rsidRPr="00EA7E87">
        <w:rPr>
          <w:rFonts w:ascii="Palatino Linotype" w:hAnsi="Palatino Linotype" w:cs="Arial"/>
        </w:rPr>
        <w:t>, en el que señaló como acto impugnado</w:t>
      </w:r>
      <w:r w:rsidR="00297098" w:rsidRPr="00EA7E87">
        <w:rPr>
          <w:rFonts w:ascii="Palatino Linotype" w:hAnsi="Palatino Linotype" w:cs="Arial"/>
        </w:rPr>
        <w:t xml:space="preserve"> y como razones y motivos de inconformidad, </w:t>
      </w:r>
      <w:r w:rsidRPr="00EA7E87">
        <w:rPr>
          <w:rFonts w:ascii="Palatino Linotype" w:hAnsi="Palatino Linotype" w:cs="Arial"/>
        </w:rPr>
        <w:t>lo siguiente:</w:t>
      </w:r>
    </w:p>
    <w:p w:rsidR="0029722B" w:rsidRPr="00EA7E87" w:rsidRDefault="0029722B" w:rsidP="0029722B">
      <w:pPr>
        <w:ind w:left="851" w:right="899"/>
        <w:jc w:val="both"/>
        <w:rPr>
          <w:rFonts w:ascii="Palatino Linotype" w:hAnsi="Palatino Linotype"/>
          <w:i/>
          <w:color w:val="000000"/>
          <w:sz w:val="22"/>
        </w:rPr>
      </w:pPr>
      <w:r w:rsidRPr="00EA7E87">
        <w:rPr>
          <w:rFonts w:ascii="Palatino Linotype" w:hAnsi="Palatino Linotype"/>
          <w:i/>
          <w:color w:val="000000"/>
          <w:sz w:val="22"/>
        </w:rPr>
        <w:t>“</w:t>
      </w:r>
      <w:r w:rsidR="00520726" w:rsidRPr="00EA7E87">
        <w:rPr>
          <w:rFonts w:ascii="Palatino Linotype" w:hAnsi="Palatino Linotype"/>
          <w:i/>
          <w:color w:val="000000"/>
          <w:sz w:val="22"/>
        </w:rPr>
        <w:t>No hace entrega de la información solicitada”</w:t>
      </w:r>
      <w:r w:rsidRPr="00EA7E87">
        <w:rPr>
          <w:rFonts w:ascii="Palatino Linotype" w:hAnsi="Palatino Linotype"/>
          <w:i/>
          <w:color w:val="000000"/>
          <w:sz w:val="22"/>
        </w:rPr>
        <w:t xml:space="preserve"> (Sic)</w:t>
      </w:r>
    </w:p>
    <w:p w:rsidR="0029722B" w:rsidRPr="00EA7E87" w:rsidRDefault="0029722B" w:rsidP="0029722B">
      <w:pPr>
        <w:spacing w:before="100" w:beforeAutospacing="1" w:after="100" w:afterAutospacing="1" w:line="360" w:lineRule="auto"/>
        <w:jc w:val="both"/>
        <w:rPr>
          <w:rFonts w:ascii="Palatino Linotype" w:hAnsi="Palatino Linotype" w:cs="Arial"/>
        </w:rPr>
      </w:pPr>
      <w:r w:rsidRPr="00EA7E87">
        <w:rPr>
          <w:rFonts w:ascii="Palatino Linotype" w:hAnsi="Palatino Linotype"/>
          <w:b/>
          <w:sz w:val="28"/>
          <w:szCs w:val="28"/>
        </w:rPr>
        <w:t>V.</w:t>
      </w:r>
      <w:r w:rsidRPr="00EA7E87">
        <w:rPr>
          <w:rFonts w:ascii="Palatino Linotype" w:hAnsi="Palatino Linotype"/>
        </w:rPr>
        <w:t xml:space="preserve"> </w:t>
      </w:r>
      <w:r w:rsidRPr="00EA7E87">
        <w:rPr>
          <w:rFonts w:ascii="Palatino Linotype" w:hAnsi="Palatino Linotype" w:cs="Arial"/>
        </w:rPr>
        <w:t xml:space="preserve">El recurso de que se trata se envió electrónicamente al Instituto de </w:t>
      </w:r>
      <w:r w:rsidRPr="00EA7E87">
        <w:rPr>
          <w:rFonts w:ascii="Palatino Linotype" w:eastAsia="Arial Unicode MS" w:hAnsi="Palatino Linotype" w:cs="Arial"/>
        </w:rPr>
        <w:t>Transparencia</w:t>
      </w:r>
      <w:r w:rsidRPr="00EA7E87">
        <w:rPr>
          <w:rFonts w:ascii="Palatino Linotype" w:hAnsi="Palatino Linotype" w:cs="Arial"/>
        </w:rPr>
        <w:t xml:space="preserve">, Acceso a la Información Pública y Protección de Datos Personales del Estado de México y Municipios en fecha </w:t>
      </w:r>
      <w:r w:rsidR="00297098" w:rsidRPr="00EA7E87">
        <w:rPr>
          <w:rFonts w:ascii="Palatino Linotype" w:hAnsi="Palatino Linotype" w:cs="Arial"/>
        </w:rPr>
        <w:t xml:space="preserve">treinta </w:t>
      </w:r>
      <w:r w:rsidR="002608E2" w:rsidRPr="00EA7E87">
        <w:rPr>
          <w:rFonts w:ascii="Palatino Linotype" w:hAnsi="Palatino Linotype" w:cs="Arial"/>
        </w:rPr>
        <w:t xml:space="preserve">de marzo de dos mil veinte </w:t>
      </w:r>
      <w:r w:rsidRPr="00EA7E87">
        <w:rPr>
          <w:rFonts w:ascii="Palatino Linotype" w:hAnsi="Palatino Linotype" w:cs="Arial"/>
        </w:rPr>
        <w:t xml:space="preserve">y con fundamento en el artículo 185, fracción I de la </w:t>
      </w:r>
      <w:r w:rsidRPr="00EA7E87">
        <w:rPr>
          <w:rFonts w:ascii="Palatino Linotype" w:hAnsi="Palatino Linotype"/>
        </w:rPr>
        <w:t>Ley de Transparencia y Acceso a la Información Pública del Estado de México y Municipios</w:t>
      </w:r>
      <w:r w:rsidRPr="00EA7E87">
        <w:rPr>
          <w:rFonts w:ascii="Palatino Linotype" w:hAnsi="Palatino Linotype" w:cs="Arial"/>
        </w:rPr>
        <w:t>, se turnó, a través del</w:t>
      </w:r>
      <w:r w:rsidRPr="00EA7E87">
        <w:rPr>
          <w:rFonts w:ascii="Palatino Linotype" w:eastAsia="Arial Unicode MS" w:hAnsi="Palatino Linotype" w:cs="Arial"/>
        </w:rPr>
        <w:t xml:space="preserve"> </w:t>
      </w:r>
      <w:r w:rsidRPr="00EA7E87">
        <w:rPr>
          <w:rFonts w:ascii="Palatino Linotype" w:eastAsia="Arial Unicode MS" w:hAnsi="Palatino Linotype" w:cs="Arial"/>
          <w:b/>
        </w:rPr>
        <w:t>SAIMEX</w:t>
      </w:r>
      <w:r w:rsidRPr="00EA7E87">
        <w:rPr>
          <w:rFonts w:ascii="Palatino Linotype" w:hAnsi="Palatino Linotype"/>
        </w:rPr>
        <w:t xml:space="preserve">, a la </w:t>
      </w:r>
      <w:r w:rsidRPr="00EA7E87">
        <w:rPr>
          <w:rFonts w:ascii="Palatino Linotype" w:hAnsi="Palatino Linotype" w:cs="Arial"/>
        </w:rPr>
        <w:t xml:space="preserve">Comisionada </w:t>
      </w:r>
      <w:r w:rsidRPr="00EA7E87">
        <w:rPr>
          <w:rFonts w:ascii="Palatino Linotype" w:hAnsi="Palatino Linotype" w:cs="Arial"/>
          <w:b/>
        </w:rPr>
        <w:t>Eva Abaid Yapur</w:t>
      </w:r>
      <w:r w:rsidRPr="00EA7E87">
        <w:rPr>
          <w:rFonts w:ascii="Palatino Linotype" w:hAnsi="Palatino Linotype" w:cs="Arial"/>
        </w:rPr>
        <w:t>, a efecto de que decretara su admisión o desechamiento.</w:t>
      </w:r>
    </w:p>
    <w:p w:rsidR="0029722B" w:rsidRPr="00EA7E87" w:rsidRDefault="0029722B" w:rsidP="0029722B">
      <w:pPr>
        <w:spacing w:before="100" w:beforeAutospacing="1" w:after="100" w:afterAutospacing="1" w:line="360" w:lineRule="auto"/>
        <w:jc w:val="both"/>
        <w:rPr>
          <w:rFonts w:ascii="Palatino Linotype" w:hAnsi="Palatino Linotype" w:cs="Arial"/>
        </w:rPr>
      </w:pPr>
      <w:r w:rsidRPr="00EA7E87">
        <w:rPr>
          <w:rFonts w:ascii="Palatino Linotype" w:hAnsi="Palatino Linotype" w:cs="Arial"/>
          <w:b/>
          <w:sz w:val="28"/>
          <w:szCs w:val="28"/>
        </w:rPr>
        <w:t>VI.</w:t>
      </w:r>
      <w:r w:rsidRPr="00EA7E87">
        <w:rPr>
          <w:rFonts w:ascii="Palatino Linotype" w:hAnsi="Palatino Linotype" w:cs="Arial"/>
        </w:rPr>
        <w:t xml:space="preserve"> En fecha</w:t>
      </w:r>
      <w:r w:rsidR="00297098" w:rsidRPr="00EA7E87">
        <w:rPr>
          <w:rFonts w:ascii="Palatino Linotype" w:hAnsi="Palatino Linotype" w:cs="Arial"/>
        </w:rPr>
        <w:t xml:space="preserve"> siete </w:t>
      </w:r>
      <w:r w:rsidR="002608E2" w:rsidRPr="00EA7E87">
        <w:rPr>
          <w:rFonts w:ascii="Palatino Linotype" w:hAnsi="Palatino Linotype" w:cs="Arial"/>
        </w:rPr>
        <w:t>de agosto de dos mil veinte</w:t>
      </w:r>
      <w:r w:rsidRPr="00EA7E87">
        <w:rPr>
          <w:rFonts w:ascii="Palatino Linotype" w:hAnsi="Palatino Linotype" w:cs="Arial"/>
        </w:rPr>
        <w:t xml:space="preserve">, atento a lo dispuesto en el artículo 185, fracciones I, II y IV de la </w:t>
      </w:r>
      <w:r w:rsidRPr="00EA7E87">
        <w:rPr>
          <w:rFonts w:ascii="Palatino Linotype" w:hAnsi="Palatino Linotype"/>
        </w:rPr>
        <w:t>Ley de Transparencia y Acceso a la Información Pública del Estado de México y Municipios, se a</w:t>
      </w:r>
      <w:r w:rsidRPr="00EA7E87">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Pr="00EA7E87">
        <w:rPr>
          <w:rFonts w:ascii="Palatino Linotype" w:hAnsi="Palatino Linotype" w:cs="Arial"/>
          <w:b/>
        </w:rPr>
        <w:t>EL RECURRENTE</w:t>
      </w:r>
      <w:r w:rsidRPr="00EA7E87">
        <w:rPr>
          <w:rFonts w:ascii="Palatino Linotype" w:hAnsi="Palatino Linotype" w:cs="Arial"/>
        </w:rPr>
        <w:t xml:space="preserve"> realizara manifestaciones y alegatos, así como ofreciera las pruebas que a su derecho conviniera y, en el caso del</w:t>
      </w:r>
      <w:r w:rsidRPr="00EA7E87">
        <w:rPr>
          <w:rFonts w:ascii="Palatino Linotype" w:hAnsi="Palatino Linotype" w:cs="Arial"/>
          <w:b/>
        </w:rPr>
        <w:t xml:space="preserve"> SUJETO OBLIGADO</w:t>
      </w:r>
      <w:r w:rsidRPr="00EA7E87">
        <w:rPr>
          <w:rFonts w:ascii="Palatino Linotype" w:hAnsi="Palatino Linotype" w:cs="Arial"/>
        </w:rPr>
        <w:t xml:space="preserve"> exhibiera el Informe Justificado. </w:t>
      </w:r>
    </w:p>
    <w:p w:rsidR="00C26CD0" w:rsidRPr="00EA7E87" w:rsidRDefault="009A286B" w:rsidP="00400179">
      <w:pPr>
        <w:spacing w:line="360" w:lineRule="auto"/>
        <w:jc w:val="both"/>
        <w:rPr>
          <w:rFonts w:ascii="Palatino Linotype" w:hAnsi="Palatino Linotype" w:cs="Arial"/>
          <w:b/>
          <w:i/>
          <w:noProof/>
          <w:lang w:eastAsia="es-MX"/>
        </w:rPr>
      </w:pPr>
      <w:r>
        <w:rPr>
          <w:rFonts w:ascii="Palatino Linotype" w:hAnsi="Palatino Linotype" w:cs="Arial"/>
          <w:b/>
          <w:noProof/>
          <w:sz w:val="28"/>
          <w:szCs w:val="28"/>
          <w:lang w:eastAsia="es-MX"/>
        </w:rPr>
        <w:lastRenderedPageBreak/>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3589655</wp:posOffset>
                </wp:positionV>
                <wp:extent cx="5943600" cy="3657600"/>
                <wp:effectExtent l="22860" t="24130" r="24765" b="52070"/>
                <wp:wrapTight wrapText="bothSides">
                  <wp:wrapPolygon edited="0">
                    <wp:start x="-35" y="-113"/>
                    <wp:lineTo x="-104" y="281"/>
                    <wp:lineTo x="-104" y="506"/>
                    <wp:lineTo x="104" y="788"/>
                    <wp:lineTo x="21358" y="22050"/>
                    <wp:lineTo x="21773" y="22050"/>
                    <wp:lineTo x="21808" y="21994"/>
                    <wp:lineTo x="21808" y="21600"/>
                    <wp:lineTo x="21773" y="21488"/>
                    <wp:lineTo x="138" y="-113"/>
                    <wp:lineTo x="-35" y="-113"/>
                  </wp:wrapPolygon>
                </wp:wrapTight>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3657600"/>
                        </a:xfrm>
                        <a:prstGeom prst="line">
                          <a:avLst/>
                        </a:prstGeom>
                        <a:noFill/>
                        <a:ln w="44450">
                          <a:solidFill>
                            <a:srgbClr val="4A7EBB"/>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B3BC4" id="Line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82.65pt" to="468pt,5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" strokecolor="#4a7ebb" strokeweight="3.5pt">
                <v:fill o:detectmouseclick="t"/>
                <v:shadow on="t" opacity="22938f" offset="0"/>
                <w10:wrap type="tight"/>
              </v:line>
            </w:pict>
          </mc:Fallback>
        </mc:AlternateContent>
      </w:r>
      <w:r w:rsidR="0029722B" w:rsidRPr="00EA7E87">
        <w:rPr>
          <w:rFonts w:ascii="Palatino Linotype" w:hAnsi="Palatino Linotype" w:cs="Arial"/>
          <w:b/>
          <w:sz w:val="28"/>
          <w:szCs w:val="28"/>
        </w:rPr>
        <w:t>VII.</w:t>
      </w:r>
      <w:r w:rsidR="00C26CD0" w:rsidRPr="00EA7E87">
        <w:rPr>
          <w:rFonts w:ascii="Palatino Linotype" w:hAnsi="Palatino Linotype" w:cs="Arial"/>
        </w:rPr>
        <w:t xml:space="preserve"> </w:t>
      </w:r>
      <w:r w:rsidR="00C26CD0" w:rsidRPr="00EA7E87">
        <w:rPr>
          <w:rFonts w:ascii="Palatino Linotype" w:eastAsia="Arial Unicode MS" w:hAnsi="Palatino Linotype" w:cs="Arial"/>
        </w:rPr>
        <w:t xml:space="preserve">Conforme a las constancias del </w:t>
      </w:r>
      <w:r w:rsidR="00C26CD0" w:rsidRPr="00EA7E87">
        <w:rPr>
          <w:rFonts w:ascii="Palatino Linotype" w:eastAsia="Arial Unicode MS" w:hAnsi="Palatino Linotype" w:cs="Arial"/>
          <w:b/>
        </w:rPr>
        <w:t>SAIMEX</w:t>
      </w:r>
      <w:r w:rsidR="00C26CD0" w:rsidRPr="00EA7E87">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w:t>
      </w:r>
      <w:r w:rsidR="00C26CD0" w:rsidRPr="00EA7E87">
        <w:rPr>
          <w:rFonts w:ascii="Palatino Linotype" w:hAnsi="Palatino Linotype" w:cs="Arial"/>
        </w:rPr>
        <w:t xml:space="preserve"> </w:t>
      </w:r>
      <w:r w:rsidR="00C26CD0" w:rsidRPr="00EA7E87">
        <w:rPr>
          <w:rFonts w:ascii="Palatino Linotype" w:hAnsi="Palatino Linotype"/>
          <w:b/>
        </w:rPr>
        <w:t>EL SUJETO OBLIGADO</w:t>
      </w:r>
      <w:r w:rsidR="00C26CD0" w:rsidRPr="00EA7E87">
        <w:rPr>
          <w:rFonts w:ascii="Palatino Linotype" w:hAnsi="Palatino Linotype" w:cs="Arial"/>
          <w:noProof/>
          <w:lang w:eastAsia="es-MX"/>
        </w:rPr>
        <w:t>, an</w:t>
      </w:r>
      <w:r w:rsidR="00297098" w:rsidRPr="00EA7E87">
        <w:rPr>
          <w:rFonts w:ascii="Palatino Linotype" w:hAnsi="Palatino Linotype" w:cs="Arial"/>
          <w:noProof/>
          <w:lang w:eastAsia="es-MX"/>
        </w:rPr>
        <w:t>exó como Informe Justificado, los</w:t>
      </w:r>
      <w:r w:rsidR="00C26CD0" w:rsidRPr="00EA7E87">
        <w:rPr>
          <w:rFonts w:ascii="Palatino Linotype" w:hAnsi="Palatino Linotype" w:cs="Arial"/>
          <w:noProof/>
          <w:lang w:eastAsia="es-MX"/>
        </w:rPr>
        <w:t xml:space="preserve"> archivo</w:t>
      </w:r>
      <w:r w:rsidR="00297098" w:rsidRPr="00EA7E87">
        <w:rPr>
          <w:rFonts w:ascii="Palatino Linotype" w:hAnsi="Palatino Linotype" w:cs="Arial"/>
          <w:noProof/>
          <w:lang w:eastAsia="es-MX"/>
        </w:rPr>
        <w:t>s</w:t>
      </w:r>
      <w:r w:rsidR="00C26CD0" w:rsidRPr="00EA7E87">
        <w:rPr>
          <w:rFonts w:ascii="Palatino Linotype" w:hAnsi="Palatino Linotype" w:cs="Arial"/>
          <w:noProof/>
          <w:lang w:eastAsia="es-MX"/>
        </w:rPr>
        <w:t xml:space="preserve"> electronico</w:t>
      </w:r>
      <w:r w:rsidR="00297098" w:rsidRPr="00EA7E87">
        <w:rPr>
          <w:rFonts w:ascii="Palatino Linotype" w:hAnsi="Palatino Linotype" w:cs="Arial"/>
          <w:noProof/>
          <w:lang w:eastAsia="es-MX"/>
        </w:rPr>
        <w:t>s</w:t>
      </w:r>
      <w:r w:rsidR="00C26CD0" w:rsidRPr="00EA7E87">
        <w:rPr>
          <w:rFonts w:ascii="Palatino Linotype" w:hAnsi="Palatino Linotype"/>
        </w:rPr>
        <w:t xml:space="preserve"> denominado</w:t>
      </w:r>
      <w:r w:rsidR="00297098" w:rsidRPr="00EA7E87">
        <w:rPr>
          <w:rFonts w:ascii="Palatino Linotype" w:hAnsi="Palatino Linotype"/>
        </w:rPr>
        <w:t>s</w:t>
      </w:r>
      <w:r w:rsidR="00C26CD0" w:rsidRPr="00EA7E87">
        <w:rPr>
          <w:rFonts w:ascii="Palatino Linotype" w:hAnsi="Palatino Linotype"/>
        </w:rPr>
        <w:t xml:space="preserve"> </w:t>
      </w:r>
      <w:r w:rsidR="00297098" w:rsidRPr="00EA7E87">
        <w:rPr>
          <w:rFonts w:ascii="Palatino Linotype" w:hAnsi="Palatino Linotype"/>
          <w:b/>
          <w:i/>
        </w:rPr>
        <w:t>informe justificado.pdf</w:t>
      </w:r>
      <w:r w:rsidR="00297098" w:rsidRPr="00EA7E87">
        <w:rPr>
          <w:rFonts w:ascii="Palatino Linotype" w:hAnsi="Palatino Linotype"/>
        </w:rPr>
        <w:t xml:space="preserve"> y</w:t>
      </w:r>
      <w:r w:rsidR="00297098" w:rsidRPr="00EA7E87">
        <w:t xml:space="preserve"> </w:t>
      </w:r>
      <w:r w:rsidR="00297098" w:rsidRPr="00EA7E87">
        <w:rPr>
          <w:rFonts w:ascii="Palatino Linotype" w:hAnsi="Palatino Linotype"/>
          <w:b/>
          <w:i/>
        </w:rPr>
        <w:t>00018.pdf</w:t>
      </w:r>
      <w:r w:rsidR="00297098" w:rsidRPr="00EA7E87">
        <w:rPr>
          <w:rFonts w:ascii="Palatino Linotype" w:hAnsi="Palatino Linotype"/>
        </w:rPr>
        <w:t xml:space="preserve">, </w:t>
      </w:r>
      <w:r w:rsidR="00C26CD0" w:rsidRPr="00EA7E87">
        <w:rPr>
          <w:rFonts w:ascii="Palatino Linotype" w:hAnsi="Palatino Linotype" w:cs="Arial"/>
          <w:noProof/>
          <w:lang w:eastAsia="es-MX"/>
        </w:rPr>
        <w:t>me</w:t>
      </w:r>
      <w:r w:rsidR="00297098" w:rsidRPr="00EA7E87">
        <w:rPr>
          <w:rFonts w:ascii="Palatino Linotype" w:hAnsi="Palatino Linotype" w:cs="Arial"/>
          <w:noProof/>
          <w:lang w:eastAsia="es-MX"/>
        </w:rPr>
        <w:t>diante los cuales ratific</w:t>
      </w:r>
      <w:r w:rsidR="00EB227C" w:rsidRPr="00EA7E87">
        <w:rPr>
          <w:rFonts w:ascii="Palatino Linotype" w:hAnsi="Palatino Linotype" w:cs="Arial"/>
          <w:noProof/>
          <w:lang w:eastAsia="es-MX"/>
        </w:rPr>
        <w:t>ó su respuesta, sin embargo dejó</w:t>
      </w:r>
      <w:r w:rsidR="00297098" w:rsidRPr="00EA7E87">
        <w:rPr>
          <w:rFonts w:ascii="Palatino Linotype" w:hAnsi="Palatino Linotype" w:cs="Arial"/>
          <w:noProof/>
          <w:lang w:eastAsia="es-MX"/>
        </w:rPr>
        <w:t xml:space="preserve"> datos personales, suseptibles de ser considedos confideciales, tales como nombre, telefono, edad y domciilio de una particular; razones por la, </w:t>
      </w:r>
      <w:r w:rsidR="00C26CD0" w:rsidRPr="00EA7E87">
        <w:rPr>
          <w:rFonts w:ascii="Palatino Linotype" w:hAnsi="Palatino Linotype" w:cs="Arial"/>
          <w:noProof/>
          <w:lang w:eastAsia="es-MX"/>
        </w:rPr>
        <w:t xml:space="preserve">cual no fue puesto a la vista del particular, en razón de que no se actualizó el supuesto de la fracción III del artículo 185 de la Ley de Transparencia y Acceso a la Información Pública del Estado de México y Municipios; </w:t>
      </w:r>
      <w:r w:rsidR="00C26CD0" w:rsidRPr="00EA7E87">
        <w:rPr>
          <w:rFonts w:ascii="Palatino Linotype" w:hAnsi="Palatino Linotype" w:cs="Arial"/>
          <w:bCs/>
        </w:rPr>
        <w:t xml:space="preserve">sin embargo, </w:t>
      </w:r>
      <w:r w:rsidR="00C26CD0" w:rsidRPr="00EA7E87">
        <w:rPr>
          <w:rFonts w:ascii="Palatino Linotype" w:hAnsi="Palatino Linotype" w:cs="Arial"/>
          <w:noProof/>
          <w:lang w:eastAsia="es-MX"/>
        </w:rPr>
        <w:t>se hace del conocimiento en el presente apartado.</w:t>
      </w:r>
    </w:p>
    <w:p w:rsidR="00C26CD0" w:rsidRPr="00EA7E87" w:rsidRDefault="00297098" w:rsidP="00400179">
      <w:pPr>
        <w:spacing w:line="360" w:lineRule="auto"/>
        <w:jc w:val="both"/>
        <w:rPr>
          <w:rFonts w:ascii="Palatino Linotype" w:hAnsi="Palatino Linotype" w:cs="Arial"/>
        </w:rPr>
      </w:pPr>
      <w:r w:rsidRPr="00EA7E87">
        <w:rPr>
          <w:noProof/>
          <w:lang w:eastAsia="es-MX"/>
        </w:rPr>
        <w:lastRenderedPageBreak/>
        <w:drawing>
          <wp:inline distT="0" distB="0" distL="0" distR="0">
            <wp:extent cx="5886450" cy="70008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700" t="16966" r="37342" b="14002"/>
                    <a:stretch/>
                  </pic:blipFill>
                  <pic:spPr bwMode="auto">
                    <a:xfrm>
                      <a:off x="0" y="0"/>
                      <a:ext cx="5886450" cy="7000875"/>
                    </a:xfrm>
                    <a:prstGeom prst="rect">
                      <a:avLst/>
                    </a:prstGeom>
                    <a:ln>
                      <a:noFill/>
                    </a:ln>
                    <a:extLst>
                      <a:ext uri="{53640926-AAD7-44D8-BBD7-CCE9431645EC}">
                        <a14:shadowObscured xmlns:a14="http://schemas.microsoft.com/office/drawing/2010/main"/>
                      </a:ext>
                    </a:extLst>
                  </pic:spPr>
                </pic:pic>
              </a:graphicData>
            </a:graphic>
          </wp:inline>
        </w:drawing>
      </w:r>
    </w:p>
    <w:p w:rsidR="00C26CD0" w:rsidRPr="00EA7E87" w:rsidRDefault="00297098" w:rsidP="0029722B">
      <w:pPr>
        <w:spacing w:before="100" w:beforeAutospacing="1" w:after="100" w:afterAutospacing="1" w:line="360" w:lineRule="auto"/>
        <w:jc w:val="both"/>
        <w:rPr>
          <w:rFonts w:ascii="Palatino Linotype" w:hAnsi="Palatino Linotype" w:cs="Arial"/>
        </w:rPr>
      </w:pPr>
      <w:r w:rsidRPr="00EA7E87">
        <w:rPr>
          <w:noProof/>
          <w:lang w:eastAsia="es-MX"/>
        </w:rPr>
        <w:lastRenderedPageBreak/>
        <w:drawing>
          <wp:inline distT="0" distB="0" distL="0" distR="0">
            <wp:extent cx="5829300" cy="73723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700" t="19306" r="37342" b="12539"/>
                    <a:stretch/>
                  </pic:blipFill>
                  <pic:spPr bwMode="auto">
                    <a:xfrm>
                      <a:off x="0" y="0"/>
                      <a:ext cx="5829300" cy="7372350"/>
                    </a:xfrm>
                    <a:prstGeom prst="rect">
                      <a:avLst/>
                    </a:prstGeom>
                    <a:ln>
                      <a:noFill/>
                    </a:ln>
                    <a:extLst>
                      <a:ext uri="{53640926-AAD7-44D8-BBD7-CCE9431645EC}">
                        <a14:shadowObscured xmlns:a14="http://schemas.microsoft.com/office/drawing/2010/main"/>
                      </a:ext>
                    </a:extLst>
                  </pic:spPr>
                </pic:pic>
              </a:graphicData>
            </a:graphic>
          </wp:inline>
        </w:drawing>
      </w:r>
    </w:p>
    <w:p w:rsidR="00297098" w:rsidRPr="00EA7E87" w:rsidRDefault="00297098" w:rsidP="0029722B">
      <w:pPr>
        <w:spacing w:before="100" w:beforeAutospacing="1" w:after="100" w:afterAutospacing="1" w:line="360" w:lineRule="auto"/>
        <w:jc w:val="both"/>
        <w:rPr>
          <w:rFonts w:ascii="Palatino Linotype" w:hAnsi="Palatino Linotype" w:cs="Arial"/>
        </w:rPr>
      </w:pPr>
      <w:r w:rsidRPr="00EA7E87">
        <w:rPr>
          <w:noProof/>
          <w:lang w:eastAsia="es-MX"/>
        </w:rPr>
        <w:lastRenderedPageBreak/>
        <w:drawing>
          <wp:inline distT="0" distB="0" distL="0" distR="0">
            <wp:extent cx="5705475" cy="73437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536" t="18136" r="36684" b="11662"/>
                    <a:stretch/>
                  </pic:blipFill>
                  <pic:spPr bwMode="auto">
                    <a:xfrm>
                      <a:off x="0" y="0"/>
                      <a:ext cx="5705475" cy="7343775"/>
                    </a:xfrm>
                    <a:prstGeom prst="rect">
                      <a:avLst/>
                    </a:prstGeom>
                    <a:ln>
                      <a:noFill/>
                    </a:ln>
                    <a:extLst>
                      <a:ext uri="{53640926-AAD7-44D8-BBD7-CCE9431645EC}">
                        <a14:shadowObscured xmlns:a14="http://schemas.microsoft.com/office/drawing/2010/main"/>
                      </a:ext>
                    </a:extLst>
                  </pic:spPr>
                </pic:pic>
              </a:graphicData>
            </a:graphic>
          </wp:inline>
        </w:drawing>
      </w:r>
    </w:p>
    <w:p w:rsidR="0029722B" w:rsidRPr="00EA7E87" w:rsidRDefault="0029722B" w:rsidP="0029722B">
      <w:pPr>
        <w:spacing w:before="100" w:beforeAutospacing="1" w:after="100" w:afterAutospacing="1" w:line="360" w:lineRule="auto"/>
        <w:jc w:val="both"/>
        <w:rPr>
          <w:rFonts w:ascii="Palatino Linotype" w:eastAsia="Arial Unicode MS" w:hAnsi="Palatino Linotype" w:cs="Arial"/>
        </w:rPr>
      </w:pPr>
      <w:r w:rsidRPr="00EA7E87">
        <w:rPr>
          <w:rFonts w:ascii="Palatino Linotype" w:hAnsi="Palatino Linotype" w:cs="Arial"/>
        </w:rPr>
        <w:lastRenderedPageBreak/>
        <w:t xml:space="preserve">Por su parte, </w:t>
      </w:r>
      <w:r w:rsidRPr="00EA7E87">
        <w:rPr>
          <w:rFonts w:ascii="Palatino Linotype" w:hAnsi="Palatino Linotype" w:cs="Arial"/>
          <w:b/>
        </w:rPr>
        <w:t>EL RECURRENTE</w:t>
      </w:r>
      <w:r w:rsidRPr="00EA7E87">
        <w:rPr>
          <w:rFonts w:ascii="Palatino Linotype" w:hAnsi="Palatino Linotype" w:cs="Arial"/>
        </w:rPr>
        <w:t xml:space="preserve"> </w:t>
      </w:r>
      <w:r w:rsidR="002D7FE5" w:rsidRPr="00EA7E87">
        <w:rPr>
          <w:rFonts w:ascii="Palatino Linotype" w:hAnsi="Palatino Linotype" w:cs="Arial"/>
        </w:rPr>
        <w:t xml:space="preserve">fue omiso en realizar </w:t>
      </w:r>
      <w:r w:rsidR="002D7FE5" w:rsidRPr="00EA7E87">
        <w:rPr>
          <w:rFonts w:ascii="Palatino Linotype" w:eastAsia="Arial Unicode MS" w:hAnsi="Palatino Linotype" w:cs="Arial"/>
        </w:rPr>
        <w:t>manifestación alguna, tampoco presentó pruebas o alegatos, tal y como se observa:</w:t>
      </w:r>
    </w:p>
    <w:p w:rsidR="0029722B" w:rsidRPr="00EA7E87" w:rsidRDefault="007D5472" w:rsidP="002D7FE5">
      <w:pPr>
        <w:spacing w:before="100" w:beforeAutospacing="1" w:after="100" w:afterAutospacing="1" w:line="360" w:lineRule="auto"/>
        <w:jc w:val="both"/>
        <w:rPr>
          <w:rFonts w:ascii="Palatino Linotype" w:hAnsi="Palatino Linotype" w:cs="Arial"/>
        </w:rPr>
      </w:pPr>
      <w:r w:rsidRPr="00EA7E87">
        <w:rPr>
          <w:noProof/>
          <w:lang w:eastAsia="es-MX"/>
        </w:rPr>
        <w:drawing>
          <wp:inline distT="0" distB="0" distL="0" distR="0">
            <wp:extent cx="5705475" cy="12858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388" t="33931" r="34546" b="38866"/>
                    <a:stretch/>
                  </pic:blipFill>
                  <pic:spPr bwMode="auto">
                    <a:xfrm>
                      <a:off x="0" y="0"/>
                      <a:ext cx="5705475" cy="1285875"/>
                    </a:xfrm>
                    <a:prstGeom prst="rect">
                      <a:avLst/>
                    </a:prstGeom>
                    <a:ln>
                      <a:noFill/>
                    </a:ln>
                    <a:extLst>
                      <a:ext uri="{53640926-AAD7-44D8-BBD7-CCE9431645EC}">
                        <a14:shadowObscured xmlns:a14="http://schemas.microsoft.com/office/drawing/2010/main"/>
                      </a:ext>
                    </a:extLst>
                  </pic:spPr>
                </pic:pic>
              </a:graphicData>
            </a:graphic>
          </wp:inline>
        </w:drawing>
      </w:r>
    </w:p>
    <w:p w:rsidR="0029722B" w:rsidRPr="00EA7E87" w:rsidRDefault="0029722B" w:rsidP="0029722B">
      <w:pPr>
        <w:spacing w:before="100" w:beforeAutospacing="1" w:after="100" w:afterAutospacing="1" w:line="360" w:lineRule="auto"/>
        <w:jc w:val="both"/>
        <w:rPr>
          <w:rFonts w:ascii="Palatino Linotype" w:hAnsi="Palatino Linotype"/>
        </w:rPr>
      </w:pPr>
      <w:r w:rsidRPr="00EA7E87">
        <w:rPr>
          <w:rFonts w:ascii="Palatino Linotype" w:hAnsi="Palatino Linotype" w:cs="Arial"/>
          <w:b/>
          <w:sz w:val="28"/>
          <w:szCs w:val="28"/>
        </w:rPr>
        <w:t>VII.</w:t>
      </w:r>
      <w:r w:rsidRPr="00EA7E87">
        <w:rPr>
          <w:rFonts w:ascii="Palatino Linotype" w:hAnsi="Palatino Linotype" w:cs="Arial"/>
        </w:rPr>
        <w:t xml:space="preserve"> Transcurrido el plazo señalado en el párrafo anterior y, una vez analizado el estado procesal que guardaba el expediente, en fecha </w:t>
      </w:r>
      <w:r w:rsidR="007D5472" w:rsidRPr="00EA7E87">
        <w:rPr>
          <w:rFonts w:ascii="Palatino Linotype" w:hAnsi="Palatino Linotype" w:cs="Arial"/>
        </w:rPr>
        <w:t>once</w:t>
      </w:r>
      <w:r w:rsidR="002D7FE5" w:rsidRPr="00EA7E87">
        <w:rPr>
          <w:rFonts w:ascii="Palatino Linotype" w:hAnsi="Palatino Linotype" w:cs="Arial"/>
        </w:rPr>
        <w:t xml:space="preserve"> de septiembre </w:t>
      </w:r>
      <w:r w:rsidRPr="00EA7E87">
        <w:rPr>
          <w:rFonts w:ascii="Palatino Linotype" w:hAnsi="Palatino Linotype" w:cs="Arial"/>
        </w:rPr>
        <w:t>de dos mil veinte,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Pr="00EA7E87">
        <w:rPr>
          <w:rFonts w:ascii="Palatino Linotype" w:hAnsi="Palatino Linotype"/>
        </w:rPr>
        <w:t>.</w:t>
      </w:r>
    </w:p>
    <w:p w:rsidR="0029722B" w:rsidRPr="00EA7E87" w:rsidRDefault="0029722B" w:rsidP="0029722B">
      <w:pPr>
        <w:spacing w:before="100" w:beforeAutospacing="1" w:after="100" w:afterAutospacing="1" w:line="360" w:lineRule="auto"/>
        <w:jc w:val="center"/>
        <w:rPr>
          <w:rFonts w:ascii="Palatino Linotype" w:hAnsi="Palatino Linotype"/>
          <w:b/>
          <w:bCs/>
          <w:spacing w:val="60"/>
          <w:sz w:val="28"/>
        </w:rPr>
      </w:pPr>
      <w:r w:rsidRPr="00EA7E87">
        <w:rPr>
          <w:rFonts w:ascii="Palatino Linotype" w:hAnsi="Palatino Linotype"/>
          <w:b/>
          <w:bCs/>
          <w:spacing w:val="60"/>
          <w:sz w:val="28"/>
        </w:rPr>
        <w:t>CONSIDERANDO</w:t>
      </w:r>
    </w:p>
    <w:p w:rsidR="0029722B" w:rsidRPr="00EA7E87" w:rsidRDefault="0029722B" w:rsidP="0029722B">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EA7E87">
        <w:rPr>
          <w:rFonts w:ascii="Palatino Linotype" w:hAnsi="Palatino Linotype" w:cs="Arial"/>
          <w:b/>
          <w:sz w:val="28"/>
          <w:szCs w:val="28"/>
        </w:rPr>
        <w:t>PRIMERO</w:t>
      </w:r>
      <w:r w:rsidRPr="00EA7E87">
        <w:rPr>
          <w:rFonts w:ascii="Palatino Linotype" w:hAnsi="Palatino Linotype" w:cs="Arial"/>
          <w:b/>
        </w:rPr>
        <w:t>. Competencia.</w:t>
      </w:r>
      <w:r w:rsidRPr="00EA7E87">
        <w:rPr>
          <w:rFonts w:ascii="Palatino Linotype" w:hAnsi="Palatino Linotype" w:cs="Arial"/>
        </w:rPr>
        <w:t xml:space="preserve"> 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w:t>
      </w:r>
      <w:r w:rsidRPr="00EA7E87">
        <w:rPr>
          <w:rFonts w:ascii="Palatino Linotype" w:hAnsi="Palatino Linotype" w:cs="Arial"/>
        </w:rPr>
        <w:lastRenderedPageBreak/>
        <w:t>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p>
    <w:p w:rsidR="0029722B" w:rsidRPr="00EA7E87" w:rsidRDefault="0029722B" w:rsidP="0029722B">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EA7E87">
        <w:rPr>
          <w:rFonts w:ascii="Palatino Linotype" w:hAnsi="Palatino Linotype" w:cs="Arial"/>
          <w:b/>
          <w:sz w:val="28"/>
          <w:szCs w:val="28"/>
        </w:rPr>
        <w:t>SEGUNDO</w:t>
      </w:r>
      <w:r w:rsidRPr="00EA7E87">
        <w:rPr>
          <w:rFonts w:ascii="Palatino Linotype" w:hAnsi="Palatino Linotype" w:cs="Arial"/>
          <w:b/>
        </w:rPr>
        <w:t>. Interés.</w:t>
      </w:r>
      <w:r w:rsidRPr="00EA7E87">
        <w:rPr>
          <w:rFonts w:ascii="Palatino Linotype" w:hAnsi="Palatino Linotype" w:cs="Arial"/>
        </w:rPr>
        <w:t xml:space="preserve"> El recurso de revisión fue interpuesto por parte legítima en atención a que fue presentado por </w:t>
      </w:r>
      <w:r w:rsidRPr="00EA7E87">
        <w:rPr>
          <w:rFonts w:ascii="Palatino Linotype" w:hAnsi="Palatino Linotype" w:cs="Arial"/>
          <w:b/>
        </w:rPr>
        <w:t>EL RECURRENTE</w:t>
      </w:r>
      <w:r w:rsidRPr="00EA7E87">
        <w:rPr>
          <w:rFonts w:ascii="Palatino Linotype" w:hAnsi="Palatino Linotype" w:cs="Arial"/>
          <w:snapToGrid w:val="0"/>
        </w:rPr>
        <w:t xml:space="preserve">, quien es la misma persona que formuló la </w:t>
      </w:r>
      <w:r w:rsidRPr="00EA7E87">
        <w:rPr>
          <w:rFonts w:ascii="Palatino Linotype" w:hAnsi="Palatino Linotype" w:cs="Arial"/>
        </w:rPr>
        <w:t>solicitud</w:t>
      </w:r>
      <w:r w:rsidRPr="00EA7E87">
        <w:rPr>
          <w:rFonts w:ascii="Palatino Linotype" w:hAnsi="Palatino Linotype" w:cs="Arial"/>
          <w:snapToGrid w:val="0"/>
        </w:rPr>
        <w:t xml:space="preserve"> de información pública al</w:t>
      </w:r>
      <w:r w:rsidRPr="00EA7E87">
        <w:rPr>
          <w:rFonts w:ascii="Palatino Linotype" w:hAnsi="Palatino Linotype" w:cs="Arial"/>
          <w:b/>
          <w:snapToGrid w:val="0"/>
        </w:rPr>
        <w:t xml:space="preserve"> SUJETO OBLIGADO</w:t>
      </w:r>
      <w:r w:rsidRPr="00EA7E87">
        <w:rPr>
          <w:rFonts w:ascii="Palatino Linotype" w:hAnsi="Palatino Linotype" w:cs="Arial"/>
        </w:rPr>
        <w:t>.</w:t>
      </w:r>
    </w:p>
    <w:p w:rsidR="0029722B" w:rsidRPr="00EA7E87" w:rsidRDefault="0029722B" w:rsidP="0029722B">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EA7E87">
        <w:rPr>
          <w:rFonts w:ascii="Palatino Linotype" w:hAnsi="Palatino Linotype" w:cs="Arial"/>
          <w:b/>
          <w:sz w:val="28"/>
          <w:szCs w:val="28"/>
        </w:rPr>
        <w:t>TERCERO</w:t>
      </w:r>
      <w:r w:rsidRPr="00EA7E87">
        <w:rPr>
          <w:rFonts w:ascii="Palatino Linotype" w:hAnsi="Palatino Linotype" w:cs="Arial"/>
          <w:b/>
        </w:rPr>
        <w:t xml:space="preserve">. Oportunidad. </w:t>
      </w:r>
      <w:r w:rsidRPr="00EA7E87">
        <w:rPr>
          <w:rFonts w:ascii="Palatino Linotype" w:hAnsi="Palatino Linotype" w:cs="Arial"/>
        </w:rPr>
        <w:t xml:space="preserve">El recurso de revisión fue interpuesto dentro del plazo de quince días hábiles contados a partir del día siguiente a aquel en que </w:t>
      </w:r>
      <w:r w:rsidRPr="00EA7E87">
        <w:rPr>
          <w:rFonts w:ascii="Palatino Linotype" w:hAnsi="Palatino Linotype" w:cs="Arial"/>
          <w:b/>
        </w:rPr>
        <w:t xml:space="preserve">EL RECURRENTE </w:t>
      </w:r>
      <w:r w:rsidRPr="00EA7E87">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29722B" w:rsidRPr="00EA7E87" w:rsidRDefault="0029722B" w:rsidP="0029722B">
      <w:pPr>
        <w:ind w:left="851" w:right="902"/>
        <w:jc w:val="both"/>
        <w:rPr>
          <w:rFonts w:ascii="Palatino Linotype" w:hAnsi="Palatino Linotype" w:cs="Arial"/>
          <w:i/>
          <w:sz w:val="22"/>
        </w:rPr>
      </w:pPr>
      <w:r w:rsidRPr="00EA7E87">
        <w:rPr>
          <w:rFonts w:ascii="Palatino Linotype" w:hAnsi="Palatino Linotype" w:cs="Arial"/>
          <w:i/>
          <w:sz w:val="22"/>
        </w:rPr>
        <w:t>“</w:t>
      </w:r>
      <w:r w:rsidRPr="00EA7E87">
        <w:rPr>
          <w:rFonts w:ascii="Palatino Linotype" w:hAnsi="Palatino Linotype" w:cs="Arial"/>
          <w:b/>
          <w:i/>
          <w:sz w:val="22"/>
        </w:rPr>
        <w:t>Artículo 178.</w:t>
      </w:r>
      <w:r w:rsidRPr="00EA7E87">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29722B" w:rsidRPr="00EA7E87" w:rsidRDefault="0029722B" w:rsidP="0029722B">
      <w:pPr>
        <w:ind w:left="851" w:right="902"/>
        <w:jc w:val="both"/>
        <w:rPr>
          <w:rFonts w:ascii="Palatino Linotype" w:hAnsi="Palatino Linotype" w:cs="Arial"/>
          <w:i/>
          <w:sz w:val="22"/>
        </w:rPr>
      </w:pPr>
      <w:r w:rsidRPr="00EA7E87">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29722B" w:rsidRPr="00EA7E87" w:rsidRDefault="0029722B" w:rsidP="0029722B">
      <w:pPr>
        <w:ind w:left="851" w:right="902"/>
        <w:jc w:val="both"/>
        <w:rPr>
          <w:rFonts w:ascii="Palatino Linotype" w:hAnsi="Palatino Linotype" w:cs="Arial"/>
          <w:i/>
          <w:sz w:val="22"/>
        </w:rPr>
      </w:pPr>
      <w:r w:rsidRPr="00EA7E87">
        <w:rPr>
          <w:rFonts w:ascii="Palatino Linotype" w:hAnsi="Palatino Linotype" w:cs="Arial"/>
          <w:i/>
          <w:sz w:val="22"/>
        </w:rPr>
        <w:t xml:space="preserve">En el caso de que se interponga ante la Unidad de Transparencia, ésta deberá remitir el recurso de revisión al Instituto a más tardar al día </w:t>
      </w:r>
      <w:r w:rsidRPr="00EA7E87">
        <w:rPr>
          <w:rFonts w:ascii="Palatino Linotype" w:hAnsi="Palatino Linotype" w:cs="Arial"/>
          <w:i/>
          <w:sz w:val="22"/>
          <w:lang w:eastAsia="es-MX"/>
        </w:rPr>
        <w:t>siguiente</w:t>
      </w:r>
      <w:r w:rsidRPr="00EA7E87">
        <w:rPr>
          <w:rFonts w:ascii="Palatino Linotype" w:hAnsi="Palatino Linotype" w:cs="Arial"/>
          <w:i/>
          <w:sz w:val="22"/>
        </w:rPr>
        <w:t xml:space="preserve"> de haberlo recibido.” (Sic)</w:t>
      </w:r>
    </w:p>
    <w:p w:rsidR="00380B1E" w:rsidRPr="00EA7E87" w:rsidRDefault="0029722B" w:rsidP="006238FC">
      <w:pPr>
        <w:spacing w:line="360" w:lineRule="auto"/>
        <w:contextualSpacing/>
        <w:jc w:val="both"/>
        <w:rPr>
          <w:rFonts w:ascii="Palatino Linotype" w:hAnsi="Palatino Linotype" w:cs="Arial"/>
          <w:color w:val="000000" w:themeColor="text1"/>
        </w:rPr>
      </w:pPr>
      <w:r w:rsidRPr="00EA7E87">
        <w:rPr>
          <w:rFonts w:ascii="Palatino Linotype" w:hAnsi="Palatino Linotype" w:cs="Arial"/>
        </w:rPr>
        <w:t xml:space="preserve">En esa tesitura, atendiendo a que </w:t>
      </w:r>
      <w:r w:rsidRPr="00EA7E87">
        <w:rPr>
          <w:rFonts w:ascii="Palatino Linotype" w:hAnsi="Palatino Linotype" w:cs="Arial"/>
          <w:b/>
        </w:rPr>
        <w:t>EL SUJETO OBLIGADO</w:t>
      </w:r>
      <w:r w:rsidRPr="00EA7E87">
        <w:rPr>
          <w:rFonts w:ascii="Palatino Linotype" w:hAnsi="Palatino Linotype" w:cs="Arial"/>
        </w:rPr>
        <w:t xml:space="preserve"> notificó la respuesta a la solicitud de información pública el día</w:t>
      </w:r>
      <w:r w:rsidR="007D5472" w:rsidRPr="00EA7E87">
        <w:rPr>
          <w:rFonts w:ascii="Palatino Linotype" w:hAnsi="Palatino Linotype" w:cs="Arial"/>
          <w:b/>
        </w:rPr>
        <w:t xml:space="preserve"> diez</w:t>
      </w:r>
      <w:r w:rsidRPr="00EA7E87">
        <w:rPr>
          <w:rFonts w:ascii="Palatino Linotype" w:hAnsi="Palatino Linotype" w:cs="Arial"/>
          <w:b/>
        </w:rPr>
        <w:t xml:space="preserve"> de</w:t>
      </w:r>
      <w:r w:rsidR="00380B1E" w:rsidRPr="00EA7E87">
        <w:rPr>
          <w:rFonts w:ascii="Palatino Linotype" w:hAnsi="Palatino Linotype" w:cs="Arial"/>
          <w:b/>
        </w:rPr>
        <w:t xml:space="preserve"> marzo de dos mil veinte</w:t>
      </w:r>
      <w:r w:rsidRPr="00EA7E87">
        <w:rPr>
          <w:rFonts w:ascii="Palatino Linotype" w:hAnsi="Palatino Linotype" w:cs="Arial"/>
        </w:rPr>
        <w:t xml:space="preserve">; </w:t>
      </w:r>
      <w:r w:rsidR="00380B1E" w:rsidRPr="00EA7E87">
        <w:rPr>
          <w:rFonts w:ascii="Palatino Linotype" w:hAnsi="Palatino Linotype" w:cs="Arial"/>
        </w:rPr>
        <w:t>a</w:t>
      </w:r>
      <w:r w:rsidRPr="00EA7E87">
        <w:rPr>
          <w:rFonts w:ascii="Palatino Linotype" w:hAnsi="Palatino Linotype" w:cs="Arial"/>
        </w:rPr>
        <w:t xml:space="preserve">sí, el plazo </w:t>
      </w:r>
      <w:r w:rsidRPr="00EA7E87">
        <w:rPr>
          <w:rFonts w:ascii="Palatino Linotype" w:hAnsi="Palatino Linotype" w:cs="Arial"/>
        </w:rPr>
        <w:lastRenderedPageBreak/>
        <w:t>de quince días hábiles que el artículo 178 de la Ley de la materia otorga al</w:t>
      </w:r>
      <w:r w:rsidRPr="00EA7E87">
        <w:rPr>
          <w:rFonts w:ascii="Palatino Linotype" w:hAnsi="Palatino Linotype" w:cs="Arial"/>
          <w:b/>
        </w:rPr>
        <w:t xml:space="preserve"> RECURRENTE</w:t>
      </w:r>
      <w:r w:rsidRPr="00EA7E87">
        <w:rPr>
          <w:rFonts w:ascii="Palatino Linotype" w:hAnsi="Palatino Linotype" w:cs="Arial"/>
        </w:rPr>
        <w:t xml:space="preserve"> para presentar el recurso de revisión, transcurrió del </w:t>
      </w:r>
      <w:r w:rsidR="007D5472" w:rsidRPr="00EA7E87">
        <w:rPr>
          <w:rFonts w:ascii="Palatino Linotype" w:hAnsi="Palatino Linotype" w:cs="Arial"/>
          <w:b/>
        </w:rPr>
        <w:t>once</w:t>
      </w:r>
      <w:r w:rsidRPr="00EA7E87">
        <w:rPr>
          <w:rFonts w:ascii="Palatino Linotype" w:hAnsi="Palatino Linotype" w:cs="Arial"/>
          <w:b/>
        </w:rPr>
        <w:t xml:space="preserve"> de </w:t>
      </w:r>
      <w:r w:rsidR="00380B1E" w:rsidRPr="00EA7E87">
        <w:rPr>
          <w:rFonts w:ascii="Palatino Linotype" w:hAnsi="Palatino Linotype" w:cs="Arial"/>
          <w:b/>
        </w:rPr>
        <w:t xml:space="preserve">marzo </w:t>
      </w:r>
      <w:r w:rsidRPr="00EA7E87">
        <w:rPr>
          <w:rFonts w:ascii="Palatino Linotype" w:hAnsi="Palatino Linotype" w:cs="Arial"/>
          <w:b/>
        </w:rPr>
        <w:t xml:space="preserve">al </w:t>
      </w:r>
      <w:r w:rsidR="007D5472" w:rsidRPr="00EA7E87">
        <w:rPr>
          <w:rFonts w:ascii="Palatino Linotype" w:hAnsi="Palatino Linotype" w:cs="Arial"/>
          <w:b/>
        </w:rPr>
        <w:t xml:space="preserve">doce </w:t>
      </w:r>
      <w:r w:rsidR="00380B1E" w:rsidRPr="00EA7E87">
        <w:rPr>
          <w:rFonts w:ascii="Palatino Linotype" w:hAnsi="Palatino Linotype" w:cs="Arial"/>
          <w:b/>
        </w:rPr>
        <w:t xml:space="preserve">de agosto </w:t>
      </w:r>
      <w:r w:rsidRPr="00EA7E87">
        <w:rPr>
          <w:rFonts w:ascii="Palatino Linotype" w:hAnsi="Palatino Linotype" w:cs="Arial"/>
          <w:b/>
        </w:rPr>
        <w:t xml:space="preserve">de dos mil veinte, </w:t>
      </w:r>
      <w:r w:rsidR="00380B1E" w:rsidRPr="00EA7E87">
        <w:rPr>
          <w:rFonts w:ascii="Palatino Linotype" w:hAnsi="Palatino Linotype" w:cs="Arial"/>
          <w:color w:val="000000" w:themeColor="text1"/>
        </w:rPr>
        <w:t>sin contemplar en el cómputo los días</w:t>
      </w:r>
      <w:r w:rsidR="005A3B83" w:rsidRPr="00EA7E87">
        <w:rPr>
          <w:rFonts w:ascii="Palatino Linotype" w:hAnsi="Palatino Linotype" w:cs="Arial"/>
          <w:color w:val="000000" w:themeColor="text1"/>
        </w:rPr>
        <w:t xml:space="preserve"> </w:t>
      </w:r>
      <w:r w:rsidR="007D5472" w:rsidRPr="00EA7E87">
        <w:rPr>
          <w:rFonts w:ascii="Palatino Linotype" w:hAnsi="Palatino Linotype" w:cs="Arial"/>
          <w:color w:val="000000" w:themeColor="text1"/>
        </w:rPr>
        <w:t xml:space="preserve">catorce, quince </w:t>
      </w:r>
      <w:r w:rsidR="00380B1E" w:rsidRPr="00EA7E87">
        <w:rPr>
          <w:rFonts w:ascii="Palatino Linotype" w:hAnsi="Palatino Linotype" w:cs="Arial"/>
          <w:color w:val="000000" w:themeColor="text1"/>
        </w:rPr>
        <w:t>veintiuno y veintidós de marzo; dieciocho, diecinueve, veinticinco y veintiséis de julio; así como, uno, dos</w:t>
      </w:r>
      <w:r w:rsidR="007D5472" w:rsidRPr="00EA7E87">
        <w:rPr>
          <w:rFonts w:ascii="Palatino Linotype" w:hAnsi="Palatino Linotype" w:cs="Arial"/>
          <w:color w:val="000000" w:themeColor="text1"/>
        </w:rPr>
        <w:t xml:space="preserve">, ocho y nueve </w:t>
      </w:r>
      <w:r w:rsidR="00380B1E" w:rsidRPr="00EA7E87">
        <w:rPr>
          <w:rFonts w:ascii="Palatino Linotype" w:hAnsi="Palatino Linotype" w:cs="Arial"/>
          <w:color w:val="000000" w:themeColor="text1"/>
        </w:rPr>
        <w:t>de agosto de dos mil veinte, por corresponder a sábados y domingos, considerados como días inhábiles, en términos del artículo 3, fracción X de la Ley de Transparencia y Acceso a la Información Pública del Estado de México y Municipios; así como,</w:t>
      </w:r>
      <w:r w:rsidR="007D5472" w:rsidRPr="00EA7E87">
        <w:rPr>
          <w:rFonts w:ascii="Palatino Linotype" w:hAnsi="Palatino Linotype" w:cs="Arial"/>
          <w:color w:val="000000" w:themeColor="text1"/>
        </w:rPr>
        <w:t xml:space="preserve"> el dieciséis de marzo de dos mil veinte,</w:t>
      </w:r>
      <w:r w:rsidR="00380B1E" w:rsidRPr="00EA7E87">
        <w:rPr>
          <w:rFonts w:ascii="Palatino Linotype" w:hAnsi="Palatino Linotype" w:cs="Arial"/>
          <w:color w:val="000000" w:themeColor="text1"/>
        </w:rPr>
        <w:t xml:space="preserve"> </w:t>
      </w:r>
      <w:r w:rsidR="007D5472" w:rsidRPr="00EA7E87">
        <w:rPr>
          <w:rFonts w:ascii="Palatino Linotype" w:hAnsi="Palatino Linotype" w:cs="Arial"/>
          <w:color w:val="000000" w:themeColor="text1"/>
        </w:rPr>
        <w:t xml:space="preserve">por ser considerado un día inhábil por suspensión de labores; </w:t>
      </w:r>
      <w:r w:rsidR="00380B1E" w:rsidRPr="00EA7E87">
        <w:rPr>
          <w:rFonts w:ascii="Palatino Linotype" w:hAnsi="Palatino Linotype"/>
          <w:color w:val="000000" w:themeColor="text1"/>
        </w:rPr>
        <w:t xml:space="preserve">los días veinte, veintiuno, veintidós, veintitrés, veinticuatro, veintisiete, veintiocho, veintinueve, treinta y treinta y uno de julio por corresponder al primer periodo vacacional en términos del </w:t>
      </w:r>
      <w:r w:rsidR="00380B1E" w:rsidRPr="00EA7E87">
        <w:rPr>
          <w:rFonts w:ascii="Palatino Linotype" w:hAnsi="Palatino Linotype" w:cs="Arial"/>
          <w:color w:val="000000" w:themeColor="text1"/>
        </w:rPr>
        <w:t xml:space="preserve">Calendario Oficial en Materia de Transparencia, Acceso a la Información Pública y Protección de Datos Personales del Estado de México y Municipios, publicado en el Periódico Oficial “Gaceta del Gobierno”, el diecinueve de diciembre de dos mil diecinueve; y, del veintitrés de marzo al diecisiete de julio de dos mil veinte; por suspensión de plazos, ante la situación de la epidemia de la enfermedad generada por el virus SARS-CoV-2 (COVID-19), que originó la emergencia sanitaria por causa de fuerza mayor y medidas de seguridad. </w:t>
      </w:r>
    </w:p>
    <w:p w:rsidR="006238FC" w:rsidRPr="00EA7E87" w:rsidRDefault="006238FC" w:rsidP="006238FC">
      <w:pPr>
        <w:widowControl w:val="0"/>
        <w:tabs>
          <w:tab w:val="left" w:pos="1701"/>
          <w:tab w:val="left" w:pos="1843"/>
        </w:tabs>
        <w:autoSpaceDE w:val="0"/>
        <w:autoSpaceDN w:val="0"/>
        <w:adjustRightInd w:val="0"/>
        <w:spacing w:line="360" w:lineRule="auto"/>
        <w:jc w:val="both"/>
        <w:rPr>
          <w:rFonts w:ascii="Palatino Linotype" w:hAnsi="Palatino Linotype" w:cs="Arial"/>
        </w:rPr>
      </w:pPr>
    </w:p>
    <w:p w:rsidR="0029722B" w:rsidRPr="00EA7E87" w:rsidRDefault="0029722B" w:rsidP="006238FC">
      <w:pPr>
        <w:widowControl w:val="0"/>
        <w:tabs>
          <w:tab w:val="left" w:pos="1701"/>
          <w:tab w:val="left" w:pos="1843"/>
        </w:tabs>
        <w:autoSpaceDE w:val="0"/>
        <w:autoSpaceDN w:val="0"/>
        <w:adjustRightInd w:val="0"/>
        <w:spacing w:line="360" w:lineRule="auto"/>
        <w:jc w:val="both"/>
        <w:rPr>
          <w:rFonts w:ascii="Palatino Linotype" w:hAnsi="Palatino Linotype" w:cs="Arial"/>
          <w:b/>
        </w:rPr>
      </w:pPr>
      <w:r w:rsidRPr="00EA7E87">
        <w:rPr>
          <w:rFonts w:ascii="Palatino Linotype" w:hAnsi="Palatino Linotype" w:cs="Arial"/>
        </w:rPr>
        <w:t>En ese tenor, si el recurso de revisión que nos ocupa, se interpuso el</w:t>
      </w:r>
      <w:r w:rsidR="006238FC" w:rsidRPr="00EA7E87">
        <w:rPr>
          <w:rFonts w:ascii="Palatino Linotype" w:hAnsi="Palatino Linotype" w:cs="Arial"/>
          <w:b/>
        </w:rPr>
        <w:t xml:space="preserve"> </w:t>
      </w:r>
      <w:r w:rsidR="007D5472" w:rsidRPr="00EA7E87">
        <w:rPr>
          <w:rFonts w:ascii="Palatino Linotype" w:hAnsi="Palatino Linotype" w:cs="Arial"/>
          <w:b/>
        </w:rPr>
        <w:t xml:space="preserve">treinta </w:t>
      </w:r>
      <w:r w:rsidR="006238FC" w:rsidRPr="00EA7E87">
        <w:rPr>
          <w:rFonts w:ascii="Palatino Linotype" w:hAnsi="Palatino Linotype" w:cs="Arial"/>
          <w:b/>
        </w:rPr>
        <w:t>de marzo de dos mil veinte</w:t>
      </w:r>
      <w:r w:rsidRPr="00EA7E87">
        <w:rPr>
          <w:rFonts w:ascii="Palatino Linotype" w:hAnsi="Palatino Linotype" w:cs="Arial"/>
        </w:rPr>
        <w:t>, éste se encuentra dentro de los márgenes temporales previstos en el precepto legal citado en el párrafo anterior y, por tanto, su interposición se considera oportuna.</w:t>
      </w:r>
    </w:p>
    <w:p w:rsidR="0029722B" w:rsidRPr="00EA7E87" w:rsidRDefault="0029722B" w:rsidP="0029722B">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EA7E87">
        <w:rPr>
          <w:rFonts w:ascii="Palatino Linotype" w:hAnsi="Palatino Linotype" w:cs="Arial"/>
          <w:b/>
          <w:sz w:val="28"/>
          <w:szCs w:val="28"/>
        </w:rPr>
        <w:lastRenderedPageBreak/>
        <w:t>CUARTO</w:t>
      </w:r>
      <w:r w:rsidRPr="00EA7E87">
        <w:rPr>
          <w:rFonts w:ascii="Palatino Linotype" w:hAnsi="Palatino Linotype" w:cs="Arial"/>
          <w:b/>
        </w:rPr>
        <w:t>. Procedibilidad.</w:t>
      </w:r>
      <w:r w:rsidRPr="00EA7E87">
        <w:rPr>
          <w:rFonts w:ascii="Palatino Linotype" w:hAnsi="Palatino Linotype" w:cs="Arial"/>
        </w:rPr>
        <w:t xml:space="preserve"> Del análisis efectuado, se advierte la procedibilidad del presente recurso de revisión, en razón de acreditación </w:t>
      </w:r>
      <w:r w:rsidRPr="00EA7E87">
        <w:rPr>
          <w:rFonts w:ascii="Palatino Linotype" w:hAnsi="Palatino Linotype" w:cs="Arial"/>
          <w:snapToGrid w:val="0"/>
        </w:rPr>
        <w:t>plena</w:t>
      </w:r>
      <w:r w:rsidRPr="00EA7E87">
        <w:rPr>
          <w:rFonts w:ascii="Palatino Linotype" w:hAnsi="Palatino Linotype" w:cs="Arial"/>
        </w:rPr>
        <w:t xml:space="preserve"> de todos y cada uno de los elementos formales exigidos por el artículo 180 de la Ley de Transparencia y Acceso a la Información Pública</w:t>
      </w:r>
      <w:r w:rsidRPr="00EA7E87">
        <w:rPr>
          <w:rFonts w:ascii="Palatino Linotype" w:hAnsi="Palatino Linotype"/>
        </w:rPr>
        <w:t xml:space="preserve"> </w:t>
      </w:r>
      <w:r w:rsidRPr="00EA7E87">
        <w:rPr>
          <w:rFonts w:ascii="Palatino Linotype" w:hAnsi="Palatino Linotype" w:cs="Arial"/>
        </w:rPr>
        <w:t>del</w:t>
      </w:r>
      <w:r w:rsidRPr="00EA7E87">
        <w:rPr>
          <w:rFonts w:ascii="Palatino Linotype" w:hAnsi="Palatino Linotype"/>
        </w:rPr>
        <w:t xml:space="preserve"> </w:t>
      </w:r>
      <w:r w:rsidRPr="00EA7E87">
        <w:rPr>
          <w:rFonts w:ascii="Palatino Linotype" w:hAnsi="Palatino Linotype" w:cs="Arial"/>
        </w:rPr>
        <w:t>Estado</w:t>
      </w:r>
      <w:r w:rsidRPr="00EA7E87">
        <w:rPr>
          <w:rFonts w:ascii="Palatino Linotype" w:hAnsi="Palatino Linotype"/>
        </w:rPr>
        <w:t xml:space="preserve"> de México y Municipios, en atención a que fue presentado mediante el formato visible en </w:t>
      </w:r>
      <w:r w:rsidRPr="00EA7E87">
        <w:rPr>
          <w:rFonts w:ascii="Palatino Linotype" w:hAnsi="Palatino Linotype"/>
          <w:b/>
        </w:rPr>
        <w:t>EL SAIMEX</w:t>
      </w:r>
      <w:r w:rsidRPr="00EA7E87">
        <w:rPr>
          <w:rFonts w:ascii="Palatino Linotype" w:hAnsi="Palatino Linotype"/>
        </w:rPr>
        <w:t>.</w:t>
      </w:r>
    </w:p>
    <w:p w:rsidR="0007389C" w:rsidRPr="00EA7E87" w:rsidRDefault="0029722B" w:rsidP="0007389C">
      <w:pPr>
        <w:pStyle w:val="Prrafodelista"/>
        <w:widowControl w:val="0"/>
        <w:tabs>
          <w:tab w:val="left" w:pos="1418"/>
          <w:tab w:val="left" w:pos="1701"/>
        </w:tabs>
        <w:autoSpaceDE w:val="0"/>
        <w:autoSpaceDN w:val="0"/>
        <w:adjustRightInd w:val="0"/>
        <w:spacing w:before="240" w:after="100" w:afterAutospacing="1" w:line="360" w:lineRule="auto"/>
        <w:ind w:left="0"/>
        <w:jc w:val="both"/>
        <w:rPr>
          <w:rFonts w:ascii="Palatino Linotype" w:hAnsi="Palatino Linotype" w:cs="Arial"/>
        </w:rPr>
      </w:pPr>
      <w:r w:rsidRPr="00EA7E87">
        <w:rPr>
          <w:rFonts w:ascii="Palatino Linotype" w:hAnsi="Palatino Linotype" w:cs="Arial"/>
          <w:b/>
          <w:sz w:val="28"/>
          <w:szCs w:val="28"/>
        </w:rPr>
        <w:t>QUINTO</w:t>
      </w:r>
      <w:r w:rsidRPr="00EA7E87">
        <w:rPr>
          <w:rFonts w:ascii="Palatino Linotype" w:hAnsi="Palatino Linotype" w:cs="Arial"/>
        </w:rPr>
        <w:t xml:space="preserve">. </w:t>
      </w:r>
      <w:r w:rsidRPr="00EA7E87">
        <w:rPr>
          <w:rFonts w:ascii="Palatino Linotype" w:hAnsi="Palatino Linotype" w:cs="Arial"/>
          <w:b/>
        </w:rPr>
        <w:t>Estudio y resolución del asunto</w:t>
      </w:r>
      <w:r w:rsidRPr="00EA7E87">
        <w:rPr>
          <w:rFonts w:ascii="Palatino Linotype" w:hAnsi="Palatino Linotype" w:cs="Arial"/>
        </w:rPr>
        <w:t xml:space="preserve">. </w:t>
      </w:r>
      <w:r w:rsidR="0007389C" w:rsidRPr="00EA7E87">
        <w:rPr>
          <w:rFonts w:ascii="Palatino Linotype" w:hAnsi="Palatino Linotype" w:cs="Arial"/>
        </w:rPr>
        <w:t>Del análisis efectuado se advierte que el recurso de revisión de que se trata es procedente; toda vez, que se actualiza</w:t>
      </w:r>
      <w:r w:rsidR="008E50A0" w:rsidRPr="00EA7E87">
        <w:rPr>
          <w:rFonts w:ascii="Palatino Linotype" w:hAnsi="Palatino Linotype" w:cs="Arial"/>
        </w:rPr>
        <w:t>n</w:t>
      </w:r>
      <w:r w:rsidR="0007389C" w:rsidRPr="00EA7E87">
        <w:rPr>
          <w:rFonts w:ascii="Palatino Linotype" w:hAnsi="Palatino Linotype" w:cs="Arial"/>
        </w:rPr>
        <w:t xml:space="preserve"> la</w:t>
      </w:r>
      <w:r w:rsidR="008E50A0" w:rsidRPr="00EA7E87">
        <w:rPr>
          <w:rFonts w:ascii="Palatino Linotype" w:hAnsi="Palatino Linotype" w:cs="Arial"/>
        </w:rPr>
        <w:t>s</w:t>
      </w:r>
      <w:r w:rsidR="0007389C" w:rsidRPr="00EA7E87">
        <w:rPr>
          <w:rFonts w:ascii="Palatino Linotype" w:hAnsi="Palatino Linotype" w:cs="Arial"/>
        </w:rPr>
        <w:t xml:space="preserve"> hipótesis prevista</w:t>
      </w:r>
      <w:r w:rsidR="008E50A0" w:rsidRPr="00EA7E87">
        <w:rPr>
          <w:rFonts w:ascii="Palatino Linotype" w:hAnsi="Palatino Linotype" w:cs="Arial"/>
        </w:rPr>
        <w:t>s</w:t>
      </w:r>
      <w:r w:rsidR="0007389C" w:rsidRPr="00EA7E87">
        <w:rPr>
          <w:rFonts w:ascii="Palatino Linotype" w:hAnsi="Palatino Linotype" w:cs="Arial"/>
        </w:rPr>
        <w:t xml:space="preserve"> en la</w:t>
      </w:r>
      <w:r w:rsidR="008E50A0" w:rsidRPr="00EA7E87">
        <w:rPr>
          <w:rFonts w:ascii="Palatino Linotype" w:hAnsi="Palatino Linotype" w:cs="Arial"/>
        </w:rPr>
        <w:t xml:space="preserve">s fracciones V y </w:t>
      </w:r>
      <w:r w:rsidR="0007389C" w:rsidRPr="00EA7E87">
        <w:rPr>
          <w:rFonts w:ascii="Palatino Linotype" w:hAnsi="Palatino Linotype" w:cs="Arial"/>
        </w:rPr>
        <w:t>V</w:t>
      </w:r>
      <w:r w:rsidR="007311D2" w:rsidRPr="00EA7E87">
        <w:rPr>
          <w:rFonts w:ascii="Palatino Linotype" w:hAnsi="Palatino Linotype" w:cs="Arial"/>
        </w:rPr>
        <w:t>III</w:t>
      </w:r>
      <w:r w:rsidR="0007389C" w:rsidRPr="00EA7E87">
        <w:rPr>
          <w:rFonts w:ascii="Palatino Linotype" w:hAnsi="Palatino Linotype" w:cs="Arial"/>
        </w:rPr>
        <w:t xml:space="preserve"> del artículo 179 de la Ley de la materia, que a la letra indica:</w:t>
      </w:r>
    </w:p>
    <w:p w:rsidR="0007389C" w:rsidRPr="00EA7E87" w:rsidRDefault="0007389C" w:rsidP="0007389C">
      <w:pPr>
        <w:spacing w:line="276" w:lineRule="auto"/>
        <w:ind w:left="709" w:right="709"/>
        <w:jc w:val="both"/>
        <w:rPr>
          <w:rFonts w:ascii="Palatino Linotype" w:hAnsi="Palatino Linotype" w:cs="Arial"/>
          <w:b/>
          <w:i/>
          <w:sz w:val="22"/>
          <w:szCs w:val="22"/>
        </w:rPr>
      </w:pPr>
      <w:r w:rsidRPr="00EA7E87">
        <w:rPr>
          <w:rFonts w:ascii="Palatino Linotype" w:hAnsi="Palatino Linotype" w:cs="Arial"/>
          <w:bCs/>
          <w:i/>
          <w:sz w:val="22"/>
          <w:szCs w:val="22"/>
        </w:rPr>
        <w:t>“</w:t>
      </w:r>
      <w:r w:rsidRPr="00EA7E87">
        <w:rPr>
          <w:rFonts w:ascii="Palatino Linotype" w:hAnsi="Palatino Linotype" w:cs="Arial"/>
          <w:b/>
          <w:bCs/>
          <w:i/>
          <w:sz w:val="22"/>
          <w:szCs w:val="22"/>
        </w:rPr>
        <w:t>Artículo 179.</w:t>
      </w:r>
      <w:r w:rsidRPr="00EA7E87">
        <w:rPr>
          <w:rFonts w:ascii="Palatino Linotype" w:hAnsi="Palatino Linotype" w:cs="Arial"/>
          <w:bCs/>
          <w:i/>
          <w:sz w:val="22"/>
          <w:szCs w:val="22"/>
        </w:rPr>
        <w:t xml:space="preserve"> </w:t>
      </w:r>
      <w:r w:rsidRPr="00EA7E87">
        <w:rPr>
          <w:rFonts w:ascii="Palatino Linotype" w:hAnsi="Palatino Linotype" w:cs="Arial"/>
          <w:b/>
          <w:i/>
          <w:sz w:val="22"/>
          <w:szCs w:val="22"/>
        </w:rPr>
        <w:t>El recurso de revisión</w:t>
      </w:r>
      <w:r w:rsidRPr="00EA7E87">
        <w:rPr>
          <w:rFonts w:ascii="Palatino Linotype" w:hAnsi="Palatino Linotype" w:cs="Arial"/>
          <w:i/>
          <w:sz w:val="22"/>
          <w:szCs w:val="22"/>
        </w:rPr>
        <w:t xml:space="preserve"> es un medio de protección que la Ley otorga a los particulares, para hacer valer su derecho de acceso a la información pública, y </w:t>
      </w:r>
      <w:r w:rsidRPr="00EA7E87">
        <w:rPr>
          <w:rFonts w:ascii="Palatino Linotype" w:hAnsi="Palatino Linotype" w:cs="Arial"/>
          <w:b/>
          <w:i/>
          <w:sz w:val="22"/>
          <w:szCs w:val="22"/>
        </w:rPr>
        <w:t>procederá en contra de las siguientes causas:</w:t>
      </w:r>
    </w:p>
    <w:p w:rsidR="0007389C" w:rsidRPr="00EA7E87" w:rsidRDefault="0007389C" w:rsidP="0007389C">
      <w:pPr>
        <w:spacing w:line="276" w:lineRule="auto"/>
        <w:ind w:left="709" w:right="709"/>
        <w:jc w:val="both"/>
        <w:rPr>
          <w:rFonts w:ascii="Palatino Linotype" w:hAnsi="Palatino Linotype" w:cs="Arial"/>
          <w:bCs/>
          <w:i/>
          <w:sz w:val="22"/>
          <w:szCs w:val="22"/>
        </w:rPr>
      </w:pPr>
      <w:r w:rsidRPr="00EA7E87">
        <w:rPr>
          <w:rFonts w:ascii="Palatino Linotype" w:hAnsi="Palatino Linotype" w:cs="Arial"/>
          <w:bCs/>
          <w:i/>
          <w:sz w:val="22"/>
          <w:szCs w:val="22"/>
        </w:rPr>
        <w:t>. . .</w:t>
      </w:r>
    </w:p>
    <w:p w:rsidR="008E50A0" w:rsidRPr="00EA7E87" w:rsidRDefault="008E50A0" w:rsidP="0007389C">
      <w:pPr>
        <w:spacing w:line="276" w:lineRule="auto"/>
        <w:ind w:left="709" w:right="709"/>
        <w:jc w:val="both"/>
        <w:rPr>
          <w:rFonts w:ascii="Palatino Linotype" w:hAnsi="Palatino Linotype" w:cs="Arial"/>
          <w:b/>
          <w:i/>
          <w:sz w:val="22"/>
          <w:szCs w:val="22"/>
        </w:rPr>
      </w:pPr>
      <w:r w:rsidRPr="00EA7E87">
        <w:rPr>
          <w:rFonts w:ascii="Palatino Linotype" w:hAnsi="Palatino Linotype" w:cs="Arial"/>
          <w:b/>
          <w:i/>
          <w:sz w:val="22"/>
          <w:szCs w:val="22"/>
        </w:rPr>
        <w:t>V. La entrega de información incompleta;</w:t>
      </w:r>
    </w:p>
    <w:p w:rsidR="008E50A0" w:rsidRPr="00EA7E87" w:rsidRDefault="008E50A0" w:rsidP="0007389C">
      <w:pPr>
        <w:spacing w:line="276" w:lineRule="auto"/>
        <w:ind w:left="709" w:right="709"/>
        <w:jc w:val="both"/>
        <w:rPr>
          <w:rFonts w:ascii="Palatino Linotype" w:hAnsi="Palatino Linotype" w:cs="Arial"/>
          <w:b/>
          <w:i/>
          <w:sz w:val="22"/>
          <w:szCs w:val="22"/>
        </w:rPr>
      </w:pPr>
      <w:r w:rsidRPr="00EA7E87">
        <w:rPr>
          <w:rFonts w:ascii="Palatino Linotype" w:hAnsi="Palatino Linotype" w:cs="Arial"/>
          <w:b/>
          <w:i/>
          <w:sz w:val="22"/>
          <w:szCs w:val="22"/>
        </w:rPr>
        <w:t>…</w:t>
      </w:r>
    </w:p>
    <w:p w:rsidR="0007389C" w:rsidRPr="00EA7E87" w:rsidRDefault="007311D2" w:rsidP="0007389C">
      <w:pPr>
        <w:spacing w:line="276" w:lineRule="auto"/>
        <w:ind w:left="709" w:right="709"/>
        <w:jc w:val="both"/>
        <w:rPr>
          <w:rFonts w:ascii="Palatino Linotype" w:hAnsi="Palatino Linotype" w:cs="Arial"/>
          <w:b/>
          <w:bCs/>
          <w:i/>
          <w:sz w:val="22"/>
          <w:szCs w:val="22"/>
        </w:rPr>
      </w:pPr>
      <w:r w:rsidRPr="00EA7E87">
        <w:rPr>
          <w:rFonts w:ascii="Palatino Linotype" w:hAnsi="Palatino Linotype" w:cs="Arial"/>
          <w:b/>
          <w:bCs/>
          <w:i/>
          <w:sz w:val="22"/>
          <w:szCs w:val="22"/>
        </w:rPr>
        <w:t>VIII. La notificación, entrega o puesta a disposición de información en una modalidad o formato distinto al solicitado</w:t>
      </w:r>
      <w:r w:rsidR="0007389C" w:rsidRPr="00EA7E87">
        <w:rPr>
          <w:rFonts w:ascii="Palatino Linotype" w:hAnsi="Palatino Linotype" w:cs="Arial"/>
          <w:b/>
          <w:bCs/>
          <w:i/>
          <w:sz w:val="22"/>
          <w:szCs w:val="22"/>
        </w:rPr>
        <w:t>;”</w:t>
      </w:r>
    </w:p>
    <w:p w:rsidR="0007389C" w:rsidRPr="00EA7E87" w:rsidRDefault="0007389C" w:rsidP="0007389C">
      <w:pPr>
        <w:spacing w:line="276" w:lineRule="auto"/>
        <w:ind w:left="709" w:right="709"/>
        <w:jc w:val="both"/>
        <w:rPr>
          <w:rFonts w:ascii="Palatino Linotype" w:hAnsi="Palatino Linotype" w:cs="Arial"/>
          <w:b/>
          <w:bCs/>
          <w:i/>
          <w:sz w:val="22"/>
          <w:szCs w:val="22"/>
        </w:rPr>
      </w:pPr>
    </w:p>
    <w:p w:rsidR="0007389C" w:rsidRPr="00EA7E87" w:rsidRDefault="0007389C" w:rsidP="0007389C">
      <w:pPr>
        <w:spacing w:line="276" w:lineRule="auto"/>
        <w:ind w:left="709" w:right="709"/>
        <w:jc w:val="both"/>
        <w:rPr>
          <w:rFonts w:ascii="Palatino Linotype" w:hAnsi="Palatino Linotype" w:cs="Arial"/>
          <w:b/>
          <w:bCs/>
          <w:i/>
          <w:sz w:val="22"/>
          <w:szCs w:val="22"/>
        </w:rPr>
      </w:pPr>
      <w:r w:rsidRPr="00EA7E87">
        <w:rPr>
          <w:rFonts w:ascii="Palatino Linotype" w:hAnsi="Palatino Linotype" w:cs="Arial"/>
          <w:b/>
          <w:bCs/>
          <w:i/>
          <w:sz w:val="22"/>
          <w:szCs w:val="22"/>
        </w:rPr>
        <w:t>(Énfasis añadido)</w:t>
      </w:r>
    </w:p>
    <w:p w:rsidR="002A5784" w:rsidRPr="00EA7E87" w:rsidRDefault="0007389C" w:rsidP="0007389C">
      <w:pPr>
        <w:widowControl w:val="0"/>
        <w:autoSpaceDE w:val="0"/>
        <w:autoSpaceDN w:val="0"/>
        <w:adjustRightInd w:val="0"/>
        <w:spacing w:before="200" w:after="200" w:line="360" w:lineRule="auto"/>
        <w:jc w:val="both"/>
        <w:rPr>
          <w:rFonts w:ascii="Palatino Linotype" w:hAnsi="Palatino Linotype" w:cs="Arial"/>
        </w:rPr>
      </w:pPr>
      <w:r w:rsidRPr="00EA7E87">
        <w:rPr>
          <w:rFonts w:ascii="Palatino Linotype" w:hAnsi="Palatino Linotype" w:cs="Arial"/>
        </w:rPr>
        <w:t>El precepto legal antes citado, establece como supuesto de procedencia del recurso de revisión, la</w:t>
      </w:r>
      <w:r w:rsidRPr="00EA7E87">
        <w:rPr>
          <w:rFonts w:ascii="Palatino Linotype" w:hAnsi="Palatino Linotype"/>
        </w:rPr>
        <w:t xml:space="preserve"> </w:t>
      </w:r>
      <w:r w:rsidR="007311D2" w:rsidRPr="00EA7E87">
        <w:rPr>
          <w:rFonts w:ascii="Palatino Linotype" w:hAnsi="Palatino Linotype"/>
        </w:rPr>
        <w:t xml:space="preserve">puesta a disposición de información en una modalidad o formato distinto al solicitado, </w:t>
      </w:r>
      <w:r w:rsidRPr="00EA7E87">
        <w:rPr>
          <w:rFonts w:ascii="Palatino Linotype" w:hAnsi="Palatino Linotype" w:cs="Arial"/>
        </w:rPr>
        <w:t>situación que se actualiza en el present</w:t>
      </w:r>
      <w:r w:rsidR="007311D2" w:rsidRPr="00EA7E87">
        <w:rPr>
          <w:rFonts w:ascii="Palatino Linotype" w:hAnsi="Palatino Linotype" w:cs="Arial"/>
        </w:rPr>
        <w:t>e caso, en razón a que mediante</w:t>
      </w:r>
      <w:r w:rsidR="0056496C" w:rsidRPr="00EA7E87">
        <w:rPr>
          <w:rFonts w:ascii="Palatino Linotype" w:hAnsi="Palatino Linotype" w:cs="Arial"/>
        </w:rPr>
        <w:t xml:space="preserve"> respuesta</w:t>
      </w:r>
      <w:r w:rsidR="007311D2" w:rsidRPr="00EA7E87">
        <w:rPr>
          <w:rFonts w:ascii="Palatino Linotype" w:hAnsi="Palatino Linotype" w:cs="Arial"/>
        </w:rPr>
        <w:t xml:space="preserve">, </w:t>
      </w:r>
      <w:r w:rsidR="007311D2" w:rsidRPr="00EA7E87">
        <w:rPr>
          <w:rFonts w:ascii="Palatino Linotype" w:hAnsi="Palatino Linotype" w:cs="Arial"/>
          <w:b/>
        </w:rPr>
        <w:t>EL SUJETO OBLIGADO</w:t>
      </w:r>
      <w:r w:rsidR="007311D2" w:rsidRPr="00EA7E87">
        <w:rPr>
          <w:rFonts w:ascii="Palatino Linotype" w:hAnsi="Palatino Linotype" w:cs="Arial"/>
        </w:rPr>
        <w:t xml:space="preserve">, </w:t>
      </w:r>
      <w:r w:rsidR="00B53BBE" w:rsidRPr="00EA7E87">
        <w:rPr>
          <w:rFonts w:ascii="Palatino Linotype" w:hAnsi="Palatino Linotype" w:cs="Arial"/>
        </w:rPr>
        <w:t xml:space="preserve">cambio la modalidad de la entrega de la información elegida por el particular a consulta directa, cuando el ahora </w:t>
      </w:r>
      <w:r w:rsidR="00B53BBE" w:rsidRPr="00EA7E87">
        <w:rPr>
          <w:rFonts w:ascii="Palatino Linotype" w:hAnsi="Palatino Linotype" w:cs="Arial"/>
          <w:b/>
        </w:rPr>
        <w:t>RECURRENTE</w:t>
      </w:r>
      <w:r w:rsidR="00B53BBE" w:rsidRPr="00EA7E87">
        <w:rPr>
          <w:rFonts w:ascii="Palatino Linotype" w:hAnsi="Palatino Linotype" w:cs="Arial"/>
        </w:rPr>
        <w:t xml:space="preserve">, señaló como modalidad de entrega vía </w:t>
      </w:r>
      <w:r w:rsidR="0056496C" w:rsidRPr="00EA7E87">
        <w:rPr>
          <w:rFonts w:ascii="Palatino Linotype" w:hAnsi="Palatino Linotype" w:cs="Arial"/>
          <w:b/>
        </w:rPr>
        <w:t xml:space="preserve">SAIMEX, </w:t>
      </w:r>
      <w:r w:rsidR="0056496C" w:rsidRPr="00EA7E87">
        <w:rPr>
          <w:rFonts w:ascii="Palatino Linotype" w:hAnsi="Palatino Linotype" w:cs="Arial"/>
        </w:rPr>
        <w:t xml:space="preserve">así mismo, </w:t>
      </w:r>
      <w:r w:rsidR="0056496C" w:rsidRPr="00EA7E87">
        <w:rPr>
          <w:rFonts w:ascii="Palatino Linotype" w:hAnsi="Palatino Linotype" w:cs="Arial"/>
        </w:rPr>
        <w:lastRenderedPageBreak/>
        <w:t>únicamente remitió informac</w:t>
      </w:r>
      <w:r w:rsidR="002A5784" w:rsidRPr="00EA7E87">
        <w:rPr>
          <w:rFonts w:ascii="Palatino Linotype" w:hAnsi="Palatino Linotype" w:cs="Arial"/>
        </w:rPr>
        <w:t>ión parcial, en específico de la localizada en la Oficialía Mediadora y Conciliadora y en la Contraloría Municipal.</w:t>
      </w:r>
    </w:p>
    <w:p w:rsidR="0007389C" w:rsidRPr="00EA7E87" w:rsidRDefault="0056496C" w:rsidP="002A5784">
      <w:pPr>
        <w:widowControl w:val="0"/>
        <w:autoSpaceDE w:val="0"/>
        <w:autoSpaceDN w:val="0"/>
        <w:adjustRightInd w:val="0"/>
        <w:spacing w:before="200" w:after="200" w:line="360" w:lineRule="auto"/>
        <w:jc w:val="both"/>
        <w:rPr>
          <w:rFonts w:ascii="Palatino Linotype" w:hAnsi="Palatino Linotype" w:cs="Arial"/>
        </w:rPr>
      </w:pPr>
      <w:r w:rsidRPr="00EA7E87">
        <w:rPr>
          <w:rFonts w:ascii="Palatino Linotype" w:hAnsi="Palatino Linotype" w:cs="Arial"/>
        </w:rPr>
        <w:t xml:space="preserve"> </w:t>
      </w:r>
      <w:r w:rsidR="0007389C" w:rsidRPr="00EA7E87">
        <w:rPr>
          <w:rFonts w:ascii="Palatino Linotype" w:hAnsi="Palatino Linotype" w:cs="Arial"/>
        </w:rPr>
        <w:t xml:space="preserve">Una vez determinada la vía, sobre la que versará el presente estudio, </w:t>
      </w:r>
      <w:r w:rsidR="0007389C" w:rsidRPr="00EA7E87">
        <w:rPr>
          <w:rFonts w:ascii="Palatino Linotype" w:hAnsi="Palatino Linotype" w:cs="Arial"/>
          <w:lang w:val="es-ES"/>
        </w:rPr>
        <w:t>se puede advertir que</w:t>
      </w:r>
      <w:r w:rsidR="00B53BBE" w:rsidRPr="00EA7E87">
        <w:rPr>
          <w:rFonts w:ascii="Palatino Linotype" w:hAnsi="Palatino Linotype" w:cs="Arial"/>
          <w:b/>
          <w:lang w:val="es-ES"/>
        </w:rPr>
        <w:t xml:space="preserve"> EL </w:t>
      </w:r>
      <w:r w:rsidR="0007389C" w:rsidRPr="00EA7E87">
        <w:rPr>
          <w:rFonts w:ascii="Palatino Linotype" w:hAnsi="Palatino Linotype" w:cs="Arial"/>
          <w:b/>
          <w:lang w:val="es-ES"/>
        </w:rPr>
        <w:t xml:space="preserve">RECURRENTE </w:t>
      </w:r>
      <w:r w:rsidR="0007389C" w:rsidRPr="00EA7E87">
        <w:rPr>
          <w:rFonts w:ascii="Palatino Linotype" w:hAnsi="Palatino Linotype" w:cs="Arial"/>
          <w:lang w:val="es-ES"/>
        </w:rPr>
        <w:t xml:space="preserve">solicitó del </w:t>
      </w:r>
      <w:r w:rsidR="0007389C" w:rsidRPr="00EA7E87">
        <w:rPr>
          <w:rFonts w:ascii="Palatino Linotype" w:hAnsi="Palatino Linotype" w:cs="Arial"/>
          <w:b/>
        </w:rPr>
        <w:t>SUJETO OBLIGADO</w:t>
      </w:r>
      <w:r w:rsidR="0007389C" w:rsidRPr="00EA7E87">
        <w:rPr>
          <w:rFonts w:ascii="Palatino Linotype" w:hAnsi="Palatino Linotype" w:cs="Arial"/>
          <w:bCs/>
          <w:lang w:val="es-ES"/>
        </w:rPr>
        <w:t>, a</w:t>
      </w:r>
      <w:r w:rsidR="0007389C" w:rsidRPr="00EA7E87">
        <w:rPr>
          <w:rFonts w:ascii="Palatino Linotype" w:hAnsi="Palatino Linotype" w:cs="Arial"/>
          <w:lang w:val="es-ES"/>
        </w:rPr>
        <w:t xml:space="preserve"> través del </w:t>
      </w:r>
      <w:r w:rsidR="0007389C" w:rsidRPr="00EA7E87">
        <w:rPr>
          <w:rFonts w:ascii="Palatino Linotype" w:hAnsi="Palatino Linotype" w:cs="Arial"/>
          <w:b/>
          <w:lang w:val="es-ES"/>
        </w:rPr>
        <w:t>SAIMEX</w:t>
      </w:r>
      <w:r w:rsidR="0007389C" w:rsidRPr="00EA7E87">
        <w:rPr>
          <w:rFonts w:ascii="Palatino Linotype" w:hAnsi="Palatino Linotype" w:cs="Arial"/>
          <w:lang w:val="es-ES"/>
        </w:rPr>
        <w:t>, lo siguiente:</w:t>
      </w:r>
    </w:p>
    <w:p w:rsidR="002A5784" w:rsidRPr="00EA7E87" w:rsidRDefault="002A5784" w:rsidP="002E0BF3">
      <w:pPr>
        <w:pStyle w:val="Prrafodelista"/>
        <w:tabs>
          <w:tab w:val="left" w:pos="567"/>
        </w:tabs>
        <w:spacing w:line="360" w:lineRule="auto"/>
        <w:ind w:left="720"/>
        <w:jc w:val="both"/>
        <w:rPr>
          <w:rFonts w:ascii="Palatino Linotype" w:hAnsi="Palatino Linotype" w:cs="Arial"/>
          <w:b/>
          <w:lang w:val="es-ES"/>
        </w:rPr>
      </w:pPr>
      <w:r w:rsidRPr="00EA7E87">
        <w:rPr>
          <w:rFonts w:ascii="Palatino Linotype" w:hAnsi="Palatino Linotype" w:cs="Arial"/>
          <w:b/>
          <w:lang w:val="es-ES"/>
        </w:rPr>
        <w:t xml:space="preserve">1.- </w:t>
      </w:r>
      <w:r w:rsidR="002E0BF3" w:rsidRPr="00EA7E87">
        <w:rPr>
          <w:rFonts w:ascii="Palatino Linotype" w:hAnsi="Palatino Linotype" w:cs="Arial"/>
          <w:b/>
          <w:lang w:val="es-ES"/>
        </w:rPr>
        <w:t>E</w:t>
      </w:r>
      <w:r w:rsidRPr="00EA7E87">
        <w:rPr>
          <w:rFonts w:ascii="Palatino Linotype" w:hAnsi="Palatino Linotype" w:cs="Arial"/>
          <w:b/>
          <w:lang w:val="es-ES"/>
        </w:rPr>
        <w:t>l número de asesorías, atenciones, consultas o recepción de quejas</w:t>
      </w:r>
      <w:r w:rsidR="002E0BF3" w:rsidRPr="00EA7E87">
        <w:rPr>
          <w:rFonts w:ascii="Palatino Linotype" w:hAnsi="Palatino Linotype" w:cs="Arial"/>
          <w:b/>
          <w:lang w:val="es-ES"/>
        </w:rPr>
        <w:t xml:space="preserve"> brindadas de forma física, en materia </w:t>
      </w:r>
      <w:r w:rsidRPr="00EA7E87">
        <w:rPr>
          <w:rFonts w:ascii="Palatino Linotype" w:hAnsi="Palatino Linotype" w:cs="Arial"/>
          <w:b/>
          <w:lang w:val="es-ES"/>
        </w:rPr>
        <w:t xml:space="preserve">de violencia de género, </w:t>
      </w:r>
      <w:r w:rsidR="002E0BF3" w:rsidRPr="00EA7E87">
        <w:rPr>
          <w:rFonts w:ascii="Palatino Linotype" w:hAnsi="Palatino Linotype" w:cs="Arial"/>
          <w:b/>
          <w:lang w:val="es-ES"/>
        </w:rPr>
        <w:t xml:space="preserve">precisando el tipo de violencia, </w:t>
      </w:r>
      <w:r w:rsidRPr="00EA7E87">
        <w:rPr>
          <w:rFonts w:ascii="Palatino Linotype" w:hAnsi="Palatino Linotype" w:cs="Arial"/>
          <w:b/>
          <w:lang w:val="es-ES"/>
        </w:rPr>
        <w:t xml:space="preserve">así como </w:t>
      </w:r>
      <w:r w:rsidR="002E0BF3" w:rsidRPr="00EA7E87">
        <w:rPr>
          <w:rFonts w:ascii="Palatino Linotype" w:hAnsi="Palatino Linotype" w:cs="Arial"/>
          <w:b/>
          <w:lang w:val="es-ES"/>
        </w:rPr>
        <w:t xml:space="preserve">su atención y/o </w:t>
      </w:r>
      <w:r w:rsidRPr="00EA7E87">
        <w:rPr>
          <w:rFonts w:ascii="Palatino Linotype" w:hAnsi="Palatino Linotype" w:cs="Arial"/>
          <w:b/>
          <w:lang w:val="es-ES"/>
        </w:rPr>
        <w:t>canalizació</w:t>
      </w:r>
      <w:r w:rsidR="002E0BF3" w:rsidRPr="00EA7E87">
        <w:rPr>
          <w:rFonts w:ascii="Palatino Linotype" w:hAnsi="Palatino Linotype" w:cs="Arial"/>
          <w:b/>
          <w:lang w:val="es-ES"/>
        </w:rPr>
        <w:t xml:space="preserve">n, desagregada por mes del </w:t>
      </w:r>
      <w:r w:rsidRPr="00EA7E87">
        <w:rPr>
          <w:rFonts w:ascii="Palatino Linotype" w:hAnsi="Palatino Linotype" w:cs="Arial"/>
          <w:b/>
          <w:lang w:val="es-ES"/>
        </w:rPr>
        <w:t xml:space="preserve">1 enero de 2019 </w:t>
      </w:r>
      <w:r w:rsidR="002E0BF3" w:rsidRPr="00EA7E87">
        <w:rPr>
          <w:rFonts w:ascii="Palatino Linotype" w:hAnsi="Palatino Linotype" w:cs="Arial"/>
          <w:b/>
          <w:lang w:val="es-ES"/>
        </w:rPr>
        <w:t>al 17 de febrero de 2020.</w:t>
      </w:r>
    </w:p>
    <w:p w:rsidR="008B2E41" w:rsidRPr="00EA7E87" w:rsidRDefault="002A5784" w:rsidP="008B2E41">
      <w:pPr>
        <w:pStyle w:val="Prrafodelista"/>
        <w:tabs>
          <w:tab w:val="left" w:pos="567"/>
        </w:tabs>
        <w:spacing w:line="360" w:lineRule="auto"/>
        <w:ind w:left="720"/>
        <w:jc w:val="both"/>
        <w:rPr>
          <w:rFonts w:ascii="Palatino Linotype" w:hAnsi="Palatino Linotype" w:cs="Arial"/>
          <w:b/>
          <w:lang w:val="es-ES"/>
        </w:rPr>
      </w:pPr>
      <w:r w:rsidRPr="00EA7E87">
        <w:rPr>
          <w:rFonts w:ascii="Palatino Linotype" w:hAnsi="Palatino Linotype" w:cs="Arial"/>
          <w:b/>
          <w:lang w:val="es-ES"/>
        </w:rPr>
        <w:t xml:space="preserve">2.- </w:t>
      </w:r>
      <w:r w:rsidR="002E0BF3" w:rsidRPr="00EA7E87">
        <w:rPr>
          <w:rFonts w:ascii="Palatino Linotype" w:hAnsi="Palatino Linotype" w:cs="Arial"/>
          <w:b/>
          <w:lang w:val="es-ES"/>
        </w:rPr>
        <w:t>E</w:t>
      </w:r>
      <w:r w:rsidRPr="00EA7E87">
        <w:rPr>
          <w:rFonts w:ascii="Palatino Linotype" w:hAnsi="Palatino Linotype" w:cs="Arial"/>
          <w:b/>
          <w:lang w:val="es-ES"/>
        </w:rPr>
        <w:t xml:space="preserve">l número de mujeres atendidas </w:t>
      </w:r>
      <w:r w:rsidR="002E0BF3" w:rsidRPr="00EA7E87">
        <w:rPr>
          <w:rFonts w:ascii="Palatino Linotype" w:hAnsi="Palatino Linotype" w:cs="Arial"/>
          <w:b/>
          <w:lang w:val="es-ES"/>
        </w:rPr>
        <w:t xml:space="preserve">por violencia de género, precisando </w:t>
      </w:r>
      <w:r w:rsidRPr="00EA7E87">
        <w:rPr>
          <w:rFonts w:ascii="Palatino Linotype" w:hAnsi="Palatino Linotype" w:cs="Arial"/>
          <w:b/>
          <w:lang w:val="es-ES"/>
        </w:rPr>
        <w:t xml:space="preserve">el tipo de violencia </w:t>
      </w:r>
      <w:r w:rsidR="008B2E41" w:rsidRPr="00EA7E87">
        <w:rPr>
          <w:rFonts w:ascii="Palatino Linotype" w:hAnsi="Palatino Linotype" w:cs="Arial"/>
          <w:b/>
          <w:lang w:val="es-ES"/>
        </w:rPr>
        <w:t>denunciado del 1 enero de 2019 al 17 de febrero de 2020.</w:t>
      </w:r>
    </w:p>
    <w:p w:rsidR="00B608ED" w:rsidRPr="00EA7E87" w:rsidRDefault="00B608ED" w:rsidP="0007389C">
      <w:pPr>
        <w:tabs>
          <w:tab w:val="left" w:pos="567"/>
        </w:tabs>
        <w:spacing w:line="360" w:lineRule="auto"/>
        <w:jc w:val="both"/>
        <w:rPr>
          <w:rFonts w:ascii="Palatino Linotype" w:hAnsi="Palatino Linotype" w:cs="Arial"/>
          <w:b/>
          <w:lang w:val="es-ES"/>
        </w:rPr>
      </w:pPr>
    </w:p>
    <w:p w:rsidR="0007389C" w:rsidRPr="00EA7E87" w:rsidRDefault="0007389C" w:rsidP="0007389C">
      <w:pPr>
        <w:tabs>
          <w:tab w:val="left" w:pos="567"/>
        </w:tabs>
        <w:spacing w:line="360" w:lineRule="auto"/>
        <w:jc w:val="both"/>
        <w:rPr>
          <w:rFonts w:ascii="Palatino Linotype" w:eastAsia="Arial Unicode MS" w:hAnsi="Palatino Linotype" w:cs="Arial"/>
        </w:rPr>
      </w:pPr>
      <w:r w:rsidRPr="00EA7E87">
        <w:rPr>
          <w:rFonts w:ascii="Palatino Linotype" w:hAnsi="Palatino Linotype"/>
          <w:color w:val="000000"/>
        </w:rPr>
        <w:t>E</w:t>
      </w:r>
      <w:r w:rsidRPr="00EA7E87">
        <w:rPr>
          <w:rFonts w:ascii="Palatino Linotype" w:hAnsi="Palatino Linotype" w:cs="Arial"/>
        </w:rPr>
        <w:t xml:space="preserve">n </w:t>
      </w:r>
      <w:r w:rsidRPr="00EA7E87">
        <w:rPr>
          <w:rFonts w:ascii="Palatino Linotype" w:hAnsi="Palatino Linotype"/>
        </w:rPr>
        <w:t>respuesta</w:t>
      </w:r>
      <w:r w:rsidRPr="00EA7E87">
        <w:rPr>
          <w:rFonts w:ascii="Palatino Linotype" w:hAnsi="Palatino Linotype" w:cs="Arial"/>
        </w:rPr>
        <w:t xml:space="preserve"> a la solicitud de acceso a la información pública, </w:t>
      </w:r>
      <w:r w:rsidRPr="00EA7E87">
        <w:rPr>
          <w:rFonts w:ascii="Palatino Linotype" w:hAnsi="Palatino Linotype" w:cs="Arial"/>
          <w:b/>
        </w:rPr>
        <w:t>EL SUJETO OBLIGADO</w:t>
      </w:r>
      <w:r w:rsidR="00B608ED" w:rsidRPr="00EA7E87">
        <w:rPr>
          <w:rFonts w:ascii="Palatino Linotype" w:hAnsi="Palatino Linotype"/>
        </w:rPr>
        <w:t xml:space="preserve"> remitió diversa </w:t>
      </w:r>
      <w:r w:rsidR="002045DF" w:rsidRPr="00EA7E87">
        <w:rPr>
          <w:rFonts w:ascii="Palatino Linotype" w:hAnsi="Palatino Linotype"/>
        </w:rPr>
        <w:t>información</w:t>
      </w:r>
      <w:r w:rsidR="00B608ED" w:rsidRPr="00EA7E87">
        <w:rPr>
          <w:rFonts w:ascii="Palatino Linotype" w:hAnsi="Palatino Linotype"/>
        </w:rPr>
        <w:t xml:space="preserve"> con la que </w:t>
      </w:r>
      <w:r w:rsidR="002045DF" w:rsidRPr="00EA7E87">
        <w:rPr>
          <w:rFonts w:ascii="Palatino Linotype" w:hAnsi="Palatino Linotype"/>
        </w:rPr>
        <w:t>pretendió</w:t>
      </w:r>
      <w:r w:rsidR="00B608ED" w:rsidRPr="00EA7E87">
        <w:rPr>
          <w:rFonts w:ascii="Palatino Linotype" w:hAnsi="Palatino Linotype"/>
        </w:rPr>
        <w:t xml:space="preserve"> dar respuesta</w:t>
      </w:r>
      <w:r w:rsidR="002045DF" w:rsidRPr="00EA7E87">
        <w:rPr>
          <w:rFonts w:ascii="Palatino Linotype" w:hAnsi="Palatino Linotype"/>
        </w:rPr>
        <w:t xml:space="preserve"> a lo requerido por el particular; sin embargo, cambio la modalidad de entrega de la misma; </w:t>
      </w:r>
      <w:r w:rsidRPr="00EA7E87">
        <w:rPr>
          <w:rFonts w:ascii="Palatino Linotype" w:hAnsi="Palatino Linotype" w:cs="Arial"/>
        </w:rPr>
        <w:t xml:space="preserve">por otra parte, de las constancias que obran en el </w:t>
      </w:r>
      <w:r w:rsidRPr="00EA7E87">
        <w:rPr>
          <w:rFonts w:ascii="Palatino Linotype" w:hAnsi="Palatino Linotype" w:cs="Arial"/>
          <w:b/>
        </w:rPr>
        <w:t>SAIMEX,</w:t>
      </w:r>
      <w:r w:rsidRPr="00EA7E87">
        <w:rPr>
          <w:rFonts w:ascii="Palatino Linotype" w:hAnsi="Palatino Linotype" w:cs="Arial"/>
        </w:rPr>
        <w:t xml:space="preserve"> se advierte que</w:t>
      </w:r>
      <w:r w:rsidR="002045DF" w:rsidRPr="00EA7E87">
        <w:rPr>
          <w:rFonts w:ascii="Palatino Linotype" w:hAnsi="Palatino Linotype" w:cs="Arial"/>
        </w:rPr>
        <w:t>, inconforme</w:t>
      </w:r>
      <w:r w:rsidRPr="00EA7E87">
        <w:rPr>
          <w:rFonts w:ascii="Palatino Linotype" w:hAnsi="Palatino Linotype" w:cs="Arial"/>
        </w:rPr>
        <w:t xml:space="preserve"> </w:t>
      </w:r>
      <w:r w:rsidR="002045DF" w:rsidRPr="00EA7E87">
        <w:rPr>
          <w:rFonts w:ascii="Palatino Linotype" w:eastAsia="Arial Unicode MS" w:hAnsi="Palatino Linotype" w:cs="Arial"/>
          <w:b/>
        </w:rPr>
        <w:t xml:space="preserve">EL </w:t>
      </w:r>
      <w:r w:rsidRPr="00EA7E87">
        <w:rPr>
          <w:rFonts w:ascii="Palatino Linotype" w:eastAsia="Arial Unicode MS" w:hAnsi="Palatino Linotype" w:cs="Arial"/>
          <w:b/>
        </w:rPr>
        <w:t>RECURRENTE</w:t>
      </w:r>
      <w:r w:rsidR="002045DF" w:rsidRPr="00EA7E87">
        <w:rPr>
          <w:rFonts w:ascii="Palatino Linotype" w:eastAsia="Arial Unicode MS" w:hAnsi="Palatino Linotype" w:cs="Arial"/>
          <w:b/>
        </w:rPr>
        <w:t xml:space="preserve">, </w:t>
      </w:r>
      <w:r w:rsidR="002045DF" w:rsidRPr="00EA7E87">
        <w:rPr>
          <w:rFonts w:ascii="Palatino Linotype" w:eastAsia="Arial Unicode MS" w:hAnsi="Palatino Linotype" w:cs="Arial"/>
        </w:rPr>
        <w:t>interpuso recurso de revisión, en el cual se dolió respecto</w:t>
      </w:r>
      <w:r w:rsidR="00496720" w:rsidRPr="00EA7E87">
        <w:t xml:space="preserve"> </w:t>
      </w:r>
      <w:r w:rsidR="00496720" w:rsidRPr="00EA7E87">
        <w:rPr>
          <w:rFonts w:ascii="Palatino Linotype" w:eastAsia="Arial Unicode MS" w:hAnsi="Palatino Linotype" w:cs="Arial"/>
        </w:rPr>
        <w:t>a que no se le hizo entrega de la información requerida</w:t>
      </w:r>
      <w:r w:rsidR="00E5010C" w:rsidRPr="00EA7E87">
        <w:rPr>
          <w:rFonts w:ascii="Palatino Linotype" w:eastAsia="Arial Unicode MS" w:hAnsi="Palatino Linotype" w:cs="Arial"/>
        </w:rPr>
        <w:t xml:space="preserve">; por ello, mediante Informe Justificado, </w:t>
      </w:r>
      <w:r w:rsidR="00E5010C" w:rsidRPr="00EA7E87">
        <w:rPr>
          <w:rFonts w:ascii="Palatino Linotype" w:eastAsia="Arial Unicode MS" w:hAnsi="Palatino Linotype" w:cs="Arial"/>
          <w:b/>
        </w:rPr>
        <w:t>EL SUJETO OBLIGADO</w:t>
      </w:r>
      <w:r w:rsidR="00E5010C" w:rsidRPr="00EA7E87">
        <w:rPr>
          <w:rFonts w:ascii="Palatino Linotype" w:eastAsia="Arial Unicode MS" w:hAnsi="Palatino Linotype" w:cs="Arial"/>
        </w:rPr>
        <w:t xml:space="preserve"> ratificó su respuesta</w:t>
      </w:r>
      <w:r w:rsidRPr="00EA7E87">
        <w:rPr>
          <w:rFonts w:ascii="Palatino Linotype" w:eastAsia="Arial Unicode MS" w:hAnsi="Palatino Linotype" w:cs="Arial"/>
        </w:rPr>
        <w:t xml:space="preserve">; mientras que </w:t>
      </w:r>
      <w:r w:rsidR="00E5010C" w:rsidRPr="00EA7E87">
        <w:rPr>
          <w:rFonts w:ascii="Palatino Linotype" w:eastAsia="Arial Unicode MS" w:hAnsi="Palatino Linotype" w:cs="Arial"/>
          <w:b/>
          <w:color w:val="000000"/>
          <w:lang w:eastAsia="es-MX"/>
        </w:rPr>
        <w:t xml:space="preserve">EL RECURRENTE </w:t>
      </w:r>
      <w:r w:rsidRPr="00EA7E87">
        <w:rPr>
          <w:rFonts w:ascii="Palatino Linotype" w:eastAsia="Arial Unicode MS" w:hAnsi="Palatino Linotype" w:cs="Arial"/>
        </w:rPr>
        <w:t xml:space="preserve">omitió </w:t>
      </w:r>
      <w:r w:rsidR="00E5010C" w:rsidRPr="00EA7E87">
        <w:rPr>
          <w:rFonts w:ascii="Palatino Linotype" w:eastAsia="Arial Unicode MS" w:hAnsi="Palatino Linotype" w:cs="Arial"/>
        </w:rPr>
        <w:t>emitir manifestaciones, que a su derecho correspondiera.</w:t>
      </w:r>
    </w:p>
    <w:p w:rsidR="0007389C" w:rsidRPr="00EA7E87" w:rsidRDefault="0007389C" w:rsidP="0007389C">
      <w:pPr>
        <w:widowControl w:val="0"/>
        <w:tabs>
          <w:tab w:val="left" w:pos="1701"/>
          <w:tab w:val="left" w:pos="1843"/>
        </w:tabs>
        <w:autoSpaceDE w:val="0"/>
        <w:autoSpaceDN w:val="0"/>
        <w:adjustRightInd w:val="0"/>
        <w:spacing w:line="360" w:lineRule="auto"/>
        <w:jc w:val="both"/>
        <w:rPr>
          <w:rFonts w:ascii="Palatino Linotype" w:hAnsi="Palatino Linotype"/>
        </w:rPr>
      </w:pPr>
    </w:p>
    <w:p w:rsidR="0007389C" w:rsidRPr="00EA7E87" w:rsidRDefault="0007389C" w:rsidP="0007389C">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EA7E87">
        <w:rPr>
          <w:rFonts w:ascii="Palatino Linotype" w:hAnsi="Palatino Linotype"/>
        </w:rPr>
        <w:t xml:space="preserve">Bajo ese contexto, este Instituto analizó la totalidad de constancias que integran el expediente electrónico del </w:t>
      </w:r>
      <w:r w:rsidRPr="00EA7E87">
        <w:rPr>
          <w:rFonts w:ascii="Palatino Linotype" w:hAnsi="Palatino Linotype"/>
          <w:b/>
        </w:rPr>
        <w:t>SAIMEX</w:t>
      </w:r>
      <w:r w:rsidRPr="00EA7E87">
        <w:rPr>
          <w:rFonts w:ascii="Palatino Linotype" w:hAnsi="Palatino Linotype"/>
        </w:rPr>
        <w:t xml:space="preserve"> y advirtió que las razones o motivos de </w:t>
      </w:r>
      <w:r w:rsidRPr="00EA7E87">
        <w:rPr>
          <w:rFonts w:ascii="Palatino Linotype" w:hAnsi="Palatino Linotype"/>
        </w:rPr>
        <w:lastRenderedPageBreak/>
        <w:t xml:space="preserve">inconformidad hechos valer por </w:t>
      </w:r>
      <w:r w:rsidR="00E5010C" w:rsidRPr="00EA7E87">
        <w:rPr>
          <w:rFonts w:ascii="Palatino Linotype" w:hAnsi="Palatino Linotype"/>
          <w:b/>
        </w:rPr>
        <w:t>EL</w:t>
      </w:r>
      <w:r w:rsidRPr="00EA7E87">
        <w:rPr>
          <w:rFonts w:ascii="Palatino Linotype" w:hAnsi="Palatino Linotype"/>
          <w:b/>
        </w:rPr>
        <w:t xml:space="preserve"> RECURRENTE</w:t>
      </w:r>
      <w:r w:rsidRPr="00EA7E87">
        <w:rPr>
          <w:rFonts w:ascii="Palatino Linotype" w:hAnsi="Palatino Linotype"/>
        </w:rPr>
        <w:t xml:space="preserve"> devienen</w:t>
      </w:r>
      <w:r w:rsidRPr="00EA7E87">
        <w:rPr>
          <w:rFonts w:ascii="Palatino Linotype" w:hAnsi="Palatino Linotype"/>
          <w:b/>
        </w:rPr>
        <w:t xml:space="preserve"> fundados</w:t>
      </w:r>
      <w:r w:rsidRPr="00EA7E87">
        <w:rPr>
          <w:rFonts w:ascii="Palatino Linotype" w:hAnsi="Palatino Linotype"/>
        </w:rPr>
        <w:t xml:space="preserve">, </w:t>
      </w:r>
      <w:r w:rsidRPr="00EA7E87">
        <w:rPr>
          <w:rFonts w:ascii="Palatino Linotype" w:hAnsi="Palatino Linotype" w:cs="Arial"/>
        </w:rPr>
        <w:t>de acuerdo a las consideraciones de hecho y de derecho que a continuación se desagregan.</w:t>
      </w:r>
    </w:p>
    <w:p w:rsidR="0007389C" w:rsidRPr="00EA7E87" w:rsidRDefault="0007389C" w:rsidP="0007389C">
      <w:pPr>
        <w:spacing w:line="360" w:lineRule="auto"/>
        <w:jc w:val="both"/>
        <w:rPr>
          <w:rFonts w:ascii="Palatino Linotype" w:hAnsi="Palatino Linotype" w:cs="Arial"/>
        </w:rPr>
      </w:pPr>
    </w:p>
    <w:p w:rsidR="0007389C" w:rsidRPr="00EA7E87" w:rsidRDefault="0007389C" w:rsidP="0007389C">
      <w:pPr>
        <w:spacing w:line="360" w:lineRule="auto"/>
        <w:jc w:val="both"/>
        <w:rPr>
          <w:rFonts w:ascii="Palatino Linotype" w:eastAsia="Calibri" w:hAnsi="Palatino Linotype" w:cs="Arial"/>
        </w:rPr>
      </w:pPr>
      <w:r w:rsidRPr="00EA7E87">
        <w:rPr>
          <w:rFonts w:ascii="Palatino Linotype" w:hAnsi="Palatino Linotype" w:cs="Arial"/>
          <w:lang w:val="es-ES"/>
        </w:rPr>
        <w:t>Precisado ello,</w:t>
      </w:r>
      <w:r w:rsidRPr="00EA7E87">
        <w:rPr>
          <w:rFonts w:ascii="Palatino Linotype" w:hAnsi="Palatino Linotype"/>
          <w:lang w:val="es-ES"/>
        </w:rPr>
        <w:t xml:space="preserve"> se obvia el análisis</w:t>
      </w:r>
      <w:r w:rsidR="00496720" w:rsidRPr="00EA7E87">
        <w:rPr>
          <w:rFonts w:ascii="Palatino Linotype" w:hAnsi="Palatino Linotype"/>
          <w:lang w:val="es-ES"/>
        </w:rPr>
        <w:t xml:space="preserve"> parcial</w:t>
      </w:r>
      <w:r w:rsidRPr="00EA7E87">
        <w:rPr>
          <w:rFonts w:ascii="Palatino Linotype" w:hAnsi="Palatino Linotype"/>
          <w:lang w:val="es-ES"/>
        </w:rPr>
        <w:t xml:space="preserve"> de la competencia por parte del </w:t>
      </w:r>
      <w:r w:rsidRPr="00EA7E87">
        <w:rPr>
          <w:rFonts w:ascii="Palatino Linotype" w:hAnsi="Palatino Linotype"/>
          <w:b/>
          <w:lang w:val="es-ES"/>
        </w:rPr>
        <w:t>SUJETO OBLIGADO</w:t>
      </w:r>
      <w:r w:rsidRPr="00EA7E87">
        <w:rPr>
          <w:rFonts w:ascii="Palatino Linotype" w:hAnsi="Palatino Linotype"/>
          <w:lang w:val="es-ES"/>
        </w:rPr>
        <w:t>, para generar, administrar o poseer la información solicitada en el recurso que nos ocupa, dado que éste ha asumido la misma, mediante respuesta</w:t>
      </w:r>
      <w:r w:rsidRPr="00EA7E87">
        <w:rPr>
          <w:rFonts w:ascii="Palatino Linotype" w:hAnsi="Palatino Linotype" w:cs="Arial"/>
          <w:color w:val="000000"/>
          <w:lang w:val="es-ES"/>
        </w:rPr>
        <w:t>; sin embargo,</w:t>
      </w:r>
      <w:r w:rsidR="00E5010C" w:rsidRPr="00EA7E87">
        <w:rPr>
          <w:rFonts w:ascii="Palatino Linotype" w:hAnsi="Palatino Linotype" w:cs="Arial"/>
          <w:color w:val="000000"/>
          <w:lang w:val="es-ES"/>
        </w:rPr>
        <w:t xml:space="preserve"> cambio la modalidad de entrega de la información elegida por el solicitante a consulta directa</w:t>
      </w:r>
      <w:r w:rsidRPr="00EA7E87">
        <w:rPr>
          <w:rFonts w:ascii="Palatino Linotype" w:hAnsi="Palatino Linotype" w:cs="Arial"/>
          <w:b/>
          <w:color w:val="000000"/>
          <w:lang w:val="es-ES"/>
        </w:rPr>
        <w:t xml:space="preserve">; </w:t>
      </w:r>
      <w:r w:rsidRPr="00EA7E87">
        <w:rPr>
          <w:rFonts w:ascii="Palatino Linotype" w:hAnsi="Palatino Linotype" w:cs="Arial"/>
          <w:color w:val="000000"/>
          <w:lang w:val="es-ES"/>
        </w:rPr>
        <w:t>por lo que</w:t>
      </w:r>
      <w:r w:rsidRPr="00EA7E87">
        <w:rPr>
          <w:rFonts w:ascii="Palatino Linotype" w:hAnsi="Palatino Linotype" w:cs="Arial"/>
          <w:b/>
          <w:color w:val="000000"/>
          <w:lang w:val="es-ES"/>
        </w:rPr>
        <w:t xml:space="preserve">, </w:t>
      </w:r>
      <w:r w:rsidRPr="00EA7E87">
        <w:rPr>
          <w:rFonts w:ascii="Palatino Linotype" w:hAnsi="Palatino Linotype" w:cs="Arial"/>
          <w:color w:val="000000"/>
          <w:lang w:val="es-ES"/>
        </w:rPr>
        <w:t>ante tales pronunciamientos se arriba a que genera, posee y administra</w:t>
      </w:r>
      <w:r w:rsidR="00526C8A" w:rsidRPr="00EA7E87">
        <w:rPr>
          <w:rFonts w:ascii="Palatino Linotype" w:hAnsi="Palatino Linotype" w:cs="Arial"/>
          <w:color w:val="000000"/>
          <w:lang w:val="es-ES"/>
        </w:rPr>
        <w:t xml:space="preserve"> la información requerida por el</w:t>
      </w:r>
      <w:r w:rsidR="008A0180" w:rsidRPr="00EA7E87">
        <w:rPr>
          <w:rFonts w:ascii="Palatino Linotype" w:hAnsi="Palatino Linotype" w:cs="Arial"/>
          <w:color w:val="000000"/>
          <w:lang w:val="es-ES"/>
        </w:rPr>
        <w:t xml:space="preserve"> particular de forma parcial; en razón de que </w:t>
      </w:r>
      <w:r w:rsidR="008A0180" w:rsidRPr="00EA7E87">
        <w:rPr>
          <w:rFonts w:ascii="Palatino Linotype" w:hAnsi="Palatino Linotype" w:cs="Arial"/>
        </w:rPr>
        <w:t>la Coordinadora de la Mujer, mediante respuesta, señaló que no se contaba con dicha información, ya que se encontraba bajo el resguardo del Centro para el Desarrollo de las Mujeres, en coordinación con el Consejo Estatal de la Mujer y Bienestar Social, en las áreas de Trabajo Social, Psicología y Jurídica, que en su momento fungieron como apoyo dando atención ciudadana en la oficina</w:t>
      </w:r>
      <w:r w:rsidR="001B1014" w:rsidRPr="00EA7E87">
        <w:rPr>
          <w:rFonts w:ascii="Palatino Linotype" w:hAnsi="Palatino Linotype" w:cs="Arial"/>
        </w:rPr>
        <w:t xml:space="preserve"> de la Coordinación de la Mujer, sin embargo, de acuerdo al Reglamento Interior, se denotan las atribuciones para la atención de las mujeres en los casos de violencia, lo que más adelante se analizara.</w:t>
      </w:r>
    </w:p>
    <w:p w:rsidR="00496720" w:rsidRPr="00EA7E87" w:rsidRDefault="00496720" w:rsidP="0007389C">
      <w:pPr>
        <w:spacing w:line="360" w:lineRule="auto"/>
        <w:jc w:val="both"/>
        <w:rPr>
          <w:rFonts w:ascii="Palatino Linotype" w:hAnsi="Palatino Linotype"/>
          <w:lang w:val="es-ES"/>
        </w:rPr>
      </w:pPr>
    </w:p>
    <w:p w:rsidR="0007389C" w:rsidRPr="00EA7E87" w:rsidRDefault="0007389C" w:rsidP="0007389C">
      <w:pPr>
        <w:spacing w:line="360" w:lineRule="auto"/>
        <w:jc w:val="both"/>
        <w:rPr>
          <w:rFonts w:ascii="Palatino Linotype" w:hAnsi="Palatino Linotype"/>
          <w:lang w:val="es-ES"/>
        </w:rPr>
      </w:pPr>
      <w:r w:rsidRPr="00EA7E87">
        <w:rPr>
          <w:rFonts w:ascii="Palatino Linotype" w:hAnsi="Palatino Linotype"/>
          <w:lang w:val="es-ES"/>
        </w:rPr>
        <w:t xml:space="preserve">En este contexto, el hecho de que </w:t>
      </w:r>
      <w:r w:rsidRPr="00EA7E87">
        <w:rPr>
          <w:rFonts w:ascii="Palatino Linotype" w:hAnsi="Palatino Linotype"/>
          <w:b/>
          <w:lang w:val="es-ES"/>
        </w:rPr>
        <w:t>EL SUJETO OBLIGADO</w:t>
      </w:r>
      <w:r w:rsidRPr="00EA7E87">
        <w:rPr>
          <w:rFonts w:ascii="Palatino Linotype" w:hAnsi="Palatino Linotype"/>
          <w:lang w:val="es-ES"/>
        </w:rPr>
        <w:t xml:space="preserve"> haya asumido contar con la información pública </w:t>
      </w:r>
      <w:r w:rsidR="001B1014" w:rsidRPr="00EA7E87">
        <w:rPr>
          <w:rFonts w:ascii="Palatino Linotype" w:hAnsi="Palatino Linotype"/>
          <w:lang w:val="es-ES"/>
        </w:rPr>
        <w:t xml:space="preserve">parcial </w:t>
      </w:r>
      <w:r w:rsidRPr="00EA7E87">
        <w:rPr>
          <w:rFonts w:ascii="Palatino Linotype" w:hAnsi="Palatino Linotype"/>
          <w:lang w:val="es-ES"/>
        </w:rPr>
        <w:t>solicitada en el recurso que nos ocupa, acepta que es competente para generarla, poseerla y administrarla, en ejercicio de sus funciones de derecho público, motivo por el cual se actualiza el supuesto jurídico, previsto en el artículo 12 de la Ley de Transparencia y Acceso a la Información Pública del Estado de México y Municipios, que literalmente establece:</w:t>
      </w:r>
    </w:p>
    <w:p w:rsidR="0007389C" w:rsidRPr="00EA7E87" w:rsidRDefault="0007389C" w:rsidP="0007389C">
      <w:pPr>
        <w:spacing w:line="360" w:lineRule="auto"/>
        <w:jc w:val="both"/>
        <w:rPr>
          <w:rFonts w:ascii="Palatino Linotype" w:hAnsi="Palatino Linotype"/>
          <w:lang w:val="es-ES"/>
        </w:rPr>
      </w:pPr>
    </w:p>
    <w:p w:rsidR="0007389C" w:rsidRPr="00EA7E87" w:rsidRDefault="0007389C" w:rsidP="0007389C">
      <w:pPr>
        <w:ind w:left="851" w:right="899"/>
        <w:jc w:val="both"/>
        <w:rPr>
          <w:rFonts w:ascii="Palatino Linotype" w:hAnsi="Palatino Linotype"/>
          <w:i/>
          <w:sz w:val="22"/>
          <w:szCs w:val="22"/>
          <w:lang w:val="es-ES"/>
        </w:rPr>
      </w:pPr>
      <w:r w:rsidRPr="00EA7E87">
        <w:rPr>
          <w:rFonts w:ascii="Palatino Linotype" w:hAnsi="Palatino Linotype"/>
          <w:b/>
          <w:i/>
          <w:sz w:val="22"/>
          <w:szCs w:val="22"/>
          <w:lang w:val="es-ES"/>
        </w:rPr>
        <w:t>“Artículo 12</w:t>
      </w:r>
      <w:r w:rsidRPr="00EA7E87">
        <w:rPr>
          <w:rFonts w:ascii="Palatino Linotype" w:hAnsi="Palatino Linotype"/>
          <w:i/>
          <w:sz w:val="22"/>
          <w:szCs w:val="22"/>
          <w:lang w:val="es-ES"/>
        </w:rPr>
        <w:t>. Quienes generen, recopilen, administren, manejen, procesen, archiven o conserven información pública serán responsables de la misma en los términos de las disposiciones jurídicas aplicables.</w:t>
      </w:r>
    </w:p>
    <w:p w:rsidR="0007389C" w:rsidRPr="00EA7E87" w:rsidRDefault="0007389C" w:rsidP="0007389C">
      <w:pPr>
        <w:ind w:left="851" w:right="899"/>
        <w:jc w:val="both"/>
        <w:rPr>
          <w:rFonts w:ascii="Palatino Linotype" w:hAnsi="Palatino Linotype"/>
          <w:i/>
          <w:sz w:val="22"/>
          <w:szCs w:val="22"/>
          <w:lang w:val="es-ES"/>
        </w:rPr>
      </w:pPr>
    </w:p>
    <w:p w:rsidR="0007389C" w:rsidRPr="00EA7E87" w:rsidRDefault="0007389C" w:rsidP="0007389C">
      <w:pPr>
        <w:ind w:left="851" w:right="899"/>
        <w:jc w:val="both"/>
        <w:rPr>
          <w:rFonts w:ascii="Palatino Linotype" w:hAnsi="Palatino Linotype"/>
          <w:b/>
          <w:i/>
          <w:sz w:val="22"/>
          <w:szCs w:val="22"/>
          <w:lang w:val="es-ES"/>
        </w:rPr>
      </w:pPr>
      <w:r w:rsidRPr="00EA7E87">
        <w:rPr>
          <w:rFonts w:ascii="Palatino Linotype" w:hAnsi="Palatino Linotype"/>
          <w:i/>
          <w:sz w:val="22"/>
          <w:szCs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EA7E87">
        <w:rPr>
          <w:rFonts w:ascii="Palatino Linotype" w:hAnsi="Palatino Linotype"/>
          <w:b/>
          <w:i/>
          <w:sz w:val="22"/>
          <w:szCs w:val="22"/>
          <w:lang w:val="es-ES"/>
        </w:rPr>
        <w:t>”</w:t>
      </w:r>
    </w:p>
    <w:p w:rsidR="0007389C" w:rsidRPr="00EA7E87" w:rsidRDefault="0007389C" w:rsidP="0007389C">
      <w:pPr>
        <w:spacing w:line="360" w:lineRule="auto"/>
        <w:ind w:left="851" w:right="899"/>
        <w:jc w:val="both"/>
        <w:rPr>
          <w:rFonts w:ascii="Palatino Linotype" w:hAnsi="Palatino Linotype"/>
          <w:i/>
          <w:sz w:val="22"/>
          <w:szCs w:val="22"/>
          <w:lang w:val="es-ES"/>
        </w:rPr>
      </w:pPr>
    </w:p>
    <w:p w:rsidR="0007389C" w:rsidRPr="00EA7E87" w:rsidRDefault="0007389C" w:rsidP="0007389C">
      <w:pPr>
        <w:spacing w:line="360" w:lineRule="auto"/>
        <w:jc w:val="both"/>
        <w:rPr>
          <w:rFonts w:ascii="Palatino Linotype" w:hAnsi="Palatino Linotype"/>
          <w:lang w:val="es-ES"/>
        </w:rPr>
      </w:pPr>
      <w:r w:rsidRPr="00EA7E87">
        <w:rPr>
          <w:rFonts w:ascii="Palatino Linotype" w:hAnsi="Palatino Linotype"/>
          <w:lang w:val="es-ES"/>
        </w:rPr>
        <w:t xml:space="preserve">De hecho, el estudio de la naturaleza jurídica de la información pública solicitada, tiene por objeto determinar si ésta la genera, posee o administra </w:t>
      </w:r>
      <w:r w:rsidRPr="00EA7E87">
        <w:rPr>
          <w:rFonts w:ascii="Palatino Linotype" w:hAnsi="Palatino Linotype"/>
          <w:b/>
          <w:lang w:val="es-ES"/>
        </w:rPr>
        <w:t>EL SUJETO OBLIGADO</w:t>
      </w:r>
      <w:r w:rsidRPr="00EA7E87">
        <w:rPr>
          <w:rFonts w:ascii="Palatino Linotype" w:hAnsi="Palatino Linotype"/>
          <w:lang w:val="es-ES"/>
        </w:rPr>
        <w:t>; sin embargo, en aquellos casos en que éste la asume,</w:t>
      </w:r>
      <w:r w:rsidR="001B1014" w:rsidRPr="00EA7E87">
        <w:rPr>
          <w:rFonts w:ascii="Palatino Linotype" w:hAnsi="Palatino Linotype"/>
          <w:lang w:val="es-ES"/>
        </w:rPr>
        <w:t xml:space="preserve"> aunque sea parcialmente, </w:t>
      </w:r>
      <w:r w:rsidRPr="00EA7E87">
        <w:rPr>
          <w:rFonts w:ascii="Palatino Linotype" w:hAnsi="Palatino Linotype"/>
          <w:lang w:val="es-ES"/>
        </w:rPr>
        <w:t>implica que cuenta con dicha información</w:t>
      </w:r>
      <w:r w:rsidR="001B1014" w:rsidRPr="00EA7E87">
        <w:rPr>
          <w:rFonts w:ascii="Palatino Linotype" w:hAnsi="Palatino Linotype"/>
          <w:lang w:val="es-ES"/>
        </w:rPr>
        <w:t xml:space="preserve"> parcial</w:t>
      </w:r>
      <w:r w:rsidRPr="00EA7E87">
        <w:rPr>
          <w:rFonts w:ascii="Palatino Linotype" w:hAnsi="Palatino Linotype"/>
          <w:lang w:val="es-ES"/>
        </w:rPr>
        <w:t>;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rsidR="0007389C" w:rsidRPr="00EA7E87" w:rsidRDefault="0007389C" w:rsidP="0007389C">
      <w:pPr>
        <w:spacing w:line="360" w:lineRule="auto"/>
        <w:jc w:val="both"/>
        <w:rPr>
          <w:rFonts w:ascii="Palatino Linotype" w:hAnsi="Palatino Linotype"/>
          <w:lang w:val="es-ES"/>
        </w:rPr>
      </w:pPr>
    </w:p>
    <w:p w:rsidR="0007389C" w:rsidRPr="00EA7E87" w:rsidRDefault="0007389C" w:rsidP="0007389C">
      <w:pPr>
        <w:spacing w:line="360" w:lineRule="auto"/>
        <w:jc w:val="both"/>
        <w:rPr>
          <w:rFonts w:ascii="Palatino Linotype" w:hAnsi="Palatino Linotype"/>
        </w:rPr>
      </w:pPr>
      <w:r w:rsidRPr="00EA7E87">
        <w:rPr>
          <w:rFonts w:ascii="Palatino Linotype" w:hAnsi="Palatino Linotype"/>
        </w:rPr>
        <w:t xml:space="preserve">Asimismo, no se omite comentar que, al haber existido un pronunciamiento por parte del </w:t>
      </w:r>
      <w:r w:rsidRPr="00EA7E87">
        <w:rPr>
          <w:rFonts w:ascii="Palatino Linotype" w:hAnsi="Palatino Linotype"/>
          <w:b/>
        </w:rPr>
        <w:t xml:space="preserve">SUJETO OBLIGADO </w:t>
      </w:r>
      <w:r w:rsidRPr="00EA7E87">
        <w:rPr>
          <w:rFonts w:ascii="Palatino Linotype" w:hAnsi="Palatino Linotype"/>
        </w:rPr>
        <w:t>mediante respuesta, a fin de dar respuesta a la solicitud planteada, este Instituto no está facultado para manifestarse sobre la veracidad de la información proporcionada, conforme al artículo 36 de la Ley de la Materia.</w:t>
      </w:r>
    </w:p>
    <w:p w:rsidR="0007389C" w:rsidRPr="00EA7E87" w:rsidRDefault="0007389C" w:rsidP="0007389C">
      <w:pPr>
        <w:spacing w:before="100" w:beforeAutospacing="1" w:after="100" w:afterAutospacing="1" w:line="360" w:lineRule="auto"/>
        <w:jc w:val="both"/>
        <w:rPr>
          <w:rFonts w:ascii="Palatino Linotype" w:hAnsi="Palatino Linotype" w:cs="Arial"/>
        </w:rPr>
      </w:pPr>
      <w:r w:rsidRPr="00EA7E87">
        <w:rPr>
          <w:rFonts w:ascii="Palatino Linotype" w:hAnsi="Palatino Linotype" w:cs="Arial"/>
        </w:rPr>
        <w:t xml:space="preserve">Sirve de sustento a lo anterior, el criterio 31/10 emitido por el entonces Instituto Federal de Acceso a la Información y Protección de Datos, ahora Instituto Nacional de </w:t>
      </w:r>
      <w:r w:rsidRPr="00EA7E87">
        <w:rPr>
          <w:rFonts w:ascii="Palatino Linotype" w:hAnsi="Palatino Linotype" w:cs="Arial"/>
        </w:rPr>
        <w:lastRenderedPageBreak/>
        <w:t xml:space="preserve">Transparencia, Acceso a la Información y Protección de Datos Personales (INAI), el cual refiere: </w:t>
      </w:r>
    </w:p>
    <w:p w:rsidR="0007389C" w:rsidRPr="00EA7E87" w:rsidRDefault="0007389C" w:rsidP="0007389C">
      <w:pPr>
        <w:ind w:left="709" w:right="760"/>
        <w:jc w:val="both"/>
        <w:rPr>
          <w:rFonts w:ascii="Palatino Linotype" w:hAnsi="Palatino Linotype" w:cs="Arial"/>
          <w:i/>
          <w:sz w:val="22"/>
        </w:rPr>
      </w:pPr>
      <w:r w:rsidRPr="00EA7E87">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EA7E87">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07389C" w:rsidRPr="00EA7E87" w:rsidRDefault="0007389C" w:rsidP="0007389C">
      <w:pPr>
        <w:ind w:left="709" w:right="757"/>
        <w:jc w:val="both"/>
        <w:rPr>
          <w:rFonts w:ascii="Palatino Linotype" w:hAnsi="Palatino Linotype" w:cs="Arial"/>
          <w:b/>
          <w:i/>
          <w:sz w:val="22"/>
        </w:rPr>
      </w:pPr>
      <w:r w:rsidRPr="00EA7E87">
        <w:rPr>
          <w:rFonts w:ascii="Palatino Linotype" w:hAnsi="Palatino Linotype" w:cs="Arial"/>
          <w:i/>
          <w:sz w:val="22"/>
        </w:rPr>
        <w:t>Criterio 31/10</w:t>
      </w:r>
      <w:r w:rsidRPr="00EA7E87">
        <w:rPr>
          <w:rFonts w:ascii="Palatino Linotype" w:hAnsi="Palatino Linotype" w:cs="Arial"/>
          <w:b/>
          <w:i/>
          <w:sz w:val="22"/>
        </w:rPr>
        <w:t>”</w:t>
      </w:r>
      <w:r w:rsidRPr="00EA7E87">
        <w:rPr>
          <w:rFonts w:ascii="Palatino Linotype" w:hAnsi="Palatino Linotype" w:cs="Arial"/>
          <w:i/>
          <w:sz w:val="22"/>
        </w:rPr>
        <w:t xml:space="preserve"> (sic)</w:t>
      </w:r>
    </w:p>
    <w:p w:rsidR="0007389C" w:rsidRPr="00EA7E87" w:rsidRDefault="0007389C" w:rsidP="0007389C">
      <w:pPr>
        <w:spacing w:before="100" w:beforeAutospacing="1" w:after="100" w:afterAutospacing="1" w:line="360" w:lineRule="auto"/>
        <w:jc w:val="both"/>
        <w:rPr>
          <w:rFonts w:ascii="Palatino Linotype" w:hAnsi="Palatino Linotype"/>
        </w:rPr>
      </w:pPr>
      <w:r w:rsidRPr="00EA7E87">
        <w:rPr>
          <w:rFonts w:ascii="Palatino Linotype" w:hAnsi="Palatino Linotype"/>
        </w:rPr>
        <w:t xml:space="preserve">Así, este Órgano Garante determina que </w:t>
      </w:r>
      <w:r w:rsidRPr="00EA7E87">
        <w:rPr>
          <w:rFonts w:ascii="Palatino Linotype" w:hAnsi="Palatino Linotype"/>
          <w:b/>
        </w:rPr>
        <w:t>EL SUJETO OBLIGADO</w:t>
      </w:r>
      <w:r w:rsidRPr="00EA7E87">
        <w:rPr>
          <w:rFonts w:ascii="Palatino Linotype" w:hAnsi="Palatino Linotype"/>
        </w:rPr>
        <w:t xml:space="preserve"> está constreñido a entregar la información; tal y como, la genera y obra en sus archivos; por lo que, debe entregar aquella que contenga </w:t>
      </w:r>
      <w:r w:rsidRPr="00EA7E87">
        <w:rPr>
          <w:rFonts w:ascii="Palatino Linotype" w:hAnsi="Palatino Linotype"/>
          <w:b/>
        </w:rPr>
        <w:t>el mayor grado de desagregación</w:t>
      </w:r>
      <w:r w:rsidRPr="00EA7E87">
        <w:rPr>
          <w:rFonts w:ascii="Palatino Linotype" w:hAnsi="Palatino Linotype"/>
        </w:rPr>
        <w:t xml:space="preserve"> posible; sin que, dicha situación conlleve a la realización de un documento en específico, es decir, debe entrega</w:t>
      </w:r>
      <w:r w:rsidR="001B1014" w:rsidRPr="00EA7E87">
        <w:rPr>
          <w:rFonts w:ascii="Palatino Linotype" w:hAnsi="Palatino Linotype"/>
        </w:rPr>
        <w:t>r</w:t>
      </w:r>
      <w:r w:rsidRPr="00EA7E87">
        <w:rPr>
          <w:rFonts w:ascii="Palatino Linotype" w:hAnsi="Palatino Linotype"/>
        </w:rPr>
        <w:t xml:space="preserve">se la información tal como conste en sus archivos y en el estado en que se encuentren, salvo las excepciones de reserva y confidencialidad de la información. </w:t>
      </w:r>
    </w:p>
    <w:p w:rsidR="001B1014" w:rsidRPr="00EA7E87" w:rsidRDefault="001B1014" w:rsidP="0029722B">
      <w:pPr>
        <w:spacing w:before="100" w:beforeAutospacing="1" w:after="100" w:afterAutospacing="1" w:line="360" w:lineRule="auto"/>
        <w:ind w:right="49"/>
        <w:jc w:val="both"/>
        <w:rPr>
          <w:rFonts w:ascii="Palatino Linotype" w:hAnsi="Palatino Linotype"/>
          <w:b/>
        </w:rPr>
      </w:pPr>
      <w:r w:rsidRPr="00EA7E87">
        <w:rPr>
          <w:rFonts w:ascii="Palatino Linotype" w:hAnsi="Palatino Linotype"/>
        </w:rPr>
        <w:lastRenderedPageBreak/>
        <w:t xml:space="preserve">Ahora bien, </w:t>
      </w:r>
      <w:r w:rsidR="004C4777" w:rsidRPr="00EA7E87">
        <w:rPr>
          <w:rFonts w:ascii="Palatino Linotype" w:hAnsi="Palatino Linotype"/>
        </w:rPr>
        <w:t xml:space="preserve">es importante analizar si con la respuesta proporcionada por </w:t>
      </w:r>
      <w:r w:rsidR="004C4777" w:rsidRPr="00EA7E87">
        <w:rPr>
          <w:rFonts w:ascii="Palatino Linotype" w:hAnsi="Palatino Linotype"/>
          <w:b/>
        </w:rPr>
        <w:t xml:space="preserve">EL SUJETO OBLIGADO, </w:t>
      </w:r>
      <w:r w:rsidR="004C4777" w:rsidRPr="00EA7E87">
        <w:rPr>
          <w:rFonts w:ascii="Palatino Linotype" w:hAnsi="Palatino Linotype"/>
        </w:rPr>
        <w:t>se colmó el derecho de acceso a la información pública del particular.</w:t>
      </w:r>
    </w:p>
    <w:tbl>
      <w:tblPr>
        <w:tblStyle w:val="Tablaconcuadrcula"/>
        <w:tblW w:w="0" w:type="auto"/>
        <w:tblLook w:val="04A0" w:firstRow="1" w:lastRow="0" w:firstColumn="1" w:lastColumn="0" w:noHBand="0" w:noVBand="1"/>
      </w:tblPr>
      <w:tblGrid>
        <w:gridCol w:w="2263"/>
        <w:gridCol w:w="4253"/>
        <w:gridCol w:w="2595"/>
      </w:tblGrid>
      <w:tr w:rsidR="004C4777" w:rsidRPr="00EA7E87">
        <w:tc>
          <w:tcPr>
            <w:tcW w:w="2263" w:type="dxa"/>
            <w:shd w:val="clear" w:color="auto" w:fill="0D0D0D" w:themeFill="text1" w:themeFillTint="F2"/>
          </w:tcPr>
          <w:p w:rsidR="004C4777" w:rsidRPr="00EA7E87" w:rsidRDefault="004C4777" w:rsidP="004C4777">
            <w:pPr>
              <w:spacing w:before="100" w:beforeAutospacing="1" w:after="100" w:afterAutospacing="1" w:line="360" w:lineRule="auto"/>
              <w:ind w:right="49"/>
              <w:jc w:val="both"/>
              <w:rPr>
                <w:rFonts w:ascii="Palatino Linotype" w:hAnsi="Palatino Linotype"/>
              </w:rPr>
            </w:pPr>
            <w:r w:rsidRPr="00EA7E87">
              <w:rPr>
                <w:rFonts w:ascii="Palatino Linotype" w:hAnsi="Palatino Linotype"/>
              </w:rPr>
              <w:t>Solicitud</w:t>
            </w:r>
          </w:p>
        </w:tc>
        <w:tc>
          <w:tcPr>
            <w:tcW w:w="4253" w:type="dxa"/>
            <w:shd w:val="clear" w:color="auto" w:fill="0D0D0D" w:themeFill="text1" w:themeFillTint="F2"/>
          </w:tcPr>
          <w:p w:rsidR="004C4777" w:rsidRPr="00EA7E87" w:rsidRDefault="004C4777" w:rsidP="004C4777">
            <w:pPr>
              <w:spacing w:before="100" w:beforeAutospacing="1" w:after="100" w:afterAutospacing="1" w:line="360" w:lineRule="auto"/>
              <w:ind w:right="49"/>
              <w:jc w:val="both"/>
              <w:rPr>
                <w:rFonts w:ascii="Palatino Linotype" w:hAnsi="Palatino Linotype"/>
              </w:rPr>
            </w:pPr>
            <w:r w:rsidRPr="00EA7E87">
              <w:rPr>
                <w:rFonts w:ascii="Palatino Linotype" w:hAnsi="Palatino Linotype"/>
              </w:rPr>
              <w:t>Respuesta</w:t>
            </w:r>
          </w:p>
        </w:tc>
        <w:tc>
          <w:tcPr>
            <w:tcW w:w="2595" w:type="dxa"/>
            <w:shd w:val="clear" w:color="auto" w:fill="0D0D0D" w:themeFill="text1" w:themeFillTint="F2"/>
          </w:tcPr>
          <w:p w:rsidR="004C4777" w:rsidRPr="00EA7E87" w:rsidRDefault="004C4777" w:rsidP="004C4777">
            <w:pPr>
              <w:spacing w:before="100" w:beforeAutospacing="1" w:after="100" w:afterAutospacing="1" w:line="360" w:lineRule="auto"/>
              <w:ind w:right="49"/>
              <w:jc w:val="both"/>
              <w:rPr>
                <w:rFonts w:ascii="Palatino Linotype" w:hAnsi="Palatino Linotype"/>
              </w:rPr>
            </w:pPr>
            <w:r w:rsidRPr="00EA7E87">
              <w:rPr>
                <w:rFonts w:ascii="Palatino Linotype" w:hAnsi="Palatino Linotype"/>
              </w:rPr>
              <w:t xml:space="preserve">Colmó </w:t>
            </w:r>
          </w:p>
        </w:tc>
      </w:tr>
      <w:tr w:rsidR="004C4777" w:rsidRPr="00EA7E87">
        <w:tc>
          <w:tcPr>
            <w:tcW w:w="2263" w:type="dxa"/>
          </w:tcPr>
          <w:p w:rsidR="004C4777" w:rsidRPr="00EA7E87" w:rsidRDefault="004C4777" w:rsidP="004C4777">
            <w:pPr>
              <w:tabs>
                <w:tab w:val="left" w:pos="567"/>
              </w:tabs>
              <w:spacing w:line="360" w:lineRule="auto"/>
              <w:jc w:val="both"/>
              <w:rPr>
                <w:rFonts w:ascii="Palatino Linotype" w:hAnsi="Palatino Linotype" w:cs="Arial"/>
                <w:b/>
                <w:sz w:val="20"/>
                <w:szCs w:val="20"/>
                <w:lang w:val="es-ES"/>
              </w:rPr>
            </w:pPr>
            <w:r w:rsidRPr="00EA7E87">
              <w:rPr>
                <w:rFonts w:ascii="Palatino Linotype" w:hAnsi="Palatino Linotype" w:cs="Arial"/>
                <w:b/>
                <w:sz w:val="20"/>
                <w:szCs w:val="20"/>
                <w:lang w:val="es-ES"/>
              </w:rPr>
              <w:t>1.- El número de asesorías, atenciones, consultas o recepción de quejas brindadas de forma física, en materia de violencia de género, precisando el tipo de violencia, así como su atención y/o canalización</w:t>
            </w:r>
            <w:r w:rsidR="00E977EE" w:rsidRPr="00EA7E87">
              <w:rPr>
                <w:rFonts w:ascii="Palatino Linotype" w:hAnsi="Palatino Linotype" w:cs="Arial"/>
                <w:b/>
                <w:sz w:val="20"/>
                <w:szCs w:val="20"/>
                <w:lang w:val="es-ES"/>
              </w:rPr>
              <w:t xml:space="preserve">, </w:t>
            </w:r>
            <w:r w:rsidRPr="00EA7E87">
              <w:rPr>
                <w:rFonts w:ascii="Palatino Linotype" w:hAnsi="Palatino Linotype" w:cs="Arial"/>
                <w:b/>
                <w:sz w:val="20"/>
                <w:szCs w:val="20"/>
                <w:lang w:val="es-ES"/>
              </w:rPr>
              <w:t>desagregada por mes del 1 enero de 2019 al 17 de febrero de 2020.</w:t>
            </w:r>
          </w:p>
          <w:p w:rsidR="004C4777" w:rsidRPr="00EA7E87" w:rsidRDefault="004C4777" w:rsidP="004C4777">
            <w:pPr>
              <w:pStyle w:val="Prrafodelista"/>
              <w:tabs>
                <w:tab w:val="left" w:pos="567"/>
              </w:tabs>
              <w:spacing w:line="360" w:lineRule="auto"/>
              <w:ind w:left="720"/>
              <w:jc w:val="both"/>
              <w:rPr>
                <w:rFonts w:ascii="Palatino Linotype" w:hAnsi="Palatino Linotype"/>
                <w:sz w:val="20"/>
                <w:szCs w:val="20"/>
              </w:rPr>
            </w:pPr>
          </w:p>
        </w:tc>
        <w:tc>
          <w:tcPr>
            <w:tcW w:w="4253" w:type="dxa"/>
          </w:tcPr>
          <w:p w:rsidR="004C4777" w:rsidRPr="00F43181" w:rsidRDefault="00E977EE" w:rsidP="004C4777">
            <w:pPr>
              <w:spacing w:before="100" w:beforeAutospacing="1" w:after="100" w:afterAutospacing="1" w:line="360" w:lineRule="auto"/>
              <w:jc w:val="both"/>
              <w:rPr>
                <w:rFonts w:ascii="Palatino Linotype" w:hAnsi="Palatino Linotype" w:cs="Arial"/>
                <w:sz w:val="20"/>
                <w:szCs w:val="20"/>
              </w:rPr>
            </w:pPr>
            <w:r w:rsidRPr="00F43181">
              <w:rPr>
                <w:rFonts w:ascii="Palatino Linotype" w:hAnsi="Palatino Linotype" w:cs="Arial"/>
                <w:sz w:val="20"/>
                <w:szCs w:val="20"/>
              </w:rPr>
              <w:t>-</w:t>
            </w:r>
            <w:r w:rsidR="004C4777" w:rsidRPr="00F43181">
              <w:rPr>
                <w:rFonts w:ascii="Palatino Linotype" w:hAnsi="Palatino Linotype" w:cs="Arial"/>
                <w:sz w:val="20"/>
                <w:szCs w:val="20"/>
              </w:rPr>
              <w:t>La Oficialía Mediadora y Conciliadora remitió el archivo electrónico</w:t>
            </w:r>
            <w:r w:rsidR="004C4777" w:rsidRPr="00F43181">
              <w:rPr>
                <w:rFonts w:ascii="Palatino Linotype" w:hAnsi="Palatino Linotype" w:cs="Arial"/>
                <w:b/>
                <w:i/>
                <w:sz w:val="20"/>
                <w:szCs w:val="20"/>
              </w:rPr>
              <w:t xml:space="preserve"> Asesorias Oficialia Conciliadora.pdf; </w:t>
            </w:r>
            <w:r w:rsidR="004C4777" w:rsidRPr="00F43181">
              <w:rPr>
                <w:rFonts w:ascii="Palatino Linotype" w:hAnsi="Palatino Linotype" w:cs="Arial"/>
                <w:sz w:val="20"/>
                <w:szCs w:val="20"/>
              </w:rPr>
              <w:t>el cual contiene un cuadro con los rubros GÉNERO, EDAD, ASUNTO</w:t>
            </w:r>
            <w:r w:rsidR="00ED0DB7">
              <w:rPr>
                <w:rFonts w:ascii="Palatino Linotype" w:hAnsi="Palatino Linotype" w:cs="Arial"/>
                <w:sz w:val="20"/>
                <w:szCs w:val="20"/>
              </w:rPr>
              <w:t xml:space="preserve"> (tipo de violencia),</w:t>
            </w:r>
            <w:r w:rsidR="00ED0DB7">
              <w:rPr>
                <w:sz w:val="20"/>
                <w:szCs w:val="20"/>
              </w:rPr>
              <w:t xml:space="preserve"> </w:t>
            </w:r>
            <w:r w:rsidR="00ED0DB7">
              <w:rPr>
                <w:rFonts w:ascii="Palatino Linotype" w:hAnsi="Palatino Linotype" w:cs="Arial"/>
                <w:sz w:val="20"/>
                <w:szCs w:val="20"/>
              </w:rPr>
              <w:t>ASESORIA, ATENCIONES, CONSULTAS, CANALIZACIÓN O RESULTADOS RESPECTIVOS y FECHA, del año 2019 y del 1 de enero al 17 de febrero de 2020.</w:t>
            </w:r>
          </w:p>
          <w:p w:rsidR="00E977EE" w:rsidRPr="00F43181" w:rsidRDefault="00ED0DB7" w:rsidP="00E977EE">
            <w:pPr>
              <w:spacing w:before="100" w:beforeAutospacing="1" w:after="100" w:afterAutospacing="1" w:line="360" w:lineRule="auto"/>
              <w:jc w:val="both"/>
              <w:rPr>
                <w:rFonts w:ascii="Palatino Linotype" w:hAnsi="Palatino Linotype" w:cs="Arial"/>
                <w:sz w:val="20"/>
                <w:szCs w:val="20"/>
              </w:rPr>
            </w:pPr>
            <w:r>
              <w:rPr>
                <w:rFonts w:ascii="Palatino Linotype" w:hAnsi="Palatino Linotype" w:cs="Arial"/>
                <w:sz w:val="20"/>
                <w:szCs w:val="20"/>
              </w:rPr>
              <w:t xml:space="preserve">-La Coordinadora de la Mujer, señaló que no se contaba con dicha información, ya que se encontraba bajo el resguardo del Centro para el Desarrollo de las Mujeres, en coordinación con el Consejo Estatal de la Mujer y Bienestar Social, en las áreas de Trabajo Social, Psicología y Jurídica, que en su momento fungieron como apoyo dando atención ciudadana en la oficina de la Coordinación de la Mujer. </w:t>
            </w:r>
          </w:p>
          <w:p w:rsidR="00E977EE" w:rsidRPr="00F43181" w:rsidRDefault="00ED0DB7" w:rsidP="00E977EE">
            <w:pPr>
              <w:spacing w:before="100" w:beforeAutospacing="1" w:after="100" w:afterAutospacing="1" w:line="360" w:lineRule="auto"/>
              <w:jc w:val="both"/>
              <w:rPr>
                <w:rFonts w:ascii="Palatino Linotype" w:hAnsi="Palatino Linotype" w:cs="Arial"/>
                <w:sz w:val="20"/>
                <w:szCs w:val="20"/>
              </w:rPr>
            </w:pPr>
            <w:r>
              <w:rPr>
                <w:rFonts w:ascii="Palatino Linotype" w:hAnsi="Palatino Linotype" w:cs="Arial"/>
                <w:sz w:val="20"/>
                <w:szCs w:val="20"/>
              </w:rPr>
              <w:t xml:space="preserve">La Contraloría Municipal, refiere que no existe información sobre este tema en sus </w:t>
            </w:r>
            <w:r>
              <w:rPr>
                <w:rFonts w:ascii="Palatino Linotype" w:hAnsi="Palatino Linotype" w:cs="Arial"/>
                <w:sz w:val="20"/>
                <w:szCs w:val="20"/>
              </w:rPr>
              <w:lastRenderedPageBreak/>
              <w:t>archivos.</w:t>
            </w:r>
          </w:p>
          <w:p w:rsidR="004C4777" w:rsidRPr="00F43181" w:rsidRDefault="00ED0DB7" w:rsidP="00E977EE">
            <w:pPr>
              <w:spacing w:before="100" w:beforeAutospacing="1" w:after="100" w:afterAutospacing="1" w:line="360" w:lineRule="auto"/>
              <w:jc w:val="both"/>
              <w:rPr>
                <w:rFonts w:ascii="Palatino Linotype" w:hAnsi="Palatino Linotype" w:cs="Arial"/>
                <w:sz w:val="20"/>
                <w:szCs w:val="20"/>
              </w:rPr>
            </w:pPr>
            <w:r>
              <w:rPr>
                <w:rFonts w:ascii="Palatino Linotype" w:hAnsi="Palatino Linotype" w:cs="Arial"/>
                <w:b/>
                <w:i/>
                <w:sz w:val="20"/>
                <w:szCs w:val="20"/>
              </w:rPr>
              <w:t>-</w:t>
            </w:r>
            <w:r>
              <w:rPr>
                <w:rFonts w:ascii="Palatino Linotype" w:hAnsi="Palatino Linotype" w:cs="Arial"/>
                <w:sz w:val="20"/>
                <w:szCs w:val="20"/>
              </w:rPr>
              <w:t xml:space="preserve"> La Presidenta Honoraria del Sistema Municipal para el Desarrollo Integral de la Familia, señaló que remite información localizada por el Área Jurídica, sin embargo no adjuntó información.</w:t>
            </w:r>
          </w:p>
          <w:p w:rsidR="004C4777" w:rsidRPr="00F43181" w:rsidRDefault="00ED0DB7" w:rsidP="00400179">
            <w:pPr>
              <w:spacing w:before="100" w:beforeAutospacing="1" w:after="100" w:afterAutospacing="1" w:line="360" w:lineRule="auto"/>
              <w:jc w:val="both"/>
              <w:rPr>
                <w:rFonts w:ascii="Palatino Linotype" w:hAnsi="Palatino Linotype" w:cs="Arial"/>
                <w:sz w:val="20"/>
                <w:szCs w:val="20"/>
              </w:rPr>
            </w:pPr>
            <w:r>
              <w:rPr>
                <w:rFonts w:ascii="Palatino Linotype" w:hAnsi="Palatino Linotype" w:cs="Arial"/>
                <w:sz w:val="20"/>
                <w:szCs w:val="20"/>
              </w:rPr>
              <w:t xml:space="preserve">-El Defensor Municipal de los Derechos Humanos, refirió que, durante el inicio de su encargo, desde el 24 de junio de 2019, únicamente había atendido un caso de violencia física hacia una mujer, asesorándola y canalizándola a las instituciones correspondientes, en supuesta versión pública, donde se cubrieron datos personales susceptibles de ser considerados confidenciales, </w:t>
            </w:r>
            <w:r w:rsidR="004C4777" w:rsidRPr="00F43181">
              <w:rPr>
                <w:rFonts w:ascii="Palatino Linotype" w:hAnsi="Palatino Linotype" w:cs="Arial"/>
                <w:sz w:val="20"/>
                <w:szCs w:val="20"/>
              </w:rPr>
              <w:t xml:space="preserve">tales como como la edad, domicilio, teléfono y </w:t>
            </w:r>
            <w:r w:rsidR="000F06EE" w:rsidRPr="00F43181">
              <w:rPr>
                <w:rFonts w:ascii="Palatino Linotype" w:hAnsi="Palatino Linotype" w:cs="Arial"/>
                <w:sz w:val="20"/>
                <w:szCs w:val="20"/>
              </w:rPr>
              <w:t xml:space="preserve">parcialmente el </w:t>
            </w:r>
            <w:r w:rsidR="004C4777" w:rsidRPr="00F43181">
              <w:rPr>
                <w:rFonts w:ascii="Palatino Linotype" w:hAnsi="Palatino Linotype" w:cs="Arial"/>
                <w:sz w:val="20"/>
                <w:szCs w:val="20"/>
              </w:rPr>
              <w:t>nombre de la p</w:t>
            </w:r>
            <w:r w:rsidR="00E977EE" w:rsidRPr="00F43181">
              <w:rPr>
                <w:rFonts w:ascii="Palatino Linotype" w:hAnsi="Palatino Linotype" w:cs="Arial"/>
                <w:sz w:val="20"/>
                <w:szCs w:val="20"/>
              </w:rPr>
              <w:t xml:space="preserve">ersona que requirió la asesoría, </w:t>
            </w:r>
            <w:r w:rsidR="000F06EE" w:rsidRPr="00F43181">
              <w:rPr>
                <w:rFonts w:ascii="Palatino Linotype" w:hAnsi="Palatino Linotype" w:cs="Arial"/>
                <w:sz w:val="20"/>
                <w:szCs w:val="20"/>
              </w:rPr>
              <w:t>la cual, se testó incorrectamente, en razón de que debió cubrirse en su totalidad, de igual forma omitió</w:t>
            </w:r>
            <w:r w:rsidR="00E977EE" w:rsidRPr="00F43181">
              <w:rPr>
                <w:rFonts w:ascii="Palatino Linotype" w:hAnsi="Palatino Linotype" w:cs="Arial"/>
                <w:sz w:val="20"/>
                <w:szCs w:val="20"/>
              </w:rPr>
              <w:t xml:space="preserve"> remitir el Acuerdo de Clasificación correspondiente emitido por el Comité de Transparencia</w:t>
            </w:r>
            <w:r w:rsidR="000F06EE" w:rsidRPr="00F43181">
              <w:rPr>
                <w:rFonts w:ascii="Palatino Linotype" w:hAnsi="Palatino Linotype" w:cs="Arial"/>
                <w:sz w:val="20"/>
                <w:szCs w:val="20"/>
              </w:rPr>
              <w:t>, que fundara y motivara la supuesta versión pública.</w:t>
            </w:r>
          </w:p>
        </w:tc>
        <w:tc>
          <w:tcPr>
            <w:tcW w:w="2595" w:type="dxa"/>
          </w:tcPr>
          <w:p w:rsidR="00754A8F" w:rsidRPr="00F43181" w:rsidRDefault="00754A8F" w:rsidP="0029722B">
            <w:pPr>
              <w:spacing w:before="100" w:beforeAutospacing="1" w:after="100" w:afterAutospacing="1" w:line="360" w:lineRule="auto"/>
              <w:ind w:right="49"/>
              <w:jc w:val="both"/>
              <w:rPr>
                <w:rFonts w:ascii="Palatino Linotype" w:hAnsi="Palatino Linotype"/>
                <w:b/>
                <w:sz w:val="20"/>
                <w:szCs w:val="20"/>
              </w:rPr>
            </w:pPr>
            <w:r w:rsidRPr="00F43181">
              <w:rPr>
                <w:rFonts w:ascii="Palatino Linotype" w:hAnsi="Palatino Linotype"/>
                <w:b/>
                <w:sz w:val="20"/>
                <w:szCs w:val="20"/>
              </w:rPr>
              <w:lastRenderedPageBreak/>
              <w:t xml:space="preserve">PARCIALMENTE </w:t>
            </w:r>
          </w:p>
          <w:p w:rsidR="004C4777" w:rsidRPr="00F43181" w:rsidRDefault="00ED0DB7" w:rsidP="0029722B">
            <w:pPr>
              <w:spacing w:before="100" w:beforeAutospacing="1" w:after="100" w:afterAutospacing="1" w:line="360" w:lineRule="auto"/>
              <w:ind w:right="49"/>
              <w:jc w:val="both"/>
              <w:rPr>
                <w:rFonts w:ascii="Palatino Linotype" w:hAnsi="Palatino Linotype"/>
                <w:sz w:val="20"/>
                <w:szCs w:val="20"/>
              </w:rPr>
            </w:pPr>
            <w:r>
              <w:rPr>
                <w:rFonts w:ascii="Palatino Linotype" w:hAnsi="Palatino Linotype"/>
                <w:sz w:val="20"/>
                <w:szCs w:val="20"/>
              </w:rPr>
              <w:t xml:space="preserve">De acuerdo al Reglamento Interior del </w:t>
            </w:r>
            <w:r>
              <w:rPr>
                <w:rFonts w:ascii="Palatino Linotype" w:hAnsi="Palatino Linotype"/>
                <w:b/>
                <w:sz w:val="20"/>
                <w:szCs w:val="20"/>
              </w:rPr>
              <w:t>SUJETO OBLIGADO,</w:t>
            </w:r>
            <w:r>
              <w:rPr>
                <w:rFonts w:ascii="Palatino Linotype" w:hAnsi="Palatino Linotype"/>
                <w:sz w:val="20"/>
                <w:szCs w:val="20"/>
              </w:rPr>
              <w:t xml:space="preserve"> la Coordinación de la Mujer, cuenta con atribuciones para generar la información solicitada por el particular.</w:t>
            </w:r>
          </w:p>
          <w:p w:rsidR="00754A8F" w:rsidRPr="00F43181" w:rsidRDefault="00ED0DB7" w:rsidP="0029722B">
            <w:pPr>
              <w:spacing w:before="100" w:beforeAutospacing="1" w:after="100" w:afterAutospacing="1" w:line="360" w:lineRule="auto"/>
              <w:ind w:right="49"/>
              <w:jc w:val="both"/>
              <w:rPr>
                <w:rFonts w:ascii="Palatino Linotype" w:hAnsi="Palatino Linotype" w:cs="Arial"/>
                <w:sz w:val="20"/>
                <w:szCs w:val="20"/>
              </w:rPr>
            </w:pPr>
            <w:r>
              <w:rPr>
                <w:rFonts w:ascii="Palatino Linotype" w:hAnsi="Palatino Linotype" w:cs="Arial"/>
                <w:sz w:val="20"/>
                <w:szCs w:val="20"/>
              </w:rPr>
              <w:t xml:space="preserve">El Sistema Municipal para el Desarrollo Integral de la Familia, aceptó haber localizado la información solicitada; sin embargo, omitió remitir el archivo adjunto, informando que la carpeta constaba de 400 fojas, las cuales sobrepasan las capacidades técnicas de dicha unidad, por lo que, </w:t>
            </w:r>
            <w:r>
              <w:rPr>
                <w:rFonts w:ascii="Palatino Linotype" w:hAnsi="Palatino Linotype" w:cs="Arial"/>
                <w:sz w:val="20"/>
                <w:szCs w:val="20"/>
              </w:rPr>
              <w:lastRenderedPageBreak/>
              <w:t xml:space="preserve">se le pidió al particular acudiera a realizar la consulta directa a las oficinas del </w:t>
            </w:r>
            <w:r>
              <w:rPr>
                <w:rFonts w:ascii="Palatino Linotype" w:hAnsi="Palatino Linotype" w:cs="Arial"/>
                <w:b/>
                <w:sz w:val="20"/>
                <w:szCs w:val="20"/>
              </w:rPr>
              <w:t>SUJETO OBLIGADO.</w:t>
            </w:r>
          </w:p>
          <w:p w:rsidR="00754A8F" w:rsidRPr="00F43181" w:rsidRDefault="00ED0DB7" w:rsidP="008675C4">
            <w:pPr>
              <w:spacing w:before="100" w:beforeAutospacing="1" w:after="100" w:afterAutospacing="1" w:line="360" w:lineRule="auto"/>
              <w:ind w:right="49"/>
              <w:jc w:val="both"/>
              <w:rPr>
                <w:rFonts w:ascii="Palatino Linotype" w:hAnsi="Palatino Linotype" w:cs="Arial"/>
                <w:sz w:val="20"/>
                <w:szCs w:val="20"/>
              </w:rPr>
            </w:pPr>
            <w:r>
              <w:rPr>
                <w:rFonts w:ascii="Palatino Linotype" w:hAnsi="Palatino Linotype" w:cs="Arial"/>
                <w:sz w:val="20"/>
                <w:szCs w:val="20"/>
              </w:rPr>
              <w:t>El Defensor Municipal de los Derechos Humanos, realizó la búsqueda de la información requerida, a partir del inicio de su encargo, desde el 24 de junio de 2019, sin embargo el particular requirió la información solicitada del 1 de enero de 2019 al 17 de febrero de 2020.</w:t>
            </w:r>
          </w:p>
          <w:p w:rsidR="000F06EE" w:rsidRPr="00F43181" w:rsidRDefault="000F06EE" w:rsidP="008675C4">
            <w:pPr>
              <w:spacing w:before="100" w:beforeAutospacing="1" w:after="100" w:afterAutospacing="1" w:line="360" w:lineRule="auto"/>
              <w:ind w:right="49"/>
              <w:jc w:val="both"/>
              <w:rPr>
                <w:rFonts w:ascii="Palatino Linotype" w:hAnsi="Palatino Linotype" w:cs="Arial"/>
                <w:sz w:val="20"/>
                <w:szCs w:val="20"/>
              </w:rPr>
            </w:pPr>
            <w:r w:rsidRPr="00F43181">
              <w:rPr>
                <w:rFonts w:ascii="Palatino Linotype" w:hAnsi="Palatino Linotype" w:cs="Arial"/>
                <w:sz w:val="20"/>
                <w:szCs w:val="20"/>
              </w:rPr>
              <w:t xml:space="preserve">Así mismo, deberá </w:t>
            </w:r>
            <w:r w:rsidR="003F527D" w:rsidRPr="00F43181">
              <w:rPr>
                <w:rFonts w:ascii="Palatino Linotype" w:hAnsi="Palatino Linotype" w:cs="Arial"/>
                <w:sz w:val="20"/>
                <w:szCs w:val="20"/>
              </w:rPr>
              <w:t>remitir nuevamente la versión pú</w:t>
            </w:r>
            <w:r w:rsidRPr="00F43181">
              <w:rPr>
                <w:rFonts w:ascii="Palatino Linotype" w:hAnsi="Palatino Linotype" w:cs="Arial"/>
                <w:sz w:val="20"/>
                <w:szCs w:val="20"/>
              </w:rPr>
              <w:t xml:space="preserve">blica de la información remitida en respuesta, </w:t>
            </w:r>
            <w:r w:rsidR="003F527D" w:rsidRPr="00F43181">
              <w:rPr>
                <w:rFonts w:ascii="Palatino Linotype" w:hAnsi="Palatino Linotype" w:cs="Arial"/>
                <w:sz w:val="20"/>
                <w:szCs w:val="20"/>
              </w:rPr>
              <w:t>de forma correcta.</w:t>
            </w:r>
          </w:p>
        </w:tc>
      </w:tr>
      <w:tr w:rsidR="004C4777" w:rsidRPr="00EA7E87">
        <w:tc>
          <w:tcPr>
            <w:tcW w:w="2263" w:type="dxa"/>
          </w:tcPr>
          <w:p w:rsidR="004C4777" w:rsidRPr="00EA7E87" w:rsidRDefault="004C4777" w:rsidP="004C4777">
            <w:pPr>
              <w:tabs>
                <w:tab w:val="left" w:pos="567"/>
              </w:tabs>
              <w:spacing w:line="360" w:lineRule="auto"/>
              <w:jc w:val="both"/>
              <w:rPr>
                <w:rFonts w:ascii="Palatino Linotype" w:hAnsi="Palatino Linotype" w:cs="Arial"/>
                <w:b/>
                <w:sz w:val="20"/>
                <w:szCs w:val="20"/>
                <w:lang w:val="es-ES"/>
              </w:rPr>
            </w:pPr>
            <w:r w:rsidRPr="00EA7E87">
              <w:rPr>
                <w:rFonts w:ascii="Palatino Linotype" w:hAnsi="Palatino Linotype" w:cs="Arial"/>
                <w:b/>
                <w:sz w:val="20"/>
                <w:szCs w:val="20"/>
                <w:lang w:val="es-ES"/>
              </w:rPr>
              <w:lastRenderedPageBreak/>
              <w:t xml:space="preserve">2.- El número de mujeres atendidas por violencia de género, </w:t>
            </w:r>
            <w:r w:rsidRPr="00EA7E87">
              <w:rPr>
                <w:rFonts w:ascii="Palatino Linotype" w:hAnsi="Palatino Linotype" w:cs="Arial"/>
                <w:b/>
                <w:sz w:val="20"/>
                <w:szCs w:val="20"/>
                <w:lang w:val="es-ES"/>
              </w:rPr>
              <w:lastRenderedPageBreak/>
              <w:t>precisando el tipo de violencia denunciado del 1 enero de 2019 al 17 de febrero de 2020.</w:t>
            </w:r>
          </w:p>
          <w:p w:rsidR="004C4777" w:rsidRPr="00EA7E87" w:rsidRDefault="004C4777" w:rsidP="0029722B">
            <w:pPr>
              <w:spacing w:before="100" w:beforeAutospacing="1" w:after="100" w:afterAutospacing="1" w:line="360" w:lineRule="auto"/>
              <w:ind w:right="49"/>
              <w:jc w:val="both"/>
              <w:rPr>
                <w:rFonts w:ascii="Palatino Linotype" w:hAnsi="Palatino Linotype"/>
                <w:sz w:val="20"/>
                <w:szCs w:val="20"/>
              </w:rPr>
            </w:pPr>
          </w:p>
        </w:tc>
        <w:tc>
          <w:tcPr>
            <w:tcW w:w="4253" w:type="dxa"/>
          </w:tcPr>
          <w:p w:rsidR="004C4777" w:rsidRPr="00F43181" w:rsidRDefault="00754A8F" w:rsidP="0029722B">
            <w:pPr>
              <w:spacing w:before="100" w:beforeAutospacing="1" w:after="100" w:afterAutospacing="1" w:line="360" w:lineRule="auto"/>
              <w:ind w:right="49"/>
              <w:jc w:val="both"/>
              <w:rPr>
                <w:rFonts w:ascii="Palatino Linotype" w:hAnsi="Palatino Linotype" w:cs="Arial"/>
                <w:sz w:val="20"/>
                <w:szCs w:val="20"/>
              </w:rPr>
            </w:pPr>
            <w:r w:rsidRPr="00F43181">
              <w:rPr>
                <w:rFonts w:ascii="Palatino Linotype" w:hAnsi="Palatino Linotype" w:cs="Arial"/>
                <w:sz w:val="20"/>
                <w:szCs w:val="20"/>
              </w:rPr>
              <w:lastRenderedPageBreak/>
              <w:t>La Oficialía Mediadora y Conciliadora remitió el archivo electrónico</w:t>
            </w:r>
            <w:r w:rsidRPr="00F43181">
              <w:rPr>
                <w:rFonts w:ascii="Palatino Linotype" w:hAnsi="Palatino Linotype" w:cs="Arial"/>
                <w:b/>
                <w:i/>
                <w:sz w:val="20"/>
                <w:szCs w:val="20"/>
              </w:rPr>
              <w:t xml:space="preserve"> Asesorias Oficialia Conciliadora.pdf; </w:t>
            </w:r>
            <w:r w:rsidRPr="00F43181">
              <w:rPr>
                <w:rFonts w:ascii="Palatino Linotype" w:hAnsi="Palatino Linotype" w:cs="Arial"/>
                <w:sz w:val="20"/>
                <w:szCs w:val="20"/>
              </w:rPr>
              <w:t xml:space="preserve">en donde es </w:t>
            </w:r>
            <w:r w:rsidRPr="00F43181">
              <w:rPr>
                <w:rFonts w:ascii="Palatino Linotype" w:hAnsi="Palatino Linotype" w:cs="Arial"/>
                <w:sz w:val="20"/>
                <w:szCs w:val="20"/>
              </w:rPr>
              <w:lastRenderedPageBreak/>
              <w:t>posible deducir el número de mujeres atendidas por mes y el tipo de violencia sufrido.</w:t>
            </w:r>
          </w:p>
          <w:p w:rsidR="00F15B80" w:rsidRPr="00F43181" w:rsidRDefault="00ED0DB7" w:rsidP="00F15B80">
            <w:pPr>
              <w:spacing w:before="100" w:beforeAutospacing="1" w:after="100" w:afterAutospacing="1" w:line="360" w:lineRule="auto"/>
              <w:ind w:right="49"/>
              <w:jc w:val="both"/>
              <w:rPr>
                <w:rFonts w:ascii="Palatino Linotype" w:hAnsi="Palatino Linotype" w:cs="Arial"/>
                <w:b/>
                <w:sz w:val="20"/>
                <w:szCs w:val="20"/>
              </w:rPr>
            </w:pPr>
            <w:r>
              <w:rPr>
                <w:rFonts w:ascii="Palatino Linotype" w:hAnsi="Palatino Linotype" w:cs="Arial"/>
                <w:sz w:val="20"/>
                <w:szCs w:val="20"/>
              </w:rPr>
              <w:t xml:space="preserve">El Sistema Municipal para el Desarrollo Integral de la Familia, acepto haber localizado la información solicitada; sin embargo, refirió que la carpeta constaba de 400 fojas, las cuales sobrepasan las capacidades técnicas de dicha unidad, por lo que, se le pidió al particular acudiera a realizar la consulta directa a las oficinas del </w:t>
            </w:r>
            <w:r>
              <w:rPr>
                <w:rFonts w:ascii="Palatino Linotype" w:hAnsi="Palatino Linotype" w:cs="Arial"/>
                <w:b/>
                <w:sz w:val="20"/>
                <w:szCs w:val="20"/>
              </w:rPr>
              <w:t>SUJETO OBLIGADO.</w:t>
            </w:r>
          </w:p>
          <w:p w:rsidR="003F527D" w:rsidRPr="009A286B" w:rsidRDefault="00ED0DB7" w:rsidP="00F15B80">
            <w:pPr>
              <w:spacing w:before="100" w:beforeAutospacing="1" w:after="100" w:afterAutospacing="1" w:line="360" w:lineRule="auto"/>
              <w:ind w:right="49"/>
              <w:jc w:val="both"/>
              <w:rPr>
                <w:rFonts w:ascii="Palatino Linotype" w:hAnsi="Palatino Linotype" w:cs="Arial"/>
                <w:sz w:val="20"/>
                <w:szCs w:val="20"/>
              </w:rPr>
            </w:pPr>
            <w:r>
              <w:rPr>
                <w:rFonts w:ascii="Palatino Linotype" w:hAnsi="Palatino Linotype" w:cs="Arial"/>
                <w:sz w:val="20"/>
                <w:szCs w:val="20"/>
              </w:rPr>
              <w:t>El Defensor Municipal de los Derechos Humanos, realizó la búsqueda de la información requerida, a partir del inicio de su encargo, desde el 24 de junio de 2019, localizando un solo caso de atención de violencia física; sin embargo el particular requirió la información solicitada del 1 de enero de 2019 al 17 de febrero de 2020, por lo que, deberá realizar una búsqueda exhaustiva y razonable de la información.</w:t>
            </w:r>
          </w:p>
        </w:tc>
        <w:tc>
          <w:tcPr>
            <w:tcW w:w="2595" w:type="dxa"/>
          </w:tcPr>
          <w:p w:rsidR="004C4777" w:rsidRPr="009A286B" w:rsidRDefault="00ED0DB7" w:rsidP="0029722B">
            <w:pPr>
              <w:spacing w:before="100" w:beforeAutospacing="1" w:after="100" w:afterAutospacing="1" w:line="360" w:lineRule="auto"/>
              <w:ind w:right="49"/>
              <w:jc w:val="both"/>
              <w:rPr>
                <w:rFonts w:ascii="Palatino Linotype" w:hAnsi="Palatino Linotype"/>
                <w:b/>
                <w:sz w:val="20"/>
                <w:szCs w:val="20"/>
              </w:rPr>
            </w:pPr>
            <w:r>
              <w:rPr>
                <w:rFonts w:ascii="Palatino Linotype" w:hAnsi="Palatino Linotype"/>
                <w:b/>
                <w:sz w:val="20"/>
                <w:szCs w:val="20"/>
              </w:rPr>
              <w:lastRenderedPageBreak/>
              <w:t xml:space="preserve">PARCIALMENTE </w:t>
            </w:r>
          </w:p>
          <w:p w:rsidR="003F527D" w:rsidRPr="009A286B" w:rsidRDefault="003F527D" w:rsidP="0029722B">
            <w:pPr>
              <w:spacing w:before="100" w:beforeAutospacing="1" w:after="100" w:afterAutospacing="1" w:line="360" w:lineRule="auto"/>
              <w:ind w:right="49"/>
              <w:jc w:val="both"/>
              <w:rPr>
                <w:rFonts w:ascii="Palatino Linotype" w:hAnsi="Palatino Linotype"/>
                <w:b/>
                <w:sz w:val="20"/>
                <w:szCs w:val="20"/>
              </w:rPr>
            </w:pPr>
          </w:p>
        </w:tc>
      </w:tr>
    </w:tbl>
    <w:p w:rsidR="0029722B" w:rsidRPr="00EA7E87" w:rsidRDefault="0029722B" w:rsidP="0029722B">
      <w:pPr>
        <w:spacing w:before="100" w:beforeAutospacing="1" w:after="100" w:afterAutospacing="1" w:line="360" w:lineRule="auto"/>
        <w:ind w:right="49"/>
        <w:jc w:val="both"/>
        <w:rPr>
          <w:rFonts w:ascii="Palatino Linotype" w:hAnsi="Palatino Linotype"/>
        </w:rPr>
      </w:pPr>
      <w:r w:rsidRPr="00EA7E87">
        <w:rPr>
          <w:rFonts w:ascii="Palatino Linotype" w:hAnsi="Palatino Linotype"/>
        </w:rPr>
        <w:t>Una vez hechas las precisiones anteriores; es necesario que esta Ponencia Resolutora se pronuncie respecto al cambio de modalidad en la entrega de la información solicitada</w:t>
      </w:r>
      <w:r w:rsidR="004B0C9F" w:rsidRPr="00EA7E87">
        <w:rPr>
          <w:rFonts w:ascii="Palatino Linotype" w:hAnsi="Palatino Linotype"/>
        </w:rPr>
        <w:t xml:space="preserve">, que fue localizada por el Sistema Municipal para el Desarrollo Integral de la Familia, </w:t>
      </w:r>
      <w:r w:rsidR="006C603F" w:rsidRPr="00EA7E87">
        <w:rPr>
          <w:rFonts w:ascii="Palatino Linotype" w:hAnsi="Palatino Linotype"/>
        </w:rPr>
        <w:t xml:space="preserve">constante de 400 fojas, las cuales, señaló, sobrepasaban las capacidades </w:t>
      </w:r>
      <w:r w:rsidR="006C603F" w:rsidRPr="00EA7E87">
        <w:rPr>
          <w:rFonts w:ascii="Palatino Linotype" w:hAnsi="Palatino Linotype"/>
        </w:rPr>
        <w:lastRenderedPageBreak/>
        <w:t>técnicas de dicha unidad, por ello, se pidió al particular acudiera a las oficinas a realizar la consulta directa</w:t>
      </w:r>
      <w:r w:rsidRPr="00EA7E87">
        <w:rPr>
          <w:rFonts w:ascii="Palatino Linotype" w:hAnsi="Palatino Linotype"/>
        </w:rPr>
        <w:t xml:space="preserve">; pues si bien es cierto que, </w:t>
      </w:r>
      <w:r w:rsidRPr="00EA7E87">
        <w:rPr>
          <w:rFonts w:ascii="Palatino Linotype" w:hAnsi="Palatino Linotype"/>
          <w:b/>
        </w:rPr>
        <w:t xml:space="preserve">EL SUJETO OBLIGADO </w:t>
      </w:r>
      <w:r w:rsidRPr="00EA7E87">
        <w:rPr>
          <w:rFonts w:ascii="Palatino Linotype" w:hAnsi="Palatino Linotype"/>
        </w:rPr>
        <w:t xml:space="preserve">asume contar con la información solicitada; también lo es que, condicionó la entrega de la misma </w:t>
      </w:r>
      <w:r w:rsidR="001E6CA2" w:rsidRPr="00EA7E87">
        <w:rPr>
          <w:rFonts w:ascii="Palatino Linotype" w:hAnsi="Palatino Linotype"/>
        </w:rPr>
        <w:t xml:space="preserve">en una modalidad diferente a la señalada por el particular a consulta directa, </w:t>
      </w:r>
      <w:r w:rsidRPr="00EA7E87">
        <w:rPr>
          <w:rFonts w:ascii="Palatino Linotype" w:hAnsi="Palatino Linotype"/>
        </w:rPr>
        <w:t xml:space="preserve">sin embargo, de las constancias que obran en el expediente electrónico del </w:t>
      </w:r>
      <w:r w:rsidRPr="00EA7E87">
        <w:rPr>
          <w:rFonts w:ascii="Palatino Linotype" w:hAnsi="Palatino Linotype"/>
          <w:b/>
        </w:rPr>
        <w:t>SAIMEX</w:t>
      </w:r>
      <w:r w:rsidRPr="00EA7E87">
        <w:rPr>
          <w:rFonts w:ascii="Palatino Linotype" w:hAnsi="Palatino Linotype"/>
        </w:rPr>
        <w:t xml:space="preserve">, se puede advertir que el particular seleccionó como modalidad de entrega de la información; vía </w:t>
      </w:r>
      <w:r w:rsidRPr="00EA7E87">
        <w:rPr>
          <w:rFonts w:ascii="Palatino Linotype" w:hAnsi="Palatino Linotype"/>
          <w:b/>
        </w:rPr>
        <w:t>SAIMEX</w:t>
      </w:r>
      <w:r w:rsidRPr="00EA7E87">
        <w:rPr>
          <w:rFonts w:ascii="Palatino Linotype" w:hAnsi="Palatino Linotype"/>
        </w:rPr>
        <w:t>; tal y como se aprecia enseguida:</w:t>
      </w:r>
    </w:p>
    <w:p w:rsidR="0030671B" w:rsidRPr="00EA7E87" w:rsidRDefault="009A286B" w:rsidP="0029722B">
      <w:pPr>
        <w:spacing w:before="100" w:beforeAutospacing="1" w:after="100" w:afterAutospacing="1" w:line="360" w:lineRule="auto"/>
        <w:ind w:right="49"/>
        <w:jc w:val="both"/>
        <w:rPr>
          <w:rFonts w:ascii="Palatino Linotype" w:hAnsi="Palatino Linotype"/>
        </w:rPr>
      </w:pPr>
      <w:r>
        <w:rPr>
          <w:noProof/>
          <w:lang w:eastAsia="es-MX"/>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1235075</wp:posOffset>
                </wp:positionV>
                <wp:extent cx="5114925" cy="419100"/>
                <wp:effectExtent l="19050" t="19050" r="28575" b="19050"/>
                <wp:wrapNone/>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4925" cy="419100"/>
                        </a:xfrm>
                        <a:prstGeom prst="rect">
                          <a:avLst/>
                        </a:prstGeom>
                        <a:noFill/>
                        <a:ln w="285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958D4" id="Rectángulo 15" o:spid="_x0000_s1026" style="position:absolute;margin-left:0;margin-top:97.25pt;width:402.75pt;height:33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" filled="f" strokecolor="#41719c" strokeweight="2.25pt">
                <v:path arrowok="t"/>
                <w10:wrap anchorx="margin"/>
              </v:rect>
            </w:pict>
          </mc:Fallback>
        </mc:AlternateContent>
      </w:r>
      <w:r w:rsidR="0030671B" w:rsidRPr="00EA7E87">
        <w:rPr>
          <w:noProof/>
          <w:lang w:eastAsia="es-MX"/>
        </w:rPr>
        <w:drawing>
          <wp:inline distT="0" distB="0" distL="0" distR="0">
            <wp:extent cx="5838825" cy="16287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525" t="46802" r="36685" b="22777"/>
                    <a:stretch/>
                  </pic:blipFill>
                  <pic:spPr bwMode="auto">
                    <a:xfrm>
                      <a:off x="0" y="0"/>
                      <a:ext cx="5838825" cy="1628775"/>
                    </a:xfrm>
                    <a:prstGeom prst="rect">
                      <a:avLst/>
                    </a:prstGeom>
                    <a:ln>
                      <a:noFill/>
                    </a:ln>
                    <a:extLst>
                      <a:ext uri="{53640926-AAD7-44D8-BBD7-CCE9431645EC}">
                        <a14:shadowObscured xmlns:a14="http://schemas.microsoft.com/office/drawing/2010/main"/>
                      </a:ext>
                    </a:extLst>
                  </pic:spPr>
                </pic:pic>
              </a:graphicData>
            </a:graphic>
          </wp:inline>
        </w:drawing>
      </w:r>
    </w:p>
    <w:p w:rsidR="0029722B" w:rsidRPr="00EA7E87" w:rsidRDefault="0029722B" w:rsidP="0029722B">
      <w:pPr>
        <w:shd w:val="clear" w:color="auto" w:fill="FFFFFF"/>
        <w:spacing w:before="100" w:beforeAutospacing="1" w:after="100" w:afterAutospacing="1" w:line="360" w:lineRule="auto"/>
        <w:jc w:val="both"/>
        <w:rPr>
          <w:rFonts w:ascii="Palatino Linotype" w:hAnsi="Palatino Linotype" w:cs="Arial"/>
        </w:rPr>
      </w:pPr>
      <w:r w:rsidRPr="00EA7E87">
        <w:rPr>
          <w:rFonts w:ascii="Palatino Linotype" w:hAnsi="Palatino Linotype" w:cs="Arial"/>
        </w:rPr>
        <w:t>De las imágenes insertas, se puede visualizar que la modalidad elegida por el solicitante para la entrega de la información</w:t>
      </w:r>
      <w:r w:rsidR="001E6CA2" w:rsidRPr="00EA7E87">
        <w:rPr>
          <w:rFonts w:ascii="Palatino Linotype" w:hAnsi="Palatino Linotype" w:cs="Arial"/>
        </w:rPr>
        <w:t xml:space="preserve"> es a través del </w:t>
      </w:r>
      <w:r w:rsidR="001E6CA2" w:rsidRPr="00EA7E87">
        <w:rPr>
          <w:rFonts w:ascii="Palatino Linotype" w:hAnsi="Palatino Linotype" w:cs="Arial"/>
          <w:b/>
        </w:rPr>
        <w:t>SAIMEX</w:t>
      </w:r>
      <w:r w:rsidRPr="00EA7E87">
        <w:rPr>
          <w:rFonts w:ascii="Palatino Linotype" w:hAnsi="Palatino Linotype" w:cs="Arial"/>
        </w:rPr>
        <w:t>; por lo que, se debió de dar cumplimiento a lo establecido en el artículo 164 de la Ley de Transparencia y Acceso a la Información Pública del Estado de México y Municipios que dispone:</w:t>
      </w:r>
    </w:p>
    <w:p w:rsidR="0029722B" w:rsidRPr="00EA7E87" w:rsidRDefault="0029722B" w:rsidP="0029722B">
      <w:pPr>
        <w:autoSpaceDE w:val="0"/>
        <w:autoSpaceDN w:val="0"/>
        <w:adjustRightInd w:val="0"/>
        <w:ind w:left="851" w:right="902"/>
        <w:jc w:val="both"/>
        <w:rPr>
          <w:rFonts w:ascii="Palatino Linotype" w:hAnsi="Palatino Linotype" w:cs="Arial"/>
          <w:i/>
          <w:sz w:val="22"/>
          <w:szCs w:val="22"/>
        </w:rPr>
      </w:pPr>
      <w:r w:rsidRPr="00EA7E87">
        <w:rPr>
          <w:rFonts w:ascii="Palatino Linotype" w:hAnsi="Palatino Linotype" w:cs="Arial"/>
          <w:b/>
          <w:bCs/>
          <w:i/>
          <w:sz w:val="22"/>
          <w:szCs w:val="22"/>
        </w:rPr>
        <w:t xml:space="preserve">“Artículo 164. </w:t>
      </w:r>
      <w:r w:rsidRPr="00EA7E87">
        <w:rPr>
          <w:rFonts w:ascii="Palatino Linotype" w:hAnsi="Palatino Linotype" w:cs="Arial"/>
          <w:b/>
          <w:i/>
          <w:sz w:val="22"/>
          <w:szCs w:val="22"/>
        </w:rPr>
        <w:t>El acceso se dará en la de entrega y, en su caso, de envío elegidos por el solicitante.</w:t>
      </w:r>
      <w:r w:rsidRPr="00EA7E87">
        <w:rPr>
          <w:rFonts w:ascii="Palatino Linotype" w:hAnsi="Palatino Linotype" w:cs="Arial"/>
          <w:i/>
          <w:sz w:val="22"/>
          <w:szCs w:val="22"/>
        </w:rPr>
        <w:t xml:space="preserve"> Cuando la información no pueda entregarse o enviarse en la modalidad solicitada, el sujeto obligado deberá ofrecer otra u otras modalidades de entrega.</w:t>
      </w:r>
    </w:p>
    <w:p w:rsidR="0029722B" w:rsidRPr="00EA7E87" w:rsidRDefault="0029722B" w:rsidP="0029722B">
      <w:pPr>
        <w:autoSpaceDE w:val="0"/>
        <w:autoSpaceDN w:val="0"/>
        <w:adjustRightInd w:val="0"/>
        <w:ind w:left="851" w:right="902"/>
        <w:jc w:val="both"/>
        <w:rPr>
          <w:rFonts w:ascii="Palatino Linotype" w:hAnsi="Palatino Linotype" w:cs="Arial"/>
          <w:i/>
          <w:sz w:val="22"/>
          <w:szCs w:val="22"/>
        </w:rPr>
      </w:pPr>
      <w:r w:rsidRPr="00EA7E87">
        <w:rPr>
          <w:rFonts w:ascii="Palatino Linotype" w:hAnsi="Palatino Linotype" w:cs="Arial"/>
          <w:i/>
          <w:sz w:val="22"/>
          <w:szCs w:val="22"/>
        </w:rPr>
        <w:t>En cualquier caso, se deberá fundar y motivar la necesidad de ofrecer otras modalidades.” (Sic)</w:t>
      </w:r>
    </w:p>
    <w:p w:rsidR="0029722B" w:rsidRPr="00EA7E87" w:rsidRDefault="0029722B" w:rsidP="0029722B">
      <w:pPr>
        <w:shd w:val="clear" w:color="auto" w:fill="FFFFFF"/>
        <w:spacing w:before="100" w:beforeAutospacing="1" w:after="100" w:afterAutospacing="1" w:line="360" w:lineRule="auto"/>
        <w:jc w:val="both"/>
        <w:rPr>
          <w:rFonts w:ascii="Palatino Linotype" w:eastAsia="Calibri" w:hAnsi="Palatino Linotype" w:cs="Arial"/>
        </w:rPr>
      </w:pPr>
      <w:r w:rsidRPr="00EA7E87">
        <w:rPr>
          <w:rFonts w:ascii="Palatino Linotype" w:hAnsi="Palatino Linotype" w:cs="Arial"/>
        </w:rPr>
        <w:lastRenderedPageBreak/>
        <w:t xml:space="preserve">Aunado a lo anterior, es preciso puntualizar que dentro de la redacción de la solicitud no se advierte que </w:t>
      </w:r>
      <w:r w:rsidRPr="00EA7E87">
        <w:rPr>
          <w:rFonts w:ascii="Palatino Linotype" w:hAnsi="Palatino Linotype" w:cs="Arial"/>
          <w:b/>
        </w:rPr>
        <w:t xml:space="preserve">EL RECURRENTE </w:t>
      </w:r>
      <w:r w:rsidRPr="00EA7E87">
        <w:rPr>
          <w:rFonts w:ascii="Palatino Linotype" w:hAnsi="Palatino Linotype" w:cs="Arial"/>
        </w:rPr>
        <w:t>hubiera señalado que requería la información en copias certificadas o simples</w:t>
      </w:r>
      <w:r w:rsidR="001E6CA2" w:rsidRPr="00EA7E87">
        <w:rPr>
          <w:rFonts w:ascii="Palatino Linotype" w:hAnsi="Palatino Linotype" w:cs="Arial"/>
        </w:rPr>
        <w:t xml:space="preserve">, que forzosamente requirieran </w:t>
      </w:r>
      <w:r w:rsidR="00744975" w:rsidRPr="00EA7E87">
        <w:rPr>
          <w:rFonts w:ascii="Palatino Linotype" w:hAnsi="Palatino Linotype" w:cs="Arial"/>
        </w:rPr>
        <w:t xml:space="preserve">su presencia en las oficinas del </w:t>
      </w:r>
      <w:r w:rsidR="00744975" w:rsidRPr="00EA7E87">
        <w:rPr>
          <w:rFonts w:ascii="Palatino Linotype" w:hAnsi="Palatino Linotype" w:cs="Arial"/>
          <w:b/>
        </w:rPr>
        <w:t>SUJETO OBLIGADO</w:t>
      </w:r>
      <w:r w:rsidRPr="00EA7E87">
        <w:rPr>
          <w:rFonts w:ascii="Palatino Linotype" w:hAnsi="Palatino Linotype" w:cs="Arial"/>
        </w:rPr>
        <w:t xml:space="preserve">; por lo que, </w:t>
      </w:r>
      <w:r w:rsidRPr="00EA7E87">
        <w:rPr>
          <w:rFonts w:ascii="Palatino Linotype" w:hAnsi="Palatino Linotype" w:cs="Arial"/>
          <w:b/>
        </w:rPr>
        <w:t xml:space="preserve">EL SUJETO OBLIGADO </w:t>
      </w:r>
      <w:r w:rsidRPr="00EA7E87">
        <w:rPr>
          <w:rFonts w:ascii="Palatino Linotype" w:hAnsi="Palatino Linotype" w:cs="Arial"/>
        </w:rPr>
        <w:t>debió apegarse a lo establ</w:t>
      </w:r>
      <w:r w:rsidR="00744975" w:rsidRPr="00EA7E87">
        <w:rPr>
          <w:rFonts w:ascii="Palatino Linotype" w:hAnsi="Palatino Linotype" w:cs="Arial"/>
        </w:rPr>
        <w:t xml:space="preserve">ecido por la Ley de la materia y </w:t>
      </w:r>
      <w:r w:rsidRPr="00EA7E87">
        <w:rPr>
          <w:rFonts w:ascii="Palatino Linotype" w:hAnsi="Palatino Linotype" w:cs="Arial"/>
        </w:rPr>
        <w:t>s</w:t>
      </w:r>
      <w:r w:rsidR="00744975" w:rsidRPr="00EA7E87">
        <w:rPr>
          <w:rFonts w:ascii="Palatino Linotype" w:hAnsi="Palatino Linotype" w:cs="Arial"/>
        </w:rPr>
        <w:t>ólo para el caso de que no pudiera</w:t>
      </w:r>
      <w:r w:rsidRPr="00EA7E87">
        <w:rPr>
          <w:rFonts w:ascii="Palatino Linotype" w:hAnsi="Palatino Linotype" w:cs="Arial"/>
        </w:rPr>
        <w:t xml:space="preserve"> entregarse o enviarse en </w:t>
      </w:r>
      <w:r w:rsidR="00744975" w:rsidRPr="00EA7E87">
        <w:rPr>
          <w:rFonts w:ascii="Palatino Linotype" w:hAnsi="Palatino Linotype" w:cs="Arial"/>
        </w:rPr>
        <w:t>la modalidad elegida, este debió</w:t>
      </w:r>
      <w:r w:rsidRPr="00EA7E87">
        <w:rPr>
          <w:rFonts w:ascii="Palatino Linotype" w:hAnsi="Palatino Linotype" w:cs="Arial"/>
        </w:rPr>
        <w:t xml:space="preserve"> ofrecer otras alternativas, debiendo fundar y motivar tal determinación; d</w:t>
      </w:r>
      <w:r w:rsidRPr="00EA7E87">
        <w:rPr>
          <w:rFonts w:ascii="Palatino Linotype" w:eastAsia="Calibri" w:hAnsi="Palatino Linotype" w:cs="Arial"/>
        </w:rPr>
        <w:t xml:space="preserve">e ahí que, resulte totalmente improcedente </w:t>
      </w:r>
      <w:r w:rsidR="00744975" w:rsidRPr="00EA7E87">
        <w:rPr>
          <w:rFonts w:ascii="Palatino Linotype" w:eastAsia="Calibri" w:hAnsi="Palatino Linotype" w:cs="Arial"/>
        </w:rPr>
        <w:t xml:space="preserve">el cambio de modalidad de la información requerida, </w:t>
      </w:r>
      <w:r w:rsidRPr="00EA7E87">
        <w:rPr>
          <w:rFonts w:ascii="Palatino Linotype" w:eastAsia="Calibri" w:hAnsi="Palatino Linotype" w:cs="Arial"/>
        </w:rPr>
        <w:t xml:space="preserve">que pretende realizar </w:t>
      </w:r>
      <w:r w:rsidRPr="00EA7E87">
        <w:rPr>
          <w:rFonts w:ascii="Palatino Linotype" w:eastAsia="Calibri" w:hAnsi="Palatino Linotype" w:cs="Arial"/>
          <w:b/>
        </w:rPr>
        <w:t xml:space="preserve">EL SUJETO OBLIGADO </w:t>
      </w:r>
      <w:r w:rsidRPr="00EA7E87">
        <w:rPr>
          <w:rFonts w:ascii="Palatino Linotype" w:eastAsia="Calibri" w:hAnsi="Palatino Linotype" w:cs="Arial"/>
        </w:rPr>
        <w:t xml:space="preserve">por la entrega de la información al </w:t>
      </w:r>
      <w:r w:rsidRPr="00EA7E87">
        <w:rPr>
          <w:rFonts w:ascii="Palatino Linotype" w:eastAsia="Calibri" w:hAnsi="Palatino Linotype" w:cs="Arial"/>
          <w:b/>
        </w:rPr>
        <w:t xml:space="preserve">RECURRENTE; </w:t>
      </w:r>
      <w:r w:rsidRPr="00EA7E87">
        <w:rPr>
          <w:rFonts w:ascii="Palatino Linotype" w:eastAsia="Calibri" w:hAnsi="Palatino Linotype" w:cs="Arial"/>
        </w:rPr>
        <w:t>razón por la que, se considera que dicha respuesta no colma el derecho de acceso a la información del solicitante.</w:t>
      </w:r>
    </w:p>
    <w:p w:rsidR="0029722B" w:rsidRPr="00EA7E87" w:rsidRDefault="00732B9B" w:rsidP="0029722B">
      <w:pPr>
        <w:tabs>
          <w:tab w:val="left" w:pos="0"/>
          <w:tab w:val="left" w:pos="426"/>
        </w:tabs>
        <w:spacing w:line="360" w:lineRule="auto"/>
        <w:ind w:right="49"/>
        <w:contextualSpacing/>
        <w:jc w:val="both"/>
        <w:rPr>
          <w:rFonts w:ascii="Palatino Linotype" w:hAnsi="Palatino Linotype" w:cs="Arial"/>
        </w:rPr>
      </w:pPr>
      <w:r w:rsidRPr="00EA7E87">
        <w:rPr>
          <w:rFonts w:ascii="Palatino Linotype" w:hAnsi="Palatino Linotype" w:cs="Arial"/>
        </w:rPr>
        <w:t xml:space="preserve">Así, se </w:t>
      </w:r>
      <w:r w:rsidR="0029722B" w:rsidRPr="00EA7E87">
        <w:rPr>
          <w:rFonts w:ascii="Palatino Linotype" w:hAnsi="Palatino Linotype" w:cs="Arial"/>
        </w:rPr>
        <w:t>advierte que el derecho fundamental de acceso a la información pública, implica el conocimiento de los particulares de información</w:t>
      </w:r>
      <w:r w:rsidR="0029722B" w:rsidRPr="00EA7E87">
        <w:rPr>
          <w:rFonts w:ascii="Palatino Linotype" w:hAnsi="Palatino Linotype"/>
        </w:rPr>
        <w:t xml:space="preserve"> </w:t>
      </w:r>
      <w:r w:rsidR="0029722B" w:rsidRPr="00EA7E87">
        <w:rPr>
          <w:rFonts w:ascii="Palatino Linotype" w:hAnsi="Palatino Linotype" w:cs="Arial"/>
        </w:rPr>
        <w:t>plural y oportuna que se contenga en los documentos que posean los órganos del Estado; incluso se impone la obligación a las autoridades de preservar sus documentos en archivos administrativos actualizados.</w:t>
      </w:r>
    </w:p>
    <w:p w:rsidR="0029722B" w:rsidRPr="00EA7E87" w:rsidRDefault="0029722B" w:rsidP="0029722B">
      <w:pPr>
        <w:tabs>
          <w:tab w:val="left" w:pos="0"/>
          <w:tab w:val="left" w:pos="426"/>
        </w:tabs>
        <w:spacing w:line="360" w:lineRule="auto"/>
        <w:ind w:right="49"/>
        <w:contextualSpacing/>
        <w:jc w:val="both"/>
        <w:rPr>
          <w:rFonts w:ascii="Palatino Linotype" w:hAnsi="Palatino Linotype" w:cs="Arial"/>
        </w:rPr>
      </w:pPr>
    </w:p>
    <w:p w:rsidR="0029722B" w:rsidRPr="00EA7E87" w:rsidRDefault="0029722B" w:rsidP="0029722B">
      <w:pPr>
        <w:tabs>
          <w:tab w:val="left" w:pos="0"/>
          <w:tab w:val="left" w:pos="426"/>
        </w:tabs>
        <w:spacing w:line="360" w:lineRule="auto"/>
        <w:ind w:right="49"/>
        <w:contextualSpacing/>
        <w:jc w:val="both"/>
        <w:rPr>
          <w:rFonts w:ascii="Palatino Linotype" w:hAnsi="Palatino Linotype" w:cs="Arial"/>
          <w:bCs/>
          <w:color w:val="000000"/>
        </w:rPr>
      </w:pPr>
      <w:r w:rsidRPr="00EA7E87">
        <w:rPr>
          <w:rFonts w:ascii="Palatino Linotype" w:hAnsi="Palatino Linotype" w:cs="Arial"/>
        </w:rPr>
        <w:t xml:space="preserve">Por lo tanto, para que los Sujetos Obligados hagan efectivo el derecho de acceso a la información pública que generen, administren o posean, deben poner a disposición de los particulares los documentos en los que conste el ejercicio de sus atribuciones legales o que por cualquier circunstancia obre en sus archivos; por lo que, como </w:t>
      </w:r>
      <w:r w:rsidRPr="00EA7E87">
        <w:rPr>
          <w:rFonts w:ascii="Palatino Linotype" w:hAnsi="Palatino Linotype" w:cs="Arial"/>
          <w:bCs/>
          <w:color w:val="000000"/>
        </w:rPr>
        <w:t xml:space="preserve">parte del Derecho de Acceso a la Información Pública se contempla la observancia de </w:t>
      </w:r>
      <w:r w:rsidRPr="00EA7E87">
        <w:rPr>
          <w:rFonts w:ascii="Palatino Linotype" w:hAnsi="Palatino Linotype" w:cs="Arial"/>
          <w:bCs/>
          <w:color w:val="000000"/>
        </w:rPr>
        <w:lastRenderedPageBreak/>
        <w:t>principios en su carácter de gratuita, veraz, confiable, oportuna, congruente, integral, actualizada</w:t>
      </w:r>
      <w:r w:rsidRPr="00EA7E87">
        <w:rPr>
          <w:rFonts w:ascii="Palatino Linotype" w:hAnsi="Palatino Linotype" w:cs="Arial"/>
          <w:b/>
          <w:bCs/>
          <w:color w:val="000000"/>
        </w:rPr>
        <w:t>, accesible</w:t>
      </w:r>
      <w:r w:rsidRPr="00EA7E87">
        <w:rPr>
          <w:rFonts w:ascii="Palatino Linotype" w:hAnsi="Palatino Linotype" w:cs="Arial"/>
          <w:bCs/>
          <w:color w:val="000000"/>
        </w:rPr>
        <w:t xml:space="preserve">, comprensible, verificable y de fácil acceso. </w:t>
      </w:r>
    </w:p>
    <w:p w:rsidR="0029722B" w:rsidRPr="00EA7E87" w:rsidRDefault="0029722B" w:rsidP="0029722B">
      <w:pPr>
        <w:tabs>
          <w:tab w:val="left" w:pos="0"/>
          <w:tab w:val="left" w:pos="426"/>
        </w:tabs>
        <w:spacing w:line="360" w:lineRule="auto"/>
        <w:ind w:right="49"/>
        <w:contextualSpacing/>
        <w:jc w:val="both"/>
        <w:rPr>
          <w:rFonts w:ascii="Palatino Linotype" w:hAnsi="Palatino Linotype" w:cs="Arial"/>
          <w:bCs/>
          <w:color w:val="000000"/>
        </w:rPr>
      </w:pPr>
    </w:p>
    <w:p w:rsidR="0029722B" w:rsidRPr="00EA7E87" w:rsidRDefault="0029722B" w:rsidP="00732B9B">
      <w:pPr>
        <w:tabs>
          <w:tab w:val="left" w:pos="0"/>
          <w:tab w:val="left" w:pos="426"/>
        </w:tabs>
        <w:spacing w:line="360" w:lineRule="auto"/>
        <w:ind w:right="49"/>
        <w:contextualSpacing/>
        <w:jc w:val="both"/>
        <w:rPr>
          <w:rFonts w:ascii="Palatino Linotype" w:hAnsi="Palatino Linotype" w:cs="Arial"/>
          <w:bCs/>
          <w:color w:val="000000"/>
        </w:rPr>
      </w:pPr>
      <w:r w:rsidRPr="00EA7E87">
        <w:rPr>
          <w:rFonts w:ascii="Palatino Linotype" w:hAnsi="Palatino Linotype" w:cs="Arial"/>
          <w:bCs/>
          <w:color w:val="000000"/>
        </w:rPr>
        <w:t>En consecuencia, el derecho fundamental de acceso a la información pública se desarrolla en varias vertientes:</w:t>
      </w:r>
    </w:p>
    <w:p w:rsidR="00732B9B" w:rsidRPr="00EA7E87" w:rsidRDefault="00732B9B" w:rsidP="00732B9B">
      <w:pPr>
        <w:tabs>
          <w:tab w:val="left" w:pos="0"/>
          <w:tab w:val="left" w:pos="426"/>
        </w:tabs>
        <w:spacing w:line="360" w:lineRule="auto"/>
        <w:ind w:right="49"/>
        <w:contextualSpacing/>
        <w:jc w:val="both"/>
        <w:rPr>
          <w:rFonts w:ascii="Palatino Linotype" w:hAnsi="Palatino Linotype" w:cs="Arial"/>
          <w:bCs/>
          <w:color w:val="000000"/>
        </w:rPr>
      </w:pPr>
    </w:p>
    <w:p w:rsidR="0029722B" w:rsidRPr="00EA7E87" w:rsidRDefault="0029722B" w:rsidP="0029722B">
      <w:pPr>
        <w:numPr>
          <w:ilvl w:val="0"/>
          <w:numId w:val="31"/>
        </w:numPr>
        <w:autoSpaceDE w:val="0"/>
        <w:autoSpaceDN w:val="0"/>
        <w:adjustRightInd w:val="0"/>
        <w:spacing w:before="240" w:after="240" w:line="360" w:lineRule="auto"/>
        <w:ind w:right="51"/>
        <w:contextualSpacing/>
        <w:jc w:val="both"/>
        <w:rPr>
          <w:rFonts w:ascii="Palatino Linotype" w:hAnsi="Palatino Linotype" w:cs="Arial"/>
          <w:bCs/>
          <w:color w:val="000000"/>
        </w:rPr>
      </w:pPr>
      <w:r w:rsidRPr="00EA7E87">
        <w:rPr>
          <w:rFonts w:ascii="Palatino Linotype" w:hAnsi="Palatino Linotype" w:cs="Arial"/>
          <w:bCs/>
          <w:color w:val="000000"/>
        </w:rPr>
        <w:t>Impone al Estado la obligación de protegerlo. Esto es, es suficiente con que una persona realice una solicitud de información para que la autoridad la atienda y entregue lo solicitado, salvo excepciones limitadas.</w:t>
      </w:r>
    </w:p>
    <w:p w:rsidR="0029722B" w:rsidRPr="00EA7E87" w:rsidRDefault="0029722B" w:rsidP="0029722B">
      <w:pPr>
        <w:numPr>
          <w:ilvl w:val="0"/>
          <w:numId w:val="31"/>
        </w:numPr>
        <w:autoSpaceDE w:val="0"/>
        <w:autoSpaceDN w:val="0"/>
        <w:adjustRightInd w:val="0"/>
        <w:spacing w:before="240" w:after="240" w:line="360" w:lineRule="auto"/>
        <w:ind w:right="51"/>
        <w:contextualSpacing/>
        <w:jc w:val="both"/>
        <w:rPr>
          <w:rFonts w:ascii="Palatino Linotype" w:hAnsi="Palatino Linotype" w:cs="Arial"/>
          <w:bCs/>
          <w:color w:val="000000"/>
        </w:rPr>
      </w:pPr>
      <w:r w:rsidRPr="00EA7E87">
        <w:rPr>
          <w:rFonts w:ascii="Palatino Linotype" w:hAnsi="Palatino Linotype" w:cs="Arial"/>
          <w:bCs/>
          <w:color w:val="000000"/>
        </w:rPr>
        <w:t>Impone al Legislativo la obligación de crear una ley que establezca los procedimientos para su protección, respeto y difusión.</w:t>
      </w:r>
    </w:p>
    <w:p w:rsidR="0029722B" w:rsidRPr="00EA7E87" w:rsidRDefault="0029722B" w:rsidP="0029722B">
      <w:pPr>
        <w:numPr>
          <w:ilvl w:val="0"/>
          <w:numId w:val="31"/>
        </w:numPr>
        <w:autoSpaceDE w:val="0"/>
        <w:autoSpaceDN w:val="0"/>
        <w:adjustRightInd w:val="0"/>
        <w:spacing w:before="240" w:after="240" w:line="360" w:lineRule="auto"/>
        <w:ind w:right="51"/>
        <w:contextualSpacing/>
        <w:jc w:val="both"/>
        <w:rPr>
          <w:rFonts w:ascii="Palatino Linotype" w:hAnsi="Palatino Linotype" w:cs="Arial"/>
          <w:bCs/>
          <w:color w:val="000000"/>
        </w:rPr>
      </w:pPr>
      <w:r w:rsidRPr="00EA7E87">
        <w:rPr>
          <w:rFonts w:ascii="Palatino Linotype" w:hAnsi="Palatino Linotype" w:cs="Arial"/>
          <w:bCs/>
          <w:color w:val="000000"/>
        </w:rPr>
        <w:t>Impone la obligación a todos los organismos de transparentar sus acciones como una forma cotidiana de actuar; de garantizar el acceso a la información pública a través de tener disponible en cualquier momento la información sin necesidad de que medie una solicitud del particular.</w:t>
      </w:r>
    </w:p>
    <w:p w:rsidR="0029722B" w:rsidRPr="00EA7E87" w:rsidRDefault="0029722B" w:rsidP="0029722B">
      <w:pPr>
        <w:numPr>
          <w:ilvl w:val="0"/>
          <w:numId w:val="31"/>
        </w:numPr>
        <w:autoSpaceDE w:val="0"/>
        <w:autoSpaceDN w:val="0"/>
        <w:adjustRightInd w:val="0"/>
        <w:spacing w:before="240" w:after="240" w:line="360" w:lineRule="auto"/>
        <w:ind w:right="51"/>
        <w:contextualSpacing/>
        <w:jc w:val="both"/>
        <w:rPr>
          <w:rFonts w:ascii="Palatino Linotype" w:hAnsi="Palatino Linotype" w:cs="Arial"/>
          <w:bCs/>
          <w:color w:val="000000"/>
        </w:rPr>
      </w:pPr>
      <w:r w:rsidRPr="00EA7E87">
        <w:rPr>
          <w:rFonts w:ascii="Palatino Linotype" w:hAnsi="Palatino Linotype" w:cs="Arial"/>
          <w:bCs/>
          <w:color w:val="000000"/>
        </w:rPr>
        <w:t>Otorga a todos los documentos en posesión de las autoridades la calidad de públicos y únicamente pueden ser reservados temporalmente por razones de interés público y en los términos expresamente señalados en la ley.</w:t>
      </w:r>
    </w:p>
    <w:p w:rsidR="0029722B" w:rsidRPr="00EA7E87" w:rsidRDefault="0029722B" w:rsidP="0029722B">
      <w:pPr>
        <w:numPr>
          <w:ilvl w:val="0"/>
          <w:numId w:val="31"/>
        </w:numPr>
        <w:autoSpaceDE w:val="0"/>
        <w:autoSpaceDN w:val="0"/>
        <w:adjustRightInd w:val="0"/>
        <w:spacing w:before="240" w:after="240" w:line="360" w:lineRule="auto"/>
        <w:ind w:right="51"/>
        <w:contextualSpacing/>
        <w:jc w:val="both"/>
        <w:rPr>
          <w:rFonts w:ascii="Palatino Linotype" w:hAnsi="Palatino Linotype" w:cs="Arial"/>
          <w:bCs/>
          <w:color w:val="000000"/>
        </w:rPr>
      </w:pPr>
      <w:r w:rsidRPr="00EA7E87">
        <w:rPr>
          <w:rFonts w:ascii="Palatino Linotype" w:hAnsi="Palatino Linotype" w:cs="Arial"/>
          <w:bCs/>
          <w:color w:val="000000"/>
        </w:rPr>
        <w:t xml:space="preserve">Este derecho se rige por el </w:t>
      </w:r>
      <w:r w:rsidRPr="00EA7E87">
        <w:rPr>
          <w:rFonts w:ascii="Palatino Linotype" w:hAnsi="Palatino Linotype" w:cs="Arial"/>
          <w:bCs/>
          <w:color w:val="000000"/>
          <w:u w:val="single"/>
        </w:rPr>
        <w:t>principio de máxima publicidad</w:t>
      </w:r>
      <w:r w:rsidRPr="00EA7E87">
        <w:rPr>
          <w:rFonts w:ascii="Palatino Linotype" w:hAnsi="Palatino Linotype" w:cs="Arial"/>
          <w:bCs/>
          <w:color w:val="000000"/>
        </w:rPr>
        <w:t>, es decir, la información que generan, administren o posean los organismos públicos son documentos de acceso a cualquier persona y para su limitante debe existir un bien jurídico mayor que proteger.</w:t>
      </w:r>
    </w:p>
    <w:p w:rsidR="0029722B" w:rsidRPr="00EA7E87" w:rsidRDefault="0029722B" w:rsidP="0029722B">
      <w:pPr>
        <w:tabs>
          <w:tab w:val="left" w:pos="0"/>
          <w:tab w:val="left" w:pos="426"/>
        </w:tabs>
        <w:spacing w:line="360" w:lineRule="auto"/>
        <w:ind w:right="49"/>
        <w:contextualSpacing/>
        <w:jc w:val="both"/>
        <w:rPr>
          <w:rFonts w:ascii="Palatino Linotype" w:hAnsi="Palatino Linotype" w:cs="Arial"/>
        </w:rPr>
      </w:pPr>
    </w:p>
    <w:p w:rsidR="0029722B" w:rsidRPr="00EA7E87" w:rsidRDefault="0029722B" w:rsidP="0029722B">
      <w:pPr>
        <w:tabs>
          <w:tab w:val="left" w:pos="0"/>
          <w:tab w:val="left" w:pos="426"/>
        </w:tabs>
        <w:spacing w:line="360" w:lineRule="auto"/>
        <w:ind w:right="49"/>
        <w:contextualSpacing/>
        <w:jc w:val="both"/>
        <w:rPr>
          <w:rFonts w:ascii="Palatino Linotype" w:hAnsi="Palatino Linotype" w:cs="Arial"/>
          <w:bCs/>
        </w:rPr>
      </w:pPr>
      <w:r w:rsidRPr="00EA7E87">
        <w:rPr>
          <w:rFonts w:ascii="Palatino Linotype" w:hAnsi="Palatino Linotype" w:cs="Arial"/>
          <w:bCs/>
        </w:rPr>
        <w:lastRenderedPageBreak/>
        <w:t xml:space="preserve">En este orden de ideas el artículo 150 de la </w:t>
      </w:r>
      <w:r w:rsidR="00684F3D" w:rsidRPr="00EA7E87">
        <w:rPr>
          <w:rFonts w:ascii="Palatino Linotype" w:hAnsi="Palatino Linotype" w:cs="Arial"/>
          <w:bCs/>
        </w:rPr>
        <w:t>Ley de Transparencia y Acceso a la Información Pública del Estado de México y Municipios</w:t>
      </w:r>
      <w:r w:rsidRPr="00EA7E87">
        <w:rPr>
          <w:rFonts w:ascii="Palatino Linotype" w:hAnsi="Palatino Linotype" w:cs="Arial"/>
          <w:bCs/>
        </w:rPr>
        <w:t xml:space="preserve"> en referencia en su texto literal refiere: </w:t>
      </w:r>
    </w:p>
    <w:p w:rsidR="0029722B" w:rsidRPr="00EA7E87" w:rsidRDefault="0029722B" w:rsidP="0029722B">
      <w:pPr>
        <w:spacing w:before="240" w:after="240"/>
        <w:ind w:left="851" w:right="616"/>
        <w:jc w:val="both"/>
        <w:rPr>
          <w:rFonts w:ascii="Palatino Linotype" w:hAnsi="Palatino Linotype"/>
          <w:i/>
          <w:sz w:val="22"/>
          <w:szCs w:val="22"/>
        </w:rPr>
      </w:pPr>
      <w:r w:rsidRPr="00EA7E87">
        <w:rPr>
          <w:rFonts w:ascii="Palatino Linotype" w:hAnsi="Palatino Linotype"/>
          <w:i/>
          <w:sz w:val="22"/>
          <w:szCs w:val="22"/>
        </w:rPr>
        <w:t>“</w:t>
      </w:r>
      <w:r w:rsidRPr="00EA7E87">
        <w:rPr>
          <w:rFonts w:ascii="Palatino Linotype" w:hAnsi="Palatino Linotype"/>
          <w:b/>
          <w:i/>
          <w:sz w:val="22"/>
          <w:szCs w:val="22"/>
        </w:rPr>
        <w:t>Artículo 150.</w:t>
      </w:r>
      <w:r w:rsidRPr="00EA7E87">
        <w:rPr>
          <w:rFonts w:ascii="Palatino Linotype" w:hAnsi="Palatino Linotype"/>
          <w:i/>
          <w:sz w:val="22"/>
          <w:szCs w:val="22"/>
        </w:rPr>
        <w:t xml:space="preserve"> El procedimiento de acceso a la información es la garantía primaria del derecho en cuestión y se rige por los principios </w:t>
      </w:r>
      <w:r w:rsidRPr="00EA7E87">
        <w:rPr>
          <w:rFonts w:ascii="Palatino Linotype" w:hAnsi="Palatino Linotype"/>
          <w:b/>
          <w:i/>
          <w:sz w:val="22"/>
          <w:szCs w:val="22"/>
        </w:rPr>
        <w:t>de simplicidad, rapidez</w:t>
      </w:r>
      <w:r w:rsidR="00684F3D" w:rsidRPr="00EA7E87">
        <w:rPr>
          <w:rFonts w:ascii="Palatino Linotype" w:hAnsi="Palatino Linotype"/>
          <w:i/>
          <w:sz w:val="22"/>
          <w:szCs w:val="22"/>
        </w:rPr>
        <w:t xml:space="preserve">, </w:t>
      </w:r>
      <w:r w:rsidRPr="00EA7E87">
        <w:rPr>
          <w:rFonts w:ascii="Palatino Linotype" w:hAnsi="Palatino Linotype"/>
          <w:i/>
          <w:sz w:val="22"/>
          <w:szCs w:val="22"/>
        </w:rPr>
        <w:t>gratuidad del procedimiento, auxilio y orientación a los particulares, así como atención adecuada a las personas con discapacidad y a los hablantes de lengua indígena con el objeto de otorgar la protección más amplia del derecho de las personas.” (Sic)</w:t>
      </w:r>
    </w:p>
    <w:p w:rsidR="0029722B" w:rsidRPr="00EA7E87" w:rsidRDefault="0029722B" w:rsidP="0029722B">
      <w:pPr>
        <w:tabs>
          <w:tab w:val="left" w:pos="0"/>
          <w:tab w:val="left" w:pos="426"/>
        </w:tabs>
        <w:spacing w:line="360" w:lineRule="auto"/>
        <w:ind w:right="49"/>
        <w:contextualSpacing/>
        <w:jc w:val="both"/>
        <w:rPr>
          <w:rFonts w:ascii="Palatino Linotype" w:hAnsi="Palatino Linotype" w:cs="Arial"/>
        </w:rPr>
      </w:pPr>
      <w:r w:rsidRPr="00EA7E87">
        <w:rPr>
          <w:rFonts w:ascii="Palatino Linotype" w:hAnsi="Palatino Linotype" w:cs="Arial"/>
          <w:bCs/>
        </w:rPr>
        <w:t xml:space="preserve">Para satisfacer plenamente el Derecho de Acceso a la Información Pública, este Órgano Garante debe velar por que el procedimiento de Acceso a la Información que es la garantía primaria del derecho en cuestión se observen los principios de </w:t>
      </w:r>
      <w:r w:rsidR="00732B9B" w:rsidRPr="00EA7E87">
        <w:rPr>
          <w:rFonts w:ascii="Palatino Linotype" w:hAnsi="Palatino Linotype" w:cs="Arial"/>
          <w:b/>
          <w:bCs/>
          <w:i/>
        </w:rPr>
        <w:t xml:space="preserve">simplicidad, rapidez, </w:t>
      </w:r>
      <w:r w:rsidRPr="00EA7E87">
        <w:rPr>
          <w:rFonts w:ascii="Palatino Linotype" w:hAnsi="Palatino Linotype" w:cs="Arial"/>
          <w:bCs/>
        </w:rPr>
        <w:t xml:space="preserve">gratuidad del procedimiento, así como auxilio y orientación a los particulares con el propósito de otorgar la protección más amplia del derecho humano de las personas. </w:t>
      </w:r>
    </w:p>
    <w:p w:rsidR="00684F3D" w:rsidRPr="00EA7E87" w:rsidRDefault="00684F3D" w:rsidP="0029722B">
      <w:pPr>
        <w:tabs>
          <w:tab w:val="left" w:pos="0"/>
          <w:tab w:val="left" w:pos="426"/>
        </w:tabs>
        <w:spacing w:line="360" w:lineRule="auto"/>
        <w:ind w:right="49"/>
        <w:contextualSpacing/>
        <w:jc w:val="both"/>
        <w:rPr>
          <w:rFonts w:ascii="Palatino Linotype" w:hAnsi="Palatino Linotype" w:cs="Arial"/>
          <w:bCs/>
        </w:rPr>
      </w:pPr>
    </w:p>
    <w:p w:rsidR="0029722B" w:rsidRPr="00EA7E87" w:rsidRDefault="0029722B" w:rsidP="0029722B">
      <w:pPr>
        <w:tabs>
          <w:tab w:val="left" w:pos="0"/>
          <w:tab w:val="left" w:pos="426"/>
        </w:tabs>
        <w:spacing w:line="360" w:lineRule="auto"/>
        <w:ind w:right="49"/>
        <w:contextualSpacing/>
        <w:jc w:val="both"/>
        <w:rPr>
          <w:rFonts w:ascii="Palatino Linotype" w:hAnsi="Palatino Linotype" w:cs="Arial"/>
          <w:bCs/>
        </w:rPr>
      </w:pPr>
      <w:r w:rsidRPr="00EA7E87">
        <w:rPr>
          <w:rFonts w:ascii="Palatino Linotype" w:hAnsi="Palatino Linotype" w:cs="Arial"/>
          <w:bCs/>
        </w:rPr>
        <w:t xml:space="preserve">De los preceptos jurídicos citados se advierte que para garantizar plenamente el Derecho de Acceso a la Información Pública, se deben observar cada uno de los principios que la propia ley señala, y así como es importante el principio de máxima publicidad, también el principio de </w:t>
      </w:r>
      <w:r w:rsidR="00684F3D" w:rsidRPr="00EA7E87">
        <w:rPr>
          <w:rFonts w:ascii="Palatino Linotype" w:hAnsi="Palatino Linotype" w:cs="Arial"/>
          <w:bCs/>
        </w:rPr>
        <w:t>simplicidad y rapidez del procedimiento.</w:t>
      </w:r>
    </w:p>
    <w:p w:rsidR="00684F3D" w:rsidRPr="00EA7E87" w:rsidRDefault="00732B9B" w:rsidP="00684F3D">
      <w:pPr>
        <w:spacing w:before="100" w:beforeAutospacing="1" w:after="100" w:afterAutospacing="1" w:line="360" w:lineRule="auto"/>
        <w:jc w:val="both"/>
        <w:rPr>
          <w:rFonts w:ascii="Palatino Linotype" w:hAnsi="Palatino Linotype" w:cs="Arial"/>
        </w:rPr>
      </w:pPr>
      <w:r w:rsidRPr="00EA7E87">
        <w:rPr>
          <w:rFonts w:ascii="Palatino Linotype" w:hAnsi="Palatino Linotype"/>
          <w:color w:val="000000"/>
        </w:rPr>
        <w:t>En</w:t>
      </w:r>
      <w:r w:rsidR="00684F3D" w:rsidRPr="00EA7E87">
        <w:rPr>
          <w:rFonts w:ascii="Palatino Linotype" w:hAnsi="Palatino Linotype"/>
          <w:color w:val="000000"/>
        </w:rPr>
        <w:t xml:space="preserve"> mérito de lo expuesto; </w:t>
      </w:r>
      <w:r w:rsidR="00684F3D" w:rsidRPr="00EA7E87">
        <w:rPr>
          <w:rFonts w:ascii="Palatino Linotype" w:hAnsi="Palatino Linotype" w:cs="Arial"/>
        </w:rPr>
        <w:t xml:space="preserve">este Órgano Garante advierte que no existe sustento jurídico ni argumentativo para decretar unilateralmente el cambio de modalidad hecho por </w:t>
      </w:r>
      <w:r w:rsidR="00684F3D" w:rsidRPr="00EA7E87">
        <w:rPr>
          <w:rFonts w:ascii="Palatino Linotype" w:hAnsi="Palatino Linotype" w:cs="Arial"/>
          <w:b/>
        </w:rPr>
        <w:t>EL SUJETO OBLIGADO,</w:t>
      </w:r>
      <w:r w:rsidR="00684F3D" w:rsidRPr="00EA7E87">
        <w:rPr>
          <w:rFonts w:ascii="Palatino Linotype" w:hAnsi="Palatino Linotype" w:cs="Arial"/>
        </w:rPr>
        <w:t xml:space="preserve"> esto es así por las siguientes consideraciones y preceptos de derecho:</w:t>
      </w:r>
    </w:p>
    <w:p w:rsidR="00684F3D" w:rsidRPr="00EA7E87" w:rsidRDefault="00684F3D" w:rsidP="00684F3D">
      <w:pPr>
        <w:spacing w:before="100" w:beforeAutospacing="1" w:after="100" w:afterAutospacing="1" w:line="360" w:lineRule="auto"/>
        <w:jc w:val="both"/>
        <w:rPr>
          <w:rFonts w:ascii="Palatino Linotype" w:hAnsi="Palatino Linotype"/>
        </w:rPr>
      </w:pPr>
      <w:r w:rsidRPr="00EA7E87">
        <w:rPr>
          <w:rFonts w:ascii="Palatino Linotype" w:hAnsi="Palatino Linotype"/>
        </w:rPr>
        <w:lastRenderedPageBreak/>
        <w:t xml:space="preserve">La Constitución Política del Estado Libre y Soberano de México, en su artículo 5°, párrafos </w:t>
      </w:r>
      <w:r w:rsidR="00320010" w:rsidRPr="00EA7E87">
        <w:rPr>
          <w:rFonts w:ascii="Palatino Linotype" w:hAnsi="Palatino Linotype" w:cs="Arial"/>
        </w:rPr>
        <w:t>vigésimo segundo, vigésimo tercero y vigésimo cuarto</w:t>
      </w:r>
      <w:r w:rsidRPr="00EA7E87">
        <w:rPr>
          <w:rFonts w:ascii="Palatino Linotype" w:hAnsi="Palatino Linotype"/>
        </w:rPr>
        <w:t xml:space="preserve"> fracciones I, IV, V y VI, disponen lo siguiente:</w:t>
      </w:r>
    </w:p>
    <w:p w:rsidR="00684F3D" w:rsidRPr="00EA7E87" w:rsidRDefault="00684F3D" w:rsidP="00684F3D">
      <w:pPr>
        <w:ind w:left="851" w:right="902"/>
        <w:jc w:val="both"/>
        <w:rPr>
          <w:rFonts w:ascii="Palatino Linotype" w:hAnsi="Palatino Linotype" w:cs="Arial"/>
          <w:b/>
          <w:i/>
          <w:sz w:val="22"/>
        </w:rPr>
      </w:pPr>
      <w:r w:rsidRPr="00EA7E87">
        <w:rPr>
          <w:rFonts w:ascii="Palatino Linotype" w:hAnsi="Palatino Linotype" w:cs="Arial"/>
          <w:i/>
          <w:sz w:val="22"/>
        </w:rPr>
        <w:t>“</w:t>
      </w:r>
      <w:r w:rsidRPr="00EA7E87">
        <w:rPr>
          <w:rFonts w:ascii="Palatino Linotype" w:hAnsi="Palatino Linotype" w:cs="Arial"/>
          <w:b/>
          <w:i/>
          <w:sz w:val="22"/>
        </w:rPr>
        <w:t xml:space="preserve">Artículo 5.  … </w:t>
      </w:r>
    </w:p>
    <w:p w:rsidR="00684F3D" w:rsidRPr="00EA7E87" w:rsidRDefault="00684F3D" w:rsidP="00684F3D">
      <w:pPr>
        <w:ind w:left="851" w:right="902"/>
        <w:jc w:val="both"/>
        <w:rPr>
          <w:rFonts w:ascii="Palatino Linotype" w:hAnsi="Palatino Linotype" w:cs="Arial"/>
          <w:i/>
          <w:sz w:val="22"/>
        </w:rPr>
      </w:pPr>
      <w:r w:rsidRPr="00EA7E87">
        <w:rPr>
          <w:rFonts w:ascii="Palatino Linotype" w:hAnsi="Palatino Linotype" w:cs="Arial"/>
          <w:i/>
          <w:sz w:val="22"/>
        </w:rPr>
        <w:t>. . .</w:t>
      </w:r>
    </w:p>
    <w:p w:rsidR="00684F3D" w:rsidRPr="00EA7E87" w:rsidRDefault="00684F3D" w:rsidP="00684F3D">
      <w:pPr>
        <w:ind w:left="851" w:right="902"/>
        <w:jc w:val="both"/>
        <w:rPr>
          <w:rFonts w:ascii="Palatino Linotype" w:hAnsi="Palatino Linotype" w:cs="Arial"/>
          <w:i/>
          <w:sz w:val="22"/>
        </w:rPr>
      </w:pPr>
      <w:r w:rsidRPr="00EA7E87">
        <w:rPr>
          <w:rFonts w:ascii="Palatino Linotype" w:hAnsi="Palatino Linotype" w:cs="Arial"/>
          <w:i/>
          <w:sz w:val="22"/>
        </w:rPr>
        <w:t xml:space="preserve">El derecho a la información será garantizado por el Estado. La ley establecerá las previsiones que permitan asegurar la protección, el respeto y la difusión de este derecho. </w:t>
      </w:r>
    </w:p>
    <w:p w:rsidR="00684F3D" w:rsidRPr="00EA7E87" w:rsidRDefault="00684F3D" w:rsidP="00684F3D">
      <w:pPr>
        <w:ind w:left="851" w:right="902"/>
        <w:jc w:val="both"/>
        <w:rPr>
          <w:rFonts w:ascii="Palatino Linotype" w:hAnsi="Palatino Linotype" w:cs="Arial"/>
          <w:i/>
          <w:sz w:val="22"/>
        </w:rPr>
      </w:pPr>
      <w:r w:rsidRPr="00EA7E87">
        <w:rPr>
          <w:rFonts w:ascii="Palatino Linotype" w:hAnsi="Palatino Linotype" w:cs="Arial"/>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684F3D" w:rsidRPr="00EA7E87" w:rsidRDefault="00684F3D" w:rsidP="00684F3D">
      <w:pPr>
        <w:ind w:left="851" w:right="902"/>
        <w:jc w:val="both"/>
        <w:rPr>
          <w:rFonts w:ascii="Palatino Linotype" w:hAnsi="Palatino Linotype" w:cs="Arial"/>
          <w:i/>
          <w:sz w:val="22"/>
        </w:rPr>
      </w:pPr>
      <w:r w:rsidRPr="00EA7E87">
        <w:rPr>
          <w:rFonts w:ascii="Palatino Linotype" w:hAnsi="Palatino Linotype" w:cs="Arial"/>
          <w:i/>
          <w:sz w:val="22"/>
        </w:rPr>
        <w:t>Este derecho se regirá por los principios y bases siguientes:</w:t>
      </w:r>
    </w:p>
    <w:p w:rsidR="00684F3D" w:rsidRPr="00EA7E87" w:rsidRDefault="00684F3D" w:rsidP="00684F3D">
      <w:pPr>
        <w:ind w:left="851" w:right="902"/>
        <w:jc w:val="both"/>
        <w:rPr>
          <w:rFonts w:ascii="Palatino Linotype" w:hAnsi="Palatino Linotype" w:cs="Arial"/>
          <w:i/>
          <w:sz w:val="22"/>
        </w:rPr>
      </w:pPr>
      <w:r w:rsidRPr="00EA7E87">
        <w:rPr>
          <w:rFonts w:ascii="Palatino Linotype" w:hAnsi="Palatino Linotype" w:cs="Arial"/>
          <w:i/>
          <w:sz w:val="22"/>
        </w:rPr>
        <w:t xml:space="preserve">I. </w:t>
      </w:r>
      <w:r w:rsidRPr="00EA7E87">
        <w:rPr>
          <w:rFonts w:ascii="Palatino Linotype" w:hAnsi="Palatino Linotype" w:cs="Arial"/>
          <w:b/>
          <w:i/>
          <w:sz w:val="22"/>
          <w:u w:val="single"/>
        </w:rPr>
        <w:t>Toda la información en posesión de cualquier autoridad, entidad, órgano y organismos de los Poderes Ejecutivo, Legislativo y Judicial, órganos autónomos, partidos políticos, fideicomisos y fondos públicos estatales y municipales</w:t>
      </w:r>
      <w:r w:rsidRPr="00EA7E87">
        <w:rPr>
          <w:rFonts w:ascii="Palatino Linotype" w:hAnsi="Palatino Linotype" w:cs="Arial"/>
          <w:i/>
          <w:sz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684F3D" w:rsidRPr="00EA7E87" w:rsidRDefault="00684F3D" w:rsidP="00684F3D">
      <w:pPr>
        <w:ind w:left="851" w:right="902"/>
        <w:jc w:val="both"/>
        <w:rPr>
          <w:rFonts w:ascii="Palatino Linotype" w:hAnsi="Palatino Linotype" w:cs="Arial"/>
          <w:i/>
          <w:sz w:val="22"/>
        </w:rPr>
      </w:pPr>
      <w:r w:rsidRPr="00EA7E87">
        <w:rPr>
          <w:rFonts w:ascii="Palatino Linotype" w:hAnsi="Palatino Linotype" w:cs="Arial"/>
          <w:b/>
          <w:i/>
          <w:sz w:val="22"/>
        </w:rPr>
        <w:t>IV.</w:t>
      </w:r>
      <w:r w:rsidRPr="00EA7E87">
        <w:rPr>
          <w:rFonts w:ascii="Palatino Linotype" w:hAnsi="Palatino Linotype" w:cs="Arial"/>
          <w:i/>
          <w:sz w:val="22"/>
        </w:rPr>
        <w:t xml:space="preserve"> Se establecerán mecanismos de acceso a la información y procedimientos de revisión expeditos que se sustanciarán ante el organismo autónomo especializado e imparcial que establece esta Constitución. </w:t>
      </w:r>
    </w:p>
    <w:p w:rsidR="00684F3D" w:rsidRPr="00EA7E87" w:rsidRDefault="00684F3D" w:rsidP="00684F3D">
      <w:pPr>
        <w:ind w:left="851" w:right="902"/>
        <w:jc w:val="both"/>
        <w:rPr>
          <w:rFonts w:ascii="Palatino Linotype" w:hAnsi="Palatino Linotype" w:cs="Arial"/>
          <w:i/>
          <w:sz w:val="22"/>
        </w:rPr>
      </w:pPr>
      <w:r w:rsidRPr="00EA7E87">
        <w:rPr>
          <w:rFonts w:ascii="Palatino Linotype" w:hAnsi="Palatino Linotype" w:cs="Arial"/>
          <w:b/>
          <w:i/>
          <w:sz w:val="22"/>
        </w:rPr>
        <w:t>V.</w:t>
      </w:r>
      <w:r w:rsidRPr="00EA7E87">
        <w:rPr>
          <w:rFonts w:ascii="Palatino Linotype" w:hAnsi="Palatino Linotype" w:cs="Arial"/>
          <w:i/>
          <w:sz w:val="22"/>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 </w:t>
      </w:r>
    </w:p>
    <w:p w:rsidR="00684F3D" w:rsidRPr="00EA7E87" w:rsidRDefault="00684F3D" w:rsidP="00684F3D">
      <w:pPr>
        <w:ind w:left="851" w:right="902"/>
        <w:jc w:val="both"/>
        <w:rPr>
          <w:rFonts w:ascii="Palatino Linotype" w:hAnsi="Palatino Linotype" w:cs="Arial"/>
          <w:i/>
          <w:sz w:val="22"/>
        </w:rPr>
      </w:pPr>
      <w:r w:rsidRPr="00EA7E87">
        <w:rPr>
          <w:rFonts w:ascii="Palatino Linotype" w:hAnsi="Palatino Linotype" w:cs="Arial"/>
          <w:b/>
          <w:i/>
          <w:sz w:val="22"/>
        </w:rPr>
        <w:lastRenderedPageBreak/>
        <w:t>VI.</w:t>
      </w:r>
      <w:r w:rsidRPr="00EA7E87">
        <w:rPr>
          <w:rFonts w:ascii="Palatino Linotype" w:hAnsi="Palatino Linotype" w:cs="Arial"/>
          <w:i/>
          <w:sz w:val="22"/>
        </w:rPr>
        <w:t xml:space="preserve">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 </w:t>
      </w:r>
    </w:p>
    <w:p w:rsidR="00684F3D" w:rsidRPr="00EA7E87" w:rsidRDefault="00684F3D" w:rsidP="00684F3D">
      <w:pPr>
        <w:spacing w:before="100" w:beforeAutospacing="1" w:after="100" w:afterAutospacing="1" w:line="360" w:lineRule="auto"/>
        <w:jc w:val="both"/>
        <w:rPr>
          <w:rFonts w:ascii="Palatino Linotype" w:hAnsi="Palatino Linotype" w:cs="Arial"/>
        </w:rPr>
      </w:pPr>
      <w:r w:rsidRPr="00EA7E87">
        <w:rPr>
          <w:rFonts w:ascii="Palatino Linotype" w:hAnsi="Palatino Linotype" w:cs="Arial"/>
        </w:rPr>
        <w:t xml:space="preserve">Dentro de los principios que la Constitución Local señala para hacer efectivo el derecho de acceso a la información pública, se encuentra el uso de las herramientas tecnológicas de la información puesta a disposición, tanto de los particulares, como de los Sujetos Obligados. </w:t>
      </w:r>
    </w:p>
    <w:p w:rsidR="00684F3D" w:rsidRPr="00EA7E87" w:rsidRDefault="00684F3D" w:rsidP="00684F3D">
      <w:pPr>
        <w:spacing w:before="100" w:beforeAutospacing="1" w:after="100" w:afterAutospacing="1" w:line="360" w:lineRule="auto"/>
        <w:jc w:val="both"/>
        <w:rPr>
          <w:rFonts w:ascii="Palatino Linotype" w:hAnsi="Palatino Linotype" w:cs="Arial"/>
        </w:rPr>
      </w:pPr>
      <w:r w:rsidRPr="00EA7E87">
        <w:rPr>
          <w:rFonts w:ascii="Palatino Linotype" w:hAnsi="Palatino Linotype" w:cs="Arial"/>
        </w:rPr>
        <w:t>En esa virtud, los artículos 1, 2, fracciones II, III, VII, 4, 88, 89, 92 y 152 de la Ley de Transparencia y Acceso a la Información Pública del Estado de México y Municipios, en armonía con la Constitución Local, señalan las directrices y procedimientos que deben seguirse para hacer accesible la información a las personas:</w:t>
      </w:r>
    </w:p>
    <w:p w:rsidR="00684F3D" w:rsidRPr="00EA7E87" w:rsidRDefault="00684F3D" w:rsidP="00684F3D">
      <w:pPr>
        <w:ind w:left="851" w:right="902"/>
        <w:jc w:val="both"/>
        <w:rPr>
          <w:rFonts w:ascii="Palatino Linotype" w:hAnsi="Palatino Linotype" w:cs="Arial"/>
          <w:bCs/>
          <w:i/>
          <w:noProof/>
          <w:sz w:val="22"/>
          <w:szCs w:val="22"/>
        </w:rPr>
      </w:pPr>
      <w:r w:rsidRPr="00EA7E87">
        <w:rPr>
          <w:rFonts w:ascii="Palatino Linotype" w:hAnsi="Palatino Linotype" w:cs="Arial"/>
          <w:b/>
          <w:bCs/>
          <w:i/>
          <w:noProof/>
          <w:sz w:val="22"/>
          <w:szCs w:val="22"/>
        </w:rPr>
        <w:t>“Artículo 1.</w:t>
      </w:r>
      <w:r w:rsidRPr="00EA7E87">
        <w:rPr>
          <w:rFonts w:ascii="Palatino Linotype" w:hAnsi="Palatino Linotype" w:cs="Arial"/>
          <w:bCs/>
          <w:i/>
          <w:noProof/>
          <w:sz w:val="22"/>
          <w:szCs w:val="22"/>
        </w:rPr>
        <w:t xml:space="preserve"> La presente Ley es de orden público e interés general, es reglamentaria de los párrafos décimo séptimo, décimo octavo y décimo noveno del artículo 5 de la Constitución Política del Estado Libre y Soberano de México. </w:t>
      </w:r>
    </w:p>
    <w:p w:rsidR="00684F3D" w:rsidRPr="00EA7E87" w:rsidRDefault="00684F3D" w:rsidP="00684F3D">
      <w:pPr>
        <w:ind w:left="851" w:right="902"/>
        <w:jc w:val="both"/>
        <w:rPr>
          <w:rFonts w:ascii="Palatino Linotype" w:hAnsi="Palatino Linotype" w:cs="Arial"/>
          <w:b/>
          <w:bCs/>
          <w:i/>
          <w:noProof/>
          <w:sz w:val="22"/>
          <w:szCs w:val="22"/>
        </w:rPr>
      </w:pPr>
      <w:r w:rsidRPr="00EA7E87">
        <w:rPr>
          <w:rFonts w:ascii="Palatino Linotype" w:hAnsi="Palatino Linotype" w:cs="Arial"/>
          <w:bCs/>
          <w:i/>
          <w:noProof/>
          <w:sz w:val="22"/>
          <w:szCs w:val="22"/>
        </w:rPr>
        <w:t xml:space="preserve">Tiene por objeto establecer los principios, bases generales y procedimientos para </w:t>
      </w:r>
      <w:r w:rsidRPr="00EA7E87">
        <w:rPr>
          <w:rFonts w:ascii="Palatino Linotype" w:hAnsi="Palatino Linotype" w:cs="Arial"/>
          <w:b/>
          <w:bCs/>
          <w:i/>
          <w:noProof/>
          <w:sz w:val="22"/>
          <w:szCs w:val="22"/>
        </w:rPr>
        <w:t xml:space="preserve">tutelar y garantizar la transparencia y el derecho humano de acceso a la información pública en posesión de los sujetos obligados.  </w:t>
      </w:r>
    </w:p>
    <w:p w:rsidR="00684F3D" w:rsidRPr="00EA7E87" w:rsidRDefault="00684F3D" w:rsidP="00684F3D">
      <w:pPr>
        <w:ind w:left="851" w:right="902"/>
        <w:jc w:val="both"/>
        <w:rPr>
          <w:rFonts w:ascii="Palatino Linotype" w:hAnsi="Palatino Linotype" w:cs="Arial"/>
          <w:bCs/>
          <w:i/>
          <w:noProof/>
          <w:sz w:val="22"/>
          <w:szCs w:val="22"/>
        </w:rPr>
      </w:pPr>
      <w:r w:rsidRPr="00EA7E87">
        <w:rPr>
          <w:rFonts w:ascii="Palatino Linotype" w:hAnsi="Palatino Linotype" w:cs="Arial"/>
          <w:bCs/>
          <w:i/>
          <w:noProof/>
          <w:sz w:val="22"/>
          <w:szCs w:val="22"/>
        </w:rPr>
        <w:t xml:space="preserve">Asimismo, armonizar las disposiciones legales del Estado de México, con lo señalado por el artículo 6, apartado A, de la Constitución Política de los Estados Unidos Mexicanos en la materia y con lo establecido por la Ley General de Transparencia y Acceso a la Información Pública. </w:t>
      </w:r>
    </w:p>
    <w:p w:rsidR="00684F3D" w:rsidRPr="00EA7E87" w:rsidRDefault="00684F3D" w:rsidP="00684F3D">
      <w:pPr>
        <w:ind w:left="851" w:right="902"/>
        <w:jc w:val="both"/>
        <w:rPr>
          <w:rFonts w:ascii="Palatino Linotype" w:hAnsi="Palatino Linotype" w:cs="Arial"/>
          <w:bCs/>
          <w:i/>
          <w:noProof/>
          <w:sz w:val="22"/>
          <w:szCs w:val="22"/>
        </w:rPr>
      </w:pPr>
      <w:r w:rsidRPr="00EA7E87">
        <w:rPr>
          <w:rFonts w:ascii="Palatino Linotype" w:hAnsi="Palatino Linotype" w:cs="Arial"/>
          <w:b/>
          <w:bCs/>
          <w:i/>
          <w:noProof/>
          <w:sz w:val="22"/>
          <w:szCs w:val="22"/>
        </w:rPr>
        <w:t>Artículo 2.</w:t>
      </w:r>
      <w:r w:rsidRPr="00EA7E87">
        <w:rPr>
          <w:rFonts w:ascii="Palatino Linotype" w:hAnsi="Palatino Linotype" w:cs="Arial"/>
          <w:bCs/>
          <w:i/>
          <w:noProof/>
          <w:sz w:val="22"/>
          <w:szCs w:val="22"/>
        </w:rPr>
        <w:t xml:space="preserve"> Son objetivos de esta Ley: </w:t>
      </w:r>
    </w:p>
    <w:p w:rsidR="00684F3D" w:rsidRPr="00EA7E87" w:rsidRDefault="00684F3D" w:rsidP="00684F3D">
      <w:pPr>
        <w:ind w:left="851" w:right="902"/>
        <w:jc w:val="both"/>
        <w:rPr>
          <w:rFonts w:ascii="Palatino Linotype" w:hAnsi="Palatino Linotype" w:cs="Arial"/>
          <w:bCs/>
          <w:i/>
          <w:noProof/>
          <w:sz w:val="22"/>
          <w:szCs w:val="22"/>
        </w:rPr>
      </w:pPr>
      <w:r w:rsidRPr="00EA7E87">
        <w:rPr>
          <w:rFonts w:ascii="Palatino Linotype" w:hAnsi="Palatino Linotype" w:cs="Arial"/>
          <w:bCs/>
          <w:i/>
          <w:noProof/>
          <w:sz w:val="22"/>
          <w:szCs w:val="22"/>
        </w:rPr>
        <w:t>(…)</w:t>
      </w:r>
    </w:p>
    <w:p w:rsidR="00684F3D" w:rsidRPr="00EA7E87" w:rsidRDefault="00684F3D" w:rsidP="00684F3D">
      <w:pPr>
        <w:ind w:left="851" w:right="902"/>
        <w:jc w:val="both"/>
        <w:rPr>
          <w:rFonts w:ascii="Palatino Linotype" w:hAnsi="Palatino Linotype" w:cs="Arial"/>
          <w:b/>
          <w:bCs/>
          <w:i/>
          <w:noProof/>
          <w:sz w:val="22"/>
          <w:szCs w:val="22"/>
        </w:rPr>
      </w:pPr>
      <w:r w:rsidRPr="00EA7E87">
        <w:rPr>
          <w:rFonts w:ascii="Palatino Linotype" w:hAnsi="Palatino Linotype" w:cs="Arial"/>
          <w:b/>
          <w:bCs/>
          <w:i/>
          <w:noProof/>
          <w:sz w:val="22"/>
          <w:szCs w:val="22"/>
        </w:rPr>
        <w:t>II.</w:t>
      </w:r>
      <w:r w:rsidRPr="00EA7E87">
        <w:rPr>
          <w:rFonts w:ascii="Palatino Linotype" w:hAnsi="Palatino Linotype" w:cs="Arial"/>
          <w:bCs/>
          <w:i/>
          <w:noProof/>
          <w:sz w:val="22"/>
          <w:szCs w:val="22"/>
        </w:rPr>
        <w:t xml:space="preserve"> </w:t>
      </w:r>
      <w:r w:rsidRPr="00EA7E87">
        <w:rPr>
          <w:rFonts w:ascii="Palatino Linotype" w:hAnsi="Palatino Linotype" w:cs="Arial"/>
          <w:b/>
          <w:bCs/>
          <w:i/>
          <w:noProof/>
          <w:sz w:val="22"/>
          <w:szCs w:val="22"/>
        </w:rPr>
        <w:t xml:space="preserve">Proveer lo necesario para garantizar a toda persona el derecho de acceso a la información pública, a través de procedimientos sencillos, expeditos, oportunos y gratuitos, determinando las bases mínimas sobre las cuales se regirán los mismos; </w:t>
      </w:r>
    </w:p>
    <w:p w:rsidR="00684F3D" w:rsidRPr="00EA7E87" w:rsidRDefault="00684F3D" w:rsidP="00684F3D">
      <w:pPr>
        <w:ind w:left="851" w:right="902"/>
        <w:jc w:val="both"/>
        <w:rPr>
          <w:rFonts w:ascii="Palatino Linotype" w:hAnsi="Palatino Linotype" w:cs="Arial"/>
          <w:bCs/>
          <w:i/>
          <w:noProof/>
          <w:sz w:val="22"/>
          <w:szCs w:val="22"/>
        </w:rPr>
      </w:pPr>
      <w:r w:rsidRPr="00EA7E87">
        <w:rPr>
          <w:rFonts w:ascii="Palatino Linotype" w:hAnsi="Palatino Linotype" w:cs="Arial"/>
          <w:b/>
          <w:bCs/>
          <w:i/>
          <w:noProof/>
          <w:sz w:val="22"/>
          <w:szCs w:val="22"/>
        </w:rPr>
        <w:lastRenderedPageBreak/>
        <w:t xml:space="preserve">III. </w:t>
      </w:r>
      <w:r w:rsidRPr="00EA7E87">
        <w:rPr>
          <w:rFonts w:ascii="Palatino Linotype" w:hAnsi="Palatino Linotype" w:cs="Arial"/>
          <w:bCs/>
          <w:i/>
          <w:noProof/>
          <w:sz w:val="22"/>
          <w:szCs w:val="22"/>
        </w:rPr>
        <w:t xml:space="preserve">Contribuir a la mejora de procedimientos y mecanismos que permitan transparentar la gestión pública y mejorar la toma de decisiones, mediante la difusión de la información que generen los sujetos obligados; </w:t>
      </w:r>
    </w:p>
    <w:p w:rsidR="00684F3D" w:rsidRPr="00EA7E87" w:rsidRDefault="00684F3D" w:rsidP="00684F3D">
      <w:pPr>
        <w:ind w:left="851" w:right="902"/>
        <w:jc w:val="both"/>
        <w:rPr>
          <w:rFonts w:ascii="Palatino Linotype" w:hAnsi="Palatino Linotype" w:cs="Arial"/>
          <w:bCs/>
          <w:i/>
          <w:noProof/>
          <w:sz w:val="22"/>
          <w:szCs w:val="22"/>
        </w:rPr>
      </w:pPr>
      <w:r w:rsidRPr="00EA7E87">
        <w:rPr>
          <w:rFonts w:ascii="Palatino Linotype" w:hAnsi="Palatino Linotype" w:cs="Arial"/>
          <w:bCs/>
          <w:i/>
          <w:noProof/>
          <w:sz w:val="22"/>
          <w:szCs w:val="22"/>
        </w:rPr>
        <w:t xml:space="preserve"> (…)</w:t>
      </w:r>
    </w:p>
    <w:p w:rsidR="00684F3D" w:rsidRPr="00EA7E87" w:rsidRDefault="00684F3D" w:rsidP="00684F3D">
      <w:pPr>
        <w:ind w:left="851" w:right="902"/>
        <w:jc w:val="both"/>
        <w:rPr>
          <w:rFonts w:ascii="Palatino Linotype" w:hAnsi="Palatino Linotype" w:cs="Arial"/>
          <w:bCs/>
          <w:i/>
          <w:noProof/>
          <w:sz w:val="22"/>
          <w:szCs w:val="22"/>
        </w:rPr>
      </w:pPr>
      <w:r w:rsidRPr="00EA7E87">
        <w:rPr>
          <w:rFonts w:ascii="Palatino Linotype" w:hAnsi="Palatino Linotype" w:cs="Arial"/>
          <w:b/>
          <w:bCs/>
          <w:i/>
          <w:noProof/>
          <w:sz w:val="22"/>
          <w:szCs w:val="22"/>
        </w:rPr>
        <w:t>VII.</w:t>
      </w:r>
      <w:r w:rsidRPr="00EA7E87">
        <w:rPr>
          <w:rFonts w:ascii="Palatino Linotype" w:hAnsi="Palatino Linotype" w:cs="Arial"/>
          <w:bCs/>
          <w:i/>
          <w:noProof/>
          <w:sz w:val="22"/>
          <w:szCs w:val="22"/>
        </w:rPr>
        <w:t xml:space="preserve"> Promover, fomentar y difundir la cultura de la transparencia en el ejercicio de la función pública, el acceso a la información, la participación ciudadana, así como la rendición de cuentas, a través del establecimiento de políticas públicas y mecanismos que garanticen la publicidad de información oportuna, verificable, comprensible, actualizada y completa, que se difunda en los formatos más adecuados y accesibles para todo el público y atendiendo en todo momento las condiciones sociales, económicas y culturales de cada región; </w:t>
      </w:r>
    </w:p>
    <w:p w:rsidR="00684F3D" w:rsidRPr="00EA7E87" w:rsidRDefault="00684F3D" w:rsidP="00684F3D">
      <w:pPr>
        <w:ind w:left="851" w:right="902"/>
        <w:jc w:val="both"/>
        <w:rPr>
          <w:rFonts w:ascii="Palatino Linotype" w:hAnsi="Palatino Linotype" w:cs="Arial"/>
          <w:bCs/>
          <w:i/>
          <w:noProof/>
          <w:sz w:val="22"/>
          <w:szCs w:val="22"/>
        </w:rPr>
      </w:pPr>
      <w:r w:rsidRPr="00EA7E87">
        <w:rPr>
          <w:rFonts w:ascii="Palatino Linotype" w:hAnsi="Palatino Linotype" w:cs="Arial"/>
          <w:b/>
          <w:bCs/>
          <w:i/>
          <w:noProof/>
          <w:sz w:val="22"/>
          <w:szCs w:val="22"/>
        </w:rPr>
        <w:t>Artículo 4.</w:t>
      </w:r>
      <w:r w:rsidRPr="00EA7E87">
        <w:rPr>
          <w:rFonts w:ascii="Palatino Linotype" w:hAnsi="Palatino Linotype" w:cs="Arial"/>
          <w:bCs/>
          <w:i/>
          <w:noProof/>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684F3D" w:rsidRPr="00EA7E87" w:rsidRDefault="00684F3D" w:rsidP="00684F3D">
      <w:pPr>
        <w:ind w:left="851" w:right="902"/>
        <w:jc w:val="both"/>
        <w:rPr>
          <w:rFonts w:ascii="Palatino Linotype" w:hAnsi="Palatino Linotype" w:cs="Arial"/>
          <w:bCs/>
          <w:i/>
          <w:noProof/>
          <w:sz w:val="22"/>
          <w:szCs w:val="22"/>
        </w:rPr>
      </w:pPr>
      <w:r w:rsidRPr="00EA7E87">
        <w:rPr>
          <w:rFonts w:ascii="Palatino Linotype" w:hAnsi="Palatino Linotype" w:cs="Arial"/>
          <w:bCs/>
          <w:i/>
          <w:noProof/>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684F3D" w:rsidRPr="00EA7E87" w:rsidRDefault="00684F3D" w:rsidP="00684F3D">
      <w:pPr>
        <w:ind w:left="851" w:right="902"/>
        <w:jc w:val="both"/>
        <w:rPr>
          <w:rFonts w:ascii="Palatino Linotype" w:hAnsi="Palatino Linotype" w:cs="Arial"/>
          <w:bCs/>
          <w:i/>
          <w:noProof/>
          <w:sz w:val="22"/>
          <w:szCs w:val="22"/>
        </w:rPr>
      </w:pPr>
      <w:r w:rsidRPr="00EA7E87">
        <w:rPr>
          <w:rFonts w:ascii="Palatino Linotype" w:hAnsi="Palatino Linotype" w:cs="Arial"/>
          <w:bCs/>
          <w:i/>
          <w:noProof/>
          <w:sz w:val="22"/>
          <w:szCs w:val="22"/>
        </w:rPr>
        <w:t xml:space="preserve">Los sujetos obligados deben poner en práctica, políticas y programas de acceso a la información que se apeguen a </w:t>
      </w:r>
      <w:r w:rsidRPr="00EA7E87">
        <w:rPr>
          <w:rFonts w:ascii="Palatino Linotype" w:hAnsi="Palatino Linotype" w:cs="Arial"/>
          <w:b/>
          <w:bCs/>
          <w:i/>
          <w:noProof/>
          <w:sz w:val="22"/>
          <w:szCs w:val="22"/>
        </w:rPr>
        <w:t>criterios de publicidad, veracidad, oportunidad, precisión y suficiencia en beneficio de los solicitantes</w:t>
      </w:r>
      <w:r w:rsidRPr="00EA7E87">
        <w:rPr>
          <w:rFonts w:ascii="Palatino Linotype" w:hAnsi="Palatino Linotype" w:cs="Arial"/>
          <w:bCs/>
          <w:i/>
          <w:noProof/>
          <w:sz w:val="22"/>
          <w:szCs w:val="22"/>
        </w:rPr>
        <w:t xml:space="preserve">.  </w:t>
      </w:r>
    </w:p>
    <w:p w:rsidR="00684F3D" w:rsidRPr="00EA7E87" w:rsidRDefault="00684F3D" w:rsidP="00684F3D">
      <w:pPr>
        <w:ind w:left="851" w:right="902"/>
        <w:jc w:val="both"/>
        <w:rPr>
          <w:rFonts w:ascii="Palatino Linotype" w:hAnsi="Palatino Linotype" w:cs="Arial"/>
          <w:bCs/>
          <w:i/>
          <w:noProof/>
          <w:sz w:val="22"/>
          <w:szCs w:val="22"/>
        </w:rPr>
      </w:pPr>
      <w:r w:rsidRPr="00EA7E87">
        <w:rPr>
          <w:rFonts w:ascii="Palatino Linotype" w:hAnsi="Palatino Linotype" w:cs="Arial"/>
          <w:b/>
          <w:bCs/>
          <w:i/>
          <w:noProof/>
          <w:sz w:val="22"/>
          <w:szCs w:val="22"/>
        </w:rPr>
        <w:t>Artículo 88.</w:t>
      </w:r>
      <w:r w:rsidRPr="00EA7E87">
        <w:rPr>
          <w:rFonts w:ascii="Palatino Linotype" w:hAnsi="Palatino Linotype" w:cs="Arial"/>
          <w:bCs/>
          <w:i/>
          <w:noProof/>
          <w:sz w:val="22"/>
          <w:szCs w:val="22"/>
        </w:rPr>
        <w:t xml:space="preserve"> La información referente a las obligaciones de transparencia será puesta a disposición de los particulares por cualquier medio que facilite su acceso, dando preferencia al uso de sistemas computacionales y las nuevas tecnologías de información. </w:t>
      </w:r>
    </w:p>
    <w:p w:rsidR="00684F3D" w:rsidRPr="00EA7E87" w:rsidRDefault="00684F3D" w:rsidP="00684F3D">
      <w:pPr>
        <w:ind w:left="851" w:right="902"/>
        <w:jc w:val="both"/>
        <w:rPr>
          <w:rFonts w:ascii="Palatino Linotype" w:hAnsi="Palatino Linotype" w:cs="Arial"/>
          <w:bCs/>
          <w:i/>
          <w:noProof/>
          <w:sz w:val="22"/>
          <w:szCs w:val="22"/>
        </w:rPr>
      </w:pPr>
      <w:r w:rsidRPr="00EA7E87">
        <w:rPr>
          <w:rFonts w:ascii="Palatino Linotype" w:hAnsi="Palatino Linotype" w:cs="Arial"/>
          <w:b/>
          <w:bCs/>
          <w:i/>
          <w:noProof/>
          <w:sz w:val="22"/>
          <w:szCs w:val="22"/>
        </w:rPr>
        <w:t>Artículo 89.</w:t>
      </w:r>
      <w:r w:rsidRPr="00EA7E87">
        <w:rPr>
          <w:rFonts w:ascii="Palatino Linotype" w:hAnsi="Palatino Linotype" w:cs="Arial"/>
          <w:bCs/>
          <w:i/>
          <w:noProof/>
          <w:sz w:val="22"/>
          <w:szCs w:val="22"/>
        </w:rPr>
        <w:t xml:space="preserve"> </w:t>
      </w:r>
      <w:r w:rsidRPr="00EA7E87">
        <w:rPr>
          <w:rFonts w:ascii="Palatino Linotype" w:hAnsi="Palatino Linotype" w:cs="Arial"/>
          <w:b/>
          <w:bCs/>
          <w:i/>
          <w:noProof/>
          <w:sz w:val="22"/>
          <w:szCs w:val="22"/>
        </w:rPr>
        <w:t xml:space="preserve">Los sujetos obligados pondrán a disposición de las personas interesadas los medios necesarios a su alcance para que estas puedan obtener la información, de manera directa y sencilla. </w:t>
      </w:r>
      <w:r w:rsidRPr="00EA7E87">
        <w:rPr>
          <w:rFonts w:ascii="Palatino Linotype" w:hAnsi="Palatino Linotype" w:cs="Arial"/>
          <w:bCs/>
          <w:i/>
          <w:noProof/>
          <w:sz w:val="22"/>
          <w:szCs w:val="22"/>
        </w:rPr>
        <w:t xml:space="preserve">Las unidades de transparencia deberán proporcionar apoyo a los usuarios que lo requieran y dar asistencia respecto de los trámites y servicios que presten.” </w:t>
      </w:r>
    </w:p>
    <w:p w:rsidR="00684F3D" w:rsidRPr="00EA7E87" w:rsidRDefault="00684F3D" w:rsidP="00684F3D">
      <w:pPr>
        <w:ind w:left="851" w:right="902"/>
        <w:jc w:val="both"/>
        <w:rPr>
          <w:rFonts w:ascii="Palatino Linotype" w:hAnsi="Palatino Linotype" w:cs="Arial"/>
          <w:bCs/>
          <w:i/>
          <w:noProof/>
          <w:sz w:val="22"/>
          <w:szCs w:val="22"/>
        </w:rPr>
      </w:pPr>
      <w:r w:rsidRPr="00EA7E87">
        <w:rPr>
          <w:rFonts w:ascii="Palatino Linotype" w:hAnsi="Palatino Linotype" w:cs="Arial"/>
          <w:b/>
          <w:bCs/>
          <w:i/>
          <w:noProof/>
          <w:sz w:val="22"/>
          <w:szCs w:val="22"/>
        </w:rPr>
        <w:t>Artículo 92.</w:t>
      </w:r>
      <w:r w:rsidRPr="00EA7E87">
        <w:rPr>
          <w:rFonts w:ascii="Palatino Linotype" w:hAnsi="Palatino Linotype" w:cs="Arial"/>
          <w:bCs/>
          <w:i/>
          <w:noProof/>
          <w:sz w:val="22"/>
          <w:szCs w:val="22"/>
        </w:rPr>
        <w:t xml:space="preserve"> Los sujetos obligados deberán poner a disposición del público de manera permanente y actualizada de forma sencilla, precisa y entendible, en los respectivos medios electrónicos, de acuerdo con sus facultades, atribuciones, </w:t>
      </w:r>
      <w:r w:rsidRPr="00EA7E87">
        <w:rPr>
          <w:rFonts w:ascii="Palatino Linotype" w:hAnsi="Palatino Linotype" w:cs="Arial"/>
          <w:bCs/>
          <w:i/>
          <w:noProof/>
          <w:sz w:val="22"/>
          <w:szCs w:val="22"/>
        </w:rPr>
        <w:lastRenderedPageBreak/>
        <w:t>funciones u objeto social, según corresponda, la información, por lo menos, de los temas, documentos y políticas …</w:t>
      </w:r>
    </w:p>
    <w:p w:rsidR="00684F3D" w:rsidRPr="00EA7E87" w:rsidRDefault="00684F3D" w:rsidP="00684F3D">
      <w:pPr>
        <w:ind w:left="851" w:right="902"/>
        <w:jc w:val="both"/>
        <w:rPr>
          <w:rFonts w:ascii="Palatino Linotype" w:hAnsi="Palatino Linotype" w:cs="Arial"/>
          <w:bCs/>
          <w:i/>
          <w:noProof/>
          <w:sz w:val="22"/>
          <w:szCs w:val="22"/>
        </w:rPr>
      </w:pPr>
      <w:r w:rsidRPr="00EA7E87">
        <w:rPr>
          <w:rFonts w:ascii="Palatino Linotype" w:hAnsi="Palatino Linotype" w:cs="Arial"/>
          <w:b/>
          <w:bCs/>
          <w:i/>
          <w:noProof/>
          <w:sz w:val="22"/>
          <w:szCs w:val="22"/>
        </w:rPr>
        <w:t>Artículo 152.</w:t>
      </w:r>
      <w:r w:rsidRPr="00EA7E87">
        <w:rPr>
          <w:rFonts w:ascii="Palatino Linotype" w:hAnsi="Palatino Linotype" w:cs="Arial"/>
          <w:bCs/>
          <w:i/>
          <w:noProof/>
          <w:sz w:val="22"/>
          <w:szCs w:val="22"/>
        </w:rPr>
        <w:t xml:space="preserve"> Cualquier persona por sí misma o a través de su representante, podrá presentar solicitud de acceso a información ante la Unidad de Transparencia, a través del sistema electrónico o de la Plataforma Nacional, en la oficina u oficinas designadas para ello, vía correo electrónico, correo postal, mensajería, telégrafo, verbalmente o cualquier medio aprobado por el Instituto o por el Sistema Nacional.  </w:t>
      </w:r>
    </w:p>
    <w:p w:rsidR="00684F3D" w:rsidRPr="00EA7E87" w:rsidRDefault="00684F3D" w:rsidP="00684F3D">
      <w:pPr>
        <w:ind w:left="851" w:right="902"/>
        <w:jc w:val="both"/>
        <w:rPr>
          <w:rFonts w:ascii="Palatino Linotype" w:hAnsi="Palatino Linotype" w:cs="Arial"/>
          <w:bCs/>
          <w:i/>
          <w:noProof/>
          <w:sz w:val="22"/>
          <w:szCs w:val="22"/>
        </w:rPr>
      </w:pPr>
      <w:r w:rsidRPr="00EA7E87">
        <w:rPr>
          <w:rFonts w:ascii="Palatino Linotype" w:hAnsi="Palatino Linotype" w:cs="Arial"/>
          <w:bCs/>
          <w:i/>
          <w:noProof/>
          <w:sz w:val="22"/>
          <w:szCs w:val="22"/>
        </w:rPr>
        <w:t>Cuando se realice una consulta verbal deberá ser resuelta por la Unidad de Transparencia en el momento, de no ser posible se invitará al particular a iniciar el procedimiento de acceso, las consultas verbales no podrán ser recurribles conforme lo establece la presente Ley.” (sic)</w:t>
      </w:r>
    </w:p>
    <w:p w:rsidR="00684F3D" w:rsidRPr="00EA7E87" w:rsidRDefault="00684F3D" w:rsidP="00684F3D">
      <w:pPr>
        <w:spacing w:before="100" w:beforeAutospacing="1" w:after="100" w:afterAutospacing="1" w:line="360" w:lineRule="auto"/>
        <w:jc w:val="both"/>
        <w:rPr>
          <w:rFonts w:ascii="Palatino Linotype" w:hAnsi="Palatino Linotype" w:cs="Arial"/>
        </w:rPr>
      </w:pPr>
      <w:r w:rsidRPr="00EA7E87">
        <w:rPr>
          <w:rFonts w:ascii="Palatino Linotype" w:hAnsi="Palatino Linotype" w:cs="Arial"/>
        </w:rPr>
        <w:t>De los artículos transcritos, se advierte que aunado al principio de máxima publicidad, el derecho fundamental de acceso a la información pública se rige por los principios</w:t>
      </w:r>
      <w:r w:rsidRPr="00EA7E87">
        <w:rPr>
          <w:rFonts w:ascii="Palatino Linotype" w:hAnsi="Palatino Linotype" w:cs="Arial"/>
          <w:vertAlign w:val="superscript"/>
        </w:rPr>
        <w:footnoteReference w:id="1"/>
      </w:r>
      <w:r w:rsidRPr="00EA7E87">
        <w:rPr>
          <w:rFonts w:ascii="Palatino Linotype" w:hAnsi="Palatino Linotype" w:cs="Arial"/>
        </w:rPr>
        <w:t xml:space="preserve"> de sencillez y gratuidad; además, de que se aplican los criterios de publicidad, veracidad, oportunidad, precisión y suficiencia; todo ello, con el fin de que los particulares obtengan la información generada, obtenida, adquirida, transformada, administrada o en posesión de los Sujetos Obligados.</w:t>
      </w:r>
    </w:p>
    <w:p w:rsidR="00684F3D" w:rsidRPr="00EA7E87" w:rsidRDefault="00684F3D" w:rsidP="00684F3D">
      <w:pPr>
        <w:spacing w:before="100" w:beforeAutospacing="1" w:after="100" w:afterAutospacing="1" w:line="360" w:lineRule="auto"/>
        <w:jc w:val="both"/>
        <w:rPr>
          <w:rFonts w:ascii="Palatino Linotype" w:hAnsi="Palatino Linotype" w:cs="Arial"/>
        </w:rPr>
      </w:pPr>
      <w:r w:rsidRPr="00EA7E87">
        <w:rPr>
          <w:rFonts w:ascii="Palatino Linotype" w:hAnsi="Palatino Linotype" w:cs="Arial"/>
        </w:rPr>
        <w:t xml:space="preserve">Para garantizar este derecho, la Ley de la materia ha establecido como un procedimiento sencillo y expedito, la utilización de los medios electrónicos; y para ello este Instituto ha puesto a disposición de los particulares y de los Sujetos Obligados, </w:t>
      </w:r>
      <w:r w:rsidRPr="00EA7E87">
        <w:rPr>
          <w:rFonts w:ascii="Palatino Linotype" w:hAnsi="Palatino Linotype" w:cs="Arial"/>
          <w:b/>
        </w:rPr>
        <w:t>EL</w:t>
      </w:r>
      <w:r w:rsidRPr="00EA7E87">
        <w:rPr>
          <w:rFonts w:ascii="Palatino Linotype" w:hAnsi="Palatino Linotype" w:cs="Arial"/>
        </w:rPr>
        <w:t xml:space="preserve"> </w:t>
      </w:r>
      <w:r w:rsidRPr="00EA7E87">
        <w:rPr>
          <w:rFonts w:ascii="Palatino Linotype" w:hAnsi="Palatino Linotype" w:cs="Arial"/>
          <w:b/>
        </w:rPr>
        <w:t>SAIMEX</w:t>
      </w:r>
      <w:r w:rsidRPr="00EA7E87">
        <w:rPr>
          <w:rFonts w:ascii="Palatino Linotype" w:hAnsi="Palatino Linotype" w:cs="Arial"/>
        </w:rPr>
        <w:t>, para que de manera oportuna y gratuita se entregue la información pública solicitada.</w:t>
      </w:r>
    </w:p>
    <w:p w:rsidR="00684F3D" w:rsidRPr="00EA7E87" w:rsidRDefault="00684F3D" w:rsidP="00684F3D">
      <w:pPr>
        <w:spacing w:before="100" w:beforeAutospacing="1" w:after="100" w:afterAutospacing="1" w:line="360" w:lineRule="auto"/>
        <w:jc w:val="both"/>
        <w:rPr>
          <w:rFonts w:ascii="Palatino Linotype" w:hAnsi="Palatino Linotype" w:cs="Arial"/>
        </w:rPr>
      </w:pPr>
      <w:r w:rsidRPr="00EA7E87">
        <w:rPr>
          <w:rFonts w:ascii="Palatino Linotype" w:hAnsi="Palatino Linotype" w:cs="Arial"/>
        </w:rPr>
        <w:lastRenderedPageBreak/>
        <w:t xml:space="preserve">Ahora bien, </w:t>
      </w:r>
      <w:r w:rsidRPr="00EA7E87">
        <w:rPr>
          <w:rFonts w:ascii="Palatino Linotype" w:hAnsi="Palatino Linotype" w:cs="Arial"/>
          <w:b/>
        </w:rPr>
        <w:t>EL SUJETO OBLIGADO</w:t>
      </w:r>
      <w:r w:rsidRPr="00EA7E87">
        <w:rPr>
          <w:rFonts w:ascii="Palatino Linotype" w:hAnsi="Palatino Linotype" w:cs="Arial"/>
        </w:rPr>
        <w:t xml:space="preserve"> al cambiar la modalidad de entrega de la información, del </w:t>
      </w:r>
      <w:r w:rsidRPr="00EA7E87">
        <w:rPr>
          <w:rFonts w:ascii="Palatino Linotype" w:hAnsi="Palatino Linotype" w:cs="Arial"/>
          <w:b/>
        </w:rPr>
        <w:t>SAIMEX</w:t>
      </w:r>
      <w:r w:rsidRPr="00EA7E87">
        <w:rPr>
          <w:rFonts w:ascii="Palatino Linotype" w:hAnsi="Palatino Linotype" w:cs="Arial"/>
        </w:rPr>
        <w:t xml:space="preserve"> a consulta directa limita el derecho de acceso a la información; máxime, que no existe una causa legalmente señalada para cambiar la modalidad elegida por el particular, pues como se verá más adelante, </w:t>
      </w:r>
      <w:r w:rsidRPr="00EA7E87">
        <w:rPr>
          <w:rFonts w:ascii="Palatino Linotype" w:hAnsi="Palatino Linotype" w:cs="Arial"/>
          <w:b/>
        </w:rPr>
        <w:t>EL SUJETO OBLIGADO</w:t>
      </w:r>
      <w:r w:rsidRPr="00EA7E87">
        <w:rPr>
          <w:rFonts w:ascii="Palatino Linotype" w:hAnsi="Palatino Linotype" w:cs="Arial"/>
        </w:rPr>
        <w:t xml:space="preserve"> estaba en posibilidad de entregar la</w:t>
      </w:r>
      <w:r w:rsidR="00732B9B" w:rsidRPr="00EA7E87">
        <w:rPr>
          <w:rFonts w:ascii="Palatino Linotype" w:hAnsi="Palatino Linotype" w:cs="Arial"/>
        </w:rPr>
        <w:t xml:space="preserve"> información en versión pública, vía SAIMEX.</w:t>
      </w:r>
    </w:p>
    <w:p w:rsidR="00684F3D" w:rsidRPr="00EA7E87" w:rsidRDefault="00684F3D" w:rsidP="00684F3D">
      <w:pPr>
        <w:spacing w:before="100" w:beforeAutospacing="1" w:after="100" w:afterAutospacing="1" w:line="360" w:lineRule="auto"/>
        <w:jc w:val="both"/>
        <w:rPr>
          <w:rFonts w:ascii="Palatino Linotype" w:hAnsi="Palatino Linotype" w:cs="Arial"/>
        </w:rPr>
      </w:pPr>
      <w:r w:rsidRPr="00EA7E87">
        <w:rPr>
          <w:rFonts w:ascii="Palatino Linotype" w:hAnsi="Palatino Linotype" w:cs="Arial"/>
        </w:rPr>
        <w:t>Resultando conveniente señalar lo que disponen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publicados en la Gaceta del Gobierno del Estado de México el treinta de octubre de dos mil ocho, que literalmente disponen:</w:t>
      </w:r>
    </w:p>
    <w:p w:rsidR="00684F3D" w:rsidRPr="00EA7E87" w:rsidRDefault="00684F3D" w:rsidP="00684F3D">
      <w:pPr>
        <w:ind w:left="851" w:right="902"/>
        <w:jc w:val="both"/>
        <w:rPr>
          <w:rFonts w:ascii="Palatino Linotype" w:hAnsi="Palatino Linotype" w:cs="Arial"/>
          <w:bCs/>
          <w:i/>
          <w:noProof/>
          <w:sz w:val="22"/>
          <w:szCs w:val="22"/>
        </w:rPr>
      </w:pPr>
      <w:r w:rsidRPr="00EA7E87">
        <w:rPr>
          <w:rFonts w:ascii="Palatino Linotype" w:hAnsi="Palatino Linotype" w:cs="Arial"/>
          <w:b/>
          <w:bCs/>
          <w:i/>
          <w:noProof/>
          <w:sz w:val="22"/>
          <w:szCs w:val="22"/>
        </w:rPr>
        <w:t>“CINCUENTA Y CUATRO.-</w:t>
      </w:r>
      <w:r w:rsidRPr="00EA7E87">
        <w:rPr>
          <w:rFonts w:ascii="Palatino Linotype" w:hAnsi="Palatino Linotype" w:cs="Arial"/>
          <w:bCs/>
          <w:i/>
          <w:noProof/>
          <w:sz w:val="22"/>
          <w:szCs w:val="22"/>
        </w:rPr>
        <w:t xml:space="preserve"> De acuerdo a lo dispuesto por el párrafo segundo del artículo 48 de la Ley, la </w:t>
      </w:r>
      <w:r w:rsidRPr="00EA7E87">
        <w:rPr>
          <w:rFonts w:ascii="Palatino Linotype" w:hAnsi="Palatino Linotype" w:cs="Arial"/>
          <w:b/>
          <w:bCs/>
          <w:i/>
          <w:noProof/>
          <w:sz w:val="22"/>
          <w:szCs w:val="22"/>
        </w:rPr>
        <w:t>información podrá ser entregada vía electrónica a través del SICOSIEM</w:t>
      </w:r>
      <w:r w:rsidRPr="00EA7E87">
        <w:rPr>
          <w:rFonts w:ascii="Palatino Linotype" w:hAnsi="Palatino Linotype" w:cs="Arial"/>
          <w:bCs/>
          <w:i/>
          <w:noProof/>
          <w:sz w:val="22"/>
          <w:szCs w:val="22"/>
        </w:rPr>
        <w:t xml:space="preserve">. </w:t>
      </w:r>
    </w:p>
    <w:p w:rsidR="00684F3D" w:rsidRPr="00EA7E87" w:rsidRDefault="00684F3D" w:rsidP="00684F3D">
      <w:pPr>
        <w:ind w:left="851" w:right="902"/>
        <w:jc w:val="both"/>
        <w:rPr>
          <w:rFonts w:ascii="Palatino Linotype" w:hAnsi="Palatino Linotype" w:cs="Arial"/>
          <w:bCs/>
          <w:i/>
          <w:noProof/>
          <w:sz w:val="22"/>
          <w:szCs w:val="22"/>
        </w:rPr>
      </w:pPr>
      <w:r w:rsidRPr="00EA7E87">
        <w:rPr>
          <w:rFonts w:ascii="Palatino Linotype" w:hAnsi="Palatino Linotype" w:cs="Arial"/>
          <w:b/>
          <w:bCs/>
          <w:i/>
          <w:noProof/>
          <w:sz w:val="22"/>
          <w:szCs w:val="22"/>
          <w:u w:val="single"/>
        </w:rPr>
        <w:t>Es obligación del responsable de la Unidad de Información verificar que los archivos electrónicos que contengan la información entregada, se encuentra agregada al SICOSIEM</w:t>
      </w:r>
      <w:r w:rsidRPr="00EA7E87">
        <w:rPr>
          <w:rFonts w:ascii="Palatino Linotype" w:hAnsi="Palatino Linotype" w:cs="Arial"/>
          <w:bCs/>
          <w:i/>
          <w:noProof/>
          <w:sz w:val="22"/>
          <w:szCs w:val="22"/>
        </w:rPr>
        <w:t>.</w:t>
      </w:r>
    </w:p>
    <w:p w:rsidR="00684F3D" w:rsidRPr="00EA7E87" w:rsidRDefault="00684F3D" w:rsidP="00684F3D">
      <w:pPr>
        <w:ind w:left="851" w:right="902"/>
        <w:jc w:val="both"/>
        <w:rPr>
          <w:rFonts w:ascii="Palatino Linotype" w:hAnsi="Palatino Linotype" w:cs="Arial"/>
          <w:bCs/>
          <w:i/>
          <w:noProof/>
          <w:sz w:val="22"/>
          <w:szCs w:val="22"/>
        </w:rPr>
      </w:pPr>
      <w:r w:rsidRPr="00EA7E87">
        <w:rPr>
          <w:rFonts w:ascii="Palatino Linotype" w:hAnsi="Palatino Linotype" w:cs="Arial"/>
          <w:bCs/>
          <w:i/>
          <w:noProof/>
          <w:sz w:val="22"/>
          <w:szCs w:val="22"/>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rsidR="00684F3D" w:rsidRPr="00EA7E87" w:rsidRDefault="00684F3D" w:rsidP="00684F3D">
      <w:pPr>
        <w:ind w:left="851" w:right="902"/>
        <w:jc w:val="both"/>
        <w:rPr>
          <w:rFonts w:ascii="Palatino Linotype" w:hAnsi="Palatino Linotype" w:cs="Arial"/>
          <w:bCs/>
          <w:i/>
          <w:noProof/>
          <w:sz w:val="22"/>
          <w:szCs w:val="22"/>
        </w:rPr>
      </w:pPr>
      <w:r w:rsidRPr="00EA7E87">
        <w:rPr>
          <w:rFonts w:ascii="Palatino Linotype" w:hAnsi="Palatino Linotype" w:cs="Arial"/>
          <w:bCs/>
          <w:i/>
          <w:noProof/>
          <w:sz w:val="22"/>
          <w:szCs w:val="22"/>
        </w:rPr>
        <w:t>La Dirección de Sistemas e Informática del Instituto, debe llevar un registro de incidencias en el cual se asienten todas las llamas referentes al apoyo técnico para agregar los archivos electrónicos al SICOSIEM.</w:t>
      </w:r>
    </w:p>
    <w:p w:rsidR="00684F3D" w:rsidRPr="00EA7E87" w:rsidRDefault="00684F3D" w:rsidP="00684F3D">
      <w:pPr>
        <w:ind w:left="851" w:right="902"/>
        <w:jc w:val="both"/>
        <w:rPr>
          <w:rFonts w:ascii="Palatino Linotype" w:hAnsi="Palatino Linotype" w:cs="Arial"/>
          <w:bCs/>
          <w:i/>
          <w:noProof/>
          <w:sz w:val="22"/>
          <w:szCs w:val="22"/>
        </w:rPr>
      </w:pPr>
      <w:r w:rsidRPr="00EA7E87">
        <w:rPr>
          <w:rFonts w:ascii="Palatino Linotype" w:hAnsi="Palatino Linotype" w:cs="Arial"/>
          <w:bCs/>
          <w:i/>
          <w:noProof/>
          <w:sz w:val="22"/>
          <w:szCs w:val="22"/>
        </w:rPr>
        <w:t xml:space="preserve">La omisión por parte del responsable de la Unidad de Información del procedimiento antes descrito presume la negativa de la entrega de la Información. </w:t>
      </w:r>
    </w:p>
    <w:p w:rsidR="00684F3D" w:rsidRPr="00EA7E87" w:rsidRDefault="00684F3D" w:rsidP="00684F3D">
      <w:pPr>
        <w:ind w:left="851" w:right="902"/>
        <w:jc w:val="both"/>
        <w:rPr>
          <w:rFonts w:ascii="Palatino Linotype" w:hAnsi="Palatino Linotype" w:cs="Arial"/>
          <w:b/>
          <w:bCs/>
          <w:i/>
          <w:noProof/>
          <w:sz w:val="22"/>
          <w:szCs w:val="22"/>
        </w:rPr>
      </w:pPr>
      <w:r w:rsidRPr="00EA7E87">
        <w:rPr>
          <w:rFonts w:ascii="Palatino Linotype" w:hAnsi="Palatino Linotype" w:cs="Arial"/>
          <w:b/>
          <w:bCs/>
          <w:i/>
          <w:noProof/>
          <w:sz w:val="22"/>
          <w:szCs w:val="22"/>
          <w:u w:val="single"/>
        </w:rPr>
        <w:lastRenderedPageBreak/>
        <w:t>Cuando la información no pueda ser remitida vía electrónica</w:t>
      </w:r>
      <w:r w:rsidRPr="00EA7E87">
        <w:rPr>
          <w:rFonts w:ascii="Palatino Linotype" w:hAnsi="Palatino Linotype" w:cs="Arial"/>
          <w:b/>
          <w:bCs/>
          <w:i/>
          <w:noProof/>
          <w:sz w:val="22"/>
          <w:szCs w:val="22"/>
        </w:rPr>
        <w:t xml:space="preserve">, </w:t>
      </w:r>
      <w:r w:rsidRPr="00EA7E87">
        <w:rPr>
          <w:rFonts w:ascii="Palatino Linotype" w:hAnsi="Palatino Linotype" w:cs="Arial"/>
          <w:b/>
          <w:bCs/>
          <w:i/>
          <w:noProof/>
          <w:sz w:val="22"/>
          <w:szCs w:val="22"/>
          <w:u w:val="single"/>
        </w:rPr>
        <w:t>se deberá fundar y motivar la resolución respectiva</w:t>
      </w:r>
      <w:r w:rsidRPr="00EA7E87">
        <w:rPr>
          <w:rFonts w:ascii="Palatino Linotype" w:hAnsi="Palatino Linotype" w:cs="Arial"/>
          <w:b/>
          <w:bCs/>
          <w:i/>
          <w:noProof/>
          <w:sz w:val="22"/>
          <w:szCs w:val="22"/>
        </w:rPr>
        <w:t>, explicando en todo momento las causas que impiden el envío de la información de forma electrónica.</w:t>
      </w:r>
    </w:p>
    <w:p w:rsidR="00684F3D" w:rsidRPr="00EA7E87" w:rsidRDefault="00684F3D" w:rsidP="00684F3D">
      <w:pPr>
        <w:ind w:left="851" w:right="902"/>
        <w:jc w:val="both"/>
        <w:rPr>
          <w:rFonts w:ascii="Palatino Linotype" w:hAnsi="Palatino Linotype" w:cs="Arial"/>
          <w:bCs/>
          <w:i/>
          <w:noProof/>
          <w:sz w:val="22"/>
          <w:szCs w:val="22"/>
        </w:rPr>
      </w:pPr>
      <w:r w:rsidRPr="00EA7E87">
        <w:rPr>
          <w:rFonts w:ascii="Palatino Linotype" w:hAnsi="Palatino Linotype" w:cs="Arial"/>
          <w:bCs/>
          <w:i/>
          <w:noProof/>
          <w:sz w:val="22"/>
          <w:szCs w:val="22"/>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rsidR="00684F3D" w:rsidRPr="00EA7E87" w:rsidRDefault="00684F3D" w:rsidP="00684F3D">
      <w:pPr>
        <w:ind w:left="851" w:right="902"/>
        <w:jc w:val="both"/>
        <w:rPr>
          <w:rFonts w:ascii="Palatino Linotype" w:hAnsi="Palatino Linotype" w:cs="Arial"/>
          <w:bCs/>
          <w:i/>
          <w:noProof/>
          <w:sz w:val="22"/>
          <w:szCs w:val="22"/>
        </w:rPr>
      </w:pPr>
      <w:r w:rsidRPr="00EA7E87">
        <w:rPr>
          <w:rFonts w:ascii="Palatino Linotype" w:hAnsi="Palatino Linotype" w:cs="Arial"/>
          <w:bCs/>
          <w:i/>
          <w:noProof/>
          <w:sz w:val="22"/>
          <w:szCs w:val="22"/>
        </w:rPr>
        <w:t>El formato mencionado deberá estar agregado al expediente electrónico de la solicitud de información pública, en el estatus respectivo.”</w:t>
      </w:r>
    </w:p>
    <w:p w:rsidR="00684F3D" w:rsidRPr="00EA7E87" w:rsidRDefault="00684F3D" w:rsidP="00684F3D">
      <w:pPr>
        <w:ind w:left="851" w:right="902"/>
        <w:jc w:val="both"/>
        <w:rPr>
          <w:rFonts w:ascii="Palatino Linotype" w:hAnsi="Palatino Linotype" w:cs="Arial"/>
          <w:bCs/>
          <w:i/>
          <w:noProof/>
          <w:sz w:val="22"/>
          <w:szCs w:val="22"/>
        </w:rPr>
      </w:pPr>
      <w:r w:rsidRPr="00EA7E87">
        <w:rPr>
          <w:rFonts w:ascii="Palatino Linotype" w:hAnsi="Palatino Linotype" w:cs="Arial"/>
          <w:bCs/>
          <w:i/>
          <w:noProof/>
          <w:sz w:val="22"/>
          <w:szCs w:val="22"/>
        </w:rPr>
        <w:t>(Enfasis añadido).</w:t>
      </w:r>
    </w:p>
    <w:p w:rsidR="00684F3D" w:rsidRPr="00EA7E87" w:rsidRDefault="00684F3D" w:rsidP="00684F3D">
      <w:pPr>
        <w:spacing w:before="100" w:beforeAutospacing="1" w:after="100" w:afterAutospacing="1" w:line="360" w:lineRule="auto"/>
        <w:jc w:val="both"/>
        <w:rPr>
          <w:rFonts w:ascii="Palatino Linotype" w:hAnsi="Palatino Linotype" w:cs="Arial"/>
        </w:rPr>
      </w:pPr>
      <w:r w:rsidRPr="00EA7E87">
        <w:rPr>
          <w:rFonts w:ascii="Palatino Linotype" w:hAnsi="Palatino Linotype" w:cs="Arial"/>
        </w:rPr>
        <w:t xml:space="preserve">Acorde con lo anterior, es de señalar que los Sujetos Obligados deben respetar la forma seleccionada por los particulares para la entrega de la información; por lo que, si, en esta caso en particular, el solicitante eligió </w:t>
      </w:r>
      <w:r w:rsidRPr="00EA7E87">
        <w:rPr>
          <w:rFonts w:ascii="Palatino Linotype" w:hAnsi="Palatino Linotype" w:cs="Arial"/>
          <w:b/>
        </w:rPr>
        <w:t>EL SAIMEX</w:t>
      </w:r>
      <w:r w:rsidRPr="00EA7E87">
        <w:rPr>
          <w:rFonts w:ascii="Palatino Linotype" w:hAnsi="Palatino Linotype" w:cs="Arial"/>
        </w:rPr>
        <w:t xml:space="preserve">, el responsable de la Unidad de Transparencia debió agregar los archivos electrónicos que contengan la información requerida en dicho sistema, en versión pública y sólo en caso de imposibilidad técnica reportada al Instituto, puede optarse por cambiar la modalidad de entrega. </w:t>
      </w:r>
    </w:p>
    <w:p w:rsidR="00684F3D" w:rsidRPr="00EA7E87" w:rsidRDefault="00684F3D" w:rsidP="00684F3D">
      <w:pPr>
        <w:spacing w:before="100" w:beforeAutospacing="1" w:after="100" w:afterAutospacing="1" w:line="360" w:lineRule="auto"/>
        <w:jc w:val="both"/>
        <w:rPr>
          <w:rFonts w:ascii="Palatino Linotype" w:hAnsi="Palatino Linotype" w:cs="Arial"/>
          <w:b/>
        </w:rPr>
      </w:pPr>
      <w:r w:rsidRPr="00EA7E87">
        <w:rPr>
          <w:rFonts w:ascii="Palatino Linotype" w:hAnsi="Palatino Linotype" w:cs="Arial"/>
        </w:rPr>
        <w:t xml:space="preserve">En ese orden de ideas, es que el responsable de la Unidad de Transparencia debe entregar los documentos solicitados en la modalidad elegida por el particular; y sólo en caso de que no sea técnicamente posible hacer la entrega en forma electrónica, </w:t>
      </w:r>
      <w:r w:rsidRPr="00EA7E87">
        <w:rPr>
          <w:rFonts w:ascii="Palatino Linotype" w:hAnsi="Palatino Linotype" w:cs="Arial"/>
          <w:b/>
        </w:rPr>
        <w:t xml:space="preserve">EL SUJETO OBLIGADO </w:t>
      </w:r>
      <w:r w:rsidRPr="00EA7E87">
        <w:rPr>
          <w:rFonts w:ascii="Palatino Linotype" w:hAnsi="Palatino Linotype" w:cs="Arial"/>
        </w:rPr>
        <w:t xml:space="preserve">debe fundar y motivar la respuesta en la que se le hará saber al solicitante las causas que impiden el envío de la información de forma electrónica; además, se impone la obligación de </w:t>
      </w:r>
      <w:r w:rsidRPr="00EA7E87">
        <w:rPr>
          <w:rFonts w:ascii="Palatino Linotype" w:hAnsi="Palatino Linotype" w:cs="Arial"/>
          <w:bCs/>
          <w:noProof/>
        </w:rPr>
        <w:t>avisar de inmediato al Instituto, a través del correo electrónico institucional y comunicarse vía telefónica a efecto de que reciba el apoyo técnico correspondiente</w:t>
      </w:r>
      <w:r w:rsidRPr="00EA7E87">
        <w:rPr>
          <w:rFonts w:ascii="Palatino Linotype" w:hAnsi="Palatino Linotype" w:cs="Arial"/>
        </w:rPr>
        <w:t>.</w:t>
      </w:r>
    </w:p>
    <w:p w:rsidR="00684F3D" w:rsidRPr="00EA7E87" w:rsidRDefault="00684F3D" w:rsidP="00684F3D">
      <w:pPr>
        <w:spacing w:before="100" w:beforeAutospacing="1" w:after="100" w:afterAutospacing="1" w:line="360" w:lineRule="auto"/>
        <w:jc w:val="both"/>
        <w:rPr>
          <w:rFonts w:ascii="Palatino Linotype" w:hAnsi="Palatino Linotype" w:cs="Arial"/>
          <w:lang w:eastAsia="es-MX"/>
        </w:rPr>
      </w:pPr>
      <w:r w:rsidRPr="00EA7E87">
        <w:rPr>
          <w:rFonts w:ascii="Palatino Linotype" w:hAnsi="Palatino Linotype" w:cs="Arial"/>
        </w:rPr>
        <w:lastRenderedPageBreak/>
        <w:t xml:space="preserve">Es así que, en el presente caso </w:t>
      </w:r>
      <w:r w:rsidRPr="00EA7E87">
        <w:rPr>
          <w:rFonts w:ascii="Palatino Linotype" w:hAnsi="Palatino Linotype" w:cs="Arial"/>
          <w:b/>
        </w:rPr>
        <w:t xml:space="preserve">EL SUJETO OBLIGADO </w:t>
      </w:r>
      <w:r w:rsidRPr="00EA7E87">
        <w:rPr>
          <w:rFonts w:ascii="Palatino Linotype" w:hAnsi="Palatino Linotype" w:cs="Arial"/>
        </w:rPr>
        <w:t>no dio avisó alguno o se comunicó con este Instituto para manifestar la imposibilidad técnica para proporcionar la información en la modalidad requerida</w:t>
      </w:r>
      <w:r w:rsidR="00C74119" w:rsidRPr="00EA7E87">
        <w:rPr>
          <w:rFonts w:ascii="Palatino Linotype" w:hAnsi="Palatino Linotype" w:cs="Arial"/>
        </w:rPr>
        <w:t>, ya que ésta Ponencia en fecha nueve de septiembre de dos mil veinte</w:t>
      </w:r>
      <w:r w:rsidRPr="00EA7E87">
        <w:rPr>
          <w:rFonts w:ascii="Palatino Linotype" w:hAnsi="Palatino Linotype" w:cs="Arial"/>
        </w:rPr>
        <w:t>, envió correo electrónico al Área de Informática responsable de las incidencias de este Instituto de Transparencia, Acceso a la Información Pública y Protección de Datos Personales del Estado de México y Municipios, para solicitar información respecto a si se tuvo algún reporte de incidencias por parte del</w:t>
      </w:r>
      <w:r w:rsidRPr="00EA7E87">
        <w:rPr>
          <w:rFonts w:ascii="Palatino Linotype" w:hAnsi="Palatino Linotype" w:cs="Arial"/>
          <w:b/>
          <w:lang w:eastAsia="es-MX"/>
        </w:rPr>
        <w:t xml:space="preserve"> SUJETO OBLIGADO</w:t>
      </w:r>
      <w:r w:rsidR="000C7D28" w:rsidRPr="00EA7E87">
        <w:rPr>
          <w:rFonts w:ascii="Palatino Linotype" w:hAnsi="Palatino Linotype" w:cs="Arial"/>
          <w:lang w:eastAsia="es-MX"/>
        </w:rPr>
        <w:t>.</w:t>
      </w:r>
    </w:p>
    <w:p w:rsidR="00684F3D" w:rsidRPr="00EA7E87" w:rsidRDefault="00684F3D" w:rsidP="000C7D28">
      <w:pPr>
        <w:spacing w:line="360" w:lineRule="auto"/>
        <w:jc w:val="both"/>
        <w:rPr>
          <w:rFonts w:ascii="Palatino Linotype" w:hAnsi="Palatino Linotype" w:cs="Arial"/>
        </w:rPr>
      </w:pPr>
      <w:r w:rsidRPr="00EA7E87">
        <w:rPr>
          <w:rFonts w:ascii="Palatino Linotype" w:hAnsi="Palatino Linotype" w:cs="Arial"/>
        </w:rPr>
        <w:t>Siendo así que el día</w:t>
      </w:r>
      <w:r w:rsidR="000C7D28" w:rsidRPr="00EA7E87">
        <w:rPr>
          <w:rFonts w:ascii="Palatino Linotype" w:hAnsi="Palatino Linotype" w:cs="Arial"/>
        </w:rPr>
        <w:t xml:space="preserve"> diez de septiembre de dos mil veinte</w:t>
      </w:r>
      <w:r w:rsidRPr="00EA7E87">
        <w:rPr>
          <w:rFonts w:ascii="Palatino Linotype" w:hAnsi="Palatino Linotype" w:cs="Arial"/>
        </w:rPr>
        <w:t xml:space="preserve">, el área responsable de incidencias de este Instituto envió el siguiente correo electrónico: </w:t>
      </w:r>
    </w:p>
    <w:p w:rsidR="000C7D28" w:rsidRPr="00EA7E87" w:rsidRDefault="000C7D28" w:rsidP="000C7D28">
      <w:pPr>
        <w:spacing w:line="360" w:lineRule="auto"/>
        <w:jc w:val="both"/>
        <w:rPr>
          <w:rFonts w:ascii="Palatino Linotype" w:hAnsi="Palatino Linotype" w:cs="Arial"/>
        </w:rPr>
      </w:pPr>
      <w:r w:rsidRPr="00EA7E87">
        <w:rPr>
          <w:noProof/>
          <w:lang w:eastAsia="es-MX"/>
        </w:rPr>
        <w:drawing>
          <wp:inline distT="0" distB="0" distL="0" distR="0">
            <wp:extent cx="5772150" cy="20002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997" t="27788" r="15634" b="17805"/>
                    <a:stretch/>
                  </pic:blipFill>
                  <pic:spPr bwMode="auto">
                    <a:xfrm>
                      <a:off x="0" y="0"/>
                      <a:ext cx="5772150" cy="2000250"/>
                    </a:xfrm>
                    <a:prstGeom prst="rect">
                      <a:avLst/>
                    </a:prstGeom>
                    <a:ln>
                      <a:noFill/>
                    </a:ln>
                    <a:extLst>
                      <a:ext uri="{53640926-AAD7-44D8-BBD7-CCE9431645EC}">
                        <a14:shadowObscured xmlns:a14="http://schemas.microsoft.com/office/drawing/2010/main"/>
                      </a:ext>
                    </a:extLst>
                  </pic:spPr>
                </pic:pic>
              </a:graphicData>
            </a:graphic>
          </wp:inline>
        </w:drawing>
      </w:r>
    </w:p>
    <w:p w:rsidR="00684F3D" w:rsidRPr="00EA7E87" w:rsidRDefault="00684F3D" w:rsidP="00684F3D">
      <w:pPr>
        <w:spacing w:before="100" w:beforeAutospacing="1" w:after="100" w:afterAutospacing="1" w:line="360" w:lineRule="auto"/>
        <w:jc w:val="both"/>
        <w:rPr>
          <w:rFonts w:ascii="Palatino Linotype" w:hAnsi="Palatino Linotype" w:cs="Arial"/>
        </w:rPr>
      </w:pPr>
      <w:r w:rsidRPr="00EA7E87">
        <w:rPr>
          <w:rFonts w:ascii="Palatino Linotype" w:hAnsi="Palatino Linotype" w:cs="Arial"/>
        </w:rPr>
        <w:t xml:space="preserve">Por tanto, al no haber reportado </w:t>
      </w:r>
      <w:r w:rsidRPr="00EA7E87">
        <w:rPr>
          <w:rFonts w:ascii="Palatino Linotype" w:hAnsi="Palatino Linotype" w:cs="Arial"/>
          <w:b/>
          <w:lang w:eastAsia="es-MX"/>
        </w:rPr>
        <w:t>EL SUJETO OBLIGADO</w:t>
      </w:r>
      <w:r w:rsidRPr="00EA7E87">
        <w:rPr>
          <w:rFonts w:ascii="Palatino Linotype" w:hAnsi="Palatino Linotype" w:cs="Arial"/>
        </w:rPr>
        <w:t xml:space="preserve"> ninguna incidencia para adjuntar a su respuesta la información solicitada por </w:t>
      </w:r>
      <w:r w:rsidRPr="00EA7E87">
        <w:rPr>
          <w:rFonts w:ascii="Palatino Linotype" w:hAnsi="Palatino Linotype" w:cs="Arial"/>
          <w:b/>
          <w:lang w:eastAsia="es-MX"/>
        </w:rPr>
        <w:t>EL RECURRENTE</w:t>
      </w:r>
      <w:r w:rsidRPr="00EA7E87">
        <w:rPr>
          <w:rFonts w:ascii="Palatino Linotype" w:hAnsi="Palatino Linotype" w:cs="Arial"/>
        </w:rPr>
        <w:t xml:space="preserve">, se actualiza la hipótesis legal de la negativa en la entrega de la información, prevista en el artículo 179, fracción I de la Ley de la materia, ello en virtud de que con las manifestaciones esgrimidas por </w:t>
      </w:r>
      <w:r w:rsidRPr="00EA7E87">
        <w:rPr>
          <w:rFonts w:ascii="Palatino Linotype" w:hAnsi="Palatino Linotype" w:cs="Arial"/>
          <w:b/>
        </w:rPr>
        <w:t>EL SUJETO OBLIGADO</w:t>
      </w:r>
      <w:r w:rsidRPr="00EA7E87">
        <w:rPr>
          <w:rFonts w:ascii="Palatino Linotype" w:hAnsi="Palatino Linotype" w:cs="Arial"/>
        </w:rPr>
        <w:t xml:space="preserve"> no se colma el requisito legal de fundar y motivar el cambio de modalidad de entrega, ni la imposibilidad técnica </w:t>
      </w:r>
      <w:r w:rsidR="00C74119" w:rsidRPr="00EA7E87">
        <w:rPr>
          <w:rFonts w:ascii="Palatino Linotype" w:hAnsi="Palatino Linotype" w:cs="Arial"/>
        </w:rPr>
        <w:t xml:space="preserve">y humana </w:t>
      </w:r>
      <w:r w:rsidRPr="00EA7E87">
        <w:rPr>
          <w:rFonts w:ascii="Palatino Linotype" w:hAnsi="Palatino Linotype" w:cs="Arial"/>
        </w:rPr>
        <w:lastRenderedPageBreak/>
        <w:t>para digitalizar la información y agregarla al</w:t>
      </w:r>
      <w:r w:rsidRPr="00EA7E87">
        <w:rPr>
          <w:rFonts w:ascii="Palatino Linotype" w:hAnsi="Palatino Linotype" w:cs="Arial"/>
          <w:b/>
        </w:rPr>
        <w:t xml:space="preserve"> SAIMEX</w:t>
      </w:r>
      <w:r w:rsidRPr="00EA7E87">
        <w:rPr>
          <w:rFonts w:ascii="Palatino Linotype" w:hAnsi="Palatino Linotype" w:cs="Arial"/>
        </w:rPr>
        <w:t>; por lo que</w:t>
      </w:r>
      <w:r w:rsidR="00C74119" w:rsidRPr="00EA7E87">
        <w:rPr>
          <w:rFonts w:ascii="Palatino Linotype" w:hAnsi="Palatino Linotype" w:cs="Arial"/>
        </w:rPr>
        <w:t xml:space="preserve">, no hay impedimento conforme a </w:t>
      </w:r>
      <w:r w:rsidRPr="00EA7E87">
        <w:rPr>
          <w:rFonts w:ascii="Palatino Linotype" w:hAnsi="Palatino Linotype" w:cs="Arial"/>
        </w:rPr>
        <w:t>derecho fundado y motivado para acreditar la procedencia del cambio de mod</w:t>
      </w:r>
      <w:r w:rsidR="00BF0BE8" w:rsidRPr="00EA7E87">
        <w:rPr>
          <w:rFonts w:ascii="Palatino Linotype" w:hAnsi="Palatino Linotype" w:cs="Arial"/>
        </w:rPr>
        <w:t>alidad.</w:t>
      </w:r>
    </w:p>
    <w:p w:rsidR="006A0D40" w:rsidRPr="00EA7E87" w:rsidRDefault="006A0D40" w:rsidP="006A0D40">
      <w:pPr>
        <w:spacing w:before="100" w:beforeAutospacing="1" w:after="100" w:afterAutospacing="1" w:line="360" w:lineRule="auto"/>
        <w:jc w:val="both"/>
        <w:rPr>
          <w:rFonts w:ascii="Palatino Linotype" w:hAnsi="Palatino Linotype" w:cs="Arial"/>
        </w:rPr>
      </w:pPr>
      <w:r w:rsidRPr="00EA7E87">
        <w:rPr>
          <w:rFonts w:ascii="Palatino Linotype" w:hAnsi="Palatino Linotype" w:cs="Arial"/>
        </w:rPr>
        <w:t xml:space="preserve">Ahora bien, mediante respuesta, </w:t>
      </w:r>
      <w:r w:rsidRPr="00EA7E87">
        <w:rPr>
          <w:rFonts w:ascii="Palatino Linotype" w:hAnsi="Palatino Linotype" w:cs="Arial"/>
          <w:b/>
        </w:rPr>
        <w:t>EL SUJETO OBLIGADO</w:t>
      </w:r>
      <w:r w:rsidRPr="00EA7E87">
        <w:rPr>
          <w:rFonts w:ascii="Palatino Linotype" w:hAnsi="Palatino Linotype" w:cs="Arial"/>
        </w:rPr>
        <w:t xml:space="preserve"> remitió el Oficio MTM/CDM/01/2020, de fecha veinte de febrero de dos mil veinte, signado por la Coordinadora de la Mujer, mediante el cual, señaló que no contaba con dicha información, ya que se encontraba bajo el resguardo del Centro para el Desarrollo de las Mujeres, en coordinación con el Consejo Estatal de la Mujer y Bienestar Social, en las áreas de Trabajo Social, Psicología y Jurídica, que en su momento fungieron como apoyo dando atención ciudadana en la oficina de la Coordinación de la Mujer.</w:t>
      </w:r>
    </w:p>
    <w:p w:rsidR="006A0D40" w:rsidRPr="00EA7E87" w:rsidRDefault="006A0D40" w:rsidP="006A0D40">
      <w:pPr>
        <w:spacing w:before="100" w:beforeAutospacing="1" w:after="100" w:afterAutospacing="1" w:line="360" w:lineRule="auto"/>
        <w:jc w:val="both"/>
        <w:rPr>
          <w:rFonts w:ascii="Palatino Linotype" w:hAnsi="Palatino Linotype" w:cs="Arial"/>
        </w:rPr>
      </w:pPr>
      <w:r w:rsidRPr="00EA7E87">
        <w:rPr>
          <w:rFonts w:ascii="Palatino Linotype" w:hAnsi="Palatino Linotype" w:cs="Arial"/>
        </w:rPr>
        <w:t xml:space="preserve">No obstante a ello y de conformidad con el Reglamento Interno del Ayuntamiento de Temascalcingo 2019-2021, </w:t>
      </w:r>
      <w:r w:rsidR="001D1E58" w:rsidRPr="00EA7E87">
        <w:rPr>
          <w:rFonts w:ascii="Palatino Linotype" w:hAnsi="Palatino Linotype" w:cs="Arial"/>
        </w:rPr>
        <w:t>en su artículo 80</w:t>
      </w:r>
      <w:r w:rsidR="006D1382" w:rsidRPr="00EA7E87">
        <w:rPr>
          <w:rFonts w:ascii="Palatino Linotype" w:hAnsi="Palatino Linotype" w:cs="Arial"/>
        </w:rPr>
        <w:t xml:space="preserve"> y 81</w:t>
      </w:r>
      <w:r w:rsidR="001D1E58" w:rsidRPr="00EA7E87">
        <w:rPr>
          <w:rFonts w:ascii="Palatino Linotype" w:hAnsi="Palatino Linotype" w:cs="Arial"/>
        </w:rPr>
        <w:t>, enmarca</w:t>
      </w:r>
      <w:r w:rsidR="006D1382" w:rsidRPr="00EA7E87">
        <w:rPr>
          <w:rFonts w:ascii="Palatino Linotype" w:hAnsi="Palatino Linotype" w:cs="Arial"/>
        </w:rPr>
        <w:t>n</w:t>
      </w:r>
      <w:r w:rsidR="001D1E58" w:rsidRPr="00EA7E87">
        <w:rPr>
          <w:rFonts w:ascii="Palatino Linotype" w:hAnsi="Palatino Linotype" w:cs="Arial"/>
        </w:rPr>
        <w:t xml:space="preserve"> las atribuciones con las que cuenta la Coordinación de la Mujer, entre las que se encuentran </w:t>
      </w:r>
      <w:r w:rsidR="001D1E58" w:rsidRPr="00EA7E87">
        <w:rPr>
          <w:rFonts w:ascii="Palatino Linotype" w:hAnsi="Palatino Linotype" w:cs="Arial"/>
          <w:b/>
          <w:u w:val="single"/>
        </w:rPr>
        <w:t>asesorar a víctimas de violencia de géner</w:t>
      </w:r>
      <w:r w:rsidR="006D1382" w:rsidRPr="00EA7E87">
        <w:rPr>
          <w:rFonts w:ascii="Palatino Linotype" w:hAnsi="Palatino Linotype" w:cs="Arial"/>
          <w:b/>
          <w:u w:val="single"/>
        </w:rPr>
        <w:t xml:space="preserve">o y de violencia intrafamiliar y participar en la elaboración y difusión de programas de asistencia jurídica, social, educativa, cultural y recreativa, que impulse el desarrollo integral de las mujeres; </w:t>
      </w:r>
      <w:r w:rsidR="006D1382" w:rsidRPr="00EA7E87">
        <w:rPr>
          <w:rFonts w:ascii="Palatino Linotype" w:hAnsi="Palatino Linotype" w:cs="Arial"/>
        </w:rPr>
        <w:t>tal y como se observa a continuación:</w:t>
      </w:r>
    </w:p>
    <w:p w:rsidR="006A0D40" w:rsidRPr="00EA7E87" w:rsidRDefault="006A0D40" w:rsidP="001D1E58">
      <w:pPr>
        <w:spacing w:before="100" w:beforeAutospacing="1" w:after="100" w:afterAutospacing="1"/>
        <w:ind w:left="851" w:right="902"/>
        <w:jc w:val="both"/>
        <w:rPr>
          <w:rFonts w:ascii="Palatino Linotype" w:hAnsi="Palatino Linotype"/>
          <w:b/>
          <w:i/>
          <w:sz w:val="22"/>
          <w:szCs w:val="22"/>
        </w:rPr>
      </w:pPr>
      <w:r w:rsidRPr="00EA7E87">
        <w:rPr>
          <w:rFonts w:ascii="Palatino Linotype" w:hAnsi="Palatino Linotype"/>
          <w:b/>
          <w:i/>
          <w:sz w:val="22"/>
          <w:szCs w:val="22"/>
        </w:rPr>
        <w:t xml:space="preserve">DE LA COORDINACIÓN DE LA MUJER. </w:t>
      </w:r>
    </w:p>
    <w:p w:rsidR="006A0D40" w:rsidRPr="00EA7E87" w:rsidRDefault="001D1E58" w:rsidP="001D1E58">
      <w:pPr>
        <w:spacing w:before="100" w:beforeAutospacing="1" w:after="100" w:afterAutospacing="1"/>
        <w:ind w:left="851" w:right="902"/>
        <w:jc w:val="both"/>
        <w:rPr>
          <w:rFonts w:ascii="Palatino Linotype" w:hAnsi="Palatino Linotype"/>
          <w:i/>
          <w:sz w:val="22"/>
          <w:szCs w:val="22"/>
        </w:rPr>
      </w:pPr>
      <w:r w:rsidRPr="00EA7E87">
        <w:rPr>
          <w:rFonts w:ascii="Palatino Linotype" w:hAnsi="Palatino Linotype"/>
          <w:i/>
          <w:sz w:val="22"/>
          <w:szCs w:val="22"/>
        </w:rPr>
        <w:t>“</w:t>
      </w:r>
      <w:r w:rsidR="006A0D40" w:rsidRPr="00EA7E87">
        <w:rPr>
          <w:rFonts w:ascii="Palatino Linotype" w:hAnsi="Palatino Linotype"/>
          <w:b/>
          <w:i/>
          <w:sz w:val="22"/>
          <w:szCs w:val="22"/>
        </w:rPr>
        <w:t>Artículo 80</w:t>
      </w:r>
      <w:r w:rsidR="006A0D40" w:rsidRPr="00EA7E87">
        <w:rPr>
          <w:rFonts w:ascii="Palatino Linotype" w:hAnsi="Palatino Linotype"/>
          <w:i/>
          <w:sz w:val="22"/>
          <w:szCs w:val="22"/>
        </w:rPr>
        <w:t>.- La coordinación de la mujer, dependerá como unidad administrativa de la presidencia municipal, y tiene como objetivo atender los diversos problemas sociales de las mujeres del municipio, relacionados con los programas que la administración pública municipal genere.</w:t>
      </w:r>
    </w:p>
    <w:p w:rsidR="001D1E58" w:rsidRPr="00EA7E87" w:rsidRDefault="006A0D40" w:rsidP="001D1E58">
      <w:pPr>
        <w:spacing w:before="100" w:beforeAutospacing="1" w:after="100" w:afterAutospacing="1"/>
        <w:ind w:left="851" w:right="902"/>
        <w:jc w:val="both"/>
        <w:rPr>
          <w:rFonts w:ascii="Palatino Linotype" w:hAnsi="Palatino Linotype"/>
          <w:b/>
          <w:i/>
          <w:sz w:val="22"/>
          <w:szCs w:val="22"/>
        </w:rPr>
      </w:pPr>
      <w:r w:rsidRPr="00EA7E87">
        <w:rPr>
          <w:rFonts w:ascii="Palatino Linotype" w:hAnsi="Palatino Linotype"/>
          <w:b/>
          <w:i/>
          <w:sz w:val="22"/>
          <w:szCs w:val="22"/>
        </w:rPr>
        <w:lastRenderedPageBreak/>
        <w:t xml:space="preserve">Artículo 81.- La coordinación de la mujer, le corresponden las siguientes Atribuciones: </w:t>
      </w:r>
    </w:p>
    <w:p w:rsidR="006D1382" w:rsidRPr="00EA7E87" w:rsidRDefault="001D1E58" w:rsidP="001D1E58">
      <w:pPr>
        <w:spacing w:before="100" w:beforeAutospacing="1" w:after="100" w:afterAutospacing="1"/>
        <w:ind w:left="851" w:right="902"/>
        <w:jc w:val="both"/>
        <w:rPr>
          <w:rFonts w:ascii="Palatino Linotype" w:hAnsi="Palatino Linotype"/>
          <w:b/>
          <w:i/>
          <w:sz w:val="22"/>
          <w:szCs w:val="22"/>
        </w:rPr>
      </w:pPr>
      <w:r w:rsidRPr="00EA7E87">
        <w:rPr>
          <w:rFonts w:ascii="Palatino Linotype" w:hAnsi="Palatino Linotype"/>
          <w:b/>
          <w:i/>
          <w:sz w:val="22"/>
          <w:szCs w:val="22"/>
        </w:rPr>
        <w:t xml:space="preserve">I. </w:t>
      </w:r>
      <w:r w:rsidR="006A0D40" w:rsidRPr="00EA7E87">
        <w:rPr>
          <w:rFonts w:ascii="Palatino Linotype" w:hAnsi="Palatino Linotype"/>
          <w:b/>
          <w:i/>
          <w:sz w:val="22"/>
          <w:szCs w:val="22"/>
        </w:rPr>
        <w:t xml:space="preserve">Participar en la elaboración y difusión de programas de asistencia jurídica, social, educativa, cultural y recreativa, que impulse el desarrollo integral de las mujeres; </w:t>
      </w:r>
    </w:p>
    <w:p w:rsidR="006D1382" w:rsidRPr="00EA7E87" w:rsidRDefault="006D1382" w:rsidP="001D1E58">
      <w:pPr>
        <w:spacing w:before="100" w:beforeAutospacing="1" w:after="100" w:afterAutospacing="1"/>
        <w:ind w:left="851" w:right="902"/>
        <w:jc w:val="both"/>
        <w:rPr>
          <w:rFonts w:ascii="Palatino Linotype" w:hAnsi="Palatino Linotype"/>
          <w:i/>
          <w:sz w:val="22"/>
          <w:szCs w:val="22"/>
        </w:rPr>
      </w:pPr>
      <w:r w:rsidRPr="00EA7E87">
        <w:rPr>
          <w:rFonts w:ascii="Palatino Linotype" w:hAnsi="Palatino Linotype"/>
          <w:i/>
          <w:sz w:val="22"/>
          <w:szCs w:val="22"/>
        </w:rPr>
        <w:t xml:space="preserve">II. </w:t>
      </w:r>
      <w:r w:rsidR="006A0D40" w:rsidRPr="00EA7E87">
        <w:rPr>
          <w:rFonts w:ascii="Palatino Linotype" w:hAnsi="Palatino Linotype"/>
          <w:i/>
          <w:sz w:val="22"/>
          <w:szCs w:val="22"/>
        </w:rPr>
        <w:t xml:space="preserve">Participar en forma coordinada con las dependencias y autoridades de la administración pública municipal involucradas en la atención de las mujeres, así como con organizaciones sociales que puedan coadyuvar en la realización de su objetivo; </w:t>
      </w:r>
    </w:p>
    <w:p w:rsidR="006A0D40" w:rsidRPr="00EA7E87" w:rsidRDefault="006A0D40" w:rsidP="001D1E58">
      <w:pPr>
        <w:spacing w:before="100" w:beforeAutospacing="1" w:after="100" w:afterAutospacing="1"/>
        <w:ind w:left="851" w:right="902"/>
        <w:jc w:val="both"/>
        <w:rPr>
          <w:rFonts w:ascii="Palatino Linotype" w:hAnsi="Palatino Linotype"/>
          <w:i/>
          <w:sz w:val="22"/>
          <w:szCs w:val="22"/>
        </w:rPr>
      </w:pPr>
      <w:r w:rsidRPr="00EA7E87">
        <w:rPr>
          <w:rFonts w:ascii="Palatino Linotype" w:hAnsi="Palatino Linotype"/>
          <w:i/>
          <w:sz w:val="22"/>
          <w:szCs w:val="22"/>
        </w:rPr>
        <w:t>III. Promover la participación activa, en cursos de capacitación y orientación, sobre temas que sean de interés general para las mujeres</w:t>
      </w:r>
    </w:p>
    <w:p w:rsidR="006A0D40" w:rsidRPr="00EA7E87" w:rsidRDefault="006A0D40" w:rsidP="001D1E58">
      <w:pPr>
        <w:spacing w:before="100" w:beforeAutospacing="1" w:after="100" w:afterAutospacing="1"/>
        <w:ind w:left="851" w:right="902"/>
        <w:jc w:val="both"/>
        <w:rPr>
          <w:rFonts w:ascii="Palatino Linotype" w:hAnsi="Palatino Linotype" w:cs="Arial"/>
          <w:i/>
          <w:sz w:val="22"/>
          <w:szCs w:val="22"/>
        </w:rPr>
      </w:pPr>
      <w:r w:rsidRPr="00EA7E87">
        <w:rPr>
          <w:rFonts w:ascii="Palatino Linotype" w:hAnsi="Palatino Linotype" w:cs="Arial"/>
          <w:i/>
          <w:sz w:val="22"/>
          <w:szCs w:val="22"/>
        </w:rPr>
        <w:t>VI. Celebrar convenios, en el ámbito de su competencia, previa autorización del Presidente Municipal, con instituciones de asistencia a la mujer, tanto a nivel federal como estatal;</w:t>
      </w:r>
    </w:p>
    <w:p w:rsidR="006D1382" w:rsidRPr="00EA7E87" w:rsidRDefault="006D1382" w:rsidP="001D1E58">
      <w:pPr>
        <w:spacing w:before="100" w:beforeAutospacing="1" w:after="100" w:afterAutospacing="1"/>
        <w:ind w:left="851" w:right="902"/>
        <w:jc w:val="both"/>
        <w:rPr>
          <w:rFonts w:ascii="Palatino Linotype" w:hAnsi="Palatino Linotype" w:cs="Arial"/>
          <w:i/>
          <w:sz w:val="22"/>
          <w:szCs w:val="22"/>
        </w:rPr>
      </w:pPr>
      <w:r w:rsidRPr="00EA7E87">
        <w:rPr>
          <w:rFonts w:ascii="Palatino Linotype" w:hAnsi="Palatino Linotype" w:cs="Arial"/>
          <w:i/>
          <w:sz w:val="22"/>
          <w:szCs w:val="22"/>
        </w:rPr>
        <w:t>…</w:t>
      </w:r>
    </w:p>
    <w:p w:rsidR="001D1E58" w:rsidRPr="00EA7E87" w:rsidRDefault="001D1E58" w:rsidP="001D1E58">
      <w:pPr>
        <w:spacing w:before="100" w:beforeAutospacing="1" w:after="100" w:afterAutospacing="1"/>
        <w:ind w:left="851" w:right="902"/>
        <w:jc w:val="both"/>
        <w:rPr>
          <w:rFonts w:ascii="Palatino Linotype" w:hAnsi="Palatino Linotype"/>
          <w:i/>
          <w:sz w:val="22"/>
          <w:szCs w:val="22"/>
        </w:rPr>
      </w:pPr>
      <w:r w:rsidRPr="00EA7E87">
        <w:rPr>
          <w:rFonts w:ascii="Palatino Linotype" w:hAnsi="Palatino Linotype"/>
          <w:i/>
          <w:sz w:val="22"/>
          <w:szCs w:val="22"/>
        </w:rPr>
        <w:t>VIII. Elaborar y ejecutar programas de acción para integrar la visión de género en las políticas públicas municipales.</w:t>
      </w:r>
    </w:p>
    <w:p w:rsidR="006D1382" w:rsidRPr="00EA7E87" w:rsidRDefault="006D1382" w:rsidP="001D1E58">
      <w:pPr>
        <w:spacing w:before="100" w:beforeAutospacing="1" w:after="100" w:afterAutospacing="1"/>
        <w:ind w:left="851" w:right="902"/>
        <w:jc w:val="both"/>
        <w:rPr>
          <w:rFonts w:ascii="Palatino Linotype" w:hAnsi="Palatino Linotype" w:cs="Arial"/>
          <w:i/>
          <w:sz w:val="22"/>
          <w:szCs w:val="22"/>
        </w:rPr>
      </w:pPr>
      <w:r w:rsidRPr="00EA7E87">
        <w:rPr>
          <w:rFonts w:ascii="Palatino Linotype" w:hAnsi="Palatino Linotype"/>
          <w:i/>
          <w:sz w:val="22"/>
          <w:szCs w:val="22"/>
        </w:rPr>
        <w:t>…</w:t>
      </w:r>
    </w:p>
    <w:p w:rsidR="001D1E58" w:rsidRPr="00EA7E87" w:rsidRDefault="001D1E58" w:rsidP="001D1E58">
      <w:pPr>
        <w:spacing w:before="100" w:beforeAutospacing="1" w:after="100" w:afterAutospacing="1"/>
        <w:ind w:left="851" w:right="902"/>
        <w:jc w:val="both"/>
        <w:rPr>
          <w:rFonts w:ascii="Palatino Linotype" w:hAnsi="Palatino Linotype" w:cs="Arial"/>
          <w:b/>
          <w:i/>
          <w:sz w:val="22"/>
          <w:szCs w:val="22"/>
        </w:rPr>
      </w:pPr>
      <w:r w:rsidRPr="00EA7E87">
        <w:rPr>
          <w:rFonts w:ascii="Palatino Linotype" w:hAnsi="Palatino Linotype" w:cs="Arial"/>
          <w:b/>
          <w:i/>
          <w:sz w:val="22"/>
          <w:szCs w:val="22"/>
        </w:rPr>
        <w:t>XII. Prevenir la violencia de género en el ámbito de competencia del gobierno municipal, tanto al interior de la organización como entre la sociedad en general.</w:t>
      </w:r>
    </w:p>
    <w:p w:rsidR="001D1E58" w:rsidRPr="00EA7E87" w:rsidRDefault="001D1E58" w:rsidP="001D1E58">
      <w:pPr>
        <w:spacing w:before="100" w:beforeAutospacing="1" w:after="100" w:afterAutospacing="1"/>
        <w:ind w:left="851" w:right="902"/>
        <w:jc w:val="both"/>
        <w:rPr>
          <w:rFonts w:ascii="Palatino Linotype" w:hAnsi="Palatino Linotype" w:cs="Arial"/>
          <w:b/>
          <w:i/>
          <w:sz w:val="22"/>
          <w:szCs w:val="22"/>
          <w:u w:val="single"/>
        </w:rPr>
      </w:pPr>
      <w:r w:rsidRPr="00EA7E87">
        <w:rPr>
          <w:rFonts w:ascii="Palatino Linotype" w:hAnsi="Palatino Linotype" w:cs="Arial"/>
          <w:b/>
          <w:i/>
          <w:sz w:val="22"/>
          <w:szCs w:val="22"/>
          <w:u w:val="single"/>
        </w:rPr>
        <w:t>XIII. Asesorar a víctimas de violencia de género y de violencia intrafamiliar.</w:t>
      </w:r>
    </w:p>
    <w:p w:rsidR="006A0D40" w:rsidRPr="00EA7E87" w:rsidRDefault="001D1E58" w:rsidP="001D1E58">
      <w:pPr>
        <w:spacing w:before="100" w:beforeAutospacing="1" w:after="100" w:afterAutospacing="1"/>
        <w:ind w:left="851" w:right="902"/>
        <w:jc w:val="both"/>
        <w:rPr>
          <w:rFonts w:ascii="Palatino Linotype" w:hAnsi="Palatino Linotype" w:cs="Arial"/>
          <w:i/>
          <w:sz w:val="22"/>
          <w:szCs w:val="22"/>
        </w:rPr>
      </w:pPr>
      <w:r w:rsidRPr="00EA7E87">
        <w:rPr>
          <w:rFonts w:ascii="Palatino Linotype" w:hAnsi="Palatino Linotype" w:cs="Arial"/>
          <w:i/>
          <w:sz w:val="22"/>
          <w:szCs w:val="22"/>
        </w:rPr>
        <w:t>XIV. Capacitar a las mujeres sobre sus derechos y el libre ejercicio de los mismos.</w:t>
      </w:r>
    </w:p>
    <w:p w:rsidR="001D1E58" w:rsidRPr="00EA7E87" w:rsidRDefault="001D1E58" w:rsidP="001D1E58">
      <w:pPr>
        <w:spacing w:before="100" w:beforeAutospacing="1" w:after="100" w:afterAutospacing="1"/>
        <w:ind w:left="851" w:right="902"/>
        <w:jc w:val="both"/>
        <w:rPr>
          <w:rFonts w:ascii="Palatino Linotype" w:hAnsi="Palatino Linotype" w:cs="Arial"/>
          <w:b/>
          <w:i/>
          <w:sz w:val="22"/>
          <w:szCs w:val="22"/>
        </w:rPr>
      </w:pPr>
      <w:r w:rsidRPr="00EA7E87">
        <w:rPr>
          <w:rFonts w:ascii="Palatino Linotype" w:hAnsi="Palatino Linotype" w:cs="Arial"/>
          <w:i/>
          <w:sz w:val="22"/>
          <w:szCs w:val="22"/>
        </w:rPr>
        <w:t>XV. Las demás que le señalen expresamente el Ayuntamiento, el presidente municipal, las leyes, reglamentos y disposiciones jurídicas aplicables.”</w:t>
      </w:r>
      <w:r w:rsidR="006D1382" w:rsidRPr="00EA7E87">
        <w:rPr>
          <w:rFonts w:ascii="Palatino Linotype" w:hAnsi="Palatino Linotype" w:cs="Arial"/>
          <w:i/>
          <w:sz w:val="22"/>
          <w:szCs w:val="22"/>
        </w:rPr>
        <w:t>(</w:t>
      </w:r>
      <w:r w:rsidR="006D1382" w:rsidRPr="00EA7E87">
        <w:rPr>
          <w:rFonts w:ascii="Palatino Linotype" w:hAnsi="Palatino Linotype" w:cs="Arial"/>
          <w:b/>
          <w:i/>
          <w:sz w:val="22"/>
          <w:szCs w:val="22"/>
        </w:rPr>
        <w:t>Énfasis añadido)</w:t>
      </w:r>
    </w:p>
    <w:p w:rsidR="006A0D40" w:rsidRPr="00EA7E87" w:rsidRDefault="006A0D40" w:rsidP="00BF0BE8">
      <w:pPr>
        <w:spacing w:before="100" w:beforeAutospacing="1" w:after="100" w:afterAutospacing="1" w:line="360" w:lineRule="auto"/>
        <w:jc w:val="both"/>
        <w:rPr>
          <w:rFonts w:ascii="Palatino Linotype" w:hAnsi="Palatino Linotype" w:cs="Arial"/>
        </w:rPr>
      </w:pPr>
    </w:p>
    <w:p w:rsidR="006A0D40" w:rsidRPr="00EA7E87" w:rsidRDefault="006D1382" w:rsidP="00BF0BE8">
      <w:pPr>
        <w:spacing w:before="100" w:beforeAutospacing="1" w:after="100" w:afterAutospacing="1" w:line="360" w:lineRule="auto"/>
        <w:jc w:val="both"/>
        <w:rPr>
          <w:rFonts w:ascii="Palatino Linotype" w:hAnsi="Palatino Linotype" w:cs="Arial"/>
        </w:rPr>
      </w:pPr>
      <w:r w:rsidRPr="00EA7E87">
        <w:rPr>
          <w:rFonts w:ascii="Palatino Linotype" w:hAnsi="Palatino Linotype" w:cs="Arial"/>
        </w:rPr>
        <w:t>Atento a lo anterior, es claro que la Coordinación de la Mujer, cuenta con la información requerida en la solicitud, en razón de que dentro de sus atribuciones de encuentran las de brindar asesorías jurídicas en materia de violencia de género, por tanto, deberá realizar una búsqueda exhaustiva y razonable de la misma, a efecto de satisfacer el derecho de acceso a la información del particular.</w:t>
      </w:r>
    </w:p>
    <w:p w:rsidR="006D1382" w:rsidRPr="00EA7E87" w:rsidRDefault="006D1382" w:rsidP="00BF0BE8">
      <w:pPr>
        <w:spacing w:before="100" w:beforeAutospacing="1" w:after="100" w:afterAutospacing="1" w:line="360" w:lineRule="auto"/>
        <w:jc w:val="both"/>
        <w:rPr>
          <w:rFonts w:ascii="Palatino Linotype" w:hAnsi="Palatino Linotype" w:cs="Arial"/>
          <w:b/>
        </w:rPr>
      </w:pPr>
      <w:r w:rsidRPr="00EA7E87">
        <w:rPr>
          <w:rFonts w:ascii="Palatino Linotype" w:hAnsi="Palatino Linotype" w:cs="Arial"/>
        </w:rPr>
        <w:t xml:space="preserve">En otro punto, el Defensor Municipal de los Derechos Humanos, manifestó mediante respuesta que realizó la búsqueda de la información requerida por el particular, a partir del inicio de su encargo, </w:t>
      </w:r>
      <w:r w:rsidR="00C42CD6" w:rsidRPr="00EA7E87">
        <w:rPr>
          <w:rFonts w:ascii="Palatino Linotype" w:hAnsi="Palatino Linotype" w:cs="Arial"/>
        </w:rPr>
        <w:t>es decir, del</w:t>
      </w:r>
      <w:r w:rsidRPr="00EA7E87">
        <w:rPr>
          <w:rFonts w:ascii="Palatino Linotype" w:hAnsi="Palatino Linotype" w:cs="Arial"/>
        </w:rPr>
        <w:t xml:space="preserve"> 24 de junio de 2019</w:t>
      </w:r>
      <w:r w:rsidR="00C42CD6" w:rsidRPr="00EA7E87">
        <w:rPr>
          <w:rFonts w:ascii="Palatino Linotype" w:hAnsi="Palatino Linotype" w:cs="Arial"/>
        </w:rPr>
        <w:t xml:space="preserve"> a la fecha de la solicitud</w:t>
      </w:r>
      <w:r w:rsidRPr="00EA7E87">
        <w:rPr>
          <w:rFonts w:ascii="Palatino Linotype" w:hAnsi="Palatino Linotype" w:cs="Arial"/>
        </w:rPr>
        <w:t>, sin embargo el particular requirió la información solicitada del 1 de enero d</w:t>
      </w:r>
      <w:r w:rsidR="00C42CD6" w:rsidRPr="00EA7E87">
        <w:rPr>
          <w:rFonts w:ascii="Palatino Linotype" w:hAnsi="Palatino Linotype" w:cs="Arial"/>
        </w:rPr>
        <w:t xml:space="preserve">e 2019 al 17 de febrero de 2020, por lo que, se advierte que no realizó la búsqueda exhaustiva y razonable de la información en la fecha señalada por el ahora </w:t>
      </w:r>
      <w:r w:rsidR="00C42CD6" w:rsidRPr="00EA7E87">
        <w:rPr>
          <w:rFonts w:ascii="Palatino Linotype" w:hAnsi="Palatino Linotype" w:cs="Arial"/>
          <w:b/>
        </w:rPr>
        <w:t>RECURRENTE.</w:t>
      </w:r>
    </w:p>
    <w:p w:rsidR="00C42CD6" w:rsidRPr="00EA7E87" w:rsidRDefault="00C42CD6" w:rsidP="00C42CD6">
      <w:pPr>
        <w:spacing w:before="100" w:beforeAutospacing="1" w:after="100" w:afterAutospacing="1" w:line="360" w:lineRule="auto"/>
        <w:jc w:val="both"/>
        <w:rPr>
          <w:rFonts w:ascii="Palatino Linotype" w:hAnsi="Palatino Linotype" w:cs="Arial"/>
        </w:rPr>
      </w:pPr>
      <w:r w:rsidRPr="00EA7E87">
        <w:rPr>
          <w:rFonts w:ascii="Palatino Linotype" w:hAnsi="Palatino Linotype" w:cs="Arial"/>
        </w:rPr>
        <w:t>De esta manera, es importante traer a contexto lo estipulado, los Lineamientos para la Administración de Documentos en el Estado de México señalan los ciclos de vida de los diversos documentos en poder de los Sujetos Obligados como se advierte a continuación:</w:t>
      </w:r>
    </w:p>
    <w:p w:rsidR="009C3DF6" w:rsidRPr="00EA7E87" w:rsidRDefault="00C42CD6" w:rsidP="009C3DF6">
      <w:pPr>
        <w:spacing w:before="100" w:beforeAutospacing="1" w:after="100" w:afterAutospacing="1"/>
        <w:ind w:left="851" w:right="902"/>
        <w:jc w:val="both"/>
        <w:rPr>
          <w:rFonts w:ascii="Palatino Linotype" w:hAnsi="Palatino Linotype" w:cs="Arial"/>
          <w:i/>
          <w:sz w:val="22"/>
          <w:szCs w:val="22"/>
        </w:rPr>
      </w:pPr>
      <w:r w:rsidRPr="00EA7E87">
        <w:rPr>
          <w:rFonts w:ascii="Palatino Linotype" w:hAnsi="Palatino Linotype" w:cs="Arial"/>
          <w:i/>
          <w:sz w:val="22"/>
          <w:szCs w:val="22"/>
        </w:rPr>
        <w:t>“</w:t>
      </w:r>
      <w:r w:rsidRPr="00EA7E87">
        <w:rPr>
          <w:rFonts w:ascii="Palatino Linotype" w:hAnsi="Palatino Linotype" w:cs="Arial"/>
          <w:b/>
          <w:i/>
          <w:sz w:val="22"/>
          <w:szCs w:val="22"/>
        </w:rPr>
        <w:t>Artículo 61.</w:t>
      </w:r>
      <w:r w:rsidRPr="00EA7E87">
        <w:rPr>
          <w:rFonts w:ascii="Palatino Linotype" w:hAnsi="Palatino Linotype" w:cs="Arial"/>
          <w:i/>
          <w:sz w:val="22"/>
          <w:szCs w:val="22"/>
        </w:rPr>
        <w:t xml:space="preserve"> El ciclo de vida de los documentos de Archivo se corresponderá con las siguientes fases:</w:t>
      </w:r>
    </w:p>
    <w:p w:rsidR="00C42CD6" w:rsidRPr="00EA7E87" w:rsidRDefault="009C3DF6" w:rsidP="009C3DF6">
      <w:pPr>
        <w:spacing w:before="100" w:beforeAutospacing="1" w:after="100" w:afterAutospacing="1"/>
        <w:ind w:left="851" w:right="902"/>
        <w:jc w:val="both"/>
        <w:rPr>
          <w:rFonts w:ascii="Palatino Linotype" w:hAnsi="Palatino Linotype" w:cs="Arial"/>
          <w:i/>
          <w:sz w:val="22"/>
          <w:szCs w:val="22"/>
        </w:rPr>
      </w:pPr>
      <w:r w:rsidRPr="00EA7E87">
        <w:rPr>
          <w:rFonts w:ascii="Palatino Linotype" w:hAnsi="Palatino Linotype" w:cs="Arial"/>
          <w:i/>
          <w:sz w:val="22"/>
          <w:szCs w:val="22"/>
        </w:rPr>
        <w:t xml:space="preserve">I. </w:t>
      </w:r>
      <w:r w:rsidR="00C42CD6" w:rsidRPr="00EA7E87">
        <w:rPr>
          <w:rFonts w:ascii="Palatino Linotype" w:hAnsi="Palatino Linotype" w:cs="Arial"/>
          <w:b/>
          <w:i/>
          <w:sz w:val="22"/>
          <w:szCs w:val="22"/>
        </w:rPr>
        <w:t>Fase Activa.</w:t>
      </w:r>
      <w:r w:rsidR="00C42CD6" w:rsidRPr="00EA7E87">
        <w:rPr>
          <w:rFonts w:ascii="Palatino Linotype" w:hAnsi="Palatino Linotype" w:cs="Arial"/>
          <w:i/>
          <w:sz w:val="22"/>
          <w:szCs w:val="22"/>
        </w:rPr>
        <w:t xml:space="preserve"> Etapa en la que los documentos están en un período de tramitación y se utilizan constantemente por parte de la Unidad Administrativa que los generó o recibió, y se ubican en </w:t>
      </w:r>
      <w:r w:rsidR="00C42CD6" w:rsidRPr="00EA7E87">
        <w:rPr>
          <w:rFonts w:ascii="Palatino Linotype" w:hAnsi="Palatino Linotype" w:cs="Arial"/>
          <w:b/>
          <w:i/>
          <w:sz w:val="22"/>
          <w:szCs w:val="22"/>
        </w:rPr>
        <w:t>el Archivo de Trámite;</w:t>
      </w:r>
    </w:p>
    <w:p w:rsidR="00C42CD6" w:rsidRPr="00EA7E87" w:rsidRDefault="009C3DF6" w:rsidP="009C3DF6">
      <w:pPr>
        <w:spacing w:before="100" w:beforeAutospacing="1" w:after="100" w:afterAutospacing="1"/>
        <w:ind w:left="851" w:right="902"/>
        <w:jc w:val="both"/>
        <w:rPr>
          <w:rFonts w:ascii="Palatino Linotype" w:hAnsi="Palatino Linotype" w:cs="Arial"/>
          <w:i/>
          <w:sz w:val="22"/>
          <w:szCs w:val="22"/>
        </w:rPr>
      </w:pPr>
      <w:r w:rsidRPr="00EA7E87">
        <w:rPr>
          <w:rFonts w:ascii="Palatino Linotype" w:hAnsi="Palatino Linotype" w:cs="Arial"/>
          <w:i/>
          <w:sz w:val="22"/>
          <w:szCs w:val="22"/>
        </w:rPr>
        <w:lastRenderedPageBreak/>
        <w:t>II.</w:t>
      </w:r>
      <w:r w:rsidRPr="00EA7E87">
        <w:rPr>
          <w:rFonts w:ascii="Palatino Linotype" w:hAnsi="Palatino Linotype" w:cs="Arial"/>
          <w:b/>
          <w:i/>
          <w:sz w:val="22"/>
          <w:szCs w:val="22"/>
        </w:rPr>
        <w:t xml:space="preserve"> </w:t>
      </w:r>
      <w:r w:rsidR="00C42CD6" w:rsidRPr="00EA7E87">
        <w:rPr>
          <w:rFonts w:ascii="Palatino Linotype" w:hAnsi="Palatino Linotype" w:cs="Arial"/>
          <w:b/>
          <w:i/>
          <w:sz w:val="22"/>
          <w:szCs w:val="22"/>
        </w:rPr>
        <w:t>Fase Semiactiva</w:t>
      </w:r>
      <w:r w:rsidR="00C42CD6" w:rsidRPr="00EA7E87">
        <w:rPr>
          <w:rFonts w:ascii="Palatino Linotype" w:hAnsi="Palatino Linotype" w:cs="Arial"/>
          <w:i/>
          <w:sz w:val="22"/>
          <w:szCs w:val="22"/>
        </w:rPr>
        <w:t>. Período en el que los documentos, una vez concluido su trámite, mantienen un valor administrativo pero ya no son de uso frecuente</w:t>
      </w:r>
      <w:r w:rsidRPr="00EA7E87">
        <w:rPr>
          <w:rFonts w:ascii="Palatino Linotype" w:hAnsi="Palatino Linotype" w:cs="Arial"/>
          <w:i/>
          <w:sz w:val="22"/>
          <w:szCs w:val="22"/>
        </w:rPr>
        <w:t xml:space="preserve"> </w:t>
      </w:r>
      <w:r w:rsidR="00C42CD6" w:rsidRPr="00EA7E87">
        <w:rPr>
          <w:rFonts w:ascii="Palatino Linotype" w:hAnsi="Palatino Linotype" w:cs="Arial"/>
          <w:i/>
          <w:sz w:val="22"/>
          <w:szCs w:val="22"/>
        </w:rPr>
        <w:t xml:space="preserve">por parte de la Unidad Administrativa que los generó o recibió y se resguardan en el </w:t>
      </w:r>
      <w:r w:rsidR="00C42CD6" w:rsidRPr="00EA7E87">
        <w:rPr>
          <w:rFonts w:ascii="Palatino Linotype" w:hAnsi="Palatino Linotype" w:cs="Arial"/>
          <w:b/>
          <w:i/>
          <w:sz w:val="22"/>
          <w:szCs w:val="22"/>
        </w:rPr>
        <w:t>Archivo de Concentración</w:t>
      </w:r>
      <w:r w:rsidR="00C42CD6" w:rsidRPr="00EA7E87">
        <w:rPr>
          <w:rFonts w:ascii="Palatino Linotype" w:hAnsi="Palatino Linotype" w:cs="Arial"/>
          <w:i/>
          <w:sz w:val="22"/>
          <w:szCs w:val="22"/>
        </w:rPr>
        <w:t>…”</w:t>
      </w:r>
    </w:p>
    <w:p w:rsidR="00C42CD6" w:rsidRPr="00EA7E87" w:rsidRDefault="00C42CD6" w:rsidP="009C3DF6">
      <w:pPr>
        <w:spacing w:before="100" w:beforeAutospacing="1" w:after="100" w:afterAutospacing="1"/>
        <w:ind w:left="851" w:right="902"/>
        <w:jc w:val="both"/>
        <w:rPr>
          <w:rFonts w:ascii="Palatino Linotype" w:hAnsi="Palatino Linotype" w:cs="Arial"/>
          <w:i/>
          <w:sz w:val="22"/>
          <w:szCs w:val="22"/>
        </w:rPr>
      </w:pPr>
      <w:r w:rsidRPr="00EA7E87">
        <w:rPr>
          <w:rFonts w:ascii="Palatino Linotype" w:hAnsi="Palatino Linotype" w:cs="Arial"/>
          <w:sz w:val="22"/>
          <w:szCs w:val="22"/>
        </w:rPr>
        <w:t>(Énfasis añadido)</w:t>
      </w:r>
    </w:p>
    <w:p w:rsidR="009C3DF6" w:rsidRPr="00EA7E87" w:rsidRDefault="009C3DF6" w:rsidP="009C3DF6">
      <w:pPr>
        <w:spacing w:line="360" w:lineRule="auto"/>
        <w:jc w:val="both"/>
        <w:rPr>
          <w:rFonts w:ascii="Palatino Linotype" w:hAnsi="Palatino Linotype" w:cs="Arial"/>
        </w:rPr>
      </w:pPr>
      <w:r w:rsidRPr="00EA7E87">
        <w:rPr>
          <w:rFonts w:ascii="Palatino Linotype" w:hAnsi="Palatino Linotype" w:cs="Arial"/>
        </w:rPr>
        <w:t>Por su parte, los Lineamientos para la Valoración, Selección y Baja de los Documentos, Expedientes y Series de Trámite Concluido en los Archivos del Estado de México, los cuales regulan que la valoración, selección y baja de documentos deba realizarse considerando su valor primario y secundario, la frecuencia de su uso, el espacio destinado para su conservación, su antigüedad y, principalmente, mediante la formulación de un programa de gestión de documentos en el que toda acción relacionada con la disposición documental sólo tenga lugar si se garantiza que los expedientes y series de trámite concluido ya no se requieren para fines administrativos, como garantes de un derecho, como medio de prueba o para la investigación; establecen en su artículo 4, fracciones II, III y IX, 20 y 27, fracció</w:t>
      </w:r>
      <w:r w:rsidR="009F34F3" w:rsidRPr="00EA7E87">
        <w:rPr>
          <w:rFonts w:ascii="Palatino Linotype" w:hAnsi="Palatino Linotype" w:cs="Arial"/>
        </w:rPr>
        <w:t xml:space="preserve">n I, de </w:t>
      </w:r>
      <w:r w:rsidRPr="00EA7E87">
        <w:rPr>
          <w:rFonts w:ascii="Palatino Linotype" w:hAnsi="Palatino Linotype" w:cs="Arial"/>
        </w:rPr>
        <w:t>lo siguiente:</w:t>
      </w:r>
    </w:p>
    <w:p w:rsidR="009F34F3" w:rsidRPr="00EA7E87" w:rsidRDefault="009F34F3" w:rsidP="009C3DF6">
      <w:pPr>
        <w:ind w:left="709" w:right="757"/>
        <w:jc w:val="both"/>
        <w:rPr>
          <w:rFonts w:ascii="Palatino Linotype" w:hAnsi="Palatino Linotype" w:cs="Arial"/>
          <w:b/>
          <w:i/>
          <w:sz w:val="22"/>
        </w:rPr>
      </w:pPr>
    </w:p>
    <w:p w:rsidR="009C3DF6" w:rsidRPr="00EA7E87" w:rsidRDefault="009F34F3" w:rsidP="009C3DF6">
      <w:pPr>
        <w:ind w:left="709" w:right="757"/>
        <w:jc w:val="both"/>
        <w:rPr>
          <w:rFonts w:ascii="Palatino Linotype" w:hAnsi="Palatino Linotype" w:cs="Arial"/>
          <w:i/>
          <w:sz w:val="22"/>
        </w:rPr>
      </w:pPr>
      <w:r w:rsidRPr="00EA7E87">
        <w:rPr>
          <w:rFonts w:ascii="Palatino Linotype" w:hAnsi="Palatino Linotype" w:cs="Arial"/>
          <w:b/>
          <w:i/>
          <w:sz w:val="22"/>
        </w:rPr>
        <w:t>“</w:t>
      </w:r>
      <w:r w:rsidR="009C3DF6" w:rsidRPr="00EA7E87">
        <w:rPr>
          <w:rFonts w:ascii="Palatino Linotype" w:hAnsi="Palatino Linotype" w:cs="Arial"/>
          <w:b/>
          <w:i/>
          <w:sz w:val="22"/>
        </w:rPr>
        <w:t>II. Acta de Baja</w:t>
      </w:r>
      <w:r w:rsidR="009C3DF6" w:rsidRPr="00EA7E87">
        <w:rPr>
          <w:rFonts w:ascii="Palatino Linotype" w:hAnsi="Palatino Linotype" w:cs="Arial"/>
          <w:i/>
          <w:sz w:val="22"/>
        </w:rPr>
        <w:t>: Acta de Baja Documental. Documento por el que El Comité  de Selección Documental o el titular de la Unidad Administrativa a la cual se encuentre adscrito el Archivo de Trámite, autoriza la baja de los documentos resultantes del proceso de selección preliminar aplicado a los expedientes de trámite concluido, como paso previo a su transferencia a un Archivo de Concentración.</w:t>
      </w:r>
    </w:p>
    <w:p w:rsidR="009C3DF6" w:rsidRPr="00EA7E87" w:rsidRDefault="009C3DF6" w:rsidP="009C3DF6">
      <w:pPr>
        <w:ind w:left="709" w:right="757"/>
        <w:jc w:val="both"/>
        <w:rPr>
          <w:rFonts w:ascii="Palatino Linotype" w:hAnsi="Palatino Linotype" w:cs="Arial"/>
          <w:i/>
          <w:sz w:val="22"/>
        </w:rPr>
      </w:pPr>
    </w:p>
    <w:p w:rsidR="009C3DF6" w:rsidRPr="00EA7E87" w:rsidRDefault="009C3DF6" w:rsidP="009C3DF6">
      <w:pPr>
        <w:ind w:left="709" w:right="757"/>
        <w:jc w:val="both"/>
        <w:rPr>
          <w:rFonts w:ascii="Palatino Linotype" w:hAnsi="Palatino Linotype" w:cs="Arial"/>
          <w:i/>
          <w:sz w:val="22"/>
        </w:rPr>
      </w:pPr>
      <w:r w:rsidRPr="00EA7E87">
        <w:rPr>
          <w:rFonts w:ascii="Palatino Linotype" w:hAnsi="Palatino Linotype" w:cs="Arial"/>
          <w:b/>
          <w:i/>
          <w:sz w:val="22"/>
        </w:rPr>
        <w:t>III. Acuerdo</w:t>
      </w:r>
      <w:r w:rsidRPr="00EA7E87">
        <w:rPr>
          <w:rFonts w:ascii="Palatino Linotype" w:hAnsi="Palatino Linotype" w:cs="Arial"/>
          <w:i/>
          <w:sz w:val="22"/>
        </w:rPr>
        <w:t xml:space="preserve">: Acuerdo de Autorización de Baja Documental. Documento a través del cual la Comisión Dictaminadora de Depuración de Documentos autoriza la baja de los documentos de trámite concluido cuyo período de conservación precaucional ya prescribió en los Archivos de Concentración y que son resultantes del proceso de selección final. </w:t>
      </w:r>
    </w:p>
    <w:p w:rsidR="009C3DF6" w:rsidRPr="00EA7E87" w:rsidRDefault="009C3DF6" w:rsidP="009C3DF6">
      <w:pPr>
        <w:ind w:left="709" w:right="757"/>
        <w:jc w:val="both"/>
        <w:rPr>
          <w:rFonts w:ascii="Palatino Linotype" w:hAnsi="Palatino Linotype" w:cs="Arial"/>
          <w:i/>
          <w:sz w:val="22"/>
        </w:rPr>
      </w:pPr>
    </w:p>
    <w:p w:rsidR="009C3DF6" w:rsidRPr="00EA7E87" w:rsidRDefault="009C3DF6" w:rsidP="009C3DF6">
      <w:pPr>
        <w:ind w:left="709" w:right="757"/>
        <w:jc w:val="both"/>
        <w:rPr>
          <w:rFonts w:ascii="Palatino Linotype" w:hAnsi="Palatino Linotype" w:cs="Arial"/>
          <w:i/>
          <w:sz w:val="22"/>
        </w:rPr>
      </w:pPr>
      <w:r w:rsidRPr="00EA7E87">
        <w:rPr>
          <w:rFonts w:ascii="Palatino Linotype" w:hAnsi="Palatino Linotype" w:cs="Arial"/>
          <w:b/>
          <w:i/>
          <w:sz w:val="22"/>
        </w:rPr>
        <w:lastRenderedPageBreak/>
        <w:t>IX. Baja Documental</w:t>
      </w:r>
      <w:r w:rsidRPr="00EA7E87">
        <w:rPr>
          <w:rFonts w:ascii="Palatino Linotype" w:hAnsi="Palatino Linotype" w:cs="Arial"/>
          <w:i/>
          <w:sz w:val="22"/>
        </w:rPr>
        <w:t>: Eliminación física de la documentación que haya prescrito en sus valores administrativos, legales, fiscales o contables, y que no contenga valores históricos, conforme a la normatividad emitida por la Comisión</w:t>
      </w:r>
    </w:p>
    <w:p w:rsidR="009C3DF6" w:rsidRPr="00EA7E87" w:rsidRDefault="009C3DF6" w:rsidP="009C3DF6">
      <w:pPr>
        <w:ind w:left="709" w:right="757"/>
        <w:jc w:val="both"/>
        <w:rPr>
          <w:rFonts w:ascii="Palatino Linotype" w:hAnsi="Palatino Linotype" w:cs="Arial"/>
          <w:i/>
          <w:sz w:val="22"/>
        </w:rPr>
      </w:pPr>
    </w:p>
    <w:p w:rsidR="009C3DF6" w:rsidRPr="00EA7E87" w:rsidRDefault="009C3DF6" w:rsidP="009C3DF6">
      <w:pPr>
        <w:ind w:left="709" w:right="757"/>
        <w:jc w:val="both"/>
        <w:rPr>
          <w:rFonts w:ascii="Palatino Linotype" w:hAnsi="Palatino Linotype" w:cs="Arial"/>
          <w:i/>
          <w:sz w:val="22"/>
        </w:rPr>
      </w:pPr>
      <w:r w:rsidRPr="00EA7E87">
        <w:rPr>
          <w:rFonts w:ascii="Palatino Linotype" w:hAnsi="Palatino Linotype" w:cs="Arial"/>
          <w:b/>
          <w:i/>
          <w:sz w:val="22"/>
        </w:rPr>
        <w:t>Artículo 20</w:t>
      </w:r>
      <w:r w:rsidRPr="00EA7E87">
        <w:rPr>
          <w:rFonts w:ascii="Palatino Linotype" w:hAnsi="Palatino Linotype" w:cs="Arial"/>
          <w:i/>
          <w:sz w:val="22"/>
        </w:rPr>
        <w:t xml:space="preserve">.- Los expedientes de trámite concluido y los desclasificados se mantendrán íntegros por un periodo de </w:t>
      </w:r>
      <w:r w:rsidRPr="00EA7E87">
        <w:rPr>
          <w:rFonts w:ascii="Palatino Linotype" w:hAnsi="Palatino Linotype" w:cs="Arial"/>
          <w:b/>
          <w:i/>
          <w:sz w:val="22"/>
        </w:rPr>
        <w:t>dos años en los Archivos de Trámite</w:t>
      </w:r>
      <w:r w:rsidRPr="00EA7E87">
        <w:rPr>
          <w:rFonts w:ascii="Palatino Linotype" w:hAnsi="Palatino Linotype" w:cs="Arial"/>
          <w:i/>
          <w:sz w:val="22"/>
        </w:rPr>
        <w:t xml:space="preserve"> de las Unidades Administrativas. Cumplido este plazo se podrá proceder a su selección preliminar y transferencia al Archivo de Concentración. </w:t>
      </w:r>
    </w:p>
    <w:p w:rsidR="009C3DF6" w:rsidRPr="00EA7E87" w:rsidRDefault="009C3DF6" w:rsidP="009C3DF6">
      <w:pPr>
        <w:ind w:left="709" w:right="757"/>
        <w:jc w:val="both"/>
        <w:rPr>
          <w:rFonts w:ascii="Palatino Linotype" w:hAnsi="Palatino Linotype" w:cs="Arial"/>
          <w:i/>
          <w:sz w:val="22"/>
        </w:rPr>
      </w:pPr>
    </w:p>
    <w:p w:rsidR="009C3DF6" w:rsidRPr="00EA7E87" w:rsidRDefault="009C3DF6" w:rsidP="009C3DF6">
      <w:pPr>
        <w:ind w:left="709" w:right="757"/>
        <w:jc w:val="both"/>
        <w:rPr>
          <w:rFonts w:ascii="Palatino Linotype" w:hAnsi="Palatino Linotype" w:cs="Arial"/>
          <w:b/>
          <w:i/>
          <w:sz w:val="22"/>
        </w:rPr>
      </w:pPr>
      <w:r w:rsidRPr="00EA7E87">
        <w:rPr>
          <w:rFonts w:ascii="Palatino Linotype" w:hAnsi="Palatino Linotype" w:cs="Arial"/>
          <w:b/>
          <w:i/>
          <w:sz w:val="22"/>
        </w:rPr>
        <w:t>El período señalado se computará a partir del día siguiente a la fecha del documento con el cual se dé por c</w:t>
      </w:r>
      <w:r w:rsidR="009F34F3" w:rsidRPr="00EA7E87">
        <w:rPr>
          <w:rFonts w:ascii="Palatino Linotype" w:hAnsi="Palatino Linotype" w:cs="Arial"/>
          <w:b/>
          <w:i/>
          <w:sz w:val="22"/>
        </w:rPr>
        <w:t>oncluido el asunto que motivó la</w:t>
      </w:r>
      <w:r w:rsidRPr="00EA7E87">
        <w:rPr>
          <w:rFonts w:ascii="Palatino Linotype" w:hAnsi="Palatino Linotype" w:cs="Arial"/>
          <w:b/>
          <w:i/>
          <w:sz w:val="22"/>
        </w:rPr>
        <w:t xml:space="preserve"> integración de los expedientes.</w:t>
      </w:r>
    </w:p>
    <w:p w:rsidR="009C3DF6" w:rsidRPr="00EA7E87" w:rsidRDefault="009C3DF6" w:rsidP="009C3DF6">
      <w:pPr>
        <w:ind w:left="709" w:right="757"/>
        <w:jc w:val="both"/>
        <w:rPr>
          <w:rFonts w:ascii="Palatino Linotype" w:hAnsi="Palatino Linotype" w:cs="Arial"/>
          <w:i/>
          <w:sz w:val="22"/>
        </w:rPr>
      </w:pPr>
    </w:p>
    <w:p w:rsidR="009C3DF6" w:rsidRPr="00EA7E87" w:rsidRDefault="009C3DF6" w:rsidP="009C3DF6">
      <w:pPr>
        <w:ind w:left="709" w:right="757"/>
        <w:jc w:val="both"/>
        <w:rPr>
          <w:rFonts w:ascii="Palatino Linotype" w:hAnsi="Palatino Linotype" w:cs="Arial"/>
          <w:i/>
          <w:sz w:val="22"/>
        </w:rPr>
      </w:pPr>
      <w:r w:rsidRPr="00EA7E87">
        <w:rPr>
          <w:rFonts w:ascii="Palatino Linotype" w:hAnsi="Palatino Linotype" w:cs="Arial"/>
          <w:b/>
          <w:i/>
          <w:sz w:val="22"/>
        </w:rPr>
        <w:t>Artículo 27</w:t>
      </w:r>
      <w:r w:rsidRPr="00EA7E87">
        <w:rPr>
          <w:rFonts w:ascii="Palatino Linotype" w:hAnsi="Palatino Linotype" w:cs="Arial"/>
          <w:i/>
          <w:sz w:val="22"/>
        </w:rPr>
        <w:t>.- Las Unidades Administrativas al realizar la transferencia de los expedientes de trámite concluido, señalarán en el Inventario correspondiente los pla</w:t>
      </w:r>
      <w:r w:rsidR="009F34F3" w:rsidRPr="00EA7E87">
        <w:rPr>
          <w:rFonts w:ascii="Palatino Linotype" w:hAnsi="Palatino Linotype" w:cs="Arial"/>
          <w:i/>
          <w:sz w:val="22"/>
        </w:rPr>
        <w:t>zos de conservación precauciona</w:t>
      </w:r>
      <w:r w:rsidRPr="00EA7E87">
        <w:rPr>
          <w:rFonts w:ascii="Palatino Linotype" w:hAnsi="Palatino Linotype" w:cs="Arial"/>
          <w:i/>
          <w:sz w:val="22"/>
        </w:rPr>
        <w:t xml:space="preserve"> de éstos </w:t>
      </w:r>
      <w:r w:rsidRPr="00EA7E87">
        <w:rPr>
          <w:rFonts w:ascii="Palatino Linotype" w:hAnsi="Palatino Linotype" w:cs="Arial"/>
          <w:b/>
          <w:i/>
          <w:sz w:val="22"/>
        </w:rPr>
        <w:t>en el Archivo de Concentración</w:t>
      </w:r>
      <w:r w:rsidRPr="00EA7E87">
        <w:rPr>
          <w:rFonts w:ascii="Palatino Linotype" w:hAnsi="Palatino Linotype" w:cs="Arial"/>
          <w:i/>
          <w:sz w:val="22"/>
        </w:rPr>
        <w:t>. Para determinar el pla</w:t>
      </w:r>
      <w:r w:rsidR="009F34F3" w:rsidRPr="00EA7E87">
        <w:rPr>
          <w:rFonts w:ascii="Palatino Linotype" w:hAnsi="Palatino Linotype" w:cs="Arial"/>
          <w:i/>
          <w:sz w:val="22"/>
        </w:rPr>
        <w:t xml:space="preserve">zo de conservación precauciona </w:t>
      </w:r>
      <w:r w:rsidRPr="00EA7E87">
        <w:rPr>
          <w:rFonts w:ascii="Palatino Linotype" w:hAnsi="Palatino Linotype" w:cs="Arial"/>
          <w:i/>
          <w:sz w:val="22"/>
        </w:rPr>
        <w:t xml:space="preserve">deberán considerar el marco legal o administrativo bajo el cual se produjeron o recibieron los documentos y los siguientes periodos: </w:t>
      </w:r>
    </w:p>
    <w:p w:rsidR="009C3DF6" w:rsidRPr="00EA7E87" w:rsidRDefault="009C3DF6" w:rsidP="009C3DF6">
      <w:pPr>
        <w:ind w:left="709" w:right="757"/>
        <w:jc w:val="both"/>
        <w:rPr>
          <w:rFonts w:ascii="Palatino Linotype" w:hAnsi="Palatino Linotype" w:cs="Arial"/>
          <w:i/>
          <w:sz w:val="22"/>
        </w:rPr>
      </w:pPr>
    </w:p>
    <w:p w:rsidR="009C3DF6" w:rsidRPr="00EA7E87" w:rsidRDefault="009C3DF6" w:rsidP="009C3DF6">
      <w:pPr>
        <w:ind w:left="709" w:right="757"/>
        <w:jc w:val="both"/>
        <w:rPr>
          <w:rFonts w:ascii="Palatino Linotype" w:hAnsi="Palatino Linotype" w:cs="Arial"/>
          <w:i/>
          <w:sz w:val="22"/>
        </w:rPr>
      </w:pPr>
      <w:r w:rsidRPr="00EA7E87">
        <w:rPr>
          <w:rFonts w:ascii="Palatino Linotype" w:hAnsi="Palatino Linotype" w:cs="Arial"/>
          <w:b/>
          <w:i/>
          <w:sz w:val="22"/>
        </w:rPr>
        <w:t>I.</w:t>
      </w:r>
      <w:r w:rsidRPr="00EA7E87">
        <w:rPr>
          <w:rFonts w:ascii="Palatino Linotype" w:hAnsi="Palatino Linotype" w:cs="Arial"/>
          <w:i/>
          <w:sz w:val="22"/>
        </w:rPr>
        <w:t xml:space="preserve"> </w:t>
      </w:r>
      <w:r w:rsidRPr="00EA7E87">
        <w:rPr>
          <w:rFonts w:ascii="Palatino Linotype" w:hAnsi="Palatino Linotype" w:cs="Arial"/>
          <w:b/>
          <w:i/>
          <w:sz w:val="22"/>
        </w:rPr>
        <w:t>6 años para expedientes con información administrativa</w:t>
      </w:r>
      <w:r w:rsidRPr="00EA7E87">
        <w:rPr>
          <w:rFonts w:ascii="Palatino Linotype" w:hAnsi="Palatino Linotype" w:cs="Arial"/>
          <w:i/>
          <w:sz w:val="22"/>
        </w:rPr>
        <w:t>;</w:t>
      </w:r>
      <w:r w:rsidR="009F34F3" w:rsidRPr="00EA7E87">
        <w:rPr>
          <w:rFonts w:ascii="Palatino Linotype" w:hAnsi="Palatino Linotype" w:cs="Arial"/>
          <w:i/>
          <w:sz w:val="22"/>
        </w:rPr>
        <w:t>”</w:t>
      </w:r>
    </w:p>
    <w:p w:rsidR="009C3DF6" w:rsidRPr="00EA7E87" w:rsidRDefault="009C3DF6" w:rsidP="009C3DF6">
      <w:pPr>
        <w:spacing w:line="360" w:lineRule="auto"/>
        <w:jc w:val="both"/>
        <w:rPr>
          <w:rFonts w:ascii="Palatino Linotype" w:hAnsi="Palatino Linotype" w:cs="Arial"/>
        </w:rPr>
      </w:pPr>
    </w:p>
    <w:p w:rsidR="009C3DF6" w:rsidRDefault="009C3DF6" w:rsidP="009C3DF6">
      <w:pPr>
        <w:spacing w:line="360" w:lineRule="auto"/>
        <w:jc w:val="both"/>
        <w:rPr>
          <w:rFonts w:ascii="Palatino Linotype" w:hAnsi="Palatino Linotype" w:cs="Arial"/>
        </w:rPr>
      </w:pPr>
      <w:r w:rsidRPr="00EA7E87">
        <w:rPr>
          <w:rFonts w:ascii="Palatino Linotype" w:hAnsi="Palatino Linotype" w:cs="Arial"/>
        </w:rPr>
        <w:t xml:space="preserve">En este sentido, tenemos que los documentos requeridos a través de la solicitud de acceso a la información pública según las normas y catálogos de vigencia </w:t>
      </w:r>
      <w:r w:rsidR="009F34F3" w:rsidRPr="00EA7E87">
        <w:rPr>
          <w:rFonts w:ascii="Palatino Linotype" w:hAnsi="Palatino Linotype" w:cs="Arial"/>
        </w:rPr>
        <w:t xml:space="preserve">aun no </w:t>
      </w:r>
      <w:r w:rsidRPr="00EA7E87">
        <w:rPr>
          <w:rFonts w:ascii="Palatino Linotype" w:hAnsi="Palatino Linotype" w:cs="Arial"/>
        </w:rPr>
        <w:t xml:space="preserve">agotaron </w:t>
      </w:r>
      <w:r w:rsidR="009F34F3" w:rsidRPr="00EA7E87">
        <w:rPr>
          <w:rFonts w:ascii="Palatino Linotype" w:hAnsi="Palatino Linotype" w:cs="Arial"/>
        </w:rPr>
        <w:t>su vida administrativa útil y</w:t>
      </w:r>
      <w:r w:rsidRPr="00EA7E87">
        <w:rPr>
          <w:rFonts w:ascii="Palatino Linotype" w:hAnsi="Palatino Linotype" w:cs="Arial"/>
        </w:rPr>
        <w:t xml:space="preserve"> se consideran de importancia para formar parte del Archivo</w:t>
      </w:r>
      <w:r w:rsidR="009F34F3" w:rsidRPr="00EA7E87">
        <w:rPr>
          <w:rFonts w:ascii="Palatino Linotype" w:hAnsi="Palatino Linotype" w:cs="Arial"/>
        </w:rPr>
        <w:t xml:space="preserve"> de trámite una vez concluidos</w:t>
      </w:r>
      <w:r w:rsidRPr="00EA7E87">
        <w:rPr>
          <w:rFonts w:ascii="Palatino Linotype" w:hAnsi="Palatino Linotype" w:cs="Arial"/>
        </w:rPr>
        <w:t xml:space="preserve">, </w:t>
      </w:r>
      <w:r w:rsidR="009F34F3" w:rsidRPr="00EA7E87">
        <w:rPr>
          <w:rFonts w:ascii="Palatino Linotype" w:hAnsi="Palatino Linotype" w:cs="Arial"/>
        </w:rPr>
        <w:t xml:space="preserve">en consecuencia, se encuentra en los archivos del </w:t>
      </w:r>
      <w:r w:rsidR="009F34F3" w:rsidRPr="00EA7E87">
        <w:rPr>
          <w:rFonts w:ascii="Palatino Linotype" w:hAnsi="Palatino Linotype" w:cs="Arial"/>
          <w:b/>
        </w:rPr>
        <w:t>SUJETO OBLIGADO</w:t>
      </w:r>
      <w:r w:rsidR="009F34F3" w:rsidRPr="00EA7E87">
        <w:rPr>
          <w:rFonts w:ascii="Palatino Linotype" w:hAnsi="Palatino Linotype" w:cs="Arial"/>
        </w:rPr>
        <w:t>, por lo que, la Defensoría Municipal de los Derechos Humanos, deberá realizar la búsqueda exhaustiva y razonable de la información en la temporalidad requerida.</w:t>
      </w:r>
    </w:p>
    <w:p w:rsidR="00065D6C" w:rsidRPr="00400179" w:rsidRDefault="00065D6C" w:rsidP="00400179">
      <w:pPr>
        <w:spacing w:before="100" w:beforeAutospacing="1" w:after="100" w:afterAutospacing="1" w:line="360" w:lineRule="auto"/>
        <w:jc w:val="both"/>
        <w:rPr>
          <w:rFonts w:ascii="Palatino Linotype" w:hAnsi="Palatino Linotype" w:cs="Arial"/>
        </w:rPr>
      </w:pPr>
      <w:r w:rsidRPr="001611E7">
        <w:rPr>
          <w:rFonts w:ascii="Palatino Linotype" w:hAnsi="Palatino Linotype" w:cs="Arial"/>
        </w:rPr>
        <w:t xml:space="preserve">Así mismo, cabe destacar que mediante respuesta, el Defensor Municipal de los Derechos Humanos, refirió que, durante el inicio de su encargo, desde el 24 de junio </w:t>
      </w:r>
      <w:r w:rsidRPr="001611E7">
        <w:rPr>
          <w:rFonts w:ascii="Palatino Linotype" w:hAnsi="Palatino Linotype" w:cs="Arial"/>
        </w:rPr>
        <w:lastRenderedPageBreak/>
        <w:t xml:space="preserve">de 2019, había dado diferentes asesorías jurídicas en las distintas ramas del derecho y recepción de quejas, pero no en cuestión de violencia de género y únicamente había atendido un caso de violencia física hacia una mujer, asesorándola y canalizándola a las instituciones correspondientes, para su mejor atención, remitiendo el formato de atención, en supuesta versión publica, donde se cubrieron datos personales susceptibles de ser considerados confidenciales, tales como como la edad, domicilio, teléfono y  parcialmente el nombre de la persona que requirió la asesoría; sin embargo, testo incorrectamente dicho nombre, ya que el mismo debió cubrirse en su totalidad, al ser considerado un dato personal; de igual forma, omitió remitir el Acuerdo de Clasificación correspondiente, que fundara y motivara la supuesta versión pública, emitido por el Comité de Transparencia; por lo que, deberá </w:t>
      </w:r>
      <w:r w:rsidR="007F78F3" w:rsidRPr="001611E7">
        <w:rPr>
          <w:rFonts w:ascii="Palatino Linotype" w:hAnsi="Palatino Linotype" w:cs="Arial"/>
        </w:rPr>
        <w:t xml:space="preserve">realizar </w:t>
      </w:r>
      <w:r w:rsidRPr="001611E7">
        <w:rPr>
          <w:rFonts w:ascii="Palatino Linotype" w:hAnsi="Palatino Linotype" w:cs="Arial"/>
        </w:rPr>
        <w:t>la versión pública correcta</w:t>
      </w:r>
      <w:r w:rsidR="007F78F3" w:rsidRPr="001611E7">
        <w:rPr>
          <w:rFonts w:ascii="Palatino Linotype" w:hAnsi="Palatino Linotype" w:cs="Arial"/>
        </w:rPr>
        <w:t>, testando los datos personales susceptibles de ser considerados confidenciales.</w:t>
      </w:r>
      <w:r w:rsidR="007F78F3">
        <w:rPr>
          <w:rFonts w:ascii="Palatino Linotype" w:hAnsi="Palatino Linotype" w:cs="Arial"/>
        </w:rPr>
        <w:t xml:space="preserve"> </w:t>
      </w:r>
    </w:p>
    <w:p w:rsidR="0026190C" w:rsidRPr="00EA7E87" w:rsidRDefault="009F34F3" w:rsidP="0026190C">
      <w:pPr>
        <w:spacing w:before="100" w:beforeAutospacing="1" w:after="100" w:afterAutospacing="1" w:line="360" w:lineRule="auto"/>
        <w:ind w:right="49"/>
        <w:jc w:val="both"/>
        <w:rPr>
          <w:rFonts w:ascii="Palatino Linotype" w:eastAsia="Calibri" w:hAnsi="Palatino Linotype" w:cs="Arial"/>
        </w:rPr>
      </w:pPr>
      <w:r w:rsidRPr="00EA7E87">
        <w:rPr>
          <w:rFonts w:ascii="Palatino Linotype" w:hAnsi="Palatino Linotype" w:cs="Arial"/>
        </w:rPr>
        <w:t xml:space="preserve">ora bien, </w:t>
      </w:r>
      <w:r w:rsidR="00BF0BE8" w:rsidRPr="00EA7E87">
        <w:rPr>
          <w:rFonts w:ascii="Palatino Linotype" w:hAnsi="Palatino Linotype" w:cs="Arial"/>
        </w:rPr>
        <w:t>con respecto a los</w:t>
      </w:r>
      <w:r w:rsidR="006A0D40" w:rsidRPr="00EA7E87">
        <w:rPr>
          <w:rFonts w:ascii="Palatino Linotype" w:hAnsi="Palatino Linotype" w:cs="Arial"/>
        </w:rPr>
        <w:t xml:space="preserve"> archivos remitidos mediante Informe Justificado, se advierte que </w:t>
      </w:r>
      <w:r w:rsidR="006A0D40" w:rsidRPr="00EA7E87">
        <w:rPr>
          <w:rFonts w:ascii="Palatino Linotype" w:hAnsi="Palatino Linotype" w:cs="Arial"/>
          <w:b/>
        </w:rPr>
        <w:t>EL SUJETO OBLIGADO</w:t>
      </w:r>
      <w:r w:rsidR="00BF0BE8" w:rsidRPr="00EA7E87">
        <w:rPr>
          <w:rFonts w:ascii="Palatino Linotype" w:hAnsi="Palatino Linotype" w:cs="Arial"/>
        </w:rPr>
        <w:t xml:space="preserve">, </w:t>
      </w:r>
      <w:r w:rsidRPr="00EA7E87">
        <w:rPr>
          <w:rFonts w:ascii="Palatino Linotype" w:hAnsi="Palatino Linotype" w:cs="Arial"/>
        </w:rPr>
        <w:t xml:space="preserve">dejo a la vista datos visibles, susceptibles de ser considerados confidenciales, tales como el nombre, domicilio, código postal, teléfono y edad de una particular, </w:t>
      </w:r>
      <w:r w:rsidR="0026190C" w:rsidRPr="00EA7E87">
        <w:rPr>
          <w:rFonts w:ascii="Palatino Linotype" w:hAnsi="Palatino Linotype"/>
          <w:color w:val="222222"/>
          <w:lang w:val="es-ES_tradnl" w:eastAsia="es-MX"/>
        </w:rPr>
        <w:t>por lo que</w:t>
      </w:r>
      <w:r w:rsidRPr="00EA7E87">
        <w:rPr>
          <w:rFonts w:ascii="Palatino Linotype" w:hAnsi="Palatino Linotype"/>
          <w:color w:val="222222"/>
          <w:lang w:val="es-ES_tradnl" w:eastAsia="es-MX"/>
        </w:rPr>
        <w:t xml:space="preserve">, se hará del conocimiento de la Dirección de Protección de Datos Personales de este Órgano Garante sobre las posibles infracciones en que </w:t>
      </w:r>
      <w:r w:rsidRPr="00EA7E87">
        <w:rPr>
          <w:rFonts w:ascii="Palatino Linotype" w:hAnsi="Palatino Linotype"/>
          <w:b/>
          <w:color w:val="222222"/>
          <w:lang w:val="es-ES_tradnl" w:eastAsia="es-MX"/>
        </w:rPr>
        <w:t>EL </w:t>
      </w:r>
      <w:r w:rsidRPr="00EA7E87">
        <w:rPr>
          <w:rFonts w:ascii="Palatino Linotype" w:hAnsi="Palatino Linotype"/>
          <w:b/>
          <w:bCs/>
          <w:color w:val="222222"/>
          <w:lang w:val="es-ES_tradnl" w:eastAsia="es-MX"/>
        </w:rPr>
        <w:t>SUJETO OBLIGADO</w:t>
      </w:r>
      <w:r w:rsidRPr="00EA7E87">
        <w:rPr>
          <w:rFonts w:ascii="Palatino Linotype" w:hAnsi="Palatino Linotype"/>
          <w:color w:val="222222"/>
          <w:lang w:val="es-ES_tradnl" w:eastAsia="es-MX"/>
        </w:rPr>
        <w:t> incurrió, al dejar visibles</w:t>
      </w:r>
      <w:r w:rsidRPr="00EA7E87">
        <w:rPr>
          <w:rFonts w:ascii="Palatino Linotype" w:eastAsia="Calibri" w:hAnsi="Palatino Linotype" w:cs="Arial"/>
        </w:rPr>
        <w:t xml:space="preserve"> datos personales susceptibles en ser considerado</w:t>
      </w:r>
      <w:r w:rsidR="0026190C" w:rsidRPr="00EA7E87">
        <w:rPr>
          <w:rFonts w:ascii="Palatino Linotype" w:eastAsia="Calibri" w:hAnsi="Palatino Linotype" w:cs="Arial"/>
        </w:rPr>
        <w:t>s confidenciales en el Informe Justificado</w:t>
      </w:r>
      <w:r w:rsidRPr="00EA7E87">
        <w:rPr>
          <w:rFonts w:ascii="Palatino Linotype" w:eastAsia="Calibri" w:hAnsi="Palatino Linotype" w:cs="Arial"/>
        </w:rPr>
        <w:t xml:space="preserve">, lo anterior, </w:t>
      </w:r>
      <w:r w:rsidRPr="00EA7E87">
        <w:rPr>
          <w:rFonts w:ascii="Palatino Linotype" w:hAnsi="Palatino Linotype"/>
          <w:color w:val="222222"/>
          <w:lang w:val="es-ES_tradnl" w:eastAsia="es-MX"/>
        </w:rPr>
        <w:t xml:space="preserve"> de conformidad con </w:t>
      </w:r>
      <w:r w:rsidRPr="00EA7E87">
        <w:rPr>
          <w:rFonts w:ascii="Palatino Linotype" w:hAnsi="Palatino Linotype"/>
          <w:color w:val="222222"/>
          <w:lang w:val="es-ES" w:eastAsia="es-MX"/>
        </w:rPr>
        <w:t xml:space="preserve">el numeral 23, fracciones V, XI y XII, del Reglamento Interior del Instituto de Transparencia, Acceso a la Información Pública y Protección de Datos Personales del Estado de México y Municipios, por lo que, de acreditarse </w:t>
      </w:r>
      <w:r w:rsidRPr="00EA7E87">
        <w:rPr>
          <w:rFonts w:ascii="Palatino Linotype" w:hAnsi="Palatino Linotype"/>
          <w:color w:val="222222"/>
          <w:lang w:val="es-ES" w:eastAsia="es-MX"/>
        </w:rPr>
        <w:lastRenderedPageBreak/>
        <w:t>las omisiones, deberá hacerlo del conocimiento del Órgano de Control Interno de este Instituto para que éste inicie, en su caso, el procedimiento de responsabilidad respectivo.</w:t>
      </w:r>
    </w:p>
    <w:p w:rsidR="0026190C" w:rsidRPr="00EA7E87" w:rsidRDefault="0026190C" w:rsidP="00605BA1">
      <w:pPr>
        <w:spacing w:before="100" w:beforeAutospacing="1" w:after="100" w:afterAutospacing="1" w:line="360" w:lineRule="auto"/>
        <w:ind w:right="49"/>
        <w:jc w:val="both"/>
        <w:rPr>
          <w:rFonts w:ascii="Palatino Linotype" w:hAnsi="Palatino Linotype" w:cs="Arial"/>
        </w:rPr>
      </w:pPr>
      <w:r w:rsidRPr="00EA7E87">
        <w:rPr>
          <w:rFonts w:ascii="Palatino Linotype" w:eastAsia="Calibri" w:hAnsi="Palatino Linotype" w:cs="Arial"/>
        </w:rPr>
        <w:t>En esta misma tesitura</w:t>
      </w:r>
      <w:r w:rsidR="00BF0BE8" w:rsidRPr="00EA7E87">
        <w:rPr>
          <w:rFonts w:ascii="Palatino Linotype" w:hAnsi="Palatino Linotype" w:cs="Arial"/>
        </w:rPr>
        <w:t xml:space="preserve">, </w:t>
      </w:r>
      <w:r w:rsidR="00BF0BE8" w:rsidRPr="00EA7E87">
        <w:rPr>
          <w:rFonts w:ascii="Palatino Linotype" w:hAnsi="Palatino Linotype" w:cs="Arial"/>
          <w:b/>
        </w:rPr>
        <w:t>EL SUJETO OBLIGADO</w:t>
      </w:r>
      <w:r w:rsidRPr="00EA7E87">
        <w:rPr>
          <w:rFonts w:ascii="Palatino Linotype" w:hAnsi="Palatino Linotype" w:cs="Arial"/>
        </w:rPr>
        <w:t xml:space="preserve">, no remitió el Acuerdo de Clasificación que sustentara la versión pública de las documentales remitidas en respuesta, </w:t>
      </w:r>
      <w:r w:rsidRPr="00EA7E87">
        <w:rPr>
          <w:rFonts w:ascii="Palatino Linotype" w:hAnsi="Palatino Linotype" w:cs="Arial"/>
          <w:lang w:val="es-ES"/>
        </w:rPr>
        <w:t xml:space="preserve">por lo tanto, se concluye que </w:t>
      </w:r>
      <w:r w:rsidRPr="00EA7E87">
        <w:rPr>
          <w:rFonts w:ascii="Palatino Linotype" w:hAnsi="Palatino Linotype" w:cs="Arial"/>
          <w:b/>
          <w:lang w:val="es-ES"/>
        </w:rPr>
        <w:t>EL SUJETO OBLIGADO</w:t>
      </w:r>
      <w:r w:rsidRPr="00EA7E87">
        <w:rPr>
          <w:rFonts w:ascii="Palatino Linotype" w:hAnsi="Palatino Linotype" w:cs="Arial"/>
          <w:lang w:val="es-ES"/>
        </w:rPr>
        <w:t xml:space="preserve"> deberá hacer entrega de la información solicitada previa búsqueda exhaustiva y razonable de la información, de las áreas restantes en respuesta, de ser procedente en </w:t>
      </w:r>
      <w:r w:rsidRPr="00EA7E87">
        <w:rPr>
          <w:rFonts w:ascii="Palatino Linotype" w:hAnsi="Palatino Linotype" w:cs="Arial"/>
          <w:b/>
          <w:lang w:val="es-ES"/>
        </w:rPr>
        <w:t>versión pública</w:t>
      </w:r>
      <w:r w:rsidRPr="00EA7E87">
        <w:rPr>
          <w:rFonts w:ascii="Palatino Linotype" w:hAnsi="Palatino Linotype" w:cs="Arial"/>
          <w:lang w:val="es-ES"/>
        </w:rPr>
        <w:t>.</w:t>
      </w:r>
    </w:p>
    <w:p w:rsidR="0026190C" w:rsidRPr="00EA7E87" w:rsidRDefault="0026190C" w:rsidP="0026190C">
      <w:pPr>
        <w:pStyle w:val="Prrafodelista"/>
        <w:widowControl w:val="0"/>
        <w:autoSpaceDE w:val="0"/>
        <w:autoSpaceDN w:val="0"/>
        <w:adjustRightInd w:val="0"/>
        <w:spacing w:line="360" w:lineRule="auto"/>
        <w:ind w:left="0"/>
        <w:jc w:val="both"/>
        <w:rPr>
          <w:rFonts w:ascii="Palatino Linotype" w:hAnsi="Palatino Linotype" w:cs="Arial"/>
          <w:lang w:val="es-ES_tradnl"/>
        </w:rPr>
      </w:pPr>
      <w:r w:rsidRPr="00EA7E87">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sidRPr="00EA7E87">
        <w:rPr>
          <w:rFonts w:ascii="Palatino Linotype" w:eastAsia="Arial Unicode MS" w:hAnsi="Palatino Linotype" w:cs="Arial"/>
        </w:rPr>
        <w:t>omitir, eliminar o suprimir la</w:t>
      </w:r>
      <w:r w:rsidRPr="00EA7E87">
        <w:rPr>
          <w:rFonts w:ascii="Palatino Linotype" w:hAnsi="Palatino Linotype"/>
          <w:color w:val="000000"/>
        </w:rPr>
        <w:t xml:space="preserve"> información </w:t>
      </w:r>
      <w:r w:rsidRPr="00EA7E87">
        <w:rPr>
          <w:rFonts w:ascii="Palatino Linotype" w:hAnsi="Palatino Linotype"/>
          <w:b/>
          <w:color w:val="000000"/>
        </w:rPr>
        <w:t>confidencial</w:t>
      </w:r>
      <w:r w:rsidRPr="00EA7E87">
        <w:rPr>
          <w:rFonts w:ascii="Palatino Linotype" w:eastAsia="Arial Unicode MS" w:hAnsi="Palatino Linotype" w:cs="Arial"/>
        </w:rPr>
        <w:t xml:space="preserve">. En ese sentido, </w:t>
      </w:r>
      <w:r w:rsidRPr="00EA7E87">
        <w:rPr>
          <w:rFonts w:ascii="Palatino Linotype" w:hAnsi="Palatino Linotype" w:cs="Arial"/>
          <w:lang w:val="es-ES_tradnl"/>
        </w:rPr>
        <w:t xml:space="preserve">sólo podrán </w:t>
      </w:r>
      <w:r w:rsidRPr="00EA7E87">
        <w:rPr>
          <w:rFonts w:ascii="Palatino Linotype" w:hAnsi="Palatino Linotype" w:cs="Arial"/>
        </w:rPr>
        <w:t>ser</w:t>
      </w:r>
      <w:r w:rsidRPr="00EA7E87">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EA7E87">
        <w:rPr>
          <w:rFonts w:ascii="Palatino Linotype" w:hAnsi="Palatino Linotype" w:cs="Arial"/>
        </w:rPr>
        <w:t xml:space="preserve"> que el Comité de Transparencia del </w:t>
      </w:r>
      <w:r w:rsidRPr="00EA7E87">
        <w:rPr>
          <w:rFonts w:ascii="Palatino Linotype" w:hAnsi="Palatino Linotype" w:cs="Arial"/>
          <w:b/>
        </w:rPr>
        <w:t>SUJETO OBLIGADO</w:t>
      </w:r>
      <w:r w:rsidRPr="00EA7E87">
        <w:rPr>
          <w:rFonts w:ascii="Palatino Linotype" w:hAnsi="Palatino Linotype" w:cs="Arial"/>
        </w:rPr>
        <w:t xml:space="preserve"> emita el Acuerdo de Clasificación correspondiente</w:t>
      </w:r>
      <w:r w:rsidRPr="00EA7E87">
        <w:rPr>
          <w:rFonts w:ascii="Palatino Linotype" w:hAnsi="Palatino Linotype" w:cs="Arial"/>
          <w:lang w:val="es-ES_tradnl"/>
        </w:rPr>
        <w:t xml:space="preserve"> debidamente fundado y motivado, en el cual se</w:t>
      </w:r>
      <w:r w:rsidRPr="00EA7E87">
        <w:rPr>
          <w:rFonts w:ascii="Palatino Linotype" w:hAnsi="Palatino Linotype" w:cs="Arial"/>
        </w:rPr>
        <w:t xml:space="preserve"> sustente la versión pública, </w:t>
      </w:r>
      <w:r w:rsidRPr="00EA7E87">
        <w:rPr>
          <w:rFonts w:ascii="Palatino Linotype" w:hAnsi="Palatino Linotype" w:cs="Arial"/>
          <w:lang w:val="es-ES_tradnl"/>
        </w:rPr>
        <w:t xml:space="preserve">en </w:t>
      </w:r>
      <w:r w:rsidRPr="00EA7E87">
        <w:rPr>
          <w:rFonts w:ascii="Palatino Linotype" w:hAnsi="Palatino Linotype" w:cs="Arial"/>
          <w:noProof/>
          <w:lang w:eastAsia="es-MX"/>
        </w:rPr>
        <w:t>términos</w:t>
      </w:r>
      <w:r w:rsidRPr="00EA7E87">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26190C" w:rsidRPr="00EA7E87" w:rsidRDefault="0026190C" w:rsidP="0026190C">
      <w:pPr>
        <w:pStyle w:val="Prrafodelista"/>
        <w:widowControl w:val="0"/>
        <w:autoSpaceDE w:val="0"/>
        <w:autoSpaceDN w:val="0"/>
        <w:adjustRightInd w:val="0"/>
        <w:spacing w:line="360" w:lineRule="auto"/>
        <w:ind w:left="0"/>
        <w:jc w:val="both"/>
        <w:rPr>
          <w:rFonts w:ascii="Palatino Linotype" w:hAnsi="Palatino Linotype" w:cs="Arial"/>
          <w:lang w:val="es-ES_tradnl"/>
        </w:rPr>
      </w:pPr>
    </w:p>
    <w:p w:rsidR="0026190C" w:rsidRPr="00EA7E87" w:rsidRDefault="0026190C" w:rsidP="0026190C">
      <w:pPr>
        <w:ind w:left="709" w:right="757"/>
        <w:jc w:val="center"/>
        <w:rPr>
          <w:rFonts w:ascii="Palatino Linotype" w:hAnsi="Palatino Linotype" w:cs="Arial"/>
          <w:b/>
          <w:i/>
          <w:sz w:val="22"/>
        </w:rPr>
      </w:pPr>
      <w:r w:rsidRPr="00EA7E87">
        <w:rPr>
          <w:rFonts w:ascii="Palatino Linotype" w:hAnsi="Palatino Linotype" w:cs="Arial"/>
          <w:b/>
          <w:i/>
          <w:sz w:val="22"/>
        </w:rPr>
        <w:t>Ley de Transparencia y Acceso a la Información Pública del Estado de México y Municipios</w:t>
      </w:r>
    </w:p>
    <w:p w:rsidR="0026190C" w:rsidRPr="00EA7E87" w:rsidRDefault="0026190C" w:rsidP="0026190C">
      <w:pPr>
        <w:ind w:left="709" w:right="757"/>
        <w:jc w:val="center"/>
        <w:rPr>
          <w:rFonts w:ascii="Palatino Linotype" w:hAnsi="Palatino Linotype" w:cs="Arial"/>
          <w:b/>
          <w:i/>
          <w:sz w:val="22"/>
        </w:rPr>
      </w:pPr>
    </w:p>
    <w:p w:rsidR="0026190C" w:rsidRPr="00EA7E87" w:rsidRDefault="0026190C" w:rsidP="0026190C">
      <w:pPr>
        <w:autoSpaceDE w:val="0"/>
        <w:autoSpaceDN w:val="0"/>
        <w:adjustRightInd w:val="0"/>
        <w:ind w:left="709" w:right="757"/>
        <w:jc w:val="both"/>
        <w:rPr>
          <w:rFonts w:ascii="Palatino Linotype" w:hAnsi="Palatino Linotype" w:cs="Arial"/>
          <w:i/>
          <w:sz w:val="22"/>
          <w:szCs w:val="22"/>
          <w:lang w:eastAsia="es-MX"/>
        </w:rPr>
      </w:pPr>
      <w:r w:rsidRPr="00EA7E87">
        <w:rPr>
          <w:rFonts w:ascii="Palatino Linotype" w:hAnsi="Palatino Linotype" w:cs="Arial"/>
          <w:i/>
          <w:sz w:val="22"/>
          <w:szCs w:val="22"/>
          <w:lang w:eastAsia="es-MX"/>
        </w:rPr>
        <w:t>“</w:t>
      </w:r>
      <w:r w:rsidRPr="00EA7E87">
        <w:rPr>
          <w:rFonts w:ascii="Palatino Linotype" w:hAnsi="Palatino Linotype" w:cs="Arial"/>
          <w:b/>
          <w:i/>
          <w:sz w:val="22"/>
          <w:szCs w:val="22"/>
          <w:lang w:eastAsia="es-MX"/>
        </w:rPr>
        <w:t xml:space="preserve">Artículo 49. </w:t>
      </w:r>
      <w:r w:rsidRPr="00EA7E87">
        <w:rPr>
          <w:rFonts w:ascii="Palatino Linotype" w:hAnsi="Palatino Linotype" w:cs="Arial"/>
          <w:i/>
          <w:sz w:val="22"/>
          <w:szCs w:val="22"/>
          <w:lang w:eastAsia="es-MX"/>
        </w:rPr>
        <w:t xml:space="preserve">Los </w:t>
      </w:r>
      <w:r w:rsidRPr="00EA7E87">
        <w:rPr>
          <w:rFonts w:ascii="Palatino Linotype" w:hAnsi="Palatino Linotype" w:cs="Arial"/>
          <w:i/>
          <w:sz w:val="22"/>
        </w:rPr>
        <w:t>Comités</w:t>
      </w:r>
      <w:r w:rsidRPr="00EA7E87">
        <w:rPr>
          <w:rFonts w:ascii="Palatino Linotype" w:hAnsi="Palatino Linotype" w:cs="Arial"/>
          <w:i/>
          <w:sz w:val="22"/>
          <w:szCs w:val="22"/>
          <w:lang w:eastAsia="es-MX"/>
        </w:rPr>
        <w:t xml:space="preserve"> de </w:t>
      </w:r>
      <w:r w:rsidRPr="00EA7E87">
        <w:rPr>
          <w:rFonts w:ascii="Palatino Linotype" w:hAnsi="Palatino Linotype" w:cs="Arial"/>
          <w:i/>
          <w:sz w:val="22"/>
          <w:lang w:eastAsia="es-MX"/>
        </w:rPr>
        <w:t>Transparencia</w:t>
      </w:r>
      <w:r w:rsidRPr="00EA7E87">
        <w:rPr>
          <w:rFonts w:ascii="Palatino Linotype" w:hAnsi="Palatino Linotype" w:cs="Arial"/>
          <w:i/>
          <w:sz w:val="22"/>
          <w:szCs w:val="22"/>
          <w:lang w:eastAsia="es-MX"/>
        </w:rPr>
        <w:t xml:space="preserve"> </w:t>
      </w:r>
      <w:r w:rsidRPr="00EA7E87">
        <w:rPr>
          <w:rFonts w:ascii="Palatino Linotype" w:hAnsi="Palatino Linotype"/>
          <w:i/>
          <w:sz w:val="22"/>
          <w:szCs w:val="22"/>
        </w:rPr>
        <w:t>tendrán</w:t>
      </w:r>
      <w:r w:rsidRPr="00EA7E87">
        <w:rPr>
          <w:rFonts w:ascii="Palatino Linotype" w:hAnsi="Palatino Linotype" w:cs="Arial"/>
          <w:i/>
          <w:sz w:val="22"/>
          <w:szCs w:val="22"/>
          <w:lang w:eastAsia="es-MX"/>
        </w:rPr>
        <w:t xml:space="preserve"> las siguientes atribuciones:</w:t>
      </w:r>
    </w:p>
    <w:p w:rsidR="0026190C" w:rsidRPr="00EA7E87" w:rsidRDefault="0026190C" w:rsidP="0026190C">
      <w:pPr>
        <w:autoSpaceDE w:val="0"/>
        <w:autoSpaceDN w:val="0"/>
        <w:adjustRightInd w:val="0"/>
        <w:ind w:left="709" w:right="757"/>
        <w:jc w:val="both"/>
        <w:rPr>
          <w:rFonts w:ascii="Palatino Linotype" w:hAnsi="Palatino Linotype" w:cs="Arial"/>
          <w:i/>
          <w:sz w:val="22"/>
          <w:szCs w:val="22"/>
          <w:lang w:eastAsia="es-MX"/>
        </w:rPr>
      </w:pPr>
      <w:r w:rsidRPr="00EA7E87">
        <w:rPr>
          <w:rFonts w:ascii="Palatino Linotype" w:hAnsi="Palatino Linotype" w:cs="Arial"/>
          <w:b/>
          <w:i/>
          <w:sz w:val="22"/>
          <w:szCs w:val="22"/>
          <w:lang w:eastAsia="es-MX"/>
        </w:rPr>
        <w:t>VIII.</w:t>
      </w:r>
      <w:r w:rsidRPr="00EA7E87">
        <w:rPr>
          <w:rFonts w:ascii="Palatino Linotype" w:hAnsi="Palatino Linotype" w:cs="Arial"/>
          <w:i/>
          <w:sz w:val="22"/>
          <w:szCs w:val="22"/>
          <w:lang w:eastAsia="es-MX"/>
        </w:rPr>
        <w:t xml:space="preserve"> Aprobar, </w:t>
      </w:r>
      <w:r w:rsidRPr="00EA7E87">
        <w:rPr>
          <w:rFonts w:ascii="Palatino Linotype" w:hAnsi="Palatino Linotype" w:cs="Arial"/>
          <w:i/>
          <w:sz w:val="22"/>
        </w:rPr>
        <w:t>modificar</w:t>
      </w:r>
      <w:r w:rsidRPr="00EA7E87">
        <w:rPr>
          <w:rFonts w:ascii="Palatino Linotype" w:hAnsi="Palatino Linotype" w:cs="Arial"/>
          <w:i/>
          <w:sz w:val="22"/>
          <w:szCs w:val="22"/>
          <w:lang w:eastAsia="es-MX"/>
        </w:rPr>
        <w:t xml:space="preserve"> o revocar la clasificación de la información;</w:t>
      </w:r>
    </w:p>
    <w:p w:rsidR="0026190C" w:rsidRPr="00EA7E87" w:rsidRDefault="0026190C" w:rsidP="0026190C">
      <w:pPr>
        <w:autoSpaceDE w:val="0"/>
        <w:autoSpaceDN w:val="0"/>
        <w:adjustRightInd w:val="0"/>
        <w:ind w:left="709" w:right="757"/>
        <w:jc w:val="both"/>
        <w:rPr>
          <w:rFonts w:ascii="Palatino Linotype" w:hAnsi="Palatino Linotype" w:cs="Arial"/>
          <w:b/>
          <w:i/>
          <w:sz w:val="22"/>
          <w:szCs w:val="22"/>
          <w:lang w:eastAsia="es-MX"/>
        </w:rPr>
      </w:pPr>
    </w:p>
    <w:p w:rsidR="0026190C" w:rsidRPr="00EA7E87" w:rsidRDefault="0026190C" w:rsidP="0026190C">
      <w:pPr>
        <w:autoSpaceDE w:val="0"/>
        <w:autoSpaceDN w:val="0"/>
        <w:adjustRightInd w:val="0"/>
        <w:ind w:left="709" w:right="757"/>
        <w:jc w:val="both"/>
        <w:rPr>
          <w:rFonts w:ascii="Palatino Linotype" w:hAnsi="Palatino Linotype" w:cs="Arial"/>
          <w:i/>
          <w:sz w:val="22"/>
          <w:szCs w:val="22"/>
          <w:lang w:eastAsia="es-MX"/>
        </w:rPr>
      </w:pPr>
      <w:r w:rsidRPr="00EA7E87">
        <w:rPr>
          <w:rFonts w:ascii="Palatino Linotype" w:hAnsi="Palatino Linotype" w:cs="Arial"/>
          <w:b/>
          <w:i/>
          <w:sz w:val="22"/>
          <w:szCs w:val="22"/>
          <w:lang w:eastAsia="es-MX"/>
        </w:rPr>
        <w:t>Artículo 132.</w:t>
      </w:r>
      <w:r w:rsidRPr="00EA7E87">
        <w:rPr>
          <w:rFonts w:ascii="Palatino Linotype" w:hAnsi="Palatino Linotype" w:cs="Arial"/>
          <w:i/>
          <w:sz w:val="22"/>
          <w:szCs w:val="22"/>
          <w:lang w:eastAsia="es-MX"/>
        </w:rPr>
        <w:t xml:space="preserve"> La </w:t>
      </w:r>
      <w:r w:rsidRPr="00EA7E87">
        <w:rPr>
          <w:rFonts w:ascii="Palatino Linotype" w:hAnsi="Palatino Linotype" w:cs="Arial"/>
          <w:i/>
          <w:sz w:val="22"/>
          <w:lang w:eastAsia="es-MX"/>
        </w:rPr>
        <w:t>clasificación</w:t>
      </w:r>
      <w:r w:rsidRPr="00EA7E87">
        <w:rPr>
          <w:rFonts w:ascii="Palatino Linotype" w:hAnsi="Palatino Linotype" w:cs="Arial"/>
          <w:i/>
          <w:sz w:val="22"/>
          <w:szCs w:val="22"/>
          <w:lang w:eastAsia="es-MX"/>
        </w:rPr>
        <w:t xml:space="preserve"> de la información se llevará a cabo en el momento en que:</w:t>
      </w:r>
    </w:p>
    <w:p w:rsidR="0026190C" w:rsidRPr="00EA7E87" w:rsidRDefault="0026190C" w:rsidP="0026190C">
      <w:pPr>
        <w:autoSpaceDE w:val="0"/>
        <w:autoSpaceDN w:val="0"/>
        <w:adjustRightInd w:val="0"/>
        <w:ind w:left="709" w:right="757"/>
        <w:jc w:val="both"/>
        <w:rPr>
          <w:rFonts w:ascii="Palatino Linotype" w:hAnsi="Palatino Linotype" w:cs="Arial"/>
          <w:i/>
          <w:sz w:val="22"/>
          <w:szCs w:val="22"/>
          <w:lang w:eastAsia="es-MX"/>
        </w:rPr>
      </w:pPr>
      <w:r w:rsidRPr="00EA7E87">
        <w:rPr>
          <w:rFonts w:ascii="Palatino Linotype" w:hAnsi="Palatino Linotype" w:cs="Arial"/>
          <w:i/>
          <w:sz w:val="22"/>
          <w:szCs w:val="22"/>
          <w:lang w:eastAsia="es-MX"/>
        </w:rPr>
        <w:t>[…]</w:t>
      </w:r>
    </w:p>
    <w:p w:rsidR="0026190C" w:rsidRPr="00EA7E87" w:rsidRDefault="0026190C" w:rsidP="0026190C">
      <w:pPr>
        <w:autoSpaceDE w:val="0"/>
        <w:autoSpaceDN w:val="0"/>
        <w:adjustRightInd w:val="0"/>
        <w:ind w:left="709" w:right="757"/>
        <w:jc w:val="both"/>
        <w:rPr>
          <w:rFonts w:ascii="Palatino Linotype" w:hAnsi="Palatino Linotype" w:cs="Arial"/>
          <w:i/>
          <w:sz w:val="22"/>
          <w:szCs w:val="22"/>
          <w:lang w:eastAsia="es-MX"/>
        </w:rPr>
      </w:pPr>
      <w:r w:rsidRPr="00EA7E87">
        <w:rPr>
          <w:rFonts w:ascii="Palatino Linotype" w:hAnsi="Palatino Linotype" w:cs="Arial"/>
          <w:b/>
          <w:i/>
          <w:sz w:val="22"/>
          <w:szCs w:val="22"/>
          <w:lang w:eastAsia="es-MX"/>
        </w:rPr>
        <w:t>II.</w:t>
      </w:r>
      <w:r w:rsidRPr="00EA7E87">
        <w:rPr>
          <w:rFonts w:ascii="Palatino Linotype" w:hAnsi="Palatino Linotype" w:cs="Arial"/>
          <w:i/>
          <w:sz w:val="22"/>
          <w:szCs w:val="22"/>
          <w:lang w:eastAsia="es-MX"/>
        </w:rPr>
        <w:t xml:space="preserve"> Se determine </w:t>
      </w:r>
      <w:r w:rsidRPr="00EA7E87">
        <w:rPr>
          <w:rFonts w:ascii="Palatino Linotype" w:hAnsi="Palatino Linotype" w:cs="Arial"/>
          <w:i/>
          <w:sz w:val="22"/>
          <w:lang w:eastAsia="es-MX"/>
        </w:rPr>
        <w:t>mediante</w:t>
      </w:r>
      <w:r w:rsidRPr="00EA7E87">
        <w:rPr>
          <w:rFonts w:ascii="Palatino Linotype" w:hAnsi="Palatino Linotype" w:cs="Arial"/>
          <w:i/>
          <w:sz w:val="22"/>
          <w:szCs w:val="22"/>
          <w:lang w:eastAsia="es-MX"/>
        </w:rPr>
        <w:t xml:space="preserve"> resolución de autoridad competente; o</w:t>
      </w:r>
    </w:p>
    <w:p w:rsidR="0026190C" w:rsidRPr="00EA7E87" w:rsidRDefault="0026190C" w:rsidP="0026190C">
      <w:pPr>
        <w:autoSpaceDE w:val="0"/>
        <w:autoSpaceDN w:val="0"/>
        <w:adjustRightInd w:val="0"/>
        <w:ind w:left="709" w:right="757"/>
        <w:jc w:val="both"/>
        <w:rPr>
          <w:rFonts w:ascii="Palatino Linotype" w:hAnsi="Palatino Linotype" w:cs="Arial"/>
          <w:i/>
          <w:sz w:val="22"/>
          <w:szCs w:val="22"/>
          <w:lang w:eastAsia="es-MX"/>
        </w:rPr>
      </w:pPr>
      <w:r w:rsidRPr="00EA7E87">
        <w:rPr>
          <w:rFonts w:ascii="Palatino Linotype" w:hAnsi="Palatino Linotype" w:cs="Arial"/>
          <w:b/>
          <w:i/>
          <w:sz w:val="22"/>
          <w:szCs w:val="22"/>
          <w:lang w:eastAsia="es-MX"/>
        </w:rPr>
        <w:t>III</w:t>
      </w:r>
      <w:r w:rsidRPr="00EA7E87">
        <w:rPr>
          <w:rFonts w:ascii="Palatino Linotype" w:hAnsi="Palatino Linotype" w:cs="Arial"/>
          <w:i/>
          <w:sz w:val="22"/>
          <w:szCs w:val="22"/>
          <w:lang w:eastAsia="es-MX"/>
        </w:rPr>
        <w:t xml:space="preserve">. Se generen </w:t>
      </w:r>
      <w:r w:rsidRPr="00EA7E87">
        <w:rPr>
          <w:rFonts w:ascii="Palatino Linotype" w:hAnsi="Palatino Linotype" w:cs="Arial"/>
          <w:i/>
          <w:sz w:val="22"/>
          <w:lang w:eastAsia="es-MX"/>
        </w:rPr>
        <w:t>versiones</w:t>
      </w:r>
      <w:r w:rsidRPr="00EA7E87">
        <w:rPr>
          <w:rFonts w:ascii="Palatino Linotype" w:hAnsi="Palatino Linotype" w:cs="Arial"/>
          <w:i/>
          <w:sz w:val="22"/>
          <w:szCs w:val="22"/>
          <w:lang w:eastAsia="es-MX"/>
        </w:rPr>
        <w:t xml:space="preserve"> públicas para dar cumplimiento a las obligaciones de transparencia previstas en esta Ley.”</w:t>
      </w:r>
    </w:p>
    <w:p w:rsidR="0026190C" w:rsidRPr="00EA7E87" w:rsidRDefault="0026190C" w:rsidP="0026190C">
      <w:pPr>
        <w:ind w:left="709" w:right="757"/>
        <w:jc w:val="center"/>
        <w:rPr>
          <w:rFonts w:ascii="Palatino Linotype" w:hAnsi="Palatino Linotype" w:cs="Arial"/>
          <w:b/>
          <w:i/>
          <w:sz w:val="22"/>
          <w:szCs w:val="22"/>
          <w:lang w:eastAsia="es-MX"/>
        </w:rPr>
      </w:pPr>
    </w:p>
    <w:p w:rsidR="0026190C" w:rsidRPr="00EA7E87" w:rsidRDefault="0026190C" w:rsidP="0026190C">
      <w:pPr>
        <w:ind w:left="709" w:right="757"/>
        <w:jc w:val="center"/>
        <w:rPr>
          <w:rFonts w:ascii="Palatino Linotype" w:hAnsi="Palatino Linotype" w:cs="Arial"/>
          <w:b/>
          <w:i/>
          <w:sz w:val="22"/>
          <w:szCs w:val="22"/>
          <w:lang w:eastAsia="es-MX"/>
        </w:rPr>
      </w:pPr>
      <w:r w:rsidRPr="00EA7E87">
        <w:rPr>
          <w:rFonts w:ascii="Palatino Linotype" w:hAnsi="Palatino Linotype" w:cs="Arial"/>
          <w:b/>
          <w:i/>
          <w:sz w:val="22"/>
          <w:szCs w:val="22"/>
          <w:lang w:eastAsia="es-MX"/>
        </w:rPr>
        <w:t xml:space="preserve">Lineamientos Generales en materia de Clasificación y Desclasificación de la </w:t>
      </w:r>
      <w:r w:rsidRPr="00EA7E87">
        <w:rPr>
          <w:rFonts w:ascii="Palatino Linotype" w:hAnsi="Palatino Linotype" w:cs="Arial"/>
          <w:b/>
          <w:i/>
          <w:sz w:val="22"/>
        </w:rPr>
        <w:t>Información, así como para la elaboración de Versiones Públicas</w:t>
      </w:r>
    </w:p>
    <w:p w:rsidR="0026190C" w:rsidRPr="00EA7E87" w:rsidRDefault="0026190C" w:rsidP="0026190C">
      <w:pPr>
        <w:autoSpaceDE w:val="0"/>
        <w:autoSpaceDN w:val="0"/>
        <w:adjustRightInd w:val="0"/>
        <w:ind w:left="709" w:right="757"/>
        <w:jc w:val="both"/>
        <w:rPr>
          <w:rFonts w:ascii="Palatino Linotype" w:hAnsi="Palatino Linotype" w:cs="Arial"/>
          <w:i/>
          <w:sz w:val="22"/>
          <w:szCs w:val="22"/>
          <w:lang w:eastAsia="es-MX"/>
        </w:rPr>
      </w:pPr>
    </w:p>
    <w:p w:rsidR="0026190C" w:rsidRPr="00EA7E87" w:rsidRDefault="0026190C" w:rsidP="0026190C">
      <w:pPr>
        <w:autoSpaceDE w:val="0"/>
        <w:autoSpaceDN w:val="0"/>
        <w:adjustRightInd w:val="0"/>
        <w:ind w:left="709" w:right="757"/>
        <w:jc w:val="both"/>
        <w:rPr>
          <w:rFonts w:ascii="Palatino Linotype" w:hAnsi="Palatino Linotype" w:cs="Arial"/>
          <w:i/>
          <w:sz w:val="22"/>
          <w:szCs w:val="22"/>
          <w:lang w:eastAsia="es-MX"/>
        </w:rPr>
      </w:pPr>
      <w:r w:rsidRPr="00EA7E87">
        <w:rPr>
          <w:rFonts w:ascii="Palatino Linotype" w:hAnsi="Palatino Linotype" w:cs="Arial"/>
          <w:i/>
          <w:sz w:val="22"/>
          <w:szCs w:val="22"/>
          <w:lang w:eastAsia="es-MX"/>
        </w:rPr>
        <w:t>“</w:t>
      </w:r>
      <w:r w:rsidRPr="00EA7E87">
        <w:rPr>
          <w:rFonts w:ascii="Palatino Linotype" w:hAnsi="Palatino Linotype" w:cs="Arial"/>
          <w:b/>
          <w:i/>
          <w:sz w:val="22"/>
          <w:szCs w:val="22"/>
          <w:lang w:eastAsia="es-MX"/>
        </w:rPr>
        <w:t>Segundo.-</w:t>
      </w:r>
      <w:r w:rsidRPr="00EA7E87">
        <w:rPr>
          <w:rFonts w:ascii="Palatino Linotype" w:hAnsi="Palatino Linotype" w:cs="Arial"/>
          <w:i/>
          <w:sz w:val="22"/>
          <w:szCs w:val="22"/>
          <w:lang w:eastAsia="es-MX"/>
        </w:rPr>
        <w:t xml:space="preserve"> Para </w:t>
      </w:r>
      <w:r w:rsidRPr="00EA7E87">
        <w:rPr>
          <w:rFonts w:ascii="Palatino Linotype" w:hAnsi="Palatino Linotype" w:cs="Arial"/>
          <w:i/>
          <w:sz w:val="22"/>
          <w:lang w:eastAsia="es-MX"/>
        </w:rPr>
        <w:t>efectos</w:t>
      </w:r>
      <w:r w:rsidRPr="00EA7E87">
        <w:rPr>
          <w:rFonts w:ascii="Palatino Linotype" w:hAnsi="Palatino Linotype" w:cs="Arial"/>
          <w:i/>
          <w:sz w:val="22"/>
          <w:szCs w:val="22"/>
          <w:lang w:eastAsia="es-MX"/>
        </w:rPr>
        <w:t xml:space="preserve"> de los </w:t>
      </w:r>
      <w:r w:rsidRPr="00EA7E87">
        <w:rPr>
          <w:rFonts w:ascii="Palatino Linotype" w:hAnsi="Palatino Linotype" w:cs="Arial"/>
          <w:i/>
          <w:sz w:val="22"/>
        </w:rPr>
        <w:t>presentes</w:t>
      </w:r>
      <w:r w:rsidRPr="00EA7E87">
        <w:rPr>
          <w:rFonts w:ascii="Palatino Linotype" w:hAnsi="Palatino Linotype" w:cs="Arial"/>
          <w:i/>
          <w:sz w:val="22"/>
          <w:szCs w:val="22"/>
          <w:lang w:eastAsia="es-MX"/>
        </w:rPr>
        <w:t xml:space="preserve"> Lineamientos Generales, se entenderá por:</w:t>
      </w:r>
    </w:p>
    <w:p w:rsidR="0026190C" w:rsidRPr="00EA7E87" w:rsidRDefault="0026190C" w:rsidP="0026190C">
      <w:pPr>
        <w:autoSpaceDE w:val="0"/>
        <w:autoSpaceDN w:val="0"/>
        <w:adjustRightInd w:val="0"/>
        <w:ind w:left="709" w:right="757"/>
        <w:jc w:val="both"/>
        <w:rPr>
          <w:rFonts w:ascii="Palatino Linotype" w:hAnsi="Palatino Linotype" w:cs="Arial"/>
          <w:b/>
          <w:i/>
          <w:sz w:val="22"/>
          <w:szCs w:val="22"/>
          <w:lang w:eastAsia="es-MX"/>
        </w:rPr>
      </w:pPr>
    </w:p>
    <w:p w:rsidR="0026190C" w:rsidRPr="00EA7E87" w:rsidRDefault="0026190C" w:rsidP="0026190C">
      <w:pPr>
        <w:autoSpaceDE w:val="0"/>
        <w:autoSpaceDN w:val="0"/>
        <w:adjustRightInd w:val="0"/>
        <w:ind w:left="709" w:right="757"/>
        <w:jc w:val="both"/>
        <w:rPr>
          <w:rFonts w:ascii="Palatino Linotype" w:hAnsi="Palatino Linotype" w:cs="Arial"/>
          <w:i/>
          <w:sz w:val="22"/>
          <w:szCs w:val="22"/>
          <w:lang w:eastAsia="es-MX"/>
        </w:rPr>
      </w:pPr>
      <w:r w:rsidRPr="00EA7E87">
        <w:rPr>
          <w:rFonts w:ascii="Palatino Linotype" w:hAnsi="Palatino Linotype" w:cs="Arial"/>
          <w:b/>
          <w:i/>
          <w:sz w:val="22"/>
          <w:szCs w:val="22"/>
          <w:lang w:eastAsia="es-MX"/>
        </w:rPr>
        <w:t>XVIII.</w:t>
      </w:r>
      <w:r w:rsidRPr="00EA7E87">
        <w:rPr>
          <w:rFonts w:ascii="Palatino Linotype" w:hAnsi="Palatino Linotype" w:cs="Arial"/>
          <w:i/>
          <w:sz w:val="22"/>
          <w:szCs w:val="22"/>
          <w:lang w:eastAsia="es-MX"/>
        </w:rPr>
        <w:t xml:space="preserve"> </w:t>
      </w:r>
      <w:r w:rsidRPr="00EA7E87">
        <w:rPr>
          <w:rFonts w:ascii="Palatino Linotype" w:hAnsi="Palatino Linotype" w:cs="Arial"/>
          <w:b/>
          <w:i/>
          <w:sz w:val="22"/>
          <w:szCs w:val="22"/>
          <w:lang w:eastAsia="es-MX"/>
        </w:rPr>
        <w:t>Versión pública:</w:t>
      </w:r>
      <w:r w:rsidRPr="00EA7E87">
        <w:rPr>
          <w:rFonts w:ascii="Palatino Linotype" w:hAnsi="Palatino Linotype" w:cs="Arial"/>
          <w:i/>
          <w:sz w:val="22"/>
          <w:szCs w:val="22"/>
          <w:lang w:eastAsia="es-MX"/>
        </w:rPr>
        <w:t xml:space="preserve"> El </w:t>
      </w:r>
      <w:r w:rsidRPr="00EA7E87">
        <w:rPr>
          <w:rFonts w:ascii="Palatino Linotype" w:hAnsi="Palatino Linotype" w:cs="Arial"/>
          <w:bCs/>
          <w:i/>
          <w:noProof/>
          <w:sz w:val="22"/>
        </w:rPr>
        <w:t>documento</w:t>
      </w:r>
      <w:r w:rsidRPr="00EA7E87">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EA7E87">
        <w:rPr>
          <w:rFonts w:ascii="Palatino Linotype" w:hAnsi="Palatino Linotype" w:cs="Arial"/>
          <w:b/>
          <w:i/>
          <w:sz w:val="22"/>
          <w:szCs w:val="22"/>
          <w:u w:val="single"/>
          <w:lang w:eastAsia="es-MX"/>
        </w:rPr>
        <w:t>fundando y motivando la</w:t>
      </w:r>
      <w:r w:rsidRPr="00EA7E87">
        <w:rPr>
          <w:rFonts w:ascii="Palatino Linotype" w:hAnsi="Palatino Linotype" w:cs="Arial"/>
          <w:i/>
          <w:sz w:val="22"/>
          <w:szCs w:val="22"/>
          <w:lang w:eastAsia="es-MX"/>
        </w:rPr>
        <w:t xml:space="preserve"> reserva o </w:t>
      </w:r>
      <w:r w:rsidRPr="00EA7E87">
        <w:rPr>
          <w:rFonts w:ascii="Palatino Linotype" w:hAnsi="Palatino Linotype" w:cs="Arial"/>
          <w:b/>
          <w:i/>
          <w:sz w:val="22"/>
          <w:szCs w:val="22"/>
          <w:u w:val="single"/>
          <w:lang w:eastAsia="es-MX"/>
        </w:rPr>
        <w:t>confidencialidad</w:t>
      </w:r>
      <w:r w:rsidRPr="00EA7E87">
        <w:rPr>
          <w:rFonts w:ascii="Palatino Linotype" w:hAnsi="Palatino Linotype" w:cs="Arial"/>
          <w:i/>
          <w:sz w:val="22"/>
          <w:szCs w:val="22"/>
          <w:lang w:eastAsia="es-MX"/>
        </w:rPr>
        <w:t xml:space="preserve">, a través de la resolución que para tal efecto emita el </w:t>
      </w:r>
      <w:r w:rsidRPr="00EA7E87">
        <w:rPr>
          <w:rFonts w:ascii="Palatino Linotype" w:hAnsi="Palatino Linotype" w:cs="Arial"/>
          <w:bCs/>
          <w:i/>
          <w:noProof/>
          <w:sz w:val="22"/>
        </w:rPr>
        <w:t>Comité</w:t>
      </w:r>
      <w:r w:rsidRPr="00EA7E87">
        <w:rPr>
          <w:rFonts w:ascii="Palatino Linotype" w:hAnsi="Palatino Linotype" w:cs="Arial"/>
          <w:i/>
          <w:sz w:val="22"/>
          <w:szCs w:val="22"/>
          <w:lang w:eastAsia="es-MX"/>
        </w:rPr>
        <w:t xml:space="preserve"> de Transparencia.</w:t>
      </w:r>
    </w:p>
    <w:p w:rsidR="0026190C" w:rsidRPr="00EA7E87" w:rsidRDefault="0026190C" w:rsidP="0026190C">
      <w:pPr>
        <w:autoSpaceDE w:val="0"/>
        <w:autoSpaceDN w:val="0"/>
        <w:adjustRightInd w:val="0"/>
        <w:ind w:left="709" w:right="757"/>
        <w:jc w:val="both"/>
        <w:rPr>
          <w:rFonts w:ascii="Palatino Linotype" w:hAnsi="Palatino Linotype" w:cs="Arial"/>
          <w:b/>
          <w:i/>
          <w:sz w:val="22"/>
          <w:szCs w:val="22"/>
          <w:lang w:eastAsia="es-MX"/>
        </w:rPr>
      </w:pPr>
    </w:p>
    <w:p w:rsidR="0026190C" w:rsidRPr="00EA7E87" w:rsidRDefault="0026190C" w:rsidP="0026190C">
      <w:pPr>
        <w:autoSpaceDE w:val="0"/>
        <w:autoSpaceDN w:val="0"/>
        <w:adjustRightInd w:val="0"/>
        <w:ind w:left="709" w:right="757"/>
        <w:jc w:val="both"/>
        <w:rPr>
          <w:rFonts w:ascii="Palatino Linotype" w:hAnsi="Palatino Linotype" w:cs="Arial"/>
          <w:i/>
          <w:sz w:val="22"/>
          <w:szCs w:val="22"/>
          <w:lang w:eastAsia="es-MX"/>
        </w:rPr>
      </w:pPr>
      <w:r w:rsidRPr="00EA7E87">
        <w:rPr>
          <w:rFonts w:ascii="Palatino Linotype" w:hAnsi="Palatino Linotype" w:cs="Arial"/>
          <w:b/>
          <w:i/>
          <w:sz w:val="22"/>
          <w:szCs w:val="22"/>
          <w:lang w:eastAsia="es-MX"/>
        </w:rPr>
        <w:t>Cuarto.</w:t>
      </w:r>
      <w:r w:rsidRPr="00EA7E87">
        <w:rPr>
          <w:rFonts w:ascii="Palatino Linotype" w:hAnsi="Palatino Linotype" w:cs="Arial"/>
          <w:i/>
          <w:sz w:val="22"/>
          <w:szCs w:val="22"/>
          <w:lang w:eastAsia="es-MX"/>
        </w:rPr>
        <w:t xml:space="preserve"> Para clasificar la información como reservada o confidencial, de manera total o parcial, el </w:t>
      </w:r>
      <w:r w:rsidRPr="00EA7E87">
        <w:rPr>
          <w:rFonts w:ascii="Palatino Linotype" w:hAnsi="Palatino Linotype" w:cs="Arial"/>
          <w:i/>
          <w:sz w:val="22"/>
          <w:lang w:eastAsia="es-MX"/>
        </w:rPr>
        <w:t>titular</w:t>
      </w:r>
      <w:r w:rsidRPr="00EA7E87">
        <w:rPr>
          <w:rFonts w:ascii="Palatino Linotype" w:hAnsi="Palatino Linotype" w:cs="Arial"/>
          <w:i/>
          <w:sz w:val="22"/>
          <w:szCs w:val="22"/>
          <w:lang w:eastAsia="es-MX"/>
        </w:rPr>
        <w:t xml:space="preserve"> del </w:t>
      </w:r>
      <w:r w:rsidRPr="00EA7E87">
        <w:rPr>
          <w:rFonts w:ascii="Palatino Linotype" w:hAnsi="Palatino Linotype" w:cs="Arial"/>
          <w:bCs/>
          <w:i/>
          <w:noProof/>
          <w:sz w:val="22"/>
        </w:rPr>
        <w:t>área</w:t>
      </w:r>
      <w:r w:rsidRPr="00EA7E87">
        <w:rPr>
          <w:rFonts w:ascii="Palatino Linotype" w:hAnsi="Palatino Linotype" w:cs="Arial"/>
          <w:i/>
          <w:sz w:val="22"/>
          <w:szCs w:val="22"/>
          <w:lang w:eastAsia="es-MX"/>
        </w:rPr>
        <w:t xml:space="preserve"> del sujeto </w:t>
      </w:r>
      <w:r w:rsidRPr="00EA7E87">
        <w:rPr>
          <w:rFonts w:ascii="Palatino Linotype" w:hAnsi="Palatino Linotype" w:cs="Arial"/>
          <w:i/>
          <w:sz w:val="22"/>
        </w:rPr>
        <w:t>obligado</w:t>
      </w:r>
      <w:r w:rsidRPr="00EA7E87">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26190C" w:rsidRPr="00EA7E87" w:rsidRDefault="0026190C" w:rsidP="0026190C">
      <w:pPr>
        <w:autoSpaceDE w:val="0"/>
        <w:autoSpaceDN w:val="0"/>
        <w:adjustRightInd w:val="0"/>
        <w:ind w:left="709" w:right="757"/>
        <w:jc w:val="both"/>
        <w:rPr>
          <w:rFonts w:ascii="Palatino Linotype" w:hAnsi="Palatino Linotype" w:cs="Arial"/>
          <w:i/>
          <w:sz w:val="22"/>
          <w:szCs w:val="22"/>
          <w:lang w:eastAsia="es-MX"/>
        </w:rPr>
      </w:pPr>
    </w:p>
    <w:p w:rsidR="0026190C" w:rsidRPr="00EA7E87" w:rsidRDefault="0026190C" w:rsidP="0026190C">
      <w:pPr>
        <w:autoSpaceDE w:val="0"/>
        <w:autoSpaceDN w:val="0"/>
        <w:adjustRightInd w:val="0"/>
        <w:ind w:left="709" w:right="757"/>
        <w:jc w:val="both"/>
        <w:rPr>
          <w:rFonts w:ascii="Palatino Linotype" w:hAnsi="Palatino Linotype" w:cs="Arial"/>
          <w:i/>
          <w:sz w:val="22"/>
          <w:szCs w:val="22"/>
          <w:lang w:eastAsia="es-MX"/>
        </w:rPr>
      </w:pPr>
      <w:r w:rsidRPr="00EA7E87">
        <w:rPr>
          <w:rFonts w:ascii="Palatino Linotype" w:hAnsi="Palatino Linotype" w:cs="Arial"/>
          <w:i/>
          <w:sz w:val="22"/>
          <w:szCs w:val="22"/>
          <w:lang w:eastAsia="es-MX"/>
        </w:rPr>
        <w:t xml:space="preserve">Los sujetos obligados deberán aplicar, de manera estricta, las excepciones al derecho de acceso a la </w:t>
      </w:r>
      <w:r w:rsidRPr="00EA7E87">
        <w:rPr>
          <w:rFonts w:ascii="Palatino Linotype" w:hAnsi="Palatino Linotype" w:cs="Arial"/>
          <w:bCs/>
          <w:i/>
          <w:noProof/>
          <w:sz w:val="22"/>
        </w:rPr>
        <w:t>información</w:t>
      </w:r>
      <w:r w:rsidRPr="00EA7E87">
        <w:rPr>
          <w:rFonts w:ascii="Palatino Linotype" w:hAnsi="Palatino Linotype" w:cs="Arial"/>
          <w:i/>
          <w:sz w:val="22"/>
          <w:szCs w:val="22"/>
          <w:lang w:eastAsia="es-MX"/>
        </w:rPr>
        <w:t xml:space="preserve"> y sólo </w:t>
      </w:r>
      <w:r w:rsidRPr="00EA7E87">
        <w:rPr>
          <w:rFonts w:ascii="Palatino Linotype" w:hAnsi="Palatino Linotype" w:cs="Arial"/>
          <w:i/>
          <w:sz w:val="22"/>
        </w:rPr>
        <w:t>podrán</w:t>
      </w:r>
      <w:r w:rsidRPr="00EA7E87">
        <w:rPr>
          <w:rFonts w:ascii="Palatino Linotype" w:hAnsi="Palatino Linotype" w:cs="Arial"/>
          <w:i/>
          <w:sz w:val="22"/>
          <w:szCs w:val="22"/>
          <w:lang w:eastAsia="es-MX"/>
        </w:rPr>
        <w:t xml:space="preserve"> invocarlas cuando acrediten su procedencia.</w:t>
      </w:r>
    </w:p>
    <w:p w:rsidR="0026190C" w:rsidRPr="00EA7E87" w:rsidRDefault="0026190C" w:rsidP="0026190C">
      <w:pPr>
        <w:autoSpaceDE w:val="0"/>
        <w:autoSpaceDN w:val="0"/>
        <w:adjustRightInd w:val="0"/>
        <w:ind w:left="709" w:right="757"/>
        <w:jc w:val="both"/>
        <w:rPr>
          <w:rFonts w:ascii="Palatino Linotype" w:hAnsi="Palatino Linotype" w:cs="Arial"/>
          <w:b/>
          <w:i/>
          <w:sz w:val="22"/>
          <w:szCs w:val="22"/>
          <w:lang w:eastAsia="es-MX"/>
        </w:rPr>
      </w:pPr>
    </w:p>
    <w:p w:rsidR="0026190C" w:rsidRPr="00EA7E87" w:rsidRDefault="0026190C" w:rsidP="0026190C">
      <w:pPr>
        <w:autoSpaceDE w:val="0"/>
        <w:autoSpaceDN w:val="0"/>
        <w:adjustRightInd w:val="0"/>
        <w:ind w:left="709" w:right="757"/>
        <w:jc w:val="both"/>
        <w:rPr>
          <w:rFonts w:ascii="Palatino Linotype" w:hAnsi="Palatino Linotype" w:cs="Arial"/>
          <w:i/>
          <w:sz w:val="22"/>
          <w:szCs w:val="22"/>
          <w:lang w:eastAsia="es-MX"/>
        </w:rPr>
      </w:pPr>
      <w:r w:rsidRPr="00EA7E87">
        <w:rPr>
          <w:rFonts w:ascii="Palatino Linotype" w:hAnsi="Palatino Linotype" w:cs="Arial"/>
          <w:b/>
          <w:i/>
          <w:sz w:val="22"/>
          <w:szCs w:val="22"/>
          <w:lang w:eastAsia="es-MX"/>
        </w:rPr>
        <w:t>Quinto.</w:t>
      </w:r>
      <w:r w:rsidRPr="00EA7E87">
        <w:rPr>
          <w:rFonts w:ascii="Palatino Linotype" w:hAnsi="Palatino Linotype" w:cs="Arial"/>
          <w:i/>
          <w:sz w:val="22"/>
          <w:szCs w:val="22"/>
          <w:lang w:eastAsia="es-MX"/>
        </w:rPr>
        <w:t xml:space="preserve"> La carga de </w:t>
      </w:r>
      <w:r w:rsidRPr="00EA7E87">
        <w:rPr>
          <w:rFonts w:ascii="Palatino Linotype" w:hAnsi="Palatino Linotype" w:cs="Arial"/>
          <w:i/>
          <w:sz w:val="22"/>
          <w:lang w:eastAsia="es-MX"/>
        </w:rPr>
        <w:t>la</w:t>
      </w:r>
      <w:r w:rsidRPr="00EA7E87">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EA7E87">
        <w:rPr>
          <w:rFonts w:ascii="Palatino Linotype" w:hAnsi="Palatino Linotype" w:cs="Arial"/>
          <w:i/>
          <w:sz w:val="22"/>
        </w:rPr>
        <w:t>corresponderá</w:t>
      </w:r>
      <w:r w:rsidRPr="00EA7E87">
        <w:rPr>
          <w:rFonts w:ascii="Palatino Linotype" w:hAnsi="Palatino Linotype" w:cs="Arial"/>
          <w:i/>
          <w:sz w:val="22"/>
          <w:szCs w:val="22"/>
          <w:lang w:eastAsia="es-MX"/>
        </w:rPr>
        <w:t xml:space="preserve"> a los sujetos obligados, por lo que deberán fundar y motivar debidamente la clasificación de la información ante una </w:t>
      </w:r>
      <w:r w:rsidRPr="00EA7E87">
        <w:rPr>
          <w:rFonts w:ascii="Palatino Linotype" w:hAnsi="Palatino Linotype" w:cs="Arial"/>
          <w:i/>
          <w:sz w:val="22"/>
          <w:szCs w:val="22"/>
          <w:lang w:eastAsia="es-MX"/>
        </w:rPr>
        <w:lastRenderedPageBreak/>
        <w:t>solicitud de acceso o al momento en que generen versiones públicas para dar cumplimiento a las obligaciones de transparencia, observando lo dispuesto en la Ley General y las demás disposiciones aplicables en la materia.</w:t>
      </w:r>
    </w:p>
    <w:p w:rsidR="0026190C" w:rsidRPr="00EA7E87" w:rsidRDefault="0026190C" w:rsidP="0026190C">
      <w:pPr>
        <w:autoSpaceDE w:val="0"/>
        <w:autoSpaceDN w:val="0"/>
        <w:adjustRightInd w:val="0"/>
        <w:ind w:left="709" w:right="757"/>
        <w:jc w:val="both"/>
        <w:rPr>
          <w:rFonts w:ascii="Palatino Linotype" w:hAnsi="Palatino Linotype" w:cs="Arial"/>
          <w:b/>
          <w:i/>
          <w:sz w:val="22"/>
          <w:szCs w:val="22"/>
          <w:lang w:eastAsia="es-MX"/>
        </w:rPr>
      </w:pPr>
    </w:p>
    <w:p w:rsidR="0026190C" w:rsidRPr="00EA7E87" w:rsidRDefault="0026190C" w:rsidP="0026190C">
      <w:pPr>
        <w:autoSpaceDE w:val="0"/>
        <w:autoSpaceDN w:val="0"/>
        <w:adjustRightInd w:val="0"/>
        <w:ind w:left="709" w:right="757"/>
        <w:jc w:val="both"/>
        <w:rPr>
          <w:rFonts w:ascii="Palatino Linotype" w:hAnsi="Palatino Linotype" w:cs="Arial"/>
          <w:i/>
          <w:sz w:val="22"/>
          <w:szCs w:val="22"/>
          <w:lang w:eastAsia="es-MX"/>
        </w:rPr>
      </w:pPr>
      <w:r w:rsidRPr="00EA7E87">
        <w:rPr>
          <w:rFonts w:ascii="Palatino Linotype" w:hAnsi="Palatino Linotype" w:cs="Arial"/>
          <w:b/>
          <w:i/>
          <w:sz w:val="22"/>
          <w:szCs w:val="22"/>
          <w:lang w:eastAsia="es-MX"/>
        </w:rPr>
        <w:t>Sexto.</w:t>
      </w:r>
      <w:r w:rsidRPr="00EA7E87">
        <w:rPr>
          <w:rFonts w:ascii="Palatino Linotype" w:hAnsi="Palatino Linotype" w:cs="Arial"/>
          <w:i/>
          <w:sz w:val="22"/>
          <w:szCs w:val="22"/>
          <w:lang w:eastAsia="es-MX"/>
        </w:rPr>
        <w:t xml:space="preserve"> Los sujetos obligados no podrán emitir acuerdos de carácter general ni particular que clasifiquen </w:t>
      </w:r>
      <w:r w:rsidRPr="00EA7E87">
        <w:rPr>
          <w:rFonts w:ascii="Palatino Linotype" w:hAnsi="Palatino Linotype" w:cs="Arial"/>
          <w:bCs/>
          <w:i/>
          <w:noProof/>
          <w:sz w:val="22"/>
        </w:rPr>
        <w:t>documentos</w:t>
      </w:r>
      <w:r w:rsidRPr="00EA7E87">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26190C" w:rsidRPr="00EA7E87" w:rsidRDefault="0026190C" w:rsidP="0026190C">
      <w:pPr>
        <w:ind w:left="709" w:right="757"/>
        <w:jc w:val="both"/>
        <w:rPr>
          <w:rFonts w:ascii="Palatino Linotype" w:hAnsi="Palatino Linotype" w:cs="Arial"/>
          <w:i/>
          <w:sz w:val="22"/>
          <w:szCs w:val="22"/>
          <w:lang w:eastAsia="es-MX"/>
        </w:rPr>
      </w:pPr>
      <w:r w:rsidRPr="00EA7E87">
        <w:rPr>
          <w:rFonts w:ascii="Palatino Linotype" w:hAnsi="Palatino Linotype" w:cs="Arial"/>
          <w:i/>
          <w:sz w:val="22"/>
          <w:szCs w:val="22"/>
          <w:lang w:eastAsia="es-MX"/>
        </w:rPr>
        <w:t xml:space="preserve">La clasificación de </w:t>
      </w:r>
      <w:r w:rsidRPr="00EA7E87">
        <w:rPr>
          <w:rFonts w:ascii="Palatino Linotype" w:hAnsi="Palatino Linotype" w:cs="Arial"/>
          <w:i/>
          <w:sz w:val="22"/>
        </w:rPr>
        <w:t>información</w:t>
      </w:r>
      <w:r w:rsidRPr="00EA7E87">
        <w:rPr>
          <w:rFonts w:ascii="Palatino Linotype" w:hAnsi="Palatino Linotype" w:cs="Arial"/>
          <w:i/>
          <w:sz w:val="22"/>
          <w:szCs w:val="22"/>
          <w:lang w:eastAsia="es-MX"/>
        </w:rPr>
        <w:t xml:space="preserve"> se realizará conforme a un análisis caso por caso, mediante la aplicación </w:t>
      </w:r>
      <w:r w:rsidRPr="00EA7E87">
        <w:rPr>
          <w:rFonts w:ascii="Palatino Linotype" w:hAnsi="Palatino Linotype" w:cs="Arial"/>
          <w:bCs/>
          <w:i/>
          <w:noProof/>
          <w:sz w:val="22"/>
        </w:rPr>
        <w:t>de</w:t>
      </w:r>
      <w:r w:rsidRPr="00EA7E87">
        <w:rPr>
          <w:rFonts w:ascii="Palatino Linotype" w:hAnsi="Palatino Linotype" w:cs="Arial"/>
          <w:i/>
          <w:sz w:val="22"/>
          <w:szCs w:val="22"/>
          <w:lang w:eastAsia="es-MX"/>
        </w:rPr>
        <w:t xml:space="preserve"> la prueba de daño y de interés público.</w:t>
      </w:r>
    </w:p>
    <w:p w:rsidR="0026190C" w:rsidRPr="00EA7E87" w:rsidRDefault="0026190C" w:rsidP="0026190C">
      <w:pPr>
        <w:autoSpaceDE w:val="0"/>
        <w:autoSpaceDN w:val="0"/>
        <w:adjustRightInd w:val="0"/>
        <w:ind w:left="709" w:right="757"/>
        <w:jc w:val="both"/>
        <w:rPr>
          <w:rFonts w:ascii="Palatino Linotype" w:hAnsi="Palatino Linotype" w:cs="Arial"/>
          <w:b/>
          <w:i/>
          <w:sz w:val="22"/>
          <w:szCs w:val="22"/>
          <w:lang w:eastAsia="es-MX"/>
        </w:rPr>
      </w:pPr>
    </w:p>
    <w:p w:rsidR="0026190C" w:rsidRPr="00EA7E87" w:rsidRDefault="0026190C" w:rsidP="0026190C">
      <w:pPr>
        <w:autoSpaceDE w:val="0"/>
        <w:autoSpaceDN w:val="0"/>
        <w:adjustRightInd w:val="0"/>
        <w:ind w:left="709" w:right="757"/>
        <w:jc w:val="both"/>
        <w:rPr>
          <w:rFonts w:ascii="Palatino Linotype" w:hAnsi="Palatino Linotype" w:cs="Arial"/>
          <w:i/>
          <w:sz w:val="22"/>
          <w:szCs w:val="22"/>
          <w:lang w:eastAsia="es-MX"/>
        </w:rPr>
      </w:pPr>
      <w:r w:rsidRPr="00EA7E87">
        <w:rPr>
          <w:rFonts w:ascii="Palatino Linotype" w:hAnsi="Palatino Linotype" w:cs="Arial"/>
          <w:b/>
          <w:i/>
          <w:sz w:val="22"/>
          <w:szCs w:val="22"/>
          <w:lang w:eastAsia="es-MX"/>
        </w:rPr>
        <w:t>Séptimo.</w:t>
      </w:r>
      <w:r w:rsidRPr="00EA7E87">
        <w:rPr>
          <w:rFonts w:ascii="Palatino Linotype" w:hAnsi="Palatino Linotype" w:cs="Arial"/>
          <w:i/>
          <w:sz w:val="22"/>
          <w:szCs w:val="22"/>
          <w:lang w:eastAsia="es-MX"/>
        </w:rPr>
        <w:t xml:space="preserve"> La </w:t>
      </w:r>
      <w:r w:rsidRPr="00EA7E87">
        <w:rPr>
          <w:rFonts w:ascii="Palatino Linotype" w:hAnsi="Palatino Linotype" w:cs="Arial"/>
          <w:i/>
          <w:sz w:val="22"/>
          <w:lang w:eastAsia="es-MX"/>
        </w:rPr>
        <w:t>clasificación</w:t>
      </w:r>
      <w:r w:rsidRPr="00EA7E87">
        <w:rPr>
          <w:rFonts w:ascii="Palatino Linotype" w:hAnsi="Palatino Linotype" w:cs="Arial"/>
          <w:i/>
          <w:sz w:val="22"/>
          <w:szCs w:val="22"/>
          <w:lang w:eastAsia="es-MX"/>
        </w:rPr>
        <w:t xml:space="preserve"> </w:t>
      </w:r>
      <w:r w:rsidRPr="00EA7E87">
        <w:rPr>
          <w:rFonts w:ascii="Palatino Linotype" w:hAnsi="Palatino Linotype" w:cs="Arial"/>
          <w:bCs/>
          <w:i/>
          <w:noProof/>
          <w:sz w:val="22"/>
        </w:rPr>
        <w:t>de</w:t>
      </w:r>
      <w:r w:rsidRPr="00EA7E87">
        <w:rPr>
          <w:rFonts w:ascii="Palatino Linotype" w:hAnsi="Palatino Linotype" w:cs="Arial"/>
          <w:i/>
          <w:sz w:val="22"/>
          <w:szCs w:val="22"/>
          <w:lang w:eastAsia="es-MX"/>
        </w:rPr>
        <w:t xml:space="preserve"> la </w:t>
      </w:r>
      <w:r w:rsidRPr="00EA7E87">
        <w:rPr>
          <w:rFonts w:ascii="Palatino Linotype" w:hAnsi="Palatino Linotype" w:cs="Arial"/>
          <w:i/>
          <w:sz w:val="22"/>
        </w:rPr>
        <w:t>información</w:t>
      </w:r>
      <w:r w:rsidRPr="00EA7E87">
        <w:rPr>
          <w:rFonts w:ascii="Palatino Linotype" w:hAnsi="Palatino Linotype" w:cs="Arial"/>
          <w:i/>
          <w:sz w:val="22"/>
          <w:szCs w:val="22"/>
          <w:lang w:eastAsia="es-MX"/>
        </w:rPr>
        <w:t xml:space="preserve"> se llevará a cabo en el momento en que:</w:t>
      </w:r>
    </w:p>
    <w:p w:rsidR="0026190C" w:rsidRPr="00EA7E87" w:rsidRDefault="0026190C" w:rsidP="0026190C">
      <w:pPr>
        <w:autoSpaceDE w:val="0"/>
        <w:autoSpaceDN w:val="0"/>
        <w:adjustRightInd w:val="0"/>
        <w:ind w:left="709" w:right="757"/>
        <w:jc w:val="both"/>
        <w:rPr>
          <w:rFonts w:ascii="Palatino Linotype" w:hAnsi="Palatino Linotype" w:cs="Arial"/>
          <w:b/>
          <w:i/>
          <w:sz w:val="22"/>
          <w:szCs w:val="22"/>
          <w:lang w:eastAsia="es-MX"/>
        </w:rPr>
      </w:pPr>
    </w:p>
    <w:p w:rsidR="0026190C" w:rsidRPr="00EA7E87" w:rsidRDefault="0026190C" w:rsidP="0026190C">
      <w:pPr>
        <w:autoSpaceDE w:val="0"/>
        <w:autoSpaceDN w:val="0"/>
        <w:adjustRightInd w:val="0"/>
        <w:ind w:left="709" w:right="757"/>
        <w:jc w:val="both"/>
        <w:rPr>
          <w:rFonts w:ascii="Palatino Linotype" w:hAnsi="Palatino Linotype" w:cs="Arial"/>
          <w:i/>
          <w:sz w:val="22"/>
          <w:szCs w:val="22"/>
          <w:lang w:eastAsia="es-MX"/>
        </w:rPr>
      </w:pPr>
      <w:r w:rsidRPr="00EA7E87">
        <w:rPr>
          <w:rFonts w:ascii="Palatino Linotype" w:hAnsi="Palatino Linotype" w:cs="Arial"/>
          <w:b/>
          <w:i/>
          <w:sz w:val="22"/>
          <w:szCs w:val="22"/>
          <w:lang w:eastAsia="es-MX"/>
        </w:rPr>
        <w:t>I.</w:t>
      </w:r>
      <w:r w:rsidRPr="00EA7E87">
        <w:rPr>
          <w:rFonts w:ascii="Palatino Linotype" w:hAnsi="Palatino Linotype" w:cs="Arial"/>
          <w:i/>
          <w:sz w:val="22"/>
          <w:szCs w:val="22"/>
          <w:lang w:eastAsia="es-MX"/>
        </w:rPr>
        <w:t xml:space="preserve"> Se reciba una </w:t>
      </w:r>
      <w:r w:rsidRPr="00EA7E87">
        <w:rPr>
          <w:rFonts w:ascii="Palatino Linotype" w:hAnsi="Palatino Linotype" w:cs="Arial"/>
          <w:i/>
          <w:sz w:val="22"/>
          <w:lang w:eastAsia="es-MX"/>
        </w:rPr>
        <w:t>solicitud</w:t>
      </w:r>
      <w:r w:rsidRPr="00EA7E87">
        <w:rPr>
          <w:rFonts w:ascii="Palatino Linotype" w:hAnsi="Palatino Linotype" w:cs="Arial"/>
          <w:i/>
          <w:sz w:val="22"/>
          <w:szCs w:val="22"/>
          <w:lang w:eastAsia="es-MX"/>
        </w:rPr>
        <w:t xml:space="preserve"> de acceso a la información;</w:t>
      </w:r>
    </w:p>
    <w:p w:rsidR="0026190C" w:rsidRPr="00EA7E87" w:rsidRDefault="0026190C" w:rsidP="0026190C">
      <w:pPr>
        <w:autoSpaceDE w:val="0"/>
        <w:autoSpaceDN w:val="0"/>
        <w:adjustRightInd w:val="0"/>
        <w:ind w:left="709" w:right="757"/>
        <w:jc w:val="both"/>
        <w:rPr>
          <w:rFonts w:ascii="Palatino Linotype" w:hAnsi="Palatino Linotype" w:cs="Arial"/>
          <w:i/>
          <w:sz w:val="22"/>
          <w:szCs w:val="22"/>
          <w:lang w:eastAsia="es-MX"/>
        </w:rPr>
      </w:pPr>
      <w:r w:rsidRPr="00EA7E87">
        <w:rPr>
          <w:rFonts w:ascii="Palatino Linotype" w:hAnsi="Palatino Linotype" w:cs="Arial"/>
          <w:b/>
          <w:i/>
          <w:sz w:val="22"/>
          <w:szCs w:val="22"/>
          <w:lang w:eastAsia="es-MX"/>
        </w:rPr>
        <w:t>II.</w:t>
      </w:r>
      <w:r w:rsidRPr="00EA7E87">
        <w:rPr>
          <w:rFonts w:ascii="Palatino Linotype" w:hAnsi="Palatino Linotype" w:cs="Arial"/>
          <w:i/>
          <w:sz w:val="22"/>
          <w:szCs w:val="22"/>
          <w:lang w:eastAsia="es-MX"/>
        </w:rPr>
        <w:t xml:space="preserve"> Se determine </w:t>
      </w:r>
      <w:r w:rsidRPr="00EA7E87">
        <w:rPr>
          <w:rFonts w:ascii="Palatino Linotype" w:hAnsi="Palatino Linotype" w:cs="Arial"/>
          <w:bCs/>
          <w:i/>
          <w:noProof/>
          <w:sz w:val="22"/>
        </w:rPr>
        <w:t>mediante</w:t>
      </w:r>
      <w:r w:rsidRPr="00EA7E87">
        <w:rPr>
          <w:rFonts w:ascii="Palatino Linotype" w:hAnsi="Palatino Linotype" w:cs="Arial"/>
          <w:i/>
          <w:sz w:val="22"/>
          <w:szCs w:val="22"/>
          <w:lang w:eastAsia="es-MX"/>
        </w:rPr>
        <w:t xml:space="preserve"> resolución de autoridad competente, o</w:t>
      </w:r>
    </w:p>
    <w:p w:rsidR="0026190C" w:rsidRPr="00EA7E87" w:rsidRDefault="0026190C" w:rsidP="0026190C">
      <w:pPr>
        <w:autoSpaceDE w:val="0"/>
        <w:autoSpaceDN w:val="0"/>
        <w:adjustRightInd w:val="0"/>
        <w:ind w:left="709" w:right="757"/>
        <w:jc w:val="both"/>
        <w:rPr>
          <w:rFonts w:ascii="Palatino Linotype" w:hAnsi="Palatino Linotype" w:cs="Arial"/>
          <w:i/>
          <w:sz w:val="22"/>
          <w:szCs w:val="22"/>
          <w:lang w:eastAsia="es-MX"/>
        </w:rPr>
      </w:pPr>
      <w:r w:rsidRPr="00EA7E87">
        <w:rPr>
          <w:rFonts w:ascii="Palatino Linotype" w:hAnsi="Palatino Linotype" w:cs="Arial"/>
          <w:b/>
          <w:i/>
          <w:sz w:val="22"/>
          <w:szCs w:val="22"/>
          <w:lang w:eastAsia="es-MX"/>
        </w:rPr>
        <w:t>III.</w:t>
      </w:r>
      <w:r w:rsidRPr="00EA7E87">
        <w:rPr>
          <w:rFonts w:ascii="Palatino Linotype" w:hAnsi="Palatino Linotype" w:cs="Arial"/>
          <w:i/>
          <w:sz w:val="22"/>
          <w:szCs w:val="22"/>
          <w:lang w:eastAsia="es-MX"/>
        </w:rPr>
        <w:t xml:space="preserve"> Se generen </w:t>
      </w:r>
      <w:r w:rsidRPr="00EA7E87">
        <w:rPr>
          <w:rFonts w:ascii="Palatino Linotype" w:hAnsi="Palatino Linotype" w:cs="Arial"/>
          <w:bCs/>
          <w:i/>
          <w:noProof/>
          <w:sz w:val="22"/>
        </w:rPr>
        <w:t>versiones</w:t>
      </w:r>
      <w:r w:rsidRPr="00EA7E87">
        <w:rPr>
          <w:rFonts w:ascii="Palatino Linotype" w:hAnsi="Palatino Linotype" w:cs="Arial"/>
          <w:i/>
          <w:sz w:val="22"/>
          <w:szCs w:val="22"/>
          <w:lang w:eastAsia="es-MX"/>
        </w:rPr>
        <w:t xml:space="preserve"> públicas para dar cumplimiento a las obligaciones de transparencia </w:t>
      </w:r>
      <w:r w:rsidRPr="00EA7E87">
        <w:rPr>
          <w:rFonts w:ascii="Palatino Linotype" w:hAnsi="Palatino Linotype" w:cs="Arial"/>
          <w:i/>
          <w:sz w:val="22"/>
          <w:lang w:eastAsia="es-MX"/>
        </w:rPr>
        <w:t>previstas</w:t>
      </w:r>
      <w:r w:rsidRPr="00EA7E87">
        <w:rPr>
          <w:rFonts w:ascii="Palatino Linotype" w:hAnsi="Palatino Linotype" w:cs="Arial"/>
          <w:i/>
          <w:sz w:val="22"/>
          <w:szCs w:val="22"/>
          <w:lang w:eastAsia="es-MX"/>
        </w:rPr>
        <w:t xml:space="preserve"> en la Ley General, la Ley Federal y las correspondientes de las entidades federativas.</w:t>
      </w:r>
    </w:p>
    <w:p w:rsidR="0026190C" w:rsidRPr="00EA7E87" w:rsidRDefault="0026190C" w:rsidP="0026190C">
      <w:pPr>
        <w:autoSpaceDE w:val="0"/>
        <w:autoSpaceDN w:val="0"/>
        <w:adjustRightInd w:val="0"/>
        <w:ind w:left="709" w:right="757"/>
        <w:jc w:val="both"/>
        <w:rPr>
          <w:rFonts w:ascii="Palatino Linotype" w:hAnsi="Palatino Linotype" w:cs="Arial"/>
          <w:i/>
          <w:sz w:val="22"/>
          <w:szCs w:val="22"/>
          <w:lang w:eastAsia="es-MX"/>
        </w:rPr>
      </w:pPr>
    </w:p>
    <w:p w:rsidR="0026190C" w:rsidRPr="00EA7E87" w:rsidRDefault="0026190C" w:rsidP="0026190C">
      <w:pPr>
        <w:autoSpaceDE w:val="0"/>
        <w:autoSpaceDN w:val="0"/>
        <w:adjustRightInd w:val="0"/>
        <w:ind w:left="709" w:right="757"/>
        <w:jc w:val="both"/>
        <w:rPr>
          <w:rFonts w:ascii="Palatino Linotype" w:hAnsi="Palatino Linotype" w:cs="Arial"/>
          <w:i/>
          <w:sz w:val="22"/>
          <w:szCs w:val="22"/>
          <w:lang w:eastAsia="es-MX"/>
        </w:rPr>
      </w:pPr>
      <w:r w:rsidRPr="00EA7E87">
        <w:rPr>
          <w:rFonts w:ascii="Palatino Linotype" w:hAnsi="Palatino Linotype" w:cs="Arial"/>
          <w:i/>
          <w:sz w:val="22"/>
          <w:szCs w:val="22"/>
          <w:lang w:eastAsia="es-MX"/>
        </w:rPr>
        <w:t xml:space="preserve">Los titulares de las áreas deberán revisar la clasificación al momento de la recepción de una solicitud de </w:t>
      </w:r>
      <w:r w:rsidRPr="00EA7E87">
        <w:rPr>
          <w:rFonts w:ascii="Palatino Linotype" w:hAnsi="Palatino Linotype" w:cs="Arial"/>
          <w:bCs/>
          <w:i/>
          <w:noProof/>
          <w:sz w:val="22"/>
        </w:rPr>
        <w:t>acceso</w:t>
      </w:r>
      <w:r w:rsidRPr="00EA7E87">
        <w:rPr>
          <w:rFonts w:ascii="Palatino Linotype" w:hAnsi="Palatino Linotype" w:cs="Arial"/>
          <w:i/>
          <w:sz w:val="22"/>
          <w:szCs w:val="22"/>
          <w:lang w:eastAsia="es-MX"/>
        </w:rPr>
        <w:t xml:space="preserve"> a la información, para verificar si encuadra en una causal de reserva o de confidencialidad.</w:t>
      </w:r>
    </w:p>
    <w:p w:rsidR="0026190C" w:rsidRPr="00EA7E87" w:rsidRDefault="0026190C" w:rsidP="0026190C">
      <w:pPr>
        <w:autoSpaceDE w:val="0"/>
        <w:autoSpaceDN w:val="0"/>
        <w:adjustRightInd w:val="0"/>
        <w:ind w:left="709" w:right="757"/>
        <w:jc w:val="both"/>
        <w:rPr>
          <w:rFonts w:ascii="Palatino Linotype" w:hAnsi="Palatino Linotype" w:cs="Arial"/>
          <w:b/>
          <w:i/>
          <w:sz w:val="22"/>
          <w:szCs w:val="22"/>
          <w:lang w:eastAsia="es-MX"/>
        </w:rPr>
      </w:pPr>
    </w:p>
    <w:p w:rsidR="0026190C" w:rsidRPr="00EA7E87" w:rsidRDefault="0026190C" w:rsidP="0026190C">
      <w:pPr>
        <w:autoSpaceDE w:val="0"/>
        <w:autoSpaceDN w:val="0"/>
        <w:adjustRightInd w:val="0"/>
        <w:ind w:left="709" w:right="757"/>
        <w:jc w:val="both"/>
        <w:rPr>
          <w:rFonts w:ascii="Palatino Linotype" w:hAnsi="Palatino Linotype" w:cs="Arial"/>
          <w:i/>
          <w:sz w:val="22"/>
          <w:szCs w:val="22"/>
          <w:lang w:eastAsia="es-MX"/>
        </w:rPr>
      </w:pPr>
      <w:r w:rsidRPr="00EA7E87">
        <w:rPr>
          <w:rFonts w:ascii="Palatino Linotype" w:hAnsi="Palatino Linotype" w:cs="Arial"/>
          <w:b/>
          <w:i/>
          <w:sz w:val="22"/>
          <w:szCs w:val="22"/>
          <w:lang w:eastAsia="es-MX"/>
        </w:rPr>
        <w:t>Octavo.</w:t>
      </w:r>
      <w:r w:rsidRPr="00EA7E87">
        <w:rPr>
          <w:rFonts w:ascii="Palatino Linotype" w:hAnsi="Palatino Linotype" w:cs="Arial"/>
          <w:i/>
          <w:sz w:val="22"/>
          <w:szCs w:val="22"/>
          <w:lang w:eastAsia="es-MX"/>
        </w:rPr>
        <w:t xml:space="preserve"> Para fundar la clasificación de la información se debe señalar el artículo, fracción, inciso, </w:t>
      </w:r>
      <w:r w:rsidRPr="00EA7E87">
        <w:rPr>
          <w:rFonts w:ascii="Palatino Linotype" w:hAnsi="Palatino Linotype" w:cs="Arial"/>
          <w:i/>
          <w:sz w:val="22"/>
          <w:lang w:eastAsia="es-MX"/>
        </w:rPr>
        <w:t>párrafo</w:t>
      </w:r>
      <w:r w:rsidRPr="00EA7E87">
        <w:rPr>
          <w:rFonts w:ascii="Palatino Linotype" w:hAnsi="Palatino Linotype" w:cs="Arial"/>
          <w:i/>
          <w:sz w:val="22"/>
          <w:szCs w:val="22"/>
          <w:lang w:eastAsia="es-MX"/>
        </w:rPr>
        <w:t xml:space="preserve"> o numeral de la ley o tratado internacional suscrito por el Estado mexicano que </w:t>
      </w:r>
      <w:r w:rsidRPr="00EA7E87">
        <w:rPr>
          <w:rFonts w:ascii="Palatino Linotype" w:hAnsi="Palatino Linotype" w:cs="Arial"/>
          <w:bCs/>
          <w:i/>
          <w:noProof/>
          <w:sz w:val="22"/>
        </w:rPr>
        <w:t>expresamente</w:t>
      </w:r>
      <w:r w:rsidRPr="00EA7E87">
        <w:rPr>
          <w:rFonts w:ascii="Palatino Linotype" w:hAnsi="Palatino Linotype" w:cs="Arial"/>
          <w:i/>
          <w:sz w:val="22"/>
          <w:szCs w:val="22"/>
          <w:lang w:eastAsia="es-MX"/>
        </w:rPr>
        <w:t xml:space="preserve"> le otorga el carácter de reservada o confidencial.</w:t>
      </w:r>
    </w:p>
    <w:p w:rsidR="0026190C" w:rsidRPr="00EA7E87" w:rsidRDefault="0026190C" w:rsidP="0026190C">
      <w:pPr>
        <w:autoSpaceDE w:val="0"/>
        <w:autoSpaceDN w:val="0"/>
        <w:adjustRightInd w:val="0"/>
        <w:ind w:left="709" w:right="757"/>
        <w:jc w:val="both"/>
        <w:rPr>
          <w:rFonts w:ascii="Palatino Linotype" w:hAnsi="Palatino Linotype" w:cs="Arial"/>
          <w:bCs/>
          <w:i/>
          <w:noProof/>
          <w:sz w:val="22"/>
        </w:rPr>
      </w:pPr>
      <w:r w:rsidRPr="00EA7E87">
        <w:rPr>
          <w:rFonts w:ascii="Palatino Linotype" w:hAnsi="Palatino Linotype" w:cs="Arial"/>
          <w:i/>
          <w:sz w:val="22"/>
          <w:szCs w:val="22"/>
          <w:lang w:eastAsia="es-MX"/>
        </w:rPr>
        <w:t xml:space="preserve">Para </w:t>
      </w:r>
      <w:r w:rsidRPr="00EA7E87">
        <w:rPr>
          <w:rFonts w:ascii="Palatino Linotype" w:hAnsi="Palatino Linotype" w:cs="Arial"/>
          <w:bCs/>
          <w:i/>
          <w:noProof/>
          <w:sz w:val="22"/>
        </w:rPr>
        <w:t xml:space="preserve">motivar la clasificación se deberán señalar las razones o circunstancias especiales que lo </w:t>
      </w:r>
      <w:r w:rsidRPr="00EA7E87">
        <w:rPr>
          <w:rFonts w:ascii="Palatino Linotype" w:hAnsi="Palatino Linotype" w:cs="Arial"/>
          <w:i/>
          <w:sz w:val="22"/>
          <w:szCs w:val="22"/>
          <w:lang w:eastAsia="es-MX"/>
        </w:rPr>
        <w:t>llevaron</w:t>
      </w:r>
      <w:r w:rsidRPr="00EA7E87">
        <w:rPr>
          <w:rFonts w:ascii="Palatino Linotype" w:hAnsi="Palatino Linotype" w:cs="Arial"/>
          <w:bCs/>
          <w:i/>
          <w:noProof/>
          <w:sz w:val="22"/>
        </w:rPr>
        <w:t xml:space="preserve"> a concluir que el caso particular se ajusta al supuesto previsto por la norma legal invocada como fundamento.</w:t>
      </w:r>
    </w:p>
    <w:p w:rsidR="0026190C" w:rsidRPr="00EA7E87" w:rsidRDefault="0026190C" w:rsidP="0026190C">
      <w:pPr>
        <w:autoSpaceDE w:val="0"/>
        <w:autoSpaceDN w:val="0"/>
        <w:adjustRightInd w:val="0"/>
        <w:ind w:left="709" w:right="757"/>
        <w:jc w:val="both"/>
        <w:rPr>
          <w:rFonts w:ascii="Palatino Linotype" w:hAnsi="Palatino Linotype" w:cs="Arial"/>
          <w:bCs/>
          <w:i/>
          <w:noProof/>
          <w:sz w:val="22"/>
        </w:rPr>
      </w:pPr>
    </w:p>
    <w:p w:rsidR="0026190C" w:rsidRPr="00EA7E87" w:rsidRDefault="0026190C" w:rsidP="0026190C">
      <w:pPr>
        <w:autoSpaceDE w:val="0"/>
        <w:autoSpaceDN w:val="0"/>
        <w:adjustRightInd w:val="0"/>
        <w:ind w:left="709" w:right="757"/>
        <w:jc w:val="both"/>
        <w:rPr>
          <w:rFonts w:ascii="Palatino Linotype" w:hAnsi="Palatino Linotype" w:cs="Arial"/>
          <w:bCs/>
          <w:i/>
          <w:noProof/>
          <w:sz w:val="22"/>
        </w:rPr>
      </w:pPr>
      <w:r w:rsidRPr="00EA7E87">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EA7E87">
        <w:rPr>
          <w:rFonts w:ascii="Palatino Linotype" w:hAnsi="Palatino Linotype" w:cs="Arial"/>
          <w:i/>
          <w:sz w:val="22"/>
          <w:szCs w:val="22"/>
          <w:lang w:eastAsia="es-MX"/>
        </w:rPr>
        <w:t>de</w:t>
      </w:r>
      <w:r w:rsidRPr="00EA7E87">
        <w:rPr>
          <w:rFonts w:ascii="Palatino Linotype" w:hAnsi="Palatino Linotype" w:cs="Arial"/>
          <w:bCs/>
          <w:i/>
          <w:noProof/>
          <w:sz w:val="22"/>
        </w:rPr>
        <w:t xml:space="preserve"> </w:t>
      </w:r>
      <w:r w:rsidRPr="00EA7E87">
        <w:rPr>
          <w:rFonts w:ascii="Palatino Linotype" w:hAnsi="Palatino Linotype" w:cs="Arial"/>
          <w:i/>
          <w:sz w:val="22"/>
          <w:szCs w:val="22"/>
          <w:lang w:eastAsia="es-MX"/>
        </w:rPr>
        <w:t>reserva</w:t>
      </w:r>
      <w:r w:rsidRPr="00EA7E87">
        <w:rPr>
          <w:rFonts w:ascii="Palatino Linotype" w:hAnsi="Palatino Linotype" w:cs="Arial"/>
          <w:bCs/>
          <w:i/>
          <w:noProof/>
          <w:sz w:val="22"/>
        </w:rPr>
        <w:t>.</w:t>
      </w:r>
    </w:p>
    <w:p w:rsidR="0026190C" w:rsidRPr="00EA7E87" w:rsidRDefault="0026190C" w:rsidP="0026190C">
      <w:pPr>
        <w:autoSpaceDE w:val="0"/>
        <w:autoSpaceDN w:val="0"/>
        <w:adjustRightInd w:val="0"/>
        <w:ind w:left="709" w:right="757"/>
        <w:jc w:val="both"/>
        <w:rPr>
          <w:rFonts w:ascii="Palatino Linotype" w:hAnsi="Palatino Linotype" w:cs="Arial"/>
          <w:i/>
          <w:sz w:val="22"/>
          <w:szCs w:val="22"/>
          <w:lang w:eastAsia="es-MX"/>
        </w:rPr>
      </w:pPr>
    </w:p>
    <w:p w:rsidR="0026190C" w:rsidRPr="00EA7E87" w:rsidRDefault="0026190C" w:rsidP="0026190C">
      <w:pPr>
        <w:autoSpaceDE w:val="0"/>
        <w:autoSpaceDN w:val="0"/>
        <w:adjustRightInd w:val="0"/>
        <w:ind w:left="709" w:right="757"/>
        <w:jc w:val="both"/>
        <w:rPr>
          <w:rFonts w:ascii="Palatino Linotype" w:hAnsi="Palatino Linotype" w:cs="Arial"/>
          <w:bCs/>
          <w:i/>
          <w:noProof/>
          <w:sz w:val="22"/>
        </w:rPr>
      </w:pPr>
      <w:r w:rsidRPr="00EA7E87">
        <w:rPr>
          <w:rFonts w:ascii="Palatino Linotype" w:hAnsi="Palatino Linotype" w:cs="Arial"/>
          <w:i/>
          <w:sz w:val="22"/>
          <w:szCs w:val="22"/>
          <w:lang w:eastAsia="es-MX"/>
        </w:rPr>
        <w:t>Tratándose</w:t>
      </w:r>
      <w:r w:rsidRPr="00EA7E87">
        <w:rPr>
          <w:rFonts w:ascii="Palatino Linotype" w:hAnsi="Palatino Linotype" w:cs="Arial"/>
          <w:bCs/>
          <w:i/>
          <w:noProof/>
          <w:sz w:val="22"/>
        </w:rPr>
        <w:t xml:space="preserve"> de información clasificada como confidencial respecto de la cual se haya </w:t>
      </w:r>
      <w:r w:rsidRPr="00EA7E87">
        <w:rPr>
          <w:rFonts w:ascii="Palatino Linotype" w:hAnsi="Palatino Linotype" w:cs="Arial"/>
          <w:i/>
          <w:sz w:val="22"/>
          <w:lang w:eastAsia="es-MX"/>
        </w:rPr>
        <w:t>determinado</w:t>
      </w:r>
      <w:r w:rsidRPr="00EA7E87">
        <w:rPr>
          <w:rFonts w:ascii="Palatino Linotype" w:hAnsi="Palatino Linotype" w:cs="Arial"/>
          <w:bCs/>
          <w:i/>
          <w:noProof/>
          <w:sz w:val="22"/>
        </w:rPr>
        <w:t xml:space="preserve"> </w:t>
      </w:r>
      <w:r w:rsidRPr="00EA7E87">
        <w:rPr>
          <w:rFonts w:ascii="Palatino Linotype" w:hAnsi="Palatino Linotype" w:cs="Arial"/>
          <w:i/>
          <w:sz w:val="22"/>
          <w:szCs w:val="22"/>
          <w:lang w:eastAsia="es-MX"/>
        </w:rPr>
        <w:t>su</w:t>
      </w:r>
      <w:r w:rsidRPr="00EA7E87">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26190C" w:rsidRPr="00EA7E87" w:rsidRDefault="0026190C" w:rsidP="0026190C">
      <w:pPr>
        <w:autoSpaceDE w:val="0"/>
        <w:autoSpaceDN w:val="0"/>
        <w:adjustRightInd w:val="0"/>
        <w:ind w:left="709" w:right="757"/>
        <w:jc w:val="both"/>
        <w:rPr>
          <w:rFonts w:ascii="Palatino Linotype" w:hAnsi="Palatino Linotype" w:cs="Arial"/>
          <w:bCs/>
          <w:i/>
          <w:noProof/>
          <w:sz w:val="22"/>
        </w:rPr>
      </w:pPr>
    </w:p>
    <w:p w:rsidR="0026190C" w:rsidRPr="00EA7E87" w:rsidRDefault="0026190C" w:rsidP="0026190C">
      <w:pPr>
        <w:autoSpaceDE w:val="0"/>
        <w:autoSpaceDN w:val="0"/>
        <w:adjustRightInd w:val="0"/>
        <w:ind w:left="709" w:right="757"/>
        <w:jc w:val="both"/>
        <w:rPr>
          <w:rFonts w:ascii="Palatino Linotype" w:hAnsi="Palatino Linotype" w:cs="Arial"/>
          <w:i/>
          <w:sz w:val="22"/>
          <w:szCs w:val="22"/>
          <w:lang w:eastAsia="es-MX"/>
        </w:rPr>
      </w:pPr>
      <w:r w:rsidRPr="00EA7E87">
        <w:rPr>
          <w:rFonts w:ascii="Palatino Linotype" w:hAnsi="Palatino Linotype" w:cs="Arial"/>
          <w:bCs/>
          <w:i/>
          <w:noProof/>
          <w:sz w:val="22"/>
        </w:rPr>
        <w:lastRenderedPageBreak/>
        <w:t>Los documentos contenidos</w:t>
      </w:r>
      <w:r w:rsidRPr="00EA7E87">
        <w:rPr>
          <w:rFonts w:ascii="Palatino Linotype" w:hAnsi="Palatino Linotype" w:cs="Arial"/>
          <w:i/>
          <w:sz w:val="22"/>
          <w:szCs w:val="22"/>
          <w:lang w:eastAsia="es-MX"/>
        </w:rPr>
        <w:t xml:space="preserve"> en los archivos históricos y los identificados como históricos confidenciales no </w:t>
      </w:r>
      <w:r w:rsidRPr="00EA7E87">
        <w:rPr>
          <w:rFonts w:ascii="Palatino Linotype" w:hAnsi="Palatino Linotype" w:cs="Arial"/>
          <w:i/>
          <w:sz w:val="22"/>
          <w:lang w:eastAsia="es-MX"/>
        </w:rPr>
        <w:t>serán</w:t>
      </w:r>
      <w:r w:rsidRPr="00EA7E87">
        <w:rPr>
          <w:rFonts w:ascii="Palatino Linotype" w:hAnsi="Palatino Linotype" w:cs="Arial"/>
          <w:i/>
          <w:sz w:val="22"/>
          <w:szCs w:val="22"/>
          <w:lang w:eastAsia="es-MX"/>
        </w:rPr>
        <w:t xml:space="preserve"> susceptibles de clasificación como reservados.</w:t>
      </w:r>
    </w:p>
    <w:p w:rsidR="0026190C" w:rsidRPr="00EA7E87" w:rsidRDefault="0026190C" w:rsidP="0026190C">
      <w:pPr>
        <w:autoSpaceDE w:val="0"/>
        <w:autoSpaceDN w:val="0"/>
        <w:adjustRightInd w:val="0"/>
        <w:ind w:left="709" w:right="757"/>
        <w:jc w:val="both"/>
        <w:rPr>
          <w:rFonts w:ascii="Palatino Linotype" w:hAnsi="Palatino Linotype" w:cs="Arial"/>
          <w:b/>
          <w:i/>
          <w:sz w:val="22"/>
          <w:szCs w:val="22"/>
          <w:lang w:eastAsia="es-MX"/>
        </w:rPr>
      </w:pPr>
    </w:p>
    <w:p w:rsidR="0026190C" w:rsidRPr="00EA7E87" w:rsidRDefault="0026190C" w:rsidP="0026190C">
      <w:pPr>
        <w:autoSpaceDE w:val="0"/>
        <w:autoSpaceDN w:val="0"/>
        <w:adjustRightInd w:val="0"/>
        <w:ind w:left="709" w:right="757"/>
        <w:jc w:val="both"/>
        <w:rPr>
          <w:rFonts w:ascii="Palatino Linotype" w:hAnsi="Palatino Linotype" w:cs="Arial"/>
          <w:i/>
          <w:sz w:val="22"/>
          <w:szCs w:val="22"/>
          <w:lang w:eastAsia="es-MX"/>
        </w:rPr>
      </w:pPr>
      <w:r w:rsidRPr="00EA7E87">
        <w:rPr>
          <w:rFonts w:ascii="Palatino Linotype" w:hAnsi="Palatino Linotype" w:cs="Arial"/>
          <w:b/>
          <w:i/>
          <w:sz w:val="22"/>
          <w:szCs w:val="22"/>
          <w:lang w:eastAsia="es-MX"/>
        </w:rPr>
        <w:t>Noveno.</w:t>
      </w:r>
      <w:r w:rsidRPr="00EA7E87">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26190C" w:rsidRPr="00EA7E87" w:rsidRDefault="0026190C" w:rsidP="0026190C">
      <w:pPr>
        <w:autoSpaceDE w:val="0"/>
        <w:autoSpaceDN w:val="0"/>
        <w:adjustRightInd w:val="0"/>
        <w:ind w:left="709" w:right="757"/>
        <w:jc w:val="both"/>
        <w:rPr>
          <w:rFonts w:ascii="Palatino Linotype" w:hAnsi="Palatino Linotype" w:cs="Arial"/>
          <w:b/>
          <w:i/>
          <w:sz w:val="22"/>
          <w:szCs w:val="22"/>
          <w:lang w:eastAsia="es-MX"/>
        </w:rPr>
      </w:pPr>
    </w:p>
    <w:p w:rsidR="0026190C" w:rsidRPr="00EA7E87" w:rsidRDefault="0026190C" w:rsidP="0026190C">
      <w:pPr>
        <w:autoSpaceDE w:val="0"/>
        <w:autoSpaceDN w:val="0"/>
        <w:adjustRightInd w:val="0"/>
        <w:ind w:left="709" w:right="757"/>
        <w:jc w:val="both"/>
        <w:rPr>
          <w:rFonts w:ascii="Palatino Linotype" w:hAnsi="Palatino Linotype" w:cs="Arial"/>
          <w:i/>
          <w:sz w:val="22"/>
          <w:szCs w:val="22"/>
          <w:lang w:eastAsia="es-MX"/>
        </w:rPr>
      </w:pPr>
      <w:r w:rsidRPr="00EA7E87">
        <w:rPr>
          <w:rFonts w:ascii="Palatino Linotype" w:hAnsi="Palatino Linotype" w:cs="Arial"/>
          <w:b/>
          <w:i/>
          <w:sz w:val="22"/>
          <w:szCs w:val="22"/>
          <w:lang w:eastAsia="es-MX"/>
        </w:rPr>
        <w:t>Décimo.</w:t>
      </w:r>
      <w:r w:rsidRPr="00EA7E87">
        <w:rPr>
          <w:rFonts w:ascii="Palatino Linotype" w:hAnsi="Palatino Linotype" w:cs="Arial"/>
          <w:i/>
          <w:sz w:val="22"/>
          <w:szCs w:val="22"/>
          <w:lang w:eastAsia="es-MX"/>
        </w:rPr>
        <w:t xml:space="preserve"> Los titulares de las áreas, deberán tener conocimiento y llevar un registro del personal que, por la </w:t>
      </w:r>
      <w:r w:rsidRPr="00EA7E87">
        <w:rPr>
          <w:rFonts w:ascii="Palatino Linotype" w:hAnsi="Palatino Linotype" w:cs="Arial"/>
          <w:i/>
          <w:sz w:val="22"/>
          <w:lang w:eastAsia="es-MX"/>
        </w:rPr>
        <w:t>naturaleza</w:t>
      </w:r>
      <w:r w:rsidRPr="00EA7E87">
        <w:rPr>
          <w:rFonts w:ascii="Palatino Linotype" w:hAnsi="Palatino Linotype" w:cs="Arial"/>
          <w:i/>
          <w:sz w:val="22"/>
          <w:szCs w:val="22"/>
          <w:lang w:eastAsia="es-MX"/>
        </w:rPr>
        <w:t xml:space="preserve"> de sus atribuciones, tenga acceso a los </w:t>
      </w:r>
      <w:r w:rsidRPr="00EA7E87">
        <w:rPr>
          <w:rFonts w:ascii="Palatino Linotype" w:hAnsi="Palatino Linotype" w:cs="Arial"/>
          <w:i/>
          <w:sz w:val="22"/>
        </w:rPr>
        <w:t>documentos</w:t>
      </w:r>
      <w:r w:rsidRPr="00EA7E87">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26190C" w:rsidRPr="00EA7E87" w:rsidRDefault="0026190C" w:rsidP="0026190C">
      <w:pPr>
        <w:autoSpaceDE w:val="0"/>
        <w:autoSpaceDN w:val="0"/>
        <w:adjustRightInd w:val="0"/>
        <w:ind w:left="709" w:right="757"/>
        <w:jc w:val="both"/>
        <w:rPr>
          <w:rFonts w:ascii="Palatino Linotype" w:hAnsi="Palatino Linotype" w:cs="Arial"/>
          <w:i/>
          <w:sz w:val="22"/>
          <w:szCs w:val="22"/>
          <w:lang w:eastAsia="es-MX"/>
        </w:rPr>
      </w:pPr>
      <w:r w:rsidRPr="00EA7E87">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EA7E87">
        <w:rPr>
          <w:rFonts w:ascii="Palatino Linotype" w:hAnsi="Palatino Linotype" w:cs="Arial"/>
          <w:i/>
          <w:sz w:val="22"/>
        </w:rPr>
        <w:t>que</w:t>
      </w:r>
      <w:r w:rsidRPr="00EA7E87">
        <w:rPr>
          <w:rFonts w:ascii="Palatino Linotype" w:hAnsi="Palatino Linotype" w:cs="Arial"/>
          <w:i/>
          <w:sz w:val="22"/>
          <w:szCs w:val="22"/>
          <w:lang w:eastAsia="es-MX"/>
        </w:rPr>
        <w:t xml:space="preserve"> rija la actuación del sujeto obligado.</w:t>
      </w:r>
    </w:p>
    <w:p w:rsidR="0026190C" w:rsidRPr="00EA7E87" w:rsidRDefault="0026190C" w:rsidP="0026190C">
      <w:pPr>
        <w:autoSpaceDE w:val="0"/>
        <w:autoSpaceDN w:val="0"/>
        <w:adjustRightInd w:val="0"/>
        <w:ind w:left="709" w:right="757"/>
        <w:jc w:val="both"/>
        <w:rPr>
          <w:rFonts w:ascii="Palatino Linotype" w:hAnsi="Palatino Linotype" w:cs="Arial"/>
          <w:b/>
          <w:i/>
          <w:sz w:val="22"/>
          <w:szCs w:val="22"/>
          <w:lang w:eastAsia="es-MX"/>
        </w:rPr>
      </w:pPr>
    </w:p>
    <w:p w:rsidR="0026190C" w:rsidRPr="00EA7E87" w:rsidRDefault="0026190C" w:rsidP="0026190C">
      <w:pPr>
        <w:autoSpaceDE w:val="0"/>
        <w:autoSpaceDN w:val="0"/>
        <w:adjustRightInd w:val="0"/>
        <w:ind w:left="709" w:right="757"/>
        <w:jc w:val="both"/>
        <w:rPr>
          <w:rFonts w:ascii="Palatino Linotype" w:hAnsi="Palatino Linotype" w:cs="Arial"/>
          <w:i/>
          <w:sz w:val="22"/>
          <w:szCs w:val="22"/>
          <w:lang w:eastAsia="es-MX"/>
        </w:rPr>
      </w:pPr>
      <w:r w:rsidRPr="00EA7E87">
        <w:rPr>
          <w:rFonts w:ascii="Palatino Linotype" w:hAnsi="Palatino Linotype" w:cs="Arial"/>
          <w:b/>
          <w:i/>
          <w:sz w:val="22"/>
          <w:szCs w:val="22"/>
          <w:lang w:eastAsia="es-MX"/>
        </w:rPr>
        <w:t>Décimo primero.</w:t>
      </w:r>
      <w:r w:rsidRPr="00EA7E87">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26190C" w:rsidRPr="00EA7E87" w:rsidRDefault="0026190C" w:rsidP="0026190C">
      <w:pPr>
        <w:autoSpaceDE w:val="0"/>
        <w:autoSpaceDN w:val="0"/>
        <w:adjustRightInd w:val="0"/>
        <w:ind w:left="709" w:right="757"/>
        <w:jc w:val="both"/>
        <w:rPr>
          <w:rFonts w:ascii="Palatino Linotype" w:hAnsi="Palatino Linotype" w:cs="Arial"/>
          <w:i/>
          <w:sz w:val="22"/>
          <w:szCs w:val="22"/>
          <w:lang w:eastAsia="es-MX"/>
        </w:rPr>
      </w:pPr>
      <w:r w:rsidRPr="00EA7E87">
        <w:rPr>
          <w:rFonts w:ascii="Palatino Linotype" w:hAnsi="Palatino Linotype" w:cs="Arial"/>
          <w:i/>
          <w:sz w:val="22"/>
          <w:szCs w:val="22"/>
          <w:lang w:eastAsia="es-MX"/>
        </w:rPr>
        <w:t>[…]</w:t>
      </w:r>
    </w:p>
    <w:p w:rsidR="0026190C" w:rsidRPr="00EA7E87" w:rsidRDefault="0026190C" w:rsidP="0026190C">
      <w:pPr>
        <w:ind w:left="709" w:right="757"/>
        <w:jc w:val="center"/>
        <w:rPr>
          <w:rFonts w:ascii="Palatino Linotype" w:hAnsi="Palatino Linotype" w:cs="Arial"/>
          <w:b/>
          <w:i/>
          <w:sz w:val="22"/>
          <w:szCs w:val="22"/>
          <w:lang w:eastAsia="es-MX"/>
        </w:rPr>
      </w:pPr>
    </w:p>
    <w:p w:rsidR="0026190C" w:rsidRPr="00EA7E87" w:rsidRDefault="0026190C" w:rsidP="0026190C">
      <w:pPr>
        <w:ind w:left="709" w:right="757"/>
        <w:jc w:val="center"/>
        <w:rPr>
          <w:rFonts w:ascii="Palatino Linotype" w:hAnsi="Palatino Linotype" w:cs="Arial"/>
          <w:b/>
          <w:i/>
          <w:sz w:val="22"/>
          <w:szCs w:val="22"/>
          <w:lang w:eastAsia="es-MX"/>
        </w:rPr>
      </w:pPr>
      <w:r w:rsidRPr="00EA7E87">
        <w:rPr>
          <w:rFonts w:ascii="Palatino Linotype" w:hAnsi="Palatino Linotype" w:cs="Arial"/>
          <w:b/>
          <w:i/>
          <w:sz w:val="22"/>
          <w:szCs w:val="22"/>
          <w:lang w:eastAsia="es-MX"/>
        </w:rPr>
        <w:t>CAPÍTULO VIII</w:t>
      </w:r>
    </w:p>
    <w:p w:rsidR="0026190C" w:rsidRPr="00EA7E87" w:rsidRDefault="0026190C" w:rsidP="0026190C">
      <w:pPr>
        <w:ind w:left="709" w:right="757"/>
        <w:jc w:val="center"/>
        <w:rPr>
          <w:rFonts w:ascii="Palatino Linotype" w:hAnsi="Palatino Linotype" w:cs="Arial"/>
          <w:b/>
          <w:i/>
          <w:sz w:val="22"/>
          <w:szCs w:val="22"/>
          <w:lang w:eastAsia="es-MX"/>
        </w:rPr>
      </w:pPr>
      <w:r w:rsidRPr="00EA7E87">
        <w:rPr>
          <w:rFonts w:ascii="Palatino Linotype" w:hAnsi="Palatino Linotype" w:cs="Arial"/>
          <w:b/>
          <w:i/>
          <w:sz w:val="22"/>
          <w:szCs w:val="22"/>
          <w:lang w:eastAsia="es-MX"/>
        </w:rPr>
        <w:t>DE LA LEYENDA DE CLASIFICACIÓN</w:t>
      </w:r>
    </w:p>
    <w:p w:rsidR="0026190C" w:rsidRPr="00EA7E87" w:rsidRDefault="0026190C" w:rsidP="0026190C">
      <w:pPr>
        <w:ind w:left="709" w:right="757"/>
        <w:jc w:val="both"/>
        <w:rPr>
          <w:rFonts w:ascii="Palatino Linotype" w:hAnsi="Palatino Linotype" w:cs="Arial"/>
          <w:b/>
          <w:i/>
          <w:sz w:val="22"/>
          <w:szCs w:val="22"/>
          <w:lang w:eastAsia="es-MX"/>
        </w:rPr>
      </w:pPr>
    </w:p>
    <w:p w:rsidR="0026190C" w:rsidRPr="00EA7E87" w:rsidRDefault="0026190C" w:rsidP="0026190C">
      <w:pPr>
        <w:ind w:left="709" w:right="757"/>
        <w:jc w:val="both"/>
        <w:rPr>
          <w:rFonts w:ascii="Palatino Linotype" w:hAnsi="Palatino Linotype" w:cs="Arial"/>
          <w:i/>
          <w:sz w:val="22"/>
          <w:szCs w:val="22"/>
          <w:lang w:eastAsia="es-MX"/>
        </w:rPr>
      </w:pPr>
      <w:r w:rsidRPr="00EA7E87">
        <w:rPr>
          <w:rFonts w:ascii="Palatino Linotype" w:hAnsi="Palatino Linotype" w:cs="Arial"/>
          <w:b/>
          <w:i/>
          <w:sz w:val="22"/>
          <w:szCs w:val="22"/>
          <w:lang w:eastAsia="es-MX"/>
        </w:rPr>
        <w:t xml:space="preserve">Quincuagésimo. </w:t>
      </w:r>
      <w:r w:rsidRPr="00EA7E87">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EA7E87">
        <w:rPr>
          <w:rFonts w:ascii="Palatino Linotype" w:hAnsi="Palatino Linotype" w:cs="Arial"/>
          <w:i/>
          <w:sz w:val="22"/>
          <w:szCs w:val="22"/>
          <w:lang w:eastAsia="es-MX"/>
        </w:rPr>
        <w:t xml:space="preserve"> para señalar la clasificación de documentos o expedientes, sin perjuicio de que establezcan los propios.</w:t>
      </w:r>
    </w:p>
    <w:p w:rsidR="0026190C" w:rsidRPr="00EA7E87" w:rsidRDefault="0026190C" w:rsidP="0026190C">
      <w:pPr>
        <w:ind w:left="709" w:right="757"/>
        <w:jc w:val="both"/>
        <w:rPr>
          <w:rFonts w:ascii="Palatino Linotype" w:hAnsi="Palatino Linotype" w:cs="Arial"/>
          <w:i/>
          <w:sz w:val="22"/>
          <w:szCs w:val="22"/>
          <w:lang w:eastAsia="es-MX"/>
        </w:rPr>
      </w:pPr>
      <w:r w:rsidRPr="00EA7E87">
        <w:rPr>
          <w:rFonts w:ascii="Palatino Linotype" w:hAnsi="Palatino Linotype" w:cs="Arial"/>
          <w:i/>
          <w:sz w:val="22"/>
          <w:szCs w:val="22"/>
          <w:lang w:eastAsia="es-MX"/>
        </w:rPr>
        <w:t>[…]</w:t>
      </w:r>
    </w:p>
    <w:p w:rsidR="0026190C" w:rsidRPr="00EA7E87" w:rsidRDefault="0026190C" w:rsidP="0026190C">
      <w:pPr>
        <w:ind w:left="709" w:right="757"/>
        <w:jc w:val="both"/>
        <w:rPr>
          <w:rFonts w:ascii="Palatino Linotype" w:hAnsi="Palatino Linotype" w:cs="Arial"/>
          <w:b/>
          <w:i/>
          <w:sz w:val="22"/>
          <w:szCs w:val="22"/>
          <w:lang w:eastAsia="es-MX"/>
        </w:rPr>
      </w:pPr>
    </w:p>
    <w:p w:rsidR="0026190C" w:rsidRPr="00EA7E87" w:rsidRDefault="0026190C" w:rsidP="0026190C">
      <w:pPr>
        <w:ind w:left="709" w:right="757"/>
        <w:jc w:val="both"/>
        <w:rPr>
          <w:rFonts w:ascii="Palatino Linotype" w:hAnsi="Palatino Linotype" w:cs="Arial"/>
          <w:i/>
          <w:sz w:val="22"/>
          <w:szCs w:val="22"/>
          <w:lang w:eastAsia="es-MX"/>
        </w:rPr>
      </w:pPr>
      <w:r w:rsidRPr="00EA7E87">
        <w:rPr>
          <w:rFonts w:ascii="Palatino Linotype" w:hAnsi="Palatino Linotype" w:cs="Arial"/>
          <w:b/>
          <w:i/>
          <w:sz w:val="22"/>
          <w:szCs w:val="22"/>
          <w:lang w:eastAsia="es-MX"/>
        </w:rPr>
        <w:t xml:space="preserve">Quincuagésimo tercero. </w:t>
      </w:r>
      <w:r w:rsidRPr="00EA7E87">
        <w:rPr>
          <w:rFonts w:ascii="Palatino Linotype" w:hAnsi="Palatino Linotype" w:cs="Arial"/>
          <w:b/>
          <w:i/>
          <w:sz w:val="22"/>
          <w:szCs w:val="22"/>
          <w:u w:val="single"/>
          <w:lang w:eastAsia="es-MX"/>
        </w:rPr>
        <w:t>El formato para señalar la clasificación parcial de un documento</w:t>
      </w:r>
      <w:r w:rsidRPr="00EA7E87">
        <w:rPr>
          <w:rFonts w:ascii="Palatino Linotype" w:hAnsi="Palatino Linotype" w:cs="Arial"/>
          <w:i/>
          <w:sz w:val="22"/>
          <w:szCs w:val="22"/>
          <w:lang w:eastAsia="es-MX"/>
        </w:rPr>
        <w:t>, es el siguiente:</w:t>
      </w:r>
    </w:p>
    <w:p w:rsidR="0026190C" w:rsidRPr="00EA7E87" w:rsidRDefault="0026190C" w:rsidP="0026190C">
      <w:pPr>
        <w:ind w:left="709" w:right="757"/>
        <w:jc w:val="both"/>
        <w:rPr>
          <w:rFonts w:ascii="Palatino Linotype" w:hAnsi="Palatino Linotype" w:cs="Arial"/>
          <w:i/>
          <w:sz w:val="22"/>
          <w:szCs w:val="22"/>
          <w:lang w:eastAsia="es-MX"/>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330"/>
        <w:gridCol w:w="4460"/>
      </w:tblGrid>
      <w:tr w:rsidR="0026190C" w:rsidRPr="00EA7E87">
        <w:tc>
          <w:tcPr>
            <w:tcW w:w="1129" w:type="dxa"/>
            <w:tcBorders>
              <w:top w:val="nil"/>
              <w:left w:val="nil"/>
              <w:bottom w:val="single" w:sz="4" w:space="0" w:color="auto"/>
              <w:right w:val="single" w:sz="4" w:space="0" w:color="auto"/>
            </w:tcBorders>
          </w:tcPr>
          <w:p w:rsidR="0026190C" w:rsidRPr="00EA7E87" w:rsidRDefault="0026190C">
            <w:pPr>
              <w:spacing w:line="252" w:lineRule="auto"/>
              <w:ind w:right="757"/>
              <w:jc w:val="both"/>
              <w:rPr>
                <w:rFonts w:ascii="Palatino Linotype" w:hAnsi="Palatino Linotype" w:cs="Arial"/>
                <w:i/>
                <w:sz w:val="22"/>
                <w:szCs w:val="22"/>
                <w:lang w:val="es-ES_tradnl" w:eastAsia="es-MX"/>
              </w:rPr>
            </w:pPr>
          </w:p>
        </w:tc>
        <w:tc>
          <w:tcPr>
            <w:tcW w:w="1990" w:type="dxa"/>
            <w:tcBorders>
              <w:top w:val="single" w:sz="4" w:space="0" w:color="auto"/>
              <w:left w:val="single" w:sz="4" w:space="0" w:color="auto"/>
              <w:bottom w:val="single" w:sz="4" w:space="0" w:color="auto"/>
              <w:right w:val="single" w:sz="4" w:space="0" w:color="auto"/>
            </w:tcBorders>
          </w:tcPr>
          <w:p w:rsidR="0026190C" w:rsidRPr="00EA7E87" w:rsidRDefault="0026190C">
            <w:pPr>
              <w:spacing w:line="252" w:lineRule="auto"/>
              <w:ind w:right="757"/>
              <w:jc w:val="center"/>
              <w:rPr>
                <w:rFonts w:ascii="Palatino Linotype" w:hAnsi="Palatino Linotype"/>
                <w:b/>
                <w:i/>
                <w:sz w:val="22"/>
                <w:szCs w:val="22"/>
                <w:lang w:val="es-ES_tradnl"/>
              </w:rPr>
            </w:pPr>
            <w:r w:rsidRPr="00EA7E87">
              <w:rPr>
                <w:rFonts w:ascii="Palatino Linotype" w:hAnsi="Palatino Linotype"/>
                <w:b/>
                <w:i/>
                <w:sz w:val="22"/>
                <w:szCs w:val="22"/>
                <w:lang w:val="es-ES_tradnl"/>
              </w:rPr>
              <w:t>Concepto</w:t>
            </w:r>
          </w:p>
        </w:tc>
        <w:tc>
          <w:tcPr>
            <w:tcW w:w="4677" w:type="dxa"/>
            <w:tcBorders>
              <w:top w:val="single" w:sz="4" w:space="0" w:color="auto"/>
              <w:left w:val="single" w:sz="4" w:space="0" w:color="auto"/>
              <w:bottom w:val="single" w:sz="4" w:space="0" w:color="auto"/>
              <w:right w:val="single" w:sz="4" w:space="0" w:color="auto"/>
            </w:tcBorders>
          </w:tcPr>
          <w:p w:rsidR="0026190C" w:rsidRPr="00EA7E87" w:rsidRDefault="0026190C">
            <w:pPr>
              <w:spacing w:line="252" w:lineRule="auto"/>
              <w:ind w:right="757"/>
              <w:jc w:val="center"/>
              <w:rPr>
                <w:rFonts w:ascii="Palatino Linotype" w:hAnsi="Palatino Linotype"/>
                <w:b/>
                <w:i/>
                <w:sz w:val="22"/>
                <w:szCs w:val="22"/>
                <w:lang w:val="es-ES_tradnl"/>
              </w:rPr>
            </w:pPr>
            <w:r w:rsidRPr="00EA7E87">
              <w:rPr>
                <w:rFonts w:ascii="Palatino Linotype" w:hAnsi="Palatino Linotype"/>
                <w:b/>
                <w:i/>
                <w:sz w:val="22"/>
                <w:szCs w:val="22"/>
                <w:lang w:val="es-ES_tradnl"/>
              </w:rPr>
              <w:t>Dónde:</w:t>
            </w:r>
          </w:p>
        </w:tc>
      </w:tr>
      <w:tr w:rsidR="0026190C" w:rsidRPr="00EA7E87">
        <w:tc>
          <w:tcPr>
            <w:tcW w:w="1129" w:type="dxa"/>
            <w:vMerge w:val="restart"/>
            <w:tcBorders>
              <w:top w:val="single" w:sz="4" w:space="0" w:color="auto"/>
              <w:left w:val="single" w:sz="4" w:space="0" w:color="auto"/>
              <w:bottom w:val="single" w:sz="4" w:space="0" w:color="auto"/>
              <w:right w:val="single" w:sz="4" w:space="0" w:color="auto"/>
            </w:tcBorders>
            <w:vAlign w:val="center"/>
          </w:tcPr>
          <w:p w:rsidR="0026190C" w:rsidRPr="00EA7E87" w:rsidRDefault="0026190C">
            <w:pPr>
              <w:spacing w:line="252" w:lineRule="auto"/>
              <w:ind w:right="757"/>
              <w:jc w:val="center"/>
              <w:rPr>
                <w:rFonts w:ascii="Palatino Linotype" w:hAnsi="Palatino Linotype" w:cs="Arial"/>
                <w:b/>
                <w:i/>
                <w:sz w:val="22"/>
                <w:szCs w:val="22"/>
                <w:lang w:val="es-ES_tradnl" w:eastAsia="es-MX"/>
              </w:rPr>
            </w:pPr>
            <w:r w:rsidRPr="00EA7E87">
              <w:rPr>
                <w:rFonts w:ascii="Palatino Linotype" w:hAnsi="Palatino Linotype" w:cs="Arial"/>
                <w:b/>
                <w:i/>
                <w:sz w:val="22"/>
                <w:szCs w:val="22"/>
                <w:lang w:val="es-ES_tradnl" w:eastAsia="es-MX"/>
              </w:rPr>
              <w:t xml:space="preserve">Sello </w:t>
            </w:r>
            <w:r w:rsidRPr="00EA7E87">
              <w:rPr>
                <w:rFonts w:ascii="Palatino Linotype" w:hAnsi="Palatino Linotype" w:cs="Arial"/>
                <w:b/>
                <w:i/>
                <w:sz w:val="22"/>
                <w:szCs w:val="22"/>
                <w:lang w:val="es-ES_tradnl" w:eastAsia="es-MX"/>
              </w:rPr>
              <w:lastRenderedPageBreak/>
              <w:t>oficial o logotipo del sujeto obligado</w:t>
            </w:r>
          </w:p>
        </w:tc>
        <w:tc>
          <w:tcPr>
            <w:tcW w:w="1990" w:type="dxa"/>
            <w:tcBorders>
              <w:top w:val="single" w:sz="4" w:space="0" w:color="auto"/>
              <w:left w:val="single" w:sz="4" w:space="0" w:color="auto"/>
              <w:bottom w:val="single" w:sz="4" w:space="0" w:color="auto"/>
              <w:right w:val="single" w:sz="4" w:space="0" w:color="auto"/>
            </w:tcBorders>
          </w:tcPr>
          <w:p w:rsidR="0026190C" w:rsidRPr="00EA7E87" w:rsidRDefault="0026190C">
            <w:pPr>
              <w:spacing w:line="252" w:lineRule="auto"/>
              <w:ind w:right="757"/>
              <w:jc w:val="center"/>
              <w:rPr>
                <w:rFonts w:ascii="Palatino Linotype" w:hAnsi="Palatino Linotype" w:cs="Arial"/>
                <w:i/>
                <w:sz w:val="22"/>
                <w:szCs w:val="22"/>
                <w:lang w:val="es-ES_tradnl" w:eastAsia="es-MX"/>
              </w:rPr>
            </w:pPr>
            <w:r w:rsidRPr="00EA7E87">
              <w:rPr>
                <w:rFonts w:ascii="Palatino Linotype" w:hAnsi="Palatino Linotype" w:cs="Arial"/>
                <w:i/>
                <w:sz w:val="22"/>
                <w:szCs w:val="22"/>
                <w:lang w:val="es-ES_tradnl" w:eastAsia="es-MX"/>
              </w:rPr>
              <w:lastRenderedPageBreak/>
              <w:t xml:space="preserve">Fecha de </w:t>
            </w:r>
            <w:r w:rsidRPr="00EA7E87">
              <w:rPr>
                <w:rFonts w:ascii="Palatino Linotype" w:hAnsi="Palatino Linotype" w:cs="Arial"/>
                <w:i/>
                <w:sz w:val="22"/>
                <w:szCs w:val="22"/>
                <w:lang w:val="es-ES_tradnl" w:eastAsia="es-MX"/>
              </w:rPr>
              <w:lastRenderedPageBreak/>
              <w:t>clasificación</w:t>
            </w:r>
          </w:p>
        </w:tc>
        <w:tc>
          <w:tcPr>
            <w:tcW w:w="4677" w:type="dxa"/>
            <w:tcBorders>
              <w:top w:val="single" w:sz="4" w:space="0" w:color="auto"/>
              <w:left w:val="single" w:sz="4" w:space="0" w:color="auto"/>
              <w:bottom w:val="single" w:sz="4" w:space="0" w:color="auto"/>
              <w:right w:val="single" w:sz="4" w:space="0" w:color="auto"/>
            </w:tcBorders>
          </w:tcPr>
          <w:p w:rsidR="0026190C" w:rsidRPr="00EA7E87" w:rsidRDefault="0026190C">
            <w:pPr>
              <w:spacing w:line="252" w:lineRule="auto"/>
              <w:ind w:right="757"/>
              <w:jc w:val="both"/>
              <w:rPr>
                <w:rFonts w:ascii="Palatino Linotype" w:hAnsi="Palatino Linotype" w:cs="Arial"/>
                <w:i/>
                <w:sz w:val="22"/>
                <w:szCs w:val="22"/>
                <w:lang w:val="es-ES_tradnl" w:eastAsia="es-MX"/>
              </w:rPr>
            </w:pPr>
            <w:r w:rsidRPr="00EA7E87">
              <w:rPr>
                <w:rFonts w:ascii="Palatino Linotype" w:hAnsi="Palatino Linotype" w:cs="Arial"/>
                <w:i/>
                <w:sz w:val="22"/>
                <w:szCs w:val="22"/>
                <w:lang w:val="es-ES_tradnl" w:eastAsia="es-MX"/>
              </w:rPr>
              <w:lastRenderedPageBreak/>
              <w:t xml:space="preserve">Se anotará la fecha en la que el Comité </w:t>
            </w:r>
            <w:r w:rsidRPr="00EA7E87">
              <w:rPr>
                <w:rFonts w:ascii="Palatino Linotype" w:hAnsi="Palatino Linotype" w:cs="Arial"/>
                <w:i/>
                <w:sz w:val="22"/>
                <w:szCs w:val="22"/>
                <w:lang w:val="es-ES_tradnl" w:eastAsia="es-MX"/>
              </w:rPr>
              <w:lastRenderedPageBreak/>
              <w:t>de Transparencia confirmó la clasificación del documento, en su caso.</w:t>
            </w:r>
          </w:p>
        </w:tc>
      </w:tr>
      <w:tr w:rsidR="0026190C" w:rsidRPr="00EA7E87">
        <w:tc>
          <w:tcPr>
            <w:tcW w:w="0" w:type="auto"/>
            <w:vMerge/>
            <w:tcBorders>
              <w:top w:val="single" w:sz="4" w:space="0" w:color="auto"/>
              <w:left w:val="single" w:sz="4" w:space="0" w:color="auto"/>
              <w:bottom w:val="single" w:sz="4" w:space="0" w:color="auto"/>
              <w:right w:val="single" w:sz="4" w:space="0" w:color="auto"/>
            </w:tcBorders>
            <w:vAlign w:val="center"/>
          </w:tcPr>
          <w:p w:rsidR="0026190C" w:rsidRPr="00EA7E87" w:rsidRDefault="0026190C">
            <w:pPr>
              <w:rPr>
                <w:rFonts w:ascii="Palatino Linotype" w:hAnsi="Palatino Linotype" w:cs="Arial"/>
                <w:b/>
                <w:i/>
                <w:sz w:val="22"/>
                <w:szCs w:val="22"/>
                <w:lang w:val="es-ES_tradnl" w:eastAsia="es-MX"/>
              </w:rPr>
            </w:pPr>
          </w:p>
        </w:tc>
        <w:tc>
          <w:tcPr>
            <w:tcW w:w="1990" w:type="dxa"/>
            <w:tcBorders>
              <w:top w:val="single" w:sz="4" w:space="0" w:color="auto"/>
              <w:left w:val="single" w:sz="4" w:space="0" w:color="auto"/>
              <w:bottom w:val="single" w:sz="4" w:space="0" w:color="auto"/>
              <w:right w:val="single" w:sz="4" w:space="0" w:color="auto"/>
            </w:tcBorders>
          </w:tcPr>
          <w:p w:rsidR="0026190C" w:rsidRPr="00EA7E87" w:rsidRDefault="0026190C">
            <w:pPr>
              <w:spacing w:line="252" w:lineRule="auto"/>
              <w:ind w:right="757"/>
              <w:jc w:val="center"/>
              <w:rPr>
                <w:rFonts w:ascii="Palatino Linotype" w:hAnsi="Palatino Linotype" w:cs="Arial"/>
                <w:i/>
                <w:sz w:val="22"/>
                <w:szCs w:val="22"/>
                <w:lang w:val="es-ES_tradnl" w:eastAsia="es-MX"/>
              </w:rPr>
            </w:pPr>
            <w:r w:rsidRPr="00EA7E87">
              <w:rPr>
                <w:rFonts w:ascii="Palatino Linotype" w:hAnsi="Palatino Linotype" w:cs="Arial"/>
                <w:i/>
                <w:sz w:val="22"/>
                <w:szCs w:val="22"/>
                <w:lang w:val="es-ES_tradnl" w:eastAsia="es-MX"/>
              </w:rPr>
              <w:t>Área</w:t>
            </w:r>
          </w:p>
        </w:tc>
        <w:tc>
          <w:tcPr>
            <w:tcW w:w="4677" w:type="dxa"/>
            <w:tcBorders>
              <w:top w:val="single" w:sz="4" w:space="0" w:color="auto"/>
              <w:left w:val="single" w:sz="4" w:space="0" w:color="auto"/>
              <w:bottom w:val="single" w:sz="4" w:space="0" w:color="auto"/>
              <w:right w:val="single" w:sz="4" w:space="0" w:color="auto"/>
            </w:tcBorders>
          </w:tcPr>
          <w:p w:rsidR="0026190C" w:rsidRPr="00EA7E87" w:rsidRDefault="0026190C">
            <w:pPr>
              <w:spacing w:line="252" w:lineRule="auto"/>
              <w:ind w:right="757"/>
              <w:jc w:val="both"/>
              <w:rPr>
                <w:rFonts w:ascii="Palatino Linotype" w:hAnsi="Palatino Linotype" w:cs="Arial"/>
                <w:i/>
                <w:sz w:val="22"/>
                <w:szCs w:val="22"/>
                <w:lang w:val="es-ES_tradnl" w:eastAsia="es-MX"/>
              </w:rPr>
            </w:pPr>
            <w:r w:rsidRPr="00EA7E87">
              <w:rPr>
                <w:rFonts w:ascii="Palatino Linotype" w:hAnsi="Palatino Linotype" w:cs="Arial"/>
                <w:i/>
                <w:sz w:val="22"/>
                <w:szCs w:val="22"/>
                <w:lang w:val="es-ES_tradnl" w:eastAsia="es-MX"/>
              </w:rPr>
              <w:t>Se señalará el nombre del área del cual es titular quien clasifica.</w:t>
            </w:r>
          </w:p>
        </w:tc>
      </w:tr>
      <w:tr w:rsidR="0026190C" w:rsidRPr="00EA7E87">
        <w:tc>
          <w:tcPr>
            <w:tcW w:w="0" w:type="auto"/>
            <w:vMerge/>
            <w:tcBorders>
              <w:top w:val="single" w:sz="4" w:space="0" w:color="auto"/>
              <w:left w:val="single" w:sz="4" w:space="0" w:color="auto"/>
              <w:bottom w:val="single" w:sz="4" w:space="0" w:color="auto"/>
              <w:right w:val="single" w:sz="4" w:space="0" w:color="auto"/>
            </w:tcBorders>
            <w:vAlign w:val="center"/>
          </w:tcPr>
          <w:p w:rsidR="0026190C" w:rsidRPr="00EA7E87" w:rsidRDefault="0026190C">
            <w:pPr>
              <w:rPr>
                <w:rFonts w:ascii="Palatino Linotype" w:hAnsi="Palatino Linotype" w:cs="Arial"/>
                <w:b/>
                <w:i/>
                <w:sz w:val="22"/>
                <w:szCs w:val="22"/>
                <w:lang w:val="es-ES_tradnl" w:eastAsia="es-MX"/>
              </w:rPr>
            </w:pPr>
          </w:p>
        </w:tc>
        <w:tc>
          <w:tcPr>
            <w:tcW w:w="1990" w:type="dxa"/>
            <w:tcBorders>
              <w:top w:val="single" w:sz="4" w:space="0" w:color="auto"/>
              <w:left w:val="single" w:sz="4" w:space="0" w:color="auto"/>
              <w:bottom w:val="single" w:sz="4" w:space="0" w:color="auto"/>
              <w:right w:val="single" w:sz="4" w:space="0" w:color="auto"/>
            </w:tcBorders>
          </w:tcPr>
          <w:p w:rsidR="0026190C" w:rsidRPr="00EA7E87" w:rsidRDefault="0026190C">
            <w:pPr>
              <w:spacing w:line="252" w:lineRule="auto"/>
              <w:ind w:right="757"/>
              <w:jc w:val="center"/>
              <w:rPr>
                <w:rFonts w:ascii="Palatino Linotype" w:hAnsi="Palatino Linotype" w:cs="Arial"/>
                <w:i/>
                <w:sz w:val="22"/>
                <w:szCs w:val="22"/>
                <w:lang w:val="es-ES_tradnl" w:eastAsia="es-MX"/>
              </w:rPr>
            </w:pPr>
            <w:r w:rsidRPr="00EA7E87">
              <w:rPr>
                <w:rFonts w:ascii="Palatino Linotype" w:hAnsi="Palatino Linotype" w:cs="Arial"/>
                <w:i/>
                <w:sz w:val="22"/>
                <w:szCs w:val="22"/>
                <w:lang w:val="es-ES_tradnl" w:eastAsia="es-MX"/>
              </w:rPr>
              <w:t>Información reservada</w:t>
            </w:r>
          </w:p>
        </w:tc>
        <w:tc>
          <w:tcPr>
            <w:tcW w:w="4677" w:type="dxa"/>
            <w:tcBorders>
              <w:top w:val="single" w:sz="4" w:space="0" w:color="auto"/>
              <w:left w:val="single" w:sz="4" w:space="0" w:color="auto"/>
              <w:bottom w:val="single" w:sz="4" w:space="0" w:color="auto"/>
              <w:right w:val="single" w:sz="4" w:space="0" w:color="auto"/>
            </w:tcBorders>
          </w:tcPr>
          <w:p w:rsidR="0026190C" w:rsidRPr="00EA7E87" w:rsidRDefault="0026190C">
            <w:pPr>
              <w:spacing w:line="252" w:lineRule="auto"/>
              <w:ind w:right="757"/>
              <w:jc w:val="both"/>
              <w:rPr>
                <w:rFonts w:ascii="Palatino Linotype" w:hAnsi="Palatino Linotype" w:cs="Arial"/>
                <w:i/>
                <w:sz w:val="22"/>
                <w:szCs w:val="22"/>
                <w:lang w:val="es-ES_tradnl" w:eastAsia="es-MX"/>
              </w:rPr>
            </w:pPr>
            <w:r w:rsidRPr="00EA7E87">
              <w:rPr>
                <w:rFonts w:ascii="Palatino Linotype" w:hAnsi="Palatino Linotype" w:cs="Arial"/>
                <w:i/>
                <w:sz w:val="22"/>
                <w:szCs w:val="22"/>
                <w:lang w:val="es-ES_tradnl"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26190C" w:rsidRPr="00EA7E87">
        <w:tc>
          <w:tcPr>
            <w:tcW w:w="0" w:type="auto"/>
            <w:vMerge/>
            <w:tcBorders>
              <w:top w:val="single" w:sz="4" w:space="0" w:color="auto"/>
              <w:left w:val="single" w:sz="4" w:space="0" w:color="auto"/>
              <w:bottom w:val="single" w:sz="4" w:space="0" w:color="auto"/>
              <w:right w:val="single" w:sz="4" w:space="0" w:color="auto"/>
            </w:tcBorders>
            <w:vAlign w:val="center"/>
          </w:tcPr>
          <w:p w:rsidR="0026190C" w:rsidRPr="00EA7E87" w:rsidRDefault="0026190C">
            <w:pPr>
              <w:rPr>
                <w:rFonts w:ascii="Palatino Linotype" w:hAnsi="Palatino Linotype" w:cs="Arial"/>
                <w:b/>
                <w:i/>
                <w:sz w:val="22"/>
                <w:szCs w:val="22"/>
                <w:lang w:val="es-ES_tradnl" w:eastAsia="es-MX"/>
              </w:rPr>
            </w:pPr>
          </w:p>
        </w:tc>
        <w:tc>
          <w:tcPr>
            <w:tcW w:w="1990" w:type="dxa"/>
            <w:tcBorders>
              <w:top w:val="single" w:sz="4" w:space="0" w:color="auto"/>
              <w:left w:val="single" w:sz="4" w:space="0" w:color="auto"/>
              <w:bottom w:val="single" w:sz="4" w:space="0" w:color="auto"/>
              <w:right w:val="single" w:sz="4" w:space="0" w:color="auto"/>
            </w:tcBorders>
          </w:tcPr>
          <w:p w:rsidR="0026190C" w:rsidRPr="00EA7E87" w:rsidRDefault="0026190C">
            <w:pPr>
              <w:spacing w:line="252" w:lineRule="auto"/>
              <w:ind w:right="757"/>
              <w:jc w:val="center"/>
              <w:rPr>
                <w:rFonts w:ascii="Palatino Linotype" w:hAnsi="Palatino Linotype" w:cs="Arial"/>
                <w:i/>
                <w:sz w:val="22"/>
                <w:szCs w:val="22"/>
                <w:lang w:val="es-ES_tradnl" w:eastAsia="es-MX"/>
              </w:rPr>
            </w:pPr>
            <w:r w:rsidRPr="00EA7E87">
              <w:rPr>
                <w:rFonts w:ascii="Palatino Linotype" w:hAnsi="Palatino Linotype" w:cs="Arial"/>
                <w:i/>
                <w:sz w:val="22"/>
                <w:szCs w:val="22"/>
                <w:lang w:val="es-ES_tradnl" w:eastAsia="es-MX"/>
              </w:rPr>
              <w:t>Periodo de reserva</w:t>
            </w:r>
          </w:p>
        </w:tc>
        <w:tc>
          <w:tcPr>
            <w:tcW w:w="4677" w:type="dxa"/>
            <w:tcBorders>
              <w:top w:val="single" w:sz="4" w:space="0" w:color="auto"/>
              <w:left w:val="single" w:sz="4" w:space="0" w:color="auto"/>
              <w:bottom w:val="single" w:sz="4" w:space="0" w:color="auto"/>
              <w:right w:val="single" w:sz="4" w:space="0" w:color="auto"/>
            </w:tcBorders>
          </w:tcPr>
          <w:p w:rsidR="0026190C" w:rsidRPr="00EA7E87" w:rsidRDefault="0026190C">
            <w:pPr>
              <w:spacing w:line="252" w:lineRule="auto"/>
              <w:ind w:right="757"/>
              <w:jc w:val="both"/>
              <w:rPr>
                <w:rFonts w:ascii="Palatino Linotype" w:hAnsi="Palatino Linotype" w:cs="Arial"/>
                <w:i/>
                <w:sz w:val="22"/>
                <w:szCs w:val="22"/>
                <w:lang w:val="es-ES_tradnl" w:eastAsia="es-MX"/>
              </w:rPr>
            </w:pPr>
            <w:r w:rsidRPr="00EA7E87">
              <w:rPr>
                <w:rFonts w:ascii="Palatino Linotype" w:hAnsi="Palatino Linotype" w:cs="Arial"/>
                <w:i/>
                <w:sz w:val="22"/>
                <w:szCs w:val="22"/>
                <w:lang w:val="es-ES_tradnl" w:eastAsia="es-MX"/>
              </w:rPr>
              <w:t>Se anotará el número de años o meses por los que se mantendrá el documento o las partes del mismo como reservado.</w:t>
            </w:r>
          </w:p>
        </w:tc>
      </w:tr>
      <w:tr w:rsidR="0026190C" w:rsidRPr="00EA7E87">
        <w:tc>
          <w:tcPr>
            <w:tcW w:w="0" w:type="auto"/>
            <w:vMerge/>
            <w:tcBorders>
              <w:top w:val="single" w:sz="4" w:space="0" w:color="auto"/>
              <w:left w:val="single" w:sz="4" w:space="0" w:color="auto"/>
              <w:bottom w:val="single" w:sz="4" w:space="0" w:color="auto"/>
              <w:right w:val="single" w:sz="4" w:space="0" w:color="auto"/>
            </w:tcBorders>
            <w:vAlign w:val="center"/>
          </w:tcPr>
          <w:p w:rsidR="0026190C" w:rsidRPr="00EA7E87" w:rsidRDefault="0026190C">
            <w:pPr>
              <w:rPr>
                <w:rFonts w:ascii="Palatino Linotype" w:hAnsi="Palatino Linotype" w:cs="Arial"/>
                <w:b/>
                <w:i/>
                <w:sz w:val="22"/>
                <w:szCs w:val="22"/>
                <w:lang w:val="es-ES_tradnl" w:eastAsia="es-MX"/>
              </w:rPr>
            </w:pPr>
          </w:p>
        </w:tc>
        <w:tc>
          <w:tcPr>
            <w:tcW w:w="1990" w:type="dxa"/>
            <w:tcBorders>
              <w:top w:val="single" w:sz="4" w:space="0" w:color="auto"/>
              <w:left w:val="single" w:sz="4" w:space="0" w:color="auto"/>
              <w:bottom w:val="single" w:sz="4" w:space="0" w:color="auto"/>
              <w:right w:val="single" w:sz="4" w:space="0" w:color="auto"/>
            </w:tcBorders>
          </w:tcPr>
          <w:p w:rsidR="0026190C" w:rsidRPr="00EA7E87" w:rsidRDefault="0026190C">
            <w:pPr>
              <w:spacing w:line="252" w:lineRule="auto"/>
              <w:ind w:right="757"/>
              <w:jc w:val="center"/>
              <w:rPr>
                <w:rFonts w:ascii="Palatino Linotype" w:hAnsi="Palatino Linotype" w:cs="Arial"/>
                <w:i/>
                <w:sz w:val="22"/>
                <w:szCs w:val="22"/>
                <w:lang w:val="es-ES_tradnl" w:eastAsia="es-MX"/>
              </w:rPr>
            </w:pPr>
            <w:r w:rsidRPr="00EA7E87">
              <w:rPr>
                <w:rFonts w:ascii="Palatino Linotype" w:hAnsi="Palatino Linotype" w:cs="Arial"/>
                <w:i/>
                <w:sz w:val="22"/>
                <w:szCs w:val="22"/>
                <w:lang w:val="es-ES_tradnl" w:eastAsia="es-MX"/>
              </w:rPr>
              <w:t>Fundamento legal</w:t>
            </w:r>
          </w:p>
        </w:tc>
        <w:tc>
          <w:tcPr>
            <w:tcW w:w="4677" w:type="dxa"/>
            <w:tcBorders>
              <w:top w:val="single" w:sz="4" w:space="0" w:color="auto"/>
              <w:left w:val="single" w:sz="4" w:space="0" w:color="auto"/>
              <w:bottom w:val="single" w:sz="4" w:space="0" w:color="auto"/>
              <w:right w:val="single" w:sz="4" w:space="0" w:color="auto"/>
            </w:tcBorders>
          </w:tcPr>
          <w:p w:rsidR="0026190C" w:rsidRPr="00EA7E87" w:rsidRDefault="0026190C">
            <w:pPr>
              <w:spacing w:line="252" w:lineRule="auto"/>
              <w:ind w:right="757"/>
              <w:jc w:val="both"/>
              <w:rPr>
                <w:rFonts w:ascii="Palatino Linotype" w:hAnsi="Palatino Linotype" w:cs="Arial"/>
                <w:i/>
                <w:sz w:val="22"/>
                <w:szCs w:val="22"/>
                <w:lang w:val="es-ES_tradnl" w:eastAsia="es-MX"/>
              </w:rPr>
            </w:pPr>
            <w:r w:rsidRPr="00EA7E87">
              <w:rPr>
                <w:rFonts w:ascii="Palatino Linotype" w:hAnsi="Palatino Linotype" w:cs="Arial"/>
                <w:i/>
                <w:sz w:val="22"/>
                <w:szCs w:val="22"/>
                <w:lang w:val="es-ES_tradnl" w:eastAsia="es-MX"/>
              </w:rPr>
              <w:t>Se señalará el nombre del ordenamiento, el o los artículos, fracción(es), párrafo(s) con base en los cuales se sustente la reserva.</w:t>
            </w:r>
          </w:p>
        </w:tc>
      </w:tr>
      <w:tr w:rsidR="0026190C" w:rsidRPr="00EA7E87">
        <w:tc>
          <w:tcPr>
            <w:tcW w:w="0" w:type="auto"/>
            <w:vMerge/>
            <w:tcBorders>
              <w:top w:val="single" w:sz="4" w:space="0" w:color="auto"/>
              <w:left w:val="single" w:sz="4" w:space="0" w:color="auto"/>
              <w:bottom w:val="single" w:sz="4" w:space="0" w:color="auto"/>
              <w:right w:val="single" w:sz="4" w:space="0" w:color="auto"/>
            </w:tcBorders>
            <w:vAlign w:val="center"/>
          </w:tcPr>
          <w:p w:rsidR="0026190C" w:rsidRPr="00EA7E87" w:rsidRDefault="0026190C">
            <w:pPr>
              <w:rPr>
                <w:rFonts w:ascii="Palatino Linotype" w:hAnsi="Palatino Linotype" w:cs="Arial"/>
                <w:b/>
                <w:i/>
                <w:sz w:val="22"/>
                <w:szCs w:val="22"/>
                <w:lang w:val="es-ES_tradnl" w:eastAsia="es-MX"/>
              </w:rPr>
            </w:pPr>
          </w:p>
        </w:tc>
        <w:tc>
          <w:tcPr>
            <w:tcW w:w="1990" w:type="dxa"/>
            <w:tcBorders>
              <w:top w:val="single" w:sz="4" w:space="0" w:color="auto"/>
              <w:left w:val="single" w:sz="4" w:space="0" w:color="auto"/>
              <w:bottom w:val="single" w:sz="4" w:space="0" w:color="auto"/>
              <w:right w:val="single" w:sz="4" w:space="0" w:color="auto"/>
            </w:tcBorders>
          </w:tcPr>
          <w:p w:rsidR="0026190C" w:rsidRPr="00EA7E87" w:rsidRDefault="0026190C">
            <w:pPr>
              <w:spacing w:line="252" w:lineRule="auto"/>
              <w:ind w:right="757"/>
              <w:jc w:val="center"/>
              <w:rPr>
                <w:rFonts w:ascii="Palatino Linotype" w:hAnsi="Palatino Linotype" w:cs="Arial"/>
                <w:i/>
                <w:sz w:val="22"/>
                <w:szCs w:val="22"/>
                <w:lang w:val="es-ES_tradnl" w:eastAsia="es-MX"/>
              </w:rPr>
            </w:pPr>
            <w:r w:rsidRPr="00EA7E87">
              <w:rPr>
                <w:rFonts w:ascii="Palatino Linotype" w:hAnsi="Palatino Linotype" w:cs="Arial"/>
                <w:i/>
                <w:sz w:val="22"/>
                <w:szCs w:val="22"/>
                <w:lang w:val="es-ES_tradnl" w:eastAsia="es-MX"/>
              </w:rPr>
              <w:t>Ampliación del periodo de reserva</w:t>
            </w:r>
          </w:p>
        </w:tc>
        <w:tc>
          <w:tcPr>
            <w:tcW w:w="4677" w:type="dxa"/>
            <w:tcBorders>
              <w:top w:val="single" w:sz="4" w:space="0" w:color="auto"/>
              <w:left w:val="single" w:sz="4" w:space="0" w:color="auto"/>
              <w:bottom w:val="single" w:sz="4" w:space="0" w:color="auto"/>
              <w:right w:val="single" w:sz="4" w:space="0" w:color="auto"/>
            </w:tcBorders>
          </w:tcPr>
          <w:p w:rsidR="0026190C" w:rsidRPr="00EA7E87" w:rsidRDefault="0026190C">
            <w:pPr>
              <w:spacing w:line="252" w:lineRule="auto"/>
              <w:ind w:right="757"/>
              <w:jc w:val="both"/>
              <w:rPr>
                <w:rFonts w:ascii="Palatino Linotype" w:hAnsi="Palatino Linotype" w:cs="Arial"/>
                <w:i/>
                <w:sz w:val="22"/>
                <w:szCs w:val="22"/>
                <w:lang w:val="es-ES_tradnl" w:eastAsia="es-MX"/>
              </w:rPr>
            </w:pPr>
            <w:r w:rsidRPr="00EA7E87">
              <w:rPr>
                <w:rFonts w:ascii="Palatino Linotype" w:hAnsi="Palatino Linotype" w:cs="Arial"/>
                <w:i/>
                <w:sz w:val="22"/>
                <w:szCs w:val="22"/>
                <w:lang w:val="es-ES_tradnl" w:eastAsia="es-MX"/>
              </w:rPr>
              <w:t>En caso de haber solicitado la ampliación del periodo de reserva originalmente establecido, se deberá anotar el número de años o meses por los que se amplía la reserva.</w:t>
            </w:r>
          </w:p>
        </w:tc>
      </w:tr>
      <w:tr w:rsidR="0026190C" w:rsidRPr="00EA7E87">
        <w:tc>
          <w:tcPr>
            <w:tcW w:w="0" w:type="auto"/>
            <w:vMerge/>
            <w:tcBorders>
              <w:top w:val="single" w:sz="4" w:space="0" w:color="auto"/>
              <w:left w:val="single" w:sz="4" w:space="0" w:color="auto"/>
              <w:bottom w:val="single" w:sz="4" w:space="0" w:color="auto"/>
              <w:right w:val="single" w:sz="4" w:space="0" w:color="auto"/>
            </w:tcBorders>
            <w:vAlign w:val="center"/>
          </w:tcPr>
          <w:p w:rsidR="0026190C" w:rsidRPr="00EA7E87" w:rsidRDefault="0026190C">
            <w:pPr>
              <w:rPr>
                <w:rFonts w:ascii="Palatino Linotype" w:hAnsi="Palatino Linotype" w:cs="Arial"/>
                <w:b/>
                <w:i/>
                <w:sz w:val="22"/>
                <w:szCs w:val="22"/>
                <w:lang w:val="es-ES_tradnl" w:eastAsia="es-MX"/>
              </w:rPr>
            </w:pPr>
          </w:p>
        </w:tc>
        <w:tc>
          <w:tcPr>
            <w:tcW w:w="1990" w:type="dxa"/>
            <w:tcBorders>
              <w:top w:val="single" w:sz="4" w:space="0" w:color="auto"/>
              <w:left w:val="single" w:sz="4" w:space="0" w:color="auto"/>
              <w:bottom w:val="single" w:sz="4" w:space="0" w:color="auto"/>
              <w:right w:val="single" w:sz="4" w:space="0" w:color="auto"/>
            </w:tcBorders>
          </w:tcPr>
          <w:p w:rsidR="0026190C" w:rsidRPr="00EA7E87" w:rsidRDefault="0026190C">
            <w:pPr>
              <w:spacing w:line="252" w:lineRule="auto"/>
              <w:ind w:right="757"/>
              <w:jc w:val="center"/>
              <w:rPr>
                <w:rFonts w:ascii="Palatino Linotype" w:hAnsi="Palatino Linotype" w:cs="Arial"/>
                <w:i/>
                <w:sz w:val="22"/>
                <w:szCs w:val="22"/>
                <w:lang w:val="es-ES_tradnl" w:eastAsia="es-MX"/>
              </w:rPr>
            </w:pPr>
            <w:r w:rsidRPr="00EA7E87">
              <w:rPr>
                <w:rFonts w:ascii="Palatino Linotype" w:hAnsi="Palatino Linotype" w:cs="Arial"/>
                <w:i/>
                <w:sz w:val="22"/>
                <w:szCs w:val="22"/>
                <w:lang w:val="es-ES_tradnl" w:eastAsia="es-MX"/>
              </w:rPr>
              <w:t>Confidencial</w:t>
            </w:r>
          </w:p>
        </w:tc>
        <w:tc>
          <w:tcPr>
            <w:tcW w:w="4677" w:type="dxa"/>
            <w:tcBorders>
              <w:top w:val="single" w:sz="4" w:space="0" w:color="auto"/>
              <w:left w:val="single" w:sz="4" w:space="0" w:color="auto"/>
              <w:bottom w:val="single" w:sz="4" w:space="0" w:color="auto"/>
              <w:right w:val="single" w:sz="4" w:space="0" w:color="auto"/>
            </w:tcBorders>
          </w:tcPr>
          <w:p w:rsidR="0026190C" w:rsidRPr="00EA7E87" w:rsidRDefault="0026190C">
            <w:pPr>
              <w:spacing w:line="252" w:lineRule="auto"/>
              <w:ind w:right="757"/>
              <w:jc w:val="both"/>
              <w:rPr>
                <w:rFonts w:ascii="Palatino Linotype" w:hAnsi="Palatino Linotype" w:cs="Arial"/>
                <w:i/>
                <w:sz w:val="22"/>
                <w:szCs w:val="22"/>
                <w:lang w:val="es-ES_tradnl" w:eastAsia="es-MX"/>
              </w:rPr>
            </w:pPr>
            <w:r w:rsidRPr="00EA7E87">
              <w:rPr>
                <w:rFonts w:ascii="Palatino Linotype" w:hAnsi="Palatino Linotype" w:cs="Arial"/>
                <w:i/>
                <w:sz w:val="22"/>
                <w:szCs w:val="22"/>
                <w:lang w:val="es-ES_tradnl"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26190C" w:rsidRPr="00EA7E87">
        <w:tc>
          <w:tcPr>
            <w:tcW w:w="0" w:type="auto"/>
            <w:vMerge/>
            <w:tcBorders>
              <w:top w:val="single" w:sz="4" w:space="0" w:color="auto"/>
              <w:left w:val="single" w:sz="4" w:space="0" w:color="auto"/>
              <w:bottom w:val="single" w:sz="4" w:space="0" w:color="auto"/>
              <w:right w:val="single" w:sz="4" w:space="0" w:color="auto"/>
            </w:tcBorders>
            <w:vAlign w:val="center"/>
          </w:tcPr>
          <w:p w:rsidR="0026190C" w:rsidRPr="00EA7E87" w:rsidRDefault="0026190C">
            <w:pPr>
              <w:rPr>
                <w:rFonts w:ascii="Palatino Linotype" w:hAnsi="Palatino Linotype" w:cs="Arial"/>
                <w:b/>
                <w:i/>
                <w:sz w:val="22"/>
                <w:szCs w:val="22"/>
                <w:lang w:val="es-ES_tradnl" w:eastAsia="es-MX"/>
              </w:rPr>
            </w:pPr>
          </w:p>
        </w:tc>
        <w:tc>
          <w:tcPr>
            <w:tcW w:w="1990" w:type="dxa"/>
            <w:tcBorders>
              <w:top w:val="single" w:sz="4" w:space="0" w:color="auto"/>
              <w:left w:val="single" w:sz="4" w:space="0" w:color="auto"/>
              <w:bottom w:val="single" w:sz="4" w:space="0" w:color="auto"/>
              <w:right w:val="single" w:sz="4" w:space="0" w:color="auto"/>
            </w:tcBorders>
          </w:tcPr>
          <w:p w:rsidR="0026190C" w:rsidRPr="00EA7E87" w:rsidRDefault="0026190C">
            <w:pPr>
              <w:spacing w:line="252" w:lineRule="auto"/>
              <w:ind w:right="757"/>
              <w:jc w:val="center"/>
              <w:rPr>
                <w:rFonts w:ascii="Palatino Linotype" w:hAnsi="Palatino Linotype" w:cs="Arial"/>
                <w:i/>
                <w:sz w:val="22"/>
                <w:szCs w:val="22"/>
                <w:lang w:val="es-ES_tradnl" w:eastAsia="es-MX"/>
              </w:rPr>
            </w:pPr>
            <w:r w:rsidRPr="00EA7E87">
              <w:rPr>
                <w:rFonts w:ascii="Palatino Linotype" w:hAnsi="Palatino Linotype" w:cs="Arial"/>
                <w:i/>
                <w:sz w:val="22"/>
                <w:szCs w:val="22"/>
                <w:lang w:val="es-ES_tradnl" w:eastAsia="es-MX"/>
              </w:rPr>
              <w:t>Fundamento legal</w:t>
            </w:r>
          </w:p>
        </w:tc>
        <w:tc>
          <w:tcPr>
            <w:tcW w:w="4677" w:type="dxa"/>
            <w:tcBorders>
              <w:top w:val="single" w:sz="4" w:space="0" w:color="auto"/>
              <w:left w:val="single" w:sz="4" w:space="0" w:color="auto"/>
              <w:bottom w:val="single" w:sz="4" w:space="0" w:color="auto"/>
              <w:right w:val="single" w:sz="4" w:space="0" w:color="auto"/>
            </w:tcBorders>
          </w:tcPr>
          <w:p w:rsidR="0026190C" w:rsidRPr="00EA7E87" w:rsidRDefault="0026190C">
            <w:pPr>
              <w:spacing w:line="252" w:lineRule="auto"/>
              <w:ind w:right="757"/>
              <w:jc w:val="both"/>
              <w:rPr>
                <w:rFonts w:ascii="Palatino Linotype" w:hAnsi="Palatino Linotype" w:cs="Arial"/>
                <w:i/>
                <w:sz w:val="22"/>
                <w:szCs w:val="22"/>
                <w:lang w:val="es-ES_tradnl" w:eastAsia="es-MX"/>
              </w:rPr>
            </w:pPr>
            <w:r w:rsidRPr="00EA7E87">
              <w:rPr>
                <w:rFonts w:ascii="Palatino Linotype" w:hAnsi="Palatino Linotype" w:cs="Arial"/>
                <w:i/>
                <w:sz w:val="22"/>
                <w:szCs w:val="22"/>
                <w:lang w:val="es-ES_tradnl" w:eastAsia="es-MX"/>
              </w:rPr>
              <w:t>Se señalará el nombre del ordenamiento, el o los artículos, fracción(es), párrafo(s) con base en los cuales se sustente la confidencialidad.</w:t>
            </w:r>
          </w:p>
        </w:tc>
      </w:tr>
      <w:tr w:rsidR="0026190C" w:rsidRPr="00EA7E87">
        <w:tc>
          <w:tcPr>
            <w:tcW w:w="0" w:type="auto"/>
            <w:vMerge/>
            <w:tcBorders>
              <w:top w:val="single" w:sz="4" w:space="0" w:color="auto"/>
              <w:left w:val="single" w:sz="4" w:space="0" w:color="auto"/>
              <w:bottom w:val="single" w:sz="4" w:space="0" w:color="auto"/>
              <w:right w:val="single" w:sz="4" w:space="0" w:color="auto"/>
            </w:tcBorders>
            <w:vAlign w:val="center"/>
          </w:tcPr>
          <w:p w:rsidR="0026190C" w:rsidRPr="00EA7E87" w:rsidRDefault="0026190C">
            <w:pPr>
              <w:rPr>
                <w:rFonts w:ascii="Palatino Linotype" w:hAnsi="Palatino Linotype" w:cs="Arial"/>
                <w:b/>
                <w:i/>
                <w:sz w:val="22"/>
                <w:szCs w:val="22"/>
                <w:lang w:val="es-ES_tradnl" w:eastAsia="es-MX"/>
              </w:rPr>
            </w:pPr>
          </w:p>
        </w:tc>
        <w:tc>
          <w:tcPr>
            <w:tcW w:w="1990" w:type="dxa"/>
            <w:tcBorders>
              <w:top w:val="single" w:sz="4" w:space="0" w:color="auto"/>
              <w:left w:val="single" w:sz="4" w:space="0" w:color="auto"/>
              <w:bottom w:val="single" w:sz="4" w:space="0" w:color="auto"/>
              <w:right w:val="single" w:sz="4" w:space="0" w:color="auto"/>
            </w:tcBorders>
          </w:tcPr>
          <w:p w:rsidR="0026190C" w:rsidRPr="00EA7E87" w:rsidRDefault="0026190C">
            <w:pPr>
              <w:spacing w:line="252" w:lineRule="auto"/>
              <w:ind w:right="757"/>
              <w:jc w:val="center"/>
              <w:rPr>
                <w:rFonts w:ascii="Palatino Linotype" w:hAnsi="Palatino Linotype" w:cs="Arial"/>
                <w:i/>
                <w:sz w:val="22"/>
                <w:szCs w:val="22"/>
                <w:lang w:val="es-ES_tradnl" w:eastAsia="es-MX"/>
              </w:rPr>
            </w:pPr>
            <w:r w:rsidRPr="00EA7E87">
              <w:rPr>
                <w:rFonts w:ascii="Palatino Linotype" w:hAnsi="Palatino Linotype" w:cs="Arial"/>
                <w:i/>
                <w:sz w:val="22"/>
                <w:szCs w:val="22"/>
                <w:lang w:val="es-ES_tradnl" w:eastAsia="es-MX"/>
              </w:rPr>
              <w:t xml:space="preserve">Rúbrica del </w:t>
            </w:r>
            <w:r w:rsidRPr="00EA7E87">
              <w:rPr>
                <w:rFonts w:ascii="Palatino Linotype" w:hAnsi="Palatino Linotype" w:cs="Arial"/>
                <w:i/>
                <w:sz w:val="22"/>
                <w:szCs w:val="22"/>
                <w:lang w:val="es-ES_tradnl" w:eastAsia="es-MX"/>
              </w:rPr>
              <w:lastRenderedPageBreak/>
              <w:t>titular del área</w:t>
            </w:r>
          </w:p>
        </w:tc>
        <w:tc>
          <w:tcPr>
            <w:tcW w:w="4677" w:type="dxa"/>
            <w:tcBorders>
              <w:top w:val="single" w:sz="4" w:space="0" w:color="auto"/>
              <w:left w:val="single" w:sz="4" w:space="0" w:color="auto"/>
              <w:bottom w:val="single" w:sz="4" w:space="0" w:color="auto"/>
              <w:right w:val="single" w:sz="4" w:space="0" w:color="auto"/>
            </w:tcBorders>
          </w:tcPr>
          <w:p w:rsidR="0026190C" w:rsidRPr="00EA7E87" w:rsidRDefault="0026190C">
            <w:pPr>
              <w:spacing w:line="252" w:lineRule="auto"/>
              <w:ind w:right="757"/>
              <w:jc w:val="both"/>
              <w:rPr>
                <w:rFonts w:ascii="Palatino Linotype" w:hAnsi="Palatino Linotype" w:cs="Arial"/>
                <w:i/>
                <w:sz w:val="22"/>
                <w:szCs w:val="22"/>
                <w:lang w:val="es-ES_tradnl" w:eastAsia="es-MX"/>
              </w:rPr>
            </w:pPr>
            <w:r w:rsidRPr="00EA7E87">
              <w:rPr>
                <w:rFonts w:ascii="Palatino Linotype" w:hAnsi="Palatino Linotype" w:cs="Arial"/>
                <w:i/>
                <w:sz w:val="22"/>
                <w:szCs w:val="22"/>
                <w:lang w:val="es-ES_tradnl" w:eastAsia="es-MX"/>
              </w:rPr>
              <w:lastRenderedPageBreak/>
              <w:t>Rúbrica autógrafa de quien clasifica.</w:t>
            </w:r>
          </w:p>
        </w:tc>
      </w:tr>
      <w:tr w:rsidR="0026190C" w:rsidRPr="00EA7E87">
        <w:tc>
          <w:tcPr>
            <w:tcW w:w="0" w:type="auto"/>
            <w:vMerge/>
            <w:tcBorders>
              <w:top w:val="single" w:sz="4" w:space="0" w:color="auto"/>
              <w:left w:val="single" w:sz="4" w:space="0" w:color="auto"/>
              <w:bottom w:val="single" w:sz="4" w:space="0" w:color="auto"/>
              <w:right w:val="single" w:sz="4" w:space="0" w:color="auto"/>
            </w:tcBorders>
            <w:vAlign w:val="center"/>
          </w:tcPr>
          <w:p w:rsidR="0026190C" w:rsidRPr="00EA7E87" w:rsidRDefault="0026190C">
            <w:pPr>
              <w:rPr>
                <w:rFonts w:ascii="Palatino Linotype" w:hAnsi="Palatino Linotype" w:cs="Arial"/>
                <w:b/>
                <w:i/>
                <w:sz w:val="22"/>
                <w:szCs w:val="22"/>
                <w:lang w:val="es-ES_tradnl" w:eastAsia="es-MX"/>
              </w:rPr>
            </w:pPr>
          </w:p>
        </w:tc>
        <w:tc>
          <w:tcPr>
            <w:tcW w:w="1990" w:type="dxa"/>
            <w:tcBorders>
              <w:top w:val="single" w:sz="4" w:space="0" w:color="auto"/>
              <w:left w:val="single" w:sz="4" w:space="0" w:color="auto"/>
              <w:bottom w:val="single" w:sz="4" w:space="0" w:color="auto"/>
              <w:right w:val="single" w:sz="4" w:space="0" w:color="auto"/>
            </w:tcBorders>
          </w:tcPr>
          <w:p w:rsidR="0026190C" w:rsidRPr="00EA7E87" w:rsidRDefault="0026190C">
            <w:pPr>
              <w:spacing w:line="252" w:lineRule="auto"/>
              <w:ind w:right="757"/>
              <w:jc w:val="center"/>
              <w:rPr>
                <w:rFonts w:ascii="Palatino Linotype" w:hAnsi="Palatino Linotype" w:cs="Arial"/>
                <w:i/>
                <w:sz w:val="22"/>
                <w:szCs w:val="22"/>
                <w:lang w:val="es-ES_tradnl" w:eastAsia="es-MX"/>
              </w:rPr>
            </w:pPr>
            <w:r w:rsidRPr="00EA7E87">
              <w:rPr>
                <w:rFonts w:ascii="Palatino Linotype" w:hAnsi="Palatino Linotype" w:cs="Arial"/>
                <w:i/>
                <w:sz w:val="22"/>
                <w:szCs w:val="22"/>
                <w:lang w:val="es-ES_tradnl" w:eastAsia="es-MX"/>
              </w:rPr>
              <w:t>Fecha de desclasificación</w:t>
            </w:r>
          </w:p>
        </w:tc>
        <w:tc>
          <w:tcPr>
            <w:tcW w:w="4677" w:type="dxa"/>
            <w:tcBorders>
              <w:top w:val="single" w:sz="4" w:space="0" w:color="auto"/>
              <w:left w:val="single" w:sz="4" w:space="0" w:color="auto"/>
              <w:bottom w:val="single" w:sz="4" w:space="0" w:color="auto"/>
              <w:right w:val="single" w:sz="4" w:space="0" w:color="auto"/>
            </w:tcBorders>
          </w:tcPr>
          <w:p w:rsidR="0026190C" w:rsidRPr="00EA7E87" w:rsidRDefault="0026190C">
            <w:pPr>
              <w:spacing w:line="252" w:lineRule="auto"/>
              <w:ind w:right="757"/>
              <w:jc w:val="both"/>
              <w:rPr>
                <w:rFonts w:ascii="Palatino Linotype" w:hAnsi="Palatino Linotype" w:cs="Arial"/>
                <w:i/>
                <w:sz w:val="22"/>
                <w:szCs w:val="22"/>
                <w:lang w:val="es-ES_tradnl" w:eastAsia="es-MX"/>
              </w:rPr>
            </w:pPr>
            <w:r w:rsidRPr="00EA7E87">
              <w:rPr>
                <w:rFonts w:ascii="Palatino Linotype" w:hAnsi="Palatino Linotype" w:cs="Arial"/>
                <w:i/>
                <w:sz w:val="22"/>
                <w:szCs w:val="22"/>
                <w:lang w:val="es-ES_tradnl" w:eastAsia="es-MX"/>
              </w:rPr>
              <w:t>Se anotará la fecha en que se desclasifica el documento.</w:t>
            </w:r>
          </w:p>
        </w:tc>
      </w:tr>
      <w:tr w:rsidR="0026190C" w:rsidRPr="00EA7E87">
        <w:tc>
          <w:tcPr>
            <w:tcW w:w="0" w:type="auto"/>
            <w:vMerge/>
            <w:tcBorders>
              <w:top w:val="single" w:sz="4" w:space="0" w:color="auto"/>
              <w:left w:val="single" w:sz="4" w:space="0" w:color="auto"/>
              <w:bottom w:val="single" w:sz="4" w:space="0" w:color="auto"/>
              <w:right w:val="single" w:sz="4" w:space="0" w:color="auto"/>
            </w:tcBorders>
            <w:vAlign w:val="center"/>
          </w:tcPr>
          <w:p w:rsidR="0026190C" w:rsidRPr="00EA7E87" w:rsidRDefault="0026190C">
            <w:pPr>
              <w:rPr>
                <w:rFonts w:ascii="Palatino Linotype" w:hAnsi="Palatino Linotype" w:cs="Arial"/>
                <w:b/>
                <w:i/>
                <w:sz w:val="22"/>
                <w:szCs w:val="22"/>
                <w:lang w:val="es-ES_tradnl" w:eastAsia="es-MX"/>
              </w:rPr>
            </w:pPr>
          </w:p>
        </w:tc>
        <w:tc>
          <w:tcPr>
            <w:tcW w:w="1990" w:type="dxa"/>
            <w:tcBorders>
              <w:top w:val="single" w:sz="4" w:space="0" w:color="auto"/>
              <w:left w:val="single" w:sz="4" w:space="0" w:color="auto"/>
              <w:bottom w:val="single" w:sz="4" w:space="0" w:color="auto"/>
              <w:right w:val="single" w:sz="4" w:space="0" w:color="auto"/>
            </w:tcBorders>
          </w:tcPr>
          <w:p w:rsidR="0026190C" w:rsidRPr="00EA7E87" w:rsidRDefault="0026190C">
            <w:pPr>
              <w:spacing w:line="252" w:lineRule="auto"/>
              <w:ind w:right="757"/>
              <w:jc w:val="center"/>
              <w:rPr>
                <w:rFonts w:ascii="Palatino Linotype" w:hAnsi="Palatino Linotype" w:cs="Arial"/>
                <w:i/>
                <w:sz w:val="22"/>
                <w:szCs w:val="22"/>
                <w:lang w:val="es-ES_tradnl" w:eastAsia="es-MX"/>
              </w:rPr>
            </w:pPr>
            <w:r w:rsidRPr="00EA7E87">
              <w:rPr>
                <w:rFonts w:ascii="Palatino Linotype" w:hAnsi="Palatino Linotype" w:cs="Arial"/>
                <w:i/>
                <w:sz w:val="22"/>
                <w:szCs w:val="22"/>
                <w:lang w:val="es-ES_tradnl" w:eastAsia="es-MX"/>
              </w:rPr>
              <w:t>Rúbrica y cargo del servidor público</w:t>
            </w:r>
          </w:p>
        </w:tc>
        <w:tc>
          <w:tcPr>
            <w:tcW w:w="4677" w:type="dxa"/>
            <w:tcBorders>
              <w:top w:val="single" w:sz="4" w:space="0" w:color="auto"/>
              <w:left w:val="single" w:sz="4" w:space="0" w:color="auto"/>
              <w:bottom w:val="single" w:sz="4" w:space="0" w:color="auto"/>
              <w:right w:val="single" w:sz="4" w:space="0" w:color="auto"/>
            </w:tcBorders>
            <w:vAlign w:val="center"/>
          </w:tcPr>
          <w:p w:rsidR="0026190C" w:rsidRPr="00EA7E87" w:rsidRDefault="0026190C">
            <w:pPr>
              <w:spacing w:line="252" w:lineRule="auto"/>
              <w:ind w:right="757"/>
              <w:rPr>
                <w:rFonts w:ascii="Palatino Linotype" w:hAnsi="Palatino Linotype" w:cs="Arial"/>
                <w:i/>
                <w:sz w:val="22"/>
                <w:szCs w:val="22"/>
                <w:lang w:val="es-ES_tradnl" w:eastAsia="es-MX"/>
              </w:rPr>
            </w:pPr>
            <w:r w:rsidRPr="00EA7E87">
              <w:rPr>
                <w:rFonts w:ascii="Palatino Linotype" w:hAnsi="Palatino Linotype" w:cs="Arial"/>
                <w:i/>
                <w:sz w:val="22"/>
                <w:szCs w:val="22"/>
                <w:lang w:val="es-ES_tradnl" w:eastAsia="es-MX"/>
              </w:rPr>
              <w:t>Rúbrica autógrafa de quien desclasifica.</w:t>
            </w:r>
          </w:p>
        </w:tc>
      </w:tr>
    </w:tbl>
    <w:p w:rsidR="0026190C" w:rsidRPr="00EA7E87" w:rsidRDefault="0026190C" w:rsidP="0026190C">
      <w:pPr>
        <w:ind w:left="709" w:right="757"/>
        <w:jc w:val="both"/>
        <w:rPr>
          <w:rFonts w:ascii="Palatino Linotype" w:hAnsi="Palatino Linotype" w:cs="Arial"/>
          <w:i/>
          <w:sz w:val="22"/>
          <w:szCs w:val="22"/>
          <w:lang w:eastAsia="es-MX"/>
        </w:rPr>
      </w:pPr>
      <w:r w:rsidRPr="00EA7E87">
        <w:rPr>
          <w:rFonts w:ascii="Palatino Linotype" w:hAnsi="Palatino Linotype" w:cs="Arial"/>
          <w:i/>
          <w:sz w:val="22"/>
          <w:szCs w:val="22"/>
          <w:lang w:eastAsia="es-MX"/>
        </w:rPr>
        <w:t>…”</w:t>
      </w:r>
    </w:p>
    <w:p w:rsidR="0026190C" w:rsidRPr="00EA7E87" w:rsidRDefault="0026190C" w:rsidP="0026190C">
      <w:pPr>
        <w:ind w:left="709" w:right="757"/>
        <w:jc w:val="both"/>
        <w:rPr>
          <w:rFonts w:ascii="Palatino Linotype" w:hAnsi="Palatino Linotype" w:cs="Arial"/>
          <w:i/>
          <w:sz w:val="22"/>
          <w:szCs w:val="22"/>
          <w:lang w:eastAsia="es-MX"/>
        </w:rPr>
      </w:pPr>
    </w:p>
    <w:p w:rsidR="0026190C" w:rsidRPr="00EA7E87" w:rsidRDefault="0026190C" w:rsidP="0026190C">
      <w:pPr>
        <w:ind w:left="709" w:right="757"/>
        <w:jc w:val="both"/>
        <w:rPr>
          <w:rFonts w:ascii="Palatino Linotype" w:hAnsi="Palatino Linotype" w:cs="Arial"/>
          <w:sz w:val="22"/>
          <w:szCs w:val="22"/>
          <w:lang w:eastAsia="es-MX"/>
        </w:rPr>
      </w:pPr>
      <w:r w:rsidRPr="00EA7E87">
        <w:rPr>
          <w:rFonts w:ascii="Palatino Linotype" w:hAnsi="Palatino Linotype" w:cs="Arial"/>
          <w:sz w:val="22"/>
          <w:szCs w:val="22"/>
          <w:lang w:eastAsia="es-MX"/>
        </w:rPr>
        <w:t>(Énfasis Añadido)</w:t>
      </w:r>
    </w:p>
    <w:p w:rsidR="0026190C" w:rsidRPr="00EA7E87" w:rsidRDefault="0026190C" w:rsidP="0026190C">
      <w:pPr>
        <w:pStyle w:val="Prrafodelista"/>
        <w:widowControl w:val="0"/>
        <w:autoSpaceDE w:val="0"/>
        <w:autoSpaceDN w:val="0"/>
        <w:adjustRightInd w:val="0"/>
        <w:spacing w:line="360" w:lineRule="auto"/>
        <w:ind w:left="0"/>
        <w:jc w:val="both"/>
        <w:rPr>
          <w:rFonts w:ascii="Palatino Linotype" w:hAnsi="Palatino Linotype" w:cs="Arial"/>
        </w:rPr>
      </w:pPr>
      <w:r w:rsidRPr="00EA7E87">
        <w:rPr>
          <w:rFonts w:ascii="Palatino Linotype" w:hAnsi="Palatino Linotype" w:cs="Arial"/>
        </w:rPr>
        <w:t>Por lo tanto,</w:t>
      </w:r>
      <w:r w:rsidRPr="00EA7E87">
        <w:rPr>
          <w:rFonts w:ascii="Palatino Linotype" w:hAnsi="Palatino Linotype"/>
        </w:rPr>
        <w:t xml:space="preserve"> es importante referir que </w:t>
      </w:r>
      <w:r w:rsidRPr="00EA7E87">
        <w:rPr>
          <w:rFonts w:ascii="Palatino Linotype" w:hAnsi="Palatino Linotype"/>
          <w:b/>
        </w:rPr>
        <w:t>EL SUJETO OBLIGADO</w:t>
      </w:r>
      <w:r w:rsidRPr="00EA7E87">
        <w:rPr>
          <w:rFonts w:ascii="Palatino Linotype" w:hAnsi="Palatino Linotype"/>
        </w:rPr>
        <w:t xml:space="preserve"> deberá seguir el procedimiento legal establecido para su </w:t>
      </w:r>
      <w:r w:rsidRPr="00EA7E87">
        <w:rPr>
          <w:rFonts w:ascii="Palatino Linotype" w:hAnsi="Palatino Linotype"/>
          <w:lang w:eastAsia="es-MX"/>
        </w:rPr>
        <w:t>clasificación</w:t>
      </w:r>
      <w:r w:rsidRPr="00EA7E87">
        <w:rPr>
          <w:rFonts w:ascii="Palatino Linotype" w:hAnsi="Palatino Linotype"/>
        </w:rPr>
        <w:t>, esto es, que su Comité de</w:t>
      </w:r>
      <w:r w:rsidRPr="00EA7E87">
        <w:rPr>
          <w:rFonts w:ascii="Palatino Linotype" w:hAnsi="Palatino Linotype" w:cs="Arial"/>
        </w:rPr>
        <w:t xml:space="preserve"> Transparencia emita </w:t>
      </w:r>
      <w:r w:rsidRPr="00EA7E87">
        <w:rPr>
          <w:rFonts w:ascii="Palatino Linotype" w:hAnsi="Palatino Linotype" w:cs="Arial"/>
          <w:lang w:val="es-ES_tradnl"/>
        </w:rPr>
        <w:t>un</w:t>
      </w:r>
      <w:r w:rsidRPr="00EA7E87">
        <w:rPr>
          <w:rFonts w:ascii="Palatino Linotype" w:hAnsi="Palatino Linotype" w:cs="Arial"/>
        </w:rPr>
        <w:t xml:space="preserve"> Acuerdo de Clasificación que cumpla con las formalidades previstas, antes citadas</w:t>
      </w:r>
      <w:r w:rsidRPr="00EA7E87">
        <w:rPr>
          <w:rFonts w:ascii="Palatino Linotype" w:hAnsi="Palatino Linotype" w:cs="Arial"/>
          <w:b/>
        </w:rPr>
        <w:t xml:space="preserve"> </w:t>
      </w:r>
      <w:r w:rsidRPr="00EA7E87">
        <w:rPr>
          <w:rFonts w:ascii="Palatino Linotype" w:hAnsi="Palatino Linotype" w:cs="Arial"/>
        </w:rPr>
        <w:t xml:space="preserve">que la sustente, en el </w:t>
      </w:r>
      <w:r w:rsidRPr="00EA7E87">
        <w:rPr>
          <w:rFonts w:ascii="Palatino Linotype" w:hAnsi="Palatino Linotype" w:cs="Arial"/>
          <w:lang w:eastAsia="es-MX"/>
        </w:rPr>
        <w:t>que</w:t>
      </w:r>
      <w:r w:rsidRPr="00EA7E87">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26190C" w:rsidRPr="00EA7E87" w:rsidRDefault="0026190C" w:rsidP="0026190C">
      <w:pPr>
        <w:pStyle w:val="Prrafodelista"/>
        <w:widowControl w:val="0"/>
        <w:autoSpaceDE w:val="0"/>
        <w:autoSpaceDN w:val="0"/>
        <w:adjustRightInd w:val="0"/>
        <w:spacing w:line="360" w:lineRule="auto"/>
        <w:ind w:left="0"/>
        <w:jc w:val="both"/>
        <w:rPr>
          <w:rFonts w:ascii="Palatino Linotype" w:hAnsi="Palatino Linotype" w:cs="Arial"/>
        </w:rPr>
      </w:pPr>
    </w:p>
    <w:p w:rsidR="0026190C" w:rsidRPr="00EA7E87" w:rsidRDefault="0026190C" w:rsidP="0026190C">
      <w:pPr>
        <w:pStyle w:val="Prrafodelista"/>
        <w:widowControl w:val="0"/>
        <w:autoSpaceDE w:val="0"/>
        <w:autoSpaceDN w:val="0"/>
        <w:adjustRightInd w:val="0"/>
        <w:spacing w:line="360" w:lineRule="auto"/>
        <w:ind w:left="0"/>
        <w:jc w:val="both"/>
        <w:rPr>
          <w:rFonts w:ascii="Palatino Linotype" w:hAnsi="Palatino Linotype" w:cs="Arial"/>
        </w:rPr>
      </w:pPr>
      <w:r w:rsidRPr="00EA7E87">
        <w:rPr>
          <w:rFonts w:ascii="Palatino Linotype" w:hAnsi="Palatino Linotype"/>
        </w:rPr>
        <w:t xml:space="preserve">Precisado lo anterior, entre los datos que de manera enunciativa más no limitativa, pudieran contenerse en </w:t>
      </w:r>
      <w:r w:rsidRPr="00EA7E87">
        <w:rPr>
          <w:rFonts w:ascii="Palatino Linotype" w:eastAsia="Arial Unicode MS" w:hAnsi="Palatino Linotype" w:cs="Arial"/>
        </w:rPr>
        <w:t>los documentos</w:t>
      </w:r>
      <w:r w:rsidRPr="00EA7E87">
        <w:rPr>
          <w:rFonts w:ascii="Palatino Linotype" w:eastAsia="Arial Unicode MS" w:hAnsi="Palatino Linotype" w:cs="Arial"/>
          <w:b/>
        </w:rPr>
        <w:t xml:space="preserve"> </w:t>
      </w:r>
      <w:r w:rsidRPr="00EA7E87">
        <w:rPr>
          <w:rFonts w:ascii="Palatino Linotype" w:hAnsi="Palatino Linotype"/>
        </w:rPr>
        <w:t xml:space="preserve">que se ordena entregar en versión pública, se encuentran </w:t>
      </w:r>
      <w:r w:rsidRPr="00EA7E87">
        <w:rPr>
          <w:rFonts w:ascii="Palatino Linotype" w:hAnsi="Palatino Linotype" w:cs="Arial"/>
        </w:rPr>
        <w:t xml:space="preserve">la </w:t>
      </w:r>
      <w:r w:rsidRPr="00EA7E87">
        <w:rPr>
          <w:rFonts w:ascii="Palatino Linotype" w:hAnsi="Palatino Linotype" w:cs="Arial"/>
          <w:b/>
        </w:rPr>
        <w:t>Clave Única de Registro de Población</w:t>
      </w:r>
      <w:r w:rsidRPr="00EA7E87">
        <w:rPr>
          <w:rFonts w:ascii="Palatino Linotype" w:hAnsi="Palatino Linotype" w:cs="Arial"/>
        </w:rPr>
        <w:t xml:space="preserve"> (CURP), </w:t>
      </w:r>
      <w:r w:rsidRPr="00EA7E87">
        <w:rPr>
          <w:rFonts w:ascii="Palatino Linotype" w:hAnsi="Palatino Linotype" w:cs="Arial"/>
          <w:b/>
        </w:rPr>
        <w:t xml:space="preserve">domicilios </w:t>
      </w:r>
      <w:r w:rsidRPr="00EA7E87">
        <w:rPr>
          <w:rFonts w:ascii="Palatino Linotype" w:hAnsi="Palatino Linotype" w:cs="Arial"/>
          <w:b/>
        </w:rPr>
        <w:lastRenderedPageBreak/>
        <w:t>particulares</w:t>
      </w:r>
      <w:r w:rsidRPr="00EA7E87">
        <w:rPr>
          <w:rFonts w:ascii="Palatino Linotype" w:hAnsi="Palatino Linotype" w:cs="Arial"/>
        </w:rPr>
        <w:t xml:space="preserve">, </w:t>
      </w:r>
      <w:r w:rsidRPr="00EA7E87">
        <w:rPr>
          <w:rFonts w:ascii="Palatino Linotype" w:hAnsi="Palatino Linotype" w:cs="Arial"/>
          <w:b/>
        </w:rPr>
        <w:t>claves de elector</w:t>
      </w:r>
      <w:r w:rsidRPr="00EA7E87">
        <w:rPr>
          <w:rFonts w:ascii="Palatino Linotype" w:hAnsi="Palatino Linotype" w:cs="Arial"/>
        </w:rPr>
        <w:t xml:space="preserve">, </w:t>
      </w:r>
      <w:r w:rsidRPr="00EA7E87">
        <w:rPr>
          <w:rFonts w:ascii="Palatino Linotype" w:hAnsi="Palatino Linotype" w:cs="Arial"/>
          <w:b/>
        </w:rPr>
        <w:t>huella digital</w:t>
      </w:r>
      <w:r w:rsidRPr="00EA7E87">
        <w:rPr>
          <w:rFonts w:ascii="Palatino Linotype" w:hAnsi="Palatino Linotype" w:cs="Arial"/>
        </w:rPr>
        <w:t xml:space="preserve">, </w:t>
      </w:r>
      <w:r w:rsidR="00605BA1" w:rsidRPr="00EA7E87">
        <w:rPr>
          <w:rFonts w:ascii="Palatino Linotype" w:hAnsi="Palatino Linotype" w:cs="Arial"/>
          <w:b/>
        </w:rPr>
        <w:t>teléfonos,</w:t>
      </w:r>
      <w:r w:rsidR="00605BA1" w:rsidRPr="00EA7E87">
        <w:rPr>
          <w:rFonts w:ascii="Palatino Linotype" w:hAnsi="Palatino Linotype" w:cs="Arial"/>
        </w:rPr>
        <w:t xml:space="preserve"> </w:t>
      </w:r>
      <w:r w:rsidRPr="00EA7E87">
        <w:rPr>
          <w:rFonts w:ascii="Palatino Linotype" w:hAnsi="Palatino Linotype" w:cs="Arial"/>
        </w:rPr>
        <w:t xml:space="preserve">entre otros, </w:t>
      </w:r>
      <w:r w:rsidRPr="00EA7E87">
        <w:rPr>
          <w:rFonts w:ascii="Palatino Linotype" w:hAnsi="Palatino Linotype"/>
        </w:rPr>
        <w:t xml:space="preserve">los cuales son susceptibles de ser clasificados como información </w:t>
      </w:r>
      <w:r w:rsidRPr="00EA7E87">
        <w:rPr>
          <w:rFonts w:ascii="Palatino Linotype" w:hAnsi="Palatino Linotype" w:cs="Arial"/>
          <w:b/>
          <w:u w:val="single"/>
        </w:rPr>
        <w:t>confidencial</w:t>
      </w:r>
      <w:r w:rsidRPr="00EA7E87">
        <w:rPr>
          <w:rFonts w:ascii="Palatino Linotype" w:hAnsi="Palatino Linotype" w:cs="Arial"/>
        </w:rPr>
        <w:t>.</w:t>
      </w:r>
    </w:p>
    <w:p w:rsidR="0026190C" w:rsidRPr="00EA7E87" w:rsidRDefault="0026190C" w:rsidP="0026190C">
      <w:pPr>
        <w:pStyle w:val="Prrafodelista"/>
        <w:widowControl w:val="0"/>
        <w:autoSpaceDE w:val="0"/>
        <w:autoSpaceDN w:val="0"/>
        <w:adjustRightInd w:val="0"/>
        <w:spacing w:line="360" w:lineRule="auto"/>
        <w:ind w:left="0"/>
        <w:jc w:val="both"/>
        <w:rPr>
          <w:rFonts w:ascii="Palatino Linotype" w:hAnsi="Palatino Linotype" w:cs="Arial"/>
        </w:rPr>
      </w:pPr>
    </w:p>
    <w:p w:rsidR="0026190C" w:rsidRPr="00EA7E87" w:rsidRDefault="0026190C" w:rsidP="0026190C">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EA7E87">
        <w:rPr>
          <w:rFonts w:ascii="Palatino Linotype" w:hAnsi="Palatino Linotype" w:cs="Arial"/>
          <w:lang w:eastAsia="es-MX"/>
        </w:rPr>
        <w:t xml:space="preserve">Por cuanto hace a la </w:t>
      </w:r>
      <w:r w:rsidRPr="00EA7E87">
        <w:rPr>
          <w:rFonts w:ascii="Palatino Linotype" w:hAnsi="Palatino Linotype" w:cs="Arial"/>
          <w:b/>
        </w:rPr>
        <w:t xml:space="preserve">Clave Única de Registro de Población, </w:t>
      </w:r>
      <w:r w:rsidRPr="00EA7E87">
        <w:rPr>
          <w:rFonts w:ascii="Palatino Linotype" w:hAnsi="Palatino Linotype" w:cs="Arial"/>
          <w:lang w:eastAsia="es-MX"/>
        </w:rPr>
        <w:t xml:space="preserve">constituye un dato </w:t>
      </w:r>
      <w:r w:rsidRPr="00EA7E87">
        <w:rPr>
          <w:rFonts w:ascii="Palatino Linotype" w:hAnsi="Palatino Linotype" w:cs="Arial"/>
        </w:rPr>
        <w:t>personal</w:t>
      </w:r>
      <w:r w:rsidRPr="00EA7E87">
        <w:rPr>
          <w:rFonts w:ascii="Palatino Linotype" w:hAnsi="Palatino Linotype" w:cs="Arial"/>
          <w:lang w:eastAsia="es-MX"/>
        </w:rPr>
        <w:t xml:space="preserve">, ya que </w:t>
      </w:r>
      <w:r w:rsidRPr="00EA7E87">
        <w:rPr>
          <w:rFonts w:ascii="Palatino Linotype" w:hAnsi="Palatino Linotype"/>
          <w:lang w:eastAsia="es-MX"/>
        </w:rPr>
        <w:t>tiene</w:t>
      </w:r>
      <w:r w:rsidRPr="00EA7E87">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26190C" w:rsidRPr="00EA7E87" w:rsidRDefault="0026190C" w:rsidP="0026190C">
      <w:pPr>
        <w:pStyle w:val="Prrafodelista"/>
        <w:widowControl w:val="0"/>
        <w:autoSpaceDE w:val="0"/>
        <w:autoSpaceDN w:val="0"/>
        <w:adjustRightInd w:val="0"/>
        <w:spacing w:line="360" w:lineRule="auto"/>
        <w:ind w:left="0"/>
        <w:jc w:val="both"/>
        <w:rPr>
          <w:rFonts w:ascii="Palatino Linotype" w:hAnsi="Palatino Linotype" w:cs="Arial"/>
          <w:lang w:eastAsia="es-MX"/>
        </w:rPr>
      </w:pPr>
    </w:p>
    <w:p w:rsidR="0026190C" w:rsidRPr="00EA7E87" w:rsidRDefault="0026190C" w:rsidP="0026190C">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EA7E87">
        <w:rPr>
          <w:rFonts w:ascii="Palatino Linotype" w:hAnsi="Palatino Linotype" w:cs="Arial"/>
          <w:lang w:eastAsia="es-MX"/>
        </w:rPr>
        <w:t xml:space="preserve">Lo anterior, </w:t>
      </w:r>
      <w:r w:rsidRPr="00EA7E87">
        <w:rPr>
          <w:rFonts w:ascii="Palatino Linotype" w:hAnsi="Palatino Linotype" w:cs="Arial"/>
        </w:rPr>
        <w:t>tiene</w:t>
      </w:r>
      <w:r w:rsidRPr="00EA7E87">
        <w:rPr>
          <w:rFonts w:ascii="Palatino Linotype" w:hAnsi="Palatino Linotype" w:cs="Arial"/>
          <w:lang w:eastAsia="es-MX"/>
        </w:rPr>
        <w:t xml:space="preserve"> sustento en los artículos 86 y 91 de la Ley General de Población, la cual señala lo siguiente:</w:t>
      </w:r>
    </w:p>
    <w:p w:rsidR="0026190C" w:rsidRPr="00EA7E87" w:rsidRDefault="0026190C" w:rsidP="0026190C">
      <w:pPr>
        <w:pStyle w:val="Prrafodelista"/>
        <w:widowControl w:val="0"/>
        <w:autoSpaceDE w:val="0"/>
        <w:autoSpaceDN w:val="0"/>
        <w:adjustRightInd w:val="0"/>
        <w:spacing w:line="360" w:lineRule="auto"/>
        <w:ind w:left="0"/>
        <w:jc w:val="both"/>
        <w:rPr>
          <w:rFonts w:ascii="Palatino Linotype" w:hAnsi="Palatino Linotype" w:cs="Arial"/>
          <w:lang w:eastAsia="es-MX"/>
        </w:rPr>
      </w:pPr>
    </w:p>
    <w:p w:rsidR="0026190C" w:rsidRPr="00EA7E87" w:rsidRDefault="0026190C" w:rsidP="0026190C">
      <w:pPr>
        <w:autoSpaceDE w:val="0"/>
        <w:autoSpaceDN w:val="0"/>
        <w:adjustRightInd w:val="0"/>
        <w:ind w:left="709" w:right="709"/>
        <w:jc w:val="both"/>
        <w:rPr>
          <w:rFonts w:ascii="Palatino Linotype" w:hAnsi="Palatino Linotype" w:cs="Arial"/>
          <w:i/>
          <w:sz w:val="22"/>
          <w:lang w:eastAsia="es-MX"/>
        </w:rPr>
      </w:pPr>
      <w:r w:rsidRPr="00EA7E87">
        <w:rPr>
          <w:rFonts w:ascii="Palatino Linotype" w:hAnsi="Palatino Linotype" w:cs="Arial,Bold"/>
          <w:bCs/>
          <w:i/>
          <w:sz w:val="22"/>
          <w:lang w:eastAsia="es-MX"/>
        </w:rPr>
        <w:t>“</w:t>
      </w:r>
      <w:r w:rsidRPr="00EA7E87">
        <w:rPr>
          <w:rFonts w:ascii="Palatino Linotype" w:hAnsi="Palatino Linotype" w:cs="Arial,Bold"/>
          <w:b/>
          <w:bCs/>
          <w:i/>
          <w:sz w:val="22"/>
          <w:lang w:eastAsia="es-MX"/>
        </w:rPr>
        <w:t xml:space="preserve">Artículo 86. </w:t>
      </w:r>
      <w:r w:rsidRPr="00EA7E87">
        <w:rPr>
          <w:rFonts w:ascii="Palatino Linotype" w:hAnsi="Palatino Linotype" w:cs="Arial"/>
          <w:i/>
          <w:sz w:val="22"/>
          <w:lang w:eastAsia="es-MX"/>
        </w:rPr>
        <w:t xml:space="preserve">El Registro Nacional de Población tiene como finalidad registrar a cada una de las personas que integran la población del país, con los datos que permitan certificar y acreditar </w:t>
      </w:r>
      <w:r w:rsidRPr="00EA7E87">
        <w:rPr>
          <w:rFonts w:ascii="Palatino Linotype" w:hAnsi="Palatino Linotype" w:cs="Arial"/>
          <w:bCs/>
          <w:i/>
          <w:sz w:val="22"/>
        </w:rPr>
        <w:t>fehacientemente</w:t>
      </w:r>
      <w:r w:rsidRPr="00EA7E87">
        <w:rPr>
          <w:rFonts w:ascii="Palatino Linotype" w:hAnsi="Palatino Linotype" w:cs="Arial"/>
          <w:i/>
          <w:sz w:val="22"/>
          <w:lang w:eastAsia="es-MX"/>
        </w:rPr>
        <w:t xml:space="preserve"> su identidad.</w:t>
      </w:r>
    </w:p>
    <w:p w:rsidR="0026190C" w:rsidRPr="00EA7E87" w:rsidRDefault="0026190C" w:rsidP="0026190C">
      <w:pPr>
        <w:autoSpaceDE w:val="0"/>
        <w:autoSpaceDN w:val="0"/>
        <w:adjustRightInd w:val="0"/>
        <w:ind w:left="709" w:right="709"/>
        <w:jc w:val="both"/>
        <w:rPr>
          <w:rFonts w:ascii="Palatino Linotype" w:hAnsi="Palatino Linotype" w:cs="Arial,Bold"/>
          <w:b/>
          <w:bCs/>
          <w:i/>
          <w:sz w:val="22"/>
          <w:lang w:eastAsia="es-MX"/>
        </w:rPr>
      </w:pPr>
    </w:p>
    <w:p w:rsidR="0026190C" w:rsidRPr="00EA7E87" w:rsidRDefault="0026190C" w:rsidP="0026190C">
      <w:pPr>
        <w:autoSpaceDE w:val="0"/>
        <w:autoSpaceDN w:val="0"/>
        <w:adjustRightInd w:val="0"/>
        <w:ind w:left="709" w:right="709"/>
        <w:jc w:val="both"/>
        <w:rPr>
          <w:rFonts w:ascii="Palatino Linotype" w:hAnsi="Palatino Linotype" w:cs="Arial"/>
          <w:i/>
          <w:sz w:val="22"/>
          <w:lang w:eastAsia="es-MX"/>
        </w:rPr>
      </w:pPr>
      <w:r w:rsidRPr="00EA7E87">
        <w:rPr>
          <w:rFonts w:ascii="Palatino Linotype" w:hAnsi="Palatino Linotype" w:cs="Arial,Bold"/>
          <w:b/>
          <w:bCs/>
          <w:i/>
          <w:sz w:val="22"/>
          <w:lang w:eastAsia="es-MX"/>
        </w:rPr>
        <w:t xml:space="preserve">Artículo 91. </w:t>
      </w:r>
      <w:r w:rsidRPr="00EA7E87">
        <w:rPr>
          <w:rFonts w:ascii="Palatino Linotype" w:hAnsi="Palatino Linotype" w:cs="Arial"/>
          <w:i/>
          <w:sz w:val="22"/>
          <w:lang w:eastAsia="es-MX"/>
        </w:rPr>
        <w:t xml:space="preserve">Al incorporar a una persona en el Registro Nacional de Población, se le asignará una clave que se </w:t>
      </w:r>
      <w:r w:rsidRPr="00EA7E87">
        <w:rPr>
          <w:rFonts w:ascii="Palatino Linotype" w:hAnsi="Palatino Linotype" w:cs="Arial"/>
          <w:bCs/>
          <w:i/>
          <w:sz w:val="22"/>
        </w:rPr>
        <w:t>denominará</w:t>
      </w:r>
      <w:r w:rsidRPr="00EA7E87">
        <w:rPr>
          <w:rFonts w:ascii="Palatino Linotype" w:hAnsi="Palatino Linotype" w:cs="Arial"/>
          <w:i/>
          <w:sz w:val="22"/>
          <w:lang w:eastAsia="es-MX"/>
        </w:rPr>
        <w:t xml:space="preserve"> Clave Única de Registro de Población. Esta servirá para registrarla e identificarla en forma individual.”</w:t>
      </w:r>
    </w:p>
    <w:p w:rsidR="0026190C" w:rsidRPr="00EA7E87" w:rsidRDefault="0026190C" w:rsidP="0026190C">
      <w:pPr>
        <w:autoSpaceDE w:val="0"/>
        <w:autoSpaceDN w:val="0"/>
        <w:adjustRightInd w:val="0"/>
        <w:spacing w:line="360" w:lineRule="auto"/>
        <w:ind w:left="709" w:right="709"/>
        <w:jc w:val="both"/>
        <w:rPr>
          <w:rFonts w:ascii="Palatino Linotype" w:hAnsi="Palatino Linotype" w:cs="Arial"/>
          <w:i/>
          <w:sz w:val="22"/>
          <w:lang w:eastAsia="es-MX"/>
        </w:rPr>
      </w:pPr>
    </w:p>
    <w:p w:rsidR="0026190C" w:rsidRPr="00EA7E87" w:rsidRDefault="0026190C" w:rsidP="0026190C">
      <w:pPr>
        <w:pStyle w:val="Prrafodelista"/>
        <w:widowControl w:val="0"/>
        <w:autoSpaceDE w:val="0"/>
        <w:autoSpaceDN w:val="0"/>
        <w:adjustRightInd w:val="0"/>
        <w:spacing w:line="360" w:lineRule="auto"/>
        <w:ind w:left="0"/>
        <w:jc w:val="both"/>
        <w:rPr>
          <w:rFonts w:ascii="Palatino Linotype" w:hAnsi="Palatino Linotype"/>
          <w:lang w:eastAsia="es-MX"/>
        </w:rPr>
      </w:pPr>
      <w:r w:rsidRPr="00EA7E87">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EA7E87">
        <w:rPr>
          <w:rFonts w:ascii="Palatino Linotype" w:hAnsi="Palatino Linotype"/>
          <w:bCs/>
        </w:rPr>
        <w:t>identidad</w:t>
      </w:r>
      <w:r w:rsidRPr="00EA7E87">
        <w:rPr>
          <w:rFonts w:ascii="Palatino Linotype" w:hAnsi="Palatino Linotype"/>
          <w:lang w:eastAsia="es-MX"/>
        </w:rPr>
        <w:t xml:space="preserve"> (acta de nacimiento, carta de naturalización o documento </w:t>
      </w:r>
      <w:r w:rsidRPr="00EA7E87">
        <w:rPr>
          <w:rFonts w:ascii="Palatino Linotype" w:hAnsi="Palatino Linotype" w:cs="Arial"/>
          <w:lang w:eastAsia="es-MX"/>
        </w:rPr>
        <w:t>migratorio</w:t>
      </w:r>
      <w:r w:rsidRPr="00EA7E87">
        <w:rPr>
          <w:rFonts w:ascii="Palatino Linotype" w:hAnsi="Palatino Linotype"/>
          <w:lang w:eastAsia="es-MX"/>
        </w:rPr>
        <w:t xml:space="preserve">), la </w:t>
      </w:r>
      <w:r w:rsidRPr="00EA7E87">
        <w:rPr>
          <w:rFonts w:ascii="Palatino Linotype" w:hAnsi="Palatino Linotype" w:cs="Arial"/>
        </w:rPr>
        <w:t>cual</w:t>
      </w:r>
      <w:r w:rsidRPr="00EA7E87">
        <w:rPr>
          <w:rFonts w:ascii="Palatino Linotype" w:hAnsi="Palatino Linotype"/>
          <w:lang w:eastAsia="es-MX"/>
        </w:rPr>
        <w:t xml:space="preserve"> se integra de</w:t>
      </w:r>
      <w:r w:rsidRPr="00EA7E87">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EA7E87">
        <w:rPr>
          <w:rFonts w:ascii="Palatino Linotype" w:hAnsi="Palatino Linotype"/>
          <w:lang w:eastAsia="es-MX"/>
        </w:rPr>
        <w:t xml:space="preserve">; sexo; Entidad Federativa de nacimiento; consonantes internas del nombre y apellidos; un diferenciador de homonimia y siglo; así como un </w:t>
      </w:r>
      <w:r w:rsidRPr="00EA7E87">
        <w:rPr>
          <w:rFonts w:ascii="Palatino Linotype" w:hAnsi="Palatino Linotype"/>
          <w:lang w:eastAsia="es-MX"/>
        </w:rPr>
        <w:lastRenderedPageBreak/>
        <w:t>dígito verificador.</w:t>
      </w:r>
    </w:p>
    <w:p w:rsidR="0026190C" w:rsidRPr="00EA7E87" w:rsidRDefault="0026190C" w:rsidP="0026190C">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EA7E87">
        <w:rPr>
          <w:rFonts w:ascii="Palatino Linotype" w:hAnsi="Palatino Linotype" w:cs="Arial"/>
          <w:lang w:eastAsia="es-MX"/>
        </w:rPr>
        <w:t xml:space="preserve">Al respecto, el </w:t>
      </w:r>
      <w:r w:rsidRPr="00EA7E87">
        <w:rPr>
          <w:rFonts w:ascii="Palatino Linotype" w:eastAsia="Arial Unicode MS" w:hAnsi="Palatino Linotype" w:cs="Arial"/>
        </w:rPr>
        <w:t>Instituto Nacional de Transparencia, Acceso a la Información y Protección de Datos Personales (INAI),</w:t>
      </w:r>
      <w:r w:rsidRPr="00EA7E87">
        <w:rPr>
          <w:rFonts w:ascii="Palatino Linotype" w:hAnsi="Palatino Linotype" w:cs="Arial"/>
          <w:lang w:eastAsia="es-MX"/>
        </w:rPr>
        <w:t xml:space="preserve"> a través del Criterio 18/17 de la Segunda Época, señala literalmente lo siguiente:</w:t>
      </w:r>
    </w:p>
    <w:p w:rsidR="0026190C" w:rsidRPr="00EA7E87" w:rsidRDefault="0026190C" w:rsidP="0026190C">
      <w:pPr>
        <w:autoSpaceDE w:val="0"/>
        <w:autoSpaceDN w:val="0"/>
        <w:adjustRightInd w:val="0"/>
        <w:ind w:left="709" w:right="709"/>
        <w:jc w:val="both"/>
        <w:rPr>
          <w:rFonts w:ascii="Palatino Linotype" w:hAnsi="Palatino Linotype" w:cs="Arial"/>
          <w:i/>
          <w:sz w:val="22"/>
          <w:lang w:eastAsia="es-MX"/>
        </w:rPr>
      </w:pPr>
    </w:p>
    <w:p w:rsidR="0026190C" w:rsidRPr="00EA7E87" w:rsidRDefault="0026190C" w:rsidP="0026190C">
      <w:pPr>
        <w:autoSpaceDE w:val="0"/>
        <w:autoSpaceDN w:val="0"/>
        <w:adjustRightInd w:val="0"/>
        <w:ind w:left="709" w:right="709"/>
        <w:jc w:val="both"/>
        <w:rPr>
          <w:rFonts w:ascii="Palatino Linotype" w:hAnsi="Palatino Linotype" w:cs="Arial"/>
          <w:i/>
          <w:sz w:val="22"/>
          <w:lang w:eastAsia="es-MX"/>
        </w:rPr>
      </w:pPr>
      <w:r w:rsidRPr="00EA7E87">
        <w:rPr>
          <w:rFonts w:ascii="Palatino Linotype" w:hAnsi="Palatino Linotype" w:cs="Arial"/>
          <w:i/>
          <w:sz w:val="22"/>
          <w:lang w:eastAsia="es-MX"/>
        </w:rPr>
        <w:t>“</w:t>
      </w:r>
      <w:r w:rsidRPr="00EA7E87">
        <w:rPr>
          <w:rFonts w:ascii="Palatino Linotype" w:hAnsi="Palatino Linotype" w:cs="Arial"/>
          <w:b/>
          <w:i/>
          <w:sz w:val="22"/>
          <w:lang w:eastAsia="es-MX"/>
        </w:rPr>
        <w:t>Clave Única de Registro de Población (CURP).</w:t>
      </w:r>
      <w:r w:rsidRPr="00EA7E87">
        <w:rPr>
          <w:rFonts w:ascii="Palatino Linotype" w:hAnsi="Palatino Linotype" w:cs="Arial"/>
          <w:i/>
          <w:sz w:val="22"/>
          <w:lang w:eastAsia="es-MX"/>
        </w:rPr>
        <w:t xml:space="preserve"> </w:t>
      </w:r>
      <w:r w:rsidRPr="00EA7E87">
        <w:rPr>
          <w:rFonts w:ascii="Palatino Linotype" w:hAnsi="Palatino Linotype" w:cs="Arial"/>
          <w:b/>
          <w:i/>
          <w:sz w:val="22"/>
          <w:u w:val="single"/>
          <w:lang w:eastAsia="es-MX"/>
        </w:rPr>
        <w:t>La Clave Única de Registro de Población se integra por datos personales que sólo conciernen al particular titular</w:t>
      </w:r>
      <w:r w:rsidRPr="00EA7E87">
        <w:rPr>
          <w:rFonts w:ascii="Palatino Linotype" w:hAnsi="Palatino Linotype" w:cs="Arial"/>
          <w:i/>
          <w:sz w:val="22"/>
          <w:lang w:eastAsia="es-MX"/>
        </w:rPr>
        <w:t xml:space="preserve"> de la misma, </w:t>
      </w:r>
      <w:r w:rsidRPr="00EA7E87">
        <w:rPr>
          <w:rFonts w:ascii="Palatino Linotype" w:hAnsi="Palatino Linotype" w:cs="Arial"/>
          <w:b/>
          <w:i/>
          <w:sz w:val="22"/>
          <w:u w:val="single"/>
          <w:lang w:eastAsia="es-MX"/>
        </w:rPr>
        <w:t>como lo son su nombre, apellidos, fecha de nacimiento, lugar de nacimiento y sexo</w:t>
      </w:r>
      <w:r w:rsidRPr="00EA7E87">
        <w:rPr>
          <w:rFonts w:ascii="Palatino Linotype" w:hAnsi="Palatino Linotype" w:cs="Arial"/>
          <w:i/>
          <w:sz w:val="22"/>
          <w:lang w:eastAsia="es-MX"/>
        </w:rPr>
        <w:t xml:space="preserve">. Dichos datos, constituyen información que distingue plenamente a una persona física del resto de los habitantes del país, </w:t>
      </w:r>
      <w:r w:rsidRPr="00EA7E87">
        <w:rPr>
          <w:rFonts w:ascii="Palatino Linotype" w:hAnsi="Palatino Linotype" w:cs="Arial"/>
          <w:b/>
          <w:i/>
          <w:sz w:val="22"/>
          <w:u w:val="single"/>
          <w:lang w:eastAsia="es-MX"/>
        </w:rPr>
        <w:t>por lo que la CURP está considerada como información confidencial</w:t>
      </w:r>
      <w:r w:rsidRPr="00EA7E87">
        <w:rPr>
          <w:rFonts w:ascii="Palatino Linotype" w:hAnsi="Palatino Linotype" w:cs="Arial"/>
          <w:i/>
          <w:sz w:val="22"/>
          <w:lang w:eastAsia="es-MX"/>
        </w:rPr>
        <w:t xml:space="preserve">. </w:t>
      </w:r>
    </w:p>
    <w:p w:rsidR="0026190C" w:rsidRPr="00EA7E87" w:rsidRDefault="0026190C" w:rsidP="0026190C">
      <w:pPr>
        <w:autoSpaceDE w:val="0"/>
        <w:autoSpaceDN w:val="0"/>
        <w:adjustRightInd w:val="0"/>
        <w:ind w:left="709" w:right="709"/>
        <w:jc w:val="both"/>
        <w:rPr>
          <w:rFonts w:ascii="Palatino Linotype" w:hAnsi="Palatino Linotype" w:cs="Arial"/>
          <w:bCs/>
          <w:i/>
          <w:sz w:val="22"/>
          <w:lang w:eastAsia="es-MX"/>
        </w:rPr>
      </w:pPr>
    </w:p>
    <w:p w:rsidR="0026190C" w:rsidRPr="00EA7E87" w:rsidRDefault="0026190C" w:rsidP="0026190C">
      <w:pPr>
        <w:autoSpaceDE w:val="0"/>
        <w:autoSpaceDN w:val="0"/>
        <w:adjustRightInd w:val="0"/>
        <w:ind w:left="709" w:right="709"/>
        <w:jc w:val="both"/>
        <w:rPr>
          <w:rFonts w:ascii="Palatino Linotype" w:hAnsi="Palatino Linotype" w:cs="Arial"/>
          <w:bCs/>
          <w:i/>
          <w:sz w:val="22"/>
          <w:lang w:eastAsia="es-MX"/>
        </w:rPr>
      </w:pPr>
      <w:r w:rsidRPr="00EA7E87">
        <w:rPr>
          <w:rFonts w:ascii="Palatino Linotype" w:hAnsi="Palatino Linotype" w:cs="Arial"/>
          <w:bCs/>
          <w:i/>
          <w:sz w:val="22"/>
          <w:lang w:eastAsia="es-MX"/>
        </w:rPr>
        <w:t>Resoluciones:</w:t>
      </w:r>
    </w:p>
    <w:p w:rsidR="0026190C" w:rsidRPr="00EA7E87" w:rsidRDefault="0026190C" w:rsidP="0026190C">
      <w:pPr>
        <w:autoSpaceDE w:val="0"/>
        <w:autoSpaceDN w:val="0"/>
        <w:adjustRightInd w:val="0"/>
        <w:ind w:left="709" w:right="709"/>
        <w:jc w:val="both"/>
        <w:rPr>
          <w:rFonts w:ascii="Palatino Linotype" w:hAnsi="Palatino Linotype" w:cs="Arial"/>
          <w:bCs/>
          <w:i/>
          <w:sz w:val="22"/>
          <w:lang w:eastAsia="es-MX"/>
        </w:rPr>
      </w:pPr>
      <w:r w:rsidRPr="00EA7E87">
        <w:rPr>
          <w:rFonts w:ascii="Palatino Linotype" w:hAnsi="Palatino Linotype" w:cs="Arial"/>
          <w:bCs/>
          <w:i/>
          <w:sz w:val="22"/>
          <w:lang w:eastAsia="es-MX"/>
        </w:rPr>
        <w:t>• RRA 3995/16. Secretaría de la Defensa Nacional. 1 de febrero de 2017. Por unanimidad. Comisionado Ponente Rosendoevgueni Monterrey Chepov.</w:t>
      </w:r>
    </w:p>
    <w:p w:rsidR="0026190C" w:rsidRPr="00EA7E87" w:rsidRDefault="0026190C" w:rsidP="0026190C">
      <w:pPr>
        <w:autoSpaceDE w:val="0"/>
        <w:autoSpaceDN w:val="0"/>
        <w:adjustRightInd w:val="0"/>
        <w:ind w:left="709" w:right="709"/>
        <w:jc w:val="both"/>
        <w:rPr>
          <w:rFonts w:ascii="Palatino Linotype" w:hAnsi="Palatino Linotype" w:cs="Arial"/>
          <w:bCs/>
          <w:i/>
          <w:sz w:val="22"/>
          <w:lang w:eastAsia="es-MX"/>
        </w:rPr>
      </w:pPr>
      <w:r w:rsidRPr="00EA7E87">
        <w:rPr>
          <w:rFonts w:ascii="Palatino Linotype" w:hAnsi="Palatino Linotype" w:cs="Arial"/>
          <w:bCs/>
          <w:i/>
          <w:sz w:val="22"/>
          <w:lang w:eastAsia="es-MX"/>
        </w:rPr>
        <w:t xml:space="preserve">• RRA 0937/17. Senado de la República. 15 de marzo de 2017. Por unanimidad. Comisionada </w:t>
      </w:r>
      <w:r w:rsidRPr="00EA7E87">
        <w:rPr>
          <w:rFonts w:ascii="Palatino Linotype" w:hAnsi="Palatino Linotype" w:cs="Arial"/>
          <w:i/>
          <w:sz w:val="22"/>
          <w:lang w:eastAsia="es-MX"/>
        </w:rPr>
        <w:t>Ponente</w:t>
      </w:r>
      <w:r w:rsidRPr="00EA7E87">
        <w:rPr>
          <w:rFonts w:ascii="Palatino Linotype" w:hAnsi="Palatino Linotype" w:cs="Arial"/>
          <w:bCs/>
          <w:i/>
          <w:sz w:val="22"/>
          <w:lang w:eastAsia="es-MX"/>
        </w:rPr>
        <w:t xml:space="preserve"> Ximena Puente de la Mora. </w:t>
      </w:r>
    </w:p>
    <w:p w:rsidR="0026190C" w:rsidRPr="00EA7E87" w:rsidRDefault="0026190C" w:rsidP="0026190C">
      <w:pPr>
        <w:autoSpaceDE w:val="0"/>
        <w:autoSpaceDN w:val="0"/>
        <w:adjustRightInd w:val="0"/>
        <w:ind w:left="709" w:right="709"/>
        <w:jc w:val="both"/>
        <w:rPr>
          <w:rFonts w:ascii="Palatino Linotype" w:hAnsi="Palatino Linotype" w:cs="Arial"/>
          <w:i/>
          <w:sz w:val="22"/>
          <w:lang w:eastAsia="es-MX"/>
        </w:rPr>
      </w:pPr>
      <w:r w:rsidRPr="00EA7E87">
        <w:rPr>
          <w:rFonts w:ascii="Palatino Linotype" w:hAnsi="Palatino Linotype" w:cs="Arial"/>
          <w:bCs/>
          <w:i/>
          <w:sz w:val="22"/>
          <w:lang w:eastAsia="es-MX"/>
        </w:rPr>
        <w:t xml:space="preserve">• RRA 0478/17. Secretaría de Relaciones Exteriores. 26 de abril de 2017. Por unanimidad. </w:t>
      </w:r>
      <w:r w:rsidRPr="00EA7E87">
        <w:rPr>
          <w:rFonts w:ascii="Palatino Linotype" w:hAnsi="Palatino Linotype" w:cs="Arial"/>
          <w:i/>
          <w:sz w:val="22"/>
          <w:lang w:eastAsia="es-MX"/>
        </w:rPr>
        <w:t>Comisionada</w:t>
      </w:r>
      <w:r w:rsidRPr="00EA7E87">
        <w:rPr>
          <w:rFonts w:ascii="Palatino Linotype" w:hAnsi="Palatino Linotype" w:cs="Arial"/>
          <w:bCs/>
          <w:i/>
          <w:sz w:val="22"/>
          <w:lang w:eastAsia="es-MX"/>
        </w:rPr>
        <w:t xml:space="preserve"> Ponente Areli Cano Guadiana.</w:t>
      </w:r>
      <w:r w:rsidRPr="00EA7E87">
        <w:rPr>
          <w:rFonts w:ascii="Palatino Linotype" w:hAnsi="Palatino Linotype" w:cs="Arial"/>
          <w:i/>
          <w:sz w:val="22"/>
          <w:lang w:eastAsia="es-MX"/>
        </w:rPr>
        <w:t>”</w:t>
      </w:r>
    </w:p>
    <w:p w:rsidR="0026190C" w:rsidRPr="00EA7E87" w:rsidRDefault="0026190C" w:rsidP="0026190C">
      <w:pPr>
        <w:autoSpaceDE w:val="0"/>
        <w:autoSpaceDN w:val="0"/>
        <w:adjustRightInd w:val="0"/>
        <w:ind w:left="709" w:right="709"/>
        <w:jc w:val="both"/>
        <w:rPr>
          <w:rFonts w:ascii="Palatino Linotype" w:hAnsi="Palatino Linotype" w:cs="Arial"/>
          <w:sz w:val="22"/>
        </w:rPr>
      </w:pPr>
    </w:p>
    <w:p w:rsidR="0026190C" w:rsidRPr="00EA7E87" w:rsidRDefault="0026190C" w:rsidP="0026190C">
      <w:pPr>
        <w:autoSpaceDE w:val="0"/>
        <w:autoSpaceDN w:val="0"/>
        <w:adjustRightInd w:val="0"/>
        <w:ind w:left="709" w:right="709"/>
        <w:jc w:val="both"/>
        <w:rPr>
          <w:rFonts w:ascii="Palatino Linotype" w:hAnsi="Palatino Linotype" w:cs="Arial"/>
          <w:sz w:val="22"/>
        </w:rPr>
      </w:pPr>
      <w:r w:rsidRPr="00EA7E87">
        <w:rPr>
          <w:rFonts w:ascii="Palatino Linotype" w:hAnsi="Palatino Linotype" w:cs="Arial"/>
          <w:sz w:val="22"/>
        </w:rPr>
        <w:t>(Énfasis añadido)</w:t>
      </w:r>
    </w:p>
    <w:p w:rsidR="0026190C" w:rsidRPr="00EA7E87" w:rsidRDefault="0026190C" w:rsidP="0026190C">
      <w:pPr>
        <w:autoSpaceDE w:val="0"/>
        <w:autoSpaceDN w:val="0"/>
        <w:adjustRightInd w:val="0"/>
        <w:spacing w:line="360" w:lineRule="auto"/>
        <w:ind w:left="709" w:right="709"/>
        <w:jc w:val="both"/>
        <w:rPr>
          <w:rFonts w:ascii="Palatino Linotype" w:hAnsi="Palatino Linotype" w:cs="Arial"/>
          <w:sz w:val="22"/>
        </w:rPr>
      </w:pPr>
    </w:p>
    <w:p w:rsidR="0026190C" w:rsidRPr="00EA7E87" w:rsidRDefault="0026190C" w:rsidP="0026190C">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EA7E87">
        <w:rPr>
          <w:rFonts w:ascii="Palatino Linotype" w:hAnsi="Palatino Linotype" w:cs="Arial"/>
          <w:lang w:eastAsia="es-MX"/>
        </w:rPr>
        <w:t xml:space="preserve">De lo anterior, se desprende que la </w:t>
      </w:r>
      <w:r w:rsidRPr="00EA7E87">
        <w:rPr>
          <w:rFonts w:ascii="Palatino Linotype" w:hAnsi="Palatino Linotype"/>
          <w:lang w:eastAsia="es-MX"/>
        </w:rPr>
        <w:t xml:space="preserve">Clave Única de Registro de Población, </w:t>
      </w:r>
      <w:r w:rsidRPr="00EA7E87">
        <w:rPr>
          <w:rFonts w:ascii="Palatino Linotype" w:hAnsi="Palatino Linotype" w:cs="Arial"/>
          <w:lang w:eastAsia="es-MX"/>
        </w:rPr>
        <w:t xml:space="preserve">se encuentra vinculado al nombre y apellidos de la persona, permitiendo identificar fecha y lugar de nacimiento, así como el sexo; datos que únicamente le atañen a su titular, por lo que, ésta constituye un dato </w:t>
      </w:r>
      <w:r w:rsidRPr="00EA7E87">
        <w:rPr>
          <w:rFonts w:ascii="Palatino Linotype" w:hAnsi="Palatino Linotype"/>
          <w:bCs/>
        </w:rPr>
        <w:t>personal</w:t>
      </w:r>
      <w:r w:rsidRPr="00EA7E87">
        <w:rPr>
          <w:rFonts w:ascii="Palatino Linotype" w:hAnsi="Palatino Linotype" w:cs="Arial"/>
          <w:lang w:eastAsia="es-MX"/>
        </w:rPr>
        <w:t xml:space="preserve"> que concierne a una persona física identificada e identificable en términos de los artículos 3 fracción IX de la Ley de Transparencia y Acceso a la Información Pública del Estado de México y Municipios y </w:t>
      </w:r>
      <w:r w:rsidRPr="00EA7E87">
        <w:rPr>
          <w:rFonts w:ascii="Palatino Linotype" w:hAnsi="Palatino Linotype" w:cs="Arial"/>
        </w:rPr>
        <w:t>4 fracción XI</w:t>
      </w:r>
      <w:r w:rsidRPr="00EA7E87">
        <w:rPr>
          <w:rFonts w:ascii="Palatino Linotype" w:hAnsi="Palatino Linotype" w:cs="Arial"/>
          <w:lang w:eastAsia="es-MX"/>
        </w:rPr>
        <w:t xml:space="preserve"> </w:t>
      </w:r>
      <w:r w:rsidRPr="00EA7E87">
        <w:rPr>
          <w:rFonts w:ascii="Palatino Linotype" w:hAnsi="Palatino Linotype" w:cs="Arial"/>
        </w:rPr>
        <w:t>de la Ley de Protección de Datos Personales en Posesión de Sujetos Obligados del Estado de México y Municipios</w:t>
      </w:r>
      <w:r w:rsidRPr="00EA7E87">
        <w:rPr>
          <w:rFonts w:ascii="Palatino Linotype" w:hAnsi="Palatino Linotype" w:cs="Arial"/>
          <w:lang w:eastAsia="es-MX"/>
        </w:rPr>
        <w:t>.</w:t>
      </w:r>
    </w:p>
    <w:p w:rsidR="0026190C" w:rsidRPr="00EA7E87" w:rsidRDefault="0026190C" w:rsidP="0026190C">
      <w:pPr>
        <w:pStyle w:val="Prrafodelista"/>
        <w:widowControl w:val="0"/>
        <w:autoSpaceDE w:val="0"/>
        <w:autoSpaceDN w:val="0"/>
        <w:adjustRightInd w:val="0"/>
        <w:spacing w:line="360" w:lineRule="auto"/>
        <w:ind w:left="0"/>
        <w:jc w:val="both"/>
        <w:rPr>
          <w:rFonts w:ascii="Palatino Linotype" w:hAnsi="Palatino Linotype" w:cs="Arial"/>
          <w:lang w:eastAsia="es-MX"/>
        </w:rPr>
      </w:pPr>
    </w:p>
    <w:p w:rsidR="0026190C" w:rsidRPr="00EA7E87" w:rsidRDefault="00605BA1" w:rsidP="00605BA1">
      <w:pPr>
        <w:spacing w:line="360" w:lineRule="auto"/>
        <w:jc w:val="both"/>
        <w:rPr>
          <w:rFonts w:ascii="Palatino Linotype" w:hAnsi="Palatino Linotype" w:cs="Arial"/>
        </w:rPr>
      </w:pPr>
      <w:r w:rsidRPr="00EA7E87">
        <w:rPr>
          <w:rFonts w:ascii="Palatino Linotype" w:hAnsi="Palatino Linotype" w:cs="Arial"/>
        </w:rPr>
        <w:t xml:space="preserve">En cuanto a la huella dactilar, es importante mencionar que </w:t>
      </w:r>
      <w:r w:rsidR="0026190C" w:rsidRPr="00EA7E87">
        <w:rPr>
          <w:rFonts w:ascii="Palatino Linotype" w:hAnsi="Palatino Linotype" w:cs="Arial"/>
        </w:rPr>
        <w:t>el INAI emitió la Guía para el tratamiento de datos biométricos en la cual estipuló que dentro de los datos biométricos que refieren a características físicas y fisiológicas se encuentra la huella dactilar, la retina, el iris, la geometría de la mano o de los dedos, la estructura de las venas de la mano, la forma de las orejas, la piel o textura de la superficie dérmica, el ADN, la composición química del olor corporal y el patrón vascular, pulsación cardíaca, entre otros.</w:t>
      </w:r>
    </w:p>
    <w:p w:rsidR="0026190C" w:rsidRPr="00EA7E87" w:rsidRDefault="0026190C" w:rsidP="0026190C">
      <w:pPr>
        <w:autoSpaceDE w:val="0"/>
        <w:autoSpaceDN w:val="0"/>
        <w:adjustRightInd w:val="0"/>
        <w:spacing w:line="360" w:lineRule="auto"/>
        <w:jc w:val="both"/>
        <w:rPr>
          <w:rFonts w:ascii="Palatino Linotype" w:hAnsi="Palatino Linotype" w:cs="Arial"/>
        </w:rPr>
      </w:pPr>
    </w:p>
    <w:p w:rsidR="0026190C" w:rsidRPr="00EA7E87" w:rsidRDefault="0026190C" w:rsidP="0026190C">
      <w:pPr>
        <w:autoSpaceDE w:val="0"/>
        <w:autoSpaceDN w:val="0"/>
        <w:adjustRightInd w:val="0"/>
        <w:spacing w:line="360" w:lineRule="auto"/>
        <w:jc w:val="both"/>
        <w:rPr>
          <w:rFonts w:ascii="Palatino Linotype" w:hAnsi="Palatino Linotype" w:cs="Arial"/>
        </w:rPr>
      </w:pPr>
      <w:r w:rsidRPr="00EA7E87">
        <w:rPr>
          <w:rFonts w:ascii="Palatino Linotype" w:hAnsi="Palatino Linotype" w:cs="Arial"/>
        </w:rPr>
        <w:t>Así la Guía en comento determina que las huellas dactilares se forman a partir de la superficie desigual de la piel de los dedos de la mano, en donde se identifican diversas protuberancias y hendiduras conocidas como crestas y valles, las cuales se encuentran dispuestas de modo único. Cuando se registra una huella dactilar en un sistema de reconocimiento, ésta aparece como una serie de líneas oscuras que representan las crestas y de líneas blancas que representan los valles, ubicados entre las crestas. A menudo, las crestas son más cortas y se detienen y comienzan abruptamente. Esta combinación de crestas y valles, con sus correspondientes ubicaciones, direcciones, bifurcaciones, inicios y finales -las minucias-, resultan en un patrón único de características de cada huella dactilar. Las minucias son, entonces, aquellos puntos de interés en toda huella digital.</w:t>
      </w:r>
    </w:p>
    <w:p w:rsidR="0026190C" w:rsidRPr="00EA7E87" w:rsidRDefault="0026190C" w:rsidP="0026190C">
      <w:pPr>
        <w:autoSpaceDE w:val="0"/>
        <w:autoSpaceDN w:val="0"/>
        <w:adjustRightInd w:val="0"/>
        <w:spacing w:line="360" w:lineRule="auto"/>
        <w:jc w:val="both"/>
        <w:rPr>
          <w:rFonts w:ascii="Palatino Linotype" w:hAnsi="Palatino Linotype" w:cs="Arial"/>
        </w:rPr>
      </w:pPr>
    </w:p>
    <w:p w:rsidR="0026190C" w:rsidRPr="00EA7E87" w:rsidRDefault="0026190C" w:rsidP="0026190C">
      <w:pPr>
        <w:autoSpaceDE w:val="0"/>
        <w:autoSpaceDN w:val="0"/>
        <w:adjustRightInd w:val="0"/>
        <w:spacing w:line="360" w:lineRule="auto"/>
        <w:jc w:val="both"/>
        <w:rPr>
          <w:rFonts w:ascii="Palatino Linotype" w:hAnsi="Palatino Linotype" w:cs="Arial"/>
        </w:rPr>
      </w:pPr>
      <w:r w:rsidRPr="00EA7E87">
        <w:rPr>
          <w:rFonts w:ascii="Palatino Linotype" w:hAnsi="Palatino Linotype" w:cs="Arial"/>
        </w:rPr>
        <w:t>En ese sentido, podemos concluir que las huellas dactilares refieren y están asociadas a una persona física en lo particular; por lo tanto, dicho dato personal sensible debe ser protegido mediante la elaboración de la versión pública correspondiente.</w:t>
      </w:r>
    </w:p>
    <w:p w:rsidR="0026190C" w:rsidRPr="00EA7E87" w:rsidRDefault="0026190C" w:rsidP="0026190C">
      <w:pPr>
        <w:spacing w:line="360" w:lineRule="auto"/>
        <w:jc w:val="both"/>
        <w:rPr>
          <w:rFonts w:ascii="Palatino Linotype" w:hAnsi="Palatino Linotype" w:cs="Arial"/>
          <w:lang w:eastAsia="es-MX"/>
        </w:rPr>
      </w:pPr>
    </w:p>
    <w:p w:rsidR="0026190C" w:rsidRPr="00EA7E87" w:rsidRDefault="0026190C" w:rsidP="0026190C">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EA7E87">
        <w:rPr>
          <w:rFonts w:ascii="Palatino Linotype" w:hAnsi="Palatino Linotype" w:cs="Arial"/>
        </w:rPr>
        <w:t>Por lo que corresponde a la Clave de Elector, ésta consta de 18 caracteres, los primeros seis caracteres representan el nombre del ciudadano tomando la letra inicial y la siguiente consonante del apellido paterno, del materno y del nombre; los siguientes seis números son la fecha de nacimiento; los dos siguientes para la clave de la entidad federativa donde nació; uno para el género; uno más para el digito verificador, y dos para la clave de homonimia la cual permite diferenciar a dos electores cuyos datos produzcan la misma clave en los primeros 16 caracteres.</w:t>
      </w:r>
    </w:p>
    <w:p w:rsidR="0026190C" w:rsidRPr="00EA7E87" w:rsidRDefault="0026190C" w:rsidP="0026190C">
      <w:pPr>
        <w:pStyle w:val="Prrafodelista"/>
        <w:widowControl w:val="0"/>
        <w:autoSpaceDE w:val="0"/>
        <w:autoSpaceDN w:val="0"/>
        <w:adjustRightInd w:val="0"/>
        <w:spacing w:line="360" w:lineRule="auto"/>
        <w:jc w:val="both"/>
        <w:rPr>
          <w:rFonts w:ascii="Palatino Linotype" w:hAnsi="Palatino Linotype" w:cs="Arial"/>
        </w:rPr>
      </w:pPr>
    </w:p>
    <w:p w:rsidR="0026190C" w:rsidRPr="00EA7E87" w:rsidRDefault="0026190C" w:rsidP="0026190C">
      <w:pPr>
        <w:spacing w:line="360" w:lineRule="auto"/>
        <w:jc w:val="both"/>
        <w:rPr>
          <w:rFonts w:ascii="Palatino Linotype" w:hAnsi="Palatino Linotype" w:cs="Arial"/>
          <w:lang w:eastAsia="es-MX"/>
        </w:rPr>
      </w:pPr>
      <w:r w:rsidRPr="00EA7E87">
        <w:rPr>
          <w:rFonts w:ascii="Palatino Linotype" w:hAnsi="Palatino Linotype" w:cs="Arial"/>
        </w:rPr>
        <w:t>Por lo cual, dicha información constituye un dato personal en virtud de estar constreñida en credencial para votar del Instituto Nacional Electoral, misma que se trata de una identificación personal.</w:t>
      </w:r>
    </w:p>
    <w:p w:rsidR="0026190C" w:rsidRPr="00EA7E87" w:rsidRDefault="0026190C" w:rsidP="0026190C">
      <w:pPr>
        <w:spacing w:line="360" w:lineRule="auto"/>
        <w:jc w:val="both"/>
        <w:rPr>
          <w:rFonts w:ascii="Palatino Linotype" w:hAnsi="Palatino Linotype" w:cs="Arial"/>
          <w:lang w:eastAsia="es-MX"/>
        </w:rPr>
      </w:pPr>
    </w:p>
    <w:p w:rsidR="0026190C" w:rsidRPr="00EA7E87" w:rsidRDefault="0026190C" w:rsidP="0026190C">
      <w:pPr>
        <w:spacing w:line="360" w:lineRule="auto"/>
        <w:ind w:right="-93"/>
        <w:jc w:val="both"/>
        <w:rPr>
          <w:rFonts w:ascii="Palatino Linotype" w:hAnsi="Palatino Linotype" w:cs="Arial"/>
          <w:lang w:eastAsia="es-MX"/>
        </w:rPr>
      </w:pPr>
      <w:r w:rsidRPr="00EA7E87">
        <w:rPr>
          <w:rFonts w:ascii="Palatino Linotype" w:hAnsi="Palatino Linotype"/>
        </w:rPr>
        <w:t xml:space="preserve">En </w:t>
      </w:r>
      <w:r w:rsidRPr="00EA7E87">
        <w:rPr>
          <w:rFonts w:ascii="Palatino Linotype" w:hAnsi="Palatino Linotype" w:cs="Arial"/>
          <w:lang w:eastAsia="es-MX"/>
        </w:rPr>
        <w:t>lo que respecta al domicilio de una persona física (domicilio particular), conforme a lo dispuesto por el artículo 2.17 del Código Civil del Estado de México, éste “</w:t>
      </w:r>
      <w:r w:rsidRPr="00EA7E87">
        <w:rPr>
          <w:rFonts w:ascii="Palatino Linotype" w:hAnsi="Palatino Linotype" w:cs="Arial"/>
          <w:i/>
          <w:lang w:eastAsia="es-MX"/>
        </w:rPr>
        <w:t>es el lugar donde reside con el propósito de establecerse en él; a falta de éste, el lugar en que tiene el principal asiento de sus negocios; y a falta de uno y otro, el lugar en que se halle</w:t>
      </w:r>
      <w:r w:rsidRPr="00EA7E87">
        <w:rPr>
          <w:rFonts w:ascii="Palatino Linotype" w:hAnsi="Palatino Linotype" w:cs="Arial"/>
          <w:lang w:eastAsia="es-MX"/>
        </w:rPr>
        <w:t>”</w:t>
      </w:r>
    </w:p>
    <w:p w:rsidR="0026190C" w:rsidRPr="00EA7E87" w:rsidRDefault="0026190C" w:rsidP="0026190C">
      <w:pPr>
        <w:spacing w:line="360" w:lineRule="auto"/>
        <w:ind w:right="-93"/>
        <w:jc w:val="both"/>
        <w:rPr>
          <w:rFonts w:ascii="Palatino Linotype" w:hAnsi="Palatino Linotype" w:cs="Arial"/>
          <w:lang w:eastAsia="es-MX"/>
        </w:rPr>
      </w:pPr>
    </w:p>
    <w:p w:rsidR="0026190C" w:rsidRPr="00EA7E87" w:rsidRDefault="0026190C" w:rsidP="0026190C">
      <w:pPr>
        <w:spacing w:line="360" w:lineRule="auto"/>
        <w:ind w:right="-93"/>
        <w:jc w:val="both"/>
        <w:rPr>
          <w:rFonts w:ascii="Palatino Linotype" w:hAnsi="Palatino Linotype" w:cs="Arial"/>
          <w:lang w:eastAsia="es-MX"/>
        </w:rPr>
      </w:pPr>
      <w:r w:rsidRPr="00EA7E87">
        <w:rPr>
          <w:rFonts w:ascii="Palatino Linotype" w:hAnsi="Palatino Linotype" w:cs="Arial"/>
          <w:lang w:eastAsia="es-MX"/>
        </w:rPr>
        <w:t>Por su parte, el Instituto Nacional de Estadística y Geografía, define como Domicilio geográfico, el espacio al interior de una localidad o referido a una vía de comunicación que ocupa un inmueble (edificación o terreno) donde pueden establecerse una o más personas o unidades económicas, a fin de dar cumplimiento a sus obligaciones o derechos. El domicilio geográfico deberá comprender atributos del ámbito urbano-</w:t>
      </w:r>
      <w:r w:rsidRPr="00EA7E87">
        <w:rPr>
          <w:rFonts w:ascii="Palatino Linotype" w:hAnsi="Palatino Linotype" w:cs="Arial"/>
          <w:lang w:eastAsia="es-MX"/>
        </w:rPr>
        <w:lastRenderedPageBreak/>
        <w:t>rural, y deberá aplicarse para el concepto de un lugar localizable espacialmente, donde alguien o algo se considere establecido:</w:t>
      </w:r>
    </w:p>
    <w:p w:rsidR="0026190C" w:rsidRPr="00EA7E87" w:rsidRDefault="0026190C" w:rsidP="0026190C">
      <w:pPr>
        <w:spacing w:line="360" w:lineRule="auto"/>
        <w:ind w:right="-93"/>
        <w:jc w:val="both"/>
        <w:rPr>
          <w:rFonts w:ascii="Palatino Linotype" w:hAnsi="Palatino Linotype" w:cs="Arial"/>
          <w:lang w:eastAsia="es-MX"/>
        </w:rPr>
      </w:pPr>
    </w:p>
    <w:p w:rsidR="0026190C" w:rsidRPr="00EA7E87" w:rsidRDefault="0026190C" w:rsidP="0026190C">
      <w:pPr>
        <w:spacing w:line="360" w:lineRule="auto"/>
        <w:ind w:right="-93"/>
        <w:jc w:val="both"/>
        <w:rPr>
          <w:rFonts w:ascii="Palatino Linotype" w:hAnsi="Palatino Linotype" w:cs="Arial"/>
          <w:lang w:eastAsia="es-MX"/>
        </w:rPr>
      </w:pPr>
      <w:r w:rsidRPr="00EA7E87">
        <w:rPr>
          <w:rFonts w:ascii="Palatino Linotype" w:hAnsi="Palatino Linotype" w:cs="Arial"/>
          <w:lang w:eastAsia="es-MX"/>
        </w:rPr>
        <w:t>Los componentes que integran el Domicilio Geográfico son:</w:t>
      </w:r>
    </w:p>
    <w:p w:rsidR="0026190C" w:rsidRPr="00EA7E87" w:rsidRDefault="0026190C" w:rsidP="0026190C">
      <w:pPr>
        <w:spacing w:line="360" w:lineRule="auto"/>
        <w:ind w:right="-93"/>
        <w:jc w:val="both"/>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3"/>
        <w:gridCol w:w="3395"/>
        <w:gridCol w:w="3859"/>
      </w:tblGrid>
      <w:tr w:rsidR="0026190C" w:rsidRPr="00EA7E87">
        <w:trPr>
          <w:jc w:val="center"/>
        </w:trPr>
        <w:tc>
          <w:tcPr>
            <w:tcW w:w="1838" w:type="dxa"/>
            <w:vAlign w:val="center"/>
          </w:tcPr>
          <w:p w:rsidR="0026190C" w:rsidRPr="00EA7E87" w:rsidRDefault="0026190C">
            <w:pPr>
              <w:spacing w:line="360" w:lineRule="auto"/>
              <w:ind w:right="-93"/>
              <w:jc w:val="center"/>
              <w:rPr>
                <w:b/>
              </w:rPr>
            </w:pPr>
            <w:r w:rsidRPr="00EA7E87">
              <w:rPr>
                <w:b/>
              </w:rPr>
              <w:t>ESPACIALES</w:t>
            </w:r>
          </w:p>
        </w:tc>
        <w:tc>
          <w:tcPr>
            <w:tcW w:w="3402" w:type="dxa"/>
            <w:vAlign w:val="center"/>
          </w:tcPr>
          <w:p w:rsidR="0026190C" w:rsidRPr="00EA7E87" w:rsidRDefault="0026190C">
            <w:pPr>
              <w:spacing w:line="360" w:lineRule="auto"/>
              <w:ind w:right="-93"/>
              <w:jc w:val="center"/>
              <w:rPr>
                <w:b/>
              </w:rPr>
            </w:pPr>
            <w:r w:rsidRPr="00EA7E87">
              <w:rPr>
                <w:b/>
              </w:rPr>
              <w:t>DE REFERENCIA</w:t>
            </w:r>
          </w:p>
        </w:tc>
        <w:tc>
          <w:tcPr>
            <w:tcW w:w="3871" w:type="dxa"/>
            <w:vAlign w:val="center"/>
          </w:tcPr>
          <w:p w:rsidR="0026190C" w:rsidRPr="00EA7E87" w:rsidRDefault="0026190C">
            <w:pPr>
              <w:spacing w:line="360" w:lineRule="auto"/>
              <w:ind w:right="-93"/>
              <w:jc w:val="center"/>
              <w:rPr>
                <w:b/>
              </w:rPr>
            </w:pPr>
            <w:r w:rsidRPr="00EA7E87">
              <w:rPr>
                <w:b/>
              </w:rPr>
              <w:t>GEOESTADÍSTICOS</w:t>
            </w:r>
          </w:p>
        </w:tc>
      </w:tr>
      <w:tr w:rsidR="0026190C" w:rsidRPr="00EA7E87">
        <w:trPr>
          <w:jc w:val="center"/>
        </w:trPr>
        <w:tc>
          <w:tcPr>
            <w:tcW w:w="1838" w:type="dxa"/>
            <w:vAlign w:val="center"/>
          </w:tcPr>
          <w:p w:rsidR="0026190C" w:rsidRPr="00EA7E87" w:rsidRDefault="0026190C" w:rsidP="0026190C">
            <w:pPr>
              <w:pStyle w:val="Prrafodelista"/>
              <w:numPr>
                <w:ilvl w:val="0"/>
                <w:numId w:val="40"/>
              </w:numPr>
              <w:spacing w:line="360" w:lineRule="auto"/>
              <w:ind w:right="-93"/>
              <w:contextualSpacing/>
              <w:jc w:val="both"/>
            </w:pPr>
            <w:r w:rsidRPr="00EA7E87">
              <w:rPr>
                <w:rFonts w:ascii="Palatino Linotype" w:hAnsi="Palatino Linotype" w:cs="Arial"/>
                <w:sz w:val="24"/>
                <w:szCs w:val="24"/>
                <w:lang w:eastAsia="es-MX"/>
              </w:rPr>
              <w:t>Vialida</w:t>
            </w:r>
            <w:r w:rsidRPr="00EA7E87">
              <w:t>d</w:t>
            </w:r>
          </w:p>
        </w:tc>
        <w:tc>
          <w:tcPr>
            <w:tcW w:w="3402" w:type="dxa"/>
            <w:vAlign w:val="center"/>
          </w:tcPr>
          <w:p w:rsidR="0026190C" w:rsidRPr="00EA7E87" w:rsidRDefault="0026190C" w:rsidP="0026190C">
            <w:pPr>
              <w:pStyle w:val="Prrafodelista"/>
              <w:numPr>
                <w:ilvl w:val="0"/>
                <w:numId w:val="40"/>
              </w:numPr>
              <w:spacing w:line="360" w:lineRule="auto"/>
              <w:ind w:right="-93"/>
              <w:contextualSpacing/>
              <w:jc w:val="both"/>
            </w:pPr>
            <w:r w:rsidRPr="00EA7E87">
              <w:t>Número Exterior</w:t>
            </w:r>
          </w:p>
        </w:tc>
        <w:tc>
          <w:tcPr>
            <w:tcW w:w="3871" w:type="dxa"/>
            <w:vAlign w:val="center"/>
          </w:tcPr>
          <w:p w:rsidR="0026190C" w:rsidRPr="00EA7E87" w:rsidRDefault="0026190C" w:rsidP="0026190C">
            <w:pPr>
              <w:pStyle w:val="Prrafodelista"/>
              <w:numPr>
                <w:ilvl w:val="0"/>
                <w:numId w:val="40"/>
              </w:numPr>
              <w:spacing w:line="360" w:lineRule="auto"/>
              <w:ind w:right="-93"/>
              <w:contextualSpacing/>
              <w:jc w:val="both"/>
            </w:pPr>
            <w:r w:rsidRPr="00EA7E87">
              <w:t>Área Geoestadística Estatal</w:t>
            </w:r>
          </w:p>
        </w:tc>
      </w:tr>
      <w:tr w:rsidR="0026190C" w:rsidRPr="00EA7E87">
        <w:trPr>
          <w:jc w:val="center"/>
        </w:trPr>
        <w:tc>
          <w:tcPr>
            <w:tcW w:w="1838" w:type="dxa"/>
            <w:vAlign w:val="center"/>
          </w:tcPr>
          <w:p w:rsidR="0026190C" w:rsidRPr="00EA7E87" w:rsidRDefault="0026190C" w:rsidP="0026190C">
            <w:pPr>
              <w:pStyle w:val="Prrafodelista"/>
              <w:numPr>
                <w:ilvl w:val="0"/>
                <w:numId w:val="40"/>
              </w:numPr>
              <w:spacing w:line="360" w:lineRule="auto"/>
              <w:ind w:right="-93"/>
              <w:contextualSpacing/>
              <w:jc w:val="both"/>
            </w:pPr>
            <w:r w:rsidRPr="00EA7E87">
              <w:t>Carretera</w:t>
            </w:r>
          </w:p>
        </w:tc>
        <w:tc>
          <w:tcPr>
            <w:tcW w:w="3402" w:type="dxa"/>
            <w:vAlign w:val="center"/>
          </w:tcPr>
          <w:p w:rsidR="0026190C" w:rsidRPr="00EA7E87" w:rsidRDefault="0026190C" w:rsidP="0026190C">
            <w:pPr>
              <w:pStyle w:val="Prrafodelista"/>
              <w:numPr>
                <w:ilvl w:val="0"/>
                <w:numId w:val="40"/>
              </w:numPr>
              <w:spacing w:line="360" w:lineRule="auto"/>
              <w:ind w:right="-93"/>
              <w:contextualSpacing/>
              <w:jc w:val="both"/>
            </w:pPr>
            <w:r w:rsidRPr="00EA7E87">
              <w:t>Número Interior</w:t>
            </w:r>
          </w:p>
        </w:tc>
        <w:tc>
          <w:tcPr>
            <w:tcW w:w="3871" w:type="dxa"/>
            <w:vAlign w:val="center"/>
          </w:tcPr>
          <w:p w:rsidR="0026190C" w:rsidRPr="00EA7E87" w:rsidRDefault="0026190C" w:rsidP="0026190C">
            <w:pPr>
              <w:pStyle w:val="Prrafodelista"/>
              <w:numPr>
                <w:ilvl w:val="0"/>
                <w:numId w:val="40"/>
              </w:numPr>
              <w:spacing w:line="360" w:lineRule="auto"/>
              <w:ind w:right="-93"/>
              <w:contextualSpacing/>
              <w:jc w:val="both"/>
            </w:pPr>
            <w:r w:rsidRPr="00EA7E87">
              <w:t>Área Geoestadística Municipal</w:t>
            </w:r>
          </w:p>
        </w:tc>
      </w:tr>
      <w:tr w:rsidR="0026190C" w:rsidRPr="00EA7E87">
        <w:trPr>
          <w:jc w:val="center"/>
        </w:trPr>
        <w:tc>
          <w:tcPr>
            <w:tcW w:w="1838" w:type="dxa"/>
            <w:vAlign w:val="center"/>
          </w:tcPr>
          <w:p w:rsidR="0026190C" w:rsidRPr="00EA7E87" w:rsidRDefault="0026190C" w:rsidP="0026190C">
            <w:pPr>
              <w:pStyle w:val="Prrafodelista"/>
              <w:numPr>
                <w:ilvl w:val="0"/>
                <w:numId w:val="40"/>
              </w:numPr>
              <w:spacing w:line="360" w:lineRule="auto"/>
              <w:ind w:right="-93"/>
              <w:contextualSpacing/>
              <w:jc w:val="both"/>
            </w:pPr>
            <w:r w:rsidRPr="00EA7E87">
              <w:t>Camino</w:t>
            </w:r>
          </w:p>
        </w:tc>
        <w:tc>
          <w:tcPr>
            <w:tcW w:w="3402" w:type="dxa"/>
            <w:vAlign w:val="center"/>
          </w:tcPr>
          <w:p w:rsidR="0026190C" w:rsidRPr="00EA7E87" w:rsidRDefault="0026190C" w:rsidP="0026190C">
            <w:pPr>
              <w:pStyle w:val="Prrafodelista"/>
              <w:numPr>
                <w:ilvl w:val="0"/>
                <w:numId w:val="40"/>
              </w:numPr>
              <w:spacing w:line="360" w:lineRule="auto"/>
              <w:ind w:right="-93"/>
              <w:contextualSpacing/>
              <w:jc w:val="both"/>
            </w:pPr>
            <w:r w:rsidRPr="00EA7E87">
              <w:t>Asentamiento Humano</w:t>
            </w:r>
          </w:p>
        </w:tc>
        <w:tc>
          <w:tcPr>
            <w:tcW w:w="3871" w:type="dxa"/>
            <w:vAlign w:val="center"/>
          </w:tcPr>
          <w:p w:rsidR="0026190C" w:rsidRPr="00EA7E87" w:rsidRDefault="0026190C" w:rsidP="0026190C">
            <w:pPr>
              <w:pStyle w:val="Prrafodelista"/>
              <w:numPr>
                <w:ilvl w:val="0"/>
                <w:numId w:val="40"/>
              </w:numPr>
              <w:spacing w:line="360" w:lineRule="auto"/>
              <w:ind w:right="-93"/>
              <w:contextualSpacing/>
              <w:jc w:val="both"/>
            </w:pPr>
            <w:r w:rsidRPr="00EA7E87">
              <w:t>Localidad</w:t>
            </w:r>
          </w:p>
        </w:tc>
      </w:tr>
      <w:tr w:rsidR="0026190C" w:rsidRPr="00EA7E87">
        <w:trPr>
          <w:jc w:val="center"/>
        </w:trPr>
        <w:tc>
          <w:tcPr>
            <w:tcW w:w="1838" w:type="dxa"/>
            <w:vAlign w:val="center"/>
          </w:tcPr>
          <w:p w:rsidR="0026190C" w:rsidRPr="00EA7E87" w:rsidRDefault="0026190C">
            <w:pPr>
              <w:pStyle w:val="Prrafodelista"/>
              <w:spacing w:line="360" w:lineRule="auto"/>
              <w:ind w:right="-93"/>
              <w:jc w:val="both"/>
            </w:pPr>
          </w:p>
        </w:tc>
        <w:tc>
          <w:tcPr>
            <w:tcW w:w="3402" w:type="dxa"/>
            <w:vAlign w:val="center"/>
          </w:tcPr>
          <w:p w:rsidR="0026190C" w:rsidRPr="00EA7E87" w:rsidRDefault="0026190C" w:rsidP="0026190C">
            <w:pPr>
              <w:pStyle w:val="Prrafodelista"/>
              <w:numPr>
                <w:ilvl w:val="0"/>
                <w:numId w:val="40"/>
              </w:numPr>
              <w:spacing w:line="360" w:lineRule="auto"/>
              <w:ind w:right="-93"/>
              <w:contextualSpacing/>
              <w:jc w:val="both"/>
            </w:pPr>
            <w:r w:rsidRPr="00EA7E87">
              <w:t>Código Postal</w:t>
            </w:r>
          </w:p>
        </w:tc>
        <w:tc>
          <w:tcPr>
            <w:tcW w:w="3871" w:type="dxa"/>
            <w:vAlign w:val="center"/>
          </w:tcPr>
          <w:p w:rsidR="0026190C" w:rsidRPr="00EA7E87" w:rsidRDefault="0026190C">
            <w:pPr>
              <w:pStyle w:val="Prrafodelista"/>
              <w:spacing w:line="360" w:lineRule="auto"/>
              <w:ind w:right="-93"/>
              <w:jc w:val="both"/>
            </w:pPr>
          </w:p>
        </w:tc>
      </w:tr>
      <w:tr w:rsidR="0026190C" w:rsidRPr="00EA7E87">
        <w:trPr>
          <w:jc w:val="center"/>
        </w:trPr>
        <w:tc>
          <w:tcPr>
            <w:tcW w:w="1838" w:type="dxa"/>
            <w:vAlign w:val="center"/>
          </w:tcPr>
          <w:p w:rsidR="0026190C" w:rsidRPr="00EA7E87" w:rsidRDefault="0026190C">
            <w:pPr>
              <w:pStyle w:val="Prrafodelista"/>
              <w:spacing w:line="360" w:lineRule="auto"/>
              <w:ind w:right="-93"/>
              <w:jc w:val="both"/>
            </w:pPr>
          </w:p>
        </w:tc>
        <w:tc>
          <w:tcPr>
            <w:tcW w:w="3402" w:type="dxa"/>
            <w:vAlign w:val="center"/>
          </w:tcPr>
          <w:p w:rsidR="0026190C" w:rsidRPr="00EA7E87" w:rsidRDefault="0026190C" w:rsidP="0026190C">
            <w:pPr>
              <w:pStyle w:val="Prrafodelista"/>
              <w:numPr>
                <w:ilvl w:val="0"/>
                <w:numId w:val="40"/>
              </w:numPr>
              <w:spacing w:line="360" w:lineRule="auto"/>
              <w:ind w:right="-93"/>
              <w:contextualSpacing/>
              <w:jc w:val="both"/>
              <w:rPr>
                <w:rFonts w:ascii="Palatino Linotype" w:hAnsi="Palatino Linotype" w:cs="Arial"/>
                <w:lang w:eastAsia="es-MX"/>
              </w:rPr>
            </w:pPr>
            <w:r w:rsidRPr="00EA7E87">
              <w:t>Descripción de Ubicación</w:t>
            </w:r>
          </w:p>
        </w:tc>
        <w:tc>
          <w:tcPr>
            <w:tcW w:w="3871" w:type="dxa"/>
            <w:vAlign w:val="center"/>
          </w:tcPr>
          <w:p w:rsidR="0026190C" w:rsidRPr="00EA7E87" w:rsidRDefault="0026190C">
            <w:pPr>
              <w:pStyle w:val="Prrafodelista"/>
              <w:spacing w:line="360" w:lineRule="auto"/>
              <w:ind w:right="-93"/>
              <w:jc w:val="both"/>
            </w:pPr>
          </w:p>
        </w:tc>
      </w:tr>
    </w:tbl>
    <w:p w:rsidR="0026190C" w:rsidRPr="00EA7E87" w:rsidRDefault="0026190C" w:rsidP="0026190C">
      <w:pPr>
        <w:spacing w:line="360" w:lineRule="auto"/>
        <w:ind w:right="-93"/>
        <w:jc w:val="both"/>
        <w:rPr>
          <w:rFonts w:ascii="Palatino Linotype" w:hAnsi="Palatino Linotype" w:cs="Arial"/>
          <w:lang w:eastAsia="es-MX"/>
        </w:rPr>
      </w:pPr>
    </w:p>
    <w:p w:rsidR="0026190C" w:rsidRPr="00EA7E87" w:rsidRDefault="0026190C" w:rsidP="0026190C">
      <w:pPr>
        <w:spacing w:line="360" w:lineRule="auto"/>
        <w:ind w:right="-93"/>
        <w:jc w:val="both"/>
        <w:rPr>
          <w:rFonts w:ascii="Palatino Linotype" w:hAnsi="Palatino Linotype" w:cs="Arial"/>
          <w:lang w:eastAsia="es-MX"/>
        </w:rPr>
      </w:pPr>
      <w:r w:rsidRPr="00EA7E87">
        <w:rPr>
          <w:rFonts w:ascii="Palatino Linotype" w:hAnsi="Palatino Linotype" w:cs="Arial"/>
          <w:lang w:eastAsia="es-MX"/>
        </w:rPr>
        <w:t>En ese sentido, el dato sobre el domicilio particular si es información de carácter confidencial, en términos de lo dispuesto por la fracción I del artículo 143 de la Ley de la materia, así como el artículo 4, fracciones XI y XII de la Ley de Protección de Datos Personales en Posesión de Sujetos Obligados del Estado de México y Municipios, en virtud de que constituye información que incide en la intimidad de un individuo identificado.</w:t>
      </w:r>
    </w:p>
    <w:p w:rsidR="0026190C" w:rsidRPr="00EA7E87" w:rsidRDefault="0026190C" w:rsidP="0026190C">
      <w:pPr>
        <w:spacing w:line="360" w:lineRule="auto"/>
        <w:jc w:val="both"/>
        <w:rPr>
          <w:rFonts w:ascii="Palatino Linotype" w:hAnsi="Palatino Linotype"/>
        </w:rPr>
      </w:pPr>
    </w:p>
    <w:p w:rsidR="0026190C" w:rsidRPr="00EA7E87" w:rsidRDefault="0026190C" w:rsidP="0026190C">
      <w:pPr>
        <w:spacing w:line="360" w:lineRule="auto"/>
        <w:jc w:val="both"/>
        <w:rPr>
          <w:rFonts w:ascii="Palatino Linotype" w:hAnsi="Palatino Linotype" w:cs="Arial"/>
        </w:rPr>
      </w:pPr>
      <w:r w:rsidRPr="00EA7E87">
        <w:rPr>
          <w:rFonts w:ascii="Palatino Linotype" w:hAnsi="Palatino Linotype" w:cs="Arial"/>
        </w:rPr>
        <w:t>Es importante señalar que, para acreditar dichos supuestos jurídicos se debe fundar y motivar correctamente la categorización de la información. Por tanto, la fundamentación y motivación consiste en la obligación que tiene todo ente público de expresar los preceptos jurídicos aplicables al asunto motivo del acto y las razones o argumentos de su actuar.</w:t>
      </w:r>
    </w:p>
    <w:p w:rsidR="0026190C" w:rsidRPr="00EA7E87" w:rsidRDefault="0026190C" w:rsidP="0026190C">
      <w:pPr>
        <w:spacing w:line="360" w:lineRule="auto"/>
        <w:jc w:val="both"/>
        <w:rPr>
          <w:rFonts w:ascii="Palatino Linotype" w:hAnsi="Palatino Linotype" w:cs="Arial"/>
        </w:rPr>
      </w:pPr>
    </w:p>
    <w:p w:rsidR="0026190C" w:rsidRPr="00EA7E87" w:rsidRDefault="0026190C" w:rsidP="0026190C">
      <w:pPr>
        <w:spacing w:line="360" w:lineRule="auto"/>
        <w:jc w:val="both"/>
        <w:rPr>
          <w:rFonts w:ascii="Palatino Linotype" w:hAnsi="Palatino Linotype" w:cs="Arial"/>
        </w:rPr>
      </w:pPr>
      <w:r w:rsidRPr="00EA7E87">
        <w:rPr>
          <w:rFonts w:ascii="Palatino Linotype" w:hAnsi="Palatino Linotype" w:cs="Arial"/>
        </w:rPr>
        <w:lastRenderedPageBreak/>
        <w:t>Al respecto, el máximo tribunal del país ha establecido jurisprudencia respecto a qué debe entenderse por fundamentación y motivación, en los siguientes términos:</w:t>
      </w:r>
    </w:p>
    <w:p w:rsidR="0026190C" w:rsidRPr="00EA7E87" w:rsidRDefault="0026190C" w:rsidP="0026190C">
      <w:pPr>
        <w:spacing w:line="360" w:lineRule="auto"/>
        <w:jc w:val="both"/>
        <w:rPr>
          <w:rFonts w:ascii="Palatino Linotype" w:hAnsi="Palatino Linotype" w:cs="Arial"/>
        </w:rPr>
      </w:pPr>
    </w:p>
    <w:p w:rsidR="0026190C" w:rsidRPr="00EA7E87" w:rsidRDefault="0026190C" w:rsidP="0026190C">
      <w:pPr>
        <w:pStyle w:val="Textoindependiente2"/>
        <w:spacing w:after="0" w:line="240" w:lineRule="auto"/>
        <w:ind w:left="709" w:right="757"/>
        <w:contextualSpacing/>
        <w:jc w:val="both"/>
        <w:rPr>
          <w:rFonts w:ascii="Palatino Linotype" w:hAnsi="Palatino Linotype" w:cs="Arial"/>
          <w:i/>
          <w:sz w:val="22"/>
        </w:rPr>
      </w:pPr>
      <w:r w:rsidRPr="00EA7E87">
        <w:rPr>
          <w:rFonts w:ascii="Palatino Linotype" w:hAnsi="Palatino Linotype" w:cs="Arial"/>
          <w:i/>
          <w:sz w:val="22"/>
        </w:rPr>
        <w:t>“</w:t>
      </w:r>
      <w:r w:rsidRPr="00EA7E87">
        <w:rPr>
          <w:rFonts w:ascii="Palatino Linotype" w:hAnsi="Palatino Linotype" w:cs="Arial"/>
          <w:b/>
          <w:i/>
          <w:sz w:val="22"/>
        </w:rPr>
        <w:t xml:space="preserve">FUNDAMENTACIÓN Y MOTIVACIÓN. </w:t>
      </w:r>
      <w:r w:rsidRPr="00EA7E87">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26190C" w:rsidRPr="00EA7E87" w:rsidRDefault="0026190C" w:rsidP="0026190C">
      <w:pPr>
        <w:pStyle w:val="Textoindependiente2"/>
        <w:spacing w:after="0" w:line="360" w:lineRule="auto"/>
        <w:contextualSpacing/>
        <w:jc w:val="both"/>
        <w:rPr>
          <w:rFonts w:ascii="Palatino Linotype" w:hAnsi="Palatino Linotype" w:cs="Arial"/>
          <w:i/>
        </w:rPr>
      </w:pPr>
    </w:p>
    <w:p w:rsidR="0026190C" w:rsidRPr="00EA7E87" w:rsidRDefault="0026190C" w:rsidP="0026190C">
      <w:pPr>
        <w:spacing w:line="360" w:lineRule="auto"/>
        <w:jc w:val="both"/>
        <w:rPr>
          <w:rFonts w:ascii="Palatino Linotype" w:hAnsi="Palatino Linotype" w:cs="Arial"/>
        </w:rPr>
      </w:pPr>
      <w:r w:rsidRPr="00EA7E87">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26190C" w:rsidRPr="00EA7E87" w:rsidRDefault="0026190C" w:rsidP="0026190C">
      <w:pPr>
        <w:spacing w:line="360" w:lineRule="auto"/>
        <w:jc w:val="both"/>
        <w:rPr>
          <w:rFonts w:ascii="Palatino Linotype" w:hAnsi="Palatino Linotype" w:cs="Arial"/>
        </w:rPr>
      </w:pPr>
    </w:p>
    <w:p w:rsidR="0026190C" w:rsidRPr="00EA7E87" w:rsidRDefault="0026190C" w:rsidP="0026190C">
      <w:pPr>
        <w:spacing w:line="360" w:lineRule="auto"/>
        <w:jc w:val="both"/>
        <w:rPr>
          <w:rFonts w:ascii="Palatino Linotype" w:hAnsi="Palatino Linotype" w:cs="Arial"/>
        </w:rPr>
      </w:pPr>
      <w:r w:rsidRPr="00EA7E87">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rsidR="0026190C" w:rsidRPr="00EA7E87" w:rsidRDefault="0026190C" w:rsidP="0026190C">
      <w:pPr>
        <w:spacing w:line="360" w:lineRule="auto"/>
        <w:jc w:val="both"/>
        <w:rPr>
          <w:rFonts w:ascii="Palatino Linotype" w:hAnsi="Palatino Linotype" w:cs="Arial"/>
        </w:rPr>
      </w:pPr>
    </w:p>
    <w:p w:rsidR="0026190C" w:rsidRPr="00EA7E87" w:rsidRDefault="0026190C" w:rsidP="0026190C">
      <w:pPr>
        <w:pStyle w:val="Textoindependiente2"/>
        <w:spacing w:after="0" w:line="240" w:lineRule="auto"/>
        <w:ind w:left="709" w:right="757"/>
        <w:contextualSpacing/>
        <w:jc w:val="both"/>
        <w:rPr>
          <w:rFonts w:ascii="Palatino Linotype" w:hAnsi="Palatino Linotype" w:cs="Arial"/>
          <w:i/>
          <w:sz w:val="22"/>
        </w:rPr>
      </w:pPr>
      <w:r w:rsidRPr="00EA7E87">
        <w:rPr>
          <w:rFonts w:ascii="Palatino Linotype" w:hAnsi="Palatino Linotype" w:cs="Arial"/>
          <w:b/>
          <w:i/>
          <w:sz w:val="22"/>
        </w:rPr>
        <w:t>“FUNDAMENTACIÓN Y MOTIVACIÓN. EL ASPECTO FORMAL DE LA GARANTÍA Y SU FINALIDAD SE TRADUCEN EN EXPLICAR, JUSTIFICAR, POSIBILITAR LA DEFENSA Y COMUNICAR LA DECISIÓN</w:t>
      </w:r>
      <w:r w:rsidRPr="00EA7E87">
        <w:rPr>
          <w:rFonts w:ascii="Palatino Linotype" w:hAnsi="Palatino Linotype" w:cs="Arial"/>
          <w:i/>
          <w:sz w:val="22"/>
        </w:rPr>
        <w:t xml:space="preserve">. El contenido formal de la garantía de legalidad prevista en el artículo 16 constitucional relativa a la </w:t>
      </w:r>
      <w:r w:rsidRPr="00EA7E87">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EA7E87">
        <w:rPr>
          <w:rFonts w:ascii="Palatino Linotype" w:hAnsi="Palatino Linotype" w:cs="Arial"/>
          <w:i/>
          <w:sz w:val="22"/>
        </w:rPr>
        <w:t xml:space="preserve">. Por tanto, </w:t>
      </w:r>
      <w:r w:rsidRPr="00EA7E87">
        <w:rPr>
          <w:rFonts w:ascii="Palatino Linotype" w:hAnsi="Palatino Linotype" w:cs="Arial"/>
          <w:b/>
          <w:i/>
          <w:sz w:val="22"/>
        </w:rPr>
        <w:t xml:space="preserve">no basta que el acto de autoridad apenas observe una motivación pro forma pero de una manera incongruente, insuficiente o </w:t>
      </w:r>
      <w:r w:rsidRPr="00EA7E87">
        <w:rPr>
          <w:rFonts w:ascii="Palatino Linotype" w:hAnsi="Palatino Linotype" w:cs="Arial"/>
          <w:b/>
          <w:i/>
          <w:sz w:val="22"/>
        </w:rPr>
        <w:lastRenderedPageBreak/>
        <w:t>imprecisa</w:t>
      </w:r>
      <w:r w:rsidRPr="00EA7E87">
        <w:rPr>
          <w:rFonts w:ascii="Palatino Linotype" w:hAnsi="Palatino Linotype" w:cs="Arial"/>
          <w:i/>
          <w:sz w:val="22"/>
        </w:rPr>
        <w:t>, que impida la finalidad del conocimiento, comprobación y defensa pertinente</w:t>
      </w:r>
      <w:r w:rsidRPr="00EA7E87">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EA7E87">
        <w:rPr>
          <w:rFonts w:ascii="Palatino Linotype" w:hAnsi="Palatino Linotype" w:cs="Arial"/>
          <w:i/>
          <w:sz w:val="22"/>
        </w:rPr>
        <w:t>.”(Sic)</w:t>
      </w:r>
    </w:p>
    <w:p w:rsidR="0026190C" w:rsidRPr="00EA7E87" w:rsidRDefault="0026190C" w:rsidP="0026190C">
      <w:pPr>
        <w:pStyle w:val="Textoindependiente2"/>
        <w:spacing w:after="0" w:line="360" w:lineRule="auto"/>
        <w:contextualSpacing/>
        <w:jc w:val="both"/>
        <w:rPr>
          <w:rFonts w:ascii="Palatino Linotype" w:hAnsi="Palatino Linotype" w:cs="Arial"/>
          <w:i/>
        </w:rPr>
      </w:pPr>
    </w:p>
    <w:p w:rsidR="0026190C" w:rsidRPr="00EA7E87" w:rsidRDefault="0026190C" w:rsidP="0026190C">
      <w:pPr>
        <w:spacing w:line="360" w:lineRule="auto"/>
        <w:jc w:val="both"/>
        <w:rPr>
          <w:rFonts w:ascii="Palatino Linotype" w:hAnsi="Palatino Linotype" w:cs="Arial"/>
        </w:rPr>
      </w:pPr>
      <w:r w:rsidRPr="00EA7E87">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26190C" w:rsidRPr="00EA7E87" w:rsidRDefault="0026190C" w:rsidP="0026190C">
      <w:pPr>
        <w:spacing w:line="360" w:lineRule="auto"/>
        <w:jc w:val="both"/>
        <w:rPr>
          <w:rFonts w:ascii="Palatino Linotype" w:hAnsi="Palatino Linotype" w:cs="Arial"/>
        </w:rPr>
      </w:pPr>
    </w:p>
    <w:p w:rsidR="00605BA1" w:rsidRPr="00EA7E87" w:rsidRDefault="0026190C" w:rsidP="00605BA1">
      <w:pPr>
        <w:spacing w:line="360" w:lineRule="auto"/>
        <w:jc w:val="both"/>
        <w:rPr>
          <w:rFonts w:ascii="Palatino Linotype" w:hAnsi="Palatino Linotype" w:cs="Arial"/>
          <w:lang w:val="es-ES"/>
        </w:rPr>
      </w:pPr>
      <w:r w:rsidRPr="00EA7E87">
        <w:rPr>
          <w:rFonts w:ascii="Palatino Linotype" w:hAnsi="Palatino Linotype" w:cs="Arial"/>
          <w:lang w:val="es-ES"/>
        </w:rPr>
        <w:t xml:space="preserve">Por lo tanto, la entrega de documentos en su versión pública debe acompañarse necesariamente del Acuerdo del Comité de Transparencia del </w:t>
      </w:r>
      <w:r w:rsidRPr="00EA7E87">
        <w:rPr>
          <w:rFonts w:ascii="Palatino Linotype" w:hAnsi="Palatino Linotype" w:cs="Arial"/>
          <w:b/>
          <w:lang w:val="es-ES"/>
        </w:rPr>
        <w:t xml:space="preserve">SUJETO OBLIGADO </w:t>
      </w:r>
      <w:r w:rsidRPr="00EA7E87">
        <w:rPr>
          <w:rFonts w:ascii="Palatino Linotype" w:hAnsi="Palatino Linotype" w:cs="Arial"/>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605BA1" w:rsidRPr="00EA7E87" w:rsidRDefault="00605BA1" w:rsidP="00605BA1">
      <w:pPr>
        <w:spacing w:line="360" w:lineRule="auto"/>
        <w:jc w:val="both"/>
        <w:rPr>
          <w:rFonts w:ascii="Palatino Linotype" w:hAnsi="Palatino Linotype" w:cs="Arial"/>
          <w:lang w:val="es-ES"/>
        </w:rPr>
      </w:pPr>
    </w:p>
    <w:p w:rsidR="0029722B" w:rsidRPr="00EA7E87" w:rsidRDefault="0029722B" w:rsidP="00605BA1">
      <w:pPr>
        <w:spacing w:line="360" w:lineRule="auto"/>
        <w:jc w:val="both"/>
        <w:rPr>
          <w:rFonts w:ascii="Palatino Linotype" w:hAnsi="Palatino Linotype"/>
          <w:bCs/>
        </w:rPr>
      </w:pPr>
      <w:r w:rsidRPr="00EA7E87">
        <w:rPr>
          <w:rFonts w:ascii="Palatino Linotype" w:eastAsia="Calibri" w:hAnsi="Palatino Linotype" w:cs="Arial"/>
        </w:rPr>
        <w:t xml:space="preserve">De modo que, las razones o motivos de inconformidad del </w:t>
      </w:r>
      <w:r w:rsidRPr="00EA7E87">
        <w:rPr>
          <w:rFonts w:ascii="Palatino Linotype" w:eastAsia="Calibri" w:hAnsi="Palatino Linotype" w:cs="Arial"/>
          <w:b/>
        </w:rPr>
        <w:t xml:space="preserve">RECURRENTE </w:t>
      </w:r>
      <w:r w:rsidRPr="00EA7E87">
        <w:rPr>
          <w:rFonts w:ascii="Palatino Linotype" w:eastAsia="Calibri" w:hAnsi="Palatino Linotype" w:cs="Arial"/>
        </w:rPr>
        <w:t xml:space="preserve">devienen </w:t>
      </w:r>
      <w:r w:rsidR="00605BA1" w:rsidRPr="00EA7E87">
        <w:rPr>
          <w:rFonts w:ascii="Palatino Linotype" w:eastAsia="Calibri" w:hAnsi="Palatino Linotype" w:cs="Arial"/>
          <w:b/>
        </w:rPr>
        <w:t xml:space="preserve">parcialmente </w:t>
      </w:r>
      <w:r w:rsidRPr="00EA7E87">
        <w:rPr>
          <w:rFonts w:ascii="Palatino Linotype" w:eastAsia="Calibri" w:hAnsi="Palatino Linotype" w:cs="Arial"/>
          <w:b/>
        </w:rPr>
        <w:t>fundadas</w:t>
      </w:r>
      <w:r w:rsidR="00AD7DED" w:rsidRPr="00EA7E87">
        <w:rPr>
          <w:rFonts w:ascii="Palatino Linotype" w:eastAsia="Calibri" w:hAnsi="Palatino Linotype" w:cs="Arial"/>
        </w:rPr>
        <w:t xml:space="preserve">; por lo que, lo procedente es </w:t>
      </w:r>
      <w:r w:rsidR="00605BA1" w:rsidRPr="00EA7E87">
        <w:rPr>
          <w:rFonts w:ascii="Palatino Linotype" w:eastAsia="Calibri" w:hAnsi="Palatino Linotype" w:cs="Arial"/>
          <w:b/>
        </w:rPr>
        <w:t>MODIFICAR</w:t>
      </w:r>
      <w:r w:rsidR="00AD7DED" w:rsidRPr="00EA7E87">
        <w:rPr>
          <w:rFonts w:ascii="Palatino Linotype" w:eastAsia="Calibri" w:hAnsi="Palatino Linotype" w:cs="Arial"/>
          <w:b/>
        </w:rPr>
        <w:t xml:space="preserve"> </w:t>
      </w:r>
      <w:r w:rsidRPr="00EA7E87">
        <w:rPr>
          <w:rFonts w:ascii="Palatino Linotype" w:eastAsia="Calibri" w:hAnsi="Palatino Linotype" w:cs="Arial"/>
        </w:rPr>
        <w:t xml:space="preserve">la respuesta del </w:t>
      </w:r>
      <w:r w:rsidRPr="00EA7E87">
        <w:rPr>
          <w:rFonts w:ascii="Palatino Linotype" w:eastAsia="Calibri" w:hAnsi="Palatino Linotype" w:cs="Arial"/>
          <w:b/>
        </w:rPr>
        <w:t xml:space="preserve">SUJETO OBLIGADO </w:t>
      </w:r>
      <w:r w:rsidRPr="00EA7E87">
        <w:rPr>
          <w:rFonts w:ascii="Palatino Linotype" w:eastAsia="Calibri" w:hAnsi="Palatino Linotype" w:cs="Arial"/>
        </w:rPr>
        <w:t>otorgada a la solicitud de información,</w:t>
      </w:r>
      <w:r w:rsidRPr="00EA7E87">
        <w:rPr>
          <w:rFonts w:ascii="Palatino Linotype" w:hAnsi="Palatino Linotype"/>
          <w:bCs/>
        </w:rPr>
        <w:t xml:space="preserve"> ordenando la entrega </w:t>
      </w:r>
      <w:r w:rsidR="00605BA1" w:rsidRPr="00EA7E87">
        <w:rPr>
          <w:rFonts w:ascii="Palatino Linotype" w:hAnsi="Palatino Linotype"/>
          <w:bCs/>
        </w:rPr>
        <w:t xml:space="preserve">de ser procedente </w:t>
      </w:r>
      <w:r w:rsidR="00AD7DED" w:rsidRPr="00EA7E87">
        <w:rPr>
          <w:rFonts w:ascii="Palatino Linotype" w:hAnsi="Palatino Linotype"/>
          <w:b/>
          <w:bCs/>
        </w:rPr>
        <w:t>en versión publica</w:t>
      </w:r>
      <w:r w:rsidR="00605BA1" w:rsidRPr="00EA7E87">
        <w:rPr>
          <w:rFonts w:ascii="Palatino Linotype" w:hAnsi="Palatino Linotype"/>
          <w:bCs/>
        </w:rPr>
        <w:t xml:space="preserve"> previa búsqueda exhaustiva y razonable de la información que ha quedado precisada</w:t>
      </w:r>
      <w:r w:rsidR="00AD7DED" w:rsidRPr="00EA7E87">
        <w:rPr>
          <w:rFonts w:ascii="Palatino Linotype" w:hAnsi="Palatino Linotype"/>
          <w:bCs/>
        </w:rPr>
        <w:t xml:space="preserve">, </w:t>
      </w:r>
      <w:r w:rsidR="00605BA1" w:rsidRPr="00EA7E87">
        <w:rPr>
          <w:rFonts w:ascii="Palatino Linotype" w:hAnsi="Palatino Linotype"/>
          <w:bCs/>
        </w:rPr>
        <w:t>del 1 de enero de 2019 al 17 de febrero de 2020.</w:t>
      </w:r>
    </w:p>
    <w:p w:rsidR="0029722B" w:rsidRPr="00EA7E87" w:rsidRDefault="0029722B" w:rsidP="0029722B">
      <w:pPr>
        <w:widowControl w:val="0"/>
        <w:autoSpaceDE w:val="0"/>
        <w:autoSpaceDN w:val="0"/>
        <w:adjustRightInd w:val="0"/>
        <w:spacing w:before="240" w:after="120" w:line="360" w:lineRule="auto"/>
        <w:jc w:val="both"/>
        <w:rPr>
          <w:rFonts w:ascii="Palatino Linotype" w:eastAsia="Calibri" w:hAnsi="Palatino Linotype" w:cs="Arial"/>
        </w:rPr>
      </w:pPr>
      <w:r w:rsidRPr="00EA7E87">
        <w:rPr>
          <w:rFonts w:ascii="Palatino Linotype" w:eastAsia="Calibri" w:hAnsi="Palatino Linotype" w:cs="Arial"/>
        </w:rPr>
        <w:t xml:space="preserve">Así, con </w:t>
      </w:r>
      <w:r w:rsidRPr="00EA7E87">
        <w:rPr>
          <w:rFonts w:ascii="Palatino Linotype" w:hAnsi="Palatino Linotype" w:cs="Arial"/>
        </w:rPr>
        <w:t>fundamento</w:t>
      </w:r>
      <w:r w:rsidRPr="00EA7E87">
        <w:rPr>
          <w:rFonts w:ascii="Palatino Linotype" w:eastAsia="Calibri" w:hAnsi="Palatino Linotype" w:cs="Arial"/>
        </w:rPr>
        <w:t xml:space="preserve"> en lo prescrito en los artículos 5, </w:t>
      </w:r>
      <w:r w:rsidRPr="00EA7E87">
        <w:rPr>
          <w:rFonts w:ascii="Palatino Linotype" w:hAnsi="Palatino Linotype"/>
        </w:rPr>
        <w:t xml:space="preserve">párrafos </w:t>
      </w:r>
      <w:r w:rsidRPr="00EA7E87">
        <w:rPr>
          <w:rFonts w:ascii="Palatino Linotype" w:hAnsi="Palatino Linotype" w:cs="Arial"/>
        </w:rPr>
        <w:t>vigésimo segundo, vigésimo tercero y vigésimo cuarto</w:t>
      </w:r>
      <w:r w:rsidRPr="00EA7E87">
        <w:rPr>
          <w:rFonts w:ascii="Palatino Linotype" w:hAnsi="Palatino Linotype"/>
        </w:rPr>
        <w:t>, fracciones IV y V</w:t>
      </w:r>
      <w:r w:rsidRPr="00EA7E87">
        <w:rPr>
          <w:rFonts w:ascii="Palatino Linotype" w:eastAsia="Calibri" w:hAnsi="Palatino Linotype" w:cs="Arial"/>
        </w:rPr>
        <w:t xml:space="preserve"> de la Constitución Política del Estado Libre y Soberano de México; </w:t>
      </w:r>
      <w:r w:rsidRPr="00EA7E87">
        <w:rPr>
          <w:rFonts w:ascii="Palatino Linotype" w:hAnsi="Palatino Linotype"/>
        </w:rPr>
        <w:t xml:space="preserve">2, fracción II, </w:t>
      </w:r>
      <w:r w:rsidRPr="00EA7E87">
        <w:rPr>
          <w:rFonts w:ascii="Palatino Linotype" w:hAnsi="Palatino Linotype" w:cs="Arial"/>
          <w:lang w:val="es-ES_tradnl"/>
        </w:rPr>
        <w:t>29</w:t>
      </w:r>
      <w:r w:rsidRPr="00EA7E87">
        <w:rPr>
          <w:rFonts w:ascii="Palatino Linotype" w:hAnsi="Palatino Linotype"/>
        </w:rPr>
        <w:t>, 36, fracciones I y II, 176, 178, 179, 181, 185, fracción I, 186 y 188</w:t>
      </w:r>
      <w:r w:rsidRPr="00EA7E87">
        <w:rPr>
          <w:rFonts w:ascii="Palatino Linotype" w:eastAsia="Calibri" w:hAnsi="Palatino Linotype" w:cs="Arial"/>
        </w:rPr>
        <w:t xml:space="preserve"> de la Ley de Transparencia y Acceso a la Información Pública del Estado de México y Municipios, este Pleno:</w:t>
      </w:r>
    </w:p>
    <w:p w:rsidR="0029722B" w:rsidRPr="00EA7E87" w:rsidRDefault="0029722B" w:rsidP="0029722B">
      <w:pPr>
        <w:spacing w:before="240" w:after="120" w:line="360" w:lineRule="auto"/>
        <w:jc w:val="center"/>
        <w:rPr>
          <w:rFonts w:ascii="Palatino Linotype" w:hAnsi="Palatino Linotype" w:cs="Arial"/>
          <w:b/>
          <w:bCs/>
          <w:spacing w:val="40"/>
          <w:sz w:val="28"/>
          <w:szCs w:val="28"/>
          <w:lang w:val="es-ES_tradnl"/>
        </w:rPr>
      </w:pPr>
      <w:r w:rsidRPr="00EA7E87">
        <w:rPr>
          <w:rFonts w:ascii="Palatino Linotype" w:hAnsi="Palatino Linotype" w:cs="Arial"/>
          <w:b/>
          <w:bCs/>
          <w:spacing w:val="40"/>
          <w:sz w:val="28"/>
          <w:szCs w:val="28"/>
          <w:lang w:val="es-ES_tradnl"/>
        </w:rPr>
        <w:t>RESUELVE</w:t>
      </w:r>
    </w:p>
    <w:p w:rsidR="0029722B" w:rsidRPr="00EA7E87" w:rsidRDefault="0029722B" w:rsidP="0029722B">
      <w:pPr>
        <w:spacing w:before="100" w:beforeAutospacing="1" w:after="100" w:afterAutospacing="1" w:line="360" w:lineRule="auto"/>
        <w:jc w:val="both"/>
        <w:rPr>
          <w:color w:val="222222"/>
          <w:lang w:eastAsia="es-MX"/>
        </w:rPr>
      </w:pPr>
      <w:r w:rsidRPr="00EA7E87">
        <w:rPr>
          <w:rFonts w:ascii="Palatino Linotype" w:hAnsi="Palatino Linotype"/>
          <w:b/>
          <w:bCs/>
          <w:color w:val="222222"/>
          <w:sz w:val="28"/>
          <w:szCs w:val="28"/>
          <w:lang w:eastAsia="es-MX"/>
        </w:rPr>
        <w:t>PRIMERO</w:t>
      </w:r>
      <w:r w:rsidRPr="00EA7E87">
        <w:rPr>
          <w:rFonts w:ascii="Palatino Linotype" w:hAnsi="Palatino Linotype"/>
          <w:color w:val="222222"/>
          <w:lang w:eastAsia="es-MX"/>
        </w:rPr>
        <w:t xml:space="preserve">. Resultan </w:t>
      </w:r>
      <w:r w:rsidR="00605BA1" w:rsidRPr="00EA7E87">
        <w:rPr>
          <w:rFonts w:ascii="Palatino Linotype" w:hAnsi="Palatino Linotype"/>
          <w:b/>
          <w:color w:val="222222"/>
          <w:lang w:eastAsia="es-MX"/>
        </w:rPr>
        <w:t>parcialmente</w:t>
      </w:r>
      <w:r w:rsidR="00605BA1" w:rsidRPr="00EA7E87">
        <w:rPr>
          <w:rFonts w:ascii="Palatino Linotype" w:hAnsi="Palatino Linotype"/>
          <w:color w:val="222222"/>
          <w:lang w:eastAsia="es-MX"/>
        </w:rPr>
        <w:t xml:space="preserve"> </w:t>
      </w:r>
      <w:r w:rsidRPr="00EA7E87">
        <w:rPr>
          <w:rFonts w:ascii="Palatino Linotype" w:hAnsi="Palatino Linotype"/>
          <w:b/>
          <w:bCs/>
          <w:color w:val="222222"/>
          <w:lang w:eastAsia="es-MX"/>
        </w:rPr>
        <w:t>fundadas</w:t>
      </w:r>
      <w:r w:rsidRPr="00EA7E87">
        <w:rPr>
          <w:rFonts w:ascii="Palatino Linotype" w:hAnsi="Palatino Linotype"/>
          <w:color w:val="222222"/>
          <w:lang w:eastAsia="es-MX"/>
        </w:rPr>
        <w:t xml:space="preserve"> las razones o motivos de inconformidad planteadas por </w:t>
      </w:r>
      <w:r w:rsidRPr="00EA7E87">
        <w:rPr>
          <w:rFonts w:ascii="Palatino Linotype" w:hAnsi="Palatino Linotype"/>
          <w:b/>
          <w:bCs/>
          <w:color w:val="222222"/>
          <w:lang w:eastAsia="es-MX"/>
        </w:rPr>
        <w:t>EL RECURRENTE</w:t>
      </w:r>
      <w:r w:rsidRPr="00EA7E87">
        <w:rPr>
          <w:rFonts w:ascii="Palatino Linotype" w:hAnsi="Palatino Linotype"/>
          <w:color w:val="222222"/>
          <w:lang w:eastAsia="es-MX"/>
        </w:rPr>
        <w:t xml:space="preserve"> en términos del Considerando </w:t>
      </w:r>
      <w:r w:rsidRPr="00EA7E87">
        <w:rPr>
          <w:rFonts w:ascii="Palatino Linotype" w:hAnsi="Palatino Linotype"/>
          <w:b/>
          <w:bCs/>
          <w:color w:val="222222"/>
          <w:lang w:eastAsia="es-MX"/>
        </w:rPr>
        <w:t>QUINTO</w:t>
      </w:r>
      <w:r w:rsidRPr="00EA7E87">
        <w:rPr>
          <w:rFonts w:ascii="Palatino Linotype" w:hAnsi="Palatino Linotype"/>
          <w:color w:val="222222"/>
          <w:lang w:eastAsia="es-MX"/>
        </w:rPr>
        <w:t xml:space="preserve"> de esta Resolución.</w:t>
      </w:r>
    </w:p>
    <w:p w:rsidR="00605BA1" w:rsidRPr="00EA7E87" w:rsidRDefault="0029722B" w:rsidP="00605BA1">
      <w:pPr>
        <w:spacing w:before="100" w:beforeAutospacing="1" w:after="100" w:afterAutospacing="1" w:line="360" w:lineRule="auto"/>
        <w:jc w:val="both"/>
        <w:rPr>
          <w:rFonts w:ascii="Palatino Linotype" w:hAnsi="Palatino Linotype"/>
          <w:color w:val="222222"/>
          <w:lang w:eastAsia="es-MX"/>
        </w:rPr>
      </w:pPr>
      <w:r w:rsidRPr="00EA7E87">
        <w:rPr>
          <w:rFonts w:ascii="Palatino Linotype" w:hAnsi="Palatino Linotype"/>
          <w:b/>
          <w:bCs/>
          <w:color w:val="222222"/>
          <w:sz w:val="28"/>
          <w:szCs w:val="28"/>
          <w:lang w:eastAsia="es-MX"/>
        </w:rPr>
        <w:t>SEGUNDO</w:t>
      </w:r>
      <w:r w:rsidRPr="00EA7E87">
        <w:rPr>
          <w:rFonts w:ascii="Palatino Linotype" w:hAnsi="Palatino Linotype"/>
          <w:b/>
          <w:bCs/>
          <w:color w:val="222222"/>
          <w:lang w:eastAsia="es-MX"/>
        </w:rPr>
        <w:t>. </w:t>
      </w:r>
      <w:r w:rsidRPr="00EA7E87">
        <w:rPr>
          <w:rFonts w:ascii="Palatino Linotype" w:hAnsi="Palatino Linotype"/>
          <w:color w:val="222222"/>
          <w:lang w:eastAsia="es-MX"/>
        </w:rPr>
        <w:t xml:space="preserve">Se </w:t>
      </w:r>
      <w:r w:rsidR="00605BA1" w:rsidRPr="00EA7E87">
        <w:rPr>
          <w:rFonts w:ascii="Palatino Linotype" w:hAnsi="Palatino Linotype"/>
          <w:b/>
          <w:bCs/>
          <w:color w:val="222222"/>
          <w:lang w:eastAsia="es-MX"/>
        </w:rPr>
        <w:t>MODIFICA</w:t>
      </w:r>
      <w:r w:rsidR="00AD7DED" w:rsidRPr="00EA7E87">
        <w:rPr>
          <w:rFonts w:ascii="Palatino Linotype" w:hAnsi="Palatino Linotype"/>
          <w:b/>
          <w:bCs/>
          <w:color w:val="222222"/>
          <w:lang w:eastAsia="es-MX"/>
        </w:rPr>
        <w:t xml:space="preserve"> </w:t>
      </w:r>
      <w:r w:rsidRPr="00EA7E87">
        <w:rPr>
          <w:rFonts w:ascii="Palatino Linotype" w:hAnsi="Palatino Linotype"/>
          <w:color w:val="222222"/>
          <w:lang w:eastAsia="es-MX"/>
        </w:rPr>
        <w:t xml:space="preserve">la respuesta del </w:t>
      </w:r>
      <w:r w:rsidRPr="00EA7E87">
        <w:rPr>
          <w:rFonts w:ascii="Palatino Linotype" w:hAnsi="Palatino Linotype"/>
          <w:b/>
          <w:bCs/>
          <w:color w:val="222222"/>
          <w:lang w:eastAsia="es-MX"/>
        </w:rPr>
        <w:t xml:space="preserve">SUJETO OBLIGADO </w:t>
      </w:r>
      <w:r w:rsidRPr="00EA7E87">
        <w:rPr>
          <w:rFonts w:ascii="Palatino Linotype" w:hAnsi="Palatino Linotype"/>
          <w:color w:val="222222"/>
          <w:lang w:eastAsia="es-MX"/>
        </w:rPr>
        <w:t xml:space="preserve">y se le ordena atienda la solicitud de información que dio origen al recurso de revisión </w:t>
      </w:r>
      <w:r w:rsidR="00605BA1" w:rsidRPr="00EA7E87">
        <w:rPr>
          <w:rFonts w:ascii="Palatino Linotype" w:hAnsi="Palatino Linotype"/>
          <w:b/>
          <w:lang w:val="es-ES_tradnl"/>
        </w:rPr>
        <w:t>01797</w:t>
      </w:r>
      <w:r w:rsidR="00AD7DED" w:rsidRPr="00EA7E87">
        <w:rPr>
          <w:rFonts w:ascii="Palatino Linotype" w:hAnsi="Palatino Linotype"/>
          <w:b/>
          <w:lang w:val="es-ES_tradnl"/>
        </w:rPr>
        <w:t>/INFOEM/IP/RR/2020</w:t>
      </w:r>
      <w:r w:rsidRPr="00EA7E87">
        <w:rPr>
          <w:rFonts w:ascii="Palatino Linotype" w:hAnsi="Palatino Linotype"/>
          <w:color w:val="222222"/>
          <w:lang w:eastAsia="es-MX"/>
        </w:rPr>
        <w:t xml:space="preserve"> y haga entrega al </w:t>
      </w:r>
      <w:r w:rsidRPr="00EA7E87">
        <w:rPr>
          <w:rFonts w:ascii="Palatino Linotype" w:hAnsi="Palatino Linotype"/>
          <w:b/>
          <w:bCs/>
          <w:color w:val="222222"/>
          <w:lang w:eastAsia="es-MX"/>
        </w:rPr>
        <w:t>RECURRENTE</w:t>
      </w:r>
      <w:r w:rsidRPr="00EA7E87">
        <w:rPr>
          <w:rFonts w:ascii="Palatino Linotype" w:hAnsi="Palatino Linotype"/>
          <w:bCs/>
          <w:color w:val="222222"/>
          <w:lang w:eastAsia="es-MX"/>
        </w:rPr>
        <w:t>,</w:t>
      </w:r>
      <w:r w:rsidRPr="00EA7E87">
        <w:rPr>
          <w:rFonts w:ascii="Palatino Linotype" w:hAnsi="Palatino Linotype"/>
          <w:b/>
          <w:bCs/>
          <w:color w:val="222222"/>
          <w:lang w:eastAsia="es-MX"/>
        </w:rPr>
        <w:t xml:space="preserve"> </w:t>
      </w:r>
      <w:r w:rsidRPr="00EA7E87">
        <w:rPr>
          <w:rFonts w:ascii="Palatino Linotype" w:hAnsi="Palatino Linotype"/>
          <w:color w:val="222222"/>
          <w:lang w:eastAsia="es-MX"/>
        </w:rPr>
        <w:t>en términos del Considerando </w:t>
      </w:r>
      <w:r w:rsidRPr="00EA7E87">
        <w:rPr>
          <w:rFonts w:ascii="Palatino Linotype" w:hAnsi="Palatino Linotype"/>
          <w:b/>
          <w:bCs/>
          <w:color w:val="222222"/>
          <w:lang w:eastAsia="es-MX"/>
        </w:rPr>
        <w:t>QUINTO</w:t>
      </w:r>
      <w:r w:rsidRPr="00EA7E87">
        <w:rPr>
          <w:rFonts w:ascii="Palatino Linotype" w:hAnsi="Palatino Linotype"/>
          <w:color w:val="222222"/>
          <w:lang w:eastAsia="es-MX"/>
        </w:rPr>
        <w:t xml:space="preserve"> de esta resolución, </w:t>
      </w:r>
      <w:r w:rsidRPr="00EA7E87">
        <w:rPr>
          <w:rFonts w:ascii="Palatino Linotype" w:hAnsi="Palatino Linotype" w:cs="Arial"/>
        </w:rPr>
        <w:t xml:space="preserve">vía el </w:t>
      </w:r>
      <w:r w:rsidRPr="00EA7E87">
        <w:rPr>
          <w:rFonts w:ascii="Palatino Linotype" w:hAnsi="Palatino Linotype" w:cs="Arial"/>
          <w:b/>
        </w:rPr>
        <w:t>SAIMEX</w:t>
      </w:r>
      <w:r w:rsidRPr="00EA7E87">
        <w:rPr>
          <w:rFonts w:ascii="Palatino Linotype" w:hAnsi="Palatino Linotype" w:cs="Arial"/>
        </w:rPr>
        <w:t>,</w:t>
      </w:r>
      <w:r w:rsidRPr="00EA7E87">
        <w:rPr>
          <w:rFonts w:ascii="Palatino Linotype" w:hAnsi="Palatino Linotype"/>
          <w:color w:val="222222"/>
          <w:lang w:eastAsia="es-MX"/>
        </w:rPr>
        <w:t xml:space="preserve"> </w:t>
      </w:r>
      <w:r w:rsidRPr="00EA7E87">
        <w:rPr>
          <w:rFonts w:ascii="Palatino Linotype" w:hAnsi="Palatino Linotype" w:cs="Arial"/>
        </w:rPr>
        <w:t xml:space="preserve">en </w:t>
      </w:r>
      <w:r w:rsidR="00AD7DED" w:rsidRPr="00EA7E87">
        <w:rPr>
          <w:rFonts w:ascii="Palatino Linotype" w:hAnsi="Palatino Linotype" w:cs="Arial"/>
          <w:b/>
        </w:rPr>
        <w:t>versi</w:t>
      </w:r>
      <w:r w:rsidR="00605BA1" w:rsidRPr="00EA7E87">
        <w:rPr>
          <w:rFonts w:ascii="Palatino Linotype" w:hAnsi="Palatino Linotype" w:cs="Arial"/>
          <w:b/>
        </w:rPr>
        <w:t xml:space="preserve">ón pública, </w:t>
      </w:r>
      <w:r w:rsidR="00EA7E87" w:rsidRPr="00CC4087">
        <w:rPr>
          <w:rFonts w:ascii="Palatino Linotype" w:hAnsi="Palatino Linotype" w:cs="Arial"/>
          <w:b/>
        </w:rPr>
        <w:t xml:space="preserve"> </w:t>
      </w:r>
      <w:r w:rsidR="00605BA1" w:rsidRPr="00EA7E87">
        <w:rPr>
          <w:rFonts w:ascii="Palatino Linotype" w:hAnsi="Palatino Linotype" w:cs="Arial"/>
          <w:b/>
        </w:rPr>
        <w:lastRenderedPageBreak/>
        <w:t xml:space="preserve">previa búsqueda exhaustiva y razonable, </w:t>
      </w:r>
      <w:r w:rsidR="00AD7DED" w:rsidRPr="00EA7E87">
        <w:rPr>
          <w:rFonts w:ascii="Palatino Linotype" w:hAnsi="Palatino Linotype" w:cs="Arial"/>
        </w:rPr>
        <w:t>de</w:t>
      </w:r>
      <w:r w:rsidR="00605BA1" w:rsidRPr="00EA7E87">
        <w:rPr>
          <w:rFonts w:ascii="Palatino Linotype" w:hAnsi="Palatino Linotype" w:cs="Arial"/>
        </w:rPr>
        <w:t>l documento o documentos donde conste lo</w:t>
      </w:r>
      <w:r w:rsidR="00605BA1" w:rsidRPr="00EA7E87">
        <w:rPr>
          <w:rFonts w:ascii="Palatino Linotype" w:hAnsi="Palatino Linotype"/>
          <w:color w:val="222222"/>
          <w:lang w:eastAsia="es-MX"/>
        </w:rPr>
        <w:t xml:space="preserve"> siguiente:</w:t>
      </w:r>
    </w:p>
    <w:p w:rsidR="00605BA1" w:rsidRPr="00EA7E87" w:rsidRDefault="00605BA1" w:rsidP="00EA7E87">
      <w:pPr>
        <w:ind w:left="851" w:right="902" w:hanging="142"/>
        <w:jc w:val="both"/>
        <w:rPr>
          <w:rFonts w:ascii="Palatino Linotype" w:hAnsi="Palatino Linotype" w:cs="Arial"/>
          <w:i/>
          <w:sz w:val="22"/>
          <w:szCs w:val="22"/>
          <w:lang w:eastAsia="es-MX"/>
        </w:rPr>
      </w:pPr>
      <w:r w:rsidRPr="00EA7E87">
        <w:rPr>
          <w:rFonts w:ascii="Palatino Linotype" w:hAnsi="Palatino Linotype" w:cs="Arial"/>
          <w:i/>
          <w:sz w:val="22"/>
          <w:szCs w:val="22"/>
          <w:lang w:eastAsia="es-MX"/>
        </w:rPr>
        <w:t>“a)</w:t>
      </w:r>
      <w:r w:rsidR="00FC6201" w:rsidRPr="00EA7E87">
        <w:rPr>
          <w:rFonts w:ascii="Palatino Linotype" w:hAnsi="Palatino Linotype" w:cs="Arial"/>
          <w:i/>
          <w:sz w:val="22"/>
          <w:szCs w:val="22"/>
          <w:lang w:eastAsia="es-MX"/>
        </w:rPr>
        <w:t xml:space="preserve"> </w:t>
      </w:r>
      <w:r w:rsidRPr="00EA7E87">
        <w:rPr>
          <w:rFonts w:ascii="Palatino Linotype" w:hAnsi="Palatino Linotype" w:cs="Arial"/>
          <w:i/>
          <w:sz w:val="22"/>
          <w:szCs w:val="22"/>
          <w:lang w:eastAsia="es-MX"/>
        </w:rPr>
        <w:t xml:space="preserve">El número de asesorías, atenciones, consultas o recepción de quejas brindadas de forma física, en materia de violencia de género, precisando el tipo de violencia, así como su atención y/o canalización, desagregada por mes del 1 enero de 2019 al 17 de febrero de 2020, </w:t>
      </w:r>
      <w:r w:rsidR="00FC6201" w:rsidRPr="00EA7E87">
        <w:rPr>
          <w:rFonts w:ascii="Palatino Linotype" w:hAnsi="Palatino Linotype" w:cs="Arial"/>
          <w:i/>
          <w:sz w:val="22"/>
          <w:szCs w:val="22"/>
          <w:lang w:eastAsia="es-MX"/>
        </w:rPr>
        <w:t>faltantes.</w:t>
      </w:r>
    </w:p>
    <w:p w:rsidR="00EA7E87" w:rsidRPr="00EA7E87" w:rsidRDefault="00EA7E87" w:rsidP="00EA7E87">
      <w:pPr>
        <w:ind w:left="851" w:right="902" w:hanging="142"/>
        <w:jc w:val="both"/>
        <w:rPr>
          <w:rFonts w:ascii="Palatino Linotype" w:hAnsi="Palatino Linotype" w:cs="Arial"/>
          <w:i/>
          <w:sz w:val="22"/>
          <w:szCs w:val="22"/>
          <w:lang w:eastAsia="es-MX"/>
        </w:rPr>
      </w:pPr>
    </w:p>
    <w:p w:rsidR="00605BA1" w:rsidRPr="00EA7E87" w:rsidRDefault="00FC6201" w:rsidP="00605BA1">
      <w:pPr>
        <w:ind w:left="851" w:right="902"/>
        <w:jc w:val="both"/>
        <w:rPr>
          <w:rFonts w:ascii="Palatino Linotype" w:hAnsi="Palatino Linotype" w:cs="Arial"/>
          <w:i/>
          <w:sz w:val="22"/>
          <w:szCs w:val="22"/>
          <w:lang w:eastAsia="es-MX"/>
        </w:rPr>
      </w:pPr>
      <w:r w:rsidRPr="00EA7E87">
        <w:rPr>
          <w:rFonts w:ascii="Palatino Linotype" w:hAnsi="Palatino Linotype" w:cs="Arial"/>
          <w:i/>
          <w:sz w:val="22"/>
          <w:szCs w:val="22"/>
          <w:lang w:eastAsia="es-MX"/>
        </w:rPr>
        <w:t>b)</w:t>
      </w:r>
      <w:r w:rsidR="00605BA1" w:rsidRPr="00EA7E87">
        <w:rPr>
          <w:rFonts w:ascii="Palatino Linotype" w:hAnsi="Palatino Linotype" w:cs="Arial"/>
          <w:i/>
          <w:sz w:val="22"/>
          <w:szCs w:val="22"/>
          <w:lang w:eastAsia="es-MX"/>
        </w:rPr>
        <w:t xml:space="preserve"> El número de mujeres atendidas por violencia de género, precisando el tipo de violencia denunciado del 1 enero d</w:t>
      </w:r>
      <w:r w:rsidRPr="00EA7E87">
        <w:rPr>
          <w:rFonts w:ascii="Palatino Linotype" w:hAnsi="Palatino Linotype" w:cs="Arial"/>
          <w:i/>
          <w:sz w:val="22"/>
          <w:szCs w:val="22"/>
          <w:lang w:eastAsia="es-MX"/>
        </w:rPr>
        <w:t>e 2019 al 17 de febrero de 2020, faltantes.</w:t>
      </w:r>
    </w:p>
    <w:p w:rsidR="00605BA1" w:rsidRPr="00EA7E87" w:rsidRDefault="00605BA1" w:rsidP="00FC6201">
      <w:pPr>
        <w:ind w:right="902"/>
        <w:jc w:val="both"/>
        <w:rPr>
          <w:rFonts w:ascii="Palatino Linotype" w:hAnsi="Palatino Linotype" w:cs="Arial"/>
          <w:i/>
          <w:sz w:val="22"/>
          <w:szCs w:val="22"/>
          <w:lang w:eastAsia="es-MX"/>
        </w:rPr>
      </w:pPr>
    </w:p>
    <w:p w:rsidR="0029722B" w:rsidRPr="00EA7E87" w:rsidRDefault="007F78F3" w:rsidP="00605BA1">
      <w:pPr>
        <w:ind w:left="851" w:right="902"/>
        <w:jc w:val="both"/>
        <w:rPr>
          <w:rFonts w:ascii="Palatino Linotype" w:hAnsi="Palatino Linotype" w:cs="Arial"/>
          <w:i/>
          <w:sz w:val="22"/>
          <w:szCs w:val="22"/>
          <w:lang w:eastAsia="es-MX"/>
        </w:rPr>
      </w:pPr>
      <w:r>
        <w:rPr>
          <w:rFonts w:ascii="Palatino Linotype" w:hAnsi="Palatino Linotype"/>
          <w:bCs/>
          <w:i/>
          <w:sz w:val="22"/>
          <w:szCs w:val="22"/>
        </w:rPr>
        <w:t xml:space="preserve">Debiendo notificar al </w:t>
      </w:r>
      <w:r>
        <w:rPr>
          <w:rFonts w:ascii="Palatino Linotype" w:hAnsi="Palatino Linotype"/>
          <w:b/>
          <w:bCs/>
          <w:i/>
          <w:sz w:val="22"/>
          <w:szCs w:val="22"/>
        </w:rPr>
        <w:t>RECURRENTE</w:t>
      </w:r>
      <w:r>
        <w:rPr>
          <w:rFonts w:ascii="Palatino Linotype" w:hAnsi="Palatino Linotype"/>
          <w:bCs/>
          <w:i/>
          <w:sz w:val="22"/>
          <w:szCs w:val="22"/>
        </w:rPr>
        <w:t xml:space="preserve"> el Acuerdo de Clasificación de la información que emita el Comité de Transparencia con motivo de las versiones públicas.</w:t>
      </w:r>
      <w:r w:rsidR="00065D6C">
        <w:rPr>
          <w:rFonts w:ascii="Palatino Linotype" w:hAnsi="Palatino Linotype"/>
          <w:bCs/>
          <w:i/>
          <w:sz w:val="22"/>
          <w:szCs w:val="22"/>
        </w:rPr>
        <w:t>”</w:t>
      </w:r>
    </w:p>
    <w:p w:rsidR="0001657B" w:rsidRPr="00EA7E87" w:rsidRDefault="0001657B" w:rsidP="0001657B">
      <w:pPr>
        <w:widowControl w:val="0"/>
        <w:numPr>
          <w:ilvl w:val="0"/>
          <w:numId w:val="3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EA7E87">
        <w:rPr>
          <w:rFonts w:ascii="Palatino Linotype" w:hAnsi="Palatino Linotype"/>
          <w:b/>
          <w:szCs w:val="17"/>
          <w:lang w:eastAsia="es-ES_tradnl"/>
        </w:rPr>
        <w:t>Notifíquese</w:t>
      </w:r>
      <w:r w:rsidRPr="00EA7E87">
        <w:rPr>
          <w:rFonts w:ascii="Palatino Linotype" w:hAnsi="Palatino Linotype"/>
          <w:szCs w:val="17"/>
          <w:lang w:eastAsia="es-ES_tradnl"/>
        </w:rPr>
        <w:t xml:space="preserve"> </w:t>
      </w:r>
      <w:r w:rsidRPr="00EA7E87">
        <w:rPr>
          <w:rFonts w:ascii="Palatino Linotype" w:hAnsi="Palatino Linotype"/>
          <w:shd w:val="clear" w:color="auto" w:fill="FFFFFF"/>
        </w:rPr>
        <w:t xml:space="preserve">al </w:t>
      </w:r>
      <w:r w:rsidRPr="00EA7E87">
        <w:rPr>
          <w:rFonts w:ascii="Palatino Linotype" w:hAnsi="Palatino Linotype" w:cs="Arial"/>
        </w:rPr>
        <w:t>Titular</w:t>
      </w:r>
      <w:r w:rsidRPr="00EA7E87">
        <w:rPr>
          <w:rFonts w:ascii="Palatino Linotype" w:hAnsi="Palatino Linotype"/>
          <w:shd w:val="clear" w:color="auto" w:fill="FFFFFF"/>
        </w:rPr>
        <w:t xml:space="preserve"> de la Unidad de Transparencia del</w:t>
      </w:r>
      <w:r w:rsidRPr="00EA7E87">
        <w:rPr>
          <w:rFonts w:ascii="Palatino Linotype" w:hAnsi="Palatino Linotype"/>
          <w:b/>
          <w:shd w:val="clear" w:color="auto" w:fill="FFFFFF"/>
        </w:rPr>
        <w:t xml:space="preserve"> SUJETO OBLIGADO</w:t>
      </w:r>
      <w:r w:rsidRPr="00EA7E87">
        <w:rPr>
          <w:rFonts w:ascii="Palatino Linotype" w:hAnsi="Palatino Linotype"/>
          <w:shd w:val="clear" w:color="auto" w:fill="FFFFFF"/>
        </w:rPr>
        <w:t xml:space="preserve"> para que, </w:t>
      </w:r>
      <w:r w:rsidRPr="00EA7E87">
        <w:rPr>
          <w:rFonts w:ascii="Palatino Linotype" w:hAnsi="Palatino Linotype" w:cs="Arial"/>
        </w:rPr>
        <w:t>conforme</w:t>
      </w:r>
      <w:r w:rsidRPr="00EA7E87">
        <w:rPr>
          <w:rFonts w:ascii="Palatino Linotype" w:hAnsi="Palatino Linotype"/>
          <w:shd w:val="clear" w:color="auto" w:fill="FFFFFF"/>
        </w:rPr>
        <w:t xml:space="preserve"> a los artículos 186, último párrafo y 189, párrafo segundo de la Ley de </w:t>
      </w:r>
      <w:r w:rsidRPr="00EA7E87">
        <w:rPr>
          <w:rFonts w:ascii="Palatino Linotype" w:hAnsi="Palatino Linotype"/>
          <w:szCs w:val="17"/>
          <w:lang w:eastAsia="es-ES_tradnl"/>
        </w:rPr>
        <w:t>Transparencia</w:t>
      </w:r>
      <w:r w:rsidRPr="00EA7E87">
        <w:rPr>
          <w:rFonts w:ascii="Palatino Linotype" w:hAnsi="Palatino Linotype"/>
          <w:shd w:val="clear" w:color="auto" w:fill="FFFFFF"/>
        </w:rPr>
        <w:t xml:space="preserve"> y </w:t>
      </w:r>
      <w:r w:rsidRPr="00EA7E87">
        <w:rPr>
          <w:rFonts w:ascii="Palatino Linotype" w:hAnsi="Palatino Linotype" w:cs="Arial"/>
        </w:rPr>
        <w:t>Acceso</w:t>
      </w:r>
      <w:r w:rsidRPr="00EA7E87">
        <w:rPr>
          <w:rFonts w:ascii="Palatino Linotype" w:hAnsi="Palatino Linotype"/>
          <w:shd w:val="clear" w:color="auto" w:fill="FFFFFF"/>
        </w:rPr>
        <w:t xml:space="preserve"> a la Información Pública del Estado de México y Municipios, dé </w:t>
      </w:r>
      <w:r w:rsidRPr="00EA7E87">
        <w:rPr>
          <w:rFonts w:ascii="Palatino Linotype" w:hAnsi="Palatino Linotype" w:cs="Arial"/>
        </w:rPr>
        <w:t>cumplimiento</w:t>
      </w:r>
      <w:r w:rsidRPr="00EA7E87">
        <w:rPr>
          <w:rFonts w:ascii="Palatino Linotype" w:hAnsi="Palatino Linotype"/>
          <w:shd w:val="clear" w:color="auto" w:fill="FFFFFF"/>
        </w:rPr>
        <w:t xml:space="preserve"> a lo ordenado dentro del plazo de diez días hábiles, debiendo informar a este Instituto en un plazo </w:t>
      </w:r>
      <w:r w:rsidRPr="00EA7E87">
        <w:rPr>
          <w:rFonts w:ascii="Palatino Linotype" w:eastAsiaTheme="minorEastAsia" w:hAnsi="Palatino Linotype"/>
          <w:szCs w:val="17"/>
          <w:lang w:eastAsia="es-ES_tradnl"/>
        </w:rPr>
        <w:t>de</w:t>
      </w:r>
      <w:r w:rsidRPr="00EA7E87">
        <w:rPr>
          <w:rFonts w:ascii="Palatino Linotype" w:hAnsi="Palatino Linotype"/>
          <w:shd w:val="clear" w:color="auto" w:fill="FFFFFF"/>
        </w:rPr>
        <w:t xml:space="preserve"> tres días hábiles siguientes sobre el cumplimiento dado a la resolución.</w:t>
      </w:r>
    </w:p>
    <w:p w:rsidR="0001657B" w:rsidRPr="00EA7E87" w:rsidRDefault="0001657B" w:rsidP="0001657B">
      <w:pPr>
        <w:widowControl w:val="0"/>
        <w:numPr>
          <w:ilvl w:val="0"/>
          <w:numId w:val="35"/>
        </w:numPr>
        <w:tabs>
          <w:tab w:val="left" w:pos="1701"/>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EA7E87">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EA7E87">
        <w:rPr>
          <w:rFonts w:ascii="Palatino Linotype" w:hAnsi="Palatino Linotype"/>
          <w:b/>
          <w:szCs w:val="17"/>
          <w:lang w:eastAsia="es-ES_tradnl"/>
        </w:rPr>
        <w:t>SUJETO OBLIGADO</w:t>
      </w:r>
      <w:r w:rsidRPr="00EA7E87">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rsidR="0001657B" w:rsidRPr="00EA7E87" w:rsidRDefault="0001657B" w:rsidP="0001657B">
      <w:pPr>
        <w:widowControl w:val="0"/>
        <w:numPr>
          <w:ilvl w:val="0"/>
          <w:numId w:val="35"/>
        </w:numPr>
        <w:tabs>
          <w:tab w:val="left" w:pos="1560"/>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EA7E87">
        <w:rPr>
          <w:rFonts w:ascii="Palatino Linotype" w:hAnsi="Palatino Linotype"/>
          <w:b/>
          <w:szCs w:val="17"/>
          <w:lang w:eastAsia="es-ES_tradnl"/>
        </w:rPr>
        <w:t>Notifíquese</w:t>
      </w:r>
      <w:r w:rsidRPr="00EA7E87">
        <w:rPr>
          <w:rFonts w:ascii="Palatino Linotype" w:hAnsi="Palatino Linotype"/>
          <w:szCs w:val="17"/>
          <w:lang w:eastAsia="es-ES_tradnl"/>
        </w:rPr>
        <w:t xml:space="preserve"> a</w:t>
      </w:r>
      <w:r w:rsidRPr="00EA7E87">
        <w:rPr>
          <w:rFonts w:ascii="Palatino Linotype" w:hAnsi="Palatino Linotype"/>
          <w:b/>
        </w:rPr>
        <w:t>l RECURRENTE</w:t>
      </w:r>
      <w:r w:rsidRPr="00EA7E87">
        <w:rPr>
          <w:rFonts w:ascii="Palatino Linotype" w:hAnsi="Palatino Linotype"/>
          <w:szCs w:val="17"/>
          <w:lang w:eastAsia="es-ES_tradnl"/>
        </w:rPr>
        <w:t xml:space="preserve"> la </w:t>
      </w:r>
      <w:r w:rsidRPr="00EA7E87">
        <w:rPr>
          <w:rFonts w:ascii="Palatino Linotype" w:hAnsi="Palatino Linotype" w:cs="Arial"/>
        </w:rPr>
        <w:t>presente</w:t>
      </w:r>
      <w:r w:rsidRPr="00EA7E87">
        <w:rPr>
          <w:rFonts w:ascii="Palatino Linotype" w:hAnsi="Palatino Linotype"/>
          <w:szCs w:val="17"/>
          <w:lang w:eastAsia="es-ES_tradnl"/>
        </w:rPr>
        <w:t xml:space="preserve"> </w:t>
      </w:r>
      <w:r w:rsidRPr="00EA7E87">
        <w:rPr>
          <w:rFonts w:ascii="Palatino Linotype" w:hAnsi="Palatino Linotype"/>
          <w:shd w:val="clear" w:color="auto" w:fill="FFFFFF"/>
        </w:rPr>
        <w:t>resolución</w:t>
      </w:r>
      <w:r w:rsidRPr="00EA7E87">
        <w:rPr>
          <w:rFonts w:ascii="Palatino Linotype" w:hAnsi="Palatino Linotype"/>
          <w:szCs w:val="17"/>
          <w:lang w:eastAsia="es-ES_tradnl"/>
        </w:rPr>
        <w:t>.</w:t>
      </w:r>
    </w:p>
    <w:p w:rsidR="0001657B" w:rsidRPr="00EA7E87" w:rsidRDefault="0001657B" w:rsidP="0001657B">
      <w:pPr>
        <w:widowControl w:val="0"/>
        <w:numPr>
          <w:ilvl w:val="0"/>
          <w:numId w:val="35"/>
        </w:numPr>
        <w:tabs>
          <w:tab w:val="left" w:pos="1276"/>
        </w:tabs>
        <w:autoSpaceDE w:val="0"/>
        <w:autoSpaceDN w:val="0"/>
        <w:adjustRightInd w:val="0"/>
        <w:spacing w:before="240" w:after="240" w:line="360" w:lineRule="auto"/>
        <w:ind w:left="0" w:right="49" w:firstLine="0"/>
        <w:jc w:val="both"/>
        <w:rPr>
          <w:rFonts w:ascii="Palatino Linotype" w:hAnsi="Palatino Linotype"/>
          <w:color w:val="222222"/>
          <w:szCs w:val="17"/>
          <w:lang w:eastAsia="es-ES_tradnl"/>
        </w:rPr>
      </w:pPr>
      <w:r w:rsidRPr="00EA7E87">
        <w:rPr>
          <w:rFonts w:ascii="Palatino Linotype" w:hAnsi="Palatino Linotype"/>
          <w:b/>
          <w:szCs w:val="17"/>
          <w:lang w:eastAsia="es-ES_tradnl"/>
        </w:rPr>
        <w:lastRenderedPageBreak/>
        <w:t>Hágase</w:t>
      </w:r>
      <w:r w:rsidRPr="00EA7E87">
        <w:rPr>
          <w:rFonts w:ascii="Palatino Linotype" w:hAnsi="Palatino Linotype"/>
          <w:szCs w:val="17"/>
          <w:lang w:eastAsia="es-ES_tradnl"/>
        </w:rPr>
        <w:t xml:space="preserve"> </w:t>
      </w:r>
      <w:r w:rsidRPr="00EA7E87">
        <w:rPr>
          <w:rFonts w:ascii="Palatino Linotype" w:hAnsi="Palatino Linotype"/>
          <w:b/>
          <w:szCs w:val="17"/>
          <w:lang w:eastAsia="es-ES_tradnl"/>
        </w:rPr>
        <w:t>del conocimiento</w:t>
      </w:r>
      <w:r w:rsidRPr="00EA7E87">
        <w:rPr>
          <w:rFonts w:ascii="Palatino Linotype" w:hAnsi="Palatino Linotype"/>
          <w:szCs w:val="17"/>
          <w:lang w:eastAsia="es-ES_tradnl"/>
        </w:rPr>
        <w:t xml:space="preserve"> </w:t>
      </w:r>
      <w:r w:rsidRPr="00EA7E87">
        <w:rPr>
          <w:rFonts w:ascii="Palatino Linotype" w:hAnsi="Palatino Linotype"/>
        </w:rPr>
        <w:t>de</w:t>
      </w:r>
      <w:r w:rsidRPr="00EA7E87">
        <w:rPr>
          <w:rFonts w:ascii="Palatino Linotype" w:hAnsi="Palatino Linotype"/>
          <w:b/>
        </w:rPr>
        <w:t>l RECURRENTE</w:t>
      </w:r>
      <w:r w:rsidRPr="00EA7E87">
        <w:rPr>
          <w:rFonts w:ascii="Palatino Linotype" w:hAnsi="Palatino Linotype"/>
        </w:rPr>
        <w:t xml:space="preserve"> </w:t>
      </w:r>
      <w:r w:rsidRPr="00EA7E87">
        <w:rPr>
          <w:rFonts w:ascii="Palatino Linotype" w:hAnsi="Palatino Linotype"/>
          <w:szCs w:val="17"/>
          <w:lang w:eastAsia="es-ES_tradnl"/>
        </w:rPr>
        <w:t xml:space="preserve">que, de conformidad </w:t>
      </w:r>
      <w:r w:rsidRPr="00EA7E87">
        <w:rPr>
          <w:rFonts w:ascii="Palatino Linotype" w:hAnsi="Palatino Linotype" w:cs="Arial"/>
        </w:rPr>
        <w:t>con</w:t>
      </w:r>
      <w:r w:rsidRPr="00EA7E87">
        <w:rPr>
          <w:rFonts w:ascii="Palatino Linotype" w:hAnsi="Palatino Linotype"/>
          <w:szCs w:val="17"/>
          <w:lang w:eastAsia="es-ES_tradnl"/>
        </w:rPr>
        <w:t xml:space="preserve"> lo </w:t>
      </w:r>
      <w:r w:rsidRPr="00EA7E87">
        <w:rPr>
          <w:rFonts w:ascii="Palatino Linotype" w:hAnsi="Palatino Linotype" w:cs="Arial"/>
        </w:rPr>
        <w:t>establecido</w:t>
      </w:r>
      <w:r w:rsidRPr="00EA7E87">
        <w:rPr>
          <w:rFonts w:ascii="Palatino Linotype" w:hAnsi="Palatino Linotype"/>
          <w:szCs w:val="17"/>
          <w:lang w:eastAsia="es-ES_tradnl"/>
        </w:rPr>
        <w:t xml:space="preserve"> en el artículo 196 de la Ley de </w:t>
      </w:r>
      <w:r w:rsidRPr="00EA7E87">
        <w:rPr>
          <w:rFonts w:ascii="Palatino Linotype" w:hAnsi="Palatino Linotype" w:cs="Arial"/>
        </w:rPr>
        <w:t>Transparencia</w:t>
      </w:r>
      <w:r w:rsidRPr="00EA7E87">
        <w:rPr>
          <w:rFonts w:ascii="Palatino Linotype" w:hAnsi="Palatino Linotype"/>
          <w:szCs w:val="17"/>
          <w:lang w:eastAsia="es-ES_tradnl"/>
        </w:rPr>
        <w:t xml:space="preserve"> y </w:t>
      </w:r>
      <w:r w:rsidRPr="00EA7E87">
        <w:rPr>
          <w:rFonts w:ascii="Palatino Linotype" w:hAnsi="Palatino Linotype" w:cs="Arial"/>
        </w:rPr>
        <w:t>Acceso</w:t>
      </w:r>
      <w:r w:rsidRPr="00EA7E87">
        <w:rPr>
          <w:rFonts w:ascii="Palatino Linotype" w:hAnsi="Palatino Linotype"/>
          <w:szCs w:val="17"/>
          <w:lang w:eastAsia="es-ES_tradnl"/>
        </w:rPr>
        <w:t xml:space="preserve"> a la Información </w:t>
      </w:r>
      <w:r w:rsidRPr="00EA7E87">
        <w:rPr>
          <w:rFonts w:ascii="Palatino Linotype" w:hAnsi="Palatino Linotype"/>
          <w:lang w:eastAsia="es-ES_tradnl"/>
        </w:rPr>
        <w:t>Pública</w:t>
      </w:r>
      <w:r w:rsidRPr="00EA7E87">
        <w:rPr>
          <w:rFonts w:ascii="Palatino Linotype" w:hAnsi="Palatino Linotype"/>
          <w:szCs w:val="17"/>
          <w:lang w:eastAsia="es-ES_tradnl"/>
        </w:rPr>
        <w:t xml:space="preserve"> del Estado de México y Municipios, podrá impugnarla vía Juicio de Amparo en los términos de las leyes aplicables</w:t>
      </w:r>
      <w:r w:rsidRPr="00EA7E87">
        <w:rPr>
          <w:rFonts w:ascii="Palatino Linotype" w:hAnsi="Palatino Linotype"/>
          <w:color w:val="222222"/>
          <w:lang w:eastAsia="es-MX"/>
        </w:rPr>
        <w:t>.</w:t>
      </w:r>
    </w:p>
    <w:p w:rsidR="00FC6201" w:rsidRPr="00EA7E87" w:rsidRDefault="00FC6201" w:rsidP="00FC6201">
      <w:pPr>
        <w:widowControl w:val="0"/>
        <w:numPr>
          <w:ilvl w:val="0"/>
          <w:numId w:val="35"/>
        </w:numPr>
        <w:tabs>
          <w:tab w:val="left" w:pos="1276"/>
        </w:tabs>
        <w:autoSpaceDE w:val="0"/>
        <w:autoSpaceDN w:val="0"/>
        <w:adjustRightInd w:val="0"/>
        <w:spacing w:before="240" w:after="240" w:line="360" w:lineRule="auto"/>
        <w:ind w:left="0" w:right="49" w:firstLine="0"/>
        <w:jc w:val="both"/>
        <w:rPr>
          <w:rFonts w:ascii="Palatino Linotype" w:hAnsi="Palatino Linotype"/>
          <w:color w:val="222222"/>
          <w:szCs w:val="17"/>
          <w:lang w:eastAsia="es-ES_tradnl"/>
        </w:rPr>
      </w:pPr>
      <w:r w:rsidRPr="00EA7E87">
        <w:rPr>
          <w:rFonts w:ascii="Palatino Linotype" w:hAnsi="Palatino Linotype"/>
          <w:color w:val="222222"/>
          <w:szCs w:val="17"/>
          <w:lang w:eastAsia="es-ES_tradnl"/>
        </w:rPr>
        <w:t xml:space="preserve">Gírese oficio al Titular de la Dirección </w:t>
      </w:r>
      <w:r w:rsidR="008675C4" w:rsidRPr="00EA7E87">
        <w:rPr>
          <w:rFonts w:ascii="Palatino Linotype" w:hAnsi="Palatino Linotype"/>
          <w:color w:val="222222"/>
          <w:szCs w:val="17"/>
          <w:lang w:eastAsia="es-ES_tradnl"/>
        </w:rPr>
        <w:t xml:space="preserve">General </w:t>
      </w:r>
      <w:r w:rsidRPr="00EA7E87">
        <w:rPr>
          <w:rFonts w:ascii="Palatino Linotype" w:hAnsi="Palatino Linotype"/>
          <w:color w:val="222222"/>
          <w:szCs w:val="17"/>
          <w:lang w:eastAsia="es-ES_tradnl"/>
        </w:rPr>
        <w:t xml:space="preserve">de Protección de Datos Personales en atención al artículo 82, fracción XXVII de la Ley de Protección de Datos Personales del Estado de México y Municipios, a fin de que determine lo conducente en términos del Considerando </w:t>
      </w:r>
      <w:r w:rsidRPr="00EA7E87">
        <w:rPr>
          <w:rFonts w:ascii="Palatino Linotype" w:hAnsi="Palatino Linotype"/>
          <w:b/>
          <w:color w:val="222222"/>
          <w:szCs w:val="17"/>
          <w:lang w:eastAsia="es-ES_tradnl"/>
        </w:rPr>
        <w:t>QUINTO</w:t>
      </w:r>
      <w:r w:rsidRPr="00EA7E87">
        <w:rPr>
          <w:rFonts w:ascii="Palatino Linotype" w:hAnsi="Palatino Linotype"/>
          <w:color w:val="222222"/>
          <w:szCs w:val="17"/>
          <w:lang w:eastAsia="es-ES_tradnl"/>
        </w:rPr>
        <w:t xml:space="preserve"> de la presente resolución.</w:t>
      </w:r>
    </w:p>
    <w:p w:rsidR="0029722B" w:rsidRPr="0029722B" w:rsidRDefault="0029722B" w:rsidP="0029722B">
      <w:pPr>
        <w:spacing w:line="360" w:lineRule="auto"/>
        <w:jc w:val="both"/>
        <w:rPr>
          <w:rFonts w:ascii="Palatino Linotype" w:eastAsia="Calibri" w:hAnsi="Palatino Linotype" w:cs="Arial"/>
        </w:rPr>
      </w:pPr>
      <w:r w:rsidRPr="0029722B">
        <w:rPr>
          <w:rFonts w:ascii="Palatino Linotype" w:hAnsi="Palatino Linotype" w:cs="Arial"/>
        </w:rPr>
        <w:t>ASÍ LO RESUELVE, PO</w:t>
      </w:r>
      <w:r w:rsidRPr="001611E7">
        <w:rPr>
          <w:rFonts w:ascii="Palatino Linotype" w:hAnsi="Palatino Linotype" w:cs="Arial"/>
        </w:rPr>
        <w:t>R UNANIMIDAD DE VOTOS DE LOS PRESENTES, EL PLENO DEL</w:t>
      </w:r>
      <w:r w:rsidRPr="001611E7">
        <w:rPr>
          <w:rFonts w:ascii="Palatino Linotype" w:eastAsia="Arial Unicode MS" w:hAnsi="Palatino Linotype" w:cs="Arial"/>
        </w:rPr>
        <w:t xml:space="preserve"> INSTITUTO</w:t>
      </w:r>
      <w:r w:rsidRPr="0029722B">
        <w:rPr>
          <w:rFonts w:ascii="Palatino Linotype" w:eastAsia="Arial Unicode MS" w:hAnsi="Palatino Linotype" w:cs="Arial"/>
        </w:rPr>
        <w:t xml:space="preserve"> DE </w:t>
      </w:r>
      <w:r w:rsidRPr="0029722B">
        <w:rPr>
          <w:rFonts w:ascii="Palatino Linotype" w:hAnsi="Palatino Linotype"/>
          <w:lang w:eastAsia="en-US"/>
        </w:rPr>
        <w:t>TRANSPARENCIA</w:t>
      </w:r>
      <w:r w:rsidRPr="0029722B">
        <w:rPr>
          <w:rFonts w:ascii="Palatino Linotype" w:eastAsia="Arial Unicode MS" w:hAnsi="Palatino Linotype" w:cs="Arial"/>
        </w:rPr>
        <w:t>, ACCESO A LA INFORMACIÓN PÚBLICA Y PROTECCIÓN DE DATOS PERSONALES DEL ESTADO DE MÉXICO Y MUNICIPIOS</w:t>
      </w:r>
      <w:r w:rsidRPr="0029722B">
        <w:rPr>
          <w:rFonts w:ascii="Palatino Linotype" w:hAnsi="Palatino Linotype" w:cs="Arial"/>
        </w:rPr>
        <w:t>, CONFORMADO POR LOS COMISIONADOS ZU</w:t>
      </w:r>
      <w:r w:rsidR="00F531A1">
        <w:rPr>
          <w:rFonts w:ascii="Palatino Linotype" w:hAnsi="Palatino Linotype" w:cs="Arial"/>
        </w:rPr>
        <w:t>LEMA MARTÍNEZ SÁNCHEZ</w:t>
      </w:r>
      <w:r w:rsidRPr="0029722B">
        <w:rPr>
          <w:rFonts w:ascii="Palatino Linotype" w:hAnsi="Palatino Linotype" w:cs="Arial"/>
        </w:rPr>
        <w:t xml:space="preserve">; EVA ABAID </w:t>
      </w:r>
      <w:r w:rsidR="00F531A1">
        <w:rPr>
          <w:rFonts w:ascii="Palatino Linotype" w:hAnsi="Palatino Linotype" w:cs="Arial"/>
        </w:rPr>
        <w:t>YAPUR</w:t>
      </w:r>
      <w:r w:rsidR="00787648" w:rsidRPr="0029722B">
        <w:rPr>
          <w:rFonts w:ascii="Palatino Linotype" w:hAnsi="Palatino Linotype" w:cs="Arial"/>
        </w:rPr>
        <w:t xml:space="preserve">; JOSÉ GUADALUPE LUNA HERNÁNDEZ, JAVIER MARTÍNEZ CRUZ Y LUIS GUSTAVO PARRA NORIEGA; </w:t>
      </w:r>
      <w:r w:rsidR="00787648">
        <w:rPr>
          <w:rFonts w:ascii="Palatino Linotype" w:hAnsi="Palatino Linotype" w:cs="Arial"/>
          <w:shd w:val="clear" w:color="auto" w:fill="FFFFFF"/>
        </w:rPr>
        <w:t xml:space="preserve">EN LA DÉCIMA OCTAVA SESIÓN </w:t>
      </w:r>
      <w:r w:rsidR="00787648" w:rsidRPr="0029722B">
        <w:rPr>
          <w:rFonts w:ascii="Palatino Linotype" w:hAnsi="Palatino Linotype" w:cs="Arial"/>
        </w:rPr>
        <w:t xml:space="preserve">ORDINARIA CELEBRADA EL </w:t>
      </w:r>
      <w:r w:rsidR="00787648">
        <w:rPr>
          <w:rFonts w:ascii="Palatino Linotype" w:hAnsi="Palatino Linotype" w:cs="Arial"/>
        </w:rPr>
        <w:t xml:space="preserve">DIECISIETE DE SEPTIEMBRE </w:t>
      </w:r>
      <w:r w:rsidR="00787648" w:rsidRPr="0029722B">
        <w:rPr>
          <w:rFonts w:ascii="Palatino Linotype" w:hAnsi="Palatino Linotype" w:cs="Arial"/>
        </w:rPr>
        <w:t xml:space="preserve">DE DOS MIL VEINTE, ANTE EL SECRETARIO TÉCNICO DEL PLENO, </w:t>
      </w:r>
      <w:r w:rsidR="00787648" w:rsidRPr="0029722B">
        <w:rPr>
          <w:rFonts w:ascii="Palatino Linotype" w:eastAsia="Arial Unicode MS" w:hAnsi="Palatino Linotype" w:cs="Arial"/>
        </w:rPr>
        <w:t>ALEXIS</w:t>
      </w:r>
      <w:r w:rsidR="00787648" w:rsidRPr="0029722B">
        <w:rPr>
          <w:rFonts w:ascii="Palatino Linotype" w:hAnsi="Palatino Linotype" w:cs="Arial"/>
        </w:rPr>
        <w:t xml:space="preserve"> TAPIA RAMÍREZ.</w:t>
      </w:r>
    </w:p>
    <w:tbl>
      <w:tblPr>
        <w:tblW w:w="10365" w:type="dxa"/>
        <w:jc w:val="center"/>
        <w:tblLayout w:type="fixed"/>
        <w:tblLook w:val="04A0" w:firstRow="1" w:lastRow="0" w:firstColumn="1" w:lastColumn="0" w:noHBand="0" w:noVBand="1"/>
      </w:tblPr>
      <w:tblGrid>
        <w:gridCol w:w="5182"/>
        <w:gridCol w:w="5183"/>
      </w:tblGrid>
      <w:tr w:rsidR="0029722B" w:rsidRPr="0029722B">
        <w:trPr>
          <w:jc w:val="center"/>
        </w:trPr>
        <w:tc>
          <w:tcPr>
            <w:tcW w:w="10365" w:type="dxa"/>
            <w:gridSpan w:val="2"/>
          </w:tcPr>
          <w:p w:rsidR="001611E7" w:rsidRDefault="001611E7"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r w:rsidRPr="0029722B">
              <w:rPr>
                <w:rFonts w:ascii="Palatino Linotype" w:hAnsi="Palatino Linotype" w:cs="Arial"/>
                <w:b/>
              </w:rPr>
              <w:t>Zulema Martínez Sánchez</w:t>
            </w:r>
          </w:p>
          <w:p w:rsidR="0029722B" w:rsidRPr="0029722B" w:rsidRDefault="0029722B" w:rsidP="0029722B">
            <w:pPr>
              <w:jc w:val="center"/>
              <w:rPr>
                <w:rFonts w:ascii="Palatino Linotype" w:hAnsi="Palatino Linotype" w:cs="Arial"/>
                <w:b/>
              </w:rPr>
            </w:pPr>
            <w:r w:rsidRPr="0029722B">
              <w:rPr>
                <w:rFonts w:ascii="Palatino Linotype" w:hAnsi="Palatino Linotype" w:cs="Arial"/>
              </w:rPr>
              <w:t>Comisionada Presidenta</w:t>
            </w:r>
          </w:p>
          <w:p w:rsidR="0029722B" w:rsidRPr="0029722B" w:rsidRDefault="0029722B" w:rsidP="0029722B">
            <w:pPr>
              <w:jc w:val="center"/>
              <w:rPr>
                <w:rFonts w:ascii="Palatino Linotype" w:hAnsi="Palatino Linotype" w:cs="Arial"/>
                <w:b/>
              </w:rPr>
            </w:pPr>
            <w:r w:rsidRPr="0029722B">
              <w:rPr>
                <w:rFonts w:ascii="Palatino Linotype" w:hAnsi="Palatino Linotype" w:cs="Arial"/>
                <w:b/>
              </w:rPr>
              <w:t xml:space="preserve">(RÚBRICA) </w:t>
            </w:r>
          </w:p>
        </w:tc>
      </w:tr>
      <w:tr w:rsidR="0029722B" w:rsidRPr="0029722B">
        <w:trPr>
          <w:jc w:val="center"/>
        </w:trPr>
        <w:tc>
          <w:tcPr>
            <w:tcW w:w="5182" w:type="dxa"/>
          </w:tcPr>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r w:rsidRPr="0029722B">
              <w:rPr>
                <w:rFonts w:ascii="Palatino Linotype" w:hAnsi="Palatino Linotype" w:cs="Arial"/>
                <w:b/>
              </w:rPr>
              <w:t>Eva Abaid Yapur</w:t>
            </w:r>
          </w:p>
          <w:p w:rsidR="0029722B" w:rsidRPr="0029722B" w:rsidRDefault="0029722B" w:rsidP="0029722B">
            <w:pPr>
              <w:jc w:val="center"/>
              <w:rPr>
                <w:rFonts w:ascii="Palatino Linotype" w:hAnsi="Palatino Linotype" w:cs="Arial"/>
              </w:rPr>
            </w:pPr>
            <w:r w:rsidRPr="0029722B">
              <w:rPr>
                <w:rFonts w:ascii="Palatino Linotype" w:hAnsi="Palatino Linotype" w:cs="Arial"/>
              </w:rPr>
              <w:t>Comisionada</w:t>
            </w:r>
          </w:p>
          <w:p w:rsidR="0029722B" w:rsidRPr="0029722B" w:rsidRDefault="0029722B" w:rsidP="0029722B">
            <w:pPr>
              <w:jc w:val="center"/>
              <w:rPr>
                <w:rFonts w:ascii="Palatino Linotype" w:hAnsi="Palatino Linotype" w:cs="Arial"/>
                <w:b/>
              </w:rPr>
            </w:pPr>
            <w:r w:rsidRPr="0029722B">
              <w:rPr>
                <w:rFonts w:ascii="Palatino Linotype" w:hAnsi="Palatino Linotype" w:cs="Arial"/>
                <w:b/>
              </w:rPr>
              <w:t>(RÚBRICA)</w:t>
            </w:r>
          </w:p>
        </w:tc>
        <w:tc>
          <w:tcPr>
            <w:tcW w:w="5183" w:type="dxa"/>
          </w:tcPr>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r w:rsidRPr="0029722B">
              <w:rPr>
                <w:rFonts w:ascii="Palatino Linotype" w:hAnsi="Palatino Linotype" w:cs="Arial"/>
                <w:b/>
              </w:rPr>
              <w:t>José Guadalupe Luna Hernández</w:t>
            </w:r>
          </w:p>
          <w:p w:rsidR="0029722B" w:rsidRPr="0029722B" w:rsidRDefault="0029722B" w:rsidP="0029722B">
            <w:pPr>
              <w:jc w:val="center"/>
              <w:rPr>
                <w:rFonts w:ascii="Palatino Linotype" w:hAnsi="Palatino Linotype" w:cs="Arial"/>
              </w:rPr>
            </w:pPr>
            <w:r w:rsidRPr="0029722B">
              <w:rPr>
                <w:rFonts w:ascii="Palatino Linotype" w:hAnsi="Palatino Linotype" w:cs="Arial"/>
              </w:rPr>
              <w:t>Comisionado</w:t>
            </w:r>
          </w:p>
          <w:p w:rsidR="0029722B" w:rsidRPr="0029722B" w:rsidRDefault="0029722B" w:rsidP="0029722B">
            <w:pPr>
              <w:jc w:val="center"/>
              <w:rPr>
                <w:rFonts w:ascii="Palatino Linotype" w:hAnsi="Palatino Linotype" w:cs="Arial"/>
                <w:b/>
              </w:rPr>
            </w:pPr>
            <w:r w:rsidRPr="0029722B">
              <w:rPr>
                <w:rFonts w:ascii="Palatino Linotype" w:hAnsi="Palatino Linotype" w:cs="Arial"/>
                <w:b/>
              </w:rPr>
              <w:t>(RÚBRICA)</w:t>
            </w:r>
          </w:p>
        </w:tc>
      </w:tr>
      <w:tr w:rsidR="0029722B" w:rsidRPr="0029722B">
        <w:trPr>
          <w:jc w:val="center"/>
        </w:trPr>
        <w:tc>
          <w:tcPr>
            <w:tcW w:w="5182" w:type="dxa"/>
          </w:tcPr>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r w:rsidRPr="0029722B">
              <w:rPr>
                <w:rFonts w:ascii="Palatino Linotype" w:hAnsi="Palatino Linotype" w:cs="Arial"/>
                <w:b/>
              </w:rPr>
              <w:t>Javier Martínez Cruz</w:t>
            </w:r>
          </w:p>
          <w:p w:rsidR="0029722B" w:rsidRPr="0029722B" w:rsidRDefault="0029722B" w:rsidP="0029722B">
            <w:pPr>
              <w:jc w:val="center"/>
              <w:rPr>
                <w:rFonts w:ascii="Palatino Linotype" w:hAnsi="Palatino Linotype" w:cs="Arial"/>
              </w:rPr>
            </w:pPr>
            <w:r w:rsidRPr="0029722B">
              <w:rPr>
                <w:rFonts w:ascii="Palatino Linotype" w:hAnsi="Palatino Linotype" w:cs="Arial"/>
              </w:rPr>
              <w:t>Comisionado</w:t>
            </w:r>
          </w:p>
          <w:p w:rsidR="0029722B" w:rsidRPr="0029722B" w:rsidRDefault="0029722B" w:rsidP="0029722B">
            <w:pPr>
              <w:jc w:val="center"/>
              <w:rPr>
                <w:rFonts w:ascii="Palatino Linotype" w:hAnsi="Palatino Linotype" w:cs="Arial"/>
              </w:rPr>
            </w:pPr>
            <w:r w:rsidRPr="0029722B">
              <w:rPr>
                <w:rFonts w:ascii="Palatino Linotype" w:hAnsi="Palatino Linotype" w:cs="Arial"/>
                <w:b/>
              </w:rPr>
              <w:t>(RÚBRICA)</w:t>
            </w:r>
          </w:p>
        </w:tc>
        <w:tc>
          <w:tcPr>
            <w:tcW w:w="5183" w:type="dxa"/>
          </w:tcPr>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r w:rsidRPr="0029722B">
              <w:rPr>
                <w:rFonts w:ascii="Palatino Linotype" w:hAnsi="Palatino Linotype" w:cs="Arial"/>
                <w:b/>
              </w:rPr>
              <w:t>Luis Gustavo Parra Noriega</w:t>
            </w:r>
          </w:p>
          <w:p w:rsidR="0029722B" w:rsidRPr="0029722B" w:rsidRDefault="0029722B" w:rsidP="0029722B">
            <w:pPr>
              <w:jc w:val="center"/>
              <w:rPr>
                <w:rFonts w:ascii="Palatino Linotype" w:hAnsi="Palatino Linotype" w:cs="Arial"/>
              </w:rPr>
            </w:pPr>
            <w:r w:rsidRPr="0029722B">
              <w:rPr>
                <w:rFonts w:ascii="Palatino Linotype" w:hAnsi="Palatino Linotype" w:cs="Arial"/>
              </w:rPr>
              <w:t>Comisionado</w:t>
            </w:r>
          </w:p>
          <w:p w:rsidR="0029722B" w:rsidRPr="0029722B" w:rsidRDefault="0029722B" w:rsidP="0029722B">
            <w:pPr>
              <w:jc w:val="center"/>
              <w:rPr>
                <w:rFonts w:ascii="Palatino Linotype" w:hAnsi="Palatino Linotype" w:cs="Arial"/>
                <w:b/>
              </w:rPr>
            </w:pPr>
            <w:r w:rsidRPr="0029722B">
              <w:rPr>
                <w:rFonts w:ascii="Palatino Linotype" w:hAnsi="Palatino Linotype" w:cs="Arial"/>
                <w:b/>
              </w:rPr>
              <w:t>(RÚBRICA)</w:t>
            </w:r>
          </w:p>
        </w:tc>
      </w:tr>
      <w:tr w:rsidR="0029722B" w:rsidRPr="0029722B">
        <w:trPr>
          <w:jc w:val="center"/>
        </w:trPr>
        <w:tc>
          <w:tcPr>
            <w:tcW w:w="10365" w:type="dxa"/>
            <w:gridSpan w:val="2"/>
          </w:tcPr>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r w:rsidRPr="0029722B">
              <w:rPr>
                <w:rFonts w:ascii="Palatino Linotype" w:hAnsi="Palatino Linotype" w:cs="Arial"/>
                <w:b/>
              </w:rPr>
              <w:t>Alexis Tapia Ramírez</w:t>
            </w:r>
          </w:p>
          <w:p w:rsidR="0029722B" w:rsidRPr="0029722B" w:rsidRDefault="0029722B" w:rsidP="0029722B">
            <w:pPr>
              <w:jc w:val="center"/>
              <w:rPr>
                <w:rFonts w:ascii="Palatino Linotype" w:hAnsi="Palatino Linotype" w:cs="Arial"/>
              </w:rPr>
            </w:pPr>
            <w:r w:rsidRPr="0029722B">
              <w:rPr>
                <w:rFonts w:ascii="Palatino Linotype" w:hAnsi="Palatino Linotype" w:cs="Arial"/>
              </w:rPr>
              <w:t>Secretario Técnico del Pleno</w:t>
            </w:r>
          </w:p>
          <w:p w:rsidR="0029722B" w:rsidRPr="0029722B" w:rsidRDefault="0029722B" w:rsidP="0029722B">
            <w:pPr>
              <w:jc w:val="center"/>
              <w:rPr>
                <w:rFonts w:ascii="Palatino Linotype" w:hAnsi="Palatino Linotype" w:cs="Arial"/>
              </w:rPr>
            </w:pPr>
            <w:r w:rsidRPr="0029722B">
              <w:rPr>
                <w:rFonts w:ascii="Palatino Linotype" w:hAnsi="Palatino Linotype" w:cs="Arial"/>
                <w:b/>
              </w:rPr>
              <w:t>(RÚBRICA)</w:t>
            </w:r>
            <w:r w:rsidRPr="0029722B">
              <w:rPr>
                <w:rFonts w:ascii="Palatino Linotype" w:hAnsi="Palatino Linotype" w:cs="Arial"/>
              </w:rPr>
              <w:t xml:space="preserve"> </w:t>
            </w:r>
          </w:p>
        </w:tc>
      </w:tr>
    </w:tbl>
    <w:p w:rsidR="0029722B" w:rsidRPr="0029722B" w:rsidRDefault="0029722B" w:rsidP="0029722B">
      <w:pPr>
        <w:jc w:val="both"/>
        <w:rPr>
          <w:rFonts w:ascii="Palatino Linotype" w:hAnsi="Palatino Linotype" w:cs="Arial"/>
          <w:sz w:val="20"/>
          <w:szCs w:val="20"/>
        </w:rPr>
      </w:pPr>
    </w:p>
    <w:p w:rsidR="0029722B" w:rsidRPr="0029722B" w:rsidRDefault="0029722B" w:rsidP="0029722B">
      <w:pPr>
        <w:jc w:val="both"/>
        <w:rPr>
          <w:rFonts w:ascii="Palatino Linotype" w:hAnsi="Palatino Linotype" w:cs="Arial"/>
          <w:sz w:val="20"/>
          <w:szCs w:val="20"/>
        </w:rPr>
      </w:pPr>
      <w:r w:rsidRPr="0029722B">
        <w:rPr>
          <w:rFonts w:ascii="Palatino Linotype" w:hAnsi="Palatino Linotype" w:cs="Arial"/>
          <w:sz w:val="20"/>
          <w:szCs w:val="20"/>
        </w:rPr>
        <w:t xml:space="preserve">Esta hoja corresponde a la resolución de fecha </w:t>
      </w:r>
      <w:r w:rsidR="006263C4">
        <w:rPr>
          <w:rFonts w:ascii="Palatino Linotype" w:hAnsi="Palatino Linotype" w:cs="Arial"/>
          <w:sz w:val="20"/>
          <w:szCs w:val="20"/>
        </w:rPr>
        <w:t>diecisiete de septiembre</w:t>
      </w:r>
      <w:r w:rsidR="00787648">
        <w:rPr>
          <w:rFonts w:ascii="Palatino Linotype" w:hAnsi="Palatino Linotype" w:cs="Arial"/>
          <w:sz w:val="20"/>
          <w:szCs w:val="20"/>
        </w:rPr>
        <w:t xml:space="preserve"> </w:t>
      </w:r>
      <w:r w:rsidR="00787648" w:rsidRPr="0029722B">
        <w:rPr>
          <w:rFonts w:ascii="Palatino Linotype" w:hAnsi="Palatino Linotype" w:cs="Arial"/>
          <w:sz w:val="20"/>
          <w:szCs w:val="20"/>
        </w:rPr>
        <w:t xml:space="preserve">de </w:t>
      </w:r>
      <w:r w:rsidRPr="0029722B">
        <w:rPr>
          <w:rFonts w:ascii="Palatino Linotype" w:hAnsi="Palatino Linotype" w:cs="Arial"/>
          <w:sz w:val="20"/>
          <w:szCs w:val="20"/>
        </w:rPr>
        <w:t xml:space="preserve">dos mil veinte, emitida en el </w:t>
      </w:r>
      <w:r w:rsidR="00FC6201">
        <w:rPr>
          <w:rFonts w:ascii="Palatino Linotype" w:hAnsi="Palatino Linotype" w:cs="Arial"/>
          <w:sz w:val="20"/>
          <w:szCs w:val="20"/>
        </w:rPr>
        <w:t>recurso de revisión número 0179</w:t>
      </w:r>
      <w:r w:rsidR="00787648">
        <w:rPr>
          <w:rFonts w:ascii="Palatino Linotype" w:hAnsi="Palatino Linotype" w:cs="Arial"/>
          <w:sz w:val="20"/>
          <w:szCs w:val="20"/>
        </w:rPr>
        <w:t>7/INFOEM/IP/RR/2020</w:t>
      </w:r>
      <w:r w:rsidRPr="0029722B">
        <w:rPr>
          <w:rFonts w:ascii="Palatino Linotype" w:hAnsi="Palatino Linotype" w:cs="Arial"/>
          <w:sz w:val="20"/>
          <w:szCs w:val="20"/>
        </w:rPr>
        <w:t xml:space="preserve">. </w:t>
      </w:r>
    </w:p>
    <w:p w:rsidR="00C34EFF" w:rsidRPr="0001657B" w:rsidRDefault="0001657B" w:rsidP="001611E7">
      <w:pPr>
        <w:jc w:val="both"/>
      </w:pPr>
      <w:r>
        <w:rPr>
          <w:rFonts w:ascii="Palatino Linotype" w:hAnsi="Palatino Linotype" w:cs="Arial"/>
          <w:sz w:val="20"/>
          <w:szCs w:val="20"/>
        </w:rPr>
        <w:t>YSM/AAS</w:t>
      </w:r>
    </w:p>
    <w:sectPr w:rsidR="00C34EFF" w:rsidRPr="0001657B" w:rsidSect="006957B1">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1613" w:rsidRDefault="00751613" w:rsidP="00C80F8C">
      <w:r>
        <w:separator/>
      </w:r>
    </w:p>
  </w:endnote>
  <w:endnote w:type="continuationSeparator" w:id="0">
    <w:p w:rsidR="00751613" w:rsidRDefault="0075161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charset w:val="4D"/>
    <w:family w:val="auto"/>
    <w:pitch w:val="variable"/>
    <w:sig w:usb0="A00002FF" w:usb1="7800205A" w:usb2="14600000" w:usb3="00000000" w:csb0="00000193"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6EE" w:rsidRPr="0010196A" w:rsidRDefault="000F06EE"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00ED0DB7"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00ED0DB7" w:rsidRPr="0010196A">
      <w:rPr>
        <w:rFonts w:ascii="Palatino Linotype" w:hAnsi="Palatino Linotype" w:cs="Arial"/>
        <w:bCs/>
        <w:sz w:val="22"/>
        <w:szCs w:val="22"/>
      </w:rPr>
      <w:fldChar w:fldCharType="separate"/>
    </w:r>
    <w:r w:rsidR="009A286B">
      <w:rPr>
        <w:rFonts w:ascii="Palatino Linotype" w:hAnsi="Palatino Linotype" w:cs="Arial"/>
        <w:bCs/>
        <w:noProof/>
        <w:sz w:val="22"/>
        <w:szCs w:val="22"/>
      </w:rPr>
      <w:t>21</w:t>
    </w:r>
    <w:r w:rsidR="00ED0DB7"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00ED0DB7"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00ED0DB7" w:rsidRPr="0010196A">
      <w:rPr>
        <w:rFonts w:ascii="Palatino Linotype" w:hAnsi="Palatino Linotype" w:cs="Arial"/>
        <w:bCs/>
        <w:sz w:val="22"/>
        <w:szCs w:val="22"/>
      </w:rPr>
      <w:fldChar w:fldCharType="separate"/>
    </w:r>
    <w:r w:rsidR="009A286B">
      <w:rPr>
        <w:rFonts w:ascii="Palatino Linotype" w:hAnsi="Palatino Linotype" w:cs="Arial"/>
        <w:bCs/>
        <w:noProof/>
        <w:sz w:val="22"/>
        <w:szCs w:val="22"/>
      </w:rPr>
      <w:t>54</w:t>
    </w:r>
    <w:r w:rsidR="00ED0DB7"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6EE" w:rsidRPr="0010196A" w:rsidRDefault="000F06EE"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00ED0DB7"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00ED0DB7" w:rsidRPr="0010196A">
      <w:rPr>
        <w:rFonts w:ascii="Palatino Linotype" w:hAnsi="Palatino Linotype" w:cs="Arial"/>
        <w:bCs/>
        <w:sz w:val="22"/>
        <w:szCs w:val="22"/>
      </w:rPr>
      <w:fldChar w:fldCharType="separate"/>
    </w:r>
    <w:r w:rsidR="009A286B">
      <w:rPr>
        <w:rFonts w:ascii="Palatino Linotype" w:hAnsi="Palatino Linotype" w:cs="Arial"/>
        <w:bCs/>
        <w:noProof/>
        <w:sz w:val="22"/>
        <w:szCs w:val="22"/>
      </w:rPr>
      <w:t>1</w:t>
    </w:r>
    <w:r w:rsidR="00ED0DB7"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00ED0DB7"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00ED0DB7" w:rsidRPr="0010196A">
      <w:rPr>
        <w:rFonts w:ascii="Palatino Linotype" w:hAnsi="Palatino Linotype" w:cs="Arial"/>
        <w:bCs/>
        <w:sz w:val="22"/>
        <w:szCs w:val="22"/>
      </w:rPr>
      <w:fldChar w:fldCharType="separate"/>
    </w:r>
    <w:r w:rsidR="009A286B">
      <w:rPr>
        <w:rFonts w:ascii="Palatino Linotype" w:hAnsi="Palatino Linotype" w:cs="Arial"/>
        <w:bCs/>
        <w:noProof/>
        <w:sz w:val="22"/>
        <w:szCs w:val="22"/>
      </w:rPr>
      <w:t>54</w:t>
    </w:r>
    <w:r w:rsidR="00ED0DB7"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1613" w:rsidRDefault="00751613" w:rsidP="00C80F8C">
      <w:r>
        <w:separator/>
      </w:r>
    </w:p>
  </w:footnote>
  <w:footnote w:type="continuationSeparator" w:id="0">
    <w:p w:rsidR="00751613" w:rsidRDefault="00751613" w:rsidP="00C80F8C">
      <w:r>
        <w:continuationSeparator/>
      </w:r>
    </w:p>
  </w:footnote>
  <w:footnote w:id="1">
    <w:p w:rsidR="000F06EE" w:rsidRPr="00D32219" w:rsidRDefault="000F06EE" w:rsidP="00684F3D">
      <w:pPr>
        <w:ind w:right="902"/>
        <w:rPr>
          <w:rFonts w:cs="Arial"/>
          <w:b/>
          <w:bCs/>
          <w:i/>
          <w:sz w:val="20"/>
          <w:szCs w:val="20"/>
        </w:rPr>
      </w:pPr>
      <w:r w:rsidRPr="00D32219">
        <w:rPr>
          <w:rStyle w:val="Refdenotaalpie"/>
          <w:sz w:val="20"/>
          <w:szCs w:val="20"/>
        </w:rPr>
        <w:footnoteRef/>
      </w:r>
      <w:r w:rsidRPr="00D32219">
        <w:rPr>
          <w:sz w:val="20"/>
          <w:szCs w:val="20"/>
        </w:rPr>
        <w:t xml:space="preserve"> </w:t>
      </w:r>
      <w:r w:rsidRPr="00D32219">
        <w:rPr>
          <w:rFonts w:cs="Arial"/>
          <w:b/>
          <w:bCs/>
          <w:i/>
          <w:sz w:val="20"/>
          <w:szCs w:val="20"/>
        </w:rPr>
        <w:t xml:space="preserve">“Artículo 9. </w:t>
      </w:r>
      <w:r w:rsidRPr="00D32219">
        <w:rPr>
          <w:rFonts w:cs="Arial"/>
          <w:bCs/>
          <w:i/>
          <w:sz w:val="20"/>
          <w:szCs w:val="20"/>
        </w:rPr>
        <w:t>El Instituto deberá regir su funcionamiento de acuerdo a los siguientes principios:</w:t>
      </w:r>
    </w:p>
    <w:p w:rsidR="000F06EE" w:rsidRPr="00D32219" w:rsidRDefault="000F06EE" w:rsidP="00684F3D">
      <w:pPr>
        <w:pStyle w:val="FAFunotente1"/>
        <w:jc w:val="both"/>
        <w:rPr>
          <w:rFonts w:cs="Arial"/>
          <w:bCs/>
          <w:i/>
        </w:rPr>
      </w:pPr>
      <w:r w:rsidRPr="00D32219">
        <w:rPr>
          <w:rFonts w:cs="Arial"/>
          <w:b/>
          <w:bCs/>
          <w:i/>
        </w:rPr>
        <w:t>…</w:t>
      </w:r>
      <w:r w:rsidRPr="00D32219">
        <w:rPr>
          <w:rFonts w:cs="Arial"/>
          <w:bCs/>
          <w:i/>
        </w:rPr>
        <w:t xml:space="preserve"> </w:t>
      </w:r>
    </w:p>
    <w:p w:rsidR="000F06EE" w:rsidRPr="00D32219" w:rsidRDefault="000F06EE" w:rsidP="00684F3D">
      <w:pPr>
        <w:pStyle w:val="FAFunotente1"/>
        <w:jc w:val="both"/>
        <w:rPr>
          <w:rFonts w:cs="Arial"/>
          <w:bCs/>
          <w:i/>
        </w:rPr>
      </w:pPr>
      <w:r w:rsidRPr="00D32219">
        <w:rPr>
          <w:rFonts w:cs="Arial"/>
          <w:b/>
          <w:bCs/>
          <w:i/>
        </w:rPr>
        <w:t>III.- Gratuidad:</w:t>
      </w:r>
      <w:r w:rsidRPr="00D32219">
        <w:rPr>
          <w:rFonts w:cs="Arial"/>
          <w:bCs/>
          <w:i/>
        </w:rPr>
        <w:t xml:space="preserve"> Consistente en que el acceso a la información pública no genera costo alguno para los solicitantes, sólo podrá requerirse el cobro correspondiente a la modalidad de reproducción y entrega solicitada conforme a lo establecido en la presente Ley y demás disposiciones jurídicas aplicables; </w:t>
      </w:r>
    </w:p>
    <w:p w:rsidR="000F06EE" w:rsidRDefault="000F06EE" w:rsidP="00684F3D">
      <w:pPr>
        <w:pStyle w:val="FAFunotente1"/>
        <w:jc w:val="both"/>
      </w:pPr>
      <w:r w:rsidRPr="00D32219">
        <w:rPr>
          <w:rFonts w:cs="Arial"/>
          <w:bCs/>
          <w:i/>
        </w:rPr>
        <w:t>…</w:t>
      </w:r>
      <w:r w:rsidRPr="00D32219">
        <w:rPr>
          <w:rFonts w:cs="Arial"/>
          <w:b/>
          <w:bCs/>
          <w: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6EE" w:rsidRDefault="00751613">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6EE" w:rsidRPr="0010196A" w:rsidRDefault="00751613"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0F06EE" w:rsidRPr="008F2CCC">
      <w:tc>
        <w:tcPr>
          <w:tcW w:w="3261" w:type="dxa"/>
          <w:vMerge w:val="restart"/>
        </w:tcPr>
        <w:p w:rsidR="000F06EE" w:rsidRPr="008F2CCC" w:rsidRDefault="000F06EE"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rsidR="000F06EE" w:rsidRPr="00664658" w:rsidRDefault="000F06EE"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rsidR="000F06EE" w:rsidRPr="00664658" w:rsidRDefault="000F06EE" w:rsidP="00C34EFF">
          <w:pPr>
            <w:jc w:val="both"/>
            <w:rPr>
              <w:rFonts w:ascii="Palatino Linotype" w:hAnsi="Palatino Linotype"/>
              <w:b/>
              <w:sz w:val="22"/>
              <w:szCs w:val="22"/>
              <w:lang w:val="es-ES_tradnl"/>
            </w:rPr>
          </w:pPr>
          <w:r>
            <w:rPr>
              <w:rFonts w:ascii="Palatino Linotype" w:hAnsi="Palatino Linotype"/>
              <w:b/>
              <w:sz w:val="22"/>
              <w:szCs w:val="22"/>
              <w:lang w:val="es-ES_tradnl"/>
            </w:rPr>
            <w:t>01797</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20</w:t>
          </w:r>
        </w:p>
      </w:tc>
    </w:tr>
    <w:tr w:rsidR="000F06EE" w:rsidRPr="008F2CCC">
      <w:tc>
        <w:tcPr>
          <w:tcW w:w="3261" w:type="dxa"/>
          <w:vMerge/>
        </w:tcPr>
        <w:p w:rsidR="000F06EE" w:rsidRPr="008F2CCC" w:rsidRDefault="000F06EE" w:rsidP="00D41D47">
          <w:pPr>
            <w:rPr>
              <w:rFonts w:ascii="Palatino Linotype" w:hAnsi="Palatino Linotype"/>
              <w:b/>
              <w:sz w:val="22"/>
              <w:szCs w:val="22"/>
              <w:lang w:val="es-ES_tradnl"/>
            </w:rPr>
          </w:pPr>
        </w:p>
      </w:tc>
      <w:tc>
        <w:tcPr>
          <w:tcW w:w="2551" w:type="dxa"/>
          <w:shd w:val="clear" w:color="auto" w:fill="auto"/>
        </w:tcPr>
        <w:p w:rsidR="000F06EE" w:rsidRPr="00664658" w:rsidRDefault="000F06EE"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rsidR="000F06EE" w:rsidRPr="00D41D47" w:rsidRDefault="000F06EE" w:rsidP="00957D35">
          <w:pPr>
            <w:jc w:val="both"/>
            <w:rPr>
              <w:rFonts w:ascii="Palatino Linotype" w:hAnsi="Palatino Linotype"/>
              <w:b/>
              <w:sz w:val="22"/>
              <w:szCs w:val="22"/>
              <w:lang w:val="es-ES_tradnl"/>
            </w:rPr>
          </w:pPr>
          <w:r w:rsidRPr="00AC7AE8">
            <w:rPr>
              <w:rFonts w:ascii="Palatino Linotype" w:hAnsi="Palatino Linotype"/>
              <w:b/>
              <w:sz w:val="22"/>
              <w:szCs w:val="22"/>
            </w:rPr>
            <w:t>Ayuntamiento de Temascalcingo</w:t>
          </w:r>
        </w:p>
      </w:tc>
    </w:tr>
    <w:tr w:rsidR="000F06EE" w:rsidRPr="008F2CCC">
      <w:trPr>
        <w:trHeight w:val="228"/>
      </w:trPr>
      <w:tc>
        <w:tcPr>
          <w:tcW w:w="3261" w:type="dxa"/>
          <w:vMerge/>
        </w:tcPr>
        <w:p w:rsidR="000F06EE" w:rsidRPr="008F2CCC" w:rsidRDefault="000F06EE" w:rsidP="00070856">
          <w:pPr>
            <w:rPr>
              <w:rFonts w:ascii="Palatino Linotype" w:hAnsi="Palatino Linotype"/>
              <w:b/>
              <w:sz w:val="22"/>
              <w:szCs w:val="22"/>
              <w:lang w:val="es-ES_tradnl"/>
            </w:rPr>
          </w:pPr>
        </w:p>
      </w:tc>
      <w:tc>
        <w:tcPr>
          <w:tcW w:w="2551" w:type="dxa"/>
          <w:shd w:val="clear" w:color="auto" w:fill="auto"/>
        </w:tcPr>
        <w:p w:rsidR="000F06EE" w:rsidRPr="00664658" w:rsidRDefault="000F06EE"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rsidR="000F06EE" w:rsidRPr="00664658" w:rsidRDefault="000F06EE"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0F06EE" w:rsidRPr="0010196A" w:rsidRDefault="000F06EE"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6EE" w:rsidRPr="0010196A" w:rsidRDefault="00751613">
    <w:pPr>
      <w:rPr>
        <w:rFonts w:ascii="Palatino Linotype" w:hAnsi="Palatino Linotype"/>
        <w:sz w:val="28"/>
        <w:szCs w:val="28"/>
      </w:rPr>
    </w:pPr>
    <w:r>
      <w:rPr>
        <w:rFonts w:ascii="Palatino Linotype" w:hAnsi="Palatino Linotype"/>
        <w:noProof/>
        <w:sz w:val="28"/>
        <w:szCs w:val="28"/>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0F06EE" w:rsidRPr="00AC7AE8">
      <w:tc>
        <w:tcPr>
          <w:tcW w:w="4253" w:type="dxa"/>
          <w:vMerge w:val="restart"/>
          <w:shd w:val="clear" w:color="auto" w:fill="auto"/>
        </w:tcPr>
        <w:p w:rsidR="000F06EE" w:rsidRPr="00AC7AE8" w:rsidRDefault="000F06EE" w:rsidP="00A2780F">
          <w:pPr>
            <w:rPr>
              <w:rFonts w:ascii="Palatino Linotype" w:hAnsi="Palatino Linotype"/>
              <w:b/>
              <w:sz w:val="22"/>
              <w:szCs w:val="22"/>
              <w:lang w:val="es-ES_tradnl"/>
            </w:rPr>
          </w:pPr>
          <w:r w:rsidRPr="00AC7AE8">
            <w:rPr>
              <w:rFonts w:ascii="Palatino Linotype" w:hAnsi="Palatino Linotype"/>
              <w:noProof/>
              <w:sz w:val="22"/>
              <w:szCs w:val="22"/>
              <w:lang w:eastAsia="es-MX"/>
            </w:rPr>
            <w:drawing>
              <wp:inline distT="0" distB="0" distL="0" distR="0">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rsidR="000F06EE" w:rsidRPr="00AC7AE8" w:rsidRDefault="000F06EE" w:rsidP="003C718E">
          <w:pPr>
            <w:rPr>
              <w:rFonts w:ascii="Palatino Linotype" w:hAnsi="Palatino Linotype"/>
              <w:b/>
              <w:sz w:val="22"/>
              <w:szCs w:val="22"/>
              <w:lang w:val="es-ES_tradnl"/>
            </w:rPr>
          </w:pPr>
          <w:r w:rsidRPr="00AC7AE8">
            <w:rPr>
              <w:rFonts w:ascii="Palatino Linotype" w:hAnsi="Palatino Linotype"/>
              <w:b/>
              <w:sz w:val="22"/>
              <w:szCs w:val="22"/>
              <w:lang w:val="es-ES_tradnl"/>
            </w:rPr>
            <w:t>Recurso de revisión:</w:t>
          </w:r>
        </w:p>
      </w:tc>
      <w:tc>
        <w:tcPr>
          <w:tcW w:w="3685" w:type="dxa"/>
          <w:shd w:val="clear" w:color="auto" w:fill="auto"/>
          <w:vAlign w:val="center"/>
        </w:tcPr>
        <w:p w:rsidR="000F06EE" w:rsidRPr="00AC7AE8" w:rsidRDefault="000F06EE" w:rsidP="00C34EFF">
          <w:pPr>
            <w:jc w:val="both"/>
            <w:rPr>
              <w:rFonts w:ascii="Palatino Linotype" w:hAnsi="Palatino Linotype"/>
              <w:b/>
              <w:sz w:val="22"/>
              <w:szCs w:val="22"/>
              <w:lang w:val="es-ES_tradnl"/>
            </w:rPr>
          </w:pPr>
          <w:r w:rsidRPr="00AC7AE8">
            <w:rPr>
              <w:rFonts w:ascii="Palatino Linotype" w:hAnsi="Palatino Linotype"/>
              <w:b/>
              <w:sz w:val="22"/>
              <w:szCs w:val="22"/>
              <w:lang w:val="es-ES_tradnl"/>
            </w:rPr>
            <w:t>01797/INFOEM/IP/RR/2020</w:t>
          </w:r>
        </w:p>
      </w:tc>
    </w:tr>
    <w:tr w:rsidR="000F06EE" w:rsidRPr="00AC7AE8">
      <w:tc>
        <w:tcPr>
          <w:tcW w:w="4253" w:type="dxa"/>
          <w:vMerge/>
          <w:shd w:val="clear" w:color="auto" w:fill="auto"/>
        </w:tcPr>
        <w:p w:rsidR="000F06EE" w:rsidRPr="00AC7AE8" w:rsidRDefault="000F06EE" w:rsidP="00A2780F">
          <w:pPr>
            <w:rPr>
              <w:rFonts w:ascii="Palatino Linotype" w:hAnsi="Palatino Linotype"/>
              <w:b/>
              <w:sz w:val="22"/>
              <w:szCs w:val="22"/>
              <w:lang w:val="es-ES_tradnl"/>
            </w:rPr>
          </w:pPr>
        </w:p>
      </w:tc>
      <w:tc>
        <w:tcPr>
          <w:tcW w:w="2552" w:type="dxa"/>
          <w:shd w:val="clear" w:color="auto" w:fill="auto"/>
        </w:tcPr>
        <w:p w:rsidR="000F06EE" w:rsidRPr="00AC7AE8" w:rsidRDefault="000F06EE" w:rsidP="003D606B">
          <w:pPr>
            <w:rPr>
              <w:rFonts w:ascii="Palatino Linotype" w:hAnsi="Palatino Linotype"/>
              <w:b/>
              <w:sz w:val="22"/>
              <w:szCs w:val="22"/>
              <w:lang w:val="es-ES_tradnl"/>
            </w:rPr>
          </w:pPr>
          <w:r w:rsidRPr="00AC7AE8">
            <w:rPr>
              <w:rFonts w:ascii="Palatino Linotype" w:hAnsi="Palatino Linotype"/>
              <w:b/>
              <w:sz w:val="22"/>
              <w:szCs w:val="22"/>
              <w:lang w:val="es-ES_tradnl"/>
            </w:rPr>
            <w:t>Recurrente:</w:t>
          </w:r>
        </w:p>
      </w:tc>
      <w:tc>
        <w:tcPr>
          <w:tcW w:w="3685" w:type="dxa"/>
          <w:shd w:val="clear" w:color="auto" w:fill="auto"/>
          <w:vAlign w:val="center"/>
        </w:tcPr>
        <w:p w:rsidR="000F06EE" w:rsidRPr="00AC7AE8" w:rsidRDefault="009A286B" w:rsidP="00495809">
          <w:pPr>
            <w:jc w:val="both"/>
            <w:rPr>
              <w:rFonts w:ascii="Palatino Linotype" w:hAnsi="Palatino Linotype"/>
              <w:b/>
              <w:sz w:val="22"/>
              <w:szCs w:val="22"/>
              <w:lang w:val="es-ES_tradnl"/>
            </w:rPr>
          </w:pPr>
          <w:r>
            <w:rPr>
              <w:rFonts w:ascii="Palatino Linotype" w:hAnsi="Palatino Linotype"/>
              <w:b/>
              <w:sz w:val="22"/>
              <w:szCs w:val="22"/>
              <w:lang w:val="es-ES_tradnl"/>
            </w:rPr>
            <w:t>Xxxxx Xx Xxxx x x</w:t>
          </w:r>
        </w:p>
      </w:tc>
    </w:tr>
    <w:tr w:rsidR="000F06EE" w:rsidRPr="00AC7AE8">
      <w:trPr>
        <w:trHeight w:val="228"/>
      </w:trPr>
      <w:tc>
        <w:tcPr>
          <w:tcW w:w="4253" w:type="dxa"/>
          <w:vMerge/>
          <w:shd w:val="clear" w:color="auto" w:fill="auto"/>
        </w:tcPr>
        <w:p w:rsidR="000F06EE" w:rsidRPr="00AC7AE8" w:rsidRDefault="000F06EE" w:rsidP="00E37C88">
          <w:pPr>
            <w:rPr>
              <w:rFonts w:ascii="Palatino Linotype" w:hAnsi="Palatino Linotype"/>
              <w:b/>
              <w:sz w:val="22"/>
              <w:szCs w:val="22"/>
              <w:lang w:val="es-ES_tradnl"/>
            </w:rPr>
          </w:pPr>
        </w:p>
      </w:tc>
      <w:tc>
        <w:tcPr>
          <w:tcW w:w="2552" w:type="dxa"/>
          <w:shd w:val="clear" w:color="auto" w:fill="auto"/>
        </w:tcPr>
        <w:p w:rsidR="000F06EE" w:rsidRPr="00AC7AE8" w:rsidRDefault="000F06EE" w:rsidP="003C718E">
          <w:pPr>
            <w:rPr>
              <w:rFonts w:ascii="Palatino Linotype" w:hAnsi="Palatino Linotype"/>
              <w:b/>
              <w:sz w:val="22"/>
              <w:szCs w:val="22"/>
              <w:lang w:val="es-ES_tradnl"/>
            </w:rPr>
          </w:pPr>
          <w:r w:rsidRPr="00AC7AE8">
            <w:rPr>
              <w:rFonts w:ascii="Palatino Linotype" w:hAnsi="Palatino Linotype"/>
              <w:b/>
              <w:sz w:val="22"/>
              <w:szCs w:val="22"/>
              <w:lang w:val="es-ES_tradnl"/>
            </w:rPr>
            <w:t>Sujeto Obligado:</w:t>
          </w:r>
        </w:p>
      </w:tc>
      <w:tc>
        <w:tcPr>
          <w:tcW w:w="3685" w:type="dxa"/>
          <w:shd w:val="clear" w:color="auto" w:fill="auto"/>
          <w:vAlign w:val="center"/>
        </w:tcPr>
        <w:p w:rsidR="000F06EE" w:rsidRPr="00AC7AE8" w:rsidRDefault="000F06EE" w:rsidP="00840ECD">
          <w:pPr>
            <w:jc w:val="both"/>
            <w:rPr>
              <w:rFonts w:ascii="Palatino Linotype" w:hAnsi="Palatino Linotype"/>
              <w:b/>
              <w:sz w:val="22"/>
              <w:szCs w:val="22"/>
            </w:rPr>
          </w:pPr>
          <w:r w:rsidRPr="00AC7AE8">
            <w:rPr>
              <w:rFonts w:ascii="Palatino Linotype" w:hAnsi="Palatino Linotype"/>
              <w:b/>
              <w:sz w:val="22"/>
              <w:szCs w:val="22"/>
            </w:rPr>
            <w:t>Ayuntamiento de Temascalcingo</w:t>
          </w:r>
        </w:p>
      </w:tc>
    </w:tr>
    <w:tr w:rsidR="000F06EE" w:rsidRPr="00AC7AE8">
      <w:tc>
        <w:tcPr>
          <w:tcW w:w="4253" w:type="dxa"/>
          <w:vMerge/>
          <w:shd w:val="clear" w:color="auto" w:fill="auto"/>
        </w:tcPr>
        <w:p w:rsidR="000F06EE" w:rsidRPr="00AC7AE8" w:rsidRDefault="000F06EE" w:rsidP="00A2780F">
          <w:pPr>
            <w:rPr>
              <w:rFonts w:ascii="Palatino Linotype" w:hAnsi="Palatino Linotype"/>
              <w:b/>
              <w:sz w:val="22"/>
              <w:szCs w:val="22"/>
              <w:lang w:val="es-ES_tradnl"/>
            </w:rPr>
          </w:pPr>
        </w:p>
      </w:tc>
      <w:tc>
        <w:tcPr>
          <w:tcW w:w="2552" w:type="dxa"/>
          <w:shd w:val="clear" w:color="auto" w:fill="auto"/>
        </w:tcPr>
        <w:p w:rsidR="000F06EE" w:rsidRPr="00AC7AE8" w:rsidRDefault="000F06EE" w:rsidP="00664658">
          <w:pPr>
            <w:rPr>
              <w:rFonts w:ascii="Palatino Linotype" w:hAnsi="Palatino Linotype"/>
              <w:b/>
              <w:sz w:val="22"/>
              <w:szCs w:val="22"/>
              <w:lang w:val="es-ES_tradnl"/>
            </w:rPr>
          </w:pPr>
          <w:r w:rsidRPr="00AC7AE8">
            <w:rPr>
              <w:rFonts w:ascii="Palatino Linotype" w:hAnsi="Palatino Linotype"/>
              <w:b/>
              <w:sz w:val="22"/>
              <w:szCs w:val="22"/>
              <w:lang w:val="es-ES_tradnl"/>
            </w:rPr>
            <w:t>Comisionada ponente:</w:t>
          </w:r>
        </w:p>
      </w:tc>
      <w:tc>
        <w:tcPr>
          <w:tcW w:w="3685" w:type="dxa"/>
          <w:shd w:val="clear" w:color="auto" w:fill="auto"/>
        </w:tcPr>
        <w:p w:rsidR="000F06EE" w:rsidRPr="00AC7AE8" w:rsidRDefault="000F06EE" w:rsidP="003C718E">
          <w:pPr>
            <w:jc w:val="both"/>
            <w:rPr>
              <w:rFonts w:ascii="Palatino Linotype" w:hAnsi="Palatino Linotype"/>
              <w:b/>
              <w:sz w:val="22"/>
              <w:szCs w:val="22"/>
              <w:lang w:val="es-ES_tradnl"/>
            </w:rPr>
          </w:pPr>
          <w:r w:rsidRPr="00AC7AE8">
            <w:rPr>
              <w:rFonts w:ascii="Palatino Linotype" w:hAnsi="Palatino Linotype"/>
              <w:b/>
              <w:sz w:val="22"/>
              <w:szCs w:val="22"/>
              <w:lang w:val="es-ES_tradnl"/>
            </w:rPr>
            <w:t>Eva Abaid Yapur</w:t>
          </w:r>
        </w:p>
      </w:tc>
    </w:tr>
  </w:tbl>
  <w:p w:rsidR="000F06EE" w:rsidRPr="0010196A" w:rsidRDefault="000F06EE"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261A0"/>
    <w:multiLevelType w:val="hybridMultilevel"/>
    <w:tmpl w:val="FF0ACF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A459C4"/>
    <w:multiLevelType w:val="hybridMultilevel"/>
    <w:tmpl w:val="70DE8BCE"/>
    <w:lvl w:ilvl="0" w:tplc="97541CB4">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0D104F6A"/>
    <w:multiLevelType w:val="hybridMultilevel"/>
    <w:tmpl w:val="A998A53E"/>
    <w:lvl w:ilvl="0" w:tplc="8E1C356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247019"/>
    <w:multiLevelType w:val="hybridMultilevel"/>
    <w:tmpl w:val="6346DD88"/>
    <w:lvl w:ilvl="0" w:tplc="C244346A">
      <w:start w:val="3"/>
      <w:numFmt w:val="ordinalText"/>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B02222"/>
    <w:multiLevelType w:val="hybridMultilevel"/>
    <w:tmpl w:val="DD2469D6"/>
    <w:lvl w:ilvl="0" w:tplc="EC32D0C0">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2"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5"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3FF148C"/>
    <w:multiLevelType w:val="hybridMultilevel"/>
    <w:tmpl w:val="CF86CF8E"/>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5" w15:restartNumberingAfterBreak="0">
    <w:nsid w:val="5C921BBC"/>
    <w:multiLevelType w:val="hybridMultilevel"/>
    <w:tmpl w:val="50CABE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AE350C6"/>
    <w:multiLevelType w:val="hybridMultilevel"/>
    <w:tmpl w:val="F21A5B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DCE4325"/>
    <w:multiLevelType w:val="hybridMultilevel"/>
    <w:tmpl w:val="28A8070A"/>
    <w:lvl w:ilvl="0" w:tplc="F11EA51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1"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3"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5" w15:restartNumberingAfterBreak="0">
    <w:nsid w:val="75EA71C2"/>
    <w:multiLevelType w:val="hybridMultilevel"/>
    <w:tmpl w:val="E3A244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71C3310"/>
    <w:multiLevelType w:val="hybridMultilevel"/>
    <w:tmpl w:val="C5FAB1DE"/>
    <w:lvl w:ilvl="0" w:tplc="04BAAA8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7"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8"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9"/>
  </w:num>
  <w:num w:numId="3">
    <w:abstractNumId w:val="12"/>
  </w:num>
  <w:num w:numId="4">
    <w:abstractNumId w:val="23"/>
  </w:num>
  <w:num w:numId="5">
    <w:abstractNumId w:val="31"/>
  </w:num>
  <w:num w:numId="6">
    <w:abstractNumId w:val="15"/>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26"/>
  </w:num>
  <w:num w:numId="10">
    <w:abstractNumId w:val="13"/>
  </w:num>
  <w:num w:numId="11">
    <w:abstractNumId w:val="10"/>
  </w:num>
  <w:num w:numId="12">
    <w:abstractNumId w:val="1"/>
  </w:num>
  <w:num w:numId="13">
    <w:abstractNumId w:val="34"/>
  </w:num>
  <w:num w:numId="14">
    <w:abstractNumId w:val="5"/>
  </w:num>
  <w:num w:numId="15">
    <w:abstractNumId w:val="7"/>
  </w:num>
  <w:num w:numId="1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16"/>
  </w:num>
  <w:num w:numId="19">
    <w:abstractNumId w:val="8"/>
  </w:num>
  <w:num w:numId="20">
    <w:abstractNumId w:val="22"/>
  </w:num>
  <w:num w:numId="21">
    <w:abstractNumId w:val="20"/>
  </w:num>
  <w:num w:numId="22">
    <w:abstractNumId w:val="28"/>
  </w:num>
  <w:num w:numId="23">
    <w:abstractNumId w:val="32"/>
  </w:num>
  <w:num w:numId="24">
    <w:abstractNumId w:val="30"/>
  </w:num>
  <w:num w:numId="25">
    <w:abstractNumId w:val="21"/>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37"/>
  </w:num>
  <w:num w:numId="29">
    <w:abstractNumId w:val="29"/>
  </w:num>
  <w:num w:numId="30">
    <w:abstractNumId w:val="2"/>
  </w:num>
  <w:num w:numId="31">
    <w:abstractNumId w:val="25"/>
  </w:num>
  <w:num w:numId="32">
    <w:abstractNumId w:val="35"/>
  </w:num>
  <w:num w:numId="33">
    <w:abstractNumId w:val="27"/>
  </w:num>
  <w:num w:numId="34">
    <w:abstractNumId w:val="33"/>
  </w:num>
  <w:num w:numId="35">
    <w:abstractNumId w:val="6"/>
  </w:num>
  <w:num w:numId="36">
    <w:abstractNumId w:val="0"/>
  </w:num>
  <w:num w:numId="37">
    <w:abstractNumId w:val="4"/>
  </w:num>
  <w:num w:numId="38">
    <w:abstractNumId w:val="11"/>
  </w:num>
  <w:num w:numId="39">
    <w:abstractNumId w:val="36"/>
  </w:num>
  <w:num w:numId="40">
    <w:abstractNumId w:val="2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203"/>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986"/>
    <w:rsid w:val="00013EBF"/>
    <w:rsid w:val="000142C0"/>
    <w:rsid w:val="00014E91"/>
    <w:rsid w:val="00015DDC"/>
    <w:rsid w:val="000160C6"/>
    <w:rsid w:val="0001657B"/>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5D6C"/>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89C"/>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28"/>
    <w:rsid w:val="000C7D67"/>
    <w:rsid w:val="000C7F3D"/>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6EE"/>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5C1B"/>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93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1E7"/>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014"/>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1E58"/>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5C8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CA2"/>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42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5DF"/>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97E"/>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CEE"/>
    <w:rsid w:val="00253DE8"/>
    <w:rsid w:val="00254045"/>
    <w:rsid w:val="0025472A"/>
    <w:rsid w:val="002552B3"/>
    <w:rsid w:val="002556A0"/>
    <w:rsid w:val="002559D5"/>
    <w:rsid w:val="00255F02"/>
    <w:rsid w:val="00256CEB"/>
    <w:rsid w:val="00257594"/>
    <w:rsid w:val="0025785D"/>
    <w:rsid w:val="00257FDC"/>
    <w:rsid w:val="002608E2"/>
    <w:rsid w:val="00260C82"/>
    <w:rsid w:val="002610E1"/>
    <w:rsid w:val="0026190C"/>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590"/>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098"/>
    <w:rsid w:val="00297165"/>
    <w:rsid w:val="0029722B"/>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784"/>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B43"/>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D7FE5"/>
    <w:rsid w:val="002E0326"/>
    <w:rsid w:val="002E0BF3"/>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71B"/>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01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4FD3"/>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0B1E"/>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370"/>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527D"/>
    <w:rsid w:val="003F614E"/>
    <w:rsid w:val="003F623D"/>
    <w:rsid w:val="003F6CF0"/>
    <w:rsid w:val="00400179"/>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9E7"/>
    <w:rsid w:val="00493E3D"/>
    <w:rsid w:val="00493E71"/>
    <w:rsid w:val="00493F71"/>
    <w:rsid w:val="00494D8E"/>
    <w:rsid w:val="00495278"/>
    <w:rsid w:val="00495455"/>
    <w:rsid w:val="00495796"/>
    <w:rsid w:val="00495809"/>
    <w:rsid w:val="00495E84"/>
    <w:rsid w:val="00496720"/>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0C9F"/>
    <w:rsid w:val="004B1A91"/>
    <w:rsid w:val="004B2086"/>
    <w:rsid w:val="004B2305"/>
    <w:rsid w:val="004B2C2F"/>
    <w:rsid w:val="004B2E59"/>
    <w:rsid w:val="004B3947"/>
    <w:rsid w:val="004B3B51"/>
    <w:rsid w:val="004B3DAC"/>
    <w:rsid w:val="004B4CB8"/>
    <w:rsid w:val="004B597B"/>
    <w:rsid w:val="004B5A50"/>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777"/>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0BE"/>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726"/>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8A"/>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96C"/>
    <w:rsid w:val="00564BED"/>
    <w:rsid w:val="00564E58"/>
    <w:rsid w:val="00565584"/>
    <w:rsid w:val="00565BBA"/>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3B83"/>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46E"/>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A1"/>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8FC"/>
    <w:rsid w:val="00623C2A"/>
    <w:rsid w:val="00623D81"/>
    <w:rsid w:val="00623E0D"/>
    <w:rsid w:val="0062454D"/>
    <w:rsid w:val="00624FE2"/>
    <w:rsid w:val="006253A5"/>
    <w:rsid w:val="00625D6F"/>
    <w:rsid w:val="00625FD4"/>
    <w:rsid w:val="0062602A"/>
    <w:rsid w:val="0062608C"/>
    <w:rsid w:val="006263C4"/>
    <w:rsid w:val="006269D2"/>
    <w:rsid w:val="00626D7E"/>
    <w:rsid w:val="006270D4"/>
    <w:rsid w:val="006271B3"/>
    <w:rsid w:val="006271FC"/>
    <w:rsid w:val="00627EC5"/>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0B45"/>
    <w:rsid w:val="0064155A"/>
    <w:rsid w:val="00641BB8"/>
    <w:rsid w:val="006433AB"/>
    <w:rsid w:val="00643765"/>
    <w:rsid w:val="00644195"/>
    <w:rsid w:val="006457A5"/>
    <w:rsid w:val="00646DD0"/>
    <w:rsid w:val="00647210"/>
    <w:rsid w:val="006473A5"/>
    <w:rsid w:val="0064794B"/>
    <w:rsid w:val="00647AF0"/>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4F3D"/>
    <w:rsid w:val="006852FD"/>
    <w:rsid w:val="00686102"/>
    <w:rsid w:val="0068633E"/>
    <w:rsid w:val="00686869"/>
    <w:rsid w:val="006868B0"/>
    <w:rsid w:val="00686FEE"/>
    <w:rsid w:val="0069069F"/>
    <w:rsid w:val="00691932"/>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40"/>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03F"/>
    <w:rsid w:val="006C69FF"/>
    <w:rsid w:val="006C6A74"/>
    <w:rsid w:val="006C6E05"/>
    <w:rsid w:val="006C7581"/>
    <w:rsid w:val="006C767D"/>
    <w:rsid w:val="006D047D"/>
    <w:rsid w:val="006D071E"/>
    <w:rsid w:val="006D0C2A"/>
    <w:rsid w:val="006D0E52"/>
    <w:rsid w:val="006D138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2909"/>
    <w:rsid w:val="00703168"/>
    <w:rsid w:val="00703C28"/>
    <w:rsid w:val="007042CF"/>
    <w:rsid w:val="0070431A"/>
    <w:rsid w:val="007047FD"/>
    <w:rsid w:val="0070528E"/>
    <w:rsid w:val="00705741"/>
    <w:rsid w:val="00706383"/>
    <w:rsid w:val="007066E2"/>
    <w:rsid w:val="00706C49"/>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1D2"/>
    <w:rsid w:val="007312A1"/>
    <w:rsid w:val="00732266"/>
    <w:rsid w:val="007328BA"/>
    <w:rsid w:val="00732B9B"/>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975"/>
    <w:rsid w:val="00744BA4"/>
    <w:rsid w:val="00745354"/>
    <w:rsid w:val="007458B3"/>
    <w:rsid w:val="007465F0"/>
    <w:rsid w:val="00746708"/>
    <w:rsid w:val="00747261"/>
    <w:rsid w:val="00747331"/>
    <w:rsid w:val="00747F64"/>
    <w:rsid w:val="00750D6F"/>
    <w:rsid w:val="00750F1A"/>
    <w:rsid w:val="00751099"/>
    <w:rsid w:val="00751613"/>
    <w:rsid w:val="00752248"/>
    <w:rsid w:val="007523B1"/>
    <w:rsid w:val="00752A67"/>
    <w:rsid w:val="00752E1F"/>
    <w:rsid w:val="00753688"/>
    <w:rsid w:val="00753E3E"/>
    <w:rsid w:val="00754A8F"/>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48"/>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43E"/>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472"/>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7F78F3"/>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9E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5C4"/>
    <w:rsid w:val="008677B6"/>
    <w:rsid w:val="00867A8D"/>
    <w:rsid w:val="00867BA9"/>
    <w:rsid w:val="00867C07"/>
    <w:rsid w:val="00867D3D"/>
    <w:rsid w:val="00870190"/>
    <w:rsid w:val="00870DC0"/>
    <w:rsid w:val="0087128D"/>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2E7A"/>
    <w:rsid w:val="0089336B"/>
    <w:rsid w:val="00893451"/>
    <w:rsid w:val="008950DB"/>
    <w:rsid w:val="00895B09"/>
    <w:rsid w:val="00895D8A"/>
    <w:rsid w:val="00895E48"/>
    <w:rsid w:val="008978A4"/>
    <w:rsid w:val="008A0180"/>
    <w:rsid w:val="008A040A"/>
    <w:rsid w:val="008A06A4"/>
    <w:rsid w:val="008A0B47"/>
    <w:rsid w:val="008A1390"/>
    <w:rsid w:val="008A1FD4"/>
    <w:rsid w:val="008A2762"/>
    <w:rsid w:val="008A29B1"/>
    <w:rsid w:val="008A29CE"/>
    <w:rsid w:val="008A2C94"/>
    <w:rsid w:val="008A3331"/>
    <w:rsid w:val="008A353E"/>
    <w:rsid w:val="008A3B8A"/>
    <w:rsid w:val="008A3E74"/>
    <w:rsid w:val="008A3F79"/>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2E41"/>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3672"/>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0A0"/>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3D"/>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286B"/>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3DF6"/>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34F3"/>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67763"/>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7763"/>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2EF"/>
    <w:rsid w:val="00AB2452"/>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AE8"/>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3CF2"/>
    <w:rsid w:val="00AD43BD"/>
    <w:rsid w:val="00AD48BB"/>
    <w:rsid w:val="00AD5AF1"/>
    <w:rsid w:val="00AD5D99"/>
    <w:rsid w:val="00AD6316"/>
    <w:rsid w:val="00AD65CD"/>
    <w:rsid w:val="00AD66B5"/>
    <w:rsid w:val="00AD6AAF"/>
    <w:rsid w:val="00AD743B"/>
    <w:rsid w:val="00AD7DED"/>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1E"/>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5DB3"/>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BBE"/>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08ED"/>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68E5"/>
    <w:rsid w:val="00BA7149"/>
    <w:rsid w:val="00BA723D"/>
    <w:rsid w:val="00BA7298"/>
    <w:rsid w:val="00BA76B6"/>
    <w:rsid w:val="00BB093D"/>
    <w:rsid w:val="00BB0A85"/>
    <w:rsid w:val="00BB13AD"/>
    <w:rsid w:val="00BB1EE1"/>
    <w:rsid w:val="00BB2364"/>
    <w:rsid w:val="00BB35EE"/>
    <w:rsid w:val="00BB3823"/>
    <w:rsid w:val="00BB3836"/>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0BE8"/>
    <w:rsid w:val="00BF11BC"/>
    <w:rsid w:val="00BF14B2"/>
    <w:rsid w:val="00BF198B"/>
    <w:rsid w:val="00BF242E"/>
    <w:rsid w:val="00BF26E9"/>
    <w:rsid w:val="00BF2E72"/>
    <w:rsid w:val="00BF3ECF"/>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9BA"/>
    <w:rsid w:val="00C26AA3"/>
    <w:rsid w:val="00C26CD0"/>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2CD6"/>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119"/>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22F"/>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087"/>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D78A1"/>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89C"/>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CF7"/>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9B"/>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3439"/>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0C"/>
    <w:rsid w:val="00E501C2"/>
    <w:rsid w:val="00E50767"/>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977EE"/>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A7E87"/>
    <w:rsid w:val="00EB0013"/>
    <w:rsid w:val="00EB0828"/>
    <w:rsid w:val="00EB0940"/>
    <w:rsid w:val="00EB1644"/>
    <w:rsid w:val="00EB1F03"/>
    <w:rsid w:val="00EB227C"/>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5CE7"/>
    <w:rsid w:val="00EC64B5"/>
    <w:rsid w:val="00EC685F"/>
    <w:rsid w:val="00EC715C"/>
    <w:rsid w:val="00EC761D"/>
    <w:rsid w:val="00ED0A62"/>
    <w:rsid w:val="00ED0DB7"/>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B80"/>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40701"/>
    <w:rsid w:val="00F407CB"/>
    <w:rsid w:val="00F408A1"/>
    <w:rsid w:val="00F408E3"/>
    <w:rsid w:val="00F40912"/>
    <w:rsid w:val="00F413DE"/>
    <w:rsid w:val="00F41917"/>
    <w:rsid w:val="00F43181"/>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1A1"/>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DD6"/>
    <w:rsid w:val="00F71FE6"/>
    <w:rsid w:val="00F7200F"/>
    <w:rsid w:val="00F72E59"/>
    <w:rsid w:val="00F73129"/>
    <w:rsid w:val="00F745D1"/>
    <w:rsid w:val="00F74E4E"/>
    <w:rsid w:val="00F74FF2"/>
    <w:rsid w:val="00F75600"/>
    <w:rsid w:val="00F757B3"/>
    <w:rsid w:val="00F75C16"/>
    <w:rsid w:val="00F75D8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201"/>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15F7A6F9-7BEB-4416-9EFA-05BF5CDB2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1119437">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5030000">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713998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24672195">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8B539D-1862-4759-8D9C-F9719DD5C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13395</Words>
  <Characters>70058</Characters>
  <Application>Microsoft Office Word</Application>
  <DocSecurity>0</DocSecurity>
  <Lines>3892</Lines>
  <Paragraphs>2139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edgar escobar</cp:lastModifiedBy>
  <cp:revision>2</cp:revision>
  <cp:lastPrinted>2020-01-22T19:55:00Z</cp:lastPrinted>
  <dcterms:created xsi:type="dcterms:W3CDTF">2020-09-29T03:48:00Z</dcterms:created>
  <dcterms:modified xsi:type="dcterms:W3CDTF">2020-09-29T03:48:00Z</dcterms:modified>
</cp:coreProperties>
</file>