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5E4081" w14:textId="5022E999" w:rsidR="009B6274" w:rsidRPr="00D613C3" w:rsidRDefault="00554DF4" w:rsidP="009B6274">
      <w:pPr>
        <w:spacing w:line="360" w:lineRule="auto"/>
        <w:rPr>
          <w:rFonts w:ascii="Palatino Linotype" w:eastAsia="Times New Roman" w:hAnsi="Palatino Linotype" w:cs="Times New Roman"/>
          <w:b/>
        </w:rPr>
      </w:pPr>
      <w:r w:rsidRPr="00D613C3">
        <w:rPr>
          <w:rFonts w:ascii="Palatino Linotype" w:eastAsia="Times New Roman" w:hAnsi="Palatino Linotype" w:cs="Times New Roman"/>
          <w:b/>
        </w:rPr>
        <w:t>LÍNEAS ARGUMENTATIVAS</w:t>
      </w:r>
    </w:p>
    <w:p w14:paraId="66687064" w14:textId="77777777" w:rsidR="0013458A" w:rsidRPr="00D613C3" w:rsidRDefault="0013458A" w:rsidP="009B6274">
      <w:pPr>
        <w:spacing w:line="360" w:lineRule="auto"/>
        <w:rPr>
          <w:rFonts w:ascii="Palatino Linotype" w:eastAsia="Times New Roman" w:hAnsi="Palatino Linotype" w:cs="Times New Roman"/>
          <w:b/>
        </w:rPr>
      </w:pPr>
    </w:p>
    <w:p w14:paraId="21DF8656" w14:textId="77777777" w:rsidR="0013458A" w:rsidRPr="00D613C3" w:rsidRDefault="0013458A" w:rsidP="0013458A">
      <w:pPr>
        <w:spacing w:line="360" w:lineRule="auto"/>
        <w:jc w:val="both"/>
        <w:rPr>
          <w:rFonts w:ascii="Palatino Linotype" w:eastAsia="Arial Unicode MS" w:hAnsi="Palatino Linotype" w:cs="Arial"/>
        </w:rPr>
      </w:pPr>
      <w:r w:rsidRPr="00D613C3">
        <w:rPr>
          <w:rFonts w:ascii="Palatino Linotype" w:hAnsi="Palatino Linotype"/>
          <w:b/>
        </w:rPr>
        <w:t>DEBER DE EXPLICAR LA INEXISTENCIA DE INFORMACIÓN</w:t>
      </w:r>
      <w:r w:rsidRPr="00D613C3">
        <w:rPr>
          <w:rFonts w:ascii="Palatino Linotype" w:hAnsi="Palatino Linotype"/>
        </w:rPr>
        <w:t>.</w:t>
      </w:r>
      <w:r w:rsidRPr="00D613C3">
        <w:rPr>
          <w:rFonts w:ascii="Palatino Linotype" w:eastAsia="Arial Unicode MS" w:hAnsi="Palatino Linotype" w:cs="Arial"/>
        </w:rPr>
        <w:t xml:space="preserve"> Hablar de </w:t>
      </w:r>
      <w:proofErr w:type="gramStart"/>
      <w:r w:rsidRPr="00D613C3">
        <w:rPr>
          <w:rFonts w:ascii="Palatino Linotype" w:eastAsia="Arial Unicode MS" w:hAnsi="Palatino Linotype" w:cs="Arial"/>
        </w:rPr>
        <w:t>información</w:t>
      </w:r>
      <w:proofErr w:type="gramEnd"/>
      <w:r w:rsidRPr="00D613C3">
        <w:rPr>
          <w:rFonts w:ascii="Palatino Linotype" w:eastAsia="Arial Unicode MS" w:hAnsi="Palatino Linotype" w:cs="Arial"/>
        </w:rPr>
        <w:t xml:space="preserve"> inexistente implica la alta responsabilidad de explicar a la ciudadanía por qué un ente público que tiene la facultad y el deber de generar, poseer o administrar su información pública no la tiene.</w:t>
      </w:r>
    </w:p>
    <w:p w14:paraId="35F4AF39" w14:textId="4FAC960D" w:rsidR="001D1714" w:rsidRPr="00D613C3" w:rsidRDefault="009B6274" w:rsidP="009B6274">
      <w:pPr>
        <w:spacing w:before="240" w:after="240" w:line="360" w:lineRule="auto"/>
        <w:jc w:val="both"/>
        <w:rPr>
          <w:rFonts w:ascii="Palatino Linotype" w:hAnsi="Palatino Linotype" w:cs="Arial"/>
        </w:rPr>
      </w:pPr>
      <w:r w:rsidRPr="00D613C3">
        <w:rPr>
          <w:rFonts w:ascii="Palatino Linotype" w:eastAsia="Calibri" w:hAnsi="Palatino Linotype" w:cs="Arial"/>
          <w:b/>
          <w:szCs w:val="22"/>
          <w:lang w:val="es-ES" w:eastAsia="es-MX"/>
        </w:rPr>
        <w:t>DE LAS FORMALIDADES LEGALES DE LA CLASIFICACIÓN DE LA INFORMACIÓN.</w:t>
      </w:r>
      <w:r w:rsidRPr="00D613C3">
        <w:rPr>
          <w:rFonts w:ascii="Palatino Linotype" w:eastAsia="Calibri" w:hAnsi="Palatino Linotype" w:cs="Arial"/>
          <w:szCs w:val="22"/>
          <w:lang w:val="es-ES" w:eastAsia="es-MX"/>
        </w:rPr>
        <w:t xml:space="preserve"> Para que los sujetos obligados procedan a la clasificación de la información como confidencial, es necesario que en las documentales públicas se contengan datos personales que deban de ser protegidos y cuya exposición  pueda perjudicar la esfera más íntima de las personas, por lo que resulta necesario clasificarlas observando las formalidades que establece la Ley de Transparencia y Acceso a la Información Pública del Estado de México y Municipio, en sus artículos 49 fracción</w:t>
      </w:r>
      <w:r w:rsidRPr="00D613C3">
        <w:rPr>
          <w:rFonts w:ascii="Palatino Linotype" w:eastAsia="Calibri" w:hAnsi="Palatino Linotype" w:cs="Arial"/>
          <w:bCs/>
          <w:lang w:val="es-MX" w:eastAsia="en-US"/>
        </w:rPr>
        <w:t xml:space="preserve"> VIII,</w:t>
      </w:r>
      <w:r w:rsidRPr="00D613C3">
        <w:rPr>
          <w:rFonts w:ascii="Palatino Linotype" w:eastAsia="Calibri" w:hAnsi="Palatino Linotype" w:cs="Arial"/>
          <w:szCs w:val="22"/>
          <w:lang w:val="es-ES" w:eastAsia="es-MX"/>
        </w:rPr>
        <w:t xml:space="preserve"> 122, 135 </w:t>
      </w:r>
      <w:r w:rsidRPr="00D613C3">
        <w:rPr>
          <w:rFonts w:ascii="Palatino Linotype" w:hAnsi="Palatino Linotype" w:cs="Arial"/>
        </w:rPr>
        <w:t>143 y 149, así como los establecido en los Lineamientos Generales en Materia de Clasificación</w:t>
      </w:r>
      <w:r w:rsidRPr="00D613C3">
        <w:rPr>
          <w:rFonts w:ascii="Palatino Linotype" w:hAnsi="Palatino Linotype"/>
        </w:rPr>
        <w:t xml:space="preserve"> </w:t>
      </w:r>
      <w:r w:rsidRPr="00D613C3">
        <w:rPr>
          <w:rFonts w:ascii="Palatino Linotype" w:hAnsi="Palatino Linotype" w:cs="Arial"/>
        </w:rPr>
        <w:t>y Desclasificación de la Información.</w:t>
      </w:r>
    </w:p>
    <w:p w14:paraId="2B0555E1" w14:textId="06BC5476" w:rsidR="0013458A" w:rsidRPr="00D613C3" w:rsidRDefault="0013458A" w:rsidP="009B6274">
      <w:pPr>
        <w:spacing w:before="240" w:after="240" w:line="360" w:lineRule="auto"/>
        <w:jc w:val="both"/>
        <w:rPr>
          <w:rFonts w:ascii="Palatino Linotype" w:hAnsi="Palatino Linotype" w:cs="Arial"/>
        </w:rPr>
      </w:pPr>
    </w:p>
    <w:p w14:paraId="0200DD6E" w14:textId="763B7F07" w:rsidR="0013458A" w:rsidRPr="00D613C3" w:rsidRDefault="0013458A" w:rsidP="009B6274">
      <w:pPr>
        <w:spacing w:before="240" w:after="240" w:line="360" w:lineRule="auto"/>
        <w:jc w:val="both"/>
        <w:rPr>
          <w:rFonts w:ascii="Palatino Linotype" w:hAnsi="Palatino Linotype" w:cs="Arial"/>
        </w:rPr>
      </w:pPr>
    </w:p>
    <w:p w14:paraId="638526FB" w14:textId="0F49907A" w:rsidR="0013458A" w:rsidRPr="00D613C3" w:rsidRDefault="0013458A" w:rsidP="009B6274">
      <w:pPr>
        <w:spacing w:before="240" w:after="240" w:line="360" w:lineRule="auto"/>
        <w:jc w:val="both"/>
        <w:rPr>
          <w:rFonts w:ascii="Palatino Linotype" w:hAnsi="Palatino Linotype" w:cs="Arial"/>
        </w:rPr>
      </w:pPr>
    </w:p>
    <w:p w14:paraId="14384535" w14:textId="77777777" w:rsidR="00CA518D" w:rsidRPr="00D613C3" w:rsidRDefault="00CA518D" w:rsidP="009B6274">
      <w:pPr>
        <w:spacing w:before="240" w:after="240" w:line="360" w:lineRule="auto"/>
        <w:jc w:val="both"/>
        <w:rPr>
          <w:rFonts w:ascii="Palatino Linotype" w:hAnsi="Palatino Linotype" w:cs="Arial"/>
        </w:rPr>
      </w:pPr>
    </w:p>
    <w:p w14:paraId="456EFFCC" w14:textId="77777777" w:rsidR="0013458A" w:rsidRPr="00D613C3" w:rsidRDefault="0013458A" w:rsidP="009B6274">
      <w:pPr>
        <w:spacing w:before="240" w:after="240" w:line="360" w:lineRule="auto"/>
        <w:jc w:val="both"/>
        <w:rPr>
          <w:rFonts w:ascii="Palatino Linotype" w:eastAsia="Times New Roman" w:hAnsi="Palatino Linotype" w:cs="Times New Roman"/>
          <w:b/>
        </w:rPr>
      </w:pPr>
    </w:p>
    <w:p w14:paraId="2F58F80A" w14:textId="77777777" w:rsidR="00554DF4" w:rsidRPr="00D613C3" w:rsidRDefault="00554DF4" w:rsidP="00554DF4">
      <w:pPr>
        <w:spacing w:before="240" w:after="240" w:line="360" w:lineRule="auto"/>
        <w:jc w:val="center"/>
        <w:rPr>
          <w:rFonts w:ascii="Palatino Linotype" w:hAnsi="Palatino Linotype"/>
        </w:rPr>
      </w:pPr>
      <w:r w:rsidRPr="00D613C3">
        <w:rPr>
          <w:rFonts w:ascii="Palatino Linotype" w:hAnsi="Palatino Linotype"/>
          <w:b/>
        </w:rPr>
        <w:lastRenderedPageBreak/>
        <w:t>Índice</w:t>
      </w:r>
      <w:r w:rsidRPr="00D613C3">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sdtContent>
        <w:p w14:paraId="03307466" w14:textId="77777777" w:rsidR="00554DF4" w:rsidRPr="00D613C3" w:rsidRDefault="00554DF4" w:rsidP="00554DF4">
          <w:pPr>
            <w:pStyle w:val="TtulodeTDC"/>
            <w:spacing w:line="480" w:lineRule="auto"/>
          </w:pPr>
        </w:p>
        <w:p w14:paraId="7E2BB815" w14:textId="521943FE" w:rsidR="00CA518D" w:rsidRPr="00D613C3" w:rsidRDefault="00554DF4">
          <w:pPr>
            <w:pStyle w:val="TDC1"/>
            <w:tabs>
              <w:tab w:val="right" w:leader="dot" w:pos="8779"/>
            </w:tabs>
            <w:rPr>
              <w:noProof/>
              <w:sz w:val="22"/>
              <w:szCs w:val="22"/>
              <w:lang w:val="es-MX" w:eastAsia="es-MX"/>
            </w:rPr>
          </w:pPr>
          <w:r w:rsidRPr="00D613C3">
            <w:rPr>
              <w:rFonts w:ascii="Palatino Linotype" w:hAnsi="Palatino Linotype"/>
              <w:b/>
            </w:rPr>
            <w:fldChar w:fldCharType="begin"/>
          </w:r>
          <w:r w:rsidRPr="00D613C3">
            <w:rPr>
              <w:rFonts w:ascii="Palatino Linotype" w:hAnsi="Palatino Linotype"/>
              <w:b/>
            </w:rPr>
            <w:instrText xml:space="preserve"> TOC \o "1-3" \h \z \u </w:instrText>
          </w:r>
          <w:r w:rsidRPr="00D613C3">
            <w:rPr>
              <w:rFonts w:ascii="Palatino Linotype" w:hAnsi="Palatino Linotype"/>
              <w:b/>
            </w:rPr>
            <w:fldChar w:fldCharType="separate"/>
          </w:r>
          <w:hyperlink w:anchor="_Toc53136637" w:history="1">
            <w:r w:rsidR="00CA518D" w:rsidRPr="00D613C3">
              <w:rPr>
                <w:rStyle w:val="Hipervnculo"/>
                <w:noProof/>
              </w:rPr>
              <w:t>ANTECEDENTES</w:t>
            </w:r>
            <w:r w:rsidR="00CA518D" w:rsidRPr="00D613C3">
              <w:rPr>
                <w:noProof/>
                <w:webHidden/>
              </w:rPr>
              <w:tab/>
            </w:r>
            <w:r w:rsidR="00CA518D" w:rsidRPr="00D613C3">
              <w:rPr>
                <w:noProof/>
                <w:webHidden/>
              </w:rPr>
              <w:fldChar w:fldCharType="begin"/>
            </w:r>
            <w:r w:rsidR="00CA518D" w:rsidRPr="00D613C3">
              <w:rPr>
                <w:noProof/>
                <w:webHidden/>
              </w:rPr>
              <w:instrText xml:space="preserve"> PAGEREF _Toc53136637 \h </w:instrText>
            </w:r>
            <w:r w:rsidR="00CA518D" w:rsidRPr="00D613C3">
              <w:rPr>
                <w:noProof/>
                <w:webHidden/>
              </w:rPr>
            </w:r>
            <w:r w:rsidR="00CA518D" w:rsidRPr="00D613C3">
              <w:rPr>
                <w:noProof/>
                <w:webHidden/>
              </w:rPr>
              <w:fldChar w:fldCharType="separate"/>
            </w:r>
            <w:r w:rsidR="00CA518D" w:rsidRPr="00D613C3">
              <w:rPr>
                <w:noProof/>
                <w:webHidden/>
              </w:rPr>
              <w:t>3</w:t>
            </w:r>
            <w:r w:rsidR="00CA518D" w:rsidRPr="00D613C3">
              <w:rPr>
                <w:noProof/>
                <w:webHidden/>
              </w:rPr>
              <w:fldChar w:fldCharType="end"/>
            </w:r>
          </w:hyperlink>
        </w:p>
        <w:p w14:paraId="6E41EA46" w14:textId="50291E23" w:rsidR="00CA518D" w:rsidRPr="00D613C3" w:rsidRDefault="00C14AD0">
          <w:pPr>
            <w:pStyle w:val="TDC1"/>
            <w:tabs>
              <w:tab w:val="right" w:leader="dot" w:pos="8779"/>
            </w:tabs>
            <w:rPr>
              <w:noProof/>
              <w:sz w:val="22"/>
              <w:szCs w:val="22"/>
              <w:lang w:val="es-MX" w:eastAsia="es-MX"/>
            </w:rPr>
          </w:pPr>
          <w:hyperlink w:anchor="_Toc53136638" w:history="1">
            <w:r w:rsidR="00CA518D" w:rsidRPr="00D613C3">
              <w:rPr>
                <w:rStyle w:val="Hipervnculo"/>
                <w:noProof/>
              </w:rPr>
              <w:t>CONSIDERANDO</w:t>
            </w:r>
            <w:r w:rsidR="00CA518D" w:rsidRPr="00D613C3">
              <w:rPr>
                <w:noProof/>
                <w:webHidden/>
              </w:rPr>
              <w:tab/>
            </w:r>
            <w:r w:rsidR="00CA518D" w:rsidRPr="00D613C3">
              <w:rPr>
                <w:noProof/>
                <w:webHidden/>
              </w:rPr>
              <w:fldChar w:fldCharType="begin"/>
            </w:r>
            <w:r w:rsidR="00CA518D" w:rsidRPr="00D613C3">
              <w:rPr>
                <w:noProof/>
                <w:webHidden/>
              </w:rPr>
              <w:instrText xml:space="preserve"> PAGEREF _Toc53136638 \h </w:instrText>
            </w:r>
            <w:r w:rsidR="00CA518D" w:rsidRPr="00D613C3">
              <w:rPr>
                <w:noProof/>
                <w:webHidden/>
              </w:rPr>
            </w:r>
            <w:r w:rsidR="00CA518D" w:rsidRPr="00D613C3">
              <w:rPr>
                <w:noProof/>
                <w:webHidden/>
              </w:rPr>
              <w:fldChar w:fldCharType="separate"/>
            </w:r>
            <w:r w:rsidR="00CA518D" w:rsidRPr="00D613C3">
              <w:rPr>
                <w:noProof/>
                <w:webHidden/>
              </w:rPr>
              <w:t>9</w:t>
            </w:r>
            <w:r w:rsidR="00CA518D" w:rsidRPr="00D613C3">
              <w:rPr>
                <w:noProof/>
                <w:webHidden/>
              </w:rPr>
              <w:fldChar w:fldCharType="end"/>
            </w:r>
          </w:hyperlink>
        </w:p>
        <w:p w14:paraId="71C567F4" w14:textId="16CA0A4A" w:rsidR="00CA518D" w:rsidRPr="00D613C3" w:rsidRDefault="00C14AD0">
          <w:pPr>
            <w:pStyle w:val="TDC2"/>
            <w:rPr>
              <w:noProof/>
              <w:sz w:val="22"/>
              <w:szCs w:val="22"/>
              <w:lang w:val="es-MX" w:eastAsia="es-MX"/>
            </w:rPr>
          </w:pPr>
          <w:hyperlink w:anchor="_Toc53136639" w:history="1">
            <w:r w:rsidR="00CA518D" w:rsidRPr="00D613C3">
              <w:rPr>
                <w:rStyle w:val="Hipervnculo"/>
                <w:rFonts w:ascii="Palatino Linotype" w:hAnsi="Palatino Linotype"/>
                <w:b/>
                <w:noProof/>
              </w:rPr>
              <w:t>PRIMERO. De la competencia</w:t>
            </w:r>
            <w:r w:rsidR="00CA518D" w:rsidRPr="00D613C3">
              <w:rPr>
                <w:noProof/>
                <w:webHidden/>
              </w:rPr>
              <w:tab/>
            </w:r>
            <w:r w:rsidR="00CA518D" w:rsidRPr="00D613C3">
              <w:rPr>
                <w:noProof/>
                <w:webHidden/>
              </w:rPr>
              <w:fldChar w:fldCharType="begin"/>
            </w:r>
            <w:r w:rsidR="00CA518D" w:rsidRPr="00D613C3">
              <w:rPr>
                <w:noProof/>
                <w:webHidden/>
              </w:rPr>
              <w:instrText xml:space="preserve"> PAGEREF _Toc53136639 \h </w:instrText>
            </w:r>
            <w:r w:rsidR="00CA518D" w:rsidRPr="00D613C3">
              <w:rPr>
                <w:noProof/>
                <w:webHidden/>
              </w:rPr>
            </w:r>
            <w:r w:rsidR="00CA518D" w:rsidRPr="00D613C3">
              <w:rPr>
                <w:noProof/>
                <w:webHidden/>
              </w:rPr>
              <w:fldChar w:fldCharType="separate"/>
            </w:r>
            <w:r w:rsidR="00CA518D" w:rsidRPr="00D613C3">
              <w:rPr>
                <w:noProof/>
                <w:webHidden/>
              </w:rPr>
              <w:t>9</w:t>
            </w:r>
            <w:r w:rsidR="00CA518D" w:rsidRPr="00D613C3">
              <w:rPr>
                <w:noProof/>
                <w:webHidden/>
              </w:rPr>
              <w:fldChar w:fldCharType="end"/>
            </w:r>
          </w:hyperlink>
        </w:p>
        <w:p w14:paraId="3D31E477" w14:textId="164EA571" w:rsidR="00CA518D" w:rsidRPr="00D613C3" w:rsidRDefault="00C14AD0">
          <w:pPr>
            <w:pStyle w:val="TDC2"/>
            <w:rPr>
              <w:noProof/>
              <w:sz w:val="22"/>
              <w:szCs w:val="22"/>
              <w:lang w:val="es-MX" w:eastAsia="es-MX"/>
            </w:rPr>
          </w:pPr>
          <w:hyperlink w:anchor="_Toc53136640" w:history="1">
            <w:r w:rsidR="00CA518D" w:rsidRPr="00D613C3">
              <w:rPr>
                <w:rStyle w:val="Hipervnculo"/>
                <w:rFonts w:ascii="Palatino Linotype" w:hAnsi="Palatino Linotype"/>
                <w:b/>
                <w:noProof/>
              </w:rPr>
              <w:t>SEGUNDO. De la oportunidad y procedencia.</w:t>
            </w:r>
            <w:r w:rsidR="00CA518D" w:rsidRPr="00D613C3">
              <w:rPr>
                <w:noProof/>
                <w:webHidden/>
              </w:rPr>
              <w:tab/>
            </w:r>
            <w:r w:rsidR="00CA518D" w:rsidRPr="00D613C3">
              <w:rPr>
                <w:noProof/>
                <w:webHidden/>
              </w:rPr>
              <w:fldChar w:fldCharType="begin"/>
            </w:r>
            <w:r w:rsidR="00CA518D" w:rsidRPr="00D613C3">
              <w:rPr>
                <w:noProof/>
                <w:webHidden/>
              </w:rPr>
              <w:instrText xml:space="preserve"> PAGEREF _Toc53136640 \h </w:instrText>
            </w:r>
            <w:r w:rsidR="00CA518D" w:rsidRPr="00D613C3">
              <w:rPr>
                <w:noProof/>
                <w:webHidden/>
              </w:rPr>
            </w:r>
            <w:r w:rsidR="00CA518D" w:rsidRPr="00D613C3">
              <w:rPr>
                <w:noProof/>
                <w:webHidden/>
              </w:rPr>
              <w:fldChar w:fldCharType="separate"/>
            </w:r>
            <w:r w:rsidR="00CA518D" w:rsidRPr="00D613C3">
              <w:rPr>
                <w:noProof/>
                <w:webHidden/>
              </w:rPr>
              <w:t>10</w:t>
            </w:r>
            <w:r w:rsidR="00CA518D" w:rsidRPr="00D613C3">
              <w:rPr>
                <w:noProof/>
                <w:webHidden/>
              </w:rPr>
              <w:fldChar w:fldCharType="end"/>
            </w:r>
          </w:hyperlink>
        </w:p>
        <w:p w14:paraId="3E168791" w14:textId="1C694D14" w:rsidR="00CA518D" w:rsidRPr="00D613C3" w:rsidRDefault="00C14AD0">
          <w:pPr>
            <w:pStyle w:val="TDC1"/>
            <w:tabs>
              <w:tab w:val="right" w:leader="dot" w:pos="8779"/>
            </w:tabs>
            <w:rPr>
              <w:noProof/>
              <w:sz w:val="22"/>
              <w:szCs w:val="22"/>
              <w:lang w:val="es-MX" w:eastAsia="es-MX"/>
            </w:rPr>
          </w:pPr>
          <w:hyperlink w:anchor="_Toc53136641" w:history="1">
            <w:r w:rsidR="00CA518D" w:rsidRPr="00D613C3">
              <w:rPr>
                <w:rStyle w:val="Hipervnculo"/>
                <w:noProof/>
              </w:rPr>
              <w:t>TERCERO. Planteamiento de la Litis.</w:t>
            </w:r>
            <w:r w:rsidR="00CA518D" w:rsidRPr="00D613C3">
              <w:rPr>
                <w:noProof/>
                <w:webHidden/>
              </w:rPr>
              <w:tab/>
            </w:r>
            <w:r w:rsidR="00CA518D" w:rsidRPr="00D613C3">
              <w:rPr>
                <w:noProof/>
                <w:webHidden/>
              </w:rPr>
              <w:fldChar w:fldCharType="begin"/>
            </w:r>
            <w:r w:rsidR="00CA518D" w:rsidRPr="00D613C3">
              <w:rPr>
                <w:noProof/>
                <w:webHidden/>
              </w:rPr>
              <w:instrText xml:space="preserve"> PAGEREF _Toc53136641 \h </w:instrText>
            </w:r>
            <w:r w:rsidR="00CA518D" w:rsidRPr="00D613C3">
              <w:rPr>
                <w:noProof/>
                <w:webHidden/>
              </w:rPr>
            </w:r>
            <w:r w:rsidR="00CA518D" w:rsidRPr="00D613C3">
              <w:rPr>
                <w:noProof/>
                <w:webHidden/>
              </w:rPr>
              <w:fldChar w:fldCharType="separate"/>
            </w:r>
            <w:r w:rsidR="00CA518D" w:rsidRPr="00D613C3">
              <w:rPr>
                <w:noProof/>
                <w:webHidden/>
              </w:rPr>
              <w:t>12</w:t>
            </w:r>
            <w:r w:rsidR="00CA518D" w:rsidRPr="00D613C3">
              <w:rPr>
                <w:noProof/>
                <w:webHidden/>
              </w:rPr>
              <w:fldChar w:fldCharType="end"/>
            </w:r>
          </w:hyperlink>
        </w:p>
        <w:p w14:paraId="015B9375" w14:textId="0008B244" w:rsidR="00CA518D" w:rsidRPr="00D613C3" w:rsidRDefault="00C14AD0">
          <w:pPr>
            <w:pStyle w:val="TDC1"/>
            <w:tabs>
              <w:tab w:val="right" w:leader="dot" w:pos="8779"/>
            </w:tabs>
            <w:rPr>
              <w:noProof/>
              <w:sz w:val="22"/>
              <w:szCs w:val="22"/>
              <w:lang w:val="es-MX" w:eastAsia="es-MX"/>
            </w:rPr>
          </w:pPr>
          <w:hyperlink w:anchor="_Toc53136642" w:history="1">
            <w:r w:rsidR="00CA518D" w:rsidRPr="00D613C3">
              <w:rPr>
                <w:rStyle w:val="Hipervnculo"/>
                <w:noProof/>
              </w:rPr>
              <w:t>CUARTO. Estudio y resolución del asunto</w:t>
            </w:r>
            <w:r w:rsidR="00CA518D" w:rsidRPr="00D613C3">
              <w:rPr>
                <w:noProof/>
                <w:webHidden/>
              </w:rPr>
              <w:tab/>
            </w:r>
            <w:r w:rsidR="00CA518D" w:rsidRPr="00D613C3">
              <w:rPr>
                <w:noProof/>
                <w:webHidden/>
              </w:rPr>
              <w:fldChar w:fldCharType="begin"/>
            </w:r>
            <w:r w:rsidR="00CA518D" w:rsidRPr="00D613C3">
              <w:rPr>
                <w:noProof/>
                <w:webHidden/>
              </w:rPr>
              <w:instrText xml:space="preserve"> PAGEREF _Toc53136642 \h </w:instrText>
            </w:r>
            <w:r w:rsidR="00CA518D" w:rsidRPr="00D613C3">
              <w:rPr>
                <w:noProof/>
                <w:webHidden/>
              </w:rPr>
            </w:r>
            <w:r w:rsidR="00CA518D" w:rsidRPr="00D613C3">
              <w:rPr>
                <w:noProof/>
                <w:webHidden/>
              </w:rPr>
              <w:fldChar w:fldCharType="separate"/>
            </w:r>
            <w:r w:rsidR="00CA518D" w:rsidRPr="00D613C3">
              <w:rPr>
                <w:noProof/>
                <w:webHidden/>
              </w:rPr>
              <w:t>14</w:t>
            </w:r>
            <w:r w:rsidR="00CA518D" w:rsidRPr="00D613C3">
              <w:rPr>
                <w:noProof/>
                <w:webHidden/>
              </w:rPr>
              <w:fldChar w:fldCharType="end"/>
            </w:r>
          </w:hyperlink>
        </w:p>
        <w:p w14:paraId="31349173" w14:textId="3FF75055" w:rsidR="00CA518D" w:rsidRPr="00D613C3" w:rsidRDefault="00C14AD0">
          <w:pPr>
            <w:pStyle w:val="TDC3"/>
            <w:tabs>
              <w:tab w:val="right" w:leader="dot" w:pos="8779"/>
            </w:tabs>
            <w:rPr>
              <w:noProof/>
              <w:sz w:val="22"/>
              <w:szCs w:val="22"/>
              <w:lang w:val="es-MX" w:eastAsia="es-MX"/>
            </w:rPr>
          </w:pPr>
          <w:hyperlink w:anchor="_Toc53136643" w:history="1">
            <w:r w:rsidR="00CA518D" w:rsidRPr="00D613C3">
              <w:rPr>
                <w:rStyle w:val="Hipervnculo"/>
                <w:rFonts w:ascii="Palatino Linotype" w:hAnsi="Palatino Linotype"/>
                <w:b/>
                <w:bCs/>
                <w:noProof/>
                <w:lang w:eastAsia="es-MX"/>
              </w:rPr>
              <w:t>I. Del Derecho de Acceso a la Información.</w:t>
            </w:r>
            <w:r w:rsidR="00CA518D" w:rsidRPr="00D613C3">
              <w:rPr>
                <w:noProof/>
                <w:webHidden/>
              </w:rPr>
              <w:tab/>
            </w:r>
            <w:r w:rsidR="00CA518D" w:rsidRPr="00D613C3">
              <w:rPr>
                <w:noProof/>
                <w:webHidden/>
              </w:rPr>
              <w:fldChar w:fldCharType="begin"/>
            </w:r>
            <w:r w:rsidR="00CA518D" w:rsidRPr="00D613C3">
              <w:rPr>
                <w:noProof/>
                <w:webHidden/>
              </w:rPr>
              <w:instrText xml:space="preserve"> PAGEREF _Toc53136643 \h </w:instrText>
            </w:r>
            <w:r w:rsidR="00CA518D" w:rsidRPr="00D613C3">
              <w:rPr>
                <w:noProof/>
                <w:webHidden/>
              </w:rPr>
            </w:r>
            <w:r w:rsidR="00CA518D" w:rsidRPr="00D613C3">
              <w:rPr>
                <w:noProof/>
                <w:webHidden/>
              </w:rPr>
              <w:fldChar w:fldCharType="separate"/>
            </w:r>
            <w:r w:rsidR="00CA518D" w:rsidRPr="00D613C3">
              <w:rPr>
                <w:noProof/>
                <w:webHidden/>
              </w:rPr>
              <w:t>14</w:t>
            </w:r>
            <w:r w:rsidR="00CA518D" w:rsidRPr="00D613C3">
              <w:rPr>
                <w:noProof/>
                <w:webHidden/>
              </w:rPr>
              <w:fldChar w:fldCharType="end"/>
            </w:r>
          </w:hyperlink>
        </w:p>
        <w:p w14:paraId="48BCA71E" w14:textId="5481AEC0" w:rsidR="00CA518D" w:rsidRPr="00D613C3" w:rsidRDefault="00C14AD0">
          <w:pPr>
            <w:pStyle w:val="TDC3"/>
            <w:tabs>
              <w:tab w:val="right" w:leader="dot" w:pos="8779"/>
            </w:tabs>
            <w:rPr>
              <w:noProof/>
              <w:sz w:val="22"/>
              <w:szCs w:val="22"/>
              <w:lang w:val="es-MX" w:eastAsia="es-MX"/>
            </w:rPr>
          </w:pPr>
          <w:hyperlink w:anchor="_Toc53136644" w:history="1">
            <w:r w:rsidR="00CA518D" w:rsidRPr="00D613C3">
              <w:rPr>
                <w:rStyle w:val="Hipervnculo"/>
                <w:rFonts w:ascii="Palatino Linotype" w:hAnsi="Palatino Linotype"/>
                <w:b/>
                <w:bCs/>
                <w:noProof/>
              </w:rPr>
              <w:t>II. Del voluntariado.</w:t>
            </w:r>
            <w:r w:rsidR="00CA518D" w:rsidRPr="00D613C3">
              <w:rPr>
                <w:noProof/>
                <w:webHidden/>
              </w:rPr>
              <w:tab/>
            </w:r>
            <w:r w:rsidR="00CA518D" w:rsidRPr="00D613C3">
              <w:rPr>
                <w:noProof/>
                <w:webHidden/>
              </w:rPr>
              <w:fldChar w:fldCharType="begin"/>
            </w:r>
            <w:r w:rsidR="00CA518D" w:rsidRPr="00D613C3">
              <w:rPr>
                <w:noProof/>
                <w:webHidden/>
              </w:rPr>
              <w:instrText xml:space="preserve"> PAGEREF _Toc53136644 \h </w:instrText>
            </w:r>
            <w:r w:rsidR="00CA518D" w:rsidRPr="00D613C3">
              <w:rPr>
                <w:noProof/>
                <w:webHidden/>
              </w:rPr>
            </w:r>
            <w:r w:rsidR="00CA518D" w:rsidRPr="00D613C3">
              <w:rPr>
                <w:noProof/>
                <w:webHidden/>
              </w:rPr>
              <w:fldChar w:fldCharType="separate"/>
            </w:r>
            <w:r w:rsidR="00CA518D" w:rsidRPr="00D613C3">
              <w:rPr>
                <w:noProof/>
                <w:webHidden/>
              </w:rPr>
              <w:t>21</w:t>
            </w:r>
            <w:r w:rsidR="00CA518D" w:rsidRPr="00D613C3">
              <w:rPr>
                <w:noProof/>
                <w:webHidden/>
              </w:rPr>
              <w:fldChar w:fldCharType="end"/>
            </w:r>
          </w:hyperlink>
        </w:p>
        <w:p w14:paraId="0864140A" w14:textId="28AF592E" w:rsidR="00CA518D" w:rsidRPr="00D613C3" w:rsidRDefault="00C14AD0">
          <w:pPr>
            <w:pStyle w:val="TDC3"/>
            <w:tabs>
              <w:tab w:val="right" w:leader="dot" w:pos="8779"/>
            </w:tabs>
            <w:rPr>
              <w:noProof/>
              <w:sz w:val="22"/>
              <w:szCs w:val="22"/>
              <w:lang w:val="es-MX" w:eastAsia="es-MX"/>
            </w:rPr>
          </w:pPr>
          <w:hyperlink w:anchor="_Toc53136645" w:history="1">
            <w:r w:rsidR="00CA518D" w:rsidRPr="00D613C3">
              <w:rPr>
                <w:rStyle w:val="Hipervnculo"/>
                <w:rFonts w:ascii="Palatino Linotype" w:hAnsi="Palatino Linotype"/>
                <w:b/>
                <w:bCs/>
                <w:noProof/>
                <w:lang w:val="es-ES"/>
              </w:rPr>
              <w:t>III. De la Contraloría.</w:t>
            </w:r>
            <w:r w:rsidR="00CA518D" w:rsidRPr="00D613C3">
              <w:rPr>
                <w:noProof/>
                <w:webHidden/>
              </w:rPr>
              <w:tab/>
            </w:r>
            <w:r w:rsidR="00CA518D" w:rsidRPr="00D613C3">
              <w:rPr>
                <w:noProof/>
                <w:webHidden/>
              </w:rPr>
              <w:fldChar w:fldCharType="begin"/>
            </w:r>
            <w:r w:rsidR="00CA518D" w:rsidRPr="00D613C3">
              <w:rPr>
                <w:noProof/>
                <w:webHidden/>
              </w:rPr>
              <w:instrText xml:space="preserve"> PAGEREF _Toc53136645 \h </w:instrText>
            </w:r>
            <w:r w:rsidR="00CA518D" w:rsidRPr="00D613C3">
              <w:rPr>
                <w:noProof/>
                <w:webHidden/>
              </w:rPr>
            </w:r>
            <w:r w:rsidR="00CA518D" w:rsidRPr="00D613C3">
              <w:rPr>
                <w:noProof/>
                <w:webHidden/>
              </w:rPr>
              <w:fldChar w:fldCharType="separate"/>
            </w:r>
            <w:r w:rsidR="00CA518D" w:rsidRPr="00D613C3">
              <w:rPr>
                <w:noProof/>
                <w:webHidden/>
              </w:rPr>
              <w:t>32</w:t>
            </w:r>
            <w:r w:rsidR="00CA518D" w:rsidRPr="00D613C3">
              <w:rPr>
                <w:noProof/>
                <w:webHidden/>
              </w:rPr>
              <w:fldChar w:fldCharType="end"/>
            </w:r>
          </w:hyperlink>
        </w:p>
        <w:p w14:paraId="02616F3F" w14:textId="3A552338" w:rsidR="00CA518D" w:rsidRPr="00D613C3" w:rsidRDefault="00C14AD0">
          <w:pPr>
            <w:pStyle w:val="TDC2"/>
            <w:rPr>
              <w:noProof/>
              <w:sz w:val="22"/>
              <w:szCs w:val="22"/>
              <w:lang w:val="es-MX" w:eastAsia="es-MX"/>
            </w:rPr>
          </w:pPr>
          <w:hyperlink w:anchor="_Toc53136646" w:history="1">
            <w:r w:rsidR="00CA518D" w:rsidRPr="00D613C3">
              <w:rPr>
                <w:rStyle w:val="Hipervnculo"/>
                <w:rFonts w:ascii="Palatino Linotype" w:hAnsi="Palatino Linotype"/>
                <w:b/>
                <w:noProof/>
              </w:rPr>
              <w:t>QUINTO. De la Versión Pública</w:t>
            </w:r>
            <w:r w:rsidR="00CA518D" w:rsidRPr="00D613C3">
              <w:rPr>
                <w:noProof/>
                <w:webHidden/>
              </w:rPr>
              <w:tab/>
            </w:r>
            <w:r w:rsidR="00CA518D" w:rsidRPr="00D613C3">
              <w:rPr>
                <w:noProof/>
                <w:webHidden/>
              </w:rPr>
              <w:fldChar w:fldCharType="begin"/>
            </w:r>
            <w:r w:rsidR="00CA518D" w:rsidRPr="00D613C3">
              <w:rPr>
                <w:noProof/>
                <w:webHidden/>
              </w:rPr>
              <w:instrText xml:space="preserve"> PAGEREF _Toc53136646 \h </w:instrText>
            </w:r>
            <w:r w:rsidR="00CA518D" w:rsidRPr="00D613C3">
              <w:rPr>
                <w:noProof/>
                <w:webHidden/>
              </w:rPr>
            </w:r>
            <w:r w:rsidR="00CA518D" w:rsidRPr="00D613C3">
              <w:rPr>
                <w:noProof/>
                <w:webHidden/>
              </w:rPr>
              <w:fldChar w:fldCharType="separate"/>
            </w:r>
            <w:r w:rsidR="00CA518D" w:rsidRPr="00D613C3">
              <w:rPr>
                <w:noProof/>
                <w:webHidden/>
              </w:rPr>
              <w:t>35</w:t>
            </w:r>
            <w:r w:rsidR="00CA518D" w:rsidRPr="00D613C3">
              <w:rPr>
                <w:noProof/>
                <w:webHidden/>
              </w:rPr>
              <w:fldChar w:fldCharType="end"/>
            </w:r>
          </w:hyperlink>
        </w:p>
        <w:p w14:paraId="6EF56C6C" w14:textId="7E1B5F79" w:rsidR="00CA518D" w:rsidRPr="00D613C3" w:rsidRDefault="00C14AD0">
          <w:pPr>
            <w:pStyle w:val="TDC3"/>
            <w:tabs>
              <w:tab w:val="left" w:pos="1100"/>
              <w:tab w:val="right" w:leader="dot" w:pos="8779"/>
            </w:tabs>
            <w:rPr>
              <w:noProof/>
              <w:sz w:val="22"/>
              <w:szCs w:val="22"/>
              <w:lang w:val="es-MX" w:eastAsia="es-MX"/>
            </w:rPr>
          </w:pPr>
          <w:hyperlink w:anchor="_Toc53136647" w:history="1">
            <w:r w:rsidR="00CA518D" w:rsidRPr="00D613C3">
              <w:rPr>
                <w:rStyle w:val="Hipervnculo"/>
                <w:rFonts w:ascii="Palatino Linotype" w:hAnsi="Palatino Linotype"/>
                <w:b/>
                <w:noProof/>
              </w:rPr>
              <w:t>a.</w:t>
            </w:r>
            <w:r w:rsidR="00CA518D" w:rsidRPr="00D613C3">
              <w:rPr>
                <w:noProof/>
                <w:sz w:val="22"/>
                <w:szCs w:val="22"/>
                <w:lang w:val="es-MX" w:eastAsia="es-MX"/>
              </w:rPr>
              <w:tab/>
            </w:r>
            <w:r w:rsidR="00CA518D" w:rsidRPr="00D613C3">
              <w:rPr>
                <w:rStyle w:val="Hipervnculo"/>
                <w:rFonts w:ascii="Palatino Linotype" w:hAnsi="Palatino Linotype"/>
                <w:b/>
                <w:noProof/>
              </w:rPr>
              <w:t>Requisitos previos.</w:t>
            </w:r>
            <w:r w:rsidR="00CA518D" w:rsidRPr="00D613C3">
              <w:rPr>
                <w:noProof/>
                <w:webHidden/>
              </w:rPr>
              <w:tab/>
            </w:r>
            <w:r w:rsidR="00CA518D" w:rsidRPr="00D613C3">
              <w:rPr>
                <w:noProof/>
                <w:webHidden/>
              </w:rPr>
              <w:fldChar w:fldCharType="begin"/>
            </w:r>
            <w:r w:rsidR="00CA518D" w:rsidRPr="00D613C3">
              <w:rPr>
                <w:noProof/>
                <w:webHidden/>
              </w:rPr>
              <w:instrText xml:space="preserve"> PAGEREF _Toc53136647 \h </w:instrText>
            </w:r>
            <w:r w:rsidR="00CA518D" w:rsidRPr="00D613C3">
              <w:rPr>
                <w:noProof/>
                <w:webHidden/>
              </w:rPr>
            </w:r>
            <w:r w:rsidR="00CA518D" w:rsidRPr="00D613C3">
              <w:rPr>
                <w:noProof/>
                <w:webHidden/>
              </w:rPr>
              <w:fldChar w:fldCharType="separate"/>
            </w:r>
            <w:r w:rsidR="00CA518D" w:rsidRPr="00D613C3">
              <w:rPr>
                <w:noProof/>
                <w:webHidden/>
              </w:rPr>
              <w:t>35</w:t>
            </w:r>
            <w:r w:rsidR="00CA518D" w:rsidRPr="00D613C3">
              <w:rPr>
                <w:noProof/>
                <w:webHidden/>
              </w:rPr>
              <w:fldChar w:fldCharType="end"/>
            </w:r>
          </w:hyperlink>
        </w:p>
        <w:p w14:paraId="584D4F57" w14:textId="51E603B8" w:rsidR="00CA518D" w:rsidRPr="00D613C3" w:rsidRDefault="00C14AD0">
          <w:pPr>
            <w:pStyle w:val="TDC3"/>
            <w:tabs>
              <w:tab w:val="left" w:pos="1100"/>
              <w:tab w:val="right" w:leader="dot" w:pos="8779"/>
            </w:tabs>
            <w:rPr>
              <w:noProof/>
              <w:sz w:val="22"/>
              <w:szCs w:val="22"/>
              <w:lang w:val="es-MX" w:eastAsia="es-MX"/>
            </w:rPr>
          </w:pPr>
          <w:hyperlink w:anchor="_Toc53136648" w:history="1">
            <w:r w:rsidR="00CA518D" w:rsidRPr="00D613C3">
              <w:rPr>
                <w:rStyle w:val="Hipervnculo"/>
                <w:rFonts w:ascii="Palatino Linotype" w:hAnsi="Palatino Linotype"/>
                <w:b/>
                <w:noProof/>
              </w:rPr>
              <w:t>b.</w:t>
            </w:r>
            <w:r w:rsidR="00CA518D" w:rsidRPr="00D613C3">
              <w:rPr>
                <w:noProof/>
                <w:sz w:val="22"/>
                <w:szCs w:val="22"/>
                <w:lang w:val="es-MX" w:eastAsia="es-MX"/>
              </w:rPr>
              <w:tab/>
            </w:r>
            <w:r w:rsidR="00CA518D" w:rsidRPr="00D613C3">
              <w:rPr>
                <w:rStyle w:val="Hipervnculo"/>
                <w:rFonts w:ascii="Palatino Linotype" w:hAnsi="Palatino Linotype"/>
                <w:b/>
                <w:noProof/>
              </w:rPr>
              <w:t>Supuesto de clasificación.</w:t>
            </w:r>
            <w:r w:rsidR="00CA518D" w:rsidRPr="00D613C3">
              <w:rPr>
                <w:noProof/>
                <w:webHidden/>
              </w:rPr>
              <w:tab/>
            </w:r>
            <w:r w:rsidR="00CA518D" w:rsidRPr="00D613C3">
              <w:rPr>
                <w:noProof/>
                <w:webHidden/>
              </w:rPr>
              <w:fldChar w:fldCharType="begin"/>
            </w:r>
            <w:r w:rsidR="00CA518D" w:rsidRPr="00D613C3">
              <w:rPr>
                <w:noProof/>
                <w:webHidden/>
              </w:rPr>
              <w:instrText xml:space="preserve"> PAGEREF _Toc53136648 \h </w:instrText>
            </w:r>
            <w:r w:rsidR="00CA518D" w:rsidRPr="00D613C3">
              <w:rPr>
                <w:noProof/>
                <w:webHidden/>
              </w:rPr>
            </w:r>
            <w:r w:rsidR="00CA518D" w:rsidRPr="00D613C3">
              <w:rPr>
                <w:noProof/>
                <w:webHidden/>
              </w:rPr>
              <w:fldChar w:fldCharType="separate"/>
            </w:r>
            <w:r w:rsidR="00CA518D" w:rsidRPr="00D613C3">
              <w:rPr>
                <w:noProof/>
                <w:webHidden/>
              </w:rPr>
              <w:t>36</w:t>
            </w:r>
            <w:r w:rsidR="00CA518D" w:rsidRPr="00D613C3">
              <w:rPr>
                <w:noProof/>
                <w:webHidden/>
              </w:rPr>
              <w:fldChar w:fldCharType="end"/>
            </w:r>
          </w:hyperlink>
        </w:p>
        <w:p w14:paraId="28E9A0F0" w14:textId="0138E672" w:rsidR="00CA518D" w:rsidRPr="00D613C3" w:rsidRDefault="00C14AD0">
          <w:pPr>
            <w:pStyle w:val="TDC3"/>
            <w:tabs>
              <w:tab w:val="left" w:pos="880"/>
              <w:tab w:val="right" w:leader="dot" w:pos="8779"/>
            </w:tabs>
            <w:rPr>
              <w:noProof/>
              <w:sz w:val="22"/>
              <w:szCs w:val="22"/>
              <w:lang w:val="es-MX" w:eastAsia="es-MX"/>
            </w:rPr>
          </w:pPr>
          <w:hyperlink w:anchor="_Toc53136649" w:history="1">
            <w:r w:rsidR="00CA518D" w:rsidRPr="00D613C3">
              <w:rPr>
                <w:rStyle w:val="Hipervnculo"/>
                <w:rFonts w:ascii="Palatino Linotype" w:hAnsi="Palatino Linotype"/>
                <w:b/>
                <w:noProof/>
              </w:rPr>
              <w:t>c.</w:t>
            </w:r>
            <w:r w:rsidR="00CA518D" w:rsidRPr="00D613C3">
              <w:rPr>
                <w:noProof/>
                <w:sz w:val="22"/>
                <w:szCs w:val="22"/>
                <w:lang w:val="es-MX" w:eastAsia="es-MX"/>
              </w:rPr>
              <w:tab/>
            </w:r>
            <w:r w:rsidR="00CA518D" w:rsidRPr="00D613C3">
              <w:rPr>
                <w:rStyle w:val="Hipervnculo"/>
                <w:rFonts w:ascii="Palatino Linotype" w:hAnsi="Palatino Linotype"/>
                <w:b/>
                <w:noProof/>
              </w:rPr>
              <w:t>La intervención del Comité de Transparencia.</w:t>
            </w:r>
            <w:r w:rsidR="00CA518D" w:rsidRPr="00D613C3">
              <w:rPr>
                <w:noProof/>
                <w:webHidden/>
              </w:rPr>
              <w:tab/>
            </w:r>
            <w:r w:rsidR="00CA518D" w:rsidRPr="00D613C3">
              <w:rPr>
                <w:noProof/>
                <w:webHidden/>
              </w:rPr>
              <w:fldChar w:fldCharType="begin"/>
            </w:r>
            <w:r w:rsidR="00CA518D" w:rsidRPr="00D613C3">
              <w:rPr>
                <w:noProof/>
                <w:webHidden/>
              </w:rPr>
              <w:instrText xml:space="preserve"> PAGEREF _Toc53136649 \h </w:instrText>
            </w:r>
            <w:r w:rsidR="00CA518D" w:rsidRPr="00D613C3">
              <w:rPr>
                <w:noProof/>
                <w:webHidden/>
              </w:rPr>
            </w:r>
            <w:r w:rsidR="00CA518D" w:rsidRPr="00D613C3">
              <w:rPr>
                <w:noProof/>
                <w:webHidden/>
              </w:rPr>
              <w:fldChar w:fldCharType="separate"/>
            </w:r>
            <w:r w:rsidR="00CA518D" w:rsidRPr="00D613C3">
              <w:rPr>
                <w:noProof/>
                <w:webHidden/>
              </w:rPr>
              <w:t>39</w:t>
            </w:r>
            <w:r w:rsidR="00CA518D" w:rsidRPr="00D613C3">
              <w:rPr>
                <w:noProof/>
                <w:webHidden/>
              </w:rPr>
              <w:fldChar w:fldCharType="end"/>
            </w:r>
          </w:hyperlink>
        </w:p>
        <w:p w14:paraId="25CFD2FB" w14:textId="3A30A981" w:rsidR="00CA518D" w:rsidRPr="00D613C3" w:rsidRDefault="00C14AD0">
          <w:pPr>
            <w:pStyle w:val="TDC1"/>
            <w:tabs>
              <w:tab w:val="right" w:leader="dot" w:pos="8779"/>
            </w:tabs>
            <w:rPr>
              <w:noProof/>
              <w:sz w:val="22"/>
              <w:szCs w:val="22"/>
              <w:lang w:val="es-MX" w:eastAsia="es-MX"/>
            </w:rPr>
          </w:pPr>
          <w:hyperlink w:anchor="_Toc53136650" w:history="1">
            <w:r w:rsidR="00CA518D" w:rsidRPr="00D613C3">
              <w:rPr>
                <w:rStyle w:val="Hipervnculo"/>
                <w:rFonts w:ascii="Palatino Linotype" w:eastAsia="Times New Roman" w:hAnsi="Palatino Linotype" w:cstheme="majorBidi"/>
                <w:b/>
                <w:bCs/>
                <w:noProof/>
              </w:rPr>
              <w:t>R E S O L U T I V O S</w:t>
            </w:r>
            <w:r w:rsidR="00CA518D" w:rsidRPr="00D613C3">
              <w:rPr>
                <w:noProof/>
                <w:webHidden/>
              </w:rPr>
              <w:tab/>
            </w:r>
            <w:r w:rsidR="00CA518D" w:rsidRPr="00D613C3">
              <w:rPr>
                <w:noProof/>
                <w:webHidden/>
              </w:rPr>
              <w:fldChar w:fldCharType="begin"/>
            </w:r>
            <w:r w:rsidR="00CA518D" w:rsidRPr="00D613C3">
              <w:rPr>
                <w:noProof/>
                <w:webHidden/>
              </w:rPr>
              <w:instrText xml:space="preserve"> PAGEREF _Toc53136650 \h </w:instrText>
            </w:r>
            <w:r w:rsidR="00CA518D" w:rsidRPr="00D613C3">
              <w:rPr>
                <w:noProof/>
                <w:webHidden/>
              </w:rPr>
            </w:r>
            <w:r w:rsidR="00CA518D" w:rsidRPr="00D613C3">
              <w:rPr>
                <w:noProof/>
                <w:webHidden/>
              </w:rPr>
              <w:fldChar w:fldCharType="separate"/>
            </w:r>
            <w:r w:rsidR="00CA518D" w:rsidRPr="00D613C3">
              <w:rPr>
                <w:noProof/>
                <w:webHidden/>
              </w:rPr>
              <w:t>53</w:t>
            </w:r>
            <w:r w:rsidR="00CA518D" w:rsidRPr="00D613C3">
              <w:rPr>
                <w:noProof/>
                <w:webHidden/>
              </w:rPr>
              <w:fldChar w:fldCharType="end"/>
            </w:r>
          </w:hyperlink>
        </w:p>
        <w:p w14:paraId="44970536" w14:textId="30DDBF13" w:rsidR="00554DF4" w:rsidRPr="00D613C3" w:rsidRDefault="00554DF4" w:rsidP="00554DF4">
          <w:pPr>
            <w:spacing w:line="480" w:lineRule="auto"/>
          </w:pPr>
          <w:r w:rsidRPr="00D613C3">
            <w:rPr>
              <w:rFonts w:ascii="Palatino Linotype" w:hAnsi="Palatino Linotype"/>
              <w:b/>
              <w:bCs/>
              <w:lang w:val="es-ES"/>
            </w:rPr>
            <w:fldChar w:fldCharType="end"/>
          </w:r>
        </w:p>
      </w:sdtContent>
    </w:sdt>
    <w:p w14:paraId="70AFB617" w14:textId="77777777" w:rsidR="009D4B58" w:rsidRPr="00D613C3" w:rsidRDefault="009D4B58" w:rsidP="00554DF4">
      <w:pPr>
        <w:spacing w:before="240" w:after="240" w:line="360" w:lineRule="auto"/>
        <w:jc w:val="both"/>
        <w:rPr>
          <w:rFonts w:ascii="Palatino Linotype" w:hAnsi="Palatino Linotype"/>
        </w:rPr>
      </w:pPr>
    </w:p>
    <w:p w14:paraId="1FE98984" w14:textId="77E38191" w:rsidR="001D1714" w:rsidRPr="00D613C3" w:rsidRDefault="001D1714" w:rsidP="00554DF4">
      <w:pPr>
        <w:spacing w:before="240" w:after="240" w:line="360" w:lineRule="auto"/>
        <w:jc w:val="both"/>
        <w:rPr>
          <w:rFonts w:ascii="Palatino Linotype" w:hAnsi="Palatino Linotype"/>
        </w:rPr>
      </w:pPr>
    </w:p>
    <w:p w14:paraId="6DEE915B" w14:textId="744B4FA9" w:rsidR="00CA518D" w:rsidRPr="00D613C3" w:rsidRDefault="00CA518D" w:rsidP="00554DF4">
      <w:pPr>
        <w:spacing w:before="240" w:after="240" w:line="360" w:lineRule="auto"/>
        <w:jc w:val="both"/>
        <w:rPr>
          <w:rFonts w:ascii="Palatino Linotype" w:hAnsi="Palatino Linotype"/>
        </w:rPr>
      </w:pPr>
    </w:p>
    <w:p w14:paraId="083BED20" w14:textId="7E04994C" w:rsidR="00CA518D" w:rsidRPr="00D613C3" w:rsidRDefault="00CA518D" w:rsidP="00554DF4">
      <w:pPr>
        <w:spacing w:before="240" w:after="240" w:line="360" w:lineRule="auto"/>
        <w:jc w:val="both"/>
        <w:rPr>
          <w:rFonts w:ascii="Palatino Linotype" w:hAnsi="Palatino Linotype"/>
        </w:rPr>
      </w:pPr>
    </w:p>
    <w:p w14:paraId="1179ED0D" w14:textId="77777777" w:rsidR="00CA518D" w:rsidRPr="00D613C3" w:rsidRDefault="00CA518D" w:rsidP="00554DF4">
      <w:pPr>
        <w:spacing w:before="240" w:after="240" w:line="360" w:lineRule="auto"/>
        <w:jc w:val="both"/>
        <w:rPr>
          <w:rFonts w:ascii="Palatino Linotype" w:hAnsi="Palatino Linotype"/>
        </w:rPr>
      </w:pPr>
    </w:p>
    <w:p w14:paraId="7BC99E4C" w14:textId="6B385120" w:rsidR="00554DF4" w:rsidRPr="00D613C3" w:rsidRDefault="00554DF4" w:rsidP="00554DF4">
      <w:pPr>
        <w:spacing w:before="240" w:after="240" w:line="360" w:lineRule="auto"/>
        <w:jc w:val="both"/>
        <w:rPr>
          <w:rFonts w:ascii="Palatino Linotype" w:hAnsi="Palatino Linotype"/>
        </w:rPr>
      </w:pPr>
      <w:r w:rsidRPr="00D613C3">
        <w:rPr>
          <w:rFonts w:ascii="Palatino Linotype" w:hAnsi="Palatino Linotype"/>
        </w:rPr>
        <w:lastRenderedPageBreak/>
        <w:t xml:space="preserve">Resolución del Pleno del Instituto de Transparencia, Acceso a la Información Pública y Protección de Datos Personales del Estado de México y Municipios, con domicilio en Metepec, Estado de México; de </w:t>
      </w:r>
      <w:r w:rsidR="00D613C3" w:rsidRPr="00D613C3">
        <w:rPr>
          <w:rFonts w:ascii="Palatino Linotype" w:hAnsi="Palatino Linotype"/>
        </w:rPr>
        <w:t>fecha veintiuno de octubre de dos mil veinte.</w:t>
      </w:r>
    </w:p>
    <w:p w14:paraId="00CABD3A" w14:textId="1498CAA4" w:rsidR="00554DF4" w:rsidRPr="00D613C3" w:rsidRDefault="00554DF4" w:rsidP="00353EB6">
      <w:pPr>
        <w:pStyle w:val="Encabezado"/>
        <w:spacing w:line="360" w:lineRule="auto"/>
        <w:jc w:val="both"/>
        <w:rPr>
          <w:rFonts w:ascii="Palatino Linotype" w:hAnsi="Palatino Linotype"/>
        </w:rPr>
      </w:pPr>
      <w:r w:rsidRPr="00D613C3">
        <w:rPr>
          <w:rFonts w:ascii="Palatino Linotype" w:hAnsi="Palatino Linotype"/>
          <w:b/>
        </w:rPr>
        <w:t>VISTO el</w:t>
      </w:r>
      <w:r w:rsidRPr="00D613C3">
        <w:rPr>
          <w:rFonts w:ascii="Palatino Linotype" w:hAnsi="Palatino Linotype"/>
        </w:rPr>
        <w:t xml:space="preserve"> expediente electrónico formado con</w:t>
      </w:r>
      <w:r w:rsidR="00353EB6" w:rsidRPr="00D613C3">
        <w:rPr>
          <w:rFonts w:ascii="Palatino Linotype" w:hAnsi="Palatino Linotype"/>
        </w:rPr>
        <w:t xml:space="preserve"> motivo del recurso de revisión</w:t>
      </w:r>
      <w:r w:rsidR="00353EB6" w:rsidRPr="00D613C3">
        <w:rPr>
          <w:rFonts w:ascii="Palatino Linotype" w:hAnsi="Palatino Linotype"/>
          <w:sz w:val="28"/>
        </w:rPr>
        <w:t xml:space="preserve"> </w:t>
      </w:r>
      <w:r w:rsidR="004F2321" w:rsidRPr="00D613C3">
        <w:rPr>
          <w:rFonts w:ascii="Palatino Linotype" w:hAnsi="Palatino Linotype" w:cs="Arial"/>
          <w:b/>
          <w:bCs/>
          <w:lang w:eastAsia="es-MX"/>
        </w:rPr>
        <w:t>03423/INFOEM/IP/RR/2020</w:t>
      </w:r>
      <w:r w:rsidRPr="00D613C3">
        <w:rPr>
          <w:rFonts w:ascii="Palatino Linotype" w:hAnsi="Palatino Linotype" w:cs="Arial"/>
          <w:b/>
          <w:bCs/>
        </w:rPr>
        <w:t xml:space="preserve">, </w:t>
      </w:r>
      <w:r w:rsidR="00953702" w:rsidRPr="00D613C3">
        <w:rPr>
          <w:rFonts w:ascii="Palatino Linotype" w:hAnsi="Palatino Linotype"/>
        </w:rPr>
        <w:t xml:space="preserve">promovido por </w:t>
      </w:r>
      <w:r w:rsidR="003729B7" w:rsidRPr="003729B7">
        <w:rPr>
          <w:rFonts w:ascii="Palatino Linotype" w:hAnsi="Palatino Linotype"/>
          <w:b/>
          <w:sz w:val="22"/>
          <w:szCs w:val="22"/>
          <w:highlight w:val="black"/>
        </w:rPr>
        <w:t>------------------------------------</w:t>
      </w:r>
      <w:r w:rsidR="00B23C9B" w:rsidRPr="00D613C3">
        <w:rPr>
          <w:rFonts w:ascii="Palatino Linotype" w:hAnsi="Palatino Linotype"/>
        </w:rPr>
        <w:t>,</w:t>
      </w:r>
      <w:r w:rsidR="0026533C" w:rsidRPr="00D613C3">
        <w:rPr>
          <w:rFonts w:ascii="Palatino Linotype" w:hAnsi="Palatino Linotype"/>
        </w:rPr>
        <w:t xml:space="preserve"> </w:t>
      </w:r>
      <w:r w:rsidRPr="00D613C3">
        <w:rPr>
          <w:rFonts w:ascii="Palatino Linotype" w:hAnsi="Palatino Linotype"/>
        </w:rPr>
        <w:t xml:space="preserve">en su calidad de </w:t>
      </w:r>
      <w:r w:rsidRPr="00D613C3">
        <w:rPr>
          <w:rFonts w:ascii="Palatino Linotype" w:hAnsi="Palatino Linotype"/>
          <w:b/>
        </w:rPr>
        <w:t>RECURRENTE</w:t>
      </w:r>
      <w:r w:rsidRPr="00D613C3">
        <w:rPr>
          <w:rFonts w:ascii="Palatino Linotype" w:hAnsi="Palatino Linotype" w:cs="Arial"/>
        </w:rPr>
        <w:t xml:space="preserve">, en contra de la respuesta del </w:t>
      </w:r>
      <w:r w:rsidR="004F2321" w:rsidRPr="00D613C3">
        <w:rPr>
          <w:rFonts w:ascii="Palatino Linotype" w:hAnsi="Palatino Linotype"/>
          <w:b/>
          <w:bCs/>
        </w:rPr>
        <w:t>Comisión de Conciliación y Arbitraje Médico del Estado de México</w:t>
      </w:r>
      <w:r w:rsidRPr="00D613C3">
        <w:rPr>
          <w:rFonts w:ascii="Palatino Linotype" w:hAnsi="Palatino Linotype" w:cs="Arial"/>
        </w:rPr>
        <w:t>,</w:t>
      </w:r>
      <w:r w:rsidRPr="00D613C3">
        <w:rPr>
          <w:rFonts w:ascii="Palatino Linotype" w:hAnsi="Palatino Linotype"/>
          <w:b/>
        </w:rPr>
        <w:t xml:space="preserve"> </w:t>
      </w:r>
      <w:r w:rsidRPr="00D613C3">
        <w:rPr>
          <w:rFonts w:ascii="Palatino Linotype" w:hAnsi="Palatino Linotype"/>
        </w:rPr>
        <w:t>en lo sucesivo el</w:t>
      </w:r>
      <w:r w:rsidRPr="00D613C3">
        <w:rPr>
          <w:rFonts w:ascii="Palatino Linotype" w:hAnsi="Palatino Linotype"/>
          <w:b/>
        </w:rPr>
        <w:t xml:space="preserve"> SUJETO OBLIGADO, </w:t>
      </w:r>
      <w:r w:rsidRPr="00D613C3">
        <w:rPr>
          <w:rFonts w:ascii="Palatino Linotype" w:hAnsi="Palatino Linotype"/>
        </w:rPr>
        <w:t>se procede a dictar la presente resoluci</w:t>
      </w:r>
      <w:r w:rsidR="007E13CE" w:rsidRPr="00D613C3">
        <w:rPr>
          <w:rFonts w:ascii="Palatino Linotype" w:hAnsi="Palatino Linotype"/>
        </w:rPr>
        <w:t>ón, con base en los siguientes:</w:t>
      </w:r>
    </w:p>
    <w:p w14:paraId="7CCA1808" w14:textId="77777777" w:rsidR="00554DF4" w:rsidRPr="00D613C3" w:rsidRDefault="00554DF4" w:rsidP="00554DF4">
      <w:pPr>
        <w:pStyle w:val="Ttulo1"/>
        <w:jc w:val="center"/>
      </w:pPr>
      <w:bookmarkStart w:id="0" w:name="_Toc53136637"/>
      <w:r w:rsidRPr="00D613C3">
        <w:t>ANTECEDENTES</w:t>
      </w:r>
      <w:bookmarkEnd w:id="0"/>
    </w:p>
    <w:p w14:paraId="7008F36D" w14:textId="77777777" w:rsidR="00554DF4" w:rsidRPr="00D613C3" w:rsidRDefault="00554DF4" w:rsidP="00554DF4">
      <w:pPr>
        <w:rPr>
          <w:lang w:val="es-MX" w:eastAsia="en-US"/>
        </w:rPr>
      </w:pPr>
    </w:p>
    <w:p w14:paraId="226F8008" w14:textId="698136A8" w:rsidR="00554DF4" w:rsidRPr="00D613C3" w:rsidRDefault="00554DF4" w:rsidP="00587D80">
      <w:pPr>
        <w:pStyle w:val="Prrafodelista"/>
        <w:numPr>
          <w:ilvl w:val="0"/>
          <w:numId w:val="1"/>
        </w:numPr>
        <w:spacing w:line="360" w:lineRule="auto"/>
        <w:ind w:left="0" w:firstLine="0"/>
        <w:jc w:val="both"/>
        <w:rPr>
          <w:rFonts w:ascii="Palatino Linotype" w:eastAsia="Times New Roman" w:hAnsi="Palatino Linotype" w:cs="Arial"/>
          <w:lang w:val="es-ES"/>
        </w:rPr>
      </w:pPr>
      <w:r w:rsidRPr="00D613C3">
        <w:rPr>
          <w:rFonts w:ascii="Palatino Linotype" w:eastAsia="Calibri" w:hAnsi="Palatino Linotype" w:cs="Arial"/>
          <w:lang w:val="es-ES"/>
        </w:rPr>
        <w:t xml:space="preserve">El día </w:t>
      </w:r>
      <w:r w:rsidR="0024560A" w:rsidRPr="00D613C3">
        <w:rPr>
          <w:rFonts w:ascii="Palatino Linotype" w:eastAsia="Calibri" w:hAnsi="Palatino Linotype" w:cs="Arial"/>
          <w:lang w:val="es-ES"/>
        </w:rPr>
        <w:t>veinte</w:t>
      </w:r>
      <w:r w:rsidR="007438EE" w:rsidRPr="00D613C3">
        <w:rPr>
          <w:rFonts w:ascii="Palatino Linotype" w:eastAsia="Calibri" w:hAnsi="Palatino Linotype" w:cs="Arial"/>
          <w:lang w:val="es-ES"/>
        </w:rPr>
        <w:t xml:space="preserve"> </w:t>
      </w:r>
      <w:r w:rsidRPr="00D613C3">
        <w:rPr>
          <w:rFonts w:ascii="Palatino Linotype" w:eastAsia="Calibri" w:hAnsi="Palatino Linotype" w:cs="Arial"/>
          <w:lang w:val="es-ES"/>
        </w:rPr>
        <w:t>(</w:t>
      </w:r>
      <w:r w:rsidR="0024560A" w:rsidRPr="00D613C3">
        <w:rPr>
          <w:rFonts w:ascii="Palatino Linotype" w:eastAsia="Calibri" w:hAnsi="Palatino Linotype" w:cs="Arial"/>
          <w:lang w:val="es-ES"/>
        </w:rPr>
        <w:t>20</w:t>
      </w:r>
      <w:r w:rsidRPr="00D613C3">
        <w:rPr>
          <w:rFonts w:ascii="Palatino Linotype" w:eastAsia="Calibri" w:hAnsi="Palatino Linotype" w:cs="Arial"/>
          <w:lang w:val="es-ES"/>
        </w:rPr>
        <w:t xml:space="preserve">) </w:t>
      </w:r>
      <w:r w:rsidRPr="00D613C3">
        <w:rPr>
          <w:rFonts w:ascii="Palatino Linotype" w:eastAsia="Calibri" w:hAnsi="Palatino Linotype" w:cs="Times New Roman"/>
          <w:lang w:val="es-ES"/>
        </w:rPr>
        <w:t>de</w:t>
      </w:r>
      <w:r w:rsidR="00DD65E4" w:rsidRPr="00D613C3">
        <w:rPr>
          <w:rFonts w:ascii="Palatino Linotype" w:eastAsia="Calibri" w:hAnsi="Palatino Linotype" w:cs="Times New Roman"/>
          <w:lang w:val="es-ES"/>
        </w:rPr>
        <w:t xml:space="preserve"> </w:t>
      </w:r>
      <w:r w:rsidR="0024560A" w:rsidRPr="00D613C3">
        <w:rPr>
          <w:rFonts w:ascii="Palatino Linotype" w:eastAsia="Calibri" w:hAnsi="Palatino Linotype" w:cs="Times New Roman"/>
          <w:lang w:val="es-ES"/>
        </w:rPr>
        <w:t>mayo</w:t>
      </w:r>
      <w:r w:rsidRPr="00D613C3">
        <w:rPr>
          <w:rFonts w:ascii="Palatino Linotype" w:eastAsia="Calibri" w:hAnsi="Palatino Linotype" w:cs="Times New Roman"/>
          <w:lang w:val="es-ES"/>
        </w:rPr>
        <w:t xml:space="preserve"> de dos mil</w:t>
      </w:r>
      <w:r w:rsidR="001D7A5B" w:rsidRPr="00D613C3">
        <w:rPr>
          <w:rFonts w:ascii="Palatino Linotype" w:eastAsia="Calibri" w:hAnsi="Palatino Linotype" w:cs="Times New Roman"/>
          <w:lang w:val="es-ES"/>
        </w:rPr>
        <w:t xml:space="preserve"> veinte</w:t>
      </w:r>
      <w:r w:rsidRPr="00D613C3">
        <w:rPr>
          <w:rFonts w:ascii="Palatino Linotype" w:eastAsia="Calibri" w:hAnsi="Palatino Linotype" w:cs="Arial"/>
          <w:lang w:val="es-ES"/>
        </w:rPr>
        <w:t>,</w:t>
      </w:r>
      <w:r w:rsidRPr="00D613C3">
        <w:rPr>
          <w:rFonts w:ascii="Palatino Linotype" w:eastAsia="Calibri" w:hAnsi="Palatino Linotype" w:cs="Times New Roman"/>
          <w:lang w:val="es-ES"/>
        </w:rPr>
        <w:t xml:space="preserve"> </w:t>
      </w:r>
      <w:r w:rsidRPr="00D613C3">
        <w:rPr>
          <w:rFonts w:ascii="Palatino Linotype" w:eastAsia="Calibri" w:hAnsi="Palatino Linotype" w:cs="Times New Roman"/>
          <w:b/>
          <w:lang w:val="es-ES"/>
        </w:rPr>
        <w:t>EL RECURRENTE</w:t>
      </w:r>
      <w:r w:rsidRPr="00D613C3">
        <w:rPr>
          <w:rFonts w:ascii="Palatino Linotype" w:hAnsi="Palatino Linotype"/>
          <w:b/>
        </w:rPr>
        <w:t>,</w:t>
      </w:r>
      <w:r w:rsidRPr="00D613C3">
        <w:rPr>
          <w:rFonts w:ascii="Palatino Linotype" w:eastAsia="Calibri" w:hAnsi="Palatino Linotype" w:cs="Arial"/>
          <w:lang w:val="es-ES"/>
        </w:rPr>
        <w:t xml:space="preserve"> ante el </w:t>
      </w:r>
      <w:r w:rsidRPr="00D613C3">
        <w:rPr>
          <w:rFonts w:ascii="Palatino Linotype" w:eastAsia="Calibri" w:hAnsi="Palatino Linotype" w:cs="Arial"/>
          <w:b/>
          <w:lang w:val="es-ES"/>
        </w:rPr>
        <w:t>SUJETO OBLIGADO</w:t>
      </w:r>
      <w:r w:rsidRPr="00D613C3">
        <w:rPr>
          <w:rFonts w:ascii="Palatino Linotype" w:eastAsia="Calibri" w:hAnsi="Palatino Linotype" w:cs="Arial"/>
        </w:rPr>
        <w:t xml:space="preserve"> vía </w:t>
      </w:r>
      <w:r w:rsidRPr="00D613C3">
        <w:rPr>
          <w:rFonts w:ascii="Palatino Linotype" w:eastAsia="Calibri" w:hAnsi="Palatino Linotype" w:cs="Arial"/>
          <w:lang w:val="es-ES"/>
        </w:rPr>
        <w:t>Sistema de Acceso a la Información Mexiquense (</w:t>
      </w:r>
      <w:r w:rsidRPr="00D613C3">
        <w:rPr>
          <w:rFonts w:ascii="Palatino Linotype" w:eastAsia="Calibri" w:hAnsi="Palatino Linotype" w:cs="Arial"/>
          <w:b/>
          <w:lang w:val="es-ES"/>
        </w:rPr>
        <w:t>SAIMEX)</w:t>
      </w:r>
      <w:r w:rsidRPr="00D613C3">
        <w:rPr>
          <w:rFonts w:ascii="Palatino Linotype" w:eastAsia="Calibri" w:hAnsi="Palatino Linotype" w:cs="Arial"/>
          <w:lang w:val="es-ES"/>
        </w:rPr>
        <w:t xml:space="preserve">, presentó la solicitud de información pública registrada con el número </w:t>
      </w:r>
      <w:r w:rsidR="00B12E16" w:rsidRPr="00D613C3">
        <w:rPr>
          <w:rFonts w:ascii="Palatino Linotype" w:eastAsia="Calibri" w:hAnsi="Palatino Linotype" w:cs="Arial"/>
          <w:b/>
          <w:lang w:val="es-ES"/>
        </w:rPr>
        <w:t>00</w:t>
      </w:r>
      <w:r w:rsidR="004F2321" w:rsidRPr="00D613C3">
        <w:rPr>
          <w:rFonts w:ascii="Palatino Linotype" w:eastAsia="Calibri" w:hAnsi="Palatino Linotype" w:cs="Arial"/>
          <w:b/>
          <w:lang w:val="es-ES"/>
        </w:rPr>
        <w:t>019</w:t>
      </w:r>
      <w:r w:rsidR="00B12E16" w:rsidRPr="00D613C3">
        <w:rPr>
          <w:rFonts w:ascii="Palatino Linotype" w:eastAsia="Calibri" w:hAnsi="Palatino Linotype" w:cs="Arial"/>
          <w:b/>
          <w:lang w:val="es-ES"/>
        </w:rPr>
        <w:t>/</w:t>
      </w:r>
      <w:r w:rsidR="004F2321" w:rsidRPr="00D613C3">
        <w:rPr>
          <w:rFonts w:ascii="Palatino Linotype" w:eastAsia="Calibri" w:hAnsi="Palatino Linotype" w:cs="Arial"/>
          <w:b/>
          <w:lang w:val="es-ES"/>
        </w:rPr>
        <w:t>CAMEM</w:t>
      </w:r>
      <w:r w:rsidR="00B12E16" w:rsidRPr="00D613C3">
        <w:rPr>
          <w:rFonts w:ascii="Palatino Linotype" w:eastAsia="Calibri" w:hAnsi="Palatino Linotype" w:cs="Arial"/>
          <w:b/>
          <w:lang w:val="es-ES"/>
        </w:rPr>
        <w:t>/IP/2020</w:t>
      </w:r>
      <w:r w:rsidRPr="00D613C3">
        <w:rPr>
          <w:rFonts w:ascii="Palatino Linotype" w:hAnsi="Palatino Linotype"/>
          <w:b/>
        </w:rPr>
        <w:t xml:space="preserve"> </w:t>
      </w:r>
      <w:r w:rsidRPr="00D613C3">
        <w:rPr>
          <w:rFonts w:ascii="Palatino Linotype" w:eastAsia="Calibri" w:hAnsi="Palatino Linotype" w:cs="Arial"/>
          <w:lang w:val="es-ES"/>
        </w:rPr>
        <w:t>mediante la cual solicitó lo siguiente:</w:t>
      </w:r>
    </w:p>
    <w:p w14:paraId="2A8F67E2" w14:textId="77777777" w:rsidR="00554DF4" w:rsidRPr="00D613C3" w:rsidRDefault="00554DF4" w:rsidP="00554DF4">
      <w:pPr>
        <w:pStyle w:val="Prrafodelista"/>
        <w:spacing w:line="360" w:lineRule="auto"/>
        <w:ind w:left="0"/>
        <w:jc w:val="both"/>
        <w:rPr>
          <w:rFonts w:ascii="Palatino Linotype" w:eastAsia="Times New Roman" w:hAnsi="Palatino Linotype" w:cs="Arial"/>
          <w:lang w:val="es-ES"/>
        </w:rPr>
      </w:pPr>
    </w:p>
    <w:p w14:paraId="5A910CB0" w14:textId="352AEA01" w:rsidR="00554DF4" w:rsidRPr="00D613C3" w:rsidRDefault="00554DF4" w:rsidP="00C11A40">
      <w:pPr>
        <w:ind w:left="567" w:right="567"/>
        <w:jc w:val="both"/>
        <w:rPr>
          <w:rFonts w:ascii="Palatino Linotype" w:eastAsia="Calibri" w:hAnsi="Palatino Linotype" w:cs="Arial"/>
          <w:i/>
          <w:sz w:val="22"/>
          <w:lang w:val="es-ES"/>
        </w:rPr>
      </w:pPr>
      <w:r w:rsidRPr="00D613C3">
        <w:rPr>
          <w:rFonts w:ascii="Palatino Linotype" w:eastAsia="Calibri" w:hAnsi="Palatino Linotype" w:cs="Arial"/>
          <w:i/>
          <w:sz w:val="22"/>
          <w:lang w:val="es-ES"/>
        </w:rPr>
        <w:t>“</w:t>
      </w:r>
      <w:r w:rsidR="004F2321" w:rsidRPr="00D613C3">
        <w:rPr>
          <w:rFonts w:ascii="Palatino Linotype" w:eastAsia="Times New Roman" w:hAnsi="Palatino Linotype" w:cs="Times New Roman"/>
          <w:i/>
          <w:sz w:val="22"/>
          <w:szCs w:val="14"/>
          <w:lang w:val="es-MX" w:eastAsia="es-MX"/>
        </w:rPr>
        <w:t xml:space="preserve">EN SU INFORME DE ACTIVIDADES 2016, EL ORGANISMO DENOMINADO COMISIÓN DE CONCILIACIÓN Y ARBITRAJE MÉDICO DEL ESTADO DE MÉXICO SEÑALA QUE CUENTA CON UN VOLUNTARIADO QUE INICIÓ SUS ACTIVIDADES EN NOVIEMBRE DE ESE AÑO; AL RESPECTO SE REQUIERE: 1. DOCUMENTO QUE AUTORIZA LA CREACIÓN DE DICHA UNIDAD ADMINISTRATIVA Y SU ACTUALIZACIÓN DE ORGANIGRAMA INSTITUCIONAL EN DONDE SE INCLUYE EL VOLUNTARIADO. 2. LA DOCUMENTACIÓN QUE REGULA LA ACTUACIÓN DEL VOLUNTARIADO DE LA COMISIÓN; 3. EL LISTADO DE LOS BENEFICIARIOS Y LAS CANTIDADES OTORGADAS DE LOS INSUMOS (SILLAS DE RUEDAS, PRÓTESIS Y MATERIAL QUIRÚRGICO) Y MEDICAMENTOS QUE FUERON DONADOS. 4. EL NÚMERO DE REGISTRO COMO DONATARIO </w:t>
      </w:r>
      <w:r w:rsidR="004F2321" w:rsidRPr="00D613C3">
        <w:rPr>
          <w:rFonts w:ascii="Palatino Linotype" w:eastAsia="Times New Roman" w:hAnsi="Palatino Linotype" w:cs="Times New Roman"/>
          <w:i/>
          <w:sz w:val="22"/>
          <w:szCs w:val="14"/>
          <w:lang w:val="es-MX" w:eastAsia="es-MX"/>
        </w:rPr>
        <w:lastRenderedPageBreak/>
        <w:t>AUTORIZADO QUE EMITE LA SECRETARÍA DE HACIENDA Y CRÉDITO PÚBLICO. 5. LOS ESTADOS FINANCIEROS DEL BIMESTRE NOVIEMBRE-DICIEMBRE 2016 QUE DENOTEN EL MONTO ASIGNADO AL VOLUNTARIADO POR $240,150.00 PESOS ASÍ COMO EL ORIGEN Y DESTINO DE LOS RECURSOS. 6. LAS INSPECCIONES DEL ÓRGANO INTERNO DE CONTROL AL VOLUNTARIADO DE LA COMISIÓN DESDE SU CREACIÓN A LA ACTUALIDAD. 7. LAS ACCIONES QUE HA LLEVADO A CABO EL VOLUNTARIADO DE LA COMISIÓN DURANTE EL 2020 CON MOTIVO DE LA CONTINGENCIA SANITARIA ANTE LA ENFERMEDAD COVID19. 8. QUIÉN ES EL RESPONSABLE/TITULAR DEL VOLUNTARIADO DE LA COMISIÓN. 9. DOMICILIO DEL VOLUNTARIADO DE LA COMISIÓN. 10. CUAL ES EL PROTOCOLO QUE SIGUE EL ÓRGANO INTERNO DE CONTROL PARA REVISAR QUE LA ASIGNACIÓN DE LOS RECURSOS SE GARANTICE A LA POBLACIÓN VULNERABLE.</w:t>
      </w:r>
      <w:r w:rsidRPr="00D613C3">
        <w:rPr>
          <w:rFonts w:ascii="Palatino Linotype" w:eastAsia="Calibri" w:hAnsi="Palatino Linotype" w:cs="Arial"/>
          <w:i/>
          <w:sz w:val="22"/>
          <w:lang w:val="es-ES"/>
        </w:rPr>
        <w:t>”</w:t>
      </w:r>
      <w:r w:rsidR="006A2EE7" w:rsidRPr="00D613C3">
        <w:rPr>
          <w:rFonts w:ascii="Palatino Linotype" w:eastAsia="Calibri" w:hAnsi="Palatino Linotype" w:cs="Arial"/>
          <w:i/>
          <w:sz w:val="22"/>
          <w:lang w:val="es-ES"/>
        </w:rPr>
        <w:t xml:space="preserve"> </w:t>
      </w:r>
      <w:r w:rsidRPr="00D613C3">
        <w:rPr>
          <w:rFonts w:ascii="Palatino Linotype" w:eastAsia="Calibri" w:hAnsi="Palatino Linotype" w:cs="Arial"/>
          <w:i/>
          <w:sz w:val="22"/>
          <w:lang w:val="es-ES"/>
        </w:rPr>
        <w:t>(Sic)</w:t>
      </w:r>
    </w:p>
    <w:p w14:paraId="09A08FA3" w14:textId="77777777" w:rsidR="00F76C2F" w:rsidRPr="00D613C3" w:rsidRDefault="00F76C2F" w:rsidP="006D6CCC">
      <w:pPr>
        <w:jc w:val="both"/>
        <w:rPr>
          <w:rFonts w:ascii="Palatino Linotype" w:eastAsia="Calibri" w:hAnsi="Palatino Linotype" w:cs="Arial"/>
          <w:i/>
          <w:sz w:val="22"/>
          <w:lang w:val="es-ES"/>
        </w:rPr>
      </w:pPr>
    </w:p>
    <w:p w14:paraId="6FB30F91" w14:textId="77777777" w:rsidR="006D6CCC" w:rsidRPr="00D613C3" w:rsidRDefault="006D6CCC" w:rsidP="006D6CCC">
      <w:pPr>
        <w:jc w:val="both"/>
        <w:rPr>
          <w:rFonts w:ascii="Palatino Linotype" w:eastAsia="Calibri" w:hAnsi="Palatino Linotype" w:cs="Arial"/>
          <w:i/>
          <w:sz w:val="22"/>
          <w:lang w:val="es-ES"/>
        </w:rPr>
      </w:pPr>
    </w:p>
    <w:p w14:paraId="43692616" w14:textId="77777777" w:rsidR="00554DF4" w:rsidRPr="00D613C3" w:rsidRDefault="00554DF4" w:rsidP="00587D80">
      <w:pPr>
        <w:pStyle w:val="Prrafodelista"/>
        <w:numPr>
          <w:ilvl w:val="0"/>
          <w:numId w:val="1"/>
        </w:numPr>
        <w:spacing w:line="360" w:lineRule="auto"/>
        <w:ind w:left="0" w:firstLine="0"/>
        <w:jc w:val="both"/>
        <w:rPr>
          <w:rFonts w:ascii="Palatino Linotype" w:eastAsia="Times New Roman" w:hAnsi="Palatino Linotype" w:cs="Arial"/>
          <w:lang w:val="es-ES"/>
        </w:rPr>
      </w:pPr>
      <w:r w:rsidRPr="00D613C3">
        <w:rPr>
          <w:rFonts w:ascii="Palatino Linotype" w:eastAsia="Times New Roman" w:hAnsi="Palatino Linotype" w:cs="Arial"/>
          <w:lang w:val="es-ES"/>
        </w:rPr>
        <w:t xml:space="preserve">Señaló como modalidad de entrega de la información a través del </w:t>
      </w:r>
      <w:r w:rsidRPr="00D613C3">
        <w:rPr>
          <w:rFonts w:ascii="Palatino Linotype" w:eastAsia="Times New Roman" w:hAnsi="Palatino Linotype" w:cs="Arial"/>
          <w:b/>
          <w:lang w:val="es-ES"/>
        </w:rPr>
        <w:t>SAIMEX.</w:t>
      </w:r>
    </w:p>
    <w:p w14:paraId="33E6EFF0" w14:textId="77777777" w:rsidR="00B12E16" w:rsidRPr="00D613C3" w:rsidRDefault="00B12E16" w:rsidP="00B12E16">
      <w:pPr>
        <w:pStyle w:val="Prrafodelista"/>
        <w:spacing w:line="360" w:lineRule="auto"/>
        <w:ind w:left="0"/>
        <w:jc w:val="both"/>
        <w:rPr>
          <w:rFonts w:ascii="Palatino Linotype" w:eastAsia="Times New Roman" w:hAnsi="Palatino Linotype" w:cs="Arial"/>
          <w:lang w:val="es-ES"/>
        </w:rPr>
      </w:pPr>
    </w:p>
    <w:p w14:paraId="46CBBDCC" w14:textId="4A275F91" w:rsidR="00554DF4" w:rsidRPr="00D613C3" w:rsidRDefault="00554DF4" w:rsidP="004F2321">
      <w:pPr>
        <w:pStyle w:val="Prrafodelista"/>
        <w:numPr>
          <w:ilvl w:val="0"/>
          <w:numId w:val="1"/>
        </w:numPr>
        <w:spacing w:before="240" w:after="240" w:line="360" w:lineRule="auto"/>
        <w:ind w:left="0" w:firstLine="0"/>
        <w:jc w:val="both"/>
        <w:rPr>
          <w:rFonts w:ascii="Palatino Linotype" w:eastAsia="Calibri" w:hAnsi="Palatino Linotype" w:cs="Times New Roman"/>
          <w:b/>
          <w:i/>
          <w:lang w:val="es-ES"/>
        </w:rPr>
      </w:pPr>
      <w:r w:rsidRPr="00D613C3">
        <w:rPr>
          <w:rFonts w:ascii="Palatino Linotype" w:eastAsia="Calibri" w:hAnsi="Palatino Linotype" w:cs="Times New Roman"/>
          <w:lang w:val="es-ES"/>
        </w:rPr>
        <w:t xml:space="preserve">El </w:t>
      </w:r>
      <w:r w:rsidR="001226D8" w:rsidRPr="00D613C3">
        <w:rPr>
          <w:rFonts w:ascii="Palatino Linotype" w:eastAsia="Calibri" w:hAnsi="Palatino Linotype" w:cs="Times New Roman"/>
          <w:lang w:val="es-ES"/>
        </w:rPr>
        <w:t>veint</w:t>
      </w:r>
      <w:r w:rsidR="00A82CB0" w:rsidRPr="00D613C3">
        <w:rPr>
          <w:rFonts w:ascii="Palatino Linotype" w:eastAsia="Calibri" w:hAnsi="Palatino Linotype" w:cs="Times New Roman"/>
          <w:lang w:val="es-ES"/>
        </w:rPr>
        <w:t>icinco</w:t>
      </w:r>
      <w:r w:rsidR="00B12E16" w:rsidRPr="00D613C3">
        <w:rPr>
          <w:rFonts w:ascii="Palatino Linotype" w:eastAsia="Calibri" w:hAnsi="Palatino Linotype" w:cs="Times New Roman"/>
          <w:lang w:val="es-ES"/>
        </w:rPr>
        <w:t xml:space="preserve"> </w:t>
      </w:r>
      <w:r w:rsidR="006D6CCC" w:rsidRPr="00D613C3">
        <w:rPr>
          <w:rFonts w:ascii="Palatino Linotype" w:eastAsia="Calibri" w:hAnsi="Palatino Linotype" w:cs="Arial"/>
          <w:lang w:val="es-ES"/>
        </w:rPr>
        <w:t>(</w:t>
      </w:r>
      <w:r w:rsidR="001226D8" w:rsidRPr="00D613C3">
        <w:rPr>
          <w:rFonts w:ascii="Palatino Linotype" w:eastAsia="Calibri" w:hAnsi="Palatino Linotype" w:cs="Arial"/>
          <w:lang w:val="es-ES"/>
        </w:rPr>
        <w:t>2</w:t>
      </w:r>
      <w:r w:rsidR="00A82CB0" w:rsidRPr="00D613C3">
        <w:rPr>
          <w:rFonts w:ascii="Palatino Linotype" w:eastAsia="Calibri" w:hAnsi="Palatino Linotype" w:cs="Arial"/>
          <w:lang w:val="es-ES"/>
        </w:rPr>
        <w:t>5</w:t>
      </w:r>
      <w:r w:rsidR="006D6CCC" w:rsidRPr="00D613C3">
        <w:rPr>
          <w:rFonts w:ascii="Palatino Linotype" w:eastAsia="Calibri" w:hAnsi="Palatino Linotype" w:cs="Arial"/>
          <w:lang w:val="es-ES"/>
        </w:rPr>
        <w:t xml:space="preserve">) </w:t>
      </w:r>
      <w:r w:rsidR="006D6CCC" w:rsidRPr="00D613C3">
        <w:rPr>
          <w:rFonts w:ascii="Palatino Linotype" w:eastAsia="Calibri" w:hAnsi="Palatino Linotype" w:cs="Times New Roman"/>
          <w:lang w:val="es-ES"/>
        </w:rPr>
        <w:t xml:space="preserve">de </w:t>
      </w:r>
      <w:r w:rsidR="00F517B7" w:rsidRPr="00D613C3">
        <w:rPr>
          <w:rFonts w:ascii="Palatino Linotype" w:eastAsia="Calibri" w:hAnsi="Palatino Linotype" w:cs="Times New Roman"/>
          <w:lang w:val="es-ES"/>
        </w:rPr>
        <w:t>agosto</w:t>
      </w:r>
      <w:r w:rsidR="007838C0" w:rsidRPr="00D613C3">
        <w:rPr>
          <w:rFonts w:ascii="Palatino Linotype" w:eastAsia="Calibri" w:hAnsi="Palatino Linotype" w:cs="Times New Roman"/>
          <w:lang w:val="es-ES"/>
        </w:rPr>
        <w:t xml:space="preserve"> de dos mil veinte</w:t>
      </w:r>
      <w:r w:rsidRPr="00D613C3">
        <w:rPr>
          <w:rFonts w:ascii="Palatino Linotype" w:eastAsia="Calibri" w:hAnsi="Palatino Linotype" w:cs="Times New Roman"/>
          <w:lang w:val="es-ES"/>
        </w:rPr>
        <w:t xml:space="preserve">, el </w:t>
      </w:r>
      <w:r w:rsidRPr="00D613C3">
        <w:rPr>
          <w:rFonts w:ascii="Palatino Linotype" w:eastAsia="Calibri" w:hAnsi="Palatino Linotype" w:cs="Arial"/>
          <w:b/>
          <w:lang w:val="es-AR"/>
        </w:rPr>
        <w:t>SUJETO OBLIGADO</w:t>
      </w:r>
      <w:r w:rsidRPr="00D613C3">
        <w:rPr>
          <w:rFonts w:ascii="Palatino Linotype" w:eastAsia="Calibri" w:hAnsi="Palatino Linotype" w:cs="Arial"/>
          <w:b/>
          <w:i/>
          <w:lang w:val="es-AR"/>
        </w:rPr>
        <w:t xml:space="preserve"> </w:t>
      </w:r>
      <w:r w:rsidRPr="00D613C3">
        <w:rPr>
          <w:rFonts w:ascii="Palatino Linotype" w:eastAsia="Times New Roman" w:hAnsi="Palatino Linotype" w:cs="Arial"/>
          <w:lang w:val="es-ES"/>
        </w:rPr>
        <w:t>dio respuest</w:t>
      </w:r>
      <w:r w:rsidR="00CE5D17" w:rsidRPr="00D613C3">
        <w:rPr>
          <w:rFonts w:ascii="Palatino Linotype" w:eastAsia="Times New Roman" w:hAnsi="Palatino Linotype" w:cs="Arial"/>
          <w:lang w:val="es-ES"/>
        </w:rPr>
        <w:t>a a la solicitud de información</w:t>
      </w:r>
      <w:r w:rsidR="004900C9" w:rsidRPr="00D613C3">
        <w:rPr>
          <w:rFonts w:ascii="Palatino Linotype" w:eastAsia="Times New Roman" w:hAnsi="Palatino Linotype" w:cs="Arial"/>
          <w:lang w:val="es-ES"/>
        </w:rPr>
        <w:t xml:space="preserve">, adjuntando </w:t>
      </w:r>
      <w:r w:rsidR="004F2321" w:rsidRPr="00D613C3">
        <w:rPr>
          <w:rFonts w:ascii="Palatino Linotype" w:eastAsia="Times New Roman" w:hAnsi="Palatino Linotype" w:cs="Arial"/>
          <w:lang w:val="es-ES"/>
        </w:rPr>
        <w:t>el</w:t>
      </w:r>
      <w:r w:rsidR="0024560A" w:rsidRPr="00D613C3">
        <w:rPr>
          <w:rFonts w:ascii="Palatino Linotype" w:eastAsia="Times New Roman" w:hAnsi="Palatino Linotype" w:cs="Arial"/>
          <w:lang w:val="es-ES"/>
        </w:rPr>
        <w:t xml:space="preserve"> documento electrónico denominado </w:t>
      </w:r>
      <w:r w:rsidR="004F2321" w:rsidRPr="00D613C3">
        <w:rPr>
          <w:rFonts w:ascii="Palatino Linotype" w:eastAsia="Times New Roman" w:hAnsi="Palatino Linotype" w:cs="Arial"/>
          <w:b/>
          <w:bCs/>
          <w:i/>
          <w:iCs/>
          <w:lang w:val="es-ES"/>
        </w:rPr>
        <w:t xml:space="preserve">respuesta solicitud </w:t>
      </w:r>
      <w:proofErr w:type="spellStart"/>
      <w:r w:rsidR="004F2321" w:rsidRPr="00D613C3">
        <w:rPr>
          <w:rFonts w:ascii="Palatino Linotype" w:eastAsia="Times New Roman" w:hAnsi="Palatino Linotype" w:cs="Arial"/>
          <w:b/>
          <w:bCs/>
          <w:i/>
          <w:iCs/>
          <w:lang w:val="es-ES"/>
        </w:rPr>
        <w:t>saimex</w:t>
      </w:r>
      <w:proofErr w:type="spellEnd"/>
      <w:r w:rsidR="004F2321" w:rsidRPr="00D613C3">
        <w:rPr>
          <w:rFonts w:ascii="Palatino Linotype" w:eastAsia="Times New Roman" w:hAnsi="Palatino Linotype" w:cs="Arial"/>
          <w:b/>
          <w:bCs/>
          <w:i/>
          <w:iCs/>
          <w:lang w:val="es-ES"/>
        </w:rPr>
        <w:t xml:space="preserve"> 19.pdf</w:t>
      </w:r>
      <w:r w:rsidR="004F2321" w:rsidRPr="00D613C3">
        <w:rPr>
          <w:rFonts w:ascii="Palatino Linotype" w:eastAsia="Calibri" w:hAnsi="Palatino Linotype" w:cs="Times New Roman"/>
          <w:b/>
          <w:i/>
          <w:lang w:val="es-ES"/>
        </w:rPr>
        <w:t xml:space="preserve"> </w:t>
      </w:r>
      <w:r w:rsidR="00C82497" w:rsidRPr="00D613C3">
        <w:rPr>
          <w:rFonts w:ascii="Palatino Linotype" w:eastAsia="Times New Roman" w:hAnsi="Palatino Linotype" w:cs="Arial"/>
          <w:lang w:val="es-ES"/>
        </w:rPr>
        <w:t>y</w:t>
      </w:r>
      <w:r w:rsidR="005D74E1" w:rsidRPr="00D613C3">
        <w:rPr>
          <w:rFonts w:ascii="Palatino Linotype" w:eastAsia="Times New Roman" w:hAnsi="Palatino Linotype" w:cs="Arial"/>
          <w:lang w:val="es-ES"/>
        </w:rPr>
        <w:t>,</w:t>
      </w:r>
      <w:r w:rsidR="00CE5D17" w:rsidRPr="00D613C3">
        <w:rPr>
          <w:rFonts w:ascii="Palatino Linotype" w:eastAsia="Times New Roman" w:hAnsi="Palatino Linotype" w:cs="Arial"/>
          <w:lang w:val="es-ES"/>
        </w:rPr>
        <w:t xml:space="preserve"> </w:t>
      </w:r>
      <w:r w:rsidRPr="00D613C3">
        <w:rPr>
          <w:rFonts w:ascii="Palatino Linotype" w:eastAsia="Times New Roman" w:hAnsi="Palatino Linotype" w:cs="Arial"/>
          <w:lang w:val="es-ES"/>
        </w:rPr>
        <w:t>en los siguientes términos:</w:t>
      </w:r>
    </w:p>
    <w:p w14:paraId="113D1C38" w14:textId="77777777" w:rsidR="00554DF4" w:rsidRPr="00D613C3" w:rsidRDefault="00554DF4" w:rsidP="00554DF4">
      <w:pPr>
        <w:pStyle w:val="Prrafodelista"/>
        <w:rPr>
          <w:rFonts w:ascii="Palatino Linotype" w:eastAsia="Times New Roman" w:hAnsi="Palatino Linotype" w:cs="Arial"/>
          <w:lang w:val="es-ES"/>
        </w:rPr>
      </w:pPr>
    </w:p>
    <w:p w14:paraId="672C4DE7" w14:textId="77777777" w:rsidR="004F2321" w:rsidRPr="00D613C3" w:rsidRDefault="00554DF4" w:rsidP="004F2321">
      <w:pPr>
        <w:pStyle w:val="Prrafodelista"/>
        <w:spacing w:before="240" w:after="240" w:line="360" w:lineRule="auto"/>
        <w:ind w:left="567" w:right="567"/>
        <w:jc w:val="both"/>
        <w:rPr>
          <w:rFonts w:ascii="Palatino Linotype" w:hAnsi="Palatino Linotype"/>
          <w:i/>
          <w:color w:val="000000"/>
          <w:sz w:val="22"/>
          <w:szCs w:val="22"/>
        </w:rPr>
      </w:pPr>
      <w:r w:rsidRPr="00D613C3">
        <w:rPr>
          <w:rFonts w:ascii="Palatino Linotype" w:eastAsia="Calibri" w:hAnsi="Palatino Linotype" w:cs="Times New Roman"/>
          <w:i/>
          <w:sz w:val="22"/>
          <w:szCs w:val="22"/>
          <w:lang w:val="es-ES"/>
        </w:rPr>
        <w:t>“</w:t>
      </w:r>
      <w:r w:rsidR="004F2321" w:rsidRPr="00D613C3">
        <w:rPr>
          <w:rFonts w:ascii="Palatino Linotype" w:hAnsi="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9B57FAC" w14:textId="77777777" w:rsidR="004F2321" w:rsidRPr="00D613C3" w:rsidRDefault="004F2321" w:rsidP="004F2321">
      <w:pPr>
        <w:pStyle w:val="Prrafodelista"/>
        <w:spacing w:before="240" w:after="240" w:line="360" w:lineRule="auto"/>
        <w:ind w:left="567" w:right="567"/>
        <w:jc w:val="both"/>
        <w:rPr>
          <w:rFonts w:ascii="Palatino Linotype" w:hAnsi="Palatino Linotype"/>
          <w:i/>
          <w:color w:val="000000"/>
          <w:sz w:val="22"/>
          <w:szCs w:val="22"/>
        </w:rPr>
      </w:pPr>
      <w:r w:rsidRPr="00D613C3">
        <w:rPr>
          <w:rFonts w:ascii="Palatino Linotype" w:hAnsi="Palatino Linotype"/>
          <w:i/>
          <w:color w:val="000000"/>
          <w:sz w:val="22"/>
          <w:szCs w:val="22"/>
        </w:rPr>
        <w:t xml:space="preserve">De acuerdo a su solicitud número 00019/CAMEM/IP/2020, en la cual menciona: “EN SU INFORME DE ACTIVIDADES 2016, EL ORGANISMO DENOMINADO COMISIÓN DE CONCILIACIÓN Y ARBITRAJE MÉDICO DEL ESTADO DE MÉXICO SEÑALA QUE CUENTA CON UN VOLUNTARIADO QUE INICIÓ SUS ACTIVIDADES EN NOVIEMBRE DE ESE AÑO; AL RESPECTO SE REQUIERE: 1. DOCUMENTO QUE AUTORIZA LA CREACIÓN DE DICHA </w:t>
      </w:r>
      <w:r w:rsidRPr="00D613C3">
        <w:rPr>
          <w:rFonts w:ascii="Palatino Linotype" w:hAnsi="Palatino Linotype"/>
          <w:i/>
          <w:color w:val="000000"/>
          <w:sz w:val="22"/>
          <w:szCs w:val="22"/>
        </w:rPr>
        <w:lastRenderedPageBreak/>
        <w:t xml:space="preserve">UNIDAD ADMINISTRATIVA Y SU ACTUALIZACIÓN DE ORGANIGRAMA INSTITUCIONAL EN DONDE SE INCLUYE EL VOLUNTARIADO. 2. LA DOCUMENTACIÓN QUE REGULA LA ACTUACIÓN DEL VOLUNTARIADO DE LA COMISIÓN; 3. EL LISTADO DE LOS BENEFICIARIOS Y LAS CANTIDADES OTORGADAS DE LOS INSUMOS (SILLAS DE RUEDAS, PRÓTESIS Y MATERIAL QUIRÚRGICO) Y MEDICAMENTOS QUE FUERON DONADOS. 4. EL NÚMERO DE REGISTRO COMO DONATARIO AUTORIZADO QUE EMITE LA SECRETARÍA DE HACIENDA Y CRÉDITO PÚBLICO. 5. LOS ESTADOS FINANCIEROS DEL BIMESTRE NOVIEMBRE-DICIEMBRE 2016 QUE DENOTEN EL MONTO ASIGNADO AL VOLUNTARIADO POR $240,150.00 PESOS ASÍ COMO EL ORIGEN Y DESTINO DE LOS RECURSOS. 6. LAS INSPECCIONES DEL ÓRGANO INTERNO DE CONTROL AL VOLUNTARIADO DE LA COMISIÓN DESDE SU CREACIÓN A LA ACTUALIDAD. 7. LAS ACCIONES QUE HA LLEVADO A CABO EL VOLUNTARIADO DE LA COMISIÓN DURANTE EL 2020 CON MOTIVO DE LA CONTINGENCIA SANITARIA ANTE LA ENFERMEDAD COVID19. 8. QUIÉN ES EL RESPONSABLE/TITULAR DEL VOLUNTARIADO DE LA COMISIÓN. 9. DOMICILIO DEL VOLUNTARIADO DE LA COMISIÓN. 10. CUAL ES EL PROTOCOLO QUE SIGUE EL ÓRGANO INTERNO DE CONTROL PARA REVISAR QUE LA ASIGNACIÓN DE LOS RECURSOS SE GARANTICE A LA POBLACIÓN VULNERABLE.”, en atención a su petición: se le comunica que, durante el periodo de gestión del Licenciado Jonathan García Argueta correspondiente al año 2016, al mando de esta Subcomisión de Conciliación y Arbitraje, está unidad administrativa no cuenta con información al respecto, lo anterior derivado de una búsqueda exhaustiva dentro de los archivos digitales y documentales, y la información referente a la Comisión de Conciliación y Arbitraje Médico del estado de </w:t>
      </w:r>
      <w:r w:rsidRPr="00D613C3">
        <w:rPr>
          <w:rFonts w:ascii="Palatino Linotype" w:hAnsi="Palatino Linotype"/>
          <w:i/>
          <w:color w:val="000000"/>
          <w:sz w:val="22"/>
          <w:szCs w:val="22"/>
        </w:rPr>
        <w:lastRenderedPageBreak/>
        <w:t xml:space="preserve">México, puede consultarla en el sitio web https://www.ipomex.org.mx/ipo3/lgt/indice/ccamem.web o http://salud.edomex.gob.mx/ccamem. </w:t>
      </w:r>
      <w:proofErr w:type="gramStart"/>
      <w:r w:rsidRPr="00D613C3">
        <w:rPr>
          <w:rFonts w:ascii="Palatino Linotype" w:hAnsi="Palatino Linotype"/>
          <w:i/>
          <w:color w:val="000000"/>
          <w:sz w:val="22"/>
          <w:szCs w:val="22"/>
        </w:rPr>
        <w:t>toda</w:t>
      </w:r>
      <w:proofErr w:type="gramEnd"/>
      <w:r w:rsidRPr="00D613C3">
        <w:rPr>
          <w:rFonts w:ascii="Palatino Linotype" w:hAnsi="Palatino Linotype"/>
          <w:i/>
          <w:color w:val="000000"/>
          <w:sz w:val="22"/>
          <w:szCs w:val="22"/>
        </w:rPr>
        <w:t xml:space="preserve"> vez que,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conforme a lo dispuesto en el artículo 12 párrafo segundo, de la Ley de Transparencia y Acceso a la Información Pública del Estado de México y Municipio Así </w:t>
      </w:r>
      <w:proofErr w:type="spellStart"/>
      <w:r w:rsidRPr="00D613C3">
        <w:rPr>
          <w:rFonts w:ascii="Palatino Linotype" w:hAnsi="Palatino Linotype"/>
          <w:i/>
          <w:color w:val="000000"/>
          <w:sz w:val="22"/>
          <w:szCs w:val="22"/>
        </w:rPr>
        <w:t>mismo,en</w:t>
      </w:r>
      <w:proofErr w:type="spellEnd"/>
      <w:r w:rsidRPr="00D613C3">
        <w:rPr>
          <w:rFonts w:ascii="Palatino Linotype" w:hAnsi="Palatino Linotype"/>
          <w:i/>
          <w:color w:val="000000"/>
          <w:sz w:val="22"/>
          <w:szCs w:val="22"/>
        </w:rPr>
        <w:t xml:space="preserve"> atención a la solicitud de información con folio 00019/CAMEM/IP/2020, efectuada a través del Sistema de Acceso a la Información Mexiquense (SAIMEX), mediante la cual se requiere de la información del “Voluntariado” de este Organismo; al respecto, la Unidad de Apoyo Administrativo, en el ámbito de sus funciones, atribuciones y responsabilidades, con fundamento en los Artículos 12 y 24 en su último párrafo, de la Ley de Transparencia y Acceso a la Información Pública del Estado de México y Municipios, que señalan que los sujetos obligados sólo proporcionaran la información pública que generen, administren o posean en el ejercicio de sus atribuciones, hace del conocimiento lo siguiente: Respecto a los puntos 1, del documento que autoriza la creación del “Voluntariado” y 2, de la documentación que regula la actuación del “Voluntariado”; informo que en los estatutos de la Comisión de Conciliación y Arbitraje Médico del Estado de México, es decir, en su Manual General de Organización y Reglamento Interno no disponen de una Asociación Civil formalmente constituida para realizar acciones de este tipo, en consecuencia los puntos 4, del número de registro de donatario autorizado; 5, de los estados financieros del bimestre noviembre-diciembre del 2016; 8, del responsable/titular del “Voluntariado”; y 9, del domicilio del “Voluntariado”, no obran dichos documentos en los archivos de la </w:t>
      </w:r>
      <w:r w:rsidRPr="00D613C3">
        <w:rPr>
          <w:rFonts w:ascii="Palatino Linotype" w:hAnsi="Palatino Linotype"/>
          <w:i/>
          <w:color w:val="000000"/>
          <w:sz w:val="22"/>
          <w:szCs w:val="22"/>
        </w:rPr>
        <w:lastRenderedPageBreak/>
        <w:t xml:space="preserve">Institución. Aunado a lo anterior, de los puntos 3 y 7, del listado de beneficiarios y cantidades otorgadas de insumos, así como de las acciones que ha llevado a cabo el “Voluntariado” durante el 2020, respectivamente, no existen evidencias documentales al respecto. Adicionalmente en respuesta a la solicitud número 00019/CCAMEM/2020. Remito anexo al presente el oficio No 208C020100004S/083/2020 emitido por el Lic. </w:t>
      </w:r>
      <w:proofErr w:type="spellStart"/>
      <w:r w:rsidRPr="00D613C3">
        <w:rPr>
          <w:rFonts w:ascii="Palatino Linotype" w:hAnsi="Palatino Linotype"/>
          <w:i/>
          <w:color w:val="000000"/>
          <w:sz w:val="22"/>
          <w:szCs w:val="22"/>
        </w:rPr>
        <w:t>Ocelotzi</w:t>
      </w:r>
      <w:proofErr w:type="spellEnd"/>
      <w:r w:rsidRPr="00D613C3">
        <w:rPr>
          <w:rFonts w:ascii="Palatino Linotype" w:hAnsi="Palatino Linotype"/>
          <w:i/>
          <w:color w:val="000000"/>
          <w:sz w:val="22"/>
          <w:szCs w:val="22"/>
        </w:rPr>
        <w:t xml:space="preserve"> Arce Quintanar, Titular del Órgano Interno de Control de este Organismo</w:t>
      </w:r>
    </w:p>
    <w:p w14:paraId="32EFB16B" w14:textId="77777777" w:rsidR="004F2321" w:rsidRPr="00D613C3" w:rsidRDefault="004F2321" w:rsidP="004F2321">
      <w:pPr>
        <w:pStyle w:val="Prrafodelista"/>
        <w:spacing w:before="240" w:after="240" w:line="360" w:lineRule="auto"/>
        <w:ind w:left="567" w:right="567"/>
        <w:jc w:val="both"/>
        <w:rPr>
          <w:rFonts w:ascii="Palatino Linotype" w:hAnsi="Palatino Linotype"/>
          <w:i/>
          <w:color w:val="000000"/>
          <w:sz w:val="22"/>
          <w:szCs w:val="22"/>
        </w:rPr>
      </w:pPr>
      <w:r w:rsidRPr="00D613C3">
        <w:rPr>
          <w:rFonts w:ascii="Palatino Linotype" w:hAnsi="Palatino Linotype"/>
          <w:i/>
          <w:color w:val="000000"/>
          <w:sz w:val="22"/>
          <w:szCs w:val="22"/>
        </w:rPr>
        <w:t>ATENTAMENTE</w:t>
      </w:r>
    </w:p>
    <w:p w14:paraId="2977889F" w14:textId="307617BC" w:rsidR="00554DF4" w:rsidRPr="00D613C3" w:rsidRDefault="004F2321" w:rsidP="004F2321">
      <w:pPr>
        <w:pStyle w:val="Prrafodelista"/>
        <w:spacing w:before="240" w:after="240" w:line="360" w:lineRule="auto"/>
        <w:ind w:left="567" w:right="567"/>
        <w:jc w:val="both"/>
        <w:rPr>
          <w:rFonts w:ascii="Palatino Linotype" w:hAnsi="Palatino Linotype"/>
          <w:i/>
          <w:color w:val="000000"/>
          <w:sz w:val="22"/>
          <w:szCs w:val="22"/>
        </w:rPr>
      </w:pPr>
      <w:r w:rsidRPr="00D613C3">
        <w:rPr>
          <w:rFonts w:ascii="Palatino Linotype" w:hAnsi="Palatino Linotype"/>
          <w:i/>
          <w:color w:val="000000"/>
          <w:sz w:val="22"/>
          <w:szCs w:val="22"/>
        </w:rPr>
        <w:t>Maestra Silvia Santana Montero</w:t>
      </w:r>
      <w:r w:rsidR="00C82497" w:rsidRPr="00D613C3">
        <w:rPr>
          <w:rFonts w:ascii="Palatino Linotype" w:hAnsi="Palatino Linotype"/>
          <w:i/>
          <w:color w:val="000000"/>
          <w:sz w:val="22"/>
          <w:szCs w:val="22"/>
        </w:rPr>
        <w:t>.</w:t>
      </w:r>
      <w:r w:rsidR="00554DF4" w:rsidRPr="00D613C3">
        <w:rPr>
          <w:rFonts w:ascii="Palatino Linotype" w:hAnsi="Palatino Linotype"/>
          <w:i/>
          <w:color w:val="000000"/>
          <w:sz w:val="22"/>
          <w:szCs w:val="22"/>
        </w:rPr>
        <w:t>” (</w:t>
      </w:r>
      <w:proofErr w:type="gramStart"/>
      <w:r w:rsidR="00554DF4" w:rsidRPr="00D613C3">
        <w:rPr>
          <w:rFonts w:ascii="Palatino Linotype" w:hAnsi="Palatino Linotype"/>
          <w:i/>
          <w:color w:val="000000"/>
          <w:sz w:val="22"/>
          <w:szCs w:val="22"/>
        </w:rPr>
        <w:t>sic</w:t>
      </w:r>
      <w:proofErr w:type="gramEnd"/>
      <w:r w:rsidR="00554DF4" w:rsidRPr="00D613C3">
        <w:rPr>
          <w:rFonts w:ascii="Palatino Linotype" w:hAnsi="Palatino Linotype"/>
          <w:i/>
          <w:color w:val="000000"/>
          <w:sz w:val="22"/>
          <w:szCs w:val="22"/>
        </w:rPr>
        <w:t>)</w:t>
      </w:r>
    </w:p>
    <w:p w14:paraId="69C0FBAC" w14:textId="77777777" w:rsidR="004900C9" w:rsidRPr="00D613C3" w:rsidRDefault="004900C9" w:rsidP="00CE5D17">
      <w:pPr>
        <w:pStyle w:val="Prrafodelista"/>
        <w:spacing w:before="240" w:after="240" w:line="360" w:lineRule="auto"/>
        <w:ind w:left="567" w:right="567"/>
        <w:jc w:val="both"/>
        <w:rPr>
          <w:rFonts w:ascii="Palatino Linotype" w:hAnsi="Palatino Linotype"/>
          <w:i/>
          <w:color w:val="000000"/>
          <w:sz w:val="22"/>
          <w:szCs w:val="22"/>
        </w:rPr>
      </w:pPr>
    </w:p>
    <w:p w14:paraId="65BF5F97" w14:textId="0C040744" w:rsidR="004F2321" w:rsidRPr="00D613C3" w:rsidRDefault="004F2321" w:rsidP="00FC72B7">
      <w:pPr>
        <w:pStyle w:val="Prrafodelista"/>
        <w:numPr>
          <w:ilvl w:val="0"/>
          <w:numId w:val="3"/>
        </w:numPr>
        <w:spacing w:before="240" w:after="240" w:line="360" w:lineRule="auto"/>
        <w:ind w:right="567"/>
        <w:jc w:val="both"/>
        <w:rPr>
          <w:rFonts w:ascii="Palatino Linotype" w:eastAsia="Times New Roman" w:hAnsi="Palatino Linotype" w:cs="Arial"/>
          <w:b/>
          <w:lang w:val="es-ES"/>
        </w:rPr>
      </w:pPr>
      <w:r w:rsidRPr="00D613C3">
        <w:rPr>
          <w:rFonts w:ascii="Palatino Linotype" w:eastAsia="Times New Roman" w:hAnsi="Palatino Linotype" w:cs="Arial"/>
          <w:b/>
          <w:bCs/>
          <w:i/>
          <w:iCs/>
          <w:lang w:val="es-ES"/>
        </w:rPr>
        <w:t xml:space="preserve">respuesta solicitud </w:t>
      </w:r>
      <w:proofErr w:type="spellStart"/>
      <w:r w:rsidRPr="00D613C3">
        <w:rPr>
          <w:rFonts w:ascii="Palatino Linotype" w:eastAsia="Times New Roman" w:hAnsi="Palatino Linotype" w:cs="Arial"/>
          <w:b/>
          <w:bCs/>
          <w:i/>
          <w:iCs/>
          <w:lang w:val="es-ES"/>
        </w:rPr>
        <w:t>saimex</w:t>
      </w:r>
      <w:proofErr w:type="spellEnd"/>
      <w:r w:rsidRPr="00D613C3">
        <w:rPr>
          <w:rFonts w:ascii="Palatino Linotype" w:eastAsia="Times New Roman" w:hAnsi="Palatino Linotype" w:cs="Arial"/>
          <w:b/>
          <w:bCs/>
          <w:i/>
          <w:iCs/>
          <w:lang w:val="es-ES"/>
        </w:rPr>
        <w:t xml:space="preserve"> 19.pdf</w:t>
      </w:r>
      <w:r w:rsidRPr="00D613C3">
        <w:rPr>
          <w:rFonts w:ascii="Palatino Linotype" w:eastAsia="Calibri" w:hAnsi="Palatino Linotype" w:cs="Times New Roman"/>
          <w:b/>
          <w:i/>
          <w:lang w:val="es-ES"/>
        </w:rPr>
        <w:t xml:space="preserve">: </w:t>
      </w:r>
      <w:r w:rsidRPr="00D613C3">
        <w:rPr>
          <w:rFonts w:ascii="Palatino Linotype" w:eastAsia="Calibri" w:hAnsi="Palatino Linotype" w:cs="Times New Roman"/>
          <w:bCs/>
          <w:iCs/>
          <w:lang w:val="es-ES"/>
        </w:rPr>
        <w:t>Oficio 208C0201000004S/083/2020</w:t>
      </w:r>
      <w:r w:rsidR="00A82CB0" w:rsidRPr="00D613C3">
        <w:rPr>
          <w:rFonts w:ascii="Palatino Linotype" w:eastAsia="Calibri" w:hAnsi="Palatino Linotype" w:cs="Times New Roman"/>
          <w:bCs/>
          <w:iCs/>
          <w:lang w:val="es-ES"/>
        </w:rPr>
        <w:t xml:space="preserve"> el cual refiere que las Órganos Internos de Control, dependen Jerárquicamente de la Secretaría de la Contraloría, al tiempo que declina competencia para atender la solicitud. Cabe mencionar que el documento se encuentra incompleto.</w:t>
      </w:r>
    </w:p>
    <w:p w14:paraId="028CA764" w14:textId="77777777" w:rsidR="00C431F3" w:rsidRPr="00D613C3" w:rsidRDefault="00C431F3" w:rsidP="00C431F3">
      <w:pPr>
        <w:pStyle w:val="Prrafodelista"/>
        <w:rPr>
          <w:rFonts w:ascii="Palatino Linotype" w:eastAsia="Times New Roman" w:hAnsi="Palatino Linotype" w:cs="Arial"/>
          <w:b/>
          <w:lang w:val="es-ES"/>
        </w:rPr>
      </w:pPr>
    </w:p>
    <w:p w14:paraId="7F6FAD54" w14:textId="571CA784" w:rsidR="00554DF4" w:rsidRPr="00D613C3" w:rsidRDefault="00256384" w:rsidP="00587D80">
      <w:pPr>
        <w:pStyle w:val="Prrafodelista"/>
        <w:numPr>
          <w:ilvl w:val="0"/>
          <w:numId w:val="1"/>
        </w:numPr>
        <w:spacing w:before="240" w:after="240" w:line="360" w:lineRule="auto"/>
        <w:ind w:left="0" w:firstLine="0"/>
        <w:jc w:val="both"/>
        <w:rPr>
          <w:rFonts w:ascii="Palatino Linotype" w:hAnsi="Palatino Linotype" w:cs="Arial"/>
          <w:i/>
          <w:sz w:val="22"/>
          <w:szCs w:val="22"/>
        </w:rPr>
      </w:pPr>
      <w:r w:rsidRPr="00D613C3">
        <w:rPr>
          <w:rFonts w:ascii="Palatino Linotype" w:eastAsia="Calibri" w:hAnsi="Palatino Linotype" w:cs="Arial"/>
          <w:lang w:val="es-AR"/>
        </w:rPr>
        <w:t>El</w:t>
      </w:r>
      <w:r w:rsidR="007B3254" w:rsidRPr="00D613C3">
        <w:rPr>
          <w:rFonts w:ascii="Palatino Linotype" w:eastAsia="Calibri" w:hAnsi="Palatino Linotype" w:cs="Arial"/>
          <w:lang w:val="es-AR"/>
        </w:rPr>
        <w:t xml:space="preserve"> </w:t>
      </w:r>
      <w:r w:rsidR="003E04C4" w:rsidRPr="00D613C3">
        <w:rPr>
          <w:rFonts w:ascii="Palatino Linotype" w:eastAsia="Calibri" w:hAnsi="Palatino Linotype" w:cs="Arial"/>
          <w:lang w:val="es-AR"/>
        </w:rPr>
        <w:t>veinti</w:t>
      </w:r>
      <w:r w:rsidR="008217A1" w:rsidRPr="00D613C3">
        <w:rPr>
          <w:rFonts w:ascii="Palatino Linotype" w:eastAsia="Calibri" w:hAnsi="Palatino Linotype" w:cs="Arial"/>
          <w:lang w:val="es-AR"/>
        </w:rPr>
        <w:t>cinco</w:t>
      </w:r>
      <w:r w:rsidR="00CE5D17" w:rsidRPr="00D613C3">
        <w:rPr>
          <w:rFonts w:ascii="Palatino Linotype" w:eastAsia="Calibri" w:hAnsi="Palatino Linotype" w:cs="Arial"/>
          <w:lang w:val="es-AR"/>
        </w:rPr>
        <w:t xml:space="preserve"> </w:t>
      </w:r>
      <w:r w:rsidR="00554DF4" w:rsidRPr="00D613C3">
        <w:rPr>
          <w:rFonts w:ascii="Palatino Linotype" w:eastAsia="Calibri" w:hAnsi="Palatino Linotype" w:cs="Arial"/>
          <w:lang w:val="es-AR"/>
        </w:rPr>
        <w:t>(</w:t>
      </w:r>
      <w:r w:rsidR="003E04C4" w:rsidRPr="00D613C3">
        <w:rPr>
          <w:rFonts w:ascii="Palatino Linotype" w:eastAsia="Calibri" w:hAnsi="Palatino Linotype" w:cs="Arial"/>
          <w:lang w:val="es-AR"/>
        </w:rPr>
        <w:t>2</w:t>
      </w:r>
      <w:r w:rsidR="008217A1" w:rsidRPr="00D613C3">
        <w:rPr>
          <w:rFonts w:ascii="Palatino Linotype" w:eastAsia="Calibri" w:hAnsi="Palatino Linotype" w:cs="Arial"/>
          <w:lang w:val="es-AR"/>
        </w:rPr>
        <w:t>5</w:t>
      </w:r>
      <w:r w:rsidR="001106D0" w:rsidRPr="00D613C3">
        <w:rPr>
          <w:rFonts w:ascii="Palatino Linotype" w:eastAsia="Calibri" w:hAnsi="Palatino Linotype" w:cs="Arial"/>
          <w:lang w:val="es-AR"/>
        </w:rPr>
        <w:t>)</w:t>
      </w:r>
      <w:r w:rsidR="00554DF4" w:rsidRPr="00D613C3">
        <w:rPr>
          <w:rFonts w:ascii="Palatino Linotype" w:eastAsia="Calibri" w:hAnsi="Palatino Linotype" w:cs="Arial"/>
          <w:lang w:val="es-AR"/>
        </w:rPr>
        <w:t xml:space="preserve"> de </w:t>
      </w:r>
      <w:r w:rsidR="001226D8" w:rsidRPr="00D613C3">
        <w:rPr>
          <w:rFonts w:ascii="Palatino Linotype" w:eastAsia="Calibri" w:hAnsi="Palatino Linotype" w:cs="Arial"/>
          <w:lang w:val="es-AR"/>
        </w:rPr>
        <w:t>agosto</w:t>
      </w:r>
      <w:r w:rsidR="00554DF4" w:rsidRPr="00D613C3">
        <w:rPr>
          <w:rFonts w:ascii="Palatino Linotype" w:eastAsia="Calibri" w:hAnsi="Palatino Linotype" w:cs="Arial"/>
          <w:lang w:val="es-AR"/>
        </w:rPr>
        <w:t xml:space="preserve"> de</w:t>
      </w:r>
      <w:r w:rsidR="00554DF4" w:rsidRPr="00D613C3">
        <w:rPr>
          <w:rFonts w:ascii="Palatino Linotype" w:eastAsia="Times New Roman" w:hAnsi="Palatino Linotype" w:cs="Arial"/>
          <w:lang w:val="es-ES"/>
        </w:rPr>
        <w:t xml:space="preserve"> dos mil </w:t>
      </w:r>
      <w:r w:rsidR="004536FA" w:rsidRPr="00D613C3">
        <w:rPr>
          <w:rFonts w:ascii="Palatino Linotype" w:eastAsia="Times New Roman" w:hAnsi="Palatino Linotype" w:cs="Arial"/>
          <w:lang w:val="es-ES"/>
        </w:rPr>
        <w:t>veinte</w:t>
      </w:r>
      <w:r w:rsidR="00554DF4" w:rsidRPr="00D613C3">
        <w:rPr>
          <w:rFonts w:ascii="Palatino Linotype" w:eastAsia="Times New Roman" w:hAnsi="Palatino Linotype" w:cs="Arial"/>
          <w:lang w:val="es-ES"/>
        </w:rPr>
        <w:t xml:space="preserve">, </w:t>
      </w:r>
      <w:r w:rsidR="00554DF4" w:rsidRPr="00D613C3">
        <w:rPr>
          <w:rFonts w:ascii="Palatino Linotype" w:hAnsi="Palatino Linotype"/>
          <w:b/>
        </w:rPr>
        <w:t>EL RECURRENTE</w:t>
      </w:r>
      <w:r w:rsidR="00554DF4" w:rsidRPr="00D613C3">
        <w:rPr>
          <w:rFonts w:ascii="Palatino Linotype" w:eastAsia="Times New Roman" w:hAnsi="Palatino Linotype" w:cs="Arial"/>
          <w:lang w:val="es-ES"/>
        </w:rPr>
        <w:t xml:space="preserve"> interpuso el recurso de revis</w:t>
      </w:r>
      <w:r w:rsidR="007B3254" w:rsidRPr="00D613C3">
        <w:rPr>
          <w:rFonts w:ascii="Palatino Linotype" w:eastAsia="Times New Roman" w:hAnsi="Palatino Linotype" w:cs="Arial"/>
          <w:lang w:val="es-ES"/>
        </w:rPr>
        <w:t xml:space="preserve">ión, en contra de la respuesta </w:t>
      </w:r>
      <w:r w:rsidR="001C401F" w:rsidRPr="00D613C3">
        <w:rPr>
          <w:rFonts w:ascii="Palatino Linotype" w:eastAsia="Times New Roman" w:hAnsi="Palatino Linotype" w:cs="Arial"/>
          <w:lang w:val="es-ES"/>
        </w:rPr>
        <w:t>y</w:t>
      </w:r>
      <w:r w:rsidR="001A4BC9" w:rsidRPr="00D613C3">
        <w:rPr>
          <w:rFonts w:ascii="Palatino Linotype" w:eastAsia="Times New Roman" w:hAnsi="Palatino Linotype" w:cs="Arial"/>
          <w:lang w:val="es-ES"/>
        </w:rPr>
        <w:t>,</w:t>
      </w:r>
      <w:r w:rsidR="001C401F" w:rsidRPr="00D613C3">
        <w:rPr>
          <w:rFonts w:ascii="Palatino Linotype" w:eastAsia="Times New Roman" w:hAnsi="Palatino Linotype" w:cs="Arial"/>
          <w:lang w:val="es-ES"/>
        </w:rPr>
        <w:t xml:space="preserve"> </w:t>
      </w:r>
      <w:r w:rsidR="00554DF4" w:rsidRPr="00D613C3">
        <w:rPr>
          <w:rFonts w:ascii="Palatino Linotype" w:eastAsia="Times New Roman" w:hAnsi="Palatino Linotype" w:cs="Arial"/>
          <w:lang w:val="es-ES"/>
        </w:rPr>
        <w:t>señal</w:t>
      </w:r>
      <w:r w:rsidR="001C401F" w:rsidRPr="00D613C3">
        <w:rPr>
          <w:rFonts w:ascii="Palatino Linotype" w:eastAsia="Times New Roman" w:hAnsi="Palatino Linotype" w:cs="Arial"/>
          <w:lang w:val="es-ES"/>
        </w:rPr>
        <w:t>ó</w:t>
      </w:r>
      <w:r w:rsidR="00554DF4" w:rsidRPr="00D613C3">
        <w:rPr>
          <w:rFonts w:ascii="Palatino Linotype" w:eastAsia="Times New Roman" w:hAnsi="Palatino Linotype" w:cs="Arial"/>
          <w:lang w:val="es-ES"/>
        </w:rPr>
        <w:t xml:space="preserve"> como:</w:t>
      </w:r>
      <w:bookmarkStart w:id="1" w:name="_Toc472500652"/>
      <w:bookmarkStart w:id="2" w:name="_Toc472427085"/>
      <w:bookmarkStart w:id="3" w:name="_Toc462307683"/>
    </w:p>
    <w:p w14:paraId="7A597602" w14:textId="77777777" w:rsidR="00554DF4" w:rsidRPr="00D613C3" w:rsidRDefault="00554DF4" w:rsidP="00554DF4">
      <w:pPr>
        <w:pStyle w:val="Prrafodelista"/>
        <w:rPr>
          <w:rFonts w:ascii="Palatino Linotype" w:hAnsi="Palatino Linotype" w:cs="Arial"/>
          <w:i/>
          <w:sz w:val="22"/>
          <w:szCs w:val="22"/>
        </w:rPr>
      </w:pPr>
    </w:p>
    <w:p w14:paraId="55112CBA" w14:textId="37342264" w:rsidR="003236DE" w:rsidRPr="00D613C3" w:rsidRDefault="00554DF4" w:rsidP="003236DE">
      <w:pPr>
        <w:pStyle w:val="Prrafodelista"/>
        <w:spacing w:line="360" w:lineRule="auto"/>
        <w:jc w:val="both"/>
        <w:rPr>
          <w:rFonts w:ascii="Palatino Linotype" w:eastAsia="Calibri" w:hAnsi="Palatino Linotype" w:cs="Arial"/>
          <w:szCs w:val="22"/>
          <w:lang w:val="es-ES"/>
        </w:rPr>
      </w:pPr>
      <w:r w:rsidRPr="00D613C3">
        <w:rPr>
          <w:rFonts w:ascii="Palatino Linotype" w:hAnsi="Palatino Linotype"/>
          <w:b/>
        </w:rPr>
        <w:t>Acto impugnado:</w:t>
      </w:r>
      <w:r w:rsidRPr="00D613C3">
        <w:rPr>
          <w:rStyle w:val="Ttulo2Car"/>
          <w:rFonts w:ascii="Palatino Linotype" w:hAnsi="Palatino Linotype"/>
          <w:b/>
          <w:i/>
          <w:lang w:val="es-ES"/>
        </w:rPr>
        <w:t xml:space="preserve"> </w:t>
      </w:r>
      <w:r w:rsidRPr="00D613C3">
        <w:rPr>
          <w:rFonts w:ascii="Palatino Linotype" w:hAnsi="Palatino Linotype"/>
        </w:rPr>
        <w:t>“</w:t>
      </w:r>
      <w:r w:rsidR="00A82CB0" w:rsidRPr="00D613C3">
        <w:rPr>
          <w:rFonts w:ascii="Palatino Linotype" w:hAnsi="Palatino Linotype"/>
          <w:i/>
          <w:sz w:val="22"/>
        </w:rPr>
        <w:t xml:space="preserve">No se entrega la información solicitada aún y a pesar de que está establecida en un documento de carácter oficial; lo cual implica o que se está falseando el informe que el organismo presenta o que no se buscó la información. </w:t>
      </w:r>
      <w:r w:rsidRPr="00D613C3">
        <w:rPr>
          <w:rFonts w:ascii="Palatino Linotype" w:hAnsi="Palatino Linotype"/>
        </w:rPr>
        <w:t>"</w:t>
      </w:r>
      <w:r w:rsidRPr="00D613C3">
        <w:rPr>
          <w:rFonts w:ascii="Palatino Linotype" w:eastAsia="Calibri" w:hAnsi="Palatino Linotype" w:cs="Arial"/>
          <w:sz w:val="20"/>
          <w:szCs w:val="22"/>
          <w:lang w:val="es-ES"/>
        </w:rPr>
        <w:t xml:space="preserve"> </w:t>
      </w:r>
      <w:r w:rsidR="003236DE" w:rsidRPr="00D613C3">
        <w:rPr>
          <w:rFonts w:ascii="Palatino Linotype" w:eastAsia="Calibri" w:hAnsi="Palatino Linotype" w:cs="Arial"/>
          <w:szCs w:val="22"/>
          <w:lang w:val="es-ES"/>
        </w:rPr>
        <w:t>(Sic); y</w:t>
      </w:r>
    </w:p>
    <w:p w14:paraId="0EEDBB1B" w14:textId="77777777" w:rsidR="003236DE" w:rsidRPr="00D613C3" w:rsidRDefault="003236DE" w:rsidP="003236DE">
      <w:pPr>
        <w:pStyle w:val="Prrafodelista"/>
        <w:spacing w:line="360" w:lineRule="auto"/>
        <w:jc w:val="both"/>
        <w:rPr>
          <w:rFonts w:ascii="Palatino Linotype" w:eastAsia="Calibri" w:hAnsi="Palatino Linotype" w:cs="Arial"/>
          <w:szCs w:val="22"/>
          <w:lang w:val="es-ES"/>
        </w:rPr>
      </w:pPr>
    </w:p>
    <w:p w14:paraId="512FC4FD" w14:textId="747FA3A7" w:rsidR="00554DF4" w:rsidRPr="00D613C3" w:rsidRDefault="00554DF4" w:rsidP="003236DE">
      <w:pPr>
        <w:pStyle w:val="Prrafodelista"/>
        <w:spacing w:line="360" w:lineRule="auto"/>
        <w:jc w:val="both"/>
        <w:rPr>
          <w:rFonts w:ascii="Times New Roman" w:eastAsia="Times New Roman" w:hAnsi="Times New Roman" w:cs="Times New Roman"/>
          <w:lang w:val="es-MX" w:eastAsia="es-MX"/>
        </w:rPr>
      </w:pPr>
      <w:r w:rsidRPr="00D613C3">
        <w:rPr>
          <w:rFonts w:ascii="Palatino Linotype" w:hAnsi="Palatino Linotype"/>
          <w:b/>
        </w:rPr>
        <w:lastRenderedPageBreak/>
        <w:t>Razones o Motivos de inconformidad:</w:t>
      </w:r>
      <w:r w:rsidRPr="00D613C3">
        <w:rPr>
          <w:rStyle w:val="Ttulo2Car"/>
          <w:rFonts w:ascii="Palatino Linotype" w:hAnsi="Palatino Linotype"/>
          <w:b/>
          <w:lang w:val="es-ES"/>
        </w:rPr>
        <w:t xml:space="preserve"> </w:t>
      </w:r>
      <w:r w:rsidRPr="00D613C3">
        <w:rPr>
          <w:rFonts w:ascii="Palatino Linotype" w:hAnsi="Palatino Linotype"/>
          <w:i/>
          <w:szCs w:val="22"/>
        </w:rPr>
        <w:t>“</w:t>
      </w:r>
      <w:r w:rsidR="00A82CB0" w:rsidRPr="00D613C3">
        <w:rPr>
          <w:rFonts w:ascii="Palatino Linotype" w:eastAsia="Times New Roman" w:hAnsi="Palatino Linotype" w:cs="Times New Roman"/>
          <w:i/>
          <w:sz w:val="22"/>
          <w:szCs w:val="14"/>
          <w:lang w:val="es-MX" w:eastAsia="es-MX"/>
        </w:rPr>
        <w:t>No se entrega la información solicitada, el texto es poco claro, inexacto, redundante y al anexo o le faltan hojas o no fue correctamente redactado.</w:t>
      </w:r>
      <w:r w:rsidRPr="00D613C3">
        <w:rPr>
          <w:rFonts w:ascii="Palatino Linotype" w:hAnsi="Palatino Linotype"/>
          <w:i/>
          <w:sz w:val="22"/>
          <w:szCs w:val="22"/>
        </w:rPr>
        <w:t xml:space="preserve">” </w:t>
      </w:r>
      <w:r w:rsidRPr="00D613C3">
        <w:rPr>
          <w:rFonts w:ascii="Palatino Linotype" w:hAnsi="Palatino Linotype" w:cs="Arial"/>
          <w:i/>
          <w:sz w:val="22"/>
          <w:szCs w:val="22"/>
        </w:rPr>
        <w:t>(Sic</w:t>
      </w:r>
      <w:r w:rsidR="00A82CB0" w:rsidRPr="00D613C3">
        <w:rPr>
          <w:rFonts w:ascii="Palatino Linotype" w:hAnsi="Palatino Linotype" w:cs="Arial"/>
          <w:i/>
          <w:sz w:val="22"/>
          <w:szCs w:val="22"/>
        </w:rPr>
        <w:t>)</w:t>
      </w:r>
    </w:p>
    <w:p w14:paraId="30A4F102" w14:textId="77777777" w:rsidR="00554DF4" w:rsidRPr="00D613C3" w:rsidRDefault="00554DF4" w:rsidP="00554DF4">
      <w:pPr>
        <w:pStyle w:val="Prrafodelista"/>
        <w:spacing w:line="360" w:lineRule="auto"/>
        <w:jc w:val="both"/>
        <w:rPr>
          <w:rFonts w:ascii="Palatino Linotype" w:hAnsi="Palatino Linotype" w:cs="Arial"/>
          <w:sz w:val="22"/>
          <w:szCs w:val="22"/>
        </w:rPr>
      </w:pPr>
    </w:p>
    <w:bookmarkEnd w:id="1"/>
    <w:bookmarkEnd w:id="2"/>
    <w:bookmarkEnd w:id="3"/>
    <w:p w14:paraId="42BE9E10" w14:textId="1C2E808A" w:rsidR="00554DF4" w:rsidRPr="00D613C3" w:rsidRDefault="00554DF4" w:rsidP="00587D80">
      <w:pPr>
        <w:pStyle w:val="Prrafodelista"/>
        <w:numPr>
          <w:ilvl w:val="0"/>
          <w:numId w:val="1"/>
        </w:numPr>
        <w:spacing w:before="240" w:after="240" w:line="360" w:lineRule="auto"/>
        <w:ind w:left="0" w:firstLine="0"/>
        <w:jc w:val="both"/>
        <w:rPr>
          <w:rFonts w:ascii="Palatino Linotype" w:eastAsia="Calibri" w:hAnsi="Palatino Linotype" w:cs="Arial"/>
          <w:lang w:val="es-AR"/>
        </w:rPr>
      </w:pPr>
      <w:r w:rsidRPr="00D613C3">
        <w:rPr>
          <w:rFonts w:ascii="Palatino Linotype" w:eastAsia="Times New Roman" w:hAnsi="Palatino Linotype" w:cs="Arial"/>
          <w:lang w:val="es-ES"/>
        </w:rPr>
        <w:t xml:space="preserve">Se registró el recurso de revisión bajo el número de expediente </w:t>
      </w:r>
      <w:r w:rsidRPr="00D613C3">
        <w:rPr>
          <w:rFonts w:ascii="Palatino Linotype" w:hAnsi="Palatino Linotype" w:cs="Arial"/>
          <w:bCs/>
        </w:rPr>
        <w:t xml:space="preserve">al rubro indicado, asimismo con fundamento en lo dispuesto por el </w:t>
      </w:r>
      <w:r w:rsidRPr="00D613C3">
        <w:rPr>
          <w:rFonts w:ascii="Palatino Linotype" w:eastAsia="Calibri" w:hAnsi="Palatino Linotype" w:cs="Arial"/>
          <w:lang w:val="es-ES"/>
        </w:rPr>
        <w:t xml:space="preserve">artículo 185 fracción I de la </w:t>
      </w:r>
      <w:r w:rsidRPr="00D613C3">
        <w:rPr>
          <w:rFonts w:ascii="Palatino Linotype" w:eastAsia="Calibri" w:hAnsi="Palatino Linotype" w:cs="Arial"/>
          <w:b/>
          <w:lang w:val="es-ES"/>
        </w:rPr>
        <w:t xml:space="preserve">Ley de Transparencia y Acceso a la Información Pública del Estado de México y Municipios </w:t>
      </w:r>
      <w:r w:rsidRPr="00D613C3">
        <w:rPr>
          <w:rFonts w:ascii="Palatino Linotype" w:eastAsia="Times New Roman" w:hAnsi="Palatino Linotype" w:cs="Arial"/>
          <w:lang w:val="es-ES"/>
        </w:rPr>
        <w:t xml:space="preserve">se turnó al </w:t>
      </w:r>
      <w:r w:rsidRPr="00D613C3">
        <w:rPr>
          <w:rFonts w:ascii="Palatino Linotype" w:eastAsia="Times New Roman" w:hAnsi="Palatino Linotype" w:cs="Arial"/>
          <w:b/>
          <w:lang w:val="es-ES"/>
        </w:rPr>
        <w:t xml:space="preserve">Comisionado José Guadalupe Luna Hernández, </w:t>
      </w:r>
      <w:r w:rsidRPr="00D613C3">
        <w:rPr>
          <w:rFonts w:ascii="Palatino Linotype" w:eastAsia="Times New Roman" w:hAnsi="Palatino Linotype" w:cs="Arial"/>
          <w:lang w:val="es-ES"/>
        </w:rPr>
        <w:t xml:space="preserve">con el objeto de </w:t>
      </w:r>
      <w:r w:rsidRPr="00D613C3">
        <w:rPr>
          <w:rFonts w:ascii="Palatino Linotype" w:eastAsia="Times New Roman" w:hAnsi="Palatino Linotype" w:cs="Arial"/>
          <w:lang w:val="es-MX"/>
        </w:rPr>
        <w:t>su análisis.</w:t>
      </w:r>
    </w:p>
    <w:p w14:paraId="35933551" w14:textId="77777777" w:rsidR="00B62C0A" w:rsidRPr="00D613C3" w:rsidRDefault="00B62C0A" w:rsidP="00B62C0A">
      <w:pPr>
        <w:pStyle w:val="Prrafodelista"/>
        <w:spacing w:before="240" w:after="240" w:line="360" w:lineRule="auto"/>
        <w:ind w:left="0"/>
        <w:jc w:val="both"/>
        <w:rPr>
          <w:rFonts w:ascii="Palatino Linotype" w:eastAsia="Calibri" w:hAnsi="Palatino Linotype" w:cs="Arial"/>
          <w:lang w:val="es-AR"/>
        </w:rPr>
      </w:pPr>
    </w:p>
    <w:p w14:paraId="25C29877" w14:textId="7B0E3EC6" w:rsidR="00554DF4" w:rsidRPr="00D613C3" w:rsidRDefault="00554DF4" w:rsidP="00587D80">
      <w:pPr>
        <w:pStyle w:val="Prrafodelista"/>
        <w:numPr>
          <w:ilvl w:val="0"/>
          <w:numId w:val="1"/>
        </w:numPr>
        <w:spacing w:before="240" w:after="240" w:line="360" w:lineRule="auto"/>
        <w:ind w:left="0" w:firstLine="0"/>
        <w:jc w:val="both"/>
        <w:rPr>
          <w:rFonts w:ascii="Palatino Linotype" w:hAnsi="Palatino Linotype"/>
          <w:i/>
          <w:color w:val="000000"/>
          <w:sz w:val="22"/>
          <w:szCs w:val="22"/>
        </w:rPr>
      </w:pPr>
      <w:r w:rsidRPr="00D613C3">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8217A1" w:rsidRPr="00D613C3">
        <w:rPr>
          <w:rFonts w:ascii="Palatino Linotype" w:eastAsia="Calibri" w:hAnsi="Palatino Linotype" w:cs="Arial"/>
          <w:lang w:val="es-ES"/>
        </w:rPr>
        <w:t>treinta y uno</w:t>
      </w:r>
      <w:r w:rsidRPr="00D613C3">
        <w:rPr>
          <w:rFonts w:ascii="Palatino Linotype" w:eastAsia="Calibri" w:hAnsi="Palatino Linotype" w:cs="Arial"/>
          <w:lang w:val="es-ES"/>
        </w:rPr>
        <w:t xml:space="preserve"> (</w:t>
      </w:r>
      <w:r w:rsidR="008217A1" w:rsidRPr="00D613C3">
        <w:rPr>
          <w:rFonts w:ascii="Palatino Linotype" w:eastAsia="Calibri" w:hAnsi="Palatino Linotype" w:cs="Arial"/>
          <w:lang w:val="es-ES"/>
        </w:rPr>
        <w:t>31</w:t>
      </w:r>
      <w:r w:rsidRPr="00D613C3">
        <w:rPr>
          <w:rFonts w:ascii="Palatino Linotype" w:eastAsia="Calibri" w:hAnsi="Palatino Linotype" w:cs="Arial"/>
          <w:lang w:val="es-ES"/>
        </w:rPr>
        <w:t xml:space="preserve">) de </w:t>
      </w:r>
      <w:r w:rsidR="001106D0" w:rsidRPr="00D613C3">
        <w:rPr>
          <w:rFonts w:ascii="Palatino Linotype" w:eastAsia="Calibri" w:hAnsi="Palatino Linotype" w:cs="Arial"/>
          <w:lang w:val="es-ES"/>
        </w:rPr>
        <w:t>agosto</w:t>
      </w:r>
      <w:r w:rsidRPr="00D613C3">
        <w:rPr>
          <w:rFonts w:ascii="Palatino Linotype" w:eastAsia="Calibri" w:hAnsi="Palatino Linotype" w:cs="Arial"/>
          <w:lang w:val="es-ES"/>
        </w:rPr>
        <w:t xml:space="preserve"> de dos mil </w:t>
      </w:r>
      <w:r w:rsidR="006A2EE7" w:rsidRPr="00D613C3">
        <w:rPr>
          <w:rFonts w:ascii="Palatino Linotype" w:eastAsia="Calibri" w:hAnsi="Palatino Linotype" w:cs="Arial"/>
          <w:lang w:val="es-ES"/>
        </w:rPr>
        <w:t>veinte</w:t>
      </w:r>
      <w:r w:rsidRPr="00D613C3">
        <w:rPr>
          <w:rFonts w:ascii="Palatino Linotype" w:eastAsia="Calibri" w:hAnsi="Palatino Linotype" w:cs="Arial"/>
          <w:lang w:val="es-ES"/>
        </w:rPr>
        <w:t xml:space="preserve">, puso a disposición de las partes el expediente electrónico </w:t>
      </w:r>
      <w:r w:rsidRPr="00D613C3">
        <w:rPr>
          <w:rFonts w:ascii="Palatino Linotype" w:eastAsia="Calibri" w:hAnsi="Palatino Linotype" w:cs="Arial"/>
        </w:rPr>
        <w:t xml:space="preserve">vía </w:t>
      </w:r>
      <w:r w:rsidRPr="00D613C3">
        <w:rPr>
          <w:rFonts w:ascii="Palatino Linotype" w:eastAsia="Calibri" w:hAnsi="Palatino Linotype" w:cs="Arial"/>
          <w:b/>
          <w:lang w:val="es-ES"/>
        </w:rPr>
        <w:t xml:space="preserve">SAIMEX </w:t>
      </w:r>
      <w:r w:rsidRPr="00D613C3">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D613C3">
        <w:rPr>
          <w:rFonts w:ascii="Palatino Linotype" w:eastAsia="Calibri" w:hAnsi="Palatino Linotype" w:cs="Arial"/>
          <w:b/>
          <w:lang w:val="es-ES"/>
        </w:rPr>
        <w:t>SUJETO OBLIGADO</w:t>
      </w:r>
      <w:r w:rsidRPr="00D613C3">
        <w:rPr>
          <w:rFonts w:ascii="Palatino Linotype" w:eastAsia="Calibri" w:hAnsi="Palatino Linotype" w:cs="Arial"/>
          <w:lang w:val="es-ES"/>
        </w:rPr>
        <w:t xml:space="preserve"> presentara el informe justificado procedente.</w:t>
      </w:r>
    </w:p>
    <w:p w14:paraId="2DC7F87B" w14:textId="77777777" w:rsidR="008217A1" w:rsidRPr="00D613C3" w:rsidRDefault="008217A1" w:rsidP="008217A1">
      <w:pPr>
        <w:pStyle w:val="Prrafodelista"/>
        <w:rPr>
          <w:rFonts w:ascii="Palatino Linotype" w:hAnsi="Palatino Linotype"/>
          <w:i/>
          <w:color w:val="000000"/>
          <w:sz w:val="22"/>
          <w:szCs w:val="22"/>
        </w:rPr>
      </w:pPr>
    </w:p>
    <w:p w14:paraId="242880C1" w14:textId="17061D5B" w:rsidR="00BE047F" w:rsidRPr="00D613C3" w:rsidRDefault="008217A1" w:rsidP="00587D80">
      <w:pPr>
        <w:pStyle w:val="Prrafodelista"/>
        <w:numPr>
          <w:ilvl w:val="0"/>
          <w:numId w:val="1"/>
        </w:numPr>
        <w:spacing w:before="240" w:after="240" w:line="360" w:lineRule="auto"/>
        <w:ind w:left="0" w:firstLine="0"/>
        <w:jc w:val="both"/>
        <w:rPr>
          <w:rFonts w:ascii="Palatino Linotype" w:hAnsi="Palatino Linotype"/>
          <w:i/>
          <w:color w:val="000000"/>
          <w:sz w:val="22"/>
          <w:szCs w:val="22"/>
        </w:rPr>
      </w:pPr>
      <w:r w:rsidRPr="00D613C3">
        <w:rPr>
          <w:rFonts w:ascii="Palatino Linotype" w:hAnsi="Palatino Linotype"/>
          <w:iCs/>
          <w:color w:val="000000"/>
        </w:rPr>
        <w:t xml:space="preserve">En fecha </w:t>
      </w:r>
      <w:r w:rsidR="00F21796" w:rsidRPr="00D613C3">
        <w:rPr>
          <w:rFonts w:ascii="Palatino Linotype" w:hAnsi="Palatino Linotype"/>
          <w:iCs/>
          <w:color w:val="000000"/>
        </w:rPr>
        <w:t>veintiuno</w:t>
      </w:r>
      <w:r w:rsidRPr="00D613C3">
        <w:rPr>
          <w:rFonts w:ascii="Palatino Linotype" w:hAnsi="Palatino Linotype"/>
          <w:iCs/>
          <w:color w:val="000000"/>
        </w:rPr>
        <w:t xml:space="preserve"> (</w:t>
      </w:r>
      <w:r w:rsidR="00F21796" w:rsidRPr="00D613C3">
        <w:rPr>
          <w:rFonts w:ascii="Palatino Linotype" w:hAnsi="Palatino Linotype"/>
          <w:iCs/>
          <w:color w:val="000000"/>
        </w:rPr>
        <w:t>21</w:t>
      </w:r>
      <w:r w:rsidRPr="00D613C3">
        <w:rPr>
          <w:rFonts w:ascii="Palatino Linotype" w:hAnsi="Palatino Linotype"/>
          <w:iCs/>
          <w:color w:val="000000"/>
        </w:rPr>
        <w:t xml:space="preserve">) de </w:t>
      </w:r>
      <w:r w:rsidR="003041BF" w:rsidRPr="00D613C3">
        <w:rPr>
          <w:rFonts w:ascii="Palatino Linotype" w:hAnsi="Palatino Linotype"/>
          <w:iCs/>
          <w:color w:val="000000"/>
        </w:rPr>
        <w:t>septiembre</w:t>
      </w:r>
      <w:r w:rsidRPr="00D613C3">
        <w:rPr>
          <w:rFonts w:ascii="Palatino Linotype" w:hAnsi="Palatino Linotype"/>
          <w:iCs/>
          <w:color w:val="000000"/>
        </w:rPr>
        <w:t xml:space="preserve"> de dos mil veinte, el Sujeto Obligado rindió su informe justificado a través de los documentos electrónicos denominados </w:t>
      </w:r>
      <w:r w:rsidR="00BE047F" w:rsidRPr="00D613C3">
        <w:rPr>
          <w:rFonts w:ascii="Palatino Linotype" w:hAnsi="Palatino Linotype"/>
          <w:b/>
          <w:bCs/>
          <w:i/>
          <w:color w:val="000000"/>
        </w:rPr>
        <w:t xml:space="preserve">R.R. 0423.docx; solicitud y respuesta oic.pdf; y, solicitud y respuesta </w:t>
      </w:r>
      <w:proofErr w:type="spellStart"/>
      <w:r w:rsidR="00BE047F" w:rsidRPr="00D613C3">
        <w:rPr>
          <w:rFonts w:ascii="Palatino Linotype" w:hAnsi="Palatino Linotype"/>
          <w:b/>
          <w:bCs/>
          <w:i/>
          <w:color w:val="000000"/>
        </w:rPr>
        <w:t>scya</w:t>
      </w:r>
      <w:proofErr w:type="spellEnd"/>
      <w:r w:rsidR="00BE047F" w:rsidRPr="00D613C3">
        <w:rPr>
          <w:rFonts w:ascii="Palatino Linotype" w:hAnsi="Palatino Linotype"/>
          <w:b/>
          <w:bCs/>
          <w:i/>
          <w:color w:val="000000"/>
        </w:rPr>
        <w:t xml:space="preserve"> y uaa.pdf</w:t>
      </w:r>
      <w:r w:rsidRPr="00D613C3">
        <w:rPr>
          <w:rFonts w:ascii="Palatino Linotype" w:hAnsi="Palatino Linotype"/>
          <w:b/>
          <w:bCs/>
          <w:i/>
          <w:color w:val="000000"/>
          <w:sz w:val="22"/>
          <w:szCs w:val="22"/>
        </w:rPr>
        <w:t xml:space="preserve">, </w:t>
      </w:r>
      <w:r w:rsidRPr="00D613C3">
        <w:rPr>
          <w:rFonts w:ascii="Palatino Linotype" w:hAnsi="Palatino Linotype"/>
          <w:iCs/>
          <w:color w:val="000000"/>
          <w:sz w:val="22"/>
          <w:szCs w:val="22"/>
        </w:rPr>
        <w:t>el cual se puso a la vista del recurrente</w:t>
      </w:r>
      <w:r w:rsidR="00BE047F" w:rsidRPr="00D613C3">
        <w:rPr>
          <w:rFonts w:ascii="Palatino Linotype" w:hAnsi="Palatino Linotype"/>
          <w:iCs/>
          <w:color w:val="000000"/>
          <w:sz w:val="22"/>
          <w:szCs w:val="22"/>
        </w:rPr>
        <w:t>; no obstante, se describe su contenido a continuación:</w:t>
      </w:r>
    </w:p>
    <w:p w14:paraId="40E02C1A" w14:textId="77777777" w:rsidR="00BE047F" w:rsidRPr="00D613C3" w:rsidRDefault="00BE047F" w:rsidP="00BE047F">
      <w:pPr>
        <w:pStyle w:val="Prrafodelista"/>
        <w:rPr>
          <w:rFonts w:ascii="Palatino Linotype" w:hAnsi="Palatino Linotype"/>
          <w:iCs/>
          <w:color w:val="000000"/>
          <w:sz w:val="22"/>
          <w:szCs w:val="22"/>
        </w:rPr>
      </w:pPr>
    </w:p>
    <w:p w14:paraId="245BDF9B" w14:textId="77777777" w:rsidR="00BE047F" w:rsidRPr="00D613C3" w:rsidRDefault="00BE047F" w:rsidP="00BE047F">
      <w:pPr>
        <w:pStyle w:val="Prrafodelista"/>
        <w:spacing w:before="240" w:after="240" w:line="360" w:lineRule="auto"/>
        <w:ind w:left="0"/>
        <w:jc w:val="both"/>
        <w:rPr>
          <w:rFonts w:ascii="Palatino Linotype" w:hAnsi="Palatino Linotype"/>
          <w:iCs/>
          <w:color w:val="000000"/>
          <w:sz w:val="22"/>
          <w:szCs w:val="22"/>
        </w:rPr>
      </w:pPr>
    </w:p>
    <w:p w14:paraId="42168A7F" w14:textId="31CBEC03" w:rsidR="008C76DA" w:rsidRPr="00D613C3" w:rsidRDefault="00BE047F" w:rsidP="008C76DA">
      <w:pPr>
        <w:pStyle w:val="Prrafodelista"/>
        <w:numPr>
          <w:ilvl w:val="0"/>
          <w:numId w:val="3"/>
        </w:numPr>
        <w:spacing w:before="240" w:after="240" w:line="360" w:lineRule="auto"/>
        <w:ind w:left="284"/>
        <w:jc w:val="both"/>
        <w:rPr>
          <w:rFonts w:ascii="Palatino Linotype" w:hAnsi="Palatino Linotype"/>
          <w:b/>
          <w:bCs/>
          <w:i/>
          <w:color w:val="000000"/>
        </w:rPr>
      </w:pPr>
      <w:r w:rsidRPr="00D613C3">
        <w:rPr>
          <w:rFonts w:ascii="Palatino Linotype" w:hAnsi="Palatino Linotype"/>
          <w:b/>
          <w:bCs/>
          <w:i/>
          <w:color w:val="000000"/>
        </w:rPr>
        <w:lastRenderedPageBreak/>
        <w:t xml:space="preserve">R.R. 0423.docx: </w:t>
      </w:r>
      <w:r w:rsidRPr="00D613C3">
        <w:rPr>
          <w:rFonts w:ascii="Palatino Linotype" w:hAnsi="Palatino Linotype"/>
          <w:iCs/>
          <w:color w:val="000000"/>
        </w:rPr>
        <w:t xml:space="preserve">Documento suscrito por el Responsable de la Unidad de Transparencia en el cual detalla la solicitud y respuesta a la solicitud </w:t>
      </w:r>
      <w:r w:rsidR="008C76DA" w:rsidRPr="00D613C3">
        <w:rPr>
          <w:rFonts w:ascii="Palatino Linotype" w:hAnsi="Palatino Linotype"/>
          <w:iCs/>
          <w:color w:val="000000"/>
        </w:rPr>
        <w:t>de información del recurrente, asimismo, refiere que no se localizó información relativa a la existencia de un voluntariado como lo indica el informe de actividades de 2016.</w:t>
      </w:r>
    </w:p>
    <w:p w14:paraId="772A009C" w14:textId="77777777" w:rsidR="008C76DA" w:rsidRPr="00D613C3" w:rsidRDefault="008C76DA" w:rsidP="008C76DA">
      <w:pPr>
        <w:pStyle w:val="Prrafodelista"/>
        <w:spacing w:before="240" w:after="240" w:line="360" w:lineRule="auto"/>
        <w:ind w:left="284"/>
        <w:jc w:val="both"/>
        <w:rPr>
          <w:rFonts w:ascii="Palatino Linotype" w:hAnsi="Palatino Linotype"/>
          <w:b/>
          <w:bCs/>
          <w:i/>
          <w:color w:val="000000"/>
        </w:rPr>
      </w:pPr>
    </w:p>
    <w:p w14:paraId="1968D0BD" w14:textId="1D5F53F0" w:rsidR="00BE047F" w:rsidRPr="00D613C3" w:rsidRDefault="00BE047F" w:rsidP="00BE047F">
      <w:pPr>
        <w:pStyle w:val="Prrafodelista"/>
        <w:numPr>
          <w:ilvl w:val="0"/>
          <w:numId w:val="3"/>
        </w:numPr>
        <w:spacing w:before="240" w:after="240" w:line="360" w:lineRule="auto"/>
        <w:ind w:left="284"/>
        <w:jc w:val="both"/>
        <w:rPr>
          <w:rFonts w:ascii="Palatino Linotype" w:hAnsi="Palatino Linotype"/>
          <w:b/>
          <w:bCs/>
          <w:i/>
          <w:color w:val="000000"/>
        </w:rPr>
      </w:pPr>
      <w:r w:rsidRPr="00D613C3">
        <w:rPr>
          <w:rFonts w:ascii="Palatino Linotype" w:hAnsi="Palatino Linotype"/>
          <w:b/>
          <w:bCs/>
          <w:i/>
          <w:color w:val="000000"/>
        </w:rPr>
        <w:t>solicitud y respuesta oic.pdf:</w:t>
      </w:r>
      <w:r w:rsidR="008C76DA" w:rsidRPr="00D613C3">
        <w:rPr>
          <w:rFonts w:ascii="Palatino Linotype" w:hAnsi="Palatino Linotype"/>
          <w:b/>
          <w:bCs/>
          <w:i/>
          <w:color w:val="000000"/>
        </w:rPr>
        <w:t xml:space="preserve"> </w:t>
      </w:r>
      <w:r w:rsidR="008C76DA" w:rsidRPr="00D613C3">
        <w:rPr>
          <w:rFonts w:ascii="Palatino Linotype" w:hAnsi="Palatino Linotype"/>
          <w:iCs/>
          <w:color w:val="000000"/>
        </w:rPr>
        <w:t>Contiene el oficio que se remitió en respuesta a la solicitud, esta vez se manera completa.</w:t>
      </w:r>
    </w:p>
    <w:p w14:paraId="16AFE493" w14:textId="77777777" w:rsidR="008C76DA" w:rsidRPr="00D613C3" w:rsidRDefault="008C76DA" w:rsidP="008C76DA">
      <w:pPr>
        <w:pStyle w:val="Prrafodelista"/>
        <w:rPr>
          <w:rFonts w:ascii="Palatino Linotype" w:hAnsi="Palatino Linotype"/>
          <w:b/>
          <w:bCs/>
          <w:i/>
          <w:color w:val="000000"/>
        </w:rPr>
      </w:pPr>
    </w:p>
    <w:p w14:paraId="0EFCCBBE" w14:textId="0F658DFF" w:rsidR="00BE047F" w:rsidRPr="00D613C3" w:rsidRDefault="00BE047F" w:rsidP="00BE047F">
      <w:pPr>
        <w:pStyle w:val="Prrafodelista"/>
        <w:numPr>
          <w:ilvl w:val="0"/>
          <w:numId w:val="3"/>
        </w:numPr>
        <w:spacing w:before="240" w:after="240" w:line="360" w:lineRule="auto"/>
        <w:ind w:left="284"/>
        <w:jc w:val="both"/>
        <w:rPr>
          <w:rFonts w:ascii="Palatino Linotype" w:hAnsi="Palatino Linotype"/>
          <w:iCs/>
          <w:color w:val="000000"/>
          <w:sz w:val="22"/>
          <w:szCs w:val="22"/>
        </w:rPr>
      </w:pPr>
      <w:r w:rsidRPr="00D613C3">
        <w:rPr>
          <w:rFonts w:ascii="Palatino Linotype" w:hAnsi="Palatino Linotype"/>
          <w:b/>
          <w:bCs/>
          <w:i/>
          <w:color w:val="000000"/>
        </w:rPr>
        <w:t xml:space="preserve">solicitud y respuesta </w:t>
      </w:r>
      <w:proofErr w:type="spellStart"/>
      <w:r w:rsidRPr="00D613C3">
        <w:rPr>
          <w:rFonts w:ascii="Palatino Linotype" w:hAnsi="Palatino Linotype"/>
          <w:b/>
          <w:bCs/>
          <w:i/>
          <w:color w:val="000000"/>
        </w:rPr>
        <w:t>scya</w:t>
      </w:r>
      <w:proofErr w:type="spellEnd"/>
      <w:r w:rsidRPr="00D613C3">
        <w:rPr>
          <w:rFonts w:ascii="Palatino Linotype" w:hAnsi="Palatino Linotype"/>
          <w:b/>
          <w:bCs/>
          <w:i/>
          <w:color w:val="000000"/>
        </w:rPr>
        <w:t xml:space="preserve"> y uaa.pdf</w:t>
      </w:r>
      <w:r w:rsidR="008C76DA" w:rsidRPr="00D613C3">
        <w:rPr>
          <w:rFonts w:ascii="Palatino Linotype" w:hAnsi="Palatino Linotype"/>
          <w:b/>
          <w:bCs/>
          <w:i/>
          <w:color w:val="000000"/>
        </w:rPr>
        <w:t xml:space="preserve">: </w:t>
      </w:r>
      <w:r w:rsidR="008C76DA" w:rsidRPr="00D613C3">
        <w:rPr>
          <w:rFonts w:ascii="Palatino Linotype" w:hAnsi="Palatino Linotype"/>
          <w:iCs/>
          <w:color w:val="000000"/>
        </w:rPr>
        <w:t xml:space="preserve">Contiene un oficio del </w:t>
      </w:r>
      <w:proofErr w:type="spellStart"/>
      <w:r w:rsidR="008C76DA" w:rsidRPr="00D613C3">
        <w:rPr>
          <w:rFonts w:ascii="Palatino Linotype" w:hAnsi="Palatino Linotype"/>
          <w:iCs/>
          <w:color w:val="000000"/>
        </w:rPr>
        <w:t>SubComisionado</w:t>
      </w:r>
      <w:proofErr w:type="spellEnd"/>
      <w:r w:rsidR="008C76DA" w:rsidRPr="00D613C3">
        <w:rPr>
          <w:rFonts w:ascii="Palatino Linotype" w:hAnsi="Palatino Linotype"/>
          <w:iCs/>
          <w:color w:val="000000"/>
        </w:rPr>
        <w:t xml:space="preserve"> de la Conciliación y Arbitraje y otro del Jefe de la Unidad de Apoyo Administrativo, en ambos, refieren que se dio contestación a la solicitud.</w:t>
      </w:r>
    </w:p>
    <w:p w14:paraId="7455B85F" w14:textId="77777777" w:rsidR="00BE047F" w:rsidRPr="00D613C3" w:rsidRDefault="00BE047F" w:rsidP="00BE047F">
      <w:pPr>
        <w:pStyle w:val="Prrafodelista"/>
        <w:spacing w:before="240" w:after="240" w:line="360" w:lineRule="auto"/>
        <w:ind w:left="0"/>
        <w:jc w:val="both"/>
        <w:rPr>
          <w:rFonts w:ascii="Palatino Linotype" w:hAnsi="Palatino Linotype"/>
          <w:iCs/>
          <w:color w:val="000000"/>
          <w:sz w:val="22"/>
          <w:szCs w:val="22"/>
        </w:rPr>
      </w:pPr>
    </w:p>
    <w:p w14:paraId="021B3571" w14:textId="6E040A64" w:rsidR="00DB779D" w:rsidRPr="00D613C3" w:rsidRDefault="00443AB4" w:rsidP="00DB779D">
      <w:pPr>
        <w:pStyle w:val="Prrafodelista"/>
        <w:numPr>
          <w:ilvl w:val="0"/>
          <w:numId w:val="1"/>
        </w:numPr>
        <w:spacing w:line="360" w:lineRule="auto"/>
        <w:ind w:left="0" w:firstLine="0"/>
        <w:jc w:val="both"/>
        <w:rPr>
          <w:rFonts w:ascii="Tahoma" w:hAnsi="Tahoma" w:cs="Tahoma"/>
        </w:rPr>
      </w:pPr>
      <w:r w:rsidRPr="00D613C3">
        <w:rPr>
          <w:rFonts w:ascii="Palatino Linotype" w:eastAsia="Calibri" w:hAnsi="Palatino Linotype" w:cs="Arial"/>
          <w:lang w:val="es-ES"/>
        </w:rPr>
        <w:t xml:space="preserve">El día </w:t>
      </w:r>
      <w:r w:rsidR="001106D0" w:rsidRPr="00D613C3">
        <w:rPr>
          <w:rFonts w:ascii="Palatino Linotype" w:eastAsia="Calibri" w:hAnsi="Palatino Linotype" w:cs="Arial"/>
          <w:lang w:val="es-ES"/>
        </w:rPr>
        <w:t>veint</w:t>
      </w:r>
      <w:r w:rsidR="00DE1158" w:rsidRPr="00D613C3">
        <w:rPr>
          <w:rFonts w:ascii="Palatino Linotype" w:eastAsia="Calibri" w:hAnsi="Palatino Linotype" w:cs="Arial"/>
          <w:lang w:val="es-ES"/>
        </w:rPr>
        <w:t>i</w:t>
      </w:r>
      <w:r w:rsidR="008217A1" w:rsidRPr="00D613C3">
        <w:rPr>
          <w:rFonts w:ascii="Palatino Linotype" w:eastAsia="Calibri" w:hAnsi="Palatino Linotype" w:cs="Arial"/>
          <w:lang w:val="es-ES"/>
        </w:rPr>
        <w:t>nueve</w:t>
      </w:r>
      <w:r w:rsidR="004F2918" w:rsidRPr="00D613C3">
        <w:rPr>
          <w:rFonts w:ascii="Palatino Linotype" w:eastAsia="Calibri" w:hAnsi="Palatino Linotype" w:cs="Arial"/>
          <w:lang w:val="es-ES"/>
        </w:rPr>
        <w:t xml:space="preserve"> (</w:t>
      </w:r>
      <w:r w:rsidR="001106D0" w:rsidRPr="00D613C3">
        <w:rPr>
          <w:rFonts w:ascii="Palatino Linotype" w:eastAsia="Calibri" w:hAnsi="Palatino Linotype" w:cs="Arial"/>
          <w:lang w:val="es-ES"/>
        </w:rPr>
        <w:t>2</w:t>
      </w:r>
      <w:r w:rsidR="008217A1" w:rsidRPr="00D613C3">
        <w:rPr>
          <w:rFonts w:ascii="Palatino Linotype" w:eastAsia="Calibri" w:hAnsi="Palatino Linotype" w:cs="Arial"/>
          <w:lang w:val="es-ES"/>
        </w:rPr>
        <w:t>9</w:t>
      </w:r>
      <w:r w:rsidR="004F2918" w:rsidRPr="00D613C3">
        <w:rPr>
          <w:rFonts w:ascii="Palatino Linotype" w:eastAsia="Calibri" w:hAnsi="Palatino Linotype" w:cs="Arial"/>
          <w:lang w:val="es-ES"/>
        </w:rPr>
        <w:t xml:space="preserve">) de </w:t>
      </w:r>
      <w:r w:rsidR="003E04C4" w:rsidRPr="00D613C3">
        <w:rPr>
          <w:rFonts w:ascii="Palatino Linotype" w:eastAsia="Calibri" w:hAnsi="Palatino Linotype" w:cs="Arial"/>
          <w:lang w:val="es-ES"/>
        </w:rPr>
        <w:t>septiembre</w:t>
      </w:r>
      <w:r w:rsidR="004F2918" w:rsidRPr="00D613C3">
        <w:rPr>
          <w:rFonts w:ascii="Palatino Linotype" w:eastAsia="Calibri" w:hAnsi="Palatino Linotype" w:cs="Arial"/>
          <w:lang w:val="es-ES"/>
        </w:rPr>
        <w:t xml:space="preserve"> </w:t>
      </w:r>
      <w:r w:rsidR="00512189" w:rsidRPr="00D613C3">
        <w:rPr>
          <w:rFonts w:ascii="Palatino Linotype" w:eastAsia="Calibri" w:hAnsi="Palatino Linotype" w:cs="Arial"/>
          <w:lang w:val="es-ES"/>
        </w:rPr>
        <w:t>de dos mil veinte,</w:t>
      </w:r>
      <w:r w:rsidRPr="00D613C3">
        <w:rPr>
          <w:rFonts w:ascii="Palatino Linotype" w:eastAsia="Calibri" w:hAnsi="Palatino Linotype" w:cs="Arial"/>
          <w:lang w:val="es-ES"/>
        </w:rPr>
        <w:t xml:space="preserve"> </w:t>
      </w:r>
      <w:r w:rsidR="001A4BC9" w:rsidRPr="00D613C3">
        <w:rPr>
          <w:rFonts w:ascii="Palatino Linotype" w:eastAsia="Calibri" w:hAnsi="Palatino Linotype" w:cs="Arial"/>
          <w:lang w:val="es-ES"/>
        </w:rPr>
        <w:t>e</w:t>
      </w:r>
      <w:r w:rsidR="00554DF4" w:rsidRPr="00D613C3">
        <w:rPr>
          <w:rFonts w:ascii="Palatino Linotype" w:hAnsi="Palatino Linotype"/>
        </w:rPr>
        <w:t>l Comisionado Ponente decretó el cierre de instrucción</w:t>
      </w:r>
      <w:r w:rsidR="00F81283" w:rsidRPr="00D613C3">
        <w:rPr>
          <w:rFonts w:ascii="Palatino Linotype" w:hAnsi="Palatino Linotype" w:cs="Arial"/>
        </w:rPr>
        <w:t xml:space="preserve">; en fecha seis (6) de octubre de dos mil veinte, se notificó el acuerdo de ampliación del plazo para emitir resolución, </w:t>
      </w:r>
      <w:r w:rsidR="00554DF4" w:rsidRPr="00D613C3">
        <w:rPr>
          <w:rFonts w:ascii="Palatino Linotype" w:hAnsi="Palatino Linotype" w:cs="Arial"/>
          <w:color w:val="000000" w:themeColor="text1"/>
        </w:rPr>
        <w:t xml:space="preserve">por lo que ordenó turnar el expediente para su resolución, misma que ahora se pronuncia; </w:t>
      </w:r>
      <w:r w:rsidR="00A131BA" w:rsidRPr="00D613C3">
        <w:rPr>
          <w:rFonts w:ascii="Palatino Linotype" w:hAnsi="Palatino Linotype" w:cs="Arial"/>
          <w:color w:val="000000" w:themeColor="text1"/>
        </w:rPr>
        <w:t>y -</w:t>
      </w:r>
      <w:r w:rsidR="00554DF4" w:rsidRPr="00D613C3">
        <w:rPr>
          <w:rFonts w:ascii="Palatino Linotype" w:hAnsi="Palatino Linotype" w:cs="Arial"/>
          <w:color w:val="000000" w:themeColor="text1"/>
        </w:rPr>
        <w:t xml:space="preserve"> - - - - - - - - - - </w:t>
      </w:r>
      <w:r w:rsidR="00554DF4" w:rsidRPr="00D613C3">
        <w:rPr>
          <w:rFonts w:ascii="Palatino Linotype" w:hAnsi="Palatino Linotype" w:cs="Arial"/>
        </w:rPr>
        <w:t xml:space="preserve">- </w:t>
      </w:r>
      <w:r w:rsidR="00A56957" w:rsidRPr="00D613C3">
        <w:rPr>
          <w:rFonts w:ascii="Palatino Linotype" w:hAnsi="Palatino Linotype" w:cs="Arial"/>
        </w:rPr>
        <w:t xml:space="preserve">- - </w:t>
      </w:r>
      <w:r w:rsidR="00F81283" w:rsidRPr="00D613C3">
        <w:rPr>
          <w:rFonts w:ascii="Palatino Linotype" w:hAnsi="Palatino Linotype" w:cs="Arial"/>
        </w:rPr>
        <w:t>- - - - - - - - - - - - - - - - - - - - - - - - - - - - - - - - - - - - - - - - - - - - - - - -</w:t>
      </w:r>
    </w:p>
    <w:p w14:paraId="68DDE087" w14:textId="77777777" w:rsidR="00554DF4" w:rsidRPr="00D613C3" w:rsidRDefault="00554DF4" w:rsidP="00554DF4">
      <w:pPr>
        <w:pStyle w:val="Ttulo1"/>
        <w:jc w:val="center"/>
        <w:rPr>
          <w:b w:val="0"/>
          <w:szCs w:val="24"/>
        </w:rPr>
      </w:pPr>
      <w:bookmarkStart w:id="4" w:name="_Toc53136638"/>
      <w:r w:rsidRPr="00D613C3">
        <w:rPr>
          <w:szCs w:val="24"/>
        </w:rPr>
        <w:t>CONSIDERANDO</w:t>
      </w:r>
      <w:bookmarkEnd w:id="4"/>
      <w:r w:rsidRPr="00D613C3">
        <w:rPr>
          <w:szCs w:val="24"/>
        </w:rPr>
        <w:t xml:space="preserve"> </w:t>
      </w:r>
    </w:p>
    <w:p w14:paraId="22FB88E4" w14:textId="77777777" w:rsidR="00554DF4" w:rsidRPr="00D613C3" w:rsidRDefault="00554DF4" w:rsidP="00554DF4">
      <w:pPr>
        <w:rPr>
          <w:rFonts w:ascii="Palatino Linotype" w:hAnsi="Palatino Linotype"/>
          <w:lang w:val="es-MX" w:eastAsia="en-US"/>
        </w:rPr>
      </w:pPr>
    </w:p>
    <w:p w14:paraId="26BF6840" w14:textId="77777777" w:rsidR="00554DF4" w:rsidRPr="00D613C3" w:rsidRDefault="00554DF4" w:rsidP="00554DF4">
      <w:pPr>
        <w:pStyle w:val="Ttulo2"/>
        <w:rPr>
          <w:rFonts w:ascii="Palatino Linotype" w:hAnsi="Palatino Linotype"/>
          <w:b/>
          <w:bCs/>
          <w:color w:val="auto"/>
          <w:spacing w:val="60"/>
          <w:sz w:val="24"/>
        </w:rPr>
      </w:pPr>
      <w:bookmarkStart w:id="5" w:name="_Toc53136639"/>
      <w:r w:rsidRPr="00D613C3">
        <w:rPr>
          <w:rFonts w:ascii="Palatino Linotype" w:hAnsi="Palatino Linotype"/>
          <w:b/>
          <w:color w:val="auto"/>
          <w:sz w:val="24"/>
        </w:rPr>
        <w:t>PRIMERO. De la competencia</w:t>
      </w:r>
      <w:bookmarkEnd w:id="5"/>
    </w:p>
    <w:p w14:paraId="180F156D" w14:textId="77777777" w:rsidR="00554DF4" w:rsidRPr="00D613C3" w:rsidRDefault="00554DF4" w:rsidP="00587D80">
      <w:pPr>
        <w:pStyle w:val="Prrafodelista"/>
        <w:numPr>
          <w:ilvl w:val="0"/>
          <w:numId w:val="1"/>
        </w:numPr>
        <w:spacing w:before="240" w:after="240" w:line="360" w:lineRule="auto"/>
        <w:ind w:left="0" w:firstLine="0"/>
        <w:jc w:val="both"/>
        <w:rPr>
          <w:rFonts w:ascii="Palatino Linotype" w:hAnsi="Palatino Linotype"/>
        </w:rPr>
      </w:pPr>
      <w:r w:rsidRPr="00D613C3">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w:t>
      </w:r>
      <w:r w:rsidRPr="00D613C3">
        <w:rPr>
          <w:rFonts w:ascii="Palatino Linotype" w:eastAsia="Calibri" w:hAnsi="Palatino Linotype" w:cs="Times New Roman"/>
          <w:lang w:val="es-ES"/>
        </w:rPr>
        <w:lastRenderedPageBreak/>
        <w:t xml:space="preserve">A, fracción IV de la </w:t>
      </w:r>
      <w:r w:rsidRPr="00D613C3">
        <w:rPr>
          <w:rFonts w:ascii="Palatino Linotype" w:eastAsia="Calibri" w:hAnsi="Palatino Linotype" w:cs="Times New Roman"/>
          <w:b/>
          <w:lang w:val="es-ES"/>
        </w:rPr>
        <w:t>Constitución Política de los Estados Unidos Mexicanos</w:t>
      </w:r>
      <w:r w:rsidRPr="00D613C3">
        <w:rPr>
          <w:rFonts w:ascii="Palatino Linotype" w:eastAsia="Calibri" w:hAnsi="Palatino Linotype" w:cs="Times New Roman"/>
          <w:lang w:val="es-ES"/>
        </w:rPr>
        <w:t xml:space="preserve">; 5, párrafos </w:t>
      </w:r>
      <w:r w:rsidRPr="00D613C3">
        <w:rPr>
          <w:rFonts w:ascii="Palatino Linotype" w:hAnsi="Palatino Linotype" w:cs="Arial"/>
          <w:bCs/>
          <w:color w:val="222222"/>
          <w:lang w:val="es-ES"/>
        </w:rPr>
        <w:t xml:space="preserve">vigésimo, vigésimo primero y vigésimo segundo </w:t>
      </w:r>
      <w:r w:rsidRPr="00D613C3">
        <w:rPr>
          <w:rFonts w:ascii="Palatino Linotype" w:eastAsia="Calibri" w:hAnsi="Palatino Linotype" w:cs="Times New Roman"/>
          <w:lang w:val="es-ES"/>
        </w:rPr>
        <w:t xml:space="preserve">fracciones IV y V de la </w:t>
      </w:r>
      <w:r w:rsidRPr="00D613C3">
        <w:rPr>
          <w:rFonts w:ascii="Palatino Linotype" w:eastAsia="Calibri" w:hAnsi="Palatino Linotype" w:cs="Times New Roman"/>
          <w:b/>
          <w:lang w:val="es-ES"/>
        </w:rPr>
        <w:t>Constitución Política del Estado Libre y Soberano de México</w:t>
      </w:r>
      <w:r w:rsidRPr="00D613C3">
        <w:rPr>
          <w:rFonts w:ascii="Palatino Linotype" w:eastAsia="Calibri" w:hAnsi="Palatino Linotype" w:cs="Times New Roman"/>
          <w:lang w:val="es-ES"/>
        </w:rPr>
        <w:t xml:space="preserve">; artículos 1, 2 fracción II, 13, 29, 36 fracciones I y II, 176, 178, 179, 181 párrafo tercero y 185 </w:t>
      </w:r>
      <w:r w:rsidRPr="00D613C3">
        <w:rPr>
          <w:rFonts w:ascii="Palatino Linotype" w:eastAsia="Calibri" w:hAnsi="Palatino Linotype" w:cs="Arial"/>
          <w:lang w:val="es-ES"/>
        </w:rPr>
        <w:t xml:space="preserve">de la </w:t>
      </w:r>
      <w:r w:rsidRPr="00D613C3">
        <w:rPr>
          <w:rFonts w:ascii="Palatino Linotype" w:eastAsia="Calibri" w:hAnsi="Palatino Linotype" w:cs="Arial"/>
          <w:b/>
          <w:lang w:val="es-ES"/>
        </w:rPr>
        <w:t>Ley de Transparencia y Acceso a la Información Pública del Estado de México y Municipios</w:t>
      </w:r>
      <w:r w:rsidRPr="00D613C3">
        <w:rPr>
          <w:rFonts w:ascii="Palatino Linotype" w:eastAsia="Calibri" w:hAnsi="Palatino Linotype" w:cs="Arial"/>
          <w:lang w:val="es-ES"/>
        </w:rPr>
        <w:t xml:space="preserve">; y 7, 9 fracciones I y XXIV, y 11 del </w:t>
      </w:r>
      <w:r w:rsidRPr="00D613C3">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D613C3">
        <w:rPr>
          <w:rFonts w:ascii="Palatino Linotype" w:hAnsi="Palatino Linotype"/>
        </w:rPr>
        <w:t>.</w:t>
      </w:r>
    </w:p>
    <w:p w14:paraId="15B5B697" w14:textId="77777777" w:rsidR="00554DF4" w:rsidRPr="00D613C3" w:rsidRDefault="00554DF4" w:rsidP="00554DF4">
      <w:pPr>
        <w:pStyle w:val="Ttulo2"/>
        <w:rPr>
          <w:rFonts w:ascii="Palatino Linotype" w:hAnsi="Palatino Linotype"/>
          <w:b/>
          <w:color w:val="auto"/>
          <w:sz w:val="24"/>
        </w:rPr>
      </w:pPr>
      <w:bookmarkStart w:id="6" w:name="_Toc53136640"/>
      <w:r w:rsidRPr="00D613C3">
        <w:rPr>
          <w:rFonts w:ascii="Palatino Linotype" w:hAnsi="Palatino Linotype"/>
          <w:b/>
          <w:color w:val="auto"/>
          <w:sz w:val="24"/>
        </w:rPr>
        <w:t>SEGUNDO. De la oportunidad y procedencia.</w:t>
      </w:r>
      <w:bookmarkEnd w:id="6"/>
    </w:p>
    <w:p w14:paraId="772A76F9" w14:textId="67D15CA7" w:rsidR="00554DF4" w:rsidRPr="00D613C3" w:rsidRDefault="00554DF4" w:rsidP="00587D80">
      <w:pPr>
        <w:pStyle w:val="Prrafodelista"/>
        <w:numPr>
          <w:ilvl w:val="0"/>
          <w:numId w:val="1"/>
        </w:numPr>
        <w:spacing w:before="240" w:after="240" w:line="360" w:lineRule="auto"/>
        <w:ind w:left="0" w:right="49" w:firstLine="0"/>
        <w:jc w:val="both"/>
        <w:rPr>
          <w:rFonts w:ascii="Palatino Linotype" w:hAnsi="Palatino Linotype"/>
        </w:rPr>
      </w:pPr>
      <w:r w:rsidRPr="00D613C3">
        <w:rPr>
          <w:rFonts w:ascii="Palatino Linotype" w:eastAsia="Calibri" w:hAnsi="Palatino Linotype" w:cs="Arial"/>
        </w:rPr>
        <w:t xml:space="preserve">El medio de impugnación fue presentado a través del </w:t>
      </w:r>
      <w:r w:rsidRPr="00D613C3">
        <w:rPr>
          <w:rFonts w:ascii="Palatino Linotype" w:eastAsia="Calibri" w:hAnsi="Palatino Linotype" w:cs="Arial"/>
          <w:b/>
        </w:rPr>
        <w:t>SAIMEX,</w:t>
      </w:r>
      <w:r w:rsidRPr="00D613C3">
        <w:rPr>
          <w:rFonts w:ascii="Palatino Linotype" w:eastAsia="Calibri" w:hAnsi="Palatino Linotype" w:cs="Arial"/>
        </w:rPr>
        <w:t xml:space="preserve"> en el formato previamente aprobado para tal efecto y dentro del plazo legal de quince días hábiles otorgados; siendo así que el </w:t>
      </w:r>
      <w:r w:rsidRPr="00D613C3">
        <w:rPr>
          <w:rFonts w:ascii="Palatino Linotype" w:eastAsia="Calibri" w:hAnsi="Palatino Linotype" w:cs="Arial"/>
          <w:b/>
        </w:rPr>
        <w:t>SUJETO OBLIGADO</w:t>
      </w:r>
      <w:r w:rsidRPr="00D613C3">
        <w:rPr>
          <w:rFonts w:ascii="Palatino Linotype" w:eastAsia="Calibri" w:hAnsi="Palatino Linotype" w:cs="Arial"/>
        </w:rPr>
        <w:t xml:space="preserve"> entregó</w:t>
      </w:r>
      <w:r w:rsidR="00AF705E" w:rsidRPr="00D613C3">
        <w:rPr>
          <w:rFonts w:ascii="Palatino Linotype" w:eastAsia="Calibri" w:hAnsi="Palatino Linotype" w:cs="Arial"/>
        </w:rPr>
        <w:t xml:space="preserve"> respuesta a la solicitud el </w:t>
      </w:r>
      <w:r w:rsidR="00DE1158" w:rsidRPr="00D613C3">
        <w:rPr>
          <w:rFonts w:ascii="Palatino Linotype" w:eastAsia="Calibri" w:hAnsi="Palatino Linotype" w:cs="Arial"/>
        </w:rPr>
        <w:t>veinti</w:t>
      </w:r>
      <w:r w:rsidR="008217A1" w:rsidRPr="00D613C3">
        <w:rPr>
          <w:rFonts w:ascii="Palatino Linotype" w:eastAsia="Calibri" w:hAnsi="Palatino Linotype" w:cs="Arial"/>
        </w:rPr>
        <w:t>c</w:t>
      </w:r>
      <w:r w:rsidR="008C76DA" w:rsidRPr="00D613C3">
        <w:rPr>
          <w:rFonts w:ascii="Palatino Linotype" w:eastAsia="Calibri" w:hAnsi="Palatino Linotype" w:cs="Arial"/>
        </w:rPr>
        <w:t>inco</w:t>
      </w:r>
      <w:r w:rsidR="003236DE" w:rsidRPr="00D613C3">
        <w:rPr>
          <w:rFonts w:ascii="Palatino Linotype" w:eastAsia="Calibri" w:hAnsi="Palatino Linotype" w:cs="Arial"/>
        </w:rPr>
        <w:t xml:space="preserve"> </w:t>
      </w:r>
      <w:r w:rsidRPr="00D613C3">
        <w:rPr>
          <w:rFonts w:ascii="Palatino Linotype" w:eastAsia="Calibri" w:hAnsi="Palatino Linotype" w:cs="Arial"/>
        </w:rPr>
        <w:t>(</w:t>
      </w:r>
      <w:r w:rsidR="00DE1158" w:rsidRPr="00D613C3">
        <w:rPr>
          <w:rFonts w:ascii="Palatino Linotype" w:eastAsia="Calibri" w:hAnsi="Palatino Linotype" w:cs="Arial"/>
        </w:rPr>
        <w:t>2</w:t>
      </w:r>
      <w:r w:rsidR="008C76DA" w:rsidRPr="00D613C3">
        <w:rPr>
          <w:rFonts w:ascii="Palatino Linotype" w:eastAsia="Calibri" w:hAnsi="Palatino Linotype" w:cs="Arial"/>
        </w:rPr>
        <w:t>5</w:t>
      </w:r>
      <w:r w:rsidR="00135E7D" w:rsidRPr="00D613C3">
        <w:rPr>
          <w:rFonts w:ascii="Palatino Linotype" w:eastAsia="Calibri" w:hAnsi="Palatino Linotype" w:cs="Arial"/>
        </w:rPr>
        <w:t>)</w:t>
      </w:r>
      <w:r w:rsidRPr="00D613C3">
        <w:rPr>
          <w:rFonts w:ascii="Palatino Linotype" w:eastAsia="Calibri" w:hAnsi="Palatino Linotype" w:cs="Arial"/>
        </w:rPr>
        <w:t xml:space="preserve"> de </w:t>
      </w:r>
      <w:r w:rsidR="003E04C4" w:rsidRPr="00D613C3">
        <w:rPr>
          <w:rFonts w:ascii="Palatino Linotype" w:eastAsia="Calibri" w:hAnsi="Palatino Linotype" w:cs="Arial"/>
        </w:rPr>
        <w:t>agosto</w:t>
      </w:r>
      <w:r w:rsidRPr="00D613C3">
        <w:rPr>
          <w:rFonts w:ascii="Palatino Linotype" w:eastAsia="Calibri" w:hAnsi="Palatino Linotype" w:cs="Arial"/>
        </w:rPr>
        <w:t xml:space="preserve"> de dos mil </w:t>
      </w:r>
      <w:r w:rsidR="00A14C74" w:rsidRPr="00D613C3">
        <w:rPr>
          <w:rFonts w:ascii="Palatino Linotype" w:eastAsia="Calibri" w:hAnsi="Palatino Linotype" w:cs="Arial"/>
        </w:rPr>
        <w:t>veinte</w:t>
      </w:r>
      <w:r w:rsidRPr="00D613C3">
        <w:rPr>
          <w:rFonts w:ascii="Palatino Linotype" w:eastAsia="Calibri" w:hAnsi="Palatino Linotype" w:cs="Arial"/>
        </w:rPr>
        <w:t xml:space="preserve">, </w:t>
      </w:r>
      <w:r w:rsidRPr="00D613C3">
        <w:rPr>
          <w:rFonts w:ascii="Palatino Linotype" w:hAnsi="Palatino Linotype" w:cs="Arial"/>
        </w:rPr>
        <w:t>de tal forma que el plazo para interponer el recu</w:t>
      </w:r>
      <w:r w:rsidR="00D928CA" w:rsidRPr="00D613C3">
        <w:rPr>
          <w:rFonts w:ascii="Palatino Linotype" w:hAnsi="Palatino Linotype" w:cs="Arial"/>
        </w:rPr>
        <w:t>rso de revisión transcurrió del</w:t>
      </w:r>
      <w:r w:rsidR="00AA15CC" w:rsidRPr="00D613C3">
        <w:rPr>
          <w:rFonts w:ascii="Palatino Linotype" w:hAnsi="Palatino Linotype" w:cs="Arial"/>
        </w:rPr>
        <w:t xml:space="preserve"> </w:t>
      </w:r>
      <w:r w:rsidR="007B4006" w:rsidRPr="00D613C3">
        <w:rPr>
          <w:rFonts w:ascii="Palatino Linotype" w:hAnsi="Palatino Linotype" w:cs="Arial"/>
        </w:rPr>
        <w:t>veinti</w:t>
      </w:r>
      <w:r w:rsidR="007254E3" w:rsidRPr="00D613C3">
        <w:rPr>
          <w:rFonts w:ascii="Palatino Linotype" w:hAnsi="Palatino Linotype" w:cs="Arial"/>
        </w:rPr>
        <w:t>cinco</w:t>
      </w:r>
      <w:r w:rsidR="00C76369" w:rsidRPr="00D613C3">
        <w:rPr>
          <w:rFonts w:ascii="Palatino Linotype" w:hAnsi="Palatino Linotype" w:cs="Arial"/>
        </w:rPr>
        <w:t xml:space="preserve"> </w:t>
      </w:r>
      <w:r w:rsidRPr="00D613C3">
        <w:rPr>
          <w:rFonts w:ascii="Palatino Linotype" w:hAnsi="Palatino Linotype" w:cs="Arial"/>
        </w:rPr>
        <w:t>(</w:t>
      </w:r>
      <w:r w:rsidR="007B4006" w:rsidRPr="00D613C3">
        <w:rPr>
          <w:rFonts w:ascii="Palatino Linotype" w:hAnsi="Palatino Linotype" w:cs="Arial"/>
        </w:rPr>
        <w:t>2</w:t>
      </w:r>
      <w:r w:rsidR="008C76DA" w:rsidRPr="00D613C3">
        <w:rPr>
          <w:rFonts w:ascii="Palatino Linotype" w:hAnsi="Palatino Linotype" w:cs="Arial"/>
        </w:rPr>
        <w:t>6</w:t>
      </w:r>
      <w:r w:rsidRPr="00D613C3">
        <w:rPr>
          <w:rFonts w:ascii="Palatino Linotype" w:hAnsi="Palatino Linotype" w:cs="Arial"/>
        </w:rPr>
        <w:t>)</w:t>
      </w:r>
      <w:r w:rsidR="00DE1158" w:rsidRPr="00D613C3">
        <w:rPr>
          <w:rFonts w:ascii="Palatino Linotype" w:hAnsi="Palatino Linotype" w:cs="Arial"/>
        </w:rPr>
        <w:t xml:space="preserve"> </w:t>
      </w:r>
      <w:r w:rsidR="007B4006" w:rsidRPr="00D613C3">
        <w:rPr>
          <w:rFonts w:ascii="Palatino Linotype" w:hAnsi="Palatino Linotype" w:cs="Arial"/>
        </w:rPr>
        <w:t xml:space="preserve">de agosto al </w:t>
      </w:r>
      <w:r w:rsidR="008C76DA" w:rsidRPr="00D613C3">
        <w:rPr>
          <w:rFonts w:ascii="Palatino Linotype" w:hAnsi="Palatino Linotype" w:cs="Arial"/>
        </w:rPr>
        <w:t>quince</w:t>
      </w:r>
      <w:r w:rsidR="00DE1158" w:rsidRPr="00D613C3">
        <w:rPr>
          <w:rFonts w:ascii="Palatino Linotype" w:hAnsi="Palatino Linotype" w:cs="Arial"/>
        </w:rPr>
        <w:t xml:space="preserve"> (</w:t>
      </w:r>
      <w:r w:rsidR="007B4006" w:rsidRPr="00D613C3">
        <w:rPr>
          <w:rFonts w:ascii="Palatino Linotype" w:hAnsi="Palatino Linotype" w:cs="Arial"/>
        </w:rPr>
        <w:t>1</w:t>
      </w:r>
      <w:r w:rsidR="008C76DA" w:rsidRPr="00D613C3">
        <w:rPr>
          <w:rFonts w:ascii="Palatino Linotype" w:hAnsi="Palatino Linotype" w:cs="Arial"/>
        </w:rPr>
        <w:t>5</w:t>
      </w:r>
      <w:r w:rsidR="00DE1158" w:rsidRPr="00D613C3">
        <w:rPr>
          <w:rFonts w:ascii="Palatino Linotype" w:hAnsi="Palatino Linotype" w:cs="Arial"/>
        </w:rPr>
        <w:t>)</w:t>
      </w:r>
      <w:r w:rsidR="00D928CA" w:rsidRPr="00D613C3">
        <w:rPr>
          <w:rFonts w:ascii="Palatino Linotype" w:hAnsi="Palatino Linotype" w:cs="Arial"/>
        </w:rPr>
        <w:t xml:space="preserve"> </w:t>
      </w:r>
      <w:r w:rsidR="00C76369" w:rsidRPr="00D613C3">
        <w:rPr>
          <w:rFonts w:ascii="Palatino Linotype" w:hAnsi="Palatino Linotype" w:cs="Arial"/>
        </w:rPr>
        <w:t xml:space="preserve">de </w:t>
      </w:r>
      <w:r w:rsidR="007B4006" w:rsidRPr="00D613C3">
        <w:rPr>
          <w:rFonts w:ascii="Palatino Linotype" w:hAnsi="Palatino Linotype" w:cs="Arial"/>
        </w:rPr>
        <w:t>septiembre</w:t>
      </w:r>
      <w:r w:rsidR="00C76369" w:rsidRPr="00D613C3">
        <w:rPr>
          <w:rFonts w:ascii="Palatino Linotype" w:hAnsi="Palatino Linotype" w:cs="Arial"/>
        </w:rPr>
        <w:t xml:space="preserve"> </w:t>
      </w:r>
      <w:r w:rsidR="00D928CA" w:rsidRPr="00D613C3">
        <w:rPr>
          <w:rFonts w:ascii="Palatino Linotype" w:hAnsi="Palatino Linotype" w:cs="Arial"/>
        </w:rPr>
        <w:t xml:space="preserve">de </w:t>
      </w:r>
      <w:r w:rsidR="00CE5D17" w:rsidRPr="00D613C3">
        <w:rPr>
          <w:rFonts w:ascii="Palatino Linotype" w:hAnsi="Palatino Linotype" w:cs="Arial"/>
        </w:rPr>
        <w:t xml:space="preserve">dos mil </w:t>
      </w:r>
      <w:r w:rsidR="00A14C74" w:rsidRPr="00D613C3">
        <w:rPr>
          <w:rFonts w:ascii="Palatino Linotype" w:hAnsi="Palatino Linotype" w:cs="Arial"/>
        </w:rPr>
        <w:t>veinte</w:t>
      </w:r>
      <w:r w:rsidRPr="00D613C3">
        <w:rPr>
          <w:rFonts w:ascii="Palatino Linotype" w:hAnsi="Palatino Linotype" w:cs="Arial"/>
        </w:rPr>
        <w:t>; en consecuencia, presen</w:t>
      </w:r>
      <w:r w:rsidR="006B009B" w:rsidRPr="00D613C3">
        <w:rPr>
          <w:rFonts w:ascii="Palatino Linotype" w:hAnsi="Palatino Linotype" w:cs="Arial"/>
        </w:rPr>
        <w:t>tó su inconformidad el día</w:t>
      </w:r>
      <w:r w:rsidR="00DB779D" w:rsidRPr="00D613C3">
        <w:rPr>
          <w:rFonts w:ascii="Palatino Linotype" w:hAnsi="Palatino Linotype" w:cs="Arial"/>
        </w:rPr>
        <w:t xml:space="preserve"> </w:t>
      </w:r>
      <w:r w:rsidR="007B4006" w:rsidRPr="00D613C3">
        <w:rPr>
          <w:rFonts w:ascii="Palatino Linotype" w:hAnsi="Palatino Linotype" w:cs="Arial"/>
        </w:rPr>
        <w:t>veintic</w:t>
      </w:r>
      <w:r w:rsidR="007254E3" w:rsidRPr="00D613C3">
        <w:rPr>
          <w:rFonts w:ascii="Palatino Linotype" w:hAnsi="Palatino Linotype" w:cs="Arial"/>
        </w:rPr>
        <w:t>inco</w:t>
      </w:r>
      <w:r w:rsidR="00135E7D" w:rsidRPr="00D613C3">
        <w:rPr>
          <w:rFonts w:ascii="Palatino Linotype" w:hAnsi="Palatino Linotype" w:cs="Arial"/>
        </w:rPr>
        <w:t xml:space="preserve"> </w:t>
      </w:r>
      <w:r w:rsidR="00DB779D" w:rsidRPr="00D613C3">
        <w:rPr>
          <w:rFonts w:ascii="Palatino Linotype" w:eastAsia="Calibri" w:hAnsi="Palatino Linotype" w:cs="Arial"/>
        </w:rPr>
        <w:t>(</w:t>
      </w:r>
      <w:r w:rsidR="007B4006" w:rsidRPr="00D613C3">
        <w:rPr>
          <w:rFonts w:ascii="Palatino Linotype" w:eastAsia="Calibri" w:hAnsi="Palatino Linotype" w:cs="Arial"/>
        </w:rPr>
        <w:t>2</w:t>
      </w:r>
      <w:r w:rsidR="007254E3" w:rsidRPr="00D613C3">
        <w:rPr>
          <w:rFonts w:ascii="Palatino Linotype" w:eastAsia="Calibri" w:hAnsi="Palatino Linotype" w:cs="Arial"/>
        </w:rPr>
        <w:t>5</w:t>
      </w:r>
      <w:r w:rsidR="00CE5D17" w:rsidRPr="00D613C3">
        <w:rPr>
          <w:rFonts w:ascii="Palatino Linotype" w:eastAsia="Calibri" w:hAnsi="Palatino Linotype" w:cs="Arial"/>
        </w:rPr>
        <w:t xml:space="preserve">) de </w:t>
      </w:r>
      <w:r w:rsidR="00DE1158" w:rsidRPr="00D613C3">
        <w:rPr>
          <w:rFonts w:ascii="Palatino Linotype" w:eastAsia="Calibri" w:hAnsi="Palatino Linotype" w:cs="Arial"/>
        </w:rPr>
        <w:t>agosto</w:t>
      </w:r>
      <w:r w:rsidR="00CE5D17" w:rsidRPr="00D613C3">
        <w:rPr>
          <w:rFonts w:ascii="Palatino Linotype" w:eastAsia="Calibri" w:hAnsi="Palatino Linotype" w:cs="Arial"/>
        </w:rPr>
        <w:t xml:space="preserve"> </w:t>
      </w:r>
      <w:r w:rsidRPr="00D613C3">
        <w:rPr>
          <w:rFonts w:ascii="Palatino Linotype" w:eastAsia="Calibri" w:hAnsi="Palatino Linotype" w:cs="Arial"/>
        </w:rPr>
        <w:t xml:space="preserve">de dos mil </w:t>
      </w:r>
      <w:r w:rsidR="00DB779D" w:rsidRPr="00D613C3">
        <w:rPr>
          <w:rFonts w:ascii="Palatino Linotype" w:eastAsia="Calibri" w:hAnsi="Palatino Linotype" w:cs="Arial"/>
        </w:rPr>
        <w:t>veinte</w:t>
      </w:r>
      <w:r w:rsidRPr="00D613C3">
        <w:rPr>
          <w:rFonts w:ascii="Palatino Linotype" w:hAnsi="Palatino Linotype" w:cs="Arial"/>
        </w:rPr>
        <w:t xml:space="preserve">, por lo que se encuentra dentro de los márgenes temporales previstos en el artículo 178 de la </w:t>
      </w:r>
      <w:r w:rsidRPr="00D613C3">
        <w:rPr>
          <w:rFonts w:ascii="Palatino Linotype" w:hAnsi="Palatino Linotype" w:cs="Arial"/>
          <w:b/>
        </w:rPr>
        <w:t>Ley de Transparencia y Acceso a la Información Pública del Estado de México y Municipios vigente.</w:t>
      </w:r>
    </w:p>
    <w:p w14:paraId="27B32233" w14:textId="1D16B593" w:rsidR="007254E3" w:rsidRPr="00D613C3" w:rsidRDefault="007254E3" w:rsidP="007254E3">
      <w:pPr>
        <w:pStyle w:val="Prrafodelista"/>
        <w:spacing w:before="240" w:after="240" w:line="360" w:lineRule="auto"/>
        <w:ind w:left="0" w:right="49"/>
        <w:jc w:val="both"/>
        <w:rPr>
          <w:rFonts w:ascii="Palatino Linotype" w:hAnsi="Palatino Linotype"/>
        </w:rPr>
      </w:pPr>
    </w:p>
    <w:p w14:paraId="1FFE4E62" w14:textId="77777777" w:rsidR="008C76DA" w:rsidRPr="00D613C3" w:rsidRDefault="008C76DA" w:rsidP="008C76DA">
      <w:pPr>
        <w:pStyle w:val="Prrafodelista"/>
        <w:numPr>
          <w:ilvl w:val="0"/>
          <w:numId w:val="2"/>
        </w:numPr>
        <w:spacing w:before="240" w:after="240" w:line="360" w:lineRule="auto"/>
        <w:ind w:left="0" w:right="49" w:firstLine="0"/>
        <w:jc w:val="both"/>
        <w:rPr>
          <w:rFonts w:ascii="Palatino Linotype" w:eastAsia="Times New Roman" w:hAnsi="Palatino Linotype" w:cs="Arial"/>
          <w:color w:val="000000"/>
        </w:rPr>
      </w:pPr>
      <w:r w:rsidRPr="00D613C3">
        <w:rPr>
          <w:rFonts w:ascii="Palatino Linotype" w:hAnsi="Palatino Linotype" w:cs="Arial"/>
        </w:rPr>
        <w:t xml:space="preserve">Con base en lo anterior, es </w:t>
      </w:r>
      <w:r w:rsidRPr="00D613C3">
        <w:rPr>
          <w:rFonts w:ascii="Palatino Linotype" w:eastAsia="Times New Roman" w:hAnsi="Palatino Linotype" w:cs="Arial"/>
          <w:color w:val="000000"/>
        </w:rPr>
        <w:t xml:space="preserve">importante hacer mención que, el recurso de revisión se interpuso el mismo día en que se dio respuesta, siendo que la Ley en Materia señala lo siguiente: </w:t>
      </w:r>
    </w:p>
    <w:p w14:paraId="7A11C896" w14:textId="77777777" w:rsidR="008C76DA" w:rsidRPr="00D613C3" w:rsidRDefault="008C76DA" w:rsidP="008C76DA">
      <w:pPr>
        <w:autoSpaceDE w:val="0"/>
        <w:autoSpaceDN w:val="0"/>
        <w:adjustRightInd w:val="0"/>
        <w:spacing w:line="360" w:lineRule="auto"/>
        <w:ind w:left="567" w:right="567"/>
        <w:jc w:val="both"/>
        <w:rPr>
          <w:rFonts w:ascii="Palatino Linotype" w:eastAsiaTheme="minorHAnsi" w:hAnsi="Palatino Linotype" w:cs="Arial"/>
          <w:bCs/>
          <w:i/>
          <w:sz w:val="22"/>
          <w:szCs w:val="18"/>
          <w:lang w:val="es-MX" w:eastAsia="en-US"/>
        </w:rPr>
      </w:pPr>
      <w:r w:rsidRPr="00D613C3">
        <w:rPr>
          <w:rFonts w:ascii="Palatino Linotype" w:eastAsiaTheme="minorHAnsi" w:hAnsi="Palatino Linotype" w:cs="Arial"/>
          <w:b/>
          <w:bCs/>
          <w:i/>
          <w:sz w:val="22"/>
          <w:szCs w:val="18"/>
          <w:lang w:val="es-MX" w:eastAsia="en-US"/>
        </w:rPr>
        <w:lastRenderedPageBreak/>
        <w:t>Artículo 178.</w:t>
      </w:r>
      <w:r w:rsidRPr="00D613C3">
        <w:rPr>
          <w:rFonts w:ascii="Palatino Linotype" w:eastAsiaTheme="minorHAnsi" w:hAnsi="Palatino Linotype" w:cs="Arial"/>
          <w:bCs/>
          <w:i/>
          <w:sz w:val="22"/>
          <w:szCs w:val="18"/>
          <w:lang w:val="es-MX" w:eastAsia="en-US"/>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17490B2B" w14:textId="77777777" w:rsidR="008C76DA" w:rsidRPr="00D613C3" w:rsidRDefault="008C76DA" w:rsidP="008C76DA">
      <w:pPr>
        <w:autoSpaceDE w:val="0"/>
        <w:autoSpaceDN w:val="0"/>
        <w:adjustRightInd w:val="0"/>
        <w:spacing w:line="360" w:lineRule="auto"/>
        <w:ind w:left="567" w:right="567"/>
        <w:jc w:val="both"/>
        <w:rPr>
          <w:rFonts w:ascii="Palatino Linotype" w:hAnsi="Palatino Linotype" w:cs="Bookman Old Style,Bold"/>
          <w:b/>
          <w:bCs/>
          <w:i/>
          <w:sz w:val="22"/>
          <w:szCs w:val="20"/>
          <w:lang w:val="es-ES"/>
        </w:rPr>
      </w:pPr>
    </w:p>
    <w:p w14:paraId="683E4104" w14:textId="77777777" w:rsidR="008C76DA" w:rsidRPr="00D613C3" w:rsidRDefault="008C76DA" w:rsidP="008C76DA">
      <w:pPr>
        <w:pStyle w:val="Prrafodelista"/>
        <w:numPr>
          <w:ilvl w:val="0"/>
          <w:numId w:val="2"/>
        </w:numPr>
        <w:spacing w:line="360" w:lineRule="auto"/>
        <w:ind w:left="0" w:right="49" w:firstLine="0"/>
        <w:jc w:val="both"/>
        <w:rPr>
          <w:rFonts w:ascii="Palatino Linotype" w:eastAsia="Times New Roman" w:hAnsi="Palatino Linotype" w:cs="Arial"/>
          <w:color w:val="000000"/>
        </w:rPr>
      </w:pPr>
      <w:r w:rsidRPr="00D613C3">
        <w:rPr>
          <w:rFonts w:ascii="Palatino Linotype" w:eastAsia="Times New Roman" w:hAnsi="Palatino Linotype" w:cs="Arial"/>
          <w:color w:val="000000"/>
        </w:rPr>
        <w:t xml:space="preserve">La ley en materia prevé que el recurrente podrá interponer el recurso de revisión dentro de los 15 días posteriores a la notificación de la respuesta, mas no limita a que el recurrente pueda interponer su medio de defensa desde el día en que se notificó la respuesta, sirve de apoyo el contenido del </w:t>
      </w:r>
      <w:r w:rsidRPr="00D613C3">
        <w:rPr>
          <w:rFonts w:ascii="Palatino Linotype" w:eastAsia="Times New Roman" w:hAnsi="Palatino Linotype" w:cs="Arial"/>
        </w:rPr>
        <w:t>Criterio de este Órgano garante que se robustece con la jurisprudencia número 1a./J. 41/2015 (10a.), Décima época, sustentada por la Primera Sala de la Suprema Corte de Justicia de la Nación, visible en la página 569, libro 19, tomo I, de la Gaceta del Semanario Judicial de la Federación, del mes de junio de 2015, cuyo rubro y texto esgrimen:</w:t>
      </w:r>
    </w:p>
    <w:p w14:paraId="375132D6" w14:textId="77777777" w:rsidR="008C76DA" w:rsidRPr="00D613C3" w:rsidRDefault="008C76DA" w:rsidP="008C76DA">
      <w:pPr>
        <w:spacing w:before="240" w:after="240" w:line="360" w:lineRule="auto"/>
        <w:ind w:left="567" w:right="567"/>
        <w:jc w:val="both"/>
        <w:rPr>
          <w:rFonts w:ascii="Palatino Linotype" w:eastAsia="Times New Roman" w:hAnsi="Palatino Linotype" w:cs="Arial"/>
          <w:sz w:val="22"/>
        </w:rPr>
      </w:pPr>
      <w:r w:rsidRPr="00D613C3">
        <w:rPr>
          <w:rFonts w:ascii="Palatino Linotype" w:eastAsia="Times New Roman" w:hAnsi="Palatino Linotype" w:cs="Arial"/>
          <w:b/>
          <w:i/>
          <w:iCs/>
          <w:sz w:val="22"/>
        </w:rPr>
        <w:t>RECURSO DE RECLAMACIÓN. SU INTERPOSICIÓN NO ES EXTEMPORÁNEA SI SE REALIZA ANTES DE QUE INICIE EL PLAZO PARA HACERLO</w:t>
      </w:r>
      <w:r w:rsidRPr="00D613C3">
        <w:rPr>
          <w:rFonts w:ascii="Palatino Linotype" w:eastAsia="Times New Roman" w:hAnsi="Palatino Linotype" w:cs="Arial"/>
          <w:i/>
          <w:iCs/>
          <w:sz w:val="22"/>
        </w:rPr>
        <w:t>.</w:t>
      </w:r>
    </w:p>
    <w:p w14:paraId="4118034D" w14:textId="77777777" w:rsidR="008C76DA" w:rsidRPr="00D613C3" w:rsidRDefault="008C76DA" w:rsidP="008C76DA">
      <w:pPr>
        <w:spacing w:before="240" w:after="240" w:line="360" w:lineRule="auto"/>
        <w:ind w:left="567" w:right="567"/>
        <w:jc w:val="both"/>
        <w:rPr>
          <w:rFonts w:ascii="Palatino Linotype" w:eastAsia="Times New Roman" w:hAnsi="Palatino Linotype" w:cs="Arial"/>
          <w:sz w:val="22"/>
        </w:rPr>
      </w:pPr>
      <w:r w:rsidRPr="00D613C3">
        <w:rPr>
          <w:rFonts w:ascii="Palatino Linotype" w:eastAsia="Times New Roman" w:hAnsi="Palatino Linotype" w:cs="Arial"/>
          <w:i/>
          <w:iCs/>
          <w:sz w:val="22"/>
        </w:rPr>
        <w:t xml:space="preserve">Conforme al artículo 104, párrafo segundo, de la Ley de Amparo, el recurso de reclamación podrá interponerse por cualquiera de las partes, por escrito, dentro del término de tres días siguientes al en que surta efectos la notificación de la resolución impugnada. </w:t>
      </w:r>
      <w:r w:rsidRPr="00D613C3">
        <w:rPr>
          <w:rFonts w:ascii="Palatino Linotype" w:eastAsia="Times New Roman" w:hAnsi="Palatino Linotype" w:cs="Arial"/>
          <w:b/>
          <w:i/>
          <w:iCs/>
          <w:sz w:val="22"/>
        </w:rPr>
        <w:t>Ahora bien, dicho numeral sólo refiere que el aludido medio de defensa no puede hacerse valer después de tres días, por tanto, no impide que el escrito correspondiente se presente antes de iniciado ese término</w:t>
      </w:r>
      <w:r w:rsidRPr="00D613C3">
        <w:rPr>
          <w:rFonts w:ascii="Palatino Linotype" w:eastAsia="Times New Roman" w:hAnsi="Palatino Linotype" w:cs="Arial"/>
          <w:i/>
          <w:iCs/>
          <w:sz w:val="22"/>
        </w:rPr>
        <w:t>.</w:t>
      </w:r>
    </w:p>
    <w:p w14:paraId="5143665B" w14:textId="77777777" w:rsidR="008C76DA" w:rsidRPr="00D613C3" w:rsidRDefault="008C76DA" w:rsidP="008C76DA">
      <w:pPr>
        <w:spacing w:before="240" w:after="240" w:line="360" w:lineRule="auto"/>
        <w:ind w:left="567" w:right="567"/>
        <w:jc w:val="both"/>
        <w:rPr>
          <w:rFonts w:ascii="Palatino Linotype" w:eastAsia="Times New Roman" w:hAnsi="Palatino Linotype" w:cs="Arial"/>
          <w:i/>
          <w:iCs/>
          <w:sz w:val="22"/>
        </w:rPr>
      </w:pPr>
      <w:r w:rsidRPr="00D613C3">
        <w:rPr>
          <w:rFonts w:ascii="Palatino Linotype" w:eastAsia="Times New Roman" w:hAnsi="Palatino Linotype" w:cs="Arial"/>
          <w:i/>
          <w:iCs/>
          <w:sz w:val="22"/>
        </w:rPr>
        <w:t>De ahí que si dicho recurso se interpone antes de que inicie el plazo para hacerlo, su presentación no es extemporánea.</w:t>
      </w:r>
    </w:p>
    <w:p w14:paraId="21BA928B" w14:textId="77777777" w:rsidR="008C76DA" w:rsidRPr="00D613C3" w:rsidRDefault="008C76DA" w:rsidP="008C76DA">
      <w:pPr>
        <w:pStyle w:val="Prrafodelista"/>
        <w:numPr>
          <w:ilvl w:val="0"/>
          <w:numId w:val="2"/>
        </w:numPr>
        <w:spacing w:line="360" w:lineRule="auto"/>
        <w:ind w:left="0" w:right="49" w:firstLine="0"/>
        <w:jc w:val="both"/>
        <w:rPr>
          <w:rFonts w:ascii="Palatino Linotype" w:hAnsi="Palatino Linotype"/>
        </w:rPr>
      </w:pPr>
      <w:r w:rsidRPr="00D613C3">
        <w:rPr>
          <w:rFonts w:ascii="Palatino Linotype" w:hAnsi="Palatino Linotype"/>
        </w:rPr>
        <w:lastRenderedPageBreak/>
        <w:t xml:space="preserve">En ese sentido, no existiendo causas de </w:t>
      </w:r>
      <w:proofErr w:type="spellStart"/>
      <w:r w:rsidRPr="00D613C3">
        <w:rPr>
          <w:rFonts w:ascii="Palatino Linotype" w:hAnsi="Palatino Linotype"/>
        </w:rPr>
        <w:t>desechamiento</w:t>
      </w:r>
      <w:proofErr w:type="spellEnd"/>
      <w:r w:rsidRPr="00D613C3">
        <w:rPr>
          <w:rFonts w:ascii="Palatino Linotype" w:hAnsi="Palatino Linotype"/>
        </w:rPr>
        <w:t xml:space="preserve"> por extemporáneo o anticipado, el recurso de revisión que hoy nos ocupa, es procedente.</w:t>
      </w:r>
    </w:p>
    <w:p w14:paraId="76FF6B2A" w14:textId="77777777" w:rsidR="008C76DA" w:rsidRPr="00D613C3" w:rsidRDefault="008C76DA" w:rsidP="007254E3">
      <w:pPr>
        <w:pStyle w:val="Prrafodelista"/>
        <w:spacing w:before="240" w:after="240" w:line="360" w:lineRule="auto"/>
        <w:ind w:left="0" w:right="49"/>
        <w:jc w:val="both"/>
        <w:rPr>
          <w:rFonts w:ascii="Palatino Linotype" w:hAnsi="Palatino Linotype"/>
        </w:rPr>
      </w:pPr>
    </w:p>
    <w:p w14:paraId="6809B7D5" w14:textId="77777777" w:rsidR="00554DF4" w:rsidRPr="00D613C3" w:rsidRDefault="00554DF4" w:rsidP="00587D80">
      <w:pPr>
        <w:pStyle w:val="Prrafodelista"/>
        <w:numPr>
          <w:ilvl w:val="0"/>
          <w:numId w:val="1"/>
        </w:numPr>
        <w:spacing w:before="240" w:after="240" w:line="360" w:lineRule="auto"/>
        <w:ind w:left="0" w:right="49" w:firstLine="0"/>
        <w:jc w:val="both"/>
        <w:rPr>
          <w:rFonts w:ascii="Palatino Linotype" w:hAnsi="Palatino Linotype"/>
        </w:rPr>
      </w:pPr>
      <w:r w:rsidRPr="00D613C3">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61001F9" w14:textId="04AB30E5" w:rsidR="00D928CA" w:rsidRPr="00D613C3" w:rsidRDefault="00D928CA" w:rsidP="0062596E">
      <w:pPr>
        <w:pStyle w:val="Ttulo1"/>
      </w:pPr>
      <w:bookmarkStart w:id="7" w:name="_Toc53136641"/>
      <w:r w:rsidRPr="00D613C3">
        <w:t xml:space="preserve">TERCERO. </w:t>
      </w:r>
      <w:r w:rsidR="00A86EBA" w:rsidRPr="00D613C3">
        <w:t>Planteamiento de la Litis.</w:t>
      </w:r>
      <w:bookmarkEnd w:id="7"/>
      <w:r w:rsidR="000F05A0" w:rsidRPr="00D613C3">
        <w:t xml:space="preserve"> </w:t>
      </w:r>
    </w:p>
    <w:p w14:paraId="2F286DE6" w14:textId="77777777" w:rsidR="00A86EBA" w:rsidRPr="00D613C3" w:rsidRDefault="00A86EBA" w:rsidP="00D928CA">
      <w:pPr>
        <w:pStyle w:val="Prrafodelista"/>
        <w:spacing w:before="240" w:after="240" w:line="360" w:lineRule="auto"/>
        <w:ind w:left="0" w:right="49"/>
        <w:jc w:val="both"/>
        <w:rPr>
          <w:rFonts w:ascii="Palatino Linotype" w:hAnsi="Palatino Linotype"/>
          <w:b/>
        </w:rPr>
      </w:pPr>
    </w:p>
    <w:p w14:paraId="2AA7C829" w14:textId="6D0214D2" w:rsidR="008C76DA" w:rsidRPr="00D613C3" w:rsidRDefault="00A86EBA" w:rsidP="00A86EBA">
      <w:pPr>
        <w:pStyle w:val="Prrafodelista"/>
        <w:numPr>
          <w:ilvl w:val="0"/>
          <w:numId w:val="1"/>
        </w:numPr>
        <w:spacing w:before="240" w:after="240" w:line="360" w:lineRule="auto"/>
        <w:ind w:left="0" w:right="49" w:firstLine="0"/>
        <w:jc w:val="both"/>
        <w:rPr>
          <w:rFonts w:ascii="Palatino Linotype" w:hAnsi="Palatino Linotype"/>
          <w:bCs/>
        </w:rPr>
      </w:pPr>
      <w:r w:rsidRPr="00D613C3">
        <w:rPr>
          <w:rFonts w:ascii="Palatino Linotype" w:hAnsi="Palatino Linotype"/>
          <w:bCs/>
        </w:rPr>
        <w:t>E</w:t>
      </w:r>
      <w:r w:rsidR="00205B95" w:rsidRPr="00D613C3">
        <w:rPr>
          <w:rFonts w:ascii="Palatino Linotype" w:hAnsi="Palatino Linotype"/>
          <w:bCs/>
        </w:rPr>
        <w:t xml:space="preserve">l </w:t>
      </w:r>
      <w:r w:rsidRPr="00D613C3">
        <w:rPr>
          <w:rFonts w:ascii="Palatino Linotype" w:hAnsi="Palatino Linotype"/>
          <w:bCs/>
        </w:rPr>
        <w:t>recurrente solicitó</w:t>
      </w:r>
      <w:r w:rsidR="002438C5" w:rsidRPr="00D613C3">
        <w:rPr>
          <w:rFonts w:ascii="Palatino Linotype" w:hAnsi="Palatino Linotype"/>
          <w:bCs/>
        </w:rPr>
        <w:t xml:space="preserve"> </w:t>
      </w:r>
      <w:r w:rsidR="008C76DA" w:rsidRPr="00D613C3">
        <w:rPr>
          <w:rFonts w:ascii="Palatino Linotype" w:hAnsi="Palatino Linotype"/>
          <w:bCs/>
        </w:rPr>
        <w:t>de lo siguiente:</w:t>
      </w:r>
      <w:r w:rsidR="002A3763" w:rsidRPr="00D613C3">
        <w:rPr>
          <w:rFonts w:ascii="Palatino Linotype" w:hAnsi="Palatino Linotype"/>
          <w:bCs/>
        </w:rPr>
        <w:t xml:space="preserve"> </w:t>
      </w:r>
    </w:p>
    <w:p w14:paraId="4146439B" w14:textId="77777777" w:rsidR="00864D9A" w:rsidRPr="00D613C3" w:rsidRDefault="00864D9A" w:rsidP="00864D9A">
      <w:pPr>
        <w:pStyle w:val="Prrafodelista"/>
        <w:spacing w:before="240" w:after="240" w:line="360" w:lineRule="auto"/>
        <w:ind w:left="0" w:right="49"/>
        <w:jc w:val="both"/>
        <w:rPr>
          <w:rFonts w:ascii="Palatino Linotype" w:hAnsi="Palatino Linotype"/>
          <w:bCs/>
        </w:rPr>
      </w:pPr>
    </w:p>
    <w:p w14:paraId="25FD07A0" w14:textId="2539D056" w:rsidR="008C76DA" w:rsidRPr="00D613C3" w:rsidRDefault="008C76DA" w:rsidP="003D0DE5">
      <w:pPr>
        <w:pStyle w:val="Prrafodelista"/>
        <w:numPr>
          <w:ilvl w:val="0"/>
          <w:numId w:val="20"/>
        </w:numPr>
        <w:spacing w:before="240" w:after="240" w:line="360" w:lineRule="auto"/>
        <w:ind w:right="49"/>
        <w:jc w:val="both"/>
        <w:rPr>
          <w:rFonts w:ascii="Palatino Linotype" w:hAnsi="Palatino Linotype"/>
          <w:bCs/>
        </w:rPr>
      </w:pPr>
      <w:r w:rsidRPr="00D613C3">
        <w:rPr>
          <w:rFonts w:ascii="Palatino Linotype" w:hAnsi="Palatino Linotype"/>
          <w:bCs/>
        </w:rPr>
        <w:t>Autorización de la creación de</w:t>
      </w:r>
      <w:r w:rsidR="002A3763" w:rsidRPr="00D613C3">
        <w:rPr>
          <w:rFonts w:ascii="Palatino Linotype" w:hAnsi="Palatino Linotype"/>
          <w:bCs/>
        </w:rPr>
        <w:t>l voluntariado;</w:t>
      </w:r>
    </w:p>
    <w:p w14:paraId="1996ABCA" w14:textId="37214D5F" w:rsidR="008C76DA" w:rsidRPr="00D613C3" w:rsidRDefault="008C76DA" w:rsidP="003D0DE5">
      <w:pPr>
        <w:pStyle w:val="Prrafodelista"/>
        <w:numPr>
          <w:ilvl w:val="0"/>
          <w:numId w:val="20"/>
        </w:numPr>
        <w:spacing w:before="240" w:after="240" w:line="360" w:lineRule="auto"/>
        <w:ind w:right="49"/>
        <w:jc w:val="both"/>
        <w:rPr>
          <w:rFonts w:ascii="Palatino Linotype" w:hAnsi="Palatino Linotype"/>
          <w:bCs/>
        </w:rPr>
      </w:pPr>
      <w:r w:rsidRPr="00D613C3">
        <w:rPr>
          <w:rFonts w:ascii="Palatino Linotype" w:hAnsi="Palatino Linotype"/>
          <w:bCs/>
        </w:rPr>
        <w:t>Actualización del Organigrama para la incorpora</w:t>
      </w:r>
      <w:r w:rsidR="002A3763" w:rsidRPr="00D613C3">
        <w:rPr>
          <w:rFonts w:ascii="Palatino Linotype" w:hAnsi="Palatino Linotype"/>
          <w:bCs/>
        </w:rPr>
        <w:t>ción del voluntariado como área administrativa;</w:t>
      </w:r>
    </w:p>
    <w:p w14:paraId="1713E6FA" w14:textId="3512C61B" w:rsidR="00864D9A" w:rsidRPr="00D613C3" w:rsidRDefault="00864D9A" w:rsidP="003D0DE5">
      <w:pPr>
        <w:pStyle w:val="Prrafodelista"/>
        <w:numPr>
          <w:ilvl w:val="0"/>
          <w:numId w:val="20"/>
        </w:numPr>
        <w:spacing w:before="240" w:after="240" w:line="360" w:lineRule="auto"/>
        <w:ind w:right="49"/>
        <w:jc w:val="both"/>
        <w:rPr>
          <w:rFonts w:ascii="Palatino Linotype" w:hAnsi="Palatino Linotype"/>
          <w:bCs/>
        </w:rPr>
      </w:pPr>
      <w:r w:rsidRPr="00D613C3">
        <w:rPr>
          <w:rFonts w:ascii="Palatino Linotype" w:hAnsi="Palatino Linotype"/>
          <w:bCs/>
        </w:rPr>
        <w:t>Normatividad que regula a</w:t>
      </w:r>
      <w:r w:rsidR="002A3763" w:rsidRPr="00D613C3">
        <w:rPr>
          <w:rFonts w:ascii="Palatino Linotype" w:hAnsi="Palatino Linotype"/>
          <w:bCs/>
        </w:rPr>
        <w:t>l voluntariado;</w:t>
      </w:r>
    </w:p>
    <w:p w14:paraId="23CDED72" w14:textId="0C264A84" w:rsidR="00864D9A" w:rsidRPr="00D613C3" w:rsidRDefault="00864D9A" w:rsidP="003D0DE5">
      <w:pPr>
        <w:pStyle w:val="Prrafodelista"/>
        <w:numPr>
          <w:ilvl w:val="0"/>
          <w:numId w:val="20"/>
        </w:numPr>
        <w:spacing w:before="240" w:after="240" w:line="360" w:lineRule="auto"/>
        <w:ind w:right="49"/>
        <w:jc w:val="both"/>
        <w:rPr>
          <w:rFonts w:ascii="Palatino Linotype" w:hAnsi="Palatino Linotype"/>
          <w:bCs/>
        </w:rPr>
      </w:pPr>
      <w:r w:rsidRPr="00D613C3">
        <w:rPr>
          <w:rFonts w:ascii="Palatino Linotype" w:hAnsi="Palatino Linotype"/>
          <w:bCs/>
        </w:rPr>
        <w:t>Listado de beneficiados;</w:t>
      </w:r>
    </w:p>
    <w:p w14:paraId="340557BC" w14:textId="7A0395D9" w:rsidR="00864D9A" w:rsidRPr="00D613C3" w:rsidRDefault="00864D9A" w:rsidP="003D0DE5">
      <w:pPr>
        <w:pStyle w:val="Prrafodelista"/>
        <w:numPr>
          <w:ilvl w:val="0"/>
          <w:numId w:val="20"/>
        </w:numPr>
        <w:spacing w:before="240" w:after="240" w:line="360" w:lineRule="auto"/>
        <w:ind w:right="49"/>
        <w:jc w:val="both"/>
        <w:rPr>
          <w:rFonts w:ascii="Palatino Linotype" w:hAnsi="Palatino Linotype"/>
          <w:bCs/>
        </w:rPr>
      </w:pPr>
      <w:r w:rsidRPr="00D613C3">
        <w:rPr>
          <w:rFonts w:ascii="Palatino Linotype" w:hAnsi="Palatino Linotype"/>
          <w:bCs/>
        </w:rPr>
        <w:t>Cantidad otorgada para insumos</w:t>
      </w:r>
      <w:r w:rsidR="002A3763" w:rsidRPr="00D613C3">
        <w:rPr>
          <w:rFonts w:ascii="Palatino Linotype" w:hAnsi="Palatino Linotype"/>
          <w:bCs/>
        </w:rPr>
        <w:t xml:space="preserve"> (Sillas de ruedas, prótesis y material quirúrgico)</w:t>
      </w:r>
      <w:r w:rsidRPr="00D613C3">
        <w:rPr>
          <w:rFonts w:ascii="Palatino Linotype" w:hAnsi="Palatino Linotype"/>
          <w:bCs/>
        </w:rPr>
        <w:t>;</w:t>
      </w:r>
    </w:p>
    <w:p w14:paraId="62C2033A" w14:textId="34E72CD8" w:rsidR="00864D9A" w:rsidRPr="00D613C3" w:rsidRDefault="00864D9A" w:rsidP="003D0DE5">
      <w:pPr>
        <w:pStyle w:val="Prrafodelista"/>
        <w:numPr>
          <w:ilvl w:val="0"/>
          <w:numId w:val="20"/>
        </w:numPr>
        <w:spacing w:before="240" w:after="240" w:line="360" w:lineRule="auto"/>
        <w:ind w:right="49"/>
        <w:jc w:val="both"/>
        <w:rPr>
          <w:rFonts w:ascii="Palatino Linotype" w:hAnsi="Palatino Linotype"/>
          <w:bCs/>
        </w:rPr>
      </w:pPr>
      <w:r w:rsidRPr="00D613C3">
        <w:rPr>
          <w:rFonts w:ascii="Palatino Linotype" w:hAnsi="Palatino Linotype"/>
          <w:bCs/>
        </w:rPr>
        <w:t>Medicamentos donados;</w:t>
      </w:r>
    </w:p>
    <w:p w14:paraId="23B0234D" w14:textId="005F2376" w:rsidR="00864D9A" w:rsidRPr="00D613C3" w:rsidRDefault="00864D9A" w:rsidP="003D0DE5">
      <w:pPr>
        <w:pStyle w:val="Prrafodelista"/>
        <w:numPr>
          <w:ilvl w:val="0"/>
          <w:numId w:val="20"/>
        </w:numPr>
        <w:spacing w:before="240" w:after="240" w:line="360" w:lineRule="auto"/>
        <w:ind w:right="49"/>
        <w:jc w:val="both"/>
        <w:rPr>
          <w:rFonts w:ascii="Palatino Linotype" w:hAnsi="Palatino Linotype"/>
          <w:bCs/>
        </w:rPr>
      </w:pPr>
      <w:r w:rsidRPr="00D613C3">
        <w:rPr>
          <w:rFonts w:ascii="Palatino Linotype" w:hAnsi="Palatino Linotype"/>
          <w:bCs/>
        </w:rPr>
        <w:t>Número de registro como donatario autorizado emitido por la Secretaría de Hacienda y Crédito Público;</w:t>
      </w:r>
    </w:p>
    <w:p w14:paraId="5CE02242" w14:textId="217DE6DF" w:rsidR="00864D9A" w:rsidRPr="00D613C3" w:rsidRDefault="00864D9A" w:rsidP="003D0DE5">
      <w:pPr>
        <w:pStyle w:val="Prrafodelista"/>
        <w:numPr>
          <w:ilvl w:val="0"/>
          <w:numId w:val="20"/>
        </w:numPr>
        <w:spacing w:before="240" w:after="240" w:line="360" w:lineRule="auto"/>
        <w:ind w:right="49"/>
        <w:jc w:val="both"/>
        <w:rPr>
          <w:rFonts w:ascii="Palatino Linotype" w:hAnsi="Palatino Linotype"/>
          <w:bCs/>
        </w:rPr>
      </w:pPr>
      <w:r w:rsidRPr="00D613C3">
        <w:rPr>
          <w:rFonts w:ascii="Palatino Linotype" w:hAnsi="Palatino Linotype"/>
          <w:bCs/>
        </w:rPr>
        <w:lastRenderedPageBreak/>
        <w:t>Estados financieros del Bimestre noviembre-diciembre de 2016 en el que conste el monto asignado al voluntariado por un monto de $240,150.00, así como el origen y el destino del recurso;</w:t>
      </w:r>
    </w:p>
    <w:p w14:paraId="760EC5A9" w14:textId="72EB341E" w:rsidR="00864D9A" w:rsidRPr="00D613C3" w:rsidRDefault="00864D9A" w:rsidP="003D0DE5">
      <w:pPr>
        <w:pStyle w:val="Prrafodelista"/>
        <w:numPr>
          <w:ilvl w:val="0"/>
          <w:numId w:val="20"/>
        </w:numPr>
        <w:spacing w:before="240" w:after="240" w:line="360" w:lineRule="auto"/>
        <w:ind w:right="49"/>
        <w:jc w:val="both"/>
        <w:rPr>
          <w:rFonts w:ascii="Palatino Linotype" w:hAnsi="Palatino Linotype"/>
          <w:bCs/>
        </w:rPr>
      </w:pPr>
      <w:r w:rsidRPr="00D613C3">
        <w:rPr>
          <w:rFonts w:ascii="Palatino Linotype" w:hAnsi="Palatino Linotype"/>
          <w:bCs/>
        </w:rPr>
        <w:t>Inspecciones del Órgano Interno de Control al voluntariado desde su creación al tres de agosto de 2020;</w:t>
      </w:r>
    </w:p>
    <w:p w14:paraId="443B4953" w14:textId="40950526" w:rsidR="00864D9A" w:rsidRPr="00D613C3" w:rsidRDefault="00864D9A" w:rsidP="003D0DE5">
      <w:pPr>
        <w:pStyle w:val="Prrafodelista"/>
        <w:numPr>
          <w:ilvl w:val="0"/>
          <w:numId w:val="20"/>
        </w:numPr>
        <w:spacing w:before="240" w:after="240" w:line="360" w:lineRule="auto"/>
        <w:ind w:right="49"/>
        <w:jc w:val="both"/>
        <w:rPr>
          <w:rFonts w:ascii="Palatino Linotype" w:hAnsi="Palatino Linotype"/>
          <w:bCs/>
        </w:rPr>
      </w:pPr>
      <w:r w:rsidRPr="00D613C3">
        <w:rPr>
          <w:rFonts w:ascii="Palatino Linotype" w:hAnsi="Palatino Linotype"/>
          <w:bCs/>
        </w:rPr>
        <w:t>Acciones realizadas por el voluntariado por la contingencia sanitaria originada por el COVID-19;</w:t>
      </w:r>
    </w:p>
    <w:p w14:paraId="7E4B4F88" w14:textId="34FA679C" w:rsidR="00864D9A" w:rsidRPr="00D613C3" w:rsidRDefault="00864D9A" w:rsidP="003D0DE5">
      <w:pPr>
        <w:pStyle w:val="Prrafodelista"/>
        <w:numPr>
          <w:ilvl w:val="0"/>
          <w:numId w:val="20"/>
        </w:numPr>
        <w:spacing w:before="240" w:after="240" w:line="360" w:lineRule="auto"/>
        <w:ind w:right="49"/>
        <w:jc w:val="both"/>
        <w:rPr>
          <w:rFonts w:ascii="Palatino Linotype" w:hAnsi="Palatino Linotype"/>
          <w:bCs/>
        </w:rPr>
      </w:pPr>
      <w:r w:rsidRPr="00D613C3">
        <w:rPr>
          <w:rFonts w:ascii="Palatino Linotype" w:hAnsi="Palatino Linotype"/>
          <w:bCs/>
        </w:rPr>
        <w:t>Quien es el Responsable/Titular del voluntariado;</w:t>
      </w:r>
    </w:p>
    <w:p w14:paraId="0565AC55" w14:textId="70D24CD7" w:rsidR="00864D9A" w:rsidRPr="00D613C3" w:rsidRDefault="00864D9A" w:rsidP="003D0DE5">
      <w:pPr>
        <w:pStyle w:val="Prrafodelista"/>
        <w:numPr>
          <w:ilvl w:val="0"/>
          <w:numId w:val="20"/>
        </w:numPr>
        <w:spacing w:before="240" w:after="240" w:line="360" w:lineRule="auto"/>
        <w:ind w:right="49"/>
        <w:jc w:val="both"/>
        <w:rPr>
          <w:rFonts w:ascii="Palatino Linotype" w:hAnsi="Palatino Linotype"/>
          <w:bCs/>
        </w:rPr>
      </w:pPr>
      <w:r w:rsidRPr="00D613C3">
        <w:rPr>
          <w:rFonts w:ascii="Palatino Linotype" w:hAnsi="Palatino Linotype"/>
          <w:bCs/>
        </w:rPr>
        <w:t>Domicilio del voluntariado; y,</w:t>
      </w:r>
    </w:p>
    <w:p w14:paraId="3B6F5916" w14:textId="6505BF51" w:rsidR="00864D9A" w:rsidRPr="00D613C3" w:rsidRDefault="00864D9A" w:rsidP="003D0DE5">
      <w:pPr>
        <w:pStyle w:val="Prrafodelista"/>
        <w:numPr>
          <w:ilvl w:val="0"/>
          <w:numId w:val="20"/>
        </w:numPr>
        <w:spacing w:before="240" w:after="240" w:line="360" w:lineRule="auto"/>
        <w:ind w:right="49"/>
        <w:jc w:val="both"/>
        <w:rPr>
          <w:rFonts w:ascii="Palatino Linotype" w:hAnsi="Palatino Linotype"/>
          <w:bCs/>
        </w:rPr>
      </w:pPr>
      <w:r w:rsidRPr="00D613C3">
        <w:rPr>
          <w:rFonts w:ascii="Palatino Linotype" w:hAnsi="Palatino Linotype"/>
          <w:bCs/>
        </w:rPr>
        <w:t xml:space="preserve">Protocolo que sigue el Órgano Interno de Control para cerciorarse que la asignación </w:t>
      </w:r>
      <w:proofErr w:type="spellStart"/>
      <w:r w:rsidRPr="00D613C3">
        <w:rPr>
          <w:rFonts w:ascii="Palatino Linotype" w:hAnsi="Palatino Linotype"/>
          <w:bCs/>
        </w:rPr>
        <w:t>se</w:t>
      </w:r>
      <w:proofErr w:type="spellEnd"/>
      <w:r w:rsidRPr="00D613C3">
        <w:rPr>
          <w:rFonts w:ascii="Palatino Linotype" w:hAnsi="Palatino Linotype"/>
          <w:bCs/>
        </w:rPr>
        <w:t xml:space="preserve"> recursos sea para la población vulnerable.</w:t>
      </w:r>
    </w:p>
    <w:p w14:paraId="3B61E0A1" w14:textId="77777777" w:rsidR="00864D9A" w:rsidRPr="00D613C3" w:rsidRDefault="00864D9A" w:rsidP="00864D9A">
      <w:pPr>
        <w:pStyle w:val="Prrafodelista"/>
        <w:spacing w:before="240" w:after="240" w:line="360" w:lineRule="auto"/>
        <w:ind w:left="567" w:right="49"/>
        <w:jc w:val="both"/>
        <w:rPr>
          <w:rFonts w:ascii="Palatino Linotype" w:hAnsi="Palatino Linotype"/>
          <w:bCs/>
        </w:rPr>
      </w:pPr>
    </w:p>
    <w:p w14:paraId="5B4AD74C" w14:textId="21C1C12D" w:rsidR="00B201E6" w:rsidRPr="00D613C3" w:rsidRDefault="002438C5" w:rsidP="00A86EBA">
      <w:pPr>
        <w:pStyle w:val="Prrafodelista"/>
        <w:numPr>
          <w:ilvl w:val="0"/>
          <w:numId w:val="1"/>
        </w:numPr>
        <w:spacing w:before="240" w:after="240" w:line="360" w:lineRule="auto"/>
        <w:ind w:left="0" w:right="49" w:firstLine="0"/>
        <w:jc w:val="both"/>
        <w:rPr>
          <w:rFonts w:ascii="Palatino Linotype" w:hAnsi="Palatino Linotype"/>
          <w:bCs/>
        </w:rPr>
      </w:pPr>
      <w:r w:rsidRPr="00D613C3">
        <w:rPr>
          <w:rFonts w:ascii="Palatino Linotype" w:hAnsi="Palatino Linotype"/>
          <w:bCs/>
        </w:rPr>
        <w:t xml:space="preserve">EL Sujeto Obligado </w:t>
      </w:r>
      <w:r w:rsidR="00864D9A" w:rsidRPr="00D613C3">
        <w:rPr>
          <w:rFonts w:ascii="Palatino Linotype" w:hAnsi="Palatino Linotype"/>
          <w:bCs/>
        </w:rPr>
        <w:t xml:space="preserve">manifestó </w:t>
      </w:r>
      <w:r w:rsidR="00B201E6" w:rsidRPr="00D613C3">
        <w:rPr>
          <w:rFonts w:ascii="Palatino Linotype" w:hAnsi="Palatino Linotype"/>
          <w:bCs/>
        </w:rPr>
        <w:t>lo siguiente:</w:t>
      </w:r>
    </w:p>
    <w:p w14:paraId="211CA36E" w14:textId="77777777" w:rsidR="00B201E6" w:rsidRPr="00D613C3" w:rsidRDefault="00B201E6" w:rsidP="00B201E6">
      <w:pPr>
        <w:pStyle w:val="Prrafodelista"/>
        <w:spacing w:before="240" w:after="240" w:line="360" w:lineRule="auto"/>
        <w:ind w:left="0" w:right="49"/>
        <w:jc w:val="both"/>
        <w:rPr>
          <w:rFonts w:ascii="Palatino Linotype" w:hAnsi="Palatino Linotype"/>
          <w:bCs/>
        </w:rPr>
      </w:pPr>
    </w:p>
    <w:p w14:paraId="63A043A3" w14:textId="6D590D69" w:rsidR="00B201E6" w:rsidRPr="00D613C3" w:rsidRDefault="00B201E6" w:rsidP="00B201E6">
      <w:pPr>
        <w:pStyle w:val="Prrafodelista"/>
        <w:numPr>
          <w:ilvl w:val="0"/>
          <w:numId w:val="18"/>
        </w:numPr>
        <w:spacing w:before="240" w:after="240" w:line="360" w:lineRule="auto"/>
        <w:ind w:right="49"/>
        <w:jc w:val="both"/>
        <w:rPr>
          <w:rFonts w:ascii="Palatino Linotype" w:hAnsi="Palatino Linotype"/>
          <w:bCs/>
        </w:rPr>
      </w:pPr>
      <w:r w:rsidRPr="00D613C3">
        <w:rPr>
          <w:rFonts w:ascii="Palatino Linotype" w:hAnsi="Palatino Linotype"/>
          <w:bCs/>
        </w:rPr>
        <w:t>No se cuenta con información correspondiente al año 2016;</w:t>
      </w:r>
    </w:p>
    <w:p w14:paraId="5B73055B" w14:textId="286794C0" w:rsidR="00B201E6" w:rsidRPr="00D613C3" w:rsidRDefault="00B201E6" w:rsidP="00B201E6">
      <w:pPr>
        <w:pStyle w:val="Prrafodelista"/>
        <w:numPr>
          <w:ilvl w:val="0"/>
          <w:numId w:val="18"/>
        </w:numPr>
        <w:spacing w:before="240" w:after="240" w:line="360" w:lineRule="auto"/>
        <w:ind w:right="49"/>
        <w:jc w:val="both"/>
        <w:rPr>
          <w:rFonts w:ascii="Palatino Linotype" w:hAnsi="Palatino Linotype"/>
          <w:bCs/>
        </w:rPr>
      </w:pPr>
      <w:r w:rsidRPr="00D613C3">
        <w:rPr>
          <w:rFonts w:ascii="Palatino Linotype" w:hAnsi="Palatino Linotype"/>
          <w:bCs/>
        </w:rPr>
        <w:t xml:space="preserve">Por lo que corresponde a la autorización de creación En </w:t>
      </w:r>
      <w:r w:rsidRPr="00D613C3">
        <w:rPr>
          <w:rFonts w:ascii="Palatino Linotype" w:hAnsi="Palatino Linotype"/>
          <w:color w:val="000000"/>
        </w:rPr>
        <w:t>los estatutos de la Comisión de Conciliación y Arbitraje Médico del Estado de México, es decir, en su Manual General de Organización y Reglamento Interno no disponen de una Asociación Civil formalmente constituida para realizar acciones de este tipo;</w:t>
      </w:r>
      <w:r w:rsidR="00700E1B" w:rsidRPr="00D613C3">
        <w:rPr>
          <w:rFonts w:ascii="Palatino Linotype" w:hAnsi="Palatino Linotype"/>
          <w:color w:val="000000"/>
        </w:rPr>
        <w:t xml:space="preserve"> y, </w:t>
      </w:r>
    </w:p>
    <w:p w14:paraId="3ADD410D" w14:textId="4C970056" w:rsidR="00B201E6" w:rsidRPr="00D613C3" w:rsidRDefault="00B201E6" w:rsidP="00B201E6">
      <w:pPr>
        <w:pStyle w:val="Prrafodelista"/>
        <w:numPr>
          <w:ilvl w:val="0"/>
          <w:numId w:val="18"/>
        </w:numPr>
        <w:spacing w:before="240" w:after="240" w:line="360" w:lineRule="auto"/>
        <w:ind w:right="49"/>
        <w:jc w:val="both"/>
        <w:rPr>
          <w:rFonts w:ascii="Palatino Linotype" w:hAnsi="Palatino Linotype"/>
          <w:bCs/>
        </w:rPr>
      </w:pPr>
      <w:r w:rsidRPr="00D613C3">
        <w:rPr>
          <w:rFonts w:ascii="Palatino Linotype" w:hAnsi="Palatino Linotype"/>
          <w:color w:val="000000"/>
        </w:rPr>
        <w:t>De los demás puntos, no se cuenta con evidencia documental.</w:t>
      </w:r>
    </w:p>
    <w:p w14:paraId="3C6DFB7C" w14:textId="62559917" w:rsidR="00B201E6" w:rsidRPr="00D613C3" w:rsidRDefault="00B201E6" w:rsidP="00B201E6">
      <w:pPr>
        <w:pStyle w:val="Prrafodelista"/>
        <w:spacing w:before="240" w:after="240" w:line="360" w:lineRule="auto"/>
        <w:ind w:left="0" w:right="49"/>
        <w:jc w:val="both"/>
        <w:rPr>
          <w:rFonts w:ascii="Palatino Linotype" w:hAnsi="Palatino Linotype"/>
          <w:bCs/>
        </w:rPr>
      </w:pPr>
    </w:p>
    <w:p w14:paraId="08DEE76B" w14:textId="6A60A219" w:rsidR="00B201E6" w:rsidRPr="00D613C3" w:rsidRDefault="00B201E6" w:rsidP="00B201E6">
      <w:pPr>
        <w:pStyle w:val="Prrafodelista"/>
        <w:spacing w:before="240" w:after="240" w:line="360" w:lineRule="auto"/>
        <w:ind w:left="0" w:right="49"/>
        <w:jc w:val="both"/>
        <w:rPr>
          <w:rFonts w:ascii="Palatino Linotype" w:hAnsi="Palatino Linotype"/>
          <w:bCs/>
        </w:rPr>
      </w:pPr>
    </w:p>
    <w:p w14:paraId="18379C0F" w14:textId="286AB268" w:rsidR="00B201E6" w:rsidRPr="00D613C3" w:rsidRDefault="00B201E6" w:rsidP="00B201E6">
      <w:pPr>
        <w:pStyle w:val="Prrafodelista"/>
        <w:spacing w:before="240" w:after="240" w:line="360" w:lineRule="auto"/>
        <w:ind w:left="0" w:right="49"/>
        <w:jc w:val="both"/>
        <w:rPr>
          <w:rFonts w:ascii="Palatino Linotype" w:hAnsi="Palatino Linotype"/>
          <w:bCs/>
        </w:rPr>
      </w:pPr>
    </w:p>
    <w:p w14:paraId="60A08318" w14:textId="6486EEB1" w:rsidR="002438C5" w:rsidRPr="00D613C3" w:rsidRDefault="002438C5" w:rsidP="00A86EBA">
      <w:pPr>
        <w:pStyle w:val="Prrafodelista"/>
        <w:numPr>
          <w:ilvl w:val="0"/>
          <w:numId w:val="1"/>
        </w:numPr>
        <w:spacing w:before="240" w:after="240" w:line="360" w:lineRule="auto"/>
        <w:ind w:left="0" w:right="49" w:firstLine="0"/>
        <w:jc w:val="both"/>
        <w:rPr>
          <w:rFonts w:ascii="Palatino Linotype" w:hAnsi="Palatino Linotype"/>
          <w:bCs/>
        </w:rPr>
      </w:pPr>
      <w:r w:rsidRPr="00D613C3">
        <w:rPr>
          <w:rFonts w:ascii="Palatino Linotype" w:hAnsi="Palatino Linotype"/>
          <w:bCs/>
        </w:rPr>
        <w:lastRenderedPageBreak/>
        <w:t>El recurrente se inconformó porque</w:t>
      </w:r>
      <w:r w:rsidR="00B201E6" w:rsidRPr="00D613C3">
        <w:rPr>
          <w:rFonts w:ascii="Palatino Linotype" w:hAnsi="Palatino Linotype"/>
          <w:bCs/>
        </w:rPr>
        <w:t xml:space="preserve"> le negaron el acceso a la información aún y cuando se encuentra en un documento oficial, además, el documento remitido es poco claro, inexacto y le faltan hojas.</w:t>
      </w:r>
    </w:p>
    <w:p w14:paraId="0A7990AE" w14:textId="77777777" w:rsidR="002438C5" w:rsidRPr="00D613C3" w:rsidRDefault="002438C5" w:rsidP="002438C5">
      <w:pPr>
        <w:pStyle w:val="Prrafodelista"/>
        <w:rPr>
          <w:rFonts w:ascii="Palatino Linotype" w:hAnsi="Palatino Linotype"/>
          <w:bCs/>
        </w:rPr>
      </w:pPr>
    </w:p>
    <w:p w14:paraId="7E71BF9E" w14:textId="305623DE" w:rsidR="00A86EBA" w:rsidRPr="00D613C3" w:rsidRDefault="005749A3" w:rsidP="00A86EBA">
      <w:pPr>
        <w:pStyle w:val="Prrafodelista"/>
        <w:numPr>
          <w:ilvl w:val="0"/>
          <w:numId w:val="1"/>
        </w:numPr>
        <w:spacing w:before="240" w:after="240" w:line="360" w:lineRule="auto"/>
        <w:ind w:left="0" w:right="49" w:firstLine="0"/>
        <w:jc w:val="both"/>
        <w:rPr>
          <w:rFonts w:ascii="Palatino Linotype" w:hAnsi="Palatino Linotype"/>
        </w:rPr>
      </w:pPr>
      <w:r w:rsidRPr="00D613C3">
        <w:rPr>
          <w:rFonts w:ascii="Palatino Linotype" w:hAnsi="Palatino Linotype"/>
        </w:rPr>
        <w:t xml:space="preserve">Por lo anterior, en el presente recurso de revisión se analizará si se </w:t>
      </w:r>
      <w:r w:rsidR="00A86EBA" w:rsidRPr="00D613C3">
        <w:rPr>
          <w:rFonts w:ascii="Palatino Linotype" w:hAnsi="Palatino Linotype"/>
        </w:rPr>
        <w:t>actualiza la causal de procedencia contenida en la fracción I</w:t>
      </w:r>
      <w:r w:rsidR="00B201E6" w:rsidRPr="00D613C3">
        <w:rPr>
          <w:rFonts w:ascii="Palatino Linotype" w:hAnsi="Palatino Linotype"/>
        </w:rPr>
        <w:t xml:space="preserve"> y</w:t>
      </w:r>
      <w:r w:rsidR="00205B95" w:rsidRPr="00D613C3">
        <w:rPr>
          <w:rFonts w:ascii="Palatino Linotype" w:hAnsi="Palatino Linotype"/>
        </w:rPr>
        <w:t xml:space="preserve"> </w:t>
      </w:r>
      <w:r w:rsidR="00A86EBA" w:rsidRPr="00D613C3">
        <w:rPr>
          <w:rFonts w:ascii="Palatino Linotype" w:hAnsi="Palatino Linotype"/>
        </w:rPr>
        <w:t>V del artículo 179 de la Ley de Transparencia, Acceso a la Información Pública del Estado de México y Municipios.</w:t>
      </w:r>
    </w:p>
    <w:p w14:paraId="6CD10FED" w14:textId="77777777" w:rsidR="00A86EBA" w:rsidRPr="00D613C3" w:rsidRDefault="00A86EBA" w:rsidP="00A86EBA">
      <w:pPr>
        <w:pStyle w:val="Prrafodelista"/>
        <w:rPr>
          <w:rFonts w:ascii="Palatino Linotype" w:hAnsi="Palatino Linotype"/>
        </w:rPr>
      </w:pPr>
    </w:p>
    <w:p w14:paraId="6638A772" w14:textId="3F05F02E" w:rsidR="002438C5" w:rsidRPr="00D613C3" w:rsidRDefault="00A86EBA" w:rsidP="00CA518D">
      <w:pPr>
        <w:pStyle w:val="Prrafodelista"/>
        <w:numPr>
          <w:ilvl w:val="0"/>
          <w:numId w:val="1"/>
        </w:numPr>
        <w:spacing w:before="240" w:after="240" w:line="360" w:lineRule="auto"/>
        <w:ind w:left="0" w:right="49" w:firstLine="0"/>
        <w:jc w:val="both"/>
        <w:rPr>
          <w:rFonts w:ascii="Palatino Linotype" w:hAnsi="Palatino Linotype"/>
        </w:rPr>
      </w:pPr>
      <w:r w:rsidRPr="00D613C3">
        <w:rPr>
          <w:rFonts w:ascii="Palatino Linotype" w:hAnsi="Palatino Linotype"/>
        </w:rPr>
        <w:t xml:space="preserve">Por lo anterior, en este recurso de revisión se analizará si la información proporcionada </w:t>
      </w:r>
      <w:bookmarkStart w:id="8" w:name="_Toc486525253"/>
      <w:r w:rsidR="009421F6" w:rsidRPr="00D613C3">
        <w:rPr>
          <w:rFonts w:ascii="Palatino Linotype" w:hAnsi="Palatino Linotype"/>
        </w:rPr>
        <w:t>en respuesta es suficiente para satisfacer los requerimientos del particular.</w:t>
      </w:r>
    </w:p>
    <w:bookmarkEnd w:id="8"/>
    <w:p w14:paraId="23AE4E97" w14:textId="631367A4" w:rsidR="00D928CA" w:rsidRPr="00D613C3" w:rsidRDefault="00D928CA" w:rsidP="00D928CA">
      <w:pPr>
        <w:rPr>
          <w:lang w:val="es-MX" w:eastAsia="en-US"/>
        </w:rPr>
      </w:pPr>
    </w:p>
    <w:p w14:paraId="1159E944" w14:textId="7FB591DB" w:rsidR="00B779B1" w:rsidRPr="00D613C3" w:rsidRDefault="005552BF" w:rsidP="0013458A">
      <w:pPr>
        <w:pStyle w:val="Ttulo1"/>
        <w:spacing w:before="0" w:line="360" w:lineRule="auto"/>
      </w:pPr>
      <w:bookmarkStart w:id="9" w:name="_Toc499201873"/>
      <w:bookmarkStart w:id="10" w:name="_Toc3372324"/>
      <w:bookmarkStart w:id="11" w:name="_Toc4061675"/>
      <w:bookmarkStart w:id="12" w:name="_Toc53136642"/>
      <w:r w:rsidRPr="00D613C3">
        <w:t>CUARTO. Estudio y resolución del asunto</w:t>
      </w:r>
      <w:bookmarkEnd w:id="9"/>
      <w:bookmarkEnd w:id="10"/>
      <w:bookmarkEnd w:id="11"/>
      <w:bookmarkEnd w:id="12"/>
    </w:p>
    <w:p w14:paraId="73A989B3" w14:textId="77777777" w:rsidR="0013458A" w:rsidRPr="00D613C3" w:rsidRDefault="0013458A" w:rsidP="0013458A">
      <w:pPr>
        <w:rPr>
          <w:lang w:val="es-MX" w:eastAsia="en-US"/>
        </w:rPr>
      </w:pPr>
    </w:p>
    <w:p w14:paraId="778982F2" w14:textId="4C416DD9" w:rsidR="002438C5" w:rsidRPr="00D613C3" w:rsidRDefault="00B779B1" w:rsidP="00B779B1">
      <w:pPr>
        <w:pStyle w:val="Ttulo3"/>
        <w:rPr>
          <w:rFonts w:ascii="Palatino Linotype" w:hAnsi="Palatino Linotype"/>
          <w:b/>
          <w:bCs/>
          <w:noProof/>
          <w:color w:val="auto"/>
          <w:lang w:eastAsia="es-MX"/>
        </w:rPr>
      </w:pPr>
      <w:bookmarkStart w:id="13" w:name="_Toc53136643"/>
      <w:r w:rsidRPr="00D613C3">
        <w:rPr>
          <w:rFonts w:ascii="Palatino Linotype" w:hAnsi="Palatino Linotype"/>
          <w:b/>
          <w:bCs/>
          <w:noProof/>
          <w:color w:val="auto"/>
          <w:lang w:eastAsia="es-MX"/>
        </w:rPr>
        <w:t>I. Del Derecho de Acceso a la Información</w:t>
      </w:r>
      <w:r w:rsidR="00700E1B" w:rsidRPr="00D613C3">
        <w:rPr>
          <w:rFonts w:ascii="Palatino Linotype" w:hAnsi="Palatino Linotype"/>
          <w:b/>
          <w:bCs/>
          <w:noProof/>
          <w:color w:val="auto"/>
          <w:lang w:eastAsia="es-MX"/>
        </w:rPr>
        <w:t>.</w:t>
      </w:r>
      <w:bookmarkEnd w:id="13"/>
    </w:p>
    <w:p w14:paraId="609E5F5D" w14:textId="77777777" w:rsidR="00B779B1" w:rsidRPr="00D613C3" w:rsidRDefault="00B779B1" w:rsidP="00B779B1">
      <w:pPr>
        <w:rPr>
          <w:lang w:eastAsia="es-MX"/>
        </w:rPr>
      </w:pPr>
    </w:p>
    <w:p w14:paraId="36B35EE1" w14:textId="77777777" w:rsidR="00B779B1" w:rsidRPr="00D613C3" w:rsidRDefault="00B779B1" w:rsidP="00B779B1">
      <w:pPr>
        <w:pStyle w:val="Prrafodelista"/>
        <w:numPr>
          <w:ilvl w:val="0"/>
          <w:numId w:val="1"/>
        </w:numPr>
        <w:spacing w:line="360" w:lineRule="auto"/>
        <w:ind w:left="0" w:firstLine="0"/>
        <w:jc w:val="both"/>
        <w:rPr>
          <w:rFonts w:ascii="Palatino Linotype" w:hAnsi="Palatino Linotype"/>
          <w:color w:val="000000"/>
          <w:sz w:val="22"/>
          <w:szCs w:val="22"/>
        </w:rPr>
      </w:pPr>
      <w:r w:rsidRPr="00D613C3">
        <w:rPr>
          <w:rFonts w:ascii="Palatino Linotype" w:hAnsi="Palatino Linotype"/>
          <w:color w:val="000000"/>
          <w:sz w:val="22"/>
          <w:szCs w:val="22"/>
        </w:rPr>
        <w:t xml:space="preserve">El Derecho que tutela este Órgano Garante es la </w:t>
      </w:r>
      <w:r w:rsidRPr="00D613C3">
        <w:rPr>
          <w:rFonts w:ascii="Palatino Linotype" w:eastAsia="Times New Roman" w:hAnsi="Palatino Linotype" w:cs="Arial"/>
          <w:color w:val="000000" w:themeColor="text1"/>
          <w:lang w:eastAsia="es-MX"/>
        </w:rPr>
        <w:t xml:space="preserve"> </w:t>
      </w:r>
      <w:r w:rsidRPr="00D613C3">
        <w:rPr>
          <w:rFonts w:ascii="Palatino Linotype" w:eastAsia="MS Mincho" w:hAnsi="Palatino Linotype" w:cs="Times New Roman"/>
          <w:i/>
        </w:rPr>
        <w:t>igualdad de oportunidades para recibir, buscar e impartir información</w:t>
      </w:r>
      <w:r w:rsidRPr="00D613C3">
        <w:rPr>
          <w:rStyle w:val="Refdenotaalpie"/>
          <w:rFonts w:ascii="Palatino Linotype" w:eastAsia="MS Mincho" w:hAnsi="Palatino Linotype" w:cs="Times New Roman"/>
          <w:i/>
        </w:rPr>
        <w:footnoteReference w:id="1"/>
      </w:r>
      <w:r w:rsidRPr="00D613C3">
        <w:rPr>
          <w:rFonts w:ascii="Palatino Linotype" w:eastAsia="MS Mincho" w:hAnsi="Palatino Linotype" w:cs="Times New Roman"/>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D613C3">
        <w:rPr>
          <w:rStyle w:val="Refdenotaalpie"/>
          <w:rFonts w:ascii="Palatino Linotype" w:eastAsia="MS Mincho" w:hAnsi="Palatino Linotype" w:cs="Times New Roman"/>
        </w:rPr>
        <w:footnoteReference w:id="2"/>
      </w:r>
      <w:r w:rsidRPr="00D613C3">
        <w:rPr>
          <w:rFonts w:ascii="Palatino Linotype" w:eastAsia="MS Mincho" w:hAnsi="Palatino Linotype" w:cs="Times New Roman"/>
          <w:i/>
        </w:rPr>
        <w:t xml:space="preserve"> </w:t>
      </w:r>
      <w:r w:rsidRPr="00D613C3">
        <w:rPr>
          <w:rFonts w:ascii="Palatino Linotype" w:eastAsia="MS Mincho" w:hAnsi="Palatino Linotype" w:cs="Times New Roman"/>
        </w:rPr>
        <w:t xml:space="preserve">que se constituye como una herramienta fundamental para </w:t>
      </w:r>
      <w:r w:rsidRPr="00D613C3">
        <w:rPr>
          <w:rFonts w:ascii="Palatino Linotype" w:eastAsia="MS Mincho" w:hAnsi="Palatino Linotype" w:cs="Times New Roman"/>
          <w:i/>
        </w:rPr>
        <w:t xml:space="preserve">ejercer control democrático de las gestiones estatales, de forma tal que puedan </w:t>
      </w:r>
      <w:r w:rsidRPr="00D613C3">
        <w:rPr>
          <w:rFonts w:ascii="Palatino Linotype" w:eastAsia="MS Mincho" w:hAnsi="Palatino Linotype" w:cs="Times New Roman"/>
          <w:i/>
        </w:rPr>
        <w:lastRenderedPageBreak/>
        <w:t>cuestionar, indagar y considerar si se está dando un adecuado cumplimiento de las funciones públicas,</w:t>
      </w:r>
      <w:r w:rsidRPr="00D613C3">
        <w:rPr>
          <w:rStyle w:val="Refdenotaalpie"/>
          <w:rFonts w:ascii="Palatino Linotype" w:eastAsia="MS Mincho" w:hAnsi="Palatino Linotype" w:cs="Times New Roman"/>
          <w:i/>
        </w:rPr>
        <w:footnoteReference w:id="3"/>
      </w:r>
      <w:r w:rsidRPr="00D613C3">
        <w:rPr>
          <w:rFonts w:ascii="Palatino Linotype" w:eastAsia="MS Mincho" w:hAnsi="Palatino Linotype" w:cs="Times New Roman"/>
        </w:rPr>
        <w:t>fomentando</w:t>
      </w:r>
      <w:r w:rsidRPr="00D613C3">
        <w:rPr>
          <w:rFonts w:ascii="Palatino Linotype" w:eastAsia="MS Mincho" w:hAnsi="Palatino Linotype" w:cs="Times New Roman"/>
          <w:i/>
        </w:rPr>
        <w:t xml:space="preserve"> la transparencia de las actividades estatales y</w:t>
      </w:r>
      <w:r w:rsidRPr="00D613C3">
        <w:rPr>
          <w:rFonts w:ascii="Palatino Linotype" w:eastAsia="MS Mincho" w:hAnsi="Palatino Linotype" w:cs="Times New Roman"/>
        </w:rPr>
        <w:t xml:space="preserve"> promoviendo</w:t>
      </w:r>
      <w:r w:rsidRPr="00D613C3">
        <w:rPr>
          <w:rFonts w:ascii="Palatino Linotype" w:eastAsia="MS Mincho" w:hAnsi="Palatino Linotype" w:cs="Times New Roman"/>
          <w:i/>
        </w:rPr>
        <w:t xml:space="preserve"> la responsabilidad de los funcionarios sobre su gestión pública</w:t>
      </w:r>
      <w:r w:rsidRPr="00D613C3">
        <w:rPr>
          <w:rStyle w:val="Refdenotaalpie"/>
          <w:rFonts w:ascii="Palatino Linotype" w:eastAsia="MS Mincho" w:hAnsi="Palatino Linotype" w:cs="Times New Roman"/>
          <w:i/>
        </w:rPr>
        <w:footnoteReference w:id="4"/>
      </w:r>
      <w:r w:rsidRPr="00D613C3">
        <w:rPr>
          <w:rFonts w:ascii="Palatino Linotype" w:eastAsia="MS Mincho" w:hAnsi="Palatino Linotype" w:cs="Times New Roman"/>
          <w:i/>
        </w:rPr>
        <w:t xml:space="preserve"> </w:t>
      </w:r>
      <w:r w:rsidRPr="00D613C3">
        <w:rPr>
          <w:rFonts w:ascii="Palatino Linotype" w:eastAsia="MS Mincho" w:hAnsi="Palatino Linotype" w:cs="Times New Roman"/>
        </w:rPr>
        <w:t>que permite</w:t>
      </w:r>
      <w:r w:rsidRPr="00D613C3">
        <w:rPr>
          <w:rFonts w:ascii="Palatino Linotype" w:eastAsia="MS Mincho" w:hAnsi="Palatino Linotype" w:cs="Times New Roman"/>
          <w:i/>
        </w:rPr>
        <w:t xml:space="preserve"> saber qué están haciendo los gobiernos por sus pueblos, sin lo cual la verdad languidecería y la participación en el gobierno permanecería fragmentada.</w:t>
      </w:r>
      <w:r w:rsidRPr="00D613C3">
        <w:rPr>
          <w:rStyle w:val="Refdenotaalpie"/>
          <w:rFonts w:ascii="Palatino Linotype" w:eastAsia="MS Mincho" w:hAnsi="Palatino Linotype" w:cs="Times New Roman"/>
          <w:i/>
        </w:rPr>
        <w:footnoteReference w:id="5"/>
      </w:r>
      <w:r w:rsidRPr="00D613C3">
        <w:rPr>
          <w:rFonts w:ascii="Palatino Linotype" w:eastAsia="MS Mincho" w:hAnsi="Palatino Linotype" w:cs="Times New Roman"/>
        </w:rPr>
        <w:t xml:space="preserve"> ” </w:t>
      </w:r>
    </w:p>
    <w:p w14:paraId="1A4BB243" w14:textId="77777777" w:rsidR="00B779B1" w:rsidRPr="00D613C3" w:rsidRDefault="00B779B1" w:rsidP="00B779B1">
      <w:pPr>
        <w:pStyle w:val="Prrafodelista"/>
        <w:spacing w:line="360" w:lineRule="auto"/>
        <w:ind w:left="0"/>
        <w:jc w:val="both"/>
        <w:rPr>
          <w:rFonts w:ascii="Palatino Linotype" w:hAnsi="Palatino Linotype"/>
          <w:color w:val="000000"/>
          <w:sz w:val="22"/>
          <w:szCs w:val="22"/>
        </w:rPr>
      </w:pPr>
    </w:p>
    <w:p w14:paraId="6502639E" w14:textId="77777777" w:rsidR="00B779B1" w:rsidRPr="00D613C3" w:rsidRDefault="00B779B1" w:rsidP="00B779B1">
      <w:pPr>
        <w:pStyle w:val="Prrafodelista"/>
        <w:numPr>
          <w:ilvl w:val="0"/>
          <w:numId w:val="1"/>
        </w:numPr>
        <w:spacing w:before="240" w:after="360" w:line="360" w:lineRule="auto"/>
        <w:ind w:left="0" w:firstLine="0"/>
        <w:jc w:val="both"/>
        <w:rPr>
          <w:rFonts w:ascii="Palatino Linotype" w:hAnsi="Palatino Linotype" w:cs="Arial"/>
          <w:i/>
          <w:color w:val="000000" w:themeColor="text1"/>
        </w:rPr>
      </w:pPr>
      <w:r w:rsidRPr="00D613C3">
        <w:rPr>
          <w:rFonts w:ascii="Palatino Linotype" w:hAnsi="Palatino Linotype" w:cs="Arial"/>
        </w:rPr>
        <w:t xml:space="preserve">Ahora bien para entender los alcances de la información pública se considera importante citar el criterio </w:t>
      </w:r>
      <w:r w:rsidRPr="00D613C3">
        <w:rPr>
          <w:rFonts w:ascii="Palatino Linotype" w:hAnsi="Palatino Linotype" w:cs="Arial"/>
          <w:bCs/>
          <w:lang w:val="es-MX"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D613C3">
        <w:rPr>
          <w:rFonts w:ascii="Palatino Linotype" w:hAnsi="Palatino Linotype" w:cs="Arial"/>
        </w:rPr>
        <w:t>cuyo rubro y texto dispone:</w:t>
      </w:r>
    </w:p>
    <w:p w14:paraId="27B495D7" w14:textId="77777777" w:rsidR="00B779B1" w:rsidRPr="00D613C3" w:rsidRDefault="00B779B1" w:rsidP="00B779B1">
      <w:pPr>
        <w:pStyle w:val="Prrafodelista"/>
        <w:autoSpaceDE w:val="0"/>
        <w:autoSpaceDN w:val="0"/>
        <w:adjustRightInd w:val="0"/>
        <w:spacing w:line="360" w:lineRule="auto"/>
        <w:ind w:left="0"/>
        <w:jc w:val="both"/>
        <w:rPr>
          <w:rFonts w:ascii="Palatino Linotype" w:hAnsi="Palatino Linotype" w:cs="Arial"/>
          <w:lang w:val="es-MX"/>
        </w:rPr>
      </w:pPr>
    </w:p>
    <w:p w14:paraId="55E53318" w14:textId="77777777" w:rsidR="00B779B1" w:rsidRPr="00D613C3" w:rsidRDefault="00B779B1" w:rsidP="00B779B1">
      <w:pPr>
        <w:autoSpaceDE w:val="0"/>
        <w:autoSpaceDN w:val="0"/>
        <w:adjustRightInd w:val="0"/>
        <w:spacing w:line="360" w:lineRule="auto"/>
        <w:ind w:left="567" w:right="567"/>
        <w:jc w:val="both"/>
        <w:rPr>
          <w:rFonts w:ascii="Palatino Linotype" w:hAnsi="Palatino Linotype" w:cs="Arial"/>
          <w:b/>
          <w:i/>
          <w:sz w:val="22"/>
          <w:szCs w:val="22"/>
          <w:lang w:val="es-MX" w:eastAsia="es-MX"/>
        </w:rPr>
      </w:pPr>
      <w:r w:rsidRPr="00D613C3">
        <w:rPr>
          <w:rFonts w:ascii="Palatino Linotype" w:hAnsi="Palatino Linotype" w:cs="Arial"/>
          <w:b/>
          <w:i/>
          <w:sz w:val="22"/>
          <w:szCs w:val="22"/>
          <w:lang w:val="es-MX" w:eastAsia="es-MX"/>
        </w:rPr>
        <w:t>“CRITERIO 0002-11</w:t>
      </w:r>
    </w:p>
    <w:p w14:paraId="54E5FF54" w14:textId="77777777" w:rsidR="00B779B1" w:rsidRPr="00D613C3" w:rsidRDefault="00B779B1" w:rsidP="00B779B1">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D613C3">
        <w:rPr>
          <w:rFonts w:ascii="Palatino Linotype" w:hAnsi="Palatino Linotype" w:cs="Arial"/>
          <w:b/>
          <w:i/>
          <w:sz w:val="22"/>
          <w:szCs w:val="22"/>
          <w:lang w:val="es-MX" w:eastAsia="es-MX"/>
        </w:rPr>
        <w:t xml:space="preserve">INFORMACIÓN PÚBLICA, CONCEPTO DE, EN MATERIA DE TRANSPARENCIA. INTERPRETACIÓN TEMÁTICA DE LOS ARTÍCULOS 2, FRACCIÓN </w:t>
      </w:r>
      <w:r w:rsidRPr="00D613C3">
        <w:rPr>
          <w:rFonts w:ascii="Palatino Linotype" w:hAnsi="Palatino Linotype" w:cs="Arial"/>
          <w:b/>
          <w:bCs/>
          <w:i/>
          <w:sz w:val="22"/>
          <w:szCs w:val="22"/>
          <w:lang w:val="es-MX" w:eastAsia="es-MX"/>
        </w:rPr>
        <w:t xml:space="preserve">V, XV, Y XVI, </w:t>
      </w:r>
      <w:r w:rsidRPr="00D613C3">
        <w:rPr>
          <w:rFonts w:ascii="Palatino Linotype" w:hAnsi="Palatino Linotype" w:cs="Arial"/>
          <w:b/>
          <w:i/>
          <w:sz w:val="22"/>
          <w:szCs w:val="22"/>
          <w:lang w:val="es-MX" w:eastAsia="es-MX"/>
        </w:rPr>
        <w:t>3, 4,11 Y 41.</w:t>
      </w:r>
      <w:r w:rsidRPr="00D613C3">
        <w:rPr>
          <w:rFonts w:ascii="Palatino Linotype" w:hAnsi="Palatino Linotype" w:cs="Arial"/>
          <w:i/>
          <w:sz w:val="22"/>
          <w:szCs w:val="22"/>
          <w:lang w:val="es-MX" w:eastAsia="es-MX"/>
        </w:rPr>
        <w:t xml:space="preserve"> De conformidad con los artículos antes referidos, el derecho de acceso a la información pública, se define en cuanto a su alcance y resultado material, el acceso a los archivos, registros y documentos públicos, </w:t>
      </w:r>
      <w:r w:rsidRPr="00D613C3">
        <w:rPr>
          <w:rFonts w:ascii="Palatino Linotype" w:hAnsi="Palatino Linotype" w:cs="Arial"/>
          <w:i/>
          <w:sz w:val="22"/>
          <w:szCs w:val="22"/>
          <w:lang w:val="es-MX" w:eastAsia="es-MX"/>
        </w:rPr>
        <w:lastRenderedPageBreak/>
        <w:t>administrados, generados o en posesión de los órganos u organismos públicos, en virtud del ejercicio de sus funciones de derecho público, sin importar su fuente, soporte o fecha de elaboración.</w:t>
      </w:r>
    </w:p>
    <w:p w14:paraId="16810AAA" w14:textId="77777777" w:rsidR="00B779B1" w:rsidRPr="00D613C3" w:rsidRDefault="00B779B1" w:rsidP="00B779B1">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D613C3">
        <w:rPr>
          <w:rFonts w:ascii="Palatino Linotype" w:hAnsi="Palatino Linotype" w:cs="Arial"/>
          <w:i/>
          <w:sz w:val="22"/>
          <w:szCs w:val="22"/>
          <w:lang w:val="es-MX" w:eastAsia="es-MX"/>
        </w:rPr>
        <w:t>En consecuencia el acceso a la información se refiere a que se cumplan cualquiera de los siguientes tres supuestos:</w:t>
      </w:r>
    </w:p>
    <w:p w14:paraId="6F82EABB" w14:textId="77777777" w:rsidR="00B779B1" w:rsidRPr="00D613C3" w:rsidRDefault="00B779B1" w:rsidP="00B779B1">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D613C3">
        <w:rPr>
          <w:rFonts w:ascii="Palatino Linotype" w:hAnsi="Palatino Linotype" w:cs="Arial"/>
          <w:i/>
          <w:sz w:val="22"/>
          <w:szCs w:val="22"/>
          <w:lang w:val="es-MX" w:eastAsia="es-MX"/>
        </w:rPr>
        <w:t>Que se trate de información registrada en cualquier soporte documental, que en ejercicio de las atribuciones conferidas, sea generada por los Sujetos Obligados;</w:t>
      </w:r>
    </w:p>
    <w:p w14:paraId="0C73F302" w14:textId="77777777" w:rsidR="00B779B1" w:rsidRPr="00D613C3" w:rsidRDefault="00B779B1" w:rsidP="00B779B1">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D613C3">
        <w:rPr>
          <w:rFonts w:ascii="Palatino Linotype" w:hAnsi="Palatino Linotype" w:cs="Arial"/>
          <w:i/>
          <w:sz w:val="22"/>
          <w:szCs w:val="22"/>
          <w:lang w:val="es-MX" w:eastAsia="es-MX"/>
        </w:rPr>
        <w:t>Que se trate de información registrada en cualquier soporte documental, que en ejercicio de las atribuciones conferidas, sea administrada por los Sujetos Obligados, y</w:t>
      </w:r>
    </w:p>
    <w:p w14:paraId="573E5CEE" w14:textId="77777777" w:rsidR="00B779B1" w:rsidRPr="00D613C3" w:rsidRDefault="00B779B1" w:rsidP="00B779B1">
      <w:pPr>
        <w:spacing w:line="360" w:lineRule="auto"/>
        <w:ind w:left="567" w:right="567"/>
        <w:jc w:val="both"/>
        <w:rPr>
          <w:rFonts w:ascii="Palatino Linotype" w:hAnsi="Palatino Linotype" w:cs="Arial"/>
          <w:i/>
          <w:color w:val="000000" w:themeColor="text1"/>
          <w:sz w:val="22"/>
          <w:szCs w:val="22"/>
        </w:rPr>
      </w:pPr>
      <w:r w:rsidRPr="00D613C3">
        <w:rPr>
          <w:rFonts w:ascii="Palatino Linotype" w:hAnsi="Palatino Linotype" w:cs="Arial"/>
          <w:i/>
          <w:sz w:val="22"/>
          <w:szCs w:val="22"/>
          <w:lang w:val="es-MX" w:eastAsia="es-MX"/>
        </w:rPr>
        <w:t>Que se trate de información registrada en cualquier soporte documental, que en ejercicio de las atribuciones conferidas, se encuentre en posesión de los Sujetos Obligados.”</w:t>
      </w:r>
    </w:p>
    <w:p w14:paraId="0E800210" w14:textId="77777777" w:rsidR="00B779B1" w:rsidRPr="00D613C3" w:rsidRDefault="00B779B1" w:rsidP="00B779B1">
      <w:pPr>
        <w:pStyle w:val="Prrafodelista"/>
        <w:tabs>
          <w:tab w:val="left" w:pos="851"/>
        </w:tabs>
        <w:spacing w:line="360" w:lineRule="auto"/>
        <w:ind w:left="0" w:right="49"/>
        <w:jc w:val="both"/>
        <w:rPr>
          <w:rFonts w:ascii="Palatino Linotype" w:hAnsi="Palatino Linotype"/>
          <w:lang w:val="es-ES"/>
        </w:rPr>
      </w:pPr>
    </w:p>
    <w:p w14:paraId="5FDBCCFE" w14:textId="77777777" w:rsidR="00B779B1" w:rsidRPr="00D613C3" w:rsidRDefault="00B779B1" w:rsidP="00B779B1">
      <w:pPr>
        <w:pStyle w:val="Prrafodelista"/>
        <w:numPr>
          <w:ilvl w:val="0"/>
          <w:numId w:val="1"/>
        </w:numPr>
        <w:tabs>
          <w:tab w:val="left" w:pos="851"/>
        </w:tabs>
        <w:spacing w:before="240" w:after="240" w:line="360" w:lineRule="auto"/>
        <w:ind w:left="0" w:right="49" w:firstLine="0"/>
        <w:jc w:val="both"/>
        <w:rPr>
          <w:rFonts w:ascii="Palatino Linotype" w:hAnsi="Palatino Linotype" w:cs="Arial"/>
          <w:sz w:val="28"/>
          <w:lang w:val="es-ES"/>
        </w:rPr>
      </w:pPr>
      <w:r w:rsidRPr="00D613C3">
        <w:rPr>
          <w:rFonts w:ascii="Palatino Linotype" w:hAnsi="Palatino Linotype"/>
          <w:lang w:val="es-ES"/>
        </w:rPr>
        <w:t>El derecho de acceso a la información encuentra su materia elemental en los documentos, y la Ley de Transparencia local  nos brinda el siguiente concepto, para darnos un mejor panorama:</w:t>
      </w:r>
    </w:p>
    <w:p w14:paraId="0E541A6C" w14:textId="77777777" w:rsidR="00B779B1" w:rsidRPr="00D613C3" w:rsidRDefault="00B779B1" w:rsidP="00B779B1">
      <w:pPr>
        <w:autoSpaceDE w:val="0"/>
        <w:autoSpaceDN w:val="0"/>
        <w:adjustRightInd w:val="0"/>
        <w:spacing w:line="360" w:lineRule="auto"/>
        <w:ind w:left="567" w:right="567"/>
        <w:jc w:val="both"/>
        <w:rPr>
          <w:rFonts w:ascii="Palatino Linotype" w:hAnsi="Palatino Linotype"/>
          <w:i/>
          <w:sz w:val="28"/>
          <w:lang w:val="es-ES"/>
        </w:rPr>
      </w:pPr>
      <w:r w:rsidRPr="00D613C3">
        <w:rPr>
          <w:rFonts w:ascii="Palatino Linotype" w:eastAsiaTheme="minorHAnsi" w:hAnsi="Palatino Linotype" w:cs="Bookman Old Style,Bold"/>
          <w:b/>
          <w:bCs/>
          <w:i/>
          <w:sz w:val="22"/>
          <w:szCs w:val="20"/>
          <w:lang w:val="es-MX" w:eastAsia="en-US"/>
        </w:rPr>
        <w:t xml:space="preserve">XI. Documento: </w:t>
      </w:r>
      <w:r w:rsidRPr="00D613C3">
        <w:rPr>
          <w:rFonts w:ascii="Palatino Linotype" w:eastAsiaTheme="minorHAnsi" w:hAnsi="Palatino Linotype" w:cs="Bookman Old Style"/>
          <w:i/>
          <w:sz w:val="22"/>
          <w:szCs w:val="20"/>
          <w:lang w:val="es-MX" w:eastAsia="en-US"/>
        </w:rPr>
        <w:t xml:space="preserve">Los expedientes, reportes, estudios, actas, resoluciones, oficios, correspondencia, acuerdos, directivas, directrices, circulares, contratos, convenios, instructivos, notas, memorandos, estadísticas o bien, </w:t>
      </w:r>
      <w:r w:rsidRPr="00D613C3">
        <w:rPr>
          <w:rFonts w:ascii="Palatino Linotype" w:eastAsiaTheme="minorHAnsi" w:hAnsi="Palatino Linotype" w:cs="Bookman Old Style"/>
          <w:b/>
          <w:i/>
          <w:sz w:val="22"/>
          <w:szCs w:val="20"/>
          <w:lang w:val="es-MX" w:eastAsia="en-US"/>
        </w:rPr>
        <w:t>cualquier otro registro</w:t>
      </w:r>
      <w:r w:rsidRPr="00D613C3">
        <w:rPr>
          <w:rFonts w:ascii="Palatino Linotype" w:eastAsiaTheme="minorHAnsi" w:hAnsi="Palatino Linotype" w:cs="Bookman Old Style"/>
          <w:i/>
          <w:sz w:val="22"/>
          <w:szCs w:val="20"/>
          <w:lang w:val="es-MX"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B865529" w14:textId="77777777" w:rsidR="00B779B1" w:rsidRPr="00D613C3" w:rsidRDefault="00B779B1" w:rsidP="00B779B1">
      <w:pPr>
        <w:pStyle w:val="Prrafodelista"/>
        <w:tabs>
          <w:tab w:val="left" w:pos="851"/>
        </w:tabs>
        <w:spacing w:line="360" w:lineRule="auto"/>
        <w:ind w:left="0" w:right="49"/>
        <w:jc w:val="both"/>
        <w:rPr>
          <w:rFonts w:ascii="Palatino Linotype" w:hAnsi="Palatino Linotype"/>
          <w:lang w:val="es-ES"/>
        </w:rPr>
      </w:pPr>
    </w:p>
    <w:p w14:paraId="7B7DDB03" w14:textId="77777777" w:rsidR="00B779B1" w:rsidRPr="00D613C3" w:rsidRDefault="00B779B1" w:rsidP="00B779B1">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D613C3">
        <w:rPr>
          <w:rFonts w:ascii="Palatino Linotype" w:hAnsi="Palatino Linotype"/>
          <w:lang w:val="es-ES"/>
        </w:rPr>
        <w:t xml:space="preserve">Es así que, todos los actos de autoridad que realicen los Sujetos Obligados deben estar documentados y, bajo el más alto estándar de transparencia deberán </w:t>
      </w:r>
      <w:r w:rsidRPr="00D613C3">
        <w:rPr>
          <w:rFonts w:ascii="Palatino Linotype" w:hAnsi="Palatino Linotype"/>
          <w:lang w:val="es-ES"/>
        </w:rPr>
        <w:lastRenderedPageBreak/>
        <w:t>poner toda la información que se encuentre en su posesión, a disposición de los particulares que la soliciten.</w:t>
      </w:r>
    </w:p>
    <w:p w14:paraId="2647E91E" w14:textId="77777777" w:rsidR="00B779B1" w:rsidRPr="00D613C3" w:rsidRDefault="00B779B1" w:rsidP="00B779B1">
      <w:pPr>
        <w:pStyle w:val="Prrafodelista"/>
        <w:spacing w:line="360" w:lineRule="auto"/>
        <w:ind w:left="0"/>
        <w:jc w:val="both"/>
        <w:rPr>
          <w:rFonts w:ascii="Palatino Linotype" w:eastAsia="Calibri" w:hAnsi="Palatino Linotype" w:cs="Arial"/>
        </w:rPr>
      </w:pPr>
    </w:p>
    <w:p w14:paraId="2FC6F473" w14:textId="77777777" w:rsidR="00B779B1" w:rsidRPr="00D613C3" w:rsidRDefault="00B779B1" w:rsidP="00B779B1">
      <w:pPr>
        <w:pStyle w:val="Prrafodelista"/>
        <w:numPr>
          <w:ilvl w:val="0"/>
          <w:numId w:val="1"/>
        </w:numPr>
        <w:spacing w:line="360" w:lineRule="auto"/>
        <w:ind w:left="0" w:firstLine="0"/>
        <w:jc w:val="both"/>
        <w:rPr>
          <w:rFonts w:ascii="Palatino Linotype" w:eastAsia="Calibri" w:hAnsi="Palatino Linotype" w:cs="Arial"/>
        </w:rPr>
      </w:pPr>
      <w:r w:rsidRPr="00D613C3">
        <w:rPr>
          <w:rFonts w:ascii="Palatino Linotype" w:eastAsia="Calibri" w:hAnsi="Palatino Linotype" w:cs="Arial"/>
        </w:rPr>
        <w:t>E</w:t>
      </w:r>
      <w:r w:rsidRPr="00D613C3">
        <w:rPr>
          <w:rFonts w:ascii="Palatino Linotype" w:eastAsia="MS Mincho" w:hAnsi="Palatino Linotype"/>
        </w:rPr>
        <w:t xml:space="preserve">l acceso a la información es un derecho humano constitucional y convencionalmente reconocido y para tal efecto </w:t>
      </w:r>
      <w:r w:rsidRPr="00D613C3">
        <w:rPr>
          <w:rFonts w:ascii="Palatino Linotype" w:eastAsia="Calibri" w:hAnsi="Palatino Linotype"/>
          <w:lang w:val="es-ES"/>
        </w:rPr>
        <w:t xml:space="preserve">el párrafo tercero del artículo primero de la Constitución Política de los Estados Unidos Mexicanos establece el deber de todas las autoridades, </w:t>
      </w:r>
      <w:r w:rsidRPr="00D613C3">
        <w:rPr>
          <w:rFonts w:ascii="Palatino Linotype" w:eastAsia="Calibri" w:hAnsi="Palatino Linotype"/>
          <w:i/>
          <w:lang w:val="es-ES"/>
        </w:rPr>
        <w:t xml:space="preserve">en el ámbito de sus atribuciones, de promover, respetar, proteger y </w:t>
      </w:r>
      <w:r w:rsidRPr="00D613C3">
        <w:rPr>
          <w:rFonts w:ascii="Palatino Linotype" w:eastAsia="Calibri" w:hAnsi="Palatino Linotype"/>
          <w:b/>
          <w:i/>
          <w:lang w:val="es-ES"/>
        </w:rPr>
        <w:t>garantizar</w:t>
      </w:r>
      <w:r w:rsidRPr="00D613C3">
        <w:rPr>
          <w:rFonts w:ascii="Palatino Linotype" w:eastAsia="Calibri" w:hAnsi="Palatino Linotype"/>
          <w:i/>
          <w:lang w:val="es-ES"/>
        </w:rPr>
        <w:t xml:space="preserve"> los derechos humanos. </w:t>
      </w:r>
      <w:r w:rsidRPr="00D613C3">
        <w:rPr>
          <w:rFonts w:ascii="Palatino Linotype" w:eastAsia="Calibri" w:hAnsi="Palatino Linotype"/>
          <w:lang w:val="es-ES"/>
        </w:rPr>
        <w:t>En cuanto al derecho de acceso a la información, la Ley de Transparencia y Acceso a la Información Pública del Estado de México y Municipios prevé establece que</w:t>
      </w:r>
      <w:r w:rsidRPr="00D613C3">
        <w:rPr>
          <w:rFonts w:ascii="Palatino Linotype" w:eastAsia="Calibri" w:hAnsi="Palatino Linotype"/>
          <w:b/>
          <w:i/>
          <w:lang w:val="es-ES"/>
        </w:rPr>
        <w:t xml:space="preserve"> e</w:t>
      </w:r>
      <w:r w:rsidRPr="00D613C3">
        <w:rPr>
          <w:rFonts w:ascii="Palatino Linotype" w:hAnsi="Palatino Linotype"/>
          <w:i/>
        </w:rPr>
        <w:t>l procedimiento de acceso a la información es la garantía primaria del derecho en cuestión y se rige por los principios de simplicidad, rapidez y gratuidad del procedimiento, auxilio y orientación a los particulares</w:t>
      </w:r>
      <w:r w:rsidRPr="00D613C3">
        <w:rPr>
          <w:rStyle w:val="Refdenotaalpie"/>
          <w:rFonts w:ascii="Palatino Linotype" w:hAnsi="Palatino Linotype"/>
          <w:i/>
        </w:rPr>
        <w:footnoteReference w:id="6"/>
      </w:r>
      <w:r w:rsidRPr="00D613C3">
        <w:rPr>
          <w:rFonts w:ascii="Palatino Linotype" w:hAnsi="Palatino Linotype"/>
          <w:i/>
        </w:rPr>
        <w:t xml:space="preserve">, </w:t>
      </w:r>
      <w:r w:rsidRPr="00D613C3">
        <w:rPr>
          <w:rFonts w:ascii="Palatino Linotype" w:hAnsi="Palatino Linotype"/>
        </w:rPr>
        <w:t>asimismo establece</w:t>
      </w:r>
      <w:r w:rsidRPr="00D613C3">
        <w:rPr>
          <w:rFonts w:ascii="Palatino Linotype" w:hAnsi="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14:paraId="7E9C9D5D" w14:textId="77777777" w:rsidR="00B779B1" w:rsidRPr="00D613C3" w:rsidRDefault="00B779B1" w:rsidP="00B779B1">
      <w:pPr>
        <w:pStyle w:val="Prrafodelista"/>
        <w:rPr>
          <w:rFonts w:ascii="Palatino Linotype" w:eastAsia="Calibri" w:hAnsi="Palatino Linotype" w:cs="Arial"/>
        </w:rPr>
      </w:pPr>
    </w:p>
    <w:p w14:paraId="594E04D3" w14:textId="77777777" w:rsidR="00B779B1" w:rsidRPr="00D613C3" w:rsidRDefault="00B779B1" w:rsidP="00B779B1">
      <w:pPr>
        <w:pStyle w:val="Prrafodelista"/>
        <w:numPr>
          <w:ilvl w:val="0"/>
          <w:numId w:val="1"/>
        </w:numPr>
        <w:spacing w:line="360" w:lineRule="auto"/>
        <w:ind w:left="0" w:firstLine="0"/>
        <w:jc w:val="both"/>
        <w:rPr>
          <w:rFonts w:ascii="Palatino Linotype" w:eastAsia="Calibri" w:hAnsi="Palatino Linotype" w:cs="Arial"/>
        </w:rPr>
      </w:pPr>
      <w:r w:rsidRPr="00D613C3">
        <w:rPr>
          <w:rFonts w:ascii="Palatino Linotype" w:hAnsi="Palatino Linotype"/>
          <w:color w:val="000000" w:themeColor="text1"/>
        </w:rPr>
        <w:t xml:space="preserve">Resulta necesario referir que, el </w:t>
      </w:r>
      <w:r w:rsidRPr="00D613C3">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w:t>
      </w:r>
      <w:r w:rsidRPr="00D613C3">
        <w:rPr>
          <w:rFonts w:ascii="Palatino Linotype" w:eastAsia="Calibri" w:hAnsi="Palatino Linotype" w:cs="Arial"/>
        </w:rPr>
        <w:lastRenderedPageBreak/>
        <w:t xml:space="preserve">concurren refiriendo que </w:t>
      </w:r>
      <w:r w:rsidRPr="00D613C3">
        <w:rPr>
          <w:rFonts w:ascii="Palatino Linotype" w:eastAsia="Calibri" w:hAnsi="Palatino Linotype" w:cs="Arial"/>
          <w:b/>
        </w:rPr>
        <w:t>los Sujetos Obligados deberán documentar todo acto que se derive del ejercicio de sus facultades, competencias o funciones,</w:t>
      </w:r>
      <w:r w:rsidRPr="00D613C3">
        <w:rPr>
          <w:rFonts w:ascii="Palatino Linotype" w:eastAsia="Calibri" w:hAnsi="Palatino Linotype" w:cs="Arial"/>
        </w:rPr>
        <w:t xml:space="preserve"> considerando desde su origen la eventual publicidad y reutilización de la información que generen, posean o administren.</w:t>
      </w:r>
    </w:p>
    <w:p w14:paraId="211BFF3A" w14:textId="77777777" w:rsidR="00B779B1" w:rsidRPr="00D613C3" w:rsidRDefault="00B779B1" w:rsidP="00B779B1">
      <w:pPr>
        <w:pStyle w:val="Prrafodelista"/>
        <w:rPr>
          <w:rFonts w:ascii="Palatino Linotype" w:eastAsia="Calibri" w:hAnsi="Palatino Linotype" w:cs="Arial"/>
        </w:rPr>
      </w:pPr>
    </w:p>
    <w:p w14:paraId="4A1B0F1D" w14:textId="77777777" w:rsidR="00B779B1" w:rsidRPr="00D613C3" w:rsidRDefault="00B779B1" w:rsidP="00B779B1">
      <w:pPr>
        <w:pStyle w:val="Prrafodelista"/>
        <w:numPr>
          <w:ilvl w:val="0"/>
          <w:numId w:val="1"/>
        </w:numPr>
        <w:spacing w:line="360" w:lineRule="auto"/>
        <w:ind w:left="0" w:firstLine="0"/>
        <w:jc w:val="both"/>
        <w:rPr>
          <w:rFonts w:ascii="Palatino Linotype" w:eastAsia="Calibri" w:hAnsi="Palatino Linotype" w:cs="Arial"/>
        </w:rPr>
      </w:pPr>
      <w:r w:rsidRPr="00D613C3">
        <w:rPr>
          <w:rFonts w:ascii="Palatino Linotype" w:eastAsia="Times New Roman" w:hAnsi="Palatino Linotype" w:cs="Arial"/>
          <w:color w:val="000000"/>
        </w:rPr>
        <w:t>Además, debemos tomar en cuenta los artículos 4 y 12, de la Ley de Transparencia y Acceso a la Información Pública del Estado de México y Municipios, los cuales establecen lo siguiente:</w:t>
      </w:r>
    </w:p>
    <w:p w14:paraId="0B1FAA79" w14:textId="77777777" w:rsidR="00B779B1" w:rsidRPr="00D613C3" w:rsidRDefault="00B779B1" w:rsidP="00B779B1">
      <w:pPr>
        <w:pStyle w:val="Prrafodelista"/>
        <w:spacing w:line="360" w:lineRule="auto"/>
        <w:rPr>
          <w:rFonts w:ascii="Palatino Linotype" w:eastAsia="Times New Roman" w:hAnsi="Palatino Linotype" w:cs="Arial"/>
          <w:color w:val="000000"/>
        </w:rPr>
      </w:pPr>
    </w:p>
    <w:p w14:paraId="58DB9CC0" w14:textId="77777777" w:rsidR="00B779B1" w:rsidRPr="00D613C3" w:rsidRDefault="00B779B1" w:rsidP="00B779B1">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D613C3">
        <w:rPr>
          <w:rFonts w:ascii="Palatino Linotype" w:hAnsi="Palatino Linotype" w:cs="Bookman Old Style,Bold"/>
          <w:b/>
          <w:bCs/>
          <w:i/>
          <w:sz w:val="22"/>
          <w:szCs w:val="20"/>
          <w:lang w:val="es-MX"/>
        </w:rPr>
        <w:t xml:space="preserve">Artículo 4. </w:t>
      </w:r>
      <w:r w:rsidRPr="00D613C3">
        <w:rPr>
          <w:rFonts w:ascii="Palatino Linotype" w:hAnsi="Palatino Linotype" w:cs="Bookman Old Style"/>
          <w:i/>
          <w:sz w:val="22"/>
          <w:szCs w:val="20"/>
          <w:lang w:val="es-MX"/>
        </w:rPr>
        <w:t>El derecho humano de acceso a la información pública es la prerrogativa de las personas para buscar, difundir, investigar, recabar, recibir y solicitar información pública, sin necesidad de acreditar personalidad ni interés jurídico.</w:t>
      </w:r>
    </w:p>
    <w:p w14:paraId="7C1965D0" w14:textId="77777777" w:rsidR="00B779B1" w:rsidRPr="00D613C3" w:rsidRDefault="00B779B1" w:rsidP="00B779B1">
      <w:pPr>
        <w:autoSpaceDE w:val="0"/>
        <w:autoSpaceDN w:val="0"/>
        <w:adjustRightInd w:val="0"/>
        <w:spacing w:line="360" w:lineRule="auto"/>
        <w:ind w:left="567" w:right="567"/>
        <w:jc w:val="both"/>
        <w:rPr>
          <w:rFonts w:ascii="Palatino Linotype" w:hAnsi="Palatino Linotype" w:cs="Bookman Old Style"/>
          <w:i/>
          <w:sz w:val="22"/>
          <w:szCs w:val="20"/>
          <w:lang w:val="es-MX"/>
        </w:rPr>
      </w:pPr>
    </w:p>
    <w:p w14:paraId="7563C443" w14:textId="77777777" w:rsidR="00B779B1" w:rsidRPr="00D613C3" w:rsidRDefault="00B779B1" w:rsidP="00B779B1">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D613C3">
        <w:rPr>
          <w:rFonts w:ascii="Palatino Linotype" w:hAnsi="Palatino Linotype" w:cs="Bookman Old Style"/>
          <w:i/>
          <w:sz w:val="22"/>
          <w:szCs w:val="20"/>
          <w:lang w:val="es-MX"/>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F6D272B" w14:textId="77777777" w:rsidR="00B779B1" w:rsidRPr="00D613C3" w:rsidRDefault="00B779B1" w:rsidP="00B779B1">
      <w:pPr>
        <w:autoSpaceDE w:val="0"/>
        <w:autoSpaceDN w:val="0"/>
        <w:adjustRightInd w:val="0"/>
        <w:spacing w:line="360" w:lineRule="auto"/>
        <w:ind w:left="567" w:right="567"/>
        <w:jc w:val="both"/>
        <w:rPr>
          <w:rFonts w:ascii="Palatino Linotype" w:hAnsi="Palatino Linotype" w:cs="Bookman Old Style"/>
          <w:i/>
          <w:sz w:val="22"/>
          <w:szCs w:val="20"/>
          <w:lang w:val="es-MX"/>
        </w:rPr>
      </w:pPr>
    </w:p>
    <w:p w14:paraId="69845497" w14:textId="77777777" w:rsidR="00B779B1" w:rsidRPr="00D613C3" w:rsidRDefault="00B779B1" w:rsidP="00B779B1">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D613C3">
        <w:rPr>
          <w:rFonts w:ascii="Palatino Linotype" w:hAnsi="Palatino Linotype" w:cs="Bookman Old Style"/>
          <w:i/>
          <w:sz w:val="22"/>
          <w:szCs w:val="20"/>
          <w:lang w:val="es-MX"/>
        </w:rPr>
        <w:t>Los sujetos obligados deben poner en práctica, políticas y programas de acceso a la información que se apeguen a criterios de publicidad, veracidad, oportunidad, precisión y suficiencia en beneficio de los solicitantes.</w:t>
      </w:r>
    </w:p>
    <w:p w14:paraId="14AE18FF" w14:textId="77777777" w:rsidR="00B779B1" w:rsidRPr="00D613C3" w:rsidRDefault="00B779B1" w:rsidP="00B779B1">
      <w:pPr>
        <w:autoSpaceDE w:val="0"/>
        <w:autoSpaceDN w:val="0"/>
        <w:adjustRightInd w:val="0"/>
        <w:spacing w:line="360" w:lineRule="auto"/>
        <w:ind w:left="567" w:right="567"/>
        <w:jc w:val="both"/>
        <w:rPr>
          <w:rFonts w:ascii="Palatino Linotype" w:eastAsia="Times New Roman" w:hAnsi="Palatino Linotype" w:cs="Arial"/>
          <w:i/>
          <w:color w:val="000000"/>
          <w:sz w:val="28"/>
        </w:rPr>
      </w:pPr>
    </w:p>
    <w:p w14:paraId="7601B6F1" w14:textId="77777777" w:rsidR="00B779B1" w:rsidRPr="00D613C3" w:rsidRDefault="00B779B1" w:rsidP="00B779B1">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D613C3">
        <w:rPr>
          <w:rFonts w:ascii="Palatino Linotype" w:hAnsi="Palatino Linotype" w:cs="Bookman Old Style,Bold"/>
          <w:b/>
          <w:bCs/>
          <w:i/>
          <w:sz w:val="22"/>
          <w:szCs w:val="20"/>
          <w:lang w:val="es-MX"/>
        </w:rPr>
        <w:t xml:space="preserve">Artículo 12. </w:t>
      </w:r>
      <w:r w:rsidRPr="00D613C3">
        <w:rPr>
          <w:rFonts w:ascii="Palatino Linotype" w:hAnsi="Palatino Linotype" w:cs="Bookman Old Style"/>
          <w:i/>
          <w:sz w:val="22"/>
          <w:szCs w:val="20"/>
          <w:lang w:val="es-MX"/>
        </w:rPr>
        <w:t xml:space="preserve">Quienes generen, recopilen, administren, manejen, procesen, archiven o conserven información pública serán responsables de la misma en los términos de las disposiciones jurídicas aplicables. </w:t>
      </w:r>
    </w:p>
    <w:p w14:paraId="3AD42041" w14:textId="77777777" w:rsidR="00B779B1" w:rsidRPr="00D613C3" w:rsidRDefault="00B779B1" w:rsidP="00B779B1">
      <w:pPr>
        <w:autoSpaceDE w:val="0"/>
        <w:autoSpaceDN w:val="0"/>
        <w:adjustRightInd w:val="0"/>
        <w:spacing w:line="360" w:lineRule="auto"/>
        <w:ind w:left="567" w:right="567"/>
        <w:jc w:val="both"/>
        <w:rPr>
          <w:rFonts w:ascii="Palatino Linotype" w:hAnsi="Palatino Linotype" w:cs="Bookman Old Style"/>
          <w:i/>
          <w:sz w:val="22"/>
          <w:szCs w:val="20"/>
          <w:lang w:val="es-MX"/>
        </w:rPr>
      </w:pPr>
    </w:p>
    <w:p w14:paraId="76E63C3F" w14:textId="77777777" w:rsidR="00B779B1" w:rsidRPr="00D613C3" w:rsidRDefault="00B779B1" w:rsidP="00B779B1">
      <w:pPr>
        <w:autoSpaceDE w:val="0"/>
        <w:autoSpaceDN w:val="0"/>
        <w:adjustRightInd w:val="0"/>
        <w:spacing w:line="360" w:lineRule="auto"/>
        <w:ind w:left="567" w:right="567"/>
        <w:jc w:val="both"/>
        <w:rPr>
          <w:rFonts w:ascii="Palatino Linotype" w:hAnsi="Palatino Linotype" w:cs="Bookman Old Style"/>
          <w:b/>
          <w:i/>
          <w:sz w:val="22"/>
          <w:szCs w:val="20"/>
          <w:lang w:val="es-MX"/>
        </w:rPr>
      </w:pPr>
      <w:r w:rsidRPr="00D613C3">
        <w:rPr>
          <w:rFonts w:ascii="Palatino Linotype" w:hAnsi="Palatino Linotype" w:cs="Bookman Old Style"/>
          <w:i/>
          <w:sz w:val="22"/>
          <w:szCs w:val="20"/>
          <w:lang w:val="es-MX"/>
        </w:rPr>
        <w:t xml:space="preserve">Los sujetos obligados sólo proporcionarán la información pública que se les requiera y que obre en sus archivos y en el estado en que ésta se encuentre. </w:t>
      </w:r>
      <w:r w:rsidRPr="00D613C3">
        <w:rPr>
          <w:rFonts w:ascii="Palatino Linotype" w:hAnsi="Palatino Linotype" w:cs="Bookman Old Style"/>
          <w:b/>
          <w:i/>
          <w:sz w:val="22"/>
          <w:szCs w:val="20"/>
          <w:lang w:val="es-MX"/>
        </w:rPr>
        <w:t>La obligación de proporcionar información no comprende el procesamiento de la misma, ni el presentarla conforme al interés del solicitante; no estarán obligados a generarla, resumirla, efectuar cálculos o practicar investigaciones.</w:t>
      </w:r>
    </w:p>
    <w:p w14:paraId="79A22688" w14:textId="77777777" w:rsidR="00B779B1" w:rsidRPr="00D613C3" w:rsidRDefault="00B779B1" w:rsidP="00B779B1">
      <w:pPr>
        <w:autoSpaceDE w:val="0"/>
        <w:autoSpaceDN w:val="0"/>
        <w:adjustRightInd w:val="0"/>
        <w:spacing w:line="360" w:lineRule="auto"/>
        <w:ind w:left="567" w:right="567"/>
        <w:jc w:val="both"/>
        <w:rPr>
          <w:rFonts w:ascii="Palatino Linotype" w:hAnsi="Palatino Linotype" w:cs="Bookman Old Style"/>
          <w:i/>
          <w:sz w:val="22"/>
          <w:szCs w:val="20"/>
          <w:lang w:val="es-MX"/>
        </w:rPr>
      </w:pPr>
    </w:p>
    <w:p w14:paraId="5CAD341A" w14:textId="77777777" w:rsidR="00B779B1" w:rsidRPr="00D613C3" w:rsidRDefault="00B779B1" w:rsidP="00B779B1">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D613C3">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D613C3">
        <w:rPr>
          <w:rStyle w:val="Refdenotaalpie"/>
          <w:rFonts w:ascii="Palatino Linotype" w:hAnsi="Palatino Linotype"/>
          <w:lang w:val="es-ES"/>
        </w:rPr>
        <w:footnoteReference w:id="7"/>
      </w:r>
      <w:r w:rsidRPr="00D613C3">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7BB4BDA8" w14:textId="77777777" w:rsidR="00B779B1" w:rsidRPr="00D613C3" w:rsidRDefault="00B779B1" w:rsidP="00B779B1">
      <w:pPr>
        <w:pStyle w:val="Prrafodelista"/>
        <w:tabs>
          <w:tab w:val="left" w:pos="851"/>
        </w:tabs>
        <w:spacing w:line="360" w:lineRule="auto"/>
        <w:ind w:left="0" w:right="49"/>
        <w:jc w:val="both"/>
        <w:rPr>
          <w:rFonts w:ascii="Palatino Linotype" w:hAnsi="Palatino Linotype"/>
          <w:lang w:val="es-ES"/>
        </w:rPr>
      </w:pPr>
    </w:p>
    <w:p w14:paraId="5FDCCBAB" w14:textId="77777777" w:rsidR="00B779B1" w:rsidRPr="00D613C3" w:rsidRDefault="00B779B1" w:rsidP="00B779B1">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D613C3">
        <w:rPr>
          <w:rFonts w:ascii="Palatino Linotype" w:hAnsi="Palatino Linotype"/>
          <w:lang w:val="es-ES"/>
        </w:rPr>
        <w:t xml:space="preserve">Robustece lo anterior la Tesis aislada identificada con la clave I.4º.A.40 A del Cuarto Tribunal colegiado en Materia Administrativa del Primer Circuito, </w:t>
      </w:r>
      <w:r w:rsidRPr="00D613C3">
        <w:rPr>
          <w:rFonts w:ascii="Palatino Linotype" w:hAnsi="Palatino Linotype"/>
          <w:lang w:val="es-ES"/>
        </w:rPr>
        <w:lastRenderedPageBreak/>
        <w:t>publicada en el Seminario Judicial de la Federación y su Gaceta en el libro XVIII, Marzo 2013, Página 1899.</w:t>
      </w:r>
    </w:p>
    <w:p w14:paraId="347E3FDB" w14:textId="77777777" w:rsidR="00B779B1" w:rsidRPr="00D613C3" w:rsidRDefault="00B779B1" w:rsidP="00B779B1">
      <w:pPr>
        <w:pStyle w:val="Prrafodelista"/>
        <w:spacing w:line="360" w:lineRule="auto"/>
        <w:rPr>
          <w:rFonts w:ascii="Palatino Linotype" w:hAnsi="Palatino Linotype"/>
          <w:lang w:val="es-ES"/>
        </w:rPr>
      </w:pPr>
    </w:p>
    <w:p w14:paraId="6A647B24" w14:textId="77777777" w:rsidR="00B779B1" w:rsidRPr="00D613C3" w:rsidRDefault="00B779B1" w:rsidP="00B779B1">
      <w:pPr>
        <w:pStyle w:val="Prrafodelista"/>
        <w:tabs>
          <w:tab w:val="left" w:pos="851"/>
        </w:tabs>
        <w:spacing w:line="360" w:lineRule="auto"/>
        <w:ind w:left="567" w:right="567"/>
        <w:jc w:val="both"/>
        <w:rPr>
          <w:rFonts w:ascii="Palatino Linotype" w:hAnsi="Palatino Linotype"/>
          <w:i/>
          <w:sz w:val="22"/>
        </w:rPr>
      </w:pPr>
      <w:r w:rsidRPr="00D613C3">
        <w:rPr>
          <w:rFonts w:ascii="Palatino Linotype" w:hAnsi="Palatino Linotype"/>
          <w:b/>
          <w:i/>
          <w:sz w:val="22"/>
        </w:rPr>
        <w:t>ACCESO A LA INFORMACIÓN. IMPLICACIÓN DEL PRINCIPIO DE MÁXIMA PUBLICIDAD EN EL DERECHO FUNDAMENTAL RELATIVO.</w:t>
      </w:r>
      <w:r w:rsidRPr="00D613C3">
        <w:rPr>
          <w:rFonts w:ascii="Palatino Linotype" w:hAnsi="Palatino Linotype"/>
          <w:i/>
          <w:sz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2BD4F1F7" w14:textId="77777777" w:rsidR="00B779B1" w:rsidRPr="00D613C3" w:rsidRDefault="00B779B1" w:rsidP="00B779B1">
      <w:pPr>
        <w:pStyle w:val="Prrafodelista"/>
        <w:tabs>
          <w:tab w:val="left" w:pos="851"/>
        </w:tabs>
        <w:spacing w:line="360" w:lineRule="auto"/>
        <w:ind w:left="567" w:right="567"/>
        <w:jc w:val="both"/>
        <w:rPr>
          <w:rFonts w:ascii="Palatino Linotype" w:hAnsi="Palatino Linotype"/>
          <w:i/>
          <w:sz w:val="22"/>
        </w:rPr>
      </w:pPr>
    </w:p>
    <w:p w14:paraId="23535B10" w14:textId="571D97D4" w:rsidR="00B779B1" w:rsidRPr="00D613C3" w:rsidRDefault="00B779B1" w:rsidP="00B779B1">
      <w:pPr>
        <w:pStyle w:val="Prrafodelista"/>
        <w:tabs>
          <w:tab w:val="left" w:pos="851"/>
        </w:tabs>
        <w:spacing w:line="360" w:lineRule="auto"/>
        <w:ind w:left="567" w:right="567"/>
        <w:jc w:val="both"/>
        <w:rPr>
          <w:rFonts w:ascii="Palatino Linotype" w:hAnsi="Palatino Linotype"/>
          <w:i/>
          <w:sz w:val="22"/>
        </w:rPr>
      </w:pPr>
      <w:r w:rsidRPr="00D613C3">
        <w:rPr>
          <w:rFonts w:ascii="Palatino Linotype" w:hAnsi="Palatino Linotype"/>
          <w:i/>
          <w:sz w:val="22"/>
        </w:rPr>
        <w:t>CUARTO TRIBUNAL COLEGIADO EN MATERIA ADMINISTRATIVA DEL PRIMER CIRCUITO.</w:t>
      </w:r>
    </w:p>
    <w:p w14:paraId="4FD92F7B" w14:textId="77777777" w:rsidR="00B779B1" w:rsidRPr="00D613C3" w:rsidRDefault="00B779B1" w:rsidP="00B779B1">
      <w:pPr>
        <w:pStyle w:val="Prrafodelista"/>
        <w:tabs>
          <w:tab w:val="left" w:pos="851"/>
        </w:tabs>
        <w:spacing w:line="360" w:lineRule="auto"/>
        <w:ind w:left="567" w:right="567"/>
        <w:jc w:val="both"/>
        <w:rPr>
          <w:rFonts w:ascii="Palatino Linotype" w:hAnsi="Palatino Linotype"/>
          <w:i/>
          <w:sz w:val="22"/>
        </w:rPr>
      </w:pPr>
    </w:p>
    <w:p w14:paraId="59FF6423" w14:textId="77777777" w:rsidR="00B779B1" w:rsidRPr="00D613C3" w:rsidRDefault="00B779B1" w:rsidP="00B779B1">
      <w:pPr>
        <w:pStyle w:val="Prrafodelista"/>
        <w:tabs>
          <w:tab w:val="left" w:pos="851"/>
        </w:tabs>
        <w:spacing w:line="360" w:lineRule="auto"/>
        <w:ind w:left="567" w:right="567"/>
        <w:jc w:val="both"/>
        <w:rPr>
          <w:rFonts w:ascii="Palatino Linotype" w:hAnsi="Palatino Linotype"/>
          <w:i/>
          <w:sz w:val="22"/>
          <w:lang w:val="es-ES"/>
        </w:rPr>
      </w:pPr>
      <w:r w:rsidRPr="00D613C3">
        <w:rPr>
          <w:rFonts w:ascii="Palatino Linotype" w:hAnsi="Palatino Linotype"/>
          <w:i/>
          <w:sz w:val="22"/>
        </w:rPr>
        <w:t xml:space="preserve">Amparo en revisión 257/2012. Ruth Corona Muñoz. 6 de diciembre de 2012. Unanimidad de votos. Ponente: Jean Claude </w:t>
      </w:r>
      <w:proofErr w:type="spellStart"/>
      <w:r w:rsidRPr="00D613C3">
        <w:rPr>
          <w:rFonts w:ascii="Palatino Linotype" w:hAnsi="Palatino Linotype"/>
          <w:i/>
          <w:sz w:val="22"/>
        </w:rPr>
        <w:t>Tron</w:t>
      </w:r>
      <w:proofErr w:type="spellEnd"/>
      <w:r w:rsidRPr="00D613C3">
        <w:rPr>
          <w:rFonts w:ascii="Palatino Linotype" w:hAnsi="Palatino Linotype"/>
          <w:i/>
          <w:sz w:val="22"/>
        </w:rPr>
        <w:t xml:space="preserve"> </w:t>
      </w:r>
      <w:proofErr w:type="spellStart"/>
      <w:r w:rsidRPr="00D613C3">
        <w:rPr>
          <w:rFonts w:ascii="Palatino Linotype" w:hAnsi="Palatino Linotype"/>
          <w:i/>
          <w:sz w:val="22"/>
        </w:rPr>
        <w:t>Petit</w:t>
      </w:r>
      <w:proofErr w:type="spellEnd"/>
      <w:r w:rsidRPr="00D613C3">
        <w:rPr>
          <w:rFonts w:ascii="Palatino Linotype" w:hAnsi="Palatino Linotype"/>
          <w:i/>
          <w:sz w:val="22"/>
        </w:rPr>
        <w:t>. Secretaria: Mayra Susana Martínez López.</w:t>
      </w:r>
    </w:p>
    <w:p w14:paraId="35B1867B" w14:textId="4E5820EE" w:rsidR="00B779B1" w:rsidRPr="00D613C3" w:rsidRDefault="00B779B1" w:rsidP="00B779B1">
      <w:pPr>
        <w:pStyle w:val="Prrafodelista"/>
        <w:spacing w:line="360" w:lineRule="auto"/>
        <w:rPr>
          <w:rFonts w:ascii="Palatino Linotype" w:hAnsi="Palatino Linotype"/>
          <w:lang w:val="es-ES"/>
        </w:rPr>
      </w:pPr>
    </w:p>
    <w:p w14:paraId="25F432EA" w14:textId="3C4CA27D" w:rsidR="0013458A" w:rsidRPr="00D613C3" w:rsidRDefault="0013458A" w:rsidP="0013458A">
      <w:pPr>
        <w:pStyle w:val="Ttulo3"/>
        <w:ind w:left="426"/>
        <w:rPr>
          <w:rFonts w:ascii="Palatino Linotype" w:hAnsi="Palatino Linotype"/>
          <w:b/>
          <w:bCs/>
          <w:color w:val="auto"/>
        </w:rPr>
      </w:pPr>
      <w:bookmarkStart w:id="14" w:name="_Toc53136644"/>
      <w:r w:rsidRPr="00D613C3">
        <w:rPr>
          <w:rFonts w:ascii="Palatino Linotype" w:hAnsi="Palatino Linotype"/>
          <w:b/>
          <w:bCs/>
          <w:color w:val="auto"/>
        </w:rPr>
        <w:t>II. Del voluntariado.</w:t>
      </w:r>
      <w:bookmarkEnd w:id="14"/>
    </w:p>
    <w:p w14:paraId="6302576C" w14:textId="77777777" w:rsidR="0013458A" w:rsidRPr="00D613C3" w:rsidRDefault="0013458A" w:rsidP="00B779B1">
      <w:pPr>
        <w:pStyle w:val="Prrafodelista"/>
        <w:spacing w:line="360" w:lineRule="auto"/>
        <w:rPr>
          <w:rFonts w:ascii="Palatino Linotype" w:hAnsi="Palatino Linotype"/>
          <w:lang w:val="es-ES"/>
        </w:rPr>
      </w:pPr>
    </w:p>
    <w:p w14:paraId="3919A7E7" w14:textId="4517C772" w:rsidR="002F703B" w:rsidRPr="00D613C3" w:rsidRDefault="0013458A" w:rsidP="00B779B1">
      <w:pPr>
        <w:pStyle w:val="Prrafodelista"/>
        <w:numPr>
          <w:ilvl w:val="0"/>
          <w:numId w:val="1"/>
        </w:numPr>
        <w:tabs>
          <w:tab w:val="left" w:pos="426"/>
        </w:tabs>
        <w:spacing w:before="240" w:after="240" w:line="360" w:lineRule="auto"/>
        <w:ind w:left="0" w:right="49" w:firstLine="0"/>
        <w:jc w:val="both"/>
        <w:rPr>
          <w:rFonts w:ascii="Palatino Linotype" w:hAnsi="Palatino Linotype"/>
          <w:lang w:val="es-ES"/>
        </w:rPr>
      </w:pPr>
      <w:r w:rsidRPr="00D613C3">
        <w:rPr>
          <w:rFonts w:ascii="Palatino Linotype" w:hAnsi="Palatino Linotype"/>
          <w:lang w:val="es-ES"/>
        </w:rPr>
        <w:t>E</w:t>
      </w:r>
      <w:r w:rsidR="002F703B" w:rsidRPr="00D613C3">
        <w:rPr>
          <w:rFonts w:ascii="Palatino Linotype" w:hAnsi="Palatino Linotype"/>
          <w:lang w:val="es-ES"/>
        </w:rPr>
        <w:t>l recurrente basa su requerimiento en el informe de actividades del Sujeto Obligado del año 2016, por lo que, personal de este Órgano Garante procedió a verificar la información en el portal electrónico, localizando lo siguiente:</w:t>
      </w:r>
    </w:p>
    <w:p w14:paraId="4304526E" w14:textId="6A25B75D" w:rsidR="002F703B" w:rsidRPr="00D613C3" w:rsidRDefault="002F703B" w:rsidP="002F703B">
      <w:pPr>
        <w:pStyle w:val="Prrafodelista"/>
        <w:tabs>
          <w:tab w:val="left" w:pos="426"/>
        </w:tabs>
        <w:spacing w:before="240" w:after="240" w:line="360" w:lineRule="auto"/>
        <w:ind w:left="0" w:right="49"/>
        <w:jc w:val="both"/>
        <w:rPr>
          <w:rFonts w:ascii="Palatino Linotype" w:hAnsi="Palatino Linotype"/>
          <w:lang w:val="es-ES"/>
        </w:rPr>
      </w:pPr>
      <w:r w:rsidRPr="00D613C3">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14:anchorId="476A56E8" wp14:editId="3B599601">
                <wp:simplePos x="0" y="0"/>
                <wp:positionH relativeFrom="column">
                  <wp:posOffset>2917707</wp:posOffset>
                </wp:positionH>
                <wp:positionV relativeFrom="paragraph">
                  <wp:posOffset>311372</wp:posOffset>
                </wp:positionV>
                <wp:extent cx="2690037" cy="191386"/>
                <wp:effectExtent l="19050" t="19050" r="15240" b="18415"/>
                <wp:wrapNone/>
                <wp:docPr id="3" name="Rectángulo 3"/>
                <wp:cNvGraphicFramePr/>
                <a:graphic xmlns:a="http://schemas.openxmlformats.org/drawingml/2006/main">
                  <a:graphicData uri="http://schemas.microsoft.com/office/word/2010/wordprocessingShape">
                    <wps:wsp>
                      <wps:cNvSpPr/>
                      <wps:spPr>
                        <a:xfrm>
                          <a:off x="0" y="0"/>
                          <a:ext cx="2690037" cy="191386"/>
                        </a:xfrm>
                        <a:prstGeom prst="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6E76A12" id="Rectángulo 3" o:spid="_x0000_s1026" style="position:absolute;margin-left:229.75pt;margin-top:24.5pt;width:211.8pt;height:15.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" filled="f" strokecolor="#5b9bd5 [3204]" strokeweight="3pt"/>
            </w:pict>
          </mc:Fallback>
        </mc:AlternateContent>
      </w:r>
    </w:p>
    <w:p w14:paraId="5044029A" w14:textId="43F85209" w:rsidR="002F703B" w:rsidRPr="00D613C3" w:rsidRDefault="002F703B" w:rsidP="002F703B">
      <w:pPr>
        <w:pStyle w:val="Prrafodelista"/>
        <w:tabs>
          <w:tab w:val="left" w:pos="426"/>
        </w:tabs>
        <w:spacing w:before="240" w:after="240" w:line="360" w:lineRule="auto"/>
        <w:ind w:left="0" w:right="49"/>
        <w:jc w:val="both"/>
        <w:rPr>
          <w:rFonts w:ascii="Palatino Linotype" w:hAnsi="Palatino Linotype"/>
          <w:lang w:val="es-ES"/>
        </w:rPr>
      </w:pPr>
      <w:r w:rsidRPr="00D613C3">
        <w:rPr>
          <w:rFonts w:ascii="Palatino Linotype" w:hAnsi="Palatino Linotype"/>
          <w:noProof/>
          <w:lang w:val="es-MX" w:eastAsia="es-MX"/>
        </w:rPr>
        <mc:AlternateContent>
          <mc:Choice Requires="wps">
            <w:drawing>
              <wp:anchor distT="0" distB="0" distL="114300" distR="114300" simplePos="0" relativeHeight="251661312" behindDoc="0" locked="0" layoutInCell="1" allowOverlap="1" wp14:anchorId="2A1FD5FE" wp14:editId="3E90AE39">
                <wp:simplePos x="0" y="0"/>
                <wp:positionH relativeFrom="column">
                  <wp:posOffset>810245</wp:posOffset>
                </wp:positionH>
                <wp:positionV relativeFrom="paragraph">
                  <wp:posOffset>2754379</wp:posOffset>
                </wp:positionV>
                <wp:extent cx="2373276" cy="191386"/>
                <wp:effectExtent l="19050" t="19050" r="27305" b="18415"/>
                <wp:wrapNone/>
                <wp:docPr id="4" name="Rectángulo 4"/>
                <wp:cNvGraphicFramePr/>
                <a:graphic xmlns:a="http://schemas.openxmlformats.org/drawingml/2006/main">
                  <a:graphicData uri="http://schemas.microsoft.com/office/word/2010/wordprocessingShape">
                    <wps:wsp>
                      <wps:cNvSpPr/>
                      <wps:spPr>
                        <a:xfrm>
                          <a:off x="0" y="0"/>
                          <a:ext cx="2373276" cy="191386"/>
                        </a:xfrm>
                        <a:prstGeom prst="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7BE93A6" id="Rectángulo 4" o:spid="_x0000_s1026" style="position:absolute;margin-left:63.8pt;margin-top:216.9pt;width:186.85pt;height:15.0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" filled="f" strokecolor="#5b9bd5 [3204]" strokeweight="3pt"/>
            </w:pict>
          </mc:Fallback>
        </mc:AlternateContent>
      </w:r>
      <w:r w:rsidRPr="00D613C3">
        <w:rPr>
          <w:noProof/>
          <w:lang w:val="es-MX" w:eastAsia="es-MX"/>
        </w:rPr>
        <w:drawing>
          <wp:inline distT="0" distB="0" distL="0" distR="0" wp14:anchorId="501DB855" wp14:editId="6672DC9B">
            <wp:extent cx="5550195" cy="314755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338" t="8811" r="12745" b="16624"/>
                    <a:stretch/>
                  </pic:blipFill>
                  <pic:spPr bwMode="auto">
                    <a:xfrm>
                      <a:off x="0" y="0"/>
                      <a:ext cx="5557424" cy="3151655"/>
                    </a:xfrm>
                    <a:prstGeom prst="rect">
                      <a:avLst/>
                    </a:prstGeom>
                    <a:ln>
                      <a:noFill/>
                    </a:ln>
                    <a:extLst>
                      <a:ext uri="{53640926-AAD7-44D8-BBD7-CCE9431645EC}">
                        <a14:shadowObscured xmlns:a14="http://schemas.microsoft.com/office/drawing/2010/main"/>
                      </a:ext>
                    </a:extLst>
                  </pic:spPr>
                </pic:pic>
              </a:graphicData>
            </a:graphic>
          </wp:inline>
        </w:drawing>
      </w:r>
    </w:p>
    <w:p w14:paraId="4A043CA7" w14:textId="34E118A7" w:rsidR="002F703B" w:rsidRPr="00D613C3" w:rsidRDefault="002F703B" w:rsidP="00B779B1">
      <w:pPr>
        <w:pStyle w:val="Prrafodelista"/>
        <w:numPr>
          <w:ilvl w:val="0"/>
          <w:numId w:val="1"/>
        </w:numPr>
        <w:tabs>
          <w:tab w:val="left" w:pos="426"/>
        </w:tabs>
        <w:spacing w:before="240" w:after="240" w:line="360" w:lineRule="auto"/>
        <w:ind w:left="0" w:right="49" w:firstLine="0"/>
        <w:jc w:val="both"/>
        <w:rPr>
          <w:rFonts w:ascii="Palatino Linotype" w:hAnsi="Palatino Linotype"/>
          <w:lang w:val="es-ES"/>
        </w:rPr>
      </w:pPr>
      <w:r w:rsidRPr="00D613C3">
        <w:rPr>
          <w:rFonts w:ascii="Palatino Linotype" w:hAnsi="Palatino Linotype"/>
          <w:lang w:val="es-ES"/>
        </w:rPr>
        <w:lastRenderedPageBreak/>
        <w:t>Al descargar el archivo correspondiente al ejercicio 2016, se descarga el documento electrónico siguiente:</w:t>
      </w:r>
    </w:p>
    <w:p w14:paraId="15044883" w14:textId="2B8F05CA" w:rsidR="002F703B" w:rsidRPr="00D613C3" w:rsidRDefault="002F703B" w:rsidP="002F703B">
      <w:pPr>
        <w:pStyle w:val="Prrafodelista"/>
        <w:tabs>
          <w:tab w:val="left" w:pos="426"/>
        </w:tabs>
        <w:spacing w:before="240" w:after="240" w:line="360" w:lineRule="auto"/>
        <w:ind w:left="0" w:right="49"/>
        <w:jc w:val="both"/>
        <w:rPr>
          <w:rFonts w:ascii="Palatino Linotype" w:hAnsi="Palatino Linotype"/>
          <w:lang w:val="es-ES"/>
        </w:rPr>
      </w:pPr>
      <w:r w:rsidRPr="00D613C3">
        <w:rPr>
          <w:noProof/>
          <w:lang w:val="es-MX" w:eastAsia="es-MX"/>
        </w:rPr>
        <w:drawing>
          <wp:inline distT="0" distB="0" distL="0" distR="0" wp14:anchorId="28DDF1DF" wp14:editId="21C8808F">
            <wp:extent cx="5518298" cy="4962545"/>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343" t="13555" r="29129" b="20015"/>
                    <a:stretch/>
                  </pic:blipFill>
                  <pic:spPr bwMode="auto">
                    <a:xfrm>
                      <a:off x="0" y="0"/>
                      <a:ext cx="5528348" cy="4971583"/>
                    </a:xfrm>
                    <a:prstGeom prst="rect">
                      <a:avLst/>
                    </a:prstGeom>
                    <a:ln>
                      <a:noFill/>
                    </a:ln>
                    <a:extLst>
                      <a:ext uri="{53640926-AAD7-44D8-BBD7-CCE9431645EC}">
                        <a14:shadowObscured xmlns:a14="http://schemas.microsoft.com/office/drawing/2010/main"/>
                      </a:ext>
                    </a:extLst>
                  </pic:spPr>
                </pic:pic>
              </a:graphicData>
            </a:graphic>
          </wp:inline>
        </w:drawing>
      </w:r>
    </w:p>
    <w:p w14:paraId="3CBDD4CD" w14:textId="03E5B8E6" w:rsidR="003D0DE5" w:rsidRPr="00D613C3" w:rsidRDefault="002F703B" w:rsidP="003D0DE5">
      <w:pPr>
        <w:pStyle w:val="Prrafodelista"/>
        <w:numPr>
          <w:ilvl w:val="0"/>
          <w:numId w:val="1"/>
        </w:numPr>
        <w:tabs>
          <w:tab w:val="left" w:pos="426"/>
        </w:tabs>
        <w:spacing w:before="240" w:after="240" w:line="360" w:lineRule="auto"/>
        <w:ind w:left="0" w:right="49" w:firstLine="0"/>
        <w:jc w:val="both"/>
        <w:rPr>
          <w:rFonts w:ascii="Palatino Linotype" w:hAnsi="Palatino Linotype"/>
          <w:lang w:val="es-ES"/>
        </w:rPr>
      </w:pPr>
      <w:r w:rsidRPr="00D613C3">
        <w:rPr>
          <w:rFonts w:ascii="Palatino Linotype" w:hAnsi="Palatino Linotype"/>
          <w:lang w:val="es-ES"/>
        </w:rPr>
        <w:t>En el informe anual de actividades correspondiente al ejercicio fiscal 2016, contiene diversa información a la que hace alusión el recurrente en su escrito de solicitud</w:t>
      </w:r>
      <w:r w:rsidR="003D0DE5" w:rsidRPr="00D613C3">
        <w:rPr>
          <w:rFonts w:ascii="Palatino Linotype" w:hAnsi="Palatino Linotype"/>
          <w:lang w:val="es-ES"/>
        </w:rPr>
        <w:t>.</w:t>
      </w:r>
    </w:p>
    <w:p w14:paraId="1EF305BB" w14:textId="77777777" w:rsidR="002A3763" w:rsidRPr="00D613C3" w:rsidRDefault="002A3763" w:rsidP="002A3763">
      <w:pPr>
        <w:pStyle w:val="Prrafodelista"/>
        <w:tabs>
          <w:tab w:val="left" w:pos="426"/>
        </w:tabs>
        <w:spacing w:before="240" w:after="240" w:line="360" w:lineRule="auto"/>
        <w:ind w:left="0" w:right="49"/>
        <w:jc w:val="both"/>
        <w:rPr>
          <w:rFonts w:ascii="Palatino Linotype" w:hAnsi="Palatino Linotype"/>
          <w:lang w:val="es-ES"/>
        </w:rPr>
      </w:pPr>
    </w:p>
    <w:p w14:paraId="4CD4EB2A" w14:textId="01100CE3" w:rsidR="003D0DE5" w:rsidRPr="00D613C3" w:rsidRDefault="003D0DE5" w:rsidP="003D0DE5">
      <w:pPr>
        <w:pStyle w:val="Prrafodelista"/>
        <w:numPr>
          <w:ilvl w:val="0"/>
          <w:numId w:val="1"/>
        </w:numPr>
        <w:tabs>
          <w:tab w:val="left" w:pos="426"/>
        </w:tabs>
        <w:spacing w:before="240" w:after="240" w:line="360" w:lineRule="auto"/>
        <w:ind w:left="0" w:right="49" w:firstLine="0"/>
        <w:jc w:val="both"/>
        <w:rPr>
          <w:rFonts w:ascii="Palatino Linotype" w:hAnsi="Palatino Linotype"/>
          <w:lang w:val="es-ES"/>
        </w:rPr>
      </w:pPr>
      <w:r w:rsidRPr="00D613C3">
        <w:rPr>
          <w:rFonts w:ascii="Palatino Linotype" w:hAnsi="Palatino Linotype"/>
          <w:lang w:val="es-ES"/>
        </w:rPr>
        <w:lastRenderedPageBreak/>
        <w:t xml:space="preserve">Por lo que corresponde a </w:t>
      </w:r>
      <w:r w:rsidR="002A3763" w:rsidRPr="00D613C3">
        <w:rPr>
          <w:rFonts w:ascii="Palatino Linotype" w:hAnsi="Palatino Linotype"/>
          <w:lang w:val="es-ES"/>
        </w:rPr>
        <w:t xml:space="preserve">los requerimientos </w:t>
      </w:r>
      <w:r w:rsidR="002A3763" w:rsidRPr="00D613C3">
        <w:rPr>
          <w:rFonts w:ascii="Palatino Linotype" w:hAnsi="Palatino Linotype"/>
          <w:bCs/>
        </w:rPr>
        <w:t>1, 2, 3,</w:t>
      </w:r>
      <w:r w:rsidR="00CA0425" w:rsidRPr="00D613C3">
        <w:rPr>
          <w:rFonts w:ascii="Palatino Linotype" w:hAnsi="Palatino Linotype"/>
          <w:bCs/>
        </w:rPr>
        <w:t xml:space="preserve"> 4,</w:t>
      </w:r>
      <w:r w:rsidR="00061226" w:rsidRPr="00D613C3">
        <w:rPr>
          <w:rFonts w:ascii="Palatino Linotype" w:hAnsi="Palatino Linotype"/>
          <w:bCs/>
        </w:rPr>
        <w:t xml:space="preserve"> 5, 6,</w:t>
      </w:r>
      <w:r w:rsidR="009C0E3B" w:rsidRPr="00D613C3">
        <w:rPr>
          <w:rFonts w:ascii="Palatino Linotype" w:hAnsi="Palatino Linotype"/>
          <w:bCs/>
        </w:rPr>
        <w:t xml:space="preserve"> </w:t>
      </w:r>
      <w:r w:rsidR="004C30DB" w:rsidRPr="00D613C3">
        <w:rPr>
          <w:rFonts w:ascii="Palatino Linotype" w:hAnsi="Palatino Linotype"/>
          <w:bCs/>
        </w:rPr>
        <w:t xml:space="preserve">7, </w:t>
      </w:r>
      <w:r w:rsidR="009C0E3B" w:rsidRPr="00D613C3">
        <w:rPr>
          <w:rFonts w:ascii="Palatino Linotype" w:hAnsi="Palatino Linotype"/>
          <w:bCs/>
        </w:rPr>
        <w:t>8,</w:t>
      </w:r>
      <w:r w:rsidR="002A3763" w:rsidRPr="00D613C3">
        <w:rPr>
          <w:rFonts w:ascii="Palatino Linotype" w:hAnsi="Palatino Linotype"/>
          <w:bCs/>
        </w:rPr>
        <w:t xml:space="preserve"> 10, 11 y 12 que son relativos al voluntariado</w:t>
      </w:r>
      <w:r w:rsidR="001B3917" w:rsidRPr="00D613C3">
        <w:rPr>
          <w:rFonts w:ascii="Palatino Linotype" w:hAnsi="Palatino Linotype"/>
          <w:bCs/>
        </w:rPr>
        <w:t>;</w:t>
      </w:r>
      <w:r w:rsidR="002A3763" w:rsidRPr="00D613C3">
        <w:rPr>
          <w:rFonts w:ascii="Palatino Linotype" w:hAnsi="Palatino Linotype"/>
          <w:bCs/>
        </w:rPr>
        <w:t xml:space="preserve"> el informe de actividades del 2016 refiere que se realizó una innovación en la solución de conflictos voluntariado de la CCAMEM. Con el objetivo de ampliar a capacidad de Gestión, la Comisión llevó a cabo la Gestión de nuevas alternativas para resolver inconformidades, en las cuales</w:t>
      </w:r>
      <w:r w:rsidR="001B3917" w:rsidRPr="00D613C3">
        <w:rPr>
          <w:rFonts w:ascii="Palatino Linotype" w:hAnsi="Palatino Linotype"/>
          <w:bCs/>
        </w:rPr>
        <w:t xml:space="preserve">, </w:t>
      </w:r>
      <w:r w:rsidR="002A3763" w:rsidRPr="00D613C3">
        <w:rPr>
          <w:rFonts w:ascii="Palatino Linotype" w:hAnsi="Palatino Linotype"/>
          <w:bCs/>
        </w:rPr>
        <w:t xml:space="preserve">en coordinación con instituciones de beneficencia, empresas, </w:t>
      </w:r>
      <w:r w:rsidR="001B3917" w:rsidRPr="00D613C3">
        <w:rPr>
          <w:rFonts w:ascii="Palatino Linotype" w:hAnsi="Palatino Linotype"/>
          <w:bCs/>
        </w:rPr>
        <w:t>fundaciones altruistas</w:t>
      </w:r>
      <w:r w:rsidR="002A3763" w:rsidRPr="00D613C3">
        <w:rPr>
          <w:rFonts w:ascii="Palatino Linotype" w:hAnsi="Palatino Linotype"/>
          <w:bCs/>
        </w:rPr>
        <w:t xml:space="preserve"> y con particulares, a través de la gestión de recursos económicos e insumos médicos en especie. </w:t>
      </w:r>
    </w:p>
    <w:p w14:paraId="7646F5DC" w14:textId="77777777" w:rsidR="006C0EA9" w:rsidRPr="00D613C3" w:rsidRDefault="006C0EA9" w:rsidP="006C0EA9">
      <w:pPr>
        <w:pStyle w:val="Prrafodelista"/>
        <w:rPr>
          <w:rFonts w:ascii="Palatino Linotype" w:hAnsi="Palatino Linotype"/>
          <w:lang w:val="es-ES"/>
        </w:rPr>
      </w:pPr>
    </w:p>
    <w:p w14:paraId="6366B552" w14:textId="11F0C1DE" w:rsidR="006C0EA9" w:rsidRPr="00D613C3" w:rsidRDefault="006C0EA9" w:rsidP="003D0DE5">
      <w:pPr>
        <w:pStyle w:val="Prrafodelista"/>
        <w:numPr>
          <w:ilvl w:val="0"/>
          <w:numId w:val="1"/>
        </w:numPr>
        <w:tabs>
          <w:tab w:val="left" w:pos="426"/>
        </w:tabs>
        <w:spacing w:before="240" w:after="240" w:line="360" w:lineRule="auto"/>
        <w:ind w:left="0" w:right="49" w:firstLine="0"/>
        <w:jc w:val="both"/>
        <w:rPr>
          <w:rFonts w:ascii="Palatino Linotype" w:hAnsi="Palatino Linotype"/>
          <w:lang w:val="es-ES"/>
        </w:rPr>
      </w:pPr>
      <w:r w:rsidRPr="00D613C3">
        <w:rPr>
          <w:rFonts w:ascii="Palatino Linotype" w:hAnsi="Palatino Linotype"/>
          <w:lang w:val="es-ES"/>
        </w:rPr>
        <w:t xml:space="preserve">El documento refiere que durante el ejercicio 2016, se atendieron 2,248 asuntos, del total de ellos fueron: asesorías 1600, gestiones inmediatas 374, peritajes 158 y quejas 116. </w:t>
      </w:r>
    </w:p>
    <w:p w14:paraId="1ACDA051" w14:textId="77777777" w:rsidR="001B3917" w:rsidRPr="00D613C3" w:rsidRDefault="001B3917" w:rsidP="001B3917">
      <w:pPr>
        <w:pStyle w:val="Prrafodelista"/>
        <w:rPr>
          <w:rFonts w:ascii="Palatino Linotype" w:hAnsi="Palatino Linotype"/>
          <w:lang w:val="es-ES"/>
        </w:rPr>
      </w:pPr>
    </w:p>
    <w:p w14:paraId="27023590" w14:textId="0AA87E85" w:rsidR="001B3917" w:rsidRPr="00D613C3" w:rsidRDefault="001B3917" w:rsidP="003D0DE5">
      <w:pPr>
        <w:pStyle w:val="Prrafodelista"/>
        <w:numPr>
          <w:ilvl w:val="0"/>
          <w:numId w:val="1"/>
        </w:numPr>
        <w:tabs>
          <w:tab w:val="left" w:pos="426"/>
        </w:tabs>
        <w:spacing w:before="240" w:after="240" w:line="360" w:lineRule="auto"/>
        <w:ind w:left="0" w:right="49" w:firstLine="0"/>
        <w:jc w:val="both"/>
        <w:rPr>
          <w:rFonts w:ascii="Palatino Linotype" w:hAnsi="Palatino Linotype"/>
          <w:lang w:val="es-ES"/>
        </w:rPr>
      </w:pPr>
      <w:r w:rsidRPr="00D613C3">
        <w:rPr>
          <w:rFonts w:ascii="Palatino Linotype" w:hAnsi="Palatino Linotype"/>
          <w:lang w:val="es-ES"/>
        </w:rPr>
        <w:t>Asimismo, refiere que</w:t>
      </w:r>
      <w:r w:rsidR="009C0E3B" w:rsidRPr="00D613C3">
        <w:rPr>
          <w:rFonts w:ascii="Palatino Linotype" w:hAnsi="Palatino Linotype"/>
          <w:lang w:val="es-ES"/>
        </w:rPr>
        <w:t>,</w:t>
      </w:r>
      <w:r w:rsidRPr="00D613C3">
        <w:rPr>
          <w:rFonts w:ascii="Palatino Linotype" w:hAnsi="Palatino Linotype"/>
          <w:lang w:val="es-ES"/>
        </w:rPr>
        <w:t xml:space="preserve"> en el mes de noviembre de 2016, el Voluntariado inició sus actividades de gestión</w:t>
      </w:r>
      <w:r w:rsidR="006C0EA9" w:rsidRPr="00D613C3">
        <w:rPr>
          <w:rFonts w:ascii="Palatino Linotype" w:hAnsi="Palatino Linotype"/>
          <w:lang w:val="es-ES"/>
        </w:rPr>
        <w:t xml:space="preserve"> dentro de la institución</w:t>
      </w:r>
      <w:r w:rsidRPr="00D613C3">
        <w:rPr>
          <w:rFonts w:ascii="Palatino Linotype" w:hAnsi="Palatino Linotype"/>
          <w:lang w:val="es-ES"/>
        </w:rPr>
        <w:t xml:space="preserve">, y al mes de diciembre ya se brindó apoyo a través de </w:t>
      </w:r>
    </w:p>
    <w:p w14:paraId="26C060B1" w14:textId="77777777" w:rsidR="001B3917" w:rsidRPr="00D613C3" w:rsidRDefault="001B3917" w:rsidP="001B3917">
      <w:pPr>
        <w:pStyle w:val="Prrafodelista"/>
        <w:rPr>
          <w:rFonts w:ascii="Palatino Linotype" w:hAnsi="Palatino Linotype"/>
          <w:lang w:val="es-ES"/>
        </w:rPr>
      </w:pPr>
    </w:p>
    <w:p w14:paraId="42A23246" w14:textId="77777777" w:rsidR="001B3917" w:rsidRPr="00D613C3" w:rsidRDefault="001B3917" w:rsidP="001B3917">
      <w:pPr>
        <w:pStyle w:val="Prrafodelista"/>
        <w:numPr>
          <w:ilvl w:val="0"/>
          <w:numId w:val="21"/>
        </w:numPr>
        <w:tabs>
          <w:tab w:val="left" w:pos="426"/>
        </w:tabs>
        <w:spacing w:before="240" w:after="240" w:line="360" w:lineRule="auto"/>
        <w:ind w:left="567" w:right="49"/>
        <w:jc w:val="both"/>
        <w:rPr>
          <w:rFonts w:ascii="Palatino Linotype" w:hAnsi="Palatino Linotype"/>
          <w:lang w:val="es-ES"/>
        </w:rPr>
      </w:pPr>
      <w:r w:rsidRPr="00D613C3">
        <w:rPr>
          <w:rFonts w:ascii="Palatino Linotype" w:hAnsi="Palatino Linotype"/>
          <w:lang w:val="es-ES"/>
        </w:rPr>
        <w:t xml:space="preserve">Insumos; Principalmente materiales de apoyo como sillas de ruedas, prótesis y material quirúrgico; </w:t>
      </w:r>
    </w:p>
    <w:p w14:paraId="0687E748" w14:textId="693F0B91" w:rsidR="001B3917" w:rsidRPr="00D613C3" w:rsidRDefault="001B3917" w:rsidP="001B3917">
      <w:pPr>
        <w:pStyle w:val="Prrafodelista"/>
        <w:numPr>
          <w:ilvl w:val="0"/>
          <w:numId w:val="21"/>
        </w:numPr>
        <w:tabs>
          <w:tab w:val="left" w:pos="426"/>
        </w:tabs>
        <w:spacing w:before="240" w:after="240" w:line="360" w:lineRule="auto"/>
        <w:ind w:left="567" w:right="49"/>
        <w:jc w:val="both"/>
        <w:rPr>
          <w:rFonts w:ascii="Palatino Linotype" w:hAnsi="Palatino Linotype"/>
          <w:lang w:val="es-ES"/>
        </w:rPr>
      </w:pPr>
      <w:r w:rsidRPr="00D613C3">
        <w:rPr>
          <w:rFonts w:ascii="Palatino Linotype" w:hAnsi="Palatino Linotype"/>
          <w:lang w:val="es-ES"/>
        </w:rPr>
        <w:t xml:space="preserve">Gestión para la atención de pacientes; y, </w:t>
      </w:r>
    </w:p>
    <w:p w14:paraId="012C5EA7" w14:textId="22D38E34" w:rsidR="001B3917" w:rsidRPr="00D613C3" w:rsidRDefault="001B3917" w:rsidP="001B3917">
      <w:pPr>
        <w:pStyle w:val="Prrafodelista"/>
        <w:numPr>
          <w:ilvl w:val="0"/>
          <w:numId w:val="21"/>
        </w:numPr>
        <w:tabs>
          <w:tab w:val="left" w:pos="426"/>
        </w:tabs>
        <w:spacing w:before="240" w:after="240" w:line="360" w:lineRule="auto"/>
        <w:ind w:left="567" w:right="49"/>
        <w:jc w:val="both"/>
        <w:rPr>
          <w:rFonts w:ascii="Palatino Linotype" w:hAnsi="Palatino Linotype"/>
          <w:lang w:val="es-ES"/>
        </w:rPr>
      </w:pPr>
      <w:r w:rsidRPr="00D613C3">
        <w:rPr>
          <w:rFonts w:ascii="Palatino Linotype" w:hAnsi="Palatino Linotype"/>
          <w:lang w:val="es-ES"/>
        </w:rPr>
        <w:t>Medicamentos para pacientes con enfermedades crónico degenerativas.</w:t>
      </w:r>
    </w:p>
    <w:p w14:paraId="29031E8F" w14:textId="77777777" w:rsidR="001B3917" w:rsidRPr="00D613C3" w:rsidRDefault="001B3917" w:rsidP="001B3917">
      <w:pPr>
        <w:pStyle w:val="Prrafodelista"/>
        <w:tabs>
          <w:tab w:val="left" w:pos="426"/>
        </w:tabs>
        <w:spacing w:before="240" w:after="240" w:line="360" w:lineRule="auto"/>
        <w:ind w:left="0" w:right="49"/>
        <w:jc w:val="both"/>
        <w:rPr>
          <w:rFonts w:ascii="Palatino Linotype" w:hAnsi="Palatino Linotype"/>
          <w:lang w:val="es-ES"/>
        </w:rPr>
      </w:pPr>
    </w:p>
    <w:p w14:paraId="49C74E54" w14:textId="73D687D8" w:rsidR="001B3917" w:rsidRPr="00D613C3" w:rsidRDefault="0045329F" w:rsidP="009C0E3B">
      <w:pPr>
        <w:pStyle w:val="Prrafodelista"/>
        <w:numPr>
          <w:ilvl w:val="0"/>
          <w:numId w:val="1"/>
        </w:numPr>
        <w:tabs>
          <w:tab w:val="left" w:pos="426"/>
        </w:tabs>
        <w:spacing w:before="240" w:after="240" w:line="360" w:lineRule="auto"/>
        <w:ind w:left="0" w:right="49" w:firstLine="0"/>
        <w:jc w:val="both"/>
        <w:rPr>
          <w:rFonts w:ascii="Palatino Linotype" w:hAnsi="Palatino Linotype"/>
          <w:lang w:val="es-ES"/>
        </w:rPr>
      </w:pPr>
      <w:r w:rsidRPr="00D613C3">
        <w:rPr>
          <w:rFonts w:ascii="Palatino Linotype" w:hAnsi="Palatino Linotype"/>
          <w:lang w:val="es-ES"/>
        </w:rPr>
        <w:t>Además, s</w:t>
      </w:r>
      <w:r w:rsidR="009C0E3B" w:rsidRPr="00D613C3">
        <w:rPr>
          <w:rFonts w:ascii="Palatino Linotype" w:hAnsi="Palatino Linotype"/>
          <w:lang w:val="es-ES"/>
        </w:rPr>
        <w:t xml:space="preserve">eñala que, en el periodo de noviembre y diciembre se llevaron a cabo 13 gestiones con un monto procurado de </w:t>
      </w:r>
      <w:r w:rsidR="00A73C4E" w:rsidRPr="00D613C3">
        <w:rPr>
          <w:rFonts w:ascii="Palatino Linotype" w:hAnsi="Palatino Linotype"/>
          <w:lang w:val="es-ES"/>
        </w:rPr>
        <w:t>240,150.00 para apoyo económico en insumos y canalización a centros hospitalarios.</w:t>
      </w:r>
    </w:p>
    <w:p w14:paraId="082656CB" w14:textId="77777777" w:rsidR="0045329F" w:rsidRPr="00D613C3" w:rsidRDefault="0045329F" w:rsidP="0045329F">
      <w:pPr>
        <w:pStyle w:val="Prrafodelista"/>
        <w:tabs>
          <w:tab w:val="left" w:pos="426"/>
        </w:tabs>
        <w:spacing w:before="240" w:after="240" w:line="360" w:lineRule="auto"/>
        <w:ind w:left="0" w:right="49"/>
        <w:jc w:val="both"/>
        <w:rPr>
          <w:rFonts w:ascii="Palatino Linotype" w:hAnsi="Palatino Linotype"/>
          <w:lang w:val="es-ES"/>
        </w:rPr>
      </w:pPr>
    </w:p>
    <w:p w14:paraId="058FAC6D" w14:textId="145B32D5" w:rsidR="0045329F" w:rsidRPr="00D613C3" w:rsidRDefault="0045329F" w:rsidP="009C0E3B">
      <w:pPr>
        <w:pStyle w:val="Prrafodelista"/>
        <w:numPr>
          <w:ilvl w:val="0"/>
          <w:numId w:val="1"/>
        </w:numPr>
        <w:tabs>
          <w:tab w:val="left" w:pos="426"/>
        </w:tabs>
        <w:spacing w:before="240" w:after="240" w:line="360" w:lineRule="auto"/>
        <w:ind w:left="0" w:right="49" w:firstLine="0"/>
        <w:jc w:val="both"/>
        <w:rPr>
          <w:rFonts w:ascii="Palatino Linotype" w:hAnsi="Palatino Linotype"/>
          <w:lang w:val="es-ES"/>
        </w:rPr>
      </w:pPr>
      <w:r w:rsidRPr="00D613C3">
        <w:rPr>
          <w:rFonts w:ascii="Palatino Linotype" w:hAnsi="Palatino Linotype"/>
          <w:lang w:val="es-ES"/>
        </w:rPr>
        <w:t>Con lo anterior, se aprecia que el informe de actividades del 2016 del Sujeto Obligado, contiene gran parte de la información que solicitó el recurrente, por lo que, es necesario recordar que dichos informes son documentos que sustentan todas las acciones que realizó un ente determinado en una temporalidad determinada. Entonces, se determina que las acciones que se contienen en dicho informe deben estar debidamente sustentadas y documentadas, toda vez que pueden ser materia de acceso a la información pública y, deben proporcionarse a quien la solicite.</w:t>
      </w:r>
    </w:p>
    <w:p w14:paraId="35F3FB66" w14:textId="77777777" w:rsidR="0013458A" w:rsidRPr="00D613C3" w:rsidRDefault="0013458A" w:rsidP="0013458A">
      <w:pPr>
        <w:pStyle w:val="Prrafodelista"/>
        <w:rPr>
          <w:rFonts w:ascii="Palatino Linotype" w:hAnsi="Palatino Linotype"/>
          <w:lang w:val="es-ES"/>
        </w:rPr>
      </w:pPr>
    </w:p>
    <w:p w14:paraId="09B9BF7E" w14:textId="7E67DDEB" w:rsidR="0013458A" w:rsidRPr="00D613C3" w:rsidRDefault="0013458A" w:rsidP="0013458A">
      <w:pPr>
        <w:pStyle w:val="Ttulo4"/>
        <w:numPr>
          <w:ilvl w:val="3"/>
          <w:numId w:val="1"/>
        </w:numPr>
        <w:ind w:left="993"/>
        <w:rPr>
          <w:rFonts w:ascii="Palatino Linotype" w:hAnsi="Palatino Linotype"/>
          <w:b/>
          <w:bCs/>
          <w:color w:val="auto"/>
          <w:lang w:val="es-ES"/>
        </w:rPr>
      </w:pPr>
      <w:r w:rsidRPr="00D613C3">
        <w:rPr>
          <w:rFonts w:ascii="Palatino Linotype" w:hAnsi="Palatino Linotype"/>
          <w:b/>
          <w:bCs/>
          <w:color w:val="auto"/>
          <w:lang w:val="es-ES"/>
        </w:rPr>
        <w:t>De la inexistencia</w:t>
      </w:r>
    </w:p>
    <w:p w14:paraId="47C280CC" w14:textId="0BD3DB18" w:rsidR="0013458A" w:rsidRPr="00D613C3" w:rsidRDefault="0013458A" w:rsidP="0013458A">
      <w:pPr>
        <w:pStyle w:val="Prrafodelista"/>
        <w:tabs>
          <w:tab w:val="left" w:pos="426"/>
        </w:tabs>
        <w:spacing w:before="240" w:after="240" w:line="360" w:lineRule="auto"/>
        <w:ind w:left="0" w:right="49"/>
        <w:jc w:val="both"/>
        <w:rPr>
          <w:rFonts w:ascii="Palatino Linotype" w:hAnsi="Palatino Linotype"/>
          <w:lang w:val="es-ES"/>
        </w:rPr>
      </w:pPr>
    </w:p>
    <w:p w14:paraId="00B39C2F" w14:textId="77777777" w:rsidR="0013458A" w:rsidRPr="00D613C3" w:rsidRDefault="0013458A" w:rsidP="0013458A">
      <w:pPr>
        <w:pStyle w:val="Prrafodelista"/>
        <w:numPr>
          <w:ilvl w:val="0"/>
          <w:numId w:val="2"/>
        </w:numPr>
        <w:spacing w:before="100" w:beforeAutospacing="1" w:after="100" w:afterAutospacing="1" w:line="360" w:lineRule="auto"/>
        <w:ind w:left="0" w:firstLine="0"/>
        <w:jc w:val="both"/>
        <w:rPr>
          <w:rFonts w:ascii="Palatino Linotype" w:hAnsi="Palatino Linotype" w:cs="Segoe UI"/>
        </w:rPr>
      </w:pPr>
      <w:r w:rsidRPr="00D613C3">
        <w:rPr>
          <w:rFonts w:ascii="Palatino Linotype" w:hAnsi="Palatino Linotype"/>
          <w:color w:val="222222"/>
        </w:rPr>
        <w:t>Ahora bien, de ser el caso de que el Sujeto Obligado no cuente con la información relacionada en el apartado anterior, deberá observar lo siguiente.</w:t>
      </w:r>
    </w:p>
    <w:p w14:paraId="057B769E" w14:textId="77777777" w:rsidR="0013458A" w:rsidRPr="00D613C3" w:rsidRDefault="0013458A" w:rsidP="0013458A">
      <w:pPr>
        <w:pStyle w:val="Prrafodelista"/>
        <w:spacing w:before="100" w:beforeAutospacing="1" w:after="100" w:afterAutospacing="1" w:line="360" w:lineRule="auto"/>
        <w:ind w:left="0"/>
        <w:jc w:val="both"/>
        <w:rPr>
          <w:rFonts w:ascii="Palatino Linotype" w:hAnsi="Palatino Linotype" w:cs="Segoe UI"/>
        </w:rPr>
      </w:pPr>
      <w:r w:rsidRPr="00D613C3">
        <w:rPr>
          <w:rFonts w:ascii="Palatino Linotype" w:hAnsi="Palatino Linotype" w:cs="Segoe UI"/>
        </w:rPr>
        <w:t xml:space="preserve"> </w:t>
      </w:r>
    </w:p>
    <w:p w14:paraId="6C824012" w14:textId="77777777" w:rsidR="0013458A" w:rsidRPr="00D613C3" w:rsidRDefault="0013458A" w:rsidP="0013458A">
      <w:pPr>
        <w:pStyle w:val="Prrafodelista"/>
        <w:numPr>
          <w:ilvl w:val="0"/>
          <w:numId w:val="2"/>
        </w:numPr>
        <w:spacing w:before="100" w:beforeAutospacing="1" w:after="100" w:afterAutospacing="1" w:line="360" w:lineRule="auto"/>
        <w:ind w:left="0" w:firstLine="0"/>
        <w:jc w:val="both"/>
        <w:rPr>
          <w:rFonts w:ascii="Palatino Linotype" w:hAnsi="Palatino Linotype" w:cs="Segoe UI"/>
        </w:rPr>
      </w:pPr>
      <w:r w:rsidRPr="00D613C3">
        <w:rPr>
          <w:rFonts w:ascii="Palatino Linotype" w:hAnsi="Palatino Linotype"/>
          <w:color w:val="222222"/>
        </w:rPr>
        <w:t>La </w:t>
      </w:r>
      <w:r w:rsidRPr="00D613C3">
        <w:rPr>
          <w:rFonts w:ascii="Palatino Linotype" w:hAnsi="Palatino Linotype"/>
          <w:b/>
          <w:bCs/>
          <w:color w:val="222222"/>
        </w:rPr>
        <w:t>Ley General de Transparencia y Acceso a la Información Pública</w:t>
      </w:r>
      <w:r w:rsidRPr="00D613C3">
        <w:rPr>
          <w:rFonts w:ascii="Palatino Linotype" w:hAnsi="Palatino Linotype"/>
          <w:color w:val="222222"/>
        </w:rPr>
        <w:t>, en específico en su artículo 65 fracción III:</w:t>
      </w:r>
    </w:p>
    <w:p w14:paraId="5BE0F279" w14:textId="77777777" w:rsidR="0013458A" w:rsidRPr="00D613C3" w:rsidRDefault="0013458A" w:rsidP="0013458A">
      <w:pPr>
        <w:pStyle w:val="m-698976158124685028gmail-default"/>
        <w:shd w:val="clear" w:color="auto" w:fill="FFFFFF"/>
        <w:spacing w:before="0" w:beforeAutospacing="0" w:after="0" w:afterAutospacing="0" w:line="360" w:lineRule="auto"/>
        <w:ind w:left="567" w:right="567"/>
        <w:jc w:val="both"/>
        <w:rPr>
          <w:rFonts w:ascii="Palatino Linotype" w:hAnsi="Palatino Linotype"/>
          <w:color w:val="000000"/>
          <w:sz w:val="22"/>
        </w:rPr>
      </w:pPr>
      <w:r w:rsidRPr="00D613C3">
        <w:rPr>
          <w:rFonts w:ascii="Palatino Linotype" w:hAnsi="Palatino Linotype"/>
          <w:b/>
          <w:bCs/>
          <w:i/>
          <w:iCs/>
          <w:color w:val="000000"/>
          <w:sz w:val="22"/>
        </w:rPr>
        <w:t xml:space="preserve">Artículo 65. Los Comités de Transparencia tendrán las facultades y atribuciones siguientes: </w:t>
      </w:r>
    </w:p>
    <w:p w14:paraId="5FC2F72E" w14:textId="77777777" w:rsidR="0013458A" w:rsidRPr="00D613C3" w:rsidRDefault="0013458A" w:rsidP="0013458A">
      <w:pPr>
        <w:pStyle w:val="m-698976158124685028gmail-default"/>
        <w:shd w:val="clear" w:color="auto" w:fill="FFFFFF"/>
        <w:spacing w:before="0" w:beforeAutospacing="0" w:after="0" w:afterAutospacing="0" w:line="360" w:lineRule="auto"/>
        <w:ind w:left="567" w:right="567"/>
        <w:jc w:val="both"/>
        <w:rPr>
          <w:rFonts w:ascii="Palatino Linotype" w:hAnsi="Palatino Linotype"/>
          <w:color w:val="000000"/>
          <w:sz w:val="22"/>
        </w:rPr>
      </w:pPr>
      <w:r w:rsidRPr="00D613C3">
        <w:rPr>
          <w:rFonts w:ascii="Palatino Linotype" w:hAnsi="Palatino Linotype"/>
          <w:b/>
          <w:bCs/>
          <w:i/>
          <w:iCs/>
          <w:color w:val="000000"/>
          <w:sz w:val="22"/>
        </w:rPr>
        <w:t>…</w:t>
      </w:r>
    </w:p>
    <w:p w14:paraId="559176C7" w14:textId="77777777" w:rsidR="0013458A" w:rsidRPr="00D613C3" w:rsidRDefault="0013458A" w:rsidP="0013458A">
      <w:pPr>
        <w:shd w:val="clear" w:color="auto" w:fill="FFFFFF"/>
        <w:spacing w:before="240" w:after="240" w:line="360" w:lineRule="auto"/>
        <w:ind w:left="567" w:right="567"/>
        <w:jc w:val="both"/>
        <w:rPr>
          <w:rFonts w:ascii="Palatino Linotype" w:hAnsi="Palatino Linotype"/>
          <w:color w:val="222222"/>
          <w:sz w:val="22"/>
        </w:rPr>
      </w:pPr>
      <w:r w:rsidRPr="00D613C3">
        <w:rPr>
          <w:rFonts w:ascii="Palatino Linotype" w:hAnsi="Palatino Linotype"/>
          <w:b/>
          <w:bCs/>
          <w:i/>
          <w:iCs/>
          <w:color w:val="222222"/>
          <w:sz w:val="22"/>
          <w:u w:val="single"/>
        </w:rPr>
        <w:t xml:space="preserve">III. Ordenar, en su caso, a las Áreas competentes que generen la información que derivado de sus facultades, competencias y funciones deban tener en posesión o que previa acreditación de la imposibilidad de su generación, </w:t>
      </w:r>
      <w:r w:rsidRPr="00D613C3">
        <w:rPr>
          <w:rFonts w:ascii="Palatino Linotype" w:hAnsi="Palatino Linotype"/>
          <w:b/>
          <w:bCs/>
          <w:i/>
          <w:iCs/>
          <w:color w:val="222222"/>
          <w:sz w:val="22"/>
          <w:u w:val="single"/>
        </w:rPr>
        <w:lastRenderedPageBreak/>
        <w:t>exponga, de forma fundada y motivada, las razones por las cuales, en el caso particular, no ejercieron dichas facultades, competencias o funciones;</w:t>
      </w:r>
    </w:p>
    <w:p w14:paraId="48868CAE" w14:textId="77777777" w:rsidR="0013458A" w:rsidRPr="00D613C3" w:rsidRDefault="0013458A" w:rsidP="0013458A">
      <w:pPr>
        <w:pStyle w:val="Prrafodelista"/>
        <w:numPr>
          <w:ilvl w:val="0"/>
          <w:numId w:val="2"/>
        </w:numPr>
        <w:spacing w:before="100" w:beforeAutospacing="1" w:after="100" w:afterAutospacing="1" w:line="360" w:lineRule="auto"/>
        <w:ind w:left="0" w:firstLine="0"/>
        <w:jc w:val="both"/>
        <w:rPr>
          <w:rFonts w:ascii="Palatino Linotype" w:hAnsi="Palatino Linotype"/>
          <w:color w:val="222222"/>
        </w:rPr>
      </w:pPr>
      <w:r w:rsidRPr="00D613C3">
        <w:rPr>
          <w:rFonts w:ascii="Palatino Linotype" w:hAnsi="Palatino Linotype"/>
          <w:color w:val="222222"/>
        </w:rPr>
        <w:t>Así mismo, la </w:t>
      </w:r>
      <w:r w:rsidRPr="00D613C3">
        <w:rPr>
          <w:rFonts w:ascii="Palatino Linotype" w:hAnsi="Palatino Linotype"/>
          <w:b/>
          <w:bCs/>
          <w:color w:val="222222"/>
        </w:rPr>
        <w:t>Ley de Trasparencia y Acceso a la Información Pública del Estado de México y Municipios</w:t>
      </w:r>
      <w:r w:rsidRPr="00D613C3">
        <w:rPr>
          <w:rFonts w:ascii="Palatino Linotype" w:hAnsi="Palatino Linotype"/>
          <w:color w:val="222222"/>
        </w:rPr>
        <w:t> en su 169, fracción III, señala:</w:t>
      </w:r>
    </w:p>
    <w:p w14:paraId="6CCFC7A0" w14:textId="77777777" w:rsidR="0013458A" w:rsidRPr="00D613C3" w:rsidRDefault="0013458A" w:rsidP="0013458A">
      <w:pPr>
        <w:pStyle w:val="m-698976158124685028gmail-msolistparagraph"/>
        <w:shd w:val="clear" w:color="auto" w:fill="FFFFFF"/>
        <w:spacing w:before="240" w:beforeAutospacing="0" w:after="240" w:afterAutospacing="0" w:line="360" w:lineRule="auto"/>
        <w:ind w:left="567" w:right="567"/>
        <w:jc w:val="both"/>
        <w:rPr>
          <w:rFonts w:ascii="Palatino Linotype" w:hAnsi="Palatino Linotype" w:cs="Bookman Old Style"/>
          <w:i/>
          <w:sz w:val="22"/>
          <w:szCs w:val="20"/>
        </w:rPr>
      </w:pPr>
      <w:r w:rsidRPr="00D613C3">
        <w:rPr>
          <w:rFonts w:ascii="Palatino Linotype" w:hAnsi="Palatino Linotype"/>
          <w:color w:val="222222"/>
          <w:lang w:val="es-ES_tradnl"/>
        </w:rPr>
        <w:t> </w:t>
      </w:r>
      <w:r w:rsidRPr="00D613C3">
        <w:rPr>
          <w:rFonts w:ascii="Palatino Linotype" w:hAnsi="Palatino Linotype" w:cs="Bookman Old Style,Bold"/>
          <w:b/>
          <w:bCs/>
          <w:i/>
          <w:sz w:val="22"/>
          <w:szCs w:val="20"/>
        </w:rPr>
        <w:t xml:space="preserve">Artículo 169. </w:t>
      </w:r>
      <w:r w:rsidRPr="00D613C3">
        <w:rPr>
          <w:rFonts w:ascii="Palatino Linotype" w:hAnsi="Palatino Linotype" w:cs="Bookman Old Style"/>
          <w:i/>
          <w:sz w:val="22"/>
          <w:szCs w:val="20"/>
        </w:rPr>
        <w:t>Cuando la información no se encuentre en los archivos del sujeto obligado, el Comité de Transparencia:</w:t>
      </w:r>
    </w:p>
    <w:p w14:paraId="7A2A2BD9" w14:textId="77777777" w:rsidR="0013458A" w:rsidRPr="00D613C3" w:rsidRDefault="0013458A" w:rsidP="0013458A">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D613C3">
        <w:rPr>
          <w:rFonts w:ascii="Palatino Linotype" w:hAnsi="Palatino Linotype" w:cs="Bookman Old Style,Bold"/>
          <w:b/>
          <w:bCs/>
          <w:i/>
          <w:sz w:val="22"/>
          <w:szCs w:val="20"/>
          <w:lang w:val="es-MX"/>
        </w:rPr>
        <w:t xml:space="preserve">I. </w:t>
      </w:r>
      <w:r w:rsidRPr="00D613C3">
        <w:rPr>
          <w:rFonts w:ascii="Palatino Linotype" w:hAnsi="Palatino Linotype" w:cs="Bookman Old Style"/>
          <w:i/>
          <w:sz w:val="22"/>
          <w:szCs w:val="20"/>
          <w:lang w:val="es-MX"/>
        </w:rPr>
        <w:t>Analizará el caso y tomará las medidas necesarias para localizar la información;</w:t>
      </w:r>
    </w:p>
    <w:p w14:paraId="3EE1253C" w14:textId="77777777" w:rsidR="0013458A" w:rsidRPr="00D613C3" w:rsidRDefault="0013458A" w:rsidP="0013458A">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D613C3">
        <w:rPr>
          <w:rFonts w:ascii="Palatino Linotype" w:hAnsi="Palatino Linotype" w:cs="Bookman Old Style,Bold"/>
          <w:b/>
          <w:bCs/>
          <w:i/>
          <w:sz w:val="22"/>
          <w:szCs w:val="20"/>
          <w:lang w:val="es-MX"/>
        </w:rPr>
        <w:t xml:space="preserve">II. </w:t>
      </w:r>
      <w:r w:rsidRPr="00D613C3">
        <w:rPr>
          <w:rFonts w:ascii="Palatino Linotype" w:hAnsi="Palatino Linotype" w:cs="Bookman Old Style"/>
          <w:i/>
          <w:sz w:val="22"/>
          <w:szCs w:val="20"/>
          <w:lang w:val="es-MX"/>
        </w:rPr>
        <w:t>Expedirá una resolución que confirme la inexistencia del documento;</w:t>
      </w:r>
    </w:p>
    <w:p w14:paraId="5E5E3CF2" w14:textId="77777777" w:rsidR="0013458A" w:rsidRPr="00D613C3" w:rsidRDefault="0013458A" w:rsidP="0013458A">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D613C3">
        <w:rPr>
          <w:rFonts w:ascii="Palatino Linotype" w:hAnsi="Palatino Linotype" w:cs="Bookman Old Style,Bold"/>
          <w:b/>
          <w:bCs/>
          <w:i/>
          <w:sz w:val="22"/>
          <w:szCs w:val="20"/>
          <w:lang w:val="es-MX"/>
        </w:rPr>
        <w:t xml:space="preserve">III. </w:t>
      </w:r>
      <w:r w:rsidRPr="00D613C3">
        <w:rPr>
          <w:rFonts w:ascii="Palatino Linotype" w:hAnsi="Palatino Linotype" w:cs="Bookman Old Style"/>
          <w:i/>
          <w:sz w:val="22"/>
          <w:szCs w:val="20"/>
          <w:lang w:val="es-MX"/>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6054FB0F" w14:textId="77777777" w:rsidR="0013458A" w:rsidRPr="00D613C3" w:rsidRDefault="0013458A" w:rsidP="0013458A">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D613C3">
        <w:rPr>
          <w:rFonts w:ascii="Palatino Linotype" w:hAnsi="Palatino Linotype" w:cs="Bookman Old Style,Bold"/>
          <w:b/>
          <w:bCs/>
          <w:i/>
          <w:sz w:val="22"/>
          <w:szCs w:val="20"/>
          <w:lang w:val="es-MX"/>
        </w:rPr>
        <w:t xml:space="preserve">IV. </w:t>
      </w:r>
      <w:r w:rsidRPr="00D613C3">
        <w:rPr>
          <w:rFonts w:ascii="Palatino Linotype" w:hAnsi="Palatino Linotype" w:cs="Bookman Old Style"/>
          <w:i/>
          <w:sz w:val="22"/>
          <w:szCs w:val="20"/>
          <w:lang w:val="es-MX"/>
        </w:rPr>
        <w:t>Notificará al órgano interno de control o equivalente del sujeto obligado quien, en su caso, deberá iniciar el procedimiento de responsabilidad administrativa que corresponda.</w:t>
      </w:r>
    </w:p>
    <w:p w14:paraId="373064E9" w14:textId="77777777" w:rsidR="0013458A" w:rsidRPr="00D613C3" w:rsidRDefault="0013458A" w:rsidP="0013458A">
      <w:pPr>
        <w:autoSpaceDE w:val="0"/>
        <w:autoSpaceDN w:val="0"/>
        <w:adjustRightInd w:val="0"/>
        <w:spacing w:line="360" w:lineRule="auto"/>
        <w:ind w:left="567" w:right="567"/>
        <w:jc w:val="both"/>
        <w:rPr>
          <w:rFonts w:ascii="Palatino Linotype" w:hAnsi="Palatino Linotype" w:cs="Bookman Old Style"/>
          <w:i/>
          <w:sz w:val="20"/>
          <w:szCs w:val="20"/>
          <w:lang w:val="es-MX"/>
        </w:rPr>
      </w:pPr>
    </w:p>
    <w:p w14:paraId="569C1F27" w14:textId="77777777" w:rsidR="0013458A" w:rsidRPr="00D613C3" w:rsidRDefault="0013458A" w:rsidP="0013458A">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D613C3">
        <w:rPr>
          <w:rFonts w:ascii="Palatino Linotype" w:hAnsi="Palatino Linotype" w:cs="Bookman Old Style"/>
          <w:i/>
          <w:sz w:val="22"/>
          <w:szCs w:val="20"/>
          <w:lang w:val="es-MX"/>
        </w:rPr>
        <w:t>La Unidad de Transparencia deberá notificarlo al solicitante por escrito, en un plazo que no exceda de quince días hábiles contados a partir del día siguiente a la presentación de la solicitud.</w:t>
      </w:r>
    </w:p>
    <w:p w14:paraId="3E63F336" w14:textId="77777777" w:rsidR="0013458A" w:rsidRPr="00D613C3" w:rsidRDefault="0013458A" w:rsidP="0013458A">
      <w:pPr>
        <w:autoSpaceDE w:val="0"/>
        <w:autoSpaceDN w:val="0"/>
        <w:adjustRightInd w:val="0"/>
        <w:spacing w:line="360" w:lineRule="auto"/>
        <w:ind w:left="567" w:right="567"/>
        <w:jc w:val="both"/>
        <w:rPr>
          <w:rFonts w:ascii="Palatino Linotype" w:hAnsi="Palatino Linotype" w:cs="Bookman Old Style"/>
          <w:i/>
          <w:sz w:val="22"/>
          <w:szCs w:val="20"/>
          <w:lang w:val="es-MX"/>
        </w:rPr>
      </w:pPr>
    </w:p>
    <w:p w14:paraId="1B762281" w14:textId="77777777" w:rsidR="0013458A" w:rsidRPr="00D613C3" w:rsidRDefault="0013458A" w:rsidP="0013458A">
      <w:pPr>
        <w:autoSpaceDE w:val="0"/>
        <w:autoSpaceDN w:val="0"/>
        <w:adjustRightInd w:val="0"/>
        <w:spacing w:line="360" w:lineRule="auto"/>
        <w:ind w:left="567" w:right="567"/>
        <w:jc w:val="both"/>
        <w:rPr>
          <w:rFonts w:ascii="Palatino Linotype" w:hAnsi="Palatino Linotype"/>
          <w:i/>
          <w:iCs/>
          <w:color w:val="222222"/>
          <w:sz w:val="28"/>
        </w:rPr>
      </w:pPr>
      <w:r w:rsidRPr="00D613C3">
        <w:rPr>
          <w:rFonts w:ascii="Palatino Linotype" w:hAnsi="Palatino Linotype" w:cs="Bookman Old Style"/>
          <w:i/>
          <w:sz w:val="22"/>
          <w:szCs w:val="20"/>
          <w:lang w:val="es-MX"/>
        </w:rPr>
        <w:t>Este plazo podrá ampliarse hasta por otros siete días hábiles, siempre que existan razones para ello, debiendo notificarse por escrito al solicitante.</w:t>
      </w:r>
    </w:p>
    <w:p w14:paraId="1E167812" w14:textId="77777777" w:rsidR="0013458A" w:rsidRPr="00D613C3" w:rsidRDefault="0013458A" w:rsidP="0013458A">
      <w:pPr>
        <w:pStyle w:val="m-698976158124685028gmail-msolistparagraph"/>
        <w:numPr>
          <w:ilvl w:val="0"/>
          <w:numId w:val="2"/>
        </w:numPr>
        <w:shd w:val="clear" w:color="auto" w:fill="FFFFFF"/>
        <w:spacing w:before="240" w:beforeAutospacing="0" w:after="240" w:afterAutospacing="0" w:line="360" w:lineRule="auto"/>
        <w:ind w:left="0" w:right="51" w:firstLine="0"/>
        <w:jc w:val="both"/>
        <w:rPr>
          <w:rFonts w:ascii="Palatino Linotype" w:hAnsi="Palatino Linotype"/>
          <w:color w:val="222222"/>
        </w:rPr>
      </w:pPr>
      <w:r w:rsidRPr="00D613C3">
        <w:rPr>
          <w:rFonts w:ascii="Palatino Linotype" w:hAnsi="Palatino Linotype"/>
          <w:color w:val="222222"/>
          <w:lang w:val="es-ES_tradnl"/>
        </w:rPr>
        <w:lastRenderedPageBreak/>
        <w:t>De los preceptos antes transcritos se advierte claramente que </w:t>
      </w:r>
      <w:r w:rsidRPr="00D613C3">
        <w:rPr>
          <w:rFonts w:ascii="Palatino Linotype" w:hAnsi="Palatino Linotype"/>
          <w:color w:val="222222"/>
        </w:rPr>
        <w:t>cuando la información no se encuentre en los archivos del Sujeto Obligado, el Comité de Transparencia deberá ordenar </w:t>
      </w:r>
      <w:r w:rsidRPr="00D613C3">
        <w:rPr>
          <w:rFonts w:ascii="Palatino Linotype" w:hAnsi="Palatino Linotype"/>
          <w:color w:val="222222"/>
          <w:u w:val="single"/>
        </w:rPr>
        <w:t>que se genere la información en caso de que ésta tuviera que existir en la medida que deriva del ejercicio de sus facultades, competencias o funciones</w:t>
      </w:r>
      <w:r w:rsidRPr="00D613C3">
        <w:rPr>
          <w:rFonts w:ascii="Palatino Linotype" w:hAnsi="Palatino Linotype"/>
          <w:color w:val="222222"/>
        </w:rPr>
        <w:t>.</w:t>
      </w:r>
    </w:p>
    <w:p w14:paraId="5F090FC5" w14:textId="77777777" w:rsidR="0013458A" w:rsidRPr="00D613C3" w:rsidRDefault="0013458A" w:rsidP="0013458A">
      <w:pPr>
        <w:pStyle w:val="m-698976158124685028gmail-msolistparagraph"/>
        <w:numPr>
          <w:ilvl w:val="0"/>
          <w:numId w:val="2"/>
        </w:numPr>
        <w:shd w:val="clear" w:color="auto" w:fill="FFFFFF"/>
        <w:spacing w:before="240" w:beforeAutospacing="0" w:after="240" w:afterAutospacing="0" w:line="360" w:lineRule="auto"/>
        <w:ind w:left="0" w:right="51" w:firstLine="0"/>
        <w:jc w:val="both"/>
        <w:rPr>
          <w:rFonts w:ascii="Palatino Linotype" w:hAnsi="Palatino Linotype"/>
          <w:color w:val="222222"/>
        </w:rPr>
      </w:pPr>
      <w:r w:rsidRPr="00D613C3">
        <w:rPr>
          <w:rFonts w:ascii="Palatino Linotype" w:hAnsi="Palatino Linotype"/>
          <w:color w:val="222222"/>
          <w:lang w:val="es-ES_tradnl"/>
        </w:rPr>
        <w:t>Ahora bien, es importante señalar que en el caso de que no se pueda generar la información, </w:t>
      </w:r>
      <w:r w:rsidRPr="00D613C3">
        <w:rPr>
          <w:rFonts w:ascii="Palatino Linotype" w:hAnsi="Palatino Linotype"/>
          <w:b/>
          <w:bCs/>
          <w:color w:val="222222"/>
          <w:lang w:val="es-ES_tradnl"/>
        </w:rPr>
        <w:t xml:space="preserve">SE ORDENA </w:t>
      </w:r>
      <w:r w:rsidRPr="00D613C3">
        <w:rPr>
          <w:rFonts w:ascii="Palatino Linotype" w:hAnsi="Palatino Linotype"/>
          <w:bCs/>
          <w:color w:val="222222"/>
          <w:lang w:val="es-ES_tradnl"/>
        </w:rPr>
        <w:t>al</w:t>
      </w:r>
      <w:r w:rsidRPr="00D613C3">
        <w:rPr>
          <w:rFonts w:ascii="Palatino Linotype" w:hAnsi="Palatino Linotype"/>
          <w:b/>
          <w:bCs/>
          <w:color w:val="222222"/>
          <w:lang w:val="es-ES_tradnl"/>
        </w:rPr>
        <w:t xml:space="preserve"> SUJETO OBLIGADO </w:t>
      </w:r>
      <w:r w:rsidRPr="00D613C3">
        <w:rPr>
          <w:rFonts w:ascii="Palatino Linotype" w:hAnsi="Palatino Linotype"/>
          <w:color w:val="222222"/>
          <w:lang w:val="es-ES_tradnl"/>
        </w:rPr>
        <w:t>hacer entrega de un Acuerdo de su Comité de Transparencia en donde conste la declaratoria de inexistencia de la información.</w:t>
      </w:r>
    </w:p>
    <w:p w14:paraId="79AEF279" w14:textId="77777777" w:rsidR="0013458A" w:rsidRPr="00D613C3" w:rsidRDefault="0013458A" w:rsidP="0013458A">
      <w:pPr>
        <w:pStyle w:val="m-698976158124685028gmail-msolistparagraph"/>
        <w:numPr>
          <w:ilvl w:val="0"/>
          <w:numId w:val="2"/>
        </w:numPr>
        <w:shd w:val="clear" w:color="auto" w:fill="FFFFFF"/>
        <w:spacing w:before="240" w:beforeAutospacing="0" w:after="240" w:afterAutospacing="0" w:line="360" w:lineRule="auto"/>
        <w:ind w:left="0" w:right="51" w:firstLine="0"/>
        <w:jc w:val="both"/>
        <w:rPr>
          <w:rFonts w:ascii="Palatino Linotype" w:hAnsi="Palatino Linotype"/>
          <w:color w:val="222222"/>
        </w:rPr>
      </w:pPr>
      <w:r w:rsidRPr="00D613C3">
        <w:rPr>
          <w:rFonts w:ascii="Palatino Linotype" w:hAnsi="Palatino Linotype"/>
          <w:color w:val="222222"/>
          <w:lang w:val="es-ES_tradnl"/>
        </w:rPr>
        <w:t>Previo a observar las formalidades que han de observarse en dicho acuerdo y para mayor entendimiento sobre el concepto de inexistencia en materia de acceso a la información pública, es necesario señalar que el </w:t>
      </w:r>
      <w:r w:rsidRPr="00D613C3">
        <w:rPr>
          <w:rFonts w:ascii="Palatino Linotype" w:hAnsi="Palatino Linotype"/>
          <w:color w:val="222222"/>
          <w:shd w:val="clear" w:color="auto" w:fill="FFFFFF"/>
          <w:lang w:val="es-ES_tradnl"/>
        </w:rPr>
        <w:t>Instituto Nacional de Transparencia, Acceso a la Información y Protección de Datos Personales </w:t>
      </w:r>
      <w:r w:rsidRPr="00D613C3">
        <w:rPr>
          <w:rFonts w:ascii="Palatino Linotype" w:hAnsi="Palatino Linotype"/>
          <w:color w:val="222222"/>
          <w:lang w:val="es-ES_tradnl"/>
        </w:rPr>
        <w:t>emitió el criterio número 14-17, que es de la literalidad siguiente:</w:t>
      </w:r>
    </w:p>
    <w:p w14:paraId="4798FA1A" w14:textId="77777777" w:rsidR="0013458A" w:rsidRPr="00D613C3" w:rsidRDefault="0013458A" w:rsidP="0013458A">
      <w:pPr>
        <w:pStyle w:val="m-698976158124685028gmail-msolistparagraph"/>
        <w:shd w:val="clear" w:color="auto" w:fill="FFFFFF"/>
        <w:spacing w:before="0" w:beforeAutospacing="0" w:after="0" w:afterAutospacing="0" w:line="360" w:lineRule="auto"/>
        <w:ind w:left="567"/>
        <w:jc w:val="both"/>
        <w:rPr>
          <w:rFonts w:ascii="Palatino Linotype" w:hAnsi="Palatino Linotype"/>
          <w:color w:val="222222"/>
          <w:sz w:val="22"/>
        </w:rPr>
      </w:pPr>
      <w:r w:rsidRPr="00D613C3">
        <w:rPr>
          <w:rFonts w:ascii="Palatino Linotype" w:hAnsi="Palatino Linotype"/>
          <w:b/>
          <w:bCs/>
          <w:i/>
          <w:iCs/>
          <w:color w:val="222222"/>
          <w:sz w:val="22"/>
          <w:lang w:val="es-ES_tradnl"/>
        </w:rPr>
        <w:t>Criterio 14/17</w:t>
      </w:r>
    </w:p>
    <w:p w14:paraId="52BF91E2" w14:textId="77777777" w:rsidR="0013458A" w:rsidRPr="00D613C3" w:rsidRDefault="0013458A" w:rsidP="0013458A">
      <w:pPr>
        <w:shd w:val="clear" w:color="auto" w:fill="FFFFFF"/>
        <w:spacing w:line="360" w:lineRule="auto"/>
        <w:ind w:left="567" w:right="567"/>
        <w:jc w:val="both"/>
        <w:rPr>
          <w:rFonts w:ascii="Palatino Linotype" w:hAnsi="Palatino Linotype"/>
          <w:color w:val="222222"/>
          <w:sz w:val="22"/>
        </w:rPr>
      </w:pPr>
      <w:r w:rsidRPr="00D613C3">
        <w:rPr>
          <w:rFonts w:ascii="Palatino Linotype" w:hAnsi="Palatino Linotype"/>
          <w:b/>
          <w:i/>
          <w:iCs/>
          <w:color w:val="222222"/>
          <w:sz w:val="22"/>
        </w:rPr>
        <w:t>Inexistencia.</w:t>
      </w:r>
      <w:r w:rsidRPr="00D613C3">
        <w:rPr>
          <w:rFonts w:ascii="Palatino Linotype" w:hAnsi="Palatino Linotype"/>
          <w:i/>
          <w:iCs/>
          <w:color w:val="222222"/>
          <w:sz w:val="22"/>
        </w:rPr>
        <w:t xml:space="preserve"> La inexistencia es una cuestión de hecho que se atribuye a la información solicitada e implica que ésta </w:t>
      </w:r>
      <w:r w:rsidRPr="00D613C3">
        <w:rPr>
          <w:rFonts w:ascii="Palatino Linotype" w:hAnsi="Palatino Linotype"/>
          <w:b/>
          <w:bCs/>
          <w:i/>
          <w:iCs/>
          <w:color w:val="222222"/>
          <w:sz w:val="22"/>
          <w:u w:val="single"/>
        </w:rPr>
        <w:t>no se encuentra en los archivos del sujeto obligado, no obstante que cuenta con facultades para poseerla</w:t>
      </w:r>
      <w:r w:rsidRPr="00D613C3">
        <w:rPr>
          <w:rFonts w:ascii="Palatino Linotype" w:hAnsi="Palatino Linotype"/>
          <w:i/>
          <w:iCs/>
          <w:color w:val="222222"/>
          <w:sz w:val="22"/>
        </w:rPr>
        <w:t>.</w:t>
      </w:r>
    </w:p>
    <w:p w14:paraId="1A4C6E29" w14:textId="77777777" w:rsidR="0013458A" w:rsidRPr="00D613C3" w:rsidRDefault="0013458A" w:rsidP="0013458A">
      <w:pPr>
        <w:shd w:val="clear" w:color="auto" w:fill="FFFFFF"/>
        <w:spacing w:line="360" w:lineRule="auto"/>
        <w:ind w:left="567" w:right="567"/>
        <w:jc w:val="both"/>
        <w:rPr>
          <w:rFonts w:ascii="Palatino Linotype" w:hAnsi="Palatino Linotype"/>
          <w:color w:val="222222"/>
          <w:sz w:val="22"/>
        </w:rPr>
      </w:pPr>
      <w:r w:rsidRPr="00D613C3">
        <w:rPr>
          <w:rFonts w:ascii="Palatino Linotype" w:hAnsi="Palatino Linotype"/>
          <w:i/>
          <w:iCs/>
          <w:color w:val="222222"/>
          <w:sz w:val="22"/>
        </w:rPr>
        <w:t> </w:t>
      </w:r>
    </w:p>
    <w:p w14:paraId="012AD352" w14:textId="77777777" w:rsidR="0013458A" w:rsidRPr="00D613C3" w:rsidRDefault="0013458A" w:rsidP="0013458A">
      <w:pPr>
        <w:shd w:val="clear" w:color="auto" w:fill="FFFFFF"/>
        <w:spacing w:line="360" w:lineRule="auto"/>
        <w:ind w:left="567" w:right="567"/>
        <w:jc w:val="both"/>
        <w:rPr>
          <w:rFonts w:ascii="Palatino Linotype" w:hAnsi="Palatino Linotype"/>
          <w:color w:val="222222"/>
          <w:sz w:val="22"/>
        </w:rPr>
      </w:pPr>
      <w:r w:rsidRPr="00D613C3">
        <w:rPr>
          <w:rFonts w:ascii="Palatino Linotype" w:hAnsi="Palatino Linotype"/>
          <w:i/>
          <w:iCs/>
          <w:color w:val="222222"/>
          <w:sz w:val="22"/>
        </w:rPr>
        <w:t>Resoluciones: </w:t>
      </w:r>
      <w:r w:rsidRPr="00D613C3">
        <w:rPr>
          <w:rFonts w:ascii="Palatino Linotype" w:hAnsi="Palatino Linotype"/>
          <w:color w:val="222222"/>
          <w:sz w:val="22"/>
        </w:rPr>
        <w:t>·</w:t>
      </w:r>
      <w:r w:rsidRPr="00D613C3">
        <w:rPr>
          <w:rFonts w:ascii="Palatino Linotype" w:hAnsi="Palatino Linotype"/>
          <w:i/>
          <w:iCs/>
          <w:color w:val="222222"/>
          <w:sz w:val="22"/>
        </w:rPr>
        <w:t> RRA 4669/16. Instituto Nacional Electoral. 18 de enero de 2017. Por unanimidad. Comisionado Ponente Joel Salas Suárez. </w:t>
      </w:r>
      <w:r w:rsidRPr="00D613C3">
        <w:rPr>
          <w:rFonts w:ascii="Palatino Linotype" w:hAnsi="Palatino Linotype"/>
          <w:color w:val="222222"/>
          <w:sz w:val="22"/>
        </w:rPr>
        <w:t>·</w:t>
      </w:r>
      <w:r w:rsidRPr="00D613C3">
        <w:rPr>
          <w:rFonts w:ascii="Palatino Linotype" w:hAnsi="Palatino Linotype"/>
          <w:i/>
          <w:iCs/>
          <w:color w:val="222222"/>
          <w:sz w:val="22"/>
        </w:rPr>
        <w:t> RRA 0183/17. Nueva Alianza. 01 de febrero de 2017. Por unanimidad. Comisionado Ponente Francisco Javier Acuña Llamas. </w:t>
      </w:r>
      <w:r w:rsidRPr="00D613C3">
        <w:rPr>
          <w:rFonts w:ascii="Palatino Linotype" w:hAnsi="Palatino Linotype"/>
          <w:color w:val="222222"/>
          <w:sz w:val="22"/>
        </w:rPr>
        <w:t>·</w:t>
      </w:r>
      <w:r w:rsidRPr="00D613C3">
        <w:rPr>
          <w:rFonts w:ascii="Palatino Linotype" w:hAnsi="Palatino Linotype"/>
          <w:i/>
          <w:iCs/>
          <w:color w:val="222222"/>
          <w:sz w:val="22"/>
        </w:rPr>
        <w:t xml:space="preserve"> RRA 4484/16. Instituto Nacional de Migración. 16 de febrero de 2017. Por </w:t>
      </w:r>
      <w:r w:rsidRPr="00D613C3">
        <w:rPr>
          <w:rFonts w:ascii="Palatino Linotype" w:hAnsi="Palatino Linotype"/>
          <w:i/>
          <w:iCs/>
          <w:color w:val="222222"/>
          <w:sz w:val="22"/>
        </w:rPr>
        <w:lastRenderedPageBreak/>
        <w:t xml:space="preserve">mayoría de seis votos a favor y uno en contra de la Comisionada Areli Cano Guadiana. Comisionada Ponente María Patricia </w:t>
      </w:r>
      <w:proofErr w:type="spellStart"/>
      <w:r w:rsidRPr="00D613C3">
        <w:rPr>
          <w:rFonts w:ascii="Palatino Linotype" w:hAnsi="Palatino Linotype"/>
          <w:i/>
          <w:iCs/>
          <w:color w:val="222222"/>
          <w:sz w:val="22"/>
        </w:rPr>
        <w:t>Kurczyn</w:t>
      </w:r>
      <w:proofErr w:type="spellEnd"/>
      <w:r w:rsidRPr="00D613C3">
        <w:rPr>
          <w:rFonts w:ascii="Palatino Linotype" w:hAnsi="Palatino Linotype"/>
          <w:i/>
          <w:iCs/>
          <w:color w:val="222222"/>
          <w:sz w:val="22"/>
        </w:rPr>
        <w:t xml:space="preserve"> Villalobos.</w:t>
      </w:r>
    </w:p>
    <w:p w14:paraId="62F99BA5" w14:textId="77777777" w:rsidR="0013458A" w:rsidRPr="00D613C3" w:rsidRDefault="0013458A" w:rsidP="0013458A">
      <w:pPr>
        <w:pStyle w:val="m-698976158124685028gmail-m483811427706604298gmail-msolistparagraph"/>
        <w:shd w:val="clear" w:color="auto" w:fill="FFFFFF"/>
        <w:spacing w:before="0" w:beforeAutospacing="0" w:after="0" w:afterAutospacing="0" w:line="360" w:lineRule="auto"/>
        <w:jc w:val="both"/>
        <w:rPr>
          <w:rFonts w:ascii="Palatino Linotype" w:hAnsi="Palatino Linotype"/>
          <w:color w:val="222222"/>
        </w:rPr>
      </w:pPr>
      <w:r w:rsidRPr="00D613C3">
        <w:rPr>
          <w:rFonts w:ascii="Palatino Linotype" w:hAnsi="Palatino Linotype"/>
          <w:color w:val="000000"/>
        </w:rPr>
        <w:t> </w:t>
      </w:r>
    </w:p>
    <w:p w14:paraId="1CD50540" w14:textId="77777777" w:rsidR="0013458A" w:rsidRPr="00D613C3" w:rsidRDefault="0013458A" w:rsidP="0013458A">
      <w:pPr>
        <w:pStyle w:val="m-698976158124685028gmail-m483811427706604298gmail-msolistparagraph"/>
        <w:numPr>
          <w:ilvl w:val="0"/>
          <w:numId w:val="2"/>
        </w:numPr>
        <w:shd w:val="clear" w:color="auto" w:fill="FFFFFF"/>
        <w:spacing w:before="0" w:beforeAutospacing="0" w:after="0" w:afterAutospacing="0" w:line="360" w:lineRule="auto"/>
        <w:ind w:left="0" w:firstLine="0"/>
        <w:jc w:val="both"/>
        <w:rPr>
          <w:rFonts w:ascii="Palatino Linotype" w:hAnsi="Palatino Linotype"/>
          <w:color w:val="222222"/>
        </w:rPr>
      </w:pPr>
      <w:r w:rsidRPr="00D613C3">
        <w:rPr>
          <w:rFonts w:ascii="Palatino Linotype" w:hAnsi="Palatino Linotype"/>
          <w:color w:val="000000"/>
        </w:rPr>
        <w:t>Además como consecuencia de las disposiciones legales contenidas en la </w:t>
      </w:r>
      <w:r w:rsidRPr="00D613C3">
        <w:rPr>
          <w:rFonts w:ascii="Palatino Linotype" w:hAnsi="Palatino Linotype"/>
          <w:b/>
          <w:bCs/>
          <w:color w:val="000000"/>
        </w:rPr>
        <w:t>Ley General de Transparencia y Acceso a la Información Pública</w:t>
      </w:r>
      <w:r w:rsidRPr="00D613C3">
        <w:rPr>
          <w:rFonts w:ascii="Palatino Linotype" w:hAnsi="Palatino Linotype"/>
          <w:color w:val="000000"/>
        </w:rPr>
        <w:t>, es que existe el mandato expreso de que en caso de no </w:t>
      </w:r>
      <w:r w:rsidRPr="00D613C3">
        <w:rPr>
          <w:rFonts w:ascii="Palatino Linotype" w:hAnsi="Palatino Linotype"/>
          <w:color w:val="000000"/>
          <w:u w:val="single"/>
        </w:rPr>
        <w:t>existir la documentación que debió, por mandato de ley, generarse, administrarse o poseerse,</w:t>
      </w:r>
      <w:r w:rsidRPr="00D613C3">
        <w:rPr>
          <w:rFonts w:ascii="Palatino Linotype" w:hAnsi="Palatino Linotype"/>
          <w:color w:val="000000"/>
        </w:rPr>
        <w:t> es obligación de la autoridad emitir una declaratoria formal que debe reunir los requisitos señalados en la propia norma jurídica,</w:t>
      </w:r>
      <w:r w:rsidRPr="00D613C3">
        <w:rPr>
          <w:rStyle w:val="Refdenotaalpie"/>
          <w:rFonts w:ascii="Palatino Linotype" w:hAnsi="Palatino Linotype"/>
          <w:color w:val="000000"/>
        </w:rPr>
        <w:footnoteReference w:id="8"/>
      </w:r>
      <w:r w:rsidRPr="00D613C3">
        <w:rPr>
          <w:rFonts w:ascii="Palatino Linotype" w:hAnsi="Palatino Linotype"/>
          <w:color w:val="000000"/>
        </w:rPr>
        <w:t>según puede apreciarse a continuación:</w:t>
      </w:r>
    </w:p>
    <w:p w14:paraId="3337344E" w14:textId="77777777" w:rsidR="0013458A" w:rsidRPr="00D613C3" w:rsidRDefault="0013458A" w:rsidP="0013458A">
      <w:pPr>
        <w:pStyle w:val="m-698976158124685028gmail-m483811427706604298gmail-msolistparagraph"/>
        <w:shd w:val="clear" w:color="auto" w:fill="FFFFFF"/>
        <w:spacing w:before="240" w:beforeAutospacing="0" w:after="360" w:afterAutospacing="0" w:line="360" w:lineRule="auto"/>
        <w:ind w:left="567" w:right="567"/>
        <w:jc w:val="both"/>
        <w:rPr>
          <w:rFonts w:ascii="Palatino Linotype" w:hAnsi="Palatino Linotype"/>
          <w:color w:val="222222"/>
          <w:sz w:val="22"/>
        </w:rPr>
      </w:pPr>
      <w:r w:rsidRPr="00D613C3">
        <w:rPr>
          <w:rFonts w:ascii="Palatino Linotype" w:hAnsi="Palatino Linotype"/>
          <w:b/>
          <w:bCs/>
          <w:i/>
          <w:iCs/>
          <w:color w:val="000000"/>
          <w:sz w:val="22"/>
        </w:rPr>
        <w:t>Artículo 19.</w:t>
      </w:r>
      <w:r w:rsidRPr="00D613C3">
        <w:rPr>
          <w:rFonts w:ascii="Palatino Linotype" w:hAnsi="Palatino Linotype"/>
          <w:i/>
          <w:iCs/>
          <w:color w:val="000000"/>
          <w:sz w:val="22"/>
        </w:rPr>
        <w:t> Se presume que la información debe existir si se refiere a las facultades, competencias y funciones que los ordenamientos jurídicos aplicables otorgan a los sujetos obligados.</w:t>
      </w:r>
    </w:p>
    <w:p w14:paraId="67DE55D2" w14:textId="77777777" w:rsidR="0013458A" w:rsidRPr="00D613C3" w:rsidRDefault="0013458A" w:rsidP="0013458A">
      <w:pPr>
        <w:shd w:val="clear" w:color="auto" w:fill="FFFFFF"/>
        <w:spacing w:before="240" w:after="240" w:line="360" w:lineRule="auto"/>
        <w:ind w:left="567" w:right="567"/>
        <w:jc w:val="both"/>
        <w:rPr>
          <w:rFonts w:ascii="Palatino Linotype" w:hAnsi="Palatino Linotype"/>
          <w:color w:val="222222"/>
          <w:sz w:val="22"/>
        </w:rPr>
      </w:pPr>
      <w:r w:rsidRPr="00D613C3">
        <w:rPr>
          <w:rFonts w:ascii="Palatino Linotype" w:hAnsi="Palatino Linotype"/>
          <w:i/>
          <w:iCs/>
          <w:color w:val="000000"/>
          <w:sz w:val="22"/>
        </w:rPr>
        <w:t>En los casos en que ciertas facultades, competencias o funciones no se hayan ejercido, se debe motivar la respuesta en función de las causas que motiven la inexistencia.</w:t>
      </w:r>
    </w:p>
    <w:p w14:paraId="578F500D" w14:textId="77777777" w:rsidR="0013458A" w:rsidRPr="00D613C3" w:rsidRDefault="0013458A" w:rsidP="0013458A">
      <w:pPr>
        <w:shd w:val="clear" w:color="auto" w:fill="FFFFFF"/>
        <w:spacing w:before="240" w:after="240" w:line="360" w:lineRule="auto"/>
        <w:ind w:left="567" w:right="567"/>
        <w:jc w:val="both"/>
        <w:rPr>
          <w:rFonts w:ascii="Palatino Linotype" w:hAnsi="Palatino Linotype"/>
          <w:color w:val="222222"/>
          <w:sz w:val="22"/>
        </w:rPr>
      </w:pPr>
      <w:r w:rsidRPr="00D613C3">
        <w:rPr>
          <w:rFonts w:ascii="Palatino Linotype" w:hAnsi="Palatino Linotype"/>
          <w:b/>
          <w:bCs/>
          <w:i/>
          <w:iCs/>
          <w:color w:val="000000"/>
          <w:sz w:val="22"/>
        </w:rPr>
        <w:t>Artículo 20.</w:t>
      </w:r>
      <w:r w:rsidRPr="00D613C3">
        <w:rPr>
          <w:rFonts w:ascii="Palatino Linotype" w:hAnsi="Palatino Linotype"/>
          <w:i/>
          <w:iCs/>
          <w:color w:val="000000"/>
          <w:sz w:val="22"/>
        </w:rPr>
        <w:t> 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w:t>
      </w:r>
    </w:p>
    <w:p w14:paraId="2FFED8BE" w14:textId="77777777" w:rsidR="0013458A" w:rsidRPr="00D613C3" w:rsidRDefault="0013458A" w:rsidP="0013458A">
      <w:pPr>
        <w:pStyle w:val="m-698976158124685028gmail-msolistparagraph"/>
        <w:numPr>
          <w:ilvl w:val="0"/>
          <w:numId w:val="2"/>
        </w:numPr>
        <w:shd w:val="clear" w:color="auto" w:fill="FFFFFF"/>
        <w:spacing w:before="0" w:beforeAutospacing="0" w:after="0" w:afterAutospacing="0" w:line="360" w:lineRule="auto"/>
        <w:ind w:left="0" w:firstLine="0"/>
        <w:jc w:val="both"/>
        <w:rPr>
          <w:rFonts w:ascii="Palatino Linotype" w:hAnsi="Palatino Linotype"/>
          <w:color w:val="222222"/>
        </w:rPr>
      </w:pPr>
      <w:r w:rsidRPr="00D613C3">
        <w:rPr>
          <w:rFonts w:ascii="Palatino Linotype" w:hAnsi="Palatino Linotype"/>
          <w:color w:val="000000"/>
          <w:lang w:val="es-ES_tradnl"/>
        </w:rPr>
        <w:t xml:space="preserve">Y por cuanto hace a la normatividad local debe aplicarse lo establecido en los LINEAMIENTOS PARA LA RECEPCIÓN, TRÁMITE Y RESOLUCIÓN DE LAS SOLICITUDES DE ACCESO A LA INFORMACIÓN PÚBLICA, ACCESO, </w:t>
      </w:r>
      <w:r w:rsidRPr="00D613C3">
        <w:rPr>
          <w:rFonts w:ascii="Palatino Linotype" w:hAnsi="Palatino Linotype"/>
          <w:color w:val="000000"/>
          <w:lang w:val="es-ES_tradnl"/>
        </w:rPr>
        <w:lastRenderedPageBreak/>
        <w:t>MODIFICACIÓN, SUSTITUCIÓN, RECTIFICACIÓN O SUPRESIÓN PARCIAL O TOTAL DE DATOS PERSONALES, ASÍ COMO DE LOS RECURSOS DE REVISIÓN QUE DEBERÁN OBSERVAR LOS SUJETOS OBLIGADOS POR LA LEY DE TRANSPARENCIA Y ACCESO A LA INFORMACIÓN PÚBLICA DEL ESTADO DE MÉXICO Y MUNICIPIOS, en su numeral CUARENTA Y CUATRO, así como, CUARENTA Y CINCO, y los criterios 0003-11 y 0004-11 aprobados por el Pleno de este Órgano Garante, en la sesión ordinaria de fecha 25 de agosto del año 2011, que demuestran claramente el concepto de inexistencia, y en qué circunstancias debe emitirse la declaratoria respectiva:</w:t>
      </w:r>
    </w:p>
    <w:p w14:paraId="5ECDB894" w14:textId="77777777" w:rsidR="0013458A" w:rsidRPr="00D613C3" w:rsidRDefault="0013458A" w:rsidP="0013458A">
      <w:pPr>
        <w:pStyle w:val="m-698976158124685028gmail-msolistparagraph"/>
        <w:shd w:val="clear" w:color="auto" w:fill="FFFFFF"/>
        <w:spacing w:before="0" w:beforeAutospacing="0" w:after="0" w:afterAutospacing="0" w:line="360" w:lineRule="auto"/>
        <w:jc w:val="both"/>
        <w:rPr>
          <w:rFonts w:ascii="Palatino Linotype" w:hAnsi="Palatino Linotype"/>
          <w:color w:val="222222"/>
        </w:rPr>
      </w:pPr>
    </w:p>
    <w:p w14:paraId="152EF184" w14:textId="77777777" w:rsidR="0013458A" w:rsidRPr="00D613C3" w:rsidRDefault="0013458A" w:rsidP="0013458A">
      <w:pPr>
        <w:shd w:val="clear" w:color="auto" w:fill="FFFFFF"/>
        <w:spacing w:line="360" w:lineRule="auto"/>
        <w:ind w:left="567" w:right="567"/>
        <w:jc w:val="both"/>
        <w:rPr>
          <w:rFonts w:ascii="Palatino Linotype" w:hAnsi="Palatino Linotype"/>
          <w:color w:val="222222"/>
          <w:sz w:val="22"/>
        </w:rPr>
      </w:pPr>
      <w:r w:rsidRPr="00D613C3">
        <w:rPr>
          <w:rFonts w:ascii="Palatino Linotype" w:hAnsi="Palatino Linotype"/>
          <w:b/>
          <w:bCs/>
          <w:i/>
          <w:iCs/>
          <w:color w:val="000000"/>
          <w:sz w:val="22"/>
        </w:rPr>
        <w:t>“CRITERIO 0003-11</w:t>
      </w:r>
    </w:p>
    <w:p w14:paraId="44F41012" w14:textId="77777777" w:rsidR="0013458A" w:rsidRPr="00D613C3" w:rsidRDefault="0013458A" w:rsidP="0013458A">
      <w:pPr>
        <w:shd w:val="clear" w:color="auto" w:fill="FFFFFF"/>
        <w:spacing w:line="360" w:lineRule="auto"/>
        <w:ind w:left="567" w:right="567"/>
        <w:jc w:val="both"/>
        <w:rPr>
          <w:rFonts w:ascii="Palatino Linotype" w:hAnsi="Palatino Linotype"/>
          <w:color w:val="222222"/>
          <w:sz w:val="22"/>
        </w:rPr>
      </w:pPr>
      <w:r w:rsidRPr="00D613C3">
        <w:rPr>
          <w:rFonts w:ascii="Palatino Linotype" w:hAnsi="Palatino Linotype"/>
          <w:b/>
          <w:bCs/>
          <w:i/>
          <w:iCs/>
          <w:color w:val="000000"/>
          <w:sz w:val="22"/>
        </w:rPr>
        <w:t>INEXISTENCIA, CONCEPTO DE, EN MATERIA DE TRANSPARENCIA</w:t>
      </w:r>
      <w:r w:rsidRPr="00D613C3">
        <w:rPr>
          <w:rFonts w:ascii="Palatino Linotype" w:hAnsi="Palatino Linotype"/>
          <w:i/>
          <w:iCs/>
          <w:color w:val="000000"/>
          <w:sz w:val="22"/>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14:paraId="62196871" w14:textId="77777777" w:rsidR="0013458A" w:rsidRPr="00D613C3" w:rsidRDefault="0013458A" w:rsidP="0013458A">
      <w:pPr>
        <w:shd w:val="clear" w:color="auto" w:fill="FFFFFF"/>
        <w:spacing w:line="360" w:lineRule="auto"/>
        <w:ind w:left="567" w:right="567"/>
        <w:jc w:val="both"/>
        <w:rPr>
          <w:rFonts w:ascii="Palatino Linotype" w:hAnsi="Palatino Linotype"/>
          <w:color w:val="222222"/>
          <w:sz w:val="22"/>
        </w:rPr>
      </w:pPr>
      <w:r w:rsidRPr="00D613C3">
        <w:rPr>
          <w:rFonts w:ascii="Palatino Linotype" w:hAnsi="Palatino Linotype"/>
          <w:i/>
          <w:iCs/>
          <w:color w:val="000000"/>
          <w:sz w:val="22"/>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03C89218" w14:textId="77777777" w:rsidR="0013458A" w:rsidRPr="00D613C3" w:rsidRDefault="0013458A" w:rsidP="0013458A">
      <w:pPr>
        <w:shd w:val="clear" w:color="auto" w:fill="FFFFFF"/>
        <w:spacing w:line="360" w:lineRule="auto"/>
        <w:ind w:left="567" w:right="567"/>
        <w:jc w:val="both"/>
        <w:rPr>
          <w:rFonts w:ascii="Palatino Linotype" w:hAnsi="Palatino Linotype"/>
          <w:color w:val="222222"/>
          <w:sz w:val="22"/>
        </w:rPr>
      </w:pPr>
      <w:r w:rsidRPr="00D613C3">
        <w:rPr>
          <w:rFonts w:ascii="Palatino Linotype" w:hAnsi="Palatino Linotype"/>
          <w:i/>
          <w:iCs/>
          <w:color w:val="000000"/>
          <w:sz w:val="22"/>
        </w:rPr>
        <w:t xml:space="preserve">b) En los casos en que por las atribuciones conferidas al Sujeto Obligado éste debió generar, administrar o poseer la información, pero en incumplimiento a la normatividad respectiva no llevó a cabo </w:t>
      </w:r>
      <w:proofErr w:type="gramStart"/>
      <w:r w:rsidRPr="00D613C3">
        <w:rPr>
          <w:rFonts w:ascii="Palatino Linotype" w:hAnsi="Palatino Linotype"/>
          <w:i/>
          <w:iCs/>
          <w:color w:val="000000"/>
          <w:sz w:val="22"/>
        </w:rPr>
        <w:t>ninguna</w:t>
      </w:r>
      <w:proofErr w:type="gramEnd"/>
      <w:r w:rsidRPr="00D613C3">
        <w:rPr>
          <w:rFonts w:ascii="Palatino Linotype" w:hAnsi="Palatino Linotype"/>
          <w:i/>
          <w:iCs/>
          <w:color w:val="000000"/>
          <w:sz w:val="22"/>
        </w:rPr>
        <w:t xml:space="preserve"> de esas acciones.</w:t>
      </w:r>
    </w:p>
    <w:p w14:paraId="40994A6E" w14:textId="77777777" w:rsidR="0013458A" w:rsidRPr="00D613C3" w:rsidRDefault="0013458A" w:rsidP="0013458A">
      <w:pPr>
        <w:shd w:val="clear" w:color="auto" w:fill="FFFFFF"/>
        <w:spacing w:line="360" w:lineRule="auto"/>
        <w:ind w:left="567" w:right="567"/>
        <w:jc w:val="both"/>
        <w:rPr>
          <w:rFonts w:ascii="Palatino Linotype" w:hAnsi="Palatino Linotype"/>
          <w:color w:val="222222"/>
          <w:sz w:val="22"/>
        </w:rPr>
      </w:pPr>
      <w:r w:rsidRPr="00D613C3">
        <w:rPr>
          <w:rFonts w:ascii="Palatino Linotype" w:hAnsi="Palatino Linotype"/>
          <w:i/>
          <w:iCs/>
          <w:color w:val="000000"/>
          <w:sz w:val="22"/>
        </w:rPr>
        <w:lastRenderedPageBreak/>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53C94224" w14:textId="77777777" w:rsidR="0013458A" w:rsidRPr="00D613C3" w:rsidRDefault="0013458A" w:rsidP="0013458A">
      <w:pPr>
        <w:shd w:val="clear" w:color="auto" w:fill="FFFFFF"/>
        <w:spacing w:line="360" w:lineRule="auto"/>
        <w:ind w:left="567" w:right="567"/>
        <w:jc w:val="both"/>
        <w:rPr>
          <w:rFonts w:ascii="Palatino Linotype" w:hAnsi="Palatino Linotype"/>
          <w:color w:val="222222"/>
          <w:sz w:val="22"/>
        </w:rPr>
      </w:pPr>
      <w:r w:rsidRPr="00D613C3">
        <w:rPr>
          <w:rFonts w:ascii="Palatino Linotype" w:hAnsi="Palatino Linotype"/>
          <w:i/>
          <w:iCs/>
          <w:color w:val="000000"/>
          <w:sz w:val="22"/>
        </w:rPr>
        <w:t> </w:t>
      </w:r>
    </w:p>
    <w:p w14:paraId="6AFB334C" w14:textId="77777777" w:rsidR="0013458A" w:rsidRPr="00D613C3" w:rsidRDefault="0013458A" w:rsidP="0013458A">
      <w:pPr>
        <w:shd w:val="clear" w:color="auto" w:fill="FFFFFF"/>
        <w:spacing w:line="360" w:lineRule="auto"/>
        <w:ind w:left="567" w:right="567"/>
        <w:jc w:val="both"/>
        <w:rPr>
          <w:rFonts w:ascii="Palatino Linotype" w:hAnsi="Palatino Linotype"/>
          <w:color w:val="222222"/>
          <w:sz w:val="22"/>
        </w:rPr>
      </w:pPr>
      <w:r w:rsidRPr="00D613C3">
        <w:rPr>
          <w:rFonts w:ascii="Palatino Linotype" w:hAnsi="Palatino Linotype"/>
          <w:b/>
          <w:bCs/>
          <w:i/>
          <w:iCs/>
          <w:color w:val="000000"/>
          <w:sz w:val="22"/>
        </w:rPr>
        <w:t>CRITERIO 0004-11</w:t>
      </w:r>
    </w:p>
    <w:p w14:paraId="41EBCABE" w14:textId="77777777" w:rsidR="0013458A" w:rsidRPr="00D613C3" w:rsidRDefault="0013458A" w:rsidP="0013458A">
      <w:pPr>
        <w:shd w:val="clear" w:color="auto" w:fill="FFFFFF"/>
        <w:spacing w:line="360" w:lineRule="auto"/>
        <w:ind w:left="567" w:right="567"/>
        <w:jc w:val="both"/>
        <w:rPr>
          <w:rFonts w:ascii="Palatino Linotype" w:hAnsi="Palatino Linotype"/>
          <w:color w:val="222222"/>
          <w:sz w:val="22"/>
        </w:rPr>
      </w:pPr>
      <w:r w:rsidRPr="00D613C3">
        <w:rPr>
          <w:rFonts w:ascii="Palatino Linotype" w:hAnsi="Palatino Linotype"/>
          <w:b/>
          <w:bCs/>
          <w:i/>
          <w:iCs/>
          <w:color w:val="000000"/>
          <w:sz w:val="22"/>
        </w:rPr>
        <w:t>INEXISTENCIA. DECLARATORIA DE LA. ALCANCES Y PROCEDIMIENTOS</w:t>
      </w:r>
      <w:r w:rsidRPr="00D613C3">
        <w:rPr>
          <w:rFonts w:ascii="Palatino Linotype" w:hAnsi="Palatino Linotype"/>
          <w:i/>
          <w:iCs/>
          <w:color w:val="000000"/>
          <w:sz w:val="22"/>
        </w:rPr>
        <w:t>.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0DCDB6AA" w14:textId="77777777" w:rsidR="0013458A" w:rsidRPr="00D613C3" w:rsidRDefault="0013458A" w:rsidP="0013458A">
      <w:pPr>
        <w:shd w:val="clear" w:color="auto" w:fill="FFFFFF"/>
        <w:spacing w:line="360" w:lineRule="auto"/>
        <w:ind w:left="567" w:right="567"/>
        <w:jc w:val="both"/>
        <w:rPr>
          <w:rFonts w:ascii="Palatino Linotype" w:hAnsi="Palatino Linotype"/>
          <w:color w:val="222222"/>
          <w:sz w:val="22"/>
        </w:rPr>
      </w:pPr>
      <w:r w:rsidRPr="00D613C3">
        <w:rPr>
          <w:rFonts w:ascii="Palatino Linotype" w:hAnsi="Palatino Linotype"/>
          <w:i/>
          <w:iCs/>
          <w:color w:val="000000"/>
          <w:sz w:val="22"/>
        </w:rPr>
        <w:t>Bajo el entendido de que dicha búsqueda exhaustiva permitirá dos determinaciones:</w:t>
      </w:r>
    </w:p>
    <w:p w14:paraId="27E550DB" w14:textId="77777777" w:rsidR="0013458A" w:rsidRPr="00D613C3" w:rsidRDefault="0013458A" w:rsidP="0013458A">
      <w:pPr>
        <w:shd w:val="clear" w:color="auto" w:fill="FFFFFF"/>
        <w:spacing w:line="360" w:lineRule="auto"/>
        <w:ind w:left="567" w:right="567"/>
        <w:jc w:val="both"/>
        <w:rPr>
          <w:rFonts w:ascii="Palatino Linotype" w:hAnsi="Palatino Linotype"/>
          <w:color w:val="222222"/>
          <w:sz w:val="22"/>
        </w:rPr>
      </w:pPr>
      <w:r w:rsidRPr="00D613C3">
        <w:rPr>
          <w:rFonts w:ascii="Palatino Linotype" w:hAnsi="Palatino Linotype"/>
          <w:i/>
          <w:iCs/>
          <w:color w:val="000000"/>
          <w:sz w:val="22"/>
        </w:rPr>
        <w:lastRenderedPageBreak/>
        <w:t>1ª) Que se localice la documentación que contenga la información solicitada y de ser así la información pueda entregarse al solicitante en la forma en que se encuentra disponible, o</w:t>
      </w:r>
    </w:p>
    <w:p w14:paraId="235BA4C5" w14:textId="77777777" w:rsidR="0013458A" w:rsidRPr="00D613C3" w:rsidRDefault="0013458A" w:rsidP="0013458A">
      <w:pPr>
        <w:shd w:val="clear" w:color="auto" w:fill="FFFFFF"/>
        <w:spacing w:line="360" w:lineRule="auto"/>
        <w:ind w:left="567" w:right="567"/>
        <w:jc w:val="both"/>
        <w:rPr>
          <w:rFonts w:ascii="Palatino Linotype" w:hAnsi="Palatino Linotype"/>
          <w:color w:val="222222"/>
          <w:sz w:val="22"/>
        </w:rPr>
      </w:pPr>
      <w:r w:rsidRPr="00D613C3">
        <w:rPr>
          <w:rFonts w:ascii="Palatino Linotype" w:hAnsi="Palatino Linotype"/>
          <w:i/>
          <w:iCs/>
          <w:color w:val="000000"/>
          <w:sz w:val="22"/>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0DCCF0C9" w14:textId="77777777" w:rsidR="0013458A" w:rsidRPr="00D613C3" w:rsidRDefault="0013458A" w:rsidP="0013458A">
      <w:pPr>
        <w:shd w:val="clear" w:color="auto" w:fill="FFFFFF"/>
        <w:spacing w:line="360" w:lineRule="auto"/>
        <w:ind w:left="567" w:right="567"/>
        <w:jc w:val="both"/>
        <w:rPr>
          <w:rFonts w:ascii="Palatino Linotype" w:hAnsi="Palatino Linotype"/>
          <w:color w:val="222222"/>
          <w:sz w:val="22"/>
        </w:rPr>
      </w:pPr>
      <w:r w:rsidRPr="00D613C3">
        <w:rPr>
          <w:rFonts w:ascii="Palatino Linotype" w:hAnsi="Palatino Linotype"/>
          <w:i/>
          <w:iCs/>
          <w:color w:val="000000"/>
          <w:sz w:val="22"/>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14:paraId="0A3E12FC" w14:textId="77777777" w:rsidR="0013458A" w:rsidRPr="00D613C3" w:rsidRDefault="0013458A" w:rsidP="0013458A">
      <w:pPr>
        <w:pStyle w:val="m-698976158124685028gmail-msolistparagraph"/>
        <w:numPr>
          <w:ilvl w:val="0"/>
          <w:numId w:val="2"/>
        </w:numPr>
        <w:shd w:val="clear" w:color="auto" w:fill="FFFFFF"/>
        <w:spacing w:before="240" w:beforeAutospacing="0" w:after="240" w:afterAutospacing="0" w:line="360" w:lineRule="auto"/>
        <w:ind w:left="0" w:firstLine="0"/>
        <w:jc w:val="both"/>
        <w:rPr>
          <w:rFonts w:ascii="Palatino Linotype" w:hAnsi="Palatino Linotype"/>
          <w:color w:val="222222"/>
        </w:rPr>
      </w:pPr>
      <w:r w:rsidRPr="00D613C3">
        <w:rPr>
          <w:rFonts w:ascii="Palatino Linotype" w:hAnsi="Palatino Linotype"/>
          <w:color w:val="000000"/>
          <w:lang w:val="es-ES_tradnl"/>
        </w:rPr>
        <w:t>Bajo este tenor se debe destacar que para que se declare la inexistencia de la información, debió haber existencia previa de la documentación y la falta posterior de la misma en los archivos del </w:t>
      </w:r>
      <w:r w:rsidRPr="00D613C3">
        <w:rPr>
          <w:rFonts w:ascii="Palatino Linotype" w:hAnsi="Palatino Linotype"/>
          <w:b/>
          <w:bCs/>
          <w:color w:val="000000"/>
          <w:lang w:val="es-ES_tradnl"/>
        </w:rPr>
        <w:t>SUJETO OBLIGADO</w:t>
      </w:r>
      <w:r w:rsidRPr="00D613C3">
        <w:rPr>
          <w:rFonts w:ascii="Palatino Linotype" w:hAnsi="Palatino Linotype"/>
          <w:color w:val="000000"/>
          <w:lang w:val="es-ES_tradnl"/>
        </w:rPr>
        <w:t>, esto es que la información se generó, poseyó o administró en el marco de las atribuciones conferidas a al Sujeto Obligado, </w:t>
      </w:r>
      <w:r w:rsidRPr="00D613C3">
        <w:rPr>
          <w:rFonts w:ascii="Palatino Linotype" w:hAnsi="Palatino Linotype"/>
          <w:color w:val="000000"/>
          <w:u w:val="single"/>
          <w:lang w:val="es-ES_tradnl"/>
        </w:rPr>
        <w:t>pero no la conserva</w:t>
      </w:r>
      <w:r w:rsidRPr="00D613C3">
        <w:rPr>
          <w:rFonts w:ascii="Palatino Linotype" w:hAnsi="Palatino Linotype"/>
          <w:color w:val="000000"/>
          <w:lang w:val="es-ES_tradnl"/>
        </w:rPr>
        <w:t> por diversas razones (destrucción física, desaparición física, sustracción ilícita, baja documental, etcétera).</w:t>
      </w:r>
    </w:p>
    <w:p w14:paraId="0A6AF75C" w14:textId="77777777" w:rsidR="0013458A" w:rsidRPr="00D613C3" w:rsidRDefault="0013458A" w:rsidP="0013458A">
      <w:pPr>
        <w:pStyle w:val="m-698976158124685028gmail-msolistparagraph"/>
        <w:numPr>
          <w:ilvl w:val="0"/>
          <w:numId w:val="2"/>
        </w:numPr>
        <w:shd w:val="clear" w:color="auto" w:fill="FFFFFF"/>
        <w:spacing w:before="240" w:beforeAutospacing="0" w:after="240" w:afterAutospacing="0" w:line="360" w:lineRule="auto"/>
        <w:ind w:left="0" w:firstLine="0"/>
        <w:jc w:val="both"/>
        <w:rPr>
          <w:rFonts w:ascii="Palatino Linotype" w:hAnsi="Palatino Linotype"/>
          <w:color w:val="222222"/>
        </w:rPr>
      </w:pPr>
      <w:r w:rsidRPr="00D613C3">
        <w:rPr>
          <w:rFonts w:ascii="Palatino Linotype" w:hAnsi="Palatino Linotype"/>
          <w:color w:val="000000"/>
          <w:lang w:val="es-ES_tradnl"/>
        </w:rPr>
        <w:t>En consecuencia, </w:t>
      </w:r>
      <w:r w:rsidRPr="00D613C3">
        <w:rPr>
          <w:rFonts w:ascii="Palatino Linotype" w:hAnsi="Palatino Linotype"/>
          <w:b/>
          <w:bCs/>
          <w:color w:val="000000"/>
          <w:lang w:val="es-ES_tradnl"/>
        </w:rPr>
        <w:t>el SUJETO OBLIGADO </w:t>
      </w:r>
      <w:r w:rsidRPr="00D613C3">
        <w:rPr>
          <w:rFonts w:ascii="Palatino Linotype" w:hAnsi="Palatino Linotype"/>
          <w:color w:val="000000"/>
          <w:lang w:val="es-ES_tradnl"/>
        </w:rPr>
        <w:t>en todo tiempo debió cumplir con las formalidades exigidas por el marco jurídico implicando fundar y motivar su respuesta, por lo que deberá </w:t>
      </w:r>
      <w:r w:rsidRPr="00D613C3">
        <w:rPr>
          <w:rFonts w:ascii="Palatino Linotype" w:hAnsi="Palatino Linotype"/>
          <w:color w:val="000000"/>
          <w:u w:val="single"/>
          <w:lang w:val="es-ES_tradnl"/>
        </w:rPr>
        <w:t>emitir un nuevo</w:t>
      </w:r>
      <w:r w:rsidRPr="00D613C3">
        <w:rPr>
          <w:rFonts w:ascii="Palatino Linotype" w:hAnsi="Palatino Linotype"/>
          <w:color w:val="000000"/>
          <w:lang w:val="es-ES_tradnl"/>
        </w:rPr>
        <w:t> Acuerdo del Comité de Transparencia, que se hará del conocimiento del particular, pero, en los siguientes términos:</w:t>
      </w:r>
    </w:p>
    <w:p w14:paraId="44A04589" w14:textId="77777777" w:rsidR="0013458A" w:rsidRPr="00D613C3" w:rsidRDefault="0013458A" w:rsidP="0013458A">
      <w:pPr>
        <w:pStyle w:val="m-698976158124685028gmail-msonormal"/>
        <w:shd w:val="clear" w:color="auto" w:fill="FFFFFF"/>
        <w:spacing w:before="0" w:beforeAutospacing="0" w:after="0" w:afterAutospacing="0" w:line="360" w:lineRule="auto"/>
        <w:ind w:left="567" w:right="567"/>
        <w:jc w:val="both"/>
        <w:rPr>
          <w:rFonts w:ascii="Palatino Linotype" w:hAnsi="Palatino Linotype" w:cs="Arial"/>
          <w:color w:val="222222"/>
        </w:rPr>
      </w:pPr>
      <w:r w:rsidRPr="00D613C3">
        <w:rPr>
          <w:rFonts w:ascii="Palatino Linotype" w:hAnsi="Palatino Linotype" w:cs="Arial"/>
          <w:color w:val="000000"/>
          <w:lang w:val="es-ES"/>
        </w:rPr>
        <w:lastRenderedPageBreak/>
        <w:t>·Deberá emitir el acuerdo de inexistencia respectivo, en el entendido, que el acto de autoridad debe estar </w:t>
      </w:r>
      <w:r w:rsidRPr="00D613C3">
        <w:rPr>
          <w:rFonts w:ascii="Palatino Linotype" w:hAnsi="Palatino Linotype" w:cs="Arial"/>
          <w:b/>
          <w:bCs/>
          <w:color w:val="000000"/>
          <w:u w:val="single"/>
          <w:lang w:val="es-ES"/>
        </w:rPr>
        <w:t>debidamente fundado y motivado.</w:t>
      </w:r>
    </w:p>
    <w:p w14:paraId="53986CB0" w14:textId="77777777" w:rsidR="0013458A" w:rsidRPr="00D613C3" w:rsidRDefault="0013458A" w:rsidP="0013458A">
      <w:pPr>
        <w:pStyle w:val="m-698976158124685028gmail-msonormal"/>
        <w:shd w:val="clear" w:color="auto" w:fill="FFFFFF"/>
        <w:spacing w:before="0" w:beforeAutospacing="0" w:after="0" w:afterAutospacing="0" w:line="360" w:lineRule="auto"/>
        <w:ind w:left="567" w:right="567"/>
        <w:jc w:val="both"/>
        <w:rPr>
          <w:rFonts w:ascii="Palatino Linotype" w:hAnsi="Palatino Linotype" w:cs="Arial"/>
          <w:color w:val="222222"/>
        </w:rPr>
      </w:pPr>
      <w:r w:rsidRPr="00D613C3">
        <w:rPr>
          <w:rFonts w:ascii="Palatino Linotype" w:hAnsi="Palatino Linotype" w:cs="Arial"/>
          <w:color w:val="000000"/>
          <w:lang w:val="es-ES"/>
        </w:rPr>
        <w:t> </w:t>
      </w:r>
    </w:p>
    <w:p w14:paraId="198E8690" w14:textId="77777777" w:rsidR="0013458A" w:rsidRPr="00D613C3" w:rsidRDefault="0013458A" w:rsidP="0013458A">
      <w:pPr>
        <w:pStyle w:val="m-698976158124685028gmail-msonormal"/>
        <w:shd w:val="clear" w:color="auto" w:fill="FFFFFF"/>
        <w:spacing w:before="0" w:beforeAutospacing="0" w:after="0" w:afterAutospacing="0" w:line="360" w:lineRule="auto"/>
        <w:ind w:left="567" w:right="567"/>
        <w:jc w:val="both"/>
        <w:rPr>
          <w:rFonts w:ascii="Palatino Linotype" w:hAnsi="Palatino Linotype" w:cs="Arial"/>
          <w:color w:val="222222"/>
        </w:rPr>
      </w:pPr>
      <w:r w:rsidRPr="00D613C3">
        <w:rPr>
          <w:rFonts w:ascii="Palatino Linotype" w:hAnsi="Palatino Linotype" w:cs="Arial"/>
          <w:color w:val="000000"/>
          <w:lang w:val="es-ES"/>
        </w:rPr>
        <w:t>·</w:t>
      </w:r>
      <w:r w:rsidRPr="00D613C3">
        <w:rPr>
          <w:rFonts w:ascii="Palatino Linotype" w:hAnsi="Palatino Linotype"/>
          <w:color w:val="000000"/>
          <w:lang w:val="es-ES"/>
        </w:rPr>
        <w:t> </w:t>
      </w:r>
      <w:r w:rsidRPr="00D613C3">
        <w:rPr>
          <w:rFonts w:ascii="Palatino Linotype" w:hAnsi="Palatino Linotype" w:cs="Arial"/>
          <w:color w:val="000000"/>
          <w:lang w:val="es-ES"/>
        </w:rPr>
        <w:t>Señalando el lugar y fecha de la resolución, el nombre del solicitante, la información solicitada, </w:t>
      </w:r>
      <w:r w:rsidRPr="00D613C3">
        <w:rPr>
          <w:rFonts w:ascii="Palatino Linotype" w:hAnsi="Palatino Linotype" w:cs="Arial"/>
          <w:b/>
          <w:bCs/>
          <w:color w:val="000000"/>
          <w:u w:val="single"/>
          <w:lang w:val="es-ES"/>
        </w:rPr>
        <w:t>el fundamento y motivo por el cual se determina que la información solicitada no obra en sus archivos</w:t>
      </w:r>
      <w:r w:rsidRPr="00D613C3">
        <w:rPr>
          <w:rFonts w:ascii="Palatino Linotype" w:hAnsi="Palatino Linotype" w:cs="Arial"/>
          <w:color w:val="000000"/>
          <w:lang w:val="es-ES"/>
        </w:rPr>
        <w:t>, los nombres y firmas autógrafas de los integrantes del Comité de Información.</w:t>
      </w:r>
    </w:p>
    <w:p w14:paraId="0BCD0800" w14:textId="77777777" w:rsidR="0013458A" w:rsidRPr="00D613C3" w:rsidRDefault="0013458A" w:rsidP="0013458A">
      <w:pPr>
        <w:pStyle w:val="m-698976158124685028gmail-msonormal"/>
        <w:numPr>
          <w:ilvl w:val="0"/>
          <w:numId w:val="2"/>
        </w:numPr>
        <w:shd w:val="clear" w:color="auto" w:fill="FFFFFF"/>
        <w:spacing w:line="360" w:lineRule="auto"/>
        <w:ind w:left="0" w:firstLine="0"/>
        <w:jc w:val="both"/>
        <w:rPr>
          <w:rFonts w:ascii="Palatino Linotype" w:hAnsi="Palatino Linotype"/>
          <w:color w:val="222222"/>
        </w:rPr>
      </w:pPr>
      <w:r w:rsidRPr="00D613C3">
        <w:rPr>
          <w:rFonts w:ascii="Palatino Linotype" w:hAnsi="Palatino Linotype"/>
          <w:color w:val="000000"/>
          <w:lang w:val="es-ES_tradnl"/>
        </w:rPr>
        <w:t>Lo anterior es así, toda vez que </w:t>
      </w:r>
      <w:r w:rsidRPr="00D613C3">
        <w:rPr>
          <w:rFonts w:ascii="Palatino Linotype" w:hAnsi="Palatino Linotype"/>
          <w:b/>
          <w:bCs/>
          <w:color w:val="000000"/>
          <w:u w:val="single"/>
          <w:lang w:val="es-ES_tradnl"/>
        </w:rPr>
        <w:t>es necesaria</w:t>
      </w:r>
      <w:r w:rsidRPr="00D613C3">
        <w:rPr>
          <w:rFonts w:ascii="Palatino Linotype" w:hAnsi="Palatino Linotype"/>
          <w:color w:val="000000"/>
          <w:lang w:val="es-ES_tradnl"/>
        </w:rPr>
        <w:t> la emisión del acuerdo de inexistencia en aquellos casos en que el </w:t>
      </w:r>
      <w:r w:rsidRPr="00D613C3">
        <w:rPr>
          <w:rFonts w:ascii="Palatino Linotype" w:hAnsi="Palatino Linotype"/>
          <w:b/>
          <w:bCs/>
          <w:color w:val="000000"/>
          <w:lang w:val="es-ES_tradnl"/>
        </w:rPr>
        <w:t>SUJETO OBLIGADO </w:t>
      </w:r>
      <w:r w:rsidRPr="00D613C3">
        <w:rPr>
          <w:rFonts w:ascii="Palatino Linotype" w:hAnsi="Palatino Linotype"/>
          <w:b/>
          <w:bCs/>
          <w:color w:val="000000"/>
          <w:u w:val="single"/>
          <w:lang w:val="es-ES_tradnl"/>
        </w:rPr>
        <w:t>generó, administró o poseyó</w:t>
      </w:r>
      <w:r w:rsidRPr="00D613C3">
        <w:rPr>
          <w:rFonts w:ascii="Palatino Linotype" w:hAnsi="Palatino Linotype"/>
          <w:b/>
          <w:bCs/>
          <w:color w:val="000000"/>
          <w:lang w:val="es-ES_tradnl"/>
        </w:rPr>
        <w:t> </w:t>
      </w:r>
      <w:r w:rsidRPr="00D613C3">
        <w:rPr>
          <w:rFonts w:ascii="Palatino Linotype" w:hAnsi="Palatino Linotype"/>
          <w:color w:val="000000"/>
          <w:lang w:val="es-ES_tradnl"/>
        </w:rPr>
        <w:t>la información solicitada empero previa búsqueda exhaustiva y minuciosa de la misma, no localiza la información requerida.</w:t>
      </w:r>
    </w:p>
    <w:p w14:paraId="53B898A1" w14:textId="77777777" w:rsidR="0013458A" w:rsidRPr="00D613C3" w:rsidRDefault="0013458A" w:rsidP="0013458A">
      <w:pPr>
        <w:pStyle w:val="m-698976158124685028gmail-msolistparagraph"/>
        <w:numPr>
          <w:ilvl w:val="0"/>
          <w:numId w:val="2"/>
        </w:numPr>
        <w:shd w:val="clear" w:color="auto" w:fill="FFFFFF"/>
        <w:spacing w:before="240" w:beforeAutospacing="0" w:after="240" w:afterAutospacing="0" w:line="360" w:lineRule="auto"/>
        <w:ind w:left="0" w:firstLine="0"/>
        <w:jc w:val="both"/>
        <w:rPr>
          <w:rFonts w:ascii="Palatino Linotype" w:hAnsi="Palatino Linotype"/>
          <w:color w:val="222222"/>
        </w:rPr>
      </w:pPr>
      <w:r w:rsidRPr="00D613C3">
        <w:rPr>
          <w:rFonts w:ascii="Palatino Linotype" w:hAnsi="Palatino Linotype"/>
          <w:b/>
          <w:bCs/>
          <w:color w:val="000000"/>
          <w:u w:val="single"/>
          <w:lang w:val="es-ES_tradnl"/>
        </w:rPr>
        <w:t>En ese caso</w:t>
      </w:r>
      <w:r w:rsidRPr="00D613C3">
        <w:rPr>
          <w:rFonts w:ascii="Palatino Linotype" w:hAnsi="Palatino Linotype"/>
          <w:color w:val="000000"/>
          <w:lang w:val="es-ES_tradnl"/>
        </w:rPr>
        <w:t> su Comité de Transparencia tiene el deber de emitir un acuerdo de inexistencia, el cual -se insiste-, se dicta en aquellos supuestos en los que si bien la información solicitada la genera, posee o administra el </w:t>
      </w:r>
      <w:r w:rsidRPr="00D613C3">
        <w:rPr>
          <w:rFonts w:ascii="Palatino Linotype" w:hAnsi="Palatino Linotype"/>
          <w:b/>
          <w:bCs/>
          <w:color w:val="000000"/>
          <w:lang w:val="es-ES_tradnl"/>
        </w:rPr>
        <w:t>SUJETO OBLIGADO</w:t>
      </w:r>
      <w:r w:rsidRPr="00D613C3">
        <w:rPr>
          <w:rFonts w:ascii="Palatino Linotype" w:hAnsi="Palatino Linotype"/>
          <w:color w:val="000000"/>
          <w:lang w:val="es-ES_tradnl"/>
        </w:rPr>
        <w:t> en el marco de las funciones de derecho público; sin embargo, éste no lo posee por la razones que se deben expresar </w:t>
      </w:r>
      <w:r w:rsidRPr="00D613C3">
        <w:rPr>
          <w:rFonts w:ascii="Palatino Linotype" w:hAnsi="Palatino Linotype"/>
          <w:b/>
          <w:bCs/>
          <w:color w:val="000000"/>
          <w:u w:val="single"/>
          <w:lang w:val="es-ES_tradnl"/>
        </w:rPr>
        <w:t>a través de un acuerdo debidamente fundado y motivado </w:t>
      </w:r>
      <w:r w:rsidRPr="00D613C3">
        <w:rPr>
          <w:rFonts w:ascii="Palatino Linotype" w:hAnsi="Palatino Linotype"/>
          <w:color w:val="000000"/>
          <w:lang w:val="es-ES_tradnl"/>
        </w:rPr>
        <w:t>esto en estricto apego a lo establecido en los artículos 169 y 170 de la ley de la materia situación que no ocurrió.</w:t>
      </w:r>
    </w:p>
    <w:p w14:paraId="6BC42DE7" w14:textId="77777777" w:rsidR="0013458A" w:rsidRPr="00D613C3" w:rsidRDefault="0013458A" w:rsidP="0013458A">
      <w:pPr>
        <w:pStyle w:val="m-698976158124685028gmail-msolistparagraph"/>
        <w:numPr>
          <w:ilvl w:val="0"/>
          <w:numId w:val="2"/>
        </w:numPr>
        <w:shd w:val="clear" w:color="auto" w:fill="FFFFFF"/>
        <w:spacing w:before="240" w:beforeAutospacing="0" w:after="240" w:afterAutospacing="0" w:line="360" w:lineRule="auto"/>
        <w:ind w:left="0" w:firstLine="0"/>
        <w:jc w:val="both"/>
        <w:rPr>
          <w:rFonts w:ascii="Palatino Linotype" w:hAnsi="Palatino Linotype"/>
          <w:color w:val="222222"/>
        </w:rPr>
      </w:pPr>
      <w:r w:rsidRPr="00D613C3">
        <w:rPr>
          <w:rFonts w:ascii="Palatino Linotype" w:hAnsi="Palatino Linotype"/>
          <w:color w:val="000000"/>
          <w:lang w:val="es-ES_tradnl"/>
        </w:rPr>
        <w:t xml:space="preserve">En otras palabras, hablar de información inexistente implica la alta responsabilidad de explicar a la ciudadanía por qué un ente público que tiene la </w:t>
      </w:r>
      <w:r w:rsidRPr="00D613C3">
        <w:rPr>
          <w:rFonts w:ascii="Palatino Linotype" w:hAnsi="Palatino Linotype"/>
          <w:color w:val="000000"/>
          <w:lang w:val="es-ES_tradnl"/>
        </w:rPr>
        <w:lastRenderedPageBreak/>
        <w:t>facultad y el deber de generar, poseer o administrar su información pública no la tiene.</w:t>
      </w:r>
    </w:p>
    <w:p w14:paraId="6021F9D1" w14:textId="77777777" w:rsidR="0013458A" w:rsidRPr="00D613C3" w:rsidRDefault="0013458A" w:rsidP="0013458A">
      <w:pPr>
        <w:pStyle w:val="m-698976158124685028gmail-msolistparagraph"/>
        <w:numPr>
          <w:ilvl w:val="0"/>
          <w:numId w:val="2"/>
        </w:numPr>
        <w:shd w:val="clear" w:color="auto" w:fill="FFFFFF"/>
        <w:spacing w:before="240" w:beforeAutospacing="0" w:after="240" w:afterAutospacing="0" w:line="360" w:lineRule="auto"/>
        <w:ind w:left="0" w:firstLine="0"/>
        <w:jc w:val="both"/>
        <w:rPr>
          <w:rFonts w:ascii="Palatino Linotype" w:hAnsi="Palatino Linotype"/>
          <w:color w:val="222222"/>
        </w:rPr>
      </w:pPr>
      <w:r w:rsidRPr="00D613C3">
        <w:rPr>
          <w:rFonts w:ascii="Palatino Linotype" w:hAnsi="Palatino Linotype"/>
          <w:color w:val="000000"/>
          <w:lang w:val="es-ES_tradnl"/>
        </w:rPr>
        <w:t>Además, materialmente se trata de una negativa de la información válida con independencia de las responsabilidades administrativas que pudieran ser procedentes.</w:t>
      </w:r>
    </w:p>
    <w:p w14:paraId="1279AD5B" w14:textId="77777777" w:rsidR="0013458A" w:rsidRPr="00D613C3" w:rsidRDefault="0013458A" w:rsidP="0013458A">
      <w:pPr>
        <w:pStyle w:val="m-698976158124685028gmail-msolistparagraph"/>
        <w:numPr>
          <w:ilvl w:val="0"/>
          <w:numId w:val="2"/>
        </w:numPr>
        <w:shd w:val="clear" w:color="auto" w:fill="FFFFFF"/>
        <w:spacing w:before="240" w:beforeAutospacing="0" w:after="240" w:afterAutospacing="0" w:line="360" w:lineRule="auto"/>
        <w:ind w:left="0" w:firstLine="0"/>
        <w:jc w:val="both"/>
        <w:rPr>
          <w:rFonts w:ascii="Palatino Linotype" w:hAnsi="Palatino Linotype"/>
          <w:color w:val="222222"/>
        </w:rPr>
      </w:pPr>
      <w:r w:rsidRPr="00D613C3">
        <w:rPr>
          <w:rFonts w:ascii="Palatino Linotype" w:hAnsi="Palatino Linotype"/>
          <w:color w:val="000000"/>
          <w:shd w:val="clear" w:color="auto" w:fill="FFFFFF"/>
          <w:lang w:val="es-ES_tradnl"/>
        </w:rPr>
        <w:t>Es menester señalar que la manifestación hecha por el</w:t>
      </w:r>
      <w:r w:rsidRPr="00D613C3">
        <w:rPr>
          <w:rStyle w:val="m-698976158124685028gmail-apple-converted-space"/>
          <w:rFonts w:ascii="Palatino Linotype" w:eastAsiaTheme="majorEastAsia" w:hAnsi="Palatino Linotype"/>
          <w:color w:val="000000"/>
          <w:shd w:val="clear" w:color="auto" w:fill="FFFFFF"/>
        </w:rPr>
        <w:t> </w:t>
      </w:r>
      <w:r w:rsidRPr="00D613C3">
        <w:rPr>
          <w:rFonts w:ascii="Palatino Linotype" w:hAnsi="Palatino Linotype"/>
          <w:b/>
          <w:bCs/>
          <w:color w:val="000000"/>
          <w:shd w:val="clear" w:color="auto" w:fill="FFFFFF"/>
          <w:lang w:val="es-ES_tradnl"/>
        </w:rPr>
        <w:t>Sujeto Obligado</w:t>
      </w:r>
      <w:r w:rsidRPr="00D613C3">
        <w:rPr>
          <w:rStyle w:val="m-698976158124685028gmail-apple-converted-space"/>
          <w:rFonts w:ascii="Palatino Linotype" w:eastAsiaTheme="majorEastAsia" w:hAnsi="Palatino Linotype"/>
          <w:b/>
          <w:bCs/>
          <w:color w:val="000000"/>
          <w:shd w:val="clear" w:color="auto" w:fill="FFFFFF"/>
        </w:rPr>
        <w:t xml:space="preserve"> al señalar la inexistencia </w:t>
      </w:r>
      <w:r w:rsidRPr="00D613C3">
        <w:rPr>
          <w:rFonts w:ascii="Palatino Linotype" w:hAnsi="Palatino Linotype"/>
          <w:color w:val="000000"/>
          <w:shd w:val="clear" w:color="auto" w:fill="FFFFFF"/>
          <w:lang w:val="es-ES_tradnl"/>
        </w:rPr>
        <w:t>constituye una confesión expresa en virtud de que concurren las circunstancias dispuestas en el numeral 97 del </w:t>
      </w:r>
      <w:r w:rsidRPr="00D613C3">
        <w:rPr>
          <w:rFonts w:ascii="Palatino Linotype" w:hAnsi="Palatino Linotype"/>
          <w:b/>
          <w:bCs/>
          <w:color w:val="000000"/>
          <w:shd w:val="clear" w:color="auto" w:fill="FFFFFF"/>
          <w:lang w:val="es-ES_tradnl"/>
        </w:rPr>
        <w:t>Código de Procedimientos Administrativos del Estado de México</w:t>
      </w:r>
      <w:r w:rsidRPr="00D613C3">
        <w:rPr>
          <w:rFonts w:ascii="Palatino Linotype" w:hAnsi="Palatino Linotype"/>
          <w:color w:val="000000"/>
          <w:shd w:val="clear" w:color="auto" w:fill="FFFFFF"/>
          <w:lang w:val="es-ES_tradnl"/>
        </w:rPr>
        <w:t>, consistentes en que fue realizada por persona capacitada para obligarse, con pleno conocimiento, sin coacción ni violencia y respecto de un hecho propio.</w:t>
      </w:r>
    </w:p>
    <w:p w14:paraId="60FC3B26" w14:textId="50381EBF" w:rsidR="0013458A" w:rsidRPr="00D613C3" w:rsidRDefault="0013458A" w:rsidP="0013458A">
      <w:pPr>
        <w:pStyle w:val="m-698976158124685028gmail-msolistparagraph"/>
        <w:numPr>
          <w:ilvl w:val="0"/>
          <w:numId w:val="2"/>
        </w:numPr>
        <w:shd w:val="clear" w:color="auto" w:fill="FFFFFF"/>
        <w:spacing w:before="240" w:beforeAutospacing="0" w:after="240" w:afterAutospacing="0" w:line="360" w:lineRule="auto"/>
        <w:ind w:left="0" w:firstLine="0"/>
        <w:jc w:val="both"/>
        <w:rPr>
          <w:rFonts w:ascii="Palatino Linotype" w:hAnsi="Palatino Linotype"/>
          <w:color w:val="222222"/>
        </w:rPr>
      </w:pPr>
      <w:r w:rsidRPr="00D613C3">
        <w:rPr>
          <w:rFonts w:ascii="Palatino Linotype" w:hAnsi="Palatino Linotype"/>
          <w:color w:val="000000"/>
          <w:shd w:val="clear" w:color="auto" w:fill="FFFFFF"/>
          <w:lang w:val="es-ES_tradnl"/>
        </w:rPr>
        <w:t xml:space="preserve">Por lo anterior, no basta con que se manifieste que no cuenta con los documentos solicitados, en razón de que en el informe de actividades de 2016 se da cuenta de las acciones que se llevaron a cabo en dicho ejercicio fiscal, por lo que obligatoriamente debe existir la información y, de no ser así, deberá emitirse el acuerdo de inexistencia. </w:t>
      </w:r>
    </w:p>
    <w:p w14:paraId="345FFF28" w14:textId="6C6FD7BD" w:rsidR="0013458A" w:rsidRPr="00D613C3" w:rsidRDefault="0013458A" w:rsidP="0013458A">
      <w:pPr>
        <w:pStyle w:val="Ttulo3"/>
        <w:rPr>
          <w:rFonts w:ascii="Palatino Linotype" w:hAnsi="Palatino Linotype"/>
          <w:b/>
          <w:bCs/>
          <w:lang w:val="es-ES"/>
        </w:rPr>
      </w:pPr>
      <w:bookmarkStart w:id="15" w:name="_Toc53136645"/>
      <w:r w:rsidRPr="00D613C3">
        <w:rPr>
          <w:rFonts w:ascii="Palatino Linotype" w:hAnsi="Palatino Linotype"/>
          <w:b/>
          <w:bCs/>
          <w:color w:val="auto"/>
          <w:lang w:val="es-ES"/>
        </w:rPr>
        <w:t>III. De la Contraloría.</w:t>
      </w:r>
      <w:bookmarkEnd w:id="15"/>
    </w:p>
    <w:p w14:paraId="4417431B" w14:textId="77777777" w:rsidR="004C30DB" w:rsidRPr="00D613C3" w:rsidRDefault="004C30DB" w:rsidP="004C30DB">
      <w:pPr>
        <w:pStyle w:val="Prrafodelista"/>
        <w:rPr>
          <w:rFonts w:ascii="Palatino Linotype" w:hAnsi="Palatino Linotype"/>
          <w:lang w:val="es-ES"/>
        </w:rPr>
      </w:pPr>
    </w:p>
    <w:p w14:paraId="4BEC521F" w14:textId="371B8A64" w:rsidR="004C30DB" w:rsidRPr="00D613C3" w:rsidRDefault="004C30DB" w:rsidP="009C0E3B">
      <w:pPr>
        <w:pStyle w:val="Prrafodelista"/>
        <w:numPr>
          <w:ilvl w:val="0"/>
          <w:numId w:val="1"/>
        </w:numPr>
        <w:tabs>
          <w:tab w:val="left" w:pos="426"/>
        </w:tabs>
        <w:spacing w:before="240" w:after="240" w:line="360" w:lineRule="auto"/>
        <w:ind w:left="0" w:right="49" w:firstLine="0"/>
        <w:jc w:val="both"/>
        <w:rPr>
          <w:rFonts w:ascii="Palatino Linotype" w:hAnsi="Palatino Linotype"/>
          <w:lang w:val="es-ES"/>
        </w:rPr>
      </w:pPr>
      <w:r w:rsidRPr="00D613C3">
        <w:rPr>
          <w:rFonts w:ascii="Palatino Linotype" w:hAnsi="Palatino Linotype"/>
          <w:lang w:val="es-ES"/>
        </w:rPr>
        <w:t>Por lo que corresponde a los puntos 9 y 13, correspondientes a la contraloría interna, es necesario referir que el Sujeto Obligado manifestó incompetente para proporcionar la información, dado que la Contraloría Interna corresponde Jerárquicamente de la Secretaría de la Contraloría.</w:t>
      </w:r>
    </w:p>
    <w:p w14:paraId="25A3593A" w14:textId="77777777" w:rsidR="004C30DB" w:rsidRPr="00D613C3" w:rsidRDefault="004C30DB" w:rsidP="004C30DB">
      <w:pPr>
        <w:pStyle w:val="Prrafodelista"/>
        <w:rPr>
          <w:rFonts w:ascii="Palatino Linotype" w:hAnsi="Palatino Linotype"/>
          <w:lang w:val="es-ES"/>
        </w:rPr>
      </w:pPr>
    </w:p>
    <w:p w14:paraId="3698F95E" w14:textId="5168237C" w:rsidR="004C30DB" w:rsidRPr="00D613C3" w:rsidRDefault="004C30DB" w:rsidP="009C0E3B">
      <w:pPr>
        <w:pStyle w:val="Prrafodelista"/>
        <w:numPr>
          <w:ilvl w:val="0"/>
          <w:numId w:val="1"/>
        </w:numPr>
        <w:tabs>
          <w:tab w:val="left" w:pos="426"/>
        </w:tabs>
        <w:spacing w:before="240" w:after="240" w:line="360" w:lineRule="auto"/>
        <w:ind w:left="0" w:right="49" w:firstLine="0"/>
        <w:jc w:val="both"/>
        <w:rPr>
          <w:rFonts w:ascii="Palatino Linotype" w:hAnsi="Palatino Linotype"/>
          <w:lang w:val="es-ES"/>
        </w:rPr>
      </w:pPr>
      <w:r w:rsidRPr="00D613C3">
        <w:rPr>
          <w:rFonts w:ascii="Palatino Linotype" w:hAnsi="Palatino Linotype"/>
          <w:lang w:val="es-ES"/>
        </w:rPr>
        <w:t xml:space="preserve">Contrario a ello, es necesario referir que en el reglamento interno del Sujeto Obligado, se encuentra integrada una contraloría interna, que si bien, jerárquicamente pertenece a la Secretaría de la Contraloría, es que, en materia de transparencia y acceso a la información pública </w:t>
      </w:r>
      <w:r w:rsidR="00A66F25" w:rsidRPr="00D613C3">
        <w:rPr>
          <w:rFonts w:ascii="Palatino Linotype" w:hAnsi="Palatino Linotype"/>
          <w:lang w:val="es-ES"/>
        </w:rPr>
        <w:t>funge como parte del Sujeto Obligado que en este caso es la Comisión de Conciliación y Arbitraje Médico del Estado de México, quien además, según lo dispuesto en la normatividad en comento refiere lo siguiente:</w:t>
      </w:r>
    </w:p>
    <w:p w14:paraId="0A659D2F" w14:textId="77777777" w:rsidR="00A66F25" w:rsidRPr="00D613C3" w:rsidRDefault="00A66F25" w:rsidP="00A66F25">
      <w:pPr>
        <w:pStyle w:val="Prrafodelista"/>
        <w:rPr>
          <w:rFonts w:ascii="Palatino Linotype" w:hAnsi="Palatino Linotype"/>
          <w:lang w:val="es-ES"/>
        </w:rPr>
      </w:pPr>
    </w:p>
    <w:p w14:paraId="48092300" w14:textId="77777777" w:rsidR="00A66F25" w:rsidRPr="00D613C3" w:rsidRDefault="00A66F25" w:rsidP="00A66F25">
      <w:pPr>
        <w:pStyle w:val="Prrafodelista"/>
        <w:tabs>
          <w:tab w:val="left" w:pos="426"/>
        </w:tabs>
        <w:spacing w:before="240" w:after="240" w:line="360" w:lineRule="auto"/>
        <w:ind w:left="567" w:right="567"/>
        <w:jc w:val="both"/>
        <w:rPr>
          <w:rFonts w:ascii="Palatino Linotype" w:hAnsi="Palatino Linotype"/>
          <w:i/>
          <w:iCs/>
          <w:sz w:val="22"/>
          <w:szCs w:val="22"/>
        </w:rPr>
      </w:pPr>
      <w:r w:rsidRPr="00D613C3">
        <w:rPr>
          <w:rFonts w:ascii="Palatino Linotype" w:hAnsi="Palatino Linotype"/>
          <w:b/>
          <w:bCs/>
          <w:i/>
          <w:iCs/>
          <w:sz w:val="22"/>
          <w:szCs w:val="22"/>
        </w:rPr>
        <w:t>Artículo 23</w:t>
      </w:r>
      <w:r w:rsidRPr="00D613C3">
        <w:rPr>
          <w:rFonts w:ascii="Palatino Linotype" w:hAnsi="Palatino Linotype"/>
          <w:i/>
          <w:iCs/>
          <w:sz w:val="22"/>
          <w:szCs w:val="22"/>
        </w:rPr>
        <w:t xml:space="preserve"> bis.- Corresponde a la Contraloría Interna: </w:t>
      </w:r>
    </w:p>
    <w:p w14:paraId="4287347A" w14:textId="77777777" w:rsidR="00A66F25" w:rsidRPr="00D613C3" w:rsidRDefault="00A66F25" w:rsidP="00A66F25">
      <w:pPr>
        <w:pStyle w:val="Prrafodelista"/>
        <w:tabs>
          <w:tab w:val="left" w:pos="426"/>
        </w:tabs>
        <w:spacing w:before="240" w:after="240" w:line="360" w:lineRule="auto"/>
        <w:ind w:left="567" w:right="567"/>
        <w:jc w:val="both"/>
        <w:rPr>
          <w:rFonts w:ascii="Palatino Linotype" w:hAnsi="Palatino Linotype"/>
          <w:b/>
          <w:bCs/>
          <w:i/>
          <w:iCs/>
          <w:sz w:val="22"/>
          <w:szCs w:val="22"/>
        </w:rPr>
      </w:pPr>
      <w:r w:rsidRPr="00D613C3">
        <w:rPr>
          <w:rFonts w:ascii="Palatino Linotype" w:hAnsi="Palatino Linotype"/>
          <w:b/>
          <w:bCs/>
          <w:i/>
          <w:iCs/>
          <w:sz w:val="22"/>
          <w:szCs w:val="22"/>
        </w:rPr>
        <w:t xml:space="preserve">I. Vigilar el cumplimiento de programas y subprogramas de las unidades administrativas de la Comisión y elaborar los reportes correspondientes. </w:t>
      </w:r>
    </w:p>
    <w:p w14:paraId="32A5A3A7" w14:textId="77777777" w:rsidR="00A66F25" w:rsidRPr="00D613C3" w:rsidRDefault="00A66F25" w:rsidP="00A66F25">
      <w:pPr>
        <w:pStyle w:val="Prrafodelista"/>
        <w:tabs>
          <w:tab w:val="left" w:pos="426"/>
        </w:tabs>
        <w:spacing w:before="240" w:after="240" w:line="360" w:lineRule="auto"/>
        <w:ind w:left="567" w:right="567"/>
        <w:jc w:val="both"/>
        <w:rPr>
          <w:rFonts w:ascii="Palatino Linotype" w:hAnsi="Palatino Linotype"/>
          <w:i/>
          <w:iCs/>
          <w:sz w:val="22"/>
          <w:szCs w:val="22"/>
        </w:rPr>
      </w:pPr>
    </w:p>
    <w:p w14:paraId="3D117B3E" w14:textId="77777777" w:rsidR="00A66F25" w:rsidRPr="00D613C3" w:rsidRDefault="00A66F25" w:rsidP="00A66F25">
      <w:pPr>
        <w:pStyle w:val="Prrafodelista"/>
        <w:tabs>
          <w:tab w:val="left" w:pos="426"/>
        </w:tabs>
        <w:spacing w:before="240" w:after="240" w:line="360" w:lineRule="auto"/>
        <w:ind w:left="567" w:right="567"/>
        <w:jc w:val="both"/>
        <w:rPr>
          <w:rFonts w:ascii="Palatino Linotype" w:hAnsi="Palatino Linotype"/>
          <w:b/>
          <w:bCs/>
          <w:i/>
          <w:iCs/>
          <w:sz w:val="22"/>
          <w:szCs w:val="22"/>
        </w:rPr>
      </w:pPr>
      <w:r w:rsidRPr="00D613C3">
        <w:rPr>
          <w:rFonts w:ascii="Palatino Linotype" w:hAnsi="Palatino Linotype"/>
          <w:b/>
          <w:bCs/>
          <w:i/>
          <w:iCs/>
          <w:sz w:val="22"/>
          <w:szCs w:val="22"/>
        </w:rPr>
        <w:t xml:space="preserve">II. Vigilar el adecuado ejercicio del presupuesto autorizado a la Comisión, en congruencia con el avance programático y los principios de racionalidad, austeridad y disciplina presupuestaria que establece la normatividad en la materia. </w:t>
      </w:r>
    </w:p>
    <w:p w14:paraId="58ECE0A4" w14:textId="77777777" w:rsidR="00A66F25" w:rsidRPr="00D613C3" w:rsidRDefault="00A66F25" w:rsidP="00A66F25">
      <w:pPr>
        <w:pStyle w:val="Prrafodelista"/>
        <w:tabs>
          <w:tab w:val="left" w:pos="426"/>
        </w:tabs>
        <w:spacing w:before="240" w:after="240" w:line="360" w:lineRule="auto"/>
        <w:ind w:left="567" w:right="567"/>
        <w:jc w:val="both"/>
        <w:rPr>
          <w:rFonts w:ascii="Palatino Linotype" w:hAnsi="Palatino Linotype"/>
          <w:i/>
          <w:iCs/>
          <w:sz w:val="22"/>
          <w:szCs w:val="22"/>
        </w:rPr>
      </w:pPr>
    </w:p>
    <w:p w14:paraId="59AF6E7F" w14:textId="77777777" w:rsidR="00A66F25" w:rsidRPr="00D613C3" w:rsidRDefault="00A66F25" w:rsidP="00A66F25">
      <w:pPr>
        <w:pStyle w:val="Prrafodelista"/>
        <w:tabs>
          <w:tab w:val="left" w:pos="426"/>
        </w:tabs>
        <w:spacing w:before="240" w:after="240" w:line="360" w:lineRule="auto"/>
        <w:ind w:left="567" w:right="567"/>
        <w:jc w:val="both"/>
        <w:rPr>
          <w:rFonts w:ascii="Palatino Linotype" w:hAnsi="Palatino Linotype"/>
          <w:b/>
          <w:bCs/>
          <w:i/>
          <w:iCs/>
          <w:sz w:val="22"/>
          <w:szCs w:val="22"/>
        </w:rPr>
      </w:pPr>
      <w:r w:rsidRPr="00D613C3">
        <w:rPr>
          <w:rFonts w:ascii="Palatino Linotype" w:hAnsi="Palatino Linotype"/>
          <w:b/>
          <w:bCs/>
          <w:i/>
          <w:iCs/>
          <w:sz w:val="22"/>
          <w:szCs w:val="22"/>
        </w:rPr>
        <w:t xml:space="preserve">III. Realizar operativos, supervisiones, revisiones, evaluaciones, auditorías y demás acciones de control y evaluación, a las unidades administrativas de la Comisión, tendentes a verificar el cumplimiento de los objetivos, metas, normas y disposiciones relacionadas con los sistemas de registro y contabilidad, contratación y pago de personal, contratación de servicios, obra pública, programas de inversión, adquisiciones, arrendamientos, conservación, uso, destino, afectación, enajenación y baja de bienes y demás activos y </w:t>
      </w:r>
      <w:r w:rsidRPr="00D613C3">
        <w:rPr>
          <w:rFonts w:ascii="Palatino Linotype" w:hAnsi="Palatino Linotype"/>
          <w:b/>
          <w:bCs/>
          <w:i/>
          <w:iCs/>
          <w:sz w:val="22"/>
          <w:szCs w:val="22"/>
        </w:rPr>
        <w:lastRenderedPageBreak/>
        <w:t xml:space="preserve">recursos materiales; y dar seguimiento a la atención de las observaciones derivadas de tales acciones y a la implementación de acciones de mejora. </w:t>
      </w:r>
    </w:p>
    <w:p w14:paraId="3E1922B0" w14:textId="24E9B040" w:rsidR="002A3763" w:rsidRPr="00D613C3" w:rsidRDefault="00A66F25" w:rsidP="00A66F25">
      <w:pPr>
        <w:pStyle w:val="Prrafodelista"/>
        <w:ind w:left="567" w:right="567"/>
        <w:rPr>
          <w:rFonts w:ascii="Palatino Linotype" w:hAnsi="Palatino Linotype"/>
          <w:i/>
          <w:iCs/>
          <w:sz w:val="22"/>
          <w:szCs w:val="22"/>
          <w:lang w:val="es-ES"/>
        </w:rPr>
      </w:pPr>
      <w:r w:rsidRPr="00D613C3">
        <w:rPr>
          <w:rFonts w:ascii="Palatino Linotype" w:hAnsi="Palatino Linotype"/>
          <w:i/>
          <w:iCs/>
          <w:sz w:val="22"/>
          <w:szCs w:val="22"/>
        </w:rPr>
        <w:t>…</w:t>
      </w:r>
    </w:p>
    <w:p w14:paraId="1DA8CD81" w14:textId="77777777" w:rsidR="00A66F25" w:rsidRPr="00D613C3" w:rsidRDefault="00A66F25" w:rsidP="00A66F25">
      <w:pPr>
        <w:pStyle w:val="Prrafodelista"/>
        <w:tabs>
          <w:tab w:val="left" w:pos="426"/>
        </w:tabs>
        <w:spacing w:before="240" w:after="240" w:line="360" w:lineRule="auto"/>
        <w:ind w:left="567" w:right="567"/>
        <w:jc w:val="both"/>
        <w:rPr>
          <w:rFonts w:ascii="Palatino Linotype" w:hAnsi="Palatino Linotype"/>
          <w:i/>
          <w:iCs/>
          <w:sz w:val="22"/>
          <w:szCs w:val="22"/>
        </w:rPr>
      </w:pPr>
    </w:p>
    <w:p w14:paraId="2B1CA9EF" w14:textId="77777777" w:rsidR="00A66F25" w:rsidRPr="00D613C3" w:rsidRDefault="00A66F25" w:rsidP="00A66F25">
      <w:pPr>
        <w:pStyle w:val="Prrafodelista"/>
        <w:tabs>
          <w:tab w:val="left" w:pos="426"/>
        </w:tabs>
        <w:spacing w:before="240" w:after="240" w:line="360" w:lineRule="auto"/>
        <w:ind w:left="567" w:right="567"/>
        <w:jc w:val="both"/>
        <w:rPr>
          <w:rFonts w:ascii="Palatino Linotype" w:hAnsi="Palatino Linotype"/>
          <w:b/>
          <w:bCs/>
          <w:i/>
          <w:iCs/>
          <w:sz w:val="22"/>
          <w:szCs w:val="22"/>
        </w:rPr>
      </w:pPr>
      <w:r w:rsidRPr="00D613C3">
        <w:rPr>
          <w:rFonts w:ascii="Palatino Linotype" w:hAnsi="Palatino Linotype"/>
          <w:b/>
          <w:bCs/>
          <w:i/>
          <w:iCs/>
          <w:sz w:val="22"/>
          <w:szCs w:val="22"/>
        </w:rPr>
        <w:t xml:space="preserve">X. Difundir entre los servidores públicos de la Comisión toda disposición en materia de control que incida en el desarrollo de sus labores. </w:t>
      </w:r>
    </w:p>
    <w:p w14:paraId="4E0B01CB" w14:textId="77777777" w:rsidR="00A66F25" w:rsidRPr="00D613C3" w:rsidRDefault="00A66F25" w:rsidP="00A66F25">
      <w:pPr>
        <w:pStyle w:val="Prrafodelista"/>
        <w:tabs>
          <w:tab w:val="left" w:pos="426"/>
        </w:tabs>
        <w:spacing w:before="240" w:after="240" w:line="360" w:lineRule="auto"/>
        <w:ind w:left="567" w:right="567"/>
        <w:jc w:val="both"/>
        <w:rPr>
          <w:rFonts w:ascii="Palatino Linotype" w:hAnsi="Palatino Linotype"/>
          <w:i/>
          <w:iCs/>
          <w:sz w:val="22"/>
          <w:szCs w:val="22"/>
        </w:rPr>
      </w:pPr>
    </w:p>
    <w:p w14:paraId="0A3834A7" w14:textId="77777777" w:rsidR="00A66F25" w:rsidRPr="00D613C3" w:rsidRDefault="00A66F25" w:rsidP="00A66F25">
      <w:pPr>
        <w:pStyle w:val="Prrafodelista"/>
        <w:tabs>
          <w:tab w:val="left" w:pos="426"/>
        </w:tabs>
        <w:spacing w:before="240" w:after="240" w:line="360" w:lineRule="auto"/>
        <w:ind w:left="567" w:right="567"/>
        <w:jc w:val="both"/>
        <w:rPr>
          <w:rFonts w:ascii="Palatino Linotype" w:hAnsi="Palatino Linotype"/>
          <w:b/>
          <w:bCs/>
          <w:i/>
          <w:iCs/>
          <w:sz w:val="22"/>
          <w:szCs w:val="22"/>
        </w:rPr>
      </w:pPr>
      <w:r w:rsidRPr="00D613C3">
        <w:rPr>
          <w:rFonts w:ascii="Palatino Linotype" w:hAnsi="Palatino Linotype"/>
          <w:b/>
          <w:bCs/>
          <w:i/>
          <w:iCs/>
          <w:sz w:val="22"/>
          <w:szCs w:val="22"/>
        </w:rPr>
        <w:t xml:space="preserve">XI. Iniciar, sustanciar y resolver los procedimientos administrativos, disciplinarios y resarcitorios e imponer, en su caso, las sanciones que correspondan en términos de la Ley de Responsabilidades de los Servidores Públicos del Estado y Municipios. </w:t>
      </w:r>
    </w:p>
    <w:p w14:paraId="620481D1" w14:textId="77777777" w:rsidR="00A66F25" w:rsidRPr="00D613C3" w:rsidRDefault="00A66F25" w:rsidP="00A66F25">
      <w:pPr>
        <w:pStyle w:val="Prrafodelista"/>
        <w:tabs>
          <w:tab w:val="left" w:pos="426"/>
        </w:tabs>
        <w:spacing w:before="240" w:after="240" w:line="360" w:lineRule="auto"/>
        <w:ind w:left="567" w:right="567"/>
        <w:jc w:val="both"/>
        <w:rPr>
          <w:rFonts w:ascii="Palatino Linotype" w:hAnsi="Palatino Linotype"/>
          <w:i/>
          <w:iCs/>
          <w:sz w:val="22"/>
          <w:szCs w:val="22"/>
        </w:rPr>
      </w:pPr>
    </w:p>
    <w:p w14:paraId="159F5C5A" w14:textId="39636879" w:rsidR="00A66F25" w:rsidRPr="00D613C3" w:rsidRDefault="00A66F25" w:rsidP="00A66F25">
      <w:pPr>
        <w:pStyle w:val="Prrafodelista"/>
        <w:tabs>
          <w:tab w:val="left" w:pos="426"/>
        </w:tabs>
        <w:spacing w:before="240" w:after="240" w:line="360" w:lineRule="auto"/>
        <w:ind w:left="567" w:right="567"/>
        <w:jc w:val="both"/>
        <w:rPr>
          <w:rFonts w:ascii="Palatino Linotype" w:hAnsi="Palatino Linotype"/>
          <w:b/>
          <w:bCs/>
          <w:i/>
          <w:iCs/>
          <w:sz w:val="22"/>
          <w:szCs w:val="22"/>
        </w:rPr>
      </w:pPr>
      <w:r w:rsidRPr="00D613C3">
        <w:rPr>
          <w:rFonts w:ascii="Palatino Linotype" w:hAnsi="Palatino Linotype"/>
          <w:b/>
          <w:bCs/>
          <w:i/>
          <w:iCs/>
          <w:sz w:val="22"/>
          <w:szCs w:val="22"/>
        </w:rPr>
        <w:t xml:space="preserve">XII. Participar en los actos de entrega y recepción de las unidades administrativas de la Comisión, verificando su apego a la normatividad correspondiente. </w:t>
      </w:r>
    </w:p>
    <w:p w14:paraId="35ABCA2A" w14:textId="77777777" w:rsidR="00A66F25" w:rsidRPr="00D613C3" w:rsidRDefault="00A66F25" w:rsidP="00A66F25">
      <w:pPr>
        <w:pStyle w:val="Prrafodelista"/>
        <w:tabs>
          <w:tab w:val="left" w:pos="426"/>
        </w:tabs>
        <w:spacing w:before="240" w:after="240" w:line="360" w:lineRule="auto"/>
        <w:ind w:left="567" w:right="567"/>
        <w:jc w:val="both"/>
        <w:rPr>
          <w:rFonts w:ascii="Palatino Linotype" w:hAnsi="Palatino Linotype"/>
          <w:b/>
          <w:bCs/>
          <w:i/>
          <w:iCs/>
          <w:sz w:val="22"/>
          <w:szCs w:val="22"/>
        </w:rPr>
      </w:pPr>
    </w:p>
    <w:p w14:paraId="0CBAD63A" w14:textId="5889D808" w:rsidR="00A66F25" w:rsidRPr="00D613C3" w:rsidRDefault="00A66F25" w:rsidP="00A66F25">
      <w:pPr>
        <w:pStyle w:val="Prrafodelista"/>
        <w:numPr>
          <w:ilvl w:val="0"/>
          <w:numId w:val="1"/>
        </w:numPr>
        <w:tabs>
          <w:tab w:val="left" w:pos="426"/>
        </w:tabs>
        <w:spacing w:before="240" w:after="240" w:line="360" w:lineRule="auto"/>
        <w:ind w:left="0" w:right="49" w:firstLine="0"/>
        <w:jc w:val="both"/>
        <w:rPr>
          <w:rFonts w:ascii="Palatino Linotype" w:hAnsi="Palatino Linotype"/>
          <w:b/>
          <w:bCs/>
          <w:lang w:val="es-ES"/>
        </w:rPr>
      </w:pPr>
      <w:r w:rsidRPr="00D613C3">
        <w:rPr>
          <w:rFonts w:ascii="Palatino Linotype" w:hAnsi="Palatino Linotype"/>
          <w:lang w:val="es-ES"/>
        </w:rPr>
        <w:t xml:space="preserve">De la normatividad que rige el actuar de la Contraloría Interna, se destaca que el vigilar el cumplimiento de programas y subprogramas elaborando sus respectivos reportes, así como el vigilar el ejercicio del presupuesto autorizado a la Comisión, en consecuencia, tiene facultades para conocer respecto de </w:t>
      </w:r>
      <w:r w:rsidRPr="00D613C3">
        <w:rPr>
          <w:rFonts w:ascii="Palatino Linotype" w:hAnsi="Palatino Linotype"/>
          <w:b/>
          <w:bCs/>
          <w:sz w:val="22"/>
          <w:szCs w:val="22"/>
        </w:rPr>
        <w:t>operativos, supervisiones, revisiones, evaluaciones, auditorías y demás acciones de control y evaluación al voluntariado de la Comisión, así como el vigilar el adecuado ejercicio del presupuesto asignado al Sujeto Obligado, lo cual guarda relación con lo que solicitó el recurrente.</w:t>
      </w:r>
    </w:p>
    <w:p w14:paraId="3B319B60" w14:textId="77777777" w:rsidR="00A66F25" w:rsidRPr="00D613C3" w:rsidRDefault="00A66F25" w:rsidP="00A66F25">
      <w:pPr>
        <w:pStyle w:val="Prrafodelista"/>
        <w:tabs>
          <w:tab w:val="left" w:pos="426"/>
        </w:tabs>
        <w:spacing w:before="240" w:after="240" w:line="360" w:lineRule="auto"/>
        <w:ind w:left="0" w:right="49"/>
        <w:jc w:val="both"/>
        <w:rPr>
          <w:rFonts w:ascii="Palatino Linotype" w:hAnsi="Palatino Linotype"/>
          <w:b/>
          <w:bCs/>
          <w:lang w:val="es-ES"/>
        </w:rPr>
      </w:pPr>
    </w:p>
    <w:p w14:paraId="228FC14A" w14:textId="00766192" w:rsidR="00A66F25" w:rsidRPr="00D613C3" w:rsidRDefault="00A66F25" w:rsidP="00A66F25">
      <w:pPr>
        <w:pStyle w:val="Prrafodelista"/>
        <w:numPr>
          <w:ilvl w:val="0"/>
          <w:numId w:val="1"/>
        </w:numPr>
        <w:tabs>
          <w:tab w:val="left" w:pos="426"/>
        </w:tabs>
        <w:spacing w:before="240" w:after="240" w:line="360" w:lineRule="auto"/>
        <w:ind w:left="0" w:right="49" w:firstLine="0"/>
        <w:jc w:val="both"/>
        <w:rPr>
          <w:rFonts w:ascii="Palatino Linotype" w:hAnsi="Palatino Linotype"/>
          <w:lang w:val="es-ES"/>
        </w:rPr>
      </w:pPr>
      <w:r w:rsidRPr="00D613C3">
        <w:rPr>
          <w:rFonts w:ascii="Palatino Linotype" w:hAnsi="Palatino Linotype"/>
          <w:sz w:val="22"/>
          <w:szCs w:val="22"/>
        </w:rPr>
        <w:lastRenderedPageBreak/>
        <w:t>Es por lo anterior que se ORDENA al Sujeto Obligado realizar una búsqueda exhaustiva y razonable a efecto de localizar y entregar la información al recurrente.</w:t>
      </w:r>
    </w:p>
    <w:p w14:paraId="57E8182E" w14:textId="77777777" w:rsidR="009D7133" w:rsidRPr="00D613C3" w:rsidRDefault="009D7133" w:rsidP="009D7133">
      <w:pPr>
        <w:pStyle w:val="Prrafodelista"/>
        <w:rPr>
          <w:rFonts w:ascii="Palatino Linotype" w:eastAsia="Calibri" w:hAnsi="Palatino Linotype" w:cs="Arial"/>
        </w:rPr>
      </w:pPr>
    </w:p>
    <w:p w14:paraId="0DCCD4EC" w14:textId="77777777" w:rsidR="00E326D1" w:rsidRPr="00D613C3" w:rsidRDefault="00E326D1" w:rsidP="00E326D1">
      <w:pPr>
        <w:pStyle w:val="Prrafodelista"/>
        <w:rPr>
          <w:rFonts w:ascii="Palatino Linotype" w:hAnsi="Palatino Linotype"/>
        </w:rPr>
      </w:pPr>
    </w:p>
    <w:p w14:paraId="5E5AA22A" w14:textId="77777777" w:rsidR="008E5CCD" w:rsidRPr="00D613C3" w:rsidRDefault="008E5CCD" w:rsidP="008E5CCD">
      <w:pPr>
        <w:pStyle w:val="Ttulo2"/>
        <w:rPr>
          <w:rFonts w:ascii="Palatino Linotype" w:hAnsi="Palatino Linotype"/>
          <w:b/>
          <w:color w:val="auto"/>
          <w:sz w:val="24"/>
        </w:rPr>
      </w:pPr>
      <w:bookmarkStart w:id="16" w:name="_Toc531859120"/>
      <w:bookmarkStart w:id="17" w:name="_Toc2871952"/>
      <w:bookmarkStart w:id="18" w:name="_Toc4061687"/>
      <w:bookmarkStart w:id="19" w:name="_Toc53136646"/>
      <w:bookmarkStart w:id="20" w:name="_Toc473799824"/>
      <w:bookmarkStart w:id="21" w:name="_Toc487025370"/>
      <w:bookmarkStart w:id="22" w:name="_Toc493790438"/>
      <w:bookmarkStart w:id="23" w:name="_Toc495606558"/>
      <w:bookmarkStart w:id="24" w:name="_Toc497297048"/>
      <w:bookmarkStart w:id="25" w:name="_Toc498503756"/>
      <w:bookmarkStart w:id="26" w:name="_Toc499201876"/>
      <w:bookmarkStart w:id="27" w:name="_Toc524000321"/>
      <w:r w:rsidRPr="00D613C3">
        <w:rPr>
          <w:rFonts w:ascii="Palatino Linotype" w:hAnsi="Palatino Linotype"/>
          <w:b/>
          <w:color w:val="auto"/>
          <w:sz w:val="24"/>
        </w:rPr>
        <w:t>QUINTO. De la Versión Pública</w:t>
      </w:r>
      <w:bookmarkEnd w:id="16"/>
      <w:bookmarkEnd w:id="17"/>
      <w:bookmarkEnd w:id="18"/>
      <w:bookmarkEnd w:id="19"/>
      <w:r w:rsidRPr="00D613C3">
        <w:rPr>
          <w:rFonts w:ascii="Palatino Linotype" w:hAnsi="Palatino Linotype"/>
          <w:b/>
          <w:color w:val="auto"/>
          <w:sz w:val="24"/>
        </w:rPr>
        <w:t xml:space="preserve"> </w:t>
      </w:r>
    </w:p>
    <w:p w14:paraId="560C06BD" w14:textId="77777777" w:rsidR="008E5CCD" w:rsidRPr="00D613C3" w:rsidRDefault="008E5CCD" w:rsidP="008E5CCD">
      <w:pPr>
        <w:rPr>
          <w:lang w:val="es-MX" w:eastAsia="en-US"/>
        </w:rPr>
      </w:pPr>
    </w:p>
    <w:p w14:paraId="266B6691" w14:textId="77777777" w:rsidR="008E5CCD" w:rsidRPr="00D613C3" w:rsidRDefault="008E5CCD" w:rsidP="00FC72B7">
      <w:pPr>
        <w:pStyle w:val="Prrafodelista"/>
        <w:numPr>
          <w:ilvl w:val="0"/>
          <w:numId w:val="2"/>
        </w:numPr>
        <w:spacing w:before="240" w:after="240" w:line="360" w:lineRule="auto"/>
        <w:ind w:left="0" w:right="49" w:firstLine="0"/>
        <w:jc w:val="both"/>
        <w:rPr>
          <w:rFonts w:ascii="Palatino Linotype" w:hAnsi="Palatino Linotype" w:cs="Bookman Old Style"/>
        </w:rPr>
      </w:pPr>
      <w:r w:rsidRPr="00D613C3">
        <w:rPr>
          <w:rFonts w:ascii="Palatino Linotype" w:eastAsia="Calibri" w:hAnsi="Palatino Linotype" w:cs="Arial"/>
          <w:szCs w:val="22"/>
          <w:lang w:val="es-ES" w:eastAsia="es-MX"/>
        </w:rPr>
        <w:t xml:space="preserve">Como ya se ha señalado en el considerando anterior el </w:t>
      </w:r>
      <w:r w:rsidRPr="00D613C3">
        <w:rPr>
          <w:rFonts w:ascii="Palatino Linotype" w:eastAsia="Calibri" w:hAnsi="Palatino Linotype" w:cs="Arial"/>
          <w:b/>
          <w:szCs w:val="22"/>
          <w:lang w:val="es-ES" w:eastAsia="es-MX"/>
        </w:rPr>
        <w:t>SUJETO OBLIGADO,</w:t>
      </w:r>
      <w:r w:rsidRPr="00D613C3">
        <w:rPr>
          <w:rFonts w:ascii="Palatino Linotype" w:eastAsia="Calibri" w:hAnsi="Palatino Linotype" w:cs="Arial"/>
          <w:szCs w:val="22"/>
          <w:lang w:val="es-ES" w:eastAsia="es-MX"/>
        </w:rPr>
        <w:t xml:space="preserve"> deberá entregar la información señalada en el considerando anterior.</w:t>
      </w:r>
      <w:r w:rsidRPr="00D613C3">
        <w:rPr>
          <w:rFonts w:ascii="Palatino Linotype" w:eastAsia="Times New Roman" w:hAnsi="Palatino Linotype" w:cs="Times New Roman"/>
          <w:b/>
          <w:szCs w:val="14"/>
          <w:lang w:val="es-ES"/>
        </w:rPr>
        <w:t xml:space="preserve"> </w:t>
      </w:r>
      <w:r w:rsidRPr="00D613C3">
        <w:rPr>
          <w:rFonts w:ascii="Palatino Linotype" w:eastAsia="Calibri" w:hAnsi="Palatino Linotype" w:cs="Arial"/>
          <w:szCs w:val="22"/>
          <w:lang w:val="es-ES" w:eastAsia="es-MX"/>
        </w:rPr>
        <w:t>Documentos en los que, de ser el caso de contener datos personales que deban de ser clasificados como confidenciales, es necesario que se protejan mediante una versión pública</w:t>
      </w:r>
      <w:r w:rsidRPr="00D613C3">
        <w:rPr>
          <w:rFonts w:ascii="Palatino Linotype" w:eastAsia="Times New Roman" w:hAnsi="Palatino Linotype" w:cs="Arial"/>
          <w:color w:val="222222"/>
          <w:szCs w:val="22"/>
          <w:lang w:val="es-ES" w:eastAsia="es-MX"/>
        </w:rPr>
        <w:t xml:space="preserve"> que deje a la vista los datos que ofrezcan la información requerida. </w:t>
      </w:r>
    </w:p>
    <w:p w14:paraId="014A7D5B" w14:textId="77777777" w:rsidR="008E5CCD" w:rsidRPr="00D613C3" w:rsidRDefault="008E5CCD" w:rsidP="00FC72B7">
      <w:pPr>
        <w:pStyle w:val="Ttulo3"/>
        <w:numPr>
          <w:ilvl w:val="0"/>
          <w:numId w:val="4"/>
        </w:numPr>
        <w:rPr>
          <w:rFonts w:ascii="Palatino Linotype" w:eastAsia="Calibri" w:hAnsi="Palatino Linotype"/>
          <w:b/>
          <w:color w:val="auto"/>
        </w:rPr>
      </w:pPr>
      <w:bookmarkStart w:id="28" w:name="_Toc531859121"/>
      <w:bookmarkStart w:id="29" w:name="_Toc2871953"/>
      <w:bookmarkStart w:id="30" w:name="_Toc4061688"/>
      <w:bookmarkStart w:id="31" w:name="_Toc53136647"/>
      <w:r w:rsidRPr="00D613C3">
        <w:rPr>
          <w:rFonts w:ascii="Palatino Linotype" w:hAnsi="Palatino Linotype"/>
          <w:b/>
          <w:color w:val="auto"/>
        </w:rPr>
        <w:t>Requisitos previos.</w:t>
      </w:r>
      <w:bookmarkEnd w:id="28"/>
      <w:bookmarkEnd w:id="29"/>
      <w:bookmarkEnd w:id="30"/>
      <w:bookmarkEnd w:id="31"/>
    </w:p>
    <w:p w14:paraId="21B7B3C6" w14:textId="77777777" w:rsidR="008E5CCD" w:rsidRPr="00D613C3" w:rsidRDefault="008E5CCD" w:rsidP="008E5CCD">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1F7870C0" w14:textId="77777777" w:rsidR="008E5CCD" w:rsidRPr="00D613C3" w:rsidRDefault="008E5CCD" w:rsidP="00FC72B7">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D613C3">
        <w:rPr>
          <w:rFonts w:ascii="Palatino Linotype" w:hAnsi="Palatino Linotype" w:cs="Arial"/>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14:paraId="6A8A2F1B" w14:textId="77777777" w:rsidR="008E5CCD" w:rsidRPr="00D613C3" w:rsidRDefault="008E5CCD" w:rsidP="008E5CCD">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523E0D97" w14:textId="77777777" w:rsidR="008E5CCD" w:rsidRPr="00D613C3" w:rsidRDefault="008E5CCD" w:rsidP="00FC72B7">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D613C3">
        <w:rPr>
          <w:rFonts w:ascii="Palatino Linotype" w:hAnsi="Palatino Linotype" w:cs="Arial"/>
        </w:rPr>
        <w:t xml:space="preserve">Además, se debe señalar el procedimiento, de los tres que establece el artículo 132 Ley en comento por el que se realiza dicha clasificación, a saber, cuando se atiende una solicitud de acceso a la información, porque lo determina una </w:t>
      </w:r>
      <w:r w:rsidRPr="00D613C3">
        <w:rPr>
          <w:rFonts w:ascii="Palatino Linotype" w:hAnsi="Palatino Linotype" w:cs="Arial"/>
        </w:rPr>
        <w:lastRenderedPageBreak/>
        <w:t>autoridad competente o porque se va a generar una versión pública para cumplir con sus obligaciones.</w:t>
      </w:r>
    </w:p>
    <w:p w14:paraId="319C35DE" w14:textId="77777777" w:rsidR="008E5CCD" w:rsidRPr="00D613C3" w:rsidRDefault="008E5CCD" w:rsidP="008E5CCD">
      <w:pPr>
        <w:pStyle w:val="Prrafodelista"/>
        <w:spacing w:line="360" w:lineRule="auto"/>
        <w:rPr>
          <w:rFonts w:ascii="Palatino Linotype" w:eastAsia="Calibri" w:hAnsi="Palatino Linotype" w:cs="Arial"/>
          <w:szCs w:val="22"/>
          <w:lang w:val="es-ES" w:eastAsia="es-MX"/>
        </w:rPr>
      </w:pPr>
    </w:p>
    <w:p w14:paraId="50CB6196" w14:textId="77777777" w:rsidR="008E5CCD" w:rsidRPr="00D613C3" w:rsidRDefault="008E5CCD" w:rsidP="00FC72B7">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D613C3">
        <w:rPr>
          <w:rFonts w:ascii="Palatino Linotype" w:hAnsi="Palatino Linotype" w:cs="Arial"/>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09801D16" w14:textId="77777777" w:rsidR="008E5CCD" w:rsidRPr="00D613C3" w:rsidRDefault="008E5CCD" w:rsidP="00FC72B7">
      <w:pPr>
        <w:pStyle w:val="Ttulo3"/>
        <w:numPr>
          <w:ilvl w:val="0"/>
          <w:numId w:val="4"/>
        </w:numPr>
        <w:rPr>
          <w:rFonts w:ascii="Palatino Linotype" w:hAnsi="Palatino Linotype"/>
          <w:b/>
          <w:color w:val="auto"/>
        </w:rPr>
      </w:pPr>
      <w:bookmarkStart w:id="32" w:name="_Toc531859122"/>
      <w:bookmarkStart w:id="33" w:name="_Toc2871954"/>
      <w:bookmarkStart w:id="34" w:name="_Toc4061689"/>
      <w:bookmarkStart w:id="35" w:name="_Toc53136648"/>
      <w:r w:rsidRPr="00D613C3">
        <w:rPr>
          <w:rFonts w:ascii="Palatino Linotype" w:hAnsi="Palatino Linotype"/>
          <w:b/>
          <w:color w:val="auto"/>
        </w:rPr>
        <w:t>Supuesto de clasificación.</w:t>
      </w:r>
      <w:bookmarkEnd w:id="32"/>
      <w:bookmarkEnd w:id="33"/>
      <w:bookmarkEnd w:id="34"/>
      <w:bookmarkEnd w:id="35"/>
    </w:p>
    <w:p w14:paraId="12E8791C" w14:textId="77777777" w:rsidR="008E5CCD" w:rsidRPr="00D613C3" w:rsidRDefault="008E5CCD" w:rsidP="008E5CCD">
      <w:pPr>
        <w:rPr>
          <w:lang w:val="es-MX" w:eastAsia="en-US"/>
        </w:rPr>
      </w:pPr>
    </w:p>
    <w:p w14:paraId="7B7AEFC6" w14:textId="77777777" w:rsidR="008E5CCD" w:rsidRPr="00D613C3" w:rsidRDefault="008E5CCD" w:rsidP="00FC72B7">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D613C3">
        <w:rPr>
          <w:rFonts w:ascii="Palatino Linotype" w:eastAsia="Calibri" w:hAnsi="Palatino Linotype" w:cs="Arial"/>
          <w:szCs w:val="22"/>
          <w:lang w:val="es-ES" w:eastAsia="es-MX"/>
        </w:rPr>
        <w:t>Cuando un documento requerido contiene datos persónales susceptible de clasificarse como confidencial, resulta procedente dicha clasificación conforme a lo señalado por los artículos 3 fracciones IX, XX, XXI y XLV; 91, 137 y 143 fracción I de la Ley de Transparencia y Acceso a la Información Pública del Estado de México y Municipios.</w:t>
      </w:r>
    </w:p>
    <w:p w14:paraId="364D7F82" w14:textId="77777777" w:rsidR="008E5CCD" w:rsidRPr="00D613C3" w:rsidRDefault="008E5CCD" w:rsidP="008E5CCD">
      <w:pPr>
        <w:autoSpaceDE w:val="0"/>
        <w:autoSpaceDN w:val="0"/>
        <w:adjustRightInd w:val="0"/>
        <w:spacing w:after="160" w:line="360" w:lineRule="auto"/>
        <w:ind w:left="567" w:right="567"/>
        <w:jc w:val="both"/>
        <w:rPr>
          <w:rFonts w:ascii="Palatino Linotype" w:hAnsi="Palatino Linotype" w:cs="Arial"/>
          <w:i/>
          <w:sz w:val="22"/>
          <w:lang w:val="es-MX"/>
        </w:rPr>
      </w:pPr>
      <w:r w:rsidRPr="00D613C3">
        <w:rPr>
          <w:rFonts w:ascii="Palatino Linotype" w:hAnsi="Palatino Linotype" w:cs="Arial"/>
          <w:b/>
          <w:bCs/>
          <w:i/>
          <w:sz w:val="22"/>
          <w:lang w:val="es-MX"/>
        </w:rPr>
        <w:t xml:space="preserve">Artículo 3. </w:t>
      </w:r>
      <w:r w:rsidRPr="00D613C3">
        <w:rPr>
          <w:rFonts w:ascii="Palatino Linotype" w:hAnsi="Palatino Linotype" w:cs="Arial"/>
          <w:i/>
          <w:sz w:val="22"/>
          <w:lang w:val="es-MX"/>
        </w:rPr>
        <w:t>Para los efectos de la presente Ley se entenderá por:</w:t>
      </w:r>
    </w:p>
    <w:p w14:paraId="56216C60" w14:textId="77777777" w:rsidR="008E5CCD" w:rsidRPr="00D613C3" w:rsidRDefault="008E5CCD" w:rsidP="008E5CCD">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D613C3">
        <w:rPr>
          <w:rFonts w:ascii="Palatino Linotype" w:eastAsia="Calibri" w:hAnsi="Palatino Linotype" w:cs="Arial"/>
          <w:i/>
          <w:sz w:val="22"/>
          <w:szCs w:val="22"/>
          <w:lang w:val="es-ES" w:eastAsia="es-MX"/>
        </w:rPr>
        <w:t xml:space="preserve"> (…)</w:t>
      </w:r>
    </w:p>
    <w:p w14:paraId="5B478A05" w14:textId="77777777" w:rsidR="008E5CCD" w:rsidRPr="00D613C3" w:rsidRDefault="008E5CCD" w:rsidP="008E5CCD">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D613C3">
        <w:rPr>
          <w:rFonts w:ascii="Palatino Linotype" w:eastAsia="Calibri" w:hAnsi="Palatino Linotype" w:cs="Arial"/>
          <w:i/>
          <w:sz w:val="22"/>
          <w:szCs w:val="22"/>
          <w:lang w:val="es-ES" w:eastAsia="es-MX"/>
        </w:rPr>
        <w:t>IX. Datos personales: La información concerniente a una persona, identificada o identificable según lo dispuesto por la Ley de Protección de Datos Personales del Estado de México;</w:t>
      </w:r>
    </w:p>
    <w:p w14:paraId="6286D847" w14:textId="77777777" w:rsidR="008E5CCD" w:rsidRPr="00D613C3" w:rsidRDefault="008E5CCD" w:rsidP="008E5CCD">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D613C3">
        <w:rPr>
          <w:rFonts w:ascii="Palatino Linotype" w:eastAsia="Calibri" w:hAnsi="Palatino Linotype" w:cs="Arial"/>
          <w:i/>
          <w:sz w:val="22"/>
          <w:szCs w:val="22"/>
          <w:lang w:val="es-ES" w:eastAsia="es-MX"/>
        </w:rPr>
        <w:t>(…)</w:t>
      </w:r>
    </w:p>
    <w:p w14:paraId="6A23FC4C" w14:textId="77777777" w:rsidR="008E5CCD" w:rsidRPr="00D613C3" w:rsidRDefault="008E5CCD" w:rsidP="008E5CCD">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D613C3">
        <w:rPr>
          <w:rFonts w:ascii="Palatino Linotype" w:eastAsia="Calibri" w:hAnsi="Palatino Linotype" w:cs="Arial"/>
          <w:i/>
          <w:sz w:val="22"/>
          <w:szCs w:val="22"/>
          <w:lang w:val="es-ES" w:eastAsia="es-MX"/>
        </w:rPr>
        <w:lastRenderedPageBreak/>
        <w:t>XX. Información clasificada: Aquella considerada por la presente Ley como reservada o confidencial;</w:t>
      </w:r>
    </w:p>
    <w:p w14:paraId="0192EE04" w14:textId="77777777" w:rsidR="008E5CCD" w:rsidRPr="00D613C3" w:rsidRDefault="008E5CCD" w:rsidP="008E5CCD">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D613C3">
        <w:rPr>
          <w:rFonts w:ascii="Palatino Linotype" w:eastAsia="Calibri" w:hAnsi="Palatino Linotype" w:cs="Arial"/>
          <w:i/>
          <w:sz w:val="22"/>
          <w:szCs w:val="22"/>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CC1D356" w14:textId="77777777" w:rsidR="008E5CCD" w:rsidRPr="00D613C3" w:rsidRDefault="008E5CCD" w:rsidP="008E5CCD">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D613C3">
        <w:rPr>
          <w:rFonts w:ascii="Palatino Linotype" w:eastAsia="Calibri" w:hAnsi="Palatino Linotype" w:cs="Arial"/>
          <w:i/>
          <w:sz w:val="22"/>
          <w:szCs w:val="22"/>
          <w:lang w:val="es-ES" w:eastAsia="es-MX"/>
        </w:rPr>
        <w:t>(…)</w:t>
      </w:r>
    </w:p>
    <w:p w14:paraId="32D579D0" w14:textId="77777777" w:rsidR="008E5CCD" w:rsidRPr="00D613C3" w:rsidRDefault="008E5CCD" w:rsidP="008E5CCD">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D613C3">
        <w:rPr>
          <w:rFonts w:ascii="Palatino Linotype" w:eastAsia="Calibri" w:hAnsi="Palatino Linotype" w:cs="Arial"/>
          <w:i/>
          <w:sz w:val="22"/>
          <w:szCs w:val="22"/>
          <w:lang w:val="es-ES" w:eastAsia="es-MX"/>
        </w:rPr>
        <w:t>XLV. Versión pública: Documento en el que se elimine, suprime o borra la información clasificada como reservada o confidencial para permitir su acceso.</w:t>
      </w:r>
    </w:p>
    <w:p w14:paraId="42AEF169" w14:textId="77777777" w:rsidR="008E5CCD" w:rsidRPr="00D613C3" w:rsidRDefault="008E5CCD" w:rsidP="008E5CCD">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D613C3">
        <w:rPr>
          <w:rFonts w:ascii="Palatino Linotype" w:eastAsia="Calibri" w:hAnsi="Palatino Linotype" w:cs="Arial"/>
          <w:i/>
          <w:sz w:val="22"/>
          <w:szCs w:val="22"/>
          <w:lang w:val="es-ES" w:eastAsia="es-MX"/>
        </w:rPr>
        <w:t>(…)</w:t>
      </w:r>
    </w:p>
    <w:p w14:paraId="4C70229C" w14:textId="77777777" w:rsidR="008E5CCD" w:rsidRPr="00D613C3" w:rsidRDefault="008E5CCD" w:rsidP="008E5CCD">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D613C3">
        <w:rPr>
          <w:rFonts w:ascii="Palatino Linotype" w:eastAsia="Calibri" w:hAnsi="Palatino Linotype" w:cs="Arial"/>
          <w:i/>
          <w:sz w:val="22"/>
          <w:szCs w:val="22"/>
          <w:lang w:val="es-ES" w:eastAsia="es-MX"/>
        </w:rPr>
        <w:t>Artículo 91. El acceso a la información pública será restringido excepcionalmente, cuando ésta sea clasificada como reservada o confidencial.</w:t>
      </w:r>
    </w:p>
    <w:p w14:paraId="04EC8FDF" w14:textId="77777777" w:rsidR="008E5CCD" w:rsidRPr="00D613C3" w:rsidRDefault="008E5CCD" w:rsidP="008E5CCD">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D613C3">
        <w:rPr>
          <w:rFonts w:ascii="Palatino Linotype" w:eastAsia="Calibri" w:hAnsi="Palatino Linotype" w:cs="Arial"/>
          <w:i/>
          <w:sz w:val="22"/>
          <w:szCs w:val="22"/>
          <w:lang w:val="es-ES" w:eastAsia="es-MX"/>
        </w:rPr>
        <w:t>(…)</w:t>
      </w:r>
    </w:p>
    <w:p w14:paraId="0257FF49" w14:textId="77777777" w:rsidR="008E5CCD" w:rsidRPr="00D613C3" w:rsidRDefault="008E5CCD" w:rsidP="008E5CCD">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D613C3">
        <w:rPr>
          <w:rFonts w:ascii="Palatino Linotype" w:eastAsia="Calibri" w:hAnsi="Palatino Linotype" w:cs="Arial"/>
          <w:i/>
          <w:sz w:val="22"/>
          <w:szCs w:val="22"/>
          <w:lang w:val="es-ES"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04E93983" w14:textId="77777777" w:rsidR="008E5CCD" w:rsidRPr="00D613C3" w:rsidRDefault="008E5CCD" w:rsidP="008E5CCD">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D613C3">
        <w:rPr>
          <w:rFonts w:ascii="Palatino Linotype" w:eastAsia="Calibri" w:hAnsi="Palatino Linotype" w:cs="Arial"/>
          <w:i/>
          <w:sz w:val="22"/>
          <w:szCs w:val="22"/>
          <w:lang w:val="es-ES" w:eastAsia="es-MX"/>
        </w:rPr>
        <w:t>(…)</w:t>
      </w:r>
    </w:p>
    <w:p w14:paraId="02500D98" w14:textId="77777777" w:rsidR="008E5CCD" w:rsidRPr="00D613C3" w:rsidRDefault="008E5CCD" w:rsidP="008E5CCD">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D613C3">
        <w:rPr>
          <w:rFonts w:ascii="Palatino Linotype" w:eastAsia="Calibri" w:hAnsi="Palatino Linotype" w:cs="Arial"/>
          <w:i/>
          <w:sz w:val="22"/>
          <w:szCs w:val="22"/>
          <w:lang w:val="es-ES" w:eastAsia="es-MX"/>
        </w:rPr>
        <w:t>Artículo 143. Para los efectos de esta Ley se considera información confidencial, la clasificada como tal, de manera permanente, por su naturaleza, cuando:</w:t>
      </w:r>
    </w:p>
    <w:p w14:paraId="542630C3" w14:textId="77777777" w:rsidR="008E5CCD" w:rsidRPr="00D613C3" w:rsidRDefault="008E5CCD" w:rsidP="008E5CCD">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D613C3">
        <w:rPr>
          <w:rFonts w:ascii="Palatino Linotype" w:eastAsia="Calibri" w:hAnsi="Palatino Linotype" w:cs="Arial"/>
          <w:i/>
          <w:sz w:val="22"/>
          <w:szCs w:val="22"/>
          <w:lang w:val="es-ES" w:eastAsia="es-MX"/>
        </w:rPr>
        <w:lastRenderedPageBreak/>
        <w:t xml:space="preserve">I. Se refiera a la información privada y los datos personales concernientes a una persona física o </w:t>
      </w:r>
      <w:proofErr w:type="gramStart"/>
      <w:r w:rsidRPr="00D613C3">
        <w:rPr>
          <w:rFonts w:ascii="Palatino Linotype" w:eastAsia="Calibri" w:hAnsi="Palatino Linotype" w:cs="Arial"/>
          <w:i/>
          <w:sz w:val="22"/>
          <w:szCs w:val="22"/>
          <w:lang w:val="es-ES" w:eastAsia="es-MX"/>
        </w:rPr>
        <w:t>jurídico</w:t>
      </w:r>
      <w:proofErr w:type="gramEnd"/>
      <w:r w:rsidRPr="00D613C3">
        <w:rPr>
          <w:rFonts w:ascii="Palatino Linotype" w:eastAsia="Calibri" w:hAnsi="Palatino Linotype" w:cs="Arial"/>
          <w:i/>
          <w:sz w:val="22"/>
          <w:szCs w:val="22"/>
          <w:lang w:val="es-ES" w:eastAsia="es-MX"/>
        </w:rPr>
        <w:t xml:space="preserve"> colectiva identificada o identificable;</w:t>
      </w:r>
    </w:p>
    <w:p w14:paraId="58298E66" w14:textId="77777777" w:rsidR="008E5CCD" w:rsidRPr="00D613C3" w:rsidRDefault="008E5CCD" w:rsidP="008E5CCD">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D613C3">
        <w:rPr>
          <w:rFonts w:ascii="Palatino Linotype" w:eastAsia="Calibri" w:hAnsi="Palatino Linotype" w:cs="Arial"/>
          <w:i/>
          <w:sz w:val="22"/>
          <w:szCs w:val="22"/>
          <w:lang w:val="es-ES" w:eastAsia="es-MX"/>
        </w:rPr>
        <w:t>La información confidencial no estará sujeta a temporalidad alguna y sólo podrán tener acceso a ella los titulares de la misma, sus representantes y los servidores públicos facultados para ello.</w:t>
      </w:r>
    </w:p>
    <w:p w14:paraId="4D48B5AC" w14:textId="77777777" w:rsidR="008E5CCD" w:rsidRPr="00D613C3" w:rsidRDefault="008E5CCD" w:rsidP="008E5CCD">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D613C3">
        <w:rPr>
          <w:rFonts w:ascii="Palatino Linotype" w:eastAsia="Calibri" w:hAnsi="Palatino Linotype" w:cs="Arial"/>
          <w:i/>
          <w:sz w:val="22"/>
          <w:szCs w:val="22"/>
          <w:lang w:val="es-ES" w:eastAsia="es-MX"/>
        </w:rPr>
        <w:t>No se considerará confidencial la información que se encuentre en los registros públicos o en fuentes de acceso público, ni tampoco la que sea considerada por la presente ley como información pública.</w:t>
      </w:r>
    </w:p>
    <w:p w14:paraId="796E606C" w14:textId="77777777" w:rsidR="008E5CCD" w:rsidRPr="00D613C3" w:rsidRDefault="008E5CCD" w:rsidP="00FC72B7">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D613C3">
        <w:rPr>
          <w:rFonts w:ascii="Palatino Linotype" w:hAnsi="Palatino Linotype" w:cs="Arial"/>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1A760061" w14:textId="77777777" w:rsidR="008E5CCD" w:rsidRPr="00D613C3" w:rsidRDefault="008E5CCD" w:rsidP="008E5CCD">
      <w:pPr>
        <w:pStyle w:val="Prrafodelista"/>
        <w:autoSpaceDE w:val="0"/>
        <w:autoSpaceDN w:val="0"/>
        <w:adjustRightInd w:val="0"/>
        <w:spacing w:after="160" w:line="360" w:lineRule="auto"/>
        <w:ind w:left="426" w:right="50"/>
        <w:jc w:val="both"/>
        <w:rPr>
          <w:rFonts w:ascii="Palatino Linotype" w:eastAsia="Calibri" w:hAnsi="Palatino Linotype" w:cs="Arial"/>
          <w:szCs w:val="22"/>
          <w:lang w:val="es-ES" w:eastAsia="es-MX"/>
        </w:rPr>
      </w:pPr>
    </w:p>
    <w:p w14:paraId="3BF94781" w14:textId="77777777" w:rsidR="008E5CCD" w:rsidRPr="00D613C3" w:rsidRDefault="008E5CCD" w:rsidP="00FC72B7">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D613C3">
        <w:rPr>
          <w:rFonts w:ascii="Palatino Linotype" w:hAnsi="Palatino Linotype" w:cs="Arial"/>
        </w:rPr>
        <w:t>Como consecuencia de lo anterior, el sujeto obligado debe identificar claramente el tipo de información y hacer un juicio de subsunción o encaje</w:t>
      </w:r>
      <w:r w:rsidRPr="00D613C3">
        <w:rPr>
          <w:rStyle w:val="Refdenotaalpie"/>
          <w:rFonts w:ascii="Palatino Linotype" w:hAnsi="Palatino Linotype" w:cs="Arial"/>
        </w:rPr>
        <w:footnoteReference w:id="9"/>
      </w:r>
      <w:r w:rsidRPr="00D613C3">
        <w:rPr>
          <w:rFonts w:ascii="Palatino Linotype" w:hAnsi="Palatino Linotype" w:cs="Arial"/>
        </w:rPr>
        <w:t xml:space="preserve"> para </w:t>
      </w:r>
      <w:r w:rsidRPr="00D613C3">
        <w:rPr>
          <w:rFonts w:ascii="Palatino Linotype" w:hAnsi="Palatino Linotype" w:cs="Arial"/>
        </w:rPr>
        <w:lastRenderedPageBreak/>
        <w:t>acreditar que el supuesto de hecho corresponde estrictamente con la hipótesis jurídica. Esto también lo debe de realizar el servidor público habilitado y el titular del área que administra la información.</w:t>
      </w:r>
    </w:p>
    <w:p w14:paraId="6538F787" w14:textId="77777777" w:rsidR="008E5CCD" w:rsidRPr="00D613C3" w:rsidRDefault="008E5CCD" w:rsidP="008E5CCD">
      <w:pPr>
        <w:pStyle w:val="Prrafodelista"/>
        <w:rPr>
          <w:rFonts w:ascii="Palatino Linotype" w:eastAsia="Calibri" w:hAnsi="Palatino Linotype" w:cs="Arial"/>
          <w:szCs w:val="22"/>
          <w:lang w:val="es-ES" w:eastAsia="es-MX"/>
        </w:rPr>
      </w:pPr>
    </w:p>
    <w:p w14:paraId="557CE3D0" w14:textId="77777777" w:rsidR="008E5CCD" w:rsidRPr="00D613C3" w:rsidRDefault="008E5CCD" w:rsidP="00FC72B7">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D613C3">
        <w:rPr>
          <w:rFonts w:ascii="Palatino Linotype" w:hAnsi="Palatino Linotype" w:cs="Arial"/>
        </w:rPr>
        <w:t>Una vez hecho lo anterior, se remite la información al Titular de la Unidad de Transparencia, con el acuerdo de clasificación correspondiente, para que sea sometido al conocimiento del Comité de Transparencia.</w:t>
      </w:r>
    </w:p>
    <w:p w14:paraId="3315A63D" w14:textId="77777777" w:rsidR="008E5CCD" w:rsidRPr="00D613C3" w:rsidRDefault="008E5CCD" w:rsidP="00FC72B7">
      <w:pPr>
        <w:pStyle w:val="Ttulo3"/>
        <w:numPr>
          <w:ilvl w:val="0"/>
          <w:numId w:val="4"/>
        </w:numPr>
        <w:rPr>
          <w:rFonts w:ascii="Palatino Linotype" w:hAnsi="Palatino Linotype"/>
          <w:b/>
          <w:color w:val="auto"/>
        </w:rPr>
      </w:pPr>
      <w:bookmarkStart w:id="36" w:name="_Toc531859123"/>
      <w:bookmarkStart w:id="37" w:name="_Toc2871955"/>
      <w:bookmarkStart w:id="38" w:name="_Toc4061690"/>
      <w:bookmarkStart w:id="39" w:name="_Toc53136649"/>
      <w:r w:rsidRPr="00D613C3">
        <w:rPr>
          <w:rFonts w:ascii="Palatino Linotype" w:hAnsi="Palatino Linotype"/>
          <w:b/>
          <w:color w:val="auto"/>
        </w:rPr>
        <w:t>La intervención del Comité de Transparencia.</w:t>
      </w:r>
      <w:bookmarkEnd w:id="36"/>
      <w:bookmarkEnd w:id="37"/>
      <w:bookmarkEnd w:id="38"/>
      <w:bookmarkEnd w:id="39"/>
    </w:p>
    <w:p w14:paraId="609730F3" w14:textId="77777777" w:rsidR="008E5CCD" w:rsidRPr="00D613C3" w:rsidRDefault="008E5CCD" w:rsidP="00FC72B7">
      <w:pPr>
        <w:pStyle w:val="Ttulo4"/>
        <w:numPr>
          <w:ilvl w:val="1"/>
          <w:numId w:val="2"/>
        </w:numPr>
        <w:rPr>
          <w:rFonts w:ascii="Palatino Linotype" w:hAnsi="Palatino Linotype"/>
          <w:b/>
          <w:i w:val="0"/>
          <w:color w:val="auto"/>
        </w:rPr>
      </w:pPr>
      <w:r w:rsidRPr="00D613C3">
        <w:rPr>
          <w:rFonts w:ascii="Palatino Linotype" w:hAnsi="Palatino Linotype"/>
          <w:b/>
          <w:i w:val="0"/>
          <w:color w:val="auto"/>
        </w:rPr>
        <w:t>Formalidades para emitir el acuerdo de clasificación.</w:t>
      </w:r>
    </w:p>
    <w:p w14:paraId="233DBC5C" w14:textId="77777777" w:rsidR="008E5CCD" w:rsidRPr="00D613C3" w:rsidRDefault="008E5CCD" w:rsidP="008E5CCD">
      <w:pPr>
        <w:spacing w:line="360" w:lineRule="auto"/>
        <w:rPr>
          <w:rFonts w:ascii="Palatino Linotype" w:hAnsi="Palatino Linotype"/>
          <w:lang w:val="es-MX" w:eastAsia="en-US"/>
        </w:rPr>
      </w:pPr>
    </w:p>
    <w:p w14:paraId="126FE659" w14:textId="77777777" w:rsidR="008E5CCD" w:rsidRPr="00D613C3" w:rsidRDefault="008E5CCD" w:rsidP="00FC72B7">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D613C3">
        <w:rPr>
          <w:rFonts w:ascii="Palatino Linotype" w:hAnsi="Palatino Linotype" w:cs="Arial"/>
        </w:rPr>
        <w:t xml:space="preserve">El Comité de Transparencia, según lo dispuesto en los artículos 128 y 103 de la Ley Estatal y de la Ley General, respectivamente, y </w:t>
      </w:r>
      <w:r w:rsidRPr="00D613C3">
        <w:rPr>
          <w:rFonts w:ascii="Palatino Linotype" w:hAnsi="Palatino Linotype"/>
        </w:rPr>
        <w:t xml:space="preserve">la fracción III del numeral Segundo de los </w:t>
      </w:r>
      <w:r w:rsidRPr="00D613C3">
        <w:rPr>
          <w:rFonts w:ascii="Palatino Linotype" w:hAnsi="Palatino Linotype" w:cs="Arial"/>
        </w:rPr>
        <w:t>Lineamientos generales en materia de clasificación y desclasificación de la información, así como para la elaboración de versiones públicas, en adelante los Lineamientos Generales,</w:t>
      </w:r>
      <w:r w:rsidRPr="00D613C3">
        <w:rPr>
          <w:rFonts w:ascii="Palatino Linotype" w:hAnsi="Palatino Linotype"/>
        </w:rPr>
        <w:t xml:space="preserve"> </w:t>
      </w:r>
      <w:r w:rsidRPr="00D613C3">
        <w:rPr>
          <w:rFonts w:ascii="Palatino Linotype" w:hAnsi="Palatino Linotype" w:cs="Arial"/>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69E49E66" w14:textId="77777777" w:rsidR="008E5CCD" w:rsidRPr="00D613C3" w:rsidRDefault="008E5CCD" w:rsidP="008E5CCD">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029DA67F" w14:textId="77777777" w:rsidR="008E5CCD" w:rsidRPr="00D613C3" w:rsidRDefault="008E5CCD" w:rsidP="00FC72B7">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D613C3">
        <w:rPr>
          <w:rFonts w:ascii="Palatino Linotype" w:hAnsi="Palatino Linotype" w:cs="Arial"/>
        </w:rPr>
        <w:t xml:space="preserve">Evidentemente, esta decisión implica una restricción a un derecho humano, por lo tanto, puede generar un agravio al particular y, en consecuencia, es necesario </w:t>
      </w:r>
      <w:r w:rsidRPr="00D613C3">
        <w:rPr>
          <w:rFonts w:ascii="Palatino Linotype" w:hAnsi="Palatino Linotype" w:cs="Arial"/>
        </w:rPr>
        <w:lastRenderedPageBreak/>
        <w:t>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7508F7C7" w14:textId="77777777" w:rsidR="008E5CCD" w:rsidRPr="00D613C3" w:rsidRDefault="008E5CCD" w:rsidP="008E5CCD">
      <w:pPr>
        <w:pStyle w:val="Prrafodelista"/>
        <w:rPr>
          <w:rFonts w:ascii="Palatino Linotype" w:eastAsia="Calibri" w:hAnsi="Palatino Linotype" w:cs="Arial"/>
          <w:szCs w:val="22"/>
          <w:lang w:val="es-ES" w:eastAsia="es-MX"/>
        </w:rPr>
      </w:pPr>
    </w:p>
    <w:p w14:paraId="74167C7C" w14:textId="77777777" w:rsidR="008E5CCD" w:rsidRPr="00D613C3" w:rsidRDefault="008E5CCD" w:rsidP="00FC72B7">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D613C3">
        <w:rPr>
          <w:rFonts w:ascii="Palatino Linotype" w:hAnsi="Palatino Linotype"/>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1DB2A73F" w14:textId="77777777" w:rsidR="008E5CCD" w:rsidRPr="00D613C3" w:rsidRDefault="008E5CCD" w:rsidP="008E5CCD"/>
    <w:p w14:paraId="69C6DBA6" w14:textId="77777777" w:rsidR="008E5CCD" w:rsidRPr="00D613C3" w:rsidRDefault="008E5CCD" w:rsidP="00FC72B7">
      <w:pPr>
        <w:pStyle w:val="Ttulo4"/>
        <w:numPr>
          <w:ilvl w:val="0"/>
          <w:numId w:val="5"/>
        </w:numPr>
        <w:rPr>
          <w:rFonts w:ascii="Palatino Linotype" w:hAnsi="Palatino Linotype"/>
          <w:b/>
          <w:i w:val="0"/>
          <w:sz w:val="22"/>
        </w:rPr>
      </w:pPr>
      <w:r w:rsidRPr="00D613C3">
        <w:rPr>
          <w:rFonts w:ascii="Palatino Linotype" w:hAnsi="Palatino Linotype"/>
          <w:b/>
          <w:i w:val="0"/>
          <w:color w:val="auto"/>
        </w:rPr>
        <w:t>Requisitos de fondo del acuerdo de clasificación</w:t>
      </w:r>
    </w:p>
    <w:p w14:paraId="0CE55F40" w14:textId="77777777" w:rsidR="008E5CCD" w:rsidRPr="00D613C3" w:rsidRDefault="008E5CCD" w:rsidP="008E5CCD">
      <w:pPr>
        <w:pStyle w:val="Prrafodelista"/>
        <w:spacing w:line="360" w:lineRule="auto"/>
        <w:rPr>
          <w:rFonts w:ascii="Palatino Linotype" w:eastAsia="Calibri" w:hAnsi="Palatino Linotype" w:cs="Arial"/>
          <w:szCs w:val="22"/>
          <w:lang w:val="es-ES" w:eastAsia="es-MX"/>
        </w:rPr>
      </w:pPr>
    </w:p>
    <w:p w14:paraId="5683DBF6" w14:textId="628A7CD0" w:rsidR="008E5CCD" w:rsidRPr="00D613C3" w:rsidRDefault="008E5CCD" w:rsidP="00FC72B7">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D613C3">
        <w:rPr>
          <w:rFonts w:ascii="Palatino Linotype" w:hAnsi="Palatino Linotype" w:cs="Arial"/>
        </w:rPr>
        <w:t xml:space="preserve">Como se ha señalado antes, al hacer el juicio de subsunción o encaje entre el supuesto de hecho y la hipótesis jurídica, se debe acreditar la estricta correspondencia entre un elemento y otro. Ahora, en esta parte del procedimiento, </w:t>
      </w:r>
      <w:r w:rsidRPr="00D613C3">
        <w:rPr>
          <w:rFonts w:ascii="Palatino Linotype" w:hAnsi="Palatino Linotype" w:cs="Arial"/>
        </w:rPr>
        <w:lastRenderedPageBreak/>
        <w:t xml:space="preserve">que se desahoga en sede del Comité de Transparencia, la ley nos aporta mayores luces para cumplir con dicha acreditación. En los artículos 131 y 105 segundo párrafo de la Ley Estatal y de la Ley General respectivamente, y el lineamiento sexagésimo segundo de los Lineamientos </w:t>
      </w:r>
      <w:r w:rsidR="005E51B0" w:rsidRPr="00D613C3">
        <w:rPr>
          <w:rFonts w:ascii="Palatino Linotype" w:hAnsi="Palatino Linotype" w:cs="Arial"/>
        </w:rPr>
        <w:t>Generales, al</w:t>
      </w:r>
      <w:r w:rsidRPr="00D613C3">
        <w:rPr>
          <w:rFonts w:ascii="Palatino Linotype" w:hAnsi="Palatino Linotype" w:cs="Arial"/>
        </w:rPr>
        <w:t xml:space="preserve"> señalar que la carga de la prueba, para justificar las restricciones, corresponde a los sujetos obligados, por lo que deberán fundar y motivar debidamente la clasificación. </w:t>
      </w:r>
    </w:p>
    <w:p w14:paraId="1B9A51AC" w14:textId="77777777" w:rsidR="008E5CCD" w:rsidRPr="00D613C3" w:rsidRDefault="008E5CCD" w:rsidP="008E5CCD">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0A3BFD24" w14:textId="645C1586" w:rsidR="008E5CCD" w:rsidRPr="00D613C3" w:rsidRDefault="008E5CCD" w:rsidP="00FC72B7">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D613C3">
        <w:rPr>
          <w:rFonts w:ascii="Palatino Linotype" w:hAnsi="Palatino Linotype"/>
        </w:rPr>
        <w:t xml:space="preserve">De lo anterior, se desprende </w:t>
      </w:r>
      <w:r w:rsidR="005E51B0" w:rsidRPr="00D613C3">
        <w:rPr>
          <w:rFonts w:ascii="Palatino Linotype" w:hAnsi="Palatino Linotype"/>
        </w:rPr>
        <w:t>que,</w:t>
      </w:r>
      <w:r w:rsidRPr="00D613C3">
        <w:rPr>
          <w:rFonts w:ascii="Palatino Linotype" w:hAnsi="Palatino Linotype"/>
        </w:rPr>
        <w:t xml:space="preserv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3A6B16C2" w14:textId="77777777" w:rsidR="008E5CCD" w:rsidRPr="00D613C3" w:rsidRDefault="008E5CCD" w:rsidP="008E5CCD">
      <w:pPr>
        <w:pStyle w:val="Prrafodelista"/>
        <w:rPr>
          <w:rFonts w:ascii="Palatino Linotype" w:eastAsia="Calibri" w:hAnsi="Palatino Linotype" w:cs="Arial"/>
          <w:szCs w:val="22"/>
          <w:lang w:val="es-ES" w:eastAsia="es-MX"/>
        </w:rPr>
      </w:pPr>
    </w:p>
    <w:p w14:paraId="3954F1A9" w14:textId="77777777" w:rsidR="008E5CCD" w:rsidRPr="00D613C3" w:rsidRDefault="008E5CCD" w:rsidP="00FC72B7">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D613C3">
        <w:rPr>
          <w:rFonts w:ascii="Palatino Linotype" w:eastAsia="Times New Roman" w:hAnsi="Palatino Linotype" w:cs="Arial"/>
          <w:lang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w:t>
      </w:r>
      <w:r w:rsidRPr="00D613C3">
        <w:rPr>
          <w:rFonts w:ascii="Palatino Linotype" w:eastAsia="Times New Roman" w:hAnsi="Palatino Linotype" w:cs="Arial"/>
          <w:lang w:eastAsia="es-MX"/>
        </w:rPr>
        <w:lastRenderedPageBreak/>
        <w:t>del análisis de las pruebas, lo cual se debe exteriorizar en una argumentación o juicio de hecho....”</w:t>
      </w:r>
      <w:r w:rsidRPr="00D613C3">
        <w:rPr>
          <w:rStyle w:val="Refdenotaalpie"/>
          <w:rFonts w:ascii="Palatino Linotype" w:eastAsia="Times New Roman" w:hAnsi="Palatino Linotype" w:cs="Arial"/>
          <w:lang w:eastAsia="es-MX"/>
        </w:rPr>
        <w:footnoteReference w:id="10"/>
      </w:r>
    </w:p>
    <w:p w14:paraId="0AC7AA6D" w14:textId="77777777" w:rsidR="008E5CCD" w:rsidRPr="00D613C3" w:rsidRDefault="008E5CCD" w:rsidP="008E5CCD">
      <w:pPr>
        <w:pStyle w:val="Prrafodelista"/>
        <w:rPr>
          <w:rFonts w:ascii="Palatino Linotype" w:eastAsia="Calibri" w:hAnsi="Palatino Linotype" w:cs="Arial"/>
          <w:szCs w:val="22"/>
          <w:lang w:val="es-ES" w:eastAsia="es-MX"/>
        </w:rPr>
      </w:pPr>
    </w:p>
    <w:p w14:paraId="28E1DCC2" w14:textId="77777777" w:rsidR="008E5CCD" w:rsidRPr="00D613C3" w:rsidRDefault="008E5CCD" w:rsidP="00FC72B7">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D613C3">
        <w:rPr>
          <w:rFonts w:ascii="Palatino Linotype" w:eastAsia="Times New Roman" w:hAnsi="Palatino Linotype" w:cs="Arial"/>
          <w:lang w:eastAsia="es-MX"/>
        </w:rPr>
        <w:t>Por su parte, el intérprete judicial del país ha establecido una jurisprudencia respecto a qué debe entenderse por fundamentación y motivación, en los siguientes términos:</w:t>
      </w:r>
    </w:p>
    <w:p w14:paraId="7BDECB0D" w14:textId="77777777" w:rsidR="008E5CCD" w:rsidRPr="00D613C3" w:rsidRDefault="008E5CCD" w:rsidP="008E5CCD">
      <w:pPr>
        <w:spacing w:line="360" w:lineRule="auto"/>
        <w:ind w:left="567" w:right="567"/>
        <w:contextualSpacing/>
        <w:jc w:val="both"/>
        <w:rPr>
          <w:rFonts w:ascii="Palatino Linotype" w:hAnsi="Palatino Linotype" w:cs="Arial"/>
          <w:i/>
          <w:sz w:val="22"/>
        </w:rPr>
      </w:pPr>
      <w:r w:rsidRPr="00D613C3">
        <w:rPr>
          <w:rFonts w:ascii="Palatino Linotype" w:hAnsi="Palatino Linotype" w:cs="Arial"/>
          <w:b/>
          <w:i/>
          <w:sz w:val="22"/>
        </w:rPr>
        <w:t>FUNDAMENTACIÓN Y MOTIVACIÓN.</w:t>
      </w:r>
      <w:r w:rsidRPr="00D613C3">
        <w:rPr>
          <w:rFonts w:ascii="Palatino Linotype" w:hAnsi="Palatino Linotype" w:cs="Arial"/>
          <w:i/>
          <w:sz w:val="22"/>
        </w:rPr>
        <w:t xml:space="preserve"> La </w:t>
      </w:r>
      <w:r w:rsidRPr="00D613C3">
        <w:rPr>
          <w:rFonts w:ascii="Palatino Linotype" w:hAnsi="Palatino Linotype" w:cs="Arial"/>
          <w:i/>
          <w:sz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D613C3">
        <w:rPr>
          <w:rFonts w:ascii="Palatino Linotype" w:hAnsi="Palatino Linotype" w:cs="Arial"/>
          <w:i/>
          <w:sz w:val="22"/>
        </w:rPr>
        <w:t>.</w:t>
      </w:r>
    </w:p>
    <w:p w14:paraId="2D20A3FD" w14:textId="77777777" w:rsidR="008E5CCD" w:rsidRPr="00D613C3" w:rsidRDefault="008E5CCD" w:rsidP="008E5CCD">
      <w:pPr>
        <w:spacing w:line="360" w:lineRule="auto"/>
        <w:ind w:left="567" w:right="567"/>
        <w:contextualSpacing/>
        <w:jc w:val="both"/>
        <w:rPr>
          <w:rFonts w:ascii="Palatino Linotype" w:hAnsi="Palatino Linotype" w:cs="Arial"/>
          <w:i/>
          <w:sz w:val="22"/>
        </w:rPr>
      </w:pPr>
      <w:r w:rsidRPr="00D613C3">
        <w:rPr>
          <w:rFonts w:ascii="Palatino Linotype" w:hAnsi="Palatino Linotype" w:cs="Arial"/>
          <w:i/>
          <w:sz w:val="22"/>
        </w:rPr>
        <w:t>SEGUNDO TRIBUNAL COLEGIADO DEL SEXTO CIRCUITO.</w:t>
      </w:r>
    </w:p>
    <w:p w14:paraId="583FFAE6" w14:textId="77777777" w:rsidR="008E5CCD" w:rsidRPr="00D613C3" w:rsidRDefault="008E5CCD" w:rsidP="008E5CCD">
      <w:pPr>
        <w:spacing w:line="360" w:lineRule="auto"/>
        <w:ind w:left="567" w:right="567"/>
        <w:contextualSpacing/>
        <w:jc w:val="both"/>
        <w:rPr>
          <w:rFonts w:ascii="Palatino Linotype" w:hAnsi="Palatino Linotype" w:cs="Arial"/>
          <w:i/>
          <w:sz w:val="22"/>
        </w:rPr>
      </w:pPr>
      <w:r w:rsidRPr="00D613C3">
        <w:rPr>
          <w:rFonts w:ascii="Palatino Linotype" w:hAnsi="Palatino Linotype" w:cs="Arial"/>
          <w:i/>
          <w:sz w:val="22"/>
        </w:rPr>
        <w:t>Amparo directo 194/88. Bufete Industrial Construcciones, S.A. de C.V. 28 de junio de 1988. Unanimidad de votos. Ponente: Gustavo Calvillo Rangel. Secretario: Jorge Alberto González Álvarez.</w:t>
      </w:r>
    </w:p>
    <w:p w14:paraId="2989292A" w14:textId="77777777" w:rsidR="008E5CCD" w:rsidRPr="00D613C3" w:rsidRDefault="008E5CCD" w:rsidP="008E5CCD">
      <w:pPr>
        <w:spacing w:line="360" w:lineRule="auto"/>
        <w:ind w:left="567" w:right="567"/>
        <w:contextualSpacing/>
        <w:jc w:val="both"/>
        <w:rPr>
          <w:rFonts w:ascii="Palatino Linotype" w:hAnsi="Palatino Linotype" w:cs="Arial"/>
          <w:i/>
          <w:sz w:val="22"/>
        </w:rPr>
      </w:pPr>
      <w:r w:rsidRPr="00D613C3">
        <w:rPr>
          <w:rFonts w:ascii="Palatino Linotype" w:hAnsi="Palatino Linotype" w:cs="Arial"/>
          <w:i/>
          <w:sz w:val="22"/>
        </w:rPr>
        <w:t xml:space="preserve">Revisión fiscal 103/88. Instituto Mexicano del Seguro Social. 18 de octubre de 1988. Unanimidad de votos. Ponente: Arnoldo Nájera Virgen. Secretario: Alejandro </w:t>
      </w:r>
      <w:proofErr w:type="spellStart"/>
      <w:r w:rsidRPr="00D613C3">
        <w:rPr>
          <w:rFonts w:ascii="Palatino Linotype" w:hAnsi="Palatino Linotype" w:cs="Arial"/>
          <w:i/>
          <w:sz w:val="22"/>
        </w:rPr>
        <w:t>Esponda</w:t>
      </w:r>
      <w:proofErr w:type="spellEnd"/>
      <w:r w:rsidRPr="00D613C3">
        <w:rPr>
          <w:rFonts w:ascii="Palatino Linotype" w:hAnsi="Palatino Linotype" w:cs="Arial"/>
          <w:i/>
          <w:sz w:val="22"/>
        </w:rPr>
        <w:t xml:space="preserve"> Rincón.</w:t>
      </w:r>
    </w:p>
    <w:p w14:paraId="0DFD0169" w14:textId="77777777" w:rsidR="008E5CCD" w:rsidRPr="00D613C3" w:rsidRDefault="008E5CCD" w:rsidP="008E5CCD">
      <w:pPr>
        <w:spacing w:line="360" w:lineRule="auto"/>
        <w:ind w:left="567" w:right="567"/>
        <w:contextualSpacing/>
        <w:jc w:val="both"/>
        <w:rPr>
          <w:rFonts w:ascii="Palatino Linotype" w:hAnsi="Palatino Linotype" w:cs="Arial"/>
          <w:i/>
          <w:sz w:val="22"/>
        </w:rPr>
      </w:pPr>
      <w:r w:rsidRPr="00D613C3">
        <w:rPr>
          <w:rFonts w:ascii="Palatino Linotype" w:hAnsi="Palatino Linotype" w:cs="Arial"/>
          <w:i/>
          <w:sz w:val="22"/>
        </w:rPr>
        <w:t xml:space="preserve">Amparo en revisión 333/88. </w:t>
      </w:r>
      <w:proofErr w:type="spellStart"/>
      <w:r w:rsidRPr="00D613C3">
        <w:rPr>
          <w:rFonts w:ascii="Palatino Linotype" w:hAnsi="Palatino Linotype" w:cs="Arial"/>
          <w:i/>
          <w:sz w:val="22"/>
        </w:rPr>
        <w:t>Adilia</w:t>
      </w:r>
      <w:proofErr w:type="spellEnd"/>
      <w:r w:rsidRPr="00D613C3">
        <w:rPr>
          <w:rFonts w:ascii="Palatino Linotype" w:hAnsi="Palatino Linotype" w:cs="Arial"/>
          <w:i/>
          <w:sz w:val="22"/>
        </w:rPr>
        <w:t xml:space="preserve"> Romero. 26 de octubre de 1988. Unanimidad de votos. Ponente: Arnoldo Nájera Virgen. Secretario: Enrique Crispín Campos Ramírez.</w:t>
      </w:r>
    </w:p>
    <w:p w14:paraId="3E2BC1C2" w14:textId="77777777" w:rsidR="008E5CCD" w:rsidRPr="00D613C3" w:rsidRDefault="008E5CCD" w:rsidP="008E5CCD">
      <w:pPr>
        <w:spacing w:line="360" w:lineRule="auto"/>
        <w:ind w:left="567" w:right="567"/>
        <w:contextualSpacing/>
        <w:jc w:val="both"/>
        <w:rPr>
          <w:rFonts w:ascii="Palatino Linotype" w:hAnsi="Palatino Linotype" w:cs="Arial"/>
          <w:i/>
          <w:sz w:val="22"/>
        </w:rPr>
      </w:pPr>
      <w:r w:rsidRPr="00D613C3">
        <w:rPr>
          <w:rFonts w:ascii="Palatino Linotype" w:hAnsi="Palatino Linotype" w:cs="Arial"/>
          <w:i/>
          <w:sz w:val="22"/>
        </w:rPr>
        <w:t xml:space="preserve">Amparo en revisión 597/95. Emilio Maurer Bretón. 15 de noviembre de 1995. Unanimidad de votos. Ponente: Clementina Ramírez Moguel </w:t>
      </w:r>
      <w:proofErr w:type="spellStart"/>
      <w:r w:rsidRPr="00D613C3">
        <w:rPr>
          <w:rFonts w:ascii="Palatino Linotype" w:hAnsi="Palatino Linotype" w:cs="Arial"/>
          <w:i/>
          <w:sz w:val="22"/>
        </w:rPr>
        <w:t>Goyzueta</w:t>
      </w:r>
      <w:proofErr w:type="spellEnd"/>
      <w:r w:rsidRPr="00D613C3">
        <w:rPr>
          <w:rFonts w:ascii="Palatino Linotype" w:hAnsi="Palatino Linotype" w:cs="Arial"/>
          <w:i/>
          <w:sz w:val="22"/>
        </w:rPr>
        <w:t>. Secretario: Gonzalo Carrera Molina.</w:t>
      </w:r>
    </w:p>
    <w:p w14:paraId="2FB4F430" w14:textId="77777777" w:rsidR="008E5CCD" w:rsidRPr="00D613C3" w:rsidRDefault="008E5CCD" w:rsidP="008E5CCD">
      <w:pPr>
        <w:spacing w:line="360" w:lineRule="auto"/>
        <w:ind w:left="567" w:right="567"/>
        <w:contextualSpacing/>
        <w:jc w:val="both"/>
        <w:rPr>
          <w:rFonts w:ascii="Palatino Linotype" w:hAnsi="Palatino Linotype" w:cs="Arial"/>
          <w:i/>
          <w:sz w:val="22"/>
        </w:rPr>
      </w:pPr>
      <w:r w:rsidRPr="00D613C3">
        <w:rPr>
          <w:rFonts w:ascii="Palatino Linotype" w:hAnsi="Palatino Linotype" w:cs="Arial"/>
          <w:i/>
          <w:sz w:val="22"/>
        </w:rPr>
        <w:lastRenderedPageBreak/>
        <w:t xml:space="preserve">Amparo directo 7/96. Pedro Vicente López Miro. 21 de febrero de 1996. Unanimidad de votos. Ponente: María Eugenia Estela Martínez Cardiel. Secretario: Enrique </w:t>
      </w:r>
      <w:proofErr w:type="spellStart"/>
      <w:r w:rsidRPr="00D613C3">
        <w:rPr>
          <w:rFonts w:ascii="Palatino Linotype" w:hAnsi="Palatino Linotype" w:cs="Arial"/>
          <w:i/>
          <w:sz w:val="22"/>
        </w:rPr>
        <w:t>Baigts</w:t>
      </w:r>
      <w:proofErr w:type="spellEnd"/>
      <w:r w:rsidRPr="00D613C3">
        <w:rPr>
          <w:rFonts w:ascii="Palatino Linotype" w:hAnsi="Palatino Linotype" w:cs="Arial"/>
          <w:i/>
          <w:sz w:val="22"/>
        </w:rPr>
        <w:t xml:space="preserve"> Muñoz.</w:t>
      </w:r>
    </w:p>
    <w:p w14:paraId="4C089E91" w14:textId="77777777" w:rsidR="008E5CCD" w:rsidRPr="00D613C3" w:rsidRDefault="008E5CCD" w:rsidP="008E5CCD">
      <w:pPr>
        <w:spacing w:line="360" w:lineRule="auto"/>
        <w:ind w:firstLine="1418"/>
        <w:contextualSpacing/>
        <w:jc w:val="both"/>
        <w:rPr>
          <w:rFonts w:ascii="Palatino Linotype" w:hAnsi="Palatino Linotype" w:cs="Arial"/>
          <w:lang w:val="es-ES"/>
        </w:rPr>
      </w:pPr>
    </w:p>
    <w:p w14:paraId="01B8054F" w14:textId="77777777" w:rsidR="008E5CCD" w:rsidRPr="00D613C3" w:rsidRDefault="008E5CCD" w:rsidP="00FC72B7">
      <w:pPr>
        <w:pStyle w:val="Prrafodelista"/>
        <w:numPr>
          <w:ilvl w:val="0"/>
          <w:numId w:val="2"/>
        </w:numPr>
        <w:shd w:val="clear" w:color="auto" w:fill="FFFFFF"/>
        <w:spacing w:line="360" w:lineRule="auto"/>
        <w:ind w:left="0" w:firstLine="0"/>
        <w:jc w:val="both"/>
        <w:rPr>
          <w:rFonts w:ascii="Palatino Linotype" w:eastAsia="Times New Roman" w:hAnsi="Palatino Linotype" w:cs="Arial"/>
          <w:lang w:eastAsia="es-MX"/>
        </w:rPr>
      </w:pPr>
      <w:r w:rsidRPr="00D613C3">
        <w:rPr>
          <w:rFonts w:ascii="Palatino Linotype" w:eastAsia="Times New Roman" w:hAnsi="Palatino Linotype" w:cs="Arial"/>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0BB05901" w14:textId="77777777" w:rsidR="008E5CCD" w:rsidRPr="00D613C3" w:rsidRDefault="008E5CCD" w:rsidP="008E5CCD">
      <w:pPr>
        <w:pStyle w:val="Prrafodelista"/>
        <w:shd w:val="clear" w:color="auto" w:fill="FFFFFF"/>
        <w:spacing w:line="360" w:lineRule="auto"/>
        <w:ind w:left="360"/>
        <w:jc w:val="both"/>
        <w:rPr>
          <w:rFonts w:ascii="Palatino Linotype" w:eastAsia="Times New Roman" w:hAnsi="Palatino Linotype" w:cs="Arial"/>
          <w:lang w:eastAsia="es-MX"/>
        </w:rPr>
      </w:pPr>
    </w:p>
    <w:p w14:paraId="075342C7" w14:textId="77777777" w:rsidR="008E5CCD" w:rsidRPr="00D613C3" w:rsidRDefault="008E5CCD" w:rsidP="00FC72B7">
      <w:pPr>
        <w:pStyle w:val="Prrafodelista"/>
        <w:numPr>
          <w:ilvl w:val="0"/>
          <w:numId w:val="2"/>
        </w:numPr>
        <w:shd w:val="clear" w:color="auto" w:fill="FFFFFF"/>
        <w:spacing w:line="360" w:lineRule="auto"/>
        <w:ind w:left="0" w:firstLine="0"/>
        <w:jc w:val="both"/>
        <w:rPr>
          <w:rFonts w:ascii="Palatino Linotype" w:eastAsia="Times New Roman" w:hAnsi="Palatino Linotype" w:cs="Arial"/>
          <w:lang w:eastAsia="es-MX"/>
        </w:rPr>
      </w:pPr>
      <w:r w:rsidRPr="00D613C3">
        <w:rPr>
          <w:rFonts w:ascii="Palatino Linotype" w:eastAsia="Times New Roman" w:hAnsi="Palatino Linotype" w:cs="Arial"/>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2035745F" w14:textId="77777777" w:rsidR="008E5CCD" w:rsidRPr="00D613C3" w:rsidRDefault="008E5CCD" w:rsidP="008E5CCD">
      <w:pPr>
        <w:shd w:val="clear" w:color="auto" w:fill="FFFFFF"/>
        <w:spacing w:line="360" w:lineRule="auto"/>
        <w:contextualSpacing/>
        <w:jc w:val="both"/>
        <w:rPr>
          <w:rFonts w:ascii="Palatino Linotype" w:eastAsia="Times New Roman" w:hAnsi="Palatino Linotype" w:cs="Arial"/>
          <w:lang w:eastAsia="es-MX"/>
        </w:rPr>
      </w:pPr>
    </w:p>
    <w:p w14:paraId="3DBE31EA" w14:textId="77777777" w:rsidR="008E5CCD" w:rsidRPr="00D613C3" w:rsidRDefault="008E5CCD" w:rsidP="00FC72B7">
      <w:pPr>
        <w:pStyle w:val="Prrafodelista"/>
        <w:numPr>
          <w:ilvl w:val="0"/>
          <w:numId w:val="2"/>
        </w:numPr>
        <w:shd w:val="clear" w:color="auto" w:fill="FFFFFF"/>
        <w:spacing w:line="360" w:lineRule="auto"/>
        <w:ind w:left="0" w:firstLine="0"/>
        <w:jc w:val="both"/>
        <w:rPr>
          <w:rFonts w:ascii="Palatino Linotype" w:eastAsia="Times New Roman" w:hAnsi="Palatino Linotype" w:cs="Arial"/>
          <w:lang w:eastAsia="es-MX"/>
        </w:rPr>
      </w:pPr>
      <w:r w:rsidRPr="00D613C3">
        <w:rPr>
          <w:rFonts w:ascii="Palatino Linotype" w:eastAsia="Times New Roman" w:hAnsi="Palatino Linotype" w:cs="Arial"/>
          <w:lang w:eastAsia="es-MX"/>
        </w:rPr>
        <w:t>En ese mismo sentido, el lineamiento trigésimo tercero fracción V de los Lineamientos Generales, precisa que para motivar la clasificación se deben acreditar las circunstancias de tiempo, modo y lugar.</w:t>
      </w:r>
    </w:p>
    <w:p w14:paraId="448DA2F1" w14:textId="77777777" w:rsidR="008E5CCD" w:rsidRPr="00D613C3" w:rsidRDefault="008E5CCD" w:rsidP="008E5CCD">
      <w:pPr>
        <w:shd w:val="clear" w:color="auto" w:fill="FFFFFF"/>
        <w:spacing w:line="360" w:lineRule="auto"/>
        <w:jc w:val="both"/>
        <w:rPr>
          <w:rFonts w:ascii="Palatino Linotype" w:eastAsia="Times New Roman" w:hAnsi="Palatino Linotype" w:cs="Arial"/>
          <w:lang w:eastAsia="es-MX"/>
        </w:rPr>
      </w:pPr>
    </w:p>
    <w:p w14:paraId="08B0D597" w14:textId="1663AD58" w:rsidR="008E5CCD" w:rsidRPr="00D613C3" w:rsidRDefault="008E5CCD" w:rsidP="00FC72B7">
      <w:pPr>
        <w:pStyle w:val="Prrafodelista"/>
        <w:numPr>
          <w:ilvl w:val="0"/>
          <w:numId w:val="2"/>
        </w:numPr>
        <w:shd w:val="clear" w:color="auto" w:fill="FFFFFF"/>
        <w:spacing w:after="200" w:line="360" w:lineRule="auto"/>
        <w:ind w:left="0" w:firstLine="0"/>
        <w:jc w:val="both"/>
        <w:rPr>
          <w:rFonts w:ascii="Palatino Linotype" w:eastAsia="Times New Roman" w:hAnsi="Palatino Linotype" w:cs="Arial"/>
          <w:lang w:eastAsia="es-MX"/>
        </w:rPr>
      </w:pPr>
      <w:r w:rsidRPr="00D613C3">
        <w:rPr>
          <w:rFonts w:ascii="Palatino Linotype" w:eastAsia="Times New Roman" w:hAnsi="Palatino Linotype" w:cs="Arial"/>
          <w:lang w:eastAsia="es-MX"/>
        </w:rPr>
        <w:t xml:space="preserve">Ahora bien, para cada caso además de fundar y motivar, se debe identificar con claridad que datos contenidos en las documentales que son susceptibles de suprimirse, por ejemplo, si una documental de naturaleza pública como lo es la nómina general, si bien el dato de sus remuneraciones es eminentemente público, </w:t>
      </w:r>
      <w:r w:rsidRPr="00D613C3">
        <w:rPr>
          <w:rFonts w:ascii="Palatino Linotype" w:eastAsia="Times New Roman" w:hAnsi="Palatino Linotype" w:cs="Arial"/>
          <w:lang w:eastAsia="es-MX"/>
        </w:rPr>
        <w:lastRenderedPageBreak/>
        <w:t>no así todos los datos contenidos en dicho documento que son</w:t>
      </w:r>
      <w:r w:rsidRPr="00D613C3">
        <w:rPr>
          <w:rFonts w:ascii="Palatino Linotype" w:hAnsi="Palatino Linotype"/>
        </w:rPr>
        <w:t xml:space="preserve"> </w:t>
      </w:r>
      <w:r w:rsidRPr="00D613C3">
        <w:rPr>
          <w:rFonts w:ascii="Palatino Linotype" w:eastAsia="Times New Roman" w:hAnsi="Palatino Linotype" w:cs="Arial"/>
          <w:lang w:eastAsia="es-MX"/>
        </w:rPr>
        <w:t>datos personales</w:t>
      </w:r>
      <w:r w:rsidRPr="00D613C3">
        <w:rPr>
          <w:rStyle w:val="Refdenotaalpie"/>
          <w:rFonts w:ascii="Palatino Linotype" w:eastAsia="Times New Roman" w:hAnsi="Palatino Linotype" w:cs="Arial"/>
          <w:lang w:eastAsia="es-MX"/>
        </w:rPr>
        <w:footnoteReference w:id="11"/>
      </w:r>
      <w:r w:rsidRPr="00D613C3">
        <w:rPr>
          <w:rFonts w:ascii="Palatino Linotype" w:eastAsia="Times New Roman" w:hAnsi="Palatino Linotype" w:cs="Arial"/>
          <w:lang w:eastAsia="es-MX"/>
        </w:rPr>
        <w:t xml:space="preserve"> del servidor público que no tienen ninguna injerencia en el tema de la transparencia y la rendición de cuentas,  por ejemplo, </w:t>
      </w:r>
      <w:r w:rsidRPr="00D613C3">
        <w:rPr>
          <w:rFonts w:ascii="Palatino Linotype" w:eastAsia="Calibri" w:hAnsi="Palatino Linotype" w:cs="Arial"/>
          <w:lang w:val="es-ES" w:eastAsia="es-MX"/>
        </w:rPr>
        <w:t xml:space="preserve">Clave Única de Registro de Población (CURP), Registro Federal de Contribuyentes (R.F.C.), clave de ISSEMYM, número de cuenta, deducciones (concepto y monto) de sindicato, mutualidad, ayuda por defunción, fondo de resistencia sindical, caja de ahorro, seguro de vida, y los Códigos Bidimensionales, también denominados Códigos QR, estos son datos  susceptibles de clasificarse como confidenciales mediante una versión pública que deje a la vista los datos que ofrezcan la información requerida.  </w:t>
      </w:r>
    </w:p>
    <w:p w14:paraId="08D4575B" w14:textId="77777777" w:rsidR="00F036F5" w:rsidRPr="00D613C3" w:rsidRDefault="00F036F5" w:rsidP="00F036F5">
      <w:pPr>
        <w:pStyle w:val="Prrafodelista"/>
        <w:rPr>
          <w:rFonts w:ascii="Palatino Linotype" w:eastAsia="Times New Roman" w:hAnsi="Palatino Linotype" w:cs="Arial"/>
          <w:lang w:eastAsia="es-MX"/>
        </w:rPr>
      </w:pPr>
    </w:p>
    <w:p w14:paraId="621B7697" w14:textId="70896B4A" w:rsidR="00F036F5" w:rsidRPr="00D613C3" w:rsidRDefault="008E5CCD" w:rsidP="00F036F5">
      <w:pPr>
        <w:pStyle w:val="Prrafodelista"/>
        <w:numPr>
          <w:ilvl w:val="0"/>
          <w:numId w:val="2"/>
        </w:numPr>
        <w:shd w:val="clear" w:color="auto" w:fill="FFFFFF"/>
        <w:spacing w:after="200" w:line="360" w:lineRule="auto"/>
        <w:ind w:left="0" w:firstLine="0"/>
        <w:jc w:val="both"/>
        <w:rPr>
          <w:rFonts w:ascii="Palatino Linotype" w:eastAsia="Times New Roman" w:hAnsi="Palatino Linotype" w:cs="Arial"/>
          <w:lang w:eastAsia="es-MX"/>
        </w:rPr>
      </w:pPr>
      <w:r w:rsidRPr="00D613C3">
        <w:rPr>
          <w:rFonts w:ascii="Palatino Linotype" w:eastAsia="Calibri" w:hAnsi="Palatino Linotype" w:cs="Arial"/>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r w:rsidR="00F036F5" w:rsidRPr="00D613C3">
        <w:rPr>
          <w:rFonts w:ascii="Palatino Linotype" w:eastAsia="Calibri" w:hAnsi="Palatino Linotype" w:cs="Arial"/>
          <w:lang w:val="es-ES" w:eastAsia="es-MX"/>
        </w:rPr>
        <w:t>.</w:t>
      </w:r>
    </w:p>
    <w:p w14:paraId="29EDC973" w14:textId="77777777" w:rsidR="00F036F5" w:rsidRPr="00D613C3" w:rsidRDefault="00F036F5" w:rsidP="00F036F5">
      <w:pPr>
        <w:pStyle w:val="Prrafodelista"/>
        <w:rPr>
          <w:rFonts w:ascii="Palatino Linotype" w:eastAsia="Times New Roman" w:hAnsi="Palatino Linotype" w:cs="Arial"/>
          <w:lang w:eastAsia="es-MX"/>
        </w:rPr>
      </w:pPr>
    </w:p>
    <w:p w14:paraId="62E5EE24" w14:textId="146CDB79" w:rsidR="00F036F5" w:rsidRPr="00D613C3" w:rsidRDefault="00F036F5" w:rsidP="00F036F5">
      <w:pPr>
        <w:pStyle w:val="Prrafodelista"/>
        <w:numPr>
          <w:ilvl w:val="0"/>
          <w:numId w:val="2"/>
        </w:numPr>
        <w:shd w:val="clear" w:color="auto" w:fill="FFFFFF"/>
        <w:spacing w:after="200" w:line="360" w:lineRule="auto"/>
        <w:ind w:left="0" w:firstLine="0"/>
        <w:jc w:val="both"/>
        <w:rPr>
          <w:rFonts w:ascii="Palatino Linotype" w:eastAsia="Times New Roman" w:hAnsi="Palatino Linotype" w:cs="Arial"/>
          <w:lang w:eastAsia="es-MX"/>
        </w:rPr>
      </w:pPr>
      <w:r w:rsidRPr="00D613C3">
        <w:rPr>
          <w:rFonts w:ascii="Palatino Linotype" w:eastAsia="Times New Roman" w:hAnsi="Palatino Linotype" w:cs="Arial"/>
          <w:lang w:eastAsia="es-MX"/>
        </w:rPr>
        <w:t>Entre los Datos Personales que se contienen en los documentos que deberá proporcionar el Sujeto Obligado se encuentran los siguientes:</w:t>
      </w:r>
    </w:p>
    <w:p w14:paraId="5401D469" w14:textId="77777777" w:rsidR="00F036F5" w:rsidRPr="00D613C3" w:rsidRDefault="00F036F5" w:rsidP="00F036F5">
      <w:pPr>
        <w:pStyle w:val="Prrafodelista"/>
        <w:rPr>
          <w:rFonts w:ascii="Palatino Linotype" w:eastAsia="Times New Roman" w:hAnsi="Palatino Linotype" w:cs="Arial"/>
          <w:lang w:eastAsia="es-MX"/>
        </w:rPr>
      </w:pPr>
    </w:p>
    <w:p w14:paraId="65CBD61B" w14:textId="19982AF0" w:rsidR="00F036F5" w:rsidRPr="00D613C3" w:rsidRDefault="00F036F5" w:rsidP="00F036F5">
      <w:pPr>
        <w:pStyle w:val="Prrafodelista"/>
        <w:numPr>
          <w:ilvl w:val="0"/>
          <w:numId w:val="15"/>
        </w:numPr>
        <w:shd w:val="clear" w:color="auto" w:fill="FFFFFF"/>
        <w:spacing w:after="200" w:line="360" w:lineRule="auto"/>
        <w:jc w:val="both"/>
        <w:rPr>
          <w:rFonts w:ascii="Palatino Linotype" w:eastAsia="Times New Roman" w:hAnsi="Palatino Linotype" w:cs="Arial"/>
          <w:lang w:eastAsia="es-MX"/>
        </w:rPr>
      </w:pPr>
      <w:r w:rsidRPr="00D613C3">
        <w:rPr>
          <w:rFonts w:ascii="Palatino Linotype" w:eastAsia="Times New Roman" w:hAnsi="Palatino Linotype" w:cs="Arial"/>
          <w:lang w:eastAsia="es-MX"/>
        </w:rPr>
        <w:t>CURP;</w:t>
      </w:r>
    </w:p>
    <w:p w14:paraId="19F44622" w14:textId="63695C56" w:rsidR="00F036F5" w:rsidRPr="00D613C3" w:rsidRDefault="00F036F5" w:rsidP="00F036F5">
      <w:pPr>
        <w:pStyle w:val="Ttulo4"/>
        <w:ind w:left="426"/>
        <w:rPr>
          <w:rFonts w:ascii="Palatino Linotype" w:hAnsi="Palatino Linotype"/>
          <w:b/>
          <w:bCs/>
          <w:color w:val="auto"/>
          <w:lang w:val="es-ES" w:eastAsia="es-MX"/>
        </w:rPr>
      </w:pPr>
      <w:r w:rsidRPr="00D613C3">
        <w:rPr>
          <w:rFonts w:ascii="Palatino Linotype" w:hAnsi="Palatino Linotype"/>
          <w:b/>
          <w:bCs/>
          <w:color w:val="auto"/>
          <w:lang w:val="es-ES" w:eastAsia="es-MX"/>
        </w:rPr>
        <w:t>iii. Clave Única de Registro de Población</w:t>
      </w:r>
    </w:p>
    <w:p w14:paraId="4F125D64" w14:textId="3168F06B" w:rsidR="00863ECB" w:rsidRPr="00D613C3" w:rsidRDefault="00863ECB" w:rsidP="00863ECB">
      <w:pPr>
        <w:pStyle w:val="Prrafodelista"/>
        <w:ind w:left="0"/>
        <w:rPr>
          <w:lang w:val="es-ES" w:eastAsia="es-MX"/>
        </w:rPr>
      </w:pPr>
    </w:p>
    <w:p w14:paraId="4BDF520F" w14:textId="77777777" w:rsidR="00863ECB" w:rsidRPr="00D613C3" w:rsidRDefault="00863ECB" w:rsidP="00863ECB">
      <w:pPr>
        <w:pStyle w:val="Prrafodelista"/>
        <w:numPr>
          <w:ilvl w:val="0"/>
          <w:numId w:val="2"/>
        </w:numPr>
        <w:tabs>
          <w:tab w:val="left" w:pos="0"/>
          <w:tab w:val="left" w:pos="426"/>
        </w:tabs>
        <w:spacing w:line="360" w:lineRule="auto"/>
        <w:ind w:left="0" w:right="49" w:firstLine="0"/>
        <w:jc w:val="both"/>
        <w:rPr>
          <w:rFonts w:ascii="Palatino Linotype" w:eastAsia="MS Mincho" w:hAnsi="Palatino Linotype" w:cs="Arial"/>
          <w:iCs/>
        </w:rPr>
      </w:pPr>
      <w:r w:rsidRPr="00D613C3">
        <w:rPr>
          <w:rFonts w:ascii="Palatino Linotype" w:eastAsia="MS Mincho" w:hAnsi="Palatino Linotype" w:cs="Arial"/>
          <w:iCs/>
        </w:rPr>
        <w:lastRenderedPageBreak/>
        <w:t xml:space="preserve">La Clave Única de Registro de Población (CURP) según lo establecido en el Instructivo Normativo para la Asignación de la Clave Única de Registro de Población, la CURP es un elemento que permite registrar de forma individual a las o los mexicanos, así como a los extranjeros que se encuentren en condiciones de estancia regular en el país o en trámite de ésta, se integra por dieciocho (18) caracteres, los cuales son: </w:t>
      </w:r>
    </w:p>
    <w:p w14:paraId="515BE4A3" w14:textId="77777777" w:rsidR="00863ECB" w:rsidRPr="00D613C3" w:rsidRDefault="00863ECB" w:rsidP="00863ECB">
      <w:pPr>
        <w:tabs>
          <w:tab w:val="left" w:pos="851"/>
        </w:tabs>
        <w:spacing w:line="360" w:lineRule="auto"/>
        <w:ind w:right="49"/>
        <w:contextualSpacing/>
        <w:jc w:val="both"/>
        <w:rPr>
          <w:rFonts w:ascii="Palatino Linotype" w:eastAsia="MS Mincho" w:hAnsi="Palatino Linotype" w:cs="Arial"/>
          <w:iCs/>
        </w:rPr>
      </w:pPr>
      <w:r w:rsidRPr="00D613C3">
        <w:rPr>
          <w:noProof/>
          <w:lang w:val="es-MX" w:eastAsia="es-MX"/>
        </w:rPr>
        <w:drawing>
          <wp:inline distT="0" distB="0" distL="0" distR="0" wp14:anchorId="55A53351" wp14:editId="3DAE926D">
            <wp:extent cx="5305425" cy="46767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extLst>
                        <a:ext uri="{28A0092B-C50C-407E-A947-70E740481C1C}">
                          <a14:useLocalDpi xmlns:a14="http://schemas.microsoft.com/office/drawing/2010/main" val="0"/>
                        </a:ext>
                      </a:extLst>
                    </a:blip>
                    <a:srcRect l="25748" t="8269" r="41254" b="18082"/>
                    <a:stretch>
                      <a:fillRect/>
                    </a:stretch>
                  </pic:blipFill>
                  <pic:spPr bwMode="auto">
                    <a:xfrm>
                      <a:off x="0" y="0"/>
                      <a:ext cx="5305425" cy="4676775"/>
                    </a:xfrm>
                    <a:prstGeom prst="rect">
                      <a:avLst/>
                    </a:prstGeom>
                    <a:noFill/>
                    <a:ln>
                      <a:noFill/>
                    </a:ln>
                  </pic:spPr>
                </pic:pic>
              </a:graphicData>
            </a:graphic>
          </wp:inline>
        </w:drawing>
      </w:r>
    </w:p>
    <w:p w14:paraId="4D5F1D3A" w14:textId="77777777" w:rsidR="00863ECB" w:rsidRPr="00D613C3" w:rsidRDefault="00863ECB" w:rsidP="00863ECB">
      <w:pPr>
        <w:tabs>
          <w:tab w:val="left" w:pos="851"/>
        </w:tabs>
        <w:spacing w:line="360" w:lineRule="auto"/>
        <w:ind w:right="49"/>
        <w:contextualSpacing/>
        <w:jc w:val="both"/>
        <w:rPr>
          <w:rFonts w:ascii="Palatino Linotype" w:eastAsia="MS Mincho" w:hAnsi="Palatino Linotype" w:cs="Arial"/>
          <w:iCs/>
        </w:rPr>
      </w:pPr>
    </w:p>
    <w:p w14:paraId="54F11602" w14:textId="77777777" w:rsidR="00863ECB" w:rsidRPr="00D613C3" w:rsidRDefault="00863ECB" w:rsidP="00863ECB">
      <w:pPr>
        <w:pStyle w:val="Prrafodelista"/>
        <w:numPr>
          <w:ilvl w:val="0"/>
          <w:numId w:val="2"/>
        </w:numPr>
        <w:tabs>
          <w:tab w:val="left" w:pos="0"/>
          <w:tab w:val="left" w:pos="426"/>
        </w:tabs>
        <w:spacing w:line="360" w:lineRule="auto"/>
        <w:ind w:left="0" w:right="49" w:firstLine="0"/>
        <w:jc w:val="both"/>
        <w:rPr>
          <w:rFonts w:ascii="Palatino Linotype" w:eastAsia="MS Mincho" w:hAnsi="Palatino Linotype" w:cs="Arial"/>
          <w:iCs/>
        </w:rPr>
      </w:pPr>
      <w:r w:rsidRPr="00D613C3">
        <w:rPr>
          <w:rFonts w:ascii="Palatino Linotype" w:eastAsia="MS Mincho" w:hAnsi="Palatino Linotype" w:cs="Arial"/>
          <w:iCs/>
        </w:rPr>
        <w:lastRenderedPageBreak/>
        <w:t xml:space="preserve">Es entonces que a partir de los datos básicos de la persona (nombre, apellido, sexo, fecha y lugar de nacimiento) encontrados en los documentos probatorios de identidad es que se genera la CURP, la cual tiene la particularidad de asegurar una correspondencia entre claves y personas. </w:t>
      </w:r>
    </w:p>
    <w:p w14:paraId="3FE61FB2" w14:textId="77777777" w:rsidR="00863ECB" w:rsidRPr="00D613C3" w:rsidRDefault="00863ECB" w:rsidP="00863ECB">
      <w:pPr>
        <w:tabs>
          <w:tab w:val="left" w:pos="0"/>
          <w:tab w:val="left" w:pos="426"/>
        </w:tabs>
        <w:spacing w:line="360" w:lineRule="auto"/>
        <w:ind w:right="49"/>
        <w:contextualSpacing/>
        <w:jc w:val="both"/>
        <w:rPr>
          <w:rFonts w:ascii="Palatino Linotype" w:eastAsia="MS Mincho" w:hAnsi="Palatino Linotype" w:cs="Arial"/>
          <w:iCs/>
        </w:rPr>
      </w:pPr>
    </w:p>
    <w:p w14:paraId="7A5AC8C0" w14:textId="77777777" w:rsidR="00863ECB" w:rsidRPr="00D613C3" w:rsidRDefault="00863ECB" w:rsidP="00863ECB">
      <w:pPr>
        <w:pStyle w:val="Prrafodelista"/>
        <w:numPr>
          <w:ilvl w:val="0"/>
          <w:numId w:val="2"/>
        </w:numPr>
        <w:tabs>
          <w:tab w:val="left" w:pos="0"/>
          <w:tab w:val="left" w:pos="426"/>
        </w:tabs>
        <w:spacing w:line="360" w:lineRule="auto"/>
        <w:ind w:left="0" w:right="49" w:firstLine="0"/>
        <w:jc w:val="both"/>
        <w:rPr>
          <w:rFonts w:ascii="Palatino Linotype" w:eastAsia="MS Mincho" w:hAnsi="Palatino Linotype" w:cs="Arial"/>
          <w:iCs/>
        </w:rPr>
      </w:pPr>
      <w:r w:rsidRPr="00D613C3">
        <w:rPr>
          <w:rFonts w:ascii="Palatino Linotype" w:eastAsia="MS Mincho" w:hAnsi="Palatino Linotype" w:cs="Arial"/>
          <w:iCs/>
        </w:rPr>
        <w:t xml:space="preserve">Entre las características de la CURP, se encuentra: </w:t>
      </w:r>
    </w:p>
    <w:p w14:paraId="07D46CD5" w14:textId="77777777" w:rsidR="00863ECB" w:rsidRPr="00D613C3" w:rsidRDefault="00863ECB" w:rsidP="00863ECB">
      <w:pPr>
        <w:tabs>
          <w:tab w:val="left" w:pos="0"/>
          <w:tab w:val="left" w:pos="426"/>
        </w:tabs>
        <w:spacing w:line="360" w:lineRule="auto"/>
        <w:ind w:right="49"/>
        <w:contextualSpacing/>
        <w:jc w:val="both"/>
        <w:rPr>
          <w:rFonts w:ascii="Palatino Linotype" w:eastAsia="MS Mincho" w:hAnsi="Palatino Linotype" w:cs="Arial"/>
          <w:iCs/>
        </w:rPr>
      </w:pPr>
    </w:p>
    <w:p w14:paraId="7B5FDD40" w14:textId="77777777" w:rsidR="00863ECB" w:rsidRPr="00D613C3" w:rsidRDefault="00863ECB" w:rsidP="00863ECB">
      <w:pPr>
        <w:tabs>
          <w:tab w:val="left" w:pos="426"/>
          <w:tab w:val="left" w:pos="567"/>
        </w:tabs>
        <w:spacing w:line="360" w:lineRule="auto"/>
        <w:ind w:left="567" w:right="567"/>
        <w:contextualSpacing/>
        <w:jc w:val="both"/>
        <w:rPr>
          <w:rFonts w:ascii="Palatino Linotype" w:eastAsia="MS Mincho" w:hAnsi="Palatino Linotype" w:cs="Arial"/>
          <w:iCs/>
        </w:rPr>
      </w:pPr>
      <w:r w:rsidRPr="00D613C3">
        <w:rPr>
          <w:rFonts w:ascii="Palatino Linotype" w:eastAsia="MS Mincho" w:hAnsi="Palatino Linotype" w:cs="Arial"/>
          <w:b/>
          <w:bCs/>
          <w:iCs/>
        </w:rPr>
        <w:t xml:space="preserve">Composición. </w:t>
      </w:r>
      <w:r w:rsidRPr="00D613C3">
        <w:rPr>
          <w:rFonts w:ascii="Palatino Linotype" w:eastAsia="MS Mincho" w:hAnsi="Palatino Linotype" w:cs="Arial"/>
          <w:iCs/>
        </w:rPr>
        <w:t>Alfanumérica.</w:t>
      </w:r>
    </w:p>
    <w:p w14:paraId="27B7D118" w14:textId="77777777" w:rsidR="00863ECB" w:rsidRPr="00D613C3" w:rsidRDefault="00863ECB" w:rsidP="00863ECB">
      <w:pPr>
        <w:tabs>
          <w:tab w:val="left" w:pos="426"/>
          <w:tab w:val="left" w:pos="567"/>
        </w:tabs>
        <w:spacing w:line="360" w:lineRule="auto"/>
        <w:ind w:left="567" w:right="567"/>
        <w:contextualSpacing/>
        <w:jc w:val="both"/>
        <w:rPr>
          <w:rFonts w:ascii="Palatino Linotype" w:eastAsia="MS Mincho" w:hAnsi="Palatino Linotype" w:cs="Arial"/>
          <w:iCs/>
        </w:rPr>
      </w:pPr>
      <w:r w:rsidRPr="00D613C3">
        <w:rPr>
          <w:rFonts w:ascii="Palatino Linotype" w:eastAsia="MS Mincho" w:hAnsi="Palatino Linotype" w:cs="Arial"/>
          <w:b/>
          <w:bCs/>
          <w:iCs/>
        </w:rPr>
        <w:t xml:space="preserve">Longitud. </w:t>
      </w:r>
      <w:r w:rsidRPr="00D613C3">
        <w:rPr>
          <w:rFonts w:ascii="Palatino Linotype" w:eastAsia="MS Mincho" w:hAnsi="Palatino Linotype" w:cs="Arial"/>
          <w:iCs/>
        </w:rPr>
        <w:t xml:space="preserve"> 18 caracteres.</w:t>
      </w:r>
    </w:p>
    <w:p w14:paraId="51DD4E79" w14:textId="77777777" w:rsidR="00863ECB" w:rsidRPr="00D613C3" w:rsidRDefault="00863ECB" w:rsidP="00863ECB">
      <w:pPr>
        <w:tabs>
          <w:tab w:val="left" w:pos="426"/>
          <w:tab w:val="left" w:pos="567"/>
        </w:tabs>
        <w:spacing w:line="360" w:lineRule="auto"/>
        <w:ind w:left="567" w:right="567"/>
        <w:contextualSpacing/>
        <w:jc w:val="both"/>
        <w:rPr>
          <w:rFonts w:ascii="Palatino Linotype" w:eastAsia="MS Mincho" w:hAnsi="Palatino Linotype" w:cs="Arial"/>
          <w:iCs/>
        </w:rPr>
      </w:pPr>
      <w:r w:rsidRPr="00D613C3">
        <w:rPr>
          <w:rFonts w:ascii="Palatino Linotype" w:eastAsia="MS Mincho" w:hAnsi="Palatino Linotype" w:cs="Arial"/>
          <w:b/>
          <w:bCs/>
          <w:iCs/>
        </w:rPr>
        <w:t xml:space="preserve">Naturaleza. </w:t>
      </w:r>
      <w:r w:rsidRPr="00D613C3">
        <w:rPr>
          <w:rFonts w:ascii="Palatino Linotype" w:eastAsia="MS Mincho" w:hAnsi="Palatino Linotype" w:cs="Arial"/>
          <w:iCs/>
        </w:rPr>
        <w:t>Biunívoca.</w:t>
      </w:r>
    </w:p>
    <w:p w14:paraId="3218601C" w14:textId="77777777" w:rsidR="00863ECB" w:rsidRPr="00D613C3" w:rsidRDefault="00863ECB" w:rsidP="00863ECB">
      <w:pPr>
        <w:tabs>
          <w:tab w:val="left" w:pos="426"/>
          <w:tab w:val="left" w:pos="567"/>
        </w:tabs>
        <w:spacing w:line="360" w:lineRule="auto"/>
        <w:ind w:left="567" w:right="567"/>
        <w:contextualSpacing/>
        <w:jc w:val="both"/>
        <w:rPr>
          <w:rFonts w:ascii="Palatino Linotype" w:eastAsia="MS Mincho" w:hAnsi="Palatino Linotype" w:cs="Arial"/>
          <w:iCs/>
        </w:rPr>
      </w:pPr>
      <w:r w:rsidRPr="00D613C3">
        <w:rPr>
          <w:rFonts w:ascii="Palatino Linotype" w:eastAsia="MS Mincho" w:hAnsi="Palatino Linotype" w:cs="Arial"/>
          <w:b/>
          <w:bCs/>
          <w:iCs/>
        </w:rPr>
        <w:t xml:space="preserve">Universalidad. </w:t>
      </w:r>
      <w:r w:rsidRPr="00D613C3">
        <w:rPr>
          <w:rFonts w:ascii="Palatino Linotype" w:eastAsia="MS Mincho" w:hAnsi="Palatino Linotype" w:cs="Arial"/>
          <w:iCs/>
        </w:rPr>
        <w:t>Se asigna a todas las personas que conforman la población.</w:t>
      </w:r>
    </w:p>
    <w:p w14:paraId="6C2BD814" w14:textId="77777777" w:rsidR="00863ECB" w:rsidRPr="00D613C3" w:rsidRDefault="00863ECB" w:rsidP="00863ECB">
      <w:pPr>
        <w:tabs>
          <w:tab w:val="left" w:pos="426"/>
          <w:tab w:val="left" w:pos="567"/>
        </w:tabs>
        <w:spacing w:line="360" w:lineRule="auto"/>
        <w:ind w:left="567" w:right="567"/>
        <w:contextualSpacing/>
        <w:jc w:val="both"/>
        <w:rPr>
          <w:rFonts w:ascii="Palatino Linotype" w:eastAsia="MS Mincho" w:hAnsi="Palatino Linotype" w:cs="Arial"/>
          <w:b/>
          <w:bCs/>
          <w:iCs/>
        </w:rPr>
      </w:pPr>
      <w:r w:rsidRPr="00D613C3">
        <w:rPr>
          <w:rFonts w:ascii="Palatino Linotype" w:eastAsia="MS Mincho" w:hAnsi="Palatino Linotype" w:cs="Arial"/>
          <w:b/>
          <w:bCs/>
          <w:iCs/>
        </w:rPr>
        <w:t xml:space="preserve">Verificabilidad. En su estructura existen elementos que permiten comprobar si fue conformada correctamente o no, así como fecha de nacimiento, sexo, identificad federativa de nacimiento y las primeras composiciones de la clave, conformadas por la letra inicial y primera vocal interna del primer apellido, la letra inicial del segundo apellido y la primera letra del nombre.  </w:t>
      </w:r>
    </w:p>
    <w:p w14:paraId="690D6329" w14:textId="77777777" w:rsidR="00863ECB" w:rsidRPr="00D613C3" w:rsidRDefault="00863ECB" w:rsidP="00863ECB">
      <w:pPr>
        <w:tabs>
          <w:tab w:val="left" w:pos="426"/>
          <w:tab w:val="left" w:pos="567"/>
        </w:tabs>
        <w:spacing w:line="360" w:lineRule="auto"/>
        <w:ind w:right="567"/>
        <w:contextualSpacing/>
        <w:jc w:val="both"/>
        <w:rPr>
          <w:rFonts w:ascii="Palatino Linotype" w:eastAsia="MS Mincho" w:hAnsi="Palatino Linotype" w:cs="Arial"/>
          <w:b/>
          <w:bCs/>
          <w:iCs/>
          <w:sz w:val="28"/>
          <w:szCs w:val="28"/>
          <w:u w:val="single"/>
        </w:rPr>
      </w:pPr>
    </w:p>
    <w:p w14:paraId="41A20B50" w14:textId="77777777" w:rsidR="00863ECB" w:rsidRPr="00D613C3" w:rsidRDefault="00863ECB" w:rsidP="00863ECB">
      <w:pPr>
        <w:pStyle w:val="Prrafodelista"/>
        <w:numPr>
          <w:ilvl w:val="0"/>
          <w:numId w:val="2"/>
        </w:numPr>
        <w:tabs>
          <w:tab w:val="left" w:pos="0"/>
          <w:tab w:val="left" w:pos="426"/>
        </w:tabs>
        <w:spacing w:line="360" w:lineRule="auto"/>
        <w:ind w:left="0" w:right="49" w:firstLine="0"/>
        <w:jc w:val="both"/>
        <w:rPr>
          <w:rFonts w:ascii="Palatino Linotype" w:eastAsia="MS Mincho" w:hAnsi="Palatino Linotype" w:cs="Arial"/>
          <w:i/>
        </w:rPr>
      </w:pPr>
      <w:r w:rsidRPr="00D613C3">
        <w:rPr>
          <w:rFonts w:ascii="Palatino Linotype" w:eastAsia="MS Mincho" w:hAnsi="Palatino Linotype" w:cs="Arial"/>
          <w:iCs/>
        </w:rPr>
        <w:t xml:space="preserve">Del mismo modo, los Lineamientos en comento señalan en su artículo Décimo Tercero, “Manejo de la Información que la información contenida en la Base de Datos Nacional de la Clave Única de Registro de Población (BNDCURP), tiene carácter de confidencial, por lo que su tratamiento debe ser acorde con la legislación </w:t>
      </w:r>
      <w:r w:rsidRPr="00D613C3">
        <w:rPr>
          <w:rFonts w:ascii="Palatino Linotype" w:eastAsia="MS Mincho" w:hAnsi="Palatino Linotype" w:cs="Arial"/>
          <w:iCs/>
        </w:rPr>
        <w:lastRenderedPageBreak/>
        <w:t xml:space="preserve">aplicable y vigente en materia de transparencia y acceso a la información pública, y protección de datos personales. </w:t>
      </w:r>
    </w:p>
    <w:p w14:paraId="0098D9BA" w14:textId="77777777" w:rsidR="00863ECB" w:rsidRPr="00D613C3" w:rsidRDefault="00863ECB" w:rsidP="00863ECB">
      <w:pPr>
        <w:tabs>
          <w:tab w:val="left" w:pos="0"/>
          <w:tab w:val="left" w:pos="426"/>
        </w:tabs>
        <w:spacing w:line="360" w:lineRule="auto"/>
        <w:ind w:right="49"/>
        <w:contextualSpacing/>
        <w:jc w:val="both"/>
        <w:rPr>
          <w:rFonts w:ascii="Palatino Linotype" w:eastAsia="MS Mincho" w:hAnsi="Palatino Linotype" w:cs="Arial"/>
          <w:i/>
        </w:rPr>
      </w:pPr>
    </w:p>
    <w:p w14:paraId="02E56A00" w14:textId="77777777" w:rsidR="00863ECB" w:rsidRPr="00D613C3" w:rsidRDefault="00863ECB" w:rsidP="00863ECB">
      <w:pPr>
        <w:pStyle w:val="Prrafodelista"/>
        <w:numPr>
          <w:ilvl w:val="0"/>
          <w:numId w:val="2"/>
        </w:numPr>
        <w:tabs>
          <w:tab w:val="left" w:pos="0"/>
          <w:tab w:val="left" w:pos="426"/>
        </w:tabs>
        <w:spacing w:line="360" w:lineRule="auto"/>
        <w:ind w:left="0" w:right="49" w:firstLine="0"/>
        <w:jc w:val="both"/>
        <w:rPr>
          <w:rFonts w:ascii="Palatino Linotype" w:eastAsia="MS Mincho" w:hAnsi="Palatino Linotype" w:cs="Arial"/>
          <w:iCs/>
        </w:rPr>
      </w:pPr>
      <w:r w:rsidRPr="00D613C3">
        <w:rPr>
          <w:rFonts w:ascii="Palatino Linotype" w:eastAsia="MS Mincho" w:hAnsi="Palatino Linotype" w:cs="Arial"/>
          <w:iCs/>
        </w:rPr>
        <w:t>Es entonces que, de lo anterior, se desprende que la Clave Única de Registro de Población es un dato personal confidencial, ya que por sí releva información personal de su titular, y su exposición únicamente vulneraría la esfera privada del mismo, aunado a que no guarda relación con el desempeño profesional o laboral de un individuo ni con el ejercicio de recursos públicos.</w:t>
      </w:r>
    </w:p>
    <w:p w14:paraId="09DEE6F5" w14:textId="77777777" w:rsidR="00863ECB" w:rsidRPr="00D613C3" w:rsidRDefault="00863ECB" w:rsidP="00863ECB">
      <w:pPr>
        <w:pStyle w:val="Prrafodelista"/>
        <w:numPr>
          <w:ilvl w:val="0"/>
          <w:numId w:val="2"/>
        </w:numPr>
        <w:tabs>
          <w:tab w:val="left" w:pos="0"/>
          <w:tab w:val="left" w:pos="426"/>
        </w:tabs>
        <w:spacing w:line="360" w:lineRule="auto"/>
        <w:ind w:left="0" w:right="49" w:firstLine="0"/>
        <w:jc w:val="both"/>
        <w:rPr>
          <w:rFonts w:ascii="Palatino Linotype" w:eastAsia="MS Mincho" w:hAnsi="Palatino Linotype" w:cs="Arial"/>
          <w:iCs/>
        </w:rPr>
      </w:pPr>
      <w:r w:rsidRPr="00D613C3">
        <w:rPr>
          <w:rFonts w:ascii="Palatino Linotype" w:eastAsia="MS Mincho" w:hAnsi="Palatino Linotype" w:cs="Arial"/>
          <w:iCs/>
        </w:rPr>
        <w:t xml:space="preserve">Ante ello, resulta aplicable el Criterio 18/17 emitido por el Instituto Nacional de Transparencia, Acceso a la Información y Protección de Datos Personales, que a la literalidad señala: </w:t>
      </w:r>
    </w:p>
    <w:p w14:paraId="474EEE4A" w14:textId="77777777" w:rsidR="00863ECB" w:rsidRPr="00D613C3" w:rsidRDefault="00863ECB" w:rsidP="00863ECB">
      <w:pPr>
        <w:pStyle w:val="Prrafodelista"/>
        <w:spacing w:line="360" w:lineRule="auto"/>
        <w:ind w:left="567" w:right="616"/>
        <w:rPr>
          <w:rFonts w:ascii="Palatino Linotype" w:eastAsia="MS Mincho" w:hAnsi="Palatino Linotype" w:cs="Arial"/>
          <w:i/>
          <w:iCs/>
        </w:rPr>
      </w:pPr>
    </w:p>
    <w:p w14:paraId="3A1869F2" w14:textId="77777777" w:rsidR="00863ECB" w:rsidRPr="00D613C3" w:rsidRDefault="00863ECB" w:rsidP="00863ECB">
      <w:pPr>
        <w:shd w:val="clear" w:color="auto" w:fill="FFFFFF" w:themeFill="background1"/>
        <w:spacing w:line="360" w:lineRule="auto"/>
        <w:ind w:left="567" w:right="616"/>
        <w:jc w:val="both"/>
        <w:rPr>
          <w:rFonts w:ascii="Palatino Linotype" w:eastAsia="Calibri" w:hAnsi="Palatino Linotype" w:cs="Tahoma"/>
          <w:bCs/>
          <w:i/>
          <w:iCs/>
        </w:rPr>
      </w:pPr>
      <w:r w:rsidRPr="00D613C3">
        <w:rPr>
          <w:rFonts w:ascii="Palatino Linotype" w:eastAsia="Calibri" w:hAnsi="Palatino Linotype" w:cs="Tahoma"/>
          <w:i/>
          <w:iCs/>
        </w:rPr>
        <w:t>“</w:t>
      </w:r>
      <w:r w:rsidRPr="00D613C3">
        <w:rPr>
          <w:rFonts w:ascii="Palatino Linotype" w:eastAsia="Calibri" w:hAnsi="Palatino Linotype" w:cs="Tahoma"/>
          <w:b/>
          <w:bCs/>
          <w:i/>
          <w:iCs/>
        </w:rPr>
        <w:t xml:space="preserve">Clave Única de Registro de Población (CURP). </w:t>
      </w:r>
      <w:r w:rsidRPr="00D613C3">
        <w:rPr>
          <w:rFonts w:ascii="Palatino Linotype" w:eastAsia="Calibri" w:hAnsi="Palatino Linotype" w:cs="Tahoma"/>
          <w:bCs/>
          <w:i/>
          <w:iCs/>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 </w:t>
      </w:r>
    </w:p>
    <w:p w14:paraId="2E3BEC27" w14:textId="77777777" w:rsidR="00863ECB" w:rsidRPr="00D613C3" w:rsidRDefault="00863ECB" w:rsidP="00863ECB">
      <w:pPr>
        <w:rPr>
          <w:lang w:val="es-ES" w:eastAsia="es-MX"/>
        </w:rPr>
      </w:pPr>
    </w:p>
    <w:p w14:paraId="6D03118F" w14:textId="0DA58874" w:rsidR="00BD0C25" w:rsidRPr="00D613C3" w:rsidRDefault="008E5CCD" w:rsidP="00BD0C25">
      <w:pPr>
        <w:pStyle w:val="Prrafodelista"/>
        <w:numPr>
          <w:ilvl w:val="0"/>
          <w:numId w:val="2"/>
        </w:numPr>
        <w:spacing w:line="360" w:lineRule="auto"/>
        <w:ind w:left="0" w:right="49" w:firstLine="0"/>
        <w:jc w:val="both"/>
        <w:rPr>
          <w:rFonts w:ascii="Palatino Linotype" w:eastAsia="Calibri" w:hAnsi="Palatino Linotype" w:cs="Arial"/>
        </w:rPr>
      </w:pPr>
      <w:r w:rsidRPr="00D613C3">
        <w:rPr>
          <w:rFonts w:ascii="Palatino Linotype" w:eastAsia="Times New Roman" w:hAnsi="Palatino Linotype" w:cs="Arial"/>
          <w:lang w:val="es-MX"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bookmarkEnd w:id="20"/>
      <w:bookmarkEnd w:id="21"/>
      <w:bookmarkEnd w:id="22"/>
      <w:bookmarkEnd w:id="23"/>
      <w:bookmarkEnd w:id="24"/>
      <w:bookmarkEnd w:id="25"/>
      <w:bookmarkEnd w:id="26"/>
      <w:bookmarkEnd w:id="27"/>
    </w:p>
    <w:p w14:paraId="22707AFF" w14:textId="77777777" w:rsidR="00BD0C25" w:rsidRPr="00D613C3" w:rsidRDefault="00BD0C25" w:rsidP="00BD0C25">
      <w:pPr>
        <w:pStyle w:val="Prrafodelista"/>
        <w:spacing w:line="360" w:lineRule="auto"/>
        <w:ind w:left="0" w:right="49"/>
        <w:jc w:val="both"/>
        <w:rPr>
          <w:rFonts w:ascii="Palatino Linotype" w:eastAsia="Calibri" w:hAnsi="Palatino Linotype" w:cs="Arial"/>
        </w:rPr>
      </w:pPr>
    </w:p>
    <w:p w14:paraId="5A0DEBFA" w14:textId="449F9763" w:rsidR="00BD0C25" w:rsidRPr="00D613C3" w:rsidRDefault="00BD0C25" w:rsidP="00BD0C25">
      <w:pPr>
        <w:pStyle w:val="Prrafodelista"/>
        <w:numPr>
          <w:ilvl w:val="0"/>
          <w:numId w:val="2"/>
        </w:numPr>
        <w:spacing w:line="360" w:lineRule="auto"/>
        <w:ind w:left="0" w:right="49" w:firstLine="0"/>
        <w:jc w:val="both"/>
        <w:rPr>
          <w:rFonts w:ascii="Palatino Linotype" w:eastAsia="Calibri" w:hAnsi="Palatino Linotype" w:cs="Arial"/>
        </w:rPr>
      </w:pPr>
      <w:bookmarkStart w:id="40" w:name="_Hlk53602595"/>
      <w:r w:rsidRPr="00D613C3">
        <w:rPr>
          <w:rFonts w:ascii="Palatino Linotype" w:eastAsia="Calibri" w:hAnsi="Palatino Linotype" w:cs="Arial"/>
        </w:rPr>
        <w:lastRenderedPageBreak/>
        <w:t xml:space="preserve">Por lo que corresponde a los beneficiarios, </w:t>
      </w:r>
      <w:r w:rsidR="00DC6C85" w:rsidRPr="00D613C3">
        <w:rPr>
          <w:rFonts w:ascii="Palatino Linotype" w:eastAsia="Calibri" w:hAnsi="Palatino Linotype" w:cs="Arial"/>
        </w:rPr>
        <w:t xml:space="preserve">no debemos perder de vista </w:t>
      </w:r>
    </w:p>
    <w:p w14:paraId="6CDA540F" w14:textId="77777777" w:rsidR="009160CA" w:rsidRPr="00D613C3" w:rsidRDefault="009160CA" w:rsidP="009160CA">
      <w:pPr>
        <w:pStyle w:val="Prrafodelista"/>
        <w:rPr>
          <w:rFonts w:ascii="Palatino Linotype" w:eastAsia="Calibri" w:hAnsi="Palatino Linotype" w:cs="Arial"/>
        </w:rPr>
      </w:pPr>
    </w:p>
    <w:p w14:paraId="397F89E8" w14:textId="0A571729" w:rsidR="009160CA" w:rsidRPr="00D613C3" w:rsidRDefault="009160CA" w:rsidP="009160CA">
      <w:pPr>
        <w:spacing w:line="360" w:lineRule="auto"/>
        <w:ind w:right="49"/>
        <w:jc w:val="both"/>
        <w:rPr>
          <w:rFonts w:ascii="Palatino Linotype" w:eastAsia="Calibri" w:hAnsi="Palatino Linotype" w:cs="Arial"/>
        </w:rPr>
      </w:pPr>
      <w:r w:rsidRPr="00D613C3">
        <w:rPr>
          <w:noProof/>
          <w:lang w:val="es-MX" w:eastAsia="es-MX"/>
        </w:rPr>
        <w:drawing>
          <wp:inline distT="0" distB="0" distL="0" distR="0" wp14:anchorId="4A203159" wp14:editId="5E6F0873">
            <wp:extent cx="5507665" cy="426848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104" t="33210" r="52753" b="37642"/>
                    <a:stretch/>
                  </pic:blipFill>
                  <pic:spPr bwMode="auto">
                    <a:xfrm>
                      <a:off x="0" y="0"/>
                      <a:ext cx="5514502" cy="4273780"/>
                    </a:xfrm>
                    <a:prstGeom prst="rect">
                      <a:avLst/>
                    </a:prstGeom>
                    <a:ln>
                      <a:noFill/>
                    </a:ln>
                    <a:extLst>
                      <a:ext uri="{53640926-AAD7-44D8-BBD7-CCE9431645EC}">
                        <a14:shadowObscured xmlns:a14="http://schemas.microsoft.com/office/drawing/2010/main"/>
                      </a:ext>
                    </a:extLst>
                  </pic:spPr>
                </pic:pic>
              </a:graphicData>
            </a:graphic>
          </wp:inline>
        </w:drawing>
      </w:r>
    </w:p>
    <w:p w14:paraId="06199BF9" w14:textId="1E6A8DA7" w:rsidR="009160CA" w:rsidRPr="00D613C3" w:rsidRDefault="009160CA" w:rsidP="00FC72B7">
      <w:pPr>
        <w:pStyle w:val="Prrafodelista"/>
        <w:numPr>
          <w:ilvl w:val="0"/>
          <w:numId w:val="2"/>
        </w:numPr>
        <w:spacing w:line="360" w:lineRule="auto"/>
        <w:ind w:left="0" w:firstLine="0"/>
        <w:jc w:val="both"/>
        <w:rPr>
          <w:rFonts w:ascii="Palatino Linotype" w:hAnsi="Palatino Linotype" w:cs="Arial"/>
        </w:rPr>
      </w:pPr>
      <w:r w:rsidRPr="00D613C3">
        <w:rPr>
          <w:rFonts w:ascii="Palatino Linotype" w:hAnsi="Palatino Linotype" w:cs="Arial"/>
        </w:rPr>
        <w:t xml:space="preserve">Tal y como se aprecia, se atendieron 2,248 asuntos, los cuales pudieran considerarse como beneficiarios, ahora bien, de ese total sólo una parte fueron atendidos por el voluntariado que es la información que corresponde a </w:t>
      </w:r>
      <w:r w:rsidR="00562F49" w:rsidRPr="00D613C3">
        <w:rPr>
          <w:rFonts w:ascii="Palatino Linotype" w:hAnsi="Palatino Linotype" w:cs="Arial"/>
        </w:rPr>
        <w:t>lo solicitado por el recurrente.</w:t>
      </w:r>
    </w:p>
    <w:p w14:paraId="6708E75F" w14:textId="77777777" w:rsidR="009160CA" w:rsidRPr="00D613C3" w:rsidRDefault="009160CA" w:rsidP="009160CA">
      <w:pPr>
        <w:pStyle w:val="Prrafodelista"/>
        <w:spacing w:line="360" w:lineRule="auto"/>
        <w:ind w:left="0"/>
        <w:jc w:val="both"/>
        <w:rPr>
          <w:rFonts w:ascii="Palatino Linotype" w:hAnsi="Palatino Linotype" w:cs="Arial"/>
        </w:rPr>
      </w:pPr>
    </w:p>
    <w:p w14:paraId="4F8BF404" w14:textId="564349F7" w:rsidR="009160CA" w:rsidRPr="00D613C3" w:rsidRDefault="00562F49" w:rsidP="00FC72B7">
      <w:pPr>
        <w:pStyle w:val="Prrafodelista"/>
        <w:numPr>
          <w:ilvl w:val="0"/>
          <w:numId w:val="2"/>
        </w:numPr>
        <w:spacing w:line="360" w:lineRule="auto"/>
        <w:ind w:left="0" w:firstLine="0"/>
        <w:jc w:val="both"/>
        <w:rPr>
          <w:rFonts w:ascii="Palatino Linotype" w:hAnsi="Palatino Linotype" w:cs="Arial"/>
        </w:rPr>
      </w:pPr>
      <w:r w:rsidRPr="00D613C3">
        <w:rPr>
          <w:rFonts w:ascii="Palatino Linotype" w:hAnsi="Palatino Linotype" w:cs="Arial"/>
        </w:rPr>
        <w:t>No obstante, debemos mencionar que se realizaron tres acciones que son las siguientes:</w:t>
      </w:r>
    </w:p>
    <w:p w14:paraId="3879AB71" w14:textId="77777777" w:rsidR="00562F49" w:rsidRPr="00D613C3" w:rsidRDefault="00562F49" w:rsidP="00562F49">
      <w:pPr>
        <w:pStyle w:val="Prrafodelista"/>
        <w:rPr>
          <w:rFonts w:ascii="Palatino Linotype" w:hAnsi="Palatino Linotype" w:cs="Arial"/>
        </w:rPr>
      </w:pPr>
    </w:p>
    <w:p w14:paraId="372329CE" w14:textId="77777777" w:rsidR="00562F49" w:rsidRPr="00D613C3" w:rsidRDefault="00562F49" w:rsidP="00562F49">
      <w:pPr>
        <w:pStyle w:val="Prrafodelista"/>
        <w:numPr>
          <w:ilvl w:val="0"/>
          <w:numId w:val="21"/>
        </w:numPr>
        <w:tabs>
          <w:tab w:val="left" w:pos="426"/>
        </w:tabs>
        <w:spacing w:before="240" w:after="240" w:line="360" w:lineRule="auto"/>
        <w:ind w:left="567" w:right="49"/>
        <w:jc w:val="both"/>
        <w:rPr>
          <w:rFonts w:ascii="Palatino Linotype" w:hAnsi="Palatino Linotype"/>
          <w:lang w:val="es-ES"/>
        </w:rPr>
      </w:pPr>
      <w:r w:rsidRPr="00D613C3">
        <w:rPr>
          <w:rFonts w:ascii="Palatino Linotype" w:hAnsi="Palatino Linotype"/>
          <w:lang w:val="es-ES"/>
        </w:rPr>
        <w:lastRenderedPageBreak/>
        <w:t xml:space="preserve">Insumos; Principalmente materiales de apoyo como sillas de ruedas, prótesis y material quirúrgico; </w:t>
      </w:r>
    </w:p>
    <w:p w14:paraId="5B07A53E" w14:textId="77777777" w:rsidR="00562F49" w:rsidRPr="00D613C3" w:rsidRDefault="00562F49" w:rsidP="00562F49">
      <w:pPr>
        <w:pStyle w:val="Prrafodelista"/>
        <w:numPr>
          <w:ilvl w:val="0"/>
          <w:numId w:val="21"/>
        </w:numPr>
        <w:tabs>
          <w:tab w:val="left" w:pos="426"/>
        </w:tabs>
        <w:spacing w:before="240" w:after="240" w:line="360" w:lineRule="auto"/>
        <w:ind w:left="567" w:right="49"/>
        <w:jc w:val="both"/>
        <w:rPr>
          <w:rFonts w:ascii="Palatino Linotype" w:hAnsi="Palatino Linotype"/>
          <w:lang w:val="es-ES"/>
        </w:rPr>
      </w:pPr>
      <w:r w:rsidRPr="00D613C3">
        <w:rPr>
          <w:rFonts w:ascii="Palatino Linotype" w:hAnsi="Palatino Linotype"/>
          <w:lang w:val="es-ES"/>
        </w:rPr>
        <w:t xml:space="preserve">Gestión para la atención de pacientes; y, </w:t>
      </w:r>
    </w:p>
    <w:p w14:paraId="4F5B1A75" w14:textId="77777777" w:rsidR="00562F49" w:rsidRPr="00D613C3" w:rsidRDefault="00562F49" w:rsidP="00562F49">
      <w:pPr>
        <w:pStyle w:val="Prrafodelista"/>
        <w:numPr>
          <w:ilvl w:val="0"/>
          <w:numId w:val="21"/>
        </w:numPr>
        <w:tabs>
          <w:tab w:val="left" w:pos="426"/>
        </w:tabs>
        <w:spacing w:before="240" w:after="240" w:line="360" w:lineRule="auto"/>
        <w:ind w:left="567" w:right="49"/>
        <w:jc w:val="both"/>
        <w:rPr>
          <w:rFonts w:ascii="Palatino Linotype" w:hAnsi="Palatino Linotype"/>
          <w:lang w:val="es-ES"/>
        </w:rPr>
      </w:pPr>
      <w:r w:rsidRPr="00D613C3">
        <w:rPr>
          <w:rFonts w:ascii="Palatino Linotype" w:hAnsi="Palatino Linotype"/>
          <w:lang w:val="es-ES"/>
        </w:rPr>
        <w:t>Medicamentos para pacientes con enfermedades crónico degenerativas.</w:t>
      </w:r>
    </w:p>
    <w:p w14:paraId="4224A924" w14:textId="77777777" w:rsidR="009160CA" w:rsidRPr="00D613C3" w:rsidRDefault="009160CA" w:rsidP="00562F49">
      <w:pPr>
        <w:pStyle w:val="Prrafodelista"/>
        <w:spacing w:line="360" w:lineRule="auto"/>
        <w:ind w:left="0"/>
        <w:jc w:val="both"/>
        <w:rPr>
          <w:rFonts w:ascii="Palatino Linotype" w:hAnsi="Palatino Linotype" w:cs="Arial"/>
        </w:rPr>
      </w:pPr>
    </w:p>
    <w:p w14:paraId="6F351C75" w14:textId="1277BE26" w:rsidR="00562F49" w:rsidRPr="00D613C3" w:rsidRDefault="00562F49" w:rsidP="00FC72B7">
      <w:pPr>
        <w:pStyle w:val="Prrafodelista"/>
        <w:numPr>
          <w:ilvl w:val="0"/>
          <w:numId w:val="2"/>
        </w:numPr>
        <w:spacing w:line="360" w:lineRule="auto"/>
        <w:ind w:left="0" w:firstLine="0"/>
        <w:jc w:val="both"/>
        <w:rPr>
          <w:rFonts w:ascii="Palatino Linotype" w:hAnsi="Palatino Linotype" w:cs="Arial"/>
        </w:rPr>
      </w:pPr>
      <w:r w:rsidRPr="00D613C3">
        <w:rPr>
          <w:rFonts w:ascii="Palatino Linotype" w:hAnsi="Palatino Linotype" w:cs="Arial"/>
        </w:rPr>
        <w:t>Con lo anterior, se determina que los beneficiarios sufren algún tipo de discapacidad, enfermedad o pertenecen a grupos vulnerables</w:t>
      </w:r>
      <w:r w:rsidR="0008188D" w:rsidRPr="00D613C3">
        <w:rPr>
          <w:rFonts w:ascii="Palatino Linotype" w:hAnsi="Palatino Linotype" w:cs="Arial"/>
        </w:rPr>
        <w:t xml:space="preserve">. Atento a ello, debemos partir de </w:t>
      </w:r>
      <w:r w:rsidR="00CA1775" w:rsidRPr="00D613C3">
        <w:rPr>
          <w:rFonts w:ascii="Palatino Linotype" w:hAnsi="Palatino Linotype" w:cs="Arial"/>
        </w:rPr>
        <w:t xml:space="preserve">que la Ley de Transparencia y Acceso a la Información Pública del Estado de México y Municipios en el artículo 92 fracción XIV inciso </w:t>
      </w:r>
      <w:r w:rsidR="00FC1E10" w:rsidRPr="00D613C3">
        <w:rPr>
          <w:rFonts w:ascii="Palatino Linotype" w:hAnsi="Palatino Linotype" w:cs="Arial"/>
        </w:rPr>
        <w:t>f) y p) establece lo siguiente:</w:t>
      </w:r>
    </w:p>
    <w:p w14:paraId="276BD34D" w14:textId="6EF2E9D4" w:rsidR="00FC1E10" w:rsidRPr="00D613C3" w:rsidRDefault="00FC1E10" w:rsidP="00FC1E10">
      <w:pPr>
        <w:pStyle w:val="Prrafodelista"/>
        <w:spacing w:line="360" w:lineRule="auto"/>
        <w:ind w:left="567" w:right="567"/>
        <w:jc w:val="both"/>
        <w:rPr>
          <w:rFonts w:ascii="Palatino Linotype" w:hAnsi="Palatino Linotype" w:cs="Arial"/>
          <w:i/>
          <w:iCs/>
          <w:sz w:val="22"/>
          <w:szCs w:val="22"/>
        </w:rPr>
      </w:pPr>
      <w:r w:rsidRPr="00D613C3">
        <w:rPr>
          <w:rFonts w:ascii="Palatino Linotype" w:hAnsi="Palatino Linotype"/>
          <w:i/>
          <w:iCs/>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9528B78" w14:textId="032962B4" w:rsidR="00FC1E10" w:rsidRPr="00D613C3" w:rsidRDefault="00FC1E10" w:rsidP="00FC1E10">
      <w:pPr>
        <w:pStyle w:val="Prrafodelista"/>
        <w:spacing w:line="360" w:lineRule="auto"/>
        <w:ind w:left="567" w:right="567"/>
        <w:jc w:val="both"/>
        <w:rPr>
          <w:rFonts w:ascii="Palatino Linotype" w:hAnsi="Palatino Linotype" w:cs="Arial"/>
          <w:i/>
          <w:iCs/>
          <w:sz w:val="22"/>
          <w:szCs w:val="22"/>
        </w:rPr>
      </w:pPr>
      <w:r w:rsidRPr="00D613C3">
        <w:rPr>
          <w:rFonts w:ascii="Palatino Linotype" w:hAnsi="Palatino Linotype" w:cs="Arial"/>
          <w:i/>
          <w:iCs/>
          <w:sz w:val="22"/>
          <w:szCs w:val="22"/>
        </w:rPr>
        <w:t>…</w:t>
      </w:r>
    </w:p>
    <w:p w14:paraId="790ACC50" w14:textId="2CE7B02D" w:rsidR="00FC1E10" w:rsidRPr="00D613C3" w:rsidRDefault="00FC1E10" w:rsidP="00FC1E10">
      <w:pPr>
        <w:pStyle w:val="Prrafodelista"/>
        <w:spacing w:line="360" w:lineRule="auto"/>
        <w:ind w:left="567" w:right="567"/>
        <w:jc w:val="both"/>
        <w:rPr>
          <w:rFonts w:ascii="Palatino Linotype" w:hAnsi="Palatino Linotype"/>
          <w:i/>
          <w:iCs/>
          <w:sz w:val="22"/>
          <w:szCs w:val="22"/>
        </w:rPr>
      </w:pPr>
      <w:r w:rsidRPr="00D613C3">
        <w:rPr>
          <w:rFonts w:ascii="Palatino Linotype" w:hAnsi="Palatino Linotype"/>
          <w:i/>
          <w:iCs/>
          <w:sz w:val="22"/>
          <w:szCs w:val="22"/>
        </w:rPr>
        <w:t>XIV. La información de los programas de subsidios, estímulos y apoyos, en el que se deberá informar respecto de los programas de transferencia, de servicios, de infraestructura social y de subsidio, en los que se deberá contener lo siguiente:</w:t>
      </w:r>
    </w:p>
    <w:p w14:paraId="4F5E6F89" w14:textId="0E0021DD" w:rsidR="00FC1E10" w:rsidRPr="00D613C3" w:rsidRDefault="00FC1E10" w:rsidP="00FC1E10">
      <w:pPr>
        <w:pStyle w:val="Prrafodelista"/>
        <w:spacing w:line="360" w:lineRule="auto"/>
        <w:ind w:left="567" w:right="567"/>
        <w:jc w:val="both"/>
        <w:rPr>
          <w:rFonts w:ascii="Palatino Linotype" w:hAnsi="Palatino Linotype"/>
          <w:i/>
          <w:iCs/>
          <w:sz w:val="22"/>
          <w:szCs w:val="22"/>
        </w:rPr>
      </w:pPr>
      <w:r w:rsidRPr="00D613C3">
        <w:rPr>
          <w:rFonts w:ascii="Palatino Linotype" w:hAnsi="Palatino Linotype"/>
          <w:i/>
          <w:iCs/>
          <w:sz w:val="22"/>
          <w:szCs w:val="22"/>
        </w:rPr>
        <w:t>…</w:t>
      </w:r>
    </w:p>
    <w:p w14:paraId="361FC193" w14:textId="4335E9D8" w:rsidR="00FC1E10" w:rsidRPr="00D613C3" w:rsidRDefault="00FC1E10" w:rsidP="00FC1E10">
      <w:pPr>
        <w:pStyle w:val="Prrafodelista"/>
        <w:spacing w:line="360" w:lineRule="auto"/>
        <w:ind w:left="567" w:right="567"/>
        <w:jc w:val="both"/>
        <w:rPr>
          <w:rFonts w:ascii="Palatino Linotype" w:hAnsi="Palatino Linotype"/>
          <w:i/>
          <w:iCs/>
          <w:sz w:val="22"/>
          <w:szCs w:val="22"/>
        </w:rPr>
      </w:pPr>
      <w:r w:rsidRPr="00D613C3">
        <w:rPr>
          <w:rFonts w:ascii="Palatino Linotype" w:hAnsi="Palatino Linotype"/>
          <w:i/>
          <w:iCs/>
          <w:sz w:val="22"/>
          <w:szCs w:val="22"/>
        </w:rPr>
        <w:t>f) Población beneficiada estimada;</w:t>
      </w:r>
    </w:p>
    <w:p w14:paraId="0658EAA6" w14:textId="00C97075" w:rsidR="00FC1E10" w:rsidRPr="00D613C3" w:rsidRDefault="00FC1E10" w:rsidP="00FC1E10">
      <w:pPr>
        <w:pStyle w:val="Prrafodelista"/>
        <w:spacing w:line="360" w:lineRule="auto"/>
        <w:ind w:left="567" w:right="567"/>
        <w:jc w:val="both"/>
        <w:rPr>
          <w:rFonts w:ascii="Palatino Linotype" w:hAnsi="Palatino Linotype"/>
          <w:i/>
          <w:iCs/>
          <w:sz w:val="22"/>
          <w:szCs w:val="22"/>
        </w:rPr>
      </w:pPr>
      <w:r w:rsidRPr="00D613C3">
        <w:rPr>
          <w:rFonts w:ascii="Palatino Linotype" w:hAnsi="Palatino Linotype"/>
          <w:i/>
          <w:iCs/>
          <w:sz w:val="22"/>
          <w:szCs w:val="22"/>
        </w:rPr>
        <w:t>…</w:t>
      </w:r>
    </w:p>
    <w:p w14:paraId="4AEBF233" w14:textId="33FC002F" w:rsidR="00FC1E10" w:rsidRPr="00D613C3" w:rsidRDefault="00FC1E10" w:rsidP="00FC1E10">
      <w:pPr>
        <w:pStyle w:val="Prrafodelista"/>
        <w:spacing w:line="360" w:lineRule="auto"/>
        <w:ind w:left="567" w:right="567"/>
        <w:jc w:val="both"/>
        <w:rPr>
          <w:rFonts w:ascii="Palatino Linotype" w:hAnsi="Palatino Linotype"/>
          <w:i/>
          <w:iCs/>
          <w:sz w:val="22"/>
          <w:szCs w:val="22"/>
        </w:rPr>
      </w:pPr>
      <w:r w:rsidRPr="00D613C3">
        <w:rPr>
          <w:rFonts w:ascii="Palatino Linotype" w:hAnsi="Palatino Linotype"/>
          <w:i/>
          <w:iCs/>
          <w:sz w:val="22"/>
          <w:szCs w:val="22"/>
        </w:rPr>
        <w:t xml:space="preserve">p) Padrón de beneficiarios mismo que deberá contener los siguientes datos: nombre de la persona física o denominación social de las personas jurídicas colectivas beneficiadas, </w:t>
      </w:r>
      <w:r w:rsidRPr="00D613C3">
        <w:rPr>
          <w:rFonts w:ascii="Palatino Linotype" w:hAnsi="Palatino Linotype"/>
          <w:i/>
          <w:iCs/>
          <w:sz w:val="22"/>
          <w:szCs w:val="22"/>
        </w:rPr>
        <w:lastRenderedPageBreak/>
        <w:t>el monto, recurso, beneficio o apoyo otorgado para cada una de ellas, unidad territorial, en su caso, edad y sexo.</w:t>
      </w:r>
    </w:p>
    <w:p w14:paraId="659FDE78" w14:textId="6B94C998" w:rsidR="00FC1E10" w:rsidRPr="00D613C3" w:rsidRDefault="00FC1E10" w:rsidP="00FC1E10">
      <w:pPr>
        <w:spacing w:line="360" w:lineRule="auto"/>
        <w:ind w:right="567"/>
        <w:jc w:val="both"/>
        <w:rPr>
          <w:rFonts w:ascii="Palatino Linotype" w:hAnsi="Palatino Linotype" w:cs="Arial"/>
          <w:i/>
          <w:iCs/>
          <w:sz w:val="22"/>
          <w:szCs w:val="22"/>
        </w:rPr>
      </w:pPr>
    </w:p>
    <w:p w14:paraId="574E2134" w14:textId="363B8FA8" w:rsidR="00FC1E10" w:rsidRPr="00D613C3" w:rsidRDefault="00FC1E10" w:rsidP="00FC1E10">
      <w:pPr>
        <w:pStyle w:val="Prrafodelista"/>
        <w:numPr>
          <w:ilvl w:val="0"/>
          <w:numId w:val="2"/>
        </w:numPr>
        <w:spacing w:line="360" w:lineRule="auto"/>
        <w:ind w:left="0" w:firstLine="0"/>
        <w:jc w:val="both"/>
        <w:rPr>
          <w:rFonts w:ascii="Palatino Linotype" w:hAnsi="Palatino Linotype" w:cs="Arial"/>
        </w:rPr>
      </w:pPr>
      <w:r w:rsidRPr="00D613C3">
        <w:rPr>
          <w:rFonts w:ascii="Palatino Linotype" w:hAnsi="Palatino Linotype" w:cs="Arial"/>
        </w:rPr>
        <w:t>En materia de transparencia se determina que es pública aquella información relativa a los beneficiarios de programas de apoyo, subsidios, estímulos o apoyos, dicho padrón debe contener información como nombre, monto, recurso, edad y sexo.</w:t>
      </w:r>
    </w:p>
    <w:p w14:paraId="2602FB98" w14:textId="77777777" w:rsidR="00977648" w:rsidRPr="00D613C3" w:rsidRDefault="00977648" w:rsidP="00977648">
      <w:pPr>
        <w:pStyle w:val="Prrafodelista"/>
        <w:spacing w:line="360" w:lineRule="auto"/>
        <w:ind w:left="0"/>
        <w:jc w:val="both"/>
        <w:rPr>
          <w:rFonts w:ascii="Palatino Linotype" w:hAnsi="Palatino Linotype" w:cs="Arial"/>
        </w:rPr>
      </w:pPr>
    </w:p>
    <w:p w14:paraId="3385E7B4" w14:textId="545C2FA0" w:rsidR="00977648" w:rsidRPr="00D613C3" w:rsidRDefault="00977648" w:rsidP="00FC1E10">
      <w:pPr>
        <w:pStyle w:val="Prrafodelista"/>
        <w:numPr>
          <w:ilvl w:val="0"/>
          <w:numId w:val="2"/>
        </w:numPr>
        <w:spacing w:line="360" w:lineRule="auto"/>
        <w:ind w:left="0" w:firstLine="0"/>
        <w:jc w:val="both"/>
        <w:rPr>
          <w:rFonts w:ascii="Palatino Linotype" w:hAnsi="Palatino Linotype" w:cs="Arial"/>
        </w:rPr>
      </w:pPr>
      <w:r w:rsidRPr="00D613C3">
        <w:rPr>
          <w:rFonts w:ascii="Palatino Linotype" w:hAnsi="Palatino Linotype" w:cs="Arial"/>
        </w:rPr>
        <w:t xml:space="preserve">No obstante, la información pública se encuentra sujeta a un régimen estricto de restricción, y una de sus causas, es el Derecho a la Protección de Datos Personales y, atendiendo la materia elemental de la información solicitada, se determina que encuadra perfectamente en los supuestos de los artículos 3 fracción </w:t>
      </w:r>
      <w:r w:rsidR="009A3C17" w:rsidRPr="00D613C3">
        <w:rPr>
          <w:rFonts w:ascii="Palatino Linotype" w:hAnsi="Palatino Linotype" w:cs="Arial"/>
        </w:rPr>
        <w:t>IX,</w:t>
      </w:r>
      <w:r w:rsidRPr="00D613C3">
        <w:rPr>
          <w:rFonts w:ascii="Palatino Linotype" w:hAnsi="Palatino Linotype" w:cs="Arial"/>
        </w:rPr>
        <w:t xml:space="preserve"> 143 fracción I, de la Ley de Transparencia y Acceso a la Información Pública del Estado de México y Municipios, así como el artículo 4, fracción XI y XII</w:t>
      </w:r>
      <w:r w:rsidR="009A3C17" w:rsidRPr="00D613C3">
        <w:rPr>
          <w:rFonts w:ascii="Palatino Linotype" w:hAnsi="Palatino Linotype" w:cs="Arial"/>
        </w:rPr>
        <w:t xml:space="preserve"> de la Ley de Protección de Datos Personales en Posesión de los Sujetos Obligados del Estado de México y Municipios, los cuales disponen lo siguiente:</w:t>
      </w:r>
    </w:p>
    <w:p w14:paraId="73DED732" w14:textId="053D247E" w:rsidR="009A3C17" w:rsidRPr="00D613C3" w:rsidRDefault="009A3C17" w:rsidP="009A3C17">
      <w:pPr>
        <w:pStyle w:val="Prrafodelista"/>
        <w:rPr>
          <w:rFonts w:ascii="Palatino Linotype" w:hAnsi="Palatino Linotype" w:cs="Arial"/>
        </w:rPr>
      </w:pPr>
    </w:p>
    <w:p w14:paraId="15ADA941" w14:textId="6E8B89D9" w:rsidR="009A3C17" w:rsidRPr="00D613C3" w:rsidRDefault="009A3C17" w:rsidP="009A3C17">
      <w:pPr>
        <w:pStyle w:val="Prrafodelista"/>
        <w:numPr>
          <w:ilvl w:val="0"/>
          <w:numId w:val="25"/>
        </w:numPr>
        <w:ind w:left="426" w:hanging="425"/>
        <w:rPr>
          <w:rFonts w:ascii="Palatino Linotype" w:hAnsi="Palatino Linotype" w:cs="Arial"/>
        </w:rPr>
      </w:pPr>
      <w:r w:rsidRPr="00D613C3">
        <w:rPr>
          <w:rFonts w:ascii="Palatino Linotype" w:hAnsi="Palatino Linotype" w:cs="Arial"/>
        </w:rPr>
        <w:t>Ley de Transparencia y Acceso a la Información Pública del Estado de México y Municipios</w:t>
      </w:r>
    </w:p>
    <w:p w14:paraId="17E2B020" w14:textId="77777777" w:rsidR="009A3C17" w:rsidRPr="00D613C3" w:rsidRDefault="009A3C17" w:rsidP="009A3C17">
      <w:pPr>
        <w:pStyle w:val="Prrafodelista"/>
        <w:rPr>
          <w:rFonts w:ascii="Palatino Linotype" w:hAnsi="Palatino Linotype" w:cs="Arial"/>
        </w:rPr>
      </w:pPr>
    </w:p>
    <w:p w14:paraId="4A8BE50C" w14:textId="02967D7F" w:rsidR="009A3C17" w:rsidRPr="00D613C3" w:rsidRDefault="009A3C17" w:rsidP="009A3C17">
      <w:pPr>
        <w:pStyle w:val="Prrafodelista"/>
        <w:spacing w:line="360" w:lineRule="auto"/>
        <w:ind w:left="567" w:right="567"/>
        <w:jc w:val="both"/>
        <w:rPr>
          <w:rFonts w:ascii="Palatino Linotype" w:hAnsi="Palatino Linotype"/>
          <w:i/>
          <w:iCs/>
          <w:sz w:val="22"/>
          <w:szCs w:val="22"/>
        </w:rPr>
      </w:pPr>
      <w:r w:rsidRPr="00D613C3">
        <w:rPr>
          <w:rFonts w:ascii="Palatino Linotype" w:hAnsi="Palatino Linotype"/>
          <w:i/>
          <w:iCs/>
          <w:sz w:val="22"/>
          <w:szCs w:val="22"/>
        </w:rPr>
        <w:t>Artículo 3. Para los efectos de la presente Ley se entenderá por:</w:t>
      </w:r>
    </w:p>
    <w:p w14:paraId="62591C25" w14:textId="1FDCCC40" w:rsidR="009A3C17" w:rsidRPr="00D613C3" w:rsidRDefault="009A3C17" w:rsidP="009A3C17">
      <w:pPr>
        <w:pStyle w:val="Prrafodelista"/>
        <w:spacing w:line="360" w:lineRule="auto"/>
        <w:ind w:left="567" w:right="567"/>
        <w:jc w:val="both"/>
        <w:rPr>
          <w:rFonts w:ascii="Palatino Linotype" w:hAnsi="Palatino Linotype" w:cs="Arial"/>
          <w:i/>
          <w:iCs/>
          <w:sz w:val="22"/>
          <w:szCs w:val="22"/>
        </w:rPr>
      </w:pPr>
      <w:r w:rsidRPr="00D613C3">
        <w:rPr>
          <w:rFonts w:ascii="Palatino Linotype" w:hAnsi="Palatino Linotype"/>
          <w:i/>
          <w:iCs/>
          <w:sz w:val="22"/>
          <w:szCs w:val="22"/>
        </w:rPr>
        <w:t>…</w:t>
      </w:r>
    </w:p>
    <w:p w14:paraId="1A1A899F" w14:textId="2A25890B" w:rsidR="00977648" w:rsidRPr="00D613C3" w:rsidRDefault="009A3C17" w:rsidP="009A3C17">
      <w:pPr>
        <w:pStyle w:val="Prrafodelista"/>
        <w:spacing w:line="360" w:lineRule="auto"/>
        <w:ind w:left="567" w:right="567"/>
        <w:jc w:val="both"/>
        <w:rPr>
          <w:rFonts w:ascii="Palatino Linotype" w:hAnsi="Palatino Linotype"/>
          <w:i/>
          <w:iCs/>
          <w:sz w:val="22"/>
          <w:szCs w:val="22"/>
        </w:rPr>
      </w:pPr>
      <w:r w:rsidRPr="00D613C3">
        <w:rPr>
          <w:rFonts w:ascii="Palatino Linotype" w:hAnsi="Palatino Linotype"/>
          <w:i/>
          <w:iCs/>
          <w:sz w:val="22"/>
          <w:szCs w:val="22"/>
        </w:rPr>
        <w:t>IX. Datos personales: La información concerniente a una persona, identificada o identificable según lo dispuesto por la Ley de Protección de Datos Personales del Estado de México;</w:t>
      </w:r>
    </w:p>
    <w:p w14:paraId="7D073A7E" w14:textId="195BE944" w:rsidR="009A3C17" w:rsidRPr="00D613C3" w:rsidRDefault="009A3C17" w:rsidP="009A3C17">
      <w:pPr>
        <w:pStyle w:val="Prrafodelista"/>
        <w:spacing w:line="360" w:lineRule="auto"/>
        <w:ind w:left="567" w:right="567"/>
        <w:jc w:val="both"/>
        <w:rPr>
          <w:rFonts w:ascii="Palatino Linotype" w:hAnsi="Palatino Linotype"/>
          <w:i/>
          <w:iCs/>
          <w:sz w:val="22"/>
          <w:szCs w:val="22"/>
        </w:rPr>
      </w:pPr>
    </w:p>
    <w:p w14:paraId="07C08CF6" w14:textId="77777777" w:rsidR="009A3C17" w:rsidRPr="00D613C3" w:rsidRDefault="009A3C17" w:rsidP="009A3C17">
      <w:pPr>
        <w:pStyle w:val="Prrafodelista"/>
        <w:spacing w:line="360" w:lineRule="auto"/>
        <w:ind w:left="567" w:right="567"/>
        <w:jc w:val="both"/>
        <w:rPr>
          <w:rFonts w:ascii="Palatino Linotype" w:hAnsi="Palatino Linotype"/>
          <w:i/>
          <w:iCs/>
          <w:sz w:val="22"/>
          <w:szCs w:val="22"/>
        </w:rPr>
      </w:pPr>
      <w:r w:rsidRPr="00D613C3">
        <w:rPr>
          <w:rFonts w:ascii="Palatino Linotype" w:hAnsi="Palatino Linotype"/>
          <w:i/>
          <w:iCs/>
          <w:sz w:val="22"/>
          <w:szCs w:val="22"/>
        </w:rPr>
        <w:lastRenderedPageBreak/>
        <w:t>Artículo 143. Para los efectos de esta Ley se considera información confidencial, la clasificada como tal, de manera permanente, por su naturaleza, cuando:</w:t>
      </w:r>
    </w:p>
    <w:p w14:paraId="08BF5027" w14:textId="77777777" w:rsidR="009A3C17" w:rsidRPr="00D613C3" w:rsidRDefault="009A3C17" w:rsidP="009A3C17">
      <w:pPr>
        <w:pStyle w:val="Prrafodelista"/>
        <w:spacing w:line="360" w:lineRule="auto"/>
        <w:ind w:left="567" w:right="567"/>
        <w:jc w:val="both"/>
        <w:rPr>
          <w:rFonts w:ascii="Palatino Linotype" w:hAnsi="Palatino Linotype"/>
          <w:i/>
          <w:iCs/>
          <w:sz w:val="22"/>
          <w:szCs w:val="22"/>
        </w:rPr>
      </w:pPr>
    </w:p>
    <w:p w14:paraId="761081FC" w14:textId="58FC8B04" w:rsidR="009A3C17" w:rsidRPr="00D613C3" w:rsidRDefault="009A3C17" w:rsidP="009A3C17">
      <w:pPr>
        <w:pStyle w:val="Prrafodelista"/>
        <w:numPr>
          <w:ilvl w:val="1"/>
          <w:numId w:val="2"/>
        </w:numPr>
        <w:spacing w:line="360" w:lineRule="auto"/>
        <w:ind w:left="851" w:right="567" w:hanging="382"/>
        <w:jc w:val="both"/>
        <w:rPr>
          <w:rFonts w:ascii="Palatino Linotype" w:hAnsi="Palatino Linotype"/>
          <w:i/>
          <w:iCs/>
          <w:sz w:val="22"/>
          <w:szCs w:val="22"/>
        </w:rPr>
      </w:pPr>
      <w:r w:rsidRPr="00D613C3">
        <w:rPr>
          <w:rFonts w:ascii="Palatino Linotype" w:hAnsi="Palatino Linotype"/>
          <w:i/>
          <w:iCs/>
          <w:sz w:val="22"/>
          <w:szCs w:val="22"/>
        </w:rPr>
        <w:t>Se refiera a la información privada y los datos personales concernientes a una persona física o jurídico colectiva identificada o identificable;</w:t>
      </w:r>
    </w:p>
    <w:p w14:paraId="6B6DFC7B" w14:textId="77777777" w:rsidR="009A3C17" w:rsidRPr="00D613C3" w:rsidRDefault="009A3C17" w:rsidP="009A3C17">
      <w:pPr>
        <w:pStyle w:val="Prrafodelista"/>
        <w:spacing w:line="360" w:lineRule="auto"/>
        <w:ind w:left="851" w:right="567"/>
        <w:jc w:val="both"/>
        <w:rPr>
          <w:rFonts w:ascii="Palatino Linotype" w:hAnsi="Palatino Linotype"/>
          <w:i/>
          <w:iCs/>
          <w:sz w:val="22"/>
          <w:szCs w:val="22"/>
        </w:rPr>
      </w:pPr>
    </w:p>
    <w:p w14:paraId="4D2DD439" w14:textId="61021C6A" w:rsidR="009A3C17" w:rsidRPr="00D613C3" w:rsidRDefault="009A3C17" w:rsidP="009A3C17">
      <w:pPr>
        <w:pStyle w:val="Prrafodelista"/>
        <w:numPr>
          <w:ilvl w:val="0"/>
          <w:numId w:val="25"/>
        </w:numPr>
        <w:spacing w:line="360" w:lineRule="auto"/>
        <w:ind w:left="567" w:right="567"/>
        <w:jc w:val="both"/>
        <w:rPr>
          <w:rFonts w:ascii="Palatino Linotype" w:hAnsi="Palatino Linotype" w:cs="Arial"/>
          <w:i/>
          <w:iCs/>
          <w:sz w:val="22"/>
          <w:szCs w:val="22"/>
        </w:rPr>
      </w:pPr>
      <w:r w:rsidRPr="00D613C3">
        <w:rPr>
          <w:rFonts w:ascii="Palatino Linotype" w:hAnsi="Palatino Linotype" w:cs="Arial"/>
        </w:rPr>
        <w:t>Ley de Protección de Datos Personales en Posesión de los Sujetos Obligados del Estado de México y Municipios</w:t>
      </w:r>
    </w:p>
    <w:p w14:paraId="2908FDC7" w14:textId="77777777" w:rsidR="009A3C17" w:rsidRPr="00D613C3" w:rsidRDefault="009A3C17" w:rsidP="009A3C17">
      <w:pPr>
        <w:pStyle w:val="Prrafodelista"/>
        <w:spacing w:line="360" w:lineRule="auto"/>
        <w:ind w:left="567" w:right="567"/>
        <w:jc w:val="both"/>
        <w:rPr>
          <w:rFonts w:ascii="Palatino Linotype" w:hAnsi="Palatino Linotype" w:cs="Arial"/>
          <w:i/>
          <w:iCs/>
          <w:sz w:val="22"/>
          <w:szCs w:val="22"/>
        </w:rPr>
      </w:pPr>
    </w:p>
    <w:p w14:paraId="25B238BB" w14:textId="244691BA" w:rsidR="009A3C17" w:rsidRPr="00D613C3" w:rsidRDefault="009A3C17" w:rsidP="009A3C17">
      <w:pPr>
        <w:spacing w:line="360" w:lineRule="auto"/>
        <w:ind w:left="567" w:right="567"/>
        <w:jc w:val="both"/>
        <w:rPr>
          <w:rFonts w:ascii="Palatino Linotype" w:hAnsi="Palatino Linotype"/>
          <w:i/>
          <w:iCs/>
          <w:sz w:val="22"/>
          <w:szCs w:val="22"/>
        </w:rPr>
      </w:pPr>
      <w:r w:rsidRPr="00D613C3">
        <w:rPr>
          <w:rFonts w:ascii="Palatino Linotype" w:hAnsi="Palatino Linotype"/>
          <w:i/>
          <w:iCs/>
          <w:sz w:val="22"/>
          <w:szCs w:val="22"/>
        </w:rPr>
        <w:t>Artículo 4. Para los efectos de esta Ley se entenderá por:</w:t>
      </w:r>
    </w:p>
    <w:p w14:paraId="425155C7" w14:textId="74948046" w:rsidR="009A3C17" w:rsidRPr="00D613C3" w:rsidRDefault="009A3C17" w:rsidP="009A3C17">
      <w:pPr>
        <w:spacing w:line="360" w:lineRule="auto"/>
        <w:ind w:left="567" w:right="567"/>
        <w:jc w:val="both"/>
        <w:rPr>
          <w:rFonts w:ascii="Palatino Linotype" w:hAnsi="Palatino Linotype"/>
          <w:i/>
          <w:iCs/>
          <w:sz w:val="22"/>
          <w:szCs w:val="22"/>
        </w:rPr>
      </w:pPr>
      <w:r w:rsidRPr="00D613C3">
        <w:rPr>
          <w:rFonts w:ascii="Palatino Linotype" w:hAnsi="Palatino Linotype"/>
          <w:i/>
          <w:iCs/>
          <w:sz w:val="22"/>
          <w:szCs w:val="22"/>
        </w:rPr>
        <w:t>…</w:t>
      </w:r>
    </w:p>
    <w:p w14:paraId="7DCEFA12" w14:textId="77777777" w:rsidR="009A3C17" w:rsidRPr="00D613C3" w:rsidRDefault="009A3C17" w:rsidP="009A3C17">
      <w:pPr>
        <w:spacing w:line="360" w:lineRule="auto"/>
        <w:ind w:left="567" w:right="567"/>
        <w:jc w:val="both"/>
        <w:rPr>
          <w:rFonts w:ascii="Palatino Linotype" w:hAnsi="Palatino Linotype"/>
          <w:i/>
          <w:iCs/>
          <w:sz w:val="22"/>
          <w:szCs w:val="22"/>
        </w:rPr>
      </w:pPr>
      <w:r w:rsidRPr="00D613C3">
        <w:rPr>
          <w:rFonts w:ascii="Palatino Linotype" w:hAnsi="Palatino Linotype"/>
          <w:i/>
          <w:iCs/>
          <w:sz w:val="22"/>
          <w:szCs w:val="22"/>
        </w:rPr>
        <w:t xml:space="preserve">XI. Datos personales: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 </w:t>
      </w:r>
    </w:p>
    <w:p w14:paraId="5E943342" w14:textId="77777777" w:rsidR="009A3C17" w:rsidRPr="00D613C3" w:rsidRDefault="009A3C17" w:rsidP="009A3C17">
      <w:pPr>
        <w:spacing w:line="360" w:lineRule="auto"/>
        <w:ind w:left="567" w:right="567"/>
        <w:jc w:val="both"/>
        <w:rPr>
          <w:rFonts w:ascii="Palatino Linotype" w:hAnsi="Palatino Linotype"/>
          <w:i/>
          <w:iCs/>
          <w:sz w:val="22"/>
          <w:szCs w:val="22"/>
        </w:rPr>
      </w:pPr>
    </w:p>
    <w:p w14:paraId="0009F325" w14:textId="757BE754" w:rsidR="009A3C17" w:rsidRPr="00D613C3" w:rsidRDefault="009A3C17" w:rsidP="009A3C17">
      <w:pPr>
        <w:spacing w:line="360" w:lineRule="auto"/>
        <w:ind w:left="567" w:right="567"/>
        <w:jc w:val="both"/>
        <w:rPr>
          <w:rFonts w:ascii="Palatino Linotype" w:hAnsi="Palatino Linotype"/>
          <w:b/>
          <w:bCs/>
          <w:i/>
          <w:iCs/>
          <w:sz w:val="22"/>
          <w:szCs w:val="22"/>
        </w:rPr>
      </w:pPr>
      <w:r w:rsidRPr="00D613C3">
        <w:rPr>
          <w:rFonts w:ascii="Palatino Linotype" w:hAnsi="Palatino Linotype"/>
          <w:i/>
          <w:iCs/>
          <w:sz w:val="22"/>
          <w:szCs w:val="22"/>
        </w:rPr>
        <w:t xml:space="preserve">XII. Datos personales sensibles: </w:t>
      </w:r>
      <w:r w:rsidRPr="00D613C3">
        <w:rPr>
          <w:rFonts w:ascii="Palatino Linotype" w:hAnsi="Palatino Linotype"/>
          <w:b/>
          <w:bCs/>
          <w:i/>
          <w:iCs/>
          <w:sz w:val="22"/>
          <w:szCs w:val="22"/>
        </w:rPr>
        <w:t>a las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14:paraId="2D666A0B" w14:textId="52BC3D63" w:rsidR="009A3C17" w:rsidRPr="00D613C3" w:rsidRDefault="009A3C17" w:rsidP="009A3C17">
      <w:pPr>
        <w:spacing w:line="360" w:lineRule="auto"/>
        <w:ind w:left="567" w:right="567"/>
        <w:jc w:val="both"/>
        <w:rPr>
          <w:rFonts w:ascii="Palatino Linotype" w:hAnsi="Palatino Linotype"/>
          <w:b/>
          <w:bCs/>
          <w:i/>
          <w:iCs/>
          <w:sz w:val="22"/>
          <w:szCs w:val="22"/>
        </w:rPr>
      </w:pPr>
      <w:r w:rsidRPr="00D613C3">
        <w:rPr>
          <w:rFonts w:ascii="Palatino Linotype" w:hAnsi="Palatino Linotype"/>
          <w:i/>
          <w:iCs/>
          <w:sz w:val="22"/>
          <w:szCs w:val="22"/>
        </w:rPr>
        <w:t>(</w:t>
      </w:r>
      <w:proofErr w:type="gramStart"/>
      <w:r w:rsidRPr="00D613C3">
        <w:rPr>
          <w:rFonts w:ascii="Palatino Linotype" w:hAnsi="Palatino Linotype"/>
          <w:i/>
          <w:iCs/>
          <w:sz w:val="22"/>
          <w:szCs w:val="22"/>
        </w:rPr>
        <w:t>énfasis</w:t>
      </w:r>
      <w:proofErr w:type="gramEnd"/>
      <w:r w:rsidRPr="00D613C3">
        <w:rPr>
          <w:rFonts w:ascii="Palatino Linotype" w:hAnsi="Palatino Linotype"/>
          <w:i/>
          <w:iCs/>
          <w:sz w:val="22"/>
          <w:szCs w:val="22"/>
        </w:rPr>
        <w:t xml:space="preserve"> añadido)</w:t>
      </w:r>
    </w:p>
    <w:p w14:paraId="57200617" w14:textId="77777777" w:rsidR="009A3C17" w:rsidRPr="00D613C3" w:rsidRDefault="009A3C17" w:rsidP="009A3C17">
      <w:pPr>
        <w:rPr>
          <w:rFonts w:ascii="Palatino Linotype" w:hAnsi="Palatino Linotype" w:cs="Arial"/>
        </w:rPr>
      </w:pPr>
    </w:p>
    <w:p w14:paraId="247F9E3C" w14:textId="393A47E5" w:rsidR="000E0F5F" w:rsidRPr="00D613C3" w:rsidRDefault="009A3C17" w:rsidP="000E0F5F">
      <w:pPr>
        <w:pStyle w:val="Prrafodelista"/>
        <w:numPr>
          <w:ilvl w:val="0"/>
          <w:numId w:val="2"/>
        </w:numPr>
        <w:spacing w:line="360" w:lineRule="auto"/>
        <w:ind w:left="0" w:firstLine="0"/>
        <w:jc w:val="both"/>
        <w:rPr>
          <w:rFonts w:ascii="Palatino Linotype" w:hAnsi="Palatino Linotype" w:cs="Arial"/>
        </w:rPr>
      </w:pPr>
      <w:r w:rsidRPr="00D613C3">
        <w:rPr>
          <w:rFonts w:ascii="Palatino Linotype" w:hAnsi="Palatino Linotype" w:cs="Arial"/>
        </w:rPr>
        <w:lastRenderedPageBreak/>
        <w:t>Es así que, si bien hay una normatividad que establece la publicidad de la información relativa a los beneficiarios de estímulos, apoyos o subsidios, pero también lo es que, en este caso debe prevalecer la protección de datos personales de los beneficiados, toda vez que, este caso en específico se refiere a datos personales sensibles, puesto que su utilización indebida puede dar origen a discriminación</w:t>
      </w:r>
      <w:r w:rsidR="00D32414" w:rsidRPr="00D613C3">
        <w:rPr>
          <w:rFonts w:ascii="Palatino Linotype" w:hAnsi="Palatino Linotype" w:cs="Arial"/>
        </w:rPr>
        <w:t>; en el sentido de que releva aspectos de estado de salud física.</w:t>
      </w:r>
    </w:p>
    <w:p w14:paraId="0BE50060" w14:textId="77777777" w:rsidR="000E0F5F" w:rsidRPr="00D613C3" w:rsidRDefault="000E0F5F" w:rsidP="000E0F5F">
      <w:pPr>
        <w:pStyle w:val="Prrafodelista"/>
        <w:spacing w:line="360" w:lineRule="auto"/>
        <w:ind w:left="0"/>
        <w:jc w:val="both"/>
        <w:rPr>
          <w:rFonts w:ascii="Palatino Linotype" w:hAnsi="Palatino Linotype" w:cs="Arial"/>
        </w:rPr>
      </w:pPr>
    </w:p>
    <w:p w14:paraId="47F3FC74" w14:textId="354604ED" w:rsidR="000E0F5F" w:rsidRPr="00D613C3" w:rsidRDefault="000E0F5F" w:rsidP="000E0F5F">
      <w:pPr>
        <w:pStyle w:val="Prrafodelista"/>
        <w:numPr>
          <w:ilvl w:val="0"/>
          <w:numId w:val="2"/>
        </w:numPr>
        <w:spacing w:line="360" w:lineRule="auto"/>
        <w:ind w:left="0" w:firstLine="0"/>
        <w:jc w:val="both"/>
        <w:rPr>
          <w:rFonts w:ascii="Palatino Linotype" w:hAnsi="Palatino Linotype" w:cs="Arial"/>
        </w:rPr>
      </w:pPr>
      <w:r w:rsidRPr="00D613C3">
        <w:rPr>
          <w:rFonts w:ascii="Palatino Linotype" w:hAnsi="Palatino Linotype" w:cs="Arial"/>
        </w:rPr>
        <w:t>Sirve de sustento el criterio 04/19 del Instituto de Transparencia, Acceso a la Información Pública y Protección de Datos Personales del Estado de México y Municipios:</w:t>
      </w:r>
    </w:p>
    <w:p w14:paraId="2A1EDA21" w14:textId="77777777" w:rsidR="000E0F5F" w:rsidRPr="00D613C3" w:rsidRDefault="000E0F5F" w:rsidP="000E0F5F">
      <w:pPr>
        <w:pStyle w:val="Prrafodelista"/>
        <w:rPr>
          <w:rFonts w:ascii="Palatino Linotype" w:hAnsi="Palatino Linotype" w:cs="Arial"/>
        </w:rPr>
      </w:pPr>
    </w:p>
    <w:p w14:paraId="0ABFBD2D" w14:textId="77777777" w:rsidR="000E0F5F" w:rsidRPr="00D613C3" w:rsidRDefault="000E0F5F" w:rsidP="000E0F5F">
      <w:pPr>
        <w:ind w:left="567" w:right="567"/>
        <w:jc w:val="both"/>
        <w:rPr>
          <w:rFonts w:ascii="Palatino Linotype" w:hAnsi="Palatino Linotype"/>
          <w:i/>
          <w:iCs/>
          <w:sz w:val="22"/>
          <w:szCs w:val="22"/>
        </w:rPr>
      </w:pPr>
      <w:r w:rsidRPr="00D613C3">
        <w:rPr>
          <w:rFonts w:ascii="Palatino Linotype" w:hAnsi="Palatino Linotype"/>
          <w:b/>
          <w:i/>
          <w:iCs/>
          <w:sz w:val="22"/>
          <w:szCs w:val="22"/>
        </w:rPr>
        <w:t xml:space="preserve">PADRÓN DE BENEFICIARIOS EN POSESIÓN DE SUJETOS OBLIGADOS. EXCEPCIONES PARA LA PUBLICACIÓN DE DATOS PERSONALES CONTENIDOS EN AQUÉL. </w:t>
      </w:r>
      <w:r w:rsidRPr="00D613C3">
        <w:rPr>
          <w:rFonts w:ascii="Palatino Linotype" w:hAnsi="Palatino Linotype"/>
          <w:i/>
          <w:iCs/>
          <w:sz w:val="22"/>
          <w:szCs w:val="22"/>
        </w:rPr>
        <w:t xml:space="preserve">De conformidad con el artículo 1º, párrafo segundo de la Constitución Política de los Estados Unidos Mexicanos, las normas de derechos humanos se interpretarán de conformidad con dicha Constitución y los Tratados Internaciones de la materia, favoreciendo en todo tiempo a las personas la protección más amplia. En ese tenor, si bien el numeral 92, fracción XIV, inciso p) de la Ley de Transparencia y Acceso a la Información Pública del Estado de México y Municipios establece como obligación de transparencia común, la publicación de manera permanente y actualizada de los programas de subsidios, estímulos y apoyos, así como el padrón de los beneficiarios, dentro del cual se contienen en esencia, datos personales como el nombre de la persona física o denominación de la persona jurídica colectiva beneficiada, lo cierto es que, esta disposición normativa debe ser interpretada con los principios y derechos establecidos en nuestra Constitución general, como aquellos previstos en los artículos 1º, párrafo quinto, 4°, párrafo noveno, y 16, párrafo segundo; el primero de ellos relativo al principio de no discriminación, el cual prohíbe toda anulación o menoscabo de los derechos y libertades de las personas motivada, entre otras cosas, por origen étnico, el género, la edad, las discapacidades, la condición social, las condiciones de salud o cualquier otra que atente contra la dignidad humana; el segundo relativo al interés superior de la niñez, mandatando que en todas las decisiones y actuaciones del Estado se velará y cumplirá aquél, garantizando de manera plena sus </w:t>
      </w:r>
      <w:r w:rsidRPr="00D613C3">
        <w:rPr>
          <w:rFonts w:ascii="Palatino Linotype" w:hAnsi="Palatino Linotype"/>
          <w:i/>
          <w:iCs/>
          <w:sz w:val="22"/>
          <w:szCs w:val="22"/>
        </w:rPr>
        <w:lastRenderedPageBreak/>
        <w:t>derechos; y finalmente, el derecho a la protección de datos personales, mismo que se reconoce a toda persona, en los términos que fije la ley, en la cual se establecerán los supuestos de excepción a los principios que rijan el tratamiento de datos. Bajo esas directrices, el dispositivo legal en cita de la Ley de Transparencia, debe interpretarse a la luz de los principios y derechos de referencia, a fin de excluir los nombres de las personas menores de edad y las de capacidades diferentes, contenidos en los padrones de beneficiarios en posesión de los Sujetos Obligados, toda vez que la publicidad de estos datos personales puede revelar condiciones sociales, culturales y su plena identidad, que por regla general corresponden a grupos vulnerables o grupos sociales en condiciones de desventaja y que naturalmente representan datos sensibles que pueden afectar irreparablemente a su titular, los cuales requieren de una mayor protección, dado que de hacerse públicos generarían un riesgo o afectación que atenta contra la dignidad, la no discriminación y especialmente a la protección de los datos personales, con la única excepción de que, a través de un test de interés público se justifique de manera razonable, la publicidad de dichos datos personales; por tanto, los referidos datos personales deberán clasificarse como confidenciales, en términos de lo dispuesto por los dispositivos Constitucionales previamente invocados y los diversos 3, fracciones IX, XX, XXI, XXIII, XXXII; 8; 6; 137 y 143, fracción I de la Ley de Transparencia y Acceso a la Información Pública del Estado de México y Municipios así como 4, fracciones XI y XII; 6; 7; 8 y 10, de la Ley de Protección de Datos Personales en Posesión de Sujetos Obligados del Estado de México y Municipios.</w:t>
      </w:r>
    </w:p>
    <w:p w14:paraId="78C90CF5" w14:textId="77777777" w:rsidR="000E0F5F" w:rsidRPr="00D613C3" w:rsidRDefault="000E0F5F" w:rsidP="000E0F5F">
      <w:pPr>
        <w:ind w:left="567" w:right="567"/>
        <w:jc w:val="both"/>
        <w:rPr>
          <w:rFonts w:ascii="Palatino Linotype" w:hAnsi="Palatino Linotype"/>
          <w:b/>
          <w:i/>
          <w:iCs/>
          <w:sz w:val="22"/>
          <w:szCs w:val="22"/>
        </w:rPr>
      </w:pPr>
    </w:p>
    <w:p w14:paraId="54031A40" w14:textId="77777777" w:rsidR="000E0F5F" w:rsidRPr="00D613C3" w:rsidRDefault="000E0F5F" w:rsidP="000E0F5F">
      <w:pPr>
        <w:ind w:left="567" w:right="567"/>
        <w:jc w:val="both"/>
        <w:rPr>
          <w:rFonts w:ascii="Palatino Linotype" w:hAnsi="Palatino Linotype"/>
          <w:b/>
          <w:i/>
          <w:iCs/>
          <w:sz w:val="22"/>
          <w:szCs w:val="22"/>
        </w:rPr>
      </w:pPr>
      <w:r w:rsidRPr="00D613C3">
        <w:rPr>
          <w:rFonts w:ascii="Palatino Linotype" w:hAnsi="Palatino Linotype"/>
          <w:b/>
          <w:i/>
          <w:iCs/>
          <w:sz w:val="22"/>
          <w:szCs w:val="22"/>
        </w:rPr>
        <w:t xml:space="preserve">Precedentes: </w:t>
      </w:r>
    </w:p>
    <w:p w14:paraId="1612DDD9" w14:textId="77777777" w:rsidR="000E0F5F" w:rsidRPr="00D613C3" w:rsidRDefault="000E0F5F" w:rsidP="000E0F5F">
      <w:pPr>
        <w:pStyle w:val="Prrafodelista"/>
        <w:numPr>
          <w:ilvl w:val="0"/>
          <w:numId w:val="26"/>
        </w:numPr>
        <w:ind w:left="567" w:right="567"/>
        <w:jc w:val="both"/>
        <w:rPr>
          <w:rFonts w:ascii="Palatino Linotype" w:eastAsiaTheme="minorHAnsi" w:hAnsi="Palatino Linotype"/>
          <w:i/>
          <w:iCs/>
          <w:sz w:val="22"/>
          <w:szCs w:val="22"/>
          <w:lang w:val="es-MX" w:eastAsia="en-US"/>
        </w:rPr>
      </w:pPr>
      <w:r w:rsidRPr="00D613C3">
        <w:rPr>
          <w:rFonts w:ascii="Palatino Linotype" w:eastAsiaTheme="minorHAnsi" w:hAnsi="Palatino Linotype"/>
          <w:i/>
          <w:iCs/>
          <w:sz w:val="22"/>
          <w:szCs w:val="22"/>
          <w:lang w:val="es-MX" w:eastAsia="en-US"/>
        </w:rPr>
        <w:t xml:space="preserve">En materia de acceso a la información pública. 03182/INFOEM/IP/RR/2019. Aprobado por unanimidad de votos. Ayuntamiento de Toluca. Comisionada Ponente Eva </w:t>
      </w:r>
      <w:proofErr w:type="spellStart"/>
      <w:r w:rsidRPr="00D613C3">
        <w:rPr>
          <w:rFonts w:ascii="Palatino Linotype" w:eastAsiaTheme="minorHAnsi" w:hAnsi="Palatino Linotype"/>
          <w:i/>
          <w:iCs/>
          <w:sz w:val="22"/>
          <w:szCs w:val="22"/>
          <w:lang w:val="es-MX" w:eastAsia="en-US"/>
        </w:rPr>
        <w:t>Abaid</w:t>
      </w:r>
      <w:proofErr w:type="spellEnd"/>
      <w:r w:rsidRPr="00D613C3">
        <w:rPr>
          <w:rFonts w:ascii="Palatino Linotype" w:eastAsiaTheme="minorHAnsi" w:hAnsi="Palatino Linotype"/>
          <w:i/>
          <w:iCs/>
          <w:sz w:val="22"/>
          <w:szCs w:val="22"/>
          <w:lang w:val="es-MX" w:eastAsia="en-US"/>
        </w:rPr>
        <w:t xml:space="preserve"> </w:t>
      </w:r>
      <w:proofErr w:type="spellStart"/>
      <w:r w:rsidRPr="00D613C3">
        <w:rPr>
          <w:rFonts w:ascii="Palatino Linotype" w:eastAsiaTheme="minorHAnsi" w:hAnsi="Palatino Linotype"/>
          <w:i/>
          <w:iCs/>
          <w:sz w:val="22"/>
          <w:szCs w:val="22"/>
          <w:lang w:val="es-MX" w:eastAsia="en-US"/>
        </w:rPr>
        <w:t>Yapur</w:t>
      </w:r>
      <w:proofErr w:type="spellEnd"/>
      <w:r w:rsidRPr="00D613C3">
        <w:rPr>
          <w:rFonts w:ascii="Palatino Linotype" w:eastAsiaTheme="minorHAnsi" w:hAnsi="Palatino Linotype"/>
          <w:i/>
          <w:iCs/>
          <w:sz w:val="22"/>
          <w:szCs w:val="22"/>
          <w:lang w:val="es-MX" w:eastAsia="en-US"/>
        </w:rPr>
        <w:t xml:space="preserve">. </w:t>
      </w:r>
    </w:p>
    <w:p w14:paraId="6CD58414" w14:textId="77777777" w:rsidR="000E0F5F" w:rsidRPr="00D613C3" w:rsidRDefault="000E0F5F" w:rsidP="000E0F5F">
      <w:pPr>
        <w:pStyle w:val="Prrafodelista"/>
        <w:numPr>
          <w:ilvl w:val="0"/>
          <w:numId w:val="26"/>
        </w:numPr>
        <w:ind w:left="567" w:right="567"/>
        <w:jc w:val="both"/>
        <w:rPr>
          <w:rFonts w:ascii="Palatino Linotype" w:eastAsiaTheme="minorHAnsi" w:hAnsi="Palatino Linotype"/>
          <w:i/>
          <w:iCs/>
          <w:sz w:val="22"/>
          <w:szCs w:val="22"/>
          <w:lang w:val="es-MX" w:eastAsia="en-US"/>
        </w:rPr>
      </w:pPr>
      <w:r w:rsidRPr="00D613C3">
        <w:rPr>
          <w:rFonts w:ascii="Palatino Linotype" w:eastAsiaTheme="minorHAnsi" w:hAnsi="Palatino Linotype"/>
          <w:i/>
          <w:iCs/>
          <w:sz w:val="22"/>
          <w:szCs w:val="22"/>
          <w:lang w:val="es-MX" w:eastAsia="en-US"/>
        </w:rPr>
        <w:t>En materia de acceso a la información pública.</w:t>
      </w:r>
      <w:r w:rsidRPr="00D613C3">
        <w:rPr>
          <w:i/>
          <w:iCs/>
          <w:sz w:val="22"/>
          <w:szCs w:val="22"/>
        </w:rPr>
        <w:t xml:space="preserve"> </w:t>
      </w:r>
      <w:r w:rsidRPr="00D613C3">
        <w:rPr>
          <w:rFonts w:ascii="Palatino Linotype" w:eastAsiaTheme="minorHAnsi" w:hAnsi="Palatino Linotype"/>
          <w:i/>
          <w:iCs/>
          <w:sz w:val="22"/>
          <w:szCs w:val="22"/>
          <w:lang w:val="es-MX" w:eastAsia="en-US"/>
        </w:rPr>
        <w:t xml:space="preserve">02878/INFOEM/IP/RR/2019. Aprobado por unanimidad de votos. Ayuntamiento de Valle de Chalco Solidaridad. Comisionado Ponente José Guadalupe Luna Hernández. </w:t>
      </w:r>
    </w:p>
    <w:p w14:paraId="5A37CF76" w14:textId="5638E096" w:rsidR="000E0F5F" w:rsidRPr="00D613C3" w:rsidRDefault="000E0F5F" w:rsidP="000E0F5F">
      <w:pPr>
        <w:pStyle w:val="Prrafodelista"/>
        <w:spacing w:line="360" w:lineRule="auto"/>
        <w:ind w:left="567" w:right="567"/>
        <w:jc w:val="both"/>
        <w:rPr>
          <w:rFonts w:ascii="Palatino Linotype" w:hAnsi="Palatino Linotype" w:cs="Arial"/>
          <w:i/>
          <w:iCs/>
          <w:sz w:val="22"/>
          <w:szCs w:val="22"/>
        </w:rPr>
      </w:pPr>
      <w:r w:rsidRPr="00D613C3">
        <w:rPr>
          <w:rFonts w:ascii="Palatino Linotype" w:eastAsiaTheme="minorHAnsi" w:hAnsi="Palatino Linotype"/>
          <w:i/>
          <w:iCs/>
          <w:sz w:val="22"/>
          <w:szCs w:val="22"/>
          <w:lang w:val="es-MX" w:eastAsia="en-US"/>
        </w:rPr>
        <w:t xml:space="preserve">En materia de acceso a la información pública. </w:t>
      </w:r>
      <w:r w:rsidRPr="00D613C3">
        <w:rPr>
          <w:rFonts w:ascii="Palatino Linotype" w:hAnsi="Palatino Linotype"/>
          <w:i/>
          <w:iCs/>
          <w:sz w:val="22"/>
          <w:szCs w:val="22"/>
        </w:rPr>
        <w:t>01869/INFOEM/IP/RR/2019</w:t>
      </w:r>
      <w:r w:rsidRPr="00D613C3">
        <w:rPr>
          <w:rFonts w:ascii="Palatino Linotype" w:eastAsiaTheme="minorHAnsi" w:hAnsi="Palatino Linotype"/>
          <w:i/>
          <w:iCs/>
          <w:sz w:val="22"/>
          <w:szCs w:val="22"/>
          <w:lang w:val="es-MX" w:eastAsia="en-US"/>
        </w:rPr>
        <w:t>. Aprobado por unanimidad de votos, emitiendo voto particular José Guadalupe Luna Hernández. Ayuntamiento de Tecámac. Comisionado Ponente Javier Martínez Cruz</w:t>
      </w:r>
    </w:p>
    <w:p w14:paraId="1651E928" w14:textId="77777777" w:rsidR="00D32414" w:rsidRPr="00D613C3" w:rsidRDefault="00D32414" w:rsidP="00D32414">
      <w:pPr>
        <w:pStyle w:val="Prrafodelista"/>
        <w:spacing w:line="360" w:lineRule="auto"/>
        <w:ind w:left="0"/>
        <w:jc w:val="both"/>
        <w:rPr>
          <w:rFonts w:ascii="Palatino Linotype" w:hAnsi="Palatino Linotype" w:cs="Arial"/>
        </w:rPr>
      </w:pPr>
    </w:p>
    <w:p w14:paraId="7812319A" w14:textId="3914BA7F" w:rsidR="00D32414" w:rsidRPr="00D613C3" w:rsidRDefault="00D32414" w:rsidP="00FC72B7">
      <w:pPr>
        <w:pStyle w:val="Prrafodelista"/>
        <w:numPr>
          <w:ilvl w:val="0"/>
          <w:numId w:val="2"/>
        </w:numPr>
        <w:spacing w:line="360" w:lineRule="auto"/>
        <w:ind w:left="0" w:firstLine="0"/>
        <w:jc w:val="both"/>
        <w:rPr>
          <w:rFonts w:ascii="Palatino Linotype" w:hAnsi="Palatino Linotype" w:cs="Arial"/>
        </w:rPr>
      </w:pPr>
      <w:r w:rsidRPr="00D613C3">
        <w:rPr>
          <w:rFonts w:ascii="Palatino Linotype" w:hAnsi="Palatino Linotype" w:cs="Arial"/>
        </w:rPr>
        <w:lastRenderedPageBreak/>
        <w:t>En consecuencia, el Sujeto Obligado deberá clasificar en su totalidad la información relativa a los beneficiarios del voluntariado del periodo comprendido del 1 de noviembre de 2016 al 3 de agosto de 2020.</w:t>
      </w:r>
    </w:p>
    <w:bookmarkEnd w:id="40"/>
    <w:p w14:paraId="0A4C8156" w14:textId="77777777" w:rsidR="00D32414" w:rsidRPr="00D613C3" w:rsidRDefault="00D32414" w:rsidP="00D32414">
      <w:pPr>
        <w:pStyle w:val="Prrafodelista"/>
        <w:spacing w:line="360" w:lineRule="auto"/>
        <w:ind w:left="0"/>
        <w:jc w:val="both"/>
        <w:rPr>
          <w:rFonts w:ascii="Palatino Linotype" w:hAnsi="Palatino Linotype" w:cs="Arial"/>
        </w:rPr>
      </w:pPr>
    </w:p>
    <w:p w14:paraId="14D00C02" w14:textId="274C04D3" w:rsidR="00904FC5" w:rsidRPr="00D613C3" w:rsidRDefault="00904FC5" w:rsidP="00FC72B7">
      <w:pPr>
        <w:pStyle w:val="Prrafodelista"/>
        <w:numPr>
          <w:ilvl w:val="0"/>
          <w:numId w:val="2"/>
        </w:numPr>
        <w:spacing w:line="360" w:lineRule="auto"/>
        <w:ind w:left="0" w:firstLine="0"/>
        <w:jc w:val="both"/>
        <w:rPr>
          <w:rFonts w:ascii="Palatino Linotype" w:hAnsi="Palatino Linotype" w:cs="Arial"/>
        </w:rPr>
      </w:pPr>
      <w:r w:rsidRPr="00D613C3">
        <w:rPr>
          <w:rFonts w:ascii="Palatino Linotype" w:eastAsia="Times New Roman" w:hAnsi="Palatino Linotype" w:cs="Arial"/>
          <w:color w:val="222222"/>
          <w:lang w:eastAsia="es-MX"/>
        </w:rPr>
        <w:t xml:space="preserve">Por lo anteriormente expuesto y fundado, este </w:t>
      </w:r>
      <w:r w:rsidRPr="00D613C3">
        <w:rPr>
          <w:rFonts w:ascii="Palatino Linotype" w:eastAsia="Times New Roman" w:hAnsi="Palatino Linotype" w:cs="Arial"/>
          <w:b/>
          <w:bCs/>
          <w:color w:val="222222"/>
          <w:lang w:eastAsia="es-MX"/>
        </w:rPr>
        <w:t>ÓRGANO GARANTE</w:t>
      </w:r>
      <w:r w:rsidRPr="00D613C3">
        <w:rPr>
          <w:rFonts w:ascii="Palatino Linotype" w:eastAsia="Times New Roman" w:hAnsi="Palatino Linotype" w:cs="Arial"/>
          <w:color w:val="222222"/>
          <w:lang w:eastAsia="es-MX"/>
        </w:rPr>
        <w:t xml:space="preserve"> emite los siguientes:</w:t>
      </w:r>
    </w:p>
    <w:p w14:paraId="1A1E2179" w14:textId="77777777" w:rsidR="0042550D" w:rsidRPr="00D613C3" w:rsidRDefault="0042550D" w:rsidP="00BD0C25">
      <w:pPr>
        <w:rPr>
          <w:rFonts w:ascii="Palatino Linotype" w:hAnsi="Palatino Linotype" w:cs="Arial"/>
        </w:rPr>
      </w:pPr>
    </w:p>
    <w:p w14:paraId="6C28BBE0" w14:textId="77777777" w:rsidR="008E5CCD" w:rsidRPr="00D613C3" w:rsidRDefault="008E5CCD" w:rsidP="008E5CCD">
      <w:pPr>
        <w:keepNext/>
        <w:keepLines/>
        <w:spacing w:line="360" w:lineRule="auto"/>
        <w:jc w:val="center"/>
        <w:outlineLvl w:val="0"/>
        <w:rPr>
          <w:rFonts w:ascii="Palatino Linotype" w:eastAsia="Times New Roman" w:hAnsi="Palatino Linotype" w:cstheme="majorBidi"/>
          <w:b/>
          <w:bCs/>
        </w:rPr>
      </w:pPr>
      <w:bookmarkStart w:id="41" w:name="_Toc447699324"/>
      <w:bookmarkStart w:id="42" w:name="_Toc445745148"/>
      <w:bookmarkStart w:id="43" w:name="_Toc486525261"/>
      <w:bookmarkStart w:id="44" w:name="_Toc4061692"/>
      <w:bookmarkStart w:id="45" w:name="_Toc53136650"/>
      <w:r w:rsidRPr="00D613C3">
        <w:rPr>
          <w:rFonts w:ascii="Palatino Linotype" w:eastAsia="Times New Roman" w:hAnsi="Palatino Linotype" w:cstheme="majorBidi"/>
          <w:b/>
          <w:bCs/>
        </w:rPr>
        <w:t>R E S O L U T I V O S</w:t>
      </w:r>
      <w:bookmarkEnd w:id="41"/>
      <w:bookmarkEnd w:id="42"/>
      <w:bookmarkEnd w:id="43"/>
      <w:bookmarkEnd w:id="44"/>
      <w:bookmarkEnd w:id="45"/>
    </w:p>
    <w:p w14:paraId="71BC7B8E" w14:textId="77777777" w:rsidR="008E5CCD" w:rsidRPr="00D613C3" w:rsidRDefault="008E5CCD" w:rsidP="008E5CCD">
      <w:pPr>
        <w:keepNext/>
        <w:keepLines/>
        <w:spacing w:line="360" w:lineRule="auto"/>
        <w:jc w:val="center"/>
        <w:outlineLvl w:val="0"/>
        <w:rPr>
          <w:rFonts w:ascii="Palatino Linotype" w:eastAsia="Times New Roman" w:hAnsi="Palatino Linotype" w:cstheme="majorBidi"/>
          <w:b/>
          <w:bCs/>
        </w:rPr>
      </w:pPr>
    </w:p>
    <w:p w14:paraId="66DCE81A" w14:textId="787D6CD2" w:rsidR="008E5CCD" w:rsidRPr="00D613C3" w:rsidRDefault="008E5CCD" w:rsidP="008E5CCD">
      <w:pPr>
        <w:spacing w:line="360" w:lineRule="auto"/>
        <w:jc w:val="both"/>
        <w:rPr>
          <w:rFonts w:ascii="Palatino Linotype" w:eastAsia="Times New Roman" w:hAnsi="Palatino Linotype" w:cs="Times New Roman"/>
        </w:rPr>
      </w:pPr>
      <w:r w:rsidRPr="00D613C3">
        <w:rPr>
          <w:rFonts w:ascii="Palatino Linotype" w:eastAsia="Times New Roman" w:hAnsi="Palatino Linotype" w:cs="Arial"/>
          <w:b/>
        </w:rPr>
        <w:t xml:space="preserve">PRIMERO. </w:t>
      </w:r>
      <w:r w:rsidRPr="00D613C3">
        <w:rPr>
          <w:rFonts w:ascii="Palatino Linotype" w:eastAsia="Times New Roman" w:hAnsi="Palatino Linotype" w:cs="Arial"/>
        </w:rPr>
        <w:t xml:space="preserve">Resultan </w:t>
      </w:r>
      <w:r w:rsidR="004B0C2E" w:rsidRPr="00D613C3">
        <w:rPr>
          <w:rFonts w:ascii="Palatino Linotype" w:eastAsia="Times New Roman" w:hAnsi="Palatino Linotype" w:cs="Arial"/>
        </w:rPr>
        <w:t xml:space="preserve">parcialmente </w:t>
      </w:r>
      <w:r w:rsidR="000E7E4E" w:rsidRPr="00D613C3">
        <w:rPr>
          <w:rFonts w:ascii="Palatino Linotype" w:eastAsia="Times New Roman" w:hAnsi="Palatino Linotype" w:cs="Arial"/>
        </w:rPr>
        <w:t>fundadas</w:t>
      </w:r>
      <w:r w:rsidRPr="00D613C3">
        <w:rPr>
          <w:rFonts w:ascii="Palatino Linotype" w:eastAsia="Times New Roman" w:hAnsi="Palatino Linotype" w:cs="Arial"/>
        </w:rPr>
        <w:t xml:space="preserve"> las</w:t>
      </w:r>
      <w:r w:rsidRPr="00D613C3">
        <w:rPr>
          <w:rFonts w:ascii="Palatino Linotype" w:eastAsia="Times New Roman" w:hAnsi="Palatino Linotype" w:cs="Arial"/>
          <w:b/>
        </w:rPr>
        <w:t xml:space="preserve"> </w:t>
      </w:r>
      <w:r w:rsidRPr="00D613C3">
        <w:rPr>
          <w:rFonts w:ascii="Palatino Linotype" w:eastAsia="Times New Roman" w:hAnsi="Palatino Linotype" w:cs="Arial"/>
          <w:lang w:val="es-ES"/>
        </w:rPr>
        <w:t xml:space="preserve">razones o motivos de inconformidad hechos valer </w:t>
      </w:r>
      <w:r w:rsidRPr="00D613C3">
        <w:rPr>
          <w:rFonts w:ascii="Palatino Linotype" w:eastAsia="Calibri" w:hAnsi="Palatino Linotype" w:cs="Arial"/>
          <w:lang w:val="es-ES"/>
        </w:rPr>
        <w:t>en los recursos de revisión</w:t>
      </w:r>
      <w:r w:rsidR="004E31A2" w:rsidRPr="00D613C3">
        <w:rPr>
          <w:rFonts w:ascii="Palatino Linotype" w:eastAsia="Calibri" w:hAnsi="Palatino Linotype" w:cs="Arial"/>
          <w:lang w:val="es-ES"/>
        </w:rPr>
        <w:t xml:space="preserve"> </w:t>
      </w:r>
      <w:r w:rsidR="004F2321" w:rsidRPr="00D613C3">
        <w:rPr>
          <w:rFonts w:ascii="Palatino Linotype" w:hAnsi="Palatino Linotype" w:cs="Arial"/>
          <w:b/>
          <w:bCs/>
          <w:lang w:eastAsia="es-MX"/>
        </w:rPr>
        <w:t>03423/INFOEM/IP/RR/2020</w:t>
      </w:r>
      <w:r w:rsidRPr="00D613C3">
        <w:rPr>
          <w:rFonts w:ascii="Palatino Linotype" w:hAnsi="Palatino Linotype" w:cs="Arial"/>
          <w:b/>
          <w:bCs/>
        </w:rPr>
        <w:t xml:space="preserve"> </w:t>
      </w:r>
      <w:r w:rsidRPr="00D613C3">
        <w:rPr>
          <w:rFonts w:ascii="Palatino Linotype" w:hAnsi="Palatino Linotype" w:cs="Arial"/>
          <w:bCs/>
        </w:rPr>
        <w:t xml:space="preserve">en términos de los considerandos </w:t>
      </w:r>
      <w:r w:rsidRPr="00D613C3">
        <w:rPr>
          <w:rFonts w:ascii="Palatino Linotype" w:hAnsi="Palatino Linotype" w:cs="Arial"/>
          <w:b/>
          <w:bCs/>
        </w:rPr>
        <w:t>CUARTO</w:t>
      </w:r>
      <w:r w:rsidRPr="00D613C3">
        <w:rPr>
          <w:rFonts w:ascii="Palatino Linotype" w:hAnsi="Palatino Linotype" w:cs="Arial"/>
          <w:bCs/>
        </w:rPr>
        <w:t xml:space="preserve"> y </w:t>
      </w:r>
      <w:r w:rsidRPr="00D613C3">
        <w:rPr>
          <w:rFonts w:ascii="Palatino Linotype" w:hAnsi="Palatino Linotype" w:cs="Arial"/>
          <w:b/>
          <w:bCs/>
        </w:rPr>
        <w:t xml:space="preserve">QUINTO </w:t>
      </w:r>
      <w:r w:rsidRPr="00D613C3">
        <w:rPr>
          <w:rFonts w:ascii="Palatino Linotype" w:hAnsi="Palatino Linotype" w:cs="Arial"/>
          <w:bCs/>
        </w:rPr>
        <w:t>de la presente resolución.</w:t>
      </w:r>
    </w:p>
    <w:p w14:paraId="43C10E7A" w14:textId="7D5063EC" w:rsidR="008E5CCD" w:rsidRPr="00D613C3" w:rsidRDefault="008E5CCD" w:rsidP="008E5CCD">
      <w:pPr>
        <w:spacing w:before="240" w:after="240" w:line="360" w:lineRule="auto"/>
        <w:jc w:val="both"/>
        <w:rPr>
          <w:rFonts w:ascii="Palatino Linotype" w:hAnsi="Palatino Linotype" w:cs="Arial"/>
          <w:bCs/>
        </w:rPr>
      </w:pPr>
      <w:bookmarkStart w:id="46" w:name="_Toc477891768"/>
      <w:bookmarkStart w:id="47" w:name="_Toc477891858"/>
      <w:bookmarkStart w:id="48" w:name="_Toc481576259"/>
      <w:bookmarkStart w:id="49" w:name="_Toc492590391"/>
      <w:bookmarkStart w:id="50" w:name="_Toc462653937"/>
      <w:bookmarkStart w:id="51" w:name="_Toc453696502"/>
      <w:bookmarkStart w:id="52" w:name="_Toc454301155"/>
      <w:r w:rsidRPr="00D613C3">
        <w:rPr>
          <w:rFonts w:ascii="Palatino Linotype" w:hAnsi="Palatino Linotype"/>
          <w:b/>
        </w:rPr>
        <w:t>SEGUNDO.</w:t>
      </w:r>
      <w:r w:rsidRPr="00D613C3">
        <w:rPr>
          <w:rStyle w:val="Ttulo2Car"/>
          <w:rFonts w:ascii="Palatino Linotype" w:hAnsi="Palatino Linotype"/>
          <w:b/>
          <w:sz w:val="24"/>
          <w:szCs w:val="24"/>
        </w:rPr>
        <w:t xml:space="preserve"> </w:t>
      </w:r>
      <w:bookmarkEnd w:id="46"/>
      <w:bookmarkEnd w:id="47"/>
      <w:bookmarkEnd w:id="48"/>
      <w:bookmarkEnd w:id="49"/>
      <w:bookmarkEnd w:id="50"/>
      <w:bookmarkEnd w:id="51"/>
      <w:bookmarkEnd w:id="52"/>
      <w:r w:rsidRPr="00D613C3">
        <w:rPr>
          <w:rFonts w:ascii="Palatino Linotype" w:eastAsia="Calibri" w:hAnsi="Palatino Linotype" w:cs="Arial"/>
          <w:lang w:val="es-ES"/>
        </w:rPr>
        <w:t>Se</w:t>
      </w:r>
      <w:r w:rsidRPr="00D613C3">
        <w:rPr>
          <w:rFonts w:ascii="Palatino Linotype" w:eastAsia="Calibri" w:hAnsi="Palatino Linotype" w:cs="Arial"/>
          <w:b/>
          <w:lang w:val="es-ES"/>
        </w:rPr>
        <w:t xml:space="preserve"> </w:t>
      </w:r>
      <w:r w:rsidR="002F703B" w:rsidRPr="00D613C3">
        <w:rPr>
          <w:rFonts w:ascii="Palatino Linotype" w:eastAsia="Calibri" w:hAnsi="Palatino Linotype" w:cs="Arial"/>
          <w:b/>
          <w:lang w:val="es-ES"/>
        </w:rPr>
        <w:t>REVOCA</w:t>
      </w:r>
      <w:r w:rsidRPr="00D613C3">
        <w:rPr>
          <w:rFonts w:ascii="Palatino Linotype" w:eastAsia="Calibri" w:hAnsi="Palatino Linotype" w:cs="Arial"/>
          <w:b/>
          <w:lang w:val="es-ES"/>
        </w:rPr>
        <w:t xml:space="preserve"> </w:t>
      </w:r>
      <w:r w:rsidRPr="00D613C3">
        <w:rPr>
          <w:rFonts w:ascii="Palatino Linotype" w:eastAsia="Calibri" w:hAnsi="Palatino Linotype" w:cs="Arial"/>
          <w:lang w:val="es-ES"/>
        </w:rPr>
        <w:t>la</w:t>
      </w:r>
      <w:r w:rsidR="005E51B0" w:rsidRPr="00D613C3">
        <w:rPr>
          <w:rFonts w:ascii="Palatino Linotype" w:eastAsia="Calibri" w:hAnsi="Palatino Linotype" w:cs="Arial"/>
          <w:lang w:val="es-ES"/>
        </w:rPr>
        <w:t xml:space="preserve"> </w:t>
      </w:r>
      <w:r w:rsidRPr="00D613C3">
        <w:rPr>
          <w:rFonts w:ascii="Palatino Linotype" w:eastAsia="Calibri" w:hAnsi="Palatino Linotype" w:cs="Arial"/>
          <w:lang w:val="es-ES"/>
        </w:rPr>
        <w:t xml:space="preserve">respuesta emitida por </w:t>
      </w:r>
      <w:r w:rsidR="002F703B" w:rsidRPr="00D613C3">
        <w:rPr>
          <w:rFonts w:ascii="Palatino Linotype" w:eastAsia="Calibri" w:hAnsi="Palatino Linotype" w:cs="Arial"/>
          <w:lang w:val="es-ES"/>
        </w:rPr>
        <w:t>la</w:t>
      </w:r>
      <w:r w:rsidRPr="00D613C3">
        <w:rPr>
          <w:rFonts w:ascii="Palatino Linotype" w:eastAsia="Calibri" w:hAnsi="Palatino Linotype" w:cs="Arial"/>
          <w:lang w:val="es-ES"/>
        </w:rPr>
        <w:t xml:space="preserve"> </w:t>
      </w:r>
      <w:r w:rsidR="004F2321" w:rsidRPr="00D613C3">
        <w:rPr>
          <w:rFonts w:ascii="Palatino Linotype" w:hAnsi="Palatino Linotype"/>
          <w:b/>
          <w:bCs/>
        </w:rPr>
        <w:t>Comisión de Conciliación y Arbitraje Médico del Estado de México</w:t>
      </w:r>
      <w:r w:rsidRPr="00D613C3">
        <w:rPr>
          <w:rFonts w:ascii="Palatino Linotype" w:eastAsia="Times New Roman" w:hAnsi="Palatino Linotype" w:cs="Arial"/>
          <w:sz w:val="32"/>
          <w:szCs w:val="32"/>
          <w:lang w:val="es-ES"/>
        </w:rPr>
        <w:t xml:space="preserve"> </w:t>
      </w:r>
      <w:r w:rsidRPr="00D613C3">
        <w:rPr>
          <w:rFonts w:ascii="Palatino Linotype" w:eastAsia="Times New Roman" w:hAnsi="Palatino Linotype" w:cs="Arial"/>
          <w:lang w:val="es-ES"/>
        </w:rPr>
        <w:t xml:space="preserve">y se </w:t>
      </w:r>
      <w:r w:rsidRPr="00D613C3">
        <w:rPr>
          <w:rFonts w:ascii="Palatino Linotype" w:eastAsia="Times New Roman" w:hAnsi="Palatino Linotype" w:cs="Arial"/>
          <w:b/>
          <w:lang w:val="es-ES"/>
        </w:rPr>
        <w:t>ORDENA</w:t>
      </w:r>
      <w:r w:rsidRPr="00D613C3">
        <w:rPr>
          <w:rFonts w:ascii="Palatino Linotype" w:eastAsia="Times New Roman" w:hAnsi="Palatino Linotype" w:cs="Arial"/>
          <w:lang w:val="es-ES"/>
        </w:rPr>
        <w:t xml:space="preserve"> entregar, vía</w:t>
      </w:r>
      <w:r w:rsidR="00187F0D" w:rsidRPr="00D613C3">
        <w:rPr>
          <w:rFonts w:ascii="Palatino Linotype" w:eastAsia="Times New Roman" w:hAnsi="Palatino Linotype" w:cs="Arial"/>
          <w:lang w:val="es-ES"/>
        </w:rPr>
        <w:t xml:space="preserve"> </w:t>
      </w:r>
      <w:r w:rsidR="00187F0D" w:rsidRPr="00D613C3">
        <w:rPr>
          <w:rFonts w:ascii="Palatino Linotype" w:eastAsia="Times New Roman" w:hAnsi="Palatino Linotype" w:cs="Arial"/>
          <w:b/>
          <w:bCs/>
          <w:lang w:val="es-ES"/>
        </w:rPr>
        <w:t>Sistema de Acceso a la Información Mexiquense (SAIMEX)</w:t>
      </w:r>
      <w:r w:rsidR="00187F0D" w:rsidRPr="00D613C3">
        <w:rPr>
          <w:rFonts w:ascii="Palatino Linotype" w:eastAsia="Times New Roman" w:hAnsi="Palatino Linotype" w:cs="Arial"/>
          <w:lang w:val="es-ES"/>
        </w:rPr>
        <w:t>,</w:t>
      </w:r>
      <w:r w:rsidRPr="00D613C3">
        <w:rPr>
          <w:rFonts w:ascii="Palatino Linotype" w:eastAsia="Times New Roman" w:hAnsi="Palatino Linotype" w:cs="Arial"/>
          <w:lang w:val="es-ES"/>
        </w:rPr>
        <w:t xml:space="preserve"> en versión pública</w:t>
      </w:r>
      <w:r w:rsidR="002F703B" w:rsidRPr="00D613C3">
        <w:rPr>
          <w:rFonts w:ascii="Palatino Linotype" w:eastAsia="Times New Roman" w:hAnsi="Palatino Linotype" w:cs="Arial"/>
          <w:lang w:val="es-ES"/>
        </w:rPr>
        <w:t>,</w:t>
      </w:r>
      <w:r w:rsidR="00166541" w:rsidRPr="00D613C3">
        <w:rPr>
          <w:rFonts w:ascii="Palatino Linotype" w:eastAsia="Times New Roman" w:hAnsi="Palatino Linotype" w:cs="Arial"/>
          <w:lang w:val="es-ES"/>
        </w:rPr>
        <w:t xml:space="preserve"> del uno (1) de noviembre de 2016 al tres (3) de agosto de </w:t>
      </w:r>
      <w:r w:rsidR="00943043" w:rsidRPr="00D613C3">
        <w:rPr>
          <w:rFonts w:ascii="Palatino Linotype" w:eastAsia="Times New Roman" w:hAnsi="Palatino Linotype" w:cs="Arial"/>
          <w:lang w:val="es-ES"/>
        </w:rPr>
        <w:t>2020, los</w:t>
      </w:r>
      <w:r w:rsidR="00295155" w:rsidRPr="00D613C3">
        <w:rPr>
          <w:rFonts w:ascii="Palatino Linotype" w:eastAsia="Times New Roman" w:hAnsi="Palatino Linotype" w:cs="Arial"/>
          <w:lang w:val="es-ES"/>
        </w:rPr>
        <w:t xml:space="preserve"> documentos en donde conste lo</w:t>
      </w:r>
      <w:r w:rsidR="005B160A" w:rsidRPr="00D613C3">
        <w:rPr>
          <w:rFonts w:ascii="Palatino Linotype" w:eastAsia="Times New Roman" w:hAnsi="Palatino Linotype" w:cs="Arial"/>
          <w:lang w:val="es-ES"/>
        </w:rPr>
        <w:t xml:space="preserve"> siguiente</w:t>
      </w:r>
      <w:r w:rsidRPr="00D613C3">
        <w:rPr>
          <w:rFonts w:ascii="Palatino Linotype" w:eastAsia="Times New Roman" w:hAnsi="Palatino Linotype" w:cs="Arial"/>
          <w:lang w:val="es-ES"/>
        </w:rPr>
        <w:t>:</w:t>
      </w:r>
    </w:p>
    <w:p w14:paraId="592B359F" w14:textId="77777777" w:rsidR="0013458A" w:rsidRPr="00D613C3" w:rsidRDefault="0013458A" w:rsidP="0013458A">
      <w:pPr>
        <w:pStyle w:val="Prrafodelista"/>
        <w:numPr>
          <w:ilvl w:val="0"/>
          <w:numId w:val="22"/>
        </w:numPr>
        <w:spacing w:before="240" w:after="240" w:line="360" w:lineRule="auto"/>
        <w:ind w:right="49"/>
        <w:jc w:val="both"/>
        <w:rPr>
          <w:rFonts w:ascii="Palatino Linotype" w:hAnsi="Palatino Linotype"/>
          <w:b/>
        </w:rPr>
      </w:pPr>
      <w:bookmarkStart w:id="53" w:name="_Toc460947013"/>
      <w:r w:rsidRPr="00D613C3">
        <w:rPr>
          <w:rFonts w:ascii="Palatino Linotype" w:hAnsi="Palatino Linotype"/>
          <w:b/>
        </w:rPr>
        <w:t>Autorización de la creación del voluntariado;</w:t>
      </w:r>
    </w:p>
    <w:p w14:paraId="69B508F9" w14:textId="77777777" w:rsidR="0013458A" w:rsidRPr="00D613C3" w:rsidRDefault="0013458A" w:rsidP="0013458A">
      <w:pPr>
        <w:pStyle w:val="Prrafodelista"/>
        <w:numPr>
          <w:ilvl w:val="0"/>
          <w:numId w:val="22"/>
        </w:numPr>
        <w:spacing w:before="240" w:after="240" w:line="360" w:lineRule="auto"/>
        <w:ind w:right="49"/>
        <w:jc w:val="both"/>
        <w:rPr>
          <w:rFonts w:ascii="Palatino Linotype" w:hAnsi="Palatino Linotype"/>
          <w:b/>
        </w:rPr>
      </w:pPr>
      <w:r w:rsidRPr="00D613C3">
        <w:rPr>
          <w:rFonts w:ascii="Palatino Linotype" w:hAnsi="Palatino Linotype"/>
          <w:b/>
        </w:rPr>
        <w:t>Actualización del Organigrama para la incorporación del voluntariado como área administrativa;</w:t>
      </w:r>
    </w:p>
    <w:p w14:paraId="61262E18" w14:textId="77777777" w:rsidR="0013458A" w:rsidRPr="00D613C3" w:rsidRDefault="0013458A" w:rsidP="0013458A">
      <w:pPr>
        <w:pStyle w:val="Prrafodelista"/>
        <w:numPr>
          <w:ilvl w:val="0"/>
          <w:numId w:val="22"/>
        </w:numPr>
        <w:spacing w:before="240" w:after="240" w:line="360" w:lineRule="auto"/>
        <w:ind w:right="49"/>
        <w:jc w:val="both"/>
        <w:rPr>
          <w:rFonts w:ascii="Palatino Linotype" w:hAnsi="Palatino Linotype"/>
          <w:b/>
        </w:rPr>
      </w:pPr>
      <w:r w:rsidRPr="00D613C3">
        <w:rPr>
          <w:rFonts w:ascii="Palatino Linotype" w:hAnsi="Palatino Linotype"/>
          <w:b/>
        </w:rPr>
        <w:t>Normatividad que regula al voluntariado;</w:t>
      </w:r>
    </w:p>
    <w:p w14:paraId="2AFA7BFC" w14:textId="77777777" w:rsidR="0013458A" w:rsidRPr="00D613C3" w:rsidRDefault="0013458A" w:rsidP="0013458A">
      <w:pPr>
        <w:pStyle w:val="Prrafodelista"/>
        <w:numPr>
          <w:ilvl w:val="0"/>
          <w:numId w:val="22"/>
        </w:numPr>
        <w:spacing w:before="240" w:after="240" w:line="360" w:lineRule="auto"/>
        <w:ind w:right="49"/>
        <w:jc w:val="both"/>
        <w:rPr>
          <w:rFonts w:ascii="Palatino Linotype" w:hAnsi="Palatino Linotype"/>
          <w:b/>
        </w:rPr>
      </w:pPr>
      <w:r w:rsidRPr="00D613C3">
        <w:rPr>
          <w:rFonts w:ascii="Palatino Linotype" w:hAnsi="Palatino Linotype"/>
          <w:b/>
        </w:rPr>
        <w:t>Cantidad otorgada para insumos (Sillas de ruedas, prótesis y material quirúrgico);</w:t>
      </w:r>
    </w:p>
    <w:p w14:paraId="6673324F" w14:textId="77777777" w:rsidR="0013458A" w:rsidRPr="00D613C3" w:rsidRDefault="0013458A" w:rsidP="0013458A">
      <w:pPr>
        <w:pStyle w:val="Prrafodelista"/>
        <w:numPr>
          <w:ilvl w:val="0"/>
          <w:numId w:val="22"/>
        </w:numPr>
        <w:spacing w:before="240" w:after="240" w:line="360" w:lineRule="auto"/>
        <w:ind w:right="49"/>
        <w:jc w:val="both"/>
        <w:rPr>
          <w:rFonts w:ascii="Palatino Linotype" w:hAnsi="Palatino Linotype"/>
          <w:b/>
        </w:rPr>
      </w:pPr>
      <w:r w:rsidRPr="00D613C3">
        <w:rPr>
          <w:rFonts w:ascii="Palatino Linotype" w:hAnsi="Palatino Linotype"/>
          <w:b/>
        </w:rPr>
        <w:lastRenderedPageBreak/>
        <w:t>Medicamentos donados;</w:t>
      </w:r>
    </w:p>
    <w:p w14:paraId="6C5DF0A4" w14:textId="77777777" w:rsidR="0013458A" w:rsidRPr="00D613C3" w:rsidRDefault="0013458A" w:rsidP="0013458A">
      <w:pPr>
        <w:pStyle w:val="Prrafodelista"/>
        <w:numPr>
          <w:ilvl w:val="0"/>
          <w:numId w:val="22"/>
        </w:numPr>
        <w:spacing w:before="240" w:after="240" w:line="360" w:lineRule="auto"/>
        <w:ind w:right="49"/>
        <w:jc w:val="both"/>
        <w:rPr>
          <w:rFonts w:ascii="Palatino Linotype" w:hAnsi="Palatino Linotype"/>
          <w:b/>
        </w:rPr>
      </w:pPr>
      <w:r w:rsidRPr="00D613C3">
        <w:rPr>
          <w:rFonts w:ascii="Palatino Linotype" w:hAnsi="Palatino Linotype"/>
          <w:b/>
        </w:rPr>
        <w:t>Número de registro como donatario autorizado emitido por la Secretaría de Hacienda y Crédito Público;</w:t>
      </w:r>
    </w:p>
    <w:p w14:paraId="6AE5ABA7" w14:textId="77777777" w:rsidR="0013458A" w:rsidRPr="00D613C3" w:rsidRDefault="0013458A" w:rsidP="0013458A">
      <w:pPr>
        <w:pStyle w:val="Prrafodelista"/>
        <w:numPr>
          <w:ilvl w:val="0"/>
          <w:numId w:val="22"/>
        </w:numPr>
        <w:spacing w:before="240" w:after="240" w:line="360" w:lineRule="auto"/>
        <w:ind w:right="49"/>
        <w:jc w:val="both"/>
        <w:rPr>
          <w:rFonts w:ascii="Palatino Linotype" w:hAnsi="Palatino Linotype"/>
          <w:b/>
        </w:rPr>
      </w:pPr>
      <w:r w:rsidRPr="00D613C3">
        <w:rPr>
          <w:rFonts w:ascii="Palatino Linotype" w:hAnsi="Palatino Linotype"/>
          <w:b/>
        </w:rPr>
        <w:t>Estados financieros del Bimestre noviembre-diciembre de 2016 en el que conste el monto asignado al voluntariado por un monto de $240,150.00, así como el origen y el destino del recurso;</w:t>
      </w:r>
    </w:p>
    <w:p w14:paraId="3BACB49D" w14:textId="7CC09DF2" w:rsidR="00B359A3" w:rsidRPr="00D613C3" w:rsidRDefault="00B359A3" w:rsidP="00B359A3">
      <w:pPr>
        <w:pStyle w:val="Prrafodelista"/>
        <w:numPr>
          <w:ilvl w:val="0"/>
          <w:numId w:val="22"/>
        </w:numPr>
        <w:spacing w:before="240" w:after="240" w:line="360" w:lineRule="auto"/>
        <w:ind w:right="49"/>
        <w:jc w:val="both"/>
        <w:rPr>
          <w:rFonts w:ascii="Palatino Linotype" w:hAnsi="Palatino Linotype"/>
          <w:b/>
        </w:rPr>
      </w:pPr>
      <w:r w:rsidRPr="00D613C3">
        <w:rPr>
          <w:rFonts w:ascii="Palatino Linotype" w:hAnsi="Palatino Linotype"/>
          <w:b/>
        </w:rPr>
        <w:t>Operativos, supervisiones, revisiones, evaluaciones, auditorías y/o cualquier otra acción de control realizadas por el Órgano Interno de Control al voluntariado</w:t>
      </w:r>
      <w:r w:rsidR="00166541" w:rsidRPr="00D613C3">
        <w:rPr>
          <w:rFonts w:ascii="Palatino Linotype" w:hAnsi="Palatino Linotype"/>
          <w:b/>
        </w:rPr>
        <w:t>;</w:t>
      </w:r>
    </w:p>
    <w:p w14:paraId="2B6F9C0F" w14:textId="77777777" w:rsidR="0013458A" w:rsidRPr="00D613C3" w:rsidRDefault="0013458A" w:rsidP="0013458A">
      <w:pPr>
        <w:pStyle w:val="Prrafodelista"/>
        <w:numPr>
          <w:ilvl w:val="0"/>
          <w:numId w:val="22"/>
        </w:numPr>
        <w:spacing w:before="240" w:after="240" w:line="360" w:lineRule="auto"/>
        <w:ind w:right="49"/>
        <w:jc w:val="both"/>
        <w:rPr>
          <w:rFonts w:ascii="Palatino Linotype" w:hAnsi="Palatino Linotype"/>
          <w:b/>
        </w:rPr>
      </w:pPr>
      <w:r w:rsidRPr="00D613C3">
        <w:rPr>
          <w:rFonts w:ascii="Palatino Linotype" w:hAnsi="Palatino Linotype"/>
          <w:b/>
        </w:rPr>
        <w:t>Acciones realizadas por el voluntariado por la contingencia sanitaria originada por el COVID-19;</w:t>
      </w:r>
    </w:p>
    <w:p w14:paraId="73C2B6F9" w14:textId="453CF798" w:rsidR="0013458A" w:rsidRPr="00D613C3" w:rsidRDefault="0013458A" w:rsidP="0013458A">
      <w:pPr>
        <w:pStyle w:val="Prrafodelista"/>
        <w:numPr>
          <w:ilvl w:val="0"/>
          <w:numId w:val="22"/>
        </w:numPr>
        <w:spacing w:before="240" w:after="240" w:line="360" w:lineRule="auto"/>
        <w:ind w:right="49"/>
        <w:jc w:val="both"/>
        <w:rPr>
          <w:rFonts w:ascii="Palatino Linotype" w:hAnsi="Palatino Linotype"/>
          <w:b/>
        </w:rPr>
      </w:pPr>
      <w:r w:rsidRPr="00D613C3">
        <w:rPr>
          <w:rFonts w:ascii="Palatino Linotype" w:hAnsi="Palatino Linotype"/>
          <w:b/>
        </w:rPr>
        <w:t>Responsable/Titular del voluntariado;</w:t>
      </w:r>
    </w:p>
    <w:p w14:paraId="0FF27242" w14:textId="03468A2C" w:rsidR="0013458A" w:rsidRPr="00D613C3" w:rsidRDefault="0013458A" w:rsidP="0013458A">
      <w:pPr>
        <w:pStyle w:val="Prrafodelista"/>
        <w:numPr>
          <w:ilvl w:val="0"/>
          <w:numId w:val="22"/>
        </w:numPr>
        <w:spacing w:before="240" w:after="240" w:line="360" w:lineRule="auto"/>
        <w:ind w:right="49"/>
        <w:jc w:val="both"/>
        <w:rPr>
          <w:rFonts w:ascii="Palatino Linotype" w:hAnsi="Palatino Linotype"/>
          <w:b/>
        </w:rPr>
      </w:pPr>
      <w:r w:rsidRPr="00D613C3">
        <w:rPr>
          <w:rFonts w:ascii="Palatino Linotype" w:hAnsi="Palatino Linotype"/>
          <w:b/>
        </w:rPr>
        <w:t>Domicilio del voluntariado;</w:t>
      </w:r>
    </w:p>
    <w:p w14:paraId="631614EF" w14:textId="05BADE71" w:rsidR="0013458A" w:rsidRPr="00D613C3" w:rsidRDefault="0013458A" w:rsidP="0013458A">
      <w:pPr>
        <w:pStyle w:val="Prrafodelista"/>
        <w:numPr>
          <w:ilvl w:val="0"/>
          <w:numId w:val="22"/>
        </w:numPr>
        <w:spacing w:before="240" w:after="240" w:line="360" w:lineRule="auto"/>
        <w:ind w:right="49"/>
        <w:jc w:val="both"/>
        <w:rPr>
          <w:rFonts w:ascii="Palatino Linotype" w:hAnsi="Palatino Linotype"/>
          <w:b/>
        </w:rPr>
      </w:pPr>
      <w:r w:rsidRPr="00D613C3">
        <w:rPr>
          <w:rFonts w:ascii="Palatino Linotype" w:hAnsi="Palatino Linotype"/>
          <w:b/>
        </w:rPr>
        <w:t xml:space="preserve">Protocolo que sigue el Órgano Interno de Control para </w:t>
      </w:r>
      <w:r w:rsidR="002D02CE" w:rsidRPr="00D613C3">
        <w:rPr>
          <w:rFonts w:ascii="Palatino Linotype" w:hAnsi="Palatino Linotype"/>
          <w:b/>
        </w:rPr>
        <w:t>verificar</w:t>
      </w:r>
      <w:r w:rsidRPr="00D613C3">
        <w:rPr>
          <w:rFonts w:ascii="Palatino Linotype" w:hAnsi="Palatino Linotype"/>
          <w:b/>
        </w:rPr>
        <w:t xml:space="preserve"> que la asignación </w:t>
      </w:r>
      <w:r w:rsidR="002D02CE" w:rsidRPr="00D613C3">
        <w:rPr>
          <w:rFonts w:ascii="Palatino Linotype" w:hAnsi="Palatino Linotype"/>
          <w:b/>
        </w:rPr>
        <w:t>d</w:t>
      </w:r>
      <w:r w:rsidRPr="00D613C3">
        <w:rPr>
          <w:rFonts w:ascii="Palatino Linotype" w:hAnsi="Palatino Linotype"/>
          <w:b/>
        </w:rPr>
        <w:t>e recursos sea para la población vulnerable</w:t>
      </w:r>
      <w:r w:rsidR="0008188D" w:rsidRPr="00D613C3">
        <w:rPr>
          <w:rFonts w:ascii="Palatino Linotype" w:hAnsi="Palatino Linotype"/>
          <w:b/>
        </w:rPr>
        <w:t>; y,</w:t>
      </w:r>
    </w:p>
    <w:p w14:paraId="63230AE5" w14:textId="52E090B5" w:rsidR="00166541" w:rsidRPr="00D613C3" w:rsidRDefault="00166541" w:rsidP="0013458A">
      <w:pPr>
        <w:pStyle w:val="Prrafodelista"/>
        <w:numPr>
          <w:ilvl w:val="0"/>
          <w:numId w:val="22"/>
        </w:numPr>
        <w:spacing w:before="240" w:after="240" w:line="360" w:lineRule="auto"/>
        <w:ind w:right="49"/>
        <w:jc w:val="both"/>
        <w:rPr>
          <w:rFonts w:ascii="Palatino Linotype" w:hAnsi="Palatino Linotype"/>
          <w:b/>
        </w:rPr>
      </w:pPr>
      <w:r w:rsidRPr="00D613C3">
        <w:rPr>
          <w:rFonts w:ascii="Palatino Linotype" w:hAnsi="Palatino Linotype"/>
          <w:b/>
        </w:rPr>
        <w:t>Acuerdo emitido por el Comité de Transparencia mediante el cual se clasifique como información confidencial el listado de beneficiarios del voluntariado</w:t>
      </w:r>
      <w:r w:rsidR="0008188D" w:rsidRPr="00D613C3">
        <w:rPr>
          <w:rFonts w:ascii="Palatino Linotype" w:hAnsi="Palatino Linotype"/>
          <w:b/>
        </w:rPr>
        <w:t>; el acuerdo deberá contener el número de personas beneficiadas.</w:t>
      </w:r>
    </w:p>
    <w:p w14:paraId="78335EAD" w14:textId="77777777" w:rsidR="004E31A2" w:rsidRPr="00D613C3" w:rsidRDefault="004E31A2" w:rsidP="004E31A2">
      <w:pPr>
        <w:pStyle w:val="Prrafodelista"/>
        <w:autoSpaceDE w:val="0"/>
        <w:autoSpaceDN w:val="0"/>
        <w:adjustRightInd w:val="0"/>
        <w:spacing w:line="360" w:lineRule="auto"/>
        <w:ind w:left="567"/>
        <w:jc w:val="both"/>
        <w:rPr>
          <w:rFonts w:ascii="Palatino Linotype" w:hAnsi="Palatino Linotype"/>
          <w:b/>
          <w:lang w:val="es-MX" w:eastAsia="en-US"/>
        </w:rPr>
      </w:pPr>
    </w:p>
    <w:p w14:paraId="4EE0F368" w14:textId="31EAB3FF" w:rsidR="008E5CCD" w:rsidRPr="00D613C3" w:rsidRDefault="008E5CCD" w:rsidP="008E5CCD">
      <w:pPr>
        <w:spacing w:line="360" w:lineRule="auto"/>
        <w:jc w:val="both"/>
        <w:rPr>
          <w:rFonts w:ascii="Palatino Linotype" w:hAnsi="Palatino Linotype"/>
          <w:b/>
          <w:szCs w:val="22"/>
        </w:rPr>
      </w:pPr>
      <w:r w:rsidRPr="00D613C3">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w:t>
      </w:r>
      <w:r w:rsidRPr="00D613C3">
        <w:rPr>
          <w:rFonts w:ascii="Palatino Linotype" w:eastAsia="Calibri" w:hAnsi="Palatino Linotype" w:cs="Arial"/>
        </w:rPr>
        <w:lastRenderedPageBreak/>
        <w:t>eliminen dentro del soporte documental respectivo objeto de las versiones públicas que se formulen y se ponga a disposición de la parte recurrente</w:t>
      </w:r>
      <w:r w:rsidRPr="00D613C3">
        <w:rPr>
          <w:rFonts w:ascii="Palatino Linotype" w:hAnsi="Palatino Linotype"/>
          <w:b/>
          <w:szCs w:val="22"/>
        </w:rPr>
        <w:t>.</w:t>
      </w:r>
    </w:p>
    <w:p w14:paraId="14080233" w14:textId="124919B9" w:rsidR="00206FF7" w:rsidRPr="00D613C3" w:rsidRDefault="00206FF7" w:rsidP="008E5CCD">
      <w:pPr>
        <w:spacing w:line="360" w:lineRule="auto"/>
        <w:jc w:val="both"/>
        <w:rPr>
          <w:rFonts w:ascii="Palatino Linotype" w:hAnsi="Palatino Linotype"/>
          <w:b/>
          <w:szCs w:val="22"/>
        </w:rPr>
      </w:pPr>
    </w:p>
    <w:p w14:paraId="614AD812" w14:textId="14D4976B" w:rsidR="00206FF7" w:rsidRPr="00D613C3" w:rsidRDefault="00206FF7" w:rsidP="00206FF7">
      <w:pPr>
        <w:spacing w:line="360" w:lineRule="auto"/>
        <w:jc w:val="both"/>
        <w:rPr>
          <w:rFonts w:ascii="Palatino Linotype" w:hAnsi="Palatino Linotype"/>
          <w:bCs/>
          <w:szCs w:val="22"/>
        </w:rPr>
      </w:pPr>
      <w:r w:rsidRPr="00D613C3">
        <w:rPr>
          <w:rFonts w:ascii="Palatino Linotype" w:hAnsi="Palatino Linotype"/>
          <w:bCs/>
          <w:szCs w:val="22"/>
        </w:rPr>
        <w:t xml:space="preserve">SI la información señalada en el </w:t>
      </w:r>
      <w:r w:rsidRPr="00D613C3">
        <w:rPr>
          <w:rFonts w:ascii="Palatino Linotype" w:hAnsi="Palatino Linotype"/>
          <w:b/>
          <w:szCs w:val="22"/>
        </w:rPr>
        <w:t>numeral 2</w:t>
      </w:r>
      <w:r w:rsidRPr="00D613C3">
        <w:rPr>
          <w:rFonts w:ascii="Palatino Linotype" w:hAnsi="Palatino Linotype"/>
          <w:bCs/>
          <w:szCs w:val="22"/>
        </w:rPr>
        <w:t xml:space="preserve">, no se localiza, el </w:t>
      </w:r>
      <w:r w:rsidR="00166541" w:rsidRPr="00D613C3">
        <w:rPr>
          <w:rFonts w:ascii="Palatino Linotype" w:hAnsi="Palatino Linotype"/>
          <w:b/>
          <w:szCs w:val="22"/>
        </w:rPr>
        <w:t>SUJETO OBLIGADO</w:t>
      </w:r>
      <w:r w:rsidR="00166541" w:rsidRPr="00D613C3">
        <w:rPr>
          <w:rFonts w:ascii="Palatino Linotype" w:hAnsi="Palatino Linotype"/>
          <w:bCs/>
          <w:szCs w:val="22"/>
        </w:rPr>
        <w:t xml:space="preserve"> </w:t>
      </w:r>
      <w:r w:rsidRPr="00D613C3">
        <w:rPr>
          <w:rFonts w:ascii="Palatino Linotype" w:eastAsia="Palatino Linotype" w:hAnsi="Palatino Linotype" w:cs="Palatino Linotype"/>
          <w:bCs/>
        </w:rPr>
        <w:t>deberá de manifestar de manera clara y precisa las razones que expliquen las causas por las cuales no se haya generado, poseído o administrado la información.</w:t>
      </w:r>
    </w:p>
    <w:p w14:paraId="51EBE206" w14:textId="77777777" w:rsidR="00206FF7" w:rsidRPr="00D613C3" w:rsidRDefault="00206FF7" w:rsidP="008E5CCD">
      <w:pPr>
        <w:spacing w:line="360" w:lineRule="auto"/>
        <w:jc w:val="both"/>
        <w:rPr>
          <w:rFonts w:ascii="Palatino Linotype" w:hAnsi="Palatino Linotype"/>
          <w:b/>
          <w:szCs w:val="22"/>
        </w:rPr>
      </w:pPr>
    </w:p>
    <w:p w14:paraId="60F21184" w14:textId="0178200B" w:rsidR="002D02CE" w:rsidRPr="00D613C3" w:rsidRDefault="002D02CE" w:rsidP="002D02CE">
      <w:pPr>
        <w:tabs>
          <w:tab w:val="left" w:pos="8080"/>
        </w:tabs>
        <w:spacing w:line="360" w:lineRule="auto"/>
        <w:jc w:val="both"/>
        <w:rPr>
          <w:rFonts w:ascii="Palatino Linotype" w:eastAsia="Palatino Linotype" w:hAnsi="Palatino Linotype" w:cs="Palatino Linotype"/>
        </w:rPr>
      </w:pPr>
      <w:r w:rsidRPr="00D613C3">
        <w:rPr>
          <w:rFonts w:ascii="Palatino Linotype" w:eastAsia="Palatino Linotype" w:hAnsi="Palatino Linotype" w:cs="Palatino Linotype"/>
        </w:rPr>
        <w:t>Para el caso de que el </w:t>
      </w:r>
      <w:r w:rsidRPr="00D613C3">
        <w:rPr>
          <w:rFonts w:ascii="Palatino Linotype" w:eastAsia="Palatino Linotype" w:hAnsi="Palatino Linotype" w:cs="Palatino Linotype"/>
          <w:b/>
          <w:bCs/>
        </w:rPr>
        <w:t>SUJETO OBLIGADO</w:t>
      </w:r>
      <w:r w:rsidRPr="00D613C3">
        <w:rPr>
          <w:rFonts w:ascii="Palatino Linotype" w:eastAsia="Palatino Linotype" w:hAnsi="Palatino Linotype" w:cs="Palatino Linotype"/>
        </w:rPr>
        <w:t xml:space="preserve">, no localice la información señalada en los numerales </w:t>
      </w:r>
      <w:r w:rsidRPr="00D613C3">
        <w:rPr>
          <w:rFonts w:ascii="Palatino Linotype" w:hAnsi="Palatino Linotype"/>
          <w:b/>
        </w:rPr>
        <w:t>1, 3, 4, 5, 6, 7,</w:t>
      </w:r>
      <w:r w:rsidR="00943043" w:rsidRPr="00D613C3">
        <w:rPr>
          <w:rFonts w:ascii="Palatino Linotype" w:hAnsi="Palatino Linotype"/>
          <w:b/>
        </w:rPr>
        <w:t xml:space="preserve"> 9</w:t>
      </w:r>
      <w:r w:rsidRPr="00D613C3">
        <w:rPr>
          <w:rFonts w:ascii="Palatino Linotype" w:hAnsi="Palatino Linotype"/>
          <w:b/>
        </w:rPr>
        <w:t>, 10, 11</w:t>
      </w:r>
      <w:r w:rsidRPr="00D613C3">
        <w:rPr>
          <w:rFonts w:ascii="Palatino Linotype" w:hAnsi="Palatino Linotype"/>
          <w:bCs/>
        </w:rPr>
        <w:t xml:space="preserve"> </w:t>
      </w:r>
      <w:r w:rsidRPr="00D613C3">
        <w:rPr>
          <w:rFonts w:ascii="Palatino Linotype" w:eastAsia="Palatino Linotype" w:hAnsi="Palatino Linotype" w:cs="Palatino Linotype"/>
        </w:rPr>
        <w:t>deberá de emitir el Acuerdo de Inexistencia en términos de los artículos 49, fracciones II y XIII, 169 y 170 de la Ley de Transparencia y Acceso a la Información Pública del Estado de México y Municipios que al respecto emita su Comité de Transparencia.</w:t>
      </w:r>
    </w:p>
    <w:p w14:paraId="714436AA" w14:textId="77777777" w:rsidR="002D02CE" w:rsidRPr="00D613C3" w:rsidRDefault="002D02CE" w:rsidP="008E5CCD">
      <w:pPr>
        <w:spacing w:line="360" w:lineRule="auto"/>
        <w:jc w:val="both"/>
        <w:rPr>
          <w:rFonts w:ascii="Palatino Linotype" w:hAnsi="Palatino Linotype"/>
          <w:b/>
          <w:szCs w:val="22"/>
        </w:rPr>
      </w:pPr>
    </w:p>
    <w:p w14:paraId="0738E857" w14:textId="554C8019" w:rsidR="008E5CCD" w:rsidRPr="00D613C3" w:rsidRDefault="008E5CCD" w:rsidP="008E5CCD">
      <w:pPr>
        <w:tabs>
          <w:tab w:val="left" w:pos="8080"/>
        </w:tabs>
        <w:spacing w:line="360" w:lineRule="auto"/>
        <w:ind w:right="49"/>
        <w:contextualSpacing/>
        <w:jc w:val="both"/>
        <w:rPr>
          <w:rFonts w:ascii="Palatino Linotype" w:eastAsia="Palatino Linotype" w:hAnsi="Palatino Linotype" w:cs="Palatino Linotype"/>
          <w:b/>
        </w:rPr>
      </w:pPr>
      <w:r w:rsidRPr="00D613C3">
        <w:rPr>
          <w:rFonts w:ascii="Palatino Linotype" w:eastAsia="Palatino Linotype" w:hAnsi="Palatino Linotype" w:cs="Palatino Linotype"/>
          <w:b/>
        </w:rPr>
        <w:t xml:space="preserve">TERCERO. Notifíquese </w:t>
      </w:r>
      <w:r w:rsidRPr="00D613C3">
        <w:rPr>
          <w:rFonts w:ascii="Palatino Linotype" w:eastAsia="Palatino Linotype" w:hAnsi="Palatino Linotype" w:cs="Palatino Linotype"/>
        </w:rPr>
        <w:t xml:space="preserve">al Titular de la Unidad de Transparencia del </w:t>
      </w:r>
      <w:r w:rsidRPr="00D613C3">
        <w:rPr>
          <w:rFonts w:ascii="Palatino Linotype" w:eastAsia="Palatino Linotype" w:hAnsi="Palatino Linotype" w:cs="Palatino Linotype"/>
          <w:b/>
        </w:rPr>
        <w:t>SUJETO OBLIGADO</w:t>
      </w:r>
      <w:r w:rsidRPr="00D613C3">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D613C3">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2D360E00" w14:textId="77777777" w:rsidR="008E5CCD" w:rsidRPr="00D613C3" w:rsidRDefault="008E5CCD" w:rsidP="008E5CCD">
      <w:pPr>
        <w:shd w:val="clear" w:color="auto" w:fill="FFFFFF"/>
        <w:spacing w:line="360" w:lineRule="auto"/>
        <w:jc w:val="both"/>
        <w:rPr>
          <w:rFonts w:ascii="Palatino Linotype" w:eastAsia="Times New Roman" w:hAnsi="Palatino Linotype" w:cs="Arial"/>
          <w:b/>
        </w:rPr>
      </w:pPr>
    </w:p>
    <w:p w14:paraId="0DC3D8EA" w14:textId="726FD32B" w:rsidR="008E5CCD" w:rsidRPr="00D613C3" w:rsidRDefault="008E5CCD" w:rsidP="008E5CCD">
      <w:pPr>
        <w:shd w:val="clear" w:color="auto" w:fill="FFFFFF"/>
        <w:spacing w:line="360" w:lineRule="auto"/>
        <w:jc w:val="both"/>
        <w:rPr>
          <w:rFonts w:ascii="Palatino Linotype" w:hAnsi="Palatino Linotype"/>
        </w:rPr>
      </w:pPr>
      <w:r w:rsidRPr="00D613C3">
        <w:rPr>
          <w:rFonts w:ascii="Palatino Linotype" w:eastAsia="Times New Roman" w:hAnsi="Palatino Linotype" w:cs="Arial"/>
          <w:b/>
        </w:rPr>
        <w:t xml:space="preserve">CUARTO. </w:t>
      </w:r>
      <w:r w:rsidRPr="00D613C3">
        <w:rPr>
          <w:rFonts w:ascii="Palatino Linotype" w:eastAsia="Times New Roman" w:hAnsi="Palatino Linotype" w:cs="Times New Roman"/>
          <w:b/>
          <w:bCs/>
          <w:color w:val="222222"/>
          <w:lang w:val="es-ES"/>
        </w:rPr>
        <w:t>Notifíquese a</w:t>
      </w:r>
      <w:r w:rsidRPr="00D613C3">
        <w:rPr>
          <w:rFonts w:ascii="Palatino Linotype" w:hAnsi="Palatino Linotype"/>
          <w:b/>
        </w:rPr>
        <w:t xml:space="preserve"> </w:t>
      </w:r>
      <w:r w:rsidR="003729B7" w:rsidRPr="003729B7">
        <w:rPr>
          <w:rFonts w:ascii="Palatino Linotype" w:hAnsi="Palatino Linotype"/>
          <w:b/>
          <w:sz w:val="22"/>
          <w:szCs w:val="22"/>
          <w:highlight w:val="black"/>
        </w:rPr>
        <w:t>-------------------------------------------------</w:t>
      </w:r>
      <w:r w:rsidR="0024560A" w:rsidRPr="00D613C3">
        <w:rPr>
          <w:rFonts w:ascii="Palatino Linotype" w:hAnsi="Palatino Linotype"/>
          <w:b/>
        </w:rPr>
        <w:t xml:space="preserve"> </w:t>
      </w:r>
      <w:r w:rsidRPr="00D613C3">
        <w:rPr>
          <w:rFonts w:ascii="Palatino Linotype" w:hAnsi="Palatino Linotype"/>
        </w:rPr>
        <w:t>la presente resolución</w:t>
      </w:r>
      <w:r w:rsidR="005B160A" w:rsidRPr="00D613C3">
        <w:rPr>
          <w:rFonts w:ascii="Palatino Linotype" w:hAnsi="Palatino Linotype"/>
        </w:rPr>
        <w:t>.</w:t>
      </w:r>
    </w:p>
    <w:p w14:paraId="2D65445A" w14:textId="77777777" w:rsidR="008E5CCD" w:rsidRPr="00D613C3" w:rsidRDefault="008E5CCD" w:rsidP="008E5CCD">
      <w:pPr>
        <w:shd w:val="clear" w:color="auto" w:fill="FFFFFF"/>
        <w:spacing w:line="360" w:lineRule="auto"/>
        <w:jc w:val="both"/>
        <w:rPr>
          <w:rFonts w:ascii="Palatino Linotype" w:hAnsi="Palatino Linotype"/>
        </w:rPr>
      </w:pPr>
    </w:p>
    <w:bookmarkEnd w:id="53"/>
    <w:p w14:paraId="2AE351D6" w14:textId="477F09DA" w:rsidR="00166541" w:rsidRPr="00D613C3" w:rsidRDefault="00166541" w:rsidP="00166541">
      <w:pPr>
        <w:shd w:val="clear" w:color="auto" w:fill="FFFFFF"/>
        <w:spacing w:line="360" w:lineRule="auto"/>
        <w:jc w:val="both"/>
        <w:rPr>
          <w:rFonts w:ascii="Palatino Linotype" w:eastAsia="MS Mincho" w:hAnsi="Palatino Linotype" w:cs="Times New Roman"/>
          <w:lang w:val="es-ES"/>
        </w:rPr>
      </w:pPr>
      <w:r w:rsidRPr="00D613C3">
        <w:rPr>
          <w:rFonts w:ascii="Palatino Linotype" w:eastAsia="MS Mincho" w:hAnsi="Palatino Linotype" w:cs="Times New Roman"/>
          <w:b/>
        </w:rPr>
        <w:t>QUINTO.</w:t>
      </w:r>
      <w:r w:rsidRPr="00D613C3">
        <w:rPr>
          <w:rFonts w:ascii="Palatino Linotype" w:eastAsia="MS Mincho" w:hAnsi="Palatino Linotype" w:cs="Times New Roman"/>
        </w:rPr>
        <w:t xml:space="preserve">  </w:t>
      </w:r>
      <w:r w:rsidRPr="00D613C3">
        <w:rPr>
          <w:rFonts w:ascii="Palatino Linotype" w:eastAsia="MS Mincho" w:hAnsi="Palatino Linotype" w:cs="Times New Roman"/>
          <w:lang w:val="es-ES"/>
        </w:rPr>
        <w:t>Se hace del conocimiento de</w:t>
      </w:r>
      <w:r w:rsidR="00FE1CFD" w:rsidRPr="00D613C3">
        <w:rPr>
          <w:rFonts w:ascii="Palatino Linotype" w:eastAsia="MS Mincho" w:hAnsi="Palatino Linotype" w:cs="Times New Roman"/>
          <w:lang w:val="es-ES"/>
        </w:rPr>
        <w:t xml:space="preserve"> </w:t>
      </w:r>
      <w:r w:rsidR="003729B7" w:rsidRPr="003729B7">
        <w:rPr>
          <w:rFonts w:ascii="Palatino Linotype" w:hAnsi="Palatino Linotype"/>
          <w:b/>
          <w:sz w:val="22"/>
          <w:szCs w:val="22"/>
          <w:highlight w:val="black"/>
        </w:rPr>
        <w:t>-----------------------------------------</w:t>
      </w:r>
      <w:r w:rsidRPr="00D613C3">
        <w:rPr>
          <w:rFonts w:ascii="Palatino Linotype" w:eastAsia="MS Mincho" w:hAnsi="Palatino Linotype" w:cs="Times New Roman"/>
          <w:lang w:val="es-ES"/>
        </w:rPr>
        <w:t xml:space="preserve"> que, de conformidad con lo establecido en el artículo 196 de la Ley de Transparencia y </w:t>
      </w:r>
      <w:r w:rsidRPr="00D613C3">
        <w:rPr>
          <w:rFonts w:ascii="Palatino Linotype" w:eastAsia="MS Mincho" w:hAnsi="Palatino Linotype" w:cs="Times New Roman"/>
          <w:lang w:val="es-ES"/>
        </w:rPr>
        <w:lastRenderedPageBreak/>
        <w:t>Acceso a la Información Pública del Estado de México y Municipios, y en lo dispuesto en los artículos 159 y 160 de la Ley General de Transparencia y Acceso a la Información Pública, en caso de que considere qu</w:t>
      </w:r>
      <w:bookmarkStart w:id="54" w:name="_GoBack"/>
      <w:bookmarkEnd w:id="54"/>
      <w:r w:rsidRPr="00D613C3">
        <w:rPr>
          <w:rFonts w:ascii="Palatino Linotype" w:eastAsia="MS Mincho" w:hAnsi="Palatino Linotype" w:cs="Times New Roman"/>
          <w:lang w:val="es-ES"/>
        </w:rPr>
        <w:t>e la resolución le cause algún perjuicio podrá impugnarla vía recurso de inconformidad ante el Instituto Nacional de Transparencia, Acceso a la Información y Protección de Datos Personales, o bien, vía juicio de amparo en los términos de las leyes aplicables.</w:t>
      </w:r>
    </w:p>
    <w:p w14:paraId="73559565" w14:textId="35514492" w:rsidR="00AB62FA" w:rsidRPr="00D613C3" w:rsidRDefault="00AB62FA" w:rsidP="008E5CCD">
      <w:pPr>
        <w:spacing w:line="360" w:lineRule="auto"/>
        <w:jc w:val="both"/>
        <w:rPr>
          <w:rFonts w:ascii="Palatino Linotype" w:eastAsia="MS Mincho" w:hAnsi="Palatino Linotype" w:cs="Times New Roman"/>
          <w:lang w:val="es-ES"/>
        </w:rPr>
      </w:pPr>
    </w:p>
    <w:p w14:paraId="09C058B4" w14:textId="10BFB3B8" w:rsidR="00AB62FA" w:rsidRDefault="00AB62FA" w:rsidP="008E5CCD">
      <w:pPr>
        <w:spacing w:line="360" w:lineRule="auto"/>
        <w:jc w:val="both"/>
        <w:rPr>
          <w:rFonts w:ascii="Palatino Linotype" w:hAnsi="Palatino Linotype"/>
          <w:color w:val="000000"/>
          <w:shd w:val="clear" w:color="auto" w:fill="FFFFFF"/>
        </w:rPr>
      </w:pPr>
      <w:r w:rsidRPr="00D613C3">
        <w:rPr>
          <w:rFonts w:ascii="Palatino Linotype" w:hAnsi="Palatino Linotype"/>
          <w:b/>
          <w:bCs/>
          <w:color w:val="000000"/>
          <w:shd w:val="clear" w:color="auto" w:fill="FFFFFF"/>
        </w:rPr>
        <w:t>SEXTO.</w:t>
      </w:r>
      <w:r w:rsidRPr="00D613C3">
        <w:rPr>
          <w:rFonts w:ascii="Palatino Linotype" w:hAnsi="Palatino Linotype"/>
          <w:color w:val="000000"/>
          <w:shd w:val="clear" w:color="auto" w:fill="FFFFFF"/>
        </w:rPr>
        <w:t> Con fundamento en el artículo 198 de la Ley de Transparencia y Acceso a la Información Pública del Estado de México y Municipios, se apercibe al </w:t>
      </w:r>
      <w:r w:rsidRPr="00D613C3">
        <w:rPr>
          <w:rFonts w:ascii="Palatino Linotype" w:hAnsi="Palatino Linotype"/>
          <w:b/>
          <w:bCs/>
          <w:color w:val="000000"/>
          <w:shd w:val="clear" w:color="auto" w:fill="FFFFFF"/>
        </w:rPr>
        <w:t>SUJETO OBLIGADO</w:t>
      </w:r>
      <w:r w:rsidRPr="00D613C3">
        <w:rPr>
          <w:rFonts w:ascii="Palatino Linotype" w:hAnsi="Palatino Linotype"/>
          <w:color w:val="000000"/>
          <w:shd w:val="clear" w:color="auto" w:fill="FFFFFF"/>
        </w:rPr>
        <w:t> de que, en caso de incumplimiento total o parcial de la presente resolución, se actuará de conformidad con lo dispuesto en los artículos 213, 214, 215, 216 y 217 de la ley en cita. </w:t>
      </w:r>
    </w:p>
    <w:p w14:paraId="16341729" w14:textId="77777777" w:rsidR="00D613C3" w:rsidRDefault="00D613C3" w:rsidP="008E5CCD">
      <w:pPr>
        <w:spacing w:line="360" w:lineRule="auto"/>
        <w:jc w:val="both"/>
        <w:rPr>
          <w:rFonts w:ascii="Palatino Linotype" w:hAnsi="Palatino Linotype"/>
          <w:color w:val="000000"/>
          <w:shd w:val="clear" w:color="auto" w:fill="FFFFFF"/>
        </w:rPr>
      </w:pPr>
    </w:p>
    <w:p w14:paraId="253F4E8D" w14:textId="4D43E75F" w:rsidR="00D613C3" w:rsidRDefault="00D613C3" w:rsidP="00D613C3">
      <w:pPr>
        <w:tabs>
          <w:tab w:val="left" w:pos="0"/>
        </w:tabs>
        <w:spacing w:line="360" w:lineRule="auto"/>
        <w:ind w:firstLine="1"/>
        <w:jc w:val="both"/>
        <w:rPr>
          <w:rFonts w:ascii="Palatino Linotype" w:eastAsia="Calibri" w:hAnsi="Palatino Linotype" w:cs="Times New Roman"/>
          <w:lang w:val="es-MX" w:eastAsia="en-US"/>
        </w:rPr>
      </w:pPr>
      <w:r>
        <w:rPr>
          <w:rFonts w:ascii="Palatino Linotype" w:eastAsia="Calibri" w:hAnsi="Palatino Linotype" w:cs="Times New Roman"/>
          <w:lang w:val="es-MX" w:eastAsia="en-US"/>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w:t>
      </w:r>
      <w:r w:rsidR="00234536">
        <w:rPr>
          <w:rFonts w:ascii="Palatino Linotype" w:eastAsia="Calibri" w:hAnsi="Palatino Linotype" w:cs="Times New Roman"/>
          <w:lang w:val="es-MX" w:eastAsia="en-US"/>
        </w:rPr>
        <w:t xml:space="preserve">JOSÉ GUADALUPE LUNA HERNÁNDEZ, </w:t>
      </w:r>
      <w:r>
        <w:rPr>
          <w:rFonts w:ascii="Palatino Linotype" w:eastAsia="Calibri" w:hAnsi="Palatino Linotype" w:cs="Times New Roman"/>
          <w:lang w:val="es-MX" w:eastAsia="en-US"/>
        </w:rPr>
        <w:t>JAVIER MARTÍNEZ CRUZ</w:t>
      </w:r>
      <w:r w:rsidR="00234536">
        <w:rPr>
          <w:rFonts w:ascii="Palatino Linotype" w:eastAsia="Calibri" w:hAnsi="Palatino Linotype" w:cs="Times New Roman"/>
          <w:lang w:val="es-MX" w:eastAsia="en-US"/>
        </w:rPr>
        <w:t xml:space="preserve"> Y </w:t>
      </w:r>
      <w:r w:rsidR="00234536">
        <w:rPr>
          <w:rFonts w:ascii="Palatino Linotype" w:hAnsi="Palatino Linotype"/>
          <w:color w:val="000000" w:themeColor="text1"/>
        </w:rPr>
        <w:t>LUIS GUSTAVO PARRA NORIEGA</w:t>
      </w:r>
      <w:r>
        <w:rPr>
          <w:rFonts w:ascii="Palatino Linotype" w:eastAsia="Calibri" w:hAnsi="Palatino Linotype" w:cs="Times New Roman"/>
          <w:lang w:val="es-MX" w:eastAsia="en-US"/>
        </w:rPr>
        <w:t>, EN LA VIGÉSIMA TERCERA SESIÓN ORDINARIA CELEBRADA EL DÍA VEINTIUNO  DE OCTUBRE DE DOS MIL VEINTE, ANTE EL SECRETARIO TÉCNICO DEL PLENO, ALEXIS TAPIA RAMÍREZ.</w:t>
      </w:r>
    </w:p>
    <w:tbl>
      <w:tblPr>
        <w:tblW w:w="10368" w:type="dxa"/>
        <w:jc w:val="center"/>
        <w:tblLayout w:type="fixed"/>
        <w:tblLook w:val="04A0" w:firstRow="1" w:lastRow="0" w:firstColumn="1" w:lastColumn="0" w:noHBand="0" w:noVBand="1"/>
      </w:tblPr>
      <w:tblGrid>
        <w:gridCol w:w="10368"/>
      </w:tblGrid>
      <w:tr w:rsidR="00D613C3" w14:paraId="60CFDD20" w14:textId="77777777" w:rsidTr="00D613C3">
        <w:trPr>
          <w:jc w:val="center"/>
        </w:trPr>
        <w:tc>
          <w:tcPr>
            <w:tcW w:w="10368" w:type="dxa"/>
            <w:hideMark/>
          </w:tcPr>
          <w:tbl>
            <w:tblPr>
              <w:tblW w:w="0" w:type="dxa"/>
              <w:jc w:val="center"/>
              <w:tblLayout w:type="fixed"/>
              <w:tblLook w:val="04A0" w:firstRow="1" w:lastRow="0" w:firstColumn="1" w:lastColumn="0" w:noHBand="0" w:noVBand="1"/>
            </w:tblPr>
            <w:tblGrid>
              <w:gridCol w:w="5182"/>
              <w:gridCol w:w="5183"/>
            </w:tblGrid>
            <w:tr w:rsidR="00D613C3" w14:paraId="2A73354F" w14:textId="77777777">
              <w:trPr>
                <w:jc w:val="center"/>
              </w:trPr>
              <w:tc>
                <w:tcPr>
                  <w:tcW w:w="10365" w:type="dxa"/>
                  <w:gridSpan w:val="2"/>
                </w:tcPr>
                <w:p w14:paraId="08B54D78" w14:textId="77777777" w:rsidR="00D613C3" w:rsidRDefault="00D613C3">
                  <w:pPr>
                    <w:spacing w:line="360" w:lineRule="auto"/>
                    <w:rPr>
                      <w:rFonts w:ascii="Palatino Linotype" w:eastAsia="Calibri" w:hAnsi="Palatino Linotype" w:cs="Arial"/>
                      <w:b/>
                      <w:lang w:val="es-MX" w:eastAsia="en-US"/>
                    </w:rPr>
                  </w:pPr>
                </w:p>
                <w:p w14:paraId="2E69AAB2" w14:textId="77777777" w:rsidR="00D613C3" w:rsidRDefault="00D613C3">
                  <w:pPr>
                    <w:spacing w:line="360" w:lineRule="auto"/>
                    <w:jc w:val="center"/>
                    <w:rPr>
                      <w:rFonts w:ascii="Palatino Linotype" w:eastAsia="Calibri" w:hAnsi="Palatino Linotype" w:cs="Arial"/>
                      <w:b/>
                      <w:lang w:val="es-MX" w:eastAsia="en-US"/>
                    </w:rPr>
                  </w:pPr>
                </w:p>
                <w:p w14:paraId="020F6676" w14:textId="77777777" w:rsidR="00D613C3" w:rsidRDefault="00D613C3">
                  <w:pPr>
                    <w:spacing w:line="360" w:lineRule="auto"/>
                    <w:jc w:val="center"/>
                    <w:rPr>
                      <w:rFonts w:ascii="Palatino Linotype" w:eastAsia="Calibri" w:hAnsi="Palatino Linotype" w:cs="Arial"/>
                      <w:b/>
                      <w:lang w:val="es-MX" w:eastAsia="en-US"/>
                    </w:rPr>
                  </w:pPr>
                </w:p>
                <w:p w14:paraId="26C627B0" w14:textId="77777777" w:rsidR="00D613C3" w:rsidRDefault="00D613C3">
                  <w:pPr>
                    <w:spacing w:line="360" w:lineRule="auto"/>
                    <w:jc w:val="center"/>
                    <w:rPr>
                      <w:rFonts w:ascii="Palatino Linotype" w:eastAsia="Calibri" w:hAnsi="Palatino Linotype" w:cs="Arial"/>
                      <w:b/>
                      <w:lang w:val="es-MX" w:eastAsia="en-US"/>
                    </w:rPr>
                  </w:pPr>
                  <w:r>
                    <w:rPr>
                      <w:rFonts w:ascii="Palatino Linotype" w:eastAsia="Calibri" w:hAnsi="Palatino Linotype" w:cs="Arial"/>
                      <w:b/>
                      <w:lang w:val="es-MX" w:eastAsia="en-US"/>
                    </w:rPr>
                    <w:t>Zulema Martínez Sánchez</w:t>
                  </w:r>
                </w:p>
                <w:p w14:paraId="1AED472F" w14:textId="77777777" w:rsidR="00D613C3" w:rsidRDefault="00D613C3">
                  <w:pPr>
                    <w:spacing w:line="360" w:lineRule="auto"/>
                    <w:jc w:val="center"/>
                    <w:rPr>
                      <w:rFonts w:ascii="Palatino Linotype" w:eastAsia="Calibri" w:hAnsi="Palatino Linotype" w:cs="Arial"/>
                      <w:b/>
                      <w:lang w:val="es-MX" w:eastAsia="en-US"/>
                    </w:rPr>
                  </w:pPr>
                  <w:r>
                    <w:rPr>
                      <w:rFonts w:ascii="Palatino Linotype" w:eastAsia="Calibri" w:hAnsi="Palatino Linotype" w:cs="Arial"/>
                      <w:lang w:val="es-MX" w:eastAsia="en-US"/>
                    </w:rPr>
                    <w:t>Comisionada Presidenta</w:t>
                  </w:r>
                </w:p>
                <w:p w14:paraId="23DA778A" w14:textId="77777777" w:rsidR="00D613C3" w:rsidRDefault="00D613C3">
                  <w:pPr>
                    <w:spacing w:line="360" w:lineRule="auto"/>
                    <w:jc w:val="center"/>
                    <w:rPr>
                      <w:rFonts w:ascii="Palatino Linotype" w:eastAsia="Calibri" w:hAnsi="Palatino Linotype" w:cs="Arial"/>
                      <w:b/>
                      <w:lang w:val="es-MX" w:eastAsia="en-US"/>
                    </w:rPr>
                  </w:pPr>
                  <w:r>
                    <w:rPr>
                      <w:rFonts w:ascii="Palatino Linotype" w:eastAsia="Calibri" w:hAnsi="Palatino Linotype" w:cs="Arial"/>
                      <w:b/>
                      <w:lang w:val="es-MX" w:eastAsia="en-US"/>
                    </w:rPr>
                    <w:t xml:space="preserve">(RÚBRICA) </w:t>
                  </w:r>
                </w:p>
                <w:p w14:paraId="1BD08B0D" w14:textId="77777777" w:rsidR="00D613C3" w:rsidRDefault="00D613C3">
                  <w:pPr>
                    <w:spacing w:line="360" w:lineRule="auto"/>
                    <w:jc w:val="center"/>
                    <w:rPr>
                      <w:rFonts w:ascii="Palatino Linotype" w:eastAsia="Calibri" w:hAnsi="Palatino Linotype" w:cs="Arial"/>
                      <w:b/>
                      <w:lang w:val="es-MX" w:eastAsia="en-US"/>
                    </w:rPr>
                  </w:pPr>
                </w:p>
              </w:tc>
            </w:tr>
            <w:tr w:rsidR="00D613C3" w14:paraId="4BB92F87" w14:textId="77777777">
              <w:trPr>
                <w:jc w:val="center"/>
              </w:trPr>
              <w:tc>
                <w:tcPr>
                  <w:tcW w:w="5182" w:type="dxa"/>
                </w:tcPr>
                <w:p w14:paraId="20D0EB65" w14:textId="77777777" w:rsidR="00D613C3" w:rsidRDefault="00D613C3">
                  <w:pPr>
                    <w:spacing w:line="360" w:lineRule="auto"/>
                    <w:rPr>
                      <w:rFonts w:ascii="Palatino Linotype" w:eastAsia="Calibri" w:hAnsi="Palatino Linotype" w:cs="Arial"/>
                      <w:b/>
                      <w:lang w:val="es-MX" w:eastAsia="en-US"/>
                    </w:rPr>
                  </w:pPr>
                </w:p>
                <w:p w14:paraId="09E3576A" w14:textId="77777777" w:rsidR="00D613C3" w:rsidRDefault="00D613C3">
                  <w:pPr>
                    <w:spacing w:line="360" w:lineRule="auto"/>
                    <w:jc w:val="center"/>
                    <w:rPr>
                      <w:rFonts w:ascii="Palatino Linotype" w:eastAsia="Calibri" w:hAnsi="Palatino Linotype" w:cs="Arial"/>
                      <w:b/>
                      <w:lang w:val="es-MX" w:eastAsia="en-US"/>
                    </w:rPr>
                  </w:pPr>
                  <w:r>
                    <w:rPr>
                      <w:rFonts w:ascii="Palatino Linotype" w:eastAsia="Calibri" w:hAnsi="Palatino Linotype" w:cs="Arial"/>
                      <w:b/>
                      <w:lang w:val="es-MX" w:eastAsia="en-US"/>
                    </w:rPr>
                    <w:t xml:space="preserve">Eva </w:t>
                  </w:r>
                  <w:proofErr w:type="spellStart"/>
                  <w:r>
                    <w:rPr>
                      <w:rFonts w:ascii="Palatino Linotype" w:eastAsia="Calibri" w:hAnsi="Palatino Linotype" w:cs="Arial"/>
                      <w:b/>
                      <w:lang w:val="es-MX" w:eastAsia="en-US"/>
                    </w:rPr>
                    <w:t>Abaid</w:t>
                  </w:r>
                  <w:proofErr w:type="spellEnd"/>
                  <w:r>
                    <w:rPr>
                      <w:rFonts w:ascii="Palatino Linotype" w:eastAsia="Calibri" w:hAnsi="Palatino Linotype" w:cs="Arial"/>
                      <w:b/>
                      <w:lang w:val="es-MX" w:eastAsia="en-US"/>
                    </w:rPr>
                    <w:t xml:space="preserve"> </w:t>
                  </w:r>
                  <w:proofErr w:type="spellStart"/>
                  <w:r>
                    <w:rPr>
                      <w:rFonts w:ascii="Palatino Linotype" w:eastAsia="Calibri" w:hAnsi="Palatino Linotype" w:cs="Arial"/>
                      <w:b/>
                      <w:lang w:val="es-MX" w:eastAsia="en-US"/>
                    </w:rPr>
                    <w:t>Yapur</w:t>
                  </w:r>
                  <w:proofErr w:type="spellEnd"/>
                </w:p>
                <w:p w14:paraId="719D2930" w14:textId="77777777" w:rsidR="00D613C3" w:rsidRDefault="00D613C3">
                  <w:pPr>
                    <w:spacing w:line="360" w:lineRule="auto"/>
                    <w:jc w:val="center"/>
                    <w:rPr>
                      <w:rFonts w:ascii="Palatino Linotype" w:eastAsia="Calibri" w:hAnsi="Palatino Linotype" w:cs="Arial"/>
                      <w:lang w:val="es-MX" w:eastAsia="en-US"/>
                    </w:rPr>
                  </w:pPr>
                  <w:r>
                    <w:rPr>
                      <w:rFonts w:ascii="Palatino Linotype" w:eastAsia="Calibri" w:hAnsi="Palatino Linotype" w:cs="Arial"/>
                      <w:lang w:val="es-MX" w:eastAsia="en-US"/>
                    </w:rPr>
                    <w:t>Comisionada</w:t>
                  </w:r>
                </w:p>
                <w:p w14:paraId="354212AB" w14:textId="77777777" w:rsidR="00D613C3" w:rsidRDefault="00D613C3">
                  <w:pPr>
                    <w:spacing w:line="360" w:lineRule="auto"/>
                    <w:jc w:val="center"/>
                    <w:rPr>
                      <w:rFonts w:ascii="Palatino Linotype" w:eastAsia="Calibri" w:hAnsi="Palatino Linotype" w:cs="Arial"/>
                      <w:b/>
                      <w:lang w:val="es-MX" w:eastAsia="en-US"/>
                    </w:rPr>
                  </w:pPr>
                  <w:r>
                    <w:rPr>
                      <w:rFonts w:ascii="Palatino Linotype" w:eastAsia="Calibri" w:hAnsi="Palatino Linotype" w:cs="Arial"/>
                      <w:b/>
                      <w:lang w:val="es-MX" w:eastAsia="en-US"/>
                    </w:rPr>
                    <w:t>(RÚBRICA)</w:t>
                  </w:r>
                </w:p>
              </w:tc>
              <w:tc>
                <w:tcPr>
                  <w:tcW w:w="5183" w:type="dxa"/>
                </w:tcPr>
                <w:p w14:paraId="42D30A41" w14:textId="77777777" w:rsidR="00D613C3" w:rsidRDefault="00D613C3">
                  <w:pPr>
                    <w:spacing w:line="360" w:lineRule="auto"/>
                    <w:rPr>
                      <w:rFonts w:ascii="Palatino Linotype" w:eastAsia="Calibri" w:hAnsi="Palatino Linotype" w:cs="Arial"/>
                      <w:b/>
                      <w:lang w:val="es-MX" w:eastAsia="en-US"/>
                    </w:rPr>
                  </w:pPr>
                </w:p>
                <w:p w14:paraId="353D3B2D" w14:textId="77777777" w:rsidR="00D613C3" w:rsidRDefault="00D613C3">
                  <w:pPr>
                    <w:spacing w:line="360" w:lineRule="auto"/>
                    <w:jc w:val="center"/>
                    <w:rPr>
                      <w:rFonts w:ascii="Palatino Linotype" w:eastAsia="Calibri" w:hAnsi="Palatino Linotype" w:cs="Arial"/>
                      <w:b/>
                      <w:lang w:val="es-MX" w:eastAsia="en-US"/>
                    </w:rPr>
                  </w:pPr>
                  <w:r>
                    <w:rPr>
                      <w:rFonts w:ascii="Palatino Linotype" w:eastAsia="Calibri" w:hAnsi="Palatino Linotype" w:cs="Arial"/>
                      <w:b/>
                      <w:lang w:val="es-MX" w:eastAsia="en-US"/>
                    </w:rPr>
                    <w:t>José Guadalupe Luna Hernández</w:t>
                  </w:r>
                </w:p>
                <w:p w14:paraId="091405D7" w14:textId="77777777" w:rsidR="00D613C3" w:rsidRDefault="00D613C3">
                  <w:pPr>
                    <w:spacing w:line="360" w:lineRule="auto"/>
                    <w:jc w:val="center"/>
                    <w:rPr>
                      <w:rFonts w:ascii="Palatino Linotype" w:eastAsia="Calibri" w:hAnsi="Palatino Linotype" w:cs="Arial"/>
                      <w:lang w:val="es-MX" w:eastAsia="en-US"/>
                    </w:rPr>
                  </w:pPr>
                  <w:r>
                    <w:rPr>
                      <w:rFonts w:ascii="Palatino Linotype" w:eastAsia="Calibri" w:hAnsi="Palatino Linotype" w:cs="Arial"/>
                      <w:lang w:val="es-MX" w:eastAsia="en-US"/>
                    </w:rPr>
                    <w:t>Comisionado</w:t>
                  </w:r>
                </w:p>
                <w:p w14:paraId="6030D070" w14:textId="77777777" w:rsidR="00D613C3" w:rsidRDefault="00D613C3">
                  <w:pPr>
                    <w:spacing w:line="360" w:lineRule="auto"/>
                    <w:jc w:val="center"/>
                    <w:rPr>
                      <w:rFonts w:ascii="Palatino Linotype" w:eastAsia="Calibri" w:hAnsi="Palatino Linotype" w:cs="Arial"/>
                      <w:b/>
                      <w:lang w:val="es-MX" w:eastAsia="en-US"/>
                    </w:rPr>
                  </w:pPr>
                  <w:r>
                    <w:rPr>
                      <w:rFonts w:ascii="Palatino Linotype" w:eastAsia="Calibri" w:hAnsi="Palatino Linotype" w:cs="Arial"/>
                      <w:b/>
                      <w:lang w:val="es-MX" w:eastAsia="en-US"/>
                    </w:rPr>
                    <w:t>(RÚBRICA)</w:t>
                  </w:r>
                </w:p>
              </w:tc>
            </w:tr>
            <w:tr w:rsidR="00D613C3" w14:paraId="012DA133" w14:textId="77777777">
              <w:trPr>
                <w:jc w:val="center"/>
              </w:trPr>
              <w:tc>
                <w:tcPr>
                  <w:tcW w:w="5182" w:type="dxa"/>
                </w:tcPr>
                <w:p w14:paraId="1A613BE4" w14:textId="77777777" w:rsidR="00D613C3" w:rsidRDefault="00D613C3">
                  <w:pPr>
                    <w:spacing w:line="360" w:lineRule="auto"/>
                    <w:rPr>
                      <w:rFonts w:ascii="Palatino Linotype" w:eastAsia="Calibri" w:hAnsi="Palatino Linotype" w:cs="Arial"/>
                      <w:b/>
                      <w:lang w:val="es-MX" w:eastAsia="en-US"/>
                    </w:rPr>
                  </w:pPr>
                </w:p>
                <w:p w14:paraId="1F43583F" w14:textId="77777777" w:rsidR="00D613C3" w:rsidRDefault="00D613C3">
                  <w:pPr>
                    <w:spacing w:line="360" w:lineRule="auto"/>
                    <w:rPr>
                      <w:rFonts w:ascii="Palatino Linotype" w:eastAsia="Calibri" w:hAnsi="Palatino Linotype" w:cs="Arial"/>
                      <w:b/>
                      <w:lang w:val="es-MX" w:eastAsia="en-US"/>
                    </w:rPr>
                  </w:pPr>
                </w:p>
                <w:p w14:paraId="759D2820" w14:textId="77777777" w:rsidR="00D613C3" w:rsidRDefault="00D613C3">
                  <w:pPr>
                    <w:spacing w:line="360" w:lineRule="auto"/>
                    <w:jc w:val="center"/>
                    <w:rPr>
                      <w:rFonts w:ascii="Palatino Linotype" w:eastAsia="Calibri" w:hAnsi="Palatino Linotype" w:cs="Arial"/>
                      <w:b/>
                      <w:lang w:val="es-MX" w:eastAsia="en-US"/>
                    </w:rPr>
                  </w:pPr>
                  <w:r>
                    <w:rPr>
                      <w:rFonts w:ascii="Palatino Linotype" w:eastAsia="Calibri" w:hAnsi="Palatino Linotype" w:cs="Arial"/>
                      <w:b/>
                      <w:lang w:val="es-MX" w:eastAsia="en-US"/>
                    </w:rPr>
                    <w:t>Javier Martínez Cruz</w:t>
                  </w:r>
                </w:p>
                <w:p w14:paraId="29193928" w14:textId="77777777" w:rsidR="00D613C3" w:rsidRDefault="00D613C3">
                  <w:pPr>
                    <w:spacing w:line="360" w:lineRule="auto"/>
                    <w:jc w:val="center"/>
                    <w:rPr>
                      <w:rFonts w:ascii="Palatino Linotype" w:eastAsia="Calibri" w:hAnsi="Palatino Linotype" w:cs="Arial"/>
                      <w:lang w:val="es-MX" w:eastAsia="en-US"/>
                    </w:rPr>
                  </w:pPr>
                  <w:r>
                    <w:rPr>
                      <w:rFonts w:ascii="Palatino Linotype" w:eastAsia="Calibri" w:hAnsi="Palatino Linotype" w:cs="Arial"/>
                      <w:lang w:val="es-MX" w:eastAsia="en-US"/>
                    </w:rPr>
                    <w:t>Comisionado</w:t>
                  </w:r>
                </w:p>
                <w:p w14:paraId="47B26BCD" w14:textId="77777777" w:rsidR="00D613C3" w:rsidRDefault="00D613C3">
                  <w:pPr>
                    <w:spacing w:line="360" w:lineRule="auto"/>
                    <w:jc w:val="center"/>
                    <w:rPr>
                      <w:rFonts w:ascii="Palatino Linotype" w:eastAsia="Calibri" w:hAnsi="Palatino Linotype" w:cs="Arial"/>
                      <w:lang w:val="es-MX" w:eastAsia="en-US"/>
                    </w:rPr>
                  </w:pPr>
                  <w:r>
                    <w:rPr>
                      <w:rFonts w:ascii="Palatino Linotype" w:eastAsia="Calibri" w:hAnsi="Palatino Linotype" w:cs="Arial"/>
                      <w:b/>
                      <w:lang w:val="es-MX" w:eastAsia="en-US"/>
                    </w:rPr>
                    <w:t>(RÚBRICA)</w:t>
                  </w:r>
                </w:p>
              </w:tc>
              <w:tc>
                <w:tcPr>
                  <w:tcW w:w="5183" w:type="dxa"/>
                </w:tcPr>
                <w:p w14:paraId="22DE8120" w14:textId="77777777" w:rsidR="00D613C3" w:rsidRDefault="00D613C3">
                  <w:pPr>
                    <w:spacing w:line="360" w:lineRule="auto"/>
                    <w:rPr>
                      <w:rFonts w:ascii="Palatino Linotype" w:eastAsia="Calibri" w:hAnsi="Palatino Linotype" w:cs="Arial"/>
                      <w:b/>
                      <w:lang w:val="es-MX" w:eastAsia="en-US"/>
                    </w:rPr>
                  </w:pPr>
                </w:p>
                <w:p w14:paraId="4D0C6072" w14:textId="77777777" w:rsidR="00D613C3" w:rsidRDefault="00D613C3">
                  <w:pPr>
                    <w:spacing w:line="360" w:lineRule="auto"/>
                    <w:rPr>
                      <w:rFonts w:ascii="Palatino Linotype" w:eastAsia="Calibri" w:hAnsi="Palatino Linotype" w:cs="Arial"/>
                      <w:b/>
                      <w:lang w:val="es-MX" w:eastAsia="en-US"/>
                    </w:rPr>
                  </w:pPr>
                </w:p>
                <w:p w14:paraId="6EDCDB9D" w14:textId="77777777" w:rsidR="00D613C3" w:rsidRDefault="00D613C3">
                  <w:pPr>
                    <w:spacing w:line="360" w:lineRule="auto"/>
                    <w:jc w:val="center"/>
                    <w:rPr>
                      <w:rFonts w:ascii="Palatino Linotype" w:eastAsia="Calibri" w:hAnsi="Palatino Linotype" w:cs="Arial"/>
                      <w:b/>
                      <w:lang w:val="es-MX" w:eastAsia="en-US"/>
                    </w:rPr>
                  </w:pPr>
                  <w:r>
                    <w:rPr>
                      <w:rFonts w:ascii="Palatino Linotype" w:eastAsia="Calibri" w:hAnsi="Palatino Linotype" w:cs="Arial"/>
                      <w:b/>
                      <w:lang w:val="es-MX" w:eastAsia="en-US"/>
                    </w:rPr>
                    <w:t>Luis Gustavo Parra Noriega</w:t>
                  </w:r>
                </w:p>
                <w:p w14:paraId="29E20CF3" w14:textId="77777777" w:rsidR="00D613C3" w:rsidRDefault="00D613C3">
                  <w:pPr>
                    <w:spacing w:line="360" w:lineRule="auto"/>
                    <w:jc w:val="center"/>
                    <w:rPr>
                      <w:rFonts w:ascii="Palatino Linotype" w:eastAsia="Calibri" w:hAnsi="Palatino Linotype" w:cs="Arial"/>
                      <w:lang w:val="es-MX" w:eastAsia="en-US"/>
                    </w:rPr>
                  </w:pPr>
                  <w:r>
                    <w:rPr>
                      <w:rFonts w:ascii="Palatino Linotype" w:eastAsia="Calibri" w:hAnsi="Palatino Linotype" w:cs="Arial"/>
                      <w:lang w:val="es-MX" w:eastAsia="en-US"/>
                    </w:rPr>
                    <w:t>Comisionado</w:t>
                  </w:r>
                </w:p>
                <w:p w14:paraId="601783F1" w14:textId="77777777" w:rsidR="00D613C3" w:rsidRDefault="00D613C3">
                  <w:pPr>
                    <w:spacing w:line="360" w:lineRule="auto"/>
                    <w:jc w:val="center"/>
                    <w:rPr>
                      <w:rFonts w:ascii="Palatino Linotype" w:eastAsia="Calibri" w:hAnsi="Palatino Linotype" w:cs="Arial"/>
                      <w:b/>
                      <w:lang w:val="es-MX" w:eastAsia="en-US"/>
                    </w:rPr>
                  </w:pPr>
                  <w:r>
                    <w:rPr>
                      <w:rFonts w:ascii="Palatino Linotype" w:eastAsia="Calibri" w:hAnsi="Palatino Linotype" w:cs="Arial"/>
                      <w:b/>
                      <w:lang w:val="es-MX" w:eastAsia="en-US"/>
                    </w:rPr>
                    <w:t>(RÚBRICA)</w:t>
                  </w:r>
                </w:p>
              </w:tc>
            </w:tr>
            <w:tr w:rsidR="00D613C3" w14:paraId="1CDF85CE" w14:textId="77777777">
              <w:trPr>
                <w:jc w:val="center"/>
              </w:trPr>
              <w:tc>
                <w:tcPr>
                  <w:tcW w:w="10365" w:type="dxa"/>
                  <w:gridSpan w:val="2"/>
                </w:tcPr>
                <w:p w14:paraId="4E8DE38A" w14:textId="77777777" w:rsidR="00D613C3" w:rsidRDefault="00D613C3">
                  <w:pPr>
                    <w:tabs>
                      <w:tab w:val="left" w:pos="3720"/>
                    </w:tabs>
                    <w:spacing w:line="360" w:lineRule="auto"/>
                    <w:rPr>
                      <w:rFonts w:ascii="Palatino Linotype" w:eastAsia="Calibri" w:hAnsi="Palatino Linotype" w:cs="Arial"/>
                      <w:b/>
                      <w:lang w:val="es-MX" w:eastAsia="en-US"/>
                    </w:rPr>
                  </w:pPr>
                </w:p>
                <w:p w14:paraId="345EFFF3" w14:textId="77777777" w:rsidR="00D613C3" w:rsidRDefault="00D613C3">
                  <w:pPr>
                    <w:spacing w:line="360" w:lineRule="auto"/>
                    <w:jc w:val="center"/>
                    <w:rPr>
                      <w:rFonts w:ascii="Palatino Linotype" w:eastAsia="Calibri" w:hAnsi="Palatino Linotype" w:cs="Arial"/>
                      <w:b/>
                      <w:lang w:val="es-MX" w:eastAsia="en-US"/>
                    </w:rPr>
                  </w:pPr>
                </w:p>
                <w:p w14:paraId="3B8DD1EA" w14:textId="77777777" w:rsidR="00D613C3" w:rsidRDefault="00D613C3">
                  <w:pPr>
                    <w:spacing w:line="360" w:lineRule="auto"/>
                    <w:jc w:val="center"/>
                    <w:rPr>
                      <w:rFonts w:ascii="Palatino Linotype" w:eastAsia="Calibri" w:hAnsi="Palatino Linotype" w:cs="Arial"/>
                      <w:b/>
                      <w:lang w:val="es-MX" w:eastAsia="en-US"/>
                    </w:rPr>
                  </w:pPr>
                  <w:r>
                    <w:rPr>
                      <w:rFonts w:ascii="Palatino Linotype" w:eastAsia="Calibri" w:hAnsi="Palatino Linotype" w:cs="Arial"/>
                      <w:b/>
                      <w:lang w:val="es-MX" w:eastAsia="en-US"/>
                    </w:rPr>
                    <w:t>Alexis Tapia Ramírez</w:t>
                  </w:r>
                </w:p>
                <w:p w14:paraId="4ABAC02B" w14:textId="77777777" w:rsidR="00D613C3" w:rsidRDefault="00D613C3">
                  <w:pPr>
                    <w:spacing w:line="360" w:lineRule="auto"/>
                    <w:jc w:val="center"/>
                    <w:rPr>
                      <w:rFonts w:ascii="Palatino Linotype" w:eastAsia="Calibri" w:hAnsi="Palatino Linotype" w:cs="Arial"/>
                      <w:lang w:val="es-MX" w:eastAsia="en-US"/>
                    </w:rPr>
                  </w:pPr>
                  <w:r>
                    <w:rPr>
                      <w:rFonts w:ascii="Palatino Linotype" w:eastAsia="Calibri" w:hAnsi="Palatino Linotype" w:cs="Arial"/>
                      <w:lang w:val="es-MX" w:eastAsia="en-US"/>
                    </w:rPr>
                    <w:t>Secretario Técnico del Pleno</w:t>
                  </w:r>
                </w:p>
                <w:p w14:paraId="796B1A5E" w14:textId="77777777" w:rsidR="00D613C3" w:rsidRDefault="00D613C3">
                  <w:pPr>
                    <w:spacing w:line="360" w:lineRule="auto"/>
                    <w:jc w:val="center"/>
                    <w:rPr>
                      <w:rFonts w:ascii="Palatino Linotype" w:eastAsia="Calibri" w:hAnsi="Palatino Linotype" w:cs="Arial"/>
                      <w:lang w:val="es-MX" w:eastAsia="en-US"/>
                    </w:rPr>
                  </w:pPr>
                  <w:r>
                    <w:rPr>
                      <w:rFonts w:ascii="Palatino Linotype" w:eastAsia="Calibri" w:hAnsi="Palatino Linotype" w:cs="Arial"/>
                      <w:b/>
                      <w:lang w:val="es-MX" w:eastAsia="en-US"/>
                    </w:rPr>
                    <w:t>(RÚBRICA)</w:t>
                  </w:r>
                  <w:r>
                    <w:rPr>
                      <w:rFonts w:ascii="Palatino Linotype" w:eastAsia="Calibri" w:hAnsi="Palatino Linotype" w:cs="Arial"/>
                      <w:lang w:val="es-MX" w:eastAsia="en-US"/>
                    </w:rPr>
                    <w:t xml:space="preserve"> </w:t>
                  </w:r>
                </w:p>
              </w:tc>
            </w:tr>
          </w:tbl>
          <w:p w14:paraId="461CFAD7" w14:textId="77777777" w:rsidR="00D613C3" w:rsidRDefault="00D613C3">
            <w:pPr>
              <w:spacing w:line="360" w:lineRule="auto"/>
              <w:jc w:val="both"/>
              <w:rPr>
                <w:rFonts w:ascii="Palatino Linotype" w:eastAsia="Calibri" w:hAnsi="Palatino Linotype" w:cs="Arial"/>
                <w:lang w:val="es-ES" w:eastAsia="en-US"/>
              </w:rPr>
            </w:pPr>
          </w:p>
        </w:tc>
      </w:tr>
    </w:tbl>
    <w:p w14:paraId="7B496412" w14:textId="2ACCB1AC" w:rsidR="005552BF" w:rsidRPr="00D613C3" w:rsidRDefault="005B160A" w:rsidP="00D613C3">
      <w:pPr>
        <w:spacing w:before="240" w:after="240" w:line="360" w:lineRule="auto"/>
        <w:jc w:val="both"/>
        <w:rPr>
          <w:rFonts w:ascii="Palatino Linotype" w:hAnsi="Palatino Linotype"/>
        </w:rPr>
      </w:pPr>
      <w:r w:rsidRPr="00D613C3">
        <w:rPr>
          <w:rFonts w:ascii="Palatino Linotype" w:hAnsi="Palatino Linotype" w:cs="Arial"/>
          <w:szCs w:val="18"/>
        </w:rPr>
        <w:lastRenderedPageBreak/>
        <w:t xml:space="preserve">Esta hoja corresponde a la resolución de </w:t>
      </w:r>
      <w:r w:rsidR="00D613C3">
        <w:rPr>
          <w:rFonts w:ascii="Palatino Linotype" w:hAnsi="Palatino Linotype"/>
        </w:rPr>
        <w:t>fecha veintiuno de octubre de dos mil veinte.</w:t>
      </w:r>
      <w:r w:rsidRPr="00D613C3">
        <w:rPr>
          <w:rFonts w:ascii="Palatino Linotype" w:hAnsi="Palatino Linotype" w:cs="Arial"/>
          <w:szCs w:val="18"/>
        </w:rPr>
        <w:t xml:space="preserve">, emitida en el recurso de revisión </w:t>
      </w:r>
      <w:r w:rsidR="004F2321" w:rsidRPr="00D613C3">
        <w:rPr>
          <w:rFonts w:ascii="Palatino Linotype" w:hAnsi="Palatino Linotype" w:cs="Arial"/>
          <w:b/>
          <w:bCs/>
          <w:lang w:eastAsia="es-MX"/>
        </w:rPr>
        <w:t>03423/INFOEM/IP/RR/2020</w:t>
      </w:r>
      <w:r w:rsidRPr="00D613C3">
        <w:rPr>
          <w:rFonts w:ascii="Palatino Linotype" w:hAnsi="Palatino Linotype" w:cs="Arial"/>
          <w:b/>
          <w:bCs/>
          <w:szCs w:val="18"/>
        </w:rPr>
        <w:t>.</w:t>
      </w:r>
      <w:r w:rsidRPr="00280BD9">
        <w:rPr>
          <w:rFonts w:ascii="Palatino Linotype" w:hAnsi="Palatino Linotype" w:cs="Arial"/>
          <w:bCs/>
          <w:szCs w:val="18"/>
        </w:rPr>
        <w:t xml:space="preserve"> </w:t>
      </w:r>
    </w:p>
    <w:sectPr w:rsidR="005552BF" w:rsidRPr="00D613C3" w:rsidSect="00141DF6">
      <w:headerReference w:type="even" r:id="rId12"/>
      <w:headerReference w:type="default" r:id="rId13"/>
      <w:footerReference w:type="default" r:id="rId14"/>
      <w:headerReference w:type="first" r:id="rId15"/>
      <w:footerReference w:type="first" r:id="rId16"/>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AEEE75" w14:textId="77777777" w:rsidR="00DA3E63" w:rsidRDefault="00DA3E63" w:rsidP="008B6F5F">
      <w:r>
        <w:separator/>
      </w:r>
    </w:p>
  </w:endnote>
  <w:endnote w:type="continuationSeparator" w:id="0">
    <w:p w14:paraId="3C201546" w14:textId="77777777" w:rsidR="00DA3E63" w:rsidRDefault="00DA3E63" w:rsidP="008B6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606744044"/>
      <w:docPartObj>
        <w:docPartGallery w:val="Page Numbers (Bottom of Page)"/>
        <w:docPartUnique/>
      </w:docPartObj>
    </w:sdtPr>
    <w:sdtEndPr/>
    <w:sdtContent>
      <w:sdt>
        <w:sdtPr>
          <w:rPr>
            <w:rFonts w:ascii="Palatino Linotype" w:hAnsi="Palatino Linotype"/>
          </w:rPr>
          <w:id w:val="-1769616900"/>
          <w:docPartObj>
            <w:docPartGallery w:val="Page Numbers (Top of Page)"/>
            <w:docPartUnique/>
          </w:docPartObj>
        </w:sdtPr>
        <w:sdtEndPr/>
        <w:sdtContent>
          <w:p w14:paraId="7EEF1CB8" w14:textId="77777777" w:rsidR="00672FFA" w:rsidRPr="000A2541" w:rsidRDefault="00672FFA">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C14AD0">
              <w:rPr>
                <w:rFonts w:ascii="Palatino Linotype" w:hAnsi="Palatino Linotype"/>
                <w:b/>
                <w:bCs/>
                <w:noProof/>
              </w:rPr>
              <w:t>57</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C14AD0">
              <w:rPr>
                <w:rFonts w:ascii="Palatino Linotype" w:hAnsi="Palatino Linotype"/>
                <w:b/>
                <w:bCs/>
                <w:noProof/>
              </w:rPr>
              <w:t>58</w:t>
            </w:r>
            <w:r w:rsidRPr="000A2541">
              <w:rPr>
                <w:rFonts w:ascii="Palatino Linotype" w:hAnsi="Palatino Linotype"/>
                <w:b/>
                <w:bCs/>
              </w:rPr>
              <w:fldChar w:fldCharType="end"/>
            </w:r>
          </w:p>
        </w:sdtContent>
      </w:sdt>
    </w:sdtContent>
  </w:sdt>
  <w:p w14:paraId="362DC80A" w14:textId="77777777" w:rsidR="00672FFA" w:rsidRDefault="00672FF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AD2FD7" w14:textId="77777777" w:rsidR="00672FFA" w:rsidRPr="00883450" w:rsidRDefault="00672FFA" w:rsidP="0064638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2F4359" w:rsidRPr="002F4359">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2F4359" w:rsidRPr="002F4359">
      <w:rPr>
        <w:rFonts w:ascii="Palatino Linotype" w:hAnsi="Palatino Linotype"/>
        <w:noProof/>
        <w:sz w:val="22"/>
        <w:szCs w:val="22"/>
        <w:lang w:val="es-ES"/>
      </w:rPr>
      <w:t>58</w:t>
    </w:r>
    <w:r w:rsidRPr="00883450">
      <w:rPr>
        <w:rFonts w:ascii="Palatino Linotype" w:hAnsi="Palatino Linotype"/>
        <w:sz w:val="22"/>
        <w:szCs w:val="22"/>
      </w:rPr>
      <w:fldChar w:fldCharType="end"/>
    </w:r>
  </w:p>
  <w:p w14:paraId="08113C7A" w14:textId="77777777" w:rsidR="00672FFA" w:rsidRPr="00883450" w:rsidRDefault="00672FFA">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C6F4FA" w14:textId="77777777" w:rsidR="00DA3E63" w:rsidRDefault="00DA3E63" w:rsidP="008B6F5F">
      <w:r>
        <w:separator/>
      </w:r>
    </w:p>
  </w:footnote>
  <w:footnote w:type="continuationSeparator" w:id="0">
    <w:p w14:paraId="2D6B19D3" w14:textId="77777777" w:rsidR="00DA3E63" w:rsidRDefault="00DA3E63" w:rsidP="008B6F5F">
      <w:r>
        <w:continuationSeparator/>
      </w:r>
    </w:p>
  </w:footnote>
  <w:footnote w:id="1">
    <w:p w14:paraId="4A64BC89" w14:textId="77777777" w:rsidR="00672FFA" w:rsidRDefault="00672FFA" w:rsidP="00B779B1">
      <w:pPr>
        <w:pStyle w:val="Textonotapie"/>
      </w:pPr>
      <w:r>
        <w:rPr>
          <w:rStyle w:val="Refdenotaalpie"/>
        </w:rPr>
        <w:footnoteRef/>
      </w:r>
      <w:r>
        <w:t xml:space="preserve"> Convención Americana sobre Derechos Humanos. Artículo 13.</w:t>
      </w:r>
    </w:p>
  </w:footnote>
  <w:footnote w:id="2">
    <w:p w14:paraId="15A1B09C" w14:textId="77777777" w:rsidR="00672FFA" w:rsidRDefault="00672FFA" w:rsidP="00B779B1">
      <w:pPr>
        <w:pStyle w:val="Textonotapie"/>
      </w:pPr>
      <w:r>
        <w:rPr>
          <w:rStyle w:val="Refdenotaalpie"/>
        </w:rPr>
        <w:footnoteRef/>
      </w:r>
      <w:r>
        <w:t xml:space="preserve"> Constitución Política de los Estados Unidos Mexicanos. Artículo sexto, sección A, Fracción I.</w:t>
      </w:r>
    </w:p>
  </w:footnote>
  <w:footnote w:id="3">
    <w:p w14:paraId="7701062B" w14:textId="77777777" w:rsidR="00672FFA" w:rsidRDefault="00672FFA" w:rsidP="00B779B1">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7D5693FB" w14:textId="77777777" w:rsidR="00672FFA" w:rsidRDefault="00672FFA" w:rsidP="00B779B1">
      <w:pPr>
        <w:pStyle w:val="Textonotapie"/>
      </w:pPr>
      <w:r>
        <w:rPr>
          <w:rStyle w:val="Refdenotaalpie"/>
        </w:rPr>
        <w:footnoteRef/>
      </w:r>
      <w:r>
        <w:t xml:space="preserve"> Ibídem. Párr. 87.</w:t>
      </w:r>
    </w:p>
  </w:footnote>
  <w:footnote w:id="5">
    <w:p w14:paraId="7D7807D4" w14:textId="77777777" w:rsidR="00672FFA" w:rsidRDefault="00672FFA" w:rsidP="00B779B1">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Pr>
            <w:rStyle w:val="Hipervnculo"/>
          </w:rPr>
          <w:t>http://www.oas.org/es/cidh/expresion/documentos_basicos/declaraciones.asp</w:t>
        </w:r>
      </w:hyperlink>
      <w:r>
        <w:t>.</w:t>
      </w:r>
    </w:p>
  </w:footnote>
  <w:footnote w:id="6">
    <w:p w14:paraId="00D155C4" w14:textId="77777777" w:rsidR="00672FFA" w:rsidRDefault="00672FFA" w:rsidP="00B779B1">
      <w:pPr>
        <w:pStyle w:val="Textonotapie"/>
      </w:pPr>
      <w:r>
        <w:rPr>
          <w:rStyle w:val="Refdenotaalpie"/>
        </w:rPr>
        <w:footnoteRef/>
      </w:r>
      <w:r>
        <w:t xml:space="preserve"> Artículo 150. Ley de Transparencia y Acceso a la Información Pública del Estado de México y Municipios.</w:t>
      </w:r>
    </w:p>
    <w:p w14:paraId="79D3FC84" w14:textId="77777777" w:rsidR="00672FFA" w:rsidRDefault="00672FFA" w:rsidP="00B779B1">
      <w:pPr>
        <w:pStyle w:val="Textonotapie"/>
      </w:pPr>
      <w:r>
        <w:t>Artículo 151. Ibídem.</w:t>
      </w:r>
    </w:p>
  </w:footnote>
  <w:footnote w:id="7">
    <w:p w14:paraId="548B5C9F" w14:textId="77777777" w:rsidR="00672FFA" w:rsidRDefault="00672FFA" w:rsidP="00B779B1">
      <w:pPr>
        <w:pStyle w:val="Textonotapie"/>
      </w:pPr>
      <w:r>
        <w:rPr>
          <w:rStyle w:val="Refdenotaalpie"/>
        </w:rPr>
        <w:footnoteRef/>
      </w:r>
      <w:r>
        <w:t xml:space="preserve"> Ley de Transparencia y Acceso a la Información Pública del Estado de México y Municipios. Artículo 9. …</w:t>
      </w:r>
    </w:p>
    <w:p w14:paraId="016D3122" w14:textId="77777777" w:rsidR="00672FFA" w:rsidRDefault="00672FFA" w:rsidP="00B779B1">
      <w:pPr>
        <w:pStyle w:val="Textonotapie"/>
      </w:pPr>
      <w:r>
        <w:t>II. Eficacia: Obligación del Instituto para tutelar, de manera efectiva, el derecho de acceso a la información;</w:t>
      </w:r>
    </w:p>
    <w:p w14:paraId="55029202" w14:textId="77777777" w:rsidR="00672FFA" w:rsidRDefault="00672FFA" w:rsidP="00B779B1">
      <w:pPr>
        <w:pStyle w:val="Textonotapie"/>
      </w:pPr>
      <w:r>
        <w:t xml:space="preserve">… </w:t>
      </w:r>
    </w:p>
  </w:footnote>
  <w:footnote w:id="8">
    <w:p w14:paraId="4775F865" w14:textId="77777777" w:rsidR="00672FFA" w:rsidRDefault="00672FFA" w:rsidP="0013458A">
      <w:pPr>
        <w:pStyle w:val="Textonotapie"/>
      </w:pPr>
      <w:r>
        <w:rPr>
          <w:rStyle w:val="Refdenotaalpie"/>
        </w:rPr>
        <w:footnoteRef/>
      </w:r>
      <w:r>
        <w:t xml:space="preserve"> </w:t>
      </w:r>
      <w:r w:rsidRPr="006667ED">
        <w:rPr>
          <w:rFonts w:cs="Arial"/>
          <w:color w:val="222222"/>
          <w:szCs w:val="24"/>
        </w:rPr>
        <w:t>Lo anterior es incluso un requerimiento del sistema interamericano de protección a los derechos humanos. </w:t>
      </w:r>
      <w:r w:rsidRPr="006667ED">
        <w:rPr>
          <w:rFonts w:cs="Arial"/>
          <w:i/>
          <w:iCs/>
          <w:color w:val="222222"/>
          <w:szCs w:val="24"/>
        </w:rPr>
        <w:t>Ibídem</w:t>
      </w:r>
      <w:r w:rsidRPr="006667ED">
        <w:rPr>
          <w:rFonts w:cs="Arial"/>
          <w:color w:val="222222"/>
          <w:szCs w:val="24"/>
        </w:rPr>
        <w:t>. Párr. 113.</w:t>
      </w:r>
    </w:p>
  </w:footnote>
  <w:footnote w:id="9">
    <w:p w14:paraId="529C2304" w14:textId="77777777" w:rsidR="00672FFA" w:rsidRDefault="00672FFA" w:rsidP="008E5CCD">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4AF83E5F" w14:textId="77777777" w:rsidR="00672FFA" w:rsidRDefault="00672FFA" w:rsidP="008E5CCD">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307DAE43" w14:textId="77777777" w:rsidR="00672FFA" w:rsidRPr="001E1F95" w:rsidRDefault="00672FFA" w:rsidP="008E5CCD">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10">
    <w:p w14:paraId="6092FB75" w14:textId="77777777" w:rsidR="00672FFA" w:rsidRPr="0037004E" w:rsidRDefault="00672FFA" w:rsidP="008E5CCD">
      <w:pPr>
        <w:pStyle w:val="Textonotapie"/>
        <w:jc w:val="both"/>
        <w:rPr>
          <w:lang w:val="es-ES"/>
        </w:rPr>
      </w:pPr>
      <w:r w:rsidRPr="00C4034A">
        <w:rPr>
          <w:rStyle w:val="Refdenotaalpie"/>
        </w:rPr>
        <w:footnoteRef/>
      </w:r>
      <w:r w:rsidRPr="00C4034A">
        <w:t xml:space="preserve"> </w:t>
      </w:r>
      <w:r w:rsidRPr="00C4034A">
        <w:rPr>
          <w:lang w:val="es-ES"/>
        </w:rPr>
        <w:t xml:space="preserve">Tribunales Colegiados de Circuito. Novena </w:t>
      </w:r>
      <w:proofErr w:type="spellStart"/>
      <w:r w:rsidRPr="00C4034A">
        <w:rPr>
          <w:lang w:val="es-ES"/>
        </w:rPr>
        <w:t>Epoca</w:t>
      </w:r>
      <w:proofErr w:type="spellEnd"/>
      <w:r w:rsidRPr="00C4034A">
        <w:rPr>
          <w:lang w:val="es-ES"/>
        </w:rPr>
        <w:t xml:space="preserve">. Semanario Judicial de la Federación y su Gaceta. Tomo III, marzo de 1996. </w:t>
      </w:r>
      <w:proofErr w:type="spellStart"/>
      <w:r w:rsidRPr="00C4034A">
        <w:rPr>
          <w:lang w:val="es-ES"/>
        </w:rPr>
        <w:t>Pág</w:t>
      </w:r>
      <w:proofErr w:type="spellEnd"/>
      <w:r w:rsidRPr="00C4034A">
        <w:rPr>
          <w:lang w:val="es-ES"/>
        </w:rPr>
        <w:t xml:space="preserve"> 769. Consultado en http://sjf.scjn.gob.mx/sjfsist/Documentos/Tesis/203/203143.pdf  el viernes 16 de junio de 2017.</w:t>
      </w:r>
    </w:p>
  </w:footnote>
  <w:footnote w:id="11">
    <w:p w14:paraId="01C59D69" w14:textId="77777777" w:rsidR="00672FFA" w:rsidRDefault="00672FFA" w:rsidP="008E5CCD">
      <w:pPr>
        <w:pStyle w:val="Textonotapie"/>
        <w:jc w:val="both"/>
      </w:pPr>
      <w:r>
        <w:rPr>
          <w:rStyle w:val="Refdenotaalpie"/>
        </w:rPr>
        <w:footnoteRef/>
      </w:r>
      <w:r>
        <w:t xml:space="preserve"> Artículo 3. Para los efectos de la presente Ley se entenderá por:</w:t>
      </w:r>
    </w:p>
    <w:p w14:paraId="153479D2" w14:textId="77777777" w:rsidR="00672FFA" w:rsidRDefault="00672FFA" w:rsidP="008E5CCD">
      <w:pPr>
        <w:pStyle w:val="Textonotapie"/>
        <w:jc w:val="both"/>
      </w:pPr>
      <w:r>
        <w:t xml:space="preserve"> (…)</w:t>
      </w:r>
    </w:p>
    <w:p w14:paraId="19323B5F" w14:textId="77777777" w:rsidR="00672FFA" w:rsidRDefault="00672FFA" w:rsidP="008E5CCD">
      <w:pPr>
        <w:pStyle w:val="Textonotapie"/>
        <w:jc w:val="both"/>
      </w:pPr>
      <w: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DCD1BF" w14:textId="79EBC7AA" w:rsidR="00D613C3" w:rsidRDefault="00C14AD0">
    <w:pPr>
      <w:pStyle w:val="Encabezado"/>
    </w:pPr>
    <w:r>
      <w:rPr>
        <w:noProof/>
        <w:lang w:val="es-MX" w:eastAsia="es-MX"/>
      </w:rPr>
      <w:pict w14:anchorId="6557BD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7721141"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672FFA" w:rsidRPr="00EF13C1" w14:paraId="10494D50" w14:textId="77777777" w:rsidTr="00646380">
      <w:trPr>
        <w:trHeight w:val="138"/>
        <w:jc w:val="right"/>
      </w:trPr>
      <w:tc>
        <w:tcPr>
          <w:tcW w:w="2552" w:type="dxa"/>
          <w:vAlign w:val="center"/>
        </w:tcPr>
        <w:p w14:paraId="3D852A65" w14:textId="77777777" w:rsidR="00672FFA" w:rsidRPr="00EF13C1" w:rsidRDefault="00672FFA" w:rsidP="00646380">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14:paraId="38B8455A" w14:textId="2008036A" w:rsidR="00672FFA" w:rsidRPr="00353EB6" w:rsidRDefault="00672FFA" w:rsidP="00FB0EDF">
          <w:pPr>
            <w:pStyle w:val="Encabezado"/>
            <w:jc w:val="right"/>
            <w:rPr>
              <w:rFonts w:ascii="Palatino Linotype" w:hAnsi="Palatino Linotype"/>
              <w:b/>
              <w:sz w:val="22"/>
              <w:szCs w:val="22"/>
            </w:rPr>
          </w:pPr>
          <w:r w:rsidRPr="00353EB6">
            <w:rPr>
              <w:rFonts w:ascii="Palatino Linotype" w:hAnsi="Palatino Linotype" w:cs="Arial"/>
              <w:b/>
              <w:bCs/>
              <w:sz w:val="22"/>
              <w:szCs w:val="22"/>
              <w:lang w:eastAsia="es-MX"/>
            </w:rPr>
            <w:t>0</w:t>
          </w:r>
          <w:r>
            <w:rPr>
              <w:rFonts w:ascii="Palatino Linotype" w:hAnsi="Palatino Linotype" w:cs="Arial"/>
              <w:b/>
              <w:bCs/>
              <w:sz w:val="22"/>
              <w:szCs w:val="22"/>
              <w:lang w:eastAsia="es-MX"/>
            </w:rPr>
            <w:t>3423</w:t>
          </w:r>
          <w:r w:rsidRPr="00353EB6">
            <w:rPr>
              <w:rFonts w:ascii="Palatino Linotype" w:hAnsi="Palatino Linotype" w:cs="Arial"/>
              <w:b/>
              <w:bCs/>
              <w:sz w:val="22"/>
              <w:szCs w:val="22"/>
              <w:lang w:eastAsia="es-MX"/>
            </w:rPr>
            <w:t>/INFOEM/IP/RR/2020</w:t>
          </w:r>
        </w:p>
      </w:tc>
    </w:tr>
    <w:tr w:rsidR="00672FFA" w:rsidRPr="00EF13C1" w14:paraId="4014A24F" w14:textId="77777777" w:rsidTr="00646380">
      <w:trPr>
        <w:trHeight w:val="233"/>
        <w:jc w:val="right"/>
      </w:trPr>
      <w:tc>
        <w:tcPr>
          <w:tcW w:w="2552" w:type="dxa"/>
          <w:vAlign w:val="center"/>
        </w:tcPr>
        <w:p w14:paraId="6727B1B4" w14:textId="77777777" w:rsidR="00672FFA" w:rsidRPr="00EF13C1" w:rsidRDefault="00672FFA" w:rsidP="00646380">
          <w:pPr>
            <w:rPr>
              <w:rFonts w:ascii="Palatino Linotype" w:hAnsi="Palatino Linotype"/>
              <w:b/>
              <w:sz w:val="22"/>
              <w:szCs w:val="22"/>
            </w:rPr>
          </w:pPr>
        </w:p>
      </w:tc>
      <w:tc>
        <w:tcPr>
          <w:tcW w:w="3826" w:type="dxa"/>
          <w:vAlign w:val="center"/>
        </w:tcPr>
        <w:p w14:paraId="78D936B4" w14:textId="77777777" w:rsidR="00672FFA" w:rsidRPr="00EF13C1" w:rsidRDefault="00672FFA" w:rsidP="00141DF6">
          <w:pPr>
            <w:pStyle w:val="Encabezado"/>
            <w:jc w:val="center"/>
            <w:rPr>
              <w:rFonts w:ascii="Palatino Linotype" w:hAnsi="Palatino Linotype"/>
              <w:b/>
              <w:sz w:val="22"/>
              <w:szCs w:val="22"/>
            </w:rPr>
          </w:pPr>
        </w:p>
      </w:tc>
    </w:tr>
    <w:tr w:rsidR="00672FFA" w:rsidRPr="00EF13C1" w14:paraId="7378927E" w14:textId="77777777" w:rsidTr="00646380">
      <w:trPr>
        <w:trHeight w:val="321"/>
        <w:jc w:val="right"/>
      </w:trPr>
      <w:tc>
        <w:tcPr>
          <w:tcW w:w="2552" w:type="dxa"/>
          <w:vAlign w:val="center"/>
        </w:tcPr>
        <w:p w14:paraId="72A3818B" w14:textId="77777777" w:rsidR="00672FFA" w:rsidRPr="00EF13C1" w:rsidRDefault="00672FFA" w:rsidP="00646380">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14:paraId="05ADB154" w14:textId="04414DE9" w:rsidR="00672FFA" w:rsidRPr="00EF13C1" w:rsidRDefault="00672FFA" w:rsidP="00B23C9B">
          <w:pPr>
            <w:pStyle w:val="Encabezado"/>
            <w:jc w:val="right"/>
            <w:rPr>
              <w:rFonts w:ascii="Palatino Linotype" w:hAnsi="Palatino Linotype"/>
              <w:b/>
              <w:sz w:val="22"/>
              <w:szCs w:val="22"/>
            </w:rPr>
          </w:pPr>
          <w:r>
            <w:rPr>
              <w:rFonts w:ascii="Palatino Linotype" w:hAnsi="Palatino Linotype"/>
              <w:b/>
              <w:bCs/>
              <w:sz w:val="22"/>
              <w:szCs w:val="22"/>
            </w:rPr>
            <w:t>Comisión de Conciliación y Arbitraje Médico del Estado de México</w:t>
          </w:r>
        </w:p>
      </w:tc>
    </w:tr>
    <w:tr w:rsidR="00672FFA" w:rsidRPr="00EF13C1" w14:paraId="62FB9236" w14:textId="77777777" w:rsidTr="00646380">
      <w:trPr>
        <w:trHeight w:val="321"/>
        <w:jc w:val="right"/>
      </w:trPr>
      <w:tc>
        <w:tcPr>
          <w:tcW w:w="2552" w:type="dxa"/>
          <w:vAlign w:val="center"/>
        </w:tcPr>
        <w:p w14:paraId="7398E7B4" w14:textId="77777777" w:rsidR="00672FFA" w:rsidRPr="00EF13C1" w:rsidRDefault="00672FFA" w:rsidP="00646380">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14:paraId="4BFDCF03" w14:textId="77777777" w:rsidR="00672FFA" w:rsidRPr="00EF13C1" w:rsidRDefault="00672FFA" w:rsidP="00646380">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14:paraId="6824FF93" w14:textId="721DAF45" w:rsidR="00672FFA" w:rsidRDefault="00C14AD0" w:rsidP="00646380">
    <w:pPr>
      <w:pStyle w:val="Encabezado"/>
    </w:pPr>
    <w:r>
      <w:rPr>
        <w:noProof/>
        <w:lang w:val="es-MX" w:eastAsia="es-MX"/>
      </w:rPr>
      <w:pict w14:anchorId="77D9CE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7721142"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ó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672FFA" w:rsidRPr="00182113" w14:paraId="06135C79" w14:textId="77777777" w:rsidTr="00141DF6">
      <w:trPr>
        <w:trHeight w:val="138"/>
      </w:trPr>
      <w:tc>
        <w:tcPr>
          <w:tcW w:w="2532" w:type="dxa"/>
          <w:vAlign w:val="center"/>
        </w:tcPr>
        <w:p w14:paraId="1CC3EC0C" w14:textId="77777777" w:rsidR="00672FFA" w:rsidRPr="00EF13C1" w:rsidRDefault="00672FFA" w:rsidP="00353EB6">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14:paraId="2343590F" w14:textId="3BF7D597" w:rsidR="00672FFA" w:rsidRPr="00353EB6" w:rsidRDefault="00672FFA" w:rsidP="007E13CE">
          <w:pPr>
            <w:pStyle w:val="Encabezado"/>
            <w:jc w:val="right"/>
            <w:rPr>
              <w:rFonts w:ascii="Palatino Linotype" w:hAnsi="Palatino Linotype"/>
              <w:b/>
              <w:sz w:val="22"/>
              <w:szCs w:val="22"/>
            </w:rPr>
          </w:pPr>
          <w:r w:rsidRPr="00353EB6">
            <w:rPr>
              <w:rFonts w:ascii="Palatino Linotype" w:hAnsi="Palatino Linotype" w:cs="Arial"/>
              <w:b/>
              <w:bCs/>
              <w:sz w:val="22"/>
              <w:szCs w:val="22"/>
              <w:lang w:eastAsia="es-MX"/>
            </w:rPr>
            <w:t>0</w:t>
          </w:r>
          <w:r>
            <w:rPr>
              <w:rFonts w:ascii="Palatino Linotype" w:hAnsi="Palatino Linotype" w:cs="Arial"/>
              <w:b/>
              <w:bCs/>
              <w:sz w:val="22"/>
              <w:szCs w:val="22"/>
              <w:lang w:eastAsia="es-MX"/>
            </w:rPr>
            <w:t>3423</w:t>
          </w:r>
          <w:r w:rsidRPr="00353EB6">
            <w:rPr>
              <w:rFonts w:ascii="Palatino Linotype" w:hAnsi="Palatino Linotype" w:cs="Arial"/>
              <w:b/>
              <w:bCs/>
              <w:sz w:val="22"/>
              <w:szCs w:val="22"/>
              <w:lang w:eastAsia="es-MX"/>
            </w:rPr>
            <w:t>/INFOEM/IP/RR/2020</w:t>
          </w:r>
        </w:p>
      </w:tc>
      <w:tc>
        <w:tcPr>
          <w:tcW w:w="2532" w:type="dxa"/>
          <w:vAlign w:val="center"/>
        </w:tcPr>
        <w:p w14:paraId="69BC5FFA" w14:textId="77777777" w:rsidR="00672FFA" w:rsidRPr="00182113" w:rsidRDefault="00672FFA" w:rsidP="00353EB6">
          <w:pPr>
            <w:rPr>
              <w:rFonts w:ascii="Palatino Linotype" w:hAnsi="Palatino Linotype"/>
              <w:b/>
              <w:sz w:val="22"/>
              <w:szCs w:val="22"/>
            </w:rPr>
          </w:pPr>
        </w:p>
      </w:tc>
      <w:tc>
        <w:tcPr>
          <w:tcW w:w="236" w:type="dxa"/>
          <w:vAlign w:val="center"/>
        </w:tcPr>
        <w:p w14:paraId="7ABAD741" w14:textId="77777777" w:rsidR="00672FFA" w:rsidRPr="00182113" w:rsidRDefault="00672FFA" w:rsidP="00353EB6">
          <w:pPr>
            <w:pStyle w:val="Encabezado"/>
            <w:jc w:val="center"/>
            <w:rPr>
              <w:rFonts w:ascii="Palatino Linotype" w:hAnsi="Palatino Linotype"/>
              <w:b/>
              <w:sz w:val="22"/>
              <w:szCs w:val="22"/>
            </w:rPr>
          </w:pPr>
        </w:p>
      </w:tc>
      <w:tc>
        <w:tcPr>
          <w:tcW w:w="3261" w:type="dxa"/>
          <w:vAlign w:val="center"/>
        </w:tcPr>
        <w:p w14:paraId="6CE0C5DB" w14:textId="77777777" w:rsidR="00672FFA" w:rsidRPr="00182113" w:rsidRDefault="00672FFA" w:rsidP="00353EB6">
          <w:pPr>
            <w:pStyle w:val="Encabezado"/>
            <w:rPr>
              <w:rFonts w:ascii="Palatino Linotype" w:hAnsi="Palatino Linotype"/>
              <w:b/>
              <w:sz w:val="22"/>
              <w:szCs w:val="22"/>
            </w:rPr>
          </w:pPr>
        </w:p>
      </w:tc>
    </w:tr>
    <w:tr w:rsidR="00672FFA" w:rsidRPr="00182113" w14:paraId="1CDC5339" w14:textId="77777777" w:rsidTr="00141DF6">
      <w:trPr>
        <w:trHeight w:val="227"/>
      </w:trPr>
      <w:tc>
        <w:tcPr>
          <w:tcW w:w="2532" w:type="dxa"/>
          <w:vAlign w:val="center"/>
        </w:tcPr>
        <w:p w14:paraId="2FCF2F74" w14:textId="77777777" w:rsidR="00672FFA" w:rsidRPr="00EF13C1" w:rsidRDefault="00672FFA" w:rsidP="00353EB6">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14:paraId="3A5C3009" w14:textId="5F0236D6" w:rsidR="00672FFA" w:rsidRPr="00EF13C1" w:rsidRDefault="003729B7" w:rsidP="00B722A5">
          <w:pPr>
            <w:pStyle w:val="Encabezado"/>
            <w:jc w:val="right"/>
            <w:rPr>
              <w:rFonts w:ascii="Palatino Linotype" w:hAnsi="Palatino Linotype"/>
              <w:b/>
              <w:sz w:val="22"/>
              <w:szCs w:val="22"/>
            </w:rPr>
          </w:pPr>
          <w:r w:rsidRPr="003729B7">
            <w:rPr>
              <w:rFonts w:ascii="Palatino Linotype" w:hAnsi="Palatino Linotype"/>
              <w:b/>
              <w:sz w:val="22"/>
              <w:szCs w:val="22"/>
              <w:highlight w:val="black"/>
            </w:rPr>
            <w:t>----------------------------------------------</w:t>
          </w:r>
        </w:p>
      </w:tc>
      <w:tc>
        <w:tcPr>
          <w:tcW w:w="2532" w:type="dxa"/>
          <w:vAlign w:val="center"/>
        </w:tcPr>
        <w:p w14:paraId="7DAB9A43" w14:textId="77777777" w:rsidR="00672FFA" w:rsidRPr="00182113" w:rsidRDefault="00672FFA" w:rsidP="00353EB6">
          <w:pPr>
            <w:rPr>
              <w:rFonts w:ascii="Palatino Linotype" w:hAnsi="Palatino Linotype"/>
              <w:b/>
              <w:sz w:val="22"/>
              <w:szCs w:val="22"/>
            </w:rPr>
          </w:pPr>
        </w:p>
      </w:tc>
      <w:tc>
        <w:tcPr>
          <w:tcW w:w="236" w:type="dxa"/>
          <w:vAlign w:val="center"/>
        </w:tcPr>
        <w:p w14:paraId="3B4A0A1B" w14:textId="77777777" w:rsidR="00672FFA" w:rsidRPr="00182113" w:rsidRDefault="00672FFA" w:rsidP="00353EB6">
          <w:pPr>
            <w:pStyle w:val="Encabezado"/>
            <w:jc w:val="center"/>
            <w:rPr>
              <w:rFonts w:ascii="Palatino Linotype" w:hAnsi="Palatino Linotype"/>
              <w:b/>
              <w:sz w:val="22"/>
              <w:szCs w:val="22"/>
            </w:rPr>
          </w:pPr>
        </w:p>
      </w:tc>
      <w:tc>
        <w:tcPr>
          <w:tcW w:w="3261" w:type="dxa"/>
          <w:vAlign w:val="center"/>
        </w:tcPr>
        <w:p w14:paraId="22727AC3" w14:textId="77777777" w:rsidR="00672FFA" w:rsidRPr="00182113" w:rsidRDefault="00672FFA" w:rsidP="00353EB6">
          <w:pPr>
            <w:pStyle w:val="Encabezado"/>
            <w:rPr>
              <w:rFonts w:ascii="Palatino Linotype" w:hAnsi="Palatino Linotype"/>
              <w:b/>
              <w:sz w:val="22"/>
              <w:szCs w:val="22"/>
            </w:rPr>
          </w:pPr>
        </w:p>
      </w:tc>
    </w:tr>
    <w:tr w:rsidR="00672FFA" w:rsidRPr="00182113" w14:paraId="7FA9593F" w14:textId="77777777" w:rsidTr="00141DF6">
      <w:trPr>
        <w:trHeight w:val="232"/>
      </w:trPr>
      <w:tc>
        <w:tcPr>
          <w:tcW w:w="2532" w:type="dxa"/>
          <w:vAlign w:val="center"/>
        </w:tcPr>
        <w:p w14:paraId="4B717704" w14:textId="77777777" w:rsidR="00672FFA" w:rsidRPr="00EF13C1" w:rsidRDefault="00672FFA" w:rsidP="00353EB6">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14:paraId="5AEFAEF7" w14:textId="73B6C3FA" w:rsidR="00672FFA" w:rsidRPr="00EF13C1" w:rsidRDefault="00672FFA" w:rsidP="00B722A5">
          <w:pPr>
            <w:pStyle w:val="Encabezado"/>
            <w:jc w:val="right"/>
            <w:rPr>
              <w:rFonts w:ascii="Palatino Linotype" w:hAnsi="Palatino Linotype"/>
              <w:b/>
              <w:sz w:val="22"/>
              <w:szCs w:val="22"/>
            </w:rPr>
          </w:pPr>
          <w:r>
            <w:rPr>
              <w:rFonts w:ascii="Palatino Linotype" w:hAnsi="Palatino Linotype"/>
              <w:b/>
              <w:bCs/>
              <w:sz w:val="22"/>
              <w:szCs w:val="22"/>
            </w:rPr>
            <w:t>Comisión de Conciliación y Arbitraje Médico del Estado de México</w:t>
          </w:r>
        </w:p>
      </w:tc>
      <w:tc>
        <w:tcPr>
          <w:tcW w:w="2532" w:type="dxa"/>
          <w:vAlign w:val="center"/>
        </w:tcPr>
        <w:p w14:paraId="381823C1" w14:textId="77777777" w:rsidR="00672FFA" w:rsidRPr="00182113" w:rsidRDefault="00672FFA" w:rsidP="00353EB6">
          <w:pPr>
            <w:rPr>
              <w:rFonts w:ascii="Palatino Linotype" w:hAnsi="Palatino Linotype"/>
              <w:b/>
              <w:sz w:val="22"/>
              <w:szCs w:val="22"/>
            </w:rPr>
          </w:pPr>
        </w:p>
      </w:tc>
      <w:tc>
        <w:tcPr>
          <w:tcW w:w="236" w:type="dxa"/>
          <w:vAlign w:val="center"/>
        </w:tcPr>
        <w:p w14:paraId="11207DC8" w14:textId="77777777" w:rsidR="00672FFA" w:rsidRPr="00182113" w:rsidRDefault="00672FFA" w:rsidP="00353EB6">
          <w:pPr>
            <w:pStyle w:val="Encabezado"/>
            <w:jc w:val="center"/>
            <w:rPr>
              <w:rFonts w:ascii="Palatino Linotype" w:hAnsi="Palatino Linotype"/>
              <w:b/>
              <w:sz w:val="22"/>
              <w:szCs w:val="22"/>
            </w:rPr>
          </w:pPr>
        </w:p>
      </w:tc>
      <w:tc>
        <w:tcPr>
          <w:tcW w:w="3261" w:type="dxa"/>
          <w:vAlign w:val="center"/>
        </w:tcPr>
        <w:p w14:paraId="26860CE4" w14:textId="77777777" w:rsidR="00672FFA" w:rsidRPr="00182113" w:rsidRDefault="00672FFA" w:rsidP="00353EB6">
          <w:pPr>
            <w:pStyle w:val="Encabezado"/>
            <w:rPr>
              <w:rFonts w:ascii="Palatino Linotype" w:hAnsi="Palatino Linotype"/>
              <w:b/>
              <w:sz w:val="22"/>
              <w:szCs w:val="22"/>
            </w:rPr>
          </w:pPr>
        </w:p>
      </w:tc>
    </w:tr>
    <w:tr w:rsidR="00672FFA" w:rsidRPr="00182113" w14:paraId="08E6C4CF" w14:textId="77777777" w:rsidTr="00141DF6">
      <w:trPr>
        <w:trHeight w:val="320"/>
      </w:trPr>
      <w:tc>
        <w:tcPr>
          <w:tcW w:w="2532" w:type="dxa"/>
          <w:vAlign w:val="center"/>
        </w:tcPr>
        <w:p w14:paraId="1ED1BE99" w14:textId="77777777" w:rsidR="00672FFA" w:rsidRPr="00EF13C1" w:rsidRDefault="00672FFA" w:rsidP="00353EB6">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14:paraId="6F89BF08" w14:textId="77777777" w:rsidR="00672FFA" w:rsidRPr="00EF13C1" w:rsidRDefault="00672FFA" w:rsidP="00353EB6">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14:paraId="127292BD" w14:textId="77777777" w:rsidR="00672FFA" w:rsidRPr="00182113" w:rsidRDefault="00672FFA" w:rsidP="00353EB6">
          <w:pPr>
            <w:rPr>
              <w:rFonts w:ascii="Palatino Linotype" w:hAnsi="Palatino Linotype"/>
              <w:b/>
              <w:sz w:val="22"/>
              <w:szCs w:val="22"/>
            </w:rPr>
          </w:pPr>
        </w:p>
      </w:tc>
      <w:tc>
        <w:tcPr>
          <w:tcW w:w="236" w:type="dxa"/>
          <w:vAlign w:val="center"/>
        </w:tcPr>
        <w:p w14:paraId="507427D0" w14:textId="77777777" w:rsidR="00672FFA" w:rsidRPr="00182113" w:rsidRDefault="00672FFA" w:rsidP="00353EB6">
          <w:pPr>
            <w:pStyle w:val="Encabezado"/>
            <w:jc w:val="center"/>
            <w:rPr>
              <w:rFonts w:ascii="Palatino Linotype" w:hAnsi="Palatino Linotype"/>
              <w:b/>
              <w:sz w:val="22"/>
              <w:szCs w:val="22"/>
            </w:rPr>
          </w:pPr>
        </w:p>
      </w:tc>
      <w:tc>
        <w:tcPr>
          <w:tcW w:w="3261" w:type="dxa"/>
          <w:vAlign w:val="center"/>
        </w:tcPr>
        <w:p w14:paraId="13283786" w14:textId="77777777" w:rsidR="00672FFA" w:rsidRPr="00182113" w:rsidRDefault="00672FFA" w:rsidP="00353EB6">
          <w:pPr>
            <w:pStyle w:val="Encabezado"/>
            <w:rPr>
              <w:rFonts w:ascii="Palatino Linotype" w:hAnsi="Palatino Linotype"/>
              <w:b/>
              <w:sz w:val="22"/>
              <w:szCs w:val="22"/>
            </w:rPr>
          </w:pPr>
        </w:p>
      </w:tc>
    </w:tr>
  </w:tbl>
  <w:p w14:paraId="1818E45C" w14:textId="0E84A320" w:rsidR="00672FFA" w:rsidRDefault="00C14AD0">
    <w:pPr>
      <w:pStyle w:val="Encabezado"/>
    </w:pPr>
    <w:r>
      <w:rPr>
        <w:noProof/>
        <w:lang w:val="es-MX" w:eastAsia="es-MX"/>
      </w:rPr>
      <w:pict w14:anchorId="1172BD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7721140"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55BEE"/>
    <w:multiLevelType w:val="hybridMultilevel"/>
    <w:tmpl w:val="F0521D2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8A120B"/>
    <w:multiLevelType w:val="hybridMultilevel"/>
    <w:tmpl w:val="AC54A5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9C92124"/>
    <w:multiLevelType w:val="hybridMultilevel"/>
    <w:tmpl w:val="4BC89F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7F71B73"/>
    <w:multiLevelType w:val="hybridMultilevel"/>
    <w:tmpl w:val="90EACC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E427491"/>
    <w:multiLevelType w:val="hybridMultilevel"/>
    <w:tmpl w:val="6E2AA4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F832BB9"/>
    <w:multiLevelType w:val="hybridMultilevel"/>
    <w:tmpl w:val="451EF69E"/>
    <w:lvl w:ilvl="0" w:tplc="AC689422">
      <w:start w:val="1"/>
      <w:numFmt w:val="upperLetter"/>
      <w:lvlText w:val="%1)"/>
      <w:lvlJc w:val="left"/>
      <w:pPr>
        <w:ind w:left="64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02722EA"/>
    <w:multiLevelType w:val="hybridMultilevel"/>
    <w:tmpl w:val="6C1A9CE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58C1C8A"/>
    <w:multiLevelType w:val="hybridMultilevel"/>
    <w:tmpl w:val="7E3A190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0" w15:restartNumberingAfterBreak="0">
    <w:nsid w:val="25BD7602"/>
    <w:multiLevelType w:val="hybridMultilevel"/>
    <w:tmpl w:val="FC26D3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9A901CB"/>
    <w:multiLevelType w:val="hybridMultilevel"/>
    <w:tmpl w:val="0AB4FB3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4317490"/>
    <w:multiLevelType w:val="hybridMultilevel"/>
    <w:tmpl w:val="FD30DC4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AD8321B"/>
    <w:multiLevelType w:val="hybridMultilevel"/>
    <w:tmpl w:val="5846EA66"/>
    <w:lvl w:ilvl="0" w:tplc="E16EFDF6">
      <w:start w:val="29"/>
      <w:numFmt w:val="decimal"/>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5" w15:restartNumberingAfterBreak="0">
    <w:nsid w:val="453E1068"/>
    <w:multiLevelType w:val="hybridMultilevel"/>
    <w:tmpl w:val="52A053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B08281D"/>
    <w:multiLevelType w:val="hybridMultilevel"/>
    <w:tmpl w:val="302A1E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CCB4EB8"/>
    <w:multiLevelType w:val="hybridMultilevel"/>
    <w:tmpl w:val="5B2072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1171DC0"/>
    <w:multiLevelType w:val="hybridMultilevel"/>
    <w:tmpl w:val="EC10C8D2"/>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7CE4AFA"/>
    <w:multiLevelType w:val="hybridMultilevel"/>
    <w:tmpl w:val="A5D44EBA"/>
    <w:lvl w:ilvl="0" w:tplc="92509B92">
      <w:start w:val="1"/>
      <w:numFmt w:val="upperRoman"/>
      <w:lvlText w:val="%1."/>
      <w:lvlJc w:val="right"/>
      <w:pPr>
        <w:ind w:left="720" w:hanging="360"/>
      </w:pPr>
      <w:rPr>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A50009D"/>
    <w:multiLevelType w:val="hybridMultilevel"/>
    <w:tmpl w:val="8C5ADF30"/>
    <w:lvl w:ilvl="0" w:tplc="BD5C134C">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612D3A3D"/>
    <w:multiLevelType w:val="hybridMultilevel"/>
    <w:tmpl w:val="6C1A9CE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12B46B2"/>
    <w:multiLevelType w:val="hybridMultilevel"/>
    <w:tmpl w:val="BBF40A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3F8371F"/>
    <w:multiLevelType w:val="hybridMultilevel"/>
    <w:tmpl w:val="5B6E0AE0"/>
    <w:lvl w:ilvl="0" w:tplc="75BAE5E0">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FDE4F4A"/>
    <w:multiLevelType w:val="hybridMultilevel"/>
    <w:tmpl w:val="8F08C5A2"/>
    <w:lvl w:ilvl="0" w:tplc="950C5B4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3"/>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0"/>
  </w:num>
  <w:num w:numId="4">
    <w:abstractNumId w:val="1"/>
  </w:num>
  <w:num w:numId="5">
    <w:abstractNumId w:val="12"/>
  </w:num>
  <w:num w:numId="6">
    <w:abstractNumId w:val="7"/>
  </w:num>
  <w:num w:numId="7">
    <w:abstractNumId w:val="18"/>
  </w:num>
  <w:num w:numId="8">
    <w:abstractNumId w:val="23"/>
  </w:num>
  <w:num w:numId="9">
    <w:abstractNumId w:val="5"/>
  </w:num>
  <w:num w:numId="10">
    <w:abstractNumId w:val="3"/>
  </w:num>
  <w:num w:numId="11">
    <w:abstractNumId w:val="6"/>
  </w:num>
  <w:num w:numId="12">
    <w:abstractNumId w:val="19"/>
  </w:num>
  <w:num w:numId="13">
    <w:abstractNumId w:val="4"/>
  </w:num>
  <w:num w:numId="14">
    <w:abstractNumId w:val="14"/>
  </w:num>
  <w:num w:numId="15">
    <w:abstractNumId w:val="10"/>
  </w:num>
  <w:num w:numId="16">
    <w:abstractNumId w:val="2"/>
  </w:num>
  <w:num w:numId="17">
    <w:abstractNumId w:val="15"/>
  </w:num>
  <w:num w:numId="18">
    <w:abstractNumId w:val="17"/>
  </w:num>
  <w:num w:numId="19">
    <w:abstractNumId w:val="11"/>
  </w:num>
  <w:num w:numId="20">
    <w:abstractNumId w:val="8"/>
  </w:num>
  <w:num w:numId="21">
    <w:abstractNumId w:val="16"/>
  </w:num>
  <w:num w:numId="22">
    <w:abstractNumId w:val="21"/>
  </w:num>
  <w:num w:numId="23">
    <w:abstractNumId w:val="20"/>
  </w:num>
  <w:num w:numId="24">
    <w:abstractNumId w:val="24"/>
  </w:num>
  <w:num w:numId="25">
    <w:abstractNumId w:val="9"/>
  </w:num>
  <w:num w:numId="26">
    <w:abstractNumId w:val="2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BA4"/>
    <w:rsid w:val="00000029"/>
    <w:rsid w:val="000003C4"/>
    <w:rsid w:val="000004DF"/>
    <w:rsid w:val="0000141B"/>
    <w:rsid w:val="0000281F"/>
    <w:rsid w:val="00005665"/>
    <w:rsid w:val="00005E5B"/>
    <w:rsid w:val="0000765F"/>
    <w:rsid w:val="00007945"/>
    <w:rsid w:val="0001045F"/>
    <w:rsid w:val="00010E37"/>
    <w:rsid w:val="00011298"/>
    <w:rsid w:val="000129FA"/>
    <w:rsid w:val="00013B7E"/>
    <w:rsid w:val="00014914"/>
    <w:rsid w:val="00014B35"/>
    <w:rsid w:val="000205C3"/>
    <w:rsid w:val="00020A79"/>
    <w:rsid w:val="000218CD"/>
    <w:rsid w:val="00021CFC"/>
    <w:rsid w:val="00021EFC"/>
    <w:rsid w:val="000274EF"/>
    <w:rsid w:val="00031362"/>
    <w:rsid w:val="00032ED4"/>
    <w:rsid w:val="000343D4"/>
    <w:rsid w:val="0003577B"/>
    <w:rsid w:val="00036E69"/>
    <w:rsid w:val="000404FD"/>
    <w:rsid w:val="0004269C"/>
    <w:rsid w:val="00045D8E"/>
    <w:rsid w:val="000463AC"/>
    <w:rsid w:val="000471A3"/>
    <w:rsid w:val="000550E9"/>
    <w:rsid w:val="00055AB7"/>
    <w:rsid w:val="00055C0B"/>
    <w:rsid w:val="00057046"/>
    <w:rsid w:val="00057A9A"/>
    <w:rsid w:val="00061226"/>
    <w:rsid w:val="00061623"/>
    <w:rsid w:val="00061B8C"/>
    <w:rsid w:val="00066351"/>
    <w:rsid w:val="000663DD"/>
    <w:rsid w:val="0007491E"/>
    <w:rsid w:val="00075979"/>
    <w:rsid w:val="00075A4C"/>
    <w:rsid w:val="0007785A"/>
    <w:rsid w:val="000804AC"/>
    <w:rsid w:val="000816BE"/>
    <w:rsid w:val="0008188D"/>
    <w:rsid w:val="00083463"/>
    <w:rsid w:val="00091880"/>
    <w:rsid w:val="00092AD8"/>
    <w:rsid w:val="00092CD4"/>
    <w:rsid w:val="00094259"/>
    <w:rsid w:val="00096AFD"/>
    <w:rsid w:val="000A203F"/>
    <w:rsid w:val="000A2541"/>
    <w:rsid w:val="000A46A2"/>
    <w:rsid w:val="000A79E0"/>
    <w:rsid w:val="000B0650"/>
    <w:rsid w:val="000B3BC1"/>
    <w:rsid w:val="000C37A1"/>
    <w:rsid w:val="000C524E"/>
    <w:rsid w:val="000C6085"/>
    <w:rsid w:val="000D1D78"/>
    <w:rsid w:val="000D3C75"/>
    <w:rsid w:val="000D4FCC"/>
    <w:rsid w:val="000D62D7"/>
    <w:rsid w:val="000E03A9"/>
    <w:rsid w:val="000E04B9"/>
    <w:rsid w:val="000E053C"/>
    <w:rsid w:val="000E0F5F"/>
    <w:rsid w:val="000E10CB"/>
    <w:rsid w:val="000E1B6B"/>
    <w:rsid w:val="000E1BDA"/>
    <w:rsid w:val="000E1ECA"/>
    <w:rsid w:val="000E244C"/>
    <w:rsid w:val="000E2AC3"/>
    <w:rsid w:val="000E43C9"/>
    <w:rsid w:val="000E4F0E"/>
    <w:rsid w:val="000E5CF6"/>
    <w:rsid w:val="000E7023"/>
    <w:rsid w:val="000E7E4E"/>
    <w:rsid w:val="000F05A0"/>
    <w:rsid w:val="000F3174"/>
    <w:rsid w:val="000F341D"/>
    <w:rsid w:val="000F3B3F"/>
    <w:rsid w:val="000F53A7"/>
    <w:rsid w:val="00100FB3"/>
    <w:rsid w:val="00101488"/>
    <w:rsid w:val="001019CA"/>
    <w:rsid w:val="001025FA"/>
    <w:rsid w:val="00103D99"/>
    <w:rsid w:val="00105642"/>
    <w:rsid w:val="00105A38"/>
    <w:rsid w:val="00106334"/>
    <w:rsid w:val="0011051D"/>
    <w:rsid w:val="001106D0"/>
    <w:rsid w:val="00110E2E"/>
    <w:rsid w:val="001168F4"/>
    <w:rsid w:val="00121044"/>
    <w:rsid w:val="001226D8"/>
    <w:rsid w:val="00122EA6"/>
    <w:rsid w:val="00123610"/>
    <w:rsid w:val="001308F8"/>
    <w:rsid w:val="00130B1E"/>
    <w:rsid w:val="00130F14"/>
    <w:rsid w:val="001318AF"/>
    <w:rsid w:val="001319DC"/>
    <w:rsid w:val="00132F24"/>
    <w:rsid w:val="00133116"/>
    <w:rsid w:val="001336BF"/>
    <w:rsid w:val="001342EB"/>
    <w:rsid w:val="0013458A"/>
    <w:rsid w:val="00135E7D"/>
    <w:rsid w:val="00140005"/>
    <w:rsid w:val="00141DF6"/>
    <w:rsid w:val="00144456"/>
    <w:rsid w:val="0014528A"/>
    <w:rsid w:val="00145959"/>
    <w:rsid w:val="00150242"/>
    <w:rsid w:val="0015151E"/>
    <w:rsid w:val="001515F1"/>
    <w:rsid w:val="001520C4"/>
    <w:rsid w:val="0015267F"/>
    <w:rsid w:val="00152CE5"/>
    <w:rsid w:val="00154677"/>
    <w:rsid w:val="0015525D"/>
    <w:rsid w:val="00156A90"/>
    <w:rsid w:val="00160303"/>
    <w:rsid w:val="001608DD"/>
    <w:rsid w:val="00162483"/>
    <w:rsid w:val="001624FE"/>
    <w:rsid w:val="00163041"/>
    <w:rsid w:val="00163F26"/>
    <w:rsid w:val="00166171"/>
    <w:rsid w:val="00166541"/>
    <w:rsid w:val="00167218"/>
    <w:rsid w:val="001672EA"/>
    <w:rsid w:val="00170DEE"/>
    <w:rsid w:val="001715AF"/>
    <w:rsid w:val="001718E0"/>
    <w:rsid w:val="001720F9"/>
    <w:rsid w:val="00173525"/>
    <w:rsid w:val="00182731"/>
    <w:rsid w:val="001846A4"/>
    <w:rsid w:val="001864B6"/>
    <w:rsid w:val="00187676"/>
    <w:rsid w:val="00187F0D"/>
    <w:rsid w:val="00192EC4"/>
    <w:rsid w:val="00196809"/>
    <w:rsid w:val="0019703D"/>
    <w:rsid w:val="001A160C"/>
    <w:rsid w:val="001A2BAC"/>
    <w:rsid w:val="001A4BC9"/>
    <w:rsid w:val="001A556A"/>
    <w:rsid w:val="001A7D74"/>
    <w:rsid w:val="001B0E38"/>
    <w:rsid w:val="001B2A18"/>
    <w:rsid w:val="001B3917"/>
    <w:rsid w:val="001B3D20"/>
    <w:rsid w:val="001B48A5"/>
    <w:rsid w:val="001B7E6A"/>
    <w:rsid w:val="001B7FCE"/>
    <w:rsid w:val="001C0763"/>
    <w:rsid w:val="001C0F74"/>
    <w:rsid w:val="001C1F82"/>
    <w:rsid w:val="001C32D4"/>
    <w:rsid w:val="001C401F"/>
    <w:rsid w:val="001C6037"/>
    <w:rsid w:val="001C6B98"/>
    <w:rsid w:val="001C7C47"/>
    <w:rsid w:val="001D1714"/>
    <w:rsid w:val="001D205B"/>
    <w:rsid w:val="001D557F"/>
    <w:rsid w:val="001D5999"/>
    <w:rsid w:val="001D5D25"/>
    <w:rsid w:val="001D5F4A"/>
    <w:rsid w:val="001D6496"/>
    <w:rsid w:val="001D7A5B"/>
    <w:rsid w:val="001E5379"/>
    <w:rsid w:val="001E673C"/>
    <w:rsid w:val="001E69EF"/>
    <w:rsid w:val="001F02A3"/>
    <w:rsid w:val="001F1A61"/>
    <w:rsid w:val="001F27F5"/>
    <w:rsid w:val="001F2B1D"/>
    <w:rsid w:val="001F6878"/>
    <w:rsid w:val="001F7B21"/>
    <w:rsid w:val="00201C80"/>
    <w:rsid w:val="002024A8"/>
    <w:rsid w:val="00203DB6"/>
    <w:rsid w:val="00205B95"/>
    <w:rsid w:val="002065EF"/>
    <w:rsid w:val="00206FF7"/>
    <w:rsid w:val="0021062B"/>
    <w:rsid w:val="0021398B"/>
    <w:rsid w:val="002146B1"/>
    <w:rsid w:val="002147FE"/>
    <w:rsid w:val="002152A6"/>
    <w:rsid w:val="00216C93"/>
    <w:rsid w:val="0021749F"/>
    <w:rsid w:val="0022089E"/>
    <w:rsid w:val="002208F8"/>
    <w:rsid w:val="00220C8D"/>
    <w:rsid w:val="0022251B"/>
    <w:rsid w:val="00222845"/>
    <w:rsid w:val="002229DA"/>
    <w:rsid w:val="002248D3"/>
    <w:rsid w:val="00225AEA"/>
    <w:rsid w:val="00226E1C"/>
    <w:rsid w:val="00230ED8"/>
    <w:rsid w:val="00231687"/>
    <w:rsid w:val="00231FF4"/>
    <w:rsid w:val="00234536"/>
    <w:rsid w:val="00237EAE"/>
    <w:rsid w:val="00241128"/>
    <w:rsid w:val="002438C5"/>
    <w:rsid w:val="00244B3C"/>
    <w:rsid w:val="0024503C"/>
    <w:rsid w:val="00245255"/>
    <w:rsid w:val="0024560A"/>
    <w:rsid w:val="002456EB"/>
    <w:rsid w:val="002459BD"/>
    <w:rsid w:val="00256327"/>
    <w:rsid w:val="00256384"/>
    <w:rsid w:val="0025652B"/>
    <w:rsid w:val="00256D0A"/>
    <w:rsid w:val="00260E8C"/>
    <w:rsid w:val="00262949"/>
    <w:rsid w:val="002644B7"/>
    <w:rsid w:val="0026533C"/>
    <w:rsid w:val="002655B2"/>
    <w:rsid w:val="00266D19"/>
    <w:rsid w:val="00266F04"/>
    <w:rsid w:val="00271ADB"/>
    <w:rsid w:val="00271AF3"/>
    <w:rsid w:val="00273E6D"/>
    <w:rsid w:val="002748FD"/>
    <w:rsid w:val="00274D1E"/>
    <w:rsid w:val="00274DA0"/>
    <w:rsid w:val="00274E75"/>
    <w:rsid w:val="00275356"/>
    <w:rsid w:val="002764AA"/>
    <w:rsid w:val="00276B36"/>
    <w:rsid w:val="002770B1"/>
    <w:rsid w:val="0027779A"/>
    <w:rsid w:val="00277AA5"/>
    <w:rsid w:val="0028392D"/>
    <w:rsid w:val="0028469E"/>
    <w:rsid w:val="00286C61"/>
    <w:rsid w:val="00294EEE"/>
    <w:rsid w:val="00295155"/>
    <w:rsid w:val="00296E48"/>
    <w:rsid w:val="00296EF2"/>
    <w:rsid w:val="002A0419"/>
    <w:rsid w:val="002A3763"/>
    <w:rsid w:val="002A3EC2"/>
    <w:rsid w:val="002A4249"/>
    <w:rsid w:val="002A5BA4"/>
    <w:rsid w:val="002B0356"/>
    <w:rsid w:val="002B0D7A"/>
    <w:rsid w:val="002B430C"/>
    <w:rsid w:val="002C2F1A"/>
    <w:rsid w:val="002C32FE"/>
    <w:rsid w:val="002C4FEC"/>
    <w:rsid w:val="002C51AA"/>
    <w:rsid w:val="002D02CE"/>
    <w:rsid w:val="002D2177"/>
    <w:rsid w:val="002D21B7"/>
    <w:rsid w:val="002D3F81"/>
    <w:rsid w:val="002D65DA"/>
    <w:rsid w:val="002D7BFD"/>
    <w:rsid w:val="002E01F3"/>
    <w:rsid w:val="002E2041"/>
    <w:rsid w:val="002E4801"/>
    <w:rsid w:val="002F0E14"/>
    <w:rsid w:val="002F1198"/>
    <w:rsid w:val="002F37F6"/>
    <w:rsid w:val="002F41D4"/>
    <w:rsid w:val="002F42C6"/>
    <w:rsid w:val="002F4359"/>
    <w:rsid w:val="002F4E9B"/>
    <w:rsid w:val="002F703B"/>
    <w:rsid w:val="003006D4"/>
    <w:rsid w:val="00300AC1"/>
    <w:rsid w:val="00302FF6"/>
    <w:rsid w:val="003041BF"/>
    <w:rsid w:val="00311921"/>
    <w:rsid w:val="0031414E"/>
    <w:rsid w:val="003169CA"/>
    <w:rsid w:val="00316A85"/>
    <w:rsid w:val="00316E45"/>
    <w:rsid w:val="00322592"/>
    <w:rsid w:val="00323479"/>
    <w:rsid w:val="003236DE"/>
    <w:rsid w:val="003243D0"/>
    <w:rsid w:val="003337B5"/>
    <w:rsid w:val="0033491D"/>
    <w:rsid w:val="00334D63"/>
    <w:rsid w:val="0033655A"/>
    <w:rsid w:val="00336D72"/>
    <w:rsid w:val="00341141"/>
    <w:rsid w:val="003438A7"/>
    <w:rsid w:val="0034418B"/>
    <w:rsid w:val="003477AB"/>
    <w:rsid w:val="003520B3"/>
    <w:rsid w:val="00352347"/>
    <w:rsid w:val="00352F58"/>
    <w:rsid w:val="003530F1"/>
    <w:rsid w:val="00353EB6"/>
    <w:rsid w:val="00356876"/>
    <w:rsid w:val="00357218"/>
    <w:rsid w:val="00360C39"/>
    <w:rsid w:val="0036237D"/>
    <w:rsid w:val="003663F5"/>
    <w:rsid w:val="00366760"/>
    <w:rsid w:val="00366954"/>
    <w:rsid w:val="0036737F"/>
    <w:rsid w:val="0036741F"/>
    <w:rsid w:val="00371EA9"/>
    <w:rsid w:val="003729B7"/>
    <w:rsid w:val="00373F0F"/>
    <w:rsid w:val="0038111F"/>
    <w:rsid w:val="00381768"/>
    <w:rsid w:val="00382C85"/>
    <w:rsid w:val="00385622"/>
    <w:rsid w:val="003916EC"/>
    <w:rsid w:val="00392960"/>
    <w:rsid w:val="00392E06"/>
    <w:rsid w:val="00392F59"/>
    <w:rsid w:val="003950A7"/>
    <w:rsid w:val="00396EC9"/>
    <w:rsid w:val="003977F2"/>
    <w:rsid w:val="003A0929"/>
    <w:rsid w:val="003A0D99"/>
    <w:rsid w:val="003A1075"/>
    <w:rsid w:val="003A3A45"/>
    <w:rsid w:val="003A75A4"/>
    <w:rsid w:val="003A7F47"/>
    <w:rsid w:val="003B0404"/>
    <w:rsid w:val="003B1C04"/>
    <w:rsid w:val="003B26E6"/>
    <w:rsid w:val="003B31C0"/>
    <w:rsid w:val="003B3BE1"/>
    <w:rsid w:val="003B6C68"/>
    <w:rsid w:val="003C2170"/>
    <w:rsid w:val="003C233B"/>
    <w:rsid w:val="003C2EEA"/>
    <w:rsid w:val="003C53A5"/>
    <w:rsid w:val="003C76B3"/>
    <w:rsid w:val="003C7AB3"/>
    <w:rsid w:val="003D0613"/>
    <w:rsid w:val="003D0DE5"/>
    <w:rsid w:val="003D4E45"/>
    <w:rsid w:val="003D59AE"/>
    <w:rsid w:val="003D6FEA"/>
    <w:rsid w:val="003E000F"/>
    <w:rsid w:val="003E04C4"/>
    <w:rsid w:val="003E1028"/>
    <w:rsid w:val="003E10C7"/>
    <w:rsid w:val="003E1ACD"/>
    <w:rsid w:val="003F369B"/>
    <w:rsid w:val="003F4493"/>
    <w:rsid w:val="003F4747"/>
    <w:rsid w:val="003F688E"/>
    <w:rsid w:val="003F7AE2"/>
    <w:rsid w:val="003F7E47"/>
    <w:rsid w:val="00400CBE"/>
    <w:rsid w:val="00405905"/>
    <w:rsid w:val="00405F39"/>
    <w:rsid w:val="00407CFE"/>
    <w:rsid w:val="00407EA4"/>
    <w:rsid w:val="00413FE7"/>
    <w:rsid w:val="0041566F"/>
    <w:rsid w:val="00415864"/>
    <w:rsid w:val="00420A1F"/>
    <w:rsid w:val="004246CF"/>
    <w:rsid w:val="0042507D"/>
    <w:rsid w:val="0042550D"/>
    <w:rsid w:val="0042724E"/>
    <w:rsid w:val="004311BF"/>
    <w:rsid w:val="0043239A"/>
    <w:rsid w:val="00433978"/>
    <w:rsid w:val="0043492B"/>
    <w:rsid w:val="0043709E"/>
    <w:rsid w:val="00443AB4"/>
    <w:rsid w:val="00443C87"/>
    <w:rsid w:val="0044467F"/>
    <w:rsid w:val="00446859"/>
    <w:rsid w:val="00450462"/>
    <w:rsid w:val="00450C1E"/>
    <w:rsid w:val="0045329F"/>
    <w:rsid w:val="004536FA"/>
    <w:rsid w:val="0045387B"/>
    <w:rsid w:val="00456943"/>
    <w:rsid w:val="00456B4C"/>
    <w:rsid w:val="00457FE4"/>
    <w:rsid w:val="004638E4"/>
    <w:rsid w:val="00465214"/>
    <w:rsid w:val="0046559A"/>
    <w:rsid w:val="00470924"/>
    <w:rsid w:val="00473FB2"/>
    <w:rsid w:val="00474D8F"/>
    <w:rsid w:val="00475B56"/>
    <w:rsid w:val="004817DA"/>
    <w:rsid w:val="00483E81"/>
    <w:rsid w:val="00484F9A"/>
    <w:rsid w:val="00485D79"/>
    <w:rsid w:val="0048651F"/>
    <w:rsid w:val="00486B61"/>
    <w:rsid w:val="004900C9"/>
    <w:rsid w:val="00490A69"/>
    <w:rsid w:val="004915E2"/>
    <w:rsid w:val="00492774"/>
    <w:rsid w:val="00493DF5"/>
    <w:rsid w:val="00493FD5"/>
    <w:rsid w:val="0049508E"/>
    <w:rsid w:val="00496F1E"/>
    <w:rsid w:val="004A18C9"/>
    <w:rsid w:val="004A2C19"/>
    <w:rsid w:val="004A4715"/>
    <w:rsid w:val="004A52A6"/>
    <w:rsid w:val="004A6F44"/>
    <w:rsid w:val="004A7BB6"/>
    <w:rsid w:val="004B019D"/>
    <w:rsid w:val="004B0C2E"/>
    <w:rsid w:val="004B3FCA"/>
    <w:rsid w:val="004B40AF"/>
    <w:rsid w:val="004B5E61"/>
    <w:rsid w:val="004C30DB"/>
    <w:rsid w:val="004C6DD1"/>
    <w:rsid w:val="004C775C"/>
    <w:rsid w:val="004D60FB"/>
    <w:rsid w:val="004D6254"/>
    <w:rsid w:val="004D6310"/>
    <w:rsid w:val="004D65D4"/>
    <w:rsid w:val="004E090D"/>
    <w:rsid w:val="004E1E1B"/>
    <w:rsid w:val="004E202B"/>
    <w:rsid w:val="004E2942"/>
    <w:rsid w:val="004E30FA"/>
    <w:rsid w:val="004E31A2"/>
    <w:rsid w:val="004E46DE"/>
    <w:rsid w:val="004E747E"/>
    <w:rsid w:val="004F0F25"/>
    <w:rsid w:val="004F2039"/>
    <w:rsid w:val="004F2321"/>
    <w:rsid w:val="004F2755"/>
    <w:rsid w:val="004F2918"/>
    <w:rsid w:val="004F5F25"/>
    <w:rsid w:val="004F6C8A"/>
    <w:rsid w:val="004F7B23"/>
    <w:rsid w:val="004F7EE3"/>
    <w:rsid w:val="00500359"/>
    <w:rsid w:val="00500675"/>
    <w:rsid w:val="00500D9A"/>
    <w:rsid w:val="005044D6"/>
    <w:rsid w:val="00504780"/>
    <w:rsid w:val="0050618A"/>
    <w:rsid w:val="005067A2"/>
    <w:rsid w:val="00506E50"/>
    <w:rsid w:val="00511DCA"/>
    <w:rsid w:val="00512189"/>
    <w:rsid w:val="00513071"/>
    <w:rsid w:val="00513336"/>
    <w:rsid w:val="0051467E"/>
    <w:rsid w:val="0051509C"/>
    <w:rsid w:val="005200F5"/>
    <w:rsid w:val="0052012D"/>
    <w:rsid w:val="005212A5"/>
    <w:rsid w:val="00521AF4"/>
    <w:rsid w:val="005234DE"/>
    <w:rsid w:val="0052399F"/>
    <w:rsid w:val="00524962"/>
    <w:rsid w:val="00526C35"/>
    <w:rsid w:val="005272BF"/>
    <w:rsid w:val="00530E6E"/>
    <w:rsid w:val="005340FA"/>
    <w:rsid w:val="0053423A"/>
    <w:rsid w:val="00534605"/>
    <w:rsid w:val="005379D5"/>
    <w:rsid w:val="00541AC9"/>
    <w:rsid w:val="00543B5B"/>
    <w:rsid w:val="00546D26"/>
    <w:rsid w:val="005472AB"/>
    <w:rsid w:val="00550CB1"/>
    <w:rsid w:val="00550DA9"/>
    <w:rsid w:val="0055170E"/>
    <w:rsid w:val="005521C0"/>
    <w:rsid w:val="005540A0"/>
    <w:rsid w:val="00554DF4"/>
    <w:rsid w:val="005552BF"/>
    <w:rsid w:val="0055717D"/>
    <w:rsid w:val="00562F49"/>
    <w:rsid w:val="0056331C"/>
    <w:rsid w:val="00566C07"/>
    <w:rsid w:val="0056738A"/>
    <w:rsid w:val="00570FDC"/>
    <w:rsid w:val="00571A57"/>
    <w:rsid w:val="005749A3"/>
    <w:rsid w:val="00580D78"/>
    <w:rsid w:val="00582A53"/>
    <w:rsid w:val="00583AB6"/>
    <w:rsid w:val="005855B3"/>
    <w:rsid w:val="00585CCF"/>
    <w:rsid w:val="00587D80"/>
    <w:rsid w:val="00590BC2"/>
    <w:rsid w:val="005933EC"/>
    <w:rsid w:val="0059406B"/>
    <w:rsid w:val="0059428D"/>
    <w:rsid w:val="005949E1"/>
    <w:rsid w:val="0059750A"/>
    <w:rsid w:val="005A1327"/>
    <w:rsid w:val="005A193E"/>
    <w:rsid w:val="005B02E5"/>
    <w:rsid w:val="005B0AB7"/>
    <w:rsid w:val="005B160A"/>
    <w:rsid w:val="005B24DC"/>
    <w:rsid w:val="005B34DC"/>
    <w:rsid w:val="005B3C42"/>
    <w:rsid w:val="005B4009"/>
    <w:rsid w:val="005B4C3B"/>
    <w:rsid w:val="005C46E9"/>
    <w:rsid w:val="005C5C3E"/>
    <w:rsid w:val="005C6A6F"/>
    <w:rsid w:val="005D0007"/>
    <w:rsid w:val="005D182C"/>
    <w:rsid w:val="005D258B"/>
    <w:rsid w:val="005D31E4"/>
    <w:rsid w:val="005D3BB9"/>
    <w:rsid w:val="005D4B68"/>
    <w:rsid w:val="005D60D8"/>
    <w:rsid w:val="005D6673"/>
    <w:rsid w:val="005D74E1"/>
    <w:rsid w:val="005E06DC"/>
    <w:rsid w:val="005E10C3"/>
    <w:rsid w:val="005E1D42"/>
    <w:rsid w:val="005E22B0"/>
    <w:rsid w:val="005E2E2B"/>
    <w:rsid w:val="005E3616"/>
    <w:rsid w:val="005E51B0"/>
    <w:rsid w:val="005E6C51"/>
    <w:rsid w:val="005E6EC8"/>
    <w:rsid w:val="005F39DF"/>
    <w:rsid w:val="005F53F8"/>
    <w:rsid w:val="005F5E08"/>
    <w:rsid w:val="005F6D7D"/>
    <w:rsid w:val="00602483"/>
    <w:rsid w:val="006027FD"/>
    <w:rsid w:val="00604915"/>
    <w:rsid w:val="00605332"/>
    <w:rsid w:val="0060769D"/>
    <w:rsid w:val="00610BF7"/>
    <w:rsid w:val="0061346B"/>
    <w:rsid w:val="00616EC9"/>
    <w:rsid w:val="00617E6C"/>
    <w:rsid w:val="00617EB5"/>
    <w:rsid w:val="00621D34"/>
    <w:rsid w:val="00622BFB"/>
    <w:rsid w:val="006240BC"/>
    <w:rsid w:val="0062596E"/>
    <w:rsid w:val="0062698E"/>
    <w:rsid w:val="0062799B"/>
    <w:rsid w:val="00630DD2"/>
    <w:rsid w:val="00632219"/>
    <w:rsid w:val="006339F3"/>
    <w:rsid w:val="00640FFB"/>
    <w:rsid w:val="006414BE"/>
    <w:rsid w:val="0064382B"/>
    <w:rsid w:val="00644191"/>
    <w:rsid w:val="00644FEC"/>
    <w:rsid w:val="006456DF"/>
    <w:rsid w:val="00646380"/>
    <w:rsid w:val="00647049"/>
    <w:rsid w:val="00651373"/>
    <w:rsid w:val="006514CA"/>
    <w:rsid w:val="00653648"/>
    <w:rsid w:val="00654CE8"/>
    <w:rsid w:val="0065568B"/>
    <w:rsid w:val="006566D0"/>
    <w:rsid w:val="00660D0F"/>
    <w:rsid w:val="00664256"/>
    <w:rsid w:val="006650CC"/>
    <w:rsid w:val="00666351"/>
    <w:rsid w:val="00666B58"/>
    <w:rsid w:val="0067196D"/>
    <w:rsid w:val="00671EE2"/>
    <w:rsid w:val="00672FFA"/>
    <w:rsid w:val="006740AD"/>
    <w:rsid w:val="006758D9"/>
    <w:rsid w:val="00684855"/>
    <w:rsid w:val="00685022"/>
    <w:rsid w:val="00685C1F"/>
    <w:rsid w:val="00686CB3"/>
    <w:rsid w:val="00693768"/>
    <w:rsid w:val="00693AAB"/>
    <w:rsid w:val="006944A5"/>
    <w:rsid w:val="00695DD2"/>
    <w:rsid w:val="006A2124"/>
    <w:rsid w:val="006A2EE7"/>
    <w:rsid w:val="006A4E52"/>
    <w:rsid w:val="006A5CB3"/>
    <w:rsid w:val="006A67CD"/>
    <w:rsid w:val="006A6CC5"/>
    <w:rsid w:val="006B0028"/>
    <w:rsid w:val="006B009B"/>
    <w:rsid w:val="006B1786"/>
    <w:rsid w:val="006B1CCF"/>
    <w:rsid w:val="006B22CF"/>
    <w:rsid w:val="006B39E8"/>
    <w:rsid w:val="006B3D8E"/>
    <w:rsid w:val="006B4C4D"/>
    <w:rsid w:val="006C084A"/>
    <w:rsid w:val="006C0EA9"/>
    <w:rsid w:val="006C1A67"/>
    <w:rsid w:val="006C1D80"/>
    <w:rsid w:val="006C293F"/>
    <w:rsid w:val="006C37D6"/>
    <w:rsid w:val="006C3D1D"/>
    <w:rsid w:val="006C43CD"/>
    <w:rsid w:val="006C6CC4"/>
    <w:rsid w:val="006D21E4"/>
    <w:rsid w:val="006D6CCC"/>
    <w:rsid w:val="006E1918"/>
    <w:rsid w:val="006E3AC2"/>
    <w:rsid w:val="006E4277"/>
    <w:rsid w:val="006E4CE1"/>
    <w:rsid w:val="006E5B19"/>
    <w:rsid w:val="006E74A1"/>
    <w:rsid w:val="006E78E6"/>
    <w:rsid w:val="006E7D30"/>
    <w:rsid w:val="006F1BA4"/>
    <w:rsid w:val="006F318C"/>
    <w:rsid w:val="006F3B19"/>
    <w:rsid w:val="006F73C3"/>
    <w:rsid w:val="006F7CDB"/>
    <w:rsid w:val="006F7D9F"/>
    <w:rsid w:val="00700E1B"/>
    <w:rsid w:val="00701E94"/>
    <w:rsid w:val="007026C3"/>
    <w:rsid w:val="00703F6F"/>
    <w:rsid w:val="00704F63"/>
    <w:rsid w:val="007064B0"/>
    <w:rsid w:val="00710740"/>
    <w:rsid w:val="00710E1F"/>
    <w:rsid w:val="0071311C"/>
    <w:rsid w:val="007131E5"/>
    <w:rsid w:val="00713937"/>
    <w:rsid w:val="00714932"/>
    <w:rsid w:val="00714B9B"/>
    <w:rsid w:val="00716251"/>
    <w:rsid w:val="0071694F"/>
    <w:rsid w:val="0072022F"/>
    <w:rsid w:val="0072093F"/>
    <w:rsid w:val="007215DD"/>
    <w:rsid w:val="00721DFC"/>
    <w:rsid w:val="00723ABC"/>
    <w:rsid w:val="0072411B"/>
    <w:rsid w:val="007254E3"/>
    <w:rsid w:val="00725A86"/>
    <w:rsid w:val="007307EA"/>
    <w:rsid w:val="007314A5"/>
    <w:rsid w:val="00731E6E"/>
    <w:rsid w:val="007338EF"/>
    <w:rsid w:val="007401AD"/>
    <w:rsid w:val="00740D89"/>
    <w:rsid w:val="00742C51"/>
    <w:rsid w:val="007438EE"/>
    <w:rsid w:val="00745072"/>
    <w:rsid w:val="00746CAC"/>
    <w:rsid w:val="007473A6"/>
    <w:rsid w:val="00747BD2"/>
    <w:rsid w:val="00755CC3"/>
    <w:rsid w:val="00756991"/>
    <w:rsid w:val="00756E1A"/>
    <w:rsid w:val="00757201"/>
    <w:rsid w:val="00757EFE"/>
    <w:rsid w:val="0076044B"/>
    <w:rsid w:val="007604AA"/>
    <w:rsid w:val="00766EB6"/>
    <w:rsid w:val="007740EB"/>
    <w:rsid w:val="007763D4"/>
    <w:rsid w:val="00781636"/>
    <w:rsid w:val="007838C0"/>
    <w:rsid w:val="0078539D"/>
    <w:rsid w:val="00785B79"/>
    <w:rsid w:val="007923CB"/>
    <w:rsid w:val="00793224"/>
    <w:rsid w:val="00794037"/>
    <w:rsid w:val="00795D3A"/>
    <w:rsid w:val="00795EA1"/>
    <w:rsid w:val="00796727"/>
    <w:rsid w:val="00796D7E"/>
    <w:rsid w:val="007A196A"/>
    <w:rsid w:val="007A4812"/>
    <w:rsid w:val="007B3254"/>
    <w:rsid w:val="007B4006"/>
    <w:rsid w:val="007B40B0"/>
    <w:rsid w:val="007B4654"/>
    <w:rsid w:val="007B5F1E"/>
    <w:rsid w:val="007B6033"/>
    <w:rsid w:val="007B726B"/>
    <w:rsid w:val="007C1E72"/>
    <w:rsid w:val="007C2EBB"/>
    <w:rsid w:val="007C4787"/>
    <w:rsid w:val="007C7AD4"/>
    <w:rsid w:val="007D49CC"/>
    <w:rsid w:val="007D6050"/>
    <w:rsid w:val="007D73DA"/>
    <w:rsid w:val="007D75A9"/>
    <w:rsid w:val="007E0683"/>
    <w:rsid w:val="007E0C55"/>
    <w:rsid w:val="007E13CE"/>
    <w:rsid w:val="007E1E41"/>
    <w:rsid w:val="007E2CDA"/>
    <w:rsid w:val="007E43F9"/>
    <w:rsid w:val="007E47E3"/>
    <w:rsid w:val="007E4C92"/>
    <w:rsid w:val="007E5166"/>
    <w:rsid w:val="007E644F"/>
    <w:rsid w:val="007E6DCF"/>
    <w:rsid w:val="007E775D"/>
    <w:rsid w:val="007F0AB3"/>
    <w:rsid w:val="007F0DC2"/>
    <w:rsid w:val="007F175E"/>
    <w:rsid w:val="007F213F"/>
    <w:rsid w:val="007F27B2"/>
    <w:rsid w:val="007F2BBA"/>
    <w:rsid w:val="007F5923"/>
    <w:rsid w:val="007F611D"/>
    <w:rsid w:val="007F6CBE"/>
    <w:rsid w:val="007F761B"/>
    <w:rsid w:val="007F7B9C"/>
    <w:rsid w:val="007F7C18"/>
    <w:rsid w:val="008004BE"/>
    <w:rsid w:val="00801CB0"/>
    <w:rsid w:val="008044AC"/>
    <w:rsid w:val="00805C58"/>
    <w:rsid w:val="008068FA"/>
    <w:rsid w:val="008078B6"/>
    <w:rsid w:val="00807FD2"/>
    <w:rsid w:val="0081044D"/>
    <w:rsid w:val="00811F2A"/>
    <w:rsid w:val="00812C54"/>
    <w:rsid w:val="00813740"/>
    <w:rsid w:val="00816BA0"/>
    <w:rsid w:val="00820CD3"/>
    <w:rsid w:val="00821599"/>
    <w:rsid w:val="008217A1"/>
    <w:rsid w:val="00824B47"/>
    <w:rsid w:val="00826715"/>
    <w:rsid w:val="00826DBC"/>
    <w:rsid w:val="00827373"/>
    <w:rsid w:val="00830751"/>
    <w:rsid w:val="00833DF1"/>
    <w:rsid w:val="00835853"/>
    <w:rsid w:val="00837A65"/>
    <w:rsid w:val="00840C2D"/>
    <w:rsid w:val="008427BB"/>
    <w:rsid w:val="00843026"/>
    <w:rsid w:val="00843D41"/>
    <w:rsid w:val="00844254"/>
    <w:rsid w:val="00847AFB"/>
    <w:rsid w:val="008503FC"/>
    <w:rsid w:val="00850444"/>
    <w:rsid w:val="0085232E"/>
    <w:rsid w:val="00852825"/>
    <w:rsid w:val="008536AE"/>
    <w:rsid w:val="00854706"/>
    <w:rsid w:val="00854A7E"/>
    <w:rsid w:val="008553BE"/>
    <w:rsid w:val="008555E0"/>
    <w:rsid w:val="00856687"/>
    <w:rsid w:val="00856B9E"/>
    <w:rsid w:val="00857345"/>
    <w:rsid w:val="00860BA4"/>
    <w:rsid w:val="00861142"/>
    <w:rsid w:val="00862889"/>
    <w:rsid w:val="00862C9F"/>
    <w:rsid w:val="00863ECB"/>
    <w:rsid w:val="00863F69"/>
    <w:rsid w:val="00864D9A"/>
    <w:rsid w:val="00865B1E"/>
    <w:rsid w:val="008706E3"/>
    <w:rsid w:val="00871C22"/>
    <w:rsid w:val="00872FF9"/>
    <w:rsid w:val="00873942"/>
    <w:rsid w:val="00873B93"/>
    <w:rsid w:val="00881FAD"/>
    <w:rsid w:val="00882336"/>
    <w:rsid w:val="00883837"/>
    <w:rsid w:val="00883FA2"/>
    <w:rsid w:val="00885AF2"/>
    <w:rsid w:val="00886B78"/>
    <w:rsid w:val="00891001"/>
    <w:rsid w:val="00891AB3"/>
    <w:rsid w:val="00892C42"/>
    <w:rsid w:val="00892DFF"/>
    <w:rsid w:val="00895C56"/>
    <w:rsid w:val="00896802"/>
    <w:rsid w:val="00897A58"/>
    <w:rsid w:val="008A1EB9"/>
    <w:rsid w:val="008A2DD8"/>
    <w:rsid w:val="008A4423"/>
    <w:rsid w:val="008B0105"/>
    <w:rsid w:val="008B1732"/>
    <w:rsid w:val="008B4115"/>
    <w:rsid w:val="008B48E5"/>
    <w:rsid w:val="008B5234"/>
    <w:rsid w:val="008B575A"/>
    <w:rsid w:val="008B6A29"/>
    <w:rsid w:val="008B6F5F"/>
    <w:rsid w:val="008B768C"/>
    <w:rsid w:val="008C1660"/>
    <w:rsid w:val="008C31DF"/>
    <w:rsid w:val="008C40D3"/>
    <w:rsid w:val="008C76DA"/>
    <w:rsid w:val="008D11BC"/>
    <w:rsid w:val="008D42C3"/>
    <w:rsid w:val="008D59C7"/>
    <w:rsid w:val="008D5FE3"/>
    <w:rsid w:val="008D6200"/>
    <w:rsid w:val="008D6D8F"/>
    <w:rsid w:val="008D75F0"/>
    <w:rsid w:val="008E5C56"/>
    <w:rsid w:val="008E5CCD"/>
    <w:rsid w:val="008E6106"/>
    <w:rsid w:val="008E78E7"/>
    <w:rsid w:val="008F284F"/>
    <w:rsid w:val="008F32FF"/>
    <w:rsid w:val="008F6153"/>
    <w:rsid w:val="008F61D4"/>
    <w:rsid w:val="008F7333"/>
    <w:rsid w:val="008F7F5F"/>
    <w:rsid w:val="00900D94"/>
    <w:rsid w:val="009027A7"/>
    <w:rsid w:val="0090334F"/>
    <w:rsid w:val="00904FC5"/>
    <w:rsid w:val="009100E8"/>
    <w:rsid w:val="0091011D"/>
    <w:rsid w:val="0091291A"/>
    <w:rsid w:val="00913CA6"/>
    <w:rsid w:val="009160CA"/>
    <w:rsid w:val="00916C74"/>
    <w:rsid w:val="00917EA3"/>
    <w:rsid w:val="00923DF9"/>
    <w:rsid w:val="00924B1A"/>
    <w:rsid w:val="0092505E"/>
    <w:rsid w:val="0092772E"/>
    <w:rsid w:val="0093365D"/>
    <w:rsid w:val="00933B2F"/>
    <w:rsid w:val="00936B23"/>
    <w:rsid w:val="009400E4"/>
    <w:rsid w:val="00941CA4"/>
    <w:rsid w:val="00941F93"/>
    <w:rsid w:val="009421F6"/>
    <w:rsid w:val="00943043"/>
    <w:rsid w:val="00943DBF"/>
    <w:rsid w:val="00944893"/>
    <w:rsid w:val="0094493D"/>
    <w:rsid w:val="009472D4"/>
    <w:rsid w:val="009479A5"/>
    <w:rsid w:val="00950645"/>
    <w:rsid w:val="009510E0"/>
    <w:rsid w:val="00953702"/>
    <w:rsid w:val="009541F4"/>
    <w:rsid w:val="0095457D"/>
    <w:rsid w:val="00954B5F"/>
    <w:rsid w:val="00954B82"/>
    <w:rsid w:val="00954FB9"/>
    <w:rsid w:val="009603EC"/>
    <w:rsid w:val="00962CAE"/>
    <w:rsid w:val="009660E6"/>
    <w:rsid w:val="00970964"/>
    <w:rsid w:val="00970F94"/>
    <w:rsid w:val="00971105"/>
    <w:rsid w:val="00974D9C"/>
    <w:rsid w:val="00976E5F"/>
    <w:rsid w:val="0097749D"/>
    <w:rsid w:val="00977648"/>
    <w:rsid w:val="009777F4"/>
    <w:rsid w:val="00980652"/>
    <w:rsid w:val="009848D4"/>
    <w:rsid w:val="0099358A"/>
    <w:rsid w:val="00993C95"/>
    <w:rsid w:val="009947E6"/>
    <w:rsid w:val="00996A7E"/>
    <w:rsid w:val="009A30B5"/>
    <w:rsid w:val="009A3A95"/>
    <w:rsid w:val="009A3C17"/>
    <w:rsid w:val="009A3F44"/>
    <w:rsid w:val="009A66DF"/>
    <w:rsid w:val="009A6EC9"/>
    <w:rsid w:val="009B16BF"/>
    <w:rsid w:val="009B240E"/>
    <w:rsid w:val="009B441E"/>
    <w:rsid w:val="009B4DA9"/>
    <w:rsid w:val="009B557E"/>
    <w:rsid w:val="009B6274"/>
    <w:rsid w:val="009C06E9"/>
    <w:rsid w:val="009C0E3B"/>
    <w:rsid w:val="009C234C"/>
    <w:rsid w:val="009C24C2"/>
    <w:rsid w:val="009C3642"/>
    <w:rsid w:val="009C5BE9"/>
    <w:rsid w:val="009D11CC"/>
    <w:rsid w:val="009D1DEC"/>
    <w:rsid w:val="009D3239"/>
    <w:rsid w:val="009D3989"/>
    <w:rsid w:val="009D4B58"/>
    <w:rsid w:val="009D4D36"/>
    <w:rsid w:val="009D62BC"/>
    <w:rsid w:val="009D7133"/>
    <w:rsid w:val="009E0CF4"/>
    <w:rsid w:val="009E1568"/>
    <w:rsid w:val="009E5696"/>
    <w:rsid w:val="009F05EC"/>
    <w:rsid w:val="009F144C"/>
    <w:rsid w:val="009F1491"/>
    <w:rsid w:val="009F390E"/>
    <w:rsid w:val="009F5288"/>
    <w:rsid w:val="009F7EB4"/>
    <w:rsid w:val="00A02087"/>
    <w:rsid w:val="00A109E3"/>
    <w:rsid w:val="00A1302E"/>
    <w:rsid w:val="00A131BA"/>
    <w:rsid w:val="00A14C74"/>
    <w:rsid w:val="00A1731C"/>
    <w:rsid w:val="00A21FB0"/>
    <w:rsid w:val="00A22BE6"/>
    <w:rsid w:val="00A25F73"/>
    <w:rsid w:val="00A30000"/>
    <w:rsid w:val="00A3464C"/>
    <w:rsid w:val="00A349F8"/>
    <w:rsid w:val="00A359E8"/>
    <w:rsid w:val="00A40493"/>
    <w:rsid w:val="00A41ADF"/>
    <w:rsid w:val="00A41C80"/>
    <w:rsid w:val="00A42F27"/>
    <w:rsid w:val="00A43729"/>
    <w:rsid w:val="00A456E5"/>
    <w:rsid w:val="00A4679C"/>
    <w:rsid w:val="00A46922"/>
    <w:rsid w:val="00A470A3"/>
    <w:rsid w:val="00A47A67"/>
    <w:rsid w:val="00A500EA"/>
    <w:rsid w:val="00A516EA"/>
    <w:rsid w:val="00A51F07"/>
    <w:rsid w:val="00A53B90"/>
    <w:rsid w:val="00A55663"/>
    <w:rsid w:val="00A56957"/>
    <w:rsid w:val="00A576C5"/>
    <w:rsid w:val="00A57B38"/>
    <w:rsid w:val="00A66F25"/>
    <w:rsid w:val="00A70D12"/>
    <w:rsid w:val="00A72088"/>
    <w:rsid w:val="00A720E7"/>
    <w:rsid w:val="00A732CD"/>
    <w:rsid w:val="00A73C4E"/>
    <w:rsid w:val="00A758A6"/>
    <w:rsid w:val="00A80F59"/>
    <w:rsid w:val="00A81C8A"/>
    <w:rsid w:val="00A82194"/>
    <w:rsid w:val="00A828E4"/>
    <w:rsid w:val="00A82CB0"/>
    <w:rsid w:val="00A848FC"/>
    <w:rsid w:val="00A86534"/>
    <w:rsid w:val="00A86541"/>
    <w:rsid w:val="00A86EBA"/>
    <w:rsid w:val="00A87192"/>
    <w:rsid w:val="00A8727A"/>
    <w:rsid w:val="00A91B2C"/>
    <w:rsid w:val="00A9281A"/>
    <w:rsid w:val="00A92A3C"/>
    <w:rsid w:val="00A9421A"/>
    <w:rsid w:val="00A9574E"/>
    <w:rsid w:val="00A9637C"/>
    <w:rsid w:val="00AA15CC"/>
    <w:rsid w:val="00AA311C"/>
    <w:rsid w:val="00AB0497"/>
    <w:rsid w:val="00AB21D6"/>
    <w:rsid w:val="00AB2713"/>
    <w:rsid w:val="00AB3032"/>
    <w:rsid w:val="00AB3D5A"/>
    <w:rsid w:val="00AB3E67"/>
    <w:rsid w:val="00AB43B1"/>
    <w:rsid w:val="00AB43E6"/>
    <w:rsid w:val="00AB62FA"/>
    <w:rsid w:val="00AB679F"/>
    <w:rsid w:val="00AB6C1E"/>
    <w:rsid w:val="00AC3C31"/>
    <w:rsid w:val="00AC6FC5"/>
    <w:rsid w:val="00AC7C72"/>
    <w:rsid w:val="00AC7D50"/>
    <w:rsid w:val="00AC7DFC"/>
    <w:rsid w:val="00AD0090"/>
    <w:rsid w:val="00AD02C9"/>
    <w:rsid w:val="00AD184C"/>
    <w:rsid w:val="00AD2AF6"/>
    <w:rsid w:val="00AD4EB3"/>
    <w:rsid w:val="00AE094B"/>
    <w:rsid w:val="00AE1DD5"/>
    <w:rsid w:val="00AE5ED3"/>
    <w:rsid w:val="00AE6A0C"/>
    <w:rsid w:val="00AF064C"/>
    <w:rsid w:val="00AF0D0E"/>
    <w:rsid w:val="00AF4E87"/>
    <w:rsid w:val="00AF705E"/>
    <w:rsid w:val="00AF7702"/>
    <w:rsid w:val="00B01F10"/>
    <w:rsid w:val="00B024CD"/>
    <w:rsid w:val="00B04311"/>
    <w:rsid w:val="00B06DC5"/>
    <w:rsid w:val="00B06E30"/>
    <w:rsid w:val="00B07912"/>
    <w:rsid w:val="00B07E62"/>
    <w:rsid w:val="00B1067F"/>
    <w:rsid w:val="00B1149A"/>
    <w:rsid w:val="00B12E16"/>
    <w:rsid w:val="00B12F05"/>
    <w:rsid w:val="00B13BA4"/>
    <w:rsid w:val="00B14AF0"/>
    <w:rsid w:val="00B14EF2"/>
    <w:rsid w:val="00B165CC"/>
    <w:rsid w:val="00B16FB2"/>
    <w:rsid w:val="00B201E6"/>
    <w:rsid w:val="00B20268"/>
    <w:rsid w:val="00B21140"/>
    <w:rsid w:val="00B216D8"/>
    <w:rsid w:val="00B22D36"/>
    <w:rsid w:val="00B23C9B"/>
    <w:rsid w:val="00B247C4"/>
    <w:rsid w:val="00B24B4D"/>
    <w:rsid w:val="00B258AA"/>
    <w:rsid w:val="00B34623"/>
    <w:rsid w:val="00B353DF"/>
    <w:rsid w:val="00B355AE"/>
    <w:rsid w:val="00B359A3"/>
    <w:rsid w:val="00B36C82"/>
    <w:rsid w:val="00B36CBB"/>
    <w:rsid w:val="00B37C23"/>
    <w:rsid w:val="00B40212"/>
    <w:rsid w:val="00B40B5C"/>
    <w:rsid w:val="00B46A7E"/>
    <w:rsid w:val="00B50B83"/>
    <w:rsid w:val="00B51F96"/>
    <w:rsid w:val="00B5288F"/>
    <w:rsid w:val="00B52C65"/>
    <w:rsid w:val="00B5361E"/>
    <w:rsid w:val="00B53CD4"/>
    <w:rsid w:val="00B55D4A"/>
    <w:rsid w:val="00B55EEC"/>
    <w:rsid w:val="00B61ED9"/>
    <w:rsid w:val="00B62C0A"/>
    <w:rsid w:val="00B62D3A"/>
    <w:rsid w:val="00B62DE1"/>
    <w:rsid w:val="00B64D15"/>
    <w:rsid w:val="00B65F93"/>
    <w:rsid w:val="00B722A5"/>
    <w:rsid w:val="00B723EB"/>
    <w:rsid w:val="00B74A03"/>
    <w:rsid w:val="00B779B1"/>
    <w:rsid w:val="00B77CBA"/>
    <w:rsid w:val="00B82B69"/>
    <w:rsid w:val="00B85656"/>
    <w:rsid w:val="00B91C15"/>
    <w:rsid w:val="00B91D5C"/>
    <w:rsid w:val="00B9311E"/>
    <w:rsid w:val="00B9559D"/>
    <w:rsid w:val="00B95C98"/>
    <w:rsid w:val="00B962E1"/>
    <w:rsid w:val="00B97061"/>
    <w:rsid w:val="00B97C44"/>
    <w:rsid w:val="00BA0A96"/>
    <w:rsid w:val="00BA1118"/>
    <w:rsid w:val="00BA16B2"/>
    <w:rsid w:val="00BA2730"/>
    <w:rsid w:val="00BA76D6"/>
    <w:rsid w:val="00BB2558"/>
    <w:rsid w:val="00BB3360"/>
    <w:rsid w:val="00BB3486"/>
    <w:rsid w:val="00BB383B"/>
    <w:rsid w:val="00BB4217"/>
    <w:rsid w:val="00BB5AD0"/>
    <w:rsid w:val="00BB5E45"/>
    <w:rsid w:val="00BB7073"/>
    <w:rsid w:val="00BB7618"/>
    <w:rsid w:val="00BC0ABE"/>
    <w:rsid w:val="00BC1428"/>
    <w:rsid w:val="00BC259E"/>
    <w:rsid w:val="00BC2639"/>
    <w:rsid w:val="00BD0C25"/>
    <w:rsid w:val="00BD13E9"/>
    <w:rsid w:val="00BD1E75"/>
    <w:rsid w:val="00BD2091"/>
    <w:rsid w:val="00BD3B2B"/>
    <w:rsid w:val="00BD4EC0"/>
    <w:rsid w:val="00BD4F16"/>
    <w:rsid w:val="00BD5621"/>
    <w:rsid w:val="00BD59E0"/>
    <w:rsid w:val="00BE047F"/>
    <w:rsid w:val="00BE0B34"/>
    <w:rsid w:val="00BE1F56"/>
    <w:rsid w:val="00BE3633"/>
    <w:rsid w:val="00BE3B9E"/>
    <w:rsid w:val="00BE62D6"/>
    <w:rsid w:val="00BE7690"/>
    <w:rsid w:val="00BE7859"/>
    <w:rsid w:val="00BF0E05"/>
    <w:rsid w:val="00BF25B1"/>
    <w:rsid w:val="00BF2E59"/>
    <w:rsid w:val="00BF5406"/>
    <w:rsid w:val="00BF7759"/>
    <w:rsid w:val="00C00901"/>
    <w:rsid w:val="00C02CF2"/>
    <w:rsid w:val="00C071BD"/>
    <w:rsid w:val="00C11558"/>
    <w:rsid w:val="00C11A40"/>
    <w:rsid w:val="00C11D32"/>
    <w:rsid w:val="00C11FEA"/>
    <w:rsid w:val="00C14AD0"/>
    <w:rsid w:val="00C156B2"/>
    <w:rsid w:val="00C20098"/>
    <w:rsid w:val="00C22445"/>
    <w:rsid w:val="00C24901"/>
    <w:rsid w:val="00C306D3"/>
    <w:rsid w:val="00C30885"/>
    <w:rsid w:val="00C33621"/>
    <w:rsid w:val="00C34038"/>
    <w:rsid w:val="00C3497D"/>
    <w:rsid w:val="00C353A3"/>
    <w:rsid w:val="00C36247"/>
    <w:rsid w:val="00C366FF"/>
    <w:rsid w:val="00C37843"/>
    <w:rsid w:val="00C4140A"/>
    <w:rsid w:val="00C4149D"/>
    <w:rsid w:val="00C41A2E"/>
    <w:rsid w:val="00C4225D"/>
    <w:rsid w:val="00C431F3"/>
    <w:rsid w:val="00C434DD"/>
    <w:rsid w:val="00C43B58"/>
    <w:rsid w:val="00C44FEF"/>
    <w:rsid w:val="00C45590"/>
    <w:rsid w:val="00C467D0"/>
    <w:rsid w:val="00C4767A"/>
    <w:rsid w:val="00C507C8"/>
    <w:rsid w:val="00C509A4"/>
    <w:rsid w:val="00C5169B"/>
    <w:rsid w:val="00C56D7E"/>
    <w:rsid w:val="00C57119"/>
    <w:rsid w:val="00C572EF"/>
    <w:rsid w:val="00C602D0"/>
    <w:rsid w:val="00C6033A"/>
    <w:rsid w:val="00C61C2B"/>
    <w:rsid w:val="00C61ED6"/>
    <w:rsid w:val="00C63AA8"/>
    <w:rsid w:val="00C67BCA"/>
    <w:rsid w:val="00C67F95"/>
    <w:rsid w:val="00C709B4"/>
    <w:rsid w:val="00C71693"/>
    <w:rsid w:val="00C7267B"/>
    <w:rsid w:val="00C7342E"/>
    <w:rsid w:val="00C753B1"/>
    <w:rsid w:val="00C755DD"/>
    <w:rsid w:val="00C76369"/>
    <w:rsid w:val="00C772D3"/>
    <w:rsid w:val="00C80710"/>
    <w:rsid w:val="00C82497"/>
    <w:rsid w:val="00C82ADE"/>
    <w:rsid w:val="00C82E64"/>
    <w:rsid w:val="00C85949"/>
    <w:rsid w:val="00C85E60"/>
    <w:rsid w:val="00C87DFC"/>
    <w:rsid w:val="00C9065D"/>
    <w:rsid w:val="00C93E8B"/>
    <w:rsid w:val="00C946FB"/>
    <w:rsid w:val="00C9484F"/>
    <w:rsid w:val="00C95C04"/>
    <w:rsid w:val="00C962E0"/>
    <w:rsid w:val="00C9794C"/>
    <w:rsid w:val="00CA0425"/>
    <w:rsid w:val="00CA1775"/>
    <w:rsid w:val="00CA1FC6"/>
    <w:rsid w:val="00CA30C4"/>
    <w:rsid w:val="00CA4E1E"/>
    <w:rsid w:val="00CA518D"/>
    <w:rsid w:val="00CA58D7"/>
    <w:rsid w:val="00CA7174"/>
    <w:rsid w:val="00CA7849"/>
    <w:rsid w:val="00CB03FE"/>
    <w:rsid w:val="00CB07C2"/>
    <w:rsid w:val="00CB4D6D"/>
    <w:rsid w:val="00CB6882"/>
    <w:rsid w:val="00CC0101"/>
    <w:rsid w:val="00CC1066"/>
    <w:rsid w:val="00CC4B02"/>
    <w:rsid w:val="00CC5D6A"/>
    <w:rsid w:val="00CC60A8"/>
    <w:rsid w:val="00CD0101"/>
    <w:rsid w:val="00CD20A6"/>
    <w:rsid w:val="00CD24A7"/>
    <w:rsid w:val="00CD310D"/>
    <w:rsid w:val="00CD5823"/>
    <w:rsid w:val="00CD7977"/>
    <w:rsid w:val="00CD7DB0"/>
    <w:rsid w:val="00CE58D0"/>
    <w:rsid w:val="00CE5D17"/>
    <w:rsid w:val="00CE60E2"/>
    <w:rsid w:val="00CF1B65"/>
    <w:rsid w:val="00CF2A07"/>
    <w:rsid w:val="00CF71EA"/>
    <w:rsid w:val="00CF79AF"/>
    <w:rsid w:val="00D01008"/>
    <w:rsid w:val="00D02A45"/>
    <w:rsid w:val="00D047AC"/>
    <w:rsid w:val="00D077FB"/>
    <w:rsid w:val="00D11B0B"/>
    <w:rsid w:val="00D11E1D"/>
    <w:rsid w:val="00D14D0F"/>
    <w:rsid w:val="00D15292"/>
    <w:rsid w:val="00D16D22"/>
    <w:rsid w:val="00D17D9B"/>
    <w:rsid w:val="00D238D7"/>
    <w:rsid w:val="00D27B0C"/>
    <w:rsid w:val="00D31C70"/>
    <w:rsid w:val="00D32414"/>
    <w:rsid w:val="00D343BD"/>
    <w:rsid w:val="00D345F4"/>
    <w:rsid w:val="00D35DE2"/>
    <w:rsid w:val="00D41B28"/>
    <w:rsid w:val="00D41D69"/>
    <w:rsid w:val="00D42221"/>
    <w:rsid w:val="00D45A19"/>
    <w:rsid w:val="00D57B16"/>
    <w:rsid w:val="00D57D6E"/>
    <w:rsid w:val="00D60131"/>
    <w:rsid w:val="00D613C3"/>
    <w:rsid w:val="00D6292D"/>
    <w:rsid w:val="00D6467C"/>
    <w:rsid w:val="00D70F0F"/>
    <w:rsid w:val="00D72D62"/>
    <w:rsid w:val="00D75159"/>
    <w:rsid w:val="00D7583A"/>
    <w:rsid w:val="00D765E3"/>
    <w:rsid w:val="00D76639"/>
    <w:rsid w:val="00D76CEA"/>
    <w:rsid w:val="00D777C0"/>
    <w:rsid w:val="00D81D71"/>
    <w:rsid w:val="00D81DD6"/>
    <w:rsid w:val="00D853E2"/>
    <w:rsid w:val="00D87734"/>
    <w:rsid w:val="00D87A72"/>
    <w:rsid w:val="00D87AF3"/>
    <w:rsid w:val="00D928CA"/>
    <w:rsid w:val="00D95269"/>
    <w:rsid w:val="00D95FF9"/>
    <w:rsid w:val="00D971A5"/>
    <w:rsid w:val="00DA11B6"/>
    <w:rsid w:val="00DA1A8A"/>
    <w:rsid w:val="00DA1D72"/>
    <w:rsid w:val="00DA2093"/>
    <w:rsid w:val="00DA3B9E"/>
    <w:rsid w:val="00DA3E63"/>
    <w:rsid w:val="00DA3EE3"/>
    <w:rsid w:val="00DA46C8"/>
    <w:rsid w:val="00DA47E8"/>
    <w:rsid w:val="00DA510B"/>
    <w:rsid w:val="00DA618C"/>
    <w:rsid w:val="00DA717F"/>
    <w:rsid w:val="00DA72DA"/>
    <w:rsid w:val="00DB255D"/>
    <w:rsid w:val="00DB2EC6"/>
    <w:rsid w:val="00DB3637"/>
    <w:rsid w:val="00DB5579"/>
    <w:rsid w:val="00DB60B7"/>
    <w:rsid w:val="00DB62DB"/>
    <w:rsid w:val="00DB779D"/>
    <w:rsid w:val="00DC18BA"/>
    <w:rsid w:val="00DC221E"/>
    <w:rsid w:val="00DC4262"/>
    <w:rsid w:val="00DC440F"/>
    <w:rsid w:val="00DC6BB8"/>
    <w:rsid w:val="00DC6C85"/>
    <w:rsid w:val="00DD0BF3"/>
    <w:rsid w:val="00DD2B67"/>
    <w:rsid w:val="00DD65E4"/>
    <w:rsid w:val="00DD670C"/>
    <w:rsid w:val="00DD764A"/>
    <w:rsid w:val="00DE1158"/>
    <w:rsid w:val="00DE11CF"/>
    <w:rsid w:val="00DE38E9"/>
    <w:rsid w:val="00DE414C"/>
    <w:rsid w:val="00DE422B"/>
    <w:rsid w:val="00DF2939"/>
    <w:rsid w:val="00DF34A3"/>
    <w:rsid w:val="00DF3A22"/>
    <w:rsid w:val="00DF5302"/>
    <w:rsid w:val="00DF60FF"/>
    <w:rsid w:val="00DF641B"/>
    <w:rsid w:val="00DF7895"/>
    <w:rsid w:val="00DF7CC5"/>
    <w:rsid w:val="00E00CCE"/>
    <w:rsid w:val="00E02044"/>
    <w:rsid w:val="00E05DF7"/>
    <w:rsid w:val="00E12C58"/>
    <w:rsid w:val="00E1317C"/>
    <w:rsid w:val="00E162E2"/>
    <w:rsid w:val="00E1743B"/>
    <w:rsid w:val="00E174E5"/>
    <w:rsid w:val="00E17F9A"/>
    <w:rsid w:val="00E2095A"/>
    <w:rsid w:val="00E20AB8"/>
    <w:rsid w:val="00E21222"/>
    <w:rsid w:val="00E22A84"/>
    <w:rsid w:val="00E2531D"/>
    <w:rsid w:val="00E26459"/>
    <w:rsid w:val="00E2678D"/>
    <w:rsid w:val="00E30414"/>
    <w:rsid w:val="00E326D1"/>
    <w:rsid w:val="00E33BE7"/>
    <w:rsid w:val="00E345A7"/>
    <w:rsid w:val="00E37012"/>
    <w:rsid w:val="00E40062"/>
    <w:rsid w:val="00E408BE"/>
    <w:rsid w:val="00E40EC3"/>
    <w:rsid w:val="00E435A3"/>
    <w:rsid w:val="00E446ED"/>
    <w:rsid w:val="00E50BC6"/>
    <w:rsid w:val="00E50C09"/>
    <w:rsid w:val="00E51B98"/>
    <w:rsid w:val="00E5400F"/>
    <w:rsid w:val="00E54A46"/>
    <w:rsid w:val="00E55AA1"/>
    <w:rsid w:val="00E60440"/>
    <w:rsid w:val="00E60771"/>
    <w:rsid w:val="00E616A4"/>
    <w:rsid w:val="00E6281B"/>
    <w:rsid w:val="00E62F4E"/>
    <w:rsid w:val="00E632D0"/>
    <w:rsid w:val="00E64135"/>
    <w:rsid w:val="00E6579F"/>
    <w:rsid w:val="00E65874"/>
    <w:rsid w:val="00E6663B"/>
    <w:rsid w:val="00E66780"/>
    <w:rsid w:val="00E66B3A"/>
    <w:rsid w:val="00E7193E"/>
    <w:rsid w:val="00E75115"/>
    <w:rsid w:val="00E81879"/>
    <w:rsid w:val="00E83578"/>
    <w:rsid w:val="00E876CA"/>
    <w:rsid w:val="00E91E3F"/>
    <w:rsid w:val="00E95C7C"/>
    <w:rsid w:val="00EA3F3C"/>
    <w:rsid w:val="00EA4674"/>
    <w:rsid w:val="00EA4970"/>
    <w:rsid w:val="00EA5687"/>
    <w:rsid w:val="00EA59B6"/>
    <w:rsid w:val="00EA606F"/>
    <w:rsid w:val="00EB09BC"/>
    <w:rsid w:val="00EB1032"/>
    <w:rsid w:val="00EB2644"/>
    <w:rsid w:val="00EB2A7E"/>
    <w:rsid w:val="00EB3F00"/>
    <w:rsid w:val="00EB5981"/>
    <w:rsid w:val="00EC033D"/>
    <w:rsid w:val="00EC1FDB"/>
    <w:rsid w:val="00EC220C"/>
    <w:rsid w:val="00EC5155"/>
    <w:rsid w:val="00ED0266"/>
    <w:rsid w:val="00ED2E65"/>
    <w:rsid w:val="00ED430A"/>
    <w:rsid w:val="00ED5E14"/>
    <w:rsid w:val="00ED6F3B"/>
    <w:rsid w:val="00ED6F71"/>
    <w:rsid w:val="00ED70A8"/>
    <w:rsid w:val="00EE1693"/>
    <w:rsid w:val="00EE177E"/>
    <w:rsid w:val="00EE4C41"/>
    <w:rsid w:val="00EE7803"/>
    <w:rsid w:val="00EF0D0E"/>
    <w:rsid w:val="00EF0E1A"/>
    <w:rsid w:val="00EF1ECC"/>
    <w:rsid w:val="00EF292B"/>
    <w:rsid w:val="00EF2BB2"/>
    <w:rsid w:val="00EF2C7E"/>
    <w:rsid w:val="00EF54D1"/>
    <w:rsid w:val="00EF5CFD"/>
    <w:rsid w:val="00EF613C"/>
    <w:rsid w:val="00EF61D2"/>
    <w:rsid w:val="00F01334"/>
    <w:rsid w:val="00F0220E"/>
    <w:rsid w:val="00F036F5"/>
    <w:rsid w:val="00F04E2A"/>
    <w:rsid w:val="00F05C5D"/>
    <w:rsid w:val="00F06B7E"/>
    <w:rsid w:val="00F112C9"/>
    <w:rsid w:val="00F1203C"/>
    <w:rsid w:val="00F12E4A"/>
    <w:rsid w:val="00F1459F"/>
    <w:rsid w:val="00F151C9"/>
    <w:rsid w:val="00F15D54"/>
    <w:rsid w:val="00F200F2"/>
    <w:rsid w:val="00F2070E"/>
    <w:rsid w:val="00F20D88"/>
    <w:rsid w:val="00F21796"/>
    <w:rsid w:val="00F21C23"/>
    <w:rsid w:val="00F22076"/>
    <w:rsid w:val="00F31162"/>
    <w:rsid w:val="00F32B25"/>
    <w:rsid w:val="00F34E81"/>
    <w:rsid w:val="00F40A46"/>
    <w:rsid w:val="00F416A5"/>
    <w:rsid w:val="00F4517B"/>
    <w:rsid w:val="00F517B7"/>
    <w:rsid w:val="00F51FCD"/>
    <w:rsid w:val="00F543D6"/>
    <w:rsid w:val="00F55213"/>
    <w:rsid w:val="00F55EBA"/>
    <w:rsid w:val="00F57D02"/>
    <w:rsid w:val="00F57F08"/>
    <w:rsid w:val="00F611A7"/>
    <w:rsid w:val="00F66D06"/>
    <w:rsid w:val="00F67AC6"/>
    <w:rsid w:val="00F67B5B"/>
    <w:rsid w:val="00F70695"/>
    <w:rsid w:val="00F72E48"/>
    <w:rsid w:val="00F76C2F"/>
    <w:rsid w:val="00F77D9B"/>
    <w:rsid w:val="00F77E6F"/>
    <w:rsid w:val="00F811F5"/>
    <w:rsid w:val="00F81283"/>
    <w:rsid w:val="00F816E8"/>
    <w:rsid w:val="00F817E5"/>
    <w:rsid w:val="00F81C22"/>
    <w:rsid w:val="00F82F92"/>
    <w:rsid w:val="00F843EA"/>
    <w:rsid w:val="00F854E9"/>
    <w:rsid w:val="00F85B3C"/>
    <w:rsid w:val="00F87867"/>
    <w:rsid w:val="00F918B8"/>
    <w:rsid w:val="00F92589"/>
    <w:rsid w:val="00F92ABE"/>
    <w:rsid w:val="00F93114"/>
    <w:rsid w:val="00F94E78"/>
    <w:rsid w:val="00FA0954"/>
    <w:rsid w:val="00FA14AC"/>
    <w:rsid w:val="00FA1F4E"/>
    <w:rsid w:val="00FA204E"/>
    <w:rsid w:val="00FA5A1C"/>
    <w:rsid w:val="00FB0EDF"/>
    <w:rsid w:val="00FB4F8E"/>
    <w:rsid w:val="00FB61C7"/>
    <w:rsid w:val="00FB6647"/>
    <w:rsid w:val="00FC1E10"/>
    <w:rsid w:val="00FC5D9F"/>
    <w:rsid w:val="00FC65A6"/>
    <w:rsid w:val="00FC72B7"/>
    <w:rsid w:val="00FC7332"/>
    <w:rsid w:val="00FD00D6"/>
    <w:rsid w:val="00FD0D95"/>
    <w:rsid w:val="00FD580B"/>
    <w:rsid w:val="00FD731B"/>
    <w:rsid w:val="00FE0502"/>
    <w:rsid w:val="00FE069D"/>
    <w:rsid w:val="00FE1CFD"/>
    <w:rsid w:val="00FE49E8"/>
    <w:rsid w:val="00FE5F88"/>
    <w:rsid w:val="00FE635A"/>
    <w:rsid w:val="00FE7D50"/>
    <w:rsid w:val="00FF1719"/>
    <w:rsid w:val="00FF304F"/>
    <w:rsid w:val="00FF4E4F"/>
    <w:rsid w:val="00FF5BA6"/>
    <w:rsid w:val="00FF6052"/>
    <w:rsid w:val="00FF7087"/>
    <w:rsid w:val="00FF79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4B90023"/>
  <w15:chartTrackingRefBased/>
  <w15:docId w15:val="{B5462D52-9028-46A0-8A90-C9B9FAF8A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BA4"/>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2A5BA4"/>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2A5BA4"/>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E81879"/>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1E69E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5BA4"/>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A5BA4"/>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2A5BA4"/>
    <w:pPr>
      <w:tabs>
        <w:tab w:val="center" w:pos="4252"/>
        <w:tab w:val="right" w:pos="8504"/>
      </w:tabs>
    </w:pPr>
  </w:style>
  <w:style w:type="character" w:customStyle="1" w:styleId="EncabezadoCar">
    <w:name w:val="Encabezado Car"/>
    <w:basedOn w:val="Fuentedeprrafopredeter"/>
    <w:link w:val="Encabezado"/>
    <w:uiPriority w:val="99"/>
    <w:rsid w:val="002A5BA4"/>
    <w:rPr>
      <w:rFonts w:eastAsiaTheme="minorEastAsia"/>
      <w:sz w:val="24"/>
      <w:szCs w:val="24"/>
      <w:lang w:val="es-ES_tradnl" w:eastAsia="es-ES"/>
    </w:rPr>
  </w:style>
  <w:style w:type="paragraph" w:styleId="Piedepgina">
    <w:name w:val="footer"/>
    <w:basedOn w:val="Normal"/>
    <w:link w:val="PiedepginaCar"/>
    <w:uiPriority w:val="99"/>
    <w:unhideWhenUsed/>
    <w:rsid w:val="002A5BA4"/>
    <w:pPr>
      <w:tabs>
        <w:tab w:val="center" w:pos="4252"/>
        <w:tab w:val="right" w:pos="8504"/>
      </w:tabs>
    </w:pPr>
  </w:style>
  <w:style w:type="character" w:customStyle="1" w:styleId="PiedepginaCar">
    <w:name w:val="Pie de página Car"/>
    <w:basedOn w:val="Fuentedeprrafopredeter"/>
    <w:link w:val="Piedepgina"/>
    <w:uiPriority w:val="99"/>
    <w:rsid w:val="002A5BA4"/>
    <w:rPr>
      <w:rFonts w:eastAsiaTheme="minorEastAsia"/>
      <w:sz w:val="24"/>
      <w:szCs w:val="24"/>
      <w:lang w:val="es-ES_tradnl" w:eastAsia="es-ES"/>
    </w:rPr>
  </w:style>
  <w:style w:type="table" w:styleId="Tablaconcuadrcula">
    <w:name w:val="Table Grid"/>
    <w:basedOn w:val="Tablanormal"/>
    <w:uiPriority w:val="39"/>
    <w:rsid w:val="002A5BA4"/>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A5BA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A5BA4"/>
    <w:rPr>
      <w:rFonts w:eastAsiaTheme="minorEastAsia"/>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rsid w:val="002A5BA4"/>
    <w:rPr>
      <w:color w:val="0563C1" w:themeColor="hyperlink"/>
      <w:u w:val="single"/>
    </w:rPr>
  </w:style>
  <w:style w:type="paragraph" w:styleId="TDC1">
    <w:name w:val="toc 1"/>
    <w:basedOn w:val="Normal"/>
    <w:next w:val="Normal"/>
    <w:autoRedefine/>
    <w:uiPriority w:val="39"/>
    <w:unhideWhenUsed/>
    <w:rsid w:val="002A5BA4"/>
    <w:pPr>
      <w:spacing w:after="100"/>
    </w:pPr>
  </w:style>
  <w:style w:type="paragraph" w:styleId="TDC2">
    <w:name w:val="toc 2"/>
    <w:basedOn w:val="Normal"/>
    <w:next w:val="Normal"/>
    <w:autoRedefine/>
    <w:uiPriority w:val="39"/>
    <w:unhideWhenUsed/>
    <w:rsid w:val="00701E94"/>
    <w:pPr>
      <w:tabs>
        <w:tab w:val="left" w:pos="567"/>
        <w:tab w:val="right" w:leader="dot" w:pos="8779"/>
      </w:tabs>
      <w:spacing w:after="100"/>
      <w:ind w:left="142"/>
    </w:pPr>
  </w:style>
  <w:style w:type="table" w:customStyle="1" w:styleId="Tablaconcuadrcula1">
    <w:name w:val="Tabla con cuadrícula1"/>
    <w:basedOn w:val="Tablanormal"/>
    <w:next w:val="Tablaconcuadrcula"/>
    <w:uiPriority w:val="59"/>
    <w:rsid w:val="002A5BA4"/>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2A5BA4"/>
    <w:pPr>
      <w:outlineLvl w:val="9"/>
    </w:pPr>
    <w:rPr>
      <w:lang w:eastAsia="es-MX"/>
    </w:rPr>
  </w:style>
  <w:style w:type="paragraph" w:styleId="Textoindependiente2">
    <w:name w:val="Body Text 2"/>
    <w:basedOn w:val="Normal"/>
    <w:link w:val="Textoindependiente2Car"/>
    <w:uiPriority w:val="99"/>
    <w:semiHidden/>
    <w:unhideWhenUsed/>
    <w:rsid w:val="002A5BA4"/>
    <w:pPr>
      <w:spacing w:after="120" w:line="480" w:lineRule="auto"/>
    </w:pPr>
  </w:style>
  <w:style w:type="character" w:customStyle="1" w:styleId="Textoindependiente2Car">
    <w:name w:val="Texto independiente 2 Car"/>
    <w:basedOn w:val="Fuentedeprrafopredeter"/>
    <w:link w:val="Textoindependiente2"/>
    <w:uiPriority w:val="99"/>
    <w:semiHidden/>
    <w:rsid w:val="002A5BA4"/>
    <w:rPr>
      <w:rFonts w:eastAsiaTheme="minorEastAsia"/>
      <w:sz w:val="24"/>
      <w:szCs w:val="24"/>
      <w:lang w:val="es-ES_tradnl"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00D9A"/>
    <w:rPr>
      <w:vertAlign w:val="superscript"/>
    </w:rPr>
  </w:style>
  <w:style w:type="paragraph" w:customStyle="1" w:styleId="Textonotapie1">
    <w:name w:val="Texto nota pie1"/>
    <w:basedOn w:val="Normal"/>
    <w:next w:val="Textonotapie"/>
    <w:unhideWhenUsed/>
    <w:rsid w:val="00500D9A"/>
    <w:rPr>
      <w:rFonts w:eastAsia="Cambria"/>
      <w:sz w:val="20"/>
      <w:szCs w:val="20"/>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00D9A"/>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00D9A"/>
    <w:rPr>
      <w:rFonts w:eastAsiaTheme="minorEastAsia"/>
      <w:sz w:val="20"/>
      <w:szCs w:val="20"/>
      <w:lang w:val="es-ES_tradnl" w:eastAsia="es-ES"/>
    </w:rPr>
  </w:style>
  <w:style w:type="paragraph" w:customStyle="1" w:styleId="Default">
    <w:name w:val="Default"/>
    <w:rsid w:val="00FA20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rsid w:val="00E81879"/>
    <w:rPr>
      <w:rFonts w:asciiTheme="majorHAnsi" w:eastAsiaTheme="majorEastAsia" w:hAnsiTheme="majorHAnsi" w:cstheme="majorBidi"/>
      <w:color w:val="1F4D78" w:themeColor="accent1" w:themeShade="7F"/>
      <w:sz w:val="24"/>
      <w:szCs w:val="24"/>
      <w:lang w:val="es-ES_tradnl" w:eastAsia="es-ES"/>
    </w:rPr>
  </w:style>
  <w:style w:type="paragraph" w:styleId="TDC3">
    <w:name w:val="toc 3"/>
    <w:basedOn w:val="Normal"/>
    <w:next w:val="Normal"/>
    <w:autoRedefine/>
    <w:uiPriority w:val="39"/>
    <w:unhideWhenUsed/>
    <w:rsid w:val="00646380"/>
    <w:pPr>
      <w:spacing w:after="100"/>
      <w:ind w:left="480"/>
    </w:pPr>
  </w:style>
  <w:style w:type="paragraph" w:customStyle="1" w:styleId="m1609377113336227858gmail-msonormal">
    <w:name w:val="m_1609377113336227858gmail-msonormal"/>
    <w:basedOn w:val="Normal"/>
    <w:rsid w:val="002D2177"/>
    <w:pPr>
      <w:spacing w:before="100" w:beforeAutospacing="1" w:after="100" w:afterAutospacing="1"/>
    </w:pPr>
    <w:rPr>
      <w:rFonts w:ascii="Times New Roman" w:eastAsia="Times New Roman" w:hAnsi="Times New Roman" w:cs="Times New Roman"/>
      <w:lang w:val="es-ES"/>
    </w:rPr>
  </w:style>
  <w:style w:type="character" w:customStyle="1" w:styleId="apple-converted-space">
    <w:name w:val="apple-converted-space"/>
    <w:basedOn w:val="Fuentedeprrafopredeter"/>
    <w:rsid w:val="00843D41"/>
  </w:style>
  <w:style w:type="paragraph" w:styleId="Sinespaciado">
    <w:name w:val="No Spacing"/>
    <w:aliases w:val="Francesa"/>
    <w:link w:val="SinespaciadoCar"/>
    <w:uiPriority w:val="1"/>
    <w:qFormat/>
    <w:rsid w:val="000471A3"/>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0471A3"/>
    <w:rPr>
      <w:rFonts w:eastAsiaTheme="minorEastAsia"/>
      <w:sz w:val="24"/>
      <w:szCs w:val="24"/>
      <w:lang w:val="es-ES_tradnl" w:eastAsia="es-ES"/>
    </w:rPr>
  </w:style>
  <w:style w:type="paragraph" w:customStyle="1" w:styleId="m3527742037047551335gmail-msolistparagraph">
    <w:name w:val="m_3527742037047551335gmail-msolistparagraph"/>
    <w:basedOn w:val="Normal"/>
    <w:rsid w:val="00490A69"/>
    <w:pPr>
      <w:spacing w:before="100" w:beforeAutospacing="1" w:after="100" w:afterAutospacing="1"/>
    </w:pPr>
    <w:rPr>
      <w:rFonts w:ascii="Times New Roman" w:eastAsia="Times New Roman" w:hAnsi="Times New Roman" w:cs="Times New Roman"/>
      <w:lang w:val="es-MX" w:eastAsia="es-MX"/>
    </w:rPr>
  </w:style>
  <w:style w:type="character" w:customStyle="1" w:styleId="Ttulo4Car">
    <w:name w:val="Título 4 Car"/>
    <w:basedOn w:val="Fuentedeprrafopredeter"/>
    <w:link w:val="Ttulo4"/>
    <w:uiPriority w:val="9"/>
    <w:rsid w:val="001E69EF"/>
    <w:rPr>
      <w:rFonts w:asciiTheme="majorHAnsi" w:eastAsiaTheme="majorEastAsia" w:hAnsiTheme="majorHAnsi" w:cstheme="majorBidi"/>
      <w:i/>
      <w:iCs/>
      <w:color w:val="2E74B5" w:themeColor="accent1" w:themeShade="BF"/>
      <w:sz w:val="24"/>
      <w:szCs w:val="24"/>
      <w:lang w:val="es-ES_tradnl" w:eastAsia="es-ES"/>
    </w:rPr>
  </w:style>
  <w:style w:type="paragraph" w:customStyle="1" w:styleId="m-698976158124685028gmail-msolistparagraph">
    <w:name w:val="m_-69897615812468502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5E6EC8"/>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5E6EC8"/>
  </w:style>
  <w:style w:type="character" w:customStyle="1" w:styleId="apple-style-span">
    <w:name w:val="apple-style-span"/>
    <w:rsid w:val="005855B3"/>
  </w:style>
  <w:style w:type="paragraph" w:styleId="Textodeglobo">
    <w:name w:val="Balloon Text"/>
    <w:basedOn w:val="Normal"/>
    <w:link w:val="TextodegloboCar"/>
    <w:uiPriority w:val="99"/>
    <w:semiHidden/>
    <w:unhideWhenUsed/>
    <w:rsid w:val="00BF2E5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F2E59"/>
    <w:rPr>
      <w:rFonts w:ascii="Segoe UI" w:eastAsiaTheme="minorEastAsia" w:hAnsi="Segoe UI" w:cs="Segoe UI"/>
      <w:sz w:val="18"/>
      <w:szCs w:val="18"/>
      <w:lang w:val="es-ES_tradnl" w:eastAsia="es-ES"/>
    </w:rPr>
  </w:style>
  <w:style w:type="table" w:customStyle="1" w:styleId="Tablaconcuadrcula2">
    <w:name w:val="Tabla con cuadrícula2"/>
    <w:basedOn w:val="Tablanormal"/>
    <w:next w:val="Tablaconcuadrcula"/>
    <w:uiPriority w:val="39"/>
    <w:rsid w:val="005E22B0"/>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5E22B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5E22B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550DA9"/>
    <w:pPr>
      <w:spacing w:before="100" w:beforeAutospacing="1" w:after="100" w:afterAutospacing="1"/>
    </w:pPr>
    <w:rPr>
      <w:rFonts w:ascii="Times New Roman" w:eastAsia="Times New Roman" w:hAnsi="Times New Roman" w:cs="Times New Roman"/>
      <w:lang w:val="es-MX" w:eastAsia="es-MX"/>
    </w:rPr>
  </w:style>
  <w:style w:type="table" w:styleId="Tabladecuadrcula6concolores">
    <w:name w:val="Grid Table 6 Colorful"/>
    <w:basedOn w:val="Tablanormal"/>
    <w:uiPriority w:val="51"/>
    <w:rsid w:val="00DF3A22"/>
    <w:pPr>
      <w:spacing w:after="0" w:line="240" w:lineRule="auto"/>
    </w:pPr>
    <w:rPr>
      <w:rFonts w:eastAsiaTheme="minorEastAsia"/>
      <w:color w:val="000000" w:themeColor="text1"/>
      <w:sz w:val="24"/>
      <w:szCs w:val="24"/>
      <w:lang w:val="es-ES_tradnl" w:eastAsia="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DB1">
    <w:name w:val="ADB1"/>
    <w:basedOn w:val="Normal"/>
    <w:next w:val="Textonotapie"/>
    <w:uiPriority w:val="99"/>
    <w:unhideWhenUsed/>
    <w:qFormat/>
    <w:rsid w:val="00850444"/>
    <w:rPr>
      <w:rFonts w:eastAsia="Cambria"/>
      <w:sz w:val="20"/>
      <w:szCs w:val="20"/>
      <w:lang w:val="es-MX" w:eastAsia="en-US"/>
    </w:rPr>
  </w:style>
  <w:style w:type="character" w:customStyle="1" w:styleId="UnresolvedMention">
    <w:name w:val="Unresolved Mention"/>
    <w:basedOn w:val="Fuentedeprrafopredeter"/>
    <w:uiPriority w:val="99"/>
    <w:semiHidden/>
    <w:unhideWhenUsed/>
    <w:rsid w:val="004F29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8364">
      <w:bodyDiv w:val="1"/>
      <w:marLeft w:val="0"/>
      <w:marRight w:val="0"/>
      <w:marTop w:val="0"/>
      <w:marBottom w:val="0"/>
      <w:divBdr>
        <w:top w:val="none" w:sz="0" w:space="0" w:color="auto"/>
        <w:left w:val="none" w:sz="0" w:space="0" w:color="auto"/>
        <w:bottom w:val="none" w:sz="0" w:space="0" w:color="auto"/>
        <w:right w:val="none" w:sz="0" w:space="0" w:color="auto"/>
      </w:divBdr>
    </w:div>
    <w:div w:id="1317981">
      <w:bodyDiv w:val="1"/>
      <w:marLeft w:val="0"/>
      <w:marRight w:val="0"/>
      <w:marTop w:val="0"/>
      <w:marBottom w:val="0"/>
      <w:divBdr>
        <w:top w:val="none" w:sz="0" w:space="0" w:color="auto"/>
        <w:left w:val="none" w:sz="0" w:space="0" w:color="auto"/>
        <w:bottom w:val="none" w:sz="0" w:space="0" w:color="auto"/>
        <w:right w:val="none" w:sz="0" w:space="0" w:color="auto"/>
      </w:divBdr>
    </w:div>
    <w:div w:id="1397241">
      <w:bodyDiv w:val="1"/>
      <w:marLeft w:val="0"/>
      <w:marRight w:val="0"/>
      <w:marTop w:val="0"/>
      <w:marBottom w:val="0"/>
      <w:divBdr>
        <w:top w:val="none" w:sz="0" w:space="0" w:color="auto"/>
        <w:left w:val="none" w:sz="0" w:space="0" w:color="auto"/>
        <w:bottom w:val="none" w:sz="0" w:space="0" w:color="auto"/>
        <w:right w:val="none" w:sz="0" w:space="0" w:color="auto"/>
      </w:divBdr>
    </w:div>
    <w:div w:id="8067077">
      <w:bodyDiv w:val="1"/>
      <w:marLeft w:val="0"/>
      <w:marRight w:val="0"/>
      <w:marTop w:val="0"/>
      <w:marBottom w:val="0"/>
      <w:divBdr>
        <w:top w:val="none" w:sz="0" w:space="0" w:color="auto"/>
        <w:left w:val="none" w:sz="0" w:space="0" w:color="auto"/>
        <w:bottom w:val="none" w:sz="0" w:space="0" w:color="auto"/>
        <w:right w:val="none" w:sz="0" w:space="0" w:color="auto"/>
      </w:divBdr>
    </w:div>
    <w:div w:id="13311561">
      <w:bodyDiv w:val="1"/>
      <w:marLeft w:val="0"/>
      <w:marRight w:val="0"/>
      <w:marTop w:val="0"/>
      <w:marBottom w:val="0"/>
      <w:divBdr>
        <w:top w:val="none" w:sz="0" w:space="0" w:color="auto"/>
        <w:left w:val="none" w:sz="0" w:space="0" w:color="auto"/>
        <w:bottom w:val="none" w:sz="0" w:space="0" w:color="auto"/>
        <w:right w:val="none" w:sz="0" w:space="0" w:color="auto"/>
      </w:divBdr>
    </w:div>
    <w:div w:id="20280790">
      <w:bodyDiv w:val="1"/>
      <w:marLeft w:val="0"/>
      <w:marRight w:val="0"/>
      <w:marTop w:val="0"/>
      <w:marBottom w:val="0"/>
      <w:divBdr>
        <w:top w:val="none" w:sz="0" w:space="0" w:color="auto"/>
        <w:left w:val="none" w:sz="0" w:space="0" w:color="auto"/>
        <w:bottom w:val="none" w:sz="0" w:space="0" w:color="auto"/>
        <w:right w:val="none" w:sz="0" w:space="0" w:color="auto"/>
      </w:divBdr>
    </w:div>
    <w:div w:id="31854814">
      <w:bodyDiv w:val="1"/>
      <w:marLeft w:val="0"/>
      <w:marRight w:val="0"/>
      <w:marTop w:val="0"/>
      <w:marBottom w:val="0"/>
      <w:divBdr>
        <w:top w:val="none" w:sz="0" w:space="0" w:color="auto"/>
        <w:left w:val="none" w:sz="0" w:space="0" w:color="auto"/>
        <w:bottom w:val="none" w:sz="0" w:space="0" w:color="auto"/>
        <w:right w:val="none" w:sz="0" w:space="0" w:color="auto"/>
      </w:divBdr>
    </w:div>
    <w:div w:id="37508436">
      <w:bodyDiv w:val="1"/>
      <w:marLeft w:val="0"/>
      <w:marRight w:val="0"/>
      <w:marTop w:val="0"/>
      <w:marBottom w:val="0"/>
      <w:divBdr>
        <w:top w:val="none" w:sz="0" w:space="0" w:color="auto"/>
        <w:left w:val="none" w:sz="0" w:space="0" w:color="auto"/>
        <w:bottom w:val="none" w:sz="0" w:space="0" w:color="auto"/>
        <w:right w:val="none" w:sz="0" w:space="0" w:color="auto"/>
      </w:divBdr>
    </w:div>
    <w:div w:id="50077856">
      <w:bodyDiv w:val="1"/>
      <w:marLeft w:val="0"/>
      <w:marRight w:val="0"/>
      <w:marTop w:val="0"/>
      <w:marBottom w:val="0"/>
      <w:divBdr>
        <w:top w:val="none" w:sz="0" w:space="0" w:color="auto"/>
        <w:left w:val="none" w:sz="0" w:space="0" w:color="auto"/>
        <w:bottom w:val="none" w:sz="0" w:space="0" w:color="auto"/>
        <w:right w:val="none" w:sz="0" w:space="0" w:color="auto"/>
      </w:divBdr>
    </w:div>
    <w:div w:id="54398882">
      <w:bodyDiv w:val="1"/>
      <w:marLeft w:val="0"/>
      <w:marRight w:val="0"/>
      <w:marTop w:val="0"/>
      <w:marBottom w:val="0"/>
      <w:divBdr>
        <w:top w:val="none" w:sz="0" w:space="0" w:color="auto"/>
        <w:left w:val="none" w:sz="0" w:space="0" w:color="auto"/>
        <w:bottom w:val="none" w:sz="0" w:space="0" w:color="auto"/>
        <w:right w:val="none" w:sz="0" w:space="0" w:color="auto"/>
      </w:divBdr>
    </w:div>
    <w:div w:id="61219276">
      <w:bodyDiv w:val="1"/>
      <w:marLeft w:val="0"/>
      <w:marRight w:val="0"/>
      <w:marTop w:val="0"/>
      <w:marBottom w:val="0"/>
      <w:divBdr>
        <w:top w:val="none" w:sz="0" w:space="0" w:color="auto"/>
        <w:left w:val="none" w:sz="0" w:space="0" w:color="auto"/>
        <w:bottom w:val="none" w:sz="0" w:space="0" w:color="auto"/>
        <w:right w:val="none" w:sz="0" w:space="0" w:color="auto"/>
      </w:divBdr>
    </w:div>
    <w:div w:id="73362442">
      <w:bodyDiv w:val="1"/>
      <w:marLeft w:val="0"/>
      <w:marRight w:val="0"/>
      <w:marTop w:val="0"/>
      <w:marBottom w:val="0"/>
      <w:divBdr>
        <w:top w:val="none" w:sz="0" w:space="0" w:color="auto"/>
        <w:left w:val="none" w:sz="0" w:space="0" w:color="auto"/>
        <w:bottom w:val="none" w:sz="0" w:space="0" w:color="auto"/>
        <w:right w:val="none" w:sz="0" w:space="0" w:color="auto"/>
      </w:divBdr>
    </w:div>
    <w:div w:id="85418088">
      <w:bodyDiv w:val="1"/>
      <w:marLeft w:val="0"/>
      <w:marRight w:val="0"/>
      <w:marTop w:val="0"/>
      <w:marBottom w:val="0"/>
      <w:divBdr>
        <w:top w:val="none" w:sz="0" w:space="0" w:color="auto"/>
        <w:left w:val="none" w:sz="0" w:space="0" w:color="auto"/>
        <w:bottom w:val="none" w:sz="0" w:space="0" w:color="auto"/>
        <w:right w:val="none" w:sz="0" w:space="0" w:color="auto"/>
      </w:divBdr>
    </w:div>
    <w:div w:id="99106647">
      <w:bodyDiv w:val="1"/>
      <w:marLeft w:val="0"/>
      <w:marRight w:val="0"/>
      <w:marTop w:val="0"/>
      <w:marBottom w:val="0"/>
      <w:divBdr>
        <w:top w:val="none" w:sz="0" w:space="0" w:color="auto"/>
        <w:left w:val="none" w:sz="0" w:space="0" w:color="auto"/>
        <w:bottom w:val="none" w:sz="0" w:space="0" w:color="auto"/>
        <w:right w:val="none" w:sz="0" w:space="0" w:color="auto"/>
      </w:divBdr>
    </w:div>
    <w:div w:id="103185804">
      <w:bodyDiv w:val="1"/>
      <w:marLeft w:val="0"/>
      <w:marRight w:val="0"/>
      <w:marTop w:val="0"/>
      <w:marBottom w:val="0"/>
      <w:divBdr>
        <w:top w:val="none" w:sz="0" w:space="0" w:color="auto"/>
        <w:left w:val="none" w:sz="0" w:space="0" w:color="auto"/>
        <w:bottom w:val="none" w:sz="0" w:space="0" w:color="auto"/>
        <w:right w:val="none" w:sz="0" w:space="0" w:color="auto"/>
      </w:divBdr>
    </w:div>
    <w:div w:id="109129528">
      <w:bodyDiv w:val="1"/>
      <w:marLeft w:val="0"/>
      <w:marRight w:val="0"/>
      <w:marTop w:val="0"/>
      <w:marBottom w:val="0"/>
      <w:divBdr>
        <w:top w:val="none" w:sz="0" w:space="0" w:color="auto"/>
        <w:left w:val="none" w:sz="0" w:space="0" w:color="auto"/>
        <w:bottom w:val="none" w:sz="0" w:space="0" w:color="auto"/>
        <w:right w:val="none" w:sz="0" w:space="0" w:color="auto"/>
      </w:divBdr>
    </w:div>
    <w:div w:id="109250341">
      <w:bodyDiv w:val="1"/>
      <w:marLeft w:val="0"/>
      <w:marRight w:val="0"/>
      <w:marTop w:val="0"/>
      <w:marBottom w:val="0"/>
      <w:divBdr>
        <w:top w:val="none" w:sz="0" w:space="0" w:color="auto"/>
        <w:left w:val="none" w:sz="0" w:space="0" w:color="auto"/>
        <w:bottom w:val="none" w:sz="0" w:space="0" w:color="auto"/>
        <w:right w:val="none" w:sz="0" w:space="0" w:color="auto"/>
      </w:divBdr>
    </w:div>
    <w:div w:id="111168887">
      <w:bodyDiv w:val="1"/>
      <w:marLeft w:val="0"/>
      <w:marRight w:val="0"/>
      <w:marTop w:val="0"/>
      <w:marBottom w:val="0"/>
      <w:divBdr>
        <w:top w:val="none" w:sz="0" w:space="0" w:color="auto"/>
        <w:left w:val="none" w:sz="0" w:space="0" w:color="auto"/>
        <w:bottom w:val="none" w:sz="0" w:space="0" w:color="auto"/>
        <w:right w:val="none" w:sz="0" w:space="0" w:color="auto"/>
      </w:divBdr>
    </w:div>
    <w:div w:id="111748283">
      <w:bodyDiv w:val="1"/>
      <w:marLeft w:val="0"/>
      <w:marRight w:val="0"/>
      <w:marTop w:val="0"/>
      <w:marBottom w:val="0"/>
      <w:divBdr>
        <w:top w:val="none" w:sz="0" w:space="0" w:color="auto"/>
        <w:left w:val="none" w:sz="0" w:space="0" w:color="auto"/>
        <w:bottom w:val="none" w:sz="0" w:space="0" w:color="auto"/>
        <w:right w:val="none" w:sz="0" w:space="0" w:color="auto"/>
      </w:divBdr>
    </w:div>
    <w:div w:id="117844590">
      <w:bodyDiv w:val="1"/>
      <w:marLeft w:val="0"/>
      <w:marRight w:val="0"/>
      <w:marTop w:val="0"/>
      <w:marBottom w:val="0"/>
      <w:divBdr>
        <w:top w:val="none" w:sz="0" w:space="0" w:color="auto"/>
        <w:left w:val="none" w:sz="0" w:space="0" w:color="auto"/>
        <w:bottom w:val="none" w:sz="0" w:space="0" w:color="auto"/>
        <w:right w:val="none" w:sz="0" w:space="0" w:color="auto"/>
      </w:divBdr>
    </w:div>
    <w:div w:id="118843814">
      <w:bodyDiv w:val="1"/>
      <w:marLeft w:val="0"/>
      <w:marRight w:val="0"/>
      <w:marTop w:val="0"/>
      <w:marBottom w:val="0"/>
      <w:divBdr>
        <w:top w:val="none" w:sz="0" w:space="0" w:color="auto"/>
        <w:left w:val="none" w:sz="0" w:space="0" w:color="auto"/>
        <w:bottom w:val="none" w:sz="0" w:space="0" w:color="auto"/>
        <w:right w:val="none" w:sz="0" w:space="0" w:color="auto"/>
      </w:divBdr>
    </w:div>
    <w:div w:id="121122002">
      <w:bodyDiv w:val="1"/>
      <w:marLeft w:val="0"/>
      <w:marRight w:val="0"/>
      <w:marTop w:val="0"/>
      <w:marBottom w:val="0"/>
      <w:divBdr>
        <w:top w:val="none" w:sz="0" w:space="0" w:color="auto"/>
        <w:left w:val="none" w:sz="0" w:space="0" w:color="auto"/>
        <w:bottom w:val="none" w:sz="0" w:space="0" w:color="auto"/>
        <w:right w:val="none" w:sz="0" w:space="0" w:color="auto"/>
      </w:divBdr>
    </w:div>
    <w:div w:id="127287995">
      <w:bodyDiv w:val="1"/>
      <w:marLeft w:val="0"/>
      <w:marRight w:val="0"/>
      <w:marTop w:val="0"/>
      <w:marBottom w:val="0"/>
      <w:divBdr>
        <w:top w:val="none" w:sz="0" w:space="0" w:color="auto"/>
        <w:left w:val="none" w:sz="0" w:space="0" w:color="auto"/>
        <w:bottom w:val="none" w:sz="0" w:space="0" w:color="auto"/>
        <w:right w:val="none" w:sz="0" w:space="0" w:color="auto"/>
      </w:divBdr>
    </w:div>
    <w:div w:id="139805555">
      <w:bodyDiv w:val="1"/>
      <w:marLeft w:val="0"/>
      <w:marRight w:val="0"/>
      <w:marTop w:val="0"/>
      <w:marBottom w:val="0"/>
      <w:divBdr>
        <w:top w:val="none" w:sz="0" w:space="0" w:color="auto"/>
        <w:left w:val="none" w:sz="0" w:space="0" w:color="auto"/>
        <w:bottom w:val="none" w:sz="0" w:space="0" w:color="auto"/>
        <w:right w:val="none" w:sz="0" w:space="0" w:color="auto"/>
      </w:divBdr>
    </w:div>
    <w:div w:id="150947513">
      <w:bodyDiv w:val="1"/>
      <w:marLeft w:val="0"/>
      <w:marRight w:val="0"/>
      <w:marTop w:val="0"/>
      <w:marBottom w:val="0"/>
      <w:divBdr>
        <w:top w:val="none" w:sz="0" w:space="0" w:color="auto"/>
        <w:left w:val="none" w:sz="0" w:space="0" w:color="auto"/>
        <w:bottom w:val="none" w:sz="0" w:space="0" w:color="auto"/>
        <w:right w:val="none" w:sz="0" w:space="0" w:color="auto"/>
      </w:divBdr>
    </w:div>
    <w:div w:id="151679999">
      <w:bodyDiv w:val="1"/>
      <w:marLeft w:val="0"/>
      <w:marRight w:val="0"/>
      <w:marTop w:val="0"/>
      <w:marBottom w:val="0"/>
      <w:divBdr>
        <w:top w:val="none" w:sz="0" w:space="0" w:color="auto"/>
        <w:left w:val="none" w:sz="0" w:space="0" w:color="auto"/>
        <w:bottom w:val="none" w:sz="0" w:space="0" w:color="auto"/>
        <w:right w:val="none" w:sz="0" w:space="0" w:color="auto"/>
      </w:divBdr>
    </w:div>
    <w:div w:id="168954528">
      <w:bodyDiv w:val="1"/>
      <w:marLeft w:val="0"/>
      <w:marRight w:val="0"/>
      <w:marTop w:val="0"/>
      <w:marBottom w:val="0"/>
      <w:divBdr>
        <w:top w:val="none" w:sz="0" w:space="0" w:color="auto"/>
        <w:left w:val="none" w:sz="0" w:space="0" w:color="auto"/>
        <w:bottom w:val="none" w:sz="0" w:space="0" w:color="auto"/>
        <w:right w:val="none" w:sz="0" w:space="0" w:color="auto"/>
      </w:divBdr>
    </w:div>
    <w:div w:id="173032569">
      <w:bodyDiv w:val="1"/>
      <w:marLeft w:val="0"/>
      <w:marRight w:val="0"/>
      <w:marTop w:val="0"/>
      <w:marBottom w:val="0"/>
      <w:divBdr>
        <w:top w:val="none" w:sz="0" w:space="0" w:color="auto"/>
        <w:left w:val="none" w:sz="0" w:space="0" w:color="auto"/>
        <w:bottom w:val="none" w:sz="0" w:space="0" w:color="auto"/>
        <w:right w:val="none" w:sz="0" w:space="0" w:color="auto"/>
      </w:divBdr>
    </w:div>
    <w:div w:id="176694940">
      <w:bodyDiv w:val="1"/>
      <w:marLeft w:val="0"/>
      <w:marRight w:val="0"/>
      <w:marTop w:val="0"/>
      <w:marBottom w:val="0"/>
      <w:divBdr>
        <w:top w:val="none" w:sz="0" w:space="0" w:color="auto"/>
        <w:left w:val="none" w:sz="0" w:space="0" w:color="auto"/>
        <w:bottom w:val="none" w:sz="0" w:space="0" w:color="auto"/>
        <w:right w:val="none" w:sz="0" w:space="0" w:color="auto"/>
      </w:divBdr>
    </w:div>
    <w:div w:id="177279694">
      <w:bodyDiv w:val="1"/>
      <w:marLeft w:val="0"/>
      <w:marRight w:val="0"/>
      <w:marTop w:val="0"/>
      <w:marBottom w:val="0"/>
      <w:divBdr>
        <w:top w:val="none" w:sz="0" w:space="0" w:color="auto"/>
        <w:left w:val="none" w:sz="0" w:space="0" w:color="auto"/>
        <w:bottom w:val="none" w:sz="0" w:space="0" w:color="auto"/>
        <w:right w:val="none" w:sz="0" w:space="0" w:color="auto"/>
      </w:divBdr>
    </w:div>
    <w:div w:id="206339109">
      <w:bodyDiv w:val="1"/>
      <w:marLeft w:val="0"/>
      <w:marRight w:val="0"/>
      <w:marTop w:val="0"/>
      <w:marBottom w:val="0"/>
      <w:divBdr>
        <w:top w:val="none" w:sz="0" w:space="0" w:color="auto"/>
        <w:left w:val="none" w:sz="0" w:space="0" w:color="auto"/>
        <w:bottom w:val="none" w:sz="0" w:space="0" w:color="auto"/>
        <w:right w:val="none" w:sz="0" w:space="0" w:color="auto"/>
      </w:divBdr>
    </w:div>
    <w:div w:id="207450231">
      <w:bodyDiv w:val="1"/>
      <w:marLeft w:val="0"/>
      <w:marRight w:val="0"/>
      <w:marTop w:val="0"/>
      <w:marBottom w:val="0"/>
      <w:divBdr>
        <w:top w:val="none" w:sz="0" w:space="0" w:color="auto"/>
        <w:left w:val="none" w:sz="0" w:space="0" w:color="auto"/>
        <w:bottom w:val="none" w:sz="0" w:space="0" w:color="auto"/>
        <w:right w:val="none" w:sz="0" w:space="0" w:color="auto"/>
      </w:divBdr>
    </w:div>
    <w:div w:id="221059988">
      <w:bodyDiv w:val="1"/>
      <w:marLeft w:val="0"/>
      <w:marRight w:val="0"/>
      <w:marTop w:val="0"/>
      <w:marBottom w:val="0"/>
      <w:divBdr>
        <w:top w:val="none" w:sz="0" w:space="0" w:color="auto"/>
        <w:left w:val="none" w:sz="0" w:space="0" w:color="auto"/>
        <w:bottom w:val="none" w:sz="0" w:space="0" w:color="auto"/>
        <w:right w:val="none" w:sz="0" w:space="0" w:color="auto"/>
      </w:divBdr>
    </w:div>
    <w:div w:id="223025390">
      <w:bodyDiv w:val="1"/>
      <w:marLeft w:val="0"/>
      <w:marRight w:val="0"/>
      <w:marTop w:val="0"/>
      <w:marBottom w:val="0"/>
      <w:divBdr>
        <w:top w:val="none" w:sz="0" w:space="0" w:color="auto"/>
        <w:left w:val="none" w:sz="0" w:space="0" w:color="auto"/>
        <w:bottom w:val="none" w:sz="0" w:space="0" w:color="auto"/>
        <w:right w:val="none" w:sz="0" w:space="0" w:color="auto"/>
      </w:divBdr>
    </w:div>
    <w:div w:id="233440711">
      <w:bodyDiv w:val="1"/>
      <w:marLeft w:val="0"/>
      <w:marRight w:val="0"/>
      <w:marTop w:val="0"/>
      <w:marBottom w:val="0"/>
      <w:divBdr>
        <w:top w:val="none" w:sz="0" w:space="0" w:color="auto"/>
        <w:left w:val="none" w:sz="0" w:space="0" w:color="auto"/>
        <w:bottom w:val="none" w:sz="0" w:space="0" w:color="auto"/>
        <w:right w:val="none" w:sz="0" w:space="0" w:color="auto"/>
      </w:divBdr>
    </w:div>
    <w:div w:id="244995501">
      <w:bodyDiv w:val="1"/>
      <w:marLeft w:val="0"/>
      <w:marRight w:val="0"/>
      <w:marTop w:val="0"/>
      <w:marBottom w:val="0"/>
      <w:divBdr>
        <w:top w:val="none" w:sz="0" w:space="0" w:color="auto"/>
        <w:left w:val="none" w:sz="0" w:space="0" w:color="auto"/>
        <w:bottom w:val="none" w:sz="0" w:space="0" w:color="auto"/>
        <w:right w:val="none" w:sz="0" w:space="0" w:color="auto"/>
      </w:divBdr>
    </w:div>
    <w:div w:id="282611851">
      <w:bodyDiv w:val="1"/>
      <w:marLeft w:val="0"/>
      <w:marRight w:val="0"/>
      <w:marTop w:val="0"/>
      <w:marBottom w:val="0"/>
      <w:divBdr>
        <w:top w:val="none" w:sz="0" w:space="0" w:color="auto"/>
        <w:left w:val="none" w:sz="0" w:space="0" w:color="auto"/>
        <w:bottom w:val="none" w:sz="0" w:space="0" w:color="auto"/>
        <w:right w:val="none" w:sz="0" w:space="0" w:color="auto"/>
      </w:divBdr>
    </w:div>
    <w:div w:id="287005492">
      <w:bodyDiv w:val="1"/>
      <w:marLeft w:val="0"/>
      <w:marRight w:val="0"/>
      <w:marTop w:val="0"/>
      <w:marBottom w:val="0"/>
      <w:divBdr>
        <w:top w:val="none" w:sz="0" w:space="0" w:color="auto"/>
        <w:left w:val="none" w:sz="0" w:space="0" w:color="auto"/>
        <w:bottom w:val="none" w:sz="0" w:space="0" w:color="auto"/>
        <w:right w:val="none" w:sz="0" w:space="0" w:color="auto"/>
      </w:divBdr>
    </w:div>
    <w:div w:id="287324140">
      <w:bodyDiv w:val="1"/>
      <w:marLeft w:val="0"/>
      <w:marRight w:val="0"/>
      <w:marTop w:val="0"/>
      <w:marBottom w:val="0"/>
      <w:divBdr>
        <w:top w:val="none" w:sz="0" w:space="0" w:color="auto"/>
        <w:left w:val="none" w:sz="0" w:space="0" w:color="auto"/>
        <w:bottom w:val="none" w:sz="0" w:space="0" w:color="auto"/>
        <w:right w:val="none" w:sz="0" w:space="0" w:color="auto"/>
      </w:divBdr>
    </w:div>
    <w:div w:id="294799869">
      <w:bodyDiv w:val="1"/>
      <w:marLeft w:val="0"/>
      <w:marRight w:val="0"/>
      <w:marTop w:val="0"/>
      <w:marBottom w:val="0"/>
      <w:divBdr>
        <w:top w:val="none" w:sz="0" w:space="0" w:color="auto"/>
        <w:left w:val="none" w:sz="0" w:space="0" w:color="auto"/>
        <w:bottom w:val="none" w:sz="0" w:space="0" w:color="auto"/>
        <w:right w:val="none" w:sz="0" w:space="0" w:color="auto"/>
      </w:divBdr>
    </w:div>
    <w:div w:id="303463503">
      <w:bodyDiv w:val="1"/>
      <w:marLeft w:val="0"/>
      <w:marRight w:val="0"/>
      <w:marTop w:val="0"/>
      <w:marBottom w:val="0"/>
      <w:divBdr>
        <w:top w:val="none" w:sz="0" w:space="0" w:color="auto"/>
        <w:left w:val="none" w:sz="0" w:space="0" w:color="auto"/>
        <w:bottom w:val="none" w:sz="0" w:space="0" w:color="auto"/>
        <w:right w:val="none" w:sz="0" w:space="0" w:color="auto"/>
      </w:divBdr>
    </w:div>
    <w:div w:id="321858204">
      <w:bodyDiv w:val="1"/>
      <w:marLeft w:val="0"/>
      <w:marRight w:val="0"/>
      <w:marTop w:val="0"/>
      <w:marBottom w:val="0"/>
      <w:divBdr>
        <w:top w:val="none" w:sz="0" w:space="0" w:color="auto"/>
        <w:left w:val="none" w:sz="0" w:space="0" w:color="auto"/>
        <w:bottom w:val="none" w:sz="0" w:space="0" w:color="auto"/>
        <w:right w:val="none" w:sz="0" w:space="0" w:color="auto"/>
      </w:divBdr>
    </w:div>
    <w:div w:id="328674996">
      <w:bodyDiv w:val="1"/>
      <w:marLeft w:val="0"/>
      <w:marRight w:val="0"/>
      <w:marTop w:val="0"/>
      <w:marBottom w:val="0"/>
      <w:divBdr>
        <w:top w:val="none" w:sz="0" w:space="0" w:color="auto"/>
        <w:left w:val="none" w:sz="0" w:space="0" w:color="auto"/>
        <w:bottom w:val="none" w:sz="0" w:space="0" w:color="auto"/>
        <w:right w:val="none" w:sz="0" w:space="0" w:color="auto"/>
      </w:divBdr>
    </w:div>
    <w:div w:id="329721535">
      <w:bodyDiv w:val="1"/>
      <w:marLeft w:val="0"/>
      <w:marRight w:val="0"/>
      <w:marTop w:val="0"/>
      <w:marBottom w:val="0"/>
      <w:divBdr>
        <w:top w:val="none" w:sz="0" w:space="0" w:color="auto"/>
        <w:left w:val="none" w:sz="0" w:space="0" w:color="auto"/>
        <w:bottom w:val="none" w:sz="0" w:space="0" w:color="auto"/>
        <w:right w:val="none" w:sz="0" w:space="0" w:color="auto"/>
      </w:divBdr>
    </w:div>
    <w:div w:id="357584344">
      <w:bodyDiv w:val="1"/>
      <w:marLeft w:val="0"/>
      <w:marRight w:val="0"/>
      <w:marTop w:val="0"/>
      <w:marBottom w:val="0"/>
      <w:divBdr>
        <w:top w:val="none" w:sz="0" w:space="0" w:color="auto"/>
        <w:left w:val="none" w:sz="0" w:space="0" w:color="auto"/>
        <w:bottom w:val="none" w:sz="0" w:space="0" w:color="auto"/>
        <w:right w:val="none" w:sz="0" w:space="0" w:color="auto"/>
      </w:divBdr>
    </w:div>
    <w:div w:id="359012574">
      <w:bodyDiv w:val="1"/>
      <w:marLeft w:val="0"/>
      <w:marRight w:val="0"/>
      <w:marTop w:val="0"/>
      <w:marBottom w:val="0"/>
      <w:divBdr>
        <w:top w:val="none" w:sz="0" w:space="0" w:color="auto"/>
        <w:left w:val="none" w:sz="0" w:space="0" w:color="auto"/>
        <w:bottom w:val="none" w:sz="0" w:space="0" w:color="auto"/>
        <w:right w:val="none" w:sz="0" w:space="0" w:color="auto"/>
      </w:divBdr>
    </w:div>
    <w:div w:id="362094370">
      <w:bodyDiv w:val="1"/>
      <w:marLeft w:val="0"/>
      <w:marRight w:val="0"/>
      <w:marTop w:val="0"/>
      <w:marBottom w:val="0"/>
      <w:divBdr>
        <w:top w:val="none" w:sz="0" w:space="0" w:color="auto"/>
        <w:left w:val="none" w:sz="0" w:space="0" w:color="auto"/>
        <w:bottom w:val="none" w:sz="0" w:space="0" w:color="auto"/>
        <w:right w:val="none" w:sz="0" w:space="0" w:color="auto"/>
      </w:divBdr>
    </w:div>
    <w:div w:id="362829662">
      <w:bodyDiv w:val="1"/>
      <w:marLeft w:val="0"/>
      <w:marRight w:val="0"/>
      <w:marTop w:val="0"/>
      <w:marBottom w:val="0"/>
      <w:divBdr>
        <w:top w:val="none" w:sz="0" w:space="0" w:color="auto"/>
        <w:left w:val="none" w:sz="0" w:space="0" w:color="auto"/>
        <w:bottom w:val="none" w:sz="0" w:space="0" w:color="auto"/>
        <w:right w:val="none" w:sz="0" w:space="0" w:color="auto"/>
      </w:divBdr>
    </w:div>
    <w:div w:id="384572693">
      <w:bodyDiv w:val="1"/>
      <w:marLeft w:val="0"/>
      <w:marRight w:val="0"/>
      <w:marTop w:val="0"/>
      <w:marBottom w:val="0"/>
      <w:divBdr>
        <w:top w:val="none" w:sz="0" w:space="0" w:color="auto"/>
        <w:left w:val="none" w:sz="0" w:space="0" w:color="auto"/>
        <w:bottom w:val="none" w:sz="0" w:space="0" w:color="auto"/>
        <w:right w:val="none" w:sz="0" w:space="0" w:color="auto"/>
      </w:divBdr>
    </w:div>
    <w:div w:id="393938456">
      <w:bodyDiv w:val="1"/>
      <w:marLeft w:val="0"/>
      <w:marRight w:val="0"/>
      <w:marTop w:val="0"/>
      <w:marBottom w:val="0"/>
      <w:divBdr>
        <w:top w:val="none" w:sz="0" w:space="0" w:color="auto"/>
        <w:left w:val="none" w:sz="0" w:space="0" w:color="auto"/>
        <w:bottom w:val="none" w:sz="0" w:space="0" w:color="auto"/>
        <w:right w:val="none" w:sz="0" w:space="0" w:color="auto"/>
      </w:divBdr>
    </w:div>
    <w:div w:id="394820696">
      <w:bodyDiv w:val="1"/>
      <w:marLeft w:val="0"/>
      <w:marRight w:val="0"/>
      <w:marTop w:val="0"/>
      <w:marBottom w:val="0"/>
      <w:divBdr>
        <w:top w:val="none" w:sz="0" w:space="0" w:color="auto"/>
        <w:left w:val="none" w:sz="0" w:space="0" w:color="auto"/>
        <w:bottom w:val="none" w:sz="0" w:space="0" w:color="auto"/>
        <w:right w:val="none" w:sz="0" w:space="0" w:color="auto"/>
      </w:divBdr>
    </w:div>
    <w:div w:id="402725060">
      <w:bodyDiv w:val="1"/>
      <w:marLeft w:val="0"/>
      <w:marRight w:val="0"/>
      <w:marTop w:val="0"/>
      <w:marBottom w:val="0"/>
      <w:divBdr>
        <w:top w:val="none" w:sz="0" w:space="0" w:color="auto"/>
        <w:left w:val="none" w:sz="0" w:space="0" w:color="auto"/>
        <w:bottom w:val="none" w:sz="0" w:space="0" w:color="auto"/>
        <w:right w:val="none" w:sz="0" w:space="0" w:color="auto"/>
      </w:divBdr>
    </w:div>
    <w:div w:id="417558985">
      <w:bodyDiv w:val="1"/>
      <w:marLeft w:val="0"/>
      <w:marRight w:val="0"/>
      <w:marTop w:val="0"/>
      <w:marBottom w:val="0"/>
      <w:divBdr>
        <w:top w:val="none" w:sz="0" w:space="0" w:color="auto"/>
        <w:left w:val="none" w:sz="0" w:space="0" w:color="auto"/>
        <w:bottom w:val="none" w:sz="0" w:space="0" w:color="auto"/>
        <w:right w:val="none" w:sz="0" w:space="0" w:color="auto"/>
      </w:divBdr>
    </w:div>
    <w:div w:id="419255419">
      <w:bodyDiv w:val="1"/>
      <w:marLeft w:val="0"/>
      <w:marRight w:val="0"/>
      <w:marTop w:val="0"/>
      <w:marBottom w:val="0"/>
      <w:divBdr>
        <w:top w:val="none" w:sz="0" w:space="0" w:color="auto"/>
        <w:left w:val="none" w:sz="0" w:space="0" w:color="auto"/>
        <w:bottom w:val="none" w:sz="0" w:space="0" w:color="auto"/>
        <w:right w:val="none" w:sz="0" w:space="0" w:color="auto"/>
      </w:divBdr>
    </w:div>
    <w:div w:id="432094026">
      <w:bodyDiv w:val="1"/>
      <w:marLeft w:val="0"/>
      <w:marRight w:val="0"/>
      <w:marTop w:val="0"/>
      <w:marBottom w:val="0"/>
      <w:divBdr>
        <w:top w:val="none" w:sz="0" w:space="0" w:color="auto"/>
        <w:left w:val="none" w:sz="0" w:space="0" w:color="auto"/>
        <w:bottom w:val="none" w:sz="0" w:space="0" w:color="auto"/>
        <w:right w:val="none" w:sz="0" w:space="0" w:color="auto"/>
      </w:divBdr>
    </w:div>
    <w:div w:id="443156486">
      <w:bodyDiv w:val="1"/>
      <w:marLeft w:val="0"/>
      <w:marRight w:val="0"/>
      <w:marTop w:val="0"/>
      <w:marBottom w:val="0"/>
      <w:divBdr>
        <w:top w:val="none" w:sz="0" w:space="0" w:color="auto"/>
        <w:left w:val="none" w:sz="0" w:space="0" w:color="auto"/>
        <w:bottom w:val="none" w:sz="0" w:space="0" w:color="auto"/>
        <w:right w:val="none" w:sz="0" w:space="0" w:color="auto"/>
      </w:divBdr>
    </w:div>
    <w:div w:id="456802033">
      <w:bodyDiv w:val="1"/>
      <w:marLeft w:val="0"/>
      <w:marRight w:val="0"/>
      <w:marTop w:val="0"/>
      <w:marBottom w:val="0"/>
      <w:divBdr>
        <w:top w:val="none" w:sz="0" w:space="0" w:color="auto"/>
        <w:left w:val="none" w:sz="0" w:space="0" w:color="auto"/>
        <w:bottom w:val="none" w:sz="0" w:space="0" w:color="auto"/>
        <w:right w:val="none" w:sz="0" w:space="0" w:color="auto"/>
      </w:divBdr>
    </w:div>
    <w:div w:id="484517484">
      <w:bodyDiv w:val="1"/>
      <w:marLeft w:val="0"/>
      <w:marRight w:val="0"/>
      <w:marTop w:val="0"/>
      <w:marBottom w:val="0"/>
      <w:divBdr>
        <w:top w:val="none" w:sz="0" w:space="0" w:color="auto"/>
        <w:left w:val="none" w:sz="0" w:space="0" w:color="auto"/>
        <w:bottom w:val="none" w:sz="0" w:space="0" w:color="auto"/>
        <w:right w:val="none" w:sz="0" w:space="0" w:color="auto"/>
      </w:divBdr>
    </w:div>
    <w:div w:id="504324981">
      <w:bodyDiv w:val="1"/>
      <w:marLeft w:val="0"/>
      <w:marRight w:val="0"/>
      <w:marTop w:val="0"/>
      <w:marBottom w:val="0"/>
      <w:divBdr>
        <w:top w:val="none" w:sz="0" w:space="0" w:color="auto"/>
        <w:left w:val="none" w:sz="0" w:space="0" w:color="auto"/>
        <w:bottom w:val="none" w:sz="0" w:space="0" w:color="auto"/>
        <w:right w:val="none" w:sz="0" w:space="0" w:color="auto"/>
      </w:divBdr>
    </w:div>
    <w:div w:id="530190515">
      <w:bodyDiv w:val="1"/>
      <w:marLeft w:val="0"/>
      <w:marRight w:val="0"/>
      <w:marTop w:val="0"/>
      <w:marBottom w:val="0"/>
      <w:divBdr>
        <w:top w:val="none" w:sz="0" w:space="0" w:color="auto"/>
        <w:left w:val="none" w:sz="0" w:space="0" w:color="auto"/>
        <w:bottom w:val="none" w:sz="0" w:space="0" w:color="auto"/>
        <w:right w:val="none" w:sz="0" w:space="0" w:color="auto"/>
      </w:divBdr>
    </w:div>
    <w:div w:id="534932256">
      <w:bodyDiv w:val="1"/>
      <w:marLeft w:val="0"/>
      <w:marRight w:val="0"/>
      <w:marTop w:val="0"/>
      <w:marBottom w:val="0"/>
      <w:divBdr>
        <w:top w:val="none" w:sz="0" w:space="0" w:color="auto"/>
        <w:left w:val="none" w:sz="0" w:space="0" w:color="auto"/>
        <w:bottom w:val="none" w:sz="0" w:space="0" w:color="auto"/>
        <w:right w:val="none" w:sz="0" w:space="0" w:color="auto"/>
      </w:divBdr>
    </w:div>
    <w:div w:id="545800899">
      <w:bodyDiv w:val="1"/>
      <w:marLeft w:val="0"/>
      <w:marRight w:val="0"/>
      <w:marTop w:val="0"/>
      <w:marBottom w:val="0"/>
      <w:divBdr>
        <w:top w:val="none" w:sz="0" w:space="0" w:color="auto"/>
        <w:left w:val="none" w:sz="0" w:space="0" w:color="auto"/>
        <w:bottom w:val="none" w:sz="0" w:space="0" w:color="auto"/>
        <w:right w:val="none" w:sz="0" w:space="0" w:color="auto"/>
      </w:divBdr>
    </w:div>
    <w:div w:id="590895917">
      <w:bodyDiv w:val="1"/>
      <w:marLeft w:val="0"/>
      <w:marRight w:val="0"/>
      <w:marTop w:val="0"/>
      <w:marBottom w:val="0"/>
      <w:divBdr>
        <w:top w:val="none" w:sz="0" w:space="0" w:color="auto"/>
        <w:left w:val="none" w:sz="0" w:space="0" w:color="auto"/>
        <w:bottom w:val="none" w:sz="0" w:space="0" w:color="auto"/>
        <w:right w:val="none" w:sz="0" w:space="0" w:color="auto"/>
      </w:divBdr>
    </w:div>
    <w:div w:id="591204769">
      <w:bodyDiv w:val="1"/>
      <w:marLeft w:val="0"/>
      <w:marRight w:val="0"/>
      <w:marTop w:val="0"/>
      <w:marBottom w:val="0"/>
      <w:divBdr>
        <w:top w:val="none" w:sz="0" w:space="0" w:color="auto"/>
        <w:left w:val="none" w:sz="0" w:space="0" w:color="auto"/>
        <w:bottom w:val="none" w:sz="0" w:space="0" w:color="auto"/>
        <w:right w:val="none" w:sz="0" w:space="0" w:color="auto"/>
      </w:divBdr>
    </w:div>
    <w:div w:id="592054487">
      <w:bodyDiv w:val="1"/>
      <w:marLeft w:val="0"/>
      <w:marRight w:val="0"/>
      <w:marTop w:val="0"/>
      <w:marBottom w:val="0"/>
      <w:divBdr>
        <w:top w:val="none" w:sz="0" w:space="0" w:color="auto"/>
        <w:left w:val="none" w:sz="0" w:space="0" w:color="auto"/>
        <w:bottom w:val="none" w:sz="0" w:space="0" w:color="auto"/>
        <w:right w:val="none" w:sz="0" w:space="0" w:color="auto"/>
      </w:divBdr>
    </w:div>
    <w:div w:id="600379555">
      <w:bodyDiv w:val="1"/>
      <w:marLeft w:val="0"/>
      <w:marRight w:val="0"/>
      <w:marTop w:val="0"/>
      <w:marBottom w:val="0"/>
      <w:divBdr>
        <w:top w:val="none" w:sz="0" w:space="0" w:color="auto"/>
        <w:left w:val="none" w:sz="0" w:space="0" w:color="auto"/>
        <w:bottom w:val="none" w:sz="0" w:space="0" w:color="auto"/>
        <w:right w:val="none" w:sz="0" w:space="0" w:color="auto"/>
      </w:divBdr>
    </w:div>
    <w:div w:id="609123410">
      <w:bodyDiv w:val="1"/>
      <w:marLeft w:val="0"/>
      <w:marRight w:val="0"/>
      <w:marTop w:val="0"/>
      <w:marBottom w:val="0"/>
      <w:divBdr>
        <w:top w:val="none" w:sz="0" w:space="0" w:color="auto"/>
        <w:left w:val="none" w:sz="0" w:space="0" w:color="auto"/>
        <w:bottom w:val="none" w:sz="0" w:space="0" w:color="auto"/>
        <w:right w:val="none" w:sz="0" w:space="0" w:color="auto"/>
      </w:divBdr>
    </w:div>
    <w:div w:id="614675675">
      <w:bodyDiv w:val="1"/>
      <w:marLeft w:val="0"/>
      <w:marRight w:val="0"/>
      <w:marTop w:val="0"/>
      <w:marBottom w:val="0"/>
      <w:divBdr>
        <w:top w:val="none" w:sz="0" w:space="0" w:color="auto"/>
        <w:left w:val="none" w:sz="0" w:space="0" w:color="auto"/>
        <w:bottom w:val="none" w:sz="0" w:space="0" w:color="auto"/>
        <w:right w:val="none" w:sz="0" w:space="0" w:color="auto"/>
      </w:divBdr>
    </w:div>
    <w:div w:id="674724093">
      <w:bodyDiv w:val="1"/>
      <w:marLeft w:val="0"/>
      <w:marRight w:val="0"/>
      <w:marTop w:val="0"/>
      <w:marBottom w:val="0"/>
      <w:divBdr>
        <w:top w:val="none" w:sz="0" w:space="0" w:color="auto"/>
        <w:left w:val="none" w:sz="0" w:space="0" w:color="auto"/>
        <w:bottom w:val="none" w:sz="0" w:space="0" w:color="auto"/>
        <w:right w:val="none" w:sz="0" w:space="0" w:color="auto"/>
      </w:divBdr>
    </w:div>
    <w:div w:id="674768721">
      <w:bodyDiv w:val="1"/>
      <w:marLeft w:val="0"/>
      <w:marRight w:val="0"/>
      <w:marTop w:val="0"/>
      <w:marBottom w:val="0"/>
      <w:divBdr>
        <w:top w:val="none" w:sz="0" w:space="0" w:color="auto"/>
        <w:left w:val="none" w:sz="0" w:space="0" w:color="auto"/>
        <w:bottom w:val="none" w:sz="0" w:space="0" w:color="auto"/>
        <w:right w:val="none" w:sz="0" w:space="0" w:color="auto"/>
      </w:divBdr>
    </w:div>
    <w:div w:id="675689221">
      <w:bodyDiv w:val="1"/>
      <w:marLeft w:val="0"/>
      <w:marRight w:val="0"/>
      <w:marTop w:val="0"/>
      <w:marBottom w:val="0"/>
      <w:divBdr>
        <w:top w:val="none" w:sz="0" w:space="0" w:color="auto"/>
        <w:left w:val="none" w:sz="0" w:space="0" w:color="auto"/>
        <w:bottom w:val="none" w:sz="0" w:space="0" w:color="auto"/>
        <w:right w:val="none" w:sz="0" w:space="0" w:color="auto"/>
      </w:divBdr>
    </w:div>
    <w:div w:id="678429926">
      <w:bodyDiv w:val="1"/>
      <w:marLeft w:val="0"/>
      <w:marRight w:val="0"/>
      <w:marTop w:val="0"/>
      <w:marBottom w:val="0"/>
      <w:divBdr>
        <w:top w:val="none" w:sz="0" w:space="0" w:color="auto"/>
        <w:left w:val="none" w:sz="0" w:space="0" w:color="auto"/>
        <w:bottom w:val="none" w:sz="0" w:space="0" w:color="auto"/>
        <w:right w:val="none" w:sz="0" w:space="0" w:color="auto"/>
      </w:divBdr>
    </w:div>
    <w:div w:id="682442075">
      <w:bodyDiv w:val="1"/>
      <w:marLeft w:val="0"/>
      <w:marRight w:val="0"/>
      <w:marTop w:val="0"/>
      <w:marBottom w:val="0"/>
      <w:divBdr>
        <w:top w:val="none" w:sz="0" w:space="0" w:color="auto"/>
        <w:left w:val="none" w:sz="0" w:space="0" w:color="auto"/>
        <w:bottom w:val="none" w:sz="0" w:space="0" w:color="auto"/>
        <w:right w:val="none" w:sz="0" w:space="0" w:color="auto"/>
      </w:divBdr>
    </w:div>
    <w:div w:id="684407934">
      <w:bodyDiv w:val="1"/>
      <w:marLeft w:val="0"/>
      <w:marRight w:val="0"/>
      <w:marTop w:val="0"/>
      <w:marBottom w:val="0"/>
      <w:divBdr>
        <w:top w:val="none" w:sz="0" w:space="0" w:color="auto"/>
        <w:left w:val="none" w:sz="0" w:space="0" w:color="auto"/>
        <w:bottom w:val="none" w:sz="0" w:space="0" w:color="auto"/>
        <w:right w:val="none" w:sz="0" w:space="0" w:color="auto"/>
      </w:divBdr>
    </w:div>
    <w:div w:id="685211580">
      <w:bodyDiv w:val="1"/>
      <w:marLeft w:val="0"/>
      <w:marRight w:val="0"/>
      <w:marTop w:val="0"/>
      <w:marBottom w:val="0"/>
      <w:divBdr>
        <w:top w:val="none" w:sz="0" w:space="0" w:color="auto"/>
        <w:left w:val="none" w:sz="0" w:space="0" w:color="auto"/>
        <w:bottom w:val="none" w:sz="0" w:space="0" w:color="auto"/>
        <w:right w:val="none" w:sz="0" w:space="0" w:color="auto"/>
      </w:divBdr>
      <w:divsChild>
        <w:div w:id="11301714">
          <w:marLeft w:val="0"/>
          <w:marRight w:val="0"/>
          <w:marTop w:val="0"/>
          <w:marBottom w:val="0"/>
          <w:divBdr>
            <w:top w:val="none" w:sz="0" w:space="0" w:color="auto"/>
            <w:left w:val="none" w:sz="0" w:space="0" w:color="auto"/>
            <w:bottom w:val="none" w:sz="0" w:space="0" w:color="auto"/>
            <w:right w:val="none" w:sz="0" w:space="0" w:color="auto"/>
          </w:divBdr>
        </w:div>
        <w:div w:id="27730487">
          <w:marLeft w:val="0"/>
          <w:marRight w:val="0"/>
          <w:marTop w:val="0"/>
          <w:marBottom w:val="0"/>
          <w:divBdr>
            <w:top w:val="none" w:sz="0" w:space="0" w:color="auto"/>
            <w:left w:val="none" w:sz="0" w:space="0" w:color="auto"/>
            <w:bottom w:val="none" w:sz="0" w:space="0" w:color="auto"/>
            <w:right w:val="none" w:sz="0" w:space="0" w:color="auto"/>
          </w:divBdr>
        </w:div>
        <w:div w:id="31536535">
          <w:marLeft w:val="0"/>
          <w:marRight w:val="0"/>
          <w:marTop w:val="0"/>
          <w:marBottom w:val="0"/>
          <w:divBdr>
            <w:top w:val="none" w:sz="0" w:space="0" w:color="auto"/>
            <w:left w:val="none" w:sz="0" w:space="0" w:color="auto"/>
            <w:bottom w:val="none" w:sz="0" w:space="0" w:color="auto"/>
            <w:right w:val="none" w:sz="0" w:space="0" w:color="auto"/>
          </w:divBdr>
        </w:div>
        <w:div w:id="149561727">
          <w:marLeft w:val="0"/>
          <w:marRight w:val="0"/>
          <w:marTop w:val="0"/>
          <w:marBottom w:val="0"/>
          <w:divBdr>
            <w:top w:val="none" w:sz="0" w:space="0" w:color="auto"/>
            <w:left w:val="none" w:sz="0" w:space="0" w:color="auto"/>
            <w:bottom w:val="none" w:sz="0" w:space="0" w:color="auto"/>
            <w:right w:val="none" w:sz="0" w:space="0" w:color="auto"/>
          </w:divBdr>
        </w:div>
        <w:div w:id="151218064">
          <w:marLeft w:val="0"/>
          <w:marRight w:val="0"/>
          <w:marTop w:val="0"/>
          <w:marBottom w:val="0"/>
          <w:divBdr>
            <w:top w:val="none" w:sz="0" w:space="0" w:color="auto"/>
            <w:left w:val="none" w:sz="0" w:space="0" w:color="auto"/>
            <w:bottom w:val="none" w:sz="0" w:space="0" w:color="auto"/>
            <w:right w:val="none" w:sz="0" w:space="0" w:color="auto"/>
          </w:divBdr>
        </w:div>
        <w:div w:id="151726980">
          <w:marLeft w:val="0"/>
          <w:marRight w:val="0"/>
          <w:marTop w:val="0"/>
          <w:marBottom w:val="0"/>
          <w:divBdr>
            <w:top w:val="none" w:sz="0" w:space="0" w:color="auto"/>
            <w:left w:val="none" w:sz="0" w:space="0" w:color="auto"/>
            <w:bottom w:val="none" w:sz="0" w:space="0" w:color="auto"/>
            <w:right w:val="none" w:sz="0" w:space="0" w:color="auto"/>
          </w:divBdr>
        </w:div>
        <w:div w:id="175852318">
          <w:marLeft w:val="0"/>
          <w:marRight w:val="0"/>
          <w:marTop w:val="0"/>
          <w:marBottom w:val="0"/>
          <w:divBdr>
            <w:top w:val="none" w:sz="0" w:space="0" w:color="auto"/>
            <w:left w:val="none" w:sz="0" w:space="0" w:color="auto"/>
            <w:bottom w:val="none" w:sz="0" w:space="0" w:color="auto"/>
            <w:right w:val="none" w:sz="0" w:space="0" w:color="auto"/>
          </w:divBdr>
        </w:div>
        <w:div w:id="201326908">
          <w:marLeft w:val="0"/>
          <w:marRight w:val="0"/>
          <w:marTop w:val="0"/>
          <w:marBottom w:val="0"/>
          <w:divBdr>
            <w:top w:val="none" w:sz="0" w:space="0" w:color="auto"/>
            <w:left w:val="none" w:sz="0" w:space="0" w:color="auto"/>
            <w:bottom w:val="none" w:sz="0" w:space="0" w:color="auto"/>
            <w:right w:val="none" w:sz="0" w:space="0" w:color="auto"/>
          </w:divBdr>
        </w:div>
        <w:div w:id="498472116">
          <w:marLeft w:val="0"/>
          <w:marRight w:val="0"/>
          <w:marTop w:val="0"/>
          <w:marBottom w:val="0"/>
          <w:divBdr>
            <w:top w:val="none" w:sz="0" w:space="0" w:color="auto"/>
            <w:left w:val="none" w:sz="0" w:space="0" w:color="auto"/>
            <w:bottom w:val="none" w:sz="0" w:space="0" w:color="auto"/>
            <w:right w:val="none" w:sz="0" w:space="0" w:color="auto"/>
          </w:divBdr>
        </w:div>
        <w:div w:id="500316890">
          <w:marLeft w:val="0"/>
          <w:marRight w:val="0"/>
          <w:marTop w:val="0"/>
          <w:marBottom w:val="0"/>
          <w:divBdr>
            <w:top w:val="none" w:sz="0" w:space="0" w:color="auto"/>
            <w:left w:val="none" w:sz="0" w:space="0" w:color="auto"/>
            <w:bottom w:val="none" w:sz="0" w:space="0" w:color="auto"/>
            <w:right w:val="none" w:sz="0" w:space="0" w:color="auto"/>
          </w:divBdr>
        </w:div>
        <w:div w:id="500465212">
          <w:marLeft w:val="0"/>
          <w:marRight w:val="0"/>
          <w:marTop w:val="0"/>
          <w:marBottom w:val="0"/>
          <w:divBdr>
            <w:top w:val="none" w:sz="0" w:space="0" w:color="auto"/>
            <w:left w:val="none" w:sz="0" w:space="0" w:color="auto"/>
            <w:bottom w:val="none" w:sz="0" w:space="0" w:color="auto"/>
            <w:right w:val="none" w:sz="0" w:space="0" w:color="auto"/>
          </w:divBdr>
        </w:div>
        <w:div w:id="520632190">
          <w:marLeft w:val="0"/>
          <w:marRight w:val="0"/>
          <w:marTop w:val="0"/>
          <w:marBottom w:val="0"/>
          <w:divBdr>
            <w:top w:val="none" w:sz="0" w:space="0" w:color="auto"/>
            <w:left w:val="none" w:sz="0" w:space="0" w:color="auto"/>
            <w:bottom w:val="none" w:sz="0" w:space="0" w:color="auto"/>
            <w:right w:val="none" w:sz="0" w:space="0" w:color="auto"/>
          </w:divBdr>
        </w:div>
        <w:div w:id="562331053">
          <w:marLeft w:val="0"/>
          <w:marRight w:val="0"/>
          <w:marTop w:val="0"/>
          <w:marBottom w:val="0"/>
          <w:divBdr>
            <w:top w:val="none" w:sz="0" w:space="0" w:color="auto"/>
            <w:left w:val="none" w:sz="0" w:space="0" w:color="auto"/>
            <w:bottom w:val="none" w:sz="0" w:space="0" w:color="auto"/>
            <w:right w:val="none" w:sz="0" w:space="0" w:color="auto"/>
          </w:divBdr>
        </w:div>
        <w:div w:id="599607162">
          <w:marLeft w:val="0"/>
          <w:marRight w:val="0"/>
          <w:marTop w:val="0"/>
          <w:marBottom w:val="0"/>
          <w:divBdr>
            <w:top w:val="none" w:sz="0" w:space="0" w:color="auto"/>
            <w:left w:val="none" w:sz="0" w:space="0" w:color="auto"/>
            <w:bottom w:val="none" w:sz="0" w:space="0" w:color="auto"/>
            <w:right w:val="none" w:sz="0" w:space="0" w:color="auto"/>
          </w:divBdr>
        </w:div>
        <w:div w:id="615479931">
          <w:marLeft w:val="0"/>
          <w:marRight w:val="0"/>
          <w:marTop w:val="0"/>
          <w:marBottom w:val="0"/>
          <w:divBdr>
            <w:top w:val="none" w:sz="0" w:space="0" w:color="auto"/>
            <w:left w:val="none" w:sz="0" w:space="0" w:color="auto"/>
            <w:bottom w:val="none" w:sz="0" w:space="0" w:color="auto"/>
            <w:right w:val="none" w:sz="0" w:space="0" w:color="auto"/>
          </w:divBdr>
        </w:div>
        <w:div w:id="673727129">
          <w:marLeft w:val="0"/>
          <w:marRight w:val="0"/>
          <w:marTop w:val="0"/>
          <w:marBottom w:val="0"/>
          <w:divBdr>
            <w:top w:val="none" w:sz="0" w:space="0" w:color="auto"/>
            <w:left w:val="none" w:sz="0" w:space="0" w:color="auto"/>
            <w:bottom w:val="none" w:sz="0" w:space="0" w:color="auto"/>
            <w:right w:val="none" w:sz="0" w:space="0" w:color="auto"/>
          </w:divBdr>
        </w:div>
        <w:div w:id="700934903">
          <w:marLeft w:val="0"/>
          <w:marRight w:val="0"/>
          <w:marTop w:val="0"/>
          <w:marBottom w:val="0"/>
          <w:divBdr>
            <w:top w:val="none" w:sz="0" w:space="0" w:color="auto"/>
            <w:left w:val="none" w:sz="0" w:space="0" w:color="auto"/>
            <w:bottom w:val="none" w:sz="0" w:space="0" w:color="auto"/>
            <w:right w:val="none" w:sz="0" w:space="0" w:color="auto"/>
          </w:divBdr>
        </w:div>
        <w:div w:id="758991433">
          <w:marLeft w:val="0"/>
          <w:marRight w:val="0"/>
          <w:marTop w:val="0"/>
          <w:marBottom w:val="0"/>
          <w:divBdr>
            <w:top w:val="none" w:sz="0" w:space="0" w:color="auto"/>
            <w:left w:val="none" w:sz="0" w:space="0" w:color="auto"/>
            <w:bottom w:val="none" w:sz="0" w:space="0" w:color="auto"/>
            <w:right w:val="none" w:sz="0" w:space="0" w:color="auto"/>
          </w:divBdr>
        </w:div>
        <w:div w:id="820199993">
          <w:marLeft w:val="0"/>
          <w:marRight w:val="0"/>
          <w:marTop w:val="0"/>
          <w:marBottom w:val="0"/>
          <w:divBdr>
            <w:top w:val="none" w:sz="0" w:space="0" w:color="auto"/>
            <w:left w:val="none" w:sz="0" w:space="0" w:color="auto"/>
            <w:bottom w:val="none" w:sz="0" w:space="0" w:color="auto"/>
            <w:right w:val="none" w:sz="0" w:space="0" w:color="auto"/>
          </w:divBdr>
        </w:div>
        <w:div w:id="843939624">
          <w:marLeft w:val="0"/>
          <w:marRight w:val="0"/>
          <w:marTop w:val="0"/>
          <w:marBottom w:val="0"/>
          <w:divBdr>
            <w:top w:val="none" w:sz="0" w:space="0" w:color="auto"/>
            <w:left w:val="none" w:sz="0" w:space="0" w:color="auto"/>
            <w:bottom w:val="none" w:sz="0" w:space="0" w:color="auto"/>
            <w:right w:val="none" w:sz="0" w:space="0" w:color="auto"/>
          </w:divBdr>
        </w:div>
        <w:div w:id="881400879">
          <w:marLeft w:val="0"/>
          <w:marRight w:val="0"/>
          <w:marTop w:val="0"/>
          <w:marBottom w:val="0"/>
          <w:divBdr>
            <w:top w:val="none" w:sz="0" w:space="0" w:color="auto"/>
            <w:left w:val="none" w:sz="0" w:space="0" w:color="auto"/>
            <w:bottom w:val="none" w:sz="0" w:space="0" w:color="auto"/>
            <w:right w:val="none" w:sz="0" w:space="0" w:color="auto"/>
          </w:divBdr>
        </w:div>
        <w:div w:id="884293412">
          <w:marLeft w:val="0"/>
          <w:marRight w:val="0"/>
          <w:marTop w:val="0"/>
          <w:marBottom w:val="0"/>
          <w:divBdr>
            <w:top w:val="none" w:sz="0" w:space="0" w:color="auto"/>
            <w:left w:val="none" w:sz="0" w:space="0" w:color="auto"/>
            <w:bottom w:val="none" w:sz="0" w:space="0" w:color="auto"/>
            <w:right w:val="none" w:sz="0" w:space="0" w:color="auto"/>
          </w:divBdr>
        </w:div>
        <w:div w:id="887645747">
          <w:marLeft w:val="0"/>
          <w:marRight w:val="0"/>
          <w:marTop w:val="0"/>
          <w:marBottom w:val="0"/>
          <w:divBdr>
            <w:top w:val="none" w:sz="0" w:space="0" w:color="auto"/>
            <w:left w:val="none" w:sz="0" w:space="0" w:color="auto"/>
            <w:bottom w:val="none" w:sz="0" w:space="0" w:color="auto"/>
            <w:right w:val="none" w:sz="0" w:space="0" w:color="auto"/>
          </w:divBdr>
        </w:div>
        <w:div w:id="899948569">
          <w:marLeft w:val="0"/>
          <w:marRight w:val="0"/>
          <w:marTop w:val="0"/>
          <w:marBottom w:val="0"/>
          <w:divBdr>
            <w:top w:val="none" w:sz="0" w:space="0" w:color="auto"/>
            <w:left w:val="none" w:sz="0" w:space="0" w:color="auto"/>
            <w:bottom w:val="none" w:sz="0" w:space="0" w:color="auto"/>
            <w:right w:val="none" w:sz="0" w:space="0" w:color="auto"/>
          </w:divBdr>
        </w:div>
        <w:div w:id="904267410">
          <w:marLeft w:val="0"/>
          <w:marRight w:val="0"/>
          <w:marTop w:val="0"/>
          <w:marBottom w:val="0"/>
          <w:divBdr>
            <w:top w:val="none" w:sz="0" w:space="0" w:color="auto"/>
            <w:left w:val="none" w:sz="0" w:space="0" w:color="auto"/>
            <w:bottom w:val="none" w:sz="0" w:space="0" w:color="auto"/>
            <w:right w:val="none" w:sz="0" w:space="0" w:color="auto"/>
          </w:divBdr>
        </w:div>
        <w:div w:id="972829669">
          <w:marLeft w:val="0"/>
          <w:marRight w:val="0"/>
          <w:marTop w:val="0"/>
          <w:marBottom w:val="0"/>
          <w:divBdr>
            <w:top w:val="none" w:sz="0" w:space="0" w:color="auto"/>
            <w:left w:val="none" w:sz="0" w:space="0" w:color="auto"/>
            <w:bottom w:val="none" w:sz="0" w:space="0" w:color="auto"/>
            <w:right w:val="none" w:sz="0" w:space="0" w:color="auto"/>
          </w:divBdr>
        </w:div>
        <w:div w:id="1010569571">
          <w:marLeft w:val="0"/>
          <w:marRight w:val="0"/>
          <w:marTop w:val="0"/>
          <w:marBottom w:val="0"/>
          <w:divBdr>
            <w:top w:val="none" w:sz="0" w:space="0" w:color="auto"/>
            <w:left w:val="none" w:sz="0" w:space="0" w:color="auto"/>
            <w:bottom w:val="none" w:sz="0" w:space="0" w:color="auto"/>
            <w:right w:val="none" w:sz="0" w:space="0" w:color="auto"/>
          </w:divBdr>
        </w:div>
        <w:div w:id="1232692542">
          <w:marLeft w:val="0"/>
          <w:marRight w:val="0"/>
          <w:marTop w:val="0"/>
          <w:marBottom w:val="0"/>
          <w:divBdr>
            <w:top w:val="none" w:sz="0" w:space="0" w:color="auto"/>
            <w:left w:val="none" w:sz="0" w:space="0" w:color="auto"/>
            <w:bottom w:val="none" w:sz="0" w:space="0" w:color="auto"/>
            <w:right w:val="none" w:sz="0" w:space="0" w:color="auto"/>
          </w:divBdr>
        </w:div>
        <w:div w:id="1260991952">
          <w:marLeft w:val="0"/>
          <w:marRight w:val="0"/>
          <w:marTop w:val="0"/>
          <w:marBottom w:val="0"/>
          <w:divBdr>
            <w:top w:val="none" w:sz="0" w:space="0" w:color="auto"/>
            <w:left w:val="none" w:sz="0" w:space="0" w:color="auto"/>
            <w:bottom w:val="none" w:sz="0" w:space="0" w:color="auto"/>
            <w:right w:val="none" w:sz="0" w:space="0" w:color="auto"/>
          </w:divBdr>
        </w:div>
        <w:div w:id="1264876559">
          <w:marLeft w:val="0"/>
          <w:marRight w:val="0"/>
          <w:marTop w:val="0"/>
          <w:marBottom w:val="0"/>
          <w:divBdr>
            <w:top w:val="none" w:sz="0" w:space="0" w:color="auto"/>
            <w:left w:val="none" w:sz="0" w:space="0" w:color="auto"/>
            <w:bottom w:val="none" w:sz="0" w:space="0" w:color="auto"/>
            <w:right w:val="none" w:sz="0" w:space="0" w:color="auto"/>
          </w:divBdr>
        </w:div>
        <w:div w:id="1318343857">
          <w:marLeft w:val="0"/>
          <w:marRight w:val="0"/>
          <w:marTop w:val="0"/>
          <w:marBottom w:val="0"/>
          <w:divBdr>
            <w:top w:val="none" w:sz="0" w:space="0" w:color="auto"/>
            <w:left w:val="none" w:sz="0" w:space="0" w:color="auto"/>
            <w:bottom w:val="none" w:sz="0" w:space="0" w:color="auto"/>
            <w:right w:val="none" w:sz="0" w:space="0" w:color="auto"/>
          </w:divBdr>
        </w:div>
        <w:div w:id="1353989893">
          <w:marLeft w:val="0"/>
          <w:marRight w:val="0"/>
          <w:marTop w:val="0"/>
          <w:marBottom w:val="0"/>
          <w:divBdr>
            <w:top w:val="none" w:sz="0" w:space="0" w:color="auto"/>
            <w:left w:val="none" w:sz="0" w:space="0" w:color="auto"/>
            <w:bottom w:val="none" w:sz="0" w:space="0" w:color="auto"/>
            <w:right w:val="none" w:sz="0" w:space="0" w:color="auto"/>
          </w:divBdr>
        </w:div>
        <w:div w:id="1485927389">
          <w:marLeft w:val="0"/>
          <w:marRight w:val="0"/>
          <w:marTop w:val="0"/>
          <w:marBottom w:val="0"/>
          <w:divBdr>
            <w:top w:val="none" w:sz="0" w:space="0" w:color="auto"/>
            <w:left w:val="none" w:sz="0" w:space="0" w:color="auto"/>
            <w:bottom w:val="none" w:sz="0" w:space="0" w:color="auto"/>
            <w:right w:val="none" w:sz="0" w:space="0" w:color="auto"/>
          </w:divBdr>
        </w:div>
        <w:div w:id="1575890785">
          <w:marLeft w:val="0"/>
          <w:marRight w:val="0"/>
          <w:marTop w:val="0"/>
          <w:marBottom w:val="0"/>
          <w:divBdr>
            <w:top w:val="none" w:sz="0" w:space="0" w:color="auto"/>
            <w:left w:val="none" w:sz="0" w:space="0" w:color="auto"/>
            <w:bottom w:val="none" w:sz="0" w:space="0" w:color="auto"/>
            <w:right w:val="none" w:sz="0" w:space="0" w:color="auto"/>
          </w:divBdr>
        </w:div>
        <w:div w:id="1591044329">
          <w:marLeft w:val="0"/>
          <w:marRight w:val="0"/>
          <w:marTop w:val="0"/>
          <w:marBottom w:val="0"/>
          <w:divBdr>
            <w:top w:val="none" w:sz="0" w:space="0" w:color="auto"/>
            <w:left w:val="none" w:sz="0" w:space="0" w:color="auto"/>
            <w:bottom w:val="none" w:sz="0" w:space="0" w:color="auto"/>
            <w:right w:val="none" w:sz="0" w:space="0" w:color="auto"/>
          </w:divBdr>
        </w:div>
        <w:div w:id="1652758645">
          <w:marLeft w:val="0"/>
          <w:marRight w:val="0"/>
          <w:marTop w:val="0"/>
          <w:marBottom w:val="0"/>
          <w:divBdr>
            <w:top w:val="none" w:sz="0" w:space="0" w:color="auto"/>
            <w:left w:val="none" w:sz="0" w:space="0" w:color="auto"/>
            <w:bottom w:val="none" w:sz="0" w:space="0" w:color="auto"/>
            <w:right w:val="none" w:sz="0" w:space="0" w:color="auto"/>
          </w:divBdr>
        </w:div>
        <w:div w:id="1685284565">
          <w:marLeft w:val="0"/>
          <w:marRight w:val="0"/>
          <w:marTop w:val="0"/>
          <w:marBottom w:val="0"/>
          <w:divBdr>
            <w:top w:val="none" w:sz="0" w:space="0" w:color="auto"/>
            <w:left w:val="none" w:sz="0" w:space="0" w:color="auto"/>
            <w:bottom w:val="none" w:sz="0" w:space="0" w:color="auto"/>
            <w:right w:val="none" w:sz="0" w:space="0" w:color="auto"/>
          </w:divBdr>
        </w:div>
        <w:div w:id="1745881880">
          <w:marLeft w:val="0"/>
          <w:marRight w:val="0"/>
          <w:marTop w:val="0"/>
          <w:marBottom w:val="0"/>
          <w:divBdr>
            <w:top w:val="none" w:sz="0" w:space="0" w:color="auto"/>
            <w:left w:val="none" w:sz="0" w:space="0" w:color="auto"/>
            <w:bottom w:val="none" w:sz="0" w:space="0" w:color="auto"/>
            <w:right w:val="none" w:sz="0" w:space="0" w:color="auto"/>
          </w:divBdr>
        </w:div>
        <w:div w:id="1748185400">
          <w:marLeft w:val="0"/>
          <w:marRight w:val="0"/>
          <w:marTop w:val="0"/>
          <w:marBottom w:val="0"/>
          <w:divBdr>
            <w:top w:val="none" w:sz="0" w:space="0" w:color="auto"/>
            <w:left w:val="none" w:sz="0" w:space="0" w:color="auto"/>
            <w:bottom w:val="none" w:sz="0" w:space="0" w:color="auto"/>
            <w:right w:val="none" w:sz="0" w:space="0" w:color="auto"/>
          </w:divBdr>
        </w:div>
        <w:div w:id="1751192420">
          <w:marLeft w:val="0"/>
          <w:marRight w:val="0"/>
          <w:marTop w:val="0"/>
          <w:marBottom w:val="0"/>
          <w:divBdr>
            <w:top w:val="none" w:sz="0" w:space="0" w:color="auto"/>
            <w:left w:val="none" w:sz="0" w:space="0" w:color="auto"/>
            <w:bottom w:val="none" w:sz="0" w:space="0" w:color="auto"/>
            <w:right w:val="none" w:sz="0" w:space="0" w:color="auto"/>
          </w:divBdr>
        </w:div>
        <w:div w:id="1755735874">
          <w:marLeft w:val="0"/>
          <w:marRight w:val="0"/>
          <w:marTop w:val="0"/>
          <w:marBottom w:val="0"/>
          <w:divBdr>
            <w:top w:val="none" w:sz="0" w:space="0" w:color="auto"/>
            <w:left w:val="none" w:sz="0" w:space="0" w:color="auto"/>
            <w:bottom w:val="none" w:sz="0" w:space="0" w:color="auto"/>
            <w:right w:val="none" w:sz="0" w:space="0" w:color="auto"/>
          </w:divBdr>
        </w:div>
        <w:div w:id="1775325711">
          <w:marLeft w:val="0"/>
          <w:marRight w:val="0"/>
          <w:marTop w:val="0"/>
          <w:marBottom w:val="0"/>
          <w:divBdr>
            <w:top w:val="none" w:sz="0" w:space="0" w:color="auto"/>
            <w:left w:val="none" w:sz="0" w:space="0" w:color="auto"/>
            <w:bottom w:val="none" w:sz="0" w:space="0" w:color="auto"/>
            <w:right w:val="none" w:sz="0" w:space="0" w:color="auto"/>
          </w:divBdr>
        </w:div>
        <w:div w:id="1852523920">
          <w:marLeft w:val="0"/>
          <w:marRight w:val="0"/>
          <w:marTop w:val="0"/>
          <w:marBottom w:val="0"/>
          <w:divBdr>
            <w:top w:val="none" w:sz="0" w:space="0" w:color="auto"/>
            <w:left w:val="none" w:sz="0" w:space="0" w:color="auto"/>
            <w:bottom w:val="none" w:sz="0" w:space="0" w:color="auto"/>
            <w:right w:val="none" w:sz="0" w:space="0" w:color="auto"/>
          </w:divBdr>
        </w:div>
        <w:div w:id="1852837759">
          <w:marLeft w:val="0"/>
          <w:marRight w:val="0"/>
          <w:marTop w:val="0"/>
          <w:marBottom w:val="0"/>
          <w:divBdr>
            <w:top w:val="none" w:sz="0" w:space="0" w:color="auto"/>
            <w:left w:val="none" w:sz="0" w:space="0" w:color="auto"/>
            <w:bottom w:val="none" w:sz="0" w:space="0" w:color="auto"/>
            <w:right w:val="none" w:sz="0" w:space="0" w:color="auto"/>
          </w:divBdr>
        </w:div>
        <w:div w:id="1908488951">
          <w:marLeft w:val="0"/>
          <w:marRight w:val="0"/>
          <w:marTop w:val="0"/>
          <w:marBottom w:val="0"/>
          <w:divBdr>
            <w:top w:val="none" w:sz="0" w:space="0" w:color="auto"/>
            <w:left w:val="none" w:sz="0" w:space="0" w:color="auto"/>
            <w:bottom w:val="none" w:sz="0" w:space="0" w:color="auto"/>
            <w:right w:val="none" w:sz="0" w:space="0" w:color="auto"/>
          </w:divBdr>
        </w:div>
        <w:div w:id="1934125950">
          <w:marLeft w:val="0"/>
          <w:marRight w:val="0"/>
          <w:marTop w:val="0"/>
          <w:marBottom w:val="0"/>
          <w:divBdr>
            <w:top w:val="none" w:sz="0" w:space="0" w:color="auto"/>
            <w:left w:val="none" w:sz="0" w:space="0" w:color="auto"/>
            <w:bottom w:val="none" w:sz="0" w:space="0" w:color="auto"/>
            <w:right w:val="none" w:sz="0" w:space="0" w:color="auto"/>
          </w:divBdr>
        </w:div>
        <w:div w:id="1956675547">
          <w:marLeft w:val="0"/>
          <w:marRight w:val="0"/>
          <w:marTop w:val="0"/>
          <w:marBottom w:val="0"/>
          <w:divBdr>
            <w:top w:val="none" w:sz="0" w:space="0" w:color="auto"/>
            <w:left w:val="none" w:sz="0" w:space="0" w:color="auto"/>
            <w:bottom w:val="none" w:sz="0" w:space="0" w:color="auto"/>
            <w:right w:val="none" w:sz="0" w:space="0" w:color="auto"/>
          </w:divBdr>
        </w:div>
        <w:div w:id="1993680426">
          <w:marLeft w:val="0"/>
          <w:marRight w:val="0"/>
          <w:marTop w:val="0"/>
          <w:marBottom w:val="0"/>
          <w:divBdr>
            <w:top w:val="none" w:sz="0" w:space="0" w:color="auto"/>
            <w:left w:val="none" w:sz="0" w:space="0" w:color="auto"/>
            <w:bottom w:val="none" w:sz="0" w:space="0" w:color="auto"/>
            <w:right w:val="none" w:sz="0" w:space="0" w:color="auto"/>
          </w:divBdr>
        </w:div>
        <w:div w:id="2047824775">
          <w:marLeft w:val="0"/>
          <w:marRight w:val="0"/>
          <w:marTop w:val="0"/>
          <w:marBottom w:val="0"/>
          <w:divBdr>
            <w:top w:val="none" w:sz="0" w:space="0" w:color="auto"/>
            <w:left w:val="none" w:sz="0" w:space="0" w:color="auto"/>
            <w:bottom w:val="none" w:sz="0" w:space="0" w:color="auto"/>
            <w:right w:val="none" w:sz="0" w:space="0" w:color="auto"/>
          </w:divBdr>
        </w:div>
        <w:div w:id="2076736737">
          <w:marLeft w:val="0"/>
          <w:marRight w:val="0"/>
          <w:marTop w:val="0"/>
          <w:marBottom w:val="0"/>
          <w:divBdr>
            <w:top w:val="none" w:sz="0" w:space="0" w:color="auto"/>
            <w:left w:val="none" w:sz="0" w:space="0" w:color="auto"/>
            <w:bottom w:val="none" w:sz="0" w:space="0" w:color="auto"/>
            <w:right w:val="none" w:sz="0" w:space="0" w:color="auto"/>
          </w:divBdr>
        </w:div>
        <w:div w:id="2076928148">
          <w:marLeft w:val="0"/>
          <w:marRight w:val="0"/>
          <w:marTop w:val="0"/>
          <w:marBottom w:val="0"/>
          <w:divBdr>
            <w:top w:val="none" w:sz="0" w:space="0" w:color="auto"/>
            <w:left w:val="none" w:sz="0" w:space="0" w:color="auto"/>
            <w:bottom w:val="none" w:sz="0" w:space="0" w:color="auto"/>
            <w:right w:val="none" w:sz="0" w:space="0" w:color="auto"/>
          </w:divBdr>
        </w:div>
        <w:div w:id="2097171772">
          <w:marLeft w:val="0"/>
          <w:marRight w:val="0"/>
          <w:marTop w:val="0"/>
          <w:marBottom w:val="0"/>
          <w:divBdr>
            <w:top w:val="none" w:sz="0" w:space="0" w:color="auto"/>
            <w:left w:val="none" w:sz="0" w:space="0" w:color="auto"/>
            <w:bottom w:val="none" w:sz="0" w:space="0" w:color="auto"/>
            <w:right w:val="none" w:sz="0" w:space="0" w:color="auto"/>
          </w:divBdr>
        </w:div>
      </w:divsChild>
    </w:div>
    <w:div w:id="701397663">
      <w:bodyDiv w:val="1"/>
      <w:marLeft w:val="0"/>
      <w:marRight w:val="0"/>
      <w:marTop w:val="0"/>
      <w:marBottom w:val="0"/>
      <w:divBdr>
        <w:top w:val="none" w:sz="0" w:space="0" w:color="auto"/>
        <w:left w:val="none" w:sz="0" w:space="0" w:color="auto"/>
        <w:bottom w:val="none" w:sz="0" w:space="0" w:color="auto"/>
        <w:right w:val="none" w:sz="0" w:space="0" w:color="auto"/>
      </w:divBdr>
    </w:div>
    <w:div w:id="716974477">
      <w:bodyDiv w:val="1"/>
      <w:marLeft w:val="0"/>
      <w:marRight w:val="0"/>
      <w:marTop w:val="0"/>
      <w:marBottom w:val="0"/>
      <w:divBdr>
        <w:top w:val="none" w:sz="0" w:space="0" w:color="auto"/>
        <w:left w:val="none" w:sz="0" w:space="0" w:color="auto"/>
        <w:bottom w:val="none" w:sz="0" w:space="0" w:color="auto"/>
        <w:right w:val="none" w:sz="0" w:space="0" w:color="auto"/>
      </w:divBdr>
    </w:div>
    <w:div w:id="722871881">
      <w:bodyDiv w:val="1"/>
      <w:marLeft w:val="0"/>
      <w:marRight w:val="0"/>
      <w:marTop w:val="0"/>
      <w:marBottom w:val="0"/>
      <w:divBdr>
        <w:top w:val="none" w:sz="0" w:space="0" w:color="auto"/>
        <w:left w:val="none" w:sz="0" w:space="0" w:color="auto"/>
        <w:bottom w:val="none" w:sz="0" w:space="0" w:color="auto"/>
        <w:right w:val="none" w:sz="0" w:space="0" w:color="auto"/>
      </w:divBdr>
      <w:divsChild>
        <w:div w:id="410856497">
          <w:marLeft w:val="1008"/>
          <w:marRight w:val="0"/>
          <w:marTop w:val="0"/>
          <w:marBottom w:val="101"/>
          <w:divBdr>
            <w:top w:val="none" w:sz="0" w:space="0" w:color="auto"/>
            <w:left w:val="none" w:sz="0" w:space="0" w:color="auto"/>
            <w:bottom w:val="none" w:sz="0" w:space="0" w:color="auto"/>
            <w:right w:val="none" w:sz="0" w:space="0" w:color="auto"/>
          </w:divBdr>
        </w:div>
        <w:div w:id="1485119671">
          <w:marLeft w:val="1008"/>
          <w:marRight w:val="0"/>
          <w:marTop w:val="0"/>
          <w:marBottom w:val="101"/>
          <w:divBdr>
            <w:top w:val="none" w:sz="0" w:space="0" w:color="auto"/>
            <w:left w:val="none" w:sz="0" w:space="0" w:color="auto"/>
            <w:bottom w:val="none" w:sz="0" w:space="0" w:color="auto"/>
            <w:right w:val="none" w:sz="0" w:space="0" w:color="auto"/>
          </w:divBdr>
        </w:div>
        <w:div w:id="1542204443">
          <w:marLeft w:val="1008"/>
          <w:marRight w:val="0"/>
          <w:marTop w:val="0"/>
          <w:marBottom w:val="101"/>
          <w:divBdr>
            <w:top w:val="none" w:sz="0" w:space="0" w:color="auto"/>
            <w:left w:val="none" w:sz="0" w:space="0" w:color="auto"/>
            <w:bottom w:val="none" w:sz="0" w:space="0" w:color="auto"/>
            <w:right w:val="none" w:sz="0" w:space="0" w:color="auto"/>
          </w:divBdr>
        </w:div>
      </w:divsChild>
    </w:div>
    <w:div w:id="723800498">
      <w:bodyDiv w:val="1"/>
      <w:marLeft w:val="0"/>
      <w:marRight w:val="0"/>
      <w:marTop w:val="0"/>
      <w:marBottom w:val="0"/>
      <w:divBdr>
        <w:top w:val="none" w:sz="0" w:space="0" w:color="auto"/>
        <w:left w:val="none" w:sz="0" w:space="0" w:color="auto"/>
        <w:bottom w:val="none" w:sz="0" w:space="0" w:color="auto"/>
        <w:right w:val="none" w:sz="0" w:space="0" w:color="auto"/>
      </w:divBdr>
    </w:div>
    <w:div w:id="728040648">
      <w:bodyDiv w:val="1"/>
      <w:marLeft w:val="0"/>
      <w:marRight w:val="0"/>
      <w:marTop w:val="0"/>
      <w:marBottom w:val="0"/>
      <w:divBdr>
        <w:top w:val="none" w:sz="0" w:space="0" w:color="auto"/>
        <w:left w:val="none" w:sz="0" w:space="0" w:color="auto"/>
        <w:bottom w:val="none" w:sz="0" w:space="0" w:color="auto"/>
        <w:right w:val="none" w:sz="0" w:space="0" w:color="auto"/>
      </w:divBdr>
    </w:div>
    <w:div w:id="729616934">
      <w:bodyDiv w:val="1"/>
      <w:marLeft w:val="0"/>
      <w:marRight w:val="0"/>
      <w:marTop w:val="0"/>
      <w:marBottom w:val="0"/>
      <w:divBdr>
        <w:top w:val="none" w:sz="0" w:space="0" w:color="auto"/>
        <w:left w:val="none" w:sz="0" w:space="0" w:color="auto"/>
        <w:bottom w:val="none" w:sz="0" w:space="0" w:color="auto"/>
        <w:right w:val="none" w:sz="0" w:space="0" w:color="auto"/>
      </w:divBdr>
    </w:div>
    <w:div w:id="740953074">
      <w:bodyDiv w:val="1"/>
      <w:marLeft w:val="0"/>
      <w:marRight w:val="0"/>
      <w:marTop w:val="0"/>
      <w:marBottom w:val="0"/>
      <w:divBdr>
        <w:top w:val="none" w:sz="0" w:space="0" w:color="auto"/>
        <w:left w:val="none" w:sz="0" w:space="0" w:color="auto"/>
        <w:bottom w:val="none" w:sz="0" w:space="0" w:color="auto"/>
        <w:right w:val="none" w:sz="0" w:space="0" w:color="auto"/>
      </w:divBdr>
    </w:div>
    <w:div w:id="746850490">
      <w:bodyDiv w:val="1"/>
      <w:marLeft w:val="0"/>
      <w:marRight w:val="0"/>
      <w:marTop w:val="0"/>
      <w:marBottom w:val="0"/>
      <w:divBdr>
        <w:top w:val="none" w:sz="0" w:space="0" w:color="auto"/>
        <w:left w:val="none" w:sz="0" w:space="0" w:color="auto"/>
        <w:bottom w:val="none" w:sz="0" w:space="0" w:color="auto"/>
        <w:right w:val="none" w:sz="0" w:space="0" w:color="auto"/>
      </w:divBdr>
    </w:div>
    <w:div w:id="748816554">
      <w:bodyDiv w:val="1"/>
      <w:marLeft w:val="0"/>
      <w:marRight w:val="0"/>
      <w:marTop w:val="0"/>
      <w:marBottom w:val="0"/>
      <w:divBdr>
        <w:top w:val="none" w:sz="0" w:space="0" w:color="auto"/>
        <w:left w:val="none" w:sz="0" w:space="0" w:color="auto"/>
        <w:bottom w:val="none" w:sz="0" w:space="0" w:color="auto"/>
        <w:right w:val="none" w:sz="0" w:space="0" w:color="auto"/>
      </w:divBdr>
    </w:div>
    <w:div w:id="763648445">
      <w:bodyDiv w:val="1"/>
      <w:marLeft w:val="0"/>
      <w:marRight w:val="0"/>
      <w:marTop w:val="0"/>
      <w:marBottom w:val="0"/>
      <w:divBdr>
        <w:top w:val="none" w:sz="0" w:space="0" w:color="auto"/>
        <w:left w:val="none" w:sz="0" w:space="0" w:color="auto"/>
        <w:bottom w:val="none" w:sz="0" w:space="0" w:color="auto"/>
        <w:right w:val="none" w:sz="0" w:space="0" w:color="auto"/>
      </w:divBdr>
    </w:div>
    <w:div w:id="768819435">
      <w:bodyDiv w:val="1"/>
      <w:marLeft w:val="0"/>
      <w:marRight w:val="0"/>
      <w:marTop w:val="0"/>
      <w:marBottom w:val="0"/>
      <w:divBdr>
        <w:top w:val="none" w:sz="0" w:space="0" w:color="auto"/>
        <w:left w:val="none" w:sz="0" w:space="0" w:color="auto"/>
        <w:bottom w:val="none" w:sz="0" w:space="0" w:color="auto"/>
        <w:right w:val="none" w:sz="0" w:space="0" w:color="auto"/>
      </w:divBdr>
    </w:div>
    <w:div w:id="777724362">
      <w:bodyDiv w:val="1"/>
      <w:marLeft w:val="0"/>
      <w:marRight w:val="0"/>
      <w:marTop w:val="0"/>
      <w:marBottom w:val="0"/>
      <w:divBdr>
        <w:top w:val="none" w:sz="0" w:space="0" w:color="auto"/>
        <w:left w:val="none" w:sz="0" w:space="0" w:color="auto"/>
        <w:bottom w:val="none" w:sz="0" w:space="0" w:color="auto"/>
        <w:right w:val="none" w:sz="0" w:space="0" w:color="auto"/>
      </w:divBdr>
    </w:div>
    <w:div w:id="784075867">
      <w:bodyDiv w:val="1"/>
      <w:marLeft w:val="0"/>
      <w:marRight w:val="0"/>
      <w:marTop w:val="0"/>
      <w:marBottom w:val="0"/>
      <w:divBdr>
        <w:top w:val="none" w:sz="0" w:space="0" w:color="auto"/>
        <w:left w:val="none" w:sz="0" w:space="0" w:color="auto"/>
        <w:bottom w:val="none" w:sz="0" w:space="0" w:color="auto"/>
        <w:right w:val="none" w:sz="0" w:space="0" w:color="auto"/>
      </w:divBdr>
    </w:div>
    <w:div w:id="789085358">
      <w:bodyDiv w:val="1"/>
      <w:marLeft w:val="0"/>
      <w:marRight w:val="0"/>
      <w:marTop w:val="0"/>
      <w:marBottom w:val="0"/>
      <w:divBdr>
        <w:top w:val="none" w:sz="0" w:space="0" w:color="auto"/>
        <w:left w:val="none" w:sz="0" w:space="0" w:color="auto"/>
        <w:bottom w:val="none" w:sz="0" w:space="0" w:color="auto"/>
        <w:right w:val="none" w:sz="0" w:space="0" w:color="auto"/>
      </w:divBdr>
    </w:div>
    <w:div w:id="802817280">
      <w:bodyDiv w:val="1"/>
      <w:marLeft w:val="0"/>
      <w:marRight w:val="0"/>
      <w:marTop w:val="0"/>
      <w:marBottom w:val="0"/>
      <w:divBdr>
        <w:top w:val="none" w:sz="0" w:space="0" w:color="auto"/>
        <w:left w:val="none" w:sz="0" w:space="0" w:color="auto"/>
        <w:bottom w:val="none" w:sz="0" w:space="0" w:color="auto"/>
        <w:right w:val="none" w:sz="0" w:space="0" w:color="auto"/>
      </w:divBdr>
    </w:div>
    <w:div w:id="817694355">
      <w:bodyDiv w:val="1"/>
      <w:marLeft w:val="0"/>
      <w:marRight w:val="0"/>
      <w:marTop w:val="0"/>
      <w:marBottom w:val="0"/>
      <w:divBdr>
        <w:top w:val="none" w:sz="0" w:space="0" w:color="auto"/>
        <w:left w:val="none" w:sz="0" w:space="0" w:color="auto"/>
        <w:bottom w:val="none" w:sz="0" w:space="0" w:color="auto"/>
        <w:right w:val="none" w:sz="0" w:space="0" w:color="auto"/>
      </w:divBdr>
    </w:div>
    <w:div w:id="821850646">
      <w:bodyDiv w:val="1"/>
      <w:marLeft w:val="0"/>
      <w:marRight w:val="0"/>
      <w:marTop w:val="0"/>
      <w:marBottom w:val="0"/>
      <w:divBdr>
        <w:top w:val="none" w:sz="0" w:space="0" w:color="auto"/>
        <w:left w:val="none" w:sz="0" w:space="0" w:color="auto"/>
        <w:bottom w:val="none" w:sz="0" w:space="0" w:color="auto"/>
        <w:right w:val="none" w:sz="0" w:space="0" w:color="auto"/>
      </w:divBdr>
    </w:div>
    <w:div w:id="829255982">
      <w:bodyDiv w:val="1"/>
      <w:marLeft w:val="0"/>
      <w:marRight w:val="0"/>
      <w:marTop w:val="0"/>
      <w:marBottom w:val="0"/>
      <w:divBdr>
        <w:top w:val="none" w:sz="0" w:space="0" w:color="auto"/>
        <w:left w:val="none" w:sz="0" w:space="0" w:color="auto"/>
        <w:bottom w:val="none" w:sz="0" w:space="0" w:color="auto"/>
        <w:right w:val="none" w:sz="0" w:space="0" w:color="auto"/>
      </w:divBdr>
    </w:div>
    <w:div w:id="852259685">
      <w:bodyDiv w:val="1"/>
      <w:marLeft w:val="0"/>
      <w:marRight w:val="0"/>
      <w:marTop w:val="0"/>
      <w:marBottom w:val="0"/>
      <w:divBdr>
        <w:top w:val="none" w:sz="0" w:space="0" w:color="auto"/>
        <w:left w:val="none" w:sz="0" w:space="0" w:color="auto"/>
        <w:bottom w:val="none" w:sz="0" w:space="0" w:color="auto"/>
        <w:right w:val="none" w:sz="0" w:space="0" w:color="auto"/>
      </w:divBdr>
    </w:div>
    <w:div w:id="880899466">
      <w:bodyDiv w:val="1"/>
      <w:marLeft w:val="0"/>
      <w:marRight w:val="0"/>
      <w:marTop w:val="0"/>
      <w:marBottom w:val="0"/>
      <w:divBdr>
        <w:top w:val="none" w:sz="0" w:space="0" w:color="auto"/>
        <w:left w:val="none" w:sz="0" w:space="0" w:color="auto"/>
        <w:bottom w:val="none" w:sz="0" w:space="0" w:color="auto"/>
        <w:right w:val="none" w:sz="0" w:space="0" w:color="auto"/>
      </w:divBdr>
    </w:div>
    <w:div w:id="882716305">
      <w:bodyDiv w:val="1"/>
      <w:marLeft w:val="0"/>
      <w:marRight w:val="0"/>
      <w:marTop w:val="0"/>
      <w:marBottom w:val="0"/>
      <w:divBdr>
        <w:top w:val="none" w:sz="0" w:space="0" w:color="auto"/>
        <w:left w:val="none" w:sz="0" w:space="0" w:color="auto"/>
        <w:bottom w:val="none" w:sz="0" w:space="0" w:color="auto"/>
        <w:right w:val="none" w:sz="0" w:space="0" w:color="auto"/>
      </w:divBdr>
    </w:div>
    <w:div w:id="907571989">
      <w:bodyDiv w:val="1"/>
      <w:marLeft w:val="0"/>
      <w:marRight w:val="0"/>
      <w:marTop w:val="0"/>
      <w:marBottom w:val="0"/>
      <w:divBdr>
        <w:top w:val="none" w:sz="0" w:space="0" w:color="auto"/>
        <w:left w:val="none" w:sz="0" w:space="0" w:color="auto"/>
        <w:bottom w:val="none" w:sz="0" w:space="0" w:color="auto"/>
        <w:right w:val="none" w:sz="0" w:space="0" w:color="auto"/>
      </w:divBdr>
      <w:divsChild>
        <w:div w:id="337195807">
          <w:marLeft w:val="0"/>
          <w:marRight w:val="0"/>
          <w:marTop w:val="0"/>
          <w:marBottom w:val="101"/>
          <w:divBdr>
            <w:top w:val="none" w:sz="0" w:space="0" w:color="auto"/>
            <w:left w:val="none" w:sz="0" w:space="0" w:color="auto"/>
            <w:bottom w:val="none" w:sz="0" w:space="0" w:color="auto"/>
            <w:right w:val="none" w:sz="0" w:space="0" w:color="auto"/>
          </w:divBdr>
        </w:div>
        <w:div w:id="371730669">
          <w:marLeft w:val="1008"/>
          <w:marRight w:val="0"/>
          <w:marTop w:val="0"/>
          <w:marBottom w:val="101"/>
          <w:divBdr>
            <w:top w:val="none" w:sz="0" w:space="0" w:color="auto"/>
            <w:left w:val="none" w:sz="0" w:space="0" w:color="auto"/>
            <w:bottom w:val="none" w:sz="0" w:space="0" w:color="auto"/>
            <w:right w:val="none" w:sz="0" w:space="0" w:color="auto"/>
          </w:divBdr>
        </w:div>
        <w:div w:id="375129824">
          <w:marLeft w:val="1008"/>
          <w:marRight w:val="0"/>
          <w:marTop w:val="0"/>
          <w:marBottom w:val="101"/>
          <w:divBdr>
            <w:top w:val="none" w:sz="0" w:space="0" w:color="auto"/>
            <w:left w:val="none" w:sz="0" w:space="0" w:color="auto"/>
            <w:bottom w:val="none" w:sz="0" w:space="0" w:color="auto"/>
            <w:right w:val="none" w:sz="0" w:space="0" w:color="auto"/>
          </w:divBdr>
        </w:div>
        <w:div w:id="474643573">
          <w:marLeft w:val="1008"/>
          <w:marRight w:val="0"/>
          <w:marTop w:val="0"/>
          <w:marBottom w:val="101"/>
          <w:divBdr>
            <w:top w:val="none" w:sz="0" w:space="0" w:color="auto"/>
            <w:left w:val="none" w:sz="0" w:space="0" w:color="auto"/>
            <w:bottom w:val="none" w:sz="0" w:space="0" w:color="auto"/>
            <w:right w:val="none" w:sz="0" w:space="0" w:color="auto"/>
          </w:divBdr>
        </w:div>
        <w:div w:id="839857834">
          <w:marLeft w:val="1008"/>
          <w:marRight w:val="0"/>
          <w:marTop w:val="0"/>
          <w:marBottom w:val="101"/>
          <w:divBdr>
            <w:top w:val="none" w:sz="0" w:space="0" w:color="auto"/>
            <w:left w:val="none" w:sz="0" w:space="0" w:color="auto"/>
            <w:bottom w:val="none" w:sz="0" w:space="0" w:color="auto"/>
            <w:right w:val="none" w:sz="0" w:space="0" w:color="auto"/>
          </w:divBdr>
        </w:div>
        <w:div w:id="859004444">
          <w:marLeft w:val="1008"/>
          <w:marRight w:val="0"/>
          <w:marTop w:val="0"/>
          <w:marBottom w:val="101"/>
          <w:divBdr>
            <w:top w:val="none" w:sz="0" w:space="0" w:color="auto"/>
            <w:left w:val="none" w:sz="0" w:space="0" w:color="auto"/>
            <w:bottom w:val="none" w:sz="0" w:space="0" w:color="auto"/>
            <w:right w:val="none" w:sz="0" w:space="0" w:color="auto"/>
          </w:divBdr>
        </w:div>
        <w:div w:id="1036388790">
          <w:marLeft w:val="1008"/>
          <w:marRight w:val="0"/>
          <w:marTop w:val="0"/>
          <w:marBottom w:val="101"/>
          <w:divBdr>
            <w:top w:val="none" w:sz="0" w:space="0" w:color="auto"/>
            <w:left w:val="none" w:sz="0" w:space="0" w:color="auto"/>
            <w:bottom w:val="none" w:sz="0" w:space="0" w:color="auto"/>
            <w:right w:val="none" w:sz="0" w:space="0" w:color="auto"/>
          </w:divBdr>
        </w:div>
        <w:div w:id="1105224869">
          <w:marLeft w:val="1008"/>
          <w:marRight w:val="0"/>
          <w:marTop w:val="0"/>
          <w:marBottom w:val="101"/>
          <w:divBdr>
            <w:top w:val="none" w:sz="0" w:space="0" w:color="auto"/>
            <w:left w:val="none" w:sz="0" w:space="0" w:color="auto"/>
            <w:bottom w:val="none" w:sz="0" w:space="0" w:color="auto"/>
            <w:right w:val="none" w:sz="0" w:space="0" w:color="auto"/>
          </w:divBdr>
        </w:div>
        <w:div w:id="1110584711">
          <w:marLeft w:val="1008"/>
          <w:marRight w:val="0"/>
          <w:marTop w:val="0"/>
          <w:marBottom w:val="101"/>
          <w:divBdr>
            <w:top w:val="none" w:sz="0" w:space="0" w:color="auto"/>
            <w:left w:val="none" w:sz="0" w:space="0" w:color="auto"/>
            <w:bottom w:val="none" w:sz="0" w:space="0" w:color="auto"/>
            <w:right w:val="none" w:sz="0" w:space="0" w:color="auto"/>
          </w:divBdr>
        </w:div>
        <w:div w:id="1153448780">
          <w:marLeft w:val="1008"/>
          <w:marRight w:val="0"/>
          <w:marTop w:val="0"/>
          <w:marBottom w:val="101"/>
          <w:divBdr>
            <w:top w:val="none" w:sz="0" w:space="0" w:color="auto"/>
            <w:left w:val="none" w:sz="0" w:space="0" w:color="auto"/>
            <w:bottom w:val="none" w:sz="0" w:space="0" w:color="auto"/>
            <w:right w:val="none" w:sz="0" w:space="0" w:color="auto"/>
          </w:divBdr>
        </w:div>
        <w:div w:id="1470704995">
          <w:marLeft w:val="1008"/>
          <w:marRight w:val="0"/>
          <w:marTop w:val="0"/>
          <w:marBottom w:val="101"/>
          <w:divBdr>
            <w:top w:val="none" w:sz="0" w:space="0" w:color="auto"/>
            <w:left w:val="none" w:sz="0" w:space="0" w:color="auto"/>
            <w:bottom w:val="none" w:sz="0" w:space="0" w:color="auto"/>
            <w:right w:val="none" w:sz="0" w:space="0" w:color="auto"/>
          </w:divBdr>
        </w:div>
        <w:div w:id="1823427224">
          <w:marLeft w:val="1008"/>
          <w:marRight w:val="0"/>
          <w:marTop w:val="0"/>
          <w:marBottom w:val="101"/>
          <w:divBdr>
            <w:top w:val="none" w:sz="0" w:space="0" w:color="auto"/>
            <w:left w:val="none" w:sz="0" w:space="0" w:color="auto"/>
            <w:bottom w:val="none" w:sz="0" w:space="0" w:color="auto"/>
            <w:right w:val="none" w:sz="0" w:space="0" w:color="auto"/>
          </w:divBdr>
        </w:div>
        <w:div w:id="2134590963">
          <w:marLeft w:val="1008"/>
          <w:marRight w:val="0"/>
          <w:marTop w:val="0"/>
          <w:marBottom w:val="101"/>
          <w:divBdr>
            <w:top w:val="none" w:sz="0" w:space="0" w:color="auto"/>
            <w:left w:val="none" w:sz="0" w:space="0" w:color="auto"/>
            <w:bottom w:val="none" w:sz="0" w:space="0" w:color="auto"/>
            <w:right w:val="none" w:sz="0" w:space="0" w:color="auto"/>
          </w:divBdr>
        </w:div>
      </w:divsChild>
    </w:div>
    <w:div w:id="927806521">
      <w:bodyDiv w:val="1"/>
      <w:marLeft w:val="0"/>
      <w:marRight w:val="0"/>
      <w:marTop w:val="0"/>
      <w:marBottom w:val="0"/>
      <w:divBdr>
        <w:top w:val="none" w:sz="0" w:space="0" w:color="auto"/>
        <w:left w:val="none" w:sz="0" w:space="0" w:color="auto"/>
        <w:bottom w:val="none" w:sz="0" w:space="0" w:color="auto"/>
        <w:right w:val="none" w:sz="0" w:space="0" w:color="auto"/>
      </w:divBdr>
    </w:div>
    <w:div w:id="933319819">
      <w:bodyDiv w:val="1"/>
      <w:marLeft w:val="0"/>
      <w:marRight w:val="0"/>
      <w:marTop w:val="0"/>
      <w:marBottom w:val="0"/>
      <w:divBdr>
        <w:top w:val="none" w:sz="0" w:space="0" w:color="auto"/>
        <w:left w:val="none" w:sz="0" w:space="0" w:color="auto"/>
        <w:bottom w:val="none" w:sz="0" w:space="0" w:color="auto"/>
        <w:right w:val="none" w:sz="0" w:space="0" w:color="auto"/>
      </w:divBdr>
    </w:div>
    <w:div w:id="941034386">
      <w:bodyDiv w:val="1"/>
      <w:marLeft w:val="0"/>
      <w:marRight w:val="0"/>
      <w:marTop w:val="0"/>
      <w:marBottom w:val="0"/>
      <w:divBdr>
        <w:top w:val="none" w:sz="0" w:space="0" w:color="auto"/>
        <w:left w:val="none" w:sz="0" w:space="0" w:color="auto"/>
        <w:bottom w:val="none" w:sz="0" w:space="0" w:color="auto"/>
        <w:right w:val="none" w:sz="0" w:space="0" w:color="auto"/>
      </w:divBdr>
    </w:div>
    <w:div w:id="949625168">
      <w:bodyDiv w:val="1"/>
      <w:marLeft w:val="0"/>
      <w:marRight w:val="0"/>
      <w:marTop w:val="0"/>
      <w:marBottom w:val="0"/>
      <w:divBdr>
        <w:top w:val="none" w:sz="0" w:space="0" w:color="auto"/>
        <w:left w:val="none" w:sz="0" w:space="0" w:color="auto"/>
        <w:bottom w:val="none" w:sz="0" w:space="0" w:color="auto"/>
        <w:right w:val="none" w:sz="0" w:space="0" w:color="auto"/>
      </w:divBdr>
    </w:div>
    <w:div w:id="958610437">
      <w:bodyDiv w:val="1"/>
      <w:marLeft w:val="0"/>
      <w:marRight w:val="0"/>
      <w:marTop w:val="0"/>
      <w:marBottom w:val="0"/>
      <w:divBdr>
        <w:top w:val="none" w:sz="0" w:space="0" w:color="auto"/>
        <w:left w:val="none" w:sz="0" w:space="0" w:color="auto"/>
        <w:bottom w:val="none" w:sz="0" w:space="0" w:color="auto"/>
        <w:right w:val="none" w:sz="0" w:space="0" w:color="auto"/>
      </w:divBdr>
    </w:div>
    <w:div w:id="959728242">
      <w:bodyDiv w:val="1"/>
      <w:marLeft w:val="0"/>
      <w:marRight w:val="0"/>
      <w:marTop w:val="0"/>
      <w:marBottom w:val="0"/>
      <w:divBdr>
        <w:top w:val="none" w:sz="0" w:space="0" w:color="auto"/>
        <w:left w:val="none" w:sz="0" w:space="0" w:color="auto"/>
        <w:bottom w:val="none" w:sz="0" w:space="0" w:color="auto"/>
        <w:right w:val="none" w:sz="0" w:space="0" w:color="auto"/>
      </w:divBdr>
    </w:div>
    <w:div w:id="982462539">
      <w:bodyDiv w:val="1"/>
      <w:marLeft w:val="0"/>
      <w:marRight w:val="0"/>
      <w:marTop w:val="0"/>
      <w:marBottom w:val="0"/>
      <w:divBdr>
        <w:top w:val="none" w:sz="0" w:space="0" w:color="auto"/>
        <w:left w:val="none" w:sz="0" w:space="0" w:color="auto"/>
        <w:bottom w:val="none" w:sz="0" w:space="0" w:color="auto"/>
        <w:right w:val="none" w:sz="0" w:space="0" w:color="auto"/>
      </w:divBdr>
    </w:div>
    <w:div w:id="990521545">
      <w:bodyDiv w:val="1"/>
      <w:marLeft w:val="0"/>
      <w:marRight w:val="0"/>
      <w:marTop w:val="0"/>
      <w:marBottom w:val="0"/>
      <w:divBdr>
        <w:top w:val="none" w:sz="0" w:space="0" w:color="auto"/>
        <w:left w:val="none" w:sz="0" w:space="0" w:color="auto"/>
        <w:bottom w:val="none" w:sz="0" w:space="0" w:color="auto"/>
        <w:right w:val="none" w:sz="0" w:space="0" w:color="auto"/>
      </w:divBdr>
    </w:div>
    <w:div w:id="996496269">
      <w:bodyDiv w:val="1"/>
      <w:marLeft w:val="0"/>
      <w:marRight w:val="0"/>
      <w:marTop w:val="0"/>
      <w:marBottom w:val="0"/>
      <w:divBdr>
        <w:top w:val="none" w:sz="0" w:space="0" w:color="auto"/>
        <w:left w:val="none" w:sz="0" w:space="0" w:color="auto"/>
        <w:bottom w:val="none" w:sz="0" w:space="0" w:color="auto"/>
        <w:right w:val="none" w:sz="0" w:space="0" w:color="auto"/>
      </w:divBdr>
    </w:div>
    <w:div w:id="1017655856">
      <w:bodyDiv w:val="1"/>
      <w:marLeft w:val="0"/>
      <w:marRight w:val="0"/>
      <w:marTop w:val="0"/>
      <w:marBottom w:val="0"/>
      <w:divBdr>
        <w:top w:val="none" w:sz="0" w:space="0" w:color="auto"/>
        <w:left w:val="none" w:sz="0" w:space="0" w:color="auto"/>
        <w:bottom w:val="none" w:sz="0" w:space="0" w:color="auto"/>
        <w:right w:val="none" w:sz="0" w:space="0" w:color="auto"/>
      </w:divBdr>
    </w:div>
    <w:div w:id="1032069994">
      <w:bodyDiv w:val="1"/>
      <w:marLeft w:val="0"/>
      <w:marRight w:val="0"/>
      <w:marTop w:val="0"/>
      <w:marBottom w:val="0"/>
      <w:divBdr>
        <w:top w:val="none" w:sz="0" w:space="0" w:color="auto"/>
        <w:left w:val="none" w:sz="0" w:space="0" w:color="auto"/>
        <w:bottom w:val="none" w:sz="0" w:space="0" w:color="auto"/>
        <w:right w:val="none" w:sz="0" w:space="0" w:color="auto"/>
      </w:divBdr>
    </w:div>
    <w:div w:id="1061178323">
      <w:bodyDiv w:val="1"/>
      <w:marLeft w:val="0"/>
      <w:marRight w:val="0"/>
      <w:marTop w:val="0"/>
      <w:marBottom w:val="0"/>
      <w:divBdr>
        <w:top w:val="none" w:sz="0" w:space="0" w:color="auto"/>
        <w:left w:val="none" w:sz="0" w:space="0" w:color="auto"/>
        <w:bottom w:val="none" w:sz="0" w:space="0" w:color="auto"/>
        <w:right w:val="none" w:sz="0" w:space="0" w:color="auto"/>
      </w:divBdr>
    </w:div>
    <w:div w:id="1068379417">
      <w:bodyDiv w:val="1"/>
      <w:marLeft w:val="0"/>
      <w:marRight w:val="0"/>
      <w:marTop w:val="0"/>
      <w:marBottom w:val="0"/>
      <w:divBdr>
        <w:top w:val="none" w:sz="0" w:space="0" w:color="auto"/>
        <w:left w:val="none" w:sz="0" w:space="0" w:color="auto"/>
        <w:bottom w:val="none" w:sz="0" w:space="0" w:color="auto"/>
        <w:right w:val="none" w:sz="0" w:space="0" w:color="auto"/>
      </w:divBdr>
    </w:div>
    <w:div w:id="1095441527">
      <w:bodyDiv w:val="1"/>
      <w:marLeft w:val="0"/>
      <w:marRight w:val="0"/>
      <w:marTop w:val="0"/>
      <w:marBottom w:val="0"/>
      <w:divBdr>
        <w:top w:val="none" w:sz="0" w:space="0" w:color="auto"/>
        <w:left w:val="none" w:sz="0" w:space="0" w:color="auto"/>
        <w:bottom w:val="none" w:sz="0" w:space="0" w:color="auto"/>
        <w:right w:val="none" w:sz="0" w:space="0" w:color="auto"/>
      </w:divBdr>
    </w:div>
    <w:div w:id="1099761705">
      <w:bodyDiv w:val="1"/>
      <w:marLeft w:val="0"/>
      <w:marRight w:val="0"/>
      <w:marTop w:val="0"/>
      <w:marBottom w:val="0"/>
      <w:divBdr>
        <w:top w:val="none" w:sz="0" w:space="0" w:color="auto"/>
        <w:left w:val="none" w:sz="0" w:space="0" w:color="auto"/>
        <w:bottom w:val="none" w:sz="0" w:space="0" w:color="auto"/>
        <w:right w:val="none" w:sz="0" w:space="0" w:color="auto"/>
      </w:divBdr>
    </w:div>
    <w:div w:id="1132288708">
      <w:bodyDiv w:val="1"/>
      <w:marLeft w:val="0"/>
      <w:marRight w:val="0"/>
      <w:marTop w:val="0"/>
      <w:marBottom w:val="0"/>
      <w:divBdr>
        <w:top w:val="none" w:sz="0" w:space="0" w:color="auto"/>
        <w:left w:val="none" w:sz="0" w:space="0" w:color="auto"/>
        <w:bottom w:val="none" w:sz="0" w:space="0" w:color="auto"/>
        <w:right w:val="none" w:sz="0" w:space="0" w:color="auto"/>
      </w:divBdr>
    </w:div>
    <w:div w:id="1140998531">
      <w:bodyDiv w:val="1"/>
      <w:marLeft w:val="0"/>
      <w:marRight w:val="0"/>
      <w:marTop w:val="0"/>
      <w:marBottom w:val="0"/>
      <w:divBdr>
        <w:top w:val="none" w:sz="0" w:space="0" w:color="auto"/>
        <w:left w:val="none" w:sz="0" w:space="0" w:color="auto"/>
        <w:bottom w:val="none" w:sz="0" w:space="0" w:color="auto"/>
        <w:right w:val="none" w:sz="0" w:space="0" w:color="auto"/>
      </w:divBdr>
    </w:div>
    <w:div w:id="1148401079">
      <w:bodyDiv w:val="1"/>
      <w:marLeft w:val="0"/>
      <w:marRight w:val="0"/>
      <w:marTop w:val="0"/>
      <w:marBottom w:val="0"/>
      <w:divBdr>
        <w:top w:val="none" w:sz="0" w:space="0" w:color="auto"/>
        <w:left w:val="none" w:sz="0" w:space="0" w:color="auto"/>
        <w:bottom w:val="none" w:sz="0" w:space="0" w:color="auto"/>
        <w:right w:val="none" w:sz="0" w:space="0" w:color="auto"/>
      </w:divBdr>
    </w:div>
    <w:div w:id="1166021877">
      <w:bodyDiv w:val="1"/>
      <w:marLeft w:val="0"/>
      <w:marRight w:val="0"/>
      <w:marTop w:val="0"/>
      <w:marBottom w:val="0"/>
      <w:divBdr>
        <w:top w:val="none" w:sz="0" w:space="0" w:color="auto"/>
        <w:left w:val="none" w:sz="0" w:space="0" w:color="auto"/>
        <w:bottom w:val="none" w:sz="0" w:space="0" w:color="auto"/>
        <w:right w:val="none" w:sz="0" w:space="0" w:color="auto"/>
      </w:divBdr>
    </w:div>
    <w:div w:id="1196164345">
      <w:bodyDiv w:val="1"/>
      <w:marLeft w:val="0"/>
      <w:marRight w:val="0"/>
      <w:marTop w:val="0"/>
      <w:marBottom w:val="0"/>
      <w:divBdr>
        <w:top w:val="none" w:sz="0" w:space="0" w:color="auto"/>
        <w:left w:val="none" w:sz="0" w:space="0" w:color="auto"/>
        <w:bottom w:val="none" w:sz="0" w:space="0" w:color="auto"/>
        <w:right w:val="none" w:sz="0" w:space="0" w:color="auto"/>
      </w:divBdr>
    </w:div>
    <w:div w:id="1199665712">
      <w:bodyDiv w:val="1"/>
      <w:marLeft w:val="0"/>
      <w:marRight w:val="0"/>
      <w:marTop w:val="0"/>
      <w:marBottom w:val="0"/>
      <w:divBdr>
        <w:top w:val="none" w:sz="0" w:space="0" w:color="auto"/>
        <w:left w:val="none" w:sz="0" w:space="0" w:color="auto"/>
        <w:bottom w:val="none" w:sz="0" w:space="0" w:color="auto"/>
        <w:right w:val="none" w:sz="0" w:space="0" w:color="auto"/>
      </w:divBdr>
    </w:div>
    <w:div w:id="1212574405">
      <w:bodyDiv w:val="1"/>
      <w:marLeft w:val="0"/>
      <w:marRight w:val="0"/>
      <w:marTop w:val="0"/>
      <w:marBottom w:val="0"/>
      <w:divBdr>
        <w:top w:val="none" w:sz="0" w:space="0" w:color="auto"/>
        <w:left w:val="none" w:sz="0" w:space="0" w:color="auto"/>
        <w:bottom w:val="none" w:sz="0" w:space="0" w:color="auto"/>
        <w:right w:val="none" w:sz="0" w:space="0" w:color="auto"/>
      </w:divBdr>
    </w:div>
    <w:div w:id="1215195503">
      <w:bodyDiv w:val="1"/>
      <w:marLeft w:val="0"/>
      <w:marRight w:val="0"/>
      <w:marTop w:val="0"/>
      <w:marBottom w:val="0"/>
      <w:divBdr>
        <w:top w:val="none" w:sz="0" w:space="0" w:color="auto"/>
        <w:left w:val="none" w:sz="0" w:space="0" w:color="auto"/>
        <w:bottom w:val="none" w:sz="0" w:space="0" w:color="auto"/>
        <w:right w:val="none" w:sz="0" w:space="0" w:color="auto"/>
      </w:divBdr>
    </w:div>
    <w:div w:id="1221746056">
      <w:bodyDiv w:val="1"/>
      <w:marLeft w:val="0"/>
      <w:marRight w:val="0"/>
      <w:marTop w:val="0"/>
      <w:marBottom w:val="0"/>
      <w:divBdr>
        <w:top w:val="none" w:sz="0" w:space="0" w:color="auto"/>
        <w:left w:val="none" w:sz="0" w:space="0" w:color="auto"/>
        <w:bottom w:val="none" w:sz="0" w:space="0" w:color="auto"/>
        <w:right w:val="none" w:sz="0" w:space="0" w:color="auto"/>
      </w:divBdr>
    </w:div>
    <w:div w:id="1225410100">
      <w:bodyDiv w:val="1"/>
      <w:marLeft w:val="0"/>
      <w:marRight w:val="0"/>
      <w:marTop w:val="0"/>
      <w:marBottom w:val="0"/>
      <w:divBdr>
        <w:top w:val="none" w:sz="0" w:space="0" w:color="auto"/>
        <w:left w:val="none" w:sz="0" w:space="0" w:color="auto"/>
        <w:bottom w:val="none" w:sz="0" w:space="0" w:color="auto"/>
        <w:right w:val="none" w:sz="0" w:space="0" w:color="auto"/>
      </w:divBdr>
    </w:div>
    <w:div w:id="1233540063">
      <w:bodyDiv w:val="1"/>
      <w:marLeft w:val="0"/>
      <w:marRight w:val="0"/>
      <w:marTop w:val="0"/>
      <w:marBottom w:val="0"/>
      <w:divBdr>
        <w:top w:val="none" w:sz="0" w:space="0" w:color="auto"/>
        <w:left w:val="none" w:sz="0" w:space="0" w:color="auto"/>
        <w:bottom w:val="none" w:sz="0" w:space="0" w:color="auto"/>
        <w:right w:val="none" w:sz="0" w:space="0" w:color="auto"/>
      </w:divBdr>
    </w:div>
    <w:div w:id="1258447533">
      <w:bodyDiv w:val="1"/>
      <w:marLeft w:val="0"/>
      <w:marRight w:val="0"/>
      <w:marTop w:val="0"/>
      <w:marBottom w:val="0"/>
      <w:divBdr>
        <w:top w:val="none" w:sz="0" w:space="0" w:color="auto"/>
        <w:left w:val="none" w:sz="0" w:space="0" w:color="auto"/>
        <w:bottom w:val="none" w:sz="0" w:space="0" w:color="auto"/>
        <w:right w:val="none" w:sz="0" w:space="0" w:color="auto"/>
      </w:divBdr>
    </w:div>
    <w:div w:id="1270313040">
      <w:bodyDiv w:val="1"/>
      <w:marLeft w:val="0"/>
      <w:marRight w:val="0"/>
      <w:marTop w:val="0"/>
      <w:marBottom w:val="0"/>
      <w:divBdr>
        <w:top w:val="none" w:sz="0" w:space="0" w:color="auto"/>
        <w:left w:val="none" w:sz="0" w:space="0" w:color="auto"/>
        <w:bottom w:val="none" w:sz="0" w:space="0" w:color="auto"/>
        <w:right w:val="none" w:sz="0" w:space="0" w:color="auto"/>
      </w:divBdr>
    </w:div>
    <w:div w:id="1303265509">
      <w:bodyDiv w:val="1"/>
      <w:marLeft w:val="0"/>
      <w:marRight w:val="0"/>
      <w:marTop w:val="0"/>
      <w:marBottom w:val="0"/>
      <w:divBdr>
        <w:top w:val="none" w:sz="0" w:space="0" w:color="auto"/>
        <w:left w:val="none" w:sz="0" w:space="0" w:color="auto"/>
        <w:bottom w:val="none" w:sz="0" w:space="0" w:color="auto"/>
        <w:right w:val="none" w:sz="0" w:space="0" w:color="auto"/>
      </w:divBdr>
    </w:div>
    <w:div w:id="1304853769">
      <w:bodyDiv w:val="1"/>
      <w:marLeft w:val="0"/>
      <w:marRight w:val="0"/>
      <w:marTop w:val="0"/>
      <w:marBottom w:val="0"/>
      <w:divBdr>
        <w:top w:val="none" w:sz="0" w:space="0" w:color="auto"/>
        <w:left w:val="none" w:sz="0" w:space="0" w:color="auto"/>
        <w:bottom w:val="none" w:sz="0" w:space="0" w:color="auto"/>
        <w:right w:val="none" w:sz="0" w:space="0" w:color="auto"/>
      </w:divBdr>
    </w:div>
    <w:div w:id="1315910333">
      <w:bodyDiv w:val="1"/>
      <w:marLeft w:val="0"/>
      <w:marRight w:val="0"/>
      <w:marTop w:val="0"/>
      <w:marBottom w:val="0"/>
      <w:divBdr>
        <w:top w:val="none" w:sz="0" w:space="0" w:color="auto"/>
        <w:left w:val="none" w:sz="0" w:space="0" w:color="auto"/>
        <w:bottom w:val="none" w:sz="0" w:space="0" w:color="auto"/>
        <w:right w:val="none" w:sz="0" w:space="0" w:color="auto"/>
      </w:divBdr>
    </w:div>
    <w:div w:id="1334917460">
      <w:bodyDiv w:val="1"/>
      <w:marLeft w:val="0"/>
      <w:marRight w:val="0"/>
      <w:marTop w:val="0"/>
      <w:marBottom w:val="0"/>
      <w:divBdr>
        <w:top w:val="none" w:sz="0" w:space="0" w:color="auto"/>
        <w:left w:val="none" w:sz="0" w:space="0" w:color="auto"/>
        <w:bottom w:val="none" w:sz="0" w:space="0" w:color="auto"/>
        <w:right w:val="none" w:sz="0" w:space="0" w:color="auto"/>
      </w:divBdr>
    </w:div>
    <w:div w:id="1353452939">
      <w:bodyDiv w:val="1"/>
      <w:marLeft w:val="0"/>
      <w:marRight w:val="0"/>
      <w:marTop w:val="0"/>
      <w:marBottom w:val="0"/>
      <w:divBdr>
        <w:top w:val="none" w:sz="0" w:space="0" w:color="auto"/>
        <w:left w:val="none" w:sz="0" w:space="0" w:color="auto"/>
        <w:bottom w:val="none" w:sz="0" w:space="0" w:color="auto"/>
        <w:right w:val="none" w:sz="0" w:space="0" w:color="auto"/>
      </w:divBdr>
    </w:div>
    <w:div w:id="1361659856">
      <w:bodyDiv w:val="1"/>
      <w:marLeft w:val="0"/>
      <w:marRight w:val="0"/>
      <w:marTop w:val="0"/>
      <w:marBottom w:val="0"/>
      <w:divBdr>
        <w:top w:val="none" w:sz="0" w:space="0" w:color="auto"/>
        <w:left w:val="none" w:sz="0" w:space="0" w:color="auto"/>
        <w:bottom w:val="none" w:sz="0" w:space="0" w:color="auto"/>
        <w:right w:val="none" w:sz="0" w:space="0" w:color="auto"/>
      </w:divBdr>
    </w:div>
    <w:div w:id="1384521432">
      <w:bodyDiv w:val="1"/>
      <w:marLeft w:val="0"/>
      <w:marRight w:val="0"/>
      <w:marTop w:val="0"/>
      <w:marBottom w:val="0"/>
      <w:divBdr>
        <w:top w:val="none" w:sz="0" w:space="0" w:color="auto"/>
        <w:left w:val="none" w:sz="0" w:space="0" w:color="auto"/>
        <w:bottom w:val="none" w:sz="0" w:space="0" w:color="auto"/>
        <w:right w:val="none" w:sz="0" w:space="0" w:color="auto"/>
      </w:divBdr>
    </w:div>
    <w:div w:id="1414861490">
      <w:bodyDiv w:val="1"/>
      <w:marLeft w:val="0"/>
      <w:marRight w:val="0"/>
      <w:marTop w:val="0"/>
      <w:marBottom w:val="0"/>
      <w:divBdr>
        <w:top w:val="none" w:sz="0" w:space="0" w:color="auto"/>
        <w:left w:val="none" w:sz="0" w:space="0" w:color="auto"/>
        <w:bottom w:val="none" w:sz="0" w:space="0" w:color="auto"/>
        <w:right w:val="none" w:sz="0" w:space="0" w:color="auto"/>
      </w:divBdr>
    </w:div>
    <w:div w:id="1417165038">
      <w:bodyDiv w:val="1"/>
      <w:marLeft w:val="0"/>
      <w:marRight w:val="0"/>
      <w:marTop w:val="0"/>
      <w:marBottom w:val="0"/>
      <w:divBdr>
        <w:top w:val="none" w:sz="0" w:space="0" w:color="auto"/>
        <w:left w:val="none" w:sz="0" w:space="0" w:color="auto"/>
        <w:bottom w:val="none" w:sz="0" w:space="0" w:color="auto"/>
        <w:right w:val="none" w:sz="0" w:space="0" w:color="auto"/>
      </w:divBdr>
    </w:div>
    <w:div w:id="1439059496">
      <w:bodyDiv w:val="1"/>
      <w:marLeft w:val="0"/>
      <w:marRight w:val="0"/>
      <w:marTop w:val="0"/>
      <w:marBottom w:val="0"/>
      <w:divBdr>
        <w:top w:val="none" w:sz="0" w:space="0" w:color="auto"/>
        <w:left w:val="none" w:sz="0" w:space="0" w:color="auto"/>
        <w:bottom w:val="none" w:sz="0" w:space="0" w:color="auto"/>
        <w:right w:val="none" w:sz="0" w:space="0" w:color="auto"/>
      </w:divBdr>
    </w:div>
    <w:div w:id="1441535214">
      <w:bodyDiv w:val="1"/>
      <w:marLeft w:val="0"/>
      <w:marRight w:val="0"/>
      <w:marTop w:val="0"/>
      <w:marBottom w:val="0"/>
      <w:divBdr>
        <w:top w:val="none" w:sz="0" w:space="0" w:color="auto"/>
        <w:left w:val="none" w:sz="0" w:space="0" w:color="auto"/>
        <w:bottom w:val="none" w:sz="0" w:space="0" w:color="auto"/>
        <w:right w:val="none" w:sz="0" w:space="0" w:color="auto"/>
      </w:divBdr>
    </w:div>
    <w:div w:id="1452164969">
      <w:bodyDiv w:val="1"/>
      <w:marLeft w:val="0"/>
      <w:marRight w:val="0"/>
      <w:marTop w:val="0"/>
      <w:marBottom w:val="0"/>
      <w:divBdr>
        <w:top w:val="none" w:sz="0" w:space="0" w:color="auto"/>
        <w:left w:val="none" w:sz="0" w:space="0" w:color="auto"/>
        <w:bottom w:val="none" w:sz="0" w:space="0" w:color="auto"/>
        <w:right w:val="none" w:sz="0" w:space="0" w:color="auto"/>
      </w:divBdr>
    </w:div>
    <w:div w:id="1462268966">
      <w:bodyDiv w:val="1"/>
      <w:marLeft w:val="0"/>
      <w:marRight w:val="0"/>
      <w:marTop w:val="0"/>
      <w:marBottom w:val="0"/>
      <w:divBdr>
        <w:top w:val="none" w:sz="0" w:space="0" w:color="auto"/>
        <w:left w:val="none" w:sz="0" w:space="0" w:color="auto"/>
        <w:bottom w:val="none" w:sz="0" w:space="0" w:color="auto"/>
        <w:right w:val="none" w:sz="0" w:space="0" w:color="auto"/>
      </w:divBdr>
    </w:div>
    <w:div w:id="1467703715">
      <w:bodyDiv w:val="1"/>
      <w:marLeft w:val="0"/>
      <w:marRight w:val="0"/>
      <w:marTop w:val="0"/>
      <w:marBottom w:val="0"/>
      <w:divBdr>
        <w:top w:val="none" w:sz="0" w:space="0" w:color="auto"/>
        <w:left w:val="none" w:sz="0" w:space="0" w:color="auto"/>
        <w:bottom w:val="none" w:sz="0" w:space="0" w:color="auto"/>
        <w:right w:val="none" w:sz="0" w:space="0" w:color="auto"/>
      </w:divBdr>
    </w:div>
    <w:div w:id="1489321758">
      <w:bodyDiv w:val="1"/>
      <w:marLeft w:val="0"/>
      <w:marRight w:val="0"/>
      <w:marTop w:val="0"/>
      <w:marBottom w:val="0"/>
      <w:divBdr>
        <w:top w:val="none" w:sz="0" w:space="0" w:color="auto"/>
        <w:left w:val="none" w:sz="0" w:space="0" w:color="auto"/>
        <w:bottom w:val="none" w:sz="0" w:space="0" w:color="auto"/>
        <w:right w:val="none" w:sz="0" w:space="0" w:color="auto"/>
      </w:divBdr>
    </w:div>
    <w:div w:id="1503472890">
      <w:bodyDiv w:val="1"/>
      <w:marLeft w:val="0"/>
      <w:marRight w:val="0"/>
      <w:marTop w:val="0"/>
      <w:marBottom w:val="0"/>
      <w:divBdr>
        <w:top w:val="none" w:sz="0" w:space="0" w:color="auto"/>
        <w:left w:val="none" w:sz="0" w:space="0" w:color="auto"/>
        <w:bottom w:val="none" w:sz="0" w:space="0" w:color="auto"/>
        <w:right w:val="none" w:sz="0" w:space="0" w:color="auto"/>
      </w:divBdr>
    </w:div>
    <w:div w:id="1520581552">
      <w:bodyDiv w:val="1"/>
      <w:marLeft w:val="0"/>
      <w:marRight w:val="0"/>
      <w:marTop w:val="0"/>
      <w:marBottom w:val="0"/>
      <w:divBdr>
        <w:top w:val="none" w:sz="0" w:space="0" w:color="auto"/>
        <w:left w:val="none" w:sz="0" w:space="0" w:color="auto"/>
        <w:bottom w:val="none" w:sz="0" w:space="0" w:color="auto"/>
        <w:right w:val="none" w:sz="0" w:space="0" w:color="auto"/>
      </w:divBdr>
    </w:div>
    <w:div w:id="1524398397">
      <w:bodyDiv w:val="1"/>
      <w:marLeft w:val="0"/>
      <w:marRight w:val="0"/>
      <w:marTop w:val="0"/>
      <w:marBottom w:val="0"/>
      <w:divBdr>
        <w:top w:val="none" w:sz="0" w:space="0" w:color="auto"/>
        <w:left w:val="none" w:sz="0" w:space="0" w:color="auto"/>
        <w:bottom w:val="none" w:sz="0" w:space="0" w:color="auto"/>
        <w:right w:val="none" w:sz="0" w:space="0" w:color="auto"/>
      </w:divBdr>
    </w:div>
    <w:div w:id="1541936789">
      <w:bodyDiv w:val="1"/>
      <w:marLeft w:val="0"/>
      <w:marRight w:val="0"/>
      <w:marTop w:val="0"/>
      <w:marBottom w:val="0"/>
      <w:divBdr>
        <w:top w:val="none" w:sz="0" w:space="0" w:color="auto"/>
        <w:left w:val="none" w:sz="0" w:space="0" w:color="auto"/>
        <w:bottom w:val="none" w:sz="0" w:space="0" w:color="auto"/>
        <w:right w:val="none" w:sz="0" w:space="0" w:color="auto"/>
      </w:divBdr>
    </w:div>
    <w:div w:id="1543055525">
      <w:bodyDiv w:val="1"/>
      <w:marLeft w:val="0"/>
      <w:marRight w:val="0"/>
      <w:marTop w:val="0"/>
      <w:marBottom w:val="0"/>
      <w:divBdr>
        <w:top w:val="none" w:sz="0" w:space="0" w:color="auto"/>
        <w:left w:val="none" w:sz="0" w:space="0" w:color="auto"/>
        <w:bottom w:val="none" w:sz="0" w:space="0" w:color="auto"/>
        <w:right w:val="none" w:sz="0" w:space="0" w:color="auto"/>
      </w:divBdr>
    </w:div>
    <w:div w:id="1551114917">
      <w:bodyDiv w:val="1"/>
      <w:marLeft w:val="0"/>
      <w:marRight w:val="0"/>
      <w:marTop w:val="0"/>
      <w:marBottom w:val="0"/>
      <w:divBdr>
        <w:top w:val="none" w:sz="0" w:space="0" w:color="auto"/>
        <w:left w:val="none" w:sz="0" w:space="0" w:color="auto"/>
        <w:bottom w:val="none" w:sz="0" w:space="0" w:color="auto"/>
        <w:right w:val="none" w:sz="0" w:space="0" w:color="auto"/>
      </w:divBdr>
    </w:div>
    <w:div w:id="1570192216">
      <w:bodyDiv w:val="1"/>
      <w:marLeft w:val="0"/>
      <w:marRight w:val="0"/>
      <w:marTop w:val="0"/>
      <w:marBottom w:val="0"/>
      <w:divBdr>
        <w:top w:val="none" w:sz="0" w:space="0" w:color="auto"/>
        <w:left w:val="none" w:sz="0" w:space="0" w:color="auto"/>
        <w:bottom w:val="none" w:sz="0" w:space="0" w:color="auto"/>
        <w:right w:val="none" w:sz="0" w:space="0" w:color="auto"/>
      </w:divBdr>
    </w:div>
    <w:div w:id="1596594675">
      <w:bodyDiv w:val="1"/>
      <w:marLeft w:val="0"/>
      <w:marRight w:val="0"/>
      <w:marTop w:val="0"/>
      <w:marBottom w:val="0"/>
      <w:divBdr>
        <w:top w:val="none" w:sz="0" w:space="0" w:color="auto"/>
        <w:left w:val="none" w:sz="0" w:space="0" w:color="auto"/>
        <w:bottom w:val="none" w:sz="0" w:space="0" w:color="auto"/>
        <w:right w:val="none" w:sz="0" w:space="0" w:color="auto"/>
      </w:divBdr>
    </w:div>
    <w:div w:id="1601792632">
      <w:bodyDiv w:val="1"/>
      <w:marLeft w:val="0"/>
      <w:marRight w:val="0"/>
      <w:marTop w:val="0"/>
      <w:marBottom w:val="0"/>
      <w:divBdr>
        <w:top w:val="none" w:sz="0" w:space="0" w:color="auto"/>
        <w:left w:val="none" w:sz="0" w:space="0" w:color="auto"/>
        <w:bottom w:val="none" w:sz="0" w:space="0" w:color="auto"/>
        <w:right w:val="none" w:sz="0" w:space="0" w:color="auto"/>
      </w:divBdr>
    </w:div>
    <w:div w:id="1611090242">
      <w:bodyDiv w:val="1"/>
      <w:marLeft w:val="0"/>
      <w:marRight w:val="0"/>
      <w:marTop w:val="0"/>
      <w:marBottom w:val="0"/>
      <w:divBdr>
        <w:top w:val="none" w:sz="0" w:space="0" w:color="auto"/>
        <w:left w:val="none" w:sz="0" w:space="0" w:color="auto"/>
        <w:bottom w:val="none" w:sz="0" w:space="0" w:color="auto"/>
        <w:right w:val="none" w:sz="0" w:space="0" w:color="auto"/>
      </w:divBdr>
    </w:div>
    <w:div w:id="1624338468">
      <w:bodyDiv w:val="1"/>
      <w:marLeft w:val="0"/>
      <w:marRight w:val="0"/>
      <w:marTop w:val="0"/>
      <w:marBottom w:val="0"/>
      <w:divBdr>
        <w:top w:val="none" w:sz="0" w:space="0" w:color="auto"/>
        <w:left w:val="none" w:sz="0" w:space="0" w:color="auto"/>
        <w:bottom w:val="none" w:sz="0" w:space="0" w:color="auto"/>
        <w:right w:val="none" w:sz="0" w:space="0" w:color="auto"/>
      </w:divBdr>
    </w:div>
    <w:div w:id="1627345702">
      <w:bodyDiv w:val="1"/>
      <w:marLeft w:val="0"/>
      <w:marRight w:val="0"/>
      <w:marTop w:val="0"/>
      <w:marBottom w:val="0"/>
      <w:divBdr>
        <w:top w:val="none" w:sz="0" w:space="0" w:color="auto"/>
        <w:left w:val="none" w:sz="0" w:space="0" w:color="auto"/>
        <w:bottom w:val="none" w:sz="0" w:space="0" w:color="auto"/>
        <w:right w:val="none" w:sz="0" w:space="0" w:color="auto"/>
      </w:divBdr>
    </w:div>
    <w:div w:id="1629579388">
      <w:bodyDiv w:val="1"/>
      <w:marLeft w:val="0"/>
      <w:marRight w:val="0"/>
      <w:marTop w:val="0"/>
      <w:marBottom w:val="0"/>
      <w:divBdr>
        <w:top w:val="none" w:sz="0" w:space="0" w:color="auto"/>
        <w:left w:val="none" w:sz="0" w:space="0" w:color="auto"/>
        <w:bottom w:val="none" w:sz="0" w:space="0" w:color="auto"/>
        <w:right w:val="none" w:sz="0" w:space="0" w:color="auto"/>
      </w:divBdr>
    </w:div>
    <w:div w:id="1641424214">
      <w:bodyDiv w:val="1"/>
      <w:marLeft w:val="0"/>
      <w:marRight w:val="0"/>
      <w:marTop w:val="0"/>
      <w:marBottom w:val="0"/>
      <w:divBdr>
        <w:top w:val="none" w:sz="0" w:space="0" w:color="auto"/>
        <w:left w:val="none" w:sz="0" w:space="0" w:color="auto"/>
        <w:bottom w:val="none" w:sz="0" w:space="0" w:color="auto"/>
        <w:right w:val="none" w:sz="0" w:space="0" w:color="auto"/>
      </w:divBdr>
    </w:div>
    <w:div w:id="1641613245">
      <w:bodyDiv w:val="1"/>
      <w:marLeft w:val="0"/>
      <w:marRight w:val="0"/>
      <w:marTop w:val="0"/>
      <w:marBottom w:val="0"/>
      <w:divBdr>
        <w:top w:val="none" w:sz="0" w:space="0" w:color="auto"/>
        <w:left w:val="none" w:sz="0" w:space="0" w:color="auto"/>
        <w:bottom w:val="none" w:sz="0" w:space="0" w:color="auto"/>
        <w:right w:val="none" w:sz="0" w:space="0" w:color="auto"/>
      </w:divBdr>
    </w:div>
    <w:div w:id="1643537029">
      <w:bodyDiv w:val="1"/>
      <w:marLeft w:val="0"/>
      <w:marRight w:val="0"/>
      <w:marTop w:val="0"/>
      <w:marBottom w:val="0"/>
      <w:divBdr>
        <w:top w:val="none" w:sz="0" w:space="0" w:color="auto"/>
        <w:left w:val="none" w:sz="0" w:space="0" w:color="auto"/>
        <w:bottom w:val="none" w:sz="0" w:space="0" w:color="auto"/>
        <w:right w:val="none" w:sz="0" w:space="0" w:color="auto"/>
      </w:divBdr>
    </w:div>
    <w:div w:id="1647470417">
      <w:bodyDiv w:val="1"/>
      <w:marLeft w:val="0"/>
      <w:marRight w:val="0"/>
      <w:marTop w:val="0"/>
      <w:marBottom w:val="0"/>
      <w:divBdr>
        <w:top w:val="none" w:sz="0" w:space="0" w:color="auto"/>
        <w:left w:val="none" w:sz="0" w:space="0" w:color="auto"/>
        <w:bottom w:val="none" w:sz="0" w:space="0" w:color="auto"/>
        <w:right w:val="none" w:sz="0" w:space="0" w:color="auto"/>
      </w:divBdr>
    </w:div>
    <w:div w:id="1654217039">
      <w:bodyDiv w:val="1"/>
      <w:marLeft w:val="0"/>
      <w:marRight w:val="0"/>
      <w:marTop w:val="0"/>
      <w:marBottom w:val="0"/>
      <w:divBdr>
        <w:top w:val="none" w:sz="0" w:space="0" w:color="auto"/>
        <w:left w:val="none" w:sz="0" w:space="0" w:color="auto"/>
        <w:bottom w:val="none" w:sz="0" w:space="0" w:color="auto"/>
        <w:right w:val="none" w:sz="0" w:space="0" w:color="auto"/>
      </w:divBdr>
    </w:div>
    <w:div w:id="1655521601">
      <w:bodyDiv w:val="1"/>
      <w:marLeft w:val="0"/>
      <w:marRight w:val="0"/>
      <w:marTop w:val="0"/>
      <w:marBottom w:val="0"/>
      <w:divBdr>
        <w:top w:val="none" w:sz="0" w:space="0" w:color="auto"/>
        <w:left w:val="none" w:sz="0" w:space="0" w:color="auto"/>
        <w:bottom w:val="none" w:sz="0" w:space="0" w:color="auto"/>
        <w:right w:val="none" w:sz="0" w:space="0" w:color="auto"/>
      </w:divBdr>
    </w:div>
    <w:div w:id="1670711393">
      <w:bodyDiv w:val="1"/>
      <w:marLeft w:val="0"/>
      <w:marRight w:val="0"/>
      <w:marTop w:val="0"/>
      <w:marBottom w:val="0"/>
      <w:divBdr>
        <w:top w:val="none" w:sz="0" w:space="0" w:color="auto"/>
        <w:left w:val="none" w:sz="0" w:space="0" w:color="auto"/>
        <w:bottom w:val="none" w:sz="0" w:space="0" w:color="auto"/>
        <w:right w:val="none" w:sz="0" w:space="0" w:color="auto"/>
      </w:divBdr>
    </w:div>
    <w:div w:id="1679624069">
      <w:bodyDiv w:val="1"/>
      <w:marLeft w:val="0"/>
      <w:marRight w:val="0"/>
      <w:marTop w:val="0"/>
      <w:marBottom w:val="0"/>
      <w:divBdr>
        <w:top w:val="none" w:sz="0" w:space="0" w:color="auto"/>
        <w:left w:val="none" w:sz="0" w:space="0" w:color="auto"/>
        <w:bottom w:val="none" w:sz="0" w:space="0" w:color="auto"/>
        <w:right w:val="none" w:sz="0" w:space="0" w:color="auto"/>
      </w:divBdr>
    </w:div>
    <w:div w:id="1683704915">
      <w:bodyDiv w:val="1"/>
      <w:marLeft w:val="0"/>
      <w:marRight w:val="0"/>
      <w:marTop w:val="0"/>
      <w:marBottom w:val="0"/>
      <w:divBdr>
        <w:top w:val="none" w:sz="0" w:space="0" w:color="auto"/>
        <w:left w:val="none" w:sz="0" w:space="0" w:color="auto"/>
        <w:bottom w:val="none" w:sz="0" w:space="0" w:color="auto"/>
        <w:right w:val="none" w:sz="0" w:space="0" w:color="auto"/>
      </w:divBdr>
    </w:div>
    <w:div w:id="1714113069">
      <w:bodyDiv w:val="1"/>
      <w:marLeft w:val="0"/>
      <w:marRight w:val="0"/>
      <w:marTop w:val="0"/>
      <w:marBottom w:val="0"/>
      <w:divBdr>
        <w:top w:val="none" w:sz="0" w:space="0" w:color="auto"/>
        <w:left w:val="none" w:sz="0" w:space="0" w:color="auto"/>
        <w:bottom w:val="none" w:sz="0" w:space="0" w:color="auto"/>
        <w:right w:val="none" w:sz="0" w:space="0" w:color="auto"/>
      </w:divBdr>
    </w:div>
    <w:div w:id="1717122325">
      <w:bodyDiv w:val="1"/>
      <w:marLeft w:val="0"/>
      <w:marRight w:val="0"/>
      <w:marTop w:val="0"/>
      <w:marBottom w:val="0"/>
      <w:divBdr>
        <w:top w:val="none" w:sz="0" w:space="0" w:color="auto"/>
        <w:left w:val="none" w:sz="0" w:space="0" w:color="auto"/>
        <w:bottom w:val="none" w:sz="0" w:space="0" w:color="auto"/>
        <w:right w:val="none" w:sz="0" w:space="0" w:color="auto"/>
      </w:divBdr>
    </w:div>
    <w:div w:id="1733456370">
      <w:bodyDiv w:val="1"/>
      <w:marLeft w:val="0"/>
      <w:marRight w:val="0"/>
      <w:marTop w:val="0"/>
      <w:marBottom w:val="0"/>
      <w:divBdr>
        <w:top w:val="none" w:sz="0" w:space="0" w:color="auto"/>
        <w:left w:val="none" w:sz="0" w:space="0" w:color="auto"/>
        <w:bottom w:val="none" w:sz="0" w:space="0" w:color="auto"/>
        <w:right w:val="none" w:sz="0" w:space="0" w:color="auto"/>
      </w:divBdr>
    </w:div>
    <w:div w:id="1740907606">
      <w:bodyDiv w:val="1"/>
      <w:marLeft w:val="0"/>
      <w:marRight w:val="0"/>
      <w:marTop w:val="0"/>
      <w:marBottom w:val="0"/>
      <w:divBdr>
        <w:top w:val="none" w:sz="0" w:space="0" w:color="auto"/>
        <w:left w:val="none" w:sz="0" w:space="0" w:color="auto"/>
        <w:bottom w:val="none" w:sz="0" w:space="0" w:color="auto"/>
        <w:right w:val="none" w:sz="0" w:space="0" w:color="auto"/>
      </w:divBdr>
    </w:div>
    <w:div w:id="1750614988">
      <w:bodyDiv w:val="1"/>
      <w:marLeft w:val="0"/>
      <w:marRight w:val="0"/>
      <w:marTop w:val="0"/>
      <w:marBottom w:val="0"/>
      <w:divBdr>
        <w:top w:val="none" w:sz="0" w:space="0" w:color="auto"/>
        <w:left w:val="none" w:sz="0" w:space="0" w:color="auto"/>
        <w:bottom w:val="none" w:sz="0" w:space="0" w:color="auto"/>
        <w:right w:val="none" w:sz="0" w:space="0" w:color="auto"/>
      </w:divBdr>
    </w:div>
    <w:div w:id="1771470666">
      <w:bodyDiv w:val="1"/>
      <w:marLeft w:val="0"/>
      <w:marRight w:val="0"/>
      <w:marTop w:val="0"/>
      <w:marBottom w:val="0"/>
      <w:divBdr>
        <w:top w:val="none" w:sz="0" w:space="0" w:color="auto"/>
        <w:left w:val="none" w:sz="0" w:space="0" w:color="auto"/>
        <w:bottom w:val="none" w:sz="0" w:space="0" w:color="auto"/>
        <w:right w:val="none" w:sz="0" w:space="0" w:color="auto"/>
      </w:divBdr>
    </w:div>
    <w:div w:id="1782414796">
      <w:bodyDiv w:val="1"/>
      <w:marLeft w:val="0"/>
      <w:marRight w:val="0"/>
      <w:marTop w:val="0"/>
      <w:marBottom w:val="0"/>
      <w:divBdr>
        <w:top w:val="none" w:sz="0" w:space="0" w:color="auto"/>
        <w:left w:val="none" w:sz="0" w:space="0" w:color="auto"/>
        <w:bottom w:val="none" w:sz="0" w:space="0" w:color="auto"/>
        <w:right w:val="none" w:sz="0" w:space="0" w:color="auto"/>
      </w:divBdr>
    </w:div>
    <w:div w:id="1787040576">
      <w:bodyDiv w:val="1"/>
      <w:marLeft w:val="0"/>
      <w:marRight w:val="0"/>
      <w:marTop w:val="0"/>
      <w:marBottom w:val="0"/>
      <w:divBdr>
        <w:top w:val="none" w:sz="0" w:space="0" w:color="auto"/>
        <w:left w:val="none" w:sz="0" w:space="0" w:color="auto"/>
        <w:bottom w:val="none" w:sz="0" w:space="0" w:color="auto"/>
        <w:right w:val="none" w:sz="0" w:space="0" w:color="auto"/>
      </w:divBdr>
    </w:div>
    <w:div w:id="1794397077">
      <w:bodyDiv w:val="1"/>
      <w:marLeft w:val="0"/>
      <w:marRight w:val="0"/>
      <w:marTop w:val="0"/>
      <w:marBottom w:val="0"/>
      <w:divBdr>
        <w:top w:val="none" w:sz="0" w:space="0" w:color="auto"/>
        <w:left w:val="none" w:sz="0" w:space="0" w:color="auto"/>
        <w:bottom w:val="none" w:sz="0" w:space="0" w:color="auto"/>
        <w:right w:val="none" w:sz="0" w:space="0" w:color="auto"/>
      </w:divBdr>
    </w:div>
    <w:div w:id="1802727534">
      <w:bodyDiv w:val="1"/>
      <w:marLeft w:val="0"/>
      <w:marRight w:val="0"/>
      <w:marTop w:val="0"/>
      <w:marBottom w:val="0"/>
      <w:divBdr>
        <w:top w:val="none" w:sz="0" w:space="0" w:color="auto"/>
        <w:left w:val="none" w:sz="0" w:space="0" w:color="auto"/>
        <w:bottom w:val="none" w:sz="0" w:space="0" w:color="auto"/>
        <w:right w:val="none" w:sz="0" w:space="0" w:color="auto"/>
      </w:divBdr>
    </w:div>
    <w:div w:id="1803037593">
      <w:bodyDiv w:val="1"/>
      <w:marLeft w:val="0"/>
      <w:marRight w:val="0"/>
      <w:marTop w:val="0"/>
      <w:marBottom w:val="0"/>
      <w:divBdr>
        <w:top w:val="none" w:sz="0" w:space="0" w:color="auto"/>
        <w:left w:val="none" w:sz="0" w:space="0" w:color="auto"/>
        <w:bottom w:val="none" w:sz="0" w:space="0" w:color="auto"/>
        <w:right w:val="none" w:sz="0" w:space="0" w:color="auto"/>
      </w:divBdr>
    </w:div>
    <w:div w:id="1806577770">
      <w:bodyDiv w:val="1"/>
      <w:marLeft w:val="0"/>
      <w:marRight w:val="0"/>
      <w:marTop w:val="0"/>
      <w:marBottom w:val="0"/>
      <w:divBdr>
        <w:top w:val="none" w:sz="0" w:space="0" w:color="auto"/>
        <w:left w:val="none" w:sz="0" w:space="0" w:color="auto"/>
        <w:bottom w:val="none" w:sz="0" w:space="0" w:color="auto"/>
        <w:right w:val="none" w:sz="0" w:space="0" w:color="auto"/>
      </w:divBdr>
    </w:div>
    <w:div w:id="1819611218">
      <w:bodyDiv w:val="1"/>
      <w:marLeft w:val="0"/>
      <w:marRight w:val="0"/>
      <w:marTop w:val="0"/>
      <w:marBottom w:val="0"/>
      <w:divBdr>
        <w:top w:val="none" w:sz="0" w:space="0" w:color="auto"/>
        <w:left w:val="none" w:sz="0" w:space="0" w:color="auto"/>
        <w:bottom w:val="none" w:sz="0" w:space="0" w:color="auto"/>
        <w:right w:val="none" w:sz="0" w:space="0" w:color="auto"/>
      </w:divBdr>
    </w:div>
    <w:div w:id="1837377162">
      <w:bodyDiv w:val="1"/>
      <w:marLeft w:val="0"/>
      <w:marRight w:val="0"/>
      <w:marTop w:val="0"/>
      <w:marBottom w:val="0"/>
      <w:divBdr>
        <w:top w:val="none" w:sz="0" w:space="0" w:color="auto"/>
        <w:left w:val="none" w:sz="0" w:space="0" w:color="auto"/>
        <w:bottom w:val="none" w:sz="0" w:space="0" w:color="auto"/>
        <w:right w:val="none" w:sz="0" w:space="0" w:color="auto"/>
      </w:divBdr>
    </w:div>
    <w:div w:id="1862862748">
      <w:bodyDiv w:val="1"/>
      <w:marLeft w:val="0"/>
      <w:marRight w:val="0"/>
      <w:marTop w:val="0"/>
      <w:marBottom w:val="0"/>
      <w:divBdr>
        <w:top w:val="none" w:sz="0" w:space="0" w:color="auto"/>
        <w:left w:val="none" w:sz="0" w:space="0" w:color="auto"/>
        <w:bottom w:val="none" w:sz="0" w:space="0" w:color="auto"/>
        <w:right w:val="none" w:sz="0" w:space="0" w:color="auto"/>
      </w:divBdr>
    </w:div>
    <w:div w:id="1863082407">
      <w:bodyDiv w:val="1"/>
      <w:marLeft w:val="0"/>
      <w:marRight w:val="0"/>
      <w:marTop w:val="0"/>
      <w:marBottom w:val="0"/>
      <w:divBdr>
        <w:top w:val="none" w:sz="0" w:space="0" w:color="auto"/>
        <w:left w:val="none" w:sz="0" w:space="0" w:color="auto"/>
        <w:bottom w:val="none" w:sz="0" w:space="0" w:color="auto"/>
        <w:right w:val="none" w:sz="0" w:space="0" w:color="auto"/>
      </w:divBdr>
    </w:div>
    <w:div w:id="1874727837">
      <w:bodyDiv w:val="1"/>
      <w:marLeft w:val="0"/>
      <w:marRight w:val="0"/>
      <w:marTop w:val="0"/>
      <w:marBottom w:val="0"/>
      <w:divBdr>
        <w:top w:val="none" w:sz="0" w:space="0" w:color="auto"/>
        <w:left w:val="none" w:sz="0" w:space="0" w:color="auto"/>
        <w:bottom w:val="none" w:sz="0" w:space="0" w:color="auto"/>
        <w:right w:val="none" w:sz="0" w:space="0" w:color="auto"/>
      </w:divBdr>
    </w:div>
    <w:div w:id="1877545169">
      <w:bodyDiv w:val="1"/>
      <w:marLeft w:val="0"/>
      <w:marRight w:val="0"/>
      <w:marTop w:val="0"/>
      <w:marBottom w:val="0"/>
      <w:divBdr>
        <w:top w:val="none" w:sz="0" w:space="0" w:color="auto"/>
        <w:left w:val="none" w:sz="0" w:space="0" w:color="auto"/>
        <w:bottom w:val="none" w:sz="0" w:space="0" w:color="auto"/>
        <w:right w:val="none" w:sz="0" w:space="0" w:color="auto"/>
      </w:divBdr>
    </w:div>
    <w:div w:id="1882980583">
      <w:bodyDiv w:val="1"/>
      <w:marLeft w:val="0"/>
      <w:marRight w:val="0"/>
      <w:marTop w:val="0"/>
      <w:marBottom w:val="0"/>
      <w:divBdr>
        <w:top w:val="none" w:sz="0" w:space="0" w:color="auto"/>
        <w:left w:val="none" w:sz="0" w:space="0" w:color="auto"/>
        <w:bottom w:val="none" w:sz="0" w:space="0" w:color="auto"/>
        <w:right w:val="none" w:sz="0" w:space="0" w:color="auto"/>
      </w:divBdr>
    </w:div>
    <w:div w:id="1896893622">
      <w:bodyDiv w:val="1"/>
      <w:marLeft w:val="0"/>
      <w:marRight w:val="0"/>
      <w:marTop w:val="0"/>
      <w:marBottom w:val="0"/>
      <w:divBdr>
        <w:top w:val="none" w:sz="0" w:space="0" w:color="auto"/>
        <w:left w:val="none" w:sz="0" w:space="0" w:color="auto"/>
        <w:bottom w:val="none" w:sz="0" w:space="0" w:color="auto"/>
        <w:right w:val="none" w:sz="0" w:space="0" w:color="auto"/>
      </w:divBdr>
    </w:div>
    <w:div w:id="1907913429">
      <w:bodyDiv w:val="1"/>
      <w:marLeft w:val="0"/>
      <w:marRight w:val="0"/>
      <w:marTop w:val="0"/>
      <w:marBottom w:val="0"/>
      <w:divBdr>
        <w:top w:val="none" w:sz="0" w:space="0" w:color="auto"/>
        <w:left w:val="none" w:sz="0" w:space="0" w:color="auto"/>
        <w:bottom w:val="none" w:sz="0" w:space="0" w:color="auto"/>
        <w:right w:val="none" w:sz="0" w:space="0" w:color="auto"/>
      </w:divBdr>
    </w:div>
    <w:div w:id="1920405359">
      <w:bodyDiv w:val="1"/>
      <w:marLeft w:val="0"/>
      <w:marRight w:val="0"/>
      <w:marTop w:val="0"/>
      <w:marBottom w:val="0"/>
      <w:divBdr>
        <w:top w:val="none" w:sz="0" w:space="0" w:color="auto"/>
        <w:left w:val="none" w:sz="0" w:space="0" w:color="auto"/>
        <w:bottom w:val="none" w:sz="0" w:space="0" w:color="auto"/>
        <w:right w:val="none" w:sz="0" w:space="0" w:color="auto"/>
      </w:divBdr>
    </w:div>
    <w:div w:id="1925260602">
      <w:bodyDiv w:val="1"/>
      <w:marLeft w:val="0"/>
      <w:marRight w:val="0"/>
      <w:marTop w:val="0"/>
      <w:marBottom w:val="0"/>
      <w:divBdr>
        <w:top w:val="none" w:sz="0" w:space="0" w:color="auto"/>
        <w:left w:val="none" w:sz="0" w:space="0" w:color="auto"/>
        <w:bottom w:val="none" w:sz="0" w:space="0" w:color="auto"/>
        <w:right w:val="none" w:sz="0" w:space="0" w:color="auto"/>
      </w:divBdr>
    </w:div>
    <w:div w:id="1929650912">
      <w:bodyDiv w:val="1"/>
      <w:marLeft w:val="0"/>
      <w:marRight w:val="0"/>
      <w:marTop w:val="0"/>
      <w:marBottom w:val="0"/>
      <w:divBdr>
        <w:top w:val="none" w:sz="0" w:space="0" w:color="auto"/>
        <w:left w:val="none" w:sz="0" w:space="0" w:color="auto"/>
        <w:bottom w:val="none" w:sz="0" w:space="0" w:color="auto"/>
        <w:right w:val="none" w:sz="0" w:space="0" w:color="auto"/>
      </w:divBdr>
    </w:div>
    <w:div w:id="1942637971">
      <w:bodyDiv w:val="1"/>
      <w:marLeft w:val="0"/>
      <w:marRight w:val="0"/>
      <w:marTop w:val="0"/>
      <w:marBottom w:val="0"/>
      <w:divBdr>
        <w:top w:val="none" w:sz="0" w:space="0" w:color="auto"/>
        <w:left w:val="none" w:sz="0" w:space="0" w:color="auto"/>
        <w:bottom w:val="none" w:sz="0" w:space="0" w:color="auto"/>
        <w:right w:val="none" w:sz="0" w:space="0" w:color="auto"/>
      </w:divBdr>
    </w:div>
    <w:div w:id="1953978167">
      <w:bodyDiv w:val="1"/>
      <w:marLeft w:val="0"/>
      <w:marRight w:val="0"/>
      <w:marTop w:val="0"/>
      <w:marBottom w:val="0"/>
      <w:divBdr>
        <w:top w:val="none" w:sz="0" w:space="0" w:color="auto"/>
        <w:left w:val="none" w:sz="0" w:space="0" w:color="auto"/>
        <w:bottom w:val="none" w:sz="0" w:space="0" w:color="auto"/>
        <w:right w:val="none" w:sz="0" w:space="0" w:color="auto"/>
      </w:divBdr>
      <w:divsChild>
        <w:div w:id="314920082">
          <w:marLeft w:val="1008"/>
          <w:marRight w:val="0"/>
          <w:marTop w:val="0"/>
          <w:marBottom w:val="101"/>
          <w:divBdr>
            <w:top w:val="none" w:sz="0" w:space="0" w:color="auto"/>
            <w:left w:val="none" w:sz="0" w:space="0" w:color="auto"/>
            <w:bottom w:val="none" w:sz="0" w:space="0" w:color="auto"/>
            <w:right w:val="none" w:sz="0" w:space="0" w:color="auto"/>
          </w:divBdr>
        </w:div>
        <w:div w:id="342516839">
          <w:marLeft w:val="1008"/>
          <w:marRight w:val="0"/>
          <w:marTop w:val="0"/>
          <w:marBottom w:val="101"/>
          <w:divBdr>
            <w:top w:val="none" w:sz="0" w:space="0" w:color="auto"/>
            <w:left w:val="none" w:sz="0" w:space="0" w:color="auto"/>
            <w:bottom w:val="none" w:sz="0" w:space="0" w:color="auto"/>
            <w:right w:val="none" w:sz="0" w:space="0" w:color="auto"/>
          </w:divBdr>
        </w:div>
        <w:div w:id="768160051">
          <w:marLeft w:val="1008"/>
          <w:marRight w:val="0"/>
          <w:marTop w:val="0"/>
          <w:marBottom w:val="101"/>
          <w:divBdr>
            <w:top w:val="none" w:sz="0" w:space="0" w:color="auto"/>
            <w:left w:val="none" w:sz="0" w:space="0" w:color="auto"/>
            <w:bottom w:val="none" w:sz="0" w:space="0" w:color="auto"/>
            <w:right w:val="none" w:sz="0" w:space="0" w:color="auto"/>
          </w:divBdr>
        </w:div>
      </w:divsChild>
    </w:div>
    <w:div w:id="1963266820">
      <w:bodyDiv w:val="1"/>
      <w:marLeft w:val="0"/>
      <w:marRight w:val="0"/>
      <w:marTop w:val="0"/>
      <w:marBottom w:val="0"/>
      <w:divBdr>
        <w:top w:val="none" w:sz="0" w:space="0" w:color="auto"/>
        <w:left w:val="none" w:sz="0" w:space="0" w:color="auto"/>
        <w:bottom w:val="none" w:sz="0" w:space="0" w:color="auto"/>
        <w:right w:val="none" w:sz="0" w:space="0" w:color="auto"/>
      </w:divBdr>
    </w:div>
    <w:div w:id="1970284283">
      <w:bodyDiv w:val="1"/>
      <w:marLeft w:val="0"/>
      <w:marRight w:val="0"/>
      <w:marTop w:val="0"/>
      <w:marBottom w:val="0"/>
      <w:divBdr>
        <w:top w:val="none" w:sz="0" w:space="0" w:color="auto"/>
        <w:left w:val="none" w:sz="0" w:space="0" w:color="auto"/>
        <w:bottom w:val="none" w:sz="0" w:space="0" w:color="auto"/>
        <w:right w:val="none" w:sz="0" w:space="0" w:color="auto"/>
      </w:divBdr>
    </w:div>
    <w:div w:id="1976905861">
      <w:bodyDiv w:val="1"/>
      <w:marLeft w:val="0"/>
      <w:marRight w:val="0"/>
      <w:marTop w:val="0"/>
      <w:marBottom w:val="0"/>
      <w:divBdr>
        <w:top w:val="none" w:sz="0" w:space="0" w:color="auto"/>
        <w:left w:val="none" w:sz="0" w:space="0" w:color="auto"/>
        <w:bottom w:val="none" w:sz="0" w:space="0" w:color="auto"/>
        <w:right w:val="none" w:sz="0" w:space="0" w:color="auto"/>
      </w:divBdr>
    </w:div>
    <w:div w:id="1979451536">
      <w:bodyDiv w:val="1"/>
      <w:marLeft w:val="0"/>
      <w:marRight w:val="0"/>
      <w:marTop w:val="0"/>
      <w:marBottom w:val="0"/>
      <w:divBdr>
        <w:top w:val="none" w:sz="0" w:space="0" w:color="auto"/>
        <w:left w:val="none" w:sz="0" w:space="0" w:color="auto"/>
        <w:bottom w:val="none" w:sz="0" w:space="0" w:color="auto"/>
        <w:right w:val="none" w:sz="0" w:space="0" w:color="auto"/>
      </w:divBdr>
    </w:div>
    <w:div w:id="1983541479">
      <w:bodyDiv w:val="1"/>
      <w:marLeft w:val="0"/>
      <w:marRight w:val="0"/>
      <w:marTop w:val="0"/>
      <w:marBottom w:val="0"/>
      <w:divBdr>
        <w:top w:val="none" w:sz="0" w:space="0" w:color="auto"/>
        <w:left w:val="none" w:sz="0" w:space="0" w:color="auto"/>
        <w:bottom w:val="none" w:sz="0" w:space="0" w:color="auto"/>
        <w:right w:val="none" w:sz="0" w:space="0" w:color="auto"/>
      </w:divBdr>
    </w:div>
    <w:div w:id="1993289427">
      <w:bodyDiv w:val="1"/>
      <w:marLeft w:val="0"/>
      <w:marRight w:val="0"/>
      <w:marTop w:val="0"/>
      <w:marBottom w:val="0"/>
      <w:divBdr>
        <w:top w:val="none" w:sz="0" w:space="0" w:color="auto"/>
        <w:left w:val="none" w:sz="0" w:space="0" w:color="auto"/>
        <w:bottom w:val="none" w:sz="0" w:space="0" w:color="auto"/>
        <w:right w:val="none" w:sz="0" w:space="0" w:color="auto"/>
      </w:divBdr>
    </w:div>
    <w:div w:id="2030982726">
      <w:bodyDiv w:val="1"/>
      <w:marLeft w:val="0"/>
      <w:marRight w:val="0"/>
      <w:marTop w:val="0"/>
      <w:marBottom w:val="0"/>
      <w:divBdr>
        <w:top w:val="none" w:sz="0" w:space="0" w:color="auto"/>
        <w:left w:val="none" w:sz="0" w:space="0" w:color="auto"/>
        <w:bottom w:val="none" w:sz="0" w:space="0" w:color="auto"/>
        <w:right w:val="none" w:sz="0" w:space="0" w:color="auto"/>
      </w:divBdr>
    </w:div>
    <w:div w:id="2040662426">
      <w:bodyDiv w:val="1"/>
      <w:marLeft w:val="0"/>
      <w:marRight w:val="0"/>
      <w:marTop w:val="0"/>
      <w:marBottom w:val="0"/>
      <w:divBdr>
        <w:top w:val="none" w:sz="0" w:space="0" w:color="auto"/>
        <w:left w:val="none" w:sz="0" w:space="0" w:color="auto"/>
        <w:bottom w:val="none" w:sz="0" w:space="0" w:color="auto"/>
        <w:right w:val="none" w:sz="0" w:space="0" w:color="auto"/>
      </w:divBdr>
    </w:div>
    <w:div w:id="2041005616">
      <w:bodyDiv w:val="1"/>
      <w:marLeft w:val="0"/>
      <w:marRight w:val="0"/>
      <w:marTop w:val="0"/>
      <w:marBottom w:val="0"/>
      <w:divBdr>
        <w:top w:val="none" w:sz="0" w:space="0" w:color="auto"/>
        <w:left w:val="none" w:sz="0" w:space="0" w:color="auto"/>
        <w:bottom w:val="none" w:sz="0" w:space="0" w:color="auto"/>
        <w:right w:val="none" w:sz="0" w:space="0" w:color="auto"/>
      </w:divBdr>
    </w:div>
    <w:div w:id="2042777377">
      <w:bodyDiv w:val="1"/>
      <w:marLeft w:val="0"/>
      <w:marRight w:val="0"/>
      <w:marTop w:val="0"/>
      <w:marBottom w:val="0"/>
      <w:divBdr>
        <w:top w:val="none" w:sz="0" w:space="0" w:color="auto"/>
        <w:left w:val="none" w:sz="0" w:space="0" w:color="auto"/>
        <w:bottom w:val="none" w:sz="0" w:space="0" w:color="auto"/>
        <w:right w:val="none" w:sz="0" w:space="0" w:color="auto"/>
      </w:divBdr>
    </w:div>
    <w:div w:id="2047639434">
      <w:bodyDiv w:val="1"/>
      <w:marLeft w:val="0"/>
      <w:marRight w:val="0"/>
      <w:marTop w:val="0"/>
      <w:marBottom w:val="0"/>
      <w:divBdr>
        <w:top w:val="none" w:sz="0" w:space="0" w:color="auto"/>
        <w:left w:val="none" w:sz="0" w:space="0" w:color="auto"/>
        <w:bottom w:val="none" w:sz="0" w:space="0" w:color="auto"/>
        <w:right w:val="none" w:sz="0" w:space="0" w:color="auto"/>
      </w:divBdr>
    </w:div>
    <w:div w:id="2047899911">
      <w:bodyDiv w:val="1"/>
      <w:marLeft w:val="0"/>
      <w:marRight w:val="0"/>
      <w:marTop w:val="0"/>
      <w:marBottom w:val="0"/>
      <w:divBdr>
        <w:top w:val="none" w:sz="0" w:space="0" w:color="auto"/>
        <w:left w:val="none" w:sz="0" w:space="0" w:color="auto"/>
        <w:bottom w:val="none" w:sz="0" w:space="0" w:color="auto"/>
        <w:right w:val="none" w:sz="0" w:space="0" w:color="auto"/>
      </w:divBdr>
    </w:div>
    <w:div w:id="2063629152">
      <w:bodyDiv w:val="1"/>
      <w:marLeft w:val="0"/>
      <w:marRight w:val="0"/>
      <w:marTop w:val="0"/>
      <w:marBottom w:val="0"/>
      <w:divBdr>
        <w:top w:val="none" w:sz="0" w:space="0" w:color="auto"/>
        <w:left w:val="none" w:sz="0" w:space="0" w:color="auto"/>
        <w:bottom w:val="none" w:sz="0" w:space="0" w:color="auto"/>
        <w:right w:val="none" w:sz="0" w:space="0" w:color="auto"/>
      </w:divBdr>
    </w:div>
    <w:div w:id="2069986809">
      <w:bodyDiv w:val="1"/>
      <w:marLeft w:val="0"/>
      <w:marRight w:val="0"/>
      <w:marTop w:val="0"/>
      <w:marBottom w:val="0"/>
      <w:divBdr>
        <w:top w:val="none" w:sz="0" w:space="0" w:color="auto"/>
        <w:left w:val="none" w:sz="0" w:space="0" w:color="auto"/>
        <w:bottom w:val="none" w:sz="0" w:space="0" w:color="auto"/>
        <w:right w:val="none" w:sz="0" w:space="0" w:color="auto"/>
      </w:divBdr>
    </w:div>
    <w:div w:id="2092307141">
      <w:bodyDiv w:val="1"/>
      <w:marLeft w:val="0"/>
      <w:marRight w:val="0"/>
      <w:marTop w:val="0"/>
      <w:marBottom w:val="0"/>
      <w:divBdr>
        <w:top w:val="none" w:sz="0" w:space="0" w:color="auto"/>
        <w:left w:val="none" w:sz="0" w:space="0" w:color="auto"/>
        <w:bottom w:val="none" w:sz="0" w:space="0" w:color="auto"/>
        <w:right w:val="none" w:sz="0" w:space="0" w:color="auto"/>
      </w:divBdr>
    </w:div>
    <w:div w:id="2104302363">
      <w:bodyDiv w:val="1"/>
      <w:marLeft w:val="0"/>
      <w:marRight w:val="0"/>
      <w:marTop w:val="0"/>
      <w:marBottom w:val="0"/>
      <w:divBdr>
        <w:top w:val="none" w:sz="0" w:space="0" w:color="auto"/>
        <w:left w:val="none" w:sz="0" w:space="0" w:color="auto"/>
        <w:bottom w:val="none" w:sz="0" w:space="0" w:color="auto"/>
        <w:right w:val="none" w:sz="0" w:space="0" w:color="auto"/>
      </w:divBdr>
    </w:div>
    <w:div w:id="2127116226">
      <w:bodyDiv w:val="1"/>
      <w:marLeft w:val="0"/>
      <w:marRight w:val="0"/>
      <w:marTop w:val="0"/>
      <w:marBottom w:val="0"/>
      <w:divBdr>
        <w:top w:val="none" w:sz="0" w:space="0" w:color="auto"/>
        <w:left w:val="none" w:sz="0" w:space="0" w:color="auto"/>
        <w:bottom w:val="none" w:sz="0" w:space="0" w:color="auto"/>
        <w:right w:val="none" w:sz="0" w:space="0" w:color="auto"/>
      </w:divBdr>
    </w:div>
    <w:div w:id="2134252519">
      <w:bodyDiv w:val="1"/>
      <w:marLeft w:val="0"/>
      <w:marRight w:val="0"/>
      <w:marTop w:val="0"/>
      <w:marBottom w:val="0"/>
      <w:divBdr>
        <w:top w:val="none" w:sz="0" w:space="0" w:color="auto"/>
        <w:left w:val="none" w:sz="0" w:space="0" w:color="auto"/>
        <w:bottom w:val="none" w:sz="0" w:space="0" w:color="auto"/>
        <w:right w:val="none" w:sz="0" w:space="0" w:color="auto"/>
      </w:divBdr>
    </w:div>
    <w:div w:id="2142337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4278EE-BBA8-4E03-AC27-B795F6EBE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58</Pages>
  <Words>12199</Words>
  <Characters>67097</Characters>
  <Application>Microsoft Office Word</Application>
  <DocSecurity>0</DocSecurity>
  <Lines>559</Lines>
  <Paragraphs>158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Vero</cp:lastModifiedBy>
  <cp:revision>7</cp:revision>
  <cp:lastPrinted>2019-12-19T01:53:00Z</cp:lastPrinted>
  <dcterms:created xsi:type="dcterms:W3CDTF">2020-10-16T01:47:00Z</dcterms:created>
  <dcterms:modified xsi:type="dcterms:W3CDTF">2020-11-18T01:49:00Z</dcterms:modified>
</cp:coreProperties>
</file>