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77777777" w:rsidR="00E113EC" w:rsidRPr="00BB6383" w:rsidRDefault="00E113EC" w:rsidP="006E0774">
      <w:pPr>
        <w:spacing w:before="240" w:after="240" w:line="360" w:lineRule="auto"/>
        <w:ind w:right="-142"/>
        <w:jc w:val="center"/>
        <w:rPr>
          <w:rFonts w:ascii="Palatino Linotype" w:eastAsiaTheme="minorEastAsia" w:hAnsi="Palatino Linotype"/>
          <w:b/>
          <w:sz w:val="24"/>
          <w:szCs w:val="24"/>
          <w:lang w:val="es-ES_tradnl" w:eastAsia="es-ES"/>
        </w:rPr>
      </w:pPr>
      <w:r w:rsidRPr="00BB6383">
        <w:rPr>
          <w:rFonts w:ascii="Palatino Linotype" w:eastAsiaTheme="minorEastAsia" w:hAnsi="Palatino Linotype"/>
          <w:b/>
          <w:sz w:val="24"/>
          <w:szCs w:val="24"/>
          <w:lang w:val="es-ES_tradnl" w:eastAsia="es-ES"/>
        </w:rPr>
        <w:t>LÍNEAS ARGUMENTATIVAS</w:t>
      </w:r>
    </w:p>
    <w:p w14:paraId="71D73545" w14:textId="77777777" w:rsidR="00E113EC" w:rsidRPr="00BB6383" w:rsidRDefault="00E113EC" w:rsidP="0008753C">
      <w:pPr>
        <w:spacing w:after="0" w:line="360" w:lineRule="auto"/>
        <w:jc w:val="both"/>
        <w:rPr>
          <w:rFonts w:ascii="Palatino Linotype" w:eastAsia="Arial Unicode MS" w:hAnsi="Palatino Linotype" w:cs="Arial"/>
          <w:sz w:val="24"/>
          <w:szCs w:val="24"/>
          <w:lang w:val="es-ES_tradnl" w:eastAsia="es-ES"/>
        </w:rPr>
      </w:pPr>
      <w:r w:rsidRPr="00BB6383">
        <w:rPr>
          <w:rFonts w:ascii="Palatino Linotype" w:eastAsia="Arial Unicode MS" w:hAnsi="Palatino Linotype" w:cs="Arial"/>
          <w:b/>
          <w:sz w:val="24"/>
          <w:szCs w:val="24"/>
          <w:lang w:val="es-ES_tradnl" w:eastAsia="es-ES"/>
        </w:rPr>
        <w:t>DEBERES DE LAS AUTORIDADES</w:t>
      </w:r>
      <w:r w:rsidRPr="00BB6383">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68237DE4" w14:textId="77777777" w:rsidR="00E113EC" w:rsidRPr="00BB6383" w:rsidRDefault="00E113EC" w:rsidP="0008753C">
      <w:pPr>
        <w:spacing w:after="0" w:line="360" w:lineRule="auto"/>
        <w:jc w:val="both"/>
        <w:rPr>
          <w:rFonts w:ascii="Palatino Linotype" w:eastAsia="Arial Unicode MS" w:hAnsi="Palatino Linotype" w:cs="Arial"/>
          <w:b/>
          <w:sz w:val="24"/>
          <w:szCs w:val="24"/>
          <w:lang w:val="es-ES_tradnl" w:eastAsia="es-ES"/>
        </w:rPr>
      </w:pPr>
    </w:p>
    <w:p w14:paraId="34A18E56" w14:textId="77777777" w:rsidR="00E113EC" w:rsidRPr="00BB6383" w:rsidRDefault="00E113EC" w:rsidP="0008753C">
      <w:pPr>
        <w:spacing w:after="0" w:line="360" w:lineRule="auto"/>
        <w:jc w:val="both"/>
        <w:rPr>
          <w:rFonts w:ascii="Palatino Linotype" w:eastAsia="Calibri" w:hAnsi="Palatino Linotype" w:cs="Times New Roman"/>
          <w:sz w:val="24"/>
          <w:szCs w:val="24"/>
          <w:lang w:val="es-ES_tradnl" w:eastAsia="es-ES"/>
        </w:rPr>
      </w:pPr>
      <w:r w:rsidRPr="00BB6383">
        <w:rPr>
          <w:rFonts w:ascii="Palatino Linotype" w:eastAsia="Calibri" w:hAnsi="Palatino Linotype" w:cs="Times New Roman"/>
          <w:b/>
          <w:sz w:val="24"/>
          <w:szCs w:val="24"/>
          <w:lang w:val="es-ES_tradnl" w:eastAsia="es-ES"/>
        </w:rPr>
        <w:t>DE LA GARANTÍA DE PROPORCIONAR LA INFORMACIÓN PÚBLICA GUBERNAMENTAL.</w:t>
      </w:r>
      <w:r w:rsidRPr="00BB638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4DE5268" w14:textId="77777777" w:rsidR="00E113EC" w:rsidRPr="00BB6383" w:rsidRDefault="00E113EC" w:rsidP="0008753C">
      <w:pPr>
        <w:spacing w:after="0" w:line="360" w:lineRule="auto"/>
        <w:jc w:val="both"/>
        <w:rPr>
          <w:rFonts w:ascii="Palatino Linotype" w:eastAsia="Calibri" w:hAnsi="Palatino Linotype" w:cs="Times New Roman"/>
          <w:sz w:val="24"/>
          <w:szCs w:val="24"/>
          <w:lang w:val="es-ES_tradnl" w:eastAsia="es-ES"/>
        </w:rPr>
      </w:pPr>
    </w:p>
    <w:p w14:paraId="500C3F77" w14:textId="77777777" w:rsidR="00E113EC" w:rsidRPr="00BB6383" w:rsidRDefault="00E113EC" w:rsidP="0008753C">
      <w:pPr>
        <w:spacing w:after="0" w:line="360" w:lineRule="auto"/>
        <w:jc w:val="both"/>
        <w:rPr>
          <w:rFonts w:ascii="Palatino Linotype" w:eastAsia="Calibri" w:hAnsi="Palatino Linotype" w:cs="Times New Roman"/>
          <w:sz w:val="24"/>
          <w:szCs w:val="24"/>
          <w:lang w:eastAsia="es-ES"/>
        </w:rPr>
      </w:pPr>
      <w:r w:rsidRPr="00BB6383">
        <w:rPr>
          <w:rFonts w:ascii="Palatino Linotype" w:eastAsia="Calibri" w:hAnsi="Palatino Linotype" w:cs="Times New Roman"/>
          <w:b/>
          <w:sz w:val="24"/>
          <w:szCs w:val="24"/>
          <w:lang w:eastAsia="es-ES"/>
        </w:rPr>
        <w:t>DE LA ELABORACIÓN DE LAS VERSIONES PÚBLICAS</w:t>
      </w:r>
      <w:r w:rsidRPr="00BB6383">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507B08F3" w14:textId="3CB00B3E" w:rsidR="00A9072F" w:rsidRPr="00BB6383" w:rsidRDefault="00E113EC" w:rsidP="006E0774">
      <w:pPr>
        <w:tabs>
          <w:tab w:val="left" w:pos="5920"/>
        </w:tabs>
        <w:spacing w:after="0" w:line="360" w:lineRule="auto"/>
        <w:jc w:val="both"/>
        <w:rPr>
          <w:rFonts w:ascii="Palatino Linotype" w:eastAsia="Calibri" w:hAnsi="Palatino Linotype" w:cs="Times New Roman"/>
          <w:sz w:val="24"/>
          <w:szCs w:val="24"/>
          <w:lang w:eastAsia="es-ES"/>
        </w:rPr>
      </w:pPr>
      <w:r w:rsidRPr="00BB6383">
        <w:rPr>
          <w:rFonts w:ascii="Palatino Linotype" w:eastAsia="Calibri" w:hAnsi="Palatino Linotype" w:cs="Times New Roman"/>
          <w:sz w:val="24"/>
          <w:szCs w:val="24"/>
          <w:lang w:eastAsia="es-ES"/>
        </w:rPr>
        <w:tab/>
      </w:r>
    </w:p>
    <w:p w14:paraId="0230CDE8" w14:textId="77777777" w:rsidR="00E113EC" w:rsidRPr="00BB6383"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BB6383"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BB6383">
        <w:rPr>
          <w:rFonts w:ascii="Palatino Linotype" w:eastAsiaTheme="minorEastAsia" w:hAnsi="Palatino Linotype"/>
          <w:b/>
          <w:szCs w:val="24"/>
          <w:lang w:val="es-ES_tradnl" w:eastAsia="es-ES"/>
        </w:rPr>
        <w:t>Índice</w:t>
      </w:r>
      <w:r w:rsidRPr="00BB6383">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BB6383"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56BFA5AF" w14:textId="3DF4A2AF" w:rsidR="00123BA1" w:rsidRPr="00BB6383" w:rsidRDefault="00E113EC">
          <w:pPr>
            <w:pStyle w:val="TDC1"/>
            <w:tabs>
              <w:tab w:val="right" w:leader="dot" w:pos="8779"/>
            </w:tabs>
            <w:rPr>
              <w:rFonts w:eastAsiaTheme="minorEastAsia"/>
              <w:noProof/>
              <w:sz w:val="24"/>
              <w:szCs w:val="24"/>
              <w:lang w:eastAsia="es-ES_tradnl"/>
            </w:rPr>
          </w:pPr>
          <w:r w:rsidRPr="00BB6383">
            <w:rPr>
              <w:rFonts w:ascii="Palatino Linotype" w:eastAsiaTheme="minorEastAsia" w:hAnsi="Palatino Linotype"/>
              <w:b/>
              <w:szCs w:val="24"/>
              <w:lang w:val="es-ES_tradnl" w:eastAsia="es-ES"/>
            </w:rPr>
            <w:fldChar w:fldCharType="begin"/>
          </w:r>
          <w:r w:rsidRPr="00BB6383">
            <w:rPr>
              <w:rFonts w:ascii="Palatino Linotype" w:eastAsiaTheme="minorEastAsia" w:hAnsi="Palatino Linotype"/>
              <w:b/>
              <w:szCs w:val="24"/>
              <w:lang w:val="es-ES_tradnl" w:eastAsia="es-ES"/>
            </w:rPr>
            <w:instrText xml:space="preserve"> TOC \o "1-3" \h \z \u </w:instrText>
          </w:r>
          <w:r w:rsidRPr="00BB6383">
            <w:rPr>
              <w:rFonts w:ascii="Palatino Linotype" w:eastAsiaTheme="minorEastAsia" w:hAnsi="Palatino Linotype"/>
              <w:b/>
              <w:szCs w:val="24"/>
              <w:lang w:val="es-ES_tradnl" w:eastAsia="es-ES"/>
            </w:rPr>
            <w:fldChar w:fldCharType="separate"/>
          </w:r>
          <w:hyperlink w:anchor="_Toc38033485" w:history="1">
            <w:r w:rsidR="00123BA1" w:rsidRPr="00BB6383">
              <w:rPr>
                <w:rStyle w:val="Hipervnculo"/>
                <w:rFonts w:ascii="Palatino Linotype" w:eastAsiaTheme="majorEastAsia" w:hAnsi="Palatino Linotype" w:cstheme="majorBidi"/>
                <w:b/>
                <w:noProof/>
              </w:rPr>
              <w:t>A N T E C E D E N T E S</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_Toc38033485 \h </w:instrText>
            </w:r>
            <w:r w:rsidR="00123BA1" w:rsidRPr="00BB6383">
              <w:rPr>
                <w:noProof/>
                <w:webHidden/>
              </w:rPr>
            </w:r>
            <w:r w:rsidR="00123BA1" w:rsidRPr="00BB6383">
              <w:rPr>
                <w:noProof/>
                <w:webHidden/>
              </w:rPr>
              <w:fldChar w:fldCharType="separate"/>
            </w:r>
            <w:r w:rsidR="00123BA1" w:rsidRPr="00BB6383">
              <w:rPr>
                <w:noProof/>
                <w:webHidden/>
              </w:rPr>
              <w:t>3</w:t>
            </w:r>
            <w:r w:rsidR="00123BA1" w:rsidRPr="00BB6383">
              <w:rPr>
                <w:noProof/>
                <w:webHidden/>
              </w:rPr>
              <w:fldChar w:fldCharType="end"/>
            </w:r>
          </w:hyperlink>
        </w:p>
        <w:p w14:paraId="114401A5" w14:textId="0CB8C8A4" w:rsidR="00123BA1" w:rsidRPr="00BB6383" w:rsidRDefault="006F36E6">
          <w:pPr>
            <w:pStyle w:val="TDC1"/>
            <w:tabs>
              <w:tab w:val="right" w:leader="dot" w:pos="8779"/>
            </w:tabs>
            <w:rPr>
              <w:rFonts w:eastAsiaTheme="minorEastAsia"/>
              <w:noProof/>
              <w:sz w:val="24"/>
              <w:szCs w:val="24"/>
              <w:lang w:eastAsia="es-ES_tradnl"/>
            </w:rPr>
          </w:pPr>
          <w:hyperlink w:anchor="_Toc38033486" w:history="1">
            <w:r w:rsidR="00123BA1" w:rsidRPr="00BB6383">
              <w:rPr>
                <w:rStyle w:val="Hipervnculo"/>
                <w:rFonts w:ascii="Palatino Linotype" w:eastAsiaTheme="majorEastAsia" w:hAnsi="Palatino Linotype" w:cstheme="majorBidi"/>
                <w:b/>
                <w:noProof/>
              </w:rPr>
              <w:t>C O N S I D E R A N D O</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_Toc38033486 \h </w:instrText>
            </w:r>
            <w:r w:rsidR="00123BA1" w:rsidRPr="00BB6383">
              <w:rPr>
                <w:noProof/>
                <w:webHidden/>
              </w:rPr>
            </w:r>
            <w:r w:rsidR="00123BA1" w:rsidRPr="00BB6383">
              <w:rPr>
                <w:noProof/>
                <w:webHidden/>
              </w:rPr>
              <w:fldChar w:fldCharType="separate"/>
            </w:r>
            <w:r w:rsidR="00123BA1" w:rsidRPr="00BB6383">
              <w:rPr>
                <w:noProof/>
                <w:webHidden/>
              </w:rPr>
              <w:t>8</w:t>
            </w:r>
            <w:r w:rsidR="00123BA1" w:rsidRPr="00BB6383">
              <w:rPr>
                <w:noProof/>
                <w:webHidden/>
              </w:rPr>
              <w:fldChar w:fldCharType="end"/>
            </w:r>
          </w:hyperlink>
        </w:p>
        <w:p w14:paraId="78FFCCF6" w14:textId="3AD791C6" w:rsidR="00123BA1" w:rsidRPr="00BB6383" w:rsidRDefault="006F36E6">
          <w:pPr>
            <w:pStyle w:val="TDC1"/>
            <w:tabs>
              <w:tab w:val="right" w:leader="dot" w:pos="8779"/>
            </w:tabs>
            <w:rPr>
              <w:rFonts w:eastAsiaTheme="minorEastAsia"/>
              <w:noProof/>
              <w:sz w:val="24"/>
              <w:szCs w:val="24"/>
              <w:lang w:eastAsia="es-ES_tradnl"/>
            </w:rPr>
          </w:pPr>
          <w:hyperlink w:anchor="_Toc38033487" w:history="1">
            <w:r w:rsidR="00123BA1" w:rsidRPr="00BB6383">
              <w:rPr>
                <w:rStyle w:val="Hipervnculo"/>
                <w:rFonts w:ascii="Palatino Linotype" w:hAnsi="Palatino Linotype"/>
                <w:b/>
                <w:noProof/>
              </w:rPr>
              <w:t>PRIMERO. De la competencia.</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_Toc38033487 \h </w:instrText>
            </w:r>
            <w:r w:rsidR="00123BA1" w:rsidRPr="00BB6383">
              <w:rPr>
                <w:noProof/>
                <w:webHidden/>
              </w:rPr>
            </w:r>
            <w:r w:rsidR="00123BA1" w:rsidRPr="00BB6383">
              <w:rPr>
                <w:noProof/>
                <w:webHidden/>
              </w:rPr>
              <w:fldChar w:fldCharType="separate"/>
            </w:r>
            <w:r w:rsidR="00123BA1" w:rsidRPr="00BB6383">
              <w:rPr>
                <w:noProof/>
                <w:webHidden/>
              </w:rPr>
              <w:t>8</w:t>
            </w:r>
            <w:r w:rsidR="00123BA1" w:rsidRPr="00BB6383">
              <w:rPr>
                <w:noProof/>
                <w:webHidden/>
              </w:rPr>
              <w:fldChar w:fldCharType="end"/>
            </w:r>
          </w:hyperlink>
        </w:p>
        <w:p w14:paraId="0866F826" w14:textId="78CDEFC0" w:rsidR="00123BA1" w:rsidRPr="00BB6383" w:rsidRDefault="006F36E6">
          <w:pPr>
            <w:pStyle w:val="TDC1"/>
            <w:tabs>
              <w:tab w:val="right" w:leader="dot" w:pos="8779"/>
            </w:tabs>
            <w:rPr>
              <w:rFonts w:eastAsiaTheme="minorEastAsia"/>
              <w:noProof/>
              <w:sz w:val="24"/>
              <w:szCs w:val="24"/>
              <w:lang w:eastAsia="es-ES_tradnl"/>
            </w:rPr>
          </w:pPr>
          <w:hyperlink w:anchor="_Toc38033488" w:history="1">
            <w:r w:rsidR="00123BA1" w:rsidRPr="00BB6383">
              <w:rPr>
                <w:rStyle w:val="Hipervnculo"/>
                <w:rFonts w:ascii="Palatino Linotype" w:hAnsi="Palatino Linotype"/>
                <w:b/>
                <w:noProof/>
              </w:rPr>
              <w:t>SEGUNDO. De la oportunidad y procedencia.</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_Toc38033488 \h </w:instrText>
            </w:r>
            <w:r w:rsidR="00123BA1" w:rsidRPr="00BB6383">
              <w:rPr>
                <w:noProof/>
                <w:webHidden/>
              </w:rPr>
            </w:r>
            <w:r w:rsidR="00123BA1" w:rsidRPr="00BB6383">
              <w:rPr>
                <w:noProof/>
                <w:webHidden/>
              </w:rPr>
              <w:fldChar w:fldCharType="separate"/>
            </w:r>
            <w:r w:rsidR="00123BA1" w:rsidRPr="00BB6383">
              <w:rPr>
                <w:noProof/>
                <w:webHidden/>
              </w:rPr>
              <w:t>8</w:t>
            </w:r>
            <w:r w:rsidR="00123BA1" w:rsidRPr="00BB6383">
              <w:rPr>
                <w:noProof/>
                <w:webHidden/>
              </w:rPr>
              <w:fldChar w:fldCharType="end"/>
            </w:r>
          </w:hyperlink>
        </w:p>
        <w:p w14:paraId="714A8A2A" w14:textId="72A2BE9D" w:rsidR="00123BA1" w:rsidRPr="00BB6383" w:rsidRDefault="006F36E6">
          <w:pPr>
            <w:pStyle w:val="TDC1"/>
            <w:tabs>
              <w:tab w:val="right" w:leader="dot" w:pos="8779"/>
            </w:tabs>
            <w:rPr>
              <w:rFonts w:eastAsiaTheme="minorEastAsia"/>
              <w:noProof/>
              <w:sz w:val="24"/>
              <w:szCs w:val="24"/>
              <w:lang w:eastAsia="es-ES_tradnl"/>
            </w:rPr>
          </w:pPr>
          <w:hyperlink w:anchor="_Toc38033489" w:history="1">
            <w:r w:rsidR="00123BA1" w:rsidRPr="00BB6383">
              <w:rPr>
                <w:rStyle w:val="Hipervnculo"/>
                <w:rFonts w:ascii="Palatino Linotype" w:eastAsia="MS Mincho" w:hAnsi="Palatino Linotype"/>
                <w:b/>
                <w:noProof/>
                <w:lang w:val="es-ES_tradnl" w:eastAsia="es-ES"/>
              </w:rPr>
              <w:t>TERCERO. Del planteamiento de la Litis.</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_Toc38033489 \h </w:instrText>
            </w:r>
            <w:r w:rsidR="00123BA1" w:rsidRPr="00BB6383">
              <w:rPr>
                <w:noProof/>
                <w:webHidden/>
              </w:rPr>
            </w:r>
            <w:r w:rsidR="00123BA1" w:rsidRPr="00BB6383">
              <w:rPr>
                <w:noProof/>
                <w:webHidden/>
              </w:rPr>
              <w:fldChar w:fldCharType="separate"/>
            </w:r>
            <w:r w:rsidR="00123BA1" w:rsidRPr="00BB6383">
              <w:rPr>
                <w:noProof/>
                <w:webHidden/>
              </w:rPr>
              <w:t>9</w:t>
            </w:r>
            <w:r w:rsidR="00123BA1" w:rsidRPr="00BB6383">
              <w:rPr>
                <w:noProof/>
                <w:webHidden/>
              </w:rPr>
              <w:fldChar w:fldCharType="end"/>
            </w:r>
          </w:hyperlink>
        </w:p>
        <w:p w14:paraId="53A36E95" w14:textId="40B21614" w:rsidR="00123BA1" w:rsidRPr="00BB6383" w:rsidRDefault="006F36E6">
          <w:pPr>
            <w:pStyle w:val="TDC1"/>
            <w:tabs>
              <w:tab w:val="right" w:leader="dot" w:pos="8779"/>
            </w:tabs>
            <w:rPr>
              <w:rFonts w:eastAsiaTheme="minorEastAsia"/>
              <w:noProof/>
              <w:sz w:val="24"/>
              <w:szCs w:val="24"/>
              <w:lang w:eastAsia="es-ES_tradnl"/>
            </w:rPr>
          </w:pPr>
          <w:hyperlink w:anchor="_Toc38033490" w:history="1">
            <w:r w:rsidR="00123BA1" w:rsidRPr="00BB6383">
              <w:rPr>
                <w:rStyle w:val="Hipervnculo"/>
                <w:rFonts w:ascii="Palatino Linotype" w:eastAsia="MS Gothic" w:hAnsi="Palatino Linotype"/>
                <w:b/>
                <w:noProof/>
                <w:lang w:val="es-ES_tradnl" w:eastAsia="es-ES"/>
              </w:rPr>
              <w:t>CUARTO. Del estudio y resolución del recurso de revisión.</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_Toc38033490 \h </w:instrText>
            </w:r>
            <w:r w:rsidR="00123BA1" w:rsidRPr="00BB6383">
              <w:rPr>
                <w:noProof/>
                <w:webHidden/>
              </w:rPr>
            </w:r>
            <w:r w:rsidR="00123BA1" w:rsidRPr="00BB6383">
              <w:rPr>
                <w:noProof/>
                <w:webHidden/>
              </w:rPr>
              <w:fldChar w:fldCharType="separate"/>
            </w:r>
            <w:r w:rsidR="00123BA1" w:rsidRPr="00BB6383">
              <w:rPr>
                <w:noProof/>
                <w:webHidden/>
              </w:rPr>
              <w:t>10</w:t>
            </w:r>
            <w:r w:rsidR="00123BA1" w:rsidRPr="00BB6383">
              <w:rPr>
                <w:noProof/>
                <w:webHidden/>
              </w:rPr>
              <w:fldChar w:fldCharType="end"/>
            </w:r>
          </w:hyperlink>
        </w:p>
        <w:p w14:paraId="3FD637C0" w14:textId="1BEECD49" w:rsidR="00123BA1" w:rsidRPr="00BB6383" w:rsidRDefault="006F36E6">
          <w:pPr>
            <w:pStyle w:val="TDC2"/>
            <w:tabs>
              <w:tab w:val="left" w:pos="720"/>
              <w:tab w:val="right" w:leader="dot" w:pos="8779"/>
            </w:tabs>
            <w:rPr>
              <w:rFonts w:eastAsiaTheme="minorEastAsia"/>
              <w:noProof/>
              <w:sz w:val="24"/>
              <w:szCs w:val="24"/>
              <w:lang w:eastAsia="es-ES_tradnl"/>
            </w:rPr>
          </w:pPr>
          <w:hyperlink w:anchor="_Toc38033491" w:history="1">
            <w:r w:rsidR="00123BA1" w:rsidRPr="00BB6383">
              <w:rPr>
                <w:rStyle w:val="Hipervnculo"/>
                <w:rFonts w:ascii="Palatino Linotype" w:hAnsi="Palatino Linotype"/>
                <w:b/>
                <w:noProof/>
                <w:lang w:val="es-ES_tradnl" w:eastAsia="es-MX"/>
              </w:rPr>
              <w:t>I.</w:t>
            </w:r>
            <w:r w:rsidR="00123BA1" w:rsidRPr="00BB6383">
              <w:rPr>
                <w:rFonts w:eastAsiaTheme="minorEastAsia"/>
                <w:noProof/>
                <w:sz w:val="24"/>
                <w:szCs w:val="24"/>
                <w:lang w:eastAsia="es-ES_tradnl"/>
              </w:rPr>
              <w:tab/>
            </w:r>
            <w:r w:rsidR="00123BA1" w:rsidRPr="00BB6383">
              <w:rPr>
                <w:rStyle w:val="Hipervnculo"/>
                <w:rFonts w:ascii="Palatino Linotype" w:eastAsia="MS Gothic" w:hAnsi="Palatino Linotype"/>
                <w:b/>
                <w:noProof/>
              </w:rPr>
              <w:t>El Derecho de Acceso a la Información Pública</w:t>
            </w:r>
            <w:r w:rsidR="00123BA1" w:rsidRPr="00BB6383">
              <w:rPr>
                <w:rStyle w:val="Hipervnculo"/>
                <w:rFonts w:ascii="Palatino Linotype" w:eastAsia="MS Mincho" w:hAnsi="Palatino Linotype" w:cs="Arial"/>
                <w:b/>
                <w:noProof/>
                <w:lang w:val="es-ES_tradnl" w:eastAsia="es-MX"/>
              </w:rPr>
              <w:t>.</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_Toc38033491 \h </w:instrText>
            </w:r>
            <w:r w:rsidR="00123BA1" w:rsidRPr="00BB6383">
              <w:rPr>
                <w:noProof/>
                <w:webHidden/>
              </w:rPr>
            </w:r>
            <w:r w:rsidR="00123BA1" w:rsidRPr="00BB6383">
              <w:rPr>
                <w:noProof/>
                <w:webHidden/>
              </w:rPr>
              <w:fldChar w:fldCharType="separate"/>
            </w:r>
            <w:r w:rsidR="00123BA1" w:rsidRPr="00BB6383">
              <w:rPr>
                <w:noProof/>
                <w:webHidden/>
              </w:rPr>
              <w:t>10</w:t>
            </w:r>
            <w:r w:rsidR="00123BA1" w:rsidRPr="00BB6383">
              <w:rPr>
                <w:noProof/>
                <w:webHidden/>
              </w:rPr>
              <w:fldChar w:fldCharType="end"/>
            </w:r>
          </w:hyperlink>
        </w:p>
        <w:p w14:paraId="182590A0" w14:textId="214D2F6B" w:rsidR="00123BA1" w:rsidRPr="00BB6383" w:rsidRDefault="006F36E6">
          <w:pPr>
            <w:pStyle w:val="TDC2"/>
            <w:tabs>
              <w:tab w:val="right" w:leader="dot" w:pos="8779"/>
            </w:tabs>
            <w:rPr>
              <w:rFonts w:eastAsiaTheme="minorEastAsia"/>
              <w:noProof/>
              <w:sz w:val="24"/>
              <w:szCs w:val="24"/>
              <w:lang w:eastAsia="es-ES_tradnl"/>
            </w:rPr>
          </w:pPr>
          <w:hyperlink w:anchor="_Toc38033492" w:history="1">
            <w:r w:rsidR="00123BA1" w:rsidRPr="00BB6383">
              <w:rPr>
                <w:rStyle w:val="Hipervnculo"/>
                <w:rFonts w:ascii="Palatino Linotype" w:eastAsia="MS Mincho" w:hAnsi="Palatino Linotype"/>
                <w:b/>
                <w:noProof/>
                <w:lang w:val="es-ES_tradnl" w:eastAsia="es-ES"/>
              </w:rPr>
              <w:t>II. De la Respuesta a la Solicitud de la Información.</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_Toc38033492 \h </w:instrText>
            </w:r>
            <w:r w:rsidR="00123BA1" w:rsidRPr="00BB6383">
              <w:rPr>
                <w:noProof/>
                <w:webHidden/>
              </w:rPr>
            </w:r>
            <w:r w:rsidR="00123BA1" w:rsidRPr="00BB6383">
              <w:rPr>
                <w:noProof/>
                <w:webHidden/>
              </w:rPr>
              <w:fldChar w:fldCharType="separate"/>
            </w:r>
            <w:r w:rsidR="00123BA1" w:rsidRPr="00BB6383">
              <w:rPr>
                <w:noProof/>
                <w:webHidden/>
              </w:rPr>
              <w:t>12</w:t>
            </w:r>
            <w:r w:rsidR="00123BA1" w:rsidRPr="00BB6383">
              <w:rPr>
                <w:noProof/>
                <w:webHidden/>
              </w:rPr>
              <w:fldChar w:fldCharType="end"/>
            </w:r>
          </w:hyperlink>
        </w:p>
        <w:p w14:paraId="742A15BA" w14:textId="2D5B14E6" w:rsidR="00123BA1" w:rsidRPr="00BB6383" w:rsidRDefault="006F36E6">
          <w:pPr>
            <w:pStyle w:val="TDC2"/>
            <w:tabs>
              <w:tab w:val="right" w:leader="dot" w:pos="8779"/>
            </w:tabs>
            <w:rPr>
              <w:rFonts w:eastAsiaTheme="minorEastAsia"/>
              <w:noProof/>
              <w:sz w:val="24"/>
              <w:szCs w:val="24"/>
              <w:lang w:eastAsia="es-ES_tradnl"/>
            </w:rPr>
          </w:pPr>
          <w:hyperlink w:anchor="_Toc38033493" w:history="1">
            <w:r w:rsidR="00123BA1" w:rsidRPr="00BB6383">
              <w:rPr>
                <w:rStyle w:val="Hipervnculo"/>
                <w:rFonts w:ascii="Palatino Linotype" w:eastAsia="MS Mincho" w:hAnsi="Palatino Linotype"/>
                <w:b/>
                <w:noProof/>
                <w:lang w:val="es-ES_tradnl" w:eastAsia="es-ES"/>
              </w:rPr>
              <w:t>III.   De las Atribuciones del Sujeto Obligado.</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_Toc38033493 \h </w:instrText>
            </w:r>
            <w:r w:rsidR="00123BA1" w:rsidRPr="00BB6383">
              <w:rPr>
                <w:noProof/>
                <w:webHidden/>
              </w:rPr>
            </w:r>
            <w:r w:rsidR="00123BA1" w:rsidRPr="00BB6383">
              <w:rPr>
                <w:noProof/>
                <w:webHidden/>
              </w:rPr>
              <w:fldChar w:fldCharType="separate"/>
            </w:r>
            <w:r w:rsidR="00123BA1" w:rsidRPr="00BB6383">
              <w:rPr>
                <w:noProof/>
                <w:webHidden/>
              </w:rPr>
              <w:t>17</w:t>
            </w:r>
            <w:r w:rsidR="00123BA1" w:rsidRPr="00BB6383">
              <w:rPr>
                <w:noProof/>
                <w:webHidden/>
              </w:rPr>
              <w:fldChar w:fldCharType="end"/>
            </w:r>
          </w:hyperlink>
        </w:p>
        <w:p w14:paraId="0D9064FA" w14:textId="37AA7BDF" w:rsidR="00123BA1" w:rsidRPr="00BB6383" w:rsidRDefault="006F36E6">
          <w:pPr>
            <w:pStyle w:val="TDC1"/>
            <w:tabs>
              <w:tab w:val="right" w:leader="dot" w:pos="8779"/>
            </w:tabs>
            <w:rPr>
              <w:rFonts w:eastAsiaTheme="minorEastAsia"/>
              <w:noProof/>
              <w:sz w:val="24"/>
              <w:szCs w:val="24"/>
              <w:lang w:eastAsia="es-ES_tradnl"/>
            </w:rPr>
          </w:pPr>
          <w:hyperlink w:anchor="_Toc38033494" w:history="1">
            <w:r w:rsidR="00123BA1" w:rsidRPr="00BB6383">
              <w:rPr>
                <w:rStyle w:val="Hipervnculo"/>
                <w:rFonts w:ascii="Palatino Linotype" w:eastAsia="MS Mincho" w:hAnsi="Palatino Linotype"/>
                <w:b/>
                <w:noProof/>
                <w:lang w:val="es-ES_tradnl" w:eastAsia="es-ES"/>
              </w:rPr>
              <w:t>QUINTO. De la elaboración de la versión pública.</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_Toc38033494 \h </w:instrText>
            </w:r>
            <w:r w:rsidR="00123BA1" w:rsidRPr="00BB6383">
              <w:rPr>
                <w:noProof/>
                <w:webHidden/>
              </w:rPr>
            </w:r>
            <w:r w:rsidR="00123BA1" w:rsidRPr="00BB6383">
              <w:rPr>
                <w:noProof/>
                <w:webHidden/>
              </w:rPr>
              <w:fldChar w:fldCharType="separate"/>
            </w:r>
            <w:r w:rsidR="00123BA1" w:rsidRPr="00BB6383">
              <w:rPr>
                <w:noProof/>
                <w:webHidden/>
              </w:rPr>
              <w:t>22</w:t>
            </w:r>
            <w:r w:rsidR="00123BA1" w:rsidRPr="00BB6383">
              <w:rPr>
                <w:noProof/>
                <w:webHidden/>
              </w:rPr>
              <w:fldChar w:fldCharType="end"/>
            </w:r>
          </w:hyperlink>
        </w:p>
        <w:p w14:paraId="777E8D94" w14:textId="2AD462F6" w:rsidR="00123BA1" w:rsidRPr="00BB6383" w:rsidRDefault="006F36E6">
          <w:pPr>
            <w:pStyle w:val="TDC1"/>
            <w:tabs>
              <w:tab w:val="right" w:leader="dot" w:pos="8779"/>
            </w:tabs>
            <w:rPr>
              <w:rFonts w:eastAsiaTheme="minorEastAsia"/>
              <w:noProof/>
              <w:sz w:val="24"/>
              <w:szCs w:val="24"/>
              <w:lang w:eastAsia="es-ES_tradnl"/>
            </w:rPr>
          </w:pPr>
          <w:hyperlink w:anchor="_Toc38033495" w:history="1">
            <w:r w:rsidR="00123BA1" w:rsidRPr="00BB6383">
              <w:rPr>
                <w:rStyle w:val="Hipervnculo"/>
                <w:rFonts w:ascii="Palatino Linotype" w:eastAsia="Calibri" w:hAnsi="Palatino Linotype" w:cstheme="majorBidi"/>
                <w:b/>
                <w:noProof/>
                <w:lang w:val="es-ES" w:eastAsia="es-ES"/>
              </w:rPr>
              <w:t>R E S O L U T I V O S</w:t>
            </w:r>
            <w:r w:rsidR="00123BA1" w:rsidRPr="00BB6383">
              <w:rPr>
                <w:noProof/>
                <w:webHidden/>
              </w:rPr>
              <w:tab/>
            </w:r>
            <w:r w:rsidR="00123BA1" w:rsidRPr="00BB6383">
              <w:rPr>
                <w:noProof/>
                <w:webHidden/>
              </w:rPr>
              <w:fldChar w:fldCharType="begin"/>
            </w:r>
            <w:r w:rsidR="00123BA1" w:rsidRPr="00BB6383">
              <w:rPr>
                <w:noProof/>
                <w:webHidden/>
              </w:rPr>
              <w:instrText xml:space="preserve"> PAGEREF _Toc38033495 \h </w:instrText>
            </w:r>
            <w:r w:rsidR="00123BA1" w:rsidRPr="00BB6383">
              <w:rPr>
                <w:noProof/>
                <w:webHidden/>
              </w:rPr>
            </w:r>
            <w:r w:rsidR="00123BA1" w:rsidRPr="00BB6383">
              <w:rPr>
                <w:noProof/>
                <w:webHidden/>
              </w:rPr>
              <w:fldChar w:fldCharType="separate"/>
            </w:r>
            <w:r w:rsidR="00123BA1" w:rsidRPr="00BB6383">
              <w:rPr>
                <w:noProof/>
                <w:webHidden/>
              </w:rPr>
              <w:t>27</w:t>
            </w:r>
            <w:r w:rsidR="00123BA1" w:rsidRPr="00BB6383">
              <w:rPr>
                <w:noProof/>
                <w:webHidden/>
              </w:rPr>
              <w:fldChar w:fldCharType="end"/>
            </w:r>
          </w:hyperlink>
        </w:p>
        <w:p w14:paraId="1FE563D1" w14:textId="10BA50EF" w:rsidR="00E113EC" w:rsidRPr="00BB6383" w:rsidRDefault="00E113EC" w:rsidP="0008753C">
          <w:pPr>
            <w:spacing w:after="0" w:line="360" w:lineRule="auto"/>
            <w:ind w:right="-142"/>
            <w:rPr>
              <w:rFonts w:eastAsiaTheme="minorEastAsia"/>
              <w:bCs/>
              <w:sz w:val="24"/>
              <w:szCs w:val="24"/>
              <w:lang w:val="es-ES" w:eastAsia="es-ES"/>
            </w:rPr>
          </w:pPr>
          <w:r w:rsidRPr="00BB6383">
            <w:rPr>
              <w:rFonts w:ascii="Palatino Linotype" w:eastAsiaTheme="minorEastAsia" w:hAnsi="Palatino Linotype"/>
              <w:b/>
              <w:bCs/>
              <w:szCs w:val="24"/>
              <w:lang w:val="es-ES" w:eastAsia="es-ES"/>
            </w:rPr>
            <w:fldChar w:fldCharType="end"/>
          </w:r>
        </w:p>
      </w:sdtContent>
    </w:sdt>
    <w:p w14:paraId="0C153825" w14:textId="77777777" w:rsidR="006E0774" w:rsidRPr="00BB6383" w:rsidRDefault="006E0774" w:rsidP="0008753C">
      <w:pPr>
        <w:spacing w:before="240" w:after="240" w:line="360" w:lineRule="auto"/>
        <w:jc w:val="both"/>
        <w:rPr>
          <w:rFonts w:ascii="Palatino Linotype" w:eastAsiaTheme="minorEastAsia" w:hAnsi="Palatino Linotype"/>
          <w:sz w:val="24"/>
          <w:szCs w:val="24"/>
          <w:lang w:val="es-ES_tradnl" w:eastAsia="es-ES"/>
        </w:rPr>
      </w:pPr>
    </w:p>
    <w:p w14:paraId="2517A2AF" w14:textId="77777777" w:rsidR="006E0774" w:rsidRPr="00BB6383" w:rsidRDefault="006E0774" w:rsidP="0008753C">
      <w:pPr>
        <w:spacing w:before="240" w:after="240" w:line="360" w:lineRule="auto"/>
        <w:jc w:val="both"/>
        <w:rPr>
          <w:rFonts w:ascii="Palatino Linotype" w:eastAsiaTheme="minorEastAsia" w:hAnsi="Palatino Linotype"/>
          <w:sz w:val="24"/>
          <w:szCs w:val="24"/>
          <w:lang w:val="es-ES_tradnl" w:eastAsia="es-ES"/>
        </w:rPr>
      </w:pPr>
    </w:p>
    <w:p w14:paraId="06C470CD" w14:textId="77777777" w:rsidR="00AF39DA" w:rsidRPr="00BB6383" w:rsidRDefault="00AF39DA" w:rsidP="0008753C">
      <w:pPr>
        <w:spacing w:before="240" w:after="240" w:line="360" w:lineRule="auto"/>
        <w:jc w:val="both"/>
        <w:rPr>
          <w:rFonts w:ascii="Palatino Linotype" w:eastAsiaTheme="minorEastAsia" w:hAnsi="Palatino Linotype"/>
          <w:sz w:val="24"/>
          <w:szCs w:val="24"/>
          <w:lang w:val="es-ES_tradnl" w:eastAsia="es-ES"/>
        </w:rPr>
      </w:pPr>
    </w:p>
    <w:p w14:paraId="41332931" w14:textId="77777777" w:rsidR="00AF39DA" w:rsidRDefault="00AF39DA" w:rsidP="0008753C">
      <w:pPr>
        <w:spacing w:before="240" w:after="240" w:line="360" w:lineRule="auto"/>
        <w:jc w:val="both"/>
        <w:rPr>
          <w:rFonts w:ascii="Palatino Linotype" w:eastAsiaTheme="minorEastAsia" w:hAnsi="Palatino Linotype"/>
          <w:sz w:val="24"/>
          <w:szCs w:val="24"/>
          <w:lang w:val="es-ES_tradnl" w:eastAsia="es-ES"/>
        </w:rPr>
      </w:pPr>
    </w:p>
    <w:p w14:paraId="546B3938" w14:textId="77777777" w:rsidR="003F4BCE" w:rsidRDefault="003F4BCE" w:rsidP="0008753C">
      <w:pPr>
        <w:spacing w:before="240" w:after="240" w:line="360" w:lineRule="auto"/>
        <w:jc w:val="both"/>
        <w:rPr>
          <w:rFonts w:ascii="Palatino Linotype" w:eastAsiaTheme="minorEastAsia" w:hAnsi="Palatino Linotype"/>
          <w:sz w:val="24"/>
          <w:szCs w:val="24"/>
          <w:lang w:val="es-ES_tradnl" w:eastAsia="es-ES"/>
        </w:rPr>
      </w:pPr>
    </w:p>
    <w:p w14:paraId="307F0E29" w14:textId="77777777" w:rsidR="003F4BCE" w:rsidRDefault="003F4BCE" w:rsidP="0008753C">
      <w:pPr>
        <w:spacing w:before="240" w:after="240" w:line="360" w:lineRule="auto"/>
        <w:jc w:val="both"/>
        <w:rPr>
          <w:rFonts w:ascii="Palatino Linotype" w:eastAsiaTheme="minorEastAsia" w:hAnsi="Palatino Linotype"/>
          <w:sz w:val="24"/>
          <w:szCs w:val="24"/>
          <w:lang w:val="es-ES_tradnl" w:eastAsia="es-ES"/>
        </w:rPr>
      </w:pPr>
    </w:p>
    <w:p w14:paraId="1121186B" w14:textId="77777777" w:rsidR="003F4BCE" w:rsidRPr="00BB6383" w:rsidRDefault="003F4BCE" w:rsidP="0008753C">
      <w:pPr>
        <w:spacing w:before="240" w:after="240" w:line="360" w:lineRule="auto"/>
        <w:jc w:val="both"/>
        <w:rPr>
          <w:rFonts w:ascii="Palatino Linotype" w:eastAsiaTheme="minorEastAsia" w:hAnsi="Palatino Linotype"/>
          <w:sz w:val="24"/>
          <w:szCs w:val="24"/>
          <w:lang w:val="es-ES_tradnl" w:eastAsia="es-ES"/>
        </w:rPr>
      </w:pPr>
    </w:p>
    <w:p w14:paraId="62C0228D" w14:textId="77777777" w:rsidR="00AF39DA" w:rsidRPr="00BB6383" w:rsidRDefault="00AF39DA"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F0C2D46" w:rsidR="00E113EC" w:rsidRPr="00BB6383"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BB6383">
        <w:rPr>
          <w:rFonts w:ascii="Palatino Linotype" w:eastAsiaTheme="minorEastAsia" w:hAnsi="Palatino Linotype"/>
          <w:sz w:val="24"/>
          <w:szCs w:val="24"/>
          <w:lang w:val="es-ES_tradnl" w:eastAsia="es-ES"/>
        </w:rPr>
        <w:t xml:space="preserve">éxico; de </w:t>
      </w:r>
      <w:r w:rsidR="00BB6383">
        <w:rPr>
          <w:rFonts w:ascii="Palatino Linotype" w:eastAsiaTheme="minorEastAsia" w:hAnsi="Palatino Linotype"/>
          <w:sz w:val="24"/>
          <w:szCs w:val="24"/>
          <w:lang w:val="es-ES_tradnl" w:eastAsia="es-ES"/>
        </w:rPr>
        <w:t xml:space="preserve">fecha </w:t>
      </w:r>
      <w:r w:rsidR="00BB6383">
        <w:rPr>
          <w:rFonts w:ascii="Palatino Linotype" w:hAnsi="Palatino Linotype"/>
        </w:rPr>
        <w:t>diecinueve (19) de agosto de dos mil veinte</w:t>
      </w:r>
    </w:p>
    <w:p w14:paraId="4AF97040" w14:textId="6F9579B6" w:rsidR="00E113EC" w:rsidRPr="00BB6383"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b/>
          <w:sz w:val="24"/>
          <w:szCs w:val="24"/>
          <w:lang w:val="es-ES_tradnl" w:eastAsia="es-ES"/>
        </w:rPr>
        <w:t>VISTO</w:t>
      </w:r>
      <w:r w:rsidRPr="00BB6383">
        <w:rPr>
          <w:rFonts w:ascii="Palatino Linotype" w:eastAsiaTheme="minorEastAsia" w:hAnsi="Palatino Linotype"/>
          <w:sz w:val="24"/>
          <w:szCs w:val="24"/>
          <w:lang w:val="es-ES_tradnl" w:eastAsia="es-ES"/>
        </w:rPr>
        <w:t xml:space="preserve"> el expediente electrónico formado con motivo del recurso de revisión </w:t>
      </w:r>
      <w:r w:rsidR="006E0774" w:rsidRPr="00BB6383">
        <w:rPr>
          <w:rFonts w:ascii="Palatino Linotype" w:eastAsiaTheme="minorEastAsia" w:hAnsi="Palatino Linotype" w:cs="Arial"/>
          <w:b/>
          <w:bCs/>
          <w:sz w:val="24"/>
          <w:szCs w:val="24"/>
          <w:lang w:val="es-ES_tradnl" w:eastAsia="es-ES"/>
        </w:rPr>
        <w:t>01113/INFOEM/IP/RR/2020</w:t>
      </w:r>
      <w:r w:rsidRPr="00BB6383">
        <w:rPr>
          <w:rFonts w:ascii="Palatino Linotype" w:eastAsiaTheme="minorEastAsia" w:hAnsi="Palatino Linotype" w:cs="Arial"/>
          <w:b/>
          <w:bCs/>
          <w:sz w:val="24"/>
          <w:szCs w:val="24"/>
          <w:lang w:val="es-ES_tradnl" w:eastAsia="es-ES"/>
        </w:rPr>
        <w:t xml:space="preserve">, </w:t>
      </w:r>
      <w:r w:rsidRPr="00BB6383">
        <w:rPr>
          <w:rFonts w:ascii="Palatino Linotype" w:eastAsiaTheme="minorEastAsia" w:hAnsi="Palatino Linotype"/>
          <w:sz w:val="24"/>
          <w:szCs w:val="24"/>
          <w:lang w:val="es-ES_tradnl" w:eastAsia="es-ES"/>
        </w:rPr>
        <w:t>promovido por</w:t>
      </w:r>
      <w:r w:rsidRPr="00BB6383">
        <w:rPr>
          <w:rFonts w:ascii="Palatino Linotype" w:eastAsiaTheme="minorEastAsia" w:hAnsi="Palatino Linotype"/>
          <w:b/>
          <w:sz w:val="24"/>
          <w:szCs w:val="24"/>
          <w:lang w:val="es-ES_tradnl" w:eastAsia="es-ES"/>
        </w:rPr>
        <w:t xml:space="preserve"> </w:t>
      </w:r>
      <w:r w:rsidR="003F4BCE" w:rsidRPr="003F4BCE">
        <w:rPr>
          <w:rFonts w:ascii="Palatino Linotype" w:eastAsiaTheme="minorEastAsia" w:hAnsi="Palatino Linotype"/>
          <w:b/>
          <w:sz w:val="24"/>
          <w:szCs w:val="24"/>
          <w:highlight w:val="black"/>
          <w:lang w:val="es-ES_tradnl" w:eastAsia="es-ES"/>
        </w:rPr>
        <w:t>-----------------</w:t>
      </w:r>
      <w:r w:rsidR="003F4BCE">
        <w:rPr>
          <w:rFonts w:ascii="Palatino Linotype" w:eastAsiaTheme="minorEastAsia" w:hAnsi="Palatino Linotype"/>
          <w:b/>
          <w:sz w:val="24"/>
          <w:szCs w:val="24"/>
          <w:highlight w:val="black"/>
          <w:lang w:val="es-ES_tradnl" w:eastAsia="es-ES"/>
        </w:rPr>
        <w:t>---</w:t>
      </w:r>
      <w:r w:rsidR="003F4BCE" w:rsidRPr="003F4BCE">
        <w:rPr>
          <w:rFonts w:ascii="Palatino Linotype" w:eastAsiaTheme="minorEastAsia" w:hAnsi="Palatino Linotype"/>
          <w:b/>
          <w:sz w:val="24"/>
          <w:szCs w:val="24"/>
          <w:highlight w:val="black"/>
          <w:lang w:val="es-ES_tradnl" w:eastAsia="es-ES"/>
        </w:rPr>
        <w:t>--------</w:t>
      </w:r>
      <w:r w:rsidRPr="00BB6383">
        <w:rPr>
          <w:rFonts w:ascii="Palatino Linotype" w:eastAsiaTheme="minorEastAsia" w:hAnsi="Palatino Linotype"/>
          <w:b/>
          <w:sz w:val="24"/>
          <w:szCs w:val="24"/>
          <w:lang w:val="es-ES_tradnl" w:eastAsia="es-ES"/>
        </w:rPr>
        <w:t xml:space="preserve"> </w:t>
      </w:r>
      <w:r w:rsidRPr="00BB6383">
        <w:rPr>
          <w:rFonts w:ascii="Palatino Linotype" w:eastAsiaTheme="minorEastAsia" w:hAnsi="Palatino Linotype" w:cs="Arial"/>
          <w:sz w:val="24"/>
          <w:szCs w:val="24"/>
          <w:lang w:val="es-ES_tradnl" w:eastAsia="es-ES"/>
        </w:rPr>
        <w:t xml:space="preserve">en su calidad de </w:t>
      </w:r>
      <w:r w:rsidRPr="00BB6383">
        <w:rPr>
          <w:rFonts w:ascii="Palatino Linotype" w:eastAsiaTheme="minorEastAsia" w:hAnsi="Palatino Linotype" w:cs="Arial"/>
          <w:b/>
          <w:sz w:val="24"/>
          <w:szCs w:val="24"/>
          <w:lang w:val="es-ES_tradnl" w:eastAsia="es-ES"/>
        </w:rPr>
        <w:t>RECURRENTE</w:t>
      </w:r>
      <w:r w:rsidR="009073E1" w:rsidRPr="00BB6383">
        <w:rPr>
          <w:rFonts w:ascii="Palatino Linotype" w:eastAsiaTheme="minorEastAsia" w:hAnsi="Palatino Linotype" w:cs="Arial"/>
          <w:sz w:val="24"/>
          <w:szCs w:val="24"/>
          <w:lang w:val="es-ES_tradnl" w:eastAsia="es-ES"/>
        </w:rPr>
        <w:t xml:space="preserve">, en contra de la </w:t>
      </w:r>
      <w:r w:rsidRPr="00BB6383">
        <w:rPr>
          <w:rFonts w:ascii="Palatino Linotype" w:eastAsiaTheme="minorEastAsia" w:hAnsi="Palatino Linotype" w:cs="Arial"/>
          <w:sz w:val="24"/>
          <w:szCs w:val="24"/>
          <w:lang w:val="es-ES_tradnl" w:eastAsia="es-ES"/>
        </w:rPr>
        <w:t xml:space="preserve">respuesta del </w:t>
      </w:r>
      <w:r w:rsidR="006E0774" w:rsidRPr="00BB6383">
        <w:rPr>
          <w:rFonts w:ascii="Palatino Linotype" w:eastAsiaTheme="minorEastAsia" w:hAnsi="Palatino Linotype" w:cs="Arial"/>
          <w:b/>
          <w:sz w:val="24"/>
          <w:szCs w:val="24"/>
          <w:lang w:val="es-ES_tradnl" w:eastAsia="es-ES"/>
        </w:rPr>
        <w:t>Ayuntamiento de Nezahualcóyotl</w:t>
      </w:r>
      <w:r w:rsidR="009073E1" w:rsidRPr="00BB6383">
        <w:rPr>
          <w:rFonts w:ascii="Palatino Linotype" w:eastAsiaTheme="minorEastAsia" w:hAnsi="Palatino Linotype" w:cs="Arial"/>
          <w:b/>
          <w:sz w:val="24"/>
          <w:szCs w:val="24"/>
          <w:lang w:val="es-ES_tradnl" w:eastAsia="es-ES"/>
        </w:rPr>
        <w:t>,</w:t>
      </w:r>
      <w:r w:rsidRPr="00BB6383">
        <w:rPr>
          <w:rFonts w:ascii="Palatino Linotype" w:eastAsiaTheme="minorEastAsia" w:hAnsi="Palatino Linotype" w:cs="Arial"/>
          <w:b/>
          <w:sz w:val="24"/>
          <w:szCs w:val="24"/>
          <w:lang w:val="es-ES_tradnl" w:eastAsia="es-ES"/>
        </w:rPr>
        <w:t xml:space="preserve"> </w:t>
      </w:r>
      <w:r w:rsidRPr="00BB6383">
        <w:rPr>
          <w:rFonts w:ascii="Palatino Linotype" w:eastAsiaTheme="minorEastAsia" w:hAnsi="Palatino Linotype"/>
          <w:sz w:val="24"/>
          <w:szCs w:val="24"/>
          <w:lang w:val="es-ES_tradnl" w:eastAsia="es-ES"/>
        </w:rPr>
        <w:t>en lo sucesivo el</w:t>
      </w:r>
      <w:r w:rsidRPr="00BB6383">
        <w:rPr>
          <w:rFonts w:ascii="Palatino Linotype" w:eastAsiaTheme="minorEastAsia" w:hAnsi="Palatino Linotype"/>
          <w:b/>
          <w:sz w:val="24"/>
          <w:szCs w:val="24"/>
          <w:lang w:val="es-ES_tradnl" w:eastAsia="es-ES"/>
        </w:rPr>
        <w:t xml:space="preserve"> SUJETO OBLIGADO, </w:t>
      </w:r>
      <w:r w:rsidRPr="00BB6383">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BB6383"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38033485"/>
      <w:r w:rsidRPr="00BB6383">
        <w:rPr>
          <w:rFonts w:ascii="Palatino Linotype" w:eastAsiaTheme="majorEastAsia" w:hAnsi="Palatino Linotype" w:cstheme="majorBidi"/>
          <w:b/>
          <w:sz w:val="24"/>
          <w:szCs w:val="32"/>
        </w:rPr>
        <w:t>A N T E C E D E N T E S</w:t>
      </w:r>
      <w:bookmarkEnd w:id="0"/>
    </w:p>
    <w:p w14:paraId="5F0A240F" w14:textId="77777777" w:rsidR="00E113EC" w:rsidRPr="00BB6383"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759AA8FE" w:rsidR="00E113EC" w:rsidRPr="00BB6383" w:rsidRDefault="006E0774"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B6383">
        <w:rPr>
          <w:rFonts w:ascii="Palatino Linotype" w:eastAsia="Calibri" w:hAnsi="Palatino Linotype" w:cs="Arial"/>
          <w:sz w:val="24"/>
          <w:szCs w:val="24"/>
          <w:lang w:val="es-ES" w:eastAsia="es-ES"/>
        </w:rPr>
        <w:t>El</w:t>
      </w:r>
      <w:r w:rsidR="00E113EC" w:rsidRPr="00BB6383">
        <w:rPr>
          <w:rFonts w:ascii="Palatino Linotype" w:eastAsia="Calibri" w:hAnsi="Palatino Linotype" w:cs="Arial"/>
          <w:sz w:val="24"/>
          <w:szCs w:val="24"/>
          <w:lang w:val="es-ES" w:eastAsia="es-ES"/>
        </w:rPr>
        <w:t xml:space="preserve"> </w:t>
      </w:r>
      <w:r w:rsidRPr="00BB6383">
        <w:rPr>
          <w:rFonts w:ascii="Palatino Linotype" w:eastAsia="Calibri" w:hAnsi="Palatino Linotype" w:cs="Arial"/>
          <w:sz w:val="24"/>
          <w:szCs w:val="24"/>
          <w:lang w:val="es-ES" w:eastAsia="es-ES"/>
        </w:rPr>
        <w:t>veintidós (22) de enero</w:t>
      </w:r>
      <w:r w:rsidR="00E113EC" w:rsidRPr="00BB6383">
        <w:rPr>
          <w:rFonts w:ascii="Palatino Linotype" w:eastAsia="Calibri" w:hAnsi="Palatino Linotype" w:cs="Arial"/>
          <w:sz w:val="24"/>
          <w:szCs w:val="24"/>
          <w:lang w:val="es-ES" w:eastAsia="es-ES"/>
        </w:rPr>
        <w:t xml:space="preserve"> </w:t>
      </w:r>
      <w:r w:rsidRPr="00BB6383">
        <w:rPr>
          <w:rFonts w:ascii="Palatino Linotype" w:eastAsia="Calibri" w:hAnsi="Palatino Linotype" w:cs="Arial"/>
          <w:sz w:val="24"/>
          <w:szCs w:val="24"/>
          <w:lang w:val="es-ES" w:eastAsia="es-ES"/>
        </w:rPr>
        <w:t>de dos mil veinte</w:t>
      </w:r>
      <w:r w:rsidR="00E113EC" w:rsidRPr="00BB6383">
        <w:rPr>
          <w:rFonts w:ascii="Palatino Linotype" w:eastAsia="Calibri" w:hAnsi="Palatino Linotype" w:cs="Arial"/>
          <w:sz w:val="24"/>
          <w:szCs w:val="24"/>
          <w:lang w:val="es-ES" w:eastAsia="es-ES"/>
        </w:rPr>
        <w:t>,</w:t>
      </w:r>
      <w:r w:rsidR="00E113EC" w:rsidRPr="00BB6383">
        <w:rPr>
          <w:rFonts w:ascii="Palatino Linotype" w:eastAsia="Calibri" w:hAnsi="Palatino Linotype" w:cs="Times New Roman"/>
          <w:sz w:val="24"/>
          <w:szCs w:val="24"/>
          <w:lang w:val="es-ES" w:eastAsia="es-ES"/>
        </w:rPr>
        <w:t xml:space="preserve"> se</w:t>
      </w:r>
      <w:r w:rsidR="00E113EC" w:rsidRPr="00BB6383">
        <w:rPr>
          <w:rFonts w:ascii="Palatino Linotype" w:eastAsiaTheme="minorEastAsia" w:hAnsi="Palatino Linotype"/>
          <w:b/>
          <w:sz w:val="24"/>
          <w:lang w:val="es-ES_tradnl" w:eastAsia="es-ES"/>
        </w:rPr>
        <w:t xml:space="preserve"> </w:t>
      </w:r>
      <w:r w:rsidR="00E113EC" w:rsidRPr="00BB6383">
        <w:rPr>
          <w:rFonts w:ascii="Palatino Linotype" w:eastAsiaTheme="minorEastAsia" w:hAnsi="Palatino Linotype"/>
          <w:sz w:val="24"/>
          <w:lang w:val="es-ES_tradnl" w:eastAsia="es-ES"/>
        </w:rPr>
        <w:t xml:space="preserve">presentó </w:t>
      </w:r>
      <w:r w:rsidR="00E113EC" w:rsidRPr="00BB6383">
        <w:rPr>
          <w:rFonts w:ascii="Palatino Linotype" w:eastAsia="Calibri" w:hAnsi="Palatino Linotype" w:cs="Arial"/>
          <w:sz w:val="24"/>
          <w:szCs w:val="24"/>
          <w:lang w:val="es-ES" w:eastAsia="es-ES"/>
        </w:rPr>
        <w:t xml:space="preserve">ante el </w:t>
      </w:r>
      <w:r w:rsidR="00E113EC" w:rsidRPr="00BB6383">
        <w:rPr>
          <w:rFonts w:ascii="Palatino Linotype" w:eastAsia="Calibri" w:hAnsi="Palatino Linotype" w:cs="Arial"/>
          <w:b/>
          <w:sz w:val="24"/>
          <w:szCs w:val="24"/>
          <w:lang w:val="es-ES" w:eastAsia="es-ES"/>
        </w:rPr>
        <w:t>SUJETO OBLIGADO,</w:t>
      </w:r>
      <w:r w:rsidR="00E113EC" w:rsidRPr="00BB6383">
        <w:rPr>
          <w:rFonts w:ascii="Palatino Linotype" w:eastAsia="Calibri" w:hAnsi="Palatino Linotype" w:cs="Arial"/>
          <w:sz w:val="24"/>
          <w:szCs w:val="24"/>
          <w:lang w:val="es-ES_tradnl" w:eastAsia="es-ES"/>
        </w:rPr>
        <w:t xml:space="preserve"> vía </w:t>
      </w:r>
      <w:r w:rsidR="00E113EC" w:rsidRPr="00BB6383">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BB6383">
        <w:rPr>
          <w:rFonts w:ascii="Palatino Linotype" w:eastAsia="Times New Roman" w:hAnsi="Palatino Linotype" w:cs="Arial"/>
          <w:b/>
          <w:sz w:val="24"/>
          <w:szCs w:val="24"/>
          <w:lang w:val="es-ES" w:eastAsia="es-ES"/>
        </w:rPr>
        <w:t>00051/NEZA/IP/2020</w:t>
      </w:r>
      <w:r w:rsidR="00E113EC" w:rsidRPr="00BB6383">
        <w:rPr>
          <w:rFonts w:ascii="Palatino Linotype" w:eastAsia="Times New Roman" w:hAnsi="Palatino Linotype" w:cs="Arial"/>
          <w:b/>
          <w:sz w:val="24"/>
          <w:szCs w:val="24"/>
          <w:lang w:val="es-ES" w:eastAsia="es-ES"/>
        </w:rPr>
        <w:t xml:space="preserve">, </w:t>
      </w:r>
      <w:r w:rsidR="00E113EC" w:rsidRPr="00BB6383">
        <w:rPr>
          <w:rFonts w:ascii="Palatino Linotype" w:eastAsia="Calibri" w:hAnsi="Palatino Linotype" w:cs="Arial"/>
          <w:sz w:val="24"/>
          <w:szCs w:val="24"/>
          <w:lang w:val="es-ES" w:eastAsia="es-ES"/>
        </w:rPr>
        <w:t>mediante la cual se requirió lo siguiente:</w:t>
      </w:r>
    </w:p>
    <w:p w14:paraId="7376A95C" w14:textId="77777777" w:rsidR="0008753C" w:rsidRPr="00BB6383"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6A88C972" w:rsidR="00E113EC" w:rsidRPr="00BB6383" w:rsidRDefault="0008753C" w:rsidP="000E001C">
      <w:pPr>
        <w:spacing w:before="240" w:after="240" w:line="360" w:lineRule="auto"/>
        <w:ind w:left="567" w:right="567"/>
        <w:contextualSpacing/>
        <w:jc w:val="both"/>
        <w:rPr>
          <w:rFonts w:ascii="Palatino Linotype" w:eastAsia="Calibri" w:hAnsi="Palatino Linotype" w:cs="Arial"/>
          <w:i/>
          <w:szCs w:val="24"/>
          <w:lang w:val="es-ES" w:eastAsia="es-ES"/>
        </w:rPr>
      </w:pPr>
      <w:r w:rsidRPr="00BB6383">
        <w:rPr>
          <w:rFonts w:ascii="Palatino Linotype" w:eastAsia="Calibri" w:hAnsi="Palatino Linotype" w:cs="Arial"/>
          <w:i/>
          <w:szCs w:val="24"/>
          <w:lang w:val="es-ES" w:eastAsia="es-ES"/>
        </w:rPr>
        <w:t>“</w:t>
      </w:r>
      <w:r w:rsidR="006E0774" w:rsidRPr="00BB6383">
        <w:rPr>
          <w:rFonts w:ascii="Palatino Linotype" w:eastAsia="Calibri" w:hAnsi="Palatino Linotype" w:cs="Arial"/>
          <w:i/>
          <w:szCs w:val="24"/>
          <w:lang w:val="es-ES" w:eastAsia="es-ES"/>
        </w:rPr>
        <w:t>En ejercicio de mi derecho constitucional de acceso a la información, solicito me proporcione información de lo siguiente. Convenio sindical (SINDICATO</w:t>
      </w:r>
      <w:r w:rsidR="000E001C" w:rsidRPr="00BB6383">
        <w:rPr>
          <w:rFonts w:ascii="Palatino Linotype" w:eastAsia="Calibri" w:hAnsi="Palatino Linotype" w:cs="Arial"/>
          <w:i/>
          <w:szCs w:val="24"/>
          <w:lang w:val="es-ES" w:eastAsia="es-ES"/>
        </w:rPr>
        <w:t xml:space="preserve"> ÚNICO DE TRABAJADORES DEL ESTADO DE Y MUNICIPIOS, REGIÓN CIUDAD NEZAHUALCOYOT</w:t>
      </w:r>
      <w:r w:rsidR="006E0774" w:rsidRPr="00BB6383">
        <w:rPr>
          <w:rFonts w:ascii="Palatino Linotype" w:eastAsia="Calibri" w:hAnsi="Palatino Linotype" w:cs="Arial"/>
          <w:i/>
          <w:szCs w:val="24"/>
          <w:lang w:val="es-ES" w:eastAsia="es-ES"/>
        </w:rPr>
        <w:t>)</w:t>
      </w:r>
      <w:r w:rsidR="000E001C" w:rsidRPr="00BB6383">
        <w:rPr>
          <w:rFonts w:ascii="Palatino Linotype" w:eastAsia="Calibri" w:hAnsi="Palatino Linotype" w:cs="Arial"/>
          <w:i/>
          <w:szCs w:val="24"/>
          <w:lang w:val="es-ES" w:eastAsia="es-ES"/>
        </w:rPr>
        <w:t xml:space="preserve"> de los periodos 2018, 2019 y 2020, vía electrónica</w:t>
      </w:r>
      <w:r w:rsidRPr="00BB6383">
        <w:rPr>
          <w:rFonts w:ascii="Palatino Linotype" w:eastAsia="Calibri" w:hAnsi="Palatino Linotype" w:cs="Arial"/>
          <w:i/>
          <w:szCs w:val="24"/>
          <w:lang w:val="es-ES" w:eastAsia="es-ES"/>
        </w:rPr>
        <w:t>” (Sic)</w:t>
      </w:r>
    </w:p>
    <w:p w14:paraId="4E493E84" w14:textId="318A8599" w:rsidR="009D0086" w:rsidRPr="00BB6383"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BB6383">
        <w:rPr>
          <w:rFonts w:ascii="Palatino Linotype" w:hAnsi="Palatino Linotype" w:cs="Arial"/>
          <w:sz w:val="24"/>
        </w:rPr>
        <w:t xml:space="preserve">Se hace constar que </w:t>
      </w:r>
      <w:r w:rsidRPr="00BB6383">
        <w:rPr>
          <w:rFonts w:ascii="Palatino Linotype" w:eastAsia="Times New Roman" w:hAnsi="Palatino Linotype" w:cs="Arial"/>
          <w:sz w:val="24"/>
          <w:lang w:val="es-ES"/>
        </w:rPr>
        <w:t xml:space="preserve">se señaló como modalidad </w:t>
      </w:r>
      <w:r w:rsidR="000E001C" w:rsidRPr="00BB6383">
        <w:rPr>
          <w:rFonts w:ascii="Palatino Linotype" w:eastAsia="Times New Roman" w:hAnsi="Palatino Linotype" w:cs="Arial"/>
          <w:sz w:val="24"/>
          <w:lang w:val="es-ES"/>
        </w:rPr>
        <w:t xml:space="preserve">de entrega de la información: A </w:t>
      </w:r>
      <w:r w:rsidRPr="00BB6383">
        <w:rPr>
          <w:rFonts w:ascii="Palatino Linotype" w:eastAsia="Times New Roman" w:hAnsi="Palatino Linotype" w:cs="Arial"/>
          <w:sz w:val="24"/>
          <w:lang w:val="es-ES"/>
        </w:rPr>
        <w:t xml:space="preserve">través del Sistema de Acceso a la Información Mexiquense </w:t>
      </w:r>
      <w:r w:rsidRPr="00BB6383">
        <w:rPr>
          <w:rFonts w:ascii="Palatino Linotype" w:eastAsia="Times New Roman" w:hAnsi="Palatino Linotype" w:cs="Arial"/>
          <w:b/>
          <w:sz w:val="24"/>
          <w:lang w:val="es-ES"/>
        </w:rPr>
        <w:t>(SAIMEX).</w:t>
      </w:r>
    </w:p>
    <w:p w14:paraId="75444C11" w14:textId="4B2F9F9D" w:rsidR="00EC4F5B" w:rsidRPr="00BB6383" w:rsidRDefault="00E113E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BB6383">
        <w:rPr>
          <w:rFonts w:ascii="Palatino Linotype" w:eastAsiaTheme="minorEastAsia" w:hAnsi="Palatino Linotype" w:cs="Arial"/>
          <w:sz w:val="24"/>
          <w:szCs w:val="24"/>
          <w:lang w:val="es-ES_tradnl" w:eastAsia="es-ES"/>
        </w:rPr>
        <w:lastRenderedPageBreak/>
        <w:t>El</w:t>
      </w:r>
      <w:r w:rsidR="009640E7" w:rsidRPr="00BB6383">
        <w:rPr>
          <w:rFonts w:ascii="Palatino Linotype" w:eastAsiaTheme="minorEastAsia" w:hAnsi="Palatino Linotype" w:cs="Arial"/>
          <w:sz w:val="24"/>
          <w:szCs w:val="24"/>
          <w:lang w:val="es-ES_tradnl" w:eastAsia="es-ES"/>
        </w:rPr>
        <w:t xml:space="preserve"> </w:t>
      </w:r>
      <w:r w:rsidR="000E001C" w:rsidRPr="00BB6383">
        <w:rPr>
          <w:rFonts w:ascii="Palatino Linotype" w:eastAsiaTheme="minorEastAsia" w:hAnsi="Palatino Linotype" w:cs="Arial"/>
          <w:sz w:val="24"/>
          <w:szCs w:val="24"/>
          <w:lang w:val="es-ES_tradnl" w:eastAsia="es-ES"/>
        </w:rPr>
        <w:t>trece (13</w:t>
      </w:r>
      <w:r w:rsidR="00EC4F5B" w:rsidRPr="00BB6383">
        <w:rPr>
          <w:rFonts w:ascii="Palatino Linotype" w:eastAsiaTheme="minorEastAsia" w:hAnsi="Palatino Linotype" w:cs="Arial"/>
          <w:sz w:val="24"/>
          <w:szCs w:val="24"/>
          <w:lang w:val="es-ES_tradnl" w:eastAsia="es-ES"/>
        </w:rPr>
        <w:t>)</w:t>
      </w:r>
      <w:r w:rsidRPr="00BB6383">
        <w:rPr>
          <w:rFonts w:ascii="Palatino Linotype" w:eastAsiaTheme="minorEastAsia" w:hAnsi="Palatino Linotype" w:cs="Arial"/>
          <w:sz w:val="24"/>
          <w:szCs w:val="24"/>
          <w:lang w:val="es-ES_tradnl" w:eastAsia="es-ES"/>
        </w:rPr>
        <w:t xml:space="preserve"> </w:t>
      </w:r>
      <w:r w:rsidR="00EC4F5B" w:rsidRPr="00BB6383">
        <w:rPr>
          <w:rFonts w:ascii="Palatino Linotype" w:eastAsiaTheme="minorEastAsia" w:hAnsi="Palatino Linotype" w:cs="Arial"/>
          <w:sz w:val="24"/>
          <w:szCs w:val="24"/>
          <w:lang w:val="es-ES_tradnl" w:eastAsia="es-ES"/>
        </w:rPr>
        <w:t xml:space="preserve">de </w:t>
      </w:r>
      <w:r w:rsidR="000E001C" w:rsidRPr="00BB6383">
        <w:rPr>
          <w:rFonts w:ascii="Palatino Linotype" w:eastAsiaTheme="minorEastAsia" w:hAnsi="Palatino Linotype" w:cs="Arial"/>
          <w:sz w:val="24"/>
          <w:szCs w:val="24"/>
          <w:lang w:val="es-ES_tradnl" w:eastAsia="es-ES"/>
        </w:rPr>
        <w:t>febrero</w:t>
      </w:r>
      <w:r w:rsidR="00EC4F5B" w:rsidRPr="00BB6383">
        <w:rPr>
          <w:rFonts w:ascii="Palatino Linotype" w:eastAsiaTheme="minorEastAsia" w:hAnsi="Palatino Linotype" w:cs="Arial"/>
          <w:sz w:val="24"/>
          <w:szCs w:val="24"/>
          <w:lang w:val="es-ES_tradnl" w:eastAsia="es-ES"/>
        </w:rPr>
        <w:t xml:space="preserve"> de </w:t>
      </w:r>
      <w:r w:rsidR="009640E7" w:rsidRPr="00BB6383">
        <w:rPr>
          <w:rFonts w:ascii="Palatino Linotype" w:hAnsi="Palatino Linotype"/>
          <w:color w:val="000000"/>
          <w:sz w:val="24"/>
        </w:rPr>
        <w:t xml:space="preserve">dos mil </w:t>
      </w:r>
      <w:r w:rsidR="000E001C" w:rsidRPr="00BB6383">
        <w:rPr>
          <w:rFonts w:ascii="Palatino Linotype" w:hAnsi="Palatino Linotype"/>
          <w:color w:val="000000"/>
          <w:sz w:val="24"/>
        </w:rPr>
        <w:t>veinte</w:t>
      </w:r>
      <w:r w:rsidR="009640E7" w:rsidRPr="00BB6383">
        <w:rPr>
          <w:rFonts w:ascii="Palatino Linotype" w:eastAsiaTheme="minorEastAsia" w:hAnsi="Palatino Linotype" w:cs="Arial"/>
          <w:sz w:val="24"/>
          <w:szCs w:val="24"/>
          <w:lang w:val="es-ES_tradnl" w:eastAsia="es-ES"/>
        </w:rPr>
        <w:t xml:space="preserve">, </w:t>
      </w:r>
      <w:r w:rsidR="00EC4F5B" w:rsidRPr="00BB6383">
        <w:rPr>
          <w:rFonts w:ascii="Palatino Linotype" w:eastAsiaTheme="minorEastAsia" w:hAnsi="Palatino Linotype" w:cs="Arial"/>
          <w:sz w:val="24"/>
          <w:szCs w:val="24"/>
          <w:lang w:val="es-ES_tradnl" w:eastAsia="es-ES"/>
        </w:rPr>
        <w:t xml:space="preserve">el </w:t>
      </w:r>
      <w:r w:rsidRPr="00BB6383">
        <w:rPr>
          <w:rFonts w:ascii="Palatino Linotype" w:eastAsiaTheme="minorEastAsia" w:hAnsi="Palatino Linotype" w:cs="Arial"/>
          <w:b/>
          <w:sz w:val="24"/>
          <w:szCs w:val="24"/>
          <w:lang w:val="es-ES_tradnl" w:eastAsia="es-ES"/>
        </w:rPr>
        <w:t>SUJETO OBLIGADO</w:t>
      </w:r>
      <w:r w:rsidRPr="00BB6383">
        <w:rPr>
          <w:rFonts w:ascii="Palatino Linotype" w:eastAsiaTheme="minorEastAsia" w:hAnsi="Palatino Linotype" w:cs="Arial"/>
          <w:sz w:val="24"/>
          <w:szCs w:val="24"/>
          <w:lang w:val="es-ES_tradnl" w:eastAsia="es-ES"/>
        </w:rPr>
        <w:t xml:space="preserve"> </w:t>
      </w:r>
      <w:r w:rsidR="009640E7" w:rsidRPr="00BB6383">
        <w:rPr>
          <w:rFonts w:ascii="Palatino Linotype" w:hAnsi="Palatino Linotype"/>
          <w:color w:val="000000"/>
          <w:sz w:val="24"/>
        </w:rPr>
        <w:t>dio respuesta a la solicitud de inf</w:t>
      </w:r>
      <w:r w:rsidR="002F3E2A" w:rsidRPr="00BB6383">
        <w:rPr>
          <w:rFonts w:ascii="Palatino Linotype" w:hAnsi="Palatino Linotype"/>
          <w:color w:val="000000"/>
          <w:sz w:val="24"/>
        </w:rPr>
        <w:t>ormación compartiendo el siguiente archivo electrónico</w:t>
      </w:r>
      <w:r w:rsidR="000E001C" w:rsidRPr="00BB6383">
        <w:rPr>
          <w:rFonts w:ascii="Palatino Linotype" w:hAnsi="Palatino Linotype"/>
          <w:color w:val="000000"/>
          <w:sz w:val="24"/>
        </w:rPr>
        <w:t>, denominado</w:t>
      </w:r>
      <w:r w:rsidR="002F3E2A" w:rsidRPr="00BB6383">
        <w:rPr>
          <w:rFonts w:ascii="Palatino Linotype" w:hAnsi="Palatino Linotype"/>
          <w:color w:val="000000"/>
          <w:sz w:val="24"/>
        </w:rPr>
        <w:t>:</w:t>
      </w:r>
    </w:p>
    <w:p w14:paraId="3B520497" w14:textId="77777777" w:rsidR="00D10D9F" w:rsidRPr="00BB6383" w:rsidRDefault="00D10D9F" w:rsidP="00D10D9F">
      <w:pPr>
        <w:spacing w:before="240" w:after="240" w:line="360" w:lineRule="auto"/>
        <w:contextualSpacing/>
        <w:jc w:val="both"/>
        <w:rPr>
          <w:rFonts w:ascii="Palatino Linotype" w:eastAsiaTheme="minorEastAsia" w:hAnsi="Palatino Linotype" w:cs="Arial"/>
          <w:i/>
          <w:sz w:val="24"/>
          <w:lang w:eastAsia="es-ES"/>
        </w:rPr>
      </w:pPr>
    </w:p>
    <w:p w14:paraId="39F60931" w14:textId="02721ED4" w:rsidR="008F09CB" w:rsidRPr="00BB6383" w:rsidRDefault="000E001C" w:rsidP="000953B4">
      <w:pPr>
        <w:pStyle w:val="Prrafodelista"/>
        <w:numPr>
          <w:ilvl w:val="0"/>
          <w:numId w:val="26"/>
        </w:numPr>
        <w:spacing w:line="360" w:lineRule="auto"/>
        <w:ind w:left="567" w:right="567" w:firstLine="0"/>
        <w:jc w:val="both"/>
        <w:rPr>
          <w:rFonts w:ascii="Palatino Linotype" w:hAnsi="Palatino Linotype" w:cs="Arial"/>
        </w:rPr>
      </w:pPr>
      <w:r w:rsidRPr="00BB6383">
        <w:rPr>
          <w:rFonts w:ascii="Palatino Linotype" w:eastAsiaTheme="minorEastAsia" w:hAnsi="Palatino Linotype" w:cs="Arial"/>
          <w:b/>
          <w:lang w:eastAsia="es-ES"/>
        </w:rPr>
        <w:t>Digitalización_2020_02_13_13_21_55_265</w:t>
      </w:r>
      <w:r w:rsidR="000A2268" w:rsidRPr="00BB6383">
        <w:rPr>
          <w:rFonts w:ascii="Palatino Linotype" w:eastAsiaTheme="minorEastAsia" w:hAnsi="Palatino Linotype" w:cs="Arial"/>
          <w:b/>
          <w:lang w:eastAsia="es-ES"/>
        </w:rPr>
        <w:t>.pdf</w:t>
      </w:r>
      <w:r w:rsidR="002F3E2A" w:rsidRPr="00BB6383">
        <w:rPr>
          <w:rFonts w:ascii="Palatino Linotype" w:eastAsiaTheme="minorEastAsia" w:hAnsi="Palatino Linotype" w:cs="Arial"/>
          <w:b/>
          <w:lang w:eastAsia="es-ES"/>
        </w:rPr>
        <w:t>:</w:t>
      </w:r>
      <w:r w:rsidR="00021FCD" w:rsidRPr="00BB6383">
        <w:rPr>
          <w:rFonts w:ascii="Palatino Linotype" w:eastAsiaTheme="minorEastAsia" w:hAnsi="Palatino Linotype" w:cs="Arial"/>
          <w:i/>
          <w:lang w:eastAsia="es-ES"/>
        </w:rPr>
        <w:t xml:space="preserve"> </w:t>
      </w:r>
      <w:r w:rsidR="00021FCD" w:rsidRPr="00BB6383">
        <w:rPr>
          <w:rFonts w:ascii="Palatino Linotype" w:eastAsiaTheme="minorEastAsia" w:hAnsi="Palatino Linotype" w:cs="Arial"/>
          <w:lang w:eastAsia="es-ES"/>
        </w:rPr>
        <w:t>D</w:t>
      </w:r>
      <w:r w:rsidR="007B705C" w:rsidRPr="00BB6383">
        <w:rPr>
          <w:rFonts w:ascii="Palatino Linotype" w:eastAsiaTheme="minorEastAsia" w:hAnsi="Palatino Linotype" w:cs="Arial"/>
          <w:lang w:eastAsia="es-ES"/>
        </w:rPr>
        <w:t>ocumento</w:t>
      </w:r>
      <w:r w:rsidR="00AF39DA" w:rsidRPr="00BB6383">
        <w:rPr>
          <w:rFonts w:ascii="Palatino Linotype" w:eastAsiaTheme="minorEastAsia" w:hAnsi="Palatino Linotype" w:cs="Arial"/>
          <w:lang w:eastAsia="es-ES"/>
        </w:rPr>
        <w:t xml:space="preserve"> constante de siete</w:t>
      </w:r>
      <w:r w:rsidR="000A2268" w:rsidRPr="00BB6383">
        <w:rPr>
          <w:rFonts w:ascii="Palatino Linotype" w:eastAsiaTheme="minorEastAsia" w:hAnsi="Palatino Linotype" w:cs="Arial"/>
          <w:lang w:eastAsia="es-ES"/>
        </w:rPr>
        <w:t xml:space="preserve"> </w:t>
      </w:r>
      <w:r w:rsidR="00AF39DA" w:rsidRPr="00BB6383">
        <w:rPr>
          <w:rFonts w:ascii="Palatino Linotype" w:eastAsiaTheme="minorEastAsia" w:hAnsi="Palatino Linotype" w:cs="Arial"/>
          <w:lang w:eastAsia="es-ES"/>
        </w:rPr>
        <w:t>(07</w:t>
      </w:r>
      <w:r w:rsidR="000B66F6" w:rsidRPr="00BB6383">
        <w:rPr>
          <w:rFonts w:ascii="Palatino Linotype" w:eastAsiaTheme="minorEastAsia" w:hAnsi="Palatino Linotype" w:cs="Arial"/>
          <w:lang w:eastAsia="es-ES"/>
        </w:rPr>
        <w:t xml:space="preserve">) </w:t>
      </w:r>
      <w:r w:rsidR="000A2268" w:rsidRPr="00BB6383">
        <w:rPr>
          <w:rFonts w:ascii="Palatino Linotype" w:eastAsiaTheme="minorEastAsia" w:hAnsi="Palatino Linotype" w:cs="Arial"/>
          <w:lang w:eastAsia="es-ES"/>
        </w:rPr>
        <w:t>hojas</w:t>
      </w:r>
      <w:r w:rsidR="007B705C" w:rsidRPr="00BB6383">
        <w:rPr>
          <w:rFonts w:ascii="Palatino Linotype" w:eastAsiaTheme="minorEastAsia" w:hAnsi="Palatino Linotype" w:cs="Arial"/>
          <w:lang w:eastAsia="es-ES"/>
        </w:rPr>
        <w:t>, q</w:t>
      </w:r>
      <w:r w:rsidR="002F3E2A" w:rsidRPr="00BB6383">
        <w:rPr>
          <w:rFonts w:ascii="Palatino Linotype" w:eastAsiaTheme="minorEastAsia" w:hAnsi="Palatino Linotype" w:cs="Arial"/>
          <w:lang w:eastAsia="es-ES"/>
        </w:rPr>
        <w:t>ue contiene</w:t>
      </w:r>
      <w:r w:rsidR="007B705C" w:rsidRPr="00BB6383">
        <w:rPr>
          <w:rFonts w:ascii="Palatino Linotype" w:eastAsiaTheme="minorEastAsia" w:hAnsi="Palatino Linotype" w:cs="Arial"/>
          <w:lang w:eastAsia="es-ES"/>
        </w:rPr>
        <w:t>n</w:t>
      </w:r>
      <w:r w:rsidR="002F3E2A" w:rsidRPr="00BB6383">
        <w:rPr>
          <w:rFonts w:ascii="Palatino Linotype" w:eastAsiaTheme="minorEastAsia" w:hAnsi="Palatino Linotype" w:cs="Arial"/>
          <w:lang w:eastAsia="es-ES"/>
        </w:rPr>
        <w:t xml:space="preserve"> la copia digitalizada</w:t>
      </w:r>
      <w:r w:rsidR="00AF39DA" w:rsidRPr="00BB6383">
        <w:rPr>
          <w:rFonts w:ascii="Palatino Linotype" w:eastAsiaTheme="minorEastAsia" w:hAnsi="Palatino Linotype" w:cs="Arial"/>
          <w:lang w:eastAsia="es-ES"/>
        </w:rPr>
        <w:t xml:space="preserve"> de tres</w:t>
      </w:r>
      <w:r w:rsidR="002F3E2A" w:rsidRPr="00BB6383">
        <w:rPr>
          <w:rFonts w:ascii="Palatino Linotype" w:eastAsiaTheme="minorEastAsia" w:hAnsi="Palatino Linotype" w:cs="Arial"/>
          <w:lang w:eastAsia="es-ES"/>
        </w:rPr>
        <w:t xml:space="preserve"> </w:t>
      </w:r>
      <w:r w:rsidR="00AF39DA" w:rsidRPr="00BB6383">
        <w:rPr>
          <w:rFonts w:ascii="Palatino Linotype" w:eastAsiaTheme="minorEastAsia" w:hAnsi="Palatino Linotype" w:cs="Arial"/>
          <w:lang w:eastAsia="es-ES"/>
        </w:rPr>
        <w:t xml:space="preserve">oficios, suscritos por </w:t>
      </w:r>
      <w:proofErr w:type="spellStart"/>
      <w:r w:rsidR="00AF39DA" w:rsidRPr="00BB6383">
        <w:rPr>
          <w:rFonts w:ascii="Palatino Linotype" w:eastAsiaTheme="minorEastAsia" w:hAnsi="Palatino Linotype" w:cs="Arial"/>
          <w:lang w:eastAsia="es-ES"/>
        </w:rPr>
        <w:t>Direcctor</w:t>
      </w:r>
      <w:proofErr w:type="spellEnd"/>
      <w:r w:rsidR="00AF39DA" w:rsidRPr="00BB6383">
        <w:rPr>
          <w:rFonts w:ascii="Palatino Linotype" w:eastAsiaTheme="minorEastAsia" w:hAnsi="Palatino Linotype" w:cs="Arial"/>
          <w:lang w:eastAsia="es-ES"/>
        </w:rPr>
        <w:t xml:space="preserve"> de Administración, la Tesorera Municipal y el Secretario del</w:t>
      </w:r>
      <w:r w:rsidR="008F09CB" w:rsidRPr="00BB6383">
        <w:rPr>
          <w:rFonts w:ascii="Palatino Linotype" w:eastAsiaTheme="minorEastAsia" w:hAnsi="Palatino Linotype" w:cs="Arial"/>
          <w:lang w:eastAsia="es-ES"/>
        </w:rPr>
        <w:t xml:space="preserve"> Ayuntamiento, l</w:t>
      </w:r>
      <w:r w:rsidR="00AF39DA" w:rsidRPr="00BB6383">
        <w:rPr>
          <w:rFonts w:ascii="Palatino Linotype" w:eastAsiaTheme="minorEastAsia" w:hAnsi="Palatino Linotype" w:cs="Arial"/>
          <w:lang w:eastAsia="es-ES"/>
        </w:rPr>
        <w:t xml:space="preserve">os </w:t>
      </w:r>
      <w:r w:rsidR="008F09CB" w:rsidRPr="00BB6383">
        <w:rPr>
          <w:rFonts w:ascii="Palatino Linotype" w:eastAsiaTheme="minorEastAsia" w:hAnsi="Palatino Linotype" w:cs="Arial"/>
          <w:lang w:eastAsia="es-ES"/>
        </w:rPr>
        <w:t xml:space="preserve">cuales contienen respectivamente la </w:t>
      </w:r>
      <w:proofErr w:type="spellStart"/>
      <w:r w:rsidR="008F09CB" w:rsidRPr="00BB6383">
        <w:rPr>
          <w:rFonts w:ascii="Palatino Linotype" w:eastAsiaTheme="minorEastAsia" w:hAnsi="Palatino Linotype" w:cs="Arial"/>
          <w:lang w:eastAsia="es-ES"/>
        </w:rPr>
        <w:t>respestas</w:t>
      </w:r>
      <w:proofErr w:type="spellEnd"/>
      <w:r w:rsidR="008F09CB" w:rsidRPr="00BB6383">
        <w:rPr>
          <w:rFonts w:ascii="Palatino Linotype" w:eastAsiaTheme="minorEastAsia" w:hAnsi="Palatino Linotype" w:cs="Arial"/>
          <w:lang w:eastAsia="es-ES"/>
        </w:rPr>
        <w:t xml:space="preserve"> a </w:t>
      </w:r>
      <w:r w:rsidR="00AF39DA" w:rsidRPr="00BB6383">
        <w:rPr>
          <w:rFonts w:ascii="Palatino Linotype" w:eastAsiaTheme="minorEastAsia" w:hAnsi="Palatino Linotype" w:cs="Arial"/>
          <w:lang w:eastAsia="es-ES"/>
        </w:rPr>
        <w:t xml:space="preserve">los </w:t>
      </w:r>
      <w:proofErr w:type="spellStart"/>
      <w:r w:rsidR="00AF39DA" w:rsidRPr="00BB6383">
        <w:rPr>
          <w:rFonts w:ascii="Palatino Linotype" w:eastAsiaTheme="minorEastAsia" w:hAnsi="Palatino Linotype" w:cs="Arial"/>
          <w:lang w:eastAsia="es-ES"/>
        </w:rPr>
        <w:t>requerimietos</w:t>
      </w:r>
      <w:proofErr w:type="spellEnd"/>
      <w:r w:rsidR="00AF39DA" w:rsidRPr="00BB6383">
        <w:rPr>
          <w:rFonts w:ascii="Palatino Linotype" w:eastAsiaTheme="minorEastAsia" w:hAnsi="Palatino Linotype" w:cs="Arial"/>
          <w:lang w:eastAsia="es-ES"/>
        </w:rPr>
        <w:t xml:space="preserve"> hechos por la Titula</w:t>
      </w:r>
      <w:r w:rsidR="008F09CB" w:rsidRPr="00BB6383">
        <w:rPr>
          <w:rFonts w:ascii="Palatino Linotype" w:eastAsiaTheme="minorEastAsia" w:hAnsi="Palatino Linotype" w:cs="Arial"/>
          <w:lang w:eastAsia="es-ES"/>
        </w:rPr>
        <w:t xml:space="preserve">r de la Unidad de Transparencia. Asimismo, el Director de Administración, como servidor público habilitado, hizo </w:t>
      </w:r>
      <w:r w:rsidR="008F09CB" w:rsidRPr="00BB6383">
        <w:rPr>
          <w:rFonts w:ascii="Palatino Linotype" w:hAnsi="Palatino Linotype" w:cs="Arial"/>
        </w:rPr>
        <w:t xml:space="preserve">conocimiento del particular que la información solicitada se podía consultar en el portal electrónico del H. Ayuntamiento, mediante los siguientes pasos: </w:t>
      </w:r>
    </w:p>
    <w:p w14:paraId="1AF308E3" w14:textId="27A8D6D8" w:rsidR="008F09CB" w:rsidRPr="00BB6383" w:rsidRDefault="008F09CB" w:rsidP="008F09CB">
      <w:pPr>
        <w:spacing w:line="360" w:lineRule="auto"/>
        <w:ind w:left="567" w:right="567"/>
        <w:contextualSpacing/>
        <w:jc w:val="both"/>
        <w:rPr>
          <w:rFonts w:ascii="Palatino Linotype" w:hAnsi="Palatino Linotype" w:cs="Arial"/>
        </w:rPr>
      </w:pPr>
      <w:r w:rsidRPr="00BB6383">
        <w:rPr>
          <w:rFonts w:ascii="Palatino Linotype" w:hAnsi="Palatino Linotype" w:cs="Arial"/>
        </w:rPr>
        <w:t>“1.- Entrar al link: “http//www.neza.gob.mx”.</w:t>
      </w:r>
    </w:p>
    <w:p w14:paraId="78A89E10" w14:textId="77777777" w:rsidR="008F09CB" w:rsidRPr="00BB6383" w:rsidRDefault="008F09CB" w:rsidP="008F09CB">
      <w:pPr>
        <w:spacing w:line="360" w:lineRule="auto"/>
        <w:ind w:left="567" w:right="567"/>
        <w:contextualSpacing/>
        <w:jc w:val="both"/>
        <w:rPr>
          <w:rFonts w:ascii="Palatino Linotype" w:hAnsi="Palatino Linotype" w:cs="Arial"/>
        </w:rPr>
      </w:pPr>
      <w:r w:rsidRPr="00BB6383">
        <w:rPr>
          <w:rFonts w:ascii="Palatino Linotype" w:hAnsi="Palatino Linotype" w:cs="Arial"/>
        </w:rPr>
        <w:t>2.- Dar clic en el encabezado al icono “TRANSPARENCIA”.</w:t>
      </w:r>
    </w:p>
    <w:p w14:paraId="77C4D574" w14:textId="77777777" w:rsidR="008F09CB" w:rsidRPr="00BB6383" w:rsidRDefault="008F09CB" w:rsidP="008F09CB">
      <w:pPr>
        <w:spacing w:line="360" w:lineRule="auto"/>
        <w:ind w:left="567" w:right="567"/>
        <w:contextualSpacing/>
        <w:jc w:val="both"/>
        <w:rPr>
          <w:rFonts w:ascii="Palatino Linotype" w:hAnsi="Palatino Linotype" w:cs="Arial"/>
        </w:rPr>
      </w:pPr>
      <w:r w:rsidRPr="00BB6383">
        <w:rPr>
          <w:rFonts w:ascii="Palatino Linotype" w:hAnsi="Palatino Linotype" w:cs="Arial"/>
        </w:rPr>
        <w:t xml:space="preserve">3.- Dar clic derecho al apartado “INFORMACIÓN PÚBLICA DE OFICIO DE NEZAHUALCOYOTL”. </w:t>
      </w:r>
    </w:p>
    <w:p w14:paraId="553DB6E7" w14:textId="77777777" w:rsidR="008F09CB" w:rsidRPr="00BB6383" w:rsidRDefault="008F09CB" w:rsidP="008F09CB">
      <w:pPr>
        <w:spacing w:line="360" w:lineRule="auto"/>
        <w:ind w:left="567" w:right="567"/>
        <w:contextualSpacing/>
        <w:jc w:val="both"/>
        <w:rPr>
          <w:rFonts w:ascii="Palatino Linotype" w:hAnsi="Palatino Linotype" w:cs="Arial"/>
        </w:rPr>
      </w:pPr>
      <w:r w:rsidRPr="00BB6383">
        <w:rPr>
          <w:rFonts w:ascii="Palatino Linotype" w:hAnsi="Palatino Linotype" w:cs="Arial"/>
        </w:rPr>
        <w:t>4.- Seleccionar el apartado “2018 y posteriores”.</w:t>
      </w:r>
    </w:p>
    <w:p w14:paraId="6AF036A0" w14:textId="3E683891" w:rsidR="009D0086" w:rsidRPr="00BB6383" w:rsidRDefault="008F09CB" w:rsidP="008F09CB">
      <w:pPr>
        <w:spacing w:line="360" w:lineRule="auto"/>
        <w:ind w:left="567" w:right="567"/>
        <w:jc w:val="both"/>
        <w:rPr>
          <w:rFonts w:ascii="Palatino Linotype" w:hAnsi="Palatino Linotype" w:cs="Arial"/>
        </w:rPr>
      </w:pPr>
      <w:r w:rsidRPr="00BB6383">
        <w:rPr>
          <w:rFonts w:ascii="Palatino Linotype" w:hAnsi="Palatino Linotype" w:cs="Arial"/>
        </w:rPr>
        <w:t>5- Al termino de los pasos anteriores, se desplegará el Portal IPOMEX del H Ayuntamiento de Nezahualcóyotl, donde se encuentra la información antes referida… en la Fracción XX Normatividad Laboral.</w:t>
      </w:r>
      <w:r w:rsidR="008A5190" w:rsidRPr="00BB6383">
        <w:rPr>
          <w:rFonts w:ascii="Palatino Linotype" w:hAnsi="Palatino Linotype" w:cs="Arial"/>
        </w:rPr>
        <w:t xml:space="preserve">” </w:t>
      </w:r>
    </w:p>
    <w:p w14:paraId="3F4EF847" w14:textId="476A1B60" w:rsidR="008A5190" w:rsidRPr="00BB6383" w:rsidRDefault="008A5190" w:rsidP="008F09CB">
      <w:pPr>
        <w:spacing w:line="360" w:lineRule="auto"/>
        <w:ind w:left="567" w:right="567"/>
        <w:jc w:val="both"/>
        <w:rPr>
          <w:rFonts w:ascii="Palatino Linotype" w:hAnsi="Palatino Linotype" w:cs="Arial"/>
        </w:rPr>
      </w:pPr>
      <w:r w:rsidRPr="00BB6383">
        <w:rPr>
          <w:rFonts w:ascii="Palatino Linotype" w:hAnsi="Palatino Linotype" w:cs="Arial"/>
        </w:rPr>
        <w:t xml:space="preserve">Por su parte, la Tesorera Municipal señaló que tras realizar una búsqueda minuciosa en los archivos de la Tesorería Municipal, no se logró localizar documento alguno </w:t>
      </w:r>
      <w:r w:rsidR="00893729" w:rsidRPr="00BB6383">
        <w:rPr>
          <w:rFonts w:ascii="Palatino Linotype" w:hAnsi="Palatino Linotype" w:cs="Arial"/>
        </w:rPr>
        <w:t xml:space="preserve">al </w:t>
      </w:r>
      <w:r w:rsidRPr="00BB6383">
        <w:rPr>
          <w:rFonts w:ascii="Palatino Linotype" w:hAnsi="Palatino Linotype" w:cs="Arial"/>
        </w:rPr>
        <w:t>que refiere la solicitud.</w:t>
      </w:r>
    </w:p>
    <w:p w14:paraId="3CF2D48C" w14:textId="63477541" w:rsidR="008A5190" w:rsidRPr="00BB6383" w:rsidRDefault="008A5190" w:rsidP="008F09CB">
      <w:pPr>
        <w:spacing w:line="360" w:lineRule="auto"/>
        <w:ind w:left="567" w:right="567"/>
        <w:jc w:val="both"/>
        <w:rPr>
          <w:rFonts w:ascii="Palatino Linotype" w:eastAsiaTheme="minorEastAsia" w:hAnsi="Palatino Linotype" w:cs="Arial"/>
          <w:lang w:eastAsia="es-ES"/>
        </w:rPr>
      </w:pPr>
      <w:r w:rsidRPr="00BB6383">
        <w:rPr>
          <w:rFonts w:ascii="Palatino Linotype" w:hAnsi="Palatino Linotype" w:cs="Arial"/>
        </w:rPr>
        <w:lastRenderedPageBreak/>
        <w:t xml:space="preserve">Por último, El </w:t>
      </w:r>
      <w:proofErr w:type="spellStart"/>
      <w:r w:rsidRPr="00BB6383">
        <w:rPr>
          <w:rFonts w:ascii="Palatino Linotype" w:hAnsi="Palatino Linotype" w:cs="Arial"/>
        </w:rPr>
        <w:t>Secreatrio</w:t>
      </w:r>
      <w:proofErr w:type="spellEnd"/>
      <w:r w:rsidRPr="00BB6383">
        <w:rPr>
          <w:rFonts w:ascii="Palatino Linotype" w:hAnsi="Palatino Linotype" w:cs="Arial"/>
        </w:rPr>
        <w:t xml:space="preserve"> del Ayuntamiento informó no ser el área competente para emitir una respuesta </w:t>
      </w:r>
      <w:r w:rsidR="00893729" w:rsidRPr="00BB6383">
        <w:rPr>
          <w:rFonts w:ascii="Palatino Linotype" w:hAnsi="Palatino Linotype" w:cs="Arial"/>
        </w:rPr>
        <w:t xml:space="preserve">a la </w:t>
      </w:r>
      <w:proofErr w:type="spellStart"/>
      <w:r w:rsidR="00893729" w:rsidRPr="00BB6383">
        <w:rPr>
          <w:rFonts w:ascii="Palatino Linotype" w:hAnsi="Palatino Linotype" w:cs="Arial"/>
        </w:rPr>
        <w:t>olicitud</w:t>
      </w:r>
      <w:proofErr w:type="spellEnd"/>
      <w:r w:rsidR="00893729" w:rsidRPr="00BB6383">
        <w:rPr>
          <w:rFonts w:ascii="Palatino Linotype" w:hAnsi="Palatino Linotype" w:cs="Arial"/>
        </w:rPr>
        <w:t xml:space="preserve">, toda vez que la </w:t>
      </w:r>
      <w:proofErr w:type="spellStart"/>
      <w:r w:rsidR="00893729" w:rsidRPr="00BB6383">
        <w:rPr>
          <w:rFonts w:ascii="Palatino Linotype" w:hAnsi="Palatino Linotype" w:cs="Arial"/>
        </w:rPr>
        <w:t>documentaión</w:t>
      </w:r>
      <w:proofErr w:type="spellEnd"/>
      <w:r w:rsidR="00893729" w:rsidRPr="00BB6383">
        <w:rPr>
          <w:rFonts w:ascii="Palatino Linotype" w:hAnsi="Palatino Linotype" w:cs="Arial"/>
        </w:rPr>
        <w:t xml:space="preserve"> no se encuentra bajo el resguardo de tal </w:t>
      </w:r>
      <w:proofErr w:type="spellStart"/>
      <w:r w:rsidR="00893729" w:rsidRPr="00BB6383">
        <w:rPr>
          <w:rFonts w:ascii="Palatino Linotype" w:hAnsi="Palatino Linotype" w:cs="Arial"/>
        </w:rPr>
        <w:t>dependecia</w:t>
      </w:r>
      <w:proofErr w:type="spellEnd"/>
      <w:r w:rsidR="00893729" w:rsidRPr="00BB6383">
        <w:rPr>
          <w:rFonts w:ascii="Palatino Linotype" w:hAnsi="Palatino Linotype" w:cs="Arial"/>
        </w:rPr>
        <w:t>. No obstante, sugiere realizar la solicitud a la Dirección de Administración.</w:t>
      </w:r>
    </w:p>
    <w:p w14:paraId="373D47D1" w14:textId="77777777" w:rsidR="009D0086" w:rsidRPr="00BB6383" w:rsidRDefault="009D0086" w:rsidP="009D0086">
      <w:pPr>
        <w:pStyle w:val="Prrafodelista"/>
        <w:spacing w:line="360" w:lineRule="auto"/>
        <w:jc w:val="both"/>
        <w:rPr>
          <w:rFonts w:ascii="Palatino Linotype" w:eastAsiaTheme="minorEastAsia" w:hAnsi="Palatino Linotype" w:cs="Arial"/>
          <w:i/>
          <w:lang w:eastAsia="es-ES"/>
        </w:rPr>
      </w:pPr>
    </w:p>
    <w:p w14:paraId="7A2A71C8" w14:textId="76B9E937" w:rsidR="00DE4BA1" w:rsidRPr="00BB6383"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BB6383">
        <w:rPr>
          <w:rFonts w:ascii="Palatino Linotype" w:eastAsia="Times New Roman" w:hAnsi="Palatino Linotype" w:cs="Arial"/>
          <w:sz w:val="24"/>
          <w:lang w:val="es-ES"/>
        </w:rPr>
        <w:t xml:space="preserve">Derivado de la respuesta emitida por el </w:t>
      </w:r>
      <w:r w:rsidRPr="00BB6383">
        <w:rPr>
          <w:rFonts w:ascii="Palatino Linotype" w:eastAsia="Times New Roman" w:hAnsi="Palatino Linotype" w:cs="Arial"/>
          <w:b/>
          <w:sz w:val="24"/>
          <w:lang w:val="es-ES"/>
        </w:rPr>
        <w:t>SUJETO OBLIGADO</w:t>
      </w:r>
      <w:r w:rsidR="000E001C" w:rsidRPr="00BB6383">
        <w:rPr>
          <w:rFonts w:ascii="Palatino Linotype" w:eastAsia="Times New Roman" w:hAnsi="Palatino Linotype" w:cs="Arial"/>
          <w:sz w:val="24"/>
          <w:lang w:val="es-ES"/>
        </w:rPr>
        <w:t>, el diecinueve (19) de febrero</w:t>
      </w:r>
      <w:r w:rsidRPr="00BB6383">
        <w:rPr>
          <w:rFonts w:ascii="Palatino Linotype" w:eastAsia="Times New Roman" w:hAnsi="Palatino Linotype" w:cs="Arial"/>
          <w:sz w:val="24"/>
          <w:lang w:val="es-ES"/>
        </w:rPr>
        <w:t xml:space="preserve"> de dos mil </w:t>
      </w:r>
      <w:r w:rsidR="000E001C" w:rsidRPr="00BB6383">
        <w:rPr>
          <w:rFonts w:ascii="Palatino Linotype" w:eastAsia="Times New Roman" w:hAnsi="Palatino Linotype" w:cs="Arial"/>
          <w:sz w:val="24"/>
          <w:lang w:val="es-ES"/>
        </w:rPr>
        <w:t>veinte</w:t>
      </w:r>
      <w:r w:rsidRPr="00BB6383">
        <w:rPr>
          <w:rFonts w:ascii="Palatino Linotype" w:eastAsia="Times New Roman" w:hAnsi="Palatino Linotype" w:cs="Arial"/>
          <w:sz w:val="24"/>
          <w:lang w:val="es-ES"/>
        </w:rPr>
        <w:t xml:space="preserve">, estando en tiempo y forma, el particular interpuso el recurso de revisión </w:t>
      </w:r>
      <w:r w:rsidR="0064065F" w:rsidRPr="00BB6383">
        <w:rPr>
          <w:rFonts w:ascii="Palatino Linotype" w:eastAsia="Calibri" w:hAnsi="Palatino Linotype" w:cs="Arial"/>
          <w:b/>
          <w:sz w:val="24"/>
          <w:lang w:val="es-ES"/>
        </w:rPr>
        <w:t>01113/INFOEM/IP/RR/2020</w:t>
      </w:r>
      <w:r w:rsidRPr="00BB6383">
        <w:rPr>
          <w:rFonts w:ascii="Palatino Linotype" w:eastAsia="Calibri" w:hAnsi="Palatino Linotype" w:cs="Arial"/>
          <w:b/>
          <w:sz w:val="24"/>
          <w:lang w:val="es-ES"/>
        </w:rPr>
        <w:t>;</w:t>
      </w:r>
      <w:r w:rsidRPr="00BB6383">
        <w:rPr>
          <w:rFonts w:ascii="Palatino Linotype" w:eastAsia="Times New Roman" w:hAnsi="Palatino Linotype" w:cs="Arial"/>
          <w:sz w:val="24"/>
          <w:lang w:val="es-ES"/>
        </w:rPr>
        <w:t xml:space="preserve"> impugnación en la que refirió lo siguiente:</w:t>
      </w:r>
    </w:p>
    <w:p w14:paraId="3A515464" w14:textId="77777777" w:rsidR="00472478" w:rsidRPr="00BB6383" w:rsidRDefault="00472478" w:rsidP="00472478">
      <w:pPr>
        <w:pStyle w:val="Prrafodelista"/>
        <w:tabs>
          <w:tab w:val="left" w:pos="284"/>
          <w:tab w:val="left" w:pos="426"/>
        </w:tabs>
        <w:spacing w:after="0" w:line="360" w:lineRule="auto"/>
        <w:ind w:left="0"/>
        <w:jc w:val="both"/>
        <w:rPr>
          <w:rFonts w:ascii="Palatino Linotype" w:hAnsi="Palatino Linotype"/>
          <w:sz w:val="24"/>
        </w:rPr>
      </w:pPr>
    </w:p>
    <w:p w14:paraId="495BF5E6" w14:textId="753ECDE0" w:rsidR="00DE4BA1" w:rsidRPr="00BB6383" w:rsidRDefault="00DE4BA1" w:rsidP="0064065F">
      <w:pPr>
        <w:pStyle w:val="Prrafodelista"/>
        <w:numPr>
          <w:ilvl w:val="0"/>
          <w:numId w:val="25"/>
        </w:numPr>
        <w:spacing w:line="360" w:lineRule="auto"/>
        <w:ind w:left="567" w:right="567" w:firstLine="0"/>
        <w:jc w:val="both"/>
        <w:rPr>
          <w:rFonts w:ascii="Palatino Linotype" w:eastAsia="Times New Roman" w:hAnsi="Palatino Linotype" w:cs="Times New Roman"/>
          <w:i/>
          <w:lang w:eastAsia="es-ES_tradnl"/>
        </w:rPr>
      </w:pPr>
      <w:r w:rsidRPr="00BB6383">
        <w:rPr>
          <w:rFonts w:ascii="Palatino Linotype" w:eastAsia="Times New Roman" w:hAnsi="Palatino Linotype" w:cs="Arial"/>
          <w:b/>
          <w:lang w:val="es-ES"/>
        </w:rPr>
        <w:t>Acto impugnado:</w:t>
      </w:r>
      <w:r w:rsidR="0064065F" w:rsidRPr="00BB6383">
        <w:rPr>
          <w:rFonts w:ascii="Palatino Linotype" w:eastAsia="Times New Roman" w:hAnsi="Palatino Linotype" w:cs="Arial"/>
          <w:b/>
          <w:i/>
          <w:lang w:val="es-ES"/>
        </w:rPr>
        <w:t xml:space="preserve"> </w:t>
      </w:r>
      <w:r w:rsidRPr="00BB6383">
        <w:rPr>
          <w:rFonts w:ascii="Palatino Linotype" w:eastAsia="Times New Roman" w:hAnsi="Palatino Linotype" w:cs="Arial"/>
          <w:i/>
          <w:lang w:val="es-ES"/>
        </w:rPr>
        <w:t>“</w:t>
      </w:r>
      <w:r w:rsidR="0064065F" w:rsidRPr="00BB6383">
        <w:rPr>
          <w:rFonts w:ascii="Palatino Linotype" w:eastAsia="Times New Roman" w:hAnsi="Palatino Linotype" w:cs="Times New Roman"/>
          <w:i/>
          <w:color w:val="000000"/>
          <w:lang w:eastAsia="es-ES_tradnl"/>
        </w:rPr>
        <w:t xml:space="preserve">toda vez que la respuesta a la solicitud con </w:t>
      </w:r>
      <w:proofErr w:type="gramStart"/>
      <w:r w:rsidR="0064065F" w:rsidRPr="00BB6383">
        <w:rPr>
          <w:rFonts w:ascii="Palatino Linotype" w:eastAsia="Times New Roman" w:hAnsi="Palatino Linotype" w:cs="Times New Roman"/>
          <w:i/>
          <w:color w:val="000000"/>
          <w:lang w:eastAsia="es-ES_tradnl"/>
        </w:rPr>
        <w:t>Folio :00051</w:t>
      </w:r>
      <w:proofErr w:type="gramEnd"/>
      <w:r w:rsidR="0064065F" w:rsidRPr="00BB6383">
        <w:rPr>
          <w:rFonts w:ascii="Palatino Linotype" w:eastAsia="Times New Roman" w:hAnsi="Palatino Linotype" w:cs="Times New Roman"/>
          <w:i/>
          <w:color w:val="000000"/>
          <w:lang w:eastAsia="es-ES_tradnl"/>
        </w:rPr>
        <w:t xml:space="preserve">/NEZA/IP/2020, no </w:t>
      </w:r>
      <w:proofErr w:type="spellStart"/>
      <w:r w:rsidR="0064065F" w:rsidRPr="00BB6383">
        <w:rPr>
          <w:rFonts w:ascii="Palatino Linotype" w:eastAsia="Times New Roman" w:hAnsi="Palatino Linotype" w:cs="Times New Roman"/>
          <w:i/>
          <w:color w:val="000000"/>
          <w:lang w:eastAsia="es-ES_tradnl"/>
        </w:rPr>
        <w:t>esta</w:t>
      </w:r>
      <w:proofErr w:type="spellEnd"/>
      <w:r w:rsidR="0064065F" w:rsidRPr="00BB6383">
        <w:rPr>
          <w:rFonts w:ascii="Palatino Linotype" w:eastAsia="Times New Roman" w:hAnsi="Palatino Linotype" w:cs="Times New Roman"/>
          <w:i/>
          <w:color w:val="000000"/>
          <w:lang w:eastAsia="es-ES_tradnl"/>
        </w:rPr>
        <w:t xml:space="preserve"> completa, siendo que los documentos obtenidos por las ligas que hace referencia, es el mismo documento.</w:t>
      </w:r>
      <w:r w:rsidR="0064065F" w:rsidRPr="00BB6383">
        <w:rPr>
          <w:rFonts w:ascii="Palatino Linotype" w:eastAsia="Times New Roman" w:hAnsi="Palatino Linotype" w:cs="Arial"/>
          <w:i/>
          <w:lang w:val="es-ES"/>
        </w:rPr>
        <w:t>”</w:t>
      </w:r>
      <w:r w:rsidRPr="00BB6383">
        <w:rPr>
          <w:rFonts w:ascii="Palatino Linotype" w:eastAsia="Times New Roman" w:hAnsi="Palatino Linotype" w:cs="Arial"/>
          <w:i/>
          <w:lang w:val="es-ES"/>
        </w:rPr>
        <w:t xml:space="preserve"> (Sic)</w:t>
      </w:r>
    </w:p>
    <w:p w14:paraId="21B0671E" w14:textId="30112846" w:rsidR="0064065F" w:rsidRPr="00BB6383" w:rsidRDefault="00DE4BA1" w:rsidP="0064065F">
      <w:pPr>
        <w:pStyle w:val="Prrafodelista"/>
        <w:numPr>
          <w:ilvl w:val="0"/>
          <w:numId w:val="25"/>
        </w:numPr>
        <w:spacing w:line="360" w:lineRule="auto"/>
        <w:ind w:left="567" w:right="567" w:firstLine="0"/>
        <w:jc w:val="both"/>
        <w:rPr>
          <w:rFonts w:ascii="Palatino Linotype" w:eastAsia="Times New Roman" w:hAnsi="Palatino Linotype" w:cs="Arial"/>
          <w:i/>
          <w:lang w:val="es-ES"/>
        </w:rPr>
      </w:pPr>
      <w:r w:rsidRPr="00BB6383">
        <w:rPr>
          <w:rFonts w:ascii="Palatino Linotype" w:eastAsia="Times New Roman" w:hAnsi="Palatino Linotype" w:cs="Arial"/>
          <w:b/>
          <w:lang w:val="es-ES"/>
        </w:rPr>
        <w:t>Razones o motivos de inconformidad:</w:t>
      </w:r>
      <w:r w:rsidRPr="00BB6383">
        <w:rPr>
          <w:rFonts w:ascii="Palatino Linotype" w:eastAsia="Times New Roman" w:hAnsi="Palatino Linotype" w:cs="Arial"/>
          <w:i/>
          <w:lang w:val="es-ES"/>
        </w:rPr>
        <w:t xml:space="preserve"> “</w:t>
      </w:r>
      <w:r w:rsidR="0064065F" w:rsidRPr="00BB6383">
        <w:rPr>
          <w:rFonts w:ascii="Palatino Linotype" w:eastAsia="Times New Roman" w:hAnsi="Palatino Linotype" w:cs="Times New Roman"/>
          <w:i/>
          <w:color w:val="000000"/>
          <w:lang w:eastAsia="es-ES_tradnl"/>
        </w:rPr>
        <w:t xml:space="preserve">la información que se me </w:t>
      </w:r>
      <w:proofErr w:type="spellStart"/>
      <w:r w:rsidR="0064065F" w:rsidRPr="00BB6383">
        <w:rPr>
          <w:rFonts w:ascii="Palatino Linotype" w:eastAsia="Times New Roman" w:hAnsi="Palatino Linotype" w:cs="Times New Roman"/>
          <w:i/>
          <w:color w:val="000000"/>
          <w:lang w:eastAsia="es-ES_tradnl"/>
        </w:rPr>
        <w:t>envio</w:t>
      </w:r>
      <w:proofErr w:type="spellEnd"/>
      <w:r w:rsidR="0064065F" w:rsidRPr="00BB6383">
        <w:rPr>
          <w:rFonts w:ascii="Palatino Linotype" w:eastAsia="Times New Roman" w:hAnsi="Palatino Linotype" w:cs="Times New Roman"/>
          <w:i/>
          <w:color w:val="000000"/>
          <w:lang w:eastAsia="es-ES_tradnl"/>
        </w:rPr>
        <w:t xml:space="preserve"> para descargar solo hace </w:t>
      </w:r>
      <w:proofErr w:type="spellStart"/>
      <w:r w:rsidR="0064065F" w:rsidRPr="00BB6383">
        <w:rPr>
          <w:rFonts w:ascii="Palatino Linotype" w:eastAsia="Times New Roman" w:hAnsi="Palatino Linotype" w:cs="Times New Roman"/>
          <w:i/>
          <w:color w:val="000000"/>
          <w:lang w:eastAsia="es-ES_tradnl"/>
        </w:rPr>
        <w:t>referecia</w:t>
      </w:r>
      <w:proofErr w:type="spellEnd"/>
      <w:r w:rsidR="0064065F" w:rsidRPr="00BB6383">
        <w:rPr>
          <w:rFonts w:ascii="Palatino Linotype" w:eastAsia="Times New Roman" w:hAnsi="Palatino Linotype" w:cs="Times New Roman"/>
          <w:i/>
          <w:color w:val="000000"/>
          <w:lang w:eastAsia="es-ES_tradnl"/>
        </w:rPr>
        <w:t xml:space="preserve"> al convenio año 2018 y no se encuentra el convenio 2019, ya que descargue las dos ligas y es el mismo convenio del año 2019, por lo cual solicito el 2019, y 2020, anexo documento que se descarga.</w:t>
      </w:r>
      <w:r w:rsidR="0064065F" w:rsidRPr="00BB6383">
        <w:rPr>
          <w:rFonts w:ascii="Palatino Linotype" w:eastAsia="Times New Roman" w:hAnsi="Palatino Linotype" w:cs="Arial"/>
          <w:i/>
          <w:lang w:val="es-ES"/>
        </w:rPr>
        <w:t xml:space="preserve">” </w:t>
      </w:r>
      <w:r w:rsidRPr="00BB6383">
        <w:rPr>
          <w:rFonts w:ascii="Palatino Linotype" w:eastAsia="Times New Roman" w:hAnsi="Palatino Linotype" w:cs="Arial"/>
          <w:i/>
          <w:lang w:val="es-ES"/>
        </w:rPr>
        <w:t xml:space="preserve"> (Sic)</w:t>
      </w:r>
    </w:p>
    <w:p w14:paraId="5486DB83" w14:textId="77777777" w:rsidR="00D10D9F" w:rsidRPr="00BB6383" w:rsidRDefault="00D10D9F" w:rsidP="00D10D9F">
      <w:pPr>
        <w:spacing w:line="360" w:lineRule="auto"/>
        <w:ind w:left="567" w:right="567"/>
        <w:jc w:val="both"/>
        <w:rPr>
          <w:rFonts w:ascii="Palatino Linotype" w:eastAsia="Times New Roman" w:hAnsi="Palatino Linotype" w:cs="Arial"/>
          <w:i/>
          <w:lang w:val="es-ES"/>
        </w:rPr>
      </w:pPr>
    </w:p>
    <w:bookmarkEnd w:id="1"/>
    <w:bookmarkEnd w:id="2"/>
    <w:bookmarkEnd w:id="3"/>
    <w:p w14:paraId="6BEF517D" w14:textId="77777777" w:rsidR="00E113EC" w:rsidRPr="00BB638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B6383">
        <w:rPr>
          <w:rFonts w:ascii="Palatino Linotype" w:eastAsia="Times New Roman" w:hAnsi="Palatino Linotype" w:cs="Arial"/>
          <w:sz w:val="24"/>
          <w:szCs w:val="24"/>
          <w:lang w:val="es-ES" w:eastAsia="es-ES"/>
        </w:rPr>
        <w:t xml:space="preserve">Se registró el recurso de revisión bajo el número de expediente </w:t>
      </w:r>
      <w:r w:rsidRPr="00BB6383">
        <w:rPr>
          <w:rFonts w:ascii="Palatino Linotype" w:eastAsiaTheme="minorEastAsia" w:hAnsi="Palatino Linotype" w:cs="Arial"/>
          <w:bCs/>
          <w:sz w:val="24"/>
          <w:szCs w:val="24"/>
          <w:lang w:val="es-ES_tradnl" w:eastAsia="es-ES"/>
        </w:rPr>
        <w:t xml:space="preserve">al rubro indicado, asimismo con fundamento en lo dispuesto por el </w:t>
      </w:r>
      <w:r w:rsidRPr="00BB6383">
        <w:rPr>
          <w:rFonts w:ascii="Palatino Linotype" w:eastAsia="Calibri" w:hAnsi="Palatino Linotype" w:cs="Arial"/>
          <w:sz w:val="24"/>
          <w:szCs w:val="24"/>
          <w:lang w:val="es-ES" w:eastAsia="es-ES"/>
        </w:rPr>
        <w:t xml:space="preserve">artículo 185 fracción I de la </w:t>
      </w:r>
      <w:r w:rsidRPr="00BB638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B6383">
        <w:rPr>
          <w:rFonts w:ascii="Palatino Linotype" w:eastAsia="Times New Roman" w:hAnsi="Palatino Linotype" w:cs="Arial"/>
          <w:sz w:val="24"/>
          <w:szCs w:val="24"/>
          <w:lang w:val="es-ES" w:eastAsia="es-ES"/>
        </w:rPr>
        <w:t xml:space="preserve">se turnó al </w:t>
      </w:r>
      <w:r w:rsidRPr="00BB6383">
        <w:rPr>
          <w:rFonts w:ascii="Palatino Linotype" w:eastAsia="Times New Roman" w:hAnsi="Palatino Linotype" w:cs="Arial"/>
          <w:b/>
          <w:sz w:val="24"/>
          <w:szCs w:val="24"/>
          <w:lang w:val="es-ES" w:eastAsia="es-ES"/>
        </w:rPr>
        <w:t xml:space="preserve">Comisionado José Guadalupe Luna Hernández, </w:t>
      </w:r>
      <w:r w:rsidRPr="00BB6383">
        <w:rPr>
          <w:rFonts w:ascii="Palatino Linotype" w:eastAsia="Times New Roman" w:hAnsi="Palatino Linotype" w:cs="Arial"/>
          <w:sz w:val="24"/>
          <w:szCs w:val="24"/>
          <w:lang w:val="es-ES" w:eastAsia="es-ES"/>
        </w:rPr>
        <w:t xml:space="preserve">con el objeto de </w:t>
      </w:r>
      <w:r w:rsidRPr="00BB6383">
        <w:rPr>
          <w:rFonts w:ascii="Palatino Linotype" w:eastAsia="Times New Roman" w:hAnsi="Palatino Linotype" w:cs="Arial"/>
          <w:sz w:val="24"/>
          <w:szCs w:val="24"/>
          <w:lang w:eastAsia="es-ES"/>
        </w:rPr>
        <w:t>su análisis.</w:t>
      </w:r>
    </w:p>
    <w:p w14:paraId="57160A1E" w14:textId="77777777" w:rsidR="00E113EC" w:rsidRPr="00BB6383"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006B48BE" w:rsidR="00E113EC" w:rsidRPr="00BB638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B6383">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 ac</w:t>
      </w:r>
      <w:r w:rsidR="00E45EFD" w:rsidRPr="00BB6383">
        <w:rPr>
          <w:rFonts w:ascii="Palatino Linotype" w:eastAsia="Calibri" w:hAnsi="Palatino Linotype" w:cs="Arial"/>
          <w:sz w:val="24"/>
          <w:szCs w:val="24"/>
          <w:lang w:val="es-ES" w:eastAsia="es-ES"/>
        </w:rPr>
        <w:t xml:space="preserve">uerdo de admisión de fecha </w:t>
      </w:r>
      <w:r w:rsidR="0064065F" w:rsidRPr="00BB6383">
        <w:rPr>
          <w:rFonts w:ascii="Palatino Linotype" w:eastAsia="Calibri" w:hAnsi="Palatino Linotype" w:cs="Arial"/>
          <w:sz w:val="24"/>
          <w:szCs w:val="24"/>
          <w:lang w:val="es-ES" w:eastAsia="es-ES"/>
        </w:rPr>
        <w:t>veinticinco (25</w:t>
      </w:r>
      <w:r w:rsidRPr="00BB6383">
        <w:rPr>
          <w:rFonts w:ascii="Palatino Linotype" w:eastAsia="Calibri" w:hAnsi="Palatino Linotype" w:cs="Arial"/>
          <w:sz w:val="24"/>
          <w:szCs w:val="24"/>
          <w:lang w:val="es-ES" w:eastAsia="es-ES"/>
        </w:rPr>
        <w:t xml:space="preserve">) de </w:t>
      </w:r>
      <w:r w:rsidR="0064065F" w:rsidRPr="00BB6383">
        <w:rPr>
          <w:rFonts w:ascii="Palatino Linotype" w:eastAsia="Calibri" w:hAnsi="Palatino Linotype" w:cs="Arial"/>
          <w:sz w:val="24"/>
          <w:szCs w:val="24"/>
          <w:lang w:val="es-ES" w:eastAsia="es-ES"/>
        </w:rPr>
        <w:t>febrero</w:t>
      </w:r>
      <w:r w:rsidR="00E45EFD" w:rsidRPr="00BB6383">
        <w:rPr>
          <w:rFonts w:ascii="Palatino Linotype" w:eastAsia="Calibri" w:hAnsi="Palatino Linotype" w:cs="Arial"/>
          <w:sz w:val="24"/>
          <w:szCs w:val="24"/>
          <w:lang w:val="es-ES" w:eastAsia="es-ES"/>
        </w:rPr>
        <w:t xml:space="preserve"> </w:t>
      </w:r>
      <w:r w:rsidRPr="00BB6383">
        <w:rPr>
          <w:rFonts w:ascii="Palatino Linotype" w:eastAsia="Calibri" w:hAnsi="Palatino Linotype" w:cs="Arial"/>
          <w:sz w:val="24"/>
          <w:szCs w:val="24"/>
          <w:lang w:val="es-ES" w:eastAsia="es-ES"/>
        </w:rPr>
        <w:t xml:space="preserve">de dos mil </w:t>
      </w:r>
      <w:r w:rsidR="0064065F" w:rsidRPr="00BB6383">
        <w:rPr>
          <w:rFonts w:ascii="Palatino Linotype" w:eastAsia="Calibri" w:hAnsi="Palatino Linotype" w:cs="Arial"/>
          <w:sz w:val="24"/>
          <w:szCs w:val="24"/>
          <w:lang w:val="es-ES" w:eastAsia="es-ES"/>
        </w:rPr>
        <w:t>veinte</w:t>
      </w:r>
      <w:r w:rsidRPr="00BB6383">
        <w:rPr>
          <w:rFonts w:ascii="Palatino Linotype" w:eastAsia="Calibri" w:hAnsi="Palatino Linotype" w:cs="Arial"/>
          <w:sz w:val="24"/>
          <w:szCs w:val="24"/>
          <w:lang w:val="es-ES" w:eastAsia="es-ES"/>
        </w:rPr>
        <w:t xml:space="preserve">, puso a disposición de las partes el expediente electrónico </w:t>
      </w:r>
      <w:r w:rsidRPr="00BB6383">
        <w:rPr>
          <w:rFonts w:ascii="Palatino Linotype" w:eastAsia="Calibri" w:hAnsi="Palatino Linotype" w:cs="Arial"/>
          <w:sz w:val="24"/>
          <w:szCs w:val="24"/>
          <w:lang w:val="es-ES_tradnl" w:eastAsia="es-ES"/>
        </w:rPr>
        <w:t xml:space="preserve">vía </w:t>
      </w:r>
      <w:r w:rsidRPr="00BB6383">
        <w:rPr>
          <w:rFonts w:ascii="Palatino Linotype" w:eastAsia="Calibri" w:hAnsi="Palatino Linotype" w:cs="Arial"/>
          <w:sz w:val="24"/>
          <w:szCs w:val="24"/>
          <w:lang w:val="es-ES" w:eastAsia="es-ES"/>
        </w:rPr>
        <w:t xml:space="preserve">Sistema de Acceso a la Información Mexiquense </w:t>
      </w:r>
      <w:r w:rsidRPr="00BB6383">
        <w:rPr>
          <w:rFonts w:ascii="Palatino Linotype" w:eastAsia="Calibri" w:hAnsi="Palatino Linotype" w:cs="Arial"/>
          <w:b/>
          <w:sz w:val="24"/>
          <w:szCs w:val="24"/>
          <w:lang w:val="es-ES" w:eastAsia="es-ES"/>
        </w:rPr>
        <w:t xml:space="preserve">SAIMEX </w:t>
      </w:r>
      <w:r w:rsidRPr="00BB638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B6383">
        <w:rPr>
          <w:rFonts w:ascii="Palatino Linotype" w:eastAsia="Calibri" w:hAnsi="Palatino Linotype" w:cs="Arial"/>
          <w:b/>
          <w:sz w:val="24"/>
          <w:szCs w:val="24"/>
          <w:lang w:val="es-ES" w:eastAsia="es-ES"/>
        </w:rPr>
        <w:t>SUJETO OBLIGADO</w:t>
      </w:r>
      <w:r w:rsidRPr="00BB6383">
        <w:rPr>
          <w:rFonts w:ascii="Palatino Linotype" w:eastAsia="Calibri" w:hAnsi="Palatino Linotype" w:cs="Arial"/>
          <w:sz w:val="24"/>
          <w:szCs w:val="24"/>
          <w:lang w:val="es-ES" w:eastAsia="es-ES"/>
        </w:rPr>
        <w:t xml:space="preserve"> presentará el Informe Justificado procedente</w:t>
      </w:r>
      <w:r w:rsidR="00DF2CBA" w:rsidRPr="00BB6383">
        <w:rPr>
          <w:rFonts w:ascii="Palatino Linotype" w:eastAsia="Calibri" w:hAnsi="Palatino Linotype" w:cs="Arial"/>
          <w:sz w:val="24"/>
          <w:szCs w:val="24"/>
          <w:lang w:val="es-ES" w:eastAsia="es-ES"/>
        </w:rPr>
        <w:t>.</w:t>
      </w:r>
    </w:p>
    <w:p w14:paraId="12FD0346" w14:textId="77777777" w:rsidR="009D0086" w:rsidRPr="00BB6383"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72170F32" w14:textId="3AB90A35" w:rsidR="002A5275" w:rsidRPr="00BB6383" w:rsidRDefault="0064065F"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B6383">
        <w:rPr>
          <w:rFonts w:ascii="Palatino Linotype" w:eastAsia="Calibri" w:hAnsi="Palatino Linotype" w:cs="Arial"/>
          <w:sz w:val="24"/>
          <w:lang w:val="es-ES"/>
        </w:rPr>
        <w:t>El veintiocho (28</w:t>
      </w:r>
      <w:r w:rsidR="00DF2CBA" w:rsidRPr="00BB6383">
        <w:rPr>
          <w:rFonts w:ascii="Palatino Linotype" w:eastAsia="Calibri" w:hAnsi="Palatino Linotype" w:cs="Arial"/>
          <w:sz w:val="24"/>
          <w:lang w:val="es-ES"/>
        </w:rPr>
        <w:t xml:space="preserve">) de </w:t>
      </w:r>
      <w:r w:rsidRPr="00BB6383">
        <w:rPr>
          <w:rFonts w:ascii="Palatino Linotype" w:eastAsia="Calibri" w:hAnsi="Palatino Linotype" w:cs="Arial"/>
          <w:sz w:val="24"/>
          <w:lang w:val="es-ES"/>
        </w:rPr>
        <w:t>febrero</w:t>
      </w:r>
      <w:r w:rsidR="00DF2CBA" w:rsidRPr="00BB6383">
        <w:rPr>
          <w:rFonts w:ascii="Palatino Linotype" w:eastAsia="Calibri" w:hAnsi="Palatino Linotype" w:cs="Arial"/>
          <w:sz w:val="24"/>
          <w:lang w:val="es-ES"/>
        </w:rPr>
        <w:t xml:space="preserve"> de dos mil </w:t>
      </w:r>
      <w:r w:rsidRPr="00BB6383">
        <w:rPr>
          <w:rFonts w:ascii="Palatino Linotype" w:eastAsia="Calibri" w:hAnsi="Palatino Linotype" w:cs="Arial"/>
          <w:sz w:val="24"/>
          <w:lang w:val="es-ES"/>
        </w:rPr>
        <w:t>veinte</w:t>
      </w:r>
      <w:r w:rsidR="00DF2CBA" w:rsidRPr="00BB6383">
        <w:rPr>
          <w:rFonts w:ascii="Palatino Linotype" w:eastAsia="Calibri" w:hAnsi="Palatino Linotype" w:cs="Arial"/>
          <w:sz w:val="24"/>
          <w:lang w:val="es-ES"/>
        </w:rPr>
        <w:t xml:space="preserve">, el </w:t>
      </w:r>
      <w:r w:rsidR="00DF2CBA" w:rsidRPr="00BB6383">
        <w:rPr>
          <w:rFonts w:ascii="Palatino Linotype" w:eastAsia="Calibri" w:hAnsi="Palatino Linotype" w:cs="Arial"/>
          <w:b/>
          <w:sz w:val="24"/>
          <w:lang w:val="es-ES"/>
        </w:rPr>
        <w:t>SUJETO OBLIGADO</w:t>
      </w:r>
      <w:r w:rsidR="00DF2CBA" w:rsidRPr="00BB6383">
        <w:rPr>
          <w:rFonts w:ascii="Palatino Linotype" w:eastAsia="Calibri" w:hAnsi="Palatino Linotype" w:cs="Arial"/>
          <w:sz w:val="24"/>
          <w:lang w:val="es-ES"/>
        </w:rPr>
        <w:t xml:space="preserve"> rindió su informe justificado para manifestar lo que a su derecho le as</w:t>
      </w:r>
      <w:r w:rsidR="009C5C23" w:rsidRPr="00BB6383">
        <w:rPr>
          <w:rFonts w:ascii="Palatino Linotype" w:eastAsia="Calibri" w:hAnsi="Palatino Linotype" w:cs="Arial"/>
          <w:sz w:val="24"/>
          <w:lang w:val="es-ES"/>
        </w:rPr>
        <w:t xml:space="preserve">istiera y conviniera mediante </w:t>
      </w:r>
      <w:r w:rsidRPr="00BB6383">
        <w:rPr>
          <w:rFonts w:ascii="Palatino Linotype" w:eastAsia="Calibri" w:hAnsi="Palatino Linotype" w:cs="Arial"/>
          <w:sz w:val="24"/>
          <w:lang w:val="es-ES"/>
        </w:rPr>
        <w:t>el</w:t>
      </w:r>
      <w:r w:rsidR="002A5275" w:rsidRPr="00BB6383">
        <w:rPr>
          <w:rFonts w:ascii="Palatino Linotype" w:eastAsia="Calibri" w:hAnsi="Palatino Linotype" w:cs="Arial"/>
          <w:sz w:val="24"/>
          <w:lang w:val="es-ES"/>
        </w:rPr>
        <w:t xml:space="preserve"> </w:t>
      </w:r>
      <w:r w:rsidRPr="00BB6383">
        <w:rPr>
          <w:rFonts w:ascii="Palatino Linotype" w:eastAsia="Calibri" w:hAnsi="Palatino Linotype" w:cs="Arial"/>
          <w:sz w:val="24"/>
          <w:lang w:val="es-ES"/>
        </w:rPr>
        <w:t xml:space="preserve">archivo electrónico </w:t>
      </w:r>
      <w:r w:rsidRPr="00BB6383">
        <w:rPr>
          <w:rFonts w:ascii="Palatino Linotype" w:eastAsia="Calibri" w:hAnsi="Palatino Linotype" w:cs="Arial"/>
          <w:b/>
          <w:sz w:val="24"/>
          <w:lang w:val="es-ES"/>
        </w:rPr>
        <w:t>Digitalización_2020_02_28_18_19_10_009.pdf</w:t>
      </w:r>
      <w:r w:rsidR="006F155E" w:rsidRPr="00BB6383">
        <w:rPr>
          <w:rFonts w:ascii="Palatino Linotype" w:eastAsia="Calibri" w:hAnsi="Palatino Linotype" w:cs="Arial"/>
          <w:b/>
          <w:sz w:val="24"/>
          <w:lang w:val="es-ES"/>
        </w:rPr>
        <w:t xml:space="preserve">, </w:t>
      </w:r>
      <w:r w:rsidR="006F155E" w:rsidRPr="00BB6383">
        <w:rPr>
          <w:rFonts w:ascii="Palatino Linotype" w:eastAsia="Calibri" w:hAnsi="Palatino Linotype" w:cs="Arial"/>
          <w:sz w:val="24"/>
          <w:lang w:val="es-ES"/>
        </w:rPr>
        <w:t>información</w:t>
      </w:r>
      <w:r w:rsidR="002445FA" w:rsidRPr="00BB6383">
        <w:rPr>
          <w:rFonts w:ascii="Palatino Linotype" w:eastAsia="Calibri" w:hAnsi="Palatino Linotype" w:cs="Arial"/>
          <w:sz w:val="24"/>
          <w:lang w:val="es-ES"/>
        </w:rPr>
        <w:t xml:space="preserve"> que corresponde a lo siguiente:</w:t>
      </w:r>
    </w:p>
    <w:p w14:paraId="61CF3FDA" w14:textId="77777777" w:rsidR="00612BD6" w:rsidRPr="00BB6383" w:rsidRDefault="00612BD6" w:rsidP="0008753C">
      <w:pPr>
        <w:tabs>
          <w:tab w:val="left" w:pos="426"/>
        </w:tabs>
        <w:spacing w:after="0" w:line="360" w:lineRule="auto"/>
        <w:jc w:val="both"/>
        <w:rPr>
          <w:rFonts w:ascii="Palatino Linotype" w:eastAsia="Calibri" w:hAnsi="Palatino Linotype" w:cs="Arial"/>
          <w:b/>
          <w:color w:val="000000" w:themeColor="text1"/>
          <w:sz w:val="24"/>
          <w:lang w:val="es-ES"/>
        </w:rPr>
      </w:pPr>
    </w:p>
    <w:p w14:paraId="27D7F87D" w14:textId="77777777" w:rsidR="00893729" w:rsidRPr="00BB6383" w:rsidRDefault="0064065F" w:rsidP="009B49FC">
      <w:pPr>
        <w:pStyle w:val="Prrafodelista"/>
        <w:numPr>
          <w:ilvl w:val="0"/>
          <w:numId w:val="22"/>
        </w:numPr>
        <w:tabs>
          <w:tab w:val="left" w:pos="426"/>
        </w:tabs>
        <w:spacing w:after="0" w:line="360" w:lineRule="auto"/>
        <w:ind w:left="851" w:right="34" w:hanging="284"/>
        <w:jc w:val="both"/>
        <w:rPr>
          <w:rFonts w:ascii="Palatino Linotype" w:eastAsia="MS Mincho" w:hAnsi="Palatino Linotype" w:cs="Times New Roman"/>
          <w:sz w:val="24"/>
          <w:szCs w:val="24"/>
          <w:lang w:val="es-ES_tradnl" w:eastAsia="es-ES"/>
        </w:rPr>
      </w:pPr>
      <w:r w:rsidRPr="00BB6383">
        <w:rPr>
          <w:rFonts w:ascii="Palatino Linotype" w:eastAsia="Calibri" w:hAnsi="Palatino Linotype" w:cs="Arial"/>
          <w:b/>
          <w:sz w:val="24"/>
          <w:lang w:val="es-ES"/>
        </w:rPr>
        <w:t>Digitalización_2020_02_28_18_19_10_009.</w:t>
      </w:r>
      <w:r w:rsidR="00021FCD" w:rsidRPr="00BB6383">
        <w:rPr>
          <w:rFonts w:ascii="Palatino Linotype" w:eastAsia="Calibri" w:hAnsi="Palatino Linotype" w:cs="Arial"/>
          <w:b/>
          <w:lang w:val="es-ES"/>
        </w:rPr>
        <w:t>pdf</w:t>
      </w:r>
      <w:r w:rsidR="002A5275" w:rsidRPr="00BB6383">
        <w:rPr>
          <w:rFonts w:ascii="Palatino Linotype" w:eastAsia="Calibri" w:hAnsi="Palatino Linotype" w:cs="Arial"/>
          <w:b/>
          <w:lang w:val="es-ES"/>
        </w:rPr>
        <w:t>:</w:t>
      </w:r>
      <w:r w:rsidR="006F155E" w:rsidRPr="00BB6383">
        <w:rPr>
          <w:rFonts w:ascii="Palatino Linotype" w:eastAsia="Calibri" w:hAnsi="Palatino Linotype" w:cs="Arial"/>
          <w:b/>
          <w:lang w:val="es-ES"/>
        </w:rPr>
        <w:t xml:space="preserve"> </w:t>
      </w:r>
      <w:r w:rsidR="00D41DFC" w:rsidRPr="00BB6383">
        <w:rPr>
          <w:rFonts w:ascii="Palatino Linotype" w:eastAsia="Calibri" w:hAnsi="Palatino Linotype" w:cs="Arial"/>
          <w:lang w:val="es-ES"/>
        </w:rPr>
        <w:t>Archivo que</w:t>
      </w:r>
      <w:r w:rsidR="008F09CB" w:rsidRPr="00BB6383">
        <w:rPr>
          <w:rFonts w:ascii="Palatino Linotype" w:eastAsia="Calibri" w:hAnsi="Palatino Linotype" w:cs="Arial"/>
          <w:lang w:val="es-ES"/>
        </w:rPr>
        <w:t xml:space="preserve"> se integra de seis</w:t>
      </w:r>
      <w:r w:rsidR="006F155E" w:rsidRPr="00BB6383">
        <w:rPr>
          <w:rFonts w:ascii="Palatino Linotype" w:eastAsia="Calibri" w:hAnsi="Palatino Linotype" w:cs="Arial"/>
          <w:lang w:val="es-ES"/>
        </w:rPr>
        <w:t xml:space="preserve"> </w:t>
      </w:r>
      <w:r w:rsidR="008F09CB" w:rsidRPr="00BB6383">
        <w:rPr>
          <w:rFonts w:ascii="Palatino Linotype" w:eastAsia="Calibri" w:hAnsi="Palatino Linotype" w:cs="Arial"/>
          <w:lang w:val="es-ES"/>
        </w:rPr>
        <w:t>(06</w:t>
      </w:r>
      <w:r w:rsidR="00000422" w:rsidRPr="00BB6383">
        <w:rPr>
          <w:rFonts w:ascii="Palatino Linotype" w:eastAsia="Calibri" w:hAnsi="Palatino Linotype" w:cs="Arial"/>
          <w:lang w:val="es-ES"/>
        </w:rPr>
        <w:t xml:space="preserve">) </w:t>
      </w:r>
      <w:r w:rsidR="006F155E" w:rsidRPr="00BB6383">
        <w:rPr>
          <w:rFonts w:ascii="Palatino Linotype" w:eastAsia="Calibri" w:hAnsi="Palatino Linotype" w:cs="Arial"/>
          <w:lang w:val="es-ES"/>
        </w:rPr>
        <w:t>hoja</w:t>
      </w:r>
      <w:r w:rsidR="008F09CB" w:rsidRPr="00BB6383">
        <w:rPr>
          <w:rFonts w:ascii="Palatino Linotype" w:eastAsia="Calibri" w:hAnsi="Palatino Linotype" w:cs="Arial"/>
          <w:lang w:val="es-ES"/>
        </w:rPr>
        <w:t xml:space="preserve">s, mismas que contienen la copia digitalizada del oficio </w:t>
      </w:r>
      <w:r w:rsidR="00D10D9F" w:rsidRPr="00BB6383">
        <w:rPr>
          <w:rFonts w:ascii="Palatino Linotype" w:eastAsia="Calibri" w:hAnsi="Palatino Linotype" w:cs="Arial"/>
          <w:lang w:val="es-ES"/>
        </w:rPr>
        <w:t>emitido por el Director de Administración a la Titular de la Unidad de Transparencia, por medio del cual, desahogó su inform</w:t>
      </w:r>
      <w:r w:rsidR="00893729" w:rsidRPr="00BB6383">
        <w:rPr>
          <w:rFonts w:ascii="Palatino Linotype" w:eastAsia="Calibri" w:hAnsi="Palatino Linotype" w:cs="Arial"/>
          <w:lang w:val="es-ES"/>
        </w:rPr>
        <w:t>e</w:t>
      </w:r>
      <w:r w:rsidR="00D10D9F" w:rsidRPr="00BB6383">
        <w:rPr>
          <w:rFonts w:ascii="Palatino Linotype" w:eastAsia="Calibri" w:hAnsi="Palatino Linotype" w:cs="Arial"/>
          <w:lang w:val="es-ES"/>
        </w:rPr>
        <w:t xml:space="preserve"> justificado y señal</w:t>
      </w:r>
      <w:r w:rsidR="00AB6FE7" w:rsidRPr="00BB6383">
        <w:rPr>
          <w:rFonts w:ascii="Palatino Linotype" w:eastAsia="Calibri" w:hAnsi="Palatino Linotype" w:cs="Arial"/>
          <w:lang w:val="es-ES"/>
        </w:rPr>
        <w:t xml:space="preserve">ó que </w:t>
      </w:r>
      <w:r w:rsidR="00D10D9F" w:rsidRPr="00BB6383">
        <w:rPr>
          <w:rFonts w:ascii="Palatino Linotype" w:eastAsia="Calibri" w:hAnsi="Palatino Linotype" w:cs="Arial"/>
          <w:lang w:val="es-ES"/>
        </w:rPr>
        <w:t>en la plataforma de IPOMEX del Sujeto Obligado, se observa la publicación del Convenio Sindical correspondiente al Ejercicio Fiscal 2018. Respecto a los Convenios Sindicales de los per</w:t>
      </w:r>
      <w:r w:rsidR="00AB6FE7" w:rsidRPr="00BB6383">
        <w:rPr>
          <w:rFonts w:ascii="Palatino Linotype" w:eastAsia="Calibri" w:hAnsi="Palatino Linotype" w:cs="Arial"/>
          <w:lang w:val="es-ES"/>
        </w:rPr>
        <w:t xml:space="preserve">íodos 2019 y 2020, </w:t>
      </w:r>
      <w:r w:rsidR="00D10D9F" w:rsidRPr="00BB6383">
        <w:rPr>
          <w:rFonts w:ascii="Palatino Linotype" w:eastAsia="Calibri" w:hAnsi="Palatino Linotype" w:cs="Arial"/>
          <w:lang w:val="es-ES"/>
        </w:rPr>
        <w:t>se ordenó la búsqueda en los archivos de la Dirección y Subdirección de Administración, sin embargo, hace constar</w:t>
      </w:r>
      <w:r w:rsidR="00AB6FE7" w:rsidRPr="00BB6383">
        <w:rPr>
          <w:rFonts w:ascii="Palatino Linotype" w:eastAsia="Calibri" w:hAnsi="Palatino Linotype" w:cs="Arial"/>
          <w:lang w:val="es-ES"/>
        </w:rPr>
        <w:t xml:space="preserve"> que no posee dichos documentos</w:t>
      </w:r>
      <w:r w:rsidR="00840597" w:rsidRPr="00BB6383">
        <w:rPr>
          <w:rFonts w:ascii="Palatino Linotype" w:eastAsia="Calibri" w:hAnsi="Palatino Linotype" w:cs="Arial"/>
          <w:lang w:val="es-ES"/>
        </w:rPr>
        <w:t>.</w:t>
      </w:r>
    </w:p>
    <w:p w14:paraId="342C3AB2" w14:textId="45869557" w:rsidR="00DF2CBA" w:rsidRPr="00BB6383" w:rsidRDefault="008A5190" w:rsidP="00893729">
      <w:pPr>
        <w:pStyle w:val="Prrafodelista"/>
        <w:tabs>
          <w:tab w:val="left" w:pos="426"/>
        </w:tabs>
        <w:spacing w:after="0" w:line="360" w:lineRule="auto"/>
        <w:ind w:left="851" w:right="34"/>
        <w:jc w:val="both"/>
        <w:rPr>
          <w:rFonts w:ascii="Palatino Linotype" w:eastAsia="MS Mincho" w:hAnsi="Palatino Linotype" w:cs="Times New Roman"/>
          <w:sz w:val="24"/>
          <w:szCs w:val="24"/>
          <w:lang w:val="es-ES_tradnl" w:eastAsia="es-ES"/>
        </w:rPr>
      </w:pPr>
      <w:r w:rsidRPr="00BB6383">
        <w:rPr>
          <w:rFonts w:ascii="Palatino Linotype" w:eastAsia="Calibri" w:hAnsi="Palatino Linotype" w:cs="Arial"/>
          <w:lang w:val="es-ES"/>
        </w:rPr>
        <w:br/>
        <w:t>A</w:t>
      </w:r>
      <w:r w:rsidR="00893729" w:rsidRPr="00BB6383">
        <w:rPr>
          <w:rFonts w:ascii="Palatino Linotype" w:eastAsia="Calibri" w:hAnsi="Palatino Linotype" w:cs="Arial"/>
          <w:lang w:val="es-ES"/>
        </w:rPr>
        <w:t xml:space="preserve">simismo, </w:t>
      </w:r>
      <w:r w:rsidRPr="00BB6383">
        <w:rPr>
          <w:rFonts w:ascii="Palatino Linotype" w:eastAsia="Calibri" w:hAnsi="Palatino Linotype" w:cs="Arial"/>
          <w:lang w:val="es-ES"/>
        </w:rPr>
        <w:t>se anexó</w:t>
      </w:r>
      <w:r w:rsidR="00893729" w:rsidRPr="00BB6383">
        <w:rPr>
          <w:rFonts w:ascii="Palatino Linotype" w:eastAsia="Calibri" w:hAnsi="Palatino Linotype" w:cs="Arial"/>
          <w:lang w:val="es-ES"/>
        </w:rPr>
        <w:t xml:space="preserve"> al archivo electrónico </w:t>
      </w:r>
      <w:r w:rsidRPr="00BB6383">
        <w:rPr>
          <w:rFonts w:ascii="Palatino Linotype" w:eastAsia="Calibri" w:hAnsi="Palatino Linotype" w:cs="Arial"/>
          <w:lang w:val="es-ES"/>
        </w:rPr>
        <w:t xml:space="preserve">el oficio suscrito por la Tesorera </w:t>
      </w:r>
      <w:r w:rsidRPr="00BB6383">
        <w:rPr>
          <w:rFonts w:ascii="Palatino Linotype" w:eastAsia="Calibri" w:hAnsi="Palatino Linotype" w:cs="Arial"/>
          <w:lang w:val="es-ES"/>
        </w:rPr>
        <w:lastRenderedPageBreak/>
        <w:t>Municipal,</w:t>
      </w:r>
      <w:r w:rsidR="00893729" w:rsidRPr="00BB6383">
        <w:rPr>
          <w:rFonts w:ascii="Palatino Linotype" w:eastAsia="Calibri" w:hAnsi="Palatino Linotype" w:cs="Arial"/>
          <w:lang w:val="es-ES"/>
        </w:rPr>
        <w:t xml:space="preserve"> por medio del cual rindió su informe justificado</w:t>
      </w:r>
      <w:r w:rsidRPr="00BB6383">
        <w:rPr>
          <w:rFonts w:ascii="Palatino Linotype" w:eastAsia="Calibri" w:hAnsi="Palatino Linotype" w:cs="Arial"/>
          <w:lang w:val="es-ES"/>
        </w:rPr>
        <w:t xml:space="preserve"> </w:t>
      </w:r>
      <w:r w:rsidR="00893729" w:rsidRPr="00BB6383">
        <w:rPr>
          <w:rFonts w:ascii="Palatino Linotype" w:eastAsia="Calibri" w:hAnsi="Palatino Linotype" w:cs="Arial"/>
          <w:lang w:val="es-ES"/>
        </w:rPr>
        <w:t xml:space="preserve">en el </w:t>
      </w:r>
      <w:r w:rsidRPr="00BB6383">
        <w:rPr>
          <w:rFonts w:ascii="Palatino Linotype" w:eastAsia="Calibri" w:hAnsi="Palatino Linotype" w:cs="Arial"/>
          <w:lang w:val="es-ES"/>
        </w:rPr>
        <w:t xml:space="preserve">cual </w:t>
      </w:r>
      <w:r w:rsidR="00893729" w:rsidRPr="00BB6383">
        <w:rPr>
          <w:rFonts w:ascii="Palatino Linotype" w:eastAsia="Calibri" w:hAnsi="Palatino Linotype" w:cs="Arial"/>
          <w:lang w:val="es-ES"/>
        </w:rPr>
        <w:t>reitera</w:t>
      </w:r>
      <w:r w:rsidRPr="00BB6383">
        <w:rPr>
          <w:rFonts w:ascii="Palatino Linotype" w:eastAsia="Calibri" w:hAnsi="Palatino Linotype" w:cs="Arial"/>
          <w:lang w:val="es-ES"/>
        </w:rPr>
        <w:t xml:space="preserve"> su respuesta inicialmente otorgada</w:t>
      </w:r>
      <w:r w:rsidR="00893729" w:rsidRPr="00BB6383">
        <w:rPr>
          <w:rFonts w:ascii="Palatino Linotype" w:eastAsia="Calibri" w:hAnsi="Palatino Linotype" w:cs="Arial"/>
          <w:lang w:val="es-ES"/>
        </w:rPr>
        <w:t>, al requerimiento realizado por la Titular de la Unidad de transparencia</w:t>
      </w:r>
      <w:r w:rsidRPr="00BB6383">
        <w:rPr>
          <w:rFonts w:ascii="Palatino Linotype" w:eastAsia="Calibri" w:hAnsi="Palatino Linotype" w:cs="Arial"/>
          <w:lang w:val="es-ES"/>
        </w:rPr>
        <w:t>.</w:t>
      </w:r>
    </w:p>
    <w:p w14:paraId="4F747DEB" w14:textId="77777777" w:rsidR="00AB6FE7" w:rsidRPr="00BB6383" w:rsidRDefault="00AB6FE7" w:rsidP="00AB6FE7">
      <w:pPr>
        <w:pStyle w:val="Prrafodelista"/>
        <w:tabs>
          <w:tab w:val="left" w:pos="426"/>
        </w:tabs>
        <w:spacing w:after="0" w:line="360" w:lineRule="auto"/>
        <w:ind w:left="851" w:right="34"/>
        <w:jc w:val="both"/>
        <w:rPr>
          <w:rFonts w:ascii="Palatino Linotype" w:eastAsia="MS Mincho" w:hAnsi="Palatino Linotype" w:cs="Times New Roman"/>
          <w:sz w:val="24"/>
          <w:szCs w:val="24"/>
          <w:lang w:val="es-ES_tradnl" w:eastAsia="es-ES"/>
        </w:rPr>
      </w:pPr>
    </w:p>
    <w:p w14:paraId="1E877A54" w14:textId="0B6B82CF" w:rsidR="00420997" w:rsidRPr="00BB6383" w:rsidRDefault="0064065F" w:rsidP="00420997">
      <w:pPr>
        <w:pStyle w:val="Prrafodelista"/>
        <w:numPr>
          <w:ilvl w:val="0"/>
          <w:numId w:val="2"/>
        </w:numPr>
        <w:tabs>
          <w:tab w:val="left" w:pos="0"/>
        </w:tabs>
        <w:spacing w:after="0" w:line="360" w:lineRule="auto"/>
        <w:ind w:left="0" w:firstLine="0"/>
        <w:jc w:val="both"/>
        <w:rPr>
          <w:rFonts w:ascii="Palatino Linotype" w:eastAsia="Calibri" w:hAnsi="Palatino Linotype" w:cs="Arial"/>
          <w:color w:val="000000" w:themeColor="text1"/>
          <w:lang w:val="es-ES"/>
        </w:rPr>
      </w:pPr>
      <w:r w:rsidRPr="00BB6383">
        <w:rPr>
          <w:rFonts w:ascii="Palatino Linotype" w:eastAsia="Calibri" w:hAnsi="Palatino Linotype" w:cs="Arial"/>
          <w:sz w:val="24"/>
          <w:lang w:val="es-ES_tradnl"/>
        </w:rPr>
        <w:t>El</w:t>
      </w:r>
      <w:r w:rsidRPr="00BB6383">
        <w:rPr>
          <w:rFonts w:ascii="Palatino Linotype" w:eastAsia="Calibri" w:hAnsi="Palatino Linotype" w:cs="Arial"/>
          <w:sz w:val="24"/>
          <w:lang w:val="es-ES"/>
        </w:rPr>
        <w:t xml:space="preserve"> cual</w:t>
      </w:r>
      <w:r w:rsidR="00420997" w:rsidRPr="00BB6383">
        <w:rPr>
          <w:rFonts w:ascii="Palatino Linotype" w:eastAsia="Calibri" w:hAnsi="Palatino Linotype" w:cs="Arial"/>
          <w:sz w:val="24"/>
          <w:lang w:val="es-ES"/>
        </w:rPr>
        <w:t xml:space="preserve">, esencialmente, </w:t>
      </w:r>
      <w:r w:rsidR="00EA2537" w:rsidRPr="00BB6383">
        <w:rPr>
          <w:rFonts w:ascii="Palatino Linotype" w:eastAsia="Calibri" w:hAnsi="Palatino Linotype" w:cs="Arial"/>
          <w:sz w:val="24"/>
          <w:lang w:val="es-ES"/>
        </w:rPr>
        <w:t>respecto</w:t>
      </w:r>
      <w:r w:rsidR="00420997" w:rsidRPr="00BB6383">
        <w:rPr>
          <w:rFonts w:ascii="Palatino Linotype" w:eastAsia="Calibri" w:hAnsi="Palatino Linotype" w:cs="Arial"/>
          <w:sz w:val="24"/>
          <w:lang w:val="es-ES"/>
        </w:rPr>
        <w:t xml:space="preserve"> de la respuesta inicialmente otorgada a la solicitud de información </w:t>
      </w:r>
      <w:r w:rsidR="00EA2537" w:rsidRPr="00BB6383">
        <w:rPr>
          <w:rFonts w:ascii="Palatino Linotype" w:eastAsia="Calibri" w:hAnsi="Palatino Linotype" w:cs="Arial"/>
          <w:b/>
          <w:sz w:val="24"/>
          <w:lang w:val="es-ES"/>
        </w:rPr>
        <w:t>00051</w:t>
      </w:r>
      <w:r w:rsidR="00420997" w:rsidRPr="00BB6383">
        <w:rPr>
          <w:rFonts w:ascii="Palatino Linotype" w:eastAsia="Calibri" w:hAnsi="Palatino Linotype" w:cs="Arial"/>
          <w:b/>
          <w:sz w:val="24"/>
          <w:lang w:val="es-ES"/>
        </w:rPr>
        <w:t>/</w:t>
      </w:r>
      <w:r w:rsidR="00EA2537" w:rsidRPr="00BB6383">
        <w:rPr>
          <w:rFonts w:ascii="Palatino Linotype" w:eastAsia="Calibri" w:hAnsi="Palatino Linotype" w:cs="Arial"/>
          <w:b/>
          <w:sz w:val="24"/>
          <w:lang w:val="es-ES"/>
        </w:rPr>
        <w:t>NEZA</w:t>
      </w:r>
      <w:r w:rsidR="00420997" w:rsidRPr="00BB6383">
        <w:rPr>
          <w:rFonts w:ascii="Palatino Linotype" w:eastAsia="Calibri" w:hAnsi="Palatino Linotype" w:cs="Arial"/>
          <w:b/>
          <w:sz w:val="24"/>
          <w:lang w:val="es-ES"/>
        </w:rPr>
        <w:t>/IP/20</w:t>
      </w:r>
      <w:r w:rsidR="00EA2537" w:rsidRPr="00BB6383">
        <w:rPr>
          <w:rFonts w:ascii="Palatino Linotype" w:eastAsia="Calibri" w:hAnsi="Palatino Linotype" w:cs="Arial"/>
          <w:b/>
          <w:sz w:val="24"/>
          <w:lang w:val="es-ES"/>
        </w:rPr>
        <w:t>20</w:t>
      </w:r>
      <w:r w:rsidR="00420997" w:rsidRPr="00BB6383">
        <w:rPr>
          <w:rFonts w:ascii="Palatino Linotype" w:eastAsia="Calibri" w:hAnsi="Palatino Linotype" w:cs="Arial"/>
          <w:sz w:val="24"/>
          <w:lang w:val="es-ES"/>
        </w:rPr>
        <w:t xml:space="preserve">, no aportar información novedosa que aunara a lo inicialmente requerido, la Ponencia Resolutoria determinó no poner el archivo a la vista del hoy </w:t>
      </w:r>
      <w:r w:rsidR="00420997" w:rsidRPr="00BB6383">
        <w:rPr>
          <w:rFonts w:ascii="Palatino Linotype" w:eastAsia="Calibri" w:hAnsi="Palatino Linotype" w:cs="Arial"/>
          <w:b/>
          <w:sz w:val="24"/>
          <w:lang w:val="es-ES"/>
        </w:rPr>
        <w:t>RECURRENTE</w:t>
      </w:r>
      <w:r w:rsidR="00420997" w:rsidRPr="00BB6383">
        <w:rPr>
          <w:rFonts w:ascii="Palatino Linotype" w:eastAsia="Calibri" w:hAnsi="Palatino Linotype" w:cs="Arial"/>
          <w:sz w:val="24"/>
          <w:lang w:val="es-ES"/>
        </w:rPr>
        <w:t>. Con la finalidad de que no exista ninguna opacidad dentro de la sustanciación del recurso de revisión, se hace del conocimiento de la particular que el informe justificado será puesto a su disposición junto con la presente resolución.</w:t>
      </w:r>
    </w:p>
    <w:p w14:paraId="57DDFE85" w14:textId="77777777" w:rsidR="00420997" w:rsidRPr="00BB6383" w:rsidRDefault="00420997" w:rsidP="00420997">
      <w:pPr>
        <w:spacing w:after="0" w:line="360" w:lineRule="auto"/>
        <w:ind w:right="34"/>
        <w:contextualSpacing/>
        <w:jc w:val="both"/>
        <w:rPr>
          <w:rFonts w:ascii="Palatino Linotype" w:eastAsia="MS Mincho" w:hAnsi="Palatino Linotype" w:cs="Times New Roman"/>
          <w:sz w:val="24"/>
          <w:szCs w:val="24"/>
          <w:lang w:val="es-ES_tradnl" w:eastAsia="es-ES"/>
        </w:rPr>
      </w:pPr>
    </w:p>
    <w:p w14:paraId="359010B7" w14:textId="12F03A46" w:rsidR="00E45EFD" w:rsidRPr="00BB6383" w:rsidRDefault="00E45EFD"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6383">
        <w:rPr>
          <w:rFonts w:ascii="Palatino Linotype" w:eastAsia="MS Mincho" w:hAnsi="Palatino Linotype" w:cs="Times New Roman"/>
          <w:sz w:val="24"/>
          <w:szCs w:val="24"/>
          <w:lang w:val="es-ES_tradnl" w:eastAsia="es-ES"/>
        </w:rPr>
        <w:t xml:space="preserve">El </w:t>
      </w:r>
      <w:r w:rsidR="00EA2537" w:rsidRPr="00BB6383">
        <w:rPr>
          <w:rFonts w:ascii="Palatino Linotype" w:eastAsia="Calibri" w:hAnsi="Palatino Linotype" w:cs="Arial"/>
          <w:sz w:val="24"/>
          <w:szCs w:val="24"/>
          <w:lang w:val="es-ES_tradnl" w:eastAsia="es-ES"/>
        </w:rPr>
        <w:t>**</w:t>
      </w:r>
      <w:r w:rsidR="00EA2537" w:rsidRPr="00BB6383">
        <w:rPr>
          <w:rFonts w:ascii="Palatino Linotype" w:eastAsia="MS Mincho" w:hAnsi="Palatino Linotype" w:cs="Times New Roman"/>
          <w:sz w:val="24"/>
          <w:szCs w:val="24"/>
          <w:lang w:val="es-ES_tradnl" w:eastAsia="es-ES"/>
        </w:rPr>
        <w:t xml:space="preserve"> (**</w:t>
      </w:r>
      <w:r w:rsidR="002A5275" w:rsidRPr="00BB6383">
        <w:rPr>
          <w:rFonts w:ascii="Palatino Linotype" w:eastAsia="MS Mincho" w:hAnsi="Palatino Linotype" w:cs="Times New Roman"/>
          <w:sz w:val="24"/>
          <w:szCs w:val="24"/>
          <w:lang w:val="es-ES_tradnl" w:eastAsia="es-ES"/>
        </w:rPr>
        <w:t xml:space="preserve">) </w:t>
      </w:r>
      <w:r w:rsidR="00EA2537" w:rsidRPr="00BB6383">
        <w:rPr>
          <w:rFonts w:ascii="Palatino Linotype" w:eastAsia="MS Mincho" w:hAnsi="Palatino Linotype" w:cs="Times New Roman"/>
          <w:sz w:val="24"/>
          <w:szCs w:val="24"/>
          <w:lang w:val="es-ES_tradnl" w:eastAsia="es-ES"/>
        </w:rPr>
        <w:t>mayo</w:t>
      </w:r>
      <w:r w:rsidR="00D61913" w:rsidRPr="00BB6383">
        <w:rPr>
          <w:rFonts w:ascii="Palatino Linotype" w:eastAsia="MS Mincho" w:hAnsi="Palatino Linotype" w:cs="Times New Roman"/>
          <w:sz w:val="24"/>
          <w:szCs w:val="24"/>
          <w:lang w:val="es-ES_tradnl" w:eastAsia="es-ES"/>
        </w:rPr>
        <w:t xml:space="preserve"> de dos mil veinte</w:t>
      </w:r>
      <w:r w:rsidRPr="00BB6383">
        <w:rPr>
          <w:rFonts w:ascii="Palatino Linotype" w:eastAsia="MS Mincho" w:hAnsi="Palatino Linotype" w:cs="Times New Roman"/>
          <w:sz w:val="24"/>
          <w:szCs w:val="24"/>
          <w:lang w:val="es-ES_tradnl" w:eastAsia="es-ES"/>
        </w:rPr>
        <w:t xml:space="preserve">, con fundamento en el artículo 181 tercer párrafo de la </w:t>
      </w:r>
      <w:r w:rsidRPr="00BB6383">
        <w:rPr>
          <w:rFonts w:ascii="Palatino Linotype" w:eastAsia="MS Mincho" w:hAnsi="Palatino Linotype" w:cs="Times New Roman"/>
          <w:b/>
          <w:sz w:val="24"/>
          <w:szCs w:val="24"/>
          <w:lang w:val="es-ES_tradnl" w:eastAsia="es-ES"/>
        </w:rPr>
        <w:t>Ley de Transparencia y Acceso a la</w:t>
      </w:r>
      <w:r w:rsidRPr="00BB6383">
        <w:rPr>
          <w:rFonts w:ascii="Palatino Linotype" w:eastAsia="MS Mincho" w:hAnsi="Palatino Linotype" w:cs="Times New Roman"/>
          <w:b/>
          <w:sz w:val="24"/>
          <w:szCs w:val="24"/>
          <w:lang w:val="es-ES_tradnl" w:eastAsia="es-ES"/>
        </w:rPr>
        <w:br/>
        <w:t>Información Pública del Estado de México y Municipios,</w:t>
      </w:r>
      <w:r w:rsidR="00D61913" w:rsidRPr="00BB6383">
        <w:rPr>
          <w:rFonts w:ascii="Palatino Linotype" w:eastAsia="MS Mincho" w:hAnsi="Palatino Linotype" w:cs="Times New Roman"/>
          <w:sz w:val="24"/>
          <w:szCs w:val="24"/>
          <w:lang w:val="es-ES_tradnl" w:eastAsia="es-ES"/>
        </w:rPr>
        <w:t xml:space="preserve"> se notificó que</w:t>
      </w:r>
      <w:r w:rsidRPr="00BB6383">
        <w:rPr>
          <w:rFonts w:ascii="Palatino Linotype" w:eastAsia="MS Mincho" w:hAnsi="Palatino Linotype" w:cs="Times New Roman"/>
          <w:sz w:val="24"/>
          <w:szCs w:val="24"/>
          <w:lang w:val="es-ES_tradnl" w:eastAsia="es-ES"/>
        </w:rPr>
        <w:t xml:space="preserve"> el</w:t>
      </w:r>
      <w:r w:rsidRPr="00BB6383">
        <w:rPr>
          <w:rFonts w:ascii="Palatino Linotype" w:eastAsia="MS Mincho" w:hAnsi="Palatino Linotype" w:cs="Times New Roman"/>
          <w:sz w:val="24"/>
          <w:szCs w:val="24"/>
          <w:lang w:val="es-ES_tradnl" w:eastAsia="es-ES"/>
        </w:rPr>
        <w:br/>
        <w:t>plazo de treinta (30) días para resolver el recurso de revisión, sería ampliado por u</w:t>
      </w:r>
      <w:r w:rsidR="00EA2537" w:rsidRPr="00BB6383">
        <w:rPr>
          <w:rFonts w:ascii="Palatino Linotype" w:eastAsia="MS Mincho" w:hAnsi="Palatino Linotype" w:cs="Times New Roman"/>
          <w:sz w:val="24"/>
          <w:szCs w:val="24"/>
          <w:lang w:val="es-ES_tradnl" w:eastAsia="es-ES"/>
        </w:rPr>
        <w:t>n perí</w:t>
      </w:r>
      <w:r w:rsidRPr="00BB6383">
        <w:rPr>
          <w:rFonts w:ascii="Palatino Linotype" w:eastAsia="MS Mincho" w:hAnsi="Palatino Linotype" w:cs="Times New Roman"/>
          <w:sz w:val="24"/>
          <w:szCs w:val="24"/>
          <w:lang w:val="es-ES_tradnl" w:eastAsia="es-ES"/>
        </w:rPr>
        <w:t>odo de quince (15) días hábiles adicionales, debido a la naturaleza,</w:t>
      </w:r>
      <w:r w:rsidRPr="00BB6383">
        <w:rPr>
          <w:rFonts w:ascii="Palatino Linotype" w:eastAsia="MS Mincho" w:hAnsi="Palatino Linotype" w:cs="Times New Roman"/>
          <w:sz w:val="24"/>
          <w:szCs w:val="24"/>
          <w:lang w:val="es-ES_tradnl" w:eastAsia="es-ES"/>
        </w:rPr>
        <w:br/>
        <w:t>complejidad del asunto y para un mejor estudio.</w:t>
      </w:r>
    </w:p>
    <w:p w14:paraId="3685FE5D" w14:textId="77777777" w:rsidR="00EA2537" w:rsidRPr="00BB6383" w:rsidRDefault="00EA2537" w:rsidP="00EA2537">
      <w:pPr>
        <w:spacing w:after="0" w:line="360" w:lineRule="auto"/>
        <w:ind w:right="34"/>
        <w:contextualSpacing/>
        <w:jc w:val="both"/>
        <w:rPr>
          <w:rFonts w:ascii="Palatino Linotype" w:eastAsia="MS Mincho" w:hAnsi="Palatino Linotype" w:cs="Times New Roman"/>
          <w:sz w:val="24"/>
          <w:szCs w:val="24"/>
          <w:lang w:val="es-ES_tradnl" w:eastAsia="es-ES"/>
        </w:rPr>
      </w:pPr>
    </w:p>
    <w:p w14:paraId="72DE0994" w14:textId="34124F2C" w:rsidR="00E45EFD" w:rsidRPr="00BB6383" w:rsidRDefault="00E45EFD" w:rsidP="0008753C">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BB6383">
        <w:rPr>
          <w:rFonts w:ascii="Palatino Linotype" w:eastAsia="MS Mincho" w:hAnsi="Palatino Linotype" w:cs="Times New Roman"/>
          <w:sz w:val="24"/>
          <w:szCs w:val="24"/>
          <w:lang w:val="es-ES_tradnl" w:eastAsia="es-ES"/>
        </w:rPr>
        <w:t>El Comisionado Ponente decretó el cierre de instrucción</w:t>
      </w:r>
      <w:r w:rsidRPr="00BB6383">
        <w:rPr>
          <w:rFonts w:ascii="Palatino Linotype" w:eastAsia="MS Mincho" w:hAnsi="Palatino Linotype" w:cs="Arial"/>
          <w:sz w:val="24"/>
          <w:szCs w:val="24"/>
          <w:lang w:val="es-ES_tradnl" w:eastAsia="es-ES"/>
        </w:rPr>
        <w:t xml:space="preserve"> </w:t>
      </w:r>
      <w:r w:rsidRPr="00BB6383">
        <w:rPr>
          <w:rFonts w:ascii="Palatino Linotype" w:eastAsia="MS Mincho" w:hAnsi="Palatino Linotype" w:cs="Times New Roman"/>
          <w:sz w:val="24"/>
          <w:szCs w:val="24"/>
          <w:lang w:val="es-ES_tradnl" w:eastAsia="es-ES"/>
        </w:rPr>
        <w:t xml:space="preserve">mediante acuerdo de fecha </w:t>
      </w:r>
      <w:r w:rsidR="00EA2537" w:rsidRPr="00BB6383">
        <w:rPr>
          <w:rFonts w:ascii="Palatino Linotype" w:eastAsia="MS Mincho" w:hAnsi="Palatino Linotype" w:cs="Times New Roman"/>
          <w:sz w:val="24"/>
          <w:szCs w:val="24"/>
          <w:lang w:val="es-ES_tradnl" w:eastAsia="es-ES"/>
        </w:rPr>
        <w:t>** (**</w:t>
      </w:r>
      <w:r w:rsidR="006F155E" w:rsidRPr="00BB6383">
        <w:rPr>
          <w:rFonts w:ascii="Palatino Linotype" w:eastAsia="MS Mincho" w:hAnsi="Palatino Linotype" w:cs="Times New Roman"/>
          <w:sz w:val="24"/>
          <w:szCs w:val="24"/>
          <w:lang w:val="es-ES_tradnl" w:eastAsia="es-ES"/>
        </w:rPr>
        <w:t xml:space="preserve">) de </w:t>
      </w:r>
      <w:r w:rsidR="00EA2537" w:rsidRPr="00BB6383">
        <w:rPr>
          <w:rFonts w:ascii="Palatino Linotype" w:eastAsia="MS Mincho" w:hAnsi="Palatino Linotype" w:cs="Times New Roman"/>
          <w:sz w:val="24"/>
          <w:szCs w:val="24"/>
          <w:lang w:val="es-ES_tradnl" w:eastAsia="es-ES"/>
        </w:rPr>
        <w:t>mayo</w:t>
      </w:r>
      <w:r w:rsidR="00D61913" w:rsidRPr="00BB6383">
        <w:rPr>
          <w:rFonts w:ascii="Palatino Linotype" w:eastAsia="MS Mincho" w:hAnsi="Palatino Linotype" w:cs="Times New Roman"/>
          <w:sz w:val="24"/>
          <w:szCs w:val="24"/>
          <w:lang w:val="es-ES_tradnl" w:eastAsia="es-ES"/>
        </w:rPr>
        <w:t xml:space="preserve"> de dos mil veinte</w:t>
      </w:r>
      <w:r w:rsidRPr="00BB6383">
        <w:rPr>
          <w:rFonts w:ascii="Palatino Linotype" w:eastAsia="MS Mincho" w:hAnsi="Palatino Linotype" w:cs="Times New Roman"/>
          <w:sz w:val="24"/>
          <w:szCs w:val="24"/>
          <w:lang w:val="es-ES_tradnl" w:eastAsia="es-ES"/>
        </w:rPr>
        <w:t xml:space="preserve">, </w:t>
      </w:r>
      <w:r w:rsidRPr="00BB6383">
        <w:rPr>
          <w:rFonts w:ascii="Palatino Linotype" w:eastAsia="MS Mincho" w:hAnsi="Palatino Linotype" w:cs="Arial"/>
          <w:sz w:val="24"/>
          <w:szCs w:val="24"/>
          <w:lang w:val="es-ES_tradnl" w:eastAsia="es-ES"/>
        </w:rPr>
        <w:t>por lo que, ordenó turnar el expediente a resolución</w:t>
      </w:r>
      <w:r w:rsidRPr="00BB6383">
        <w:rPr>
          <w:rFonts w:ascii="Palatino Linotype" w:eastAsiaTheme="minorEastAsia" w:hAnsi="Palatino Linotype" w:cs="Arial"/>
          <w:sz w:val="24"/>
          <w:szCs w:val="24"/>
          <w:lang w:val="es-ES_tradnl" w:eastAsia="es-ES"/>
        </w:rPr>
        <w:t xml:space="preserve">,  </w:t>
      </w:r>
      <w:r w:rsidR="00D61913" w:rsidRPr="00BB6383">
        <w:rPr>
          <w:rFonts w:ascii="Palatino Linotype" w:eastAsiaTheme="minorEastAsia" w:hAnsi="Palatino Linotype" w:cs="Arial"/>
          <w:sz w:val="24"/>
          <w:szCs w:val="24"/>
          <w:lang w:val="es-ES_tradnl" w:eastAsia="es-ES"/>
        </w:rPr>
        <w:t>misma que ahora se pronuncia</w:t>
      </w:r>
      <w:r w:rsidRPr="00BB6383">
        <w:rPr>
          <w:rFonts w:ascii="Palatino Linotype" w:eastAsiaTheme="minorEastAsia" w:hAnsi="Palatino Linotype" w:cs="Arial"/>
          <w:sz w:val="24"/>
          <w:szCs w:val="24"/>
          <w:lang w:val="es-ES_tradnl" w:eastAsia="es-ES"/>
        </w:rPr>
        <w:t>, y-</w:t>
      </w:r>
      <w:r w:rsidR="00D61913" w:rsidRPr="00BB6383">
        <w:rPr>
          <w:rFonts w:ascii="Palatino Linotype" w:eastAsiaTheme="minorEastAsia" w:hAnsi="Palatino Linotype" w:cs="Arial"/>
          <w:sz w:val="24"/>
          <w:szCs w:val="24"/>
          <w:lang w:val="es-ES_tradnl" w:eastAsia="es-ES"/>
        </w:rPr>
        <w:t>---------------------------------------------------------------------------------------------------------------------------------------------------------------</w:t>
      </w:r>
      <w:r w:rsidR="00EA2537" w:rsidRPr="00BB6383">
        <w:rPr>
          <w:rFonts w:ascii="Palatino Linotype" w:eastAsiaTheme="minorEastAsia" w:hAnsi="Palatino Linotype" w:cs="Arial"/>
          <w:sz w:val="24"/>
          <w:szCs w:val="24"/>
          <w:lang w:val="es-ES_tradnl" w:eastAsia="es-ES"/>
        </w:rPr>
        <w:t>---</w:t>
      </w:r>
    </w:p>
    <w:p w14:paraId="63DD26C5" w14:textId="77777777" w:rsidR="00EA2537" w:rsidRPr="00BB6383" w:rsidRDefault="00EA2537" w:rsidP="00EA2537">
      <w:pPr>
        <w:spacing w:line="360" w:lineRule="auto"/>
        <w:rPr>
          <w:rFonts w:ascii="Palatino Linotype" w:eastAsiaTheme="minorEastAsia" w:hAnsi="Palatino Linotype"/>
          <w:sz w:val="24"/>
          <w:szCs w:val="24"/>
          <w:lang w:val="es-ES" w:eastAsia="es-ES"/>
        </w:rPr>
      </w:pPr>
    </w:p>
    <w:p w14:paraId="2A595E3F" w14:textId="77777777" w:rsidR="00A9391F" w:rsidRPr="00BB6383" w:rsidRDefault="00A9391F" w:rsidP="00EA2537">
      <w:pPr>
        <w:spacing w:line="360" w:lineRule="auto"/>
        <w:rPr>
          <w:rFonts w:ascii="Palatino Linotype" w:eastAsiaTheme="minorEastAsia" w:hAnsi="Palatino Linotype"/>
          <w:sz w:val="24"/>
          <w:szCs w:val="24"/>
          <w:lang w:val="es-ES" w:eastAsia="es-ES"/>
        </w:rPr>
      </w:pPr>
    </w:p>
    <w:p w14:paraId="4181639D" w14:textId="77777777" w:rsidR="00A9391F" w:rsidRPr="00BB6383" w:rsidRDefault="00A9391F" w:rsidP="00EA2537">
      <w:pPr>
        <w:spacing w:line="360" w:lineRule="auto"/>
        <w:rPr>
          <w:rFonts w:ascii="Palatino Linotype" w:eastAsiaTheme="minorEastAsia" w:hAnsi="Palatino Linotype"/>
          <w:sz w:val="24"/>
          <w:szCs w:val="24"/>
          <w:lang w:val="es-ES" w:eastAsia="es-ES"/>
        </w:rPr>
      </w:pPr>
    </w:p>
    <w:p w14:paraId="031A4BD9" w14:textId="77777777" w:rsidR="00E113EC" w:rsidRPr="00BB6383"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38033486"/>
      <w:r w:rsidRPr="00BB6383">
        <w:rPr>
          <w:rFonts w:ascii="Palatino Linotype" w:eastAsiaTheme="majorEastAsia" w:hAnsi="Palatino Linotype" w:cstheme="majorBidi"/>
          <w:b/>
          <w:sz w:val="24"/>
          <w:szCs w:val="24"/>
        </w:rPr>
        <w:t>C O N S I D E R A N D O</w:t>
      </w:r>
      <w:bookmarkEnd w:id="4"/>
      <w:r w:rsidRPr="00BB6383">
        <w:rPr>
          <w:rFonts w:ascii="Palatino Linotype" w:eastAsiaTheme="majorEastAsia" w:hAnsi="Palatino Linotype" w:cstheme="majorBidi"/>
          <w:b/>
          <w:sz w:val="24"/>
          <w:szCs w:val="24"/>
        </w:rPr>
        <w:t xml:space="preserve"> </w:t>
      </w:r>
    </w:p>
    <w:p w14:paraId="22DC78BC" w14:textId="77777777" w:rsidR="00E113EC" w:rsidRPr="00BB6383" w:rsidRDefault="00E113EC" w:rsidP="0008753C">
      <w:pPr>
        <w:spacing w:after="0" w:line="360" w:lineRule="auto"/>
        <w:ind w:right="-142"/>
        <w:rPr>
          <w:rFonts w:eastAsiaTheme="minorEastAsia"/>
          <w:sz w:val="24"/>
          <w:szCs w:val="24"/>
        </w:rPr>
      </w:pPr>
    </w:p>
    <w:p w14:paraId="7F1080EA" w14:textId="0A71F505" w:rsidR="00E113EC" w:rsidRPr="00BB6383" w:rsidRDefault="006606CE" w:rsidP="00884713">
      <w:pPr>
        <w:pStyle w:val="Ttulo1"/>
        <w:rPr>
          <w:rFonts w:ascii="Palatino Linotype" w:hAnsi="Palatino Linotype"/>
          <w:b/>
          <w:color w:val="000000" w:themeColor="text1"/>
          <w:sz w:val="24"/>
          <w:szCs w:val="24"/>
        </w:rPr>
      </w:pPr>
      <w:bookmarkStart w:id="5" w:name="_Toc38033487"/>
      <w:r w:rsidRPr="00BB6383">
        <w:rPr>
          <w:rFonts w:ascii="Palatino Linotype" w:hAnsi="Palatino Linotype"/>
          <w:b/>
          <w:color w:val="000000" w:themeColor="text1"/>
          <w:sz w:val="24"/>
          <w:szCs w:val="24"/>
        </w:rPr>
        <w:t>PRIMERO. De la c</w:t>
      </w:r>
      <w:r w:rsidR="00E113EC" w:rsidRPr="00BB6383">
        <w:rPr>
          <w:rFonts w:ascii="Palatino Linotype" w:hAnsi="Palatino Linotype"/>
          <w:b/>
          <w:color w:val="000000" w:themeColor="text1"/>
          <w:sz w:val="24"/>
          <w:szCs w:val="24"/>
        </w:rPr>
        <w:t>ompetencia</w:t>
      </w:r>
      <w:r w:rsidRPr="00BB6383">
        <w:rPr>
          <w:rFonts w:ascii="Palatino Linotype" w:hAnsi="Palatino Linotype"/>
          <w:b/>
          <w:color w:val="000000" w:themeColor="text1"/>
          <w:sz w:val="24"/>
          <w:szCs w:val="24"/>
        </w:rPr>
        <w:t>.</w:t>
      </w:r>
      <w:bookmarkEnd w:id="5"/>
    </w:p>
    <w:p w14:paraId="372E7FD4" w14:textId="77777777" w:rsidR="00E113EC" w:rsidRPr="00BB6383" w:rsidRDefault="00E113EC" w:rsidP="0008753C">
      <w:pPr>
        <w:spacing w:after="0" w:line="360" w:lineRule="auto"/>
        <w:ind w:right="-142"/>
        <w:rPr>
          <w:rFonts w:eastAsiaTheme="minorEastAsia"/>
          <w:sz w:val="24"/>
          <w:szCs w:val="24"/>
        </w:rPr>
      </w:pPr>
    </w:p>
    <w:p w14:paraId="0DEAB45F" w14:textId="77777777" w:rsidR="00E113EC" w:rsidRPr="00BB638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B638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B6383">
        <w:rPr>
          <w:rFonts w:ascii="Palatino Linotype" w:eastAsia="Calibri" w:hAnsi="Palatino Linotype" w:cs="Times New Roman"/>
          <w:b/>
          <w:sz w:val="24"/>
          <w:szCs w:val="24"/>
          <w:lang w:val="es-ES" w:eastAsia="es-ES"/>
        </w:rPr>
        <w:t>Constitución Política de los Estados Unidos Mexicanos</w:t>
      </w:r>
      <w:r w:rsidRPr="00BB6383">
        <w:rPr>
          <w:rFonts w:ascii="Palatino Linotype" w:eastAsia="Calibri" w:hAnsi="Palatino Linotype" w:cs="Times New Roman"/>
          <w:sz w:val="24"/>
          <w:szCs w:val="24"/>
          <w:lang w:val="es-ES" w:eastAsia="es-ES"/>
        </w:rPr>
        <w:t xml:space="preserve">; 5, párrafos </w:t>
      </w:r>
      <w:r w:rsidRPr="00BB6383">
        <w:rPr>
          <w:rFonts w:ascii="Palatino Linotype" w:eastAsiaTheme="minorEastAsia" w:hAnsi="Palatino Linotype" w:cs="Arial"/>
          <w:bCs/>
          <w:sz w:val="24"/>
          <w:szCs w:val="24"/>
          <w:lang w:val="es-ES" w:eastAsia="es-ES"/>
        </w:rPr>
        <w:t xml:space="preserve">vigésimo, vigésimo primero y vigésimo segundo </w:t>
      </w:r>
      <w:r w:rsidRPr="00BB6383">
        <w:rPr>
          <w:rFonts w:ascii="Palatino Linotype" w:eastAsia="Calibri" w:hAnsi="Palatino Linotype" w:cs="Times New Roman"/>
          <w:sz w:val="24"/>
          <w:szCs w:val="24"/>
          <w:lang w:val="es-ES" w:eastAsia="es-ES"/>
        </w:rPr>
        <w:t xml:space="preserve">fracciones IV y V de la </w:t>
      </w:r>
      <w:r w:rsidRPr="00BB6383">
        <w:rPr>
          <w:rFonts w:ascii="Palatino Linotype" w:eastAsia="Calibri" w:hAnsi="Palatino Linotype" w:cs="Times New Roman"/>
          <w:b/>
          <w:sz w:val="24"/>
          <w:szCs w:val="24"/>
          <w:lang w:val="es-ES" w:eastAsia="es-ES"/>
        </w:rPr>
        <w:t>Constitución Política del Estado Libre y Soberano de México</w:t>
      </w:r>
      <w:r w:rsidRPr="00BB638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B6383">
        <w:rPr>
          <w:rFonts w:ascii="Palatino Linotype" w:eastAsia="Calibri" w:hAnsi="Palatino Linotype" w:cs="Arial"/>
          <w:sz w:val="24"/>
          <w:szCs w:val="24"/>
          <w:lang w:val="es-ES" w:eastAsia="es-ES"/>
        </w:rPr>
        <w:t xml:space="preserve">de la </w:t>
      </w:r>
      <w:r w:rsidRPr="00BB6383">
        <w:rPr>
          <w:rFonts w:ascii="Palatino Linotype" w:eastAsia="Calibri" w:hAnsi="Palatino Linotype" w:cs="Arial"/>
          <w:b/>
          <w:sz w:val="24"/>
          <w:szCs w:val="24"/>
          <w:lang w:val="es-ES" w:eastAsia="es-ES"/>
        </w:rPr>
        <w:t>Ley de Transparencia y Acceso a la Información Pública del Estado de México y Municipios</w:t>
      </w:r>
      <w:r w:rsidRPr="00BB6383">
        <w:rPr>
          <w:rFonts w:ascii="Palatino Linotype" w:eastAsia="Calibri" w:hAnsi="Palatino Linotype" w:cs="Arial"/>
          <w:sz w:val="24"/>
          <w:szCs w:val="24"/>
          <w:lang w:val="es-ES" w:eastAsia="es-ES"/>
        </w:rPr>
        <w:t xml:space="preserve">; y </w:t>
      </w:r>
      <w:r w:rsidR="00D61913" w:rsidRPr="00BB6383">
        <w:rPr>
          <w:rFonts w:ascii="Palatino Linotype" w:eastAsia="Calibri" w:hAnsi="Palatino Linotype" w:cs="Arial"/>
          <w:sz w:val="24"/>
          <w:szCs w:val="24"/>
          <w:lang w:val="es-ES" w:eastAsia="es-ES"/>
        </w:rPr>
        <w:t xml:space="preserve">10, </w:t>
      </w:r>
      <w:r w:rsidRPr="00BB6383">
        <w:rPr>
          <w:rFonts w:ascii="Palatino Linotype" w:eastAsia="Calibri" w:hAnsi="Palatino Linotype" w:cs="Arial"/>
          <w:sz w:val="24"/>
          <w:szCs w:val="24"/>
          <w:lang w:val="es-ES" w:eastAsia="es-ES"/>
        </w:rPr>
        <w:t xml:space="preserve">7, 9 fracciones I y XXIV, y 11 del </w:t>
      </w:r>
      <w:r w:rsidRPr="00BB638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B6383">
        <w:rPr>
          <w:rFonts w:ascii="Palatino Linotype" w:eastAsiaTheme="minorEastAsia" w:hAnsi="Palatino Linotype"/>
          <w:sz w:val="24"/>
          <w:szCs w:val="24"/>
          <w:lang w:val="es-ES_tradnl" w:eastAsia="es-ES"/>
        </w:rPr>
        <w:t>.</w:t>
      </w:r>
    </w:p>
    <w:p w14:paraId="4064AED6" w14:textId="77777777" w:rsidR="00EA2537" w:rsidRPr="00BB6383" w:rsidRDefault="00EA2537"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BB6383" w:rsidRDefault="00E113EC" w:rsidP="00884713">
      <w:pPr>
        <w:pStyle w:val="Ttulo1"/>
        <w:rPr>
          <w:rFonts w:ascii="Palatino Linotype" w:hAnsi="Palatino Linotype"/>
          <w:b/>
          <w:color w:val="000000" w:themeColor="text1"/>
          <w:sz w:val="24"/>
          <w:szCs w:val="24"/>
        </w:rPr>
      </w:pPr>
      <w:bookmarkStart w:id="6" w:name="_Toc38033488"/>
      <w:r w:rsidRPr="00BB6383">
        <w:rPr>
          <w:rFonts w:ascii="Palatino Linotype" w:hAnsi="Palatino Linotype"/>
          <w:b/>
          <w:color w:val="000000" w:themeColor="text1"/>
          <w:sz w:val="24"/>
          <w:szCs w:val="24"/>
        </w:rPr>
        <w:t>SEGUNDO. De la oportunidad y procedencia.</w:t>
      </w:r>
      <w:bookmarkEnd w:id="6"/>
    </w:p>
    <w:p w14:paraId="78C44EDB" w14:textId="77777777" w:rsidR="00E113EC" w:rsidRPr="00BB6383"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7BDA053A" w:rsidR="00E45EFD" w:rsidRPr="00BB6383"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B6383">
        <w:rPr>
          <w:rFonts w:ascii="Palatino Linotype" w:eastAsia="Calibri" w:hAnsi="Palatino Linotype" w:cs="Arial"/>
          <w:sz w:val="24"/>
          <w:szCs w:val="24"/>
        </w:rPr>
        <w:lastRenderedPageBreak/>
        <w:t xml:space="preserve">El medio de impugnación fue presentado a través del </w:t>
      </w:r>
      <w:r w:rsidRPr="00BB6383">
        <w:rPr>
          <w:rFonts w:ascii="Palatino Linotype" w:eastAsia="Calibri" w:hAnsi="Palatino Linotype" w:cs="Arial"/>
          <w:b/>
          <w:sz w:val="24"/>
          <w:szCs w:val="24"/>
        </w:rPr>
        <w:t>SAIMEX,</w:t>
      </w:r>
      <w:r w:rsidRPr="00BB6383">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BB6383">
        <w:rPr>
          <w:rFonts w:ascii="Palatino Linotype" w:eastAsia="Calibri" w:hAnsi="Palatino Linotype" w:cs="Arial"/>
          <w:sz w:val="24"/>
          <w:szCs w:val="24"/>
        </w:rPr>
        <w:t>siendo así</w:t>
      </w:r>
      <w:r w:rsidRPr="00BB6383">
        <w:rPr>
          <w:rFonts w:ascii="Palatino Linotype" w:eastAsia="Calibri" w:hAnsi="Palatino Linotype" w:cs="Arial"/>
          <w:sz w:val="24"/>
          <w:szCs w:val="24"/>
        </w:rPr>
        <w:t xml:space="preserve"> que el </w:t>
      </w:r>
      <w:r w:rsidRPr="00BB6383">
        <w:rPr>
          <w:rFonts w:ascii="Palatino Linotype" w:eastAsia="Calibri" w:hAnsi="Palatino Linotype" w:cs="Arial"/>
          <w:b/>
          <w:sz w:val="24"/>
          <w:szCs w:val="24"/>
        </w:rPr>
        <w:t>SUJETO OBLIGADO</w:t>
      </w:r>
      <w:r w:rsidR="00063434" w:rsidRPr="00BB6383">
        <w:rPr>
          <w:rFonts w:ascii="Palatino Linotype" w:eastAsia="Calibri" w:hAnsi="Palatino Linotype" w:cs="Arial"/>
          <w:sz w:val="24"/>
          <w:szCs w:val="24"/>
        </w:rPr>
        <w:t xml:space="preserve"> entregó su respuesta el</w:t>
      </w:r>
      <w:r w:rsidRPr="00BB6383">
        <w:rPr>
          <w:rFonts w:ascii="Palatino Linotype" w:eastAsia="Calibri" w:hAnsi="Palatino Linotype" w:cs="Arial"/>
          <w:sz w:val="24"/>
          <w:szCs w:val="24"/>
        </w:rPr>
        <w:t xml:space="preserve"> </w:t>
      </w:r>
      <w:r w:rsidR="00EA2537" w:rsidRPr="00BB6383">
        <w:rPr>
          <w:rFonts w:ascii="Palatino Linotype" w:eastAsia="Calibri" w:hAnsi="Palatino Linotype" w:cs="Arial"/>
          <w:b/>
          <w:sz w:val="24"/>
          <w:szCs w:val="24"/>
        </w:rPr>
        <w:t>trece (13</w:t>
      </w:r>
      <w:r w:rsidR="00043FE7" w:rsidRPr="00BB6383">
        <w:rPr>
          <w:rFonts w:ascii="Palatino Linotype" w:eastAsia="Calibri" w:hAnsi="Palatino Linotype" w:cs="Arial"/>
          <w:b/>
          <w:sz w:val="24"/>
          <w:szCs w:val="24"/>
        </w:rPr>
        <w:t xml:space="preserve">) de </w:t>
      </w:r>
      <w:r w:rsidR="00EA2537" w:rsidRPr="00BB6383">
        <w:rPr>
          <w:rFonts w:ascii="Palatino Linotype" w:eastAsia="Calibri" w:hAnsi="Palatino Linotype" w:cs="Arial"/>
          <w:b/>
          <w:sz w:val="24"/>
          <w:szCs w:val="24"/>
        </w:rPr>
        <w:t>febrero</w:t>
      </w:r>
      <w:r w:rsidRPr="00BB6383">
        <w:rPr>
          <w:rFonts w:ascii="Palatino Linotype" w:eastAsia="Calibri" w:hAnsi="Palatino Linotype" w:cs="Arial"/>
          <w:b/>
          <w:sz w:val="24"/>
          <w:szCs w:val="24"/>
        </w:rPr>
        <w:t xml:space="preserve"> </w:t>
      </w:r>
      <w:r w:rsidR="00EA2537" w:rsidRPr="00BB6383">
        <w:rPr>
          <w:rFonts w:ascii="Palatino Linotype" w:eastAsia="Calibri" w:hAnsi="Palatino Linotype" w:cs="Arial"/>
          <w:b/>
          <w:sz w:val="24"/>
          <w:szCs w:val="24"/>
        </w:rPr>
        <w:t>dos mil veinte</w:t>
      </w:r>
      <w:r w:rsidRPr="00BB6383">
        <w:rPr>
          <w:rFonts w:ascii="Palatino Linotype" w:eastAsia="Calibri" w:hAnsi="Palatino Linotype" w:cs="Arial"/>
          <w:sz w:val="24"/>
          <w:szCs w:val="24"/>
        </w:rPr>
        <w:t xml:space="preserve">, </w:t>
      </w:r>
      <w:r w:rsidRPr="00BB6383">
        <w:rPr>
          <w:rFonts w:ascii="Palatino Linotype" w:hAnsi="Palatino Linotype" w:cs="Arial"/>
          <w:sz w:val="24"/>
          <w:szCs w:val="24"/>
        </w:rPr>
        <w:t xml:space="preserve">de tal forma que el plazo para interponer el recurso transcurrió del día </w:t>
      </w:r>
      <w:r w:rsidR="00EA2537" w:rsidRPr="00BB6383">
        <w:rPr>
          <w:rFonts w:ascii="Palatino Linotype" w:hAnsi="Palatino Linotype" w:cs="Arial"/>
          <w:b/>
          <w:sz w:val="24"/>
          <w:szCs w:val="24"/>
        </w:rPr>
        <w:t>catorce</w:t>
      </w:r>
      <w:r w:rsidRPr="00BB6383">
        <w:rPr>
          <w:rFonts w:ascii="Palatino Linotype" w:hAnsi="Palatino Linotype" w:cs="Arial"/>
          <w:b/>
          <w:sz w:val="24"/>
          <w:szCs w:val="24"/>
        </w:rPr>
        <w:t xml:space="preserve"> </w:t>
      </w:r>
      <w:r w:rsidR="00EA2537" w:rsidRPr="00BB6383">
        <w:rPr>
          <w:rFonts w:ascii="Palatino Linotype" w:hAnsi="Palatino Linotype" w:cs="Arial"/>
          <w:b/>
          <w:sz w:val="24"/>
          <w:szCs w:val="24"/>
        </w:rPr>
        <w:t>(14</w:t>
      </w:r>
      <w:r w:rsidR="00547A19" w:rsidRPr="00BB6383">
        <w:rPr>
          <w:rFonts w:ascii="Palatino Linotype" w:hAnsi="Palatino Linotype" w:cs="Arial"/>
          <w:b/>
          <w:sz w:val="24"/>
          <w:szCs w:val="24"/>
        </w:rPr>
        <w:t xml:space="preserve">) de </w:t>
      </w:r>
      <w:r w:rsidR="00EA2537" w:rsidRPr="00BB6383">
        <w:rPr>
          <w:rFonts w:ascii="Palatino Linotype" w:hAnsi="Palatino Linotype" w:cs="Arial"/>
          <w:b/>
          <w:sz w:val="24"/>
          <w:szCs w:val="24"/>
        </w:rPr>
        <w:t>febrero</w:t>
      </w:r>
      <w:r w:rsidR="00547A19" w:rsidRPr="00BB6383">
        <w:rPr>
          <w:rFonts w:ascii="Palatino Linotype" w:hAnsi="Palatino Linotype" w:cs="Arial"/>
          <w:b/>
          <w:sz w:val="24"/>
          <w:szCs w:val="24"/>
        </w:rPr>
        <w:t xml:space="preserve"> al </w:t>
      </w:r>
      <w:r w:rsidR="00EA2537" w:rsidRPr="00BB6383">
        <w:rPr>
          <w:rFonts w:ascii="Palatino Linotype" w:hAnsi="Palatino Linotype" w:cs="Arial"/>
          <w:b/>
          <w:sz w:val="24"/>
          <w:szCs w:val="24"/>
        </w:rPr>
        <w:t>seis (0</w:t>
      </w:r>
      <w:r w:rsidR="00547A19" w:rsidRPr="00BB6383">
        <w:rPr>
          <w:rFonts w:ascii="Palatino Linotype" w:hAnsi="Palatino Linotype" w:cs="Arial"/>
          <w:b/>
          <w:sz w:val="24"/>
          <w:szCs w:val="24"/>
        </w:rPr>
        <w:t>6</w:t>
      </w:r>
      <w:r w:rsidR="00043FE7" w:rsidRPr="00BB6383">
        <w:rPr>
          <w:rFonts w:ascii="Palatino Linotype" w:hAnsi="Palatino Linotype" w:cs="Arial"/>
          <w:b/>
          <w:sz w:val="24"/>
          <w:szCs w:val="24"/>
        </w:rPr>
        <w:t xml:space="preserve">) de </w:t>
      </w:r>
      <w:r w:rsidR="00EA2537" w:rsidRPr="00BB6383">
        <w:rPr>
          <w:rFonts w:ascii="Palatino Linotype" w:hAnsi="Palatino Linotype" w:cs="Arial"/>
          <w:b/>
          <w:sz w:val="24"/>
          <w:szCs w:val="24"/>
        </w:rPr>
        <w:t>marzo</w:t>
      </w:r>
      <w:r w:rsidRPr="00BB6383">
        <w:rPr>
          <w:rFonts w:ascii="Palatino Linotype" w:hAnsi="Palatino Linotype" w:cs="Arial"/>
          <w:b/>
          <w:sz w:val="24"/>
          <w:szCs w:val="24"/>
        </w:rPr>
        <w:t xml:space="preserve"> del</w:t>
      </w:r>
      <w:r w:rsidRPr="00BB6383">
        <w:rPr>
          <w:rFonts w:ascii="Palatino Linotype" w:eastAsia="Calibri" w:hAnsi="Palatino Linotype" w:cs="Times New Roman"/>
          <w:b/>
          <w:sz w:val="24"/>
          <w:szCs w:val="24"/>
          <w:lang w:val="es-ES" w:eastAsia="es-ES"/>
        </w:rPr>
        <w:t xml:space="preserve"> </w:t>
      </w:r>
      <w:r w:rsidR="00316768" w:rsidRPr="00BB6383">
        <w:rPr>
          <w:rFonts w:ascii="Palatino Linotype" w:eastAsia="Calibri" w:hAnsi="Palatino Linotype" w:cs="Times New Roman"/>
          <w:b/>
          <w:sz w:val="24"/>
          <w:szCs w:val="24"/>
          <w:lang w:val="es-ES" w:eastAsia="es-ES"/>
        </w:rPr>
        <w:t xml:space="preserve">dos mil </w:t>
      </w:r>
      <w:r w:rsidR="00EA2537" w:rsidRPr="00BB6383">
        <w:rPr>
          <w:rFonts w:ascii="Palatino Linotype" w:eastAsia="Calibri" w:hAnsi="Palatino Linotype" w:cs="Times New Roman"/>
          <w:b/>
          <w:sz w:val="24"/>
          <w:szCs w:val="24"/>
          <w:lang w:val="es-ES" w:eastAsia="es-ES"/>
        </w:rPr>
        <w:t>veinte</w:t>
      </w:r>
      <w:r w:rsidR="00316768" w:rsidRPr="00BB6383">
        <w:rPr>
          <w:rFonts w:ascii="Palatino Linotype" w:eastAsia="Calibri" w:hAnsi="Palatino Linotype" w:cs="Times New Roman"/>
          <w:sz w:val="24"/>
          <w:szCs w:val="24"/>
          <w:lang w:val="es-ES" w:eastAsia="es-ES"/>
        </w:rPr>
        <w:t xml:space="preserve">, sin contemplar en el computo los días </w:t>
      </w:r>
      <w:r w:rsidR="00EA2537" w:rsidRPr="00BB6383">
        <w:rPr>
          <w:rFonts w:ascii="Palatino Linotype" w:eastAsia="Calibri" w:hAnsi="Palatino Linotype" w:cs="Times New Roman"/>
          <w:sz w:val="24"/>
          <w:szCs w:val="24"/>
          <w:lang w:val="es-ES" w:eastAsia="es-ES"/>
        </w:rPr>
        <w:t>quince (15</w:t>
      </w:r>
      <w:r w:rsidR="00316768" w:rsidRPr="00BB6383">
        <w:rPr>
          <w:rFonts w:ascii="Palatino Linotype" w:eastAsia="Calibri" w:hAnsi="Palatino Linotype" w:cs="Times New Roman"/>
          <w:sz w:val="24"/>
          <w:szCs w:val="24"/>
          <w:lang w:val="es-ES" w:eastAsia="es-ES"/>
        </w:rPr>
        <w:t xml:space="preserve">), </w:t>
      </w:r>
      <w:r w:rsidR="00EA2537" w:rsidRPr="00BB6383">
        <w:rPr>
          <w:rFonts w:ascii="Palatino Linotype" w:eastAsia="Calibri" w:hAnsi="Palatino Linotype" w:cs="Times New Roman"/>
          <w:sz w:val="24"/>
          <w:szCs w:val="24"/>
          <w:lang w:val="es-ES" w:eastAsia="es-ES"/>
        </w:rPr>
        <w:t>dieciséis (16), veintidós (22</w:t>
      </w:r>
      <w:r w:rsidR="00316768" w:rsidRPr="00BB6383">
        <w:rPr>
          <w:rFonts w:ascii="Palatino Linotype" w:eastAsia="Calibri" w:hAnsi="Palatino Linotype" w:cs="Times New Roman"/>
          <w:sz w:val="24"/>
          <w:szCs w:val="24"/>
          <w:lang w:val="es-ES" w:eastAsia="es-ES"/>
        </w:rPr>
        <w:t>)</w:t>
      </w:r>
      <w:r w:rsidR="00EA2537" w:rsidRPr="00BB6383">
        <w:rPr>
          <w:rFonts w:ascii="Palatino Linotype" w:eastAsia="Calibri" w:hAnsi="Palatino Linotype" w:cs="Times New Roman"/>
          <w:sz w:val="24"/>
          <w:szCs w:val="24"/>
          <w:lang w:val="es-ES" w:eastAsia="es-ES"/>
        </w:rPr>
        <w:t>, veintitrés (23) y veintinueve</w:t>
      </w:r>
      <w:r w:rsidR="00316768" w:rsidRPr="00BB6383">
        <w:rPr>
          <w:rFonts w:ascii="Palatino Linotype" w:eastAsia="Calibri" w:hAnsi="Palatino Linotype" w:cs="Times New Roman"/>
          <w:sz w:val="24"/>
          <w:szCs w:val="24"/>
          <w:lang w:val="es-ES" w:eastAsia="es-ES"/>
        </w:rPr>
        <w:t xml:space="preserve"> </w:t>
      </w:r>
      <w:r w:rsidR="00EA2537" w:rsidRPr="00BB6383">
        <w:rPr>
          <w:rFonts w:ascii="Palatino Linotype" w:eastAsia="Calibri" w:hAnsi="Palatino Linotype" w:cs="Times New Roman"/>
          <w:sz w:val="24"/>
          <w:szCs w:val="24"/>
          <w:lang w:val="es-ES" w:eastAsia="es-ES"/>
        </w:rPr>
        <w:t xml:space="preserve">(29) </w:t>
      </w:r>
      <w:r w:rsidR="00316768" w:rsidRPr="00BB6383">
        <w:rPr>
          <w:rFonts w:ascii="Palatino Linotype" w:eastAsia="Calibri" w:hAnsi="Palatino Linotype" w:cs="Times New Roman"/>
          <w:sz w:val="24"/>
          <w:szCs w:val="24"/>
          <w:lang w:val="es-ES" w:eastAsia="es-ES"/>
        </w:rPr>
        <w:t xml:space="preserve">de </w:t>
      </w:r>
      <w:r w:rsidR="00EA2537" w:rsidRPr="00BB6383">
        <w:rPr>
          <w:rFonts w:ascii="Palatino Linotype" w:eastAsia="Calibri" w:hAnsi="Palatino Linotype" w:cs="Times New Roman"/>
          <w:sz w:val="24"/>
          <w:szCs w:val="24"/>
          <w:lang w:val="es-ES" w:eastAsia="es-ES"/>
        </w:rPr>
        <w:t>febrero</w:t>
      </w:r>
      <w:r w:rsidR="00316768" w:rsidRPr="00BB6383">
        <w:rPr>
          <w:rFonts w:ascii="Palatino Linotype" w:eastAsia="Calibri" w:hAnsi="Palatino Linotype" w:cs="Times New Roman"/>
          <w:sz w:val="24"/>
          <w:szCs w:val="24"/>
          <w:lang w:val="es-ES" w:eastAsia="es-ES"/>
        </w:rPr>
        <w:t xml:space="preserve">, </w:t>
      </w:r>
      <w:r w:rsidR="00063434" w:rsidRPr="00BB6383">
        <w:rPr>
          <w:rFonts w:ascii="Palatino Linotype" w:eastAsia="Calibri" w:hAnsi="Palatino Linotype" w:cs="Times New Roman"/>
          <w:sz w:val="24"/>
          <w:szCs w:val="24"/>
          <w:lang w:val="es-ES" w:eastAsia="es-ES"/>
        </w:rPr>
        <w:t>uno</w:t>
      </w:r>
      <w:r w:rsidR="00316768" w:rsidRPr="00BB6383">
        <w:rPr>
          <w:rFonts w:ascii="Palatino Linotype" w:eastAsia="Calibri" w:hAnsi="Palatino Linotype" w:cs="Times New Roman"/>
          <w:sz w:val="24"/>
          <w:szCs w:val="24"/>
          <w:lang w:val="es-ES" w:eastAsia="es-ES"/>
        </w:rPr>
        <w:t xml:space="preserve"> (</w:t>
      </w:r>
      <w:r w:rsidR="00EA2537" w:rsidRPr="00BB6383">
        <w:rPr>
          <w:rFonts w:ascii="Palatino Linotype" w:eastAsia="Calibri" w:hAnsi="Palatino Linotype" w:cs="Times New Roman"/>
          <w:sz w:val="24"/>
          <w:szCs w:val="24"/>
          <w:lang w:val="es-ES" w:eastAsia="es-ES"/>
        </w:rPr>
        <w:t>0</w:t>
      </w:r>
      <w:r w:rsidR="00063434" w:rsidRPr="00BB6383">
        <w:rPr>
          <w:rFonts w:ascii="Palatino Linotype" w:eastAsia="Calibri" w:hAnsi="Palatino Linotype" w:cs="Times New Roman"/>
          <w:sz w:val="24"/>
          <w:szCs w:val="24"/>
          <w:lang w:val="es-ES" w:eastAsia="es-ES"/>
        </w:rPr>
        <w:t>1</w:t>
      </w:r>
      <w:r w:rsidR="00316768" w:rsidRPr="00BB6383">
        <w:rPr>
          <w:rFonts w:ascii="Palatino Linotype" w:eastAsia="Calibri" w:hAnsi="Palatino Linotype" w:cs="Times New Roman"/>
          <w:sz w:val="24"/>
          <w:szCs w:val="24"/>
          <w:lang w:val="es-ES" w:eastAsia="es-ES"/>
        </w:rPr>
        <w:t>)</w:t>
      </w:r>
      <w:r w:rsidR="00EA2537" w:rsidRPr="00BB6383">
        <w:rPr>
          <w:rFonts w:ascii="Palatino Linotype" w:eastAsia="Calibri" w:hAnsi="Palatino Linotype" w:cs="Times New Roman"/>
          <w:sz w:val="24"/>
          <w:szCs w:val="24"/>
          <w:lang w:val="es-ES" w:eastAsia="es-ES"/>
        </w:rPr>
        <w:t xml:space="preserve"> y dos (02)</w:t>
      </w:r>
      <w:r w:rsidR="00063434" w:rsidRPr="00BB6383">
        <w:rPr>
          <w:rFonts w:ascii="Palatino Linotype" w:eastAsia="Calibri" w:hAnsi="Palatino Linotype" w:cs="Times New Roman"/>
          <w:sz w:val="24"/>
          <w:szCs w:val="24"/>
          <w:lang w:val="es-ES" w:eastAsia="es-ES"/>
        </w:rPr>
        <w:t xml:space="preserve"> de </w:t>
      </w:r>
      <w:r w:rsidR="00EA2537" w:rsidRPr="00BB6383">
        <w:rPr>
          <w:rFonts w:ascii="Palatino Linotype" w:eastAsia="Calibri" w:hAnsi="Palatino Linotype" w:cs="Times New Roman"/>
          <w:sz w:val="24"/>
          <w:szCs w:val="24"/>
          <w:lang w:val="es-ES" w:eastAsia="es-ES"/>
        </w:rPr>
        <w:t>marzo</w:t>
      </w:r>
      <w:r w:rsidRPr="00BB6383">
        <w:rPr>
          <w:rFonts w:ascii="Palatino Linotype" w:hAnsi="Palatino Linotype" w:cs="Arial"/>
          <w:sz w:val="24"/>
          <w:szCs w:val="24"/>
        </w:rPr>
        <w:t xml:space="preserve">; en consecuencia, presentó su inconformidad el </w:t>
      </w:r>
      <w:r w:rsidR="00043FE7" w:rsidRPr="00BB6383">
        <w:rPr>
          <w:rFonts w:ascii="Palatino Linotype" w:hAnsi="Palatino Linotype" w:cs="Arial"/>
          <w:b/>
          <w:sz w:val="24"/>
          <w:szCs w:val="24"/>
        </w:rPr>
        <w:t xml:space="preserve">día </w:t>
      </w:r>
      <w:r w:rsidR="00EA2537" w:rsidRPr="00BB6383">
        <w:rPr>
          <w:rFonts w:ascii="Palatino Linotype" w:hAnsi="Palatino Linotype" w:cs="Arial"/>
          <w:b/>
          <w:sz w:val="24"/>
          <w:szCs w:val="24"/>
        </w:rPr>
        <w:t>diecinueve (19</w:t>
      </w:r>
      <w:r w:rsidRPr="00BB6383">
        <w:rPr>
          <w:rFonts w:ascii="Palatino Linotype" w:hAnsi="Palatino Linotype" w:cs="Arial"/>
          <w:b/>
          <w:sz w:val="24"/>
          <w:szCs w:val="24"/>
        </w:rPr>
        <w:t xml:space="preserve">) </w:t>
      </w:r>
      <w:r w:rsidR="00043FE7" w:rsidRPr="00BB6383">
        <w:rPr>
          <w:rFonts w:ascii="Palatino Linotype" w:hAnsi="Palatino Linotype" w:cs="Arial"/>
          <w:b/>
          <w:sz w:val="24"/>
          <w:szCs w:val="24"/>
        </w:rPr>
        <w:t xml:space="preserve">de </w:t>
      </w:r>
      <w:r w:rsidR="00EA2537" w:rsidRPr="00BB6383">
        <w:rPr>
          <w:rFonts w:ascii="Palatino Linotype" w:hAnsi="Palatino Linotype" w:cs="Arial"/>
          <w:b/>
          <w:sz w:val="24"/>
          <w:szCs w:val="24"/>
        </w:rPr>
        <w:t>febrero</w:t>
      </w:r>
      <w:r w:rsidRPr="00BB6383">
        <w:rPr>
          <w:rFonts w:ascii="Palatino Linotype" w:eastAsia="Calibri" w:hAnsi="Palatino Linotype" w:cs="Times New Roman"/>
          <w:b/>
          <w:sz w:val="24"/>
          <w:szCs w:val="24"/>
          <w:lang w:val="es-ES" w:eastAsia="es-ES"/>
        </w:rPr>
        <w:t xml:space="preserve"> </w:t>
      </w:r>
      <w:r w:rsidRPr="00BB6383">
        <w:rPr>
          <w:rFonts w:ascii="Palatino Linotype" w:hAnsi="Palatino Linotype" w:cs="Arial"/>
          <w:b/>
          <w:sz w:val="24"/>
          <w:szCs w:val="24"/>
        </w:rPr>
        <w:t xml:space="preserve">de dos mil </w:t>
      </w:r>
      <w:r w:rsidR="00EA2537" w:rsidRPr="00BB6383">
        <w:rPr>
          <w:rFonts w:ascii="Palatino Linotype" w:hAnsi="Palatino Linotype" w:cs="Arial"/>
          <w:b/>
          <w:sz w:val="24"/>
          <w:szCs w:val="24"/>
        </w:rPr>
        <w:t>veinte</w:t>
      </w:r>
      <w:r w:rsidRPr="00BB6383">
        <w:rPr>
          <w:rFonts w:ascii="Palatino Linotype" w:hAnsi="Palatino Linotype" w:cs="Arial"/>
          <w:sz w:val="24"/>
          <w:szCs w:val="24"/>
        </w:rPr>
        <w:t xml:space="preserve">, éste se encuentran dentro de los márgenes temporales previstos en el artículo 178 de la </w:t>
      </w:r>
      <w:r w:rsidRPr="00BB6383">
        <w:rPr>
          <w:rFonts w:ascii="Palatino Linotype" w:hAnsi="Palatino Linotype" w:cs="Arial"/>
          <w:b/>
          <w:sz w:val="24"/>
          <w:szCs w:val="24"/>
        </w:rPr>
        <w:t>Ley de Transparencia y Acceso a la Información Pública del Estado de México y Municipios</w:t>
      </w:r>
      <w:r w:rsidRPr="00BB6383">
        <w:rPr>
          <w:rFonts w:ascii="Palatino Linotype" w:hAnsi="Palatino Linotype" w:cs="Arial"/>
          <w:sz w:val="24"/>
          <w:szCs w:val="24"/>
        </w:rPr>
        <w:t>.</w:t>
      </w:r>
    </w:p>
    <w:p w14:paraId="1ADED1D9" w14:textId="77777777" w:rsidR="000D580E" w:rsidRPr="00BB6383"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54E88830" w14:textId="0E141CC0" w:rsidR="00EA2537" w:rsidRPr="00BB6383" w:rsidRDefault="00E113EC" w:rsidP="00EA2537">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BB6383">
        <w:rPr>
          <w:rFonts w:ascii="Palatino Linotype" w:eastAsia="Calibri" w:hAnsi="Palatino Linotype" w:cs="Arial"/>
          <w:sz w:val="24"/>
          <w:szCs w:val="24"/>
          <w:lang w:val="es-ES_tradnl" w:eastAsia="es-ES"/>
        </w:rPr>
        <w:t xml:space="preserve">En ese orden de ideas, </w:t>
      </w:r>
      <w:r w:rsidR="00944476" w:rsidRPr="00BB6383">
        <w:rPr>
          <w:rFonts w:ascii="Palatino Linotype" w:eastAsia="Calibri" w:hAnsi="Palatino Linotype" w:cs="Arial"/>
          <w:sz w:val="24"/>
          <w:szCs w:val="24"/>
          <w:lang w:val="es-ES_tradnl" w:eastAsia="es-ES"/>
        </w:rPr>
        <w:t>el escrito</w:t>
      </w:r>
      <w:r w:rsidRPr="00BB6383">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2881747"/>
    </w:p>
    <w:p w14:paraId="349FA8F9" w14:textId="77777777" w:rsidR="00A9391F" w:rsidRPr="00BB6383" w:rsidRDefault="00A9391F" w:rsidP="00A9391F">
      <w:pPr>
        <w:spacing w:before="240" w:after="240" w:line="360" w:lineRule="auto"/>
        <w:contextualSpacing/>
        <w:jc w:val="both"/>
        <w:rPr>
          <w:rFonts w:ascii="Palatino Linotype" w:eastAsia="Calibri" w:hAnsi="Palatino Linotype" w:cs="Times New Roman"/>
          <w:sz w:val="24"/>
          <w:szCs w:val="24"/>
          <w:lang w:val="es-ES" w:eastAsia="es-ES"/>
        </w:rPr>
      </w:pPr>
    </w:p>
    <w:p w14:paraId="320EF63A" w14:textId="77777777" w:rsidR="00E113EC" w:rsidRPr="00BB6383" w:rsidRDefault="00E113EC" w:rsidP="00884713">
      <w:pPr>
        <w:pStyle w:val="Ttulo1"/>
        <w:rPr>
          <w:rFonts w:ascii="Palatino Linotype" w:eastAsia="MS Mincho" w:hAnsi="Palatino Linotype"/>
          <w:b/>
          <w:color w:val="000000" w:themeColor="text1"/>
          <w:sz w:val="24"/>
          <w:szCs w:val="24"/>
          <w:lang w:val="es-ES_tradnl" w:eastAsia="es-ES"/>
        </w:rPr>
      </w:pPr>
      <w:bookmarkStart w:id="8" w:name="_Toc38033489"/>
      <w:r w:rsidRPr="00BB6383">
        <w:rPr>
          <w:rFonts w:ascii="Palatino Linotype" w:eastAsia="MS Mincho" w:hAnsi="Palatino Linotype"/>
          <w:b/>
          <w:color w:val="000000" w:themeColor="text1"/>
          <w:sz w:val="24"/>
          <w:szCs w:val="24"/>
          <w:lang w:val="es-ES_tradnl" w:eastAsia="es-ES"/>
        </w:rPr>
        <w:t>TERCERO. Del planteamiento de la Litis.</w:t>
      </w:r>
      <w:bookmarkEnd w:id="7"/>
      <w:bookmarkEnd w:id="8"/>
    </w:p>
    <w:p w14:paraId="0308E4B8" w14:textId="77777777" w:rsidR="00E113EC" w:rsidRPr="00BB6383"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AF88AD7" w14:textId="14F23179" w:rsidR="00BF60EF" w:rsidRPr="00BB6383" w:rsidRDefault="00BF60EF"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BB6383">
        <w:rPr>
          <w:rFonts w:ascii="Palatino Linotype" w:eastAsia="MS Mincho" w:hAnsi="Palatino Linotype" w:cs="Arial"/>
          <w:sz w:val="24"/>
          <w:szCs w:val="24"/>
          <w:lang w:val="es-ES_tradnl" w:eastAsia="es-ES"/>
        </w:rPr>
        <w:t xml:space="preserve">De las constancias que obran en los expedientes de referencia, es de señalar que el </w:t>
      </w:r>
      <w:r w:rsidRPr="00BB6383">
        <w:rPr>
          <w:rFonts w:ascii="Palatino Linotype" w:eastAsia="MS Mincho" w:hAnsi="Palatino Linotype" w:cs="Arial"/>
          <w:b/>
          <w:sz w:val="24"/>
          <w:szCs w:val="24"/>
          <w:lang w:val="es-ES_tradnl" w:eastAsia="es-ES"/>
        </w:rPr>
        <w:t>SUJETO OBLIGADO</w:t>
      </w:r>
      <w:r w:rsidRPr="00BB6383">
        <w:rPr>
          <w:rFonts w:ascii="Palatino Linotype" w:eastAsia="MS Mincho" w:hAnsi="Palatino Linotype" w:cs="Arial"/>
          <w:sz w:val="24"/>
          <w:szCs w:val="24"/>
          <w:lang w:val="es-ES_tradnl" w:eastAsia="es-ES"/>
        </w:rPr>
        <w:t xml:space="preserve"> proporcionó a su consideración respuesta a la solicitud de información; sin embargo, el recurrente presentó su recurso de revisión </w:t>
      </w:r>
      <w:r w:rsidRPr="00BB6383">
        <w:rPr>
          <w:rFonts w:ascii="Palatino Linotype" w:eastAsia="MS Mincho" w:hAnsi="Palatino Linotype" w:cs="Arial"/>
          <w:sz w:val="24"/>
          <w:szCs w:val="24"/>
          <w:lang w:val="es-ES_tradnl" w:eastAsia="es-ES"/>
        </w:rPr>
        <w:lastRenderedPageBreak/>
        <w:t>mediante el</w:t>
      </w:r>
      <w:r w:rsidR="00841D58" w:rsidRPr="00BB6383">
        <w:rPr>
          <w:rFonts w:ascii="Palatino Linotype" w:eastAsia="MS Mincho" w:hAnsi="Palatino Linotype" w:cs="Arial"/>
          <w:sz w:val="24"/>
          <w:szCs w:val="24"/>
          <w:lang w:val="es-ES_tradnl" w:eastAsia="es-ES"/>
        </w:rPr>
        <w:t xml:space="preserve"> cual señala como motivo </w:t>
      </w:r>
      <w:r w:rsidRPr="00BB6383">
        <w:rPr>
          <w:rFonts w:ascii="Palatino Linotype" w:eastAsia="MS Mincho" w:hAnsi="Palatino Linotype" w:cs="Arial"/>
          <w:sz w:val="24"/>
          <w:szCs w:val="24"/>
          <w:lang w:val="es-ES_tradnl" w:eastAsia="es-ES"/>
        </w:rPr>
        <w:t>de inconformidad, que la respuesta a la solicitud de información es incompleta.</w:t>
      </w:r>
    </w:p>
    <w:p w14:paraId="5DEB1612" w14:textId="77777777" w:rsidR="00BF60EF" w:rsidRPr="00BB6383" w:rsidRDefault="00BF60EF" w:rsidP="0008753C">
      <w:pPr>
        <w:spacing w:after="0" w:line="360" w:lineRule="auto"/>
        <w:contextualSpacing/>
        <w:jc w:val="both"/>
        <w:rPr>
          <w:rFonts w:ascii="Palatino Linotype" w:hAnsi="Palatino Linotype" w:cs="Arial"/>
          <w:sz w:val="24"/>
          <w:szCs w:val="24"/>
          <w:lang w:val="es-ES_tradnl"/>
        </w:rPr>
      </w:pPr>
    </w:p>
    <w:p w14:paraId="6C936608" w14:textId="729B0759" w:rsidR="00BF60EF" w:rsidRPr="00BB6383" w:rsidRDefault="00BF60EF"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B6383">
        <w:rPr>
          <w:rFonts w:ascii="Palatino Linotype" w:hAnsi="Palatino Linotype" w:cs="Arial"/>
          <w:sz w:val="24"/>
          <w:szCs w:val="24"/>
          <w:lang w:val="es-ES_tradnl"/>
        </w:rPr>
        <w:t>En consecuencia, la Litis del presente asunt</w:t>
      </w:r>
      <w:r w:rsidR="0070768D" w:rsidRPr="00BB6383">
        <w:rPr>
          <w:rFonts w:ascii="Palatino Linotype" w:hAnsi="Palatino Linotype" w:cs="Arial"/>
          <w:sz w:val="24"/>
          <w:szCs w:val="24"/>
          <w:lang w:val="es-ES_tradnl"/>
        </w:rPr>
        <w:t xml:space="preserve">o, corresponde en demostrar si </w:t>
      </w:r>
      <w:r w:rsidRPr="00BB6383">
        <w:rPr>
          <w:rFonts w:ascii="Palatino Linotype" w:hAnsi="Palatino Linotype" w:cs="Arial"/>
          <w:sz w:val="24"/>
          <w:szCs w:val="24"/>
          <w:lang w:val="es-ES_tradnl"/>
        </w:rPr>
        <w:t xml:space="preserve">con la respuesta emitida por el </w:t>
      </w:r>
      <w:r w:rsidRPr="00BB6383">
        <w:rPr>
          <w:rFonts w:ascii="Palatino Linotype" w:hAnsi="Palatino Linotype" w:cs="Arial"/>
          <w:b/>
          <w:sz w:val="24"/>
          <w:szCs w:val="24"/>
          <w:lang w:val="es-ES_tradnl"/>
        </w:rPr>
        <w:t>SUJETO OBLIGADO</w:t>
      </w:r>
      <w:r w:rsidRPr="00BB6383">
        <w:rPr>
          <w:rFonts w:ascii="Palatino Linotype" w:hAnsi="Palatino Linotype" w:cs="Arial"/>
          <w:sz w:val="24"/>
          <w:szCs w:val="24"/>
          <w:lang w:val="es-ES_tradnl"/>
        </w:rPr>
        <w:t xml:space="preserve"> se colman los requerimientos realizados por el particular y se da por satisfecho el derecho de mismo o bien ordenar la reparación de la afectación en que se haya incurrido.</w:t>
      </w:r>
    </w:p>
    <w:p w14:paraId="4075CC2E" w14:textId="77777777" w:rsidR="0070768D" w:rsidRPr="00BB6383" w:rsidRDefault="0070768D" w:rsidP="0070768D">
      <w:pPr>
        <w:spacing w:after="0" w:line="360" w:lineRule="auto"/>
        <w:contextualSpacing/>
        <w:jc w:val="both"/>
        <w:rPr>
          <w:rFonts w:ascii="Palatino Linotype" w:hAnsi="Palatino Linotype" w:cs="Arial"/>
          <w:sz w:val="24"/>
          <w:szCs w:val="24"/>
          <w:lang w:val="es-ES_tradnl"/>
        </w:rPr>
      </w:pPr>
    </w:p>
    <w:p w14:paraId="7A2C8FB6" w14:textId="31303546" w:rsidR="00E113EC" w:rsidRPr="00BB6383" w:rsidRDefault="00BF60EF" w:rsidP="0008753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BB6383">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BB6383">
        <w:rPr>
          <w:rFonts w:ascii="Palatino Linotype" w:eastAsia="MS Mincho" w:hAnsi="Palatino Linotype" w:cs="Times New Roman"/>
          <w:b/>
          <w:sz w:val="24"/>
          <w:szCs w:val="24"/>
          <w:lang w:val="es-ES_tradnl" w:eastAsia="es-ES"/>
        </w:rPr>
        <w:t xml:space="preserve">fracción </w:t>
      </w:r>
      <w:r w:rsidR="0070768D" w:rsidRPr="00BB6383">
        <w:rPr>
          <w:rFonts w:ascii="Palatino Linotype" w:eastAsia="MS Mincho" w:hAnsi="Palatino Linotype" w:cs="Times New Roman"/>
          <w:b/>
          <w:sz w:val="24"/>
          <w:szCs w:val="24"/>
          <w:lang w:val="es-ES_tradnl" w:eastAsia="es-ES"/>
        </w:rPr>
        <w:t>I</w:t>
      </w:r>
      <w:r w:rsidRPr="00BB6383">
        <w:rPr>
          <w:rFonts w:ascii="Palatino Linotype" w:eastAsia="MS Mincho" w:hAnsi="Palatino Linotype" w:cs="Times New Roman"/>
          <w:b/>
          <w:sz w:val="24"/>
          <w:szCs w:val="24"/>
          <w:lang w:val="es-ES_tradnl" w:eastAsia="es-ES"/>
        </w:rPr>
        <w:t xml:space="preserve"> y</w:t>
      </w:r>
      <w:r w:rsidR="00DE6A17" w:rsidRPr="00BB6383">
        <w:rPr>
          <w:rFonts w:ascii="Palatino Linotype" w:eastAsia="MS Mincho" w:hAnsi="Palatino Linotype" w:cs="Times New Roman"/>
          <w:b/>
          <w:sz w:val="24"/>
          <w:szCs w:val="24"/>
          <w:lang w:val="es-ES_tradnl" w:eastAsia="es-ES"/>
        </w:rPr>
        <w:t xml:space="preserve"> </w:t>
      </w:r>
      <w:r w:rsidRPr="00BB6383">
        <w:rPr>
          <w:rFonts w:ascii="Palatino Linotype" w:eastAsia="MS Mincho" w:hAnsi="Palatino Linotype" w:cs="Times New Roman"/>
          <w:b/>
          <w:sz w:val="24"/>
          <w:szCs w:val="24"/>
          <w:lang w:val="es-ES_tradnl" w:eastAsia="es-ES"/>
        </w:rPr>
        <w:t>V del artículo 179 de la Ley de Transparencia y Acceso a la Información Pública del Estado de México y Municipio</w:t>
      </w:r>
      <w:r w:rsidRPr="00BB6383">
        <w:rPr>
          <w:rFonts w:ascii="Palatino Linotype" w:eastAsia="MS Mincho" w:hAnsi="Palatino Linotype" w:cs="Times New Roman"/>
          <w:sz w:val="24"/>
          <w:szCs w:val="24"/>
          <w:lang w:val="es-ES_tradnl" w:eastAsia="es-ES"/>
        </w:rPr>
        <w:t>.</w:t>
      </w:r>
    </w:p>
    <w:p w14:paraId="57AFFF54" w14:textId="77777777" w:rsidR="0070768D" w:rsidRPr="00BB6383" w:rsidRDefault="0070768D"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77777777" w:rsidR="00E113EC" w:rsidRPr="00BB6383" w:rsidRDefault="00E113EC" w:rsidP="00884713">
      <w:pPr>
        <w:pStyle w:val="Ttulo1"/>
        <w:rPr>
          <w:rFonts w:ascii="Palatino Linotype" w:eastAsia="MS Gothic" w:hAnsi="Palatino Linotype"/>
          <w:b/>
          <w:color w:val="000000" w:themeColor="text1"/>
          <w:sz w:val="24"/>
          <w:szCs w:val="24"/>
          <w:lang w:val="es-ES_tradnl" w:eastAsia="es-ES"/>
        </w:rPr>
      </w:pPr>
      <w:bookmarkStart w:id="17" w:name="_Toc2881748"/>
      <w:bookmarkStart w:id="18" w:name="_Toc38033490"/>
      <w:r w:rsidRPr="00BB6383">
        <w:rPr>
          <w:rFonts w:ascii="Palatino Linotype" w:eastAsia="MS Gothic" w:hAnsi="Palatino Linotype"/>
          <w:b/>
          <w:color w:val="000000" w:themeColor="text1"/>
          <w:sz w:val="24"/>
          <w:szCs w:val="24"/>
          <w:lang w:val="es-ES_tradnl" w:eastAsia="es-ES"/>
        </w:rPr>
        <w:t>CUARTO. Del estudio y resolución del recurso de revisión.</w:t>
      </w:r>
      <w:bookmarkEnd w:id="17"/>
      <w:bookmarkEnd w:id="18"/>
    </w:p>
    <w:p w14:paraId="77CD439A" w14:textId="77777777" w:rsidR="00E113EC" w:rsidRPr="00BB6383" w:rsidRDefault="00E113EC" w:rsidP="0008753C">
      <w:pPr>
        <w:spacing w:line="360" w:lineRule="auto"/>
        <w:rPr>
          <w:lang w:val="es-ES_tradnl" w:eastAsia="es-ES"/>
        </w:rPr>
      </w:pPr>
    </w:p>
    <w:p w14:paraId="18A75532" w14:textId="496B5EAC" w:rsidR="00E113EC" w:rsidRPr="00BB6383" w:rsidRDefault="006606CE" w:rsidP="00884713">
      <w:pPr>
        <w:pStyle w:val="Ttulo2"/>
        <w:numPr>
          <w:ilvl w:val="1"/>
          <w:numId w:val="2"/>
        </w:numPr>
        <w:ind w:left="567" w:hanging="283"/>
        <w:rPr>
          <w:rFonts w:ascii="Palatino Linotype" w:eastAsia="MS Mincho" w:hAnsi="Palatino Linotype" w:cs="Arial"/>
          <w:b/>
          <w:color w:val="000000" w:themeColor="text1"/>
          <w:sz w:val="24"/>
          <w:szCs w:val="24"/>
          <w:lang w:val="es-ES_tradnl" w:eastAsia="es-MX"/>
        </w:rPr>
      </w:pPr>
      <w:bookmarkStart w:id="19" w:name="_Toc536726461"/>
      <w:bookmarkStart w:id="20" w:name="_Toc38033491"/>
      <w:r w:rsidRPr="00BB6383">
        <w:rPr>
          <w:rFonts w:ascii="Palatino Linotype" w:eastAsia="MS Gothic" w:hAnsi="Palatino Linotype"/>
          <w:b/>
          <w:noProof/>
          <w:color w:val="000000" w:themeColor="text1"/>
          <w:sz w:val="24"/>
          <w:szCs w:val="24"/>
        </w:rPr>
        <w:t>El D</w:t>
      </w:r>
      <w:r w:rsidR="00E113EC" w:rsidRPr="00BB6383">
        <w:rPr>
          <w:rFonts w:ascii="Palatino Linotype" w:eastAsia="MS Gothic" w:hAnsi="Palatino Linotype"/>
          <w:b/>
          <w:noProof/>
          <w:color w:val="000000" w:themeColor="text1"/>
          <w:sz w:val="24"/>
          <w:szCs w:val="24"/>
        </w:rPr>
        <w:t>erec</w:t>
      </w:r>
      <w:r w:rsidRPr="00BB6383">
        <w:rPr>
          <w:rFonts w:ascii="Palatino Linotype" w:eastAsia="MS Gothic" w:hAnsi="Palatino Linotype"/>
          <w:b/>
          <w:noProof/>
          <w:color w:val="000000" w:themeColor="text1"/>
          <w:sz w:val="24"/>
          <w:szCs w:val="24"/>
        </w:rPr>
        <w:t>ho de Acceso a la Información Pú</w:t>
      </w:r>
      <w:r w:rsidR="00E113EC" w:rsidRPr="00BB6383">
        <w:rPr>
          <w:rFonts w:ascii="Palatino Linotype" w:eastAsia="MS Gothic" w:hAnsi="Palatino Linotype"/>
          <w:b/>
          <w:noProof/>
          <w:color w:val="000000" w:themeColor="text1"/>
          <w:sz w:val="24"/>
          <w:szCs w:val="24"/>
        </w:rPr>
        <w:t>blica</w:t>
      </w:r>
      <w:bookmarkEnd w:id="19"/>
      <w:r w:rsidR="00E113EC" w:rsidRPr="00BB6383">
        <w:rPr>
          <w:rFonts w:ascii="Palatino Linotype" w:eastAsia="MS Mincho" w:hAnsi="Palatino Linotype" w:cs="Arial"/>
          <w:b/>
          <w:color w:val="000000" w:themeColor="text1"/>
          <w:sz w:val="24"/>
          <w:szCs w:val="24"/>
          <w:lang w:val="es-ES_tradnl" w:eastAsia="es-MX"/>
        </w:rPr>
        <w:t>.</w:t>
      </w:r>
      <w:bookmarkEnd w:id="20"/>
    </w:p>
    <w:p w14:paraId="667C2884" w14:textId="77777777" w:rsidR="00E113EC" w:rsidRPr="00BB6383" w:rsidRDefault="00E113EC" w:rsidP="0008753C">
      <w:pPr>
        <w:spacing w:after="0" w:line="360" w:lineRule="auto"/>
        <w:contextualSpacing/>
        <w:rPr>
          <w:rFonts w:ascii="Palatino Linotype" w:eastAsia="MS Mincho" w:hAnsi="Palatino Linotype" w:cs="Arial"/>
          <w:sz w:val="24"/>
          <w:szCs w:val="24"/>
          <w:lang w:val="es-ES_tradnl" w:eastAsia="es-MX"/>
        </w:rPr>
      </w:pPr>
    </w:p>
    <w:p w14:paraId="1A95F94C" w14:textId="3BF96EF6" w:rsidR="00AC7345" w:rsidRPr="00BB6383"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6383">
        <w:rPr>
          <w:rFonts w:ascii="Palatino Linotype" w:eastAsia="MS Mincho" w:hAnsi="Palatino Linotype" w:cs="Times New Roman"/>
          <w:sz w:val="24"/>
          <w:szCs w:val="24"/>
          <w:lang w:val="es-ES_tradnl" w:eastAsia="es-ES"/>
        </w:rPr>
        <w:t xml:space="preserve">De </w:t>
      </w:r>
      <w:r w:rsidRPr="00BB6383">
        <w:rPr>
          <w:rFonts w:ascii="Palatino Linotype" w:eastAsia="Calibri" w:hAnsi="Palatino Linotype" w:cs="Arial"/>
          <w:sz w:val="24"/>
          <w:szCs w:val="24"/>
          <w:lang w:val="es-ES_tradnl" w:eastAsia="es-ES"/>
        </w:rPr>
        <w:t>acuerdo</w:t>
      </w:r>
      <w:r w:rsidRPr="00BB6383">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DD18C7" w:rsidRPr="00BB6383">
        <w:rPr>
          <w:rFonts w:ascii="Palatino Linotype" w:eastAsia="MS Mincho" w:hAnsi="Palatino Linotype" w:cs="Times New Roman"/>
          <w:sz w:val="24"/>
          <w:szCs w:val="24"/>
          <w:lang w:val="es-ES_tradnl" w:eastAsia="es-ES"/>
        </w:rPr>
        <w:t>r</w:t>
      </w:r>
      <w:r w:rsidRPr="00BB6383">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w:t>
      </w:r>
      <w:r w:rsidRPr="00BB6383">
        <w:rPr>
          <w:rFonts w:ascii="Palatino Linotype" w:eastAsia="MS Mincho" w:hAnsi="Palatino Linotype" w:cs="Times New Roman"/>
          <w:sz w:val="24"/>
          <w:szCs w:val="24"/>
          <w:lang w:val="es-ES_tradnl" w:eastAsia="es-ES"/>
        </w:rPr>
        <w:lastRenderedPageBreak/>
        <w:t xml:space="preserve">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93CB238" w14:textId="77777777" w:rsidR="00AC7345" w:rsidRPr="00BB6383" w:rsidRDefault="00AC7345" w:rsidP="00AC7345">
      <w:pPr>
        <w:spacing w:after="0" w:line="360" w:lineRule="auto"/>
        <w:ind w:right="34"/>
        <w:contextualSpacing/>
        <w:jc w:val="both"/>
        <w:rPr>
          <w:rFonts w:ascii="Palatino Linotype" w:eastAsia="MS Mincho" w:hAnsi="Palatino Linotype" w:cs="Times New Roman"/>
          <w:sz w:val="24"/>
          <w:szCs w:val="24"/>
          <w:lang w:val="es-ES_tradnl" w:eastAsia="es-ES"/>
        </w:rPr>
      </w:pPr>
    </w:p>
    <w:p w14:paraId="15613404" w14:textId="0689A2F1" w:rsidR="00E113EC" w:rsidRPr="00BB6383"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6383">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D152A56" w14:textId="77777777" w:rsidR="00E113EC" w:rsidRPr="00BB6383" w:rsidRDefault="00E113EC" w:rsidP="0008753C">
      <w:pPr>
        <w:spacing w:after="0" w:line="360" w:lineRule="auto"/>
        <w:ind w:right="49"/>
        <w:contextualSpacing/>
        <w:jc w:val="both"/>
        <w:rPr>
          <w:rFonts w:ascii="Palatino Linotype" w:eastAsia="MS Mincho" w:hAnsi="Palatino Linotype" w:cs="Times New Roman"/>
          <w:sz w:val="16"/>
          <w:szCs w:val="24"/>
          <w:lang w:val="es-ES_tradnl" w:eastAsia="es-ES"/>
        </w:rPr>
      </w:pPr>
    </w:p>
    <w:p w14:paraId="4005F784" w14:textId="7C5C83D5" w:rsidR="00E113EC" w:rsidRPr="00BB6383"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6383">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w:t>
      </w:r>
      <w:r w:rsidR="00AC7345" w:rsidRPr="00BB6383">
        <w:rPr>
          <w:rFonts w:ascii="Palatino Linotype" w:eastAsia="MS Mincho" w:hAnsi="Palatino Linotype" w:cs="Times New Roman"/>
          <w:sz w:val="24"/>
          <w:szCs w:val="24"/>
          <w:lang w:val="es-ES_tradnl" w:eastAsia="es-ES"/>
        </w:rPr>
        <w:t xml:space="preserve"> Políticos en su artículo 19.2; </w:t>
      </w:r>
      <w:r w:rsidRPr="00BB6383">
        <w:rPr>
          <w:rFonts w:ascii="Palatino Linotype" w:eastAsia="MS Mincho" w:hAnsi="Palatino Linotype" w:cs="Times New Roman"/>
          <w:sz w:val="24"/>
          <w:szCs w:val="24"/>
          <w:lang w:val="es-ES_tradnl" w:eastAsia="es-ES"/>
        </w:rPr>
        <w:t>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FF5475D" w14:textId="77777777" w:rsidR="00E113EC" w:rsidRPr="00BB6383" w:rsidRDefault="00E113EC" w:rsidP="0008753C">
      <w:pPr>
        <w:spacing w:after="0" w:line="360" w:lineRule="auto"/>
        <w:contextualSpacing/>
        <w:rPr>
          <w:rFonts w:ascii="Palatino Linotype" w:eastAsia="MS Mincho" w:hAnsi="Palatino Linotype" w:cs="Times New Roman"/>
          <w:sz w:val="16"/>
          <w:szCs w:val="24"/>
          <w:lang w:val="es-ES_tradnl" w:eastAsia="es-ES"/>
        </w:rPr>
      </w:pPr>
    </w:p>
    <w:p w14:paraId="3FBF8E68" w14:textId="08F35124" w:rsidR="00E113EC" w:rsidRPr="00BB6383"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6383">
        <w:rPr>
          <w:rFonts w:ascii="Palatino Linotype" w:eastAsia="MS Mincho" w:hAnsi="Palatino Linotype" w:cs="Times New Roman"/>
          <w:sz w:val="24"/>
          <w:szCs w:val="24"/>
          <w:lang w:val="es-ES_tradnl" w:eastAsia="es-ES"/>
        </w:rPr>
        <w:t>Ahora bien</w:t>
      </w:r>
      <w:r w:rsidR="0070768D" w:rsidRPr="00BB6383">
        <w:rPr>
          <w:rFonts w:ascii="Palatino Linotype" w:eastAsia="MS Mincho" w:hAnsi="Palatino Linotype" w:cs="Times New Roman"/>
          <w:sz w:val="24"/>
          <w:szCs w:val="24"/>
          <w:lang w:val="es-ES_tradnl" w:eastAsia="es-ES"/>
        </w:rPr>
        <w:t>,</w:t>
      </w:r>
      <w:r w:rsidRPr="00BB6383">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w:t>
      </w:r>
      <w:r w:rsidRPr="00BB6383">
        <w:rPr>
          <w:rFonts w:ascii="Palatino Linotype" w:eastAsia="MS Mincho" w:hAnsi="Palatino Linotype" w:cs="Times New Roman"/>
          <w:sz w:val="24"/>
          <w:szCs w:val="24"/>
          <w:lang w:val="es-ES_tradnl" w:eastAsia="es-ES"/>
        </w:rPr>
        <w:lastRenderedPageBreak/>
        <w:t>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C6FA88" w14:textId="77777777" w:rsidR="00E113EC" w:rsidRPr="00BB6383"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2F2A21E6" w14:textId="49D56922" w:rsidR="00E113EC" w:rsidRPr="00BB6383" w:rsidRDefault="00E113EC" w:rsidP="0070768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B6383">
        <w:rPr>
          <w:rFonts w:ascii="Palatino Linotype" w:eastAsia="MS Mincho" w:hAnsi="Palatino Linotype" w:cs="Times New Roman"/>
          <w:sz w:val="24"/>
          <w:szCs w:val="24"/>
          <w:lang w:val="es-ES_tradnl" w:eastAsia="es-ES"/>
        </w:rPr>
        <w:t>Derivado</w:t>
      </w:r>
      <w:r w:rsidRPr="00BB6383">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0FFA1B99" w14:textId="77777777" w:rsidR="00884713" w:rsidRPr="00BB6383" w:rsidRDefault="00884713" w:rsidP="00884713">
      <w:pPr>
        <w:spacing w:after="0" w:line="360" w:lineRule="auto"/>
        <w:ind w:right="34"/>
        <w:contextualSpacing/>
        <w:jc w:val="both"/>
        <w:rPr>
          <w:rFonts w:ascii="Palatino Linotype" w:eastAsia="MS Mincho" w:hAnsi="Palatino Linotype" w:cs="Arial"/>
          <w:sz w:val="24"/>
          <w:szCs w:val="24"/>
          <w:lang w:val="es-ES_tradnl" w:eastAsia="es-ES"/>
        </w:rPr>
      </w:pPr>
    </w:p>
    <w:p w14:paraId="7E6331B1" w14:textId="6664D152" w:rsidR="00E113EC" w:rsidRPr="00BB6383" w:rsidRDefault="00884713" w:rsidP="00884713">
      <w:pPr>
        <w:pStyle w:val="Ttulo2"/>
        <w:rPr>
          <w:rFonts w:ascii="Palatino Linotype" w:eastAsia="MS Mincho" w:hAnsi="Palatino Linotype"/>
          <w:b/>
          <w:sz w:val="24"/>
          <w:szCs w:val="24"/>
          <w:lang w:val="es-ES_tradnl" w:eastAsia="es-ES"/>
        </w:rPr>
      </w:pPr>
      <w:bookmarkStart w:id="21" w:name="_Toc38033492"/>
      <w:r w:rsidRPr="00BB6383">
        <w:rPr>
          <w:rFonts w:ascii="Palatino Linotype" w:eastAsia="MS Mincho" w:hAnsi="Palatino Linotype"/>
          <w:b/>
          <w:color w:val="000000" w:themeColor="text1"/>
          <w:sz w:val="24"/>
          <w:szCs w:val="24"/>
          <w:lang w:val="es-ES_tradnl" w:eastAsia="es-ES"/>
        </w:rPr>
        <w:t xml:space="preserve">II. </w:t>
      </w:r>
      <w:r w:rsidR="00E113EC" w:rsidRPr="00BB6383">
        <w:rPr>
          <w:rFonts w:ascii="Palatino Linotype" w:eastAsia="MS Mincho" w:hAnsi="Palatino Linotype"/>
          <w:b/>
          <w:color w:val="000000" w:themeColor="text1"/>
          <w:sz w:val="24"/>
          <w:szCs w:val="24"/>
          <w:lang w:val="es-ES_tradnl" w:eastAsia="es-ES"/>
        </w:rPr>
        <w:t>De la</w:t>
      </w:r>
      <w:r w:rsidR="006606CE" w:rsidRPr="00BB6383">
        <w:rPr>
          <w:rFonts w:ascii="Palatino Linotype" w:eastAsia="MS Mincho" w:hAnsi="Palatino Linotype"/>
          <w:b/>
          <w:color w:val="000000" w:themeColor="text1"/>
          <w:sz w:val="24"/>
          <w:szCs w:val="24"/>
          <w:lang w:val="es-ES_tradnl" w:eastAsia="es-ES"/>
        </w:rPr>
        <w:t xml:space="preserve"> Respuesta a la Solicitud de la I</w:t>
      </w:r>
      <w:r w:rsidR="00791FDA" w:rsidRPr="00BB6383">
        <w:rPr>
          <w:rFonts w:ascii="Palatino Linotype" w:eastAsia="MS Mincho" w:hAnsi="Palatino Linotype"/>
          <w:b/>
          <w:color w:val="000000" w:themeColor="text1"/>
          <w:sz w:val="24"/>
          <w:szCs w:val="24"/>
          <w:lang w:val="es-ES_tradnl" w:eastAsia="es-ES"/>
        </w:rPr>
        <w:t>nformación.</w:t>
      </w:r>
      <w:bookmarkEnd w:id="21"/>
    </w:p>
    <w:p w14:paraId="3E765BE5" w14:textId="77777777" w:rsidR="00E113EC" w:rsidRPr="00BB6383"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DB03F20" w14:textId="316F8C1C" w:rsidR="00E113EC" w:rsidRPr="00BB6383" w:rsidRDefault="00E113EC"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B6383">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w:t>
      </w:r>
      <w:r w:rsidR="00D15D38" w:rsidRPr="00BB6383">
        <w:rPr>
          <w:rFonts w:ascii="Palatino Linotype" w:eastAsia="MS Mincho" w:hAnsi="Palatino Linotype" w:cstheme="majorBidi"/>
          <w:sz w:val="24"/>
          <w:szCs w:val="24"/>
          <w:lang w:val="es-ES_tradnl" w:eastAsia="es-ES"/>
        </w:rPr>
        <w:t xml:space="preserve"> </w:t>
      </w:r>
      <w:r w:rsidR="0064458A" w:rsidRPr="00BB6383">
        <w:rPr>
          <w:rFonts w:ascii="Palatino Linotype" w:eastAsia="MS Mincho" w:hAnsi="Palatino Linotype" w:cstheme="majorBidi"/>
          <w:sz w:val="24"/>
          <w:szCs w:val="24"/>
          <w:lang w:val="es-ES_tradnl" w:eastAsia="es-ES"/>
        </w:rPr>
        <w:t>del sujeto obligado referido</w:t>
      </w:r>
      <w:r w:rsidR="00D15D38" w:rsidRPr="00BB6383">
        <w:rPr>
          <w:rFonts w:ascii="Palatino Linotype" w:eastAsia="MS Mincho" w:hAnsi="Palatino Linotype" w:cstheme="majorBidi"/>
          <w:sz w:val="24"/>
          <w:szCs w:val="24"/>
          <w:lang w:val="es-ES_tradnl" w:eastAsia="es-ES"/>
        </w:rPr>
        <w:t xml:space="preserve"> en la solicitud, así como la respuesta que se proporcionó, para la cual se inserta la siguiente tabla descriptiva.</w:t>
      </w:r>
    </w:p>
    <w:p w14:paraId="7884CCA7" w14:textId="77777777" w:rsidR="0064458A" w:rsidRPr="00BB6383" w:rsidRDefault="0064458A" w:rsidP="0008753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925"/>
        <w:gridCol w:w="2926"/>
        <w:gridCol w:w="2926"/>
      </w:tblGrid>
      <w:tr w:rsidR="006E7C6A" w:rsidRPr="00BB6383" w14:paraId="4A900946" w14:textId="77777777" w:rsidTr="000B66F6">
        <w:tc>
          <w:tcPr>
            <w:tcW w:w="2926" w:type="dxa"/>
            <w:shd w:val="clear" w:color="auto" w:fill="D0CECE" w:themeFill="background2" w:themeFillShade="E6"/>
          </w:tcPr>
          <w:p w14:paraId="0841E8C4" w14:textId="3C0A5136" w:rsidR="00D15D38" w:rsidRPr="00BB6383" w:rsidRDefault="00D15D38" w:rsidP="0008753C">
            <w:pPr>
              <w:spacing w:line="360" w:lineRule="auto"/>
              <w:ind w:right="49"/>
              <w:contextualSpacing/>
              <w:jc w:val="center"/>
              <w:rPr>
                <w:rFonts w:ascii="Palatino Linotype" w:eastAsia="MS Mincho" w:hAnsi="Palatino Linotype" w:cstheme="majorBidi"/>
                <w:b/>
                <w:sz w:val="22"/>
              </w:rPr>
            </w:pPr>
            <w:r w:rsidRPr="00BB6383">
              <w:rPr>
                <w:rFonts w:ascii="Palatino Linotype" w:eastAsia="MS Mincho" w:hAnsi="Palatino Linotype" w:cstheme="majorBidi"/>
                <w:b/>
                <w:sz w:val="22"/>
              </w:rPr>
              <w:t>Solicitud</w:t>
            </w:r>
          </w:p>
        </w:tc>
        <w:tc>
          <w:tcPr>
            <w:tcW w:w="2926" w:type="dxa"/>
            <w:shd w:val="clear" w:color="auto" w:fill="D0CECE" w:themeFill="background2" w:themeFillShade="E6"/>
          </w:tcPr>
          <w:p w14:paraId="638B5AD4" w14:textId="72DA4C2C" w:rsidR="00D15D38" w:rsidRPr="00BB6383" w:rsidRDefault="00D15D38" w:rsidP="0008753C">
            <w:pPr>
              <w:spacing w:line="360" w:lineRule="auto"/>
              <w:ind w:right="49"/>
              <w:contextualSpacing/>
              <w:jc w:val="center"/>
              <w:rPr>
                <w:rFonts w:ascii="Palatino Linotype" w:eastAsia="MS Mincho" w:hAnsi="Palatino Linotype" w:cstheme="majorBidi"/>
                <w:b/>
                <w:sz w:val="22"/>
              </w:rPr>
            </w:pPr>
            <w:r w:rsidRPr="00BB6383">
              <w:rPr>
                <w:rFonts w:ascii="Palatino Linotype" w:eastAsia="MS Mincho" w:hAnsi="Palatino Linotype" w:cstheme="majorBidi"/>
                <w:b/>
                <w:sz w:val="22"/>
              </w:rPr>
              <w:t>Respuesta</w:t>
            </w:r>
          </w:p>
        </w:tc>
        <w:tc>
          <w:tcPr>
            <w:tcW w:w="2927" w:type="dxa"/>
            <w:shd w:val="clear" w:color="auto" w:fill="D0CECE" w:themeFill="background2" w:themeFillShade="E6"/>
          </w:tcPr>
          <w:p w14:paraId="7428569F" w14:textId="3BA91FBB" w:rsidR="00D15D38" w:rsidRPr="00BB6383" w:rsidRDefault="00D15D38" w:rsidP="0008753C">
            <w:pPr>
              <w:spacing w:line="360" w:lineRule="auto"/>
              <w:ind w:right="49"/>
              <w:contextualSpacing/>
              <w:jc w:val="center"/>
              <w:rPr>
                <w:rFonts w:ascii="Palatino Linotype" w:eastAsia="MS Mincho" w:hAnsi="Palatino Linotype" w:cstheme="majorBidi"/>
                <w:b/>
                <w:sz w:val="22"/>
                <w:szCs w:val="22"/>
              </w:rPr>
            </w:pPr>
            <w:r w:rsidRPr="00BB6383">
              <w:rPr>
                <w:rFonts w:ascii="Palatino Linotype" w:eastAsia="MS Mincho" w:hAnsi="Palatino Linotype" w:cstheme="majorBidi"/>
                <w:b/>
                <w:sz w:val="22"/>
                <w:szCs w:val="22"/>
              </w:rPr>
              <w:t>Cumplimiento</w:t>
            </w:r>
          </w:p>
        </w:tc>
      </w:tr>
      <w:tr w:rsidR="006E7C6A" w:rsidRPr="00BB6383" w14:paraId="0F0132E6" w14:textId="77777777" w:rsidTr="00D15D38">
        <w:tc>
          <w:tcPr>
            <w:tcW w:w="2926" w:type="dxa"/>
          </w:tcPr>
          <w:p w14:paraId="5BF813C0" w14:textId="48C6DDF4" w:rsidR="00D15D38" w:rsidRPr="00BB6383" w:rsidRDefault="00222400" w:rsidP="0008753C">
            <w:pPr>
              <w:spacing w:line="360" w:lineRule="auto"/>
              <w:ind w:right="49"/>
              <w:contextualSpacing/>
              <w:jc w:val="both"/>
              <w:rPr>
                <w:rFonts w:ascii="Palatino Linotype" w:eastAsia="MS Mincho" w:hAnsi="Palatino Linotype" w:cstheme="majorBidi"/>
                <w:i/>
                <w:sz w:val="22"/>
              </w:rPr>
            </w:pPr>
            <w:r w:rsidRPr="00BB6383">
              <w:rPr>
                <w:rFonts w:ascii="Palatino Linotype" w:eastAsia="MS Mincho" w:hAnsi="Palatino Linotype" w:cstheme="majorBidi"/>
                <w:i/>
                <w:sz w:val="22"/>
              </w:rPr>
              <w:t>Convenios Sindicales que r</w:t>
            </w:r>
            <w:r w:rsidR="006A6419" w:rsidRPr="00BB6383">
              <w:rPr>
                <w:rFonts w:ascii="Palatino Linotype" w:eastAsia="MS Mincho" w:hAnsi="Palatino Linotype" w:cstheme="majorBidi"/>
                <w:i/>
                <w:sz w:val="22"/>
              </w:rPr>
              <w:t>igieron</w:t>
            </w:r>
            <w:r w:rsidRPr="00BB6383">
              <w:rPr>
                <w:rFonts w:ascii="Palatino Linotype" w:eastAsia="MS Mincho" w:hAnsi="Palatino Linotype" w:cstheme="majorBidi"/>
                <w:i/>
                <w:sz w:val="22"/>
              </w:rPr>
              <w:t xml:space="preserve"> dura</w:t>
            </w:r>
            <w:r w:rsidR="006A6419" w:rsidRPr="00BB6383">
              <w:rPr>
                <w:rFonts w:ascii="Palatino Linotype" w:eastAsia="MS Mincho" w:hAnsi="Palatino Linotype" w:cstheme="majorBidi"/>
                <w:i/>
                <w:sz w:val="22"/>
              </w:rPr>
              <w:t>nte los años 2018 y</w:t>
            </w:r>
            <w:r w:rsidR="00E462D5" w:rsidRPr="00BB6383">
              <w:rPr>
                <w:rFonts w:ascii="Palatino Linotype" w:eastAsia="MS Mincho" w:hAnsi="Palatino Linotype" w:cstheme="majorBidi"/>
                <w:i/>
                <w:sz w:val="22"/>
              </w:rPr>
              <w:t xml:space="preserve"> 2019, y</w:t>
            </w:r>
            <w:r w:rsidR="006A6419" w:rsidRPr="00BB6383">
              <w:rPr>
                <w:rFonts w:ascii="Palatino Linotype" w:eastAsia="MS Mincho" w:hAnsi="Palatino Linotype" w:cstheme="majorBidi"/>
                <w:i/>
                <w:sz w:val="22"/>
              </w:rPr>
              <w:t xml:space="preserve"> Convenio Sindical que regirá durante el año </w:t>
            </w:r>
            <w:r w:rsidRPr="00BB6383">
              <w:rPr>
                <w:rFonts w:ascii="Palatino Linotype" w:eastAsia="MS Mincho" w:hAnsi="Palatino Linotype" w:cstheme="majorBidi"/>
                <w:i/>
                <w:sz w:val="22"/>
              </w:rPr>
              <w:t>2020, del Ayuntamiento de Nezahualcóyotl.</w:t>
            </w:r>
          </w:p>
        </w:tc>
        <w:tc>
          <w:tcPr>
            <w:tcW w:w="2926" w:type="dxa"/>
          </w:tcPr>
          <w:p w14:paraId="5F9BE647" w14:textId="0F06474A" w:rsidR="006E7C6A" w:rsidRPr="00BB6383" w:rsidRDefault="003C11A1" w:rsidP="0008753C">
            <w:pPr>
              <w:spacing w:line="360" w:lineRule="auto"/>
              <w:ind w:right="49"/>
              <w:contextualSpacing/>
              <w:jc w:val="both"/>
              <w:rPr>
                <w:rFonts w:ascii="Palatino Linotype" w:hAnsi="Palatino Linotype" w:cs="Arial"/>
                <w:sz w:val="22"/>
              </w:rPr>
            </w:pPr>
            <w:r w:rsidRPr="00BB6383">
              <w:rPr>
                <w:rFonts w:ascii="Palatino Linotype" w:hAnsi="Palatino Linotype" w:cs="Arial"/>
                <w:sz w:val="22"/>
              </w:rPr>
              <w:t>Oficio suscrito por el Director de Administración mediante el cual ha</w:t>
            </w:r>
            <w:r w:rsidR="006E7C6A" w:rsidRPr="00BB6383">
              <w:rPr>
                <w:rFonts w:ascii="Palatino Linotype" w:hAnsi="Palatino Linotype" w:cs="Arial"/>
                <w:sz w:val="22"/>
              </w:rPr>
              <w:t>ce del conocimiento del particular</w:t>
            </w:r>
            <w:r w:rsidRPr="00BB6383">
              <w:rPr>
                <w:rFonts w:ascii="Palatino Linotype" w:hAnsi="Palatino Linotype" w:cs="Arial"/>
                <w:sz w:val="22"/>
              </w:rPr>
              <w:t xml:space="preserve"> que la información solicitada se puede consultar en el portal </w:t>
            </w:r>
            <w:r w:rsidR="006E7C6A" w:rsidRPr="00BB6383">
              <w:rPr>
                <w:rFonts w:ascii="Palatino Linotype" w:hAnsi="Palatino Linotype" w:cs="Arial"/>
                <w:sz w:val="22"/>
              </w:rPr>
              <w:lastRenderedPageBreak/>
              <w:t xml:space="preserve">electrónico </w:t>
            </w:r>
            <w:r w:rsidRPr="00BB6383">
              <w:rPr>
                <w:rFonts w:ascii="Palatino Linotype" w:hAnsi="Palatino Linotype" w:cs="Arial"/>
                <w:sz w:val="22"/>
              </w:rPr>
              <w:t>del H. Ayuntamiento</w:t>
            </w:r>
            <w:r w:rsidR="006E7C6A" w:rsidRPr="00BB6383">
              <w:rPr>
                <w:rFonts w:ascii="Palatino Linotype" w:hAnsi="Palatino Linotype" w:cs="Arial"/>
                <w:sz w:val="22"/>
              </w:rPr>
              <w:t>, mediante los siguientes pasos:</w:t>
            </w:r>
            <w:r w:rsidR="006E7C6A" w:rsidRPr="00BB6383">
              <w:rPr>
                <w:rFonts w:ascii="Palatino Linotype" w:hAnsi="Palatino Linotype" w:cs="Arial"/>
                <w:sz w:val="22"/>
              </w:rPr>
              <w:br/>
              <w:t>1.- Entrar al link: “</w:t>
            </w:r>
            <w:r w:rsidRPr="00BB6383">
              <w:rPr>
                <w:rFonts w:ascii="Palatino Linotype" w:hAnsi="Palatino Linotype" w:cs="Arial"/>
                <w:sz w:val="22"/>
              </w:rPr>
              <w:t>http//www.neza.gob.mx</w:t>
            </w:r>
            <w:r w:rsidR="006E7C6A" w:rsidRPr="00BB6383">
              <w:rPr>
                <w:rFonts w:ascii="Palatino Linotype" w:hAnsi="Palatino Linotype" w:cs="Arial"/>
                <w:sz w:val="22"/>
              </w:rPr>
              <w:t>”.</w:t>
            </w:r>
          </w:p>
          <w:p w14:paraId="34BE0AFD" w14:textId="7EE9AE28" w:rsidR="006E7C6A" w:rsidRPr="00BB6383" w:rsidRDefault="006E7C6A" w:rsidP="0008753C">
            <w:pPr>
              <w:spacing w:line="360" w:lineRule="auto"/>
              <w:ind w:right="49"/>
              <w:contextualSpacing/>
              <w:jc w:val="both"/>
              <w:rPr>
                <w:rFonts w:ascii="Palatino Linotype" w:hAnsi="Palatino Linotype" w:cs="Arial"/>
                <w:sz w:val="22"/>
              </w:rPr>
            </w:pPr>
            <w:r w:rsidRPr="00BB6383">
              <w:rPr>
                <w:rFonts w:ascii="Palatino Linotype" w:hAnsi="Palatino Linotype" w:cs="Arial"/>
                <w:sz w:val="22"/>
              </w:rPr>
              <w:t>2.- Dar clic en el encabezado al icono “TRANSPARENCIA”.</w:t>
            </w:r>
          </w:p>
          <w:p w14:paraId="76D25694" w14:textId="65CB3149" w:rsidR="006E7C6A" w:rsidRPr="00BB6383" w:rsidRDefault="006E7C6A" w:rsidP="0008753C">
            <w:pPr>
              <w:spacing w:line="360" w:lineRule="auto"/>
              <w:ind w:right="49"/>
              <w:contextualSpacing/>
              <w:jc w:val="both"/>
              <w:rPr>
                <w:rFonts w:ascii="Palatino Linotype" w:hAnsi="Palatino Linotype" w:cs="Arial"/>
                <w:sz w:val="22"/>
              </w:rPr>
            </w:pPr>
            <w:r w:rsidRPr="00BB6383">
              <w:rPr>
                <w:rFonts w:ascii="Palatino Linotype" w:hAnsi="Palatino Linotype" w:cs="Arial"/>
                <w:sz w:val="22"/>
              </w:rPr>
              <w:t xml:space="preserve">3.- Dar clic derecho al apartado “INFORMACIÓN PÚBLICA DE OFICIO DE NEZAHUALCOYOTL”. </w:t>
            </w:r>
          </w:p>
          <w:p w14:paraId="36A320C5" w14:textId="77777777" w:rsidR="006E7C6A" w:rsidRPr="00BB6383" w:rsidRDefault="006E7C6A" w:rsidP="0008753C">
            <w:pPr>
              <w:spacing w:line="360" w:lineRule="auto"/>
              <w:ind w:right="49"/>
              <w:contextualSpacing/>
              <w:jc w:val="both"/>
              <w:rPr>
                <w:rFonts w:ascii="Palatino Linotype" w:hAnsi="Palatino Linotype" w:cs="Arial"/>
                <w:sz w:val="22"/>
              </w:rPr>
            </w:pPr>
            <w:r w:rsidRPr="00BB6383">
              <w:rPr>
                <w:rFonts w:ascii="Palatino Linotype" w:hAnsi="Palatino Linotype" w:cs="Arial"/>
                <w:sz w:val="22"/>
              </w:rPr>
              <w:t>4.- Seleccionar el apartado “2018 y posteriores”.</w:t>
            </w:r>
          </w:p>
          <w:p w14:paraId="571A8C65" w14:textId="6000F85C" w:rsidR="00D15D38" w:rsidRPr="00BB6383" w:rsidRDefault="006E7C6A" w:rsidP="0008753C">
            <w:pPr>
              <w:spacing w:line="360" w:lineRule="auto"/>
              <w:ind w:right="49"/>
              <w:contextualSpacing/>
              <w:jc w:val="both"/>
              <w:rPr>
                <w:rFonts w:ascii="Palatino Linotype" w:eastAsia="MS Mincho" w:hAnsi="Palatino Linotype" w:cstheme="majorBidi"/>
                <w:sz w:val="22"/>
              </w:rPr>
            </w:pPr>
            <w:r w:rsidRPr="00BB6383">
              <w:rPr>
                <w:rFonts w:ascii="Palatino Linotype" w:hAnsi="Palatino Linotype" w:cs="Arial"/>
                <w:sz w:val="22"/>
              </w:rPr>
              <w:t xml:space="preserve">5- Al </w:t>
            </w:r>
            <w:proofErr w:type="gramStart"/>
            <w:r w:rsidRPr="00BB6383">
              <w:rPr>
                <w:rFonts w:ascii="Palatino Linotype" w:hAnsi="Palatino Linotype" w:cs="Arial"/>
                <w:sz w:val="22"/>
              </w:rPr>
              <w:t>termino</w:t>
            </w:r>
            <w:proofErr w:type="gramEnd"/>
            <w:r w:rsidRPr="00BB6383">
              <w:rPr>
                <w:rFonts w:ascii="Palatino Linotype" w:hAnsi="Palatino Linotype" w:cs="Arial"/>
                <w:sz w:val="22"/>
              </w:rPr>
              <w:t xml:space="preserve"> de los pasos anteriores, se desplegará el Portal IPOMEX del H Ayuntamiento de Nezahualcóyotl, donde se encuentra la informaci</w:t>
            </w:r>
            <w:r w:rsidR="00E870CF" w:rsidRPr="00BB6383">
              <w:rPr>
                <w:rFonts w:ascii="Palatino Linotype" w:hAnsi="Palatino Linotype" w:cs="Arial"/>
                <w:sz w:val="22"/>
              </w:rPr>
              <w:t>ón antes referida…</w:t>
            </w:r>
            <w:r w:rsidRPr="00BB6383">
              <w:rPr>
                <w:rFonts w:ascii="Palatino Linotype" w:hAnsi="Palatino Linotype" w:cs="Arial"/>
                <w:sz w:val="22"/>
              </w:rPr>
              <w:t xml:space="preserve"> en</w:t>
            </w:r>
            <w:r w:rsidR="00E870CF" w:rsidRPr="00BB6383">
              <w:rPr>
                <w:rFonts w:ascii="Palatino Linotype" w:hAnsi="Palatino Linotype" w:cs="Arial"/>
                <w:sz w:val="22"/>
              </w:rPr>
              <w:t xml:space="preserve"> la </w:t>
            </w:r>
            <w:r w:rsidR="003C11A1" w:rsidRPr="00BB6383">
              <w:rPr>
                <w:rFonts w:ascii="Palatino Linotype" w:hAnsi="Palatino Linotype" w:cs="Arial"/>
                <w:sz w:val="22"/>
              </w:rPr>
              <w:t>Fracción XX Normatividad Laboral</w:t>
            </w:r>
            <w:r w:rsidR="00E870CF" w:rsidRPr="00BB6383">
              <w:rPr>
                <w:rFonts w:ascii="Palatino Linotype" w:hAnsi="Palatino Linotype" w:cs="Arial"/>
                <w:sz w:val="22"/>
              </w:rPr>
              <w:t>.</w:t>
            </w:r>
          </w:p>
        </w:tc>
        <w:tc>
          <w:tcPr>
            <w:tcW w:w="2927" w:type="dxa"/>
          </w:tcPr>
          <w:p w14:paraId="3088E68B" w14:textId="560051CF" w:rsidR="00D15D38" w:rsidRPr="00BB6383" w:rsidRDefault="002C70BC" w:rsidP="0008753C">
            <w:pPr>
              <w:spacing w:line="360" w:lineRule="auto"/>
              <w:ind w:right="49"/>
              <w:contextualSpacing/>
              <w:jc w:val="both"/>
              <w:rPr>
                <w:rFonts w:ascii="Palatino Linotype" w:eastAsia="MS Mincho" w:hAnsi="Palatino Linotype" w:cstheme="majorBidi"/>
                <w:sz w:val="22"/>
                <w:szCs w:val="22"/>
              </w:rPr>
            </w:pPr>
            <w:r w:rsidRPr="00BB6383">
              <w:rPr>
                <w:rFonts w:ascii="Palatino Linotype" w:eastAsia="MS Mincho" w:hAnsi="Palatino Linotype" w:cstheme="majorBidi"/>
                <w:b/>
                <w:sz w:val="22"/>
                <w:szCs w:val="22"/>
              </w:rPr>
              <w:lastRenderedPageBreak/>
              <w:t xml:space="preserve">Parcial, </w:t>
            </w:r>
            <w:r w:rsidR="006A6419" w:rsidRPr="00BB6383">
              <w:rPr>
                <w:rFonts w:ascii="Palatino Linotype" w:eastAsia="MS Mincho" w:hAnsi="Palatino Linotype" w:cstheme="majorBidi"/>
                <w:sz w:val="22"/>
                <w:szCs w:val="22"/>
              </w:rPr>
              <w:t>en el portal de IPOMEX se encuentra publicado únicamente el Convenio Sindical que rigió durante el año 2018</w:t>
            </w:r>
            <w:r w:rsidR="00585BDF" w:rsidRPr="00BB6383">
              <w:rPr>
                <w:rFonts w:ascii="Palatino Linotype" w:eastAsia="MS Mincho" w:hAnsi="Palatino Linotype" w:cstheme="majorBidi"/>
                <w:sz w:val="22"/>
                <w:szCs w:val="22"/>
              </w:rPr>
              <w:t xml:space="preserve"> y Convenios que rigieron en años anteriores</w:t>
            </w:r>
            <w:r w:rsidR="006A6419" w:rsidRPr="00BB6383">
              <w:rPr>
                <w:rFonts w:ascii="Palatino Linotype" w:eastAsia="MS Mincho" w:hAnsi="Palatino Linotype" w:cstheme="majorBidi"/>
                <w:sz w:val="22"/>
                <w:szCs w:val="22"/>
              </w:rPr>
              <w:t xml:space="preserve">. </w:t>
            </w:r>
          </w:p>
        </w:tc>
      </w:tr>
    </w:tbl>
    <w:p w14:paraId="4D728DC9" w14:textId="77777777" w:rsidR="00E113EC" w:rsidRPr="00BB6383"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FD69171" w14:textId="6006F047" w:rsidR="00CF45A6" w:rsidRPr="00BB6383" w:rsidRDefault="00B12C54" w:rsidP="00A9391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B6383">
        <w:rPr>
          <w:rFonts w:ascii="Palatino Linotype" w:eastAsia="MS Mincho" w:hAnsi="Palatino Linotype" w:cstheme="majorBidi"/>
          <w:sz w:val="24"/>
          <w:szCs w:val="24"/>
          <w:lang w:val="es-ES_tradnl" w:eastAsia="es-ES"/>
        </w:rPr>
        <w:lastRenderedPageBreak/>
        <w:t xml:space="preserve">De lo anteriormente expuesto, se puede observar claramente que el </w:t>
      </w:r>
      <w:r w:rsidRPr="00BB6383">
        <w:rPr>
          <w:rFonts w:ascii="Palatino Linotype" w:eastAsia="MS Mincho" w:hAnsi="Palatino Linotype" w:cstheme="majorBidi"/>
          <w:b/>
          <w:sz w:val="24"/>
          <w:szCs w:val="24"/>
          <w:lang w:val="es-ES_tradnl" w:eastAsia="es-ES"/>
        </w:rPr>
        <w:t>SUJETO OBLIGADO</w:t>
      </w:r>
      <w:r w:rsidR="00906938" w:rsidRPr="00BB6383">
        <w:rPr>
          <w:rFonts w:ascii="Palatino Linotype" w:eastAsia="MS Mincho" w:hAnsi="Palatino Linotype" w:cstheme="majorBidi"/>
          <w:sz w:val="24"/>
          <w:szCs w:val="24"/>
          <w:lang w:val="es-ES_tradnl" w:eastAsia="es-ES"/>
        </w:rPr>
        <w:t xml:space="preserve"> atendió a</w:t>
      </w:r>
      <w:r w:rsidRPr="00BB6383">
        <w:rPr>
          <w:rFonts w:ascii="Palatino Linotype" w:eastAsia="MS Mincho" w:hAnsi="Palatino Linotype" w:cstheme="majorBidi"/>
          <w:sz w:val="24"/>
          <w:szCs w:val="24"/>
          <w:lang w:val="es-ES_tradnl" w:eastAsia="es-ES"/>
        </w:rPr>
        <w:t xml:space="preserve"> la inform</w:t>
      </w:r>
      <w:r w:rsidR="00487D73" w:rsidRPr="00BB6383">
        <w:rPr>
          <w:rFonts w:ascii="Palatino Linotype" w:eastAsia="MS Mincho" w:hAnsi="Palatino Linotype" w:cstheme="majorBidi"/>
          <w:sz w:val="24"/>
          <w:szCs w:val="24"/>
          <w:lang w:val="es-ES_tradnl" w:eastAsia="es-ES"/>
        </w:rPr>
        <w:t>ación requerida; sin embargo,</w:t>
      </w:r>
      <w:r w:rsidRPr="00BB6383">
        <w:rPr>
          <w:rFonts w:ascii="Palatino Linotype" w:eastAsia="MS Mincho" w:hAnsi="Palatino Linotype" w:cstheme="majorBidi"/>
          <w:sz w:val="24"/>
          <w:szCs w:val="24"/>
          <w:lang w:val="es-ES_tradnl" w:eastAsia="es-ES"/>
        </w:rPr>
        <w:t xml:space="preserve"> se dio</w:t>
      </w:r>
      <w:r w:rsidR="00F15DAB" w:rsidRPr="00BB6383">
        <w:rPr>
          <w:rFonts w:ascii="Palatino Linotype" w:eastAsia="MS Mincho" w:hAnsi="Palatino Linotype" w:cstheme="majorBidi"/>
          <w:sz w:val="24"/>
          <w:szCs w:val="24"/>
          <w:lang w:val="es-ES_tradnl" w:eastAsia="es-ES"/>
        </w:rPr>
        <w:t xml:space="preserve"> </w:t>
      </w:r>
      <w:r w:rsidRPr="00BB6383">
        <w:rPr>
          <w:rFonts w:ascii="Palatino Linotype" w:eastAsia="MS Mincho" w:hAnsi="Palatino Linotype" w:cstheme="majorBidi"/>
          <w:sz w:val="24"/>
          <w:szCs w:val="24"/>
          <w:lang w:val="es-ES_tradnl" w:eastAsia="es-ES"/>
        </w:rPr>
        <w:t xml:space="preserve">cumplimiento </w:t>
      </w:r>
      <w:r w:rsidR="00487D73" w:rsidRPr="00BB6383">
        <w:rPr>
          <w:rFonts w:ascii="Palatino Linotype" w:eastAsia="MS Mincho" w:hAnsi="Palatino Linotype" w:cstheme="majorBidi"/>
          <w:sz w:val="24"/>
          <w:szCs w:val="24"/>
          <w:lang w:val="es-ES_tradnl" w:eastAsia="es-ES"/>
        </w:rPr>
        <w:t>parcial,</w:t>
      </w:r>
      <w:r w:rsidR="00C358F3" w:rsidRPr="00BB6383">
        <w:rPr>
          <w:rFonts w:ascii="Palatino Linotype" w:eastAsia="MS Mincho" w:hAnsi="Palatino Linotype" w:cstheme="majorBidi"/>
          <w:sz w:val="24"/>
          <w:szCs w:val="24"/>
          <w:lang w:val="es-ES_tradnl" w:eastAsia="es-ES"/>
        </w:rPr>
        <w:t xml:space="preserve"> p</w:t>
      </w:r>
      <w:r w:rsidR="00806A87" w:rsidRPr="00BB6383">
        <w:rPr>
          <w:rFonts w:ascii="Palatino Linotype" w:eastAsia="MS Mincho" w:hAnsi="Palatino Linotype" w:cstheme="majorBidi"/>
          <w:sz w:val="24"/>
          <w:szCs w:val="24"/>
          <w:lang w:val="es-ES_tradnl" w:eastAsia="es-ES"/>
        </w:rPr>
        <w:t>or lo que</w:t>
      </w:r>
      <w:r w:rsidR="00487688" w:rsidRPr="00BB6383">
        <w:rPr>
          <w:rFonts w:ascii="Palatino Linotype" w:eastAsia="MS Mincho" w:hAnsi="Palatino Linotype" w:cstheme="majorBidi"/>
          <w:sz w:val="24"/>
          <w:szCs w:val="24"/>
          <w:lang w:val="es-ES_tradnl" w:eastAsia="es-ES"/>
        </w:rPr>
        <w:t xml:space="preserve"> para</w:t>
      </w:r>
      <w:r w:rsidR="00806A87" w:rsidRPr="00BB6383">
        <w:rPr>
          <w:rFonts w:ascii="Palatino Linotype" w:eastAsia="MS Mincho" w:hAnsi="Palatino Linotype" w:cstheme="majorBidi"/>
          <w:sz w:val="24"/>
          <w:szCs w:val="24"/>
          <w:lang w:val="es-ES_tradnl" w:eastAsia="es-ES"/>
        </w:rPr>
        <w:t xml:space="preserve"> </w:t>
      </w:r>
      <w:r w:rsidR="00487688" w:rsidRPr="00BB6383">
        <w:rPr>
          <w:rFonts w:ascii="Palatino Linotype" w:eastAsia="MS Mincho" w:hAnsi="Palatino Linotype" w:cstheme="majorBidi"/>
          <w:sz w:val="24"/>
          <w:szCs w:val="24"/>
          <w:lang w:val="es-ES_tradnl" w:eastAsia="es-ES"/>
        </w:rPr>
        <w:t>sostener dicha postura,</w:t>
      </w:r>
      <w:r w:rsidR="00806A87" w:rsidRPr="00BB6383">
        <w:rPr>
          <w:rFonts w:ascii="Palatino Linotype" w:eastAsia="MS Mincho" w:hAnsi="Palatino Linotype" w:cstheme="majorBidi"/>
          <w:sz w:val="24"/>
          <w:szCs w:val="24"/>
          <w:lang w:val="es-ES_tradnl" w:eastAsia="es-ES"/>
        </w:rPr>
        <w:t xml:space="preserve"> </w:t>
      </w:r>
      <w:r w:rsidR="00146C7D" w:rsidRPr="00BB6383">
        <w:rPr>
          <w:rFonts w:ascii="Palatino Linotype" w:eastAsia="MS Mincho" w:hAnsi="Palatino Linotype" w:cstheme="majorBidi"/>
          <w:sz w:val="24"/>
          <w:szCs w:val="24"/>
          <w:lang w:val="es-ES_tradnl" w:eastAsia="es-ES"/>
        </w:rPr>
        <w:t>se insertan</w:t>
      </w:r>
      <w:r w:rsidR="002C70BC" w:rsidRPr="00BB6383">
        <w:rPr>
          <w:rFonts w:ascii="Palatino Linotype" w:eastAsia="MS Mincho" w:hAnsi="Palatino Linotype" w:cstheme="majorBidi"/>
          <w:sz w:val="24"/>
          <w:szCs w:val="24"/>
          <w:lang w:val="es-ES_tradnl" w:eastAsia="es-ES"/>
        </w:rPr>
        <w:t xml:space="preserve"> </w:t>
      </w:r>
      <w:r w:rsidR="00146C7D" w:rsidRPr="00BB6383">
        <w:rPr>
          <w:rFonts w:ascii="Palatino Linotype" w:eastAsia="MS Mincho" w:hAnsi="Palatino Linotype" w:cstheme="majorBidi"/>
          <w:sz w:val="24"/>
          <w:szCs w:val="24"/>
          <w:lang w:val="es-ES_tradnl" w:eastAsia="es-ES"/>
        </w:rPr>
        <w:t>capturas de pantalla de</w:t>
      </w:r>
      <w:r w:rsidR="00487688" w:rsidRPr="00BB6383">
        <w:rPr>
          <w:rFonts w:ascii="Palatino Linotype" w:eastAsia="MS Mincho" w:hAnsi="Palatino Linotype" w:cstheme="majorBidi"/>
          <w:sz w:val="24"/>
          <w:szCs w:val="24"/>
          <w:lang w:val="es-ES_tradnl" w:eastAsia="es-ES"/>
        </w:rPr>
        <w:t>l</w:t>
      </w:r>
      <w:r w:rsidR="00146C7D" w:rsidRPr="00BB6383">
        <w:rPr>
          <w:rFonts w:ascii="Palatino Linotype" w:eastAsia="MS Mincho" w:hAnsi="Palatino Linotype" w:cstheme="majorBidi"/>
          <w:sz w:val="24"/>
          <w:szCs w:val="24"/>
          <w:lang w:val="es-ES_tradnl" w:eastAsia="es-ES"/>
        </w:rPr>
        <w:t xml:space="preserve"> portal de IPOMEX del Ayuntamiento de Nezahualcóyotl</w:t>
      </w:r>
      <w:r w:rsidR="00C358F3" w:rsidRPr="00BB6383">
        <w:rPr>
          <w:rFonts w:ascii="Palatino Linotype" w:eastAsia="MS Mincho" w:hAnsi="Palatino Linotype" w:cstheme="majorBidi"/>
          <w:sz w:val="24"/>
          <w:szCs w:val="24"/>
          <w:lang w:val="es-ES_tradnl" w:eastAsia="es-ES"/>
        </w:rPr>
        <w:t>, en l</w:t>
      </w:r>
      <w:r w:rsidR="002C70BC" w:rsidRPr="00BB6383">
        <w:rPr>
          <w:rFonts w:ascii="Palatino Linotype" w:eastAsia="MS Mincho" w:hAnsi="Palatino Linotype" w:cstheme="majorBidi"/>
          <w:sz w:val="24"/>
          <w:szCs w:val="24"/>
          <w:lang w:val="es-ES_tradnl" w:eastAsia="es-ES"/>
        </w:rPr>
        <w:t>a</w:t>
      </w:r>
      <w:r w:rsidR="00146C7D" w:rsidRPr="00BB6383">
        <w:rPr>
          <w:rFonts w:ascii="Palatino Linotype" w:eastAsia="MS Mincho" w:hAnsi="Palatino Linotype" w:cstheme="majorBidi"/>
          <w:sz w:val="24"/>
          <w:szCs w:val="24"/>
          <w:lang w:val="es-ES_tradnl" w:eastAsia="es-ES"/>
        </w:rPr>
        <w:t>s</w:t>
      </w:r>
      <w:r w:rsidR="002C70BC" w:rsidRPr="00BB6383">
        <w:rPr>
          <w:rFonts w:ascii="Palatino Linotype" w:eastAsia="MS Mincho" w:hAnsi="Palatino Linotype" w:cstheme="majorBidi"/>
          <w:sz w:val="24"/>
          <w:szCs w:val="24"/>
          <w:lang w:val="es-ES_tradnl" w:eastAsia="es-ES"/>
        </w:rPr>
        <w:t xml:space="preserve"> cual</w:t>
      </w:r>
      <w:r w:rsidR="00146C7D" w:rsidRPr="00BB6383">
        <w:rPr>
          <w:rFonts w:ascii="Palatino Linotype" w:eastAsia="MS Mincho" w:hAnsi="Palatino Linotype" w:cstheme="majorBidi"/>
          <w:sz w:val="24"/>
          <w:szCs w:val="24"/>
          <w:lang w:val="es-ES_tradnl" w:eastAsia="es-ES"/>
        </w:rPr>
        <w:t>es</w:t>
      </w:r>
      <w:r w:rsidR="00C358F3" w:rsidRPr="00BB6383">
        <w:rPr>
          <w:rFonts w:ascii="Palatino Linotype" w:eastAsia="MS Mincho" w:hAnsi="Palatino Linotype" w:cstheme="majorBidi"/>
          <w:sz w:val="24"/>
          <w:szCs w:val="24"/>
          <w:lang w:val="es-ES_tradnl" w:eastAsia="es-ES"/>
        </w:rPr>
        <w:t xml:space="preserve"> se </w:t>
      </w:r>
      <w:r w:rsidR="00146C7D" w:rsidRPr="00BB6383">
        <w:rPr>
          <w:rFonts w:ascii="Palatino Linotype" w:eastAsia="MS Mincho" w:hAnsi="Palatino Linotype" w:cstheme="majorBidi"/>
          <w:sz w:val="24"/>
          <w:szCs w:val="24"/>
          <w:lang w:val="es-ES_tradnl" w:eastAsia="es-ES"/>
        </w:rPr>
        <w:t>observa que</w:t>
      </w:r>
      <w:r w:rsidR="00D2264C" w:rsidRPr="00BB6383">
        <w:rPr>
          <w:rFonts w:ascii="Palatino Linotype" w:eastAsia="MS Mincho" w:hAnsi="Palatino Linotype" w:cstheme="majorBidi"/>
          <w:sz w:val="24"/>
          <w:szCs w:val="24"/>
          <w:lang w:val="es-ES_tradnl" w:eastAsia="es-ES"/>
        </w:rPr>
        <w:t>,</w:t>
      </w:r>
      <w:r w:rsidR="00146C7D" w:rsidRPr="00BB6383">
        <w:rPr>
          <w:rFonts w:ascii="Palatino Linotype" w:eastAsia="MS Mincho" w:hAnsi="Palatino Linotype" w:cstheme="majorBidi"/>
          <w:sz w:val="24"/>
          <w:szCs w:val="24"/>
          <w:lang w:val="es-ES_tradnl" w:eastAsia="es-ES"/>
        </w:rPr>
        <w:t xml:space="preserve"> en el apartado de Normatividad Laboral, únicamente </w:t>
      </w:r>
      <w:r w:rsidR="00D2264C" w:rsidRPr="00BB6383">
        <w:rPr>
          <w:rFonts w:ascii="Palatino Linotype" w:eastAsia="MS Mincho" w:hAnsi="Palatino Linotype" w:cstheme="majorBidi"/>
          <w:sz w:val="24"/>
          <w:szCs w:val="24"/>
          <w:lang w:val="es-ES_tradnl" w:eastAsia="es-ES"/>
        </w:rPr>
        <w:t>se encuentra el Convenio S</w:t>
      </w:r>
      <w:r w:rsidR="00146C7D" w:rsidRPr="00BB6383">
        <w:rPr>
          <w:rFonts w:ascii="Palatino Linotype" w:eastAsia="MS Mincho" w:hAnsi="Palatino Linotype" w:cstheme="majorBidi"/>
          <w:sz w:val="24"/>
          <w:szCs w:val="24"/>
          <w:lang w:val="es-ES_tradnl" w:eastAsia="es-ES"/>
        </w:rPr>
        <w:t>indical que rigió durante el año 2018 y años anteriores.</w:t>
      </w:r>
    </w:p>
    <w:p w14:paraId="098F79B4" w14:textId="053CAC10" w:rsidR="00A9391F" w:rsidRPr="00BB6383" w:rsidRDefault="00487688" w:rsidP="00A9391F">
      <w:pPr>
        <w:spacing w:after="0" w:line="360" w:lineRule="auto"/>
        <w:ind w:right="49"/>
        <w:contextualSpacing/>
        <w:jc w:val="both"/>
        <w:rPr>
          <w:rFonts w:ascii="Palatino Linotype" w:eastAsia="MS Mincho" w:hAnsi="Palatino Linotype" w:cstheme="majorBidi"/>
          <w:sz w:val="24"/>
          <w:szCs w:val="24"/>
          <w:lang w:val="es-ES_tradnl" w:eastAsia="es-ES"/>
        </w:rPr>
      </w:pPr>
      <w:r w:rsidRPr="00BB6383">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93056" behindDoc="0" locked="0" layoutInCell="1" allowOverlap="1" wp14:anchorId="4F9303AA" wp14:editId="01A76177">
                <wp:simplePos x="0" y="0"/>
                <wp:positionH relativeFrom="column">
                  <wp:posOffset>87184</wp:posOffset>
                </wp:positionH>
                <wp:positionV relativeFrom="paragraph">
                  <wp:posOffset>149</wp:posOffset>
                </wp:positionV>
                <wp:extent cx="5466715" cy="4474723"/>
                <wp:effectExtent l="0" t="0" r="19685" b="21590"/>
                <wp:wrapNone/>
                <wp:docPr id="9" name="Conector recto 9"/>
                <wp:cNvGraphicFramePr/>
                <a:graphic xmlns:a="http://schemas.openxmlformats.org/drawingml/2006/main">
                  <a:graphicData uri="http://schemas.microsoft.com/office/word/2010/wordprocessingShape">
                    <wps:wsp>
                      <wps:cNvCnPr/>
                      <wps:spPr>
                        <a:xfrm>
                          <a:off x="0" y="0"/>
                          <a:ext cx="5466715" cy="44747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90AAC3" id="Conector recto 9"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5pt,0" to="437.3pt,3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" strokecolor="#5b9bd5 [3204]" strokeweight=".5pt">
                <v:stroke joinstyle="miter"/>
              </v:line>
            </w:pict>
          </mc:Fallback>
        </mc:AlternateContent>
      </w:r>
    </w:p>
    <w:p w14:paraId="74D39C8C" w14:textId="2B22222D" w:rsidR="00400E9D" w:rsidRPr="00BB6383" w:rsidRDefault="00585BDF" w:rsidP="0008753C">
      <w:pPr>
        <w:spacing w:after="0" w:line="360" w:lineRule="auto"/>
        <w:ind w:right="49"/>
        <w:contextualSpacing/>
        <w:jc w:val="both"/>
        <w:rPr>
          <w:rFonts w:ascii="Palatino Linotype" w:eastAsia="MS Mincho" w:hAnsi="Palatino Linotype" w:cstheme="majorBidi"/>
          <w:sz w:val="24"/>
          <w:szCs w:val="24"/>
          <w:lang w:val="es-ES_tradnl" w:eastAsia="es-ES"/>
        </w:rPr>
      </w:pPr>
      <w:r w:rsidRPr="00BB6383">
        <w:rPr>
          <w:rFonts w:ascii="Palatino Linotype" w:eastAsia="MS Mincho" w:hAnsi="Palatino Linotype" w:cstheme="majorBidi"/>
          <w:noProof/>
          <w:sz w:val="24"/>
          <w:szCs w:val="24"/>
          <w:lang w:eastAsia="es-MX"/>
        </w:rPr>
        <w:lastRenderedPageBreak/>
        <mc:AlternateContent>
          <mc:Choice Requires="wps">
            <w:drawing>
              <wp:anchor distT="0" distB="0" distL="114300" distR="114300" simplePos="0" relativeHeight="251687936" behindDoc="0" locked="0" layoutInCell="1" allowOverlap="1" wp14:anchorId="5785E692" wp14:editId="65E4CDD5">
                <wp:simplePos x="0" y="0"/>
                <wp:positionH relativeFrom="column">
                  <wp:posOffset>1387475</wp:posOffset>
                </wp:positionH>
                <wp:positionV relativeFrom="paragraph">
                  <wp:posOffset>5027065</wp:posOffset>
                </wp:positionV>
                <wp:extent cx="1529394" cy="582627"/>
                <wp:effectExtent l="0" t="0" r="7620" b="14605"/>
                <wp:wrapNone/>
                <wp:docPr id="5" name="Marco 5"/>
                <wp:cNvGraphicFramePr/>
                <a:graphic xmlns:a="http://schemas.openxmlformats.org/drawingml/2006/main">
                  <a:graphicData uri="http://schemas.microsoft.com/office/word/2010/wordprocessingShape">
                    <wps:wsp>
                      <wps:cNvSpPr/>
                      <wps:spPr>
                        <a:xfrm>
                          <a:off x="0" y="0"/>
                          <a:ext cx="1529394" cy="582627"/>
                        </a:xfrm>
                        <a:prstGeom prst="frame">
                          <a:avLst/>
                        </a:prstGeom>
                        <a:solidFill>
                          <a:schemeClr val="accent2">
                            <a:lumMod val="60000"/>
                            <a:lumOff val="4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D3D49A" id="Marco 5" o:spid="_x0000_s1026" style="position:absolute;margin-left:109.25pt;margin-top:395.85pt;width:120.4pt;height:45.9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529394,58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" path="m,l1529394,r,582627l,582627,,xm72828,72828r,436971l1456566,509799r,-436971l72828,72828xe" fillcolor="#f4b083 [1941]" strokeweight="1pt">
                <v:stroke joinstyle="miter"/>
                <v:path arrowok="t" o:connecttype="custom" o:connectlocs="0,0;1529394,0;1529394,582627;0,582627;0,0;72828,72828;72828,509799;1456566,509799;1456566,72828;72828,72828" o:connectangles="0,0,0,0,0,0,0,0,0,0"/>
              </v:shape>
            </w:pict>
          </mc:Fallback>
        </mc:AlternateContent>
      </w:r>
      <w:r w:rsidR="00D2264C" w:rsidRPr="00BB6383">
        <w:rPr>
          <w:rFonts w:ascii="Palatino Linotype" w:eastAsia="MS Mincho" w:hAnsi="Palatino Linotype" w:cstheme="majorBidi"/>
          <w:noProof/>
          <w:sz w:val="24"/>
          <w:szCs w:val="24"/>
          <w:lang w:eastAsia="es-MX"/>
        </w:rPr>
        <w:drawing>
          <wp:inline distT="0" distB="0" distL="0" distR="0" wp14:anchorId="25126901" wp14:editId="17E5A21A">
            <wp:extent cx="5556885" cy="6177064"/>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4-17 a la(s) 11.22.02.png"/>
                    <pic:cNvPicPr/>
                  </pic:nvPicPr>
                  <pic:blipFill>
                    <a:blip r:embed="rId7">
                      <a:extLst>
                        <a:ext uri="{28A0092B-C50C-407E-A947-70E740481C1C}">
                          <a14:useLocalDpi xmlns:a14="http://schemas.microsoft.com/office/drawing/2010/main" val="0"/>
                        </a:ext>
                      </a:extLst>
                    </a:blip>
                    <a:stretch>
                      <a:fillRect/>
                    </a:stretch>
                  </pic:blipFill>
                  <pic:spPr>
                    <a:xfrm>
                      <a:off x="0" y="0"/>
                      <a:ext cx="5558957" cy="6179367"/>
                    </a:xfrm>
                    <a:prstGeom prst="rect">
                      <a:avLst/>
                    </a:prstGeom>
                  </pic:spPr>
                </pic:pic>
              </a:graphicData>
            </a:graphic>
          </wp:inline>
        </w:drawing>
      </w:r>
    </w:p>
    <w:p w14:paraId="6A63EEA5" w14:textId="1C885F4B" w:rsidR="00D2264C" w:rsidRPr="00BB6383" w:rsidRDefault="00585BDF" w:rsidP="0008753C">
      <w:pPr>
        <w:spacing w:after="0" w:line="360" w:lineRule="auto"/>
        <w:ind w:right="49"/>
        <w:contextualSpacing/>
        <w:jc w:val="both"/>
        <w:rPr>
          <w:rFonts w:ascii="Palatino Linotype" w:eastAsia="MS Mincho" w:hAnsi="Palatino Linotype" w:cstheme="majorBidi"/>
          <w:sz w:val="24"/>
          <w:szCs w:val="24"/>
          <w:lang w:val="es-ES_tradnl" w:eastAsia="es-ES"/>
        </w:rPr>
      </w:pPr>
      <w:r w:rsidRPr="00BB6383">
        <w:rPr>
          <w:rFonts w:ascii="Palatino Linotype" w:eastAsia="MS Mincho" w:hAnsi="Palatino Linotype" w:cstheme="majorBidi"/>
          <w:noProof/>
          <w:sz w:val="24"/>
          <w:szCs w:val="24"/>
          <w:lang w:eastAsia="es-MX"/>
        </w:rPr>
        <w:lastRenderedPageBreak/>
        <mc:AlternateContent>
          <mc:Choice Requires="wps">
            <w:drawing>
              <wp:anchor distT="0" distB="0" distL="114300" distR="114300" simplePos="0" relativeHeight="251692032" behindDoc="0" locked="0" layoutInCell="1" allowOverlap="1" wp14:anchorId="27C21177" wp14:editId="6C45781D">
                <wp:simplePos x="0" y="0"/>
                <wp:positionH relativeFrom="column">
                  <wp:posOffset>1339215</wp:posOffset>
                </wp:positionH>
                <wp:positionV relativeFrom="paragraph">
                  <wp:posOffset>3355975</wp:posOffset>
                </wp:positionV>
                <wp:extent cx="1529394" cy="582627"/>
                <wp:effectExtent l="0" t="0" r="7620" b="14605"/>
                <wp:wrapNone/>
                <wp:docPr id="7" name="Marco 7"/>
                <wp:cNvGraphicFramePr/>
                <a:graphic xmlns:a="http://schemas.openxmlformats.org/drawingml/2006/main">
                  <a:graphicData uri="http://schemas.microsoft.com/office/word/2010/wordprocessingShape">
                    <wps:wsp>
                      <wps:cNvSpPr/>
                      <wps:spPr>
                        <a:xfrm>
                          <a:off x="0" y="0"/>
                          <a:ext cx="1529394" cy="582627"/>
                        </a:xfrm>
                        <a:prstGeom prst="frame">
                          <a:avLst/>
                        </a:prstGeom>
                        <a:solidFill>
                          <a:srgbClr val="FF000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79FECF" id="Marco 7" o:spid="_x0000_s1026" style="position:absolute;margin-left:105.45pt;margin-top:264.25pt;width:120.4pt;height:45.9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529394,58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" path="m,l1529394,r,582627l,582627,,xm72828,72828r,436971l1456566,509799r,-436971l72828,72828xe" fillcolor="red" strokeweight="1pt">
                <v:stroke joinstyle="miter"/>
                <v:path arrowok="t" o:connecttype="custom" o:connectlocs="0,0;1529394,0;1529394,582627;0,582627;0,0;72828,72828;72828,509799;1456566,509799;1456566,72828;72828,72828" o:connectangles="0,0,0,0,0,0,0,0,0,0"/>
              </v:shape>
            </w:pict>
          </mc:Fallback>
        </mc:AlternateContent>
      </w:r>
      <w:r w:rsidRPr="00BB6383">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89984" behindDoc="0" locked="0" layoutInCell="1" allowOverlap="1" wp14:anchorId="6EBC12FD" wp14:editId="62BF8887">
                <wp:simplePos x="0" y="0"/>
                <wp:positionH relativeFrom="column">
                  <wp:posOffset>1339468</wp:posOffset>
                </wp:positionH>
                <wp:positionV relativeFrom="paragraph">
                  <wp:posOffset>1422294</wp:posOffset>
                </wp:positionV>
                <wp:extent cx="1529394" cy="582627"/>
                <wp:effectExtent l="0" t="0" r="7620" b="14605"/>
                <wp:wrapNone/>
                <wp:docPr id="6" name="Marco 6"/>
                <wp:cNvGraphicFramePr/>
                <a:graphic xmlns:a="http://schemas.openxmlformats.org/drawingml/2006/main">
                  <a:graphicData uri="http://schemas.microsoft.com/office/word/2010/wordprocessingShape">
                    <wps:wsp>
                      <wps:cNvSpPr/>
                      <wps:spPr>
                        <a:xfrm>
                          <a:off x="0" y="0"/>
                          <a:ext cx="1529394" cy="582627"/>
                        </a:xfrm>
                        <a:prstGeom prst="frame">
                          <a:avLst/>
                        </a:prstGeom>
                        <a:solidFill>
                          <a:schemeClr val="accent2">
                            <a:lumMod val="60000"/>
                            <a:lumOff val="4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D4D7A4" id="Marco 6" o:spid="_x0000_s1026" style="position:absolute;margin-left:105.45pt;margin-top:112pt;width:120.4pt;height:45.9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529394,58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" path="m,l1529394,r,582627l,582627,,xm72828,72828r,436971l1456566,509799r,-436971l72828,72828xe" fillcolor="#f4b083 [1941]" strokeweight="1pt">
                <v:stroke joinstyle="miter"/>
                <v:path arrowok="t" o:connecttype="custom" o:connectlocs="0,0;1529394,0;1529394,582627;0,582627;0,0;72828,72828;72828,509799;1456566,509799;1456566,72828;72828,72828" o:connectangles="0,0,0,0,0,0,0,0,0,0"/>
              </v:shape>
            </w:pict>
          </mc:Fallback>
        </mc:AlternateContent>
      </w:r>
      <w:r w:rsidR="00D2264C" w:rsidRPr="00BB6383">
        <w:rPr>
          <w:rFonts w:ascii="Palatino Linotype" w:eastAsia="MS Mincho" w:hAnsi="Palatino Linotype" w:cstheme="majorBidi"/>
          <w:noProof/>
          <w:sz w:val="24"/>
          <w:szCs w:val="24"/>
          <w:lang w:eastAsia="es-MX"/>
        </w:rPr>
        <w:drawing>
          <wp:inline distT="0" distB="0" distL="0" distR="0" wp14:anchorId="46CF3A90" wp14:editId="35ED0344">
            <wp:extent cx="5581015" cy="50463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17 a la(s) 11.22.49.png"/>
                    <pic:cNvPicPr/>
                  </pic:nvPicPr>
                  <pic:blipFill>
                    <a:blip r:embed="rId8">
                      <a:extLst>
                        <a:ext uri="{28A0092B-C50C-407E-A947-70E740481C1C}">
                          <a14:useLocalDpi xmlns:a14="http://schemas.microsoft.com/office/drawing/2010/main" val="0"/>
                        </a:ext>
                      </a:extLst>
                    </a:blip>
                    <a:stretch>
                      <a:fillRect/>
                    </a:stretch>
                  </pic:blipFill>
                  <pic:spPr>
                    <a:xfrm>
                      <a:off x="0" y="0"/>
                      <a:ext cx="5581015" cy="5046345"/>
                    </a:xfrm>
                    <a:prstGeom prst="rect">
                      <a:avLst/>
                    </a:prstGeom>
                  </pic:spPr>
                </pic:pic>
              </a:graphicData>
            </a:graphic>
          </wp:inline>
        </w:drawing>
      </w:r>
    </w:p>
    <w:p w14:paraId="63C14307" w14:textId="13314962" w:rsidR="00B12C54" w:rsidRPr="00BB6383" w:rsidRDefault="00B12C54" w:rsidP="00585BDF">
      <w:pPr>
        <w:spacing w:line="360" w:lineRule="auto"/>
        <w:rPr>
          <w:noProof/>
          <w:lang w:eastAsia="es-MX"/>
        </w:rPr>
      </w:pPr>
    </w:p>
    <w:p w14:paraId="0835561D" w14:textId="2AE0DEC2" w:rsidR="00B12C54" w:rsidRPr="00BB6383" w:rsidRDefault="00B12C54" w:rsidP="0008753C">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BB6383">
        <w:rPr>
          <w:rFonts w:ascii="Palatino Linotype" w:eastAsia="MS Mincho" w:hAnsi="Palatino Linotype" w:cstheme="majorBidi"/>
          <w:sz w:val="24"/>
          <w:szCs w:val="24"/>
          <w:lang w:val="es-ES_tradnl" w:eastAsia="es-ES"/>
        </w:rPr>
        <w:t>De lo anterior, resulta fundados los motivos de inconformi</w:t>
      </w:r>
      <w:r w:rsidR="003D784F" w:rsidRPr="00BB6383">
        <w:rPr>
          <w:rFonts w:ascii="Palatino Linotype" w:eastAsia="MS Mincho" w:hAnsi="Palatino Linotype" w:cstheme="majorBidi"/>
          <w:sz w:val="24"/>
          <w:szCs w:val="24"/>
          <w:lang w:val="es-ES_tradnl" w:eastAsia="es-ES"/>
        </w:rPr>
        <w:t>dad hechos valer por particular</w:t>
      </w:r>
      <w:r w:rsidR="00F57D0B" w:rsidRPr="00BB6383">
        <w:rPr>
          <w:rFonts w:ascii="Palatino Linotype" w:eastAsia="MS Mincho" w:hAnsi="Palatino Linotype" w:cstheme="majorBidi"/>
          <w:sz w:val="24"/>
          <w:szCs w:val="24"/>
          <w:lang w:val="es-ES_tradnl" w:eastAsia="es-ES"/>
        </w:rPr>
        <w:t>.</w:t>
      </w:r>
    </w:p>
    <w:p w14:paraId="0370C93C" w14:textId="77777777" w:rsidR="00884713" w:rsidRPr="00BB6383" w:rsidRDefault="00884713" w:rsidP="00884713">
      <w:pPr>
        <w:pStyle w:val="Prrafodelista"/>
        <w:spacing w:after="0" w:line="360" w:lineRule="auto"/>
        <w:ind w:left="0" w:right="49"/>
        <w:jc w:val="both"/>
        <w:rPr>
          <w:rFonts w:ascii="Palatino Linotype" w:eastAsia="MS Mincho" w:hAnsi="Palatino Linotype" w:cstheme="majorBidi"/>
          <w:sz w:val="24"/>
          <w:szCs w:val="24"/>
          <w:lang w:val="es-ES_tradnl" w:eastAsia="es-ES"/>
        </w:rPr>
      </w:pPr>
    </w:p>
    <w:p w14:paraId="619540CB" w14:textId="2432F447" w:rsidR="00B12C54" w:rsidRPr="00BB6383" w:rsidRDefault="00884713" w:rsidP="00884713">
      <w:pPr>
        <w:pStyle w:val="Ttulo2"/>
        <w:rPr>
          <w:rFonts w:ascii="Palatino Linotype" w:eastAsia="MS Mincho" w:hAnsi="Palatino Linotype"/>
          <w:b/>
          <w:color w:val="000000" w:themeColor="text1"/>
          <w:sz w:val="24"/>
          <w:szCs w:val="24"/>
          <w:lang w:val="es-ES_tradnl" w:eastAsia="es-ES"/>
        </w:rPr>
      </w:pPr>
      <w:bookmarkStart w:id="22" w:name="_Toc26394549"/>
      <w:bookmarkStart w:id="23" w:name="_Toc38033493"/>
      <w:r w:rsidRPr="00BB6383">
        <w:rPr>
          <w:rFonts w:ascii="Palatino Linotype" w:eastAsia="MS Mincho" w:hAnsi="Palatino Linotype"/>
          <w:b/>
          <w:color w:val="000000" w:themeColor="text1"/>
          <w:sz w:val="24"/>
          <w:szCs w:val="24"/>
          <w:lang w:val="es-ES_tradnl" w:eastAsia="es-ES"/>
        </w:rPr>
        <w:t xml:space="preserve">III.  </w:t>
      </w:r>
      <w:r w:rsidR="00E24B6C" w:rsidRPr="00BB6383">
        <w:rPr>
          <w:rFonts w:ascii="Palatino Linotype" w:eastAsia="MS Mincho" w:hAnsi="Palatino Linotype"/>
          <w:b/>
          <w:color w:val="000000" w:themeColor="text1"/>
          <w:sz w:val="24"/>
          <w:szCs w:val="24"/>
          <w:lang w:val="es-ES_tradnl" w:eastAsia="es-ES"/>
        </w:rPr>
        <w:t xml:space="preserve"> </w:t>
      </w:r>
      <w:r w:rsidR="00B12C54" w:rsidRPr="00BB6383">
        <w:rPr>
          <w:rFonts w:ascii="Palatino Linotype" w:eastAsia="MS Mincho" w:hAnsi="Palatino Linotype"/>
          <w:b/>
          <w:color w:val="000000" w:themeColor="text1"/>
          <w:sz w:val="24"/>
          <w:szCs w:val="24"/>
          <w:lang w:val="es-ES_tradnl" w:eastAsia="es-ES"/>
        </w:rPr>
        <w:t>De</w:t>
      </w:r>
      <w:bookmarkEnd w:id="22"/>
      <w:r w:rsidR="006606CE" w:rsidRPr="00BB6383">
        <w:rPr>
          <w:rFonts w:ascii="Palatino Linotype" w:eastAsia="MS Mincho" w:hAnsi="Palatino Linotype"/>
          <w:b/>
          <w:color w:val="000000" w:themeColor="text1"/>
          <w:sz w:val="24"/>
          <w:szCs w:val="24"/>
          <w:lang w:val="es-ES_tradnl" w:eastAsia="es-ES"/>
        </w:rPr>
        <w:t xml:space="preserve"> la</w:t>
      </w:r>
      <w:r w:rsidR="00D705B8" w:rsidRPr="00BB6383">
        <w:rPr>
          <w:rFonts w:ascii="Palatino Linotype" w:eastAsia="MS Mincho" w:hAnsi="Palatino Linotype"/>
          <w:b/>
          <w:color w:val="000000" w:themeColor="text1"/>
          <w:sz w:val="24"/>
          <w:szCs w:val="24"/>
          <w:lang w:val="es-ES_tradnl" w:eastAsia="es-ES"/>
        </w:rPr>
        <w:t>s Atribuciones del Sujeto Obligado.</w:t>
      </w:r>
      <w:bookmarkEnd w:id="23"/>
    </w:p>
    <w:p w14:paraId="15BB36DB" w14:textId="77777777" w:rsidR="00B12C54" w:rsidRPr="00BB6383" w:rsidRDefault="00B12C54" w:rsidP="0008753C">
      <w:pPr>
        <w:spacing w:line="360" w:lineRule="auto"/>
        <w:rPr>
          <w:lang w:val="es-ES_tradnl" w:eastAsia="es-ES"/>
        </w:rPr>
      </w:pPr>
    </w:p>
    <w:p w14:paraId="7B7B5C6C" w14:textId="51D06210" w:rsidR="00A432BF" w:rsidRPr="00BB6383" w:rsidRDefault="00A432BF" w:rsidP="00A432BF">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8"/>
          <w:szCs w:val="24"/>
        </w:rPr>
      </w:pPr>
      <w:r w:rsidRPr="00BB6383">
        <w:rPr>
          <w:rFonts w:ascii="Palatino Linotype" w:eastAsia="MS Mincho" w:hAnsi="Palatino Linotype" w:cstheme="majorBidi"/>
          <w:sz w:val="24"/>
        </w:rPr>
        <w:lastRenderedPageBreak/>
        <w:t>De acuerdo</w:t>
      </w:r>
      <w:r w:rsidRPr="00BB6383">
        <w:rPr>
          <w:rFonts w:ascii="Palatino Linotype" w:eastAsia="MS Mincho" w:hAnsi="Palatino Linotype" w:cs="Times New Roman"/>
          <w:sz w:val="24"/>
        </w:rPr>
        <w:t xml:space="preserve"> a la Ley de Transparencia en términos generales, establece que como uno de los objetivos con el que cuenta es el de garantizar a toda persona el derecho de acceso a la información pública, mediante los procedimientos establecidos de forma sencilla, </w:t>
      </w:r>
      <w:r w:rsidRPr="00BB6383">
        <w:rPr>
          <w:rFonts w:ascii="Palatino Linotype" w:hAnsi="Palatino Linotype" w:cs="Arial"/>
          <w:sz w:val="24"/>
          <w:lang w:eastAsia="es-MX"/>
        </w:rPr>
        <w:t>expeditos</w:t>
      </w:r>
      <w:r w:rsidRPr="00BB6383">
        <w:rPr>
          <w:rFonts w:ascii="Palatino Linotype" w:eastAsia="MS Mincho" w:hAnsi="Palatino Linotype" w:cs="Times New Roman"/>
          <w:sz w:val="24"/>
        </w:rPr>
        <w:t>, oportunos y gratuitos, y con ello contribuir a la mejora de procedimientos y mecanismos que permitan trasparentar la gestión pública y mejora la toma decisiones, a través de la difusión de la información que obra en poder de los Sujetos Obligados.</w:t>
      </w:r>
    </w:p>
    <w:p w14:paraId="2535E667" w14:textId="1BE79E23" w:rsidR="00A432BF" w:rsidRPr="00BB6383" w:rsidRDefault="00A432BF" w:rsidP="0025783F">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rPr>
      </w:pPr>
      <w:r w:rsidRPr="00BB6383">
        <w:rPr>
          <w:rFonts w:ascii="Palatino Linotype" w:eastAsia="Times New Roman" w:hAnsi="Palatino Linotype" w:cs="Times New Roman"/>
          <w:color w:val="000000" w:themeColor="text1"/>
          <w:sz w:val="28"/>
          <w:szCs w:val="24"/>
        </w:rPr>
        <w:t xml:space="preserve">En </w:t>
      </w:r>
      <w:r w:rsidRPr="00BB6383">
        <w:rPr>
          <w:rFonts w:ascii="Palatino Linotype" w:hAnsi="Palatino Linotype"/>
          <w:sz w:val="24"/>
          <w:szCs w:val="40"/>
        </w:rPr>
        <w:t xml:space="preserve">ese </w:t>
      </w:r>
      <w:r w:rsidRPr="00BB6383">
        <w:rPr>
          <w:rFonts w:ascii="Palatino Linotype" w:eastAsia="MS Mincho" w:hAnsi="Palatino Linotype" w:cs="Times New Roman"/>
          <w:sz w:val="24"/>
        </w:rPr>
        <w:t>sentido</w:t>
      </w:r>
      <w:r w:rsidRPr="00BB6383">
        <w:rPr>
          <w:rFonts w:ascii="Palatino Linotype" w:hAnsi="Palatino Linotype"/>
          <w:sz w:val="24"/>
          <w:szCs w:val="40"/>
        </w:rPr>
        <w:t xml:space="preserve">, esta </w:t>
      </w:r>
      <w:r w:rsidRPr="00BB6383">
        <w:rPr>
          <w:rFonts w:ascii="Palatino Linotype" w:hAnsi="Palatino Linotype"/>
          <w:sz w:val="24"/>
        </w:rPr>
        <w:t>Ponencia</w:t>
      </w:r>
      <w:r w:rsidRPr="00BB6383">
        <w:rPr>
          <w:rFonts w:ascii="Palatino Linotype" w:eastAsia="MS Mincho" w:hAnsi="Palatino Linotype" w:cs="Times New Roman"/>
          <w:sz w:val="24"/>
        </w:rPr>
        <w:t xml:space="preserve"> </w:t>
      </w:r>
      <w:proofErr w:type="spellStart"/>
      <w:r w:rsidRPr="00BB6383">
        <w:rPr>
          <w:rFonts w:ascii="Palatino Linotype" w:eastAsia="MS Mincho" w:hAnsi="Palatino Linotype" w:cs="Times New Roman"/>
          <w:sz w:val="24"/>
        </w:rPr>
        <w:t>Resolutora</w:t>
      </w:r>
      <w:proofErr w:type="spellEnd"/>
      <w:r w:rsidRPr="00BB6383">
        <w:rPr>
          <w:rFonts w:ascii="Palatino Linotype" w:eastAsia="MS Mincho" w:hAnsi="Palatino Linotype" w:cs="Times New Roman"/>
          <w:sz w:val="24"/>
        </w:rPr>
        <w:t xml:space="preserve"> estima pertinente señalar que el </w:t>
      </w:r>
      <w:r w:rsidRPr="00BB6383">
        <w:rPr>
          <w:rFonts w:ascii="Palatino Linotype" w:eastAsia="MS Mincho" w:hAnsi="Palatino Linotype" w:cs="Times New Roman"/>
          <w:b/>
          <w:sz w:val="24"/>
        </w:rPr>
        <w:t>SUJETO OBLIGADO</w:t>
      </w:r>
      <w:r w:rsidRPr="00BB6383">
        <w:rPr>
          <w:rFonts w:ascii="Palatino Linotype" w:eastAsia="MS Mincho" w:hAnsi="Palatino Linotype" w:cs="Times New Roman"/>
          <w:sz w:val="24"/>
        </w:rPr>
        <w:t xml:space="preserve"> asume y reconoce la existencia de información, tan es así que </w:t>
      </w:r>
      <w:r w:rsidR="003A231F" w:rsidRPr="00BB6383">
        <w:rPr>
          <w:rFonts w:ascii="Palatino Linotype" w:eastAsia="MS Mincho" w:hAnsi="Palatino Linotype" w:cs="Times New Roman"/>
          <w:sz w:val="24"/>
        </w:rPr>
        <w:t>en su respuesta a la solicitud de información hace constar que los Convenios Sindicales se encuentran</w:t>
      </w:r>
      <w:r w:rsidR="00487688" w:rsidRPr="00BB6383">
        <w:rPr>
          <w:rFonts w:ascii="Palatino Linotype" w:eastAsia="MS Mincho" w:hAnsi="Palatino Linotype" w:cs="Times New Roman"/>
          <w:sz w:val="24"/>
        </w:rPr>
        <w:t xml:space="preserve"> publicados</w:t>
      </w:r>
      <w:r w:rsidR="003A231F" w:rsidRPr="00BB6383">
        <w:rPr>
          <w:rFonts w:ascii="Palatino Linotype" w:eastAsia="MS Mincho" w:hAnsi="Palatino Linotype" w:cs="Times New Roman"/>
          <w:sz w:val="24"/>
        </w:rPr>
        <w:t xml:space="preserve"> en la </w:t>
      </w:r>
      <w:r w:rsidR="003960A1" w:rsidRPr="00BB6383">
        <w:rPr>
          <w:rFonts w:ascii="Palatino Linotype" w:eastAsia="MS Mincho" w:hAnsi="Palatino Linotype" w:cs="Times New Roman"/>
          <w:sz w:val="24"/>
        </w:rPr>
        <w:t>plataforma de IPOMEX, asimismo</w:t>
      </w:r>
      <w:r w:rsidRPr="00BB6383">
        <w:rPr>
          <w:rFonts w:ascii="Palatino Linotype" w:eastAsia="MS Mincho" w:hAnsi="Palatino Linotype" w:cs="Times New Roman"/>
          <w:sz w:val="24"/>
        </w:rPr>
        <w:t xml:space="preserve">, </w:t>
      </w:r>
      <w:r w:rsidRPr="00BB6383">
        <w:rPr>
          <w:rFonts w:ascii="Palatino Linotype" w:hAnsi="Palatino Linotype" w:cs="Arial"/>
          <w:bCs/>
          <w:sz w:val="24"/>
        </w:rPr>
        <w:t xml:space="preserve">por lo cual, </w:t>
      </w:r>
      <w:r w:rsidRPr="00BB6383">
        <w:rPr>
          <w:rFonts w:ascii="Palatino Linotype" w:eastAsia="Arial Unicode MS" w:hAnsi="Palatino Linotype" w:cs="Arial"/>
          <w:sz w:val="24"/>
        </w:rPr>
        <w:t xml:space="preserve">en aquellos casos en que éste la asume, ello implica que la genera, posee o administra, por consiguiente, a nada práctico nos conduciría su estudio, ya que se insiste la información solicitada fue asumida por el Sujeto Obligado. </w:t>
      </w:r>
    </w:p>
    <w:p w14:paraId="16D5D6B7" w14:textId="60131C26" w:rsidR="00766792" w:rsidRPr="00BB6383" w:rsidRDefault="0025783F" w:rsidP="00766792">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Empero </w:t>
      </w:r>
      <w:r w:rsidRPr="00BB6383">
        <w:rPr>
          <w:rFonts w:ascii="Palatino Linotype" w:eastAsia="Arial Unicode MS" w:hAnsi="Palatino Linotype" w:cs="Arial"/>
          <w:sz w:val="24"/>
          <w:szCs w:val="24"/>
        </w:rPr>
        <w:t xml:space="preserve">lo anterior, no hay que perder de vista que el </w:t>
      </w:r>
      <w:r w:rsidRPr="00BB6383">
        <w:rPr>
          <w:rFonts w:ascii="Palatino Linotype" w:eastAsia="Arial Unicode MS" w:hAnsi="Palatino Linotype" w:cs="Arial"/>
          <w:b/>
          <w:sz w:val="24"/>
          <w:szCs w:val="24"/>
        </w:rPr>
        <w:t>SUJETO OBLIGADO</w:t>
      </w:r>
      <w:r w:rsidRPr="00BB6383">
        <w:rPr>
          <w:rFonts w:ascii="Palatino Linotype" w:eastAsia="Arial Unicode MS" w:hAnsi="Palatino Linotype" w:cs="Arial"/>
          <w:sz w:val="24"/>
          <w:szCs w:val="24"/>
        </w:rPr>
        <w:t xml:space="preserve"> si bien remitió información, también lo es que tiene algunas deficiencias, por lo cual, es pertinente analizar la solicitud con la finalidad de que el Derecho de Acceso a la Información pública sea debidamente atendido.</w:t>
      </w:r>
    </w:p>
    <w:p w14:paraId="04D5BD8F" w14:textId="67C1DE06" w:rsidR="00766792" w:rsidRPr="00BB6383" w:rsidRDefault="00766792" w:rsidP="0025783F">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Bajo </w:t>
      </w:r>
      <w:r w:rsidRPr="00BB6383">
        <w:rPr>
          <w:rFonts w:ascii="Palatino Linotype" w:hAnsi="Palatino Linotype"/>
          <w:color w:val="000000"/>
          <w:sz w:val="24"/>
          <w:szCs w:val="24"/>
        </w:rPr>
        <w:t xml:space="preserve">ese tenor tenemos que el </w:t>
      </w:r>
      <w:r w:rsidRPr="00BB6383">
        <w:rPr>
          <w:rFonts w:ascii="Palatino Linotype" w:hAnsi="Palatino Linotype"/>
          <w:b/>
          <w:color w:val="000000"/>
          <w:sz w:val="24"/>
          <w:szCs w:val="24"/>
        </w:rPr>
        <w:t>Código Civil Federal</w:t>
      </w:r>
      <w:r w:rsidRPr="00BB6383">
        <w:rPr>
          <w:rFonts w:ascii="Palatino Linotype" w:hAnsi="Palatino Linotype"/>
          <w:color w:val="000000"/>
          <w:sz w:val="24"/>
          <w:szCs w:val="24"/>
        </w:rPr>
        <w:t xml:space="preserve"> correlativamente al </w:t>
      </w:r>
      <w:r w:rsidRPr="00BB6383">
        <w:rPr>
          <w:rFonts w:ascii="Palatino Linotype" w:hAnsi="Palatino Linotype"/>
          <w:b/>
          <w:color w:val="000000"/>
          <w:sz w:val="24"/>
          <w:szCs w:val="24"/>
        </w:rPr>
        <w:t xml:space="preserve">Código Civil del Estado de México </w:t>
      </w:r>
      <w:r w:rsidRPr="00BB6383">
        <w:rPr>
          <w:rFonts w:ascii="Palatino Linotype" w:hAnsi="Palatino Linotype"/>
          <w:color w:val="000000"/>
          <w:sz w:val="24"/>
          <w:szCs w:val="24"/>
        </w:rPr>
        <w:t>en sus artículos 1792 y 7.30 respectivamente conceptualizan al convenio como: “</w:t>
      </w:r>
      <w:r w:rsidRPr="00BB6383">
        <w:rPr>
          <w:rFonts w:ascii="Palatino Linotype" w:hAnsi="Palatino Linotype"/>
          <w:i/>
          <w:sz w:val="24"/>
          <w:szCs w:val="24"/>
        </w:rPr>
        <w:t>el acuerdo de dos o más personas para crear, transferir, modificar o extinguir obligaciones</w:t>
      </w:r>
      <w:r w:rsidRPr="00BB6383">
        <w:rPr>
          <w:rFonts w:ascii="Palatino Linotype" w:hAnsi="Palatino Linotype"/>
          <w:sz w:val="24"/>
          <w:szCs w:val="24"/>
        </w:rPr>
        <w:t xml:space="preserve">”, así mismo dichos ordenamientos </w:t>
      </w:r>
      <w:r w:rsidRPr="00BB6383">
        <w:rPr>
          <w:rFonts w:ascii="Palatino Linotype" w:hAnsi="Palatino Linotype"/>
          <w:sz w:val="24"/>
          <w:szCs w:val="24"/>
        </w:rPr>
        <w:lastRenderedPageBreak/>
        <w:t xml:space="preserve">jurídicos en sus artículos 1793 </w:t>
      </w:r>
      <w:r w:rsidRPr="00BB6383">
        <w:rPr>
          <w:rFonts w:ascii="Palatino Linotype" w:hAnsi="Palatino Linotype"/>
          <w:color w:val="000000"/>
          <w:sz w:val="24"/>
          <w:szCs w:val="24"/>
        </w:rPr>
        <w:t>y 7.31 definen a los contratos como “</w:t>
      </w:r>
      <w:r w:rsidRPr="00BB6383">
        <w:rPr>
          <w:rFonts w:ascii="Palatino Linotype" w:hAnsi="Palatino Linotype"/>
          <w:i/>
          <w:sz w:val="24"/>
          <w:szCs w:val="24"/>
        </w:rPr>
        <w:t>convenios que producen o transfieren las obligaciones y derechos</w:t>
      </w:r>
      <w:r w:rsidRPr="00BB6383">
        <w:rPr>
          <w:rFonts w:ascii="Palatino Linotype" w:hAnsi="Palatino Linotype"/>
          <w:sz w:val="24"/>
          <w:szCs w:val="24"/>
        </w:rPr>
        <w:t>”.</w:t>
      </w:r>
    </w:p>
    <w:p w14:paraId="07FEDAC1" w14:textId="77777777" w:rsidR="00766792" w:rsidRPr="00BB6383" w:rsidRDefault="00766792" w:rsidP="0024278F">
      <w:pPr>
        <w:spacing w:before="240" w:after="240" w:line="360" w:lineRule="auto"/>
        <w:contextualSpacing/>
        <w:jc w:val="both"/>
        <w:rPr>
          <w:rFonts w:ascii="Palatino Linotype" w:eastAsia="Times New Roman" w:hAnsi="Palatino Linotype" w:cs="Times New Roman"/>
          <w:color w:val="000000" w:themeColor="text1"/>
          <w:sz w:val="24"/>
          <w:szCs w:val="24"/>
        </w:rPr>
      </w:pPr>
    </w:p>
    <w:p w14:paraId="5974ABC4" w14:textId="62CC9081" w:rsidR="009A565D" w:rsidRPr="00BB6383" w:rsidRDefault="009A565D" w:rsidP="0025783F">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Es </w:t>
      </w:r>
      <w:r w:rsidR="00766792" w:rsidRPr="00BB6383">
        <w:rPr>
          <w:rFonts w:ascii="Palatino Linotype" w:eastAsia="Times New Roman" w:hAnsi="Palatino Linotype" w:cs="Times New Roman"/>
          <w:color w:val="000000" w:themeColor="text1"/>
          <w:sz w:val="24"/>
          <w:szCs w:val="24"/>
        </w:rPr>
        <w:t xml:space="preserve">necesario </w:t>
      </w:r>
      <w:r w:rsidRPr="00BB6383">
        <w:rPr>
          <w:rFonts w:ascii="Palatino Linotype" w:hAnsi="Palatino Linotype" w:cs="Arial"/>
          <w:color w:val="000000" w:themeColor="text1"/>
          <w:sz w:val="24"/>
        </w:rPr>
        <w:t xml:space="preserve">precisar que de acuerdo con la Ley de Transparencia y Acceso a la Información Pública del Estado de México y Municipios, es una obligación de transparencia de acuerdo con el artículo 102 que a la letra señala que: </w:t>
      </w:r>
    </w:p>
    <w:p w14:paraId="352CA7B5" w14:textId="77777777" w:rsidR="009A565D" w:rsidRPr="00BB6383" w:rsidRDefault="009A565D" w:rsidP="009A565D">
      <w:pPr>
        <w:pStyle w:val="Prrafodelista"/>
        <w:rPr>
          <w:rFonts w:ascii="Palatino Linotype" w:eastAsia="Times New Roman" w:hAnsi="Palatino Linotype" w:cs="Times New Roman"/>
          <w:color w:val="000000" w:themeColor="text1"/>
          <w:sz w:val="24"/>
          <w:szCs w:val="24"/>
        </w:rPr>
      </w:pPr>
    </w:p>
    <w:p w14:paraId="0D2A9CCE" w14:textId="77777777" w:rsidR="009A565D" w:rsidRPr="00BB6383" w:rsidRDefault="009A565D" w:rsidP="009A565D">
      <w:pPr>
        <w:pStyle w:val="Prrafodelista"/>
        <w:spacing w:after="0" w:line="360" w:lineRule="auto"/>
        <w:ind w:left="567" w:right="567"/>
        <w:jc w:val="both"/>
        <w:rPr>
          <w:rFonts w:ascii="Palatino Linotype" w:hAnsi="Palatino Linotype"/>
          <w:i/>
        </w:rPr>
      </w:pPr>
      <w:r w:rsidRPr="00BB6383">
        <w:rPr>
          <w:rFonts w:ascii="Palatino Linotype" w:hAnsi="Palatino Linotype"/>
          <w:i/>
        </w:rPr>
        <w:t>“</w:t>
      </w:r>
      <w:r w:rsidRPr="00BB6383">
        <w:rPr>
          <w:rFonts w:ascii="Palatino Linotype" w:hAnsi="Palatino Linotype"/>
          <w:b/>
          <w:i/>
        </w:rPr>
        <w:t>Artículo 102</w:t>
      </w:r>
      <w:r w:rsidRPr="00BB6383">
        <w:rPr>
          <w:rFonts w:ascii="Palatino Linotype" w:hAnsi="Palatino Linotype"/>
          <w:i/>
        </w:rPr>
        <w:t xml:space="preserve">. Los sindicatos que reciban y ejerzan recursos públicos deberán mantener </w:t>
      </w:r>
      <w:r w:rsidRPr="00BB6383">
        <w:rPr>
          <w:rFonts w:ascii="Palatino Linotype" w:hAnsi="Palatino Linotype"/>
          <w:i/>
          <w:u w:val="single"/>
        </w:rPr>
        <w:t>actualizada y accesible, de forma impresa para consulta directa y en los respectivos sitios de Internet</w:t>
      </w:r>
      <w:r w:rsidRPr="00BB6383">
        <w:rPr>
          <w:rFonts w:ascii="Palatino Linotype" w:hAnsi="Palatino Linotype"/>
          <w:i/>
        </w:rPr>
        <w:t>, la información aplicable de la información de las obligaciones de transparencia a que se refiere el Capítulo II de este Título de esta Ley, la señalada en el artículo anterior y la siguiente: (…)</w:t>
      </w:r>
    </w:p>
    <w:p w14:paraId="36CE3A57" w14:textId="77777777" w:rsidR="009A565D" w:rsidRPr="00BB6383" w:rsidRDefault="009A565D" w:rsidP="009A565D">
      <w:pPr>
        <w:pStyle w:val="Prrafodelista"/>
        <w:spacing w:after="0" w:line="360" w:lineRule="auto"/>
        <w:ind w:left="567" w:right="567"/>
        <w:jc w:val="both"/>
        <w:rPr>
          <w:rFonts w:ascii="Palatino Linotype" w:hAnsi="Palatino Linotype"/>
          <w:i/>
        </w:rPr>
      </w:pPr>
    </w:p>
    <w:p w14:paraId="20A0FB97" w14:textId="00A758F7" w:rsidR="009A565D" w:rsidRPr="00BB6383" w:rsidRDefault="009A565D" w:rsidP="009A565D">
      <w:pPr>
        <w:pStyle w:val="Prrafodelista"/>
        <w:spacing w:after="0" w:line="360" w:lineRule="auto"/>
        <w:ind w:left="567" w:right="567"/>
        <w:jc w:val="both"/>
        <w:rPr>
          <w:rFonts w:ascii="Palatino Linotype" w:hAnsi="Palatino Linotype" w:cs="Arial"/>
          <w:b/>
          <w:i/>
          <w:color w:val="000000" w:themeColor="text1"/>
          <w:u w:val="single"/>
        </w:rPr>
      </w:pPr>
      <w:r w:rsidRPr="00BB6383">
        <w:rPr>
          <w:rFonts w:ascii="Palatino Linotype" w:hAnsi="Palatino Linotype" w:cs="Arial"/>
          <w:b/>
          <w:i/>
          <w:color w:val="000000" w:themeColor="text1"/>
          <w:u w:val="single"/>
        </w:rPr>
        <w:t>I. Contratos y convenios entre sindicatos y autoridades; (…)”</w:t>
      </w:r>
    </w:p>
    <w:p w14:paraId="0E2F9E9D" w14:textId="5C1C8134" w:rsidR="0025783F" w:rsidRPr="00BB6383" w:rsidRDefault="0025783F" w:rsidP="0025783F">
      <w:pPr>
        <w:spacing w:before="240" w:after="240" w:line="360" w:lineRule="auto"/>
        <w:contextualSpacing/>
        <w:jc w:val="both"/>
        <w:rPr>
          <w:rFonts w:ascii="Palatino Linotype" w:eastAsia="Times New Roman" w:hAnsi="Palatino Linotype" w:cs="Times New Roman"/>
          <w:color w:val="000000" w:themeColor="text1"/>
          <w:sz w:val="24"/>
          <w:szCs w:val="24"/>
        </w:rPr>
      </w:pPr>
    </w:p>
    <w:p w14:paraId="4C957EBB" w14:textId="5A2BE776" w:rsidR="009A565D" w:rsidRPr="00BB6383" w:rsidRDefault="009A565D" w:rsidP="0008753C">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Por </w:t>
      </w:r>
      <w:r w:rsidRPr="00BB6383">
        <w:rPr>
          <w:rFonts w:ascii="Palatino Linotype" w:hAnsi="Palatino Linotype" w:cs="Arial"/>
          <w:color w:val="000000" w:themeColor="text1"/>
          <w:sz w:val="24"/>
        </w:rPr>
        <w:t>lo que, dicha información al ser una o</w:t>
      </w:r>
      <w:r w:rsidR="00902B3C" w:rsidRPr="00BB6383">
        <w:rPr>
          <w:rFonts w:ascii="Palatino Linotype" w:hAnsi="Palatino Linotype" w:cs="Arial"/>
          <w:color w:val="000000" w:themeColor="text1"/>
          <w:sz w:val="24"/>
        </w:rPr>
        <w:t>bligación de transparencia,</w:t>
      </w:r>
      <w:r w:rsidRPr="00BB6383">
        <w:rPr>
          <w:rFonts w:ascii="Palatino Linotype" w:hAnsi="Palatino Linotype" w:cs="Arial"/>
          <w:color w:val="000000" w:themeColor="text1"/>
          <w:sz w:val="24"/>
        </w:rPr>
        <w:t xml:space="preserve"> se puede obtener a través de este </w:t>
      </w:r>
      <w:r w:rsidRPr="00BB6383">
        <w:rPr>
          <w:rFonts w:ascii="Palatino Linotype" w:hAnsi="Palatino Linotype" w:cs="Arial"/>
          <w:b/>
          <w:color w:val="000000" w:themeColor="text1"/>
          <w:sz w:val="24"/>
        </w:rPr>
        <w:t>Sujeto Obligado</w:t>
      </w:r>
      <w:r w:rsidR="0024278F" w:rsidRPr="00BB6383">
        <w:rPr>
          <w:rFonts w:ascii="Palatino Linotype" w:hAnsi="Palatino Linotype" w:cs="Arial"/>
          <w:color w:val="000000" w:themeColor="text1"/>
          <w:sz w:val="24"/>
        </w:rPr>
        <w:t>.</w:t>
      </w:r>
    </w:p>
    <w:p w14:paraId="6153CE9B" w14:textId="77777777" w:rsidR="009A565D" w:rsidRPr="00BB6383" w:rsidRDefault="009A565D" w:rsidP="009A565D">
      <w:pPr>
        <w:spacing w:before="240" w:after="240" w:line="360" w:lineRule="auto"/>
        <w:contextualSpacing/>
        <w:jc w:val="both"/>
        <w:rPr>
          <w:rFonts w:ascii="Palatino Linotype" w:eastAsia="Times New Roman" w:hAnsi="Palatino Linotype" w:cs="Times New Roman"/>
          <w:color w:val="000000" w:themeColor="text1"/>
          <w:sz w:val="24"/>
          <w:szCs w:val="24"/>
        </w:rPr>
      </w:pPr>
    </w:p>
    <w:p w14:paraId="6C7AF571" w14:textId="0276F625" w:rsidR="0025783F" w:rsidRPr="00BB6383" w:rsidRDefault="0025783F" w:rsidP="0008753C">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Es </w:t>
      </w:r>
      <w:r w:rsidRPr="00BB6383">
        <w:rPr>
          <w:rFonts w:ascii="Palatino Linotype" w:hAnsi="Palatino Linotype" w:cs="Arial"/>
          <w:sz w:val="24"/>
          <w:szCs w:val="24"/>
        </w:rPr>
        <w:t>de señalar que el artículo 4, párrafo segundo de la Ley de Transparencia y Acceso a la Información Pública del Estado de México y Municipios, dispone:</w:t>
      </w:r>
    </w:p>
    <w:p w14:paraId="61F44FD6" w14:textId="77777777" w:rsidR="0025783F" w:rsidRPr="00BB6383" w:rsidRDefault="0025783F" w:rsidP="0025783F">
      <w:pPr>
        <w:pStyle w:val="Prrafodelista"/>
        <w:spacing w:line="360" w:lineRule="auto"/>
        <w:ind w:left="567" w:right="567"/>
        <w:jc w:val="both"/>
        <w:rPr>
          <w:rFonts w:ascii="Palatino Linotype" w:hAnsi="Palatino Linotype" w:cs="Arial"/>
          <w:i/>
        </w:rPr>
      </w:pPr>
      <w:r w:rsidRPr="00BB6383">
        <w:rPr>
          <w:rFonts w:ascii="Palatino Linotype" w:hAnsi="Palatino Linotype" w:cs="Arial"/>
          <w:i/>
        </w:rPr>
        <w:t>“</w:t>
      </w:r>
      <w:r w:rsidRPr="00BB6383">
        <w:rPr>
          <w:rFonts w:ascii="Palatino Linotype" w:hAnsi="Palatino Linotype" w:cs="Arial"/>
          <w:b/>
          <w:i/>
        </w:rPr>
        <w:t xml:space="preserve">Artículo 4. </w:t>
      </w:r>
      <w:r w:rsidRPr="00BB6383">
        <w:rPr>
          <w:rFonts w:ascii="Palatino Linotype" w:hAnsi="Palatino Linotype" w:cs="Arial"/>
          <w:i/>
        </w:rPr>
        <w:t xml:space="preserve">… </w:t>
      </w:r>
    </w:p>
    <w:p w14:paraId="74A7BDD3" w14:textId="77777777" w:rsidR="0025783F" w:rsidRPr="00BB6383" w:rsidRDefault="0025783F" w:rsidP="0025783F">
      <w:pPr>
        <w:pStyle w:val="Prrafodelista"/>
        <w:spacing w:line="360" w:lineRule="auto"/>
        <w:ind w:left="567" w:right="567"/>
        <w:jc w:val="both"/>
        <w:rPr>
          <w:rFonts w:ascii="Palatino Linotype" w:hAnsi="Palatino Linotype" w:cs="Arial"/>
          <w:i/>
        </w:rPr>
      </w:pPr>
      <w:r w:rsidRPr="00BB6383">
        <w:rPr>
          <w:rFonts w:ascii="Palatino Linotype" w:hAnsi="Palatino Linotype" w:cs="Arial"/>
          <w:i/>
        </w:rPr>
        <w:t xml:space="preserve"> Toda la información generada, obtenida, adquirida, transformada, administrada o en posesión de los sujetos obligados es pública y accesible de manera permanente a </w:t>
      </w:r>
      <w:r w:rsidRPr="00BB6383">
        <w:rPr>
          <w:rFonts w:ascii="Palatino Linotype" w:hAnsi="Palatino Linotype" w:cs="Arial"/>
          <w:i/>
        </w:rPr>
        <w:lastRenderedPageBreak/>
        <w:t xml:space="preserve">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8CD9880" w14:textId="1AF90E9B" w:rsidR="0025783F" w:rsidRPr="00BB6383" w:rsidRDefault="0025783F" w:rsidP="0025783F">
      <w:pPr>
        <w:pStyle w:val="Prrafodelista"/>
        <w:spacing w:line="360" w:lineRule="auto"/>
        <w:ind w:left="567" w:right="567"/>
        <w:jc w:val="both"/>
        <w:rPr>
          <w:rFonts w:ascii="Palatino Linotype" w:hAnsi="Palatino Linotype" w:cs="Arial"/>
          <w:i/>
        </w:rPr>
      </w:pPr>
      <w:r w:rsidRPr="00BB6383">
        <w:rPr>
          <w:rFonts w:ascii="Palatino Linotype" w:hAnsi="Palatino Linotype" w:cs="Arial"/>
          <w:i/>
        </w:rPr>
        <w:t xml:space="preserve"> ...”</w:t>
      </w:r>
    </w:p>
    <w:p w14:paraId="32616BA7" w14:textId="09246D58" w:rsidR="0025783F" w:rsidRPr="00BB6383" w:rsidRDefault="0025783F" w:rsidP="0025783F">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Del </w:t>
      </w:r>
      <w:r w:rsidRPr="00BB6383">
        <w:rPr>
          <w:rFonts w:ascii="Palatino Linotype" w:hAnsi="Palatino Linotype" w:cs="Arial"/>
          <w:sz w:val="24"/>
          <w:szCs w:val="24"/>
        </w:rPr>
        <w:t>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58389C8" w14:textId="77777777" w:rsidR="0025783F" w:rsidRPr="00BB6383" w:rsidRDefault="0025783F" w:rsidP="0025783F">
      <w:pPr>
        <w:spacing w:before="240" w:after="240" w:line="360" w:lineRule="auto"/>
        <w:contextualSpacing/>
        <w:jc w:val="both"/>
        <w:rPr>
          <w:rFonts w:ascii="Palatino Linotype" w:eastAsia="Times New Roman" w:hAnsi="Palatino Linotype" w:cs="Times New Roman"/>
          <w:color w:val="000000" w:themeColor="text1"/>
          <w:sz w:val="24"/>
          <w:szCs w:val="24"/>
        </w:rPr>
      </w:pPr>
    </w:p>
    <w:p w14:paraId="24E73ED8" w14:textId="6AD48572" w:rsidR="0025783F" w:rsidRPr="00BB6383" w:rsidRDefault="0025783F" w:rsidP="0008753C">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En </w:t>
      </w:r>
      <w:r w:rsidRPr="00BB6383">
        <w:rPr>
          <w:rFonts w:ascii="Palatino Linotype" w:hAnsi="Palatino Linotype" w:cs="Arial"/>
          <w:sz w:val="24"/>
          <w:szCs w:val="24"/>
        </w:rPr>
        <w:t>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62B457" w14:textId="77777777" w:rsidR="0025783F" w:rsidRPr="00BB6383" w:rsidRDefault="0025783F" w:rsidP="0025783F">
      <w:pPr>
        <w:spacing w:before="240" w:after="240" w:line="360" w:lineRule="auto"/>
        <w:contextualSpacing/>
        <w:jc w:val="both"/>
        <w:rPr>
          <w:rFonts w:ascii="Palatino Linotype" w:eastAsia="Times New Roman" w:hAnsi="Palatino Linotype" w:cs="Times New Roman"/>
          <w:i/>
          <w:color w:val="000000" w:themeColor="text1"/>
          <w:sz w:val="24"/>
          <w:szCs w:val="24"/>
        </w:rPr>
      </w:pPr>
    </w:p>
    <w:p w14:paraId="32C8CBEE" w14:textId="6D868790" w:rsidR="0025783F" w:rsidRPr="00BB6383" w:rsidRDefault="0025783F" w:rsidP="0025783F">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En </w:t>
      </w:r>
      <w:r w:rsidRPr="00BB6383">
        <w:rPr>
          <w:rFonts w:ascii="Palatino Linotype" w:hAnsi="Palatino Linotype" w:cs="Arial"/>
          <w:sz w:val="24"/>
          <w:szCs w:val="24"/>
        </w:rPr>
        <w:t xml:space="preserve">esta misma tesitura, el derecho de acceso a la información pública, consiste en que la información solicitada conste en un soporte documental en cualquiera de sus formas, a saber: expedientes, reportes, estudios, actas, </w:t>
      </w:r>
      <w:r w:rsidRPr="00BB6383">
        <w:rPr>
          <w:rFonts w:ascii="Palatino Linotype" w:hAnsi="Palatino Linotype" w:cs="Arial"/>
          <w:sz w:val="24"/>
          <w:szCs w:val="24"/>
        </w:rPr>
        <w:lastRenderedPageBreak/>
        <w:t xml:space="preserve">resoluciones, oficios, correspondencia, acuerdos, directivas, directrices, circulares, </w:t>
      </w:r>
      <w:r w:rsidRPr="00BB6383">
        <w:rPr>
          <w:rFonts w:ascii="Palatino Linotype" w:hAnsi="Palatino Linotype" w:cs="Arial"/>
          <w:sz w:val="24"/>
          <w:szCs w:val="24"/>
          <w:u w:val="single"/>
        </w:rPr>
        <w:t>contratos, convenios</w:t>
      </w:r>
      <w:r w:rsidRPr="00BB6383">
        <w:rPr>
          <w:rFonts w:ascii="Palatino Linotype" w:hAnsi="Palatino Linotype" w:cs="Arial"/>
          <w:sz w:val="24"/>
          <w:szCs w:val="24"/>
        </w:rPr>
        <w:t xml:space="preserve">, instructivos, notas, memorandos, estadísticas o bien, cualquier otro registro que documente el ejercicio de las facultades, funciones y competencias de los Sujetos Obligados; los que, podrán estar en cualquier medio, </w:t>
      </w:r>
      <w:r w:rsidRPr="00BB6383">
        <w:rPr>
          <w:rFonts w:ascii="Palatino Linotype" w:hAnsi="Palatino Linotype" w:cs="Arial"/>
          <w:sz w:val="24"/>
          <w:szCs w:val="24"/>
          <w:u w:val="single"/>
        </w:rPr>
        <w:t>sea escrito, impreso, sonoro, visual, electrónico, informático u holográfico</w:t>
      </w:r>
      <w:r w:rsidRPr="00BB6383">
        <w:rPr>
          <w:rFonts w:ascii="Palatino Linotype" w:hAnsi="Palatino Linotype" w:cs="Arial"/>
          <w:sz w:val="24"/>
          <w:szCs w:val="24"/>
        </w:rPr>
        <w:t>, de conformidad con el artículo 3, fracción XI de la Ley de la materia, el cual dispone lo siguiente:</w:t>
      </w:r>
    </w:p>
    <w:p w14:paraId="2136063C" w14:textId="77777777" w:rsidR="0025783F" w:rsidRPr="00BB6383" w:rsidRDefault="0025783F" w:rsidP="00DD56A8">
      <w:pPr>
        <w:pStyle w:val="Prrafodelista"/>
        <w:ind w:left="567" w:right="567"/>
        <w:jc w:val="both"/>
        <w:rPr>
          <w:rFonts w:ascii="Palatino Linotype" w:hAnsi="Palatino Linotype" w:cs="Arial"/>
          <w:i/>
        </w:rPr>
      </w:pPr>
      <w:r w:rsidRPr="00BB6383">
        <w:rPr>
          <w:rFonts w:ascii="Palatino Linotype" w:hAnsi="Palatino Linotype" w:cs="Arial"/>
          <w:i/>
        </w:rPr>
        <w:t>“</w:t>
      </w:r>
      <w:r w:rsidRPr="00BB6383">
        <w:rPr>
          <w:rFonts w:ascii="Palatino Linotype" w:hAnsi="Palatino Linotype" w:cs="Arial"/>
          <w:b/>
          <w:i/>
        </w:rPr>
        <w:t xml:space="preserve">Artículo 3. </w:t>
      </w:r>
      <w:r w:rsidRPr="00BB6383">
        <w:rPr>
          <w:rFonts w:ascii="Palatino Linotype" w:hAnsi="Palatino Linotype" w:cs="Arial"/>
          <w:i/>
        </w:rPr>
        <w:t>Para los efectos de la presente Ley se entenderá por:</w:t>
      </w:r>
    </w:p>
    <w:p w14:paraId="3099F06F" w14:textId="77777777" w:rsidR="0025783F" w:rsidRPr="00BB6383" w:rsidRDefault="0025783F" w:rsidP="00DD56A8">
      <w:pPr>
        <w:pStyle w:val="Prrafodelista"/>
        <w:ind w:left="567" w:right="567"/>
        <w:jc w:val="both"/>
        <w:rPr>
          <w:rFonts w:ascii="Palatino Linotype" w:hAnsi="Palatino Linotype" w:cs="Arial"/>
          <w:i/>
        </w:rPr>
      </w:pPr>
      <w:r w:rsidRPr="00BB6383">
        <w:rPr>
          <w:rFonts w:ascii="Palatino Linotype" w:hAnsi="Palatino Linotype" w:cs="Arial"/>
          <w:i/>
        </w:rPr>
        <w:t>…</w:t>
      </w:r>
    </w:p>
    <w:p w14:paraId="1CA9947D" w14:textId="77777777" w:rsidR="0025783F" w:rsidRPr="00BB6383" w:rsidRDefault="0025783F" w:rsidP="00DD56A8">
      <w:pPr>
        <w:pStyle w:val="Prrafodelista"/>
        <w:ind w:left="567" w:right="567"/>
        <w:jc w:val="both"/>
        <w:rPr>
          <w:rFonts w:ascii="Palatino Linotype" w:hAnsi="Palatino Linotype" w:cs="Arial"/>
          <w:i/>
        </w:rPr>
      </w:pPr>
      <w:r w:rsidRPr="00BB6383">
        <w:rPr>
          <w:rFonts w:ascii="Palatino Linotype" w:hAnsi="Palatino Linotype" w:cs="Arial"/>
          <w:b/>
          <w:i/>
        </w:rPr>
        <w:t>XI. Documento:</w:t>
      </w:r>
      <w:r w:rsidRPr="00BB6383">
        <w:rPr>
          <w:rFonts w:ascii="Palatino Linotype" w:hAnsi="Palatino Linotype" w:cs="Arial"/>
          <w:i/>
        </w:rPr>
        <w:t xml:space="preserve"> Los </w:t>
      </w:r>
      <w:r w:rsidRPr="00BB6383">
        <w:rPr>
          <w:rFonts w:ascii="Palatino Linotype" w:hAnsi="Palatino Linotype" w:cs="Arial"/>
          <w:i/>
          <w:u w:val="single"/>
        </w:rPr>
        <w:t>expedientes</w:t>
      </w:r>
      <w:r w:rsidRPr="00BB6383">
        <w:rPr>
          <w:rFonts w:ascii="Palatino Linotype" w:hAnsi="Palatino Linotype" w:cs="Arial"/>
          <w:b/>
          <w:i/>
          <w:u w:val="single"/>
        </w:rPr>
        <w:t>,</w:t>
      </w:r>
      <w:r w:rsidRPr="00BB6383">
        <w:rPr>
          <w:rFonts w:ascii="Palatino Linotype" w:hAnsi="Palatino Linotype" w:cs="Arial"/>
          <w:i/>
          <w:u w:val="single"/>
        </w:rPr>
        <w:t xml:space="preserve"> reportes</w:t>
      </w:r>
      <w:r w:rsidRPr="00BB6383">
        <w:rPr>
          <w:rFonts w:ascii="Palatino Linotype" w:hAnsi="Palatino Linotype" w:cs="Arial"/>
          <w:i/>
        </w:rPr>
        <w:t xml:space="preserve">, estudios, actas, resoluciones, </w:t>
      </w:r>
      <w:r w:rsidRPr="00BB6383">
        <w:rPr>
          <w:rFonts w:ascii="Palatino Linotype" w:hAnsi="Palatino Linotype" w:cs="Arial"/>
          <w:i/>
          <w:u w:val="single"/>
        </w:rPr>
        <w:t>oficios</w:t>
      </w:r>
      <w:r w:rsidRPr="00BB6383">
        <w:rPr>
          <w:rFonts w:ascii="Palatino Linotype" w:hAnsi="Palatino Linotype" w:cs="Arial"/>
          <w:i/>
        </w:rPr>
        <w:t xml:space="preserve">, </w:t>
      </w:r>
      <w:r w:rsidRPr="00BB6383">
        <w:rPr>
          <w:rFonts w:ascii="Palatino Linotype" w:hAnsi="Palatino Linotype" w:cs="Arial"/>
          <w:i/>
          <w:u w:val="single"/>
        </w:rPr>
        <w:t>correspondencia</w:t>
      </w:r>
      <w:r w:rsidRPr="00BB6383">
        <w:rPr>
          <w:rFonts w:ascii="Palatino Linotype" w:hAnsi="Palatino Linotype" w:cs="Arial"/>
          <w:i/>
        </w:rPr>
        <w:t xml:space="preserve">, acuerdos, directivas, directrices, circulares, contratos, convenios, instructivos, notas, memorandos, </w:t>
      </w:r>
      <w:r w:rsidRPr="00BB6383">
        <w:rPr>
          <w:rFonts w:ascii="Palatino Linotype" w:hAnsi="Palatino Linotype" w:cs="Arial"/>
          <w:i/>
          <w:u w:val="single"/>
        </w:rPr>
        <w:t>estadísticas</w:t>
      </w:r>
      <w:r w:rsidRPr="00BB6383">
        <w:rPr>
          <w:rFonts w:ascii="Palatino Linotype" w:hAnsi="Palatino Linotype" w:cs="Arial"/>
          <w:i/>
        </w:rPr>
        <w:t xml:space="preserve"> o bien, cualquier otro </w:t>
      </w:r>
      <w:r w:rsidRPr="00BB6383">
        <w:rPr>
          <w:rFonts w:ascii="Palatino Linotype" w:hAnsi="Palatino Linotype" w:cs="Arial"/>
          <w:i/>
          <w:u w:val="single"/>
        </w:rPr>
        <w:t>registro que documente el ejercicio de las facultades, funciones y competencias de los sujetos obligados,</w:t>
      </w:r>
      <w:r w:rsidRPr="00BB6383">
        <w:rPr>
          <w:rFonts w:ascii="Palatino Linotype" w:hAnsi="Palatino Linotype" w:cs="Arial"/>
          <w:i/>
        </w:rPr>
        <w:t xml:space="preserve"> sus servidores públicos e integrantes, </w:t>
      </w:r>
      <w:r w:rsidRPr="00BB6383">
        <w:rPr>
          <w:rFonts w:ascii="Palatino Linotype" w:hAnsi="Palatino Linotype" w:cs="Arial"/>
          <w:b/>
          <w:i/>
          <w:u w:val="single"/>
        </w:rPr>
        <w:t>sin importar su fuente o fecha de elaboración</w:t>
      </w:r>
      <w:r w:rsidRPr="00BB6383">
        <w:rPr>
          <w:rFonts w:ascii="Palatino Linotype" w:hAnsi="Palatino Linotype" w:cs="Arial"/>
          <w:i/>
          <w:u w:val="single"/>
        </w:rPr>
        <w:t>.</w:t>
      </w:r>
      <w:r w:rsidRPr="00BB6383">
        <w:rPr>
          <w:rFonts w:ascii="Palatino Linotype" w:hAnsi="Palatino Linotype" w:cs="Arial"/>
          <w:i/>
        </w:rPr>
        <w:t xml:space="preserve"> Los documentos podrán estar en cualquier medio, sea escrito, impreso, sonoro, visual, electrónico, informático u holográfico;</w:t>
      </w:r>
    </w:p>
    <w:p w14:paraId="30B241CC" w14:textId="77777777" w:rsidR="0025783F" w:rsidRPr="00BB6383" w:rsidRDefault="0025783F" w:rsidP="00DD56A8">
      <w:pPr>
        <w:pStyle w:val="Prrafodelista"/>
        <w:ind w:left="567" w:right="567"/>
        <w:jc w:val="both"/>
        <w:rPr>
          <w:rFonts w:ascii="Palatino Linotype" w:hAnsi="Palatino Linotype" w:cs="Arial"/>
          <w:i/>
        </w:rPr>
      </w:pPr>
      <w:r w:rsidRPr="00BB6383">
        <w:rPr>
          <w:rFonts w:ascii="Palatino Linotype" w:hAnsi="Palatino Linotype" w:cs="Arial"/>
          <w:i/>
        </w:rPr>
        <w:t>…”</w:t>
      </w:r>
    </w:p>
    <w:p w14:paraId="774B75FE" w14:textId="60DE1216" w:rsidR="00DD56A8" w:rsidRPr="00BB6383" w:rsidRDefault="0025783F" w:rsidP="00DD56A8">
      <w:pPr>
        <w:pStyle w:val="Prrafodelista"/>
        <w:ind w:left="567" w:right="567"/>
        <w:jc w:val="both"/>
        <w:rPr>
          <w:rFonts w:ascii="Palatino Linotype" w:hAnsi="Palatino Linotype" w:cs="Arial"/>
          <w:i/>
        </w:rPr>
      </w:pPr>
      <w:r w:rsidRPr="00BB6383">
        <w:rPr>
          <w:rFonts w:ascii="Palatino Linotype" w:hAnsi="Palatino Linotype" w:cs="Arial"/>
          <w:i/>
        </w:rPr>
        <w:t>(Énfasis añadido)</w:t>
      </w:r>
    </w:p>
    <w:p w14:paraId="692CDFA1" w14:textId="577ABF6C" w:rsidR="00DD56A8" w:rsidRPr="00BB6383" w:rsidRDefault="00DD56A8" w:rsidP="00DD56A8">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 xml:space="preserve">Además, </w:t>
      </w:r>
      <w:r w:rsidRPr="00BB6383">
        <w:rPr>
          <w:rFonts w:ascii="Palatino Linotype" w:eastAsia="MS Mincho" w:hAnsi="Palatino Linotype" w:cs="Times New Roman"/>
          <w:sz w:val="24"/>
          <w:szCs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w:t>
      </w:r>
      <w:r w:rsidRPr="00BB6383">
        <w:rPr>
          <w:rFonts w:ascii="Palatino Linotype" w:eastAsia="MS Mincho" w:hAnsi="Palatino Linotype" w:cs="Times New Roman"/>
          <w:sz w:val="24"/>
          <w:szCs w:val="24"/>
        </w:rPr>
        <w:lastRenderedPageBreak/>
        <w:t>no podrá sufrir modificaciones o procesamiento, no presentarla conforme a los interés de los particulares.</w:t>
      </w:r>
    </w:p>
    <w:p w14:paraId="4F1B04E0" w14:textId="77777777" w:rsidR="00DD56A8" w:rsidRPr="00BB6383" w:rsidRDefault="00DD56A8" w:rsidP="00DD56A8">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lang w:eastAsia="es-MX"/>
        </w:rPr>
      </w:pPr>
      <w:r w:rsidRPr="00BB6383">
        <w:rPr>
          <w:rFonts w:ascii="Palatino Linotype" w:eastAsia="Times New Roman" w:hAnsi="Palatino Linotype" w:cs="Times New Roman"/>
          <w:color w:val="000000" w:themeColor="text1"/>
          <w:sz w:val="24"/>
          <w:szCs w:val="24"/>
        </w:rPr>
        <w:t xml:space="preserve">De </w:t>
      </w:r>
      <w:r w:rsidRPr="00BB6383">
        <w:rPr>
          <w:rFonts w:ascii="Palatino Linotype" w:eastAsia="Times New Roman" w:hAnsi="Palatino Linotype" w:cs="Arial"/>
          <w:sz w:val="24"/>
          <w:szCs w:val="24"/>
          <w:lang w:eastAsia="es-MX"/>
        </w:rPr>
        <w:t xml:space="preserve">la misma forma, </w:t>
      </w:r>
      <w:r w:rsidRPr="00BB6383">
        <w:rPr>
          <w:rFonts w:ascii="Palatino Linotype" w:eastAsia="MS Mincho" w:hAnsi="Palatino Linotype" w:cs="Times New Roman"/>
          <w:sz w:val="24"/>
          <w:szCs w:val="24"/>
        </w:rPr>
        <w:t>de acuerdo al contenido del artículo 160</w:t>
      </w:r>
      <w:r w:rsidRPr="00BB6383">
        <w:rPr>
          <w:rFonts w:ascii="Palatino Linotype" w:eastAsia="Times New Roman" w:hAnsi="Palatino Linotype" w:cs="Arial"/>
          <w:sz w:val="24"/>
          <w:szCs w:val="24"/>
        </w:rPr>
        <w:t xml:space="preserve"> de la Ley </w:t>
      </w:r>
      <w:r w:rsidRPr="00BB6383">
        <w:rPr>
          <w:rFonts w:ascii="Palatino Linotype" w:eastAsia="MS Mincho" w:hAnsi="Palatino Linotype" w:cs="Tahoma"/>
          <w:sz w:val="24"/>
          <w:szCs w:val="24"/>
        </w:rPr>
        <w:t>General de Transparencia y Acceso a la Información Pública que a la letra dispone:</w:t>
      </w:r>
    </w:p>
    <w:p w14:paraId="4E1071B3" w14:textId="77777777" w:rsidR="00DD56A8" w:rsidRPr="00BB6383" w:rsidRDefault="00DD56A8" w:rsidP="00DD56A8">
      <w:pPr>
        <w:pStyle w:val="Prrafodelista"/>
        <w:tabs>
          <w:tab w:val="left" w:pos="0"/>
        </w:tabs>
        <w:spacing w:after="0" w:line="360" w:lineRule="auto"/>
        <w:ind w:left="0" w:right="49"/>
        <w:jc w:val="both"/>
        <w:rPr>
          <w:rFonts w:ascii="Palatino Linotype" w:eastAsia="Times New Roman" w:hAnsi="Palatino Linotype" w:cs="Arial"/>
          <w:sz w:val="24"/>
          <w:szCs w:val="24"/>
          <w:lang w:eastAsia="es-MX"/>
        </w:rPr>
      </w:pPr>
    </w:p>
    <w:p w14:paraId="1B0E7B83" w14:textId="11909767" w:rsidR="00DD56A8" w:rsidRPr="00BB6383" w:rsidRDefault="00DD56A8" w:rsidP="0024278F">
      <w:pPr>
        <w:pStyle w:val="Prrafodelista"/>
        <w:spacing w:before="240" w:after="240" w:line="360" w:lineRule="auto"/>
        <w:ind w:left="567" w:right="567"/>
        <w:jc w:val="both"/>
        <w:rPr>
          <w:rFonts w:ascii="Palatino Linotype" w:eastAsia="Calibri" w:hAnsi="Palatino Linotype" w:cs="Arial"/>
        </w:rPr>
      </w:pPr>
      <w:r w:rsidRPr="00BB6383">
        <w:rPr>
          <w:rFonts w:ascii="Palatino Linotype" w:eastAsia="Times New Roman" w:hAnsi="Palatino Linotype" w:cs="Arial"/>
          <w:b/>
          <w:i/>
          <w:lang w:eastAsia="gl-ES"/>
        </w:rPr>
        <w:t>“Artículo 160</w:t>
      </w:r>
      <w:r w:rsidRPr="00BB6383">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C6223C" w14:textId="1E203954" w:rsidR="0052747D" w:rsidRPr="00BB6383" w:rsidRDefault="00CC4267" w:rsidP="0025783F">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B6383">
        <w:rPr>
          <w:rFonts w:ascii="Palatino Linotype" w:eastAsia="Times New Roman" w:hAnsi="Palatino Linotype" w:cs="Times New Roman"/>
          <w:color w:val="000000" w:themeColor="text1"/>
          <w:sz w:val="24"/>
          <w:szCs w:val="24"/>
        </w:rPr>
        <w:t>E</w:t>
      </w:r>
      <w:r w:rsidR="006606CE" w:rsidRPr="00BB6383">
        <w:rPr>
          <w:rFonts w:ascii="Palatino Linotype" w:eastAsia="Times New Roman" w:hAnsi="Palatino Linotype" w:cs="Times New Roman"/>
          <w:color w:val="000000" w:themeColor="text1"/>
          <w:sz w:val="24"/>
          <w:szCs w:val="24"/>
        </w:rPr>
        <w:t>n este sentido, e</w:t>
      </w:r>
      <w:r w:rsidRPr="00BB6383">
        <w:rPr>
          <w:rFonts w:ascii="Palatino Linotype" w:eastAsia="Times New Roman" w:hAnsi="Palatino Linotype" w:cs="Times New Roman"/>
          <w:color w:val="000000" w:themeColor="text1"/>
          <w:sz w:val="24"/>
          <w:szCs w:val="24"/>
        </w:rPr>
        <w:t xml:space="preserve">s preciso señalar que el Sujeto Obligado a </w:t>
      </w:r>
      <w:proofErr w:type="spellStart"/>
      <w:r w:rsidRPr="00BB6383">
        <w:rPr>
          <w:rFonts w:ascii="Palatino Linotype" w:eastAsia="Times New Roman" w:hAnsi="Palatino Linotype" w:cs="Times New Roman"/>
          <w:color w:val="000000" w:themeColor="text1"/>
          <w:sz w:val="24"/>
          <w:szCs w:val="24"/>
        </w:rPr>
        <w:t>trá</w:t>
      </w:r>
      <w:r w:rsidR="00665DEE" w:rsidRPr="00BB6383">
        <w:rPr>
          <w:rFonts w:ascii="Palatino Linotype" w:eastAsia="Times New Roman" w:hAnsi="Palatino Linotype" w:cs="Times New Roman"/>
          <w:color w:val="000000" w:themeColor="text1"/>
          <w:sz w:val="24"/>
          <w:szCs w:val="24"/>
        </w:rPr>
        <w:t>ves</w:t>
      </w:r>
      <w:proofErr w:type="spellEnd"/>
      <w:r w:rsidR="00665DEE" w:rsidRPr="00BB6383">
        <w:rPr>
          <w:rFonts w:ascii="Palatino Linotype" w:eastAsia="Times New Roman" w:hAnsi="Palatino Linotype" w:cs="Times New Roman"/>
          <w:color w:val="000000" w:themeColor="text1"/>
          <w:sz w:val="24"/>
          <w:szCs w:val="24"/>
        </w:rPr>
        <w:t xml:space="preserve"> de su Informe Justificado, mismo que se notificará al recurrente con la presente </w:t>
      </w:r>
      <w:proofErr w:type="spellStart"/>
      <w:r w:rsidR="00665DEE" w:rsidRPr="00BB6383">
        <w:rPr>
          <w:rFonts w:ascii="Palatino Linotype" w:eastAsia="Times New Roman" w:hAnsi="Palatino Linotype" w:cs="Times New Roman"/>
          <w:color w:val="000000" w:themeColor="text1"/>
          <w:sz w:val="24"/>
          <w:szCs w:val="24"/>
        </w:rPr>
        <w:t>reolución</w:t>
      </w:r>
      <w:proofErr w:type="spellEnd"/>
      <w:r w:rsidR="00665DEE" w:rsidRPr="00BB6383">
        <w:rPr>
          <w:rFonts w:ascii="Palatino Linotype" w:eastAsia="Times New Roman" w:hAnsi="Palatino Linotype" w:cs="Times New Roman"/>
          <w:color w:val="000000" w:themeColor="text1"/>
          <w:sz w:val="24"/>
          <w:szCs w:val="24"/>
        </w:rPr>
        <w:t xml:space="preserve">, </w:t>
      </w:r>
      <w:r w:rsidRPr="00BB6383">
        <w:rPr>
          <w:rFonts w:ascii="Palatino Linotype" w:eastAsia="Times New Roman" w:hAnsi="Palatino Linotype" w:cs="Times New Roman"/>
          <w:color w:val="000000" w:themeColor="text1"/>
          <w:sz w:val="24"/>
          <w:szCs w:val="24"/>
        </w:rPr>
        <w:t>manifestó que no cuenta con los Convenios Sindicales correspondientes a los años 2019 y 2020, despué</w:t>
      </w:r>
      <w:r w:rsidR="006B53D3" w:rsidRPr="00BB6383">
        <w:rPr>
          <w:rFonts w:ascii="Palatino Linotype" w:eastAsia="Times New Roman" w:hAnsi="Palatino Linotype" w:cs="Times New Roman"/>
          <w:color w:val="000000" w:themeColor="text1"/>
          <w:sz w:val="24"/>
          <w:szCs w:val="24"/>
        </w:rPr>
        <w:t xml:space="preserve">s de haber </w:t>
      </w:r>
      <w:r w:rsidR="00FE6B33" w:rsidRPr="00BB6383">
        <w:rPr>
          <w:rFonts w:ascii="Palatino Linotype" w:eastAsia="Times New Roman" w:hAnsi="Palatino Linotype" w:cs="Times New Roman"/>
          <w:color w:val="000000" w:themeColor="text1"/>
          <w:sz w:val="24"/>
          <w:szCs w:val="24"/>
        </w:rPr>
        <w:t>realizado</w:t>
      </w:r>
      <w:r w:rsidR="006B53D3" w:rsidRPr="00BB6383">
        <w:rPr>
          <w:rFonts w:ascii="Palatino Linotype" w:eastAsia="Times New Roman" w:hAnsi="Palatino Linotype" w:cs="Times New Roman"/>
          <w:color w:val="000000" w:themeColor="text1"/>
          <w:sz w:val="24"/>
          <w:szCs w:val="24"/>
        </w:rPr>
        <w:t xml:space="preserve"> </w:t>
      </w:r>
      <w:r w:rsidR="00F91BC9" w:rsidRPr="00BB6383">
        <w:rPr>
          <w:rFonts w:ascii="Palatino Linotype" w:eastAsia="Times New Roman" w:hAnsi="Palatino Linotype" w:cs="Times New Roman"/>
          <w:color w:val="000000" w:themeColor="text1"/>
          <w:sz w:val="24"/>
          <w:szCs w:val="24"/>
        </w:rPr>
        <w:t>la</w:t>
      </w:r>
      <w:r w:rsidR="006B53D3" w:rsidRPr="00BB6383">
        <w:rPr>
          <w:rFonts w:ascii="Palatino Linotype" w:eastAsia="Times New Roman" w:hAnsi="Palatino Linotype" w:cs="Times New Roman"/>
          <w:color w:val="000000" w:themeColor="text1"/>
          <w:sz w:val="24"/>
          <w:szCs w:val="24"/>
        </w:rPr>
        <w:t xml:space="preserve"> bú</w:t>
      </w:r>
      <w:r w:rsidRPr="00BB6383">
        <w:rPr>
          <w:rFonts w:ascii="Palatino Linotype" w:eastAsia="Times New Roman" w:hAnsi="Palatino Linotype" w:cs="Times New Roman"/>
          <w:color w:val="000000" w:themeColor="text1"/>
          <w:sz w:val="24"/>
          <w:szCs w:val="24"/>
        </w:rPr>
        <w:t xml:space="preserve">squeda </w:t>
      </w:r>
      <w:r w:rsidR="00665DEE" w:rsidRPr="00BB6383">
        <w:rPr>
          <w:rFonts w:ascii="Palatino Linotype" w:eastAsia="Times New Roman" w:hAnsi="Palatino Linotype" w:cs="Times New Roman"/>
          <w:color w:val="000000" w:themeColor="text1"/>
          <w:sz w:val="24"/>
          <w:szCs w:val="24"/>
        </w:rPr>
        <w:t xml:space="preserve">de dichos documentos </w:t>
      </w:r>
      <w:r w:rsidRPr="00BB6383">
        <w:rPr>
          <w:rFonts w:ascii="Palatino Linotype" w:eastAsia="Times New Roman" w:hAnsi="Palatino Linotype" w:cs="Times New Roman"/>
          <w:color w:val="000000" w:themeColor="text1"/>
          <w:sz w:val="24"/>
          <w:szCs w:val="24"/>
        </w:rPr>
        <w:t xml:space="preserve">en los archivos de la Dirección y Subdirección </w:t>
      </w:r>
      <w:r w:rsidR="00665DEE" w:rsidRPr="00BB6383">
        <w:rPr>
          <w:rFonts w:ascii="Palatino Linotype" w:eastAsia="Times New Roman" w:hAnsi="Palatino Linotype" w:cs="Times New Roman"/>
          <w:color w:val="000000" w:themeColor="text1"/>
          <w:sz w:val="24"/>
          <w:szCs w:val="24"/>
        </w:rPr>
        <w:t>de Administración</w:t>
      </w:r>
      <w:r w:rsidR="000C3C92" w:rsidRPr="00BB6383">
        <w:rPr>
          <w:rFonts w:ascii="Palatino Linotype" w:eastAsia="Times New Roman" w:hAnsi="Palatino Linotype" w:cs="Times New Roman"/>
          <w:color w:val="000000" w:themeColor="text1"/>
          <w:sz w:val="24"/>
          <w:szCs w:val="24"/>
        </w:rPr>
        <w:t xml:space="preserve"> y la Tesorería Municipal</w:t>
      </w:r>
      <w:r w:rsidRPr="00BB6383">
        <w:rPr>
          <w:rFonts w:ascii="Palatino Linotype" w:eastAsia="Times New Roman" w:hAnsi="Palatino Linotype" w:cs="Times New Roman"/>
          <w:color w:val="000000" w:themeColor="text1"/>
          <w:sz w:val="24"/>
          <w:szCs w:val="24"/>
        </w:rPr>
        <w:t xml:space="preserve">; </w:t>
      </w:r>
      <w:r w:rsidR="00F91BC9" w:rsidRPr="00BB6383">
        <w:rPr>
          <w:rFonts w:ascii="Palatino Linotype" w:eastAsia="Times New Roman" w:hAnsi="Palatino Linotype" w:cs="Times New Roman"/>
          <w:color w:val="000000" w:themeColor="text1"/>
          <w:sz w:val="24"/>
          <w:szCs w:val="24"/>
        </w:rPr>
        <w:t xml:space="preserve">por lo </w:t>
      </w:r>
      <w:proofErr w:type="spellStart"/>
      <w:r w:rsidR="00F91BC9" w:rsidRPr="00BB6383">
        <w:rPr>
          <w:rFonts w:ascii="Palatino Linotype" w:eastAsia="Times New Roman" w:hAnsi="Palatino Linotype" w:cs="Times New Roman"/>
          <w:color w:val="000000" w:themeColor="text1"/>
          <w:sz w:val="24"/>
          <w:szCs w:val="24"/>
        </w:rPr>
        <w:t>qué</w:t>
      </w:r>
      <w:proofErr w:type="spellEnd"/>
      <w:r w:rsidRPr="00BB6383">
        <w:rPr>
          <w:rFonts w:ascii="Palatino Linotype" w:eastAsia="Times New Roman" w:hAnsi="Palatino Linotype" w:cs="Times New Roman"/>
          <w:color w:val="000000" w:themeColor="text1"/>
          <w:sz w:val="24"/>
          <w:szCs w:val="24"/>
        </w:rPr>
        <w:t>, si bien es cierto que este Órgano Garante no cuenta con las facultades para dudar de la vera</w:t>
      </w:r>
      <w:r w:rsidR="00665DEE" w:rsidRPr="00BB6383">
        <w:rPr>
          <w:rFonts w:ascii="Palatino Linotype" w:eastAsia="Times New Roman" w:hAnsi="Palatino Linotype" w:cs="Times New Roman"/>
          <w:color w:val="000000" w:themeColor="text1"/>
          <w:sz w:val="24"/>
          <w:szCs w:val="24"/>
        </w:rPr>
        <w:t>cidad de los manifestado, tambié</w:t>
      </w:r>
      <w:r w:rsidRPr="00BB6383">
        <w:rPr>
          <w:rFonts w:ascii="Palatino Linotype" w:eastAsia="Times New Roman" w:hAnsi="Palatino Linotype" w:cs="Times New Roman"/>
          <w:color w:val="000000" w:themeColor="text1"/>
          <w:sz w:val="24"/>
          <w:szCs w:val="24"/>
        </w:rPr>
        <w:t xml:space="preserve">n lo es que </w:t>
      </w:r>
      <w:r w:rsidR="00BD6A5A" w:rsidRPr="00BB6383">
        <w:rPr>
          <w:rFonts w:ascii="Palatino Linotype" w:eastAsia="Times New Roman" w:hAnsi="Palatino Linotype" w:cs="Times New Roman"/>
          <w:color w:val="000000" w:themeColor="text1"/>
          <w:sz w:val="24"/>
          <w:szCs w:val="24"/>
        </w:rPr>
        <w:t>el Sujeto</w:t>
      </w:r>
      <w:r w:rsidR="00C83E26" w:rsidRPr="00BB6383">
        <w:rPr>
          <w:rFonts w:ascii="Palatino Linotype" w:eastAsia="Times New Roman" w:hAnsi="Palatino Linotype" w:cs="Times New Roman"/>
          <w:color w:val="000000" w:themeColor="text1"/>
          <w:sz w:val="24"/>
          <w:szCs w:val="24"/>
        </w:rPr>
        <w:t xml:space="preserve"> Obligado en primera instancia a </w:t>
      </w:r>
      <w:proofErr w:type="spellStart"/>
      <w:r w:rsidR="00BD6A5A" w:rsidRPr="00BB6383">
        <w:rPr>
          <w:rFonts w:ascii="Palatino Linotype" w:eastAsia="Times New Roman" w:hAnsi="Palatino Linotype" w:cs="Times New Roman"/>
          <w:color w:val="000000" w:themeColor="text1"/>
          <w:sz w:val="24"/>
          <w:szCs w:val="24"/>
        </w:rPr>
        <w:t>tr</w:t>
      </w:r>
      <w:r w:rsidR="00F91BC9" w:rsidRPr="00BB6383">
        <w:rPr>
          <w:rFonts w:ascii="Palatino Linotype" w:eastAsia="Times New Roman" w:hAnsi="Palatino Linotype" w:cs="Times New Roman"/>
          <w:color w:val="000000" w:themeColor="text1"/>
          <w:sz w:val="24"/>
          <w:szCs w:val="24"/>
        </w:rPr>
        <w:t>áves</w:t>
      </w:r>
      <w:proofErr w:type="spellEnd"/>
      <w:r w:rsidR="00F91BC9" w:rsidRPr="00BB6383">
        <w:rPr>
          <w:rFonts w:ascii="Palatino Linotype" w:eastAsia="Times New Roman" w:hAnsi="Palatino Linotype" w:cs="Times New Roman"/>
          <w:color w:val="000000" w:themeColor="text1"/>
          <w:sz w:val="24"/>
          <w:szCs w:val="24"/>
        </w:rPr>
        <w:t xml:space="preserve"> de su resp</w:t>
      </w:r>
      <w:r w:rsidR="00BD6A5A" w:rsidRPr="00BB6383">
        <w:rPr>
          <w:rFonts w:ascii="Palatino Linotype" w:eastAsia="Times New Roman" w:hAnsi="Palatino Linotype" w:cs="Times New Roman"/>
          <w:color w:val="000000" w:themeColor="text1"/>
          <w:sz w:val="24"/>
          <w:szCs w:val="24"/>
        </w:rPr>
        <w:t>u</w:t>
      </w:r>
      <w:r w:rsidR="00F91BC9" w:rsidRPr="00BB6383">
        <w:rPr>
          <w:rFonts w:ascii="Palatino Linotype" w:eastAsia="Times New Roman" w:hAnsi="Palatino Linotype" w:cs="Times New Roman"/>
          <w:color w:val="000000" w:themeColor="text1"/>
          <w:sz w:val="24"/>
          <w:szCs w:val="24"/>
        </w:rPr>
        <w:t>e</w:t>
      </w:r>
      <w:r w:rsidR="00BD6A5A" w:rsidRPr="00BB6383">
        <w:rPr>
          <w:rFonts w:ascii="Palatino Linotype" w:eastAsia="Times New Roman" w:hAnsi="Palatino Linotype" w:cs="Times New Roman"/>
          <w:color w:val="000000" w:themeColor="text1"/>
          <w:sz w:val="24"/>
          <w:szCs w:val="24"/>
        </w:rPr>
        <w:t>sta afirmó contar con la informaci</w:t>
      </w:r>
      <w:r w:rsidR="00C83E26" w:rsidRPr="00BB6383">
        <w:rPr>
          <w:rFonts w:ascii="Palatino Linotype" w:eastAsia="Times New Roman" w:hAnsi="Palatino Linotype" w:cs="Times New Roman"/>
          <w:color w:val="000000" w:themeColor="text1"/>
          <w:sz w:val="24"/>
          <w:szCs w:val="24"/>
        </w:rPr>
        <w:t>ón requerida</w:t>
      </w:r>
      <w:r w:rsidR="00BD6A5A" w:rsidRPr="00BB6383">
        <w:rPr>
          <w:rFonts w:ascii="Palatino Linotype" w:eastAsia="Times New Roman" w:hAnsi="Palatino Linotype" w:cs="Times New Roman"/>
          <w:color w:val="000000" w:themeColor="text1"/>
          <w:sz w:val="24"/>
          <w:szCs w:val="24"/>
        </w:rPr>
        <w:t xml:space="preserve">, asimismo, </w:t>
      </w:r>
      <w:r w:rsidRPr="00BB6383">
        <w:rPr>
          <w:rFonts w:ascii="Palatino Linotype" w:eastAsia="Times New Roman" w:hAnsi="Palatino Linotype" w:cs="Times New Roman"/>
          <w:color w:val="000000" w:themeColor="text1"/>
          <w:sz w:val="24"/>
          <w:szCs w:val="24"/>
        </w:rPr>
        <w:t>existe una fuente obligacional</w:t>
      </w:r>
      <w:r w:rsidR="00BD6A5A" w:rsidRPr="00BB6383">
        <w:rPr>
          <w:rFonts w:ascii="Palatino Linotype" w:eastAsia="Times New Roman" w:hAnsi="Palatino Linotype" w:cs="Times New Roman"/>
          <w:color w:val="000000" w:themeColor="text1"/>
          <w:sz w:val="24"/>
          <w:szCs w:val="24"/>
        </w:rPr>
        <w:t xml:space="preserve"> de transparencia</w:t>
      </w:r>
      <w:r w:rsidRPr="00BB6383">
        <w:rPr>
          <w:rFonts w:ascii="Palatino Linotype" w:eastAsia="Times New Roman" w:hAnsi="Palatino Linotype" w:cs="Times New Roman"/>
          <w:color w:val="000000" w:themeColor="text1"/>
          <w:sz w:val="24"/>
          <w:szCs w:val="24"/>
        </w:rPr>
        <w:t>, como ya se ha mencionado anteriormente, por lo que, en caso de no contar con la información señalada deberá emitir acuerdo de inexistencia de conformidad con lo establecido en los artículos 19, párrafo tercero y 169 de la Ley de Transparencia y Acceso a la Información Pública del Estado de México y Municipios.</w:t>
      </w:r>
    </w:p>
    <w:p w14:paraId="23A454CE" w14:textId="77777777" w:rsidR="00301F6D" w:rsidRPr="00BB6383" w:rsidRDefault="00301F6D" w:rsidP="00665DEE">
      <w:pPr>
        <w:spacing w:before="240" w:after="240" w:line="360" w:lineRule="auto"/>
        <w:contextualSpacing/>
        <w:jc w:val="both"/>
        <w:rPr>
          <w:rFonts w:ascii="Palatino Linotype" w:eastAsia="Times New Roman" w:hAnsi="Palatino Linotype" w:cs="Times New Roman"/>
          <w:i/>
          <w:color w:val="000000" w:themeColor="text1"/>
          <w:sz w:val="24"/>
          <w:szCs w:val="24"/>
        </w:rPr>
      </w:pPr>
      <w:bookmarkStart w:id="24" w:name="_Toc454968928"/>
      <w:bookmarkStart w:id="25" w:name="_Toc455743517"/>
      <w:bookmarkStart w:id="26" w:name="_Toc458016386"/>
      <w:bookmarkStart w:id="27" w:name="_Toc461555893"/>
      <w:bookmarkStart w:id="28" w:name="_Toc462307690"/>
      <w:bookmarkStart w:id="29" w:name="_Toc475005143"/>
      <w:bookmarkStart w:id="30" w:name="_Toc499659080"/>
    </w:p>
    <w:p w14:paraId="09D96EEE" w14:textId="57AD2786" w:rsidR="0091222E" w:rsidRPr="00BB6383" w:rsidRDefault="00884713"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B6383">
        <w:rPr>
          <w:rFonts w:ascii="Palatino Linotype" w:eastAsia="MS Mincho" w:hAnsi="Palatino Linotype" w:cs="Arial"/>
          <w:sz w:val="24"/>
          <w:szCs w:val="24"/>
          <w:lang w:val="es-ES_tradnl" w:eastAsia="es-ES"/>
        </w:rPr>
        <w:t xml:space="preserve">Consecuentemente, este órgano Garante, considera que el </w:t>
      </w:r>
      <w:r w:rsidRPr="00BB6383">
        <w:rPr>
          <w:rFonts w:ascii="Palatino Linotype" w:eastAsia="MS Mincho" w:hAnsi="Palatino Linotype" w:cs="Arial"/>
          <w:b/>
          <w:sz w:val="24"/>
          <w:szCs w:val="24"/>
          <w:lang w:val="es-ES_tradnl" w:eastAsia="es-ES"/>
        </w:rPr>
        <w:t xml:space="preserve">Sujeto Obligado </w:t>
      </w:r>
      <w:r w:rsidRPr="00BB6383">
        <w:rPr>
          <w:rFonts w:ascii="Palatino Linotype" w:eastAsia="MS Mincho" w:hAnsi="Palatino Linotype" w:cs="Arial"/>
          <w:sz w:val="24"/>
          <w:szCs w:val="24"/>
          <w:lang w:val="es-ES_tradnl" w:eastAsia="es-ES"/>
        </w:rPr>
        <w:t xml:space="preserve">debe efectuar una nueva búsqueda exhaustiva y </w:t>
      </w:r>
      <w:r w:rsidR="00F91BC9" w:rsidRPr="00BB6383">
        <w:rPr>
          <w:rFonts w:ascii="Palatino Linotype" w:eastAsia="MS Mincho" w:hAnsi="Palatino Linotype" w:cs="Arial"/>
          <w:sz w:val="24"/>
          <w:szCs w:val="24"/>
          <w:lang w:val="es-ES_tradnl" w:eastAsia="es-ES"/>
        </w:rPr>
        <w:t>razonable</w:t>
      </w:r>
      <w:r w:rsidRPr="00BB6383">
        <w:rPr>
          <w:rFonts w:ascii="Palatino Linotype" w:eastAsia="MS Mincho" w:hAnsi="Palatino Linotype" w:cs="Arial"/>
          <w:sz w:val="24"/>
          <w:szCs w:val="24"/>
          <w:lang w:val="es-ES_tradnl" w:eastAsia="es-ES"/>
        </w:rPr>
        <w:t xml:space="preserve"> de la información solicitada, y para el caso de que posea o administre la información materia del presente asunto deberá entregarla de ser el caso en versión pública.</w:t>
      </w:r>
    </w:p>
    <w:p w14:paraId="75815CDA" w14:textId="77777777" w:rsidR="0091222E" w:rsidRPr="00BB6383" w:rsidRDefault="0091222E" w:rsidP="0091222E">
      <w:pPr>
        <w:pStyle w:val="Prrafodelista"/>
        <w:rPr>
          <w:rFonts w:ascii="Palatino Linotype" w:eastAsia="MS Mincho" w:hAnsi="Palatino Linotype" w:cs="Times New Roman"/>
          <w:sz w:val="24"/>
          <w:szCs w:val="24"/>
          <w:lang w:val="es-ES_tradnl" w:eastAsia="es-ES"/>
        </w:rPr>
      </w:pPr>
    </w:p>
    <w:p w14:paraId="74791342" w14:textId="1EB3A85E" w:rsidR="00884713" w:rsidRPr="00BB6383" w:rsidRDefault="00884713" w:rsidP="00884713">
      <w:pPr>
        <w:pStyle w:val="Ttulo1"/>
        <w:rPr>
          <w:rFonts w:ascii="Palatino Linotype" w:eastAsia="MS Mincho" w:hAnsi="Palatino Linotype"/>
          <w:b/>
          <w:color w:val="000000" w:themeColor="text1"/>
          <w:sz w:val="24"/>
          <w:szCs w:val="24"/>
          <w:lang w:val="es-ES_tradnl" w:eastAsia="es-ES"/>
        </w:rPr>
      </w:pPr>
      <w:bookmarkStart w:id="31" w:name="_Toc38033494"/>
      <w:r w:rsidRPr="00BB6383">
        <w:rPr>
          <w:rFonts w:ascii="Palatino Linotype" w:eastAsia="MS Mincho" w:hAnsi="Palatino Linotype"/>
          <w:b/>
          <w:color w:val="000000" w:themeColor="text1"/>
          <w:sz w:val="24"/>
          <w:szCs w:val="24"/>
          <w:lang w:val="es-ES_tradnl" w:eastAsia="es-ES"/>
        </w:rPr>
        <w:t>QUINTO. De la elaboración de la versión pública.</w:t>
      </w:r>
      <w:bookmarkEnd w:id="31"/>
    </w:p>
    <w:p w14:paraId="63E4B4EC" w14:textId="77777777" w:rsidR="00884713" w:rsidRPr="00BB6383" w:rsidRDefault="00884713" w:rsidP="00884713">
      <w:pPr>
        <w:pStyle w:val="Prrafodelista"/>
        <w:rPr>
          <w:rFonts w:ascii="Palatino Linotype" w:eastAsia="MS Mincho" w:hAnsi="Palatino Linotype" w:cs="Times New Roman"/>
          <w:sz w:val="24"/>
          <w:szCs w:val="24"/>
          <w:lang w:val="es-ES_tradnl" w:eastAsia="es-ES"/>
        </w:rPr>
      </w:pPr>
    </w:p>
    <w:p w14:paraId="2551F04B" w14:textId="36CCF31C" w:rsidR="006606CE" w:rsidRPr="00BB6383" w:rsidRDefault="006606CE"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B6383">
        <w:rPr>
          <w:rFonts w:ascii="Palatino Linotype" w:eastAsia="MS Mincho" w:hAnsi="Palatino Linotype" w:cs="Arial"/>
          <w:sz w:val="24"/>
          <w:szCs w:val="24"/>
          <w:lang w:val="es-ES_tradnl" w:eastAsia="es-ES"/>
        </w:rPr>
        <w:t xml:space="preserve">Como </w:t>
      </w:r>
      <w:r w:rsidRPr="00BB6383">
        <w:rPr>
          <w:rFonts w:ascii="Palatino Linotype" w:eastAsia="Times New Roman" w:hAnsi="Palatino Linotype" w:cs="Arial"/>
          <w:color w:val="000000"/>
          <w:sz w:val="24"/>
        </w:rPr>
        <w:t>ya se ha dicho, de ser el caso debido a la naturaleza de la información solicitada</w:t>
      </w:r>
      <w:r w:rsidRPr="00BB6383">
        <w:rPr>
          <w:rFonts w:ascii="Palatino Linotype" w:eastAsia="Times New Roman" w:hAnsi="Palatino Linotype" w:cs="Arial"/>
          <w:b/>
          <w:color w:val="000000"/>
          <w:sz w:val="24"/>
        </w:rPr>
        <w:t xml:space="preserve">, </w:t>
      </w:r>
      <w:r w:rsidRPr="00BB6383">
        <w:rPr>
          <w:rFonts w:ascii="Palatino Linotype" w:eastAsia="Times New Roman" w:hAnsi="Palatino Linotype" w:cs="Arial"/>
          <w:color w:val="000000"/>
          <w:sz w:val="24"/>
        </w:rPr>
        <w:t xml:space="preserve">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B6383">
        <w:rPr>
          <w:rFonts w:ascii="Palatino Linotype" w:eastAsia="Times New Roman" w:hAnsi="Palatino Linotype" w:cs="Arial"/>
          <w:b/>
          <w:color w:val="000000"/>
          <w:sz w:val="24"/>
          <w:u w:val="single"/>
        </w:rPr>
        <w:t>versión pública</w:t>
      </w:r>
      <w:r w:rsidRPr="00BB6383">
        <w:rPr>
          <w:rFonts w:ascii="Palatino Linotype" w:eastAsia="Times New Roman" w:hAnsi="Palatino Linotype" w:cs="Arial"/>
          <w:color w:val="000000"/>
          <w:sz w:val="24"/>
        </w:rPr>
        <w:t xml:space="preserve"> del documento por las consideraciones que se estimen pertinentes.</w:t>
      </w:r>
      <w:r w:rsidRPr="00BB6383">
        <w:rPr>
          <w:rFonts w:ascii="Palatino Linotype" w:eastAsia="Times New Roman" w:hAnsi="Palatino Linotype" w:cs="Arial"/>
          <w:color w:val="000000"/>
          <w:sz w:val="24"/>
        </w:rPr>
        <w:br/>
      </w:r>
    </w:p>
    <w:p w14:paraId="6B5C9D9F" w14:textId="1A5604C3" w:rsidR="006606CE" w:rsidRPr="00BB6383" w:rsidRDefault="006606CE"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B6383">
        <w:rPr>
          <w:rFonts w:ascii="Palatino Linotype" w:eastAsia="MS Mincho" w:hAnsi="Palatino Linotype" w:cs="Arial"/>
          <w:sz w:val="24"/>
          <w:szCs w:val="24"/>
          <w:lang w:val="es-ES_tradnl" w:eastAsia="es-ES"/>
        </w:rPr>
        <w:t xml:space="preserve">La </w:t>
      </w:r>
      <w:r w:rsidRPr="00BB6383">
        <w:rPr>
          <w:rFonts w:ascii="Palatino Linotype" w:eastAsia="Times New Roman" w:hAnsi="Palatino Linotype" w:cs="Arial"/>
          <w:color w:val="000000"/>
          <w:sz w:val="24"/>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B6383">
        <w:rPr>
          <w:rFonts w:ascii="Palatino Linotype" w:eastAsia="Times New Roman" w:hAnsi="Palatino Linotype" w:cs="Arial"/>
          <w:b/>
          <w:color w:val="000000"/>
          <w:sz w:val="24"/>
        </w:rPr>
        <w:t>Sujetos Obligados</w:t>
      </w:r>
      <w:r w:rsidRPr="00BB6383">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101687B" w14:textId="77777777" w:rsidR="006606CE" w:rsidRPr="00BB6383" w:rsidRDefault="006606CE" w:rsidP="006606CE">
      <w:pPr>
        <w:tabs>
          <w:tab w:val="left" w:pos="66"/>
        </w:tabs>
        <w:spacing w:after="0" w:line="360" w:lineRule="auto"/>
        <w:contextualSpacing/>
        <w:jc w:val="both"/>
        <w:rPr>
          <w:rFonts w:ascii="Palatino Linotype" w:eastAsia="Times New Roman" w:hAnsi="Palatino Linotype" w:cs="Arial"/>
          <w:color w:val="000000"/>
          <w:sz w:val="24"/>
        </w:rPr>
      </w:pPr>
    </w:p>
    <w:tbl>
      <w:tblPr>
        <w:tblStyle w:val="Tabladecuadrcula6concolores-nfasis3"/>
        <w:tblW w:w="0" w:type="auto"/>
        <w:tblLook w:val="04A0" w:firstRow="1" w:lastRow="0" w:firstColumn="1" w:lastColumn="0" w:noHBand="0" w:noVBand="1"/>
      </w:tblPr>
      <w:tblGrid>
        <w:gridCol w:w="1837"/>
        <w:gridCol w:w="6940"/>
      </w:tblGrid>
      <w:tr w:rsidR="006606CE" w:rsidRPr="00BB6383" w14:paraId="17402A38" w14:textId="77777777" w:rsidTr="008F09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2A16D5" w14:textId="77777777" w:rsidR="006606CE" w:rsidRPr="00BB6383" w:rsidRDefault="006606CE" w:rsidP="008F09CB">
            <w:pPr>
              <w:spacing w:line="360" w:lineRule="auto"/>
              <w:ind w:right="332"/>
              <w:rPr>
                <w:rFonts w:ascii="Palatino Linotype" w:hAnsi="Palatino Linotype"/>
                <w:sz w:val="20"/>
                <w:szCs w:val="20"/>
              </w:rPr>
            </w:pPr>
            <w:r w:rsidRPr="00BB6383">
              <w:rPr>
                <w:rFonts w:ascii="Palatino Linotype" w:hAnsi="Palatino Linotype" w:cstheme="majorBidi"/>
                <w:sz w:val="20"/>
                <w:szCs w:val="20"/>
              </w:rPr>
              <w:t>a) Requisitos previos.</w:t>
            </w:r>
          </w:p>
        </w:tc>
        <w:tc>
          <w:tcPr>
            <w:tcW w:w="6990" w:type="dxa"/>
            <w:hideMark/>
          </w:tcPr>
          <w:p w14:paraId="15BAAFE4" w14:textId="77777777" w:rsidR="006606CE" w:rsidRPr="00BB6383" w:rsidRDefault="006606CE" w:rsidP="008F09CB">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5FA6E62" w14:textId="77777777" w:rsidR="006606CE" w:rsidRPr="00BB6383" w:rsidRDefault="006606CE" w:rsidP="008F09CB">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6369740D" w14:textId="77777777" w:rsidR="006606CE" w:rsidRPr="00BB6383" w:rsidRDefault="006606CE" w:rsidP="008F09CB">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5F95F761" w14:textId="77777777" w:rsidR="006606CE" w:rsidRPr="00BB6383" w:rsidRDefault="006606CE" w:rsidP="008F09CB">
            <w:pPr>
              <w:spacing w:line="360" w:lineRule="auto"/>
              <w:ind w:right="332"/>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B6383">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BB6383">
              <w:rPr>
                <w:rFonts w:ascii="Palatino Linotype" w:eastAsia="Times New Roman" w:hAnsi="Palatino Linotype" w:cs="Arial"/>
                <w:color w:val="000000"/>
                <w:sz w:val="20"/>
                <w:szCs w:val="20"/>
                <w:u w:val="single"/>
              </w:rPr>
              <w:t>no se puede hacer un acuerdo para clasificar de manera general todos los documentos de un expediente o área, sin</w:t>
            </w:r>
            <w:r w:rsidRPr="00BB6383">
              <w:rPr>
                <w:rFonts w:ascii="Palatino Linotype" w:eastAsia="Times New Roman"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606CE" w:rsidRPr="00BB6383" w14:paraId="501CD45D" w14:textId="77777777" w:rsidTr="008F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3A061FD" w14:textId="77777777" w:rsidR="006606CE" w:rsidRPr="00BB6383" w:rsidRDefault="006606CE" w:rsidP="008F09CB">
            <w:pPr>
              <w:spacing w:line="360" w:lineRule="auto"/>
              <w:ind w:right="332"/>
              <w:rPr>
                <w:rFonts w:ascii="Palatino Linotype" w:hAnsi="Palatino Linotype"/>
                <w:sz w:val="20"/>
                <w:szCs w:val="20"/>
              </w:rPr>
            </w:pPr>
            <w:r w:rsidRPr="00BB6383">
              <w:rPr>
                <w:rFonts w:ascii="Palatino Linotype" w:hAnsi="Palatino Linotype" w:cstheme="majorBidi"/>
                <w:sz w:val="20"/>
                <w:szCs w:val="20"/>
              </w:rPr>
              <w:t>b) Supuestos de clasificación.</w:t>
            </w:r>
          </w:p>
        </w:tc>
        <w:tc>
          <w:tcPr>
            <w:tcW w:w="6990" w:type="dxa"/>
            <w:hideMark/>
          </w:tcPr>
          <w:p w14:paraId="0ADBF0DE"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32B432D7"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60F32CE" w14:textId="77777777" w:rsidR="006606CE" w:rsidRPr="00BB6383" w:rsidRDefault="006606CE" w:rsidP="008F09CB">
            <w:pPr>
              <w:spacing w:line="360" w:lineRule="auto"/>
              <w:ind w:right="33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B6383">
              <w:rPr>
                <w:rFonts w:ascii="Palatino Linotype" w:eastAsia="Times New Roman" w:hAnsi="Palatino Linotype" w:cs="Arial"/>
                <w:color w:val="000000"/>
                <w:sz w:val="20"/>
                <w:szCs w:val="20"/>
              </w:rPr>
              <w:lastRenderedPageBreak/>
              <w:t xml:space="preserve">El </w:t>
            </w:r>
            <w:r w:rsidRPr="00BB6383">
              <w:rPr>
                <w:rFonts w:ascii="Palatino Linotype" w:eastAsia="Times New Roman" w:hAnsi="Palatino Linotype" w:cs="Arial"/>
                <w:b/>
                <w:color w:val="000000"/>
                <w:sz w:val="20"/>
                <w:szCs w:val="20"/>
              </w:rPr>
              <w:t>Sujeto Obligado</w:t>
            </w:r>
            <w:r w:rsidRPr="00BB6383">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06CE" w:rsidRPr="00BB6383" w14:paraId="1567C3F8" w14:textId="77777777" w:rsidTr="008F09CB">
        <w:tc>
          <w:tcPr>
            <w:cnfStyle w:val="001000000000" w:firstRow="0" w:lastRow="0" w:firstColumn="1" w:lastColumn="0" w:oddVBand="0" w:evenVBand="0" w:oddHBand="0" w:evenHBand="0" w:firstRowFirstColumn="0" w:firstRowLastColumn="0" w:lastRowFirstColumn="0" w:lastRowLastColumn="0"/>
            <w:tcW w:w="1838" w:type="dxa"/>
            <w:hideMark/>
          </w:tcPr>
          <w:p w14:paraId="7D0BD138" w14:textId="77777777" w:rsidR="006606CE" w:rsidRPr="00BB6383" w:rsidRDefault="006606CE" w:rsidP="008F09CB">
            <w:pPr>
              <w:spacing w:line="360" w:lineRule="auto"/>
              <w:ind w:right="332"/>
              <w:rPr>
                <w:rFonts w:ascii="Palatino Linotype" w:hAnsi="Palatino Linotype"/>
                <w:sz w:val="20"/>
                <w:szCs w:val="20"/>
              </w:rPr>
            </w:pPr>
            <w:r w:rsidRPr="00BB6383">
              <w:rPr>
                <w:rFonts w:ascii="Palatino Linotype" w:hAnsi="Palatino Linotype" w:cstheme="majorBidi"/>
                <w:sz w:val="20"/>
                <w:szCs w:val="20"/>
              </w:rPr>
              <w:lastRenderedPageBreak/>
              <w:t>c) Formalidades para emitir el acuerdo de clasificación.</w:t>
            </w:r>
          </w:p>
        </w:tc>
        <w:tc>
          <w:tcPr>
            <w:tcW w:w="6990" w:type="dxa"/>
            <w:hideMark/>
          </w:tcPr>
          <w:p w14:paraId="49663E97" w14:textId="77777777" w:rsidR="006606CE" w:rsidRPr="00BB6383" w:rsidRDefault="006606CE" w:rsidP="008F09CB">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727BFA66" w14:textId="77777777" w:rsidR="006606CE" w:rsidRPr="00BB6383" w:rsidRDefault="006606CE" w:rsidP="008F09CB">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Es necesario que </w:t>
            </w:r>
            <w:r w:rsidRPr="00BB6383">
              <w:rPr>
                <w:rFonts w:ascii="Palatino Linotype" w:eastAsia="Times New Roman" w:hAnsi="Palatino Linotype" w:cs="Arial"/>
                <w:b/>
                <w:color w:val="000000"/>
                <w:sz w:val="20"/>
                <w:szCs w:val="20"/>
                <w:u w:val="single"/>
              </w:rPr>
              <w:t>el acto reúna con los requisitos elementales</w:t>
            </w:r>
            <w:r w:rsidRPr="00BB6383">
              <w:rPr>
                <w:rFonts w:ascii="Palatino Linotype" w:eastAsia="Times New Roman" w:hAnsi="Palatino Linotype" w:cs="Arial"/>
                <w:color w:val="000000"/>
                <w:sz w:val="20"/>
                <w:szCs w:val="20"/>
              </w:rPr>
              <w:t>, entre ellos, que la autoridad que va a emitir el acto de autoridad sea la legalmente facultada para ello.</w:t>
            </w:r>
          </w:p>
          <w:p w14:paraId="19420934" w14:textId="77777777" w:rsidR="006606CE" w:rsidRPr="00BB6383" w:rsidRDefault="006606CE" w:rsidP="008F09CB">
            <w:pPr>
              <w:spacing w:line="360" w:lineRule="auto"/>
              <w:ind w:right="33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B6383">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06CE" w:rsidRPr="00BB6383" w14:paraId="5E45F4B4" w14:textId="77777777" w:rsidTr="008F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D5BDC9" w14:textId="77777777" w:rsidR="006606CE" w:rsidRPr="00BB6383" w:rsidRDefault="006606CE" w:rsidP="008F09CB">
            <w:pPr>
              <w:spacing w:line="360" w:lineRule="auto"/>
              <w:ind w:right="332"/>
              <w:rPr>
                <w:rFonts w:ascii="Palatino Linotype" w:hAnsi="Palatino Linotype"/>
                <w:sz w:val="20"/>
                <w:szCs w:val="20"/>
              </w:rPr>
            </w:pPr>
          </w:p>
          <w:p w14:paraId="4ADEA6CE" w14:textId="77777777" w:rsidR="006606CE" w:rsidRPr="00BB6383" w:rsidRDefault="006606CE" w:rsidP="008F09CB">
            <w:pPr>
              <w:spacing w:line="360" w:lineRule="auto"/>
              <w:ind w:right="332"/>
              <w:jc w:val="both"/>
              <w:rPr>
                <w:rFonts w:ascii="Palatino Linotype" w:hAnsi="Palatino Linotype"/>
                <w:sz w:val="20"/>
                <w:szCs w:val="20"/>
              </w:rPr>
            </w:pPr>
            <w:r w:rsidRPr="00BB6383">
              <w:rPr>
                <w:rFonts w:ascii="Palatino Linotype" w:eastAsia="Times New Roman" w:hAnsi="Palatino Linotype" w:cs="Arial"/>
                <w:color w:val="000000"/>
                <w:sz w:val="20"/>
                <w:szCs w:val="20"/>
              </w:rPr>
              <w:t xml:space="preserve">d) Requisitos de fondo del acuerdo de clasificación. </w:t>
            </w:r>
          </w:p>
        </w:tc>
        <w:tc>
          <w:tcPr>
            <w:tcW w:w="6990" w:type="dxa"/>
            <w:hideMark/>
          </w:tcPr>
          <w:p w14:paraId="5AB1FE0F"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6383">
              <w:rPr>
                <w:rFonts w:ascii="Palatino Linotype" w:eastAsia="Times New Roman" w:hAnsi="Palatino Linotype" w:cs="Arial"/>
                <w:b/>
                <w:color w:val="000000"/>
                <w:sz w:val="20"/>
                <w:szCs w:val="20"/>
              </w:rPr>
              <w:t>Sujetos Obligados</w:t>
            </w:r>
            <w:r w:rsidRPr="00BB6383">
              <w:rPr>
                <w:rFonts w:ascii="Palatino Linotype" w:eastAsia="Times New Roman" w:hAnsi="Palatino Linotype" w:cs="Arial"/>
                <w:color w:val="000000"/>
                <w:sz w:val="20"/>
                <w:szCs w:val="20"/>
              </w:rPr>
              <w:t xml:space="preserve">, por lo que deberán fundar y motivar debidamente la clasificación. </w:t>
            </w:r>
          </w:p>
          <w:p w14:paraId="796C5B64"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De lo anterior, se desprende que para una correcta </w:t>
            </w:r>
            <w:r w:rsidRPr="00BB6383">
              <w:rPr>
                <w:rFonts w:ascii="Palatino Linotype" w:eastAsia="Times New Roman" w:hAnsi="Palatino Linotype" w:cs="Arial"/>
                <w:b/>
                <w:color w:val="000000"/>
                <w:sz w:val="20"/>
                <w:szCs w:val="20"/>
              </w:rPr>
              <w:t>clasificación total o parcial</w:t>
            </w:r>
            <w:r w:rsidRPr="00BB6383">
              <w:rPr>
                <w:rFonts w:ascii="Palatino Linotype" w:eastAsia="Times New Roman" w:hAnsi="Palatino Linotype" w:cs="Arial"/>
                <w:color w:val="000000"/>
                <w:sz w:val="20"/>
                <w:szCs w:val="20"/>
              </w:rPr>
              <w:t xml:space="preserve">, esto es determinar los datos que se suprimen en las versiones </w:t>
            </w:r>
            <w:r w:rsidRPr="00BB6383">
              <w:rPr>
                <w:rFonts w:ascii="Palatino Linotype" w:eastAsia="Times New Roman"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CFAF247"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22D7DCF"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6405D3E" w14:textId="77777777" w:rsidR="006606CE" w:rsidRPr="00BB6383" w:rsidRDefault="006606CE" w:rsidP="008F09CB">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Ahora bien, </w:t>
            </w:r>
            <w:r w:rsidRPr="00BB6383">
              <w:rPr>
                <w:rFonts w:ascii="Palatino Linotype" w:eastAsia="Times New Roman" w:hAnsi="Palatino Linotype" w:cs="Arial"/>
                <w:b/>
                <w:color w:val="000000"/>
                <w:sz w:val="20"/>
                <w:szCs w:val="20"/>
                <w:u w:val="single"/>
              </w:rPr>
              <w:t>para cada caso además de fundar y motivar</w:t>
            </w:r>
            <w:r w:rsidRPr="00BB6383">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BB6383">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06CE" w:rsidRPr="00BB6383" w14:paraId="3CC55577" w14:textId="77777777" w:rsidTr="008F09CB">
        <w:tc>
          <w:tcPr>
            <w:cnfStyle w:val="001000000000" w:firstRow="0" w:lastRow="0" w:firstColumn="1" w:lastColumn="0" w:oddVBand="0" w:evenVBand="0" w:oddHBand="0" w:evenHBand="0" w:firstRowFirstColumn="0" w:firstRowLastColumn="0" w:lastRowFirstColumn="0" w:lastRowLastColumn="0"/>
            <w:tcW w:w="1838" w:type="dxa"/>
          </w:tcPr>
          <w:p w14:paraId="3CC98DC9" w14:textId="77777777" w:rsidR="006606CE" w:rsidRPr="00BB6383" w:rsidRDefault="006606CE" w:rsidP="008F09CB">
            <w:pPr>
              <w:spacing w:line="360" w:lineRule="auto"/>
              <w:ind w:right="332"/>
              <w:jc w:val="both"/>
              <w:rPr>
                <w:rFonts w:ascii="Palatino Linotype" w:eastAsia="Times New Roman" w:hAnsi="Palatino Linotype" w:cs="Arial"/>
                <w:color w:val="000000"/>
                <w:sz w:val="20"/>
                <w:szCs w:val="20"/>
              </w:rPr>
            </w:pPr>
            <w:r w:rsidRPr="00BB6383">
              <w:rPr>
                <w:rFonts w:ascii="Palatino Linotype" w:eastAsia="MS Gothic" w:hAnsi="Palatino Linotype" w:cs="Times New Roman"/>
                <w:sz w:val="20"/>
                <w:szCs w:val="20"/>
              </w:rPr>
              <w:lastRenderedPageBreak/>
              <w:t xml:space="preserve">e) Condiciones especiales de la clasificación de la información </w:t>
            </w:r>
            <w:r w:rsidRPr="00BB6383">
              <w:rPr>
                <w:rFonts w:ascii="Palatino Linotype" w:eastAsia="MS Gothic" w:hAnsi="Palatino Linotype" w:cs="Times New Roman"/>
                <w:sz w:val="20"/>
                <w:szCs w:val="20"/>
              </w:rPr>
              <w:lastRenderedPageBreak/>
              <w:t xml:space="preserve">como confidencial. </w:t>
            </w:r>
          </w:p>
          <w:p w14:paraId="1B511D2E" w14:textId="77777777" w:rsidR="006606CE" w:rsidRPr="00BB6383" w:rsidRDefault="006606CE" w:rsidP="008F09CB">
            <w:pPr>
              <w:spacing w:line="360" w:lineRule="auto"/>
              <w:ind w:right="332"/>
              <w:rPr>
                <w:rFonts w:ascii="Palatino Linotype" w:hAnsi="Palatino Linotype"/>
                <w:sz w:val="20"/>
                <w:szCs w:val="20"/>
              </w:rPr>
            </w:pPr>
          </w:p>
        </w:tc>
        <w:tc>
          <w:tcPr>
            <w:tcW w:w="6990" w:type="dxa"/>
            <w:hideMark/>
          </w:tcPr>
          <w:p w14:paraId="11D93A4A" w14:textId="77777777" w:rsidR="006606CE" w:rsidRPr="00BB6383" w:rsidRDefault="006606CE" w:rsidP="008F09CB">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559DF4C9" w14:textId="77777777" w:rsidR="006606CE" w:rsidRPr="00BB6383" w:rsidRDefault="006606CE" w:rsidP="008F09CB">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B6383">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w:t>
            </w:r>
            <w:r w:rsidRPr="00BB6383">
              <w:rPr>
                <w:rFonts w:ascii="Palatino Linotype" w:eastAsia="Times New Roman" w:hAnsi="Palatino Linotype" w:cs="Arial"/>
                <w:color w:val="000000"/>
                <w:sz w:val="20"/>
                <w:szCs w:val="20"/>
              </w:rPr>
              <w:lastRenderedPageBreak/>
              <w:t xml:space="preserve">servidores públicos nos encontramos sujetos a un régimen menor de protección. </w:t>
            </w:r>
          </w:p>
          <w:p w14:paraId="27C49CEF" w14:textId="77777777" w:rsidR="006606CE" w:rsidRPr="00BB6383" w:rsidRDefault="006606CE" w:rsidP="008F09CB">
            <w:pPr>
              <w:spacing w:line="360" w:lineRule="auto"/>
              <w:ind w:right="332"/>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B6383">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03F9E30" w14:textId="77777777" w:rsidR="00301F6D" w:rsidRPr="00BB6383"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94FB243" w14:textId="5BDA4140" w:rsidR="003D72B0" w:rsidRPr="00BB6383"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B6383">
        <w:rPr>
          <w:rFonts w:ascii="Palatino Linotype" w:eastAsia="MS Mincho" w:hAnsi="Palatino Linotype" w:cstheme="majorBidi"/>
          <w:sz w:val="24"/>
          <w:szCs w:val="24"/>
          <w:lang w:val="es-ES_tradnl" w:eastAsia="es-ES"/>
        </w:rPr>
        <w:t xml:space="preserve">Por lo anteriormente expuesto y fundado este </w:t>
      </w:r>
      <w:r w:rsidRPr="00BB6383">
        <w:rPr>
          <w:rFonts w:ascii="Palatino Linotype" w:eastAsia="MS Mincho" w:hAnsi="Palatino Linotype" w:cstheme="majorBidi"/>
          <w:b/>
          <w:sz w:val="24"/>
          <w:szCs w:val="24"/>
          <w:lang w:val="es-ES_tradnl" w:eastAsia="es-ES"/>
        </w:rPr>
        <w:t>ÓRGANO GARANTE</w:t>
      </w:r>
      <w:r w:rsidRPr="00BB6383">
        <w:rPr>
          <w:rFonts w:ascii="Palatino Linotype" w:eastAsia="MS Mincho" w:hAnsi="Palatino Linotype" w:cstheme="majorBidi"/>
          <w:sz w:val="24"/>
          <w:szCs w:val="24"/>
          <w:lang w:val="es-ES_tradnl" w:eastAsia="es-ES"/>
        </w:rPr>
        <w:t xml:space="preserve"> emite los siguientes:</w:t>
      </w:r>
    </w:p>
    <w:p w14:paraId="4CC28E1A" w14:textId="0E333B69" w:rsidR="00B12C54" w:rsidRPr="00BB6383"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2" w:name="_Toc447183492"/>
      <w:bookmarkStart w:id="33" w:name="_Toc450120667"/>
      <w:bookmarkStart w:id="34" w:name="_Toc461555895"/>
      <w:bookmarkStart w:id="35" w:name="_Toc26394555"/>
      <w:bookmarkStart w:id="36" w:name="_Toc38033495"/>
      <w:bookmarkEnd w:id="24"/>
      <w:bookmarkEnd w:id="25"/>
      <w:bookmarkEnd w:id="26"/>
      <w:bookmarkEnd w:id="27"/>
      <w:bookmarkEnd w:id="28"/>
      <w:bookmarkEnd w:id="29"/>
      <w:bookmarkEnd w:id="30"/>
      <w:r w:rsidRPr="00BB6383">
        <w:rPr>
          <w:rFonts w:ascii="Palatino Linotype" w:eastAsia="Calibri" w:hAnsi="Palatino Linotype" w:cstheme="majorBidi"/>
          <w:b/>
          <w:sz w:val="24"/>
          <w:szCs w:val="24"/>
          <w:lang w:val="es-ES" w:eastAsia="es-ES"/>
        </w:rPr>
        <w:t>R E S O L U T I V O S</w:t>
      </w:r>
      <w:bookmarkEnd w:id="32"/>
      <w:bookmarkEnd w:id="33"/>
      <w:bookmarkEnd w:id="34"/>
      <w:bookmarkEnd w:id="35"/>
      <w:bookmarkEnd w:id="36"/>
    </w:p>
    <w:p w14:paraId="5ED2512A" w14:textId="49F75BC3" w:rsidR="00B12C54" w:rsidRPr="00BB638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b/>
          <w:sz w:val="24"/>
          <w:szCs w:val="24"/>
          <w:lang w:val="es-ES_tradnl" w:eastAsia="es-ES"/>
        </w:rPr>
        <w:t>PRIMERO</w:t>
      </w:r>
      <w:r w:rsidRPr="00BB6383">
        <w:rPr>
          <w:rFonts w:ascii="Palatino Linotype" w:eastAsiaTheme="minorEastAsia" w:hAnsi="Palatino Linotype"/>
          <w:sz w:val="24"/>
          <w:szCs w:val="24"/>
          <w:lang w:val="es-ES_tradnl" w:eastAsia="es-ES"/>
        </w:rPr>
        <w:t xml:space="preserve">. Resultan fundadas las razones o motivos de inconformidad hechos valer en </w:t>
      </w:r>
      <w:r w:rsidR="002A2108" w:rsidRPr="00BB6383">
        <w:rPr>
          <w:rFonts w:ascii="Palatino Linotype" w:eastAsiaTheme="minorEastAsia" w:hAnsi="Palatino Linotype"/>
          <w:sz w:val="24"/>
          <w:szCs w:val="24"/>
          <w:lang w:val="es-ES_tradnl" w:eastAsia="es-ES"/>
        </w:rPr>
        <w:t>el</w:t>
      </w:r>
      <w:r w:rsidRPr="00BB6383">
        <w:rPr>
          <w:rFonts w:ascii="Palatino Linotype" w:eastAsiaTheme="minorEastAsia" w:hAnsi="Palatino Linotype"/>
          <w:sz w:val="24"/>
          <w:szCs w:val="24"/>
          <w:lang w:val="es-ES_tradnl" w:eastAsia="es-ES"/>
        </w:rPr>
        <w:t xml:space="preserve"> recurso de revisión </w:t>
      </w:r>
      <w:r w:rsidRPr="00BB6383">
        <w:rPr>
          <w:rFonts w:ascii="Palatino Linotype" w:eastAsiaTheme="minorEastAsia" w:hAnsi="Palatino Linotype"/>
          <w:b/>
          <w:sz w:val="24"/>
          <w:szCs w:val="24"/>
          <w:lang w:val="es-ES_tradnl" w:eastAsia="es-ES"/>
        </w:rPr>
        <w:t>0</w:t>
      </w:r>
      <w:r w:rsidR="00665DEE" w:rsidRPr="00BB6383">
        <w:rPr>
          <w:rFonts w:ascii="Palatino Linotype" w:eastAsiaTheme="minorEastAsia" w:hAnsi="Palatino Linotype"/>
          <w:b/>
          <w:sz w:val="24"/>
          <w:szCs w:val="24"/>
          <w:lang w:val="es-ES_tradnl" w:eastAsia="es-ES"/>
        </w:rPr>
        <w:t>1113/INFOEM/IP/RR/2020</w:t>
      </w:r>
      <w:r w:rsidRPr="00BB6383">
        <w:rPr>
          <w:rFonts w:ascii="Palatino Linotype" w:eastAsiaTheme="minorEastAsia" w:hAnsi="Palatino Linotype"/>
          <w:b/>
          <w:sz w:val="24"/>
          <w:szCs w:val="24"/>
          <w:lang w:val="es-ES_tradnl" w:eastAsia="es-ES"/>
        </w:rPr>
        <w:t xml:space="preserve"> </w:t>
      </w:r>
      <w:r w:rsidRPr="00BB6383">
        <w:rPr>
          <w:rFonts w:ascii="Palatino Linotype" w:eastAsiaTheme="minorEastAsia" w:hAnsi="Palatino Linotype"/>
          <w:sz w:val="24"/>
          <w:szCs w:val="24"/>
          <w:lang w:val="es-ES_tradnl" w:eastAsia="es-ES"/>
        </w:rPr>
        <w:t xml:space="preserve">en términos de los </w:t>
      </w:r>
      <w:r w:rsidRPr="00BB6383">
        <w:rPr>
          <w:rFonts w:ascii="Palatino Linotype" w:eastAsiaTheme="minorEastAsia" w:hAnsi="Palatino Linotype"/>
          <w:b/>
          <w:sz w:val="24"/>
          <w:szCs w:val="24"/>
          <w:lang w:val="es-ES_tradnl" w:eastAsia="es-ES"/>
        </w:rPr>
        <w:t>Considerandos CUARTO</w:t>
      </w:r>
      <w:r w:rsidRPr="00BB6383">
        <w:rPr>
          <w:rFonts w:ascii="Palatino Linotype" w:eastAsiaTheme="minorEastAsia" w:hAnsi="Palatino Linotype"/>
          <w:sz w:val="24"/>
          <w:szCs w:val="24"/>
          <w:lang w:val="es-ES_tradnl" w:eastAsia="es-ES"/>
        </w:rPr>
        <w:t xml:space="preserve"> </w:t>
      </w:r>
      <w:r w:rsidR="006B53D3" w:rsidRPr="00BB6383">
        <w:rPr>
          <w:rFonts w:ascii="Palatino Linotype" w:eastAsiaTheme="minorEastAsia" w:hAnsi="Palatino Linotype"/>
          <w:b/>
          <w:sz w:val="24"/>
          <w:szCs w:val="24"/>
          <w:lang w:val="es-ES_tradnl" w:eastAsia="es-ES"/>
        </w:rPr>
        <w:t>y QUINTO</w:t>
      </w:r>
      <w:r w:rsidR="006B53D3" w:rsidRPr="00BB6383">
        <w:rPr>
          <w:rFonts w:ascii="Palatino Linotype" w:eastAsiaTheme="minorEastAsia" w:hAnsi="Palatino Linotype"/>
          <w:sz w:val="24"/>
          <w:szCs w:val="24"/>
          <w:lang w:val="es-ES_tradnl" w:eastAsia="es-ES"/>
        </w:rPr>
        <w:t xml:space="preserve"> </w:t>
      </w:r>
      <w:r w:rsidRPr="00BB6383">
        <w:rPr>
          <w:rFonts w:ascii="Palatino Linotype" w:eastAsiaTheme="minorEastAsia" w:hAnsi="Palatino Linotype"/>
          <w:sz w:val="24"/>
          <w:szCs w:val="24"/>
          <w:lang w:val="es-ES_tradnl" w:eastAsia="es-ES"/>
        </w:rPr>
        <w:t>de la presente resolución.</w:t>
      </w:r>
    </w:p>
    <w:p w14:paraId="4580A14F" w14:textId="627F598D" w:rsidR="00B12C54" w:rsidRPr="00BB638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b/>
          <w:sz w:val="24"/>
          <w:szCs w:val="24"/>
          <w:lang w:val="es-ES_tradnl" w:eastAsia="es-ES"/>
        </w:rPr>
        <w:t>SEGUNDO</w:t>
      </w:r>
      <w:r w:rsidRPr="00BB6383">
        <w:rPr>
          <w:rFonts w:ascii="Palatino Linotype" w:eastAsiaTheme="minorEastAsia" w:hAnsi="Palatino Linotype"/>
          <w:sz w:val="24"/>
          <w:szCs w:val="24"/>
          <w:lang w:val="es-ES_tradnl" w:eastAsia="es-ES"/>
        </w:rPr>
        <w:t xml:space="preserve">. Se </w:t>
      </w:r>
      <w:r w:rsidR="00046361" w:rsidRPr="00BB6383">
        <w:rPr>
          <w:rFonts w:ascii="Palatino Linotype" w:eastAsiaTheme="minorEastAsia" w:hAnsi="Palatino Linotype"/>
          <w:b/>
          <w:sz w:val="24"/>
          <w:szCs w:val="24"/>
          <w:lang w:val="es-ES_tradnl" w:eastAsia="es-ES"/>
        </w:rPr>
        <w:t>MODIFICA</w:t>
      </w:r>
      <w:r w:rsidRPr="00BB6383">
        <w:rPr>
          <w:rFonts w:ascii="Palatino Linotype" w:eastAsiaTheme="minorEastAsia" w:hAnsi="Palatino Linotype"/>
          <w:b/>
          <w:sz w:val="24"/>
          <w:szCs w:val="24"/>
          <w:lang w:val="es-ES_tradnl" w:eastAsia="es-ES"/>
        </w:rPr>
        <w:t xml:space="preserve"> </w:t>
      </w:r>
      <w:r w:rsidR="00046361" w:rsidRPr="00BB6383">
        <w:rPr>
          <w:rFonts w:ascii="Palatino Linotype" w:eastAsiaTheme="minorEastAsia" w:hAnsi="Palatino Linotype"/>
          <w:sz w:val="24"/>
          <w:szCs w:val="24"/>
          <w:lang w:val="es-ES_tradnl" w:eastAsia="es-ES"/>
        </w:rPr>
        <w:t>la respuesta emitida</w:t>
      </w:r>
      <w:r w:rsidRPr="00BB6383">
        <w:rPr>
          <w:rFonts w:ascii="Palatino Linotype" w:eastAsiaTheme="minorEastAsia" w:hAnsi="Palatino Linotype"/>
          <w:sz w:val="24"/>
          <w:szCs w:val="24"/>
          <w:lang w:val="es-ES_tradnl" w:eastAsia="es-ES"/>
        </w:rPr>
        <w:t xml:space="preserve"> por el </w:t>
      </w:r>
      <w:r w:rsidR="00665DEE" w:rsidRPr="00BB6383">
        <w:rPr>
          <w:rFonts w:ascii="Palatino Linotype" w:eastAsiaTheme="minorEastAsia" w:hAnsi="Palatino Linotype"/>
          <w:b/>
          <w:sz w:val="24"/>
          <w:szCs w:val="24"/>
          <w:lang w:val="es-ES_tradnl" w:eastAsia="es-ES"/>
        </w:rPr>
        <w:t>Ayuntamiento de Nezahualcóyotl</w:t>
      </w:r>
      <w:r w:rsidRPr="00BB6383">
        <w:rPr>
          <w:rFonts w:ascii="Palatino Linotype" w:eastAsiaTheme="minorEastAsia" w:hAnsi="Palatino Linotype"/>
          <w:sz w:val="24"/>
          <w:szCs w:val="24"/>
          <w:lang w:val="es-ES_tradnl" w:eastAsia="es-ES"/>
        </w:rPr>
        <w:t xml:space="preserve">, y se </w:t>
      </w:r>
      <w:r w:rsidRPr="00BB6383">
        <w:rPr>
          <w:rFonts w:ascii="Palatino Linotype" w:eastAsiaTheme="minorEastAsia" w:hAnsi="Palatino Linotype"/>
          <w:b/>
          <w:sz w:val="24"/>
          <w:szCs w:val="24"/>
          <w:lang w:val="es-ES_tradnl" w:eastAsia="es-ES"/>
        </w:rPr>
        <w:t>ORDENA</w:t>
      </w:r>
      <w:r w:rsidRPr="00BB6383">
        <w:rPr>
          <w:rFonts w:ascii="Palatino Linotype" w:eastAsiaTheme="minorEastAsia" w:hAnsi="Palatino Linotype"/>
          <w:sz w:val="24"/>
          <w:szCs w:val="24"/>
          <w:lang w:val="es-ES_tradnl" w:eastAsia="es-ES"/>
        </w:rPr>
        <w:t xml:space="preserve"> entregar vía Sistema de Acceso a la Información Mexiquense (</w:t>
      </w:r>
      <w:r w:rsidRPr="00BB6383">
        <w:rPr>
          <w:rFonts w:ascii="Palatino Linotype" w:eastAsiaTheme="minorEastAsia" w:hAnsi="Palatino Linotype"/>
          <w:b/>
          <w:sz w:val="24"/>
          <w:szCs w:val="24"/>
          <w:lang w:val="es-ES_tradnl" w:eastAsia="es-ES"/>
        </w:rPr>
        <w:t>SAIMEX</w:t>
      </w:r>
      <w:r w:rsidR="002445FA" w:rsidRPr="00BB6383">
        <w:rPr>
          <w:rFonts w:ascii="Palatino Linotype" w:eastAsiaTheme="minorEastAsia" w:hAnsi="Palatino Linotype"/>
          <w:sz w:val="24"/>
          <w:szCs w:val="24"/>
          <w:lang w:val="es-ES_tradnl" w:eastAsia="es-ES"/>
        </w:rPr>
        <w:t>),</w:t>
      </w:r>
      <w:r w:rsidR="006B53D3" w:rsidRPr="00BB6383">
        <w:rPr>
          <w:rFonts w:ascii="Palatino Linotype" w:eastAsiaTheme="minorEastAsia" w:hAnsi="Palatino Linotype"/>
          <w:sz w:val="24"/>
          <w:szCs w:val="24"/>
          <w:lang w:val="es-ES_tradnl" w:eastAsia="es-ES"/>
        </w:rPr>
        <w:t xml:space="preserve"> previa búsqueda exhaustiva y razonable, de ser procedente en versión pública</w:t>
      </w:r>
      <w:r w:rsidRPr="00BB6383">
        <w:rPr>
          <w:rFonts w:ascii="Palatino Linotype" w:eastAsiaTheme="minorEastAsia" w:hAnsi="Palatino Linotype"/>
          <w:sz w:val="24"/>
          <w:szCs w:val="24"/>
          <w:lang w:val="es-ES_tradnl" w:eastAsia="es-ES"/>
        </w:rPr>
        <w:t xml:space="preserve">, la siguiente información: </w:t>
      </w:r>
    </w:p>
    <w:p w14:paraId="57F23740" w14:textId="4267248A" w:rsidR="00B12C54" w:rsidRPr="00BB6383" w:rsidRDefault="00B12C54" w:rsidP="0008753C">
      <w:pPr>
        <w:shd w:val="clear" w:color="auto" w:fill="FFFFFF"/>
        <w:tabs>
          <w:tab w:val="left" w:pos="993"/>
        </w:tabs>
        <w:spacing w:before="240" w:after="360" w:line="360" w:lineRule="auto"/>
        <w:ind w:left="567" w:right="567"/>
        <w:jc w:val="both"/>
        <w:rPr>
          <w:rFonts w:ascii="Palatino Linotype" w:eastAsiaTheme="minorEastAsia" w:hAnsi="Palatino Linotype"/>
          <w:b/>
          <w:sz w:val="24"/>
          <w:szCs w:val="24"/>
          <w:lang w:val="es-ES_tradnl" w:eastAsia="es-ES"/>
        </w:rPr>
      </w:pPr>
      <w:r w:rsidRPr="00BB6383">
        <w:rPr>
          <w:rFonts w:ascii="Palatino Linotype" w:eastAsiaTheme="minorEastAsia" w:hAnsi="Palatino Linotype"/>
          <w:b/>
          <w:sz w:val="24"/>
          <w:szCs w:val="24"/>
          <w:lang w:val="es-ES_tradnl" w:eastAsia="es-ES"/>
        </w:rPr>
        <w:t xml:space="preserve">a) </w:t>
      </w:r>
      <w:r w:rsidR="006B53D3" w:rsidRPr="00BB6383">
        <w:rPr>
          <w:rFonts w:ascii="Palatino Linotype" w:eastAsiaTheme="minorEastAsia" w:hAnsi="Palatino Linotype"/>
          <w:b/>
          <w:sz w:val="24"/>
          <w:szCs w:val="24"/>
          <w:lang w:val="es-ES_tradnl" w:eastAsia="es-ES"/>
        </w:rPr>
        <w:t>Los Convenios Sindicales celebrados entre en Ayuntamiento de Nezahualcóyotl y el</w:t>
      </w:r>
      <w:r w:rsidR="00D67B2D" w:rsidRPr="00BB6383">
        <w:rPr>
          <w:rFonts w:ascii="Palatino Linotype" w:eastAsiaTheme="minorEastAsia" w:hAnsi="Palatino Linotype"/>
          <w:b/>
          <w:sz w:val="24"/>
          <w:szCs w:val="24"/>
          <w:lang w:val="es-ES_tradnl" w:eastAsia="es-ES"/>
        </w:rPr>
        <w:t xml:space="preserve"> Comité Ejecutivo Estatal del Sindicato Único de Trabajadores de los Poderes, Municipios e Instituciones </w:t>
      </w:r>
      <w:r w:rsidR="00D67B2D" w:rsidRPr="00BB6383">
        <w:rPr>
          <w:rFonts w:ascii="Palatino Linotype" w:eastAsiaTheme="minorEastAsia" w:hAnsi="Palatino Linotype"/>
          <w:b/>
          <w:sz w:val="24"/>
          <w:szCs w:val="24"/>
          <w:lang w:val="es-ES_tradnl" w:eastAsia="es-ES"/>
        </w:rPr>
        <w:lastRenderedPageBreak/>
        <w:t>Descentralizadas del Estado de México (S.U.T.E.Y.M), c</w:t>
      </w:r>
      <w:r w:rsidR="006D1BC8" w:rsidRPr="00BB6383">
        <w:rPr>
          <w:rFonts w:ascii="Palatino Linotype" w:eastAsiaTheme="minorEastAsia" w:hAnsi="Palatino Linotype"/>
          <w:b/>
          <w:sz w:val="24"/>
          <w:szCs w:val="24"/>
          <w:lang w:val="es-ES_tradnl" w:eastAsia="es-ES"/>
        </w:rPr>
        <w:t>orrespondientes a los años</w:t>
      </w:r>
      <w:r w:rsidR="00D67B2D" w:rsidRPr="00BB6383">
        <w:rPr>
          <w:rFonts w:ascii="Palatino Linotype" w:eastAsiaTheme="minorEastAsia" w:hAnsi="Palatino Linotype"/>
          <w:b/>
          <w:sz w:val="24"/>
          <w:szCs w:val="24"/>
          <w:lang w:val="es-ES_tradnl" w:eastAsia="es-ES"/>
        </w:rPr>
        <w:t xml:space="preserve"> 2019 y 2020.</w:t>
      </w:r>
    </w:p>
    <w:p w14:paraId="69E8E205" w14:textId="2B238750" w:rsidR="007C26D7" w:rsidRPr="00BB6383" w:rsidRDefault="00B12C54" w:rsidP="0008753C">
      <w:pPr>
        <w:shd w:val="clear" w:color="auto" w:fill="FFFFFF"/>
        <w:spacing w:before="240" w:after="360" w:line="360" w:lineRule="auto"/>
        <w:ind w:right="49"/>
        <w:jc w:val="both"/>
        <w:rPr>
          <w:rFonts w:ascii="Palatino Linotype" w:eastAsiaTheme="minorEastAsia" w:hAnsi="Palatino Linotype"/>
          <w:b/>
          <w:sz w:val="24"/>
          <w:szCs w:val="24"/>
          <w:lang w:val="es-ES_tradnl" w:eastAsia="es-ES"/>
        </w:rPr>
      </w:pPr>
      <w:r w:rsidRPr="00BB6383">
        <w:rPr>
          <w:rFonts w:ascii="Palatino Linotype" w:eastAsiaTheme="minorEastAsia" w:hAnsi="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w:t>
      </w:r>
      <w:r w:rsidR="00D67B2D" w:rsidRPr="00BB6383">
        <w:rPr>
          <w:rFonts w:ascii="Palatino Linotype" w:eastAsiaTheme="minorEastAsia" w:hAnsi="Palatino Linotype"/>
          <w:sz w:val="24"/>
          <w:szCs w:val="24"/>
          <w:lang w:val="es-ES_tradnl" w:eastAsia="es-ES"/>
        </w:rPr>
        <w:t>n</w:t>
      </w:r>
      <w:r w:rsidRPr="00BB6383">
        <w:rPr>
          <w:rFonts w:ascii="Palatino Linotype" w:eastAsiaTheme="minorEastAsia" w:hAnsi="Palatino Linotype"/>
          <w:sz w:val="24"/>
          <w:szCs w:val="24"/>
          <w:lang w:val="es-ES_tradnl" w:eastAsia="es-ES"/>
        </w:rPr>
        <w:t xml:space="preserve"> suprimidos o eliminados dentro del soporte documental respectivo objeto de las versiones públicas que se formul</w:t>
      </w:r>
      <w:r w:rsidR="00D67B2D" w:rsidRPr="00BB6383">
        <w:rPr>
          <w:rFonts w:ascii="Palatino Linotype" w:eastAsiaTheme="minorEastAsia" w:hAnsi="Palatino Linotype"/>
          <w:sz w:val="24"/>
          <w:szCs w:val="24"/>
          <w:lang w:val="es-ES_tradnl" w:eastAsia="es-ES"/>
        </w:rPr>
        <w:t>en y se pongan a disposición de</w:t>
      </w:r>
      <w:r w:rsidR="007C26D7" w:rsidRPr="00BB6383">
        <w:rPr>
          <w:rFonts w:ascii="Palatino Linotype" w:eastAsiaTheme="minorEastAsia" w:hAnsi="Palatino Linotype"/>
          <w:sz w:val="24"/>
          <w:szCs w:val="24"/>
          <w:lang w:val="es-ES_tradnl" w:eastAsia="es-ES"/>
        </w:rPr>
        <w:t>l recurrente.</w:t>
      </w:r>
      <w:r w:rsidR="00D67B2D" w:rsidRPr="00BB6383">
        <w:rPr>
          <w:rFonts w:ascii="Palatino Linotype" w:eastAsiaTheme="minorEastAsia" w:hAnsi="Palatino Linotype"/>
          <w:sz w:val="24"/>
          <w:szCs w:val="24"/>
          <w:lang w:val="es-ES_tradnl" w:eastAsia="es-ES"/>
        </w:rPr>
        <w:t xml:space="preserve"> </w:t>
      </w:r>
    </w:p>
    <w:p w14:paraId="023E6C05" w14:textId="2633C544" w:rsidR="00B12C54" w:rsidRPr="00BB6383" w:rsidRDefault="00D67B2D" w:rsidP="0008753C">
      <w:pPr>
        <w:shd w:val="clear" w:color="auto" w:fill="FFFFFF"/>
        <w:spacing w:before="240" w:after="360" w:line="360" w:lineRule="auto"/>
        <w:ind w:right="49"/>
        <w:jc w:val="both"/>
        <w:rPr>
          <w:rFonts w:ascii="Palatino Linotype" w:eastAsiaTheme="minorEastAsia" w:hAnsi="Palatino Linotype"/>
          <w:b/>
          <w:sz w:val="24"/>
          <w:szCs w:val="24"/>
          <w:lang w:val="es-ES_tradnl" w:eastAsia="es-ES"/>
        </w:rPr>
      </w:pPr>
      <w:r w:rsidRPr="00BB6383">
        <w:rPr>
          <w:rFonts w:ascii="Palatino Linotype" w:eastAsiaTheme="minorEastAsia" w:hAnsi="Palatino Linotype"/>
          <w:sz w:val="24"/>
          <w:szCs w:val="24"/>
          <w:lang w:val="es-ES_tradnl" w:eastAsia="es-ES"/>
        </w:rPr>
        <w:t>En caso de no contar con la información señalada</w:t>
      </w:r>
      <w:r w:rsidR="00084036" w:rsidRPr="00BB6383">
        <w:rPr>
          <w:rFonts w:ascii="Palatino Linotype" w:eastAsiaTheme="minorEastAsia" w:hAnsi="Palatino Linotype"/>
          <w:sz w:val="24"/>
          <w:szCs w:val="24"/>
          <w:lang w:val="es-ES_tradnl" w:eastAsia="es-ES"/>
        </w:rPr>
        <w:t xml:space="preserve"> se</w:t>
      </w:r>
      <w:r w:rsidRPr="00BB6383">
        <w:rPr>
          <w:rFonts w:ascii="Palatino Linotype" w:eastAsiaTheme="minorEastAsia" w:hAnsi="Palatino Linotype"/>
          <w:sz w:val="24"/>
          <w:szCs w:val="24"/>
          <w:lang w:val="es-ES_tradnl" w:eastAsia="es-ES"/>
        </w:rPr>
        <w:t xml:space="preserve"> deberá emitir acuerdo de inexistencia de conformidad con lo establecido en los artículos 19, párrafo tercero y 169 de la Ley de Transparencia y Acceso a la Información Pública del Estado de México y Municipios.</w:t>
      </w:r>
      <w:r w:rsidRPr="00BB6383">
        <w:rPr>
          <w:rFonts w:ascii="Palatino Linotype" w:eastAsiaTheme="minorEastAsia" w:hAnsi="Palatino Linotype"/>
          <w:b/>
          <w:sz w:val="24"/>
          <w:szCs w:val="24"/>
          <w:lang w:val="es-ES_tradnl" w:eastAsia="es-ES"/>
        </w:rPr>
        <w:t xml:space="preserve"> </w:t>
      </w:r>
    </w:p>
    <w:p w14:paraId="2FC2A028" w14:textId="77777777" w:rsidR="00B12C54" w:rsidRPr="00BB638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b/>
          <w:sz w:val="24"/>
          <w:szCs w:val="24"/>
          <w:lang w:val="es-ES_tradnl" w:eastAsia="es-ES"/>
        </w:rPr>
        <w:t>TERCERO. Notifíquese</w:t>
      </w:r>
      <w:r w:rsidRPr="00BB6383">
        <w:rPr>
          <w:rFonts w:ascii="Palatino Linotype" w:eastAsiaTheme="minorEastAsia" w:hAnsi="Palatino Linotype"/>
          <w:sz w:val="24"/>
          <w:szCs w:val="24"/>
          <w:lang w:val="es-ES_tradnl" w:eastAsia="es-ES"/>
        </w:rPr>
        <w:t xml:space="preserve"> al Titular de la Unidad de Transparencia del </w:t>
      </w:r>
      <w:r w:rsidRPr="00BB6383">
        <w:rPr>
          <w:rFonts w:ascii="Palatino Linotype" w:eastAsiaTheme="minorEastAsia" w:hAnsi="Palatino Linotype"/>
          <w:b/>
          <w:sz w:val="24"/>
          <w:szCs w:val="24"/>
          <w:lang w:val="es-ES_tradnl" w:eastAsia="es-ES"/>
        </w:rPr>
        <w:t>SUJETO OBLIGADO</w:t>
      </w:r>
      <w:r w:rsidRPr="00BB6383">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6E682F70" w:rsidR="00B12C54" w:rsidRPr="00BB638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b/>
          <w:sz w:val="24"/>
          <w:szCs w:val="24"/>
          <w:lang w:val="es-ES_tradnl" w:eastAsia="es-ES"/>
        </w:rPr>
        <w:t xml:space="preserve">CUARTO. Notifíquese a </w:t>
      </w:r>
      <w:r w:rsidR="003F4BCE" w:rsidRPr="003F4BCE">
        <w:rPr>
          <w:rFonts w:ascii="Palatino Linotype" w:eastAsiaTheme="minorEastAsia" w:hAnsi="Palatino Linotype"/>
          <w:b/>
          <w:sz w:val="24"/>
          <w:szCs w:val="24"/>
          <w:highlight w:val="black"/>
          <w:lang w:val="es-ES_tradnl" w:eastAsia="es-ES"/>
        </w:rPr>
        <w:t>------------</w:t>
      </w:r>
      <w:r w:rsidR="003F4BCE">
        <w:rPr>
          <w:rFonts w:ascii="Palatino Linotype" w:eastAsiaTheme="minorEastAsia" w:hAnsi="Palatino Linotype"/>
          <w:b/>
          <w:sz w:val="24"/>
          <w:szCs w:val="24"/>
          <w:highlight w:val="black"/>
          <w:lang w:val="es-ES_tradnl" w:eastAsia="es-ES"/>
        </w:rPr>
        <w:t>----</w:t>
      </w:r>
      <w:r w:rsidR="003F4BCE" w:rsidRPr="003F4BCE">
        <w:rPr>
          <w:rFonts w:ascii="Palatino Linotype" w:eastAsiaTheme="minorEastAsia" w:hAnsi="Palatino Linotype"/>
          <w:b/>
          <w:sz w:val="24"/>
          <w:szCs w:val="24"/>
          <w:highlight w:val="black"/>
          <w:lang w:val="es-ES_tradnl" w:eastAsia="es-ES"/>
        </w:rPr>
        <w:t>------------</w:t>
      </w:r>
      <w:r w:rsidR="0012473D" w:rsidRPr="00BB6383">
        <w:rPr>
          <w:rFonts w:ascii="Palatino Linotype" w:eastAsiaTheme="minorEastAsia" w:hAnsi="Palatino Linotype"/>
          <w:sz w:val="24"/>
          <w:szCs w:val="24"/>
          <w:lang w:val="es-ES_tradnl" w:eastAsia="es-ES"/>
        </w:rPr>
        <w:t>, la presente resolución y su informe justificado.</w:t>
      </w:r>
    </w:p>
    <w:p w14:paraId="2A466343" w14:textId="5EA7D053" w:rsidR="00B12C54" w:rsidRDefault="00B12C54" w:rsidP="00BB6383">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BB6383">
        <w:rPr>
          <w:rFonts w:ascii="Palatino Linotype" w:eastAsiaTheme="minorEastAsia" w:hAnsi="Palatino Linotype"/>
          <w:b/>
          <w:sz w:val="24"/>
          <w:szCs w:val="24"/>
          <w:lang w:val="es-ES_tradnl" w:eastAsia="es-ES"/>
        </w:rPr>
        <w:lastRenderedPageBreak/>
        <w:t>QUINTO</w:t>
      </w:r>
      <w:r w:rsidRPr="00BB6383">
        <w:rPr>
          <w:rFonts w:ascii="Palatino Linotype" w:eastAsiaTheme="minorEastAsia" w:hAnsi="Palatino Linotype"/>
          <w:sz w:val="24"/>
          <w:szCs w:val="24"/>
          <w:lang w:val="es-ES_tradnl" w:eastAsia="es-ES"/>
        </w:rPr>
        <w:t xml:space="preserve">. Se hace del conocimiento de </w:t>
      </w:r>
      <w:r w:rsidR="003F4BCE" w:rsidRPr="003F4BCE">
        <w:rPr>
          <w:rFonts w:ascii="Palatino Linotype" w:eastAsiaTheme="minorEastAsia" w:hAnsi="Palatino Linotype"/>
          <w:b/>
          <w:sz w:val="24"/>
          <w:szCs w:val="24"/>
          <w:highlight w:val="black"/>
          <w:lang w:val="es-ES_tradnl" w:eastAsia="es-ES"/>
        </w:rPr>
        <w:t>----------</w:t>
      </w:r>
      <w:r w:rsidR="003F4BCE">
        <w:rPr>
          <w:rFonts w:ascii="Palatino Linotype" w:eastAsiaTheme="minorEastAsia" w:hAnsi="Palatino Linotype"/>
          <w:b/>
          <w:sz w:val="24"/>
          <w:szCs w:val="24"/>
          <w:highlight w:val="black"/>
          <w:lang w:val="es-ES_tradnl" w:eastAsia="es-ES"/>
        </w:rPr>
        <w:t>--</w:t>
      </w:r>
      <w:bookmarkStart w:id="37" w:name="_GoBack"/>
      <w:bookmarkEnd w:id="37"/>
      <w:r w:rsidR="003F4BCE" w:rsidRPr="003F4BCE">
        <w:rPr>
          <w:rFonts w:ascii="Palatino Linotype" w:eastAsiaTheme="minorEastAsia" w:hAnsi="Palatino Linotype"/>
          <w:b/>
          <w:sz w:val="24"/>
          <w:szCs w:val="24"/>
          <w:highlight w:val="black"/>
          <w:lang w:val="es-ES_tradnl" w:eastAsia="es-ES"/>
        </w:rPr>
        <w:t>-----------------</w:t>
      </w:r>
      <w:r w:rsidR="00084036" w:rsidRPr="00BB6383">
        <w:rPr>
          <w:rFonts w:ascii="Palatino Linotype" w:eastAsiaTheme="minorEastAsia" w:hAnsi="Palatino Linotype"/>
          <w:b/>
          <w:sz w:val="24"/>
          <w:szCs w:val="24"/>
          <w:lang w:val="es-ES_tradnl" w:eastAsia="es-ES"/>
        </w:rPr>
        <w:t xml:space="preserve"> </w:t>
      </w:r>
      <w:r w:rsidRPr="00BB6383">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w:t>
      </w:r>
      <w:bookmarkEnd w:id="9"/>
      <w:bookmarkEnd w:id="10"/>
      <w:bookmarkEnd w:id="11"/>
      <w:bookmarkEnd w:id="12"/>
      <w:bookmarkEnd w:id="13"/>
      <w:bookmarkEnd w:id="14"/>
      <w:bookmarkEnd w:id="15"/>
      <w:bookmarkEnd w:id="16"/>
      <w:r w:rsidR="00BB6383">
        <w:rPr>
          <w:rFonts w:ascii="Palatino Linotype" w:eastAsiaTheme="minorEastAsia" w:hAnsi="Palatino Linotype"/>
          <w:sz w:val="24"/>
          <w:szCs w:val="24"/>
          <w:lang w:val="es-ES_tradnl" w:eastAsia="es-ES"/>
        </w:rPr>
        <w:t>.</w:t>
      </w:r>
    </w:p>
    <w:p w14:paraId="68F6DBDA" w14:textId="01997DE4" w:rsidR="00BB6383" w:rsidRPr="00BB6383" w:rsidRDefault="00BB6383" w:rsidP="00BB6383">
      <w:pPr>
        <w:tabs>
          <w:tab w:val="left" w:pos="0"/>
        </w:tabs>
        <w:spacing w:line="360" w:lineRule="auto"/>
        <w:ind w:right="49"/>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94080" behindDoc="0" locked="0" layoutInCell="1" allowOverlap="1" wp14:anchorId="6FC74117" wp14:editId="28F1D5A7">
                <wp:simplePos x="0" y="0"/>
                <wp:positionH relativeFrom="column">
                  <wp:posOffset>24764</wp:posOffset>
                </wp:positionH>
                <wp:positionV relativeFrom="paragraph">
                  <wp:posOffset>3041649</wp:posOffset>
                </wp:positionV>
                <wp:extent cx="5476875" cy="3057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76875" cy="3057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EC748" id="Conector recto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95pt,239.5pt" to="433.2pt,4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" strokecolor="#5b9bd5 [3204]" strokeweight=".5pt">
                <v:stroke joinstyle="miter"/>
              </v:line>
            </w:pict>
          </mc:Fallback>
        </mc:AlternateContent>
      </w:r>
      <w:r w:rsidRPr="00BB6383">
        <w:rPr>
          <w:rFonts w:ascii="Palatino Linotype" w:hAnsi="Palatino Linotype" w:cs="Arial"/>
          <w:sz w:val="24"/>
        </w:rPr>
        <w:t>ASÍ LO RESUELVE, POR UNANIMIDAD DE VOTOS, EL PLENO DEL</w:t>
      </w:r>
      <w:r w:rsidRPr="00BB638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B6383">
        <w:rPr>
          <w:rFonts w:ascii="Palatino Linotype" w:hAnsi="Palatino Linotype" w:cs="Arial"/>
          <w:sz w:val="24"/>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sidRPr="00BB6383">
        <w:rPr>
          <w:rFonts w:ascii="Palatino Linotype" w:hAnsi="Palatino Linotype"/>
          <w:sz w:val="24"/>
        </w:rPr>
        <w:t>ALEXIS TAPIA RAMÍREZ</w:t>
      </w:r>
      <w:r w:rsidRPr="00BB6383">
        <w:rPr>
          <w:rFonts w:ascii="Palatino Linotype" w:hAnsi="Palatino Linotype" w:cs="Arial"/>
          <w:sz w:val="24"/>
        </w:rPr>
        <w:t>.</w:t>
      </w:r>
    </w:p>
    <w:p w14:paraId="615D299D" w14:textId="77777777" w:rsidR="00BB6383" w:rsidRDefault="00BB6383" w:rsidP="00BB6383">
      <w:pPr>
        <w:tabs>
          <w:tab w:val="left" w:pos="0"/>
        </w:tabs>
        <w:spacing w:line="360" w:lineRule="auto"/>
        <w:ind w:right="49"/>
        <w:jc w:val="both"/>
        <w:rPr>
          <w:rFonts w:ascii="Palatino Linotype" w:eastAsiaTheme="minorEastAsia" w:hAnsi="Palatino Linotype" w:cs="Arial"/>
          <w:szCs w:val="24"/>
          <w:lang w:val="es-ES_tradnl" w:eastAsia="es-ES"/>
        </w:rPr>
      </w:pPr>
    </w:p>
    <w:p w14:paraId="4E1249B2" w14:textId="77777777" w:rsidR="00BB6383" w:rsidRDefault="00BB6383" w:rsidP="00BB6383">
      <w:pPr>
        <w:tabs>
          <w:tab w:val="left" w:pos="0"/>
        </w:tabs>
        <w:spacing w:line="360" w:lineRule="auto"/>
        <w:ind w:right="49"/>
        <w:jc w:val="both"/>
        <w:rPr>
          <w:rFonts w:ascii="Palatino Linotype" w:hAnsi="Palatino Linotype" w:cs="Arial"/>
        </w:rPr>
      </w:pPr>
    </w:p>
    <w:p w14:paraId="2EA20D74" w14:textId="77777777" w:rsidR="00BB6383" w:rsidRDefault="00BB6383" w:rsidP="00BB6383">
      <w:pPr>
        <w:tabs>
          <w:tab w:val="left" w:pos="0"/>
        </w:tabs>
        <w:spacing w:line="360" w:lineRule="auto"/>
        <w:ind w:right="49"/>
        <w:jc w:val="both"/>
        <w:rPr>
          <w:rFonts w:ascii="Palatino Linotype" w:hAnsi="Palatino Linotype" w:cs="Arial"/>
        </w:rPr>
      </w:pPr>
    </w:p>
    <w:p w14:paraId="19EAE22D" w14:textId="77777777" w:rsidR="00BB6383" w:rsidRDefault="00BB6383" w:rsidP="00BB6383">
      <w:pPr>
        <w:tabs>
          <w:tab w:val="left" w:pos="0"/>
        </w:tabs>
        <w:spacing w:line="360" w:lineRule="auto"/>
        <w:ind w:right="49"/>
        <w:jc w:val="both"/>
        <w:rPr>
          <w:rFonts w:ascii="Palatino Linotype" w:hAnsi="Palatino Linotype" w:cs="Arial"/>
        </w:rPr>
      </w:pPr>
    </w:p>
    <w:p w14:paraId="62F39350" w14:textId="77777777" w:rsidR="00BB6383" w:rsidRDefault="00BB6383" w:rsidP="00BB6383">
      <w:pPr>
        <w:tabs>
          <w:tab w:val="left" w:pos="0"/>
        </w:tabs>
        <w:spacing w:line="360" w:lineRule="auto"/>
        <w:ind w:right="49"/>
        <w:jc w:val="both"/>
        <w:rPr>
          <w:rFonts w:ascii="Palatino Linotype" w:hAnsi="Palatino Linotype" w:cs="Arial"/>
        </w:rPr>
      </w:pPr>
    </w:p>
    <w:p w14:paraId="35676264" w14:textId="77777777" w:rsidR="00BB6383" w:rsidRDefault="00BB6383" w:rsidP="00BB6383">
      <w:pPr>
        <w:tabs>
          <w:tab w:val="left" w:pos="0"/>
        </w:tabs>
        <w:spacing w:line="360" w:lineRule="auto"/>
        <w:ind w:right="49"/>
        <w:jc w:val="both"/>
        <w:rPr>
          <w:rFonts w:ascii="Palatino Linotype" w:hAnsi="Palatino Linotype" w:cs="Arial"/>
        </w:rPr>
      </w:pPr>
    </w:p>
    <w:p w14:paraId="291F7BDC" w14:textId="77777777" w:rsidR="00BB6383" w:rsidRDefault="00BB6383" w:rsidP="00BB6383">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BB6383" w14:paraId="5820D01C" w14:textId="77777777" w:rsidTr="00BB6383">
        <w:trPr>
          <w:jc w:val="center"/>
        </w:trPr>
        <w:tc>
          <w:tcPr>
            <w:tcW w:w="9918" w:type="dxa"/>
            <w:gridSpan w:val="2"/>
            <w:hideMark/>
          </w:tcPr>
          <w:p w14:paraId="76D3D5AE" w14:textId="77777777" w:rsidR="00BB6383" w:rsidRDefault="00BB6383">
            <w:pPr>
              <w:tabs>
                <w:tab w:val="left" w:pos="0"/>
              </w:tabs>
              <w:spacing w:line="256" w:lineRule="auto"/>
              <w:jc w:val="center"/>
              <w:rPr>
                <w:rFonts w:ascii="Palatino Linotype" w:hAnsi="Palatino Linotype" w:cs="Arial"/>
                <w:b/>
              </w:rPr>
            </w:pPr>
          </w:p>
          <w:p w14:paraId="5315CF43" w14:textId="77777777" w:rsidR="00BB6383" w:rsidRDefault="00BB6383">
            <w:pPr>
              <w:tabs>
                <w:tab w:val="left" w:pos="0"/>
              </w:tabs>
              <w:spacing w:line="256" w:lineRule="auto"/>
              <w:jc w:val="center"/>
              <w:rPr>
                <w:rFonts w:ascii="Palatino Linotype" w:hAnsi="Palatino Linotype" w:cs="Arial"/>
                <w:b/>
              </w:rPr>
            </w:pPr>
          </w:p>
          <w:p w14:paraId="37DF7E10" w14:textId="77777777" w:rsidR="00BB6383" w:rsidRDefault="00BB6383">
            <w:pPr>
              <w:tabs>
                <w:tab w:val="left" w:pos="0"/>
              </w:tabs>
              <w:spacing w:line="256" w:lineRule="auto"/>
              <w:jc w:val="center"/>
              <w:rPr>
                <w:rFonts w:ascii="Palatino Linotype" w:hAnsi="Palatino Linotype" w:cs="Arial"/>
                <w:b/>
                <w:sz w:val="24"/>
              </w:rPr>
            </w:pPr>
            <w:r>
              <w:rPr>
                <w:rFonts w:ascii="Palatino Linotype" w:hAnsi="Palatino Linotype" w:cs="Arial"/>
                <w:b/>
              </w:rPr>
              <w:t>Zulema Martínez Sánchez</w:t>
            </w:r>
          </w:p>
          <w:p w14:paraId="13F40F2C"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14:paraId="14F6B8EB"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BB6383" w14:paraId="7BF5FA7F" w14:textId="77777777" w:rsidTr="00BB6383">
        <w:trPr>
          <w:jc w:val="center"/>
        </w:trPr>
        <w:tc>
          <w:tcPr>
            <w:tcW w:w="4905" w:type="dxa"/>
          </w:tcPr>
          <w:p w14:paraId="7DDC999C" w14:textId="77777777" w:rsidR="00BB6383" w:rsidRDefault="00BB6383">
            <w:pPr>
              <w:tabs>
                <w:tab w:val="left" w:pos="0"/>
              </w:tabs>
              <w:spacing w:line="256" w:lineRule="auto"/>
              <w:rPr>
                <w:rFonts w:ascii="Palatino Linotype" w:hAnsi="Palatino Linotype" w:cs="Arial"/>
                <w:b/>
              </w:rPr>
            </w:pPr>
          </w:p>
          <w:p w14:paraId="12FDF4E7" w14:textId="77777777" w:rsidR="00BB6383" w:rsidRDefault="00BB6383">
            <w:pPr>
              <w:tabs>
                <w:tab w:val="left" w:pos="0"/>
              </w:tabs>
              <w:spacing w:line="256" w:lineRule="auto"/>
              <w:rPr>
                <w:rFonts w:ascii="Palatino Linotype" w:hAnsi="Palatino Linotype" w:cs="Arial"/>
                <w:b/>
              </w:rPr>
            </w:pPr>
          </w:p>
          <w:p w14:paraId="7686CA1E"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C04DB42" w14:textId="77777777" w:rsidR="00BB6383" w:rsidRDefault="00BB6383">
            <w:pPr>
              <w:tabs>
                <w:tab w:val="left" w:pos="0"/>
              </w:tabs>
              <w:spacing w:line="256" w:lineRule="auto"/>
              <w:jc w:val="center"/>
              <w:rPr>
                <w:rFonts w:ascii="Palatino Linotype" w:hAnsi="Palatino Linotype" w:cs="Arial"/>
              </w:rPr>
            </w:pPr>
            <w:r>
              <w:rPr>
                <w:rFonts w:ascii="Palatino Linotype" w:hAnsi="Palatino Linotype" w:cs="Arial"/>
              </w:rPr>
              <w:t>Comisionada</w:t>
            </w:r>
          </w:p>
          <w:p w14:paraId="515C3E47"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5ACE18AF" w14:textId="77777777" w:rsidR="00BB6383" w:rsidRDefault="00BB6383">
            <w:pPr>
              <w:tabs>
                <w:tab w:val="left" w:pos="0"/>
              </w:tabs>
              <w:spacing w:line="256" w:lineRule="auto"/>
              <w:rPr>
                <w:rFonts w:ascii="Palatino Linotype" w:hAnsi="Palatino Linotype" w:cs="Arial"/>
                <w:b/>
              </w:rPr>
            </w:pPr>
          </w:p>
          <w:p w14:paraId="2F95EB2F" w14:textId="77777777" w:rsidR="00BB6383" w:rsidRDefault="00BB6383">
            <w:pPr>
              <w:tabs>
                <w:tab w:val="left" w:pos="0"/>
              </w:tabs>
              <w:spacing w:line="256" w:lineRule="auto"/>
              <w:rPr>
                <w:rFonts w:ascii="Palatino Linotype" w:hAnsi="Palatino Linotype" w:cs="Arial"/>
                <w:b/>
              </w:rPr>
            </w:pPr>
          </w:p>
          <w:p w14:paraId="61C7DAA4"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14:paraId="4B1BBAB1" w14:textId="77777777" w:rsidR="00BB6383" w:rsidRDefault="00BB6383">
            <w:pPr>
              <w:tabs>
                <w:tab w:val="left" w:pos="0"/>
              </w:tabs>
              <w:spacing w:line="256" w:lineRule="auto"/>
              <w:jc w:val="center"/>
              <w:rPr>
                <w:rFonts w:ascii="Palatino Linotype" w:hAnsi="Palatino Linotype" w:cs="Arial"/>
              </w:rPr>
            </w:pPr>
            <w:r>
              <w:rPr>
                <w:rFonts w:ascii="Palatino Linotype" w:hAnsi="Palatino Linotype" w:cs="Arial"/>
              </w:rPr>
              <w:t>Comisionado</w:t>
            </w:r>
          </w:p>
          <w:p w14:paraId="01D5EE79"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(Rúbrica)</w:t>
            </w:r>
          </w:p>
          <w:p w14:paraId="072A4717" w14:textId="77777777" w:rsidR="00BB6383" w:rsidRDefault="00BB6383">
            <w:pPr>
              <w:tabs>
                <w:tab w:val="left" w:pos="0"/>
              </w:tabs>
              <w:spacing w:line="256" w:lineRule="auto"/>
              <w:jc w:val="center"/>
              <w:rPr>
                <w:rFonts w:ascii="Palatino Linotype" w:hAnsi="Palatino Linotype" w:cs="Arial"/>
                <w:b/>
              </w:rPr>
            </w:pPr>
          </w:p>
        </w:tc>
      </w:tr>
      <w:tr w:rsidR="00BB6383" w14:paraId="0B2D5548" w14:textId="77777777" w:rsidTr="00BB6383">
        <w:trPr>
          <w:jc w:val="center"/>
        </w:trPr>
        <w:tc>
          <w:tcPr>
            <w:tcW w:w="4905" w:type="dxa"/>
          </w:tcPr>
          <w:p w14:paraId="2697D35D" w14:textId="77777777" w:rsidR="00BB6383" w:rsidRDefault="00BB6383">
            <w:pPr>
              <w:tabs>
                <w:tab w:val="left" w:pos="0"/>
              </w:tabs>
              <w:spacing w:line="256" w:lineRule="auto"/>
              <w:rPr>
                <w:rFonts w:ascii="Palatino Linotype" w:hAnsi="Palatino Linotype" w:cs="Arial"/>
                <w:b/>
              </w:rPr>
            </w:pPr>
          </w:p>
          <w:p w14:paraId="737D367C" w14:textId="77777777" w:rsidR="00BB6383" w:rsidRDefault="00BB6383">
            <w:pPr>
              <w:tabs>
                <w:tab w:val="left" w:pos="0"/>
              </w:tabs>
              <w:spacing w:line="256" w:lineRule="auto"/>
              <w:rPr>
                <w:rFonts w:ascii="Palatino Linotype" w:hAnsi="Palatino Linotype" w:cs="Arial"/>
                <w:b/>
              </w:rPr>
            </w:pPr>
          </w:p>
          <w:p w14:paraId="25A03AD2"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14:paraId="0EFD42DD" w14:textId="77777777" w:rsidR="00BB6383" w:rsidRDefault="00BB6383">
            <w:pPr>
              <w:tabs>
                <w:tab w:val="left" w:pos="0"/>
              </w:tabs>
              <w:spacing w:line="256" w:lineRule="auto"/>
              <w:jc w:val="center"/>
              <w:rPr>
                <w:rFonts w:ascii="Palatino Linotype" w:hAnsi="Palatino Linotype" w:cs="Arial"/>
              </w:rPr>
            </w:pPr>
            <w:r>
              <w:rPr>
                <w:rFonts w:ascii="Palatino Linotype" w:hAnsi="Palatino Linotype" w:cs="Arial"/>
              </w:rPr>
              <w:t>Comisionado</w:t>
            </w:r>
          </w:p>
          <w:p w14:paraId="24FAD115"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4533E054" w14:textId="77777777" w:rsidR="00BB6383" w:rsidRDefault="00BB6383">
            <w:pPr>
              <w:tabs>
                <w:tab w:val="left" w:pos="0"/>
              </w:tabs>
              <w:spacing w:line="256" w:lineRule="auto"/>
              <w:rPr>
                <w:rFonts w:ascii="Palatino Linotype" w:hAnsi="Palatino Linotype" w:cs="Arial"/>
                <w:b/>
              </w:rPr>
            </w:pPr>
          </w:p>
          <w:p w14:paraId="7231DE37" w14:textId="77777777" w:rsidR="00BB6383" w:rsidRDefault="00BB6383">
            <w:pPr>
              <w:tabs>
                <w:tab w:val="left" w:pos="0"/>
              </w:tabs>
              <w:spacing w:line="256" w:lineRule="auto"/>
              <w:rPr>
                <w:rFonts w:ascii="Palatino Linotype" w:hAnsi="Palatino Linotype" w:cs="Arial"/>
                <w:b/>
              </w:rPr>
            </w:pPr>
          </w:p>
          <w:p w14:paraId="5D173AD5"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14:paraId="5F38F304" w14:textId="77777777" w:rsidR="00BB6383" w:rsidRDefault="00BB6383">
            <w:pPr>
              <w:tabs>
                <w:tab w:val="left" w:pos="0"/>
              </w:tabs>
              <w:spacing w:line="256" w:lineRule="auto"/>
              <w:jc w:val="center"/>
              <w:rPr>
                <w:rFonts w:ascii="Palatino Linotype" w:hAnsi="Palatino Linotype" w:cs="Arial"/>
              </w:rPr>
            </w:pPr>
            <w:r>
              <w:rPr>
                <w:rFonts w:ascii="Palatino Linotype" w:hAnsi="Palatino Linotype" w:cs="Arial"/>
              </w:rPr>
              <w:t>Comisionado</w:t>
            </w:r>
          </w:p>
          <w:p w14:paraId="26CFC10A"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BB6383" w14:paraId="7A8D7F5A" w14:textId="77777777" w:rsidTr="00BB6383">
        <w:trPr>
          <w:jc w:val="center"/>
        </w:trPr>
        <w:tc>
          <w:tcPr>
            <w:tcW w:w="9918" w:type="dxa"/>
            <w:gridSpan w:val="2"/>
          </w:tcPr>
          <w:p w14:paraId="1A6BA951" w14:textId="77777777" w:rsidR="00BB6383" w:rsidRDefault="00BB6383" w:rsidP="00BB6383">
            <w:pPr>
              <w:tabs>
                <w:tab w:val="left" w:pos="0"/>
              </w:tabs>
              <w:spacing w:line="256" w:lineRule="auto"/>
              <w:rPr>
                <w:rFonts w:ascii="Palatino Linotype" w:hAnsi="Palatino Linotype" w:cs="Arial"/>
                <w:b/>
              </w:rPr>
            </w:pPr>
          </w:p>
          <w:p w14:paraId="2F4B4A24" w14:textId="77777777" w:rsidR="00BB6383" w:rsidRDefault="00BB6383">
            <w:pPr>
              <w:tabs>
                <w:tab w:val="left" w:pos="0"/>
              </w:tabs>
              <w:spacing w:line="256" w:lineRule="auto"/>
              <w:jc w:val="center"/>
              <w:rPr>
                <w:rFonts w:ascii="Palatino Linotype" w:hAnsi="Palatino Linotype" w:cs="Arial"/>
                <w:b/>
              </w:rPr>
            </w:pPr>
          </w:p>
          <w:p w14:paraId="76680604" w14:textId="77777777" w:rsidR="00BB6383" w:rsidRDefault="00BB6383" w:rsidP="00BB6383">
            <w:pPr>
              <w:tabs>
                <w:tab w:val="left" w:pos="0"/>
              </w:tabs>
              <w:spacing w:line="256" w:lineRule="auto"/>
              <w:rPr>
                <w:rFonts w:ascii="Palatino Linotype" w:hAnsi="Palatino Linotype" w:cs="Arial"/>
                <w:b/>
              </w:rPr>
            </w:pPr>
          </w:p>
          <w:p w14:paraId="2F7A65B7"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14:paraId="059CDF45" w14:textId="77777777" w:rsidR="00BB6383" w:rsidRDefault="00BB6383">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14:paraId="6E2E1FF9" w14:textId="77777777" w:rsidR="00BB6383" w:rsidRDefault="00BB6383">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14:paraId="3BC96D54" w14:textId="4C346F02" w:rsidR="00BB6383" w:rsidRPr="00BB6383" w:rsidRDefault="00BB6383" w:rsidP="00BB6383">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01113/INFOEM/IP/RR/2020.</w:t>
      </w:r>
    </w:p>
    <w:sectPr w:rsidR="00BB6383" w:rsidRPr="00BB6383" w:rsidSect="00BB6383">
      <w:headerReference w:type="even" r:id="rId9"/>
      <w:headerReference w:type="default" r:id="rId10"/>
      <w:footerReference w:type="default" r:id="rId11"/>
      <w:headerReference w:type="first" r:id="rId12"/>
      <w:footerReference w:type="first" r:id="rId13"/>
      <w:pgSz w:w="12240" w:h="15840"/>
      <w:pgMar w:top="2552" w:right="1752" w:bottom="164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69BD9" w14:textId="77777777" w:rsidR="005032A8" w:rsidRDefault="005032A8" w:rsidP="00E113EC">
      <w:pPr>
        <w:spacing w:after="0" w:line="240" w:lineRule="auto"/>
      </w:pPr>
      <w:r>
        <w:separator/>
      </w:r>
    </w:p>
  </w:endnote>
  <w:endnote w:type="continuationSeparator" w:id="0">
    <w:p w14:paraId="0FB03D42" w14:textId="77777777" w:rsidR="005032A8" w:rsidRDefault="005032A8"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8F09CB" w:rsidRPr="00883450" w:rsidRDefault="008F09C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F36E6">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F36E6">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14:paraId="07765639" w14:textId="77777777" w:rsidR="008F09CB" w:rsidRDefault="008F09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8F09CB" w:rsidRPr="00883450" w:rsidRDefault="008F09CB"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F36E6" w:rsidRPr="006F36E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F36E6" w:rsidRPr="006F36E6">
      <w:rPr>
        <w:rFonts w:ascii="Palatino Linotype" w:hAnsi="Palatino Linotype"/>
        <w:noProof/>
        <w:lang w:val="es-ES"/>
      </w:rPr>
      <w:t>29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CC78A" w14:textId="77777777" w:rsidR="005032A8" w:rsidRDefault="005032A8" w:rsidP="00E113EC">
      <w:pPr>
        <w:spacing w:after="0" w:line="240" w:lineRule="auto"/>
      </w:pPr>
      <w:r>
        <w:separator/>
      </w:r>
    </w:p>
  </w:footnote>
  <w:footnote w:type="continuationSeparator" w:id="0">
    <w:p w14:paraId="04BBD7CA" w14:textId="77777777" w:rsidR="005032A8" w:rsidRDefault="005032A8"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FB6F" w14:textId="1F93BB84" w:rsidR="00BB6383" w:rsidRDefault="006F36E6">
    <w:pPr>
      <w:pStyle w:val="Encabezado"/>
    </w:pPr>
    <w:r>
      <w:rPr>
        <w:noProof/>
        <w:lang w:eastAsia="es-MX"/>
      </w:rPr>
      <w:pict w14:anchorId="018D7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41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2B3598BE" w:rsidR="008F09CB" w:rsidRDefault="006F36E6">
    <w:pPr>
      <w:pStyle w:val="Encabezado"/>
    </w:pPr>
    <w:r>
      <w:rPr>
        <w:noProof/>
        <w:lang w:eastAsia="es-MX"/>
      </w:rPr>
      <w:pict w14:anchorId="42318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41236" o:spid="_x0000_s2051" type="#_x0000_t75" style="position:absolute;margin-left:-82.8pt;margin-top:-127pt;width:609.4pt;height:793.75pt;z-index:-251656192;mso-position-horizontal-relative:margin;mso-position-vertical-relative:margin" o:allowincell="f">
          <v:imagedata r:id="rId1" o:title="resolución"/>
          <w10:wrap anchorx="margin" anchory="margin"/>
        </v:shape>
      </w:pict>
    </w:r>
  </w:p>
  <w:p w14:paraId="2B04E46E" w14:textId="77777777" w:rsidR="008F09CB" w:rsidRDefault="008F09CB">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8F09CB" w:rsidRPr="007C35F7" w14:paraId="2D33F594" w14:textId="77777777" w:rsidTr="00E113EC">
      <w:trPr>
        <w:gridAfter w:val="1"/>
        <w:wAfter w:w="425" w:type="dxa"/>
        <w:trHeight w:val="138"/>
      </w:trPr>
      <w:tc>
        <w:tcPr>
          <w:tcW w:w="2977" w:type="dxa"/>
          <w:vAlign w:val="center"/>
        </w:tcPr>
        <w:p w14:paraId="75BC2A06" w14:textId="77777777" w:rsidR="008F09CB" w:rsidRPr="00EF13C1" w:rsidRDefault="008F09CB"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5214FADB" w:rsidR="008F09CB" w:rsidRPr="007C35F7" w:rsidRDefault="008F09CB" w:rsidP="0008753C">
          <w:pPr>
            <w:pStyle w:val="Encabezado"/>
            <w:tabs>
              <w:tab w:val="clear" w:pos="4419"/>
              <w:tab w:val="center" w:pos="3328"/>
            </w:tabs>
            <w:jc w:val="both"/>
            <w:rPr>
              <w:rFonts w:ascii="Palatino Linotype" w:hAnsi="Palatino Linotype"/>
              <w:b/>
              <w:sz w:val="22"/>
              <w:szCs w:val="22"/>
            </w:rPr>
          </w:pPr>
          <w:r w:rsidRPr="007C35F7">
            <w:rPr>
              <w:rFonts w:ascii="Palatino Linotype" w:hAnsi="Palatino Linotype" w:cs="Arial"/>
              <w:b/>
              <w:bCs/>
              <w:sz w:val="22"/>
              <w:szCs w:val="22"/>
              <w:lang w:eastAsia="es-MX"/>
            </w:rPr>
            <w:t>01113 /INFOEM/IP/RR/2020</w:t>
          </w:r>
        </w:p>
      </w:tc>
    </w:tr>
    <w:tr w:rsidR="008F09CB" w:rsidRPr="007C35F7" w14:paraId="5E164CB6" w14:textId="77777777" w:rsidTr="00E113EC">
      <w:trPr>
        <w:trHeight w:val="321"/>
      </w:trPr>
      <w:tc>
        <w:tcPr>
          <w:tcW w:w="2977" w:type="dxa"/>
          <w:vAlign w:val="center"/>
        </w:tcPr>
        <w:p w14:paraId="3D610515" w14:textId="77777777" w:rsidR="008F09CB" w:rsidRPr="00A61802" w:rsidRDefault="008F09CB"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001F8E30" w:rsidR="008F09CB" w:rsidRPr="007C35F7" w:rsidRDefault="008F09CB" w:rsidP="0008753C">
          <w:pPr>
            <w:pStyle w:val="Encabezado"/>
            <w:tabs>
              <w:tab w:val="clear" w:pos="4419"/>
              <w:tab w:val="center" w:pos="3328"/>
            </w:tabs>
            <w:ind w:right="-108"/>
            <w:jc w:val="both"/>
            <w:rPr>
              <w:rFonts w:ascii="Palatino Linotype" w:hAnsi="Palatino Linotype"/>
              <w:b/>
              <w:sz w:val="22"/>
              <w:szCs w:val="22"/>
            </w:rPr>
          </w:pPr>
          <w:r w:rsidRPr="007C35F7">
            <w:rPr>
              <w:rFonts w:ascii="Palatino Linotype" w:hAnsi="Palatino Linotype"/>
              <w:b/>
              <w:sz w:val="22"/>
              <w:szCs w:val="22"/>
            </w:rPr>
            <w:t>Ayuntamiento de Nezahualcóyotl</w:t>
          </w:r>
        </w:p>
      </w:tc>
    </w:tr>
    <w:tr w:rsidR="008F09CB" w:rsidRPr="007C35F7" w14:paraId="5C1677E6" w14:textId="77777777" w:rsidTr="00E113EC">
      <w:trPr>
        <w:gridAfter w:val="1"/>
        <w:wAfter w:w="425" w:type="dxa"/>
        <w:trHeight w:val="321"/>
      </w:trPr>
      <w:tc>
        <w:tcPr>
          <w:tcW w:w="2977" w:type="dxa"/>
          <w:vAlign w:val="center"/>
        </w:tcPr>
        <w:p w14:paraId="1889C51A" w14:textId="77777777" w:rsidR="008F09CB" w:rsidRPr="00EF13C1" w:rsidRDefault="008F09CB"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8F09CB" w:rsidRPr="007C35F7" w:rsidRDefault="008F09CB" w:rsidP="0008753C">
          <w:pPr>
            <w:pStyle w:val="Encabezado"/>
            <w:tabs>
              <w:tab w:val="clear" w:pos="4419"/>
              <w:tab w:val="center" w:pos="3328"/>
            </w:tabs>
            <w:jc w:val="both"/>
            <w:rPr>
              <w:rFonts w:ascii="Palatino Linotype" w:hAnsi="Palatino Linotype"/>
              <w:b/>
              <w:sz w:val="22"/>
              <w:szCs w:val="22"/>
            </w:rPr>
          </w:pPr>
          <w:r w:rsidRPr="007C35F7">
            <w:rPr>
              <w:rFonts w:ascii="Palatino Linotype" w:hAnsi="Palatino Linotype"/>
              <w:b/>
              <w:sz w:val="22"/>
              <w:szCs w:val="22"/>
            </w:rPr>
            <w:t>José Guadalupe Luna Hernández</w:t>
          </w:r>
        </w:p>
      </w:tc>
    </w:tr>
  </w:tbl>
  <w:p w14:paraId="65028832" w14:textId="77777777" w:rsidR="008F09CB" w:rsidRDefault="008F09CB"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D04C462" w:rsidR="008F09CB" w:rsidRDefault="006F36E6" w:rsidP="0008753C">
    <w:pPr>
      <w:pStyle w:val="Encabezado"/>
      <w:tabs>
        <w:tab w:val="left" w:pos="3103"/>
      </w:tabs>
    </w:pPr>
    <w:r>
      <w:rPr>
        <w:noProof/>
        <w:lang w:eastAsia="es-MX"/>
      </w:rPr>
      <w:pict w14:anchorId="2AEE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41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F09CB">
      <w:tab/>
    </w:r>
    <w:r w:rsidR="008F09CB">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8F09CB" w:rsidRPr="00EF13C1" w14:paraId="64D9CFC0" w14:textId="77777777" w:rsidTr="00941B7B">
      <w:trPr>
        <w:trHeight w:val="138"/>
      </w:trPr>
      <w:tc>
        <w:tcPr>
          <w:tcW w:w="2977" w:type="dxa"/>
          <w:vAlign w:val="center"/>
        </w:tcPr>
        <w:p w14:paraId="3E369B4E" w14:textId="77777777" w:rsidR="008F09CB" w:rsidRPr="00EF13C1" w:rsidRDefault="008F09CB"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4D4FD2B1" w:rsidR="008F09CB" w:rsidRPr="007C35F7" w:rsidRDefault="008F09CB" w:rsidP="008425E5">
          <w:pPr>
            <w:pStyle w:val="Encabezado"/>
            <w:tabs>
              <w:tab w:val="clear" w:pos="4419"/>
              <w:tab w:val="center" w:pos="3328"/>
            </w:tabs>
            <w:jc w:val="both"/>
            <w:rPr>
              <w:rFonts w:ascii="Palatino Linotype" w:hAnsi="Palatino Linotype"/>
              <w:b/>
              <w:sz w:val="22"/>
              <w:szCs w:val="22"/>
            </w:rPr>
          </w:pPr>
          <w:r w:rsidRPr="007C35F7">
            <w:rPr>
              <w:rFonts w:ascii="Palatino Linotype" w:hAnsi="Palatino Linotype" w:cs="Arial"/>
              <w:b/>
              <w:bCs/>
              <w:sz w:val="22"/>
              <w:szCs w:val="22"/>
              <w:lang w:eastAsia="es-MX"/>
            </w:rPr>
            <w:t>01113 /INFOEM/IP/RR/2020</w:t>
          </w:r>
        </w:p>
      </w:tc>
    </w:tr>
    <w:tr w:rsidR="008F09CB" w:rsidRPr="00EF13C1" w14:paraId="66DE6236" w14:textId="77777777" w:rsidTr="00941B7B">
      <w:trPr>
        <w:trHeight w:val="138"/>
      </w:trPr>
      <w:tc>
        <w:tcPr>
          <w:tcW w:w="2977" w:type="dxa"/>
          <w:vAlign w:val="center"/>
        </w:tcPr>
        <w:p w14:paraId="44532DAF" w14:textId="7C6A9A4A" w:rsidR="008F09CB" w:rsidRPr="00EF13C1" w:rsidRDefault="008F09CB" w:rsidP="008425E5">
          <w:pPr>
            <w:rPr>
              <w:rFonts w:ascii="Palatino Linotype" w:hAnsi="Palatino Linotype"/>
              <w:b/>
            </w:rPr>
          </w:pPr>
          <w:r>
            <w:rPr>
              <w:rFonts w:ascii="Palatino Linotype" w:hAnsi="Palatino Linotype"/>
              <w:b/>
            </w:rPr>
            <w:t>Recurrente:</w:t>
          </w:r>
        </w:p>
      </w:tc>
      <w:tc>
        <w:tcPr>
          <w:tcW w:w="3964" w:type="dxa"/>
          <w:vAlign w:val="center"/>
        </w:tcPr>
        <w:p w14:paraId="460C7481" w14:textId="418D76B3" w:rsidR="008F09CB" w:rsidRPr="007C35F7" w:rsidRDefault="003F4BCE" w:rsidP="008425E5">
          <w:pPr>
            <w:pStyle w:val="Encabezado"/>
            <w:tabs>
              <w:tab w:val="clear" w:pos="4419"/>
              <w:tab w:val="center" w:pos="3328"/>
            </w:tabs>
            <w:jc w:val="both"/>
            <w:rPr>
              <w:rFonts w:ascii="Palatino Linotype" w:hAnsi="Palatino Linotype" w:cs="Arial"/>
              <w:b/>
              <w:bCs/>
              <w:lang w:eastAsia="es-MX"/>
            </w:rPr>
          </w:pPr>
          <w:r w:rsidRPr="003F4BCE">
            <w:rPr>
              <w:rFonts w:ascii="Palatino Linotype" w:hAnsi="Palatino Linotype" w:cs="Arial"/>
              <w:b/>
              <w:bCs/>
              <w:highlight w:val="black"/>
              <w:lang w:eastAsia="es-MX"/>
            </w:rPr>
            <w:t>-------------------------------</w:t>
          </w:r>
        </w:p>
      </w:tc>
    </w:tr>
    <w:tr w:rsidR="008F09CB" w:rsidRPr="00EF13C1" w14:paraId="1950E3D0" w14:textId="77777777" w:rsidTr="00941B7B">
      <w:trPr>
        <w:trHeight w:val="321"/>
      </w:trPr>
      <w:tc>
        <w:tcPr>
          <w:tcW w:w="2977" w:type="dxa"/>
          <w:vAlign w:val="center"/>
        </w:tcPr>
        <w:p w14:paraId="1303F549" w14:textId="77777777" w:rsidR="008F09CB" w:rsidRPr="00A61802" w:rsidRDefault="008F09CB"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98D3522" w:rsidR="008F09CB" w:rsidRPr="007C35F7" w:rsidRDefault="008F09CB" w:rsidP="008425E5">
          <w:pPr>
            <w:pStyle w:val="Encabezado"/>
            <w:tabs>
              <w:tab w:val="clear" w:pos="4419"/>
              <w:tab w:val="center" w:pos="3328"/>
            </w:tabs>
            <w:ind w:right="-108"/>
            <w:jc w:val="both"/>
            <w:rPr>
              <w:rFonts w:ascii="Palatino Linotype" w:hAnsi="Palatino Linotype"/>
              <w:b/>
              <w:sz w:val="22"/>
              <w:szCs w:val="22"/>
            </w:rPr>
          </w:pPr>
          <w:r w:rsidRPr="007C35F7">
            <w:rPr>
              <w:rFonts w:ascii="Palatino Linotype" w:hAnsi="Palatino Linotype"/>
              <w:b/>
              <w:sz w:val="22"/>
              <w:szCs w:val="22"/>
            </w:rPr>
            <w:t>Ayuntamiento de Nezahualcóyotl</w:t>
          </w:r>
        </w:p>
      </w:tc>
    </w:tr>
    <w:tr w:rsidR="008F09CB" w:rsidRPr="00EF13C1" w14:paraId="3121D07B" w14:textId="77777777" w:rsidTr="00941B7B">
      <w:trPr>
        <w:trHeight w:val="321"/>
      </w:trPr>
      <w:tc>
        <w:tcPr>
          <w:tcW w:w="2977" w:type="dxa"/>
          <w:vAlign w:val="center"/>
        </w:tcPr>
        <w:p w14:paraId="4F405E6E" w14:textId="77777777" w:rsidR="008F09CB" w:rsidRPr="00EF13C1" w:rsidRDefault="008F09CB"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8F09CB" w:rsidRPr="00EF13C1" w:rsidRDefault="008F09CB"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8F09CB" w:rsidRDefault="008F09CB"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7F4C5A"/>
    <w:multiLevelType w:val="hybridMultilevel"/>
    <w:tmpl w:val="4B6038B6"/>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8"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3D0B87"/>
    <w:multiLevelType w:val="hybridMultilevel"/>
    <w:tmpl w:val="225A57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D26604"/>
    <w:multiLevelType w:val="hybridMultilevel"/>
    <w:tmpl w:val="FA0A0E7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1"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14"/>
  </w:num>
  <w:num w:numId="4">
    <w:abstractNumId w:val="22"/>
  </w:num>
  <w:num w:numId="5">
    <w:abstractNumId w:val="16"/>
  </w:num>
  <w:num w:numId="6">
    <w:abstractNumId w:val="3"/>
  </w:num>
  <w:num w:numId="7">
    <w:abstractNumId w:val="1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8"/>
  </w:num>
  <w:num w:numId="13">
    <w:abstractNumId w:val="9"/>
  </w:num>
  <w:num w:numId="14">
    <w:abstractNumId w:val="0"/>
  </w:num>
  <w:num w:numId="15">
    <w:abstractNumId w:val="23"/>
  </w:num>
  <w:num w:numId="16">
    <w:abstractNumId w:val="19"/>
  </w:num>
  <w:num w:numId="17">
    <w:abstractNumId w:val="12"/>
  </w:num>
  <w:num w:numId="18">
    <w:abstractNumId w:val="21"/>
  </w:num>
  <w:num w:numId="19">
    <w:abstractNumId w:val="13"/>
  </w:num>
  <w:num w:numId="20">
    <w:abstractNumId w:val="2"/>
  </w:num>
  <w:num w:numId="21">
    <w:abstractNumId w:val="24"/>
  </w:num>
  <w:num w:numId="22">
    <w:abstractNumId w:val="17"/>
  </w:num>
  <w:num w:numId="23">
    <w:abstractNumId w:val="5"/>
  </w:num>
  <w:num w:numId="24">
    <w:abstractNumId w:val="7"/>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340A"/>
    <w:rsid w:val="00063434"/>
    <w:rsid w:val="00084036"/>
    <w:rsid w:val="0008753C"/>
    <w:rsid w:val="00091060"/>
    <w:rsid w:val="000953B4"/>
    <w:rsid w:val="000A2268"/>
    <w:rsid w:val="000B66F6"/>
    <w:rsid w:val="000C3C92"/>
    <w:rsid w:val="000D580E"/>
    <w:rsid w:val="000E001C"/>
    <w:rsid w:val="000E0969"/>
    <w:rsid w:val="000E3B73"/>
    <w:rsid w:val="00100898"/>
    <w:rsid w:val="00113325"/>
    <w:rsid w:val="001164AB"/>
    <w:rsid w:val="00120F87"/>
    <w:rsid w:val="00123BA1"/>
    <w:rsid w:val="0012473D"/>
    <w:rsid w:val="00146C7D"/>
    <w:rsid w:val="0015457B"/>
    <w:rsid w:val="001A1C56"/>
    <w:rsid w:val="001A42A5"/>
    <w:rsid w:val="001A6BF6"/>
    <w:rsid w:val="001C5165"/>
    <w:rsid w:val="001C6A9E"/>
    <w:rsid w:val="00222400"/>
    <w:rsid w:val="0024278F"/>
    <w:rsid w:val="002445FA"/>
    <w:rsid w:val="00253AB5"/>
    <w:rsid w:val="0025783F"/>
    <w:rsid w:val="002632CC"/>
    <w:rsid w:val="002773A1"/>
    <w:rsid w:val="002A2108"/>
    <w:rsid w:val="002A5275"/>
    <w:rsid w:val="002B20B1"/>
    <w:rsid w:val="002C5058"/>
    <w:rsid w:val="002C70BC"/>
    <w:rsid w:val="002F3E2A"/>
    <w:rsid w:val="00301F6D"/>
    <w:rsid w:val="00316768"/>
    <w:rsid w:val="0032708E"/>
    <w:rsid w:val="0034633A"/>
    <w:rsid w:val="00364138"/>
    <w:rsid w:val="003960A1"/>
    <w:rsid w:val="00396CB7"/>
    <w:rsid w:val="00396FF1"/>
    <w:rsid w:val="003A231F"/>
    <w:rsid w:val="003C11A1"/>
    <w:rsid w:val="003D72B0"/>
    <w:rsid w:val="003D784F"/>
    <w:rsid w:val="003E7B16"/>
    <w:rsid w:val="003F0983"/>
    <w:rsid w:val="003F4BCE"/>
    <w:rsid w:val="003F7317"/>
    <w:rsid w:val="00400E9D"/>
    <w:rsid w:val="004020A9"/>
    <w:rsid w:val="00420997"/>
    <w:rsid w:val="004620FD"/>
    <w:rsid w:val="00472478"/>
    <w:rsid w:val="00487688"/>
    <w:rsid w:val="00487D73"/>
    <w:rsid w:val="00495F08"/>
    <w:rsid w:val="004C400B"/>
    <w:rsid w:val="005032A8"/>
    <w:rsid w:val="00505288"/>
    <w:rsid w:val="0052747D"/>
    <w:rsid w:val="00537643"/>
    <w:rsid w:val="00546E1A"/>
    <w:rsid w:val="00547A19"/>
    <w:rsid w:val="00554277"/>
    <w:rsid w:val="00562094"/>
    <w:rsid w:val="00585BDF"/>
    <w:rsid w:val="005C7651"/>
    <w:rsid w:val="00612BD6"/>
    <w:rsid w:val="00623C38"/>
    <w:rsid w:val="0063058C"/>
    <w:rsid w:val="0064065F"/>
    <w:rsid w:val="0064458A"/>
    <w:rsid w:val="006606CE"/>
    <w:rsid w:val="00665DEE"/>
    <w:rsid w:val="006A3769"/>
    <w:rsid w:val="006A6419"/>
    <w:rsid w:val="006B53D3"/>
    <w:rsid w:val="006D061D"/>
    <w:rsid w:val="006D1BC8"/>
    <w:rsid w:val="006E0774"/>
    <w:rsid w:val="006E7C6A"/>
    <w:rsid w:val="006F155E"/>
    <w:rsid w:val="006F36E6"/>
    <w:rsid w:val="006F589C"/>
    <w:rsid w:val="0070768D"/>
    <w:rsid w:val="007123EE"/>
    <w:rsid w:val="00721347"/>
    <w:rsid w:val="007504A4"/>
    <w:rsid w:val="0076070F"/>
    <w:rsid w:val="00766792"/>
    <w:rsid w:val="007775DB"/>
    <w:rsid w:val="00785862"/>
    <w:rsid w:val="00791FDA"/>
    <w:rsid w:val="007A6573"/>
    <w:rsid w:val="007B705C"/>
    <w:rsid w:val="007C26D7"/>
    <w:rsid w:val="007C35F7"/>
    <w:rsid w:val="007F2AB8"/>
    <w:rsid w:val="00806A87"/>
    <w:rsid w:val="00835BC7"/>
    <w:rsid w:val="008369D5"/>
    <w:rsid w:val="00840597"/>
    <w:rsid w:val="00841D58"/>
    <w:rsid w:val="008425E5"/>
    <w:rsid w:val="0086776C"/>
    <w:rsid w:val="00874477"/>
    <w:rsid w:val="00877CCC"/>
    <w:rsid w:val="00884713"/>
    <w:rsid w:val="00893729"/>
    <w:rsid w:val="008A5190"/>
    <w:rsid w:val="008D6C27"/>
    <w:rsid w:val="008F09CB"/>
    <w:rsid w:val="00902B3C"/>
    <w:rsid w:val="00906938"/>
    <w:rsid w:val="009073E1"/>
    <w:rsid w:val="009074AB"/>
    <w:rsid w:val="0091222E"/>
    <w:rsid w:val="0093058F"/>
    <w:rsid w:val="00930FE2"/>
    <w:rsid w:val="009419D8"/>
    <w:rsid w:val="00941B7B"/>
    <w:rsid w:val="00944476"/>
    <w:rsid w:val="00951AE0"/>
    <w:rsid w:val="009538C8"/>
    <w:rsid w:val="009640E7"/>
    <w:rsid w:val="009A565D"/>
    <w:rsid w:val="009B095B"/>
    <w:rsid w:val="009B27AD"/>
    <w:rsid w:val="009B56AF"/>
    <w:rsid w:val="009C2A7A"/>
    <w:rsid w:val="009C5C23"/>
    <w:rsid w:val="009D0086"/>
    <w:rsid w:val="009D2910"/>
    <w:rsid w:val="009E749C"/>
    <w:rsid w:val="00A12E21"/>
    <w:rsid w:val="00A270AA"/>
    <w:rsid w:val="00A35F50"/>
    <w:rsid w:val="00A40FE8"/>
    <w:rsid w:val="00A432BF"/>
    <w:rsid w:val="00A46349"/>
    <w:rsid w:val="00A61802"/>
    <w:rsid w:val="00A675FA"/>
    <w:rsid w:val="00A7336A"/>
    <w:rsid w:val="00A73A55"/>
    <w:rsid w:val="00A752AF"/>
    <w:rsid w:val="00A9072F"/>
    <w:rsid w:val="00A9391F"/>
    <w:rsid w:val="00AA1D26"/>
    <w:rsid w:val="00AA7A52"/>
    <w:rsid w:val="00AB6FE7"/>
    <w:rsid w:val="00AC7345"/>
    <w:rsid w:val="00AD0A82"/>
    <w:rsid w:val="00AE6C8D"/>
    <w:rsid w:val="00AF39DA"/>
    <w:rsid w:val="00AF42CA"/>
    <w:rsid w:val="00B12C54"/>
    <w:rsid w:val="00B3020C"/>
    <w:rsid w:val="00B4031B"/>
    <w:rsid w:val="00B6145E"/>
    <w:rsid w:val="00B61B3D"/>
    <w:rsid w:val="00B64A49"/>
    <w:rsid w:val="00B907A1"/>
    <w:rsid w:val="00BB3390"/>
    <w:rsid w:val="00BB6383"/>
    <w:rsid w:val="00BD6A5A"/>
    <w:rsid w:val="00BF60EF"/>
    <w:rsid w:val="00C067A2"/>
    <w:rsid w:val="00C15C95"/>
    <w:rsid w:val="00C358F3"/>
    <w:rsid w:val="00C40C11"/>
    <w:rsid w:val="00C460CA"/>
    <w:rsid w:val="00C63419"/>
    <w:rsid w:val="00C73FF1"/>
    <w:rsid w:val="00C75187"/>
    <w:rsid w:val="00C83E26"/>
    <w:rsid w:val="00C9538C"/>
    <w:rsid w:val="00CA6964"/>
    <w:rsid w:val="00CB6C30"/>
    <w:rsid w:val="00CC4267"/>
    <w:rsid w:val="00CF45A6"/>
    <w:rsid w:val="00D060A3"/>
    <w:rsid w:val="00D10D9F"/>
    <w:rsid w:val="00D15D38"/>
    <w:rsid w:val="00D20350"/>
    <w:rsid w:val="00D2264C"/>
    <w:rsid w:val="00D343E8"/>
    <w:rsid w:val="00D3469B"/>
    <w:rsid w:val="00D41DFC"/>
    <w:rsid w:val="00D53DD3"/>
    <w:rsid w:val="00D613FF"/>
    <w:rsid w:val="00D61913"/>
    <w:rsid w:val="00D67B2D"/>
    <w:rsid w:val="00D705B8"/>
    <w:rsid w:val="00D74341"/>
    <w:rsid w:val="00D745B8"/>
    <w:rsid w:val="00D85AC9"/>
    <w:rsid w:val="00D87D30"/>
    <w:rsid w:val="00DA44C3"/>
    <w:rsid w:val="00DB655B"/>
    <w:rsid w:val="00DC558D"/>
    <w:rsid w:val="00DD18C7"/>
    <w:rsid w:val="00DD56A8"/>
    <w:rsid w:val="00DE2822"/>
    <w:rsid w:val="00DE4BA1"/>
    <w:rsid w:val="00DE6A17"/>
    <w:rsid w:val="00DF2CBA"/>
    <w:rsid w:val="00E01DBD"/>
    <w:rsid w:val="00E113EC"/>
    <w:rsid w:val="00E2258F"/>
    <w:rsid w:val="00E22777"/>
    <w:rsid w:val="00E24B6C"/>
    <w:rsid w:val="00E33EAA"/>
    <w:rsid w:val="00E45EFD"/>
    <w:rsid w:val="00E462D5"/>
    <w:rsid w:val="00E5419E"/>
    <w:rsid w:val="00E57C1A"/>
    <w:rsid w:val="00E63601"/>
    <w:rsid w:val="00E818AF"/>
    <w:rsid w:val="00E85A7C"/>
    <w:rsid w:val="00E870CF"/>
    <w:rsid w:val="00E91684"/>
    <w:rsid w:val="00EA2537"/>
    <w:rsid w:val="00EC4F5B"/>
    <w:rsid w:val="00EF7C5F"/>
    <w:rsid w:val="00F15DAB"/>
    <w:rsid w:val="00F234BF"/>
    <w:rsid w:val="00F254CE"/>
    <w:rsid w:val="00F40031"/>
    <w:rsid w:val="00F4754F"/>
    <w:rsid w:val="00F52D0A"/>
    <w:rsid w:val="00F55AE1"/>
    <w:rsid w:val="00F57D0B"/>
    <w:rsid w:val="00F80315"/>
    <w:rsid w:val="00F91BC9"/>
    <w:rsid w:val="00FD1687"/>
    <w:rsid w:val="00FE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47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character" w:customStyle="1" w:styleId="Ttulo2Car">
    <w:name w:val="Título 2 Car"/>
    <w:basedOn w:val="Fuentedeprrafopredeter"/>
    <w:link w:val="Ttulo2"/>
    <w:uiPriority w:val="9"/>
    <w:rsid w:val="00884713"/>
    <w:rPr>
      <w:rFonts w:asciiTheme="majorHAnsi" w:eastAsiaTheme="majorEastAsia" w:hAnsiTheme="majorHAnsi" w:cstheme="majorBidi"/>
      <w:color w:val="2E74B5" w:themeColor="accent1" w:themeShade="BF"/>
      <w:sz w:val="26"/>
      <w:szCs w:val="26"/>
    </w:rPr>
  </w:style>
  <w:style w:type="table" w:styleId="Tabladecuadrcula6concolores-nfasis3">
    <w:name w:val="Grid Table 6 Colorful Accent 3"/>
    <w:basedOn w:val="Tablanormal"/>
    <w:uiPriority w:val="51"/>
    <w:rsid w:val="006606C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29094000">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091585274">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61108256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5530</Words>
  <Characters>30418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7</cp:revision>
  <cp:lastPrinted>2020-02-10T19:24:00Z</cp:lastPrinted>
  <dcterms:created xsi:type="dcterms:W3CDTF">2020-06-04T23:10:00Z</dcterms:created>
  <dcterms:modified xsi:type="dcterms:W3CDTF">2020-10-18T02:37:00Z</dcterms:modified>
</cp:coreProperties>
</file>