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68" w:rsidRPr="00AD2A55" w:rsidRDefault="00394068" w:rsidP="0039406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10017">
        <w:rPr>
          <w:rFonts w:ascii="Palatino Linotype" w:eastAsia="Times New Roman" w:hAnsi="Palatino Linotype" w:cs="Arial"/>
          <w:color w:val="000000"/>
          <w:sz w:val="24"/>
          <w:szCs w:val="24"/>
          <w:lang w:eastAsia="es-MX"/>
        </w:rPr>
        <w:t>veinte</w:t>
      </w:r>
      <w:r w:rsidR="003204DB">
        <w:rPr>
          <w:rFonts w:ascii="Palatino Linotype" w:eastAsia="Times New Roman" w:hAnsi="Palatino Linotype" w:cs="Arial"/>
          <w:color w:val="000000"/>
          <w:sz w:val="24"/>
          <w:szCs w:val="24"/>
          <w:lang w:eastAsia="es-MX"/>
        </w:rPr>
        <w:t xml:space="preserve"> de enero de dos mil veintiuno</w:t>
      </w:r>
      <w:r w:rsidRPr="00CC3652">
        <w:rPr>
          <w:rFonts w:ascii="Palatino Linotype" w:eastAsia="Times New Roman" w:hAnsi="Palatino Linotype" w:cs="Arial"/>
          <w:color w:val="000000"/>
          <w:sz w:val="24"/>
          <w:szCs w:val="24"/>
          <w:lang w:eastAsia="es-MX"/>
        </w:rPr>
        <w:t>.</w:t>
      </w:r>
    </w:p>
    <w:p w:rsidR="00394068" w:rsidRPr="00AD2A55" w:rsidRDefault="00394068" w:rsidP="00394068">
      <w:pPr>
        <w:shd w:val="clear" w:color="auto" w:fill="FFFFFF"/>
        <w:spacing w:after="0" w:line="360" w:lineRule="auto"/>
        <w:jc w:val="both"/>
        <w:rPr>
          <w:rFonts w:ascii="Palatino Linotype" w:eastAsia="Times New Roman" w:hAnsi="Palatino Linotype" w:cs="Arial"/>
          <w:color w:val="000000"/>
          <w:sz w:val="24"/>
          <w:szCs w:val="24"/>
          <w:lang w:eastAsia="es-MX"/>
        </w:rPr>
      </w:pPr>
    </w:p>
    <w:p w:rsidR="00394068" w:rsidRPr="00AD2A55" w:rsidRDefault="00394068" w:rsidP="0039406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5205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señalo como datos de identificación </w:t>
      </w:r>
      <w:proofErr w:type="spellStart"/>
      <w:r w:rsidR="00B66E3C">
        <w:rPr>
          <w:rFonts w:ascii="Palatino Linotype" w:hAnsi="Palatino Linotype" w:cs="Arial"/>
          <w:b/>
          <w:sz w:val="24"/>
          <w:szCs w:val="24"/>
        </w:rPr>
        <w:t>xxxxxxxxxxxxxxxxxxxxx</w:t>
      </w:r>
      <w:proofErr w:type="spellEnd"/>
      <w:r w:rsidRPr="00895B8C">
        <w:rPr>
          <w:rFonts w:ascii="Palatino Linotype" w:hAnsi="Palatino Linotype" w:cs="Arial"/>
          <w:b/>
          <w:sz w:val="24"/>
          <w:szCs w:val="24"/>
        </w:rPr>
        <w:t xml:space="preserve"> </w:t>
      </w:r>
      <w:proofErr w:type="spellStart"/>
      <w:r w:rsidR="00B66E3C">
        <w:rPr>
          <w:rFonts w:ascii="Palatino Linotype" w:hAnsi="Palatino Linotype" w:cs="Arial"/>
          <w:b/>
          <w:sz w:val="24"/>
          <w:szCs w:val="24"/>
        </w:rPr>
        <w:t>xxxxxxxxxxxxxxxxxxxxxxxxx</w:t>
      </w:r>
      <w:proofErr w:type="spellEnd"/>
      <w:r w:rsidRPr="004467AB">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467AB">
        <w:rPr>
          <w:rFonts w:ascii="Palatino Linotype" w:hAnsi="Palatino Linotype" w:cs="Arial"/>
          <w:b/>
          <w:sz w:val="24"/>
          <w:szCs w:val="24"/>
        </w:rPr>
        <w:t xml:space="preserve">Ayuntamiento de </w:t>
      </w:r>
      <w:r>
        <w:rPr>
          <w:rFonts w:ascii="Palatino Linotype" w:hAnsi="Palatino Linotype" w:cs="Arial"/>
          <w:b/>
          <w:sz w:val="24"/>
          <w:szCs w:val="24"/>
        </w:rPr>
        <w:t>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94068" w:rsidRDefault="00394068" w:rsidP="00394068">
      <w:pPr>
        <w:tabs>
          <w:tab w:val="left" w:pos="6960"/>
        </w:tabs>
        <w:spacing w:after="0" w:line="360" w:lineRule="auto"/>
        <w:jc w:val="both"/>
        <w:rPr>
          <w:rFonts w:ascii="Palatino Linotype" w:hAnsi="Palatino Linotype" w:cs="Arial"/>
          <w:sz w:val="24"/>
          <w:szCs w:val="24"/>
        </w:rPr>
      </w:pPr>
    </w:p>
    <w:p w:rsidR="00394068" w:rsidRPr="007763F3" w:rsidRDefault="00394068" w:rsidP="0039406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94068" w:rsidRPr="00D23436" w:rsidRDefault="00394068" w:rsidP="00394068">
      <w:pPr>
        <w:spacing w:after="0" w:line="360" w:lineRule="auto"/>
        <w:rPr>
          <w:rFonts w:ascii="Palatino Linotype" w:hAnsi="Palatino Linotype" w:cs="Arial"/>
          <w:b/>
          <w:sz w:val="24"/>
          <w:szCs w:val="24"/>
        </w:rPr>
      </w:pPr>
    </w:p>
    <w:p w:rsidR="00394068" w:rsidRPr="004C083E" w:rsidRDefault="00394068" w:rsidP="0039406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94068" w:rsidRDefault="00394068" w:rsidP="0039406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veintiocho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w:t>
      </w:r>
      <w:r w:rsidR="00C517C9">
        <w:rPr>
          <w:rFonts w:ascii="Palatino Linotype" w:hAnsi="Palatino Linotype" w:cs="Arial"/>
          <w:sz w:val="24"/>
          <w:szCs w:val="24"/>
        </w:rPr>
        <w:t>de la Plataforma Nacional de Transparencia</w:t>
      </w:r>
      <w:r w:rsidR="009E55A2">
        <w:rPr>
          <w:rFonts w:ascii="Palatino Linotype" w:hAnsi="Palatino Linotype" w:cs="Arial"/>
          <w:sz w:val="24"/>
          <w:szCs w:val="24"/>
        </w:rPr>
        <w:t xml:space="preserve"> (</w:t>
      </w:r>
      <w:r w:rsidR="009E55A2" w:rsidRPr="009E55A2">
        <w:rPr>
          <w:rFonts w:ascii="Palatino Linotype" w:hAnsi="Palatino Linotype" w:cs="Arial"/>
          <w:b/>
          <w:sz w:val="24"/>
          <w:szCs w:val="24"/>
        </w:rPr>
        <w:t>PNT</w:t>
      </w:r>
      <w:r w:rsidR="009E55A2">
        <w:rPr>
          <w:rFonts w:ascii="Palatino Linotype" w:hAnsi="Palatino Linotype" w:cs="Arial"/>
          <w:sz w:val="24"/>
          <w:szCs w:val="24"/>
        </w:rPr>
        <w:t>)</w:t>
      </w:r>
      <w:r w:rsidR="009E55A2">
        <w:rPr>
          <w:rStyle w:val="Refdenotaalpie"/>
          <w:rFonts w:ascii="Palatino Linotype" w:hAnsi="Palatino Linotype" w:cs="Arial"/>
          <w:sz w:val="24"/>
          <w:szCs w:val="24"/>
        </w:rPr>
        <w:footnoteReference w:id="1"/>
      </w:r>
      <w:r w:rsidR="00C517C9">
        <w:rPr>
          <w:rFonts w:ascii="Palatino Linotype" w:hAnsi="Palatino Linotype" w:cs="Arial"/>
          <w:sz w:val="24"/>
          <w:szCs w:val="24"/>
        </w:rPr>
        <w:t xml:space="preserve">, </w:t>
      </w:r>
      <w:r w:rsidR="009E55A2">
        <w:rPr>
          <w:rFonts w:ascii="Palatino Linotype" w:hAnsi="Palatino Linotype" w:cs="Arial"/>
          <w:sz w:val="24"/>
          <w:szCs w:val="24"/>
        </w:rPr>
        <w:t xml:space="preserve">la cual se encuentra estrechamente vinculada con </w:t>
      </w:r>
      <w:r>
        <w:rPr>
          <w:rFonts w:ascii="Palatino Linotype" w:hAnsi="Palatino Linotype" w:cs="Arial"/>
          <w:sz w:val="24"/>
          <w:szCs w:val="24"/>
        </w:rPr>
        <w:t xml:space="preserve">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w:t>
      </w:r>
      <w:r w:rsidRPr="00AD2A55">
        <w:rPr>
          <w:rFonts w:ascii="Palatino Linotype" w:hAnsi="Palatino Linotype" w:cs="Arial"/>
          <w:sz w:val="24"/>
          <w:szCs w:val="24"/>
        </w:rPr>
        <w:lastRenderedPageBreak/>
        <w:t xml:space="preserve">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95B8C">
        <w:rPr>
          <w:rFonts w:ascii="Palatino Linotype" w:hAnsi="Palatino Linotype" w:cs="Arial"/>
          <w:b/>
          <w:sz w:val="24"/>
          <w:szCs w:val="24"/>
        </w:rPr>
        <w:t>00704/NAUCALPA/IP/2020</w:t>
      </w:r>
      <w:r w:rsidRPr="004D0DD4">
        <w:rPr>
          <w:rFonts w:ascii="Palatino Linotype" w:hAnsi="Palatino Linotype" w:cs="Arial"/>
          <w:b/>
          <w:sz w:val="24"/>
          <w:szCs w:val="24"/>
          <w:lang w:eastAsia="es-MX"/>
        </w:rPr>
        <w:t xml:space="preserve">, </w:t>
      </w:r>
      <w:r w:rsidRPr="004D0DD4">
        <w:rPr>
          <w:rFonts w:ascii="Palatino Linotype" w:hAnsi="Palatino Linotype" w:cs="Arial"/>
          <w:sz w:val="24"/>
          <w:szCs w:val="24"/>
        </w:rPr>
        <w:t>mediante la cual solicitó información</w:t>
      </w:r>
      <w:r w:rsidRPr="00AD2A55">
        <w:rPr>
          <w:rFonts w:ascii="Palatino Linotype" w:hAnsi="Palatino Linotype" w:cs="Arial"/>
          <w:sz w:val="24"/>
          <w:szCs w:val="24"/>
        </w:rPr>
        <w:t xml:space="preserve"> en el tenor siguiente:</w:t>
      </w:r>
    </w:p>
    <w:p w:rsidR="00394068" w:rsidRDefault="00394068" w:rsidP="00394068">
      <w:pPr>
        <w:spacing w:after="0" w:line="360" w:lineRule="auto"/>
        <w:jc w:val="both"/>
        <w:rPr>
          <w:rFonts w:ascii="Palatino Linotype" w:hAnsi="Palatino Linotype" w:cs="Arial"/>
          <w:sz w:val="24"/>
          <w:szCs w:val="24"/>
        </w:rPr>
      </w:pPr>
    </w:p>
    <w:p w:rsidR="00394068" w:rsidRDefault="00394068" w:rsidP="00394068">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895B8C">
        <w:rPr>
          <w:rFonts w:ascii="Palatino Linotype" w:eastAsia="Times New Roman" w:hAnsi="Palatino Linotype" w:cs="Times New Roman"/>
          <w:i/>
          <w:szCs w:val="24"/>
          <w:lang w:val="es-ES_tradnl" w:eastAsia="es-ES"/>
        </w:rPr>
        <w:t>1) Número de quejas y denuncias por faltas y/o delitos presentadas ante el Órgano Interno de Control/Contraloría Interna Municipal en contra de agentes policiales de la Policía Municipal. Del total de esas quejas y denuncias, indicar el sentido de la resolución en cada una de ellas. 2) Número de quejas y denuncias por faltas y/o delitos presentadas ante la Comisión de Honor y Justicia en contra de agentes policiales de la Policía Municipal. Del total de esas quejas y denuncias, indicar el sentido de la resolución en cada una de ellas. Periodo de la información solicitada: 2017, 2018, 2019 y 2020.</w:t>
      </w:r>
      <w:r>
        <w:rPr>
          <w:rFonts w:ascii="Palatino Linotype" w:eastAsia="Times New Roman" w:hAnsi="Palatino Linotype" w:cs="Times New Roman"/>
          <w:i/>
          <w:szCs w:val="24"/>
          <w:lang w:val="es-ES_tradnl" w:eastAsia="es-ES"/>
        </w:rPr>
        <w:t>”</w:t>
      </w:r>
    </w:p>
    <w:p w:rsidR="00394068" w:rsidRDefault="00394068" w:rsidP="0039406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94068" w:rsidRDefault="00394068" w:rsidP="00394068">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94068" w:rsidRDefault="00394068" w:rsidP="00394068">
      <w:pPr>
        <w:tabs>
          <w:tab w:val="left" w:pos="5647"/>
        </w:tabs>
        <w:spacing w:after="0" w:line="360" w:lineRule="auto"/>
        <w:ind w:right="850"/>
        <w:jc w:val="both"/>
        <w:rPr>
          <w:rFonts w:ascii="Palatino Linotype" w:hAnsi="Palatino Linotype"/>
          <w:color w:val="000000"/>
          <w:sz w:val="24"/>
          <w:szCs w:val="24"/>
        </w:rPr>
      </w:pPr>
    </w:p>
    <w:p w:rsidR="008624C7" w:rsidRDefault="008624C7" w:rsidP="00394068">
      <w:pPr>
        <w:tabs>
          <w:tab w:val="left" w:pos="5647"/>
        </w:tabs>
        <w:spacing w:after="0" w:line="360" w:lineRule="auto"/>
        <w:ind w:right="850"/>
        <w:jc w:val="both"/>
        <w:rPr>
          <w:rFonts w:ascii="Palatino Linotype" w:hAnsi="Palatino Linotype"/>
          <w:color w:val="000000"/>
          <w:sz w:val="24"/>
          <w:szCs w:val="24"/>
        </w:rPr>
      </w:pPr>
    </w:p>
    <w:p w:rsidR="00394068" w:rsidRPr="004C083E" w:rsidRDefault="00394068" w:rsidP="0039406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394068" w:rsidRDefault="00394068" w:rsidP="0039406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diecinueve de octubre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394068" w:rsidRDefault="00394068" w:rsidP="00394068">
      <w:pPr>
        <w:spacing w:after="0" w:line="360" w:lineRule="auto"/>
        <w:jc w:val="both"/>
        <w:rPr>
          <w:rFonts w:ascii="Palatino Linotype" w:hAnsi="Palatino Linotype" w:cs="Arial"/>
          <w:sz w:val="24"/>
          <w:szCs w:val="24"/>
        </w:rPr>
      </w:pPr>
    </w:p>
    <w:p w:rsidR="00394068" w:rsidRDefault="00394068" w:rsidP="00394068">
      <w:pPr>
        <w:spacing w:after="0" w:line="240" w:lineRule="auto"/>
        <w:ind w:left="567" w:right="567"/>
        <w:jc w:val="both"/>
        <w:rPr>
          <w:rFonts w:ascii="Palatino Linotype" w:hAnsi="Palatino Linotype" w:cs="Arial"/>
          <w:szCs w:val="24"/>
        </w:rPr>
      </w:pPr>
      <w:r>
        <w:rPr>
          <w:rFonts w:ascii="Palatino Linotype" w:hAnsi="Palatino Linotype" w:cs="Arial"/>
          <w:i/>
          <w:szCs w:val="24"/>
        </w:rPr>
        <w:t>“</w:t>
      </w:r>
      <w:r w:rsidRPr="00394068">
        <w:rPr>
          <w:rFonts w:ascii="Palatino Linotype" w:hAnsi="Palatino Linotype" w:cs="Arial"/>
          <w:i/>
          <w:szCs w:val="24"/>
        </w:rPr>
        <w:t xml:space="preserve">Naucalpan de Juárez, Estado de México a 19 de octubre de 2020 No. de solicitud: 00704/NAUCALPA/IP/2020 C. SOLICITANTE DE ACCESO A LA INFORMACIÓN PÚBLICA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“…1) Número de quejas y denuncias por faltas y/o delitos presentadas ante el Órgano Interno de Control/Contraloría Interna Municipal en contra de agentes policiales de la Policía Municipal. Del total de esas quejas y denuncias, indicar el sentido de la resolución en cada una de ellas. 2) Número de quejas y denuncias por faltas y/o delitos presentadas ante la Comisión de Honor y Justicia en contra de agentes </w:t>
      </w:r>
      <w:r w:rsidRPr="00394068">
        <w:rPr>
          <w:rFonts w:ascii="Palatino Linotype" w:hAnsi="Palatino Linotype" w:cs="Arial"/>
          <w:i/>
          <w:szCs w:val="24"/>
        </w:rPr>
        <w:lastRenderedPageBreak/>
        <w:t>policiales de la Policía Municipal. Del total de esas quejas y denuncias, indicar el sentido de la resolución en cada una de ellas. Periodo de la información solicitada: 2017, 2018, 2019 y 2020…” (</w:t>
      </w:r>
      <w:proofErr w:type="gramStart"/>
      <w:r w:rsidRPr="00394068">
        <w:rPr>
          <w:rFonts w:ascii="Palatino Linotype" w:hAnsi="Palatino Linotype" w:cs="Arial"/>
          <w:i/>
          <w:szCs w:val="24"/>
        </w:rPr>
        <w:t>sic</w:t>
      </w:r>
      <w:proofErr w:type="gramEnd"/>
      <w:r w:rsidRPr="00394068">
        <w:rPr>
          <w:rFonts w:ascii="Palatino Linotype" w:hAnsi="Palatino Linotype" w:cs="Arial"/>
          <w:i/>
          <w:szCs w:val="24"/>
        </w:rPr>
        <w:t>). Por lo que atañe a la Dirección General de Seguridad Ciudadana y Tránsito Municipal, área encargada de atender su solicitud, la cual adjunta al presente el oficio con número DGSCYTM/DJ/11159/2020, por lo que hace a la Contraloría Interna Municipal adjunta el oficio con número CIM/CI/1395/2020, documentos en los cuales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r>
        <w:rPr>
          <w:rFonts w:ascii="Palatino Linotype" w:hAnsi="Palatino Linotype" w:cs="Arial"/>
          <w:i/>
          <w:szCs w:val="24"/>
        </w:rPr>
        <w:t>” (sic)</w:t>
      </w:r>
    </w:p>
    <w:p w:rsidR="00394068" w:rsidRDefault="00394068" w:rsidP="00394068">
      <w:pPr>
        <w:spacing w:after="0" w:line="360" w:lineRule="auto"/>
        <w:jc w:val="both"/>
        <w:rPr>
          <w:rFonts w:ascii="Palatino Linotype" w:hAnsi="Palatino Linotype" w:cs="Arial"/>
          <w:sz w:val="24"/>
          <w:szCs w:val="24"/>
        </w:rPr>
      </w:pPr>
    </w:p>
    <w:p w:rsidR="00394068" w:rsidRDefault="00394068" w:rsidP="0039406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394068">
        <w:rPr>
          <w:rFonts w:ascii="Palatino Linotype" w:hAnsi="Palatino Linotype" w:cs="Arial"/>
          <w:sz w:val="24"/>
          <w:szCs w:val="24"/>
        </w:rPr>
        <w:t>cim-ci-1395-2020.pdf</w:t>
      </w:r>
      <w:r>
        <w:rPr>
          <w:rFonts w:ascii="Palatino Linotype" w:hAnsi="Palatino Linotype" w:cs="Arial"/>
          <w:sz w:val="24"/>
          <w:szCs w:val="24"/>
        </w:rPr>
        <w:t xml:space="preserve">, </w:t>
      </w:r>
      <w:proofErr w:type="spellStart"/>
      <w:r w:rsidRPr="00394068">
        <w:rPr>
          <w:rFonts w:ascii="Palatino Linotype" w:hAnsi="Palatino Linotype" w:cs="Arial"/>
          <w:sz w:val="24"/>
          <w:szCs w:val="24"/>
        </w:rPr>
        <w:t>scan</w:t>
      </w:r>
      <w:proofErr w:type="spellEnd"/>
      <w:r w:rsidRPr="00394068">
        <w:rPr>
          <w:rFonts w:ascii="Palatino Linotype" w:hAnsi="Palatino Linotype" w:cs="Arial"/>
          <w:sz w:val="24"/>
          <w:szCs w:val="24"/>
        </w:rPr>
        <w:t xml:space="preserve"> SAIMEX 704-2020.pdf</w:t>
      </w:r>
      <w:r>
        <w:rPr>
          <w:rFonts w:ascii="Palatino Linotype" w:hAnsi="Palatino Linotype" w:cs="Arial"/>
          <w:sz w:val="24"/>
          <w:szCs w:val="24"/>
        </w:rPr>
        <w:t xml:space="preserve"> y </w:t>
      </w:r>
      <w:r w:rsidRPr="00394068">
        <w:rPr>
          <w:rFonts w:ascii="Palatino Linotype" w:hAnsi="Palatino Linotype" w:cs="Arial"/>
          <w:sz w:val="24"/>
          <w:szCs w:val="24"/>
        </w:rPr>
        <w:t>704_202010191621.pdf</w:t>
      </w:r>
      <w:r>
        <w:rPr>
          <w:rFonts w:ascii="Palatino Linotype" w:hAnsi="Palatino Linotype" w:cs="Arial"/>
          <w:sz w:val="24"/>
          <w:szCs w:val="24"/>
        </w:rPr>
        <w:t>”, que al ser del conocimiento de las partes, no se inserta su contenido en obvio de repeticiones innecesarias, máxime que serán objeto de estudio en el apartado correspondiente.</w:t>
      </w:r>
    </w:p>
    <w:p w:rsidR="00394068" w:rsidRDefault="00394068" w:rsidP="00394068">
      <w:pPr>
        <w:spacing w:after="0" w:line="360" w:lineRule="auto"/>
        <w:jc w:val="both"/>
        <w:rPr>
          <w:rFonts w:ascii="Palatino Linotype" w:hAnsi="Palatino Linotype" w:cs="Arial"/>
          <w:sz w:val="24"/>
          <w:szCs w:val="24"/>
        </w:rPr>
      </w:pPr>
    </w:p>
    <w:p w:rsidR="008624C7" w:rsidRDefault="008624C7" w:rsidP="00394068">
      <w:pPr>
        <w:spacing w:after="0" w:line="360" w:lineRule="auto"/>
        <w:jc w:val="both"/>
        <w:rPr>
          <w:rFonts w:ascii="Palatino Linotype" w:hAnsi="Palatino Linotype" w:cs="Arial"/>
          <w:sz w:val="24"/>
          <w:szCs w:val="24"/>
        </w:rPr>
      </w:pPr>
    </w:p>
    <w:p w:rsidR="00394068" w:rsidRPr="004C083E" w:rsidRDefault="00394068" w:rsidP="0039406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94068" w:rsidRDefault="00394068" w:rsidP="0039406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cuatro de noviembre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5205/INFOEM/IP/RR/2020,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94068" w:rsidRDefault="00394068" w:rsidP="00394068">
      <w:pPr>
        <w:spacing w:after="0" w:line="360" w:lineRule="auto"/>
        <w:jc w:val="both"/>
        <w:rPr>
          <w:rFonts w:ascii="Palatino Linotype" w:hAnsi="Palatino Linotype" w:cs="Arial"/>
          <w:sz w:val="24"/>
          <w:szCs w:val="24"/>
        </w:rPr>
      </w:pPr>
    </w:p>
    <w:p w:rsidR="00394068" w:rsidRDefault="00394068" w:rsidP="00394068">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394068" w:rsidRPr="004055E5" w:rsidRDefault="00394068" w:rsidP="00394068">
      <w:pPr>
        <w:pStyle w:val="Prrafodelista"/>
        <w:spacing w:line="360" w:lineRule="auto"/>
        <w:ind w:left="0"/>
        <w:jc w:val="both"/>
        <w:rPr>
          <w:rFonts w:ascii="Palatino Linotype" w:hAnsi="Palatino Linotype" w:cs="Arial"/>
        </w:rPr>
      </w:pPr>
    </w:p>
    <w:p w:rsidR="00394068" w:rsidRPr="00775155" w:rsidRDefault="00394068" w:rsidP="00394068">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Pr="00394068">
        <w:rPr>
          <w:rFonts w:ascii="Palatino Linotype" w:hAnsi="Palatino Linotype" w:cs="Arial"/>
          <w:i/>
          <w:sz w:val="22"/>
        </w:rPr>
        <w:t xml:space="preserve">Se entrega información parcial e incompleta. La Comisión de Honor y Justicia (rubro 2 de la solicitud) realiza una interpretación restrictiva de mi solicitud </w:t>
      </w:r>
      <w:proofErr w:type="spellStart"/>
      <w:r w:rsidRPr="00394068">
        <w:rPr>
          <w:rFonts w:ascii="Palatino Linotype" w:hAnsi="Palatino Linotype" w:cs="Arial"/>
          <w:i/>
          <w:sz w:val="22"/>
        </w:rPr>
        <w:t>par</w:t>
      </w:r>
      <w:proofErr w:type="spellEnd"/>
      <w:r w:rsidRPr="00394068">
        <w:rPr>
          <w:rFonts w:ascii="Palatino Linotype" w:hAnsi="Palatino Linotype" w:cs="Arial"/>
          <w:i/>
          <w:sz w:val="22"/>
        </w:rPr>
        <w:t xml:space="preserve"> negarme la información.</w:t>
      </w:r>
      <w:r>
        <w:rPr>
          <w:rFonts w:ascii="Palatino Linotype" w:hAnsi="Palatino Linotype" w:cs="Arial"/>
          <w:i/>
          <w:sz w:val="22"/>
        </w:rPr>
        <w:t>”</w:t>
      </w:r>
    </w:p>
    <w:p w:rsidR="00394068" w:rsidRDefault="00394068" w:rsidP="00394068">
      <w:pPr>
        <w:pStyle w:val="Prrafodelista"/>
        <w:spacing w:line="360" w:lineRule="auto"/>
        <w:ind w:left="0"/>
        <w:jc w:val="both"/>
        <w:rPr>
          <w:rFonts w:ascii="Palatino Linotype" w:hAnsi="Palatino Linotype" w:cs="Arial"/>
        </w:rPr>
      </w:pPr>
    </w:p>
    <w:p w:rsidR="00394068" w:rsidRDefault="00394068" w:rsidP="00394068">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394068" w:rsidRPr="002A00FA" w:rsidRDefault="00394068" w:rsidP="00394068">
      <w:pPr>
        <w:pStyle w:val="Prrafodelista"/>
        <w:spacing w:line="360" w:lineRule="auto"/>
        <w:ind w:left="0"/>
        <w:jc w:val="both"/>
        <w:rPr>
          <w:rFonts w:ascii="Palatino Linotype" w:hAnsi="Palatino Linotype" w:cs="Arial"/>
        </w:rPr>
      </w:pPr>
    </w:p>
    <w:p w:rsidR="00394068" w:rsidRDefault="00394068" w:rsidP="0039406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394068">
        <w:rPr>
          <w:rFonts w:ascii="Palatino Linotype" w:hAnsi="Palatino Linotype"/>
          <w:i/>
          <w:color w:val="000000"/>
        </w:rPr>
        <w:t xml:space="preserve">Se entrega información parcial e incompleta. La Comisión de Honor y Justicia (rubro 2 de la solicitud) realiza una interpretación restrictiva de mi solicitud </w:t>
      </w:r>
      <w:proofErr w:type="spellStart"/>
      <w:r w:rsidRPr="00394068">
        <w:rPr>
          <w:rFonts w:ascii="Palatino Linotype" w:hAnsi="Palatino Linotype"/>
          <w:i/>
          <w:color w:val="000000"/>
        </w:rPr>
        <w:t>par</w:t>
      </w:r>
      <w:proofErr w:type="spellEnd"/>
      <w:r w:rsidRPr="00394068">
        <w:rPr>
          <w:rFonts w:ascii="Palatino Linotype" w:hAnsi="Palatino Linotype"/>
          <w:i/>
          <w:color w:val="000000"/>
        </w:rPr>
        <w:t xml:space="preserve"> negarme la información.</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394068" w:rsidRDefault="00394068" w:rsidP="00394068">
      <w:pPr>
        <w:spacing w:after="0" w:line="360" w:lineRule="auto"/>
        <w:jc w:val="both"/>
        <w:rPr>
          <w:rFonts w:ascii="Palatino Linotype" w:hAnsi="Palatino Linotype" w:cs="Arial"/>
          <w:sz w:val="24"/>
          <w:szCs w:val="24"/>
        </w:rPr>
      </w:pPr>
    </w:p>
    <w:p w:rsidR="008624C7" w:rsidRDefault="008624C7" w:rsidP="00394068">
      <w:pPr>
        <w:spacing w:after="0" w:line="360" w:lineRule="auto"/>
        <w:jc w:val="both"/>
        <w:rPr>
          <w:rFonts w:ascii="Palatino Linotype" w:hAnsi="Palatino Linotype" w:cs="Arial"/>
          <w:sz w:val="24"/>
          <w:szCs w:val="24"/>
        </w:rPr>
      </w:pPr>
    </w:p>
    <w:p w:rsidR="00394068" w:rsidRDefault="00394068" w:rsidP="0039406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394068" w:rsidRPr="00567822" w:rsidRDefault="00394068" w:rsidP="0039406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cuatro de noviembre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394068" w:rsidRDefault="00394068" w:rsidP="00394068">
      <w:pPr>
        <w:spacing w:after="0" w:line="360" w:lineRule="auto"/>
        <w:ind w:right="49"/>
        <w:jc w:val="both"/>
        <w:rPr>
          <w:rFonts w:ascii="Palatino Linotype" w:eastAsia="Times New Roman" w:hAnsi="Palatino Linotype" w:cs="Arial"/>
          <w:sz w:val="24"/>
          <w:szCs w:val="24"/>
          <w:lang w:val="es-ES_tradnl" w:eastAsia="es-ES"/>
        </w:rPr>
      </w:pPr>
    </w:p>
    <w:p w:rsidR="008624C7" w:rsidRDefault="008624C7" w:rsidP="00394068">
      <w:pPr>
        <w:spacing w:after="0" w:line="360" w:lineRule="auto"/>
        <w:ind w:right="49"/>
        <w:jc w:val="both"/>
        <w:rPr>
          <w:rFonts w:ascii="Palatino Linotype" w:eastAsia="Times New Roman" w:hAnsi="Palatino Linotype" w:cs="Arial"/>
          <w:sz w:val="24"/>
          <w:szCs w:val="24"/>
          <w:lang w:val="es-ES_tradnl" w:eastAsia="es-ES"/>
        </w:rPr>
      </w:pPr>
    </w:p>
    <w:p w:rsidR="00394068" w:rsidRDefault="00394068" w:rsidP="0039406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394068" w:rsidRDefault="00394068" w:rsidP="00394068">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diez de noviembre d</w:t>
      </w:r>
      <w:r w:rsidRPr="00567822">
        <w:rPr>
          <w:rFonts w:ascii="Palatino Linotype" w:eastAsia="Times New Roman" w:hAnsi="Palatino Linotype" w:cs="Arial"/>
          <w:sz w:val="24"/>
          <w:szCs w:val="24"/>
          <w:lang w:val="es-ES" w:eastAsia="es-ES"/>
        </w:rPr>
        <w:t xml:space="preserve">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 xml:space="preserve">a disposición de las partes, para que en un plazo máximo de siete días hábiles, </w:t>
      </w:r>
      <w:r w:rsidRPr="005678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394068" w:rsidRDefault="00394068" w:rsidP="00394068">
      <w:pPr>
        <w:spacing w:after="0" w:line="360" w:lineRule="auto"/>
        <w:ind w:right="49"/>
        <w:jc w:val="both"/>
        <w:rPr>
          <w:rFonts w:ascii="Palatino Linotype" w:eastAsia="Times New Roman" w:hAnsi="Palatino Linotype" w:cs="Arial"/>
          <w:sz w:val="24"/>
          <w:szCs w:val="24"/>
          <w:lang w:val="es-ES" w:eastAsia="es-ES"/>
        </w:rPr>
      </w:pPr>
    </w:p>
    <w:p w:rsidR="008624C7" w:rsidRDefault="008624C7" w:rsidP="00394068">
      <w:pPr>
        <w:spacing w:after="0" w:line="360" w:lineRule="auto"/>
        <w:ind w:right="49"/>
        <w:jc w:val="both"/>
        <w:rPr>
          <w:rFonts w:ascii="Palatino Linotype" w:eastAsia="Times New Roman" w:hAnsi="Palatino Linotype" w:cs="Arial"/>
          <w:sz w:val="24"/>
          <w:szCs w:val="24"/>
          <w:lang w:val="es-ES" w:eastAsia="es-ES"/>
        </w:rPr>
      </w:pPr>
    </w:p>
    <w:p w:rsidR="00394068" w:rsidRPr="004C083E" w:rsidRDefault="00394068" w:rsidP="0039406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394068" w:rsidRDefault="00394068" w:rsidP="00394068">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rindió su informe justificado dentro del término legal otorgado para ello, a través del archivo electrónico “</w:t>
      </w:r>
      <w:r w:rsidRPr="00394068">
        <w:rPr>
          <w:rFonts w:ascii="Palatino Linotype" w:hAnsi="Palatino Linotype" w:cs="Arial"/>
          <w:sz w:val="24"/>
          <w:szCs w:val="24"/>
        </w:rPr>
        <w:t>CIM-CI-1733-2020_202011131050.pdf</w:t>
      </w:r>
      <w:r>
        <w:rPr>
          <w:rFonts w:ascii="Palatino Linotype" w:hAnsi="Palatino Linotype" w:cs="Arial"/>
          <w:sz w:val="24"/>
          <w:szCs w:val="24"/>
        </w:rPr>
        <w:t xml:space="preserve">”, el cual fue puesto a la vista del </w:t>
      </w:r>
      <w:r>
        <w:rPr>
          <w:rFonts w:ascii="Palatino Linotype" w:hAnsi="Palatino Linotype" w:cs="Arial"/>
          <w:b/>
          <w:sz w:val="24"/>
          <w:szCs w:val="24"/>
        </w:rPr>
        <w:t>recurrente</w:t>
      </w:r>
      <w:r>
        <w:rPr>
          <w:rFonts w:ascii="Palatino Linotype" w:hAnsi="Palatino Linotype" w:cs="Arial"/>
          <w:sz w:val="24"/>
          <w:szCs w:val="24"/>
        </w:rPr>
        <w:t>, a efecto que hiciera valer lo que a sus intereses conviniera.</w:t>
      </w:r>
    </w:p>
    <w:p w:rsidR="008624C7" w:rsidRDefault="008624C7" w:rsidP="00394068">
      <w:pPr>
        <w:spacing w:after="0" w:line="360" w:lineRule="auto"/>
        <w:jc w:val="both"/>
        <w:rPr>
          <w:rFonts w:ascii="Palatino Linotype" w:hAnsi="Palatino Linotype" w:cs="Arial"/>
          <w:sz w:val="24"/>
          <w:szCs w:val="24"/>
        </w:rPr>
      </w:pPr>
    </w:p>
    <w:p w:rsidR="00394068" w:rsidRDefault="00394068" w:rsidP="0039406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Transcurrido el término de ley en el presente asunto, sin que exista constancia de haberse celebrado </w:t>
      </w:r>
      <w:r w:rsidRPr="00E34EB5">
        <w:rPr>
          <w:rFonts w:ascii="Palatino Linotype" w:hAnsi="Palatino Linotype" w:cs="Arial"/>
          <w:sz w:val="24"/>
          <w:szCs w:val="24"/>
        </w:rPr>
        <w:t>audiencia</w:t>
      </w:r>
      <w:r>
        <w:rPr>
          <w:rFonts w:ascii="Palatino Linotype" w:hAnsi="Palatino Linotype" w:cs="Arial"/>
          <w:sz w:val="24"/>
          <w:szCs w:val="24"/>
        </w:rPr>
        <w:t xml:space="preserve"> alguna</w:t>
      </w:r>
      <w:r w:rsidRPr="00E34EB5">
        <w:rPr>
          <w:rFonts w:ascii="Palatino Linotype" w:hAnsi="Palatino Linotype" w:cs="Arial"/>
          <w:sz w:val="24"/>
          <w:szCs w:val="24"/>
        </w:rPr>
        <w:t xml:space="preserve">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94068" w:rsidRDefault="00394068" w:rsidP="00394068">
      <w:pPr>
        <w:spacing w:after="0" w:line="360" w:lineRule="auto"/>
        <w:jc w:val="both"/>
        <w:rPr>
          <w:rFonts w:ascii="Palatino Linotype" w:hAnsi="Palatino Linotype" w:cs="Arial"/>
          <w:sz w:val="24"/>
          <w:szCs w:val="24"/>
        </w:rPr>
      </w:pPr>
    </w:p>
    <w:p w:rsidR="008624C7" w:rsidRDefault="008624C7" w:rsidP="00394068">
      <w:pPr>
        <w:spacing w:after="0" w:line="360" w:lineRule="auto"/>
        <w:jc w:val="both"/>
        <w:rPr>
          <w:rFonts w:ascii="Palatino Linotype" w:hAnsi="Palatino Linotype" w:cs="Arial"/>
          <w:sz w:val="24"/>
          <w:szCs w:val="24"/>
        </w:rPr>
      </w:pPr>
    </w:p>
    <w:p w:rsidR="00394068" w:rsidRPr="004C083E" w:rsidRDefault="00394068" w:rsidP="0039406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394068" w:rsidRDefault="00394068" w:rsidP="0039406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w:t>
      </w:r>
      <w:r w:rsidRPr="007F13FB">
        <w:rPr>
          <w:rFonts w:ascii="Palatino Linotype" w:hAnsi="Palatino Linotype" w:cs="Arial"/>
          <w:sz w:val="24"/>
          <w:szCs w:val="24"/>
        </w:rPr>
        <w:t>que una vez transcurrido el periodo otorgado</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al expediente electrónico, se decretó el </w:t>
      </w:r>
      <w:r w:rsidRPr="00151A4D">
        <w:rPr>
          <w:rFonts w:ascii="Palatino Linotype" w:hAnsi="Palatino Linotype" w:cs="Arial"/>
          <w:sz w:val="24"/>
          <w:szCs w:val="24"/>
        </w:rPr>
        <w:t xml:space="preserve">cierre de instrucción en fecha </w:t>
      </w:r>
      <w:r>
        <w:rPr>
          <w:rFonts w:ascii="Palatino Linotype" w:hAnsi="Palatino Linotype" w:cs="Arial"/>
          <w:sz w:val="24"/>
          <w:szCs w:val="24"/>
        </w:rPr>
        <w:t xml:space="preserve">veintitrés de noviembre </w:t>
      </w:r>
      <w:r w:rsidRPr="00151A4D">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394068" w:rsidRDefault="00394068" w:rsidP="00394068">
      <w:pPr>
        <w:spacing w:after="0" w:line="360" w:lineRule="auto"/>
        <w:jc w:val="both"/>
        <w:rPr>
          <w:rFonts w:ascii="Palatino Linotype" w:hAnsi="Palatino Linotype" w:cs="Arial"/>
          <w:sz w:val="24"/>
          <w:szCs w:val="24"/>
        </w:rPr>
      </w:pPr>
    </w:p>
    <w:p w:rsidR="00394068" w:rsidRDefault="00394068" w:rsidP="00394068">
      <w:pPr>
        <w:spacing w:after="0" w:line="360" w:lineRule="auto"/>
        <w:jc w:val="both"/>
        <w:rPr>
          <w:rFonts w:ascii="Palatino Linotype" w:hAnsi="Palatino Linotype" w:cs="Arial"/>
          <w:sz w:val="24"/>
          <w:szCs w:val="24"/>
        </w:rPr>
      </w:pPr>
    </w:p>
    <w:p w:rsidR="00394068" w:rsidRPr="008B6600" w:rsidRDefault="00394068" w:rsidP="0039406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94068" w:rsidRDefault="00394068" w:rsidP="00394068">
      <w:pPr>
        <w:spacing w:after="0" w:line="360" w:lineRule="auto"/>
        <w:jc w:val="both"/>
        <w:rPr>
          <w:rFonts w:ascii="Palatino Linotype" w:hAnsi="Palatino Linotype" w:cs="Arial"/>
          <w:sz w:val="28"/>
          <w:szCs w:val="28"/>
        </w:rPr>
      </w:pPr>
    </w:p>
    <w:p w:rsidR="00394068" w:rsidRPr="00600F1D" w:rsidRDefault="00394068" w:rsidP="0039406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94068" w:rsidRDefault="00394068" w:rsidP="0039406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94068" w:rsidRDefault="00394068" w:rsidP="00394068">
      <w:pPr>
        <w:spacing w:after="0" w:line="360" w:lineRule="auto"/>
        <w:jc w:val="both"/>
        <w:rPr>
          <w:rFonts w:ascii="Palatino Linotype" w:hAnsi="Palatino Linotype" w:cs="Arial"/>
          <w:sz w:val="24"/>
          <w:szCs w:val="24"/>
        </w:rPr>
      </w:pPr>
    </w:p>
    <w:p w:rsidR="00FF7EBA" w:rsidRDefault="00FF7EBA" w:rsidP="00394068">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FF7EBA">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partícipes en los procesos que conllevan.</w:t>
      </w:r>
    </w:p>
    <w:p w:rsidR="008624C7" w:rsidRDefault="008624C7" w:rsidP="00394068">
      <w:pPr>
        <w:spacing w:after="0" w:line="360" w:lineRule="auto"/>
        <w:jc w:val="both"/>
        <w:rPr>
          <w:rFonts w:ascii="Palatino Linotype" w:hAnsi="Palatino Linotype" w:cs="Arial"/>
          <w:sz w:val="24"/>
          <w:szCs w:val="24"/>
        </w:rPr>
      </w:pPr>
    </w:p>
    <w:p w:rsidR="00394068" w:rsidRPr="00600F1D" w:rsidRDefault="00394068" w:rsidP="00394068">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Artículo 180</w:t>
      </w:r>
      <w:r w:rsidRPr="005F5FE4">
        <w:rPr>
          <w:rFonts w:ascii="Palatino Linotype" w:hAnsi="Palatino Linotype" w:cs="Arial"/>
          <w:i/>
          <w:szCs w:val="24"/>
        </w:rPr>
        <w:t xml:space="preserve">. El recurso de revisión contendrá: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w:t>
      </w:r>
      <w:r w:rsidRPr="005F5FE4">
        <w:rPr>
          <w:rFonts w:ascii="Palatino Linotype" w:hAnsi="Palatino Linotype" w:cs="Arial"/>
          <w:i/>
          <w:szCs w:val="24"/>
        </w:rPr>
        <w:t xml:space="preserve">. El sujeto obligado ante la cual se presentó la solicitud;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w:t>
      </w:r>
      <w:r w:rsidRPr="005F5FE4">
        <w:rPr>
          <w:rFonts w:ascii="Palatino Linotype" w:hAnsi="Palatino Linotype" w:cs="Arial"/>
          <w:i/>
          <w:szCs w:val="24"/>
        </w:rPr>
        <w:t xml:space="preserve">. </w:t>
      </w:r>
      <w:r w:rsidRPr="005F5FE4">
        <w:rPr>
          <w:rFonts w:ascii="Palatino Linotype" w:hAnsi="Palatino Linotype" w:cs="Arial"/>
          <w:i/>
          <w:szCs w:val="24"/>
          <w:u w:val="single"/>
        </w:rPr>
        <w:t>El nombre del solicitante</w:t>
      </w:r>
      <w:r w:rsidRPr="005F5FE4">
        <w:rPr>
          <w:rFonts w:ascii="Palatino Linotype" w:hAnsi="Palatino Linotype" w:cs="Arial"/>
          <w:i/>
          <w:szCs w:val="24"/>
        </w:rPr>
        <w:t xml:space="preserve"> que recurre o de su representante y, en su caso, del tercero interesado, así como la dirección o medio que señale para recibir notificaciones;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III</w:t>
      </w:r>
      <w:r w:rsidRPr="005F5FE4">
        <w:rPr>
          <w:rFonts w:ascii="Palatino Linotype" w:hAnsi="Palatino Linotype" w:cs="Arial"/>
          <w:i/>
          <w:szCs w:val="24"/>
        </w:rPr>
        <w:t xml:space="preserve">. El número de folio de respuesta de la solicitud de acceso;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IV</w:t>
      </w:r>
      <w:r w:rsidRPr="005F5FE4">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w:t>
      </w:r>
      <w:r w:rsidRPr="005F5FE4">
        <w:rPr>
          <w:rFonts w:ascii="Palatino Linotype" w:hAnsi="Palatino Linotype" w:cs="Arial"/>
          <w:i/>
          <w:szCs w:val="24"/>
        </w:rPr>
        <w:t xml:space="preserve">. El acto que se recurre;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VI</w:t>
      </w:r>
      <w:r w:rsidRPr="005F5FE4">
        <w:rPr>
          <w:rFonts w:ascii="Palatino Linotype" w:hAnsi="Palatino Linotype" w:cs="Arial"/>
          <w:i/>
          <w:szCs w:val="24"/>
        </w:rPr>
        <w:t xml:space="preserve">. Las razones o motivos de inconformidad;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VII</w:t>
      </w:r>
      <w:r w:rsidRPr="005F5FE4">
        <w:rPr>
          <w:rFonts w:ascii="Palatino Linotype" w:hAnsi="Palatino Linotype" w:cs="Arial"/>
          <w:i/>
          <w:szCs w:val="24"/>
        </w:rPr>
        <w:t xml:space="preserve">. La copia de la respuesta que se impugna y, en su caso, de la notificación correspondiente, en el caso de respuesta de la solicitud; y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lastRenderedPageBreak/>
        <w:t>VIII</w:t>
      </w:r>
      <w:r w:rsidRPr="005F5FE4">
        <w:rPr>
          <w:rFonts w:ascii="Palatino Linotype" w:hAnsi="Palatino Linotype" w:cs="Arial"/>
          <w:i/>
          <w:szCs w:val="24"/>
        </w:rPr>
        <w:t xml:space="preserve">. Firma del recurrente, en su caso, cuando se presente por escrito, requisito sin el cual se dará trámite al recurso.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 xml:space="preserve">Adicionalmente, se podrán anexar las pruebas y demás elementos que considere procedentes someter a juicio del Instituto.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 xml:space="preserve">En ningún caso será necesario que el particular ratifique el recurso de revisión interpuesto.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u w:val="single"/>
        </w:rPr>
      </w:pPr>
      <w:r w:rsidRPr="005F5FE4">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p>
    <w:p w:rsidR="00394068" w:rsidRPr="005F5FE4" w:rsidRDefault="00394068" w:rsidP="00394068">
      <w:pPr>
        <w:autoSpaceDE w:val="0"/>
        <w:autoSpaceDN w:val="0"/>
        <w:adjustRightInd w:val="0"/>
        <w:spacing w:after="0" w:line="240" w:lineRule="auto"/>
        <w:ind w:left="567" w:right="567"/>
        <w:jc w:val="right"/>
        <w:rPr>
          <w:rFonts w:ascii="Palatino Linotype" w:hAnsi="Palatino Linotype" w:cs="Arial"/>
          <w:szCs w:val="24"/>
        </w:rPr>
      </w:pPr>
      <w:r w:rsidRPr="005F5FE4">
        <w:rPr>
          <w:rFonts w:ascii="Palatino Linotype" w:hAnsi="Palatino Linotype" w:cs="Arial"/>
          <w:szCs w:val="24"/>
        </w:rPr>
        <w:t>(Énfasis añadido)</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proofErr w:type="spellStart"/>
      <w:r w:rsidR="00B66E3C">
        <w:rPr>
          <w:rFonts w:ascii="Palatino Linotype" w:hAnsi="Palatino Linotype" w:cs="Arial"/>
          <w:sz w:val="24"/>
          <w:szCs w:val="24"/>
        </w:rPr>
        <w:t>xxxxxxxxxxxxxxxxxxxxxxxxxxxxxxxxxxx</w:t>
      </w:r>
      <w:proofErr w:type="spellEnd"/>
      <w:r w:rsidRPr="00394068">
        <w:rPr>
          <w:rFonts w:ascii="Palatino Linotype" w:hAnsi="Palatino Linotype" w:cs="Arial"/>
          <w:sz w:val="24"/>
          <w:szCs w:val="24"/>
        </w:rPr>
        <w:t xml:space="preserve"> </w:t>
      </w:r>
      <w:proofErr w:type="spellStart"/>
      <w:r w:rsidR="00B66E3C">
        <w:rPr>
          <w:rFonts w:ascii="Palatino Linotype" w:hAnsi="Palatino Linotype" w:cs="Arial"/>
          <w:sz w:val="24"/>
          <w:szCs w:val="24"/>
        </w:rPr>
        <w:t>xxxxxxxxxxxxx</w:t>
      </w:r>
      <w:proofErr w:type="spellEnd"/>
      <w:r w:rsidRPr="005F5FE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F5FE4">
        <w:rPr>
          <w:rFonts w:ascii="Palatino Linotype" w:hAnsi="Palatino Linotype" w:cs="Arial"/>
          <w:i/>
          <w:sz w:val="24"/>
          <w:szCs w:val="24"/>
        </w:rPr>
        <w:t>sine qua non</w:t>
      </w:r>
      <w:r w:rsidRPr="005F5FE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240" w:lineRule="auto"/>
        <w:jc w:val="center"/>
        <w:rPr>
          <w:rFonts w:ascii="Palatino Linotype" w:hAnsi="Palatino Linotype" w:cs="Arial"/>
          <w:b/>
          <w:i/>
        </w:rPr>
      </w:pPr>
      <w:r w:rsidRPr="005F5FE4">
        <w:rPr>
          <w:rFonts w:ascii="Palatino Linotype" w:hAnsi="Palatino Linotype" w:cs="Arial"/>
          <w:b/>
          <w:i/>
        </w:rPr>
        <w:t>Constitución Política de los Estados Unidos Mexicanos</w:t>
      </w:r>
    </w:p>
    <w:p w:rsidR="00394068" w:rsidRPr="005F5FE4" w:rsidRDefault="00394068" w:rsidP="00394068">
      <w:pPr>
        <w:autoSpaceDE w:val="0"/>
        <w:autoSpaceDN w:val="0"/>
        <w:adjustRightInd w:val="0"/>
        <w:spacing w:after="0" w:line="240" w:lineRule="auto"/>
        <w:jc w:val="both"/>
        <w:rPr>
          <w:rFonts w:ascii="Palatino Linotype" w:hAnsi="Palatino Linotype" w:cs="Arial"/>
        </w:rPr>
      </w:pP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rPr>
      </w:pPr>
      <w:r w:rsidRPr="005F5FE4">
        <w:rPr>
          <w:rFonts w:ascii="Palatino Linotype" w:hAnsi="Palatino Linotype" w:cs="Arial"/>
          <w:i/>
        </w:rPr>
        <w:t>“</w:t>
      </w:r>
      <w:r w:rsidRPr="005F5FE4">
        <w:rPr>
          <w:rFonts w:ascii="Palatino Linotype" w:hAnsi="Palatino Linotype" w:cs="Arial"/>
          <w:b/>
          <w:i/>
        </w:rPr>
        <w:t>Artículo 6o</w:t>
      </w:r>
      <w:r w:rsidRPr="005F5FE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Para efectos de lo dispuesto en el presente artículo se observará lo siguiente:</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A</w:t>
      </w:r>
      <w:r w:rsidRPr="005F5FE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w:t>
      </w:r>
      <w:r w:rsidRPr="005F5FE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III.</w:t>
      </w:r>
      <w:r w:rsidRPr="005F5FE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lastRenderedPageBreak/>
        <w:t>…</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w:t>
      </w:r>
      <w:r w:rsidRPr="005F5FE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VI.</w:t>
      </w:r>
      <w:r w:rsidRPr="005F5FE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La ley establecerá aquella información que se considere reservada o confidencial.</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p>
    <w:p w:rsidR="00394068" w:rsidRPr="005F5FE4" w:rsidRDefault="00394068" w:rsidP="00394068">
      <w:pPr>
        <w:autoSpaceDE w:val="0"/>
        <w:autoSpaceDN w:val="0"/>
        <w:adjustRightInd w:val="0"/>
        <w:spacing w:after="0" w:line="240" w:lineRule="auto"/>
        <w:ind w:left="567" w:right="567"/>
        <w:jc w:val="center"/>
        <w:rPr>
          <w:rFonts w:ascii="Palatino Linotype" w:hAnsi="Palatino Linotype" w:cs="Arial"/>
          <w:b/>
          <w:i/>
          <w:szCs w:val="24"/>
        </w:rPr>
      </w:pPr>
      <w:r w:rsidRPr="005F5FE4">
        <w:rPr>
          <w:rFonts w:ascii="Palatino Linotype" w:hAnsi="Palatino Linotype" w:cs="Arial"/>
          <w:b/>
          <w:i/>
          <w:szCs w:val="24"/>
        </w:rPr>
        <w:t>Constitución Política del Estado Libre y Soberano de México</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Artículo 5</w:t>
      </w:r>
      <w:r w:rsidRPr="005F5FE4">
        <w:rPr>
          <w:rFonts w:ascii="Palatino Linotype" w:hAnsi="Palatino Linotype" w:cs="Arial"/>
          <w:i/>
          <w:szCs w:val="24"/>
        </w:rPr>
        <w:t xml:space="preserve">. … </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Este derecho se regirá por los principios y bases siguientes:</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w:t>
      </w:r>
      <w:r w:rsidRPr="005F5FE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b/>
          <w:i/>
          <w:szCs w:val="24"/>
        </w:rPr>
        <w:t>III</w:t>
      </w:r>
      <w:r w:rsidRPr="005F5FE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94068" w:rsidRPr="005F5FE4" w:rsidRDefault="00394068" w:rsidP="00394068">
      <w:pPr>
        <w:autoSpaceDE w:val="0"/>
        <w:autoSpaceDN w:val="0"/>
        <w:adjustRightInd w:val="0"/>
        <w:spacing w:after="0" w:line="240" w:lineRule="auto"/>
        <w:ind w:left="567" w:right="567"/>
        <w:jc w:val="right"/>
        <w:rPr>
          <w:rFonts w:ascii="Palatino Linotype" w:hAnsi="Palatino Linotype" w:cs="Arial"/>
          <w:i/>
          <w:szCs w:val="24"/>
        </w:rPr>
      </w:pPr>
      <w:r w:rsidRPr="005F5FE4">
        <w:rPr>
          <w:rFonts w:ascii="Palatino Linotype" w:hAnsi="Palatino Linotype" w:cs="Arial"/>
          <w:i/>
          <w:szCs w:val="24"/>
        </w:rPr>
        <w:t>(Énfasis añadido)</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lastRenderedPageBreak/>
        <w:t>Por otra parte, del contenido del artículo 1 de la Constitución Política de los Estados Unidos Mexicanos, se destaca lo siguiente:</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w:t>
      </w:r>
      <w:r w:rsidRPr="005F5FE4">
        <w:rPr>
          <w:rFonts w:ascii="Palatino Linotype" w:hAnsi="Palatino Linotype" w:cs="Arial"/>
          <w:b/>
          <w:i/>
          <w:szCs w:val="24"/>
        </w:rPr>
        <w:t>Artículo 1o.</w:t>
      </w:r>
      <w:r w:rsidRPr="005F5FE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bookmarkStart w:id="0" w:name="_GoBack"/>
      <w:bookmarkEnd w:id="0"/>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Cs w:val="24"/>
        </w:rPr>
      </w:pPr>
      <w:r w:rsidRPr="005F5FE4">
        <w:rPr>
          <w:rFonts w:ascii="Palatino Linotype" w:hAnsi="Palatino Linotype" w:cs="Arial"/>
          <w:i/>
          <w:szCs w:val="24"/>
        </w:rPr>
        <w:lastRenderedPageBreak/>
        <w:t>“</w:t>
      </w:r>
      <w:r w:rsidRPr="005F5FE4">
        <w:rPr>
          <w:rFonts w:ascii="Palatino Linotype" w:hAnsi="Palatino Linotype" w:cs="Arial"/>
          <w:b/>
          <w:i/>
          <w:szCs w:val="24"/>
        </w:rPr>
        <w:t>Acceso a información gubernamental. No debe condicionarse a que el solicitante acredite su personalidad, demuestre interés alguno o justifique su utilización.</w:t>
      </w:r>
      <w:r w:rsidRPr="005F5FE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Resoluciones</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5275/13. Interpuesto en contra de la Secretaría de la Defensa Nacional. Comisionado Ponente Ángel Trinidad Zaldívar.</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xml:space="preserve">• RDA 2937/13. Interpuesto en contra de LICONSA, S.A. de C.V. Comisionado. Ponente Gerardo </w:t>
      </w:r>
      <w:proofErr w:type="spellStart"/>
      <w:r w:rsidRPr="005F5FE4">
        <w:rPr>
          <w:rFonts w:ascii="Palatino Linotype" w:hAnsi="Palatino Linotype" w:cs="Arial"/>
          <w:i/>
          <w:sz w:val="20"/>
          <w:szCs w:val="24"/>
        </w:rPr>
        <w:t>Laveaga</w:t>
      </w:r>
      <w:proofErr w:type="spellEnd"/>
      <w:r w:rsidRPr="005F5FE4">
        <w:rPr>
          <w:rFonts w:ascii="Palatino Linotype" w:hAnsi="Palatino Linotype" w:cs="Arial"/>
          <w:i/>
          <w:sz w:val="20"/>
          <w:szCs w:val="24"/>
        </w:rPr>
        <w:t xml:space="preserve"> Rendón.</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xml:space="preserve">• RDA 3609/12. Interpuesto en contra de la Secretaría de Educación Pública. Comisionada Ponente Sigrid </w:t>
      </w:r>
      <w:proofErr w:type="spellStart"/>
      <w:r w:rsidRPr="005F5FE4">
        <w:rPr>
          <w:rFonts w:ascii="Palatino Linotype" w:hAnsi="Palatino Linotype" w:cs="Arial"/>
          <w:i/>
          <w:sz w:val="20"/>
          <w:szCs w:val="24"/>
        </w:rPr>
        <w:t>Arzt</w:t>
      </w:r>
      <w:proofErr w:type="spellEnd"/>
      <w:r w:rsidRPr="005F5FE4">
        <w:rPr>
          <w:rFonts w:ascii="Palatino Linotype" w:hAnsi="Palatino Linotype" w:cs="Arial"/>
          <w:i/>
          <w:sz w:val="20"/>
          <w:szCs w:val="24"/>
        </w:rPr>
        <w:t xml:space="preserve"> Colunga.</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RDA 3361/12. Interpuesto en contra del Servicio de Administración Tributaria. Comisionada Ponente María Elena Pérez-Jaén Zermeño.</w:t>
      </w:r>
    </w:p>
    <w:p w:rsidR="00394068" w:rsidRPr="005F5FE4" w:rsidRDefault="00394068" w:rsidP="00394068">
      <w:pPr>
        <w:autoSpaceDE w:val="0"/>
        <w:autoSpaceDN w:val="0"/>
        <w:adjustRightInd w:val="0"/>
        <w:spacing w:after="0" w:line="240" w:lineRule="auto"/>
        <w:ind w:left="567" w:right="567"/>
        <w:jc w:val="both"/>
        <w:rPr>
          <w:rFonts w:ascii="Palatino Linotype" w:hAnsi="Palatino Linotype" w:cs="Arial"/>
          <w:i/>
          <w:sz w:val="20"/>
          <w:szCs w:val="24"/>
        </w:rPr>
      </w:pPr>
      <w:r w:rsidRPr="005F5FE4">
        <w:rPr>
          <w:rFonts w:ascii="Palatino Linotype" w:hAnsi="Palatino Linotype" w:cs="Arial"/>
          <w:i/>
          <w:sz w:val="20"/>
          <w:szCs w:val="24"/>
        </w:rPr>
        <w:t xml:space="preserve">• RDA 0563/12. Interpuesto en contra de la Secretaría de la Función Pública. Comisionada Ponente Jacqueline </w:t>
      </w:r>
      <w:proofErr w:type="spellStart"/>
      <w:r w:rsidRPr="005F5FE4">
        <w:rPr>
          <w:rFonts w:ascii="Palatino Linotype" w:hAnsi="Palatino Linotype" w:cs="Arial"/>
          <w:i/>
          <w:sz w:val="20"/>
          <w:szCs w:val="24"/>
        </w:rPr>
        <w:t>Peschard</w:t>
      </w:r>
      <w:proofErr w:type="spellEnd"/>
      <w:r w:rsidRPr="005F5FE4">
        <w:rPr>
          <w:rFonts w:ascii="Palatino Linotype" w:hAnsi="Palatino Linotype" w:cs="Arial"/>
          <w:i/>
          <w:sz w:val="20"/>
          <w:szCs w:val="24"/>
        </w:rPr>
        <w:t xml:space="preserve"> Mariscal.”</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624C7" w:rsidRPr="005F5FE4" w:rsidRDefault="008624C7"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5F5FE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5F5FE4" w:rsidRDefault="00394068" w:rsidP="00394068">
      <w:pPr>
        <w:autoSpaceDE w:val="0"/>
        <w:autoSpaceDN w:val="0"/>
        <w:adjustRightInd w:val="0"/>
        <w:spacing w:after="0" w:line="360" w:lineRule="auto"/>
        <w:jc w:val="both"/>
        <w:rPr>
          <w:rFonts w:ascii="Palatino Linotype" w:hAnsi="Palatino Linotype" w:cs="Arial"/>
          <w:sz w:val="24"/>
          <w:szCs w:val="24"/>
        </w:rPr>
      </w:pPr>
      <w:r w:rsidRPr="005F5FE4">
        <w:rPr>
          <w:rFonts w:ascii="Palatino Linotype" w:hAnsi="Palatino Linotype" w:cs="Arial"/>
          <w:sz w:val="24"/>
          <w:szCs w:val="24"/>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p>
    <w:p w:rsidR="008624C7" w:rsidRDefault="008624C7" w:rsidP="00394068">
      <w:pPr>
        <w:autoSpaceDE w:val="0"/>
        <w:autoSpaceDN w:val="0"/>
        <w:adjustRightInd w:val="0"/>
        <w:spacing w:after="0" w:line="360" w:lineRule="auto"/>
        <w:jc w:val="both"/>
        <w:rPr>
          <w:rFonts w:ascii="Palatino Linotype" w:hAnsi="Palatino Linotype" w:cs="Arial"/>
          <w:sz w:val="24"/>
          <w:szCs w:val="24"/>
        </w:rPr>
      </w:pPr>
    </w:p>
    <w:p w:rsidR="00394068" w:rsidRPr="006608BD" w:rsidRDefault="00394068" w:rsidP="00394068">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lastRenderedPageBreak/>
        <w:t xml:space="preserve">TERCERO. Del estudio de las causas de improcedencia. </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94068" w:rsidRPr="006608BD"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6608BD" w:rsidRDefault="00394068" w:rsidP="00394068">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08BD">
        <w:rPr>
          <w:rFonts w:ascii="Palatino Linotype" w:hAnsi="Palatino Linotype"/>
          <w:i/>
        </w:rPr>
        <w:lastRenderedPageBreak/>
        <w:t>efectivamente sobre los derechos fundamentales reclamados como violados dentro del juicio de garantías.</w:t>
      </w:r>
    </w:p>
    <w:p w:rsidR="00394068" w:rsidRPr="006608BD" w:rsidRDefault="00394068" w:rsidP="003940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4068" w:rsidRPr="006608BD" w:rsidRDefault="00394068" w:rsidP="0039406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394068" w:rsidRPr="006608BD" w:rsidRDefault="00394068" w:rsidP="003940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394068" w:rsidRPr="006608BD" w:rsidRDefault="00394068" w:rsidP="003940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394068" w:rsidRPr="006608BD" w:rsidRDefault="00394068" w:rsidP="00394068">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394068" w:rsidRPr="006608BD" w:rsidRDefault="00394068" w:rsidP="0039406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p>
    <w:p w:rsidR="008624C7" w:rsidRDefault="008624C7" w:rsidP="00394068">
      <w:pPr>
        <w:autoSpaceDE w:val="0"/>
        <w:autoSpaceDN w:val="0"/>
        <w:adjustRightInd w:val="0"/>
        <w:spacing w:after="0" w:line="360" w:lineRule="auto"/>
        <w:jc w:val="both"/>
        <w:rPr>
          <w:rFonts w:ascii="Palatino Linotype" w:hAnsi="Palatino Linotype" w:cs="Arial"/>
          <w:sz w:val="24"/>
          <w:szCs w:val="24"/>
        </w:rPr>
      </w:pPr>
    </w:p>
    <w:p w:rsidR="00394068" w:rsidRPr="006608BD" w:rsidRDefault="00394068" w:rsidP="00394068">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w:t>
      </w:r>
      <w:r w:rsidRPr="006608BD">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94068" w:rsidRDefault="00394068" w:rsidP="00394068">
      <w:pPr>
        <w:autoSpaceDE w:val="0"/>
        <w:autoSpaceDN w:val="0"/>
        <w:adjustRightInd w:val="0"/>
        <w:spacing w:after="0" w:line="360" w:lineRule="auto"/>
        <w:jc w:val="both"/>
        <w:rPr>
          <w:rFonts w:ascii="Palatino Linotype" w:hAnsi="Palatino Linotype" w:cs="Arial"/>
          <w:sz w:val="24"/>
          <w:szCs w:val="24"/>
        </w:rPr>
      </w:pPr>
    </w:p>
    <w:p w:rsidR="00394068" w:rsidRPr="006608BD" w:rsidRDefault="00394068" w:rsidP="00394068">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394068" w:rsidRPr="00227456" w:rsidRDefault="00394068" w:rsidP="003940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394068" w:rsidRDefault="00394068" w:rsidP="0039406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la lectura y estudio de la solicitud de información, se puede advertir que </w:t>
      </w:r>
      <w:r w:rsidRPr="006B4C6D">
        <w:rPr>
          <w:rFonts w:ascii="Palatino Linotype" w:hAnsi="Palatino Linotype"/>
          <w:sz w:val="24"/>
          <w:szCs w:val="24"/>
        </w:rPr>
        <w:t>el particular,</w:t>
      </w:r>
      <w:r>
        <w:rPr>
          <w:rFonts w:ascii="Palatino Linotype" w:hAnsi="Palatino Linotype"/>
          <w:sz w:val="24"/>
          <w:szCs w:val="24"/>
        </w:rPr>
        <w:t xml:space="preserve"> peticiona </w:t>
      </w:r>
      <w:r w:rsidR="00787CFB">
        <w:rPr>
          <w:rFonts w:ascii="Palatino Linotype" w:hAnsi="Palatino Linotype"/>
          <w:sz w:val="24"/>
          <w:szCs w:val="24"/>
        </w:rPr>
        <w:t>de los años 2017, 2018, 2019 y lo transcurrido del año 2020, le sea entregado lo siguiente:</w:t>
      </w:r>
    </w:p>
    <w:p w:rsidR="00394068" w:rsidRDefault="00394068" w:rsidP="00394068">
      <w:pPr>
        <w:tabs>
          <w:tab w:val="left" w:pos="709"/>
        </w:tabs>
        <w:spacing w:after="0" w:line="360" w:lineRule="auto"/>
        <w:jc w:val="both"/>
        <w:rPr>
          <w:rFonts w:ascii="Palatino Linotype" w:hAnsi="Palatino Linotype"/>
          <w:sz w:val="24"/>
          <w:szCs w:val="24"/>
        </w:rPr>
      </w:pPr>
    </w:p>
    <w:p w:rsidR="00394068" w:rsidRDefault="00394068" w:rsidP="00787CFB">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rPr>
        <w:t xml:space="preserve"> </w:t>
      </w:r>
      <w:r w:rsidR="00787CFB">
        <w:rPr>
          <w:rFonts w:ascii="Palatino Linotype" w:hAnsi="Palatino Linotype"/>
        </w:rPr>
        <w:t>Número de quejas y denuncias por faltas y/o delitos presentadas ante el Órgano Interno de Control o Contraloría Municipal, en contra de agentes policiales de la Policía Municipal, indicando el sentido de la resolución emitida; y</w:t>
      </w:r>
    </w:p>
    <w:p w:rsidR="00787CFB" w:rsidRPr="000D5661" w:rsidRDefault="00787CFB" w:rsidP="00787CFB">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rPr>
        <w:t>Número de quejas y denuncias por faltas y/o delitos presentadas ante la Comisión de Honor y Justicia, en contra de agentes policiales de la Policía Municipal, indicando el sentido de la resolución emitida.</w:t>
      </w:r>
    </w:p>
    <w:p w:rsidR="008624C7" w:rsidRDefault="008624C7" w:rsidP="00394068">
      <w:pPr>
        <w:tabs>
          <w:tab w:val="left" w:pos="709"/>
        </w:tabs>
        <w:spacing w:after="0" w:line="360" w:lineRule="auto"/>
        <w:jc w:val="both"/>
        <w:rPr>
          <w:rFonts w:ascii="Palatino Linotype" w:hAnsi="Palatino Linotype"/>
          <w:sz w:val="24"/>
          <w:szCs w:val="24"/>
          <w:lang w:val="es-ES"/>
        </w:rPr>
      </w:pPr>
    </w:p>
    <w:p w:rsidR="00E23B0A" w:rsidRDefault="00E23B0A"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lastRenderedPageBreak/>
        <w:t xml:space="preserve">De la lectura de la solicitud de información, no pasa desapercibido que el </w:t>
      </w:r>
      <w:r>
        <w:rPr>
          <w:rFonts w:ascii="Palatino Linotype" w:hAnsi="Palatino Linotype"/>
          <w:b/>
          <w:sz w:val="24"/>
          <w:szCs w:val="24"/>
          <w:lang w:val="es-ES"/>
        </w:rPr>
        <w:t>recurrente,</w:t>
      </w:r>
      <w:r>
        <w:rPr>
          <w:rFonts w:ascii="Palatino Linotype" w:hAnsi="Palatino Linotype"/>
          <w:sz w:val="24"/>
          <w:szCs w:val="24"/>
          <w:lang w:val="es-ES"/>
        </w:rPr>
        <w:t xml:space="preserve"> peticiona únicamente conocer el número de quejas y denuncias, es decir, desea conocer únicamente el estadístico, no así el soporte documental, que pudiere consistir en los expedientes.</w:t>
      </w:r>
    </w:p>
    <w:p w:rsidR="00E23B0A" w:rsidRDefault="00E23B0A" w:rsidP="00394068">
      <w:pPr>
        <w:tabs>
          <w:tab w:val="left" w:pos="709"/>
        </w:tabs>
        <w:spacing w:after="0" w:line="360" w:lineRule="auto"/>
        <w:jc w:val="both"/>
        <w:rPr>
          <w:rFonts w:ascii="Palatino Linotype" w:hAnsi="Palatino Linotype"/>
          <w:sz w:val="24"/>
          <w:szCs w:val="24"/>
          <w:lang w:val="es-ES"/>
        </w:rPr>
      </w:pPr>
    </w:p>
    <w:p w:rsidR="00394068" w:rsidRDefault="00394068" w:rsidP="00394068">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lang w:val="es-ES"/>
        </w:rPr>
        <w:t xml:space="preserve">El </w:t>
      </w:r>
      <w:r>
        <w:rPr>
          <w:rFonts w:ascii="Palatino Linotype" w:hAnsi="Palatino Linotype"/>
          <w:b/>
          <w:sz w:val="24"/>
          <w:szCs w:val="24"/>
          <w:lang w:val="es-ES"/>
        </w:rPr>
        <w:t>sujeto obligado</w:t>
      </w:r>
      <w:r>
        <w:rPr>
          <w:rFonts w:ascii="Palatino Linotype" w:hAnsi="Palatino Linotype"/>
          <w:sz w:val="24"/>
          <w:szCs w:val="24"/>
          <w:lang w:val="es-ES"/>
        </w:rPr>
        <w:t xml:space="preserve"> </w:t>
      </w:r>
      <w:r w:rsidR="00787CFB">
        <w:rPr>
          <w:rFonts w:ascii="Palatino Linotype" w:hAnsi="Palatino Linotype"/>
          <w:sz w:val="24"/>
          <w:szCs w:val="24"/>
          <w:lang w:val="es-ES"/>
        </w:rPr>
        <w:t>emitió r</w:t>
      </w:r>
      <w:r>
        <w:rPr>
          <w:rFonts w:ascii="Palatino Linotype" w:hAnsi="Palatino Linotype"/>
          <w:sz w:val="24"/>
          <w:szCs w:val="24"/>
          <w:lang w:val="es-ES"/>
        </w:rPr>
        <w:t>espuesta por medio de</w:t>
      </w:r>
      <w:r w:rsidR="00787CFB">
        <w:rPr>
          <w:rFonts w:ascii="Palatino Linotype" w:hAnsi="Palatino Linotype"/>
          <w:sz w:val="24"/>
          <w:szCs w:val="24"/>
          <w:lang w:val="es-ES"/>
        </w:rPr>
        <w:t xml:space="preserve"> </w:t>
      </w:r>
      <w:r>
        <w:rPr>
          <w:rFonts w:ascii="Palatino Linotype" w:hAnsi="Palatino Linotype"/>
          <w:sz w:val="24"/>
          <w:szCs w:val="24"/>
          <w:lang w:val="es-ES"/>
        </w:rPr>
        <w:t>l</w:t>
      </w:r>
      <w:r w:rsidR="00787CFB">
        <w:rPr>
          <w:rFonts w:ascii="Palatino Linotype" w:hAnsi="Palatino Linotype"/>
          <w:sz w:val="24"/>
          <w:szCs w:val="24"/>
          <w:lang w:val="es-ES"/>
        </w:rPr>
        <w:t>os</w:t>
      </w:r>
      <w:r>
        <w:rPr>
          <w:rFonts w:ascii="Palatino Linotype" w:hAnsi="Palatino Linotype"/>
          <w:sz w:val="24"/>
          <w:szCs w:val="24"/>
          <w:lang w:val="es-ES"/>
        </w:rPr>
        <w:t xml:space="preserve"> archivo</w:t>
      </w:r>
      <w:r w:rsidR="00787CFB">
        <w:rPr>
          <w:rFonts w:ascii="Palatino Linotype" w:hAnsi="Palatino Linotype"/>
          <w:sz w:val="24"/>
          <w:szCs w:val="24"/>
          <w:lang w:val="es-ES"/>
        </w:rPr>
        <w:t>s</w:t>
      </w:r>
      <w:r>
        <w:rPr>
          <w:rFonts w:ascii="Palatino Linotype" w:hAnsi="Palatino Linotype"/>
          <w:sz w:val="24"/>
          <w:szCs w:val="24"/>
          <w:lang w:val="es-ES"/>
        </w:rPr>
        <w:t xml:space="preserve"> electrónico</w:t>
      </w:r>
      <w:r w:rsidR="00787CFB">
        <w:rPr>
          <w:rFonts w:ascii="Palatino Linotype" w:hAnsi="Palatino Linotype"/>
          <w:sz w:val="24"/>
          <w:szCs w:val="24"/>
          <w:lang w:val="es-ES"/>
        </w:rPr>
        <w:t>s</w:t>
      </w:r>
      <w:r>
        <w:rPr>
          <w:rFonts w:ascii="Palatino Linotype" w:hAnsi="Palatino Linotype"/>
          <w:sz w:val="24"/>
          <w:szCs w:val="24"/>
          <w:lang w:val="es-ES"/>
        </w:rPr>
        <w:t xml:space="preserve"> </w:t>
      </w:r>
      <w:r w:rsidR="00787CFB" w:rsidRPr="00787CFB">
        <w:rPr>
          <w:rFonts w:ascii="Palatino Linotype" w:hAnsi="Palatino Linotype" w:cs="Arial"/>
          <w:sz w:val="24"/>
          <w:szCs w:val="24"/>
        </w:rPr>
        <w:t xml:space="preserve">“cim-ci-1395-2020.pdf, </w:t>
      </w:r>
      <w:proofErr w:type="spellStart"/>
      <w:r w:rsidR="00787CFB" w:rsidRPr="00787CFB">
        <w:rPr>
          <w:rFonts w:ascii="Palatino Linotype" w:hAnsi="Palatino Linotype" w:cs="Arial"/>
          <w:sz w:val="24"/>
          <w:szCs w:val="24"/>
        </w:rPr>
        <w:t>scan</w:t>
      </w:r>
      <w:proofErr w:type="spellEnd"/>
      <w:r w:rsidR="00787CFB" w:rsidRPr="00787CFB">
        <w:rPr>
          <w:rFonts w:ascii="Palatino Linotype" w:hAnsi="Palatino Linotype" w:cs="Arial"/>
          <w:sz w:val="24"/>
          <w:szCs w:val="24"/>
        </w:rPr>
        <w:t xml:space="preserve"> SAIMEX 704-2020.pdf y 704_202010191621.pdf”</w:t>
      </w:r>
      <w:r>
        <w:rPr>
          <w:rFonts w:ascii="Palatino Linotype" w:hAnsi="Palatino Linotype" w:cs="Arial"/>
          <w:sz w:val="24"/>
          <w:szCs w:val="24"/>
        </w:rPr>
        <w:t>, de</w:t>
      </w:r>
      <w:r w:rsidR="00787CFB">
        <w:rPr>
          <w:rFonts w:ascii="Palatino Linotype" w:hAnsi="Palatino Linotype" w:cs="Arial"/>
          <w:sz w:val="24"/>
          <w:szCs w:val="24"/>
        </w:rPr>
        <w:t xml:space="preserve"> los </w:t>
      </w:r>
      <w:r>
        <w:rPr>
          <w:rFonts w:ascii="Palatino Linotype" w:hAnsi="Palatino Linotype" w:cs="Arial"/>
          <w:sz w:val="24"/>
          <w:szCs w:val="24"/>
        </w:rPr>
        <w:t>que</w:t>
      </w:r>
      <w:r w:rsidR="00787CFB">
        <w:rPr>
          <w:rFonts w:ascii="Palatino Linotype" w:hAnsi="Palatino Linotype" w:cs="Arial"/>
          <w:sz w:val="24"/>
          <w:szCs w:val="24"/>
        </w:rPr>
        <w:t xml:space="preserve"> </w:t>
      </w:r>
      <w:r>
        <w:rPr>
          <w:rFonts w:ascii="Palatino Linotype" w:hAnsi="Palatino Linotype" w:cs="Arial"/>
          <w:sz w:val="24"/>
          <w:szCs w:val="24"/>
        </w:rPr>
        <w:t>se desprende lo siguiente:</w:t>
      </w:r>
    </w:p>
    <w:p w:rsidR="00FF7EBA" w:rsidRDefault="00FF7EBA" w:rsidP="00394068">
      <w:pPr>
        <w:tabs>
          <w:tab w:val="left" w:pos="709"/>
        </w:tabs>
        <w:spacing w:after="0" w:line="360" w:lineRule="auto"/>
        <w:jc w:val="both"/>
        <w:rPr>
          <w:rFonts w:ascii="Palatino Linotype" w:hAnsi="Palatino Linotype" w:cs="Arial"/>
          <w:sz w:val="24"/>
          <w:szCs w:val="24"/>
        </w:rPr>
      </w:pPr>
    </w:p>
    <w:p w:rsidR="00394068" w:rsidRDefault="00787CFB" w:rsidP="008624C7">
      <w:pPr>
        <w:pStyle w:val="Prrafodelista"/>
        <w:numPr>
          <w:ilvl w:val="0"/>
          <w:numId w:val="5"/>
        </w:numPr>
        <w:spacing w:line="360" w:lineRule="auto"/>
        <w:ind w:left="426"/>
        <w:jc w:val="both"/>
        <w:rPr>
          <w:rFonts w:ascii="Palatino Linotype" w:hAnsi="Palatino Linotype"/>
        </w:rPr>
      </w:pPr>
      <w:r w:rsidRPr="00B1352F">
        <w:rPr>
          <w:rFonts w:ascii="Palatino Linotype" w:hAnsi="Palatino Linotype"/>
          <w:b/>
        </w:rPr>
        <w:t>cim-ci-1395-2020.pdf:</w:t>
      </w:r>
      <w:r>
        <w:rPr>
          <w:rFonts w:ascii="Palatino Linotype" w:hAnsi="Palatino Linotype"/>
        </w:rPr>
        <w:t xml:space="preserve"> oficio CIM/CI/1395/2020 de fecha cinco de octubre de dos mil veinte, </w:t>
      </w:r>
      <w:r w:rsidR="00756E43">
        <w:rPr>
          <w:rFonts w:ascii="Palatino Linotype" w:hAnsi="Palatino Linotype"/>
        </w:rPr>
        <w:t xml:space="preserve">mediante el cual </w:t>
      </w:r>
      <w:r>
        <w:rPr>
          <w:rFonts w:ascii="Palatino Linotype" w:hAnsi="Palatino Linotype"/>
        </w:rPr>
        <w:t xml:space="preserve">la Contralora Interna Municipal </w:t>
      </w:r>
      <w:r w:rsidR="00756E43">
        <w:rPr>
          <w:rFonts w:ascii="Palatino Linotype" w:hAnsi="Palatino Linotype"/>
        </w:rPr>
        <w:t xml:space="preserve">remite </w:t>
      </w:r>
      <w:r>
        <w:rPr>
          <w:rFonts w:ascii="Palatino Linotype" w:hAnsi="Palatino Linotype"/>
        </w:rPr>
        <w:t xml:space="preserve">al Director de la Unidad de Transparencia y Acceso a la Información Pública, ambos del sujeto obligado, </w:t>
      </w:r>
      <w:r w:rsidR="00756E43">
        <w:rPr>
          <w:rFonts w:ascii="Palatino Linotype" w:hAnsi="Palatino Linotype"/>
        </w:rPr>
        <w:t>la respuesta a la solicitud de información, en los términos siguientes:</w:t>
      </w:r>
    </w:p>
    <w:p w:rsidR="00787CFB" w:rsidRDefault="00787CFB" w:rsidP="00394068">
      <w:pPr>
        <w:tabs>
          <w:tab w:val="left" w:pos="709"/>
        </w:tabs>
        <w:spacing w:after="0" w:line="360" w:lineRule="auto"/>
        <w:jc w:val="both"/>
        <w:rPr>
          <w:rFonts w:ascii="Palatino Linotype" w:hAnsi="Palatino Linotype"/>
          <w:sz w:val="24"/>
          <w:szCs w:val="24"/>
          <w:lang w:val="es-ES"/>
        </w:rPr>
      </w:pPr>
    </w:p>
    <w:p w:rsidR="00756E43" w:rsidRDefault="00756E43" w:rsidP="00756E43">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“Sobre el particular, con respecto al numeral de quejas y denuncias por faltas y/o delitos en contra de agentes de la policía municipal, que se presentaron ante esta Contraloría Interna Municipal, en términos de los dispuesto por el artículo 59 fracciones I, II y III y 163 primer párrafo de la Ley de Transparencia y Acceso a la Información Pública del Estado de México y Municipios, le informo que se recibieron las siguientes:</w:t>
      </w:r>
    </w:p>
    <w:p w:rsidR="00756E43" w:rsidRDefault="00756E43" w:rsidP="00756E43">
      <w:pPr>
        <w:tabs>
          <w:tab w:val="left" w:pos="709"/>
        </w:tabs>
        <w:spacing w:after="0" w:line="240" w:lineRule="auto"/>
        <w:ind w:left="567" w:right="567"/>
        <w:jc w:val="both"/>
        <w:rPr>
          <w:rFonts w:ascii="Palatino Linotype" w:hAnsi="Palatino Linotype"/>
          <w:i/>
          <w:lang w:val="es-ES"/>
        </w:rPr>
      </w:pPr>
    </w:p>
    <w:tbl>
      <w:tblPr>
        <w:tblStyle w:val="Tablaconcuadrcula"/>
        <w:tblW w:w="0" w:type="auto"/>
        <w:jc w:val="center"/>
        <w:tblLook w:val="04A0" w:firstRow="1" w:lastRow="0" w:firstColumn="1" w:lastColumn="0" w:noHBand="0" w:noVBand="1"/>
      </w:tblPr>
      <w:tblGrid>
        <w:gridCol w:w="1007"/>
        <w:gridCol w:w="1007"/>
        <w:gridCol w:w="1007"/>
        <w:gridCol w:w="1007"/>
      </w:tblGrid>
      <w:tr w:rsidR="00756E43" w:rsidTr="00756E43">
        <w:trPr>
          <w:trHeight w:val="257"/>
          <w:jc w:val="center"/>
        </w:trPr>
        <w:tc>
          <w:tcPr>
            <w:tcW w:w="1007" w:type="dxa"/>
          </w:tcPr>
          <w:p w:rsidR="00756E43" w:rsidRDefault="00756E43" w:rsidP="00756E43">
            <w:pPr>
              <w:tabs>
                <w:tab w:val="left" w:pos="709"/>
              </w:tabs>
              <w:ind w:right="128"/>
              <w:jc w:val="center"/>
              <w:rPr>
                <w:rFonts w:ascii="Palatino Linotype" w:hAnsi="Palatino Linotype"/>
                <w:i/>
                <w:lang w:val="es-ES"/>
              </w:rPr>
            </w:pPr>
            <w:r>
              <w:rPr>
                <w:rFonts w:ascii="Palatino Linotype" w:hAnsi="Palatino Linotype"/>
                <w:i/>
                <w:lang w:val="es-ES"/>
              </w:rPr>
              <w:t>2017</w:t>
            </w:r>
          </w:p>
        </w:tc>
        <w:tc>
          <w:tcPr>
            <w:tcW w:w="1007" w:type="dxa"/>
          </w:tcPr>
          <w:p w:rsidR="00756E43" w:rsidRDefault="00756E43" w:rsidP="00756E43">
            <w:pPr>
              <w:tabs>
                <w:tab w:val="left" w:pos="709"/>
              </w:tabs>
              <w:ind w:right="285"/>
              <w:jc w:val="center"/>
              <w:rPr>
                <w:rFonts w:ascii="Palatino Linotype" w:hAnsi="Palatino Linotype"/>
                <w:i/>
                <w:lang w:val="es-ES"/>
              </w:rPr>
            </w:pPr>
            <w:r>
              <w:rPr>
                <w:rFonts w:ascii="Palatino Linotype" w:hAnsi="Palatino Linotype"/>
                <w:i/>
                <w:lang w:val="es-ES"/>
              </w:rPr>
              <w:t>2018</w:t>
            </w:r>
          </w:p>
        </w:tc>
        <w:tc>
          <w:tcPr>
            <w:tcW w:w="1007" w:type="dxa"/>
          </w:tcPr>
          <w:p w:rsidR="00756E43" w:rsidRDefault="00756E43" w:rsidP="00756E43">
            <w:pPr>
              <w:tabs>
                <w:tab w:val="left" w:pos="709"/>
              </w:tabs>
              <w:ind w:right="16"/>
              <w:jc w:val="center"/>
              <w:rPr>
                <w:rFonts w:ascii="Palatino Linotype" w:hAnsi="Palatino Linotype"/>
                <w:i/>
                <w:lang w:val="es-ES"/>
              </w:rPr>
            </w:pPr>
            <w:r>
              <w:rPr>
                <w:rFonts w:ascii="Palatino Linotype" w:hAnsi="Palatino Linotype"/>
                <w:i/>
                <w:lang w:val="es-ES"/>
              </w:rPr>
              <w:t>2019</w:t>
            </w:r>
          </w:p>
        </w:tc>
        <w:tc>
          <w:tcPr>
            <w:tcW w:w="1007" w:type="dxa"/>
          </w:tcPr>
          <w:p w:rsidR="00756E43" w:rsidRDefault="00756E43" w:rsidP="00756E43">
            <w:pPr>
              <w:tabs>
                <w:tab w:val="left" w:pos="709"/>
              </w:tabs>
              <w:ind w:right="173"/>
              <w:jc w:val="center"/>
              <w:rPr>
                <w:rFonts w:ascii="Palatino Linotype" w:hAnsi="Palatino Linotype"/>
                <w:i/>
                <w:lang w:val="es-ES"/>
              </w:rPr>
            </w:pPr>
            <w:r>
              <w:rPr>
                <w:rFonts w:ascii="Palatino Linotype" w:hAnsi="Palatino Linotype"/>
                <w:i/>
                <w:lang w:val="es-ES"/>
              </w:rPr>
              <w:t>2020</w:t>
            </w:r>
          </w:p>
        </w:tc>
      </w:tr>
      <w:tr w:rsidR="00756E43" w:rsidTr="00756E43">
        <w:trPr>
          <w:trHeight w:val="257"/>
          <w:jc w:val="center"/>
        </w:trPr>
        <w:tc>
          <w:tcPr>
            <w:tcW w:w="1007" w:type="dxa"/>
          </w:tcPr>
          <w:p w:rsidR="00756E43" w:rsidRDefault="00756E43" w:rsidP="00756E43">
            <w:pPr>
              <w:tabs>
                <w:tab w:val="left" w:pos="709"/>
              </w:tabs>
              <w:ind w:right="195"/>
              <w:jc w:val="center"/>
              <w:rPr>
                <w:rFonts w:ascii="Palatino Linotype" w:hAnsi="Palatino Linotype"/>
                <w:i/>
                <w:lang w:val="es-ES"/>
              </w:rPr>
            </w:pPr>
            <w:r>
              <w:rPr>
                <w:rFonts w:ascii="Palatino Linotype" w:hAnsi="Palatino Linotype"/>
                <w:i/>
                <w:lang w:val="es-ES"/>
              </w:rPr>
              <w:t>6</w:t>
            </w:r>
          </w:p>
        </w:tc>
        <w:tc>
          <w:tcPr>
            <w:tcW w:w="1007" w:type="dxa"/>
          </w:tcPr>
          <w:p w:rsidR="00756E43" w:rsidRDefault="00756E43" w:rsidP="00756E43">
            <w:pPr>
              <w:tabs>
                <w:tab w:val="left" w:pos="709"/>
              </w:tabs>
              <w:ind w:right="68"/>
              <w:jc w:val="center"/>
              <w:rPr>
                <w:rFonts w:ascii="Palatino Linotype" w:hAnsi="Palatino Linotype"/>
                <w:i/>
                <w:lang w:val="es-ES"/>
              </w:rPr>
            </w:pPr>
            <w:r>
              <w:rPr>
                <w:rFonts w:ascii="Palatino Linotype" w:hAnsi="Palatino Linotype"/>
                <w:i/>
                <w:lang w:val="es-ES"/>
              </w:rPr>
              <w:t>48</w:t>
            </w:r>
          </w:p>
        </w:tc>
        <w:tc>
          <w:tcPr>
            <w:tcW w:w="1007" w:type="dxa"/>
          </w:tcPr>
          <w:p w:rsidR="00756E43" w:rsidRDefault="00756E43" w:rsidP="00756E43">
            <w:pPr>
              <w:tabs>
                <w:tab w:val="left" w:pos="709"/>
              </w:tabs>
              <w:jc w:val="center"/>
              <w:rPr>
                <w:rFonts w:ascii="Palatino Linotype" w:hAnsi="Palatino Linotype"/>
                <w:i/>
                <w:lang w:val="es-ES"/>
              </w:rPr>
            </w:pPr>
            <w:r>
              <w:rPr>
                <w:rFonts w:ascii="Palatino Linotype" w:hAnsi="Palatino Linotype"/>
                <w:i/>
                <w:lang w:val="es-ES"/>
              </w:rPr>
              <w:t>43</w:t>
            </w:r>
          </w:p>
        </w:tc>
        <w:tc>
          <w:tcPr>
            <w:tcW w:w="1007" w:type="dxa"/>
          </w:tcPr>
          <w:p w:rsidR="00756E43" w:rsidRDefault="00756E43" w:rsidP="00756E43">
            <w:pPr>
              <w:tabs>
                <w:tab w:val="left" w:pos="709"/>
              </w:tabs>
              <w:ind w:right="97"/>
              <w:jc w:val="center"/>
              <w:rPr>
                <w:rFonts w:ascii="Palatino Linotype" w:hAnsi="Palatino Linotype"/>
                <w:i/>
                <w:lang w:val="es-ES"/>
              </w:rPr>
            </w:pPr>
            <w:r>
              <w:rPr>
                <w:rFonts w:ascii="Palatino Linotype" w:hAnsi="Palatino Linotype"/>
                <w:i/>
                <w:lang w:val="es-ES"/>
              </w:rPr>
              <w:t>20</w:t>
            </w:r>
          </w:p>
        </w:tc>
      </w:tr>
    </w:tbl>
    <w:p w:rsidR="00756E43" w:rsidRDefault="00756E43" w:rsidP="00756E43">
      <w:pPr>
        <w:tabs>
          <w:tab w:val="left" w:pos="709"/>
        </w:tabs>
        <w:spacing w:after="0" w:line="240" w:lineRule="auto"/>
        <w:ind w:left="567" w:right="567"/>
        <w:jc w:val="both"/>
        <w:rPr>
          <w:rFonts w:ascii="Palatino Linotype" w:hAnsi="Palatino Linotype"/>
          <w:i/>
          <w:lang w:val="es-ES"/>
        </w:rPr>
      </w:pPr>
    </w:p>
    <w:p w:rsidR="00756E43" w:rsidRDefault="00756E43" w:rsidP="00756E43">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 xml:space="preserve">Ahora bien, con respecto a indicar el sentido de las resoluciones emitidas relacionadas con cada una de las denuncias recibidas, me permito señalar que </w:t>
      </w:r>
      <w:r w:rsidRPr="00597472">
        <w:rPr>
          <w:rFonts w:ascii="Palatino Linotype" w:hAnsi="Palatino Linotype"/>
          <w:i/>
          <w:lang w:val="es-ES"/>
        </w:rPr>
        <w:t>está instancia de Control una vez que recibió la denuncia correspondiente en donde se encuentre</w:t>
      </w:r>
      <w:r w:rsidR="00597472">
        <w:rPr>
          <w:rFonts w:ascii="Palatino Linotype" w:hAnsi="Palatino Linotype"/>
          <w:i/>
          <w:lang w:val="es-ES"/>
        </w:rPr>
        <w:t xml:space="preserve"> </w:t>
      </w:r>
      <w:r w:rsidR="00753956">
        <w:rPr>
          <w:rFonts w:ascii="Palatino Linotype" w:hAnsi="Palatino Linotype"/>
          <w:i/>
          <w:lang w:val="es-ES"/>
        </w:rPr>
        <w:t>involucrado</w:t>
      </w:r>
      <w:r w:rsidR="00597472">
        <w:rPr>
          <w:rFonts w:ascii="Palatino Linotype" w:hAnsi="Palatino Linotype"/>
          <w:i/>
          <w:lang w:val="es-ES"/>
        </w:rPr>
        <w:t xml:space="preserve"> algún elemento de la policía municipal, remite la misma</w:t>
      </w:r>
      <w:r w:rsidR="00753956">
        <w:rPr>
          <w:rFonts w:ascii="Palatino Linotype" w:hAnsi="Palatino Linotype"/>
          <w:i/>
          <w:lang w:val="es-ES"/>
        </w:rPr>
        <w:t xml:space="preserve"> a la Comisión de Honor y Justicia perteneciente a la Dirección General de Seguridad Ciudadana y </w:t>
      </w:r>
      <w:proofErr w:type="spellStart"/>
      <w:r w:rsidR="00753956">
        <w:rPr>
          <w:rFonts w:ascii="Palatino Linotype" w:hAnsi="Palatino Linotype"/>
          <w:i/>
          <w:lang w:val="es-ES"/>
        </w:rPr>
        <w:t>Transito</w:t>
      </w:r>
      <w:proofErr w:type="spellEnd"/>
      <w:r w:rsidR="00753956">
        <w:rPr>
          <w:rFonts w:ascii="Palatino Linotype" w:hAnsi="Palatino Linotype"/>
          <w:i/>
          <w:lang w:val="es-ES"/>
        </w:rPr>
        <w:t xml:space="preserve"> Municipal, por ser esta la instancia competente para conocer los asuntos relacionados con la disciplina que deben observar los integrantes de las instancias municipales, en términos de los artículos 99, 100, 101, 103, 104 y 105 de la Ley General del Sistema Nacional de Seguridad Publica; 55 numeral 4, 160, 161 y 187 de la Ley de Seguridad del Estado de México; y 16.3, 16.4 </w:t>
      </w:r>
      <w:r w:rsidR="00753956">
        <w:rPr>
          <w:rFonts w:ascii="Palatino Linotype" w:hAnsi="Palatino Linotype"/>
          <w:i/>
          <w:lang w:val="es-ES"/>
        </w:rPr>
        <w:lastRenderedPageBreak/>
        <w:t>fracciones III, XV y XVI del reglamento Orgánico de la Administración Pública Municipal de Naucalpan de Juárez, México.</w:t>
      </w:r>
    </w:p>
    <w:p w:rsidR="00EE7FB4" w:rsidRDefault="00EE7FB4" w:rsidP="00756E43">
      <w:pPr>
        <w:tabs>
          <w:tab w:val="left" w:pos="709"/>
        </w:tabs>
        <w:spacing w:after="0" w:line="240" w:lineRule="auto"/>
        <w:ind w:left="567" w:right="567"/>
        <w:jc w:val="both"/>
        <w:rPr>
          <w:rFonts w:ascii="Palatino Linotype" w:hAnsi="Palatino Linotype"/>
          <w:i/>
          <w:lang w:val="es-ES"/>
        </w:rPr>
      </w:pPr>
    </w:p>
    <w:p w:rsidR="00EE7FB4" w:rsidRDefault="00EE7FB4" w:rsidP="00756E43">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 xml:space="preserve">Por lo anterior, con relación a indicar el sentido de las resoluciones derivadas de las conductas denunciadas en contra de los elementos de la policía municipal, no se advierte que el sujeto obligado, en este caso la Contraloría Interna Municipal, genere, recopile, administre, maneje, procese, archive o conserve la información solicitada, en términos del artículo 12 de la Ley de Transparencia y Acceso a la Información Pública del Estado de México, lo cual hace evidente una notoria incompetencia por parte de esta Instancia de Control para proporcionar la misma, ya que si bien la información generad en el ejercicio de las atribuciones conferidas a los sujetos obligados tienen el carácter de publica, también lo es, que en el caso particular, es otro el sujeto que administra y posee los documentos solicitados, siendo en este caso en particular la Comisión de Honor y Justicia perteneciente a la Dirección General de Seguridad Ciudadana y </w:t>
      </w:r>
      <w:proofErr w:type="spellStart"/>
      <w:r>
        <w:rPr>
          <w:rFonts w:ascii="Palatino Linotype" w:hAnsi="Palatino Linotype"/>
          <w:i/>
          <w:lang w:val="es-ES"/>
        </w:rPr>
        <w:t>Transito</w:t>
      </w:r>
      <w:proofErr w:type="spellEnd"/>
      <w:r>
        <w:rPr>
          <w:rFonts w:ascii="Palatino Linotype" w:hAnsi="Palatino Linotype"/>
          <w:i/>
          <w:lang w:val="es-ES"/>
        </w:rPr>
        <w:t xml:space="preserve"> Municipal.</w:t>
      </w:r>
    </w:p>
    <w:p w:rsidR="00FF7EBA" w:rsidRPr="00756E43" w:rsidRDefault="00FF7EBA" w:rsidP="00FF7EBA">
      <w:pPr>
        <w:tabs>
          <w:tab w:val="left" w:pos="709"/>
        </w:tabs>
        <w:spacing w:after="0" w:line="240" w:lineRule="auto"/>
        <w:ind w:right="567"/>
        <w:jc w:val="both"/>
        <w:rPr>
          <w:rFonts w:ascii="Palatino Linotype" w:hAnsi="Palatino Linotype"/>
          <w:i/>
          <w:lang w:val="es-ES"/>
        </w:rPr>
      </w:pPr>
    </w:p>
    <w:p w:rsidR="00B1352F" w:rsidRPr="00B1352F" w:rsidRDefault="00C66B74" w:rsidP="008624C7">
      <w:pPr>
        <w:pStyle w:val="Prrafodelista"/>
        <w:numPr>
          <w:ilvl w:val="0"/>
          <w:numId w:val="5"/>
        </w:numPr>
        <w:spacing w:line="360" w:lineRule="auto"/>
        <w:ind w:left="426"/>
        <w:jc w:val="both"/>
        <w:rPr>
          <w:rFonts w:ascii="Palatino Linotype" w:hAnsi="Palatino Linotype"/>
        </w:rPr>
      </w:pPr>
      <w:proofErr w:type="spellStart"/>
      <w:r w:rsidRPr="00B1352F">
        <w:rPr>
          <w:rFonts w:ascii="Palatino Linotype" w:hAnsi="Palatino Linotype" w:cs="Arial"/>
          <w:b/>
        </w:rPr>
        <w:t>scan</w:t>
      </w:r>
      <w:proofErr w:type="spellEnd"/>
      <w:r w:rsidRPr="00B1352F">
        <w:rPr>
          <w:rFonts w:ascii="Palatino Linotype" w:hAnsi="Palatino Linotype" w:cs="Arial"/>
          <w:b/>
        </w:rPr>
        <w:t xml:space="preserve"> SAIMEX 704-2020.pdf</w:t>
      </w:r>
      <w:r>
        <w:rPr>
          <w:rFonts w:ascii="Palatino Linotype" w:hAnsi="Palatino Linotype" w:cs="Arial"/>
        </w:rPr>
        <w:t xml:space="preserve">: </w:t>
      </w:r>
      <w:r w:rsidR="00B1352F">
        <w:rPr>
          <w:rFonts w:ascii="Palatino Linotype" w:hAnsi="Palatino Linotype" w:cs="Arial"/>
        </w:rPr>
        <w:t>archivo que contiene los documentos siguientes:</w:t>
      </w:r>
    </w:p>
    <w:p w:rsidR="00B1352F" w:rsidRPr="00B1352F" w:rsidRDefault="00B1352F" w:rsidP="00B1352F">
      <w:pPr>
        <w:pStyle w:val="Prrafodelista"/>
        <w:tabs>
          <w:tab w:val="left" w:pos="709"/>
        </w:tabs>
        <w:spacing w:line="360" w:lineRule="auto"/>
        <w:ind w:left="720"/>
        <w:jc w:val="both"/>
        <w:rPr>
          <w:rFonts w:ascii="Palatino Linotype" w:hAnsi="Palatino Linotype"/>
        </w:rPr>
      </w:pPr>
    </w:p>
    <w:p w:rsidR="00787CFB" w:rsidRPr="00C66B74" w:rsidRDefault="00B1352F" w:rsidP="008624C7">
      <w:pPr>
        <w:pStyle w:val="Prrafodelista"/>
        <w:numPr>
          <w:ilvl w:val="0"/>
          <w:numId w:val="6"/>
        </w:numPr>
        <w:tabs>
          <w:tab w:val="left" w:pos="709"/>
        </w:tabs>
        <w:spacing w:line="360" w:lineRule="auto"/>
        <w:ind w:left="1134"/>
        <w:jc w:val="both"/>
        <w:rPr>
          <w:rFonts w:ascii="Palatino Linotype" w:hAnsi="Palatino Linotype"/>
        </w:rPr>
      </w:pPr>
      <w:r>
        <w:rPr>
          <w:rFonts w:ascii="Palatino Linotype" w:hAnsi="Palatino Linotype" w:cs="Arial"/>
        </w:rPr>
        <w:t>O</w:t>
      </w:r>
      <w:r w:rsidR="00C66B74">
        <w:rPr>
          <w:rFonts w:ascii="Palatino Linotype" w:hAnsi="Palatino Linotype" w:cs="Arial"/>
        </w:rPr>
        <w:t>ficio DGSCYTM/DJ/11159/2020 de fecha dieciséis de octubre de dos mil veinte, mediante el cual el Enlace de Transparencia de la Dirección Jurídica informa al Director de la Unidad de Transparencia y Acceso a la Información Pública, lo siguiente:</w:t>
      </w:r>
    </w:p>
    <w:p w:rsidR="00C66B74" w:rsidRPr="008624C7" w:rsidRDefault="00C66B74" w:rsidP="008624C7">
      <w:pPr>
        <w:pStyle w:val="Prrafodelista"/>
        <w:tabs>
          <w:tab w:val="left" w:pos="709"/>
        </w:tabs>
        <w:ind w:left="720"/>
        <w:jc w:val="both"/>
        <w:rPr>
          <w:rFonts w:ascii="Palatino Linotype" w:hAnsi="Palatino Linotype" w:cs="Arial"/>
          <w:i/>
          <w:sz w:val="22"/>
        </w:rPr>
      </w:pPr>
    </w:p>
    <w:p w:rsidR="00C66B74" w:rsidRPr="00C66B74" w:rsidRDefault="00C66B74" w:rsidP="00C66B74">
      <w:pPr>
        <w:pStyle w:val="Prrafodelista"/>
        <w:tabs>
          <w:tab w:val="left" w:pos="709"/>
        </w:tabs>
        <w:ind w:left="720"/>
        <w:jc w:val="both"/>
        <w:rPr>
          <w:rFonts w:ascii="Palatino Linotype" w:hAnsi="Palatino Linotype"/>
          <w:i/>
          <w:sz w:val="22"/>
          <w:szCs w:val="22"/>
        </w:rPr>
      </w:pPr>
      <w:r>
        <w:rPr>
          <w:rFonts w:ascii="Palatino Linotype" w:hAnsi="Palatino Linotype" w:cs="Arial"/>
          <w:i/>
          <w:sz w:val="22"/>
          <w:szCs w:val="22"/>
        </w:rPr>
        <w:t xml:space="preserve">“Sobre el particular, la Unidad de Enlace de Transparencia dependiente de la Dirección Jurídica de la Dirección General de Seguridad Ciudadana y </w:t>
      </w:r>
      <w:proofErr w:type="spellStart"/>
      <w:r>
        <w:rPr>
          <w:rFonts w:ascii="Palatino Linotype" w:hAnsi="Palatino Linotype" w:cs="Arial"/>
          <w:i/>
          <w:sz w:val="22"/>
          <w:szCs w:val="22"/>
        </w:rPr>
        <w:t>Transito</w:t>
      </w:r>
      <w:proofErr w:type="spellEnd"/>
      <w:r>
        <w:rPr>
          <w:rFonts w:ascii="Palatino Linotype" w:hAnsi="Palatino Linotype" w:cs="Arial"/>
          <w:i/>
          <w:sz w:val="22"/>
          <w:szCs w:val="22"/>
        </w:rPr>
        <w:t xml:space="preserve"> Municipal en Naucalpan de Juárez</w:t>
      </w:r>
      <w:r w:rsidR="00B1352F">
        <w:rPr>
          <w:rFonts w:ascii="Palatino Linotype" w:hAnsi="Palatino Linotype" w:cs="Arial"/>
          <w:i/>
          <w:sz w:val="22"/>
          <w:szCs w:val="22"/>
        </w:rPr>
        <w:t xml:space="preserve">, Estado de México, turnó la solicitud a la unidad administrativa correspondiente a efecto de recabar la información para dar contestación a su requerimiento, siendo la Comisión de Honor y Justicia quien </w:t>
      </w:r>
      <w:proofErr w:type="spellStart"/>
      <w:r w:rsidR="00B1352F">
        <w:rPr>
          <w:rFonts w:ascii="Palatino Linotype" w:hAnsi="Palatino Linotype" w:cs="Arial"/>
          <w:i/>
          <w:sz w:val="22"/>
          <w:szCs w:val="22"/>
        </w:rPr>
        <w:t>ja</w:t>
      </w:r>
      <w:proofErr w:type="spellEnd"/>
      <w:r w:rsidR="00B1352F">
        <w:rPr>
          <w:rFonts w:ascii="Palatino Linotype" w:hAnsi="Palatino Linotype" w:cs="Arial"/>
          <w:i/>
          <w:sz w:val="22"/>
          <w:szCs w:val="22"/>
        </w:rPr>
        <w:t xml:space="preserve"> proporcionado la información pertinente.</w:t>
      </w:r>
    </w:p>
    <w:p w:rsidR="00C66B74" w:rsidRDefault="00C66B74" w:rsidP="00394068">
      <w:pPr>
        <w:tabs>
          <w:tab w:val="left" w:pos="709"/>
        </w:tabs>
        <w:spacing w:after="0" w:line="360" w:lineRule="auto"/>
        <w:jc w:val="both"/>
        <w:rPr>
          <w:rFonts w:ascii="Palatino Linotype" w:hAnsi="Palatino Linotype"/>
          <w:sz w:val="24"/>
          <w:szCs w:val="24"/>
          <w:lang w:val="es-ES"/>
        </w:rPr>
      </w:pPr>
    </w:p>
    <w:p w:rsidR="00C66B74" w:rsidRDefault="00B1352F" w:rsidP="008624C7">
      <w:pPr>
        <w:pStyle w:val="Prrafodelista"/>
        <w:numPr>
          <w:ilvl w:val="0"/>
          <w:numId w:val="6"/>
        </w:numPr>
        <w:tabs>
          <w:tab w:val="left" w:pos="709"/>
        </w:tabs>
        <w:spacing w:line="360" w:lineRule="auto"/>
        <w:ind w:left="1134"/>
        <w:jc w:val="both"/>
        <w:rPr>
          <w:rFonts w:ascii="Palatino Linotype" w:hAnsi="Palatino Linotype"/>
        </w:rPr>
      </w:pPr>
      <w:r>
        <w:rPr>
          <w:rFonts w:ascii="Palatino Linotype" w:hAnsi="Palatino Linotype"/>
        </w:rPr>
        <w:t>Oficio CHJ/3443/2020 de fecha quince de octubre de dos mil veinte, remitido por la Presidente de la Comisión de honor y Justicia al Enlace de Transparencia, ambos del sujeto obligado, por el cual informa sustancialmente lo siguiente:</w:t>
      </w:r>
    </w:p>
    <w:p w:rsidR="00C66B74" w:rsidRDefault="00C66B74" w:rsidP="00394068">
      <w:pPr>
        <w:tabs>
          <w:tab w:val="left" w:pos="709"/>
        </w:tabs>
        <w:spacing w:after="0" w:line="360" w:lineRule="auto"/>
        <w:jc w:val="both"/>
        <w:rPr>
          <w:rFonts w:ascii="Palatino Linotype" w:hAnsi="Palatino Linotype"/>
          <w:sz w:val="24"/>
          <w:szCs w:val="24"/>
          <w:lang w:val="es-ES"/>
        </w:rPr>
      </w:pPr>
    </w:p>
    <w:p w:rsidR="00B1352F" w:rsidRDefault="00B1352F" w:rsidP="00B1352F">
      <w:pPr>
        <w:tabs>
          <w:tab w:val="left" w:pos="709"/>
        </w:tabs>
        <w:spacing w:after="0" w:line="240" w:lineRule="auto"/>
        <w:ind w:left="709"/>
        <w:jc w:val="both"/>
        <w:rPr>
          <w:rFonts w:ascii="Palatino Linotype" w:hAnsi="Palatino Linotype"/>
          <w:i/>
          <w:lang w:val="es-ES"/>
        </w:rPr>
      </w:pPr>
      <w:r>
        <w:rPr>
          <w:rFonts w:ascii="Palatino Linotype" w:hAnsi="Palatino Linotype"/>
          <w:i/>
          <w:lang w:val="es-ES"/>
        </w:rPr>
        <w:lastRenderedPageBreak/>
        <w:t xml:space="preserve">“Ahora bien, por lo que hace al </w:t>
      </w:r>
      <w:r w:rsidRPr="00B1352F">
        <w:rPr>
          <w:rFonts w:ascii="Palatino Linotype" w:hAnsi="Palatino Linotype"/>
          <w:b/>
          <w:i/>
          <w:lang w:val="es-ES"/>
        </w:rPr>
        <w:t>número de quejas</w:t>
      </w:r>
      <w:r>
        <w:rPr>
          <w:rFonts w:ascii="Palatino Linotype" w:hAnsi="Palatino Linotype"/>
          <w:b/>
          <w:i/>
          <w:lang w:val="es-ES"/>
        </w:rPr>
        <w:t xml:space="preserve"> y denuncias por faltas y/o delitos presentadas ante la Comisión de Honor y justicia en contra de agentes policiales de la policía municipal</w:t>
      </w:r>
      <w:r w:rsidRPr="00B1352F">
        <w:rPr>
          <w:rFonts w:ascii="Palatino Linotype" w:hAnsi="Palatino Linotype"/>
          <w:i/>
          <w:lang w:val="es-ES"/>
        </w:rPr>
        <w:t>, en los años 2017 a 2020, me permito</w:t>
      </w:r>
      <w:r>
        <w:rPr>
          <w:rFonts w:ascii="Palatino Linotype" w:hAnsi="Palatino Linotype"/>
          <w:i/>
          <w:lang w:val="es-ES"/>
        </w:rPr>
        <w:t xml:space="preserve"> informar que la Comisión, por competencia instaurada por la Ley de Seguridad del Estado de México no conoce de quejas, dicha competencia está en el Reglamento de Servicio Profesional de Carrera Policial, sin embargo, no existen expedientes de queja radicados en los años 2017 y 2018, no así por los años 2019 y 2020.</w:t>
      </w:r>
    </w:p>
    <w:p w:rsidR="00B1352F" w:rsidRDefault="00B1352F" w:rsidP="00B1352F">
      <w:pPr>
        <w:tabs>
          <w:tab w:val="left" w:pos="709"/>
        </w:tabs>
        <w:spacing w:after="0" w:line="240" w:lineRule="auto"/>
        <w:ind w:left="709"/>
        <w:jc w:val="both"/>
        <w:rPr>
          <w:rFonts w:ascii="Palatino Linotype" w:hAnsi="Palatino Linotype"/>
          <w:i/>
          <w:lang w:val="es-ES"/>
        </w:rPr>
      </w:pPr>
    </w:p>
    <w:p w:rsidR="00B1352F" w:rsidRPr="00B1352F" w:rsidRDefault="00B1352F" w:rsidP="00B1352F">
      <w:pPr>
        <w:tabs>
          <w:tab w:val="left" w:pos="709"/>
        </w:tabs>
        <w:spacing w:after="0" w:line="240" w:lineRule="auto"/>
        <w:ind w:left="709"/>
        <w:jc w:val="both"/>
        <w:rPr>
          <w:rFonts w:ascii="Palatino Linotype" w:hAnsi="Palatino Linotype"/>
          <w:i/>
          <w:lang w:val="es-ES"/>
        </w:rPr>
      </w:pPr>
      <w:r>
        <w:rPr>
          <w:rFonts w:ascii="Palatino Linotype" w:hAnsi="Palatino Linotype"/>
          <w:i/>
          <w:lang w:val="es-ES"/>
        </w:rPr>
        <w:t xml:space="preserve">Sin embargo, se reitera que atendiendo a la solicitud el peticionario solicita </w:t>
      </w:r>
      <w:r w:rsidRPr="007C45F7">
        <w:rPr>
          <w:rFonts w:ascii="Palatino Linotype" w:hAnsi="Palatino Linotype"/>
          <w:b/>
          <w:i/>
          <w:lang w:val="es-ES"/>
        </w:rPr>
        <w:t>quejas y denuncias por faltas y/o delitos</w:t>
      </w:r>
      <w:r w:rsidR="007C45F7" w:rsidRPr="007C45F7">
        <w:rPr>
          <w:rFonts w:ascii="Palatino Linotype" w:hAnsi="Palatino Linotype"/>
          <w:b/>
          <w:i/>
          <w:lang w:val="es-ES"/>
        </w:rPr>
        <w:t>,</w:t>
      </w:r>
      <w:r w:rsidR="007C45F7">
        <w:rPr>
          <w:rFonts w:ascii="Palatino Linotype" w:hAnsi="Palatino Linotype"/>
          <w:i/>
          <w:lang w:val="es-ES"/>
        </w:rPr>
        <w:t xml:space="preserve"> por lo que se colige que no se conoce de </w:t>
      </w:r>
      <w:proofErr w:type="spellStart"/>
      <w:r w:rsidR="007C45F7">
        <w:rPr>
          <w:rFonts w:ascii="Palatino Linotype" w:hAnsi="Palatino Linotype"/>
          <w:i/>
          <w:lang w:val="es-ES"/>
        </w:rPr>
        <w:t>de</w:t>
      </w:r>
      <w:proofErr w:type="spellEnd"/>
      <w:r w:rsidR="007C45F7">
        <w:rPr>
          <w:rFonts w:ascii="Palatino Linotype" w:hAnsi="Palatino Linotype"/>
          <w:i/>
          <w:lang w:val="es-ES"/>
        </w:rPr>
        <w:t xml:space="preserve"> faltas </w:t>
      </w:r>
      <w:proofErr w:type="spellStart"/>
      <w:r w:rsidR="007C45F7">
        <w:rPr>
          <w:rFonts w:ascii="Palatino Linotype" w:hAnsi="Palatino Linotype"/>
          <w:i/>
          <w:lang w:val="es-ES"/>
        </w:rPr>
        <w:t>yo</w:t>
      </w:r>
      <w:proofErr w:type="spellEnd"/>
      <w:r w:rsidR="007C45F7">
        <w:rPr>
          <w:rFonts w:ascii="Palatino Linotype" w:hAnsi="Palatino Linotype"/>
          <w:i/>
          <w:lang w:val="es-ES"/>
        </w:rPr>
        <w:t xml:space="preserve"> delitos, pues las mismas no son competencia de esta autoridad ya que solo conoce de incumplimientos tal y como lo refiere el artículo 160 de la Ley de Seguridad del Estado de México. En consecuencia, no es factible proporcionar la información solicitada por el peticionario.</w:t>
      </w:r>
    </w:p>
    <w:p w:rsidR="00C66B74" w:rsidRDefault="00C66B74" w:rsidP="00394068">
      <w:pPr>
        <w:tabs>
          <w:tab w:val="left" w:pos="709"/>
        </w:tabs>
        <w:spacing w:after="0" w:line="360" w:lineRule="auto"/>
        <w:jc w:val="both"/>
        <w:rPr>
          <w:rFonts w:ascii="Palatino Linotype" w:hAnsi="Palatino Linotype"/>
          <w:sz w:val="24"/>
          <w:szCs w:val="24"/>
          <w:lang w:val="es-ES"/>
        </w:rPr>
      </w:pPr>
    </w:p>
    <w:p w:rsidR="007C45F7" w:rsidRDefault="007C45F7" w:rsidP="008624C7">
      <w:pPr>
        <w:pStyle w:val="Prrafodelista"/>
        <w:numPr>
          <w:ilvl w:val="0"/>
          <w:numId w:val="6"/>
        </w:numPr>
        <w:tabs>
          <w:tab w:val="left" w:pos="709"/>
        </w:tabs>
        <w:spacing w:line="360" w:lineRule="auto"/>
        <w:ind w:left="1134"/>
        <w:jc w:val="both"/>
        <w:rPr>
          <w:rFonts w:ascii="Palatino Linotype" w:hAnsi="Palatino Linotype"/>
        </w:rPr>
      </w:pPr>
      <w:r>
        <w:rPr>
          <w:rFonts w:ascii="Palatino Linotype" w:hAnsi="Palatino Linotype"/>
        </w:rPr>
        <w:t>Oficio CHJ/3273/2020 de fecha dos de octubre de dos mil veinte</w:t>
      </w:r>
      <w:r w:rsidR="00FB4470">
        <w:rPr>
          <w:rFonts w:ascii="Palatino Linotype" w:hAnsi="Palatino Linotype"/>
        </w:rPr>
        <w:t>, remitido por la Presidente de la Comisión de Honor y Justicia, informa al Enlace de Transparencia, lo siguiente:</w:t>
      </w:r>
    </w:p>
    <w:p w:rsidR="007C45F7" w:rsidRDefault="007C45F7" w:rsidP="00394068">
      <w:pPr>
        <w:tabs>
          <w:tab w:val="left" w:pos="709"/>
        </w:tabs>
        <w:spacing w:after="0" w:line="360" w:lineRule="auto"/>
        <w:jc w:val="both"/>
        <w:rPr>
          <w:rFonts w:ascii="Palatino Linotype" w:hAnsi="Palatino Linotype"/>
          <w:sz w:val="24"/>
          <w:szCs w:val="24"/>
          <w:lang w:val="es-ES"/>
        </w:rPr>
      </w:pPr>
    </w:p>
    <w:p w:rsidR="00FB4470" w:rsidRDefault="00FB4470" w:rsidP="00FB4470">
      <w:pPr>
        <w:tabs>
          <w:tab w:val="left" w:pos="709"/>
        </w:tabs>
        <w:spacing w:after="0" w:line="240" w:lineRule="auto"/>
        <w:ind w:left="567"/>
        <w:jc w:val="both"/>
        <w:rPr>
          <w:rFonts w:ascii="Palatino Linotype" w:hAnsi="Palatino Linotype"/>
          <w:b/>
          <w:i/>
          <w:lang w:val="es-ES"/>
        </w:rPr>
      </w:pPr>
      <w:r>
        <w:rPr>
          <w:rFonts w:ascii="Palatino Linotype" w:hAnsi="Palatino Linotype"/>
          <w:i/>
          <w:lang w:val="es-ES"/>
        </w:rPr>
        <w:t xml:space="preserve">“Esta </w:t>
      </w:r>
      <w:r w:rsidR="00B53386">
        <w:rPr>
          <w:rFonts w:ascii="Palatino Linotype" w:hAnsi="Palatino Linotype"/>
          <w:i/>
          <w:lang w:val="es-ES"/>
        </w:rPr>
        <w:t xml:space="preserve">Comisión, </w:t>
      </w:r>
      <w:r w:rsidR="00B53386">
        <w:rPr>
          <w:rFonts w:ascii="Palatino Linotype" w:hAnsi="Palatino Linotype"/>
          <w:b/>
          <w:i/>
          <w:lang w:val="es-ES"/>
        </w:rPr>
        <w:t>en términos del artículo 20 de la Ley en la materia, que a la letra dice:</w:t>
      </w:r>
    </w:p>
    <w:p w:rsidR="00B53386" w:rsidRDefault="00B53386" w:rsidP="00FB4470">
      <w:pPr>
        <w:tabs>
          <w:tab w:val="left" w:pos="709"/>
        </w:tabs>
        <w:spacing w:after="0" w:line="240" w:lineRule="auto"/>
        <w:ind w:left="567"/>
        <w:jc w:val="both"/>
        <w:rPr>
          <w:rFonts w:ascii="Palatino Linotype" w:hAnsi="Palatino Linotype"/>
          <w:i/>
          <w:lang w:val="es-ES"/>
        </w:rPr>
      </w:pPr>
    </w:p>
    <w:p w:rsidR="00B53386" w:rsidRDefault="00B53386" w:rsidP="00FB4470">
      <w:pPr>
        <w:tabs>
          <w:tab w:val="left" w:pos="709"/>
        </w:tabs>
        <w:spacing w:after="0" w:line="240" w:lineRule="auto"/>
        <w:ind w:left="567"/>
        <w:jc w:val="both"/>
        <w:rPr>
          <w:rFonts w:ascii="Palatino Linotype" w:hAnsi="Palatino Linotype"/>
          <w:i/>
          <w:lang w:val="es-ES"/>
        </w:rPr>
      </w:pPr>
      <w:r>
        <w:rPr>
          <w:rFonts w:ascii="Palatino Linotype" w:hAnsi="Palatino Linotype"/>
          <w:i/>
          <w:lang w:val="es-ES"/>
        </w:rPr>
        <w:t xml:space="preserve">Artículo 20. Ante la negativa del acceso a la información o su inexistencia, el sujeto obligado deberá demostrar que la información solicitada esté prevista en alguna de las excepciones contenidas en esta Ley o, en su caso, demostrar </w:t>
      </w:r>
      <w:r w:rsidR="00B50E52">
        <w:rPr>
          <w:rFonts w:ascii="Palatino Linotype" w:hAnsi="Palatino Linotype"/>
          <w:i/>
          <w:lang w:val="es-ES"/>
        </w:rPr>
        <w:t>que la información no se refiere a alguna de sus facultades, competencias o funciones.</w:t>
      </w:r>
    </w:p>
    <w:p w:rsidR="00B50E52" w:rsidRDefault="00B50E52" w:rsidP="00FB4470">
      <w:pPr>
        <w:tabs>
          <w:tab w:val="left" w:pos="709"/>
        </w:tabs>
        <w:spacing w:after="0" w:line="240" w:lineRule="auto"/>
        <w:ind w:left="567"/>
        <w:jc w:val="both"/>
        <w:rPr>
          <w:rFonts w:ascii="Palatino Linotype" w:hAnsi="Palatino Linotype"/>
          <w:i/>
          <w:lang w:val="es-ES"/>
        </w:rPr>
      </w:pPr>
    </w:p>
    <w:p w:rsidR="00B50E52" w:rsidRDefault="00B50E52" w:rsidP="00FB4470">
      <w:pPr>
        <w:tabs>
          <w:tab w:val="left" w:pos="709"/>
        </w:tabs>
        <w:spacing w:after="0" w:line="240" w:lineRule="auto"/>
        <w:ind w:left="567"/>
        <w:jc w:val="both"/>
        <w:rPr>
          <w:rFonts w:ascii="Palatino Linotype" w:hAnsi="Palatino Linotype"/>
          <w:i/>
          <w:lang w:val="es-ES"/>
        </w:rPr>
      </w:pPr>
      <w:r>
        <w:rPr>
          <w:rFonts w:ascii="Palatino Linotype" w:hAnsi="Palatino Linotype"/>
          <w:i/>
          <w:lang w:val="es-ES"/>
        </w:rPr>
        <w:t xml:space="preserve">Derivado de lo anterior, se manifiesta que referente a las </w:t>
      </w:r>
      <w:r w:rsidRPr="0065401E">
        <w:rPr>
          <w:rFonts w:ascii="Palatino Linotype" w:hAnsi="Palatino Linotype"/>
          <w:b/>
          <w:i/>
          <w:lang w:val="es-ES"/>
        </w:rPr>
        <w:t>quejas y denuncias por faltas y/o delitos presentadas ante el Órgano Interno de Control/Contraloría Interna Municipal en contra de agentes policiales de la Policía Municipal</w:t>
      </w:r>
      <w:r>
        <w:rPr>
          <w:rFonts w:ascii="Palatino Linotype" w:hAnsi="Palatino Linotype"/>
          <w:i/>
          <w:lang w:val="es-ES"/>
        </w:rPr>
        <w:t xml:space="preserve">, esta Comisión no cuenta con dicha información, dado que se habla de autoridad diversa a la que le son presentadas dichas quejas y </w:t>
      </w:r>
      <w:r w:rsidR="0065401E">
        <w:rPr>
          <w:rFonts w:ascii="Palatino Linotype" w:hAnsi="Palatino Linotype"/>
          <w:i/>
          <w:lang w:val="es-ES"/>
        </w:rPr>
        <w:t>denuncias, pues la Contraloría Interna es un Órgano Administrativo independiente y diferente esta Comisión, cuya competencia se encuentra en el TITULO PRIMERO denominado COMPETENCIA Y ESTRUCTURA ADMINISTRATIVA del REGLAMENTO ORGANICO DE LA ADMINISTRACIÓN PÚBLICA MUNICIPAL DE NAUCALPAN DE JUÁREZ, MÉXICO. Razón por la que me encuentro imposibilitada para proporcionar la información de un tercero.</w:t>
      </w:r>
    </w:p>
    <w:p w:rsidR="0065401E" w:rsidRDefault="0065401E" w:rsidP="00FB4470">
      <w:pPr>
        <w:tabs>
          <w:tab w:val="left" w:pos="709"/>
        </w:tabs>
        <w:spacing w:after="0" w:line="240" w:lineRule="auto"/>
        <w:ind w:left="567"/>
        <w:jc w:val="both"/>
        <w:rPr>
          <w:rFonts w:ascii="Palatino Linotype" w:hAnsi="Palatino Linotype"/>
          <w:i/>
          <w:lang w:val="es-ES"/>
        </w:rPr>
      </w:pPr>
    </w:p>
    <w:p w:rsidR="0065401E" w:rsidRPr="0065401E" w:rsidRDefault="0065401E" w:rsidP="00FB4470">
      <w:pPr>
        <w:tabs>
          <w:tab w:val="left" w:pos="709"/>
        </w:tabs>
        <w:spacing w:after="0" w:line="240" w:lineRule="auto"/>
        <w:ind w:left="567"/>
        <w:jc w:val="both"/>
        <w:rPr>
          <w:rFonts w:ascii="Palatino Linotype" w:hAnsi="Palatino Linotype"/>
          <w:i/>
          <w:lang w:val="es-ES"/>
        </w:rPr>
      </w:pPr>
      <w:r>
        <w:rPr>
          <w:rFonts w:ascii="Palatino Linotype" w:hAnsi="Palatino Linotype"/>
          <w:i/>
          <w:lang w:val="es-ES"/>
        </w:rPr>
        <w:t xml:space="preserve">Ahora bien, por lo que respecta al </w:t>
      </w:r>
      <w:r>
        <w:rPr>
          <w:rFonts w:ascii="Palatino Linotype" w:hAnsi="Palatino Linotype"/>
          <w:b/>
          <w:i/>
          <w:lang w:val="es-ES"/>
        </w:rPr>
        <w:t xml:space="preserve">número de quejas y denuncias por faltas y/o delitos presentadas ante la Comisión de Honor y Justicia en contra de agentes de la policía </w:t>
      </w:r>
      <w:r>
        <w:rPr>
          <w:rFonts w:ascii="Palatino Linotype" w:hAnsi="Palatino Linotype"/>
          <w:b/>
          <w:i/>
          <w:lang w:val="es-ES"/>
        </w:rPr>
        <w:lastRenderedPageBreak/>
        <w:t>Municipal,</w:t>
      </w:r>
      <w:r>
        <w:rPr>
          <w:rFonts w:ascii="Palatino Linotype" w:hAnsi="Palatino Linotype"/>
          <w:i/>
          <w:lang w:val="es-ES"/>
        </w:rPr>
        <w:t xml:space="preserve"> se informa que si bien es cierto se reciben quejas y denuncias de hechos, estas atienden a la competencia de esta Comisión la cual es de conformidad al artículo 160 de la Ley de Seguridad del Estado de México, es decir ,en atención a los requisitos de permanencia, obligaciones y régimen disciplinario, que los elementos de la Dirección General de Seguridad</w:t>
      </w:r>
      <w:r w:rsidR="00D600E5">
        <w:rPr>
          <w:rFonts w:ascii="Palatino Linotype" w:hAnsi="Palatino Linotype"/>
          <w:i/>
          <w:lang w:val="es-ES"/>
        </w:rPr>
        <w:t xml:space="preserve"> tienen la obligación de cumplir, aunado a lo anterior dentro de las funciones y competencias que cuenta la Presidente de la Comisión, de conformidad al 274 del Reglamento del Servicio Profesional de Carrera Policial de nueva cuenta establece que será sobre la actuación de elementos de la Institución policial e impliquen violaciones al régimen disciplinario, por lo cual se colige que no se conoce de </w:t>
      </w:r>
      <w:proofErr w:type="spellStart"/>
      <w:r w:rsidR="00D600E5">
        <w:rPr>
          <w:rFonts w:ascii="Palatino Linotype" w:hAnsi="Palatino Linotype"/>
          <w:i/>
          <w:lang w:val="es-ES"/>
        </w:rPr>
        <w:t>de</w:t>
      </w:r>
      <w:proofErr w:type="spellEnd"/>
      <w:r w:rsidR="00D600E5">
        <w:rPr>
          <w:rFonts w:ascii="Palatino Linotype" w:hAnsi="Palatino Linotype"/>
          <w:i/>
          <w:lang w:val="es-ES"/>
        </w:rPr>
        <w:t xml:space="preserve"> faltas y/o delitos, pues las mismas son de competencia de autoridades diversas.</w:t>
      </w:r>
    </w:p>
    <w:p w:rsidR="00FB4470" w:rsidRDefault="00FB4470" w:rsidP="00394068">
      <w:pPr>
        <w:tabs>
          <w:tab w:val="left" w:pos="709"/>
        </w:tabs>
        <w:spacing w:after="0" w:line="360" w:lineRule="auto"/>
        <w:jc w:val="both"/>
        <w:rPr>
          <w:rFonts w:ascii="Palatino Linotype" w:hAnsi="Palatino Linotype"/>
          <w:sz w:val="24"/>
          <w:szCs w:val="24"/>
          <w:lang w:val="es-ES"/>
        </w:rPr>
      </w:pPr>
    </w:p>
    <w:p w:rsidR="00394068" w:rsidRDefault="00394068"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Inconforme con la respuesta proporcionada, el </w:t>
      </w:r>
      <w:r>
        <w:rPr>
          <w:rFonts w:ascii="Palatino Linotype" w:hAnsi="Palatino Linotype"/>
          <w:b/>
          <w:sz w:val="24"/>
          <w:szCs w:val="24"/>
          <w:lang w:val="es-ES"/>
        </w:rPr>
        <w:t>recurrente</w:t>
      </w:r>
      <w:r>
        <w:rPr>
          <w:rFonts w:ascii="Palatino Linotype" w:hAnsi="Palatino Linotype"/>
          <w:sz w:val="24"/>
          <w:szCs w:val="24"/>
          <w:lang w:val="es-ES"/>
        </w:rPr>
        <w:t xml:space="preserve"> interpuso recurso de revisión, </w:t>
      </w:r>
      <w:r w:rsidR="00D600E5">
        <w:rPr>
          <w:rFonts w:ascii="Palatino Linotype" w:hAnsi="Palatino Linotype"/>
          <w:sz w:val="24"/>
          <w:szCs w:val="24"/>
          <w:lang w:val="es-ES"/>
        </w:rPr>
        <w:t>señalando</w:t>
      </w:r>
      <w:r>
        <w:rPr>
          <w:rFonts w:ascii="Palatino Linotype" w:hAnsi="Palatino Linotype"/>
          <w:sz w:val="24"/>
          <w:szCs w:val="24"/>
          <w:lang w:val="es-ES"/>
        </w:rPr>
        <w:t xml:space="preserve"> </w:t>
      </w:r>
      <w:r w:rsidR="00D600E5">
        <w:rPr>
          <w:rFonts w:ascii="Palatino Linotype" w:hAnsi="Palatino Linotype"/>
          <w:sz w:val="24"/>
          <w:szCs w:val="24"/>
          <w:lang w:val="es-ES"/>
        </w:rPr>
        <w:t>la entrega parcial e incompleta de la información, atendiendo que la Comisión de Honor y Justicia, realiza una interpretación restrictiva de la solicitud.</w:t>
      </w:r>
    </w:p>
    <w:p w:rsidR="00D600E5" w:rsidRDefault="00D600E5" w:rsidP="00394068">
      <w:pPr>
        <w:tabs>
          <w:tab w:val="left" w:pos="709"/>
        </w:tabs>
        <w:spacing w:after="0" w:line="360" w:lineRule="auto"/>
        <w:jc w:val="both"/>
        <w:rPr>
          <w:rFonts w:ascii="Palatino Linotype" w:hAnsi="Palatino Linotype"/>
          <w:sz w:val="24"/>
          <w:szCs w:val="24"/>
          <w:lang w:val="es-ES"/>
        </w:rPr>
      </w:pPr>
    </w:p>
    <w:p w:rsidR="00394068" w:rsidRPr="008D30B8" w:rsidRDefault="00D600E5" w:rsidP="00394068">
      <w:pPr>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color w:val="000000" w:themeColor="text1"/>
          <w:sz w:val="24"/>
          <w:szCs w:val="24"/>
          <w:lang w:val="es-ES" w:eastAsia="es-ES"/>
        </w:rPr>
        <w:t>Argumento de los que p</w:t>
      </w:r>
      <w:r w:rsidR="00394068" w:rsidRPr="008D30B8">
        <w:rPr>
          <w:rFonts w:ascii="Palatino Linotype" w:eastAsia="Times New Roman" w:hAnsi="Palatino Linotype" w:cs="Arial"/>
          <w:color w:val="000000" w:themeColor="text1"/>
          <w:sz w:val="24"/>
          <w:szCs w:val="24"/>
          <w:lang w:val="es-ES" w:eastAsia="es-ES"/>
        </w:rPr>
        <w:t>odemos observar</w:t>
      </w:r>
      <w:r>
        <w:rPr>
          <w:rFonts w:ascii="Palatino Linotype" w:eastAsia="Times New Roman" w:hAnsi="Palatino Linotype" w:cs="Arial"/>
          <w:color w:val="000000" w:themeColor="text1"/>
          <w:sz w:val="24"/>
          <w:szCs w:val="24"/>
          <w:lang w:val="es-ES" w:eastAsia="es-ES"/>
        </w:rPr>
        <w:t xml:space="preserve"> y acreditar</w:t>
      </w:r>
      <w:r w:rsidR="00394068" w:rsidRPr="008D30B8">
        <w:rPr>
          <w:rFonts w:ascii="Palatino Linotype" w:eastAsia="Times New Roman" w:hAnsi="Palatino Linotype" w:cs="Arial"/>
          <w:color w:val="000000" w:themeColor="text1"/>
          <w:sz w:val="24"/>
          <w:szCs w:val="24"/>
          <w:lang w:val="es-ES" w:eastAsia="es-ES"/>
        </w:rPr>
        <w:t xml:space="preserve"> que </w:t>
      </w:r>
      <w:r w:rsidR="00394068" w:rsidRPr="008D30B8">
        <w:rPr>
          <w:rFonts w:ascii="Palatino Linotype" w:eastAsia="Times New Roman" w:hAnsi="Palatino Linotype" w:cs="Arial"/>
          <w:sz w:val="24"/>
          <w:szCs w:val="24"/>
          <w:lang w:eastAsia="es-ES"/>
        </w:rPr>
        <w:t xml:space="preserve">el </w:t>
      </w:r>
      <w:r w:rsidR="00394068" w:rsidRPr="008D30B8">
        <w:rPr>
          <w:rFonts w:ascii="Palatino Linotype" w:eastAsia="Times New Roman" w:hAnsi="Palatino Linotype" w:cs="Arial"/>
          <w:b/>
          <w:sz w:val="24"/>
          <w:szCs w:val="24"/>
          <w:lang w:eastAsia="es-ES"/>
        </w:rPr>
        <w:t>recurrente</w:t>
      </w:r>
      <w:r w:rsidR="00394068" w:rsidRPr="008D30B8">
        <w:rPr>
          <w:rFonts w:ascii="Palatino Linotype" w:eastAsia="Times New Roman" w:hAnsi="Palatino Linotype" w:cs="Arial"/>
          <w:sz w:val="24"/>
          <w:szCs w:val="24"/>
          <w:lang w:eastAsia="es-ES"/>
        </w:rPr>
        <w:t xml:space="preserve"> no se inconf</w:t>
      </w:r>
      <w:r>
        <w:rPr>
          <w:rFonts w:ascii="Palatino Linotype" w:eastAsia="Times New Roman" w:hAnsi="Palatino Linotype" w:cs="Arial"/>
          <w:sz w:val="24"/>
          <w:szCs w:val="24"/>
          <w:lang w:eastAsia="es-ES"/>
        </w:rPr>
        <w:t>orma por lo que corresponde a la</w:t>
      </w:r>
      <w:r w:rsidR="00394068" w:rsidRPr="008D30B8">
        <w:rPr>
          <w:rFonts w:ascii="Palatino Linotype" w:eastAsia="Times New Roman" w:hAnsi="Palatino Linotype" w:cs="Arial"/>
          <w:sz w:val="24"/>
          <w:szCs w:val="24"/>
          <w:lang w:eastAsia="es-ES"/>
        </w:rPr>
        <w:t xml:space="preserve"> respuesta proporcionada</w:t>
      </w:r>
      <w:r>
        <w:rPr>
          <w:rFonts w:ascii="Palatino Linotype" w:eastAsia="Times New Roman" w:hAnsi="Palatino Linotype" w:cs="Arial"/>
          <w:sz w:val="24"/>
          <w:szCs w:val="24"/>
          <w:lang w:eastAsia="es-ES"/>
        </w:rPr>
        <w:t xml:space="preserve"> por parte de la Contraloría Interna Municipal, relativa al numeral </w:t>
      </w:r>
      <w:r>
        <w:rPr>
          <w:rFonts w:ascii="Palatino Linotype" w:eastAsia="Times New Roman" w:hAnsi="Palatino Linotype" w:cs="Arial"/>
          <w:b/>
          <w:sz w:val="28"/>
          <w:szCs w:val="24"/>
          <w:lang w:eastAsia="es-ES"/>
        </w:rPr>
        <w:t>1</w:t>
      </w:r>
      <w:r w:rsidR="00394068" w:rsidRPr="008D30B8">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relativa a las quejas y denuncias por faltas y/o delitos presentadas ante el Órgano de Control/Contraloría Interna Municipal, en contra de agentes policiales de la Policía Municipal.</w:t>
      </w:r>
      <w:r w:rsidR="000B2D34">
        <w:rPr>
          <w:rFonts w:ascii="Palatino Linotype" w:eastAsia="Times New Roman" w:hAnsi="Palatino Linotype" w:cs="Arial"/>
          <w:sz w:val="24"/>
          <w:szCs w:val="24"/>
          <w:lang w:eastAsia="es-ES"/>
        </w:rPr>
        <w:t xml:space="preserve"> E</w:t>
      </w:r>
      <w:r w:rsidR="00394068" w:rsidRPr="008D30B8">
        <w:rPr>
          <w:rFonts w:ascii="Palatino Linotype" w:eastAsia="Times New Roman" w:hAnsi="Palatino Linotype" w:cs="Arial"/>
          <w:sz w:val="24"/>
          <w:szCs w:val="24"/>
          <w:lang w:eastAsia="es-ES"/>
        </w:rPr>
        <w:t>n consecuencia se tiene por consentid</w:t>
      </w:r>
      <w:r w:rsidR="000B2D34">
        <w:rPr>
          <w:rFonts w:ascii="Palatino Linotype" w:eastAsia="Times New Roman" w:hAnsi="Palatino Linotype" w:cs="Arial"/>
          <w:sz w:val="24"/>
          <w:szCs w:val="24"/>
          <w:lang w:eastAsia="es-ES"/>
        </w:rPr>
        <w:t>a</w:t>
      </w:r>
      <w:r w:rsidR="00394068" w:rsidRPr="008D30B8">
        <w:rPr>
          <w:rFonts w:ascii="Palatino Linotype" w:eastAsia="Times New Roman" w:hAnsi="Palatino Linotype" w:cs="Arial"/>
          <w:sz w:val="24"/>
          <w:szCs w:val="24"/>
          <w:lang w:eastAsia="es-ES"/>
        </w:rPr>
        <w:t xml:space="preserve">, lo </w:t>
      </w:r>
      <w:r w:rsidR="00394068" w:rsidRPr="008D30B8">
        <w:rPr>
          <w:rFonts w:ascii="Palatino Linotype" w:eastAsia="Times New Roman" w:hAnsi="Palatino Linotype" w:cs="Times New Roman"/>
          <w:sz w:val="24"/>
          <w:szCs w:val="24"/>
          <w:lang w:eastAsia="es-ES"/>
        </w:rPr>
        <w:t xml:space="preserve">anterior es así, debido a que cuando el </w:t>
      </w:r>
      <w:r w:rsidR="00394068" w:rsidRPr="008D30B8">
        <w:rPr>
          <w:rFonts w:ascii="Palatino Linotype" w:eastAsia="Times New Roman" w:hAnsi="Palatino Linotype" w:cs="Times New Roman"/>
          <w:b/>
          <w:sz w:val="24"/>
          <w:szCs w:val="24"/>
          <w:lang w:eastAsia="es-ES"/>
        </w:rPr>
        <w:t>recurrente</w:t>
      </w:r>
      <w:r w:rsidR="00394068" w:rsidRPr="008D30B8">
        <w:rPr>
          <w:rFonts w:ascii="Palatino Linotype" w:eastAsia="Times New Roman" w:hAnsi="Palatino Linotype" w:cs="Times New Roman"/>
          <w:sz w:val="24"/>
          <w:szCs w:val="24"/>
          <w:lang w:eastAsia="es-ES"/>
        </w:rPr>
        <w:t xml:space="preserve"> 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394068" w:rsidRPr="008D30B8" w:rsidRDefault="00394068" w:rsidP="00394068">
      <w:pPr>
        <w:spacing w:after="0" w:line="360" w:lineRule="auto"/>
        <w:jc w:val="both"/>
        <w:rPr>
          <w:rFonts w:ascii="Palatino Linotype" w:eastAsia="Times New Roman" w:hAnsi="Palatino Linotype" w:cs="Arial"/>
          <w:sz w:val="24"/>
          <w:szCs w:val="24"/>
          <w:lang w:eastAsia="es-ES"/>
        </w:rPr>
      </w:pPr>
    </w:p>
    <w:p w:rsidR="00394068" w:rsidRPr="008D30B8" w:rsidRDefault="00394068" w:rsidP="00394068">
      <w:pPr>
        <w:spacing w:after="0" w:line="240" w:lineRule="auto"/>
        <w:ind w:left="567" w:right="567"/>
        <w:jc w:val="both"/>
        <w:rPr>
          <w:rFonts w:ascii="Palatino Linotype" w:eastAsia="Times New Roman" w:hAnsi="Palatino Linotype" w:cs="Times New Roman"/>
          <w:szCs w:val="24"/>
          <w:lang w:eastAsia="es-ES"/>
        </w:rPr>
      </w:pPr>
      <w:r w:rsidRPr="008D30B8">
        <w:rPr>
          <w:rFonts w:ascii="Palatino Linotype" w:eastAsia="Times New Roman" w:hAnsi="Palatino Linotype" w:cs="Times New Roman"/>
          <w:szCs w:val="24"/>
          <w:lang w:eastAsia="es-ES"/>
        </w:rPr>
        <w:lastRenderedPageBreak/>
        <w:t>“</w:t>
      </w:r>
      <w:r w:rsidRPr="008D30B8">
        <w:rPr>
          <w:rFonts w:ascii="Palatino Linotype" w:eastAsia="Times New Roman" w:hAnsi="Palatino Linotype" w:cs="Times New Roman"/>
          <w:b/>
          <w:i/>
          <w:szCs w:val="24"/>
          <w:lang w:eastAsia="es-ES"/>
        </w:rPr>
        <w:t>REVISIÓN EN AMPARO. LOS RESOLUTIVOS NO COMBATIDOS DEBEN DECLARARSE FIRMES</w:t>
      </w:r>
      <w:r w:rsidRPr="008D30B8">
        <w:rPr>
          <w:rFonts w:ascii="Palatino Linotype" w:eastAsia="Times New Roman" w:hAnsi="Palatino Linotype" w:cs="Times New Roman"/>
          <w:i/>
          <w:szCs w:val="24"/>
          <w:lang w:eastAsia="es-E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94068" w:rsidRPr="008D30B8" w:rsidRDefault="00394068" w:rsidP="00394068">
      <w:pPr>
        <w:spacing w:after="0" w:line="360" w:lineRule="auto"/>
        <w:jc w:val="both"/>
        <w:rPr>
          <w:rFonts w:ascii="Palatino Linotype" w:eastAsia="Times New Roman" w:hAnsi="Palatino Linotype" w:cs="Times New Roman"/>
          <w:sz w:val="24"/>
          <w:szCs w:val="24"/>
          <w:lang w:eastAsia="es-ES"/>
        </w:rPr>
      </w:pPr>
    </w:p>
    <w:p w:rsidR="00394068" w:rsidRPr="008D30B8" w:rsidRDefault="000B2D34" w:rsidP="0039406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L</w:t>
      </w:r>
      <w:r w:rsidR="00394068" w:rsidRPr="008D30B8">
        <w:rPr>
          <w:rFonts w:ascii="Palatino Linotype" w:eastAsia="Times New Roman" w:hAnsi="Palatino Linotype" w:cs="Times New Roman"/>
          <w:sz w:val="24"/>
          <w:szCs w:val="24"/>
          <w:lang w:eastAsia="es-ES"/>
        </w:rPr>
        <w:t xml:space="preserve">a parte de la solicitud sobre la que no se expresó inconformidad, debe declararse consentida por el hoy </w:t>
      </w:r>
      <w:r w:rsidR="00394068" w:rsidRPr="008D30B8">
        <w:rPr>
          <w:rFonts w:ascii="Palatino Linotype" w:eastAsia="Times New Roman" w:hAnsi="Palatino Linotype" w:cs="Times New Roman"/>
          <w:b/>
          <w:sz w:val="24"/>
          <w:szCs w:val="24"/>
          <w:lang w:eastAsia="es-ES"/>
        </w:rPr>
        <w:t>recurrente</w:t>
      </w:r>
      <w:r w:rsidR="00394068" w:rsidRPr="008D30B8">
        <w:rPr>
          <w:rFonts w:ascii="Palatino Linotype" w:eastAsia="Times New Roman" w:hAnsi="Palatino Linotype" w:cs="Times New Roman"/>
          <w:sz w:val="24"/>
          <w:szCs w:val="24"/>
          <w:lang w:eastAsia="es-ES"/>
        </w:rPr>
        <w:t xml:space="preserve">, ya que no pueden producirse efectos jurídicos tendentes a revocar, confirmar o modificar la parte de la respuesta con relación a la parte de la solicitud que no fue motivo de disenso ya que se infiere un consentimiento del </w:t>
      </w:r>
      <w:r w:rsidR="00394068" w:rsidRPr="008D30B8">
        <w:rPr>
          <w:rFonts w:ascii="Palatino Linotype" w:eastAsia="Times New Roman" w:hAnsi="Palatino Linotype" w:cs="Times New Roman"/>
          <w:b/>
          <w:sz w:val="24"/>
          <w:szCs w:val="24"/>
          <w:lang w:eastAsia="es-ES"/>
        </w:rPr>
        <w:t>recurrente</w:t>
      </w:r>
      <w:r w:rsidR="00394068" w:rsidRPr="008D30B8">
        <w:rPr>
          <w:rFonts w:ascii="Palatino Linotype" w:eastAsia="Times New Roman" w:hAnsi="Palatino Linotype" w:cs="Times New Roman"/>
          <w:sz w:val="24"/>
          <w:szCs w:val="24"/>
          <w:lang w:eastAsia="es-ES"/>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394068" w:rsidRPr="008D30B8" w:rsidRDefault="00394068" w:rsidP="00394068">
      <w:pPr>
        <w:spacing w:after="0" w:line="360" w:lineRule="auto"/>
        <w:jc w:val="both"/>
        <w:rPr>
          <w:rFonts w:ascii="Palatino Linotype" w:eastAsia="Times New Roman" w:hAnsi="Palatino Linotype" w:cs="Times New Roman"/>
          <w:sz w:val="24"/>
          <w:szCs w:val="24"/>
          <w:lang w:eastAsia="es-ES"/>
        </w:rPr>
      </w:pPr>
    </w:p>
    <w:p w:rsidR="00394068" w:rsidRPr="008D30B8" w:rsidRDefault="00394068" w:rsidP="00394068">
      <w:pPr>
        <w:spacing w:after="0" w:line="240" w:lineRule="auto"/>
        <w:ind w:left="567" w:right="567"/>
        <w:jc w:val="both"/>
        <w:rPr>
          <w:rFonts w:ascii="Palatino Linotype" w:eastAsia="Times New Roman" w:hAnsi="Palatino Linotype" w:cs="Times New Roman"/>
          <w:i/>
          <w:szCs w:val="24"/>
          <w:lang w:eastAsia="es-ES"/>
        </w:rPr>
      </w:pPr>
      <w:r w:rsidRPr="008D30B8">
        <w:rPr>
          <w:rFonts w:ascii="Palatino Linotype" w:eastAsia="Times New Roman" w:hAnsi="Palatino Linotype" w:cs="Times New Roman"/>
          <w:i/>
          <w:szCs w:val="24"/>
          <w:lang w:eastAsia="es-ES"/>
        </w:rPr>
        <w:t>“</w:t>
      </w:r>
      <w:r w:rsidRPr="008D30B8">
        <w:rPr>
          <w:rFonts w:ascii="Palatino Linotype" w:eastAsia="Times New Roman" w:hAnsi="Palatino Linotype" w:cs="Times New Roman"/>
          <w:b/>
          <w:i/>
          <w:szCs w:val="24"/>
          <w:lang w:eastAsia="es-ES"/>
        </w:rPr>
        <w:t>ACTOS CONSENTIDOS. SON LOS QUE NO SE IMPUGNAN MEDIANTE EL RECURSO IDÓNEO</w:t>
      </w:r>
      <w:r w:rsidRPr="008D30B8">
        <w:rPr>
          <w:rFonts w:ascii="Palatino Linotype" w:eastAsia="Times New Roman" w:hAnsi="Palatino Linotype" w:cs="Times New Roman"/>
          <w:i/>
          <w:szCs w:val="24"/>
          <w:lang w:eastAsia="es-ES"/>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94068" w:rsidRPr="008D30B8" w:rsidRDefault="00394068" w:rsidP="00394068">
      <w:pPr>
        <w:spacing w:after="0" w:line="360" w:lineRule="auto"/>
        <w:jc w:val="both"/>
        <w:rPr>
          <w:rFonts w:ascii="Palatino Linotype" w:eastAsia="Times New Roman" w:hAnsi="Palatino Linotype" w:cs="Times New Roman"/>
          <w:sz w:val="24"/>
          <w:szCs w:val="24"/>
          <w:lang w:eastAsia="es-ES"/>
        </w:rPr>
      </w:pPr>
    </w:p>
    <w:p w:rsidR="00394068" w:rsidRDefault="00394068" w:rsidP="00394068">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 xml:space="preserve">En etapa de manifestaciones el </w:t>
      </w:r>
      <w:r>
        <w:rPr>
          <w:rFonts w:ascii="Palatino Linotype" w:hAnsi="Palatino Linotype"/>
          <w:b/>
          <w:sz w:val="24"/>
          <w:szCs w:val="24"/>
        </w:rPr>
        <w:t>sujeto obligado</w:t>
      </w:r>
      <w:r>
        <w:rPr>
          <w:rFonts w:ascii="Palatino Linotype" w:hAnsi="Palatino Linotype"/>
          <w:sz w:val="24"/>
          <w:szCs w:val="24"/>
        </w:rPr>
        <w:t>, a través de su informe justificado, se sirvió en ampliar su respuesta</w:t>
      </w:r>
      <w:r w:rsidR="000B2D34">
        <w:rPr>
          <w:rFonts w:ascii="Palatino Linotype" w:hAnsi="Palatino Linotype"/>
          <w:sz w:val="24"/>
          <w:szCs w:val="24"/>
        </w:rPr>
        <w:t xml:space="preserve"> primigenia, por medio de</w:t>
      </w:r>
      <w:r>
        <w:rPr>
          <w:rFonts w:ascii="Palatino Linotype" w:hAnsi="Palatino Linotype"/>
          <w:sz w:val="24"/>
          <w:szCs w:val="24"/>
        </w:rPr>
        <w:t>l archivo electrónico “</w:t>
      </w:r>
      <w:r w:rsidR="000B2D34" w:rsidRPr="000B2D34">
        <w:rPr>
          <w:rFonts w:ascii="Palatino Linotype" w:hAnsi="Palatino Linotype" w:cs="Arial"/>
          <w:sz w:val="24"/>
          <w:szCs w:val="24"/>
        </w:rPr>
        <w:t>CIM-CI-1733-2020_202011131050.pdf</w:t>
      </w:r>
      <w:r>
        <w:rPr>
          <w:rFonts w:ascii="Palatino Linotype" w:hAnsi="Palatino Linotype" w:cs="Arial"/>
          <w:sz w:val="24"/>
          <w:szCs w:val="24"/>
        </w:rPr>
        <w:t>”, del que se procede a su estudio, en los términos siguientes:</w:t>
      </w:r>
    </w:p>
    <w:p w:rsidR="00394068" w:rsidRPr="008268D7" w:rsidRDefault="00394068" w:rsidP="00394068">
      <w:pPr>
        <w:tabs>
          <w:tab w:val="left" w:pos="709"/>
        </w:tabs>
        <w:spacing w:after="0" w:line="360" w:lineRule="auto"/>
        <w:jc w:val="both"/>
        <w:rPr>
          <w:rFonts w:ascii="Palatino Linotype" w:hAnsi="Palatino Linotype"/>
          <w:sz w:val="24"/>
          <w:szCs w:val="24"/>
        </w:rPr>
      </w:pPr>
    </w:p>
    <w:p w:rsidR="00394068" w:rsidRPr="00FB5302" w:rsidRDefault="000B2D34" w:rsidP="008624C7">
      <w:pPr>
        <w:pStyle w:val="Prrafodelista"/>
        <w:numPr>
          <w:ilvl w:val="0"/>
          <w:numId w:val="4"/>
        </w:numPr>
        <w:spacing w:line="360" w:lineRule="auto"/>
        <w:ind w:left="426"/>
        <w:jc w:val="both"/>
        <w:rPr>
          <w:rFonts w:ascii="Palatino Linotype" w:hAnsi="Palatino Linotype"/>
          <w:b/>
        </w:rPr>
      </w:pPr>
      <w:r w:rsidRPr="000B2D34">
        <w:rPr>
          <w:rFonts w:ascii="Palatino Linotype" w:hAnsi="Palatino Linotype"/>
          <w:b/>
        </w:rPr>
        <w:lastRenderedPageBreak/>
        <w:t>CIM-CI-1733-2020_202011131050.pdf</w:t>
      </w:r>
      <w:r w:rsidR="00394068" w:rsidRPr="00FB5302">
        <w:rPr>
          <w:rFonts w:ascii="Palatino Linotype" w:hAnsi="Palatino Linotype"/>
          <w:b/>
        </w:rPr>
        <w:t>:</w:t>
      </w:r>
      <w:r w:rsidR="00394068">
        <w:rPr>
          <w:rFonts w:ascii="Palatino Linotype" w:hAnsi="Palatino Linotype"/>
        </w:rPr>
        <w:t xml:space="preserve"> consistente en el </w:t>
      </w:r>
      <w:r>
        <w:rPr>
          <w:rFonts w:ascii="Palatino Linotype" w:hAnsi="Palatino Linotype"/>
        </w:rPr>
        <w:t xml:space="preserve">oficio CMI/CI/1733/2020 de fecha doce de noviembre de dos mil veinte, remitido por la Contralora Interna Municipal, al Director de la Unidad de Transparencia y Acceso a la Información Pública, mediante el cual ratifica su respuesta primigenia, al no haber sido combatida por el </w:t>
      </w:r>
      <w:r>
        <w:rPr>
          <w:rFonts w:ascii="Palatino Linotype" w:hAnsi="Palatino Linotype"/>
          <w:b/>
        </w:rPr>
        <w:t>recurrente.</w:t>
      </w:r>
    </w:p>
    <w:p w:rsidR="00394068" w:rsidRDefault="00394068" w:rsidP="00394068">
      <w:pPr>
        <w:pStyle w:val="Prrafodelista"/>
        <w:tabs>
          <w:tab w:val="left" w:pos="709"/>
        </w:tabs>
        <w:spacing w:line="360" w:lineRule="auto"/>
        <w:ind w:left="720"/>
        <w:rPr>
          <w:rFonts w:ascii="Palatino Linotype" w:hAnsi="Palatino Linotype"/>
        </w:rPr>
      </w:pPr>
    </w:p>
    <w:p w:rsidR="00394068" w:rsidRDefault="00CD6EDC"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Precisado lo anterior, se puede concretar que la </w:t>
      </w:r>
      <w:r>
        <w:rPr>
          <w:rFonts w:ascii="Palatino Linotype" w:hAnsi="Palatino Linotype"/>
          <w:i/>
          <w:sz w:val="24"/>
          <w:szCs w:val="24"/>
          <w:lang w:val="es-ES"/>
        </w:rPr>
        <w:t xml:space="preserve">Litis </w:t>
      </w:r>
      <w:r>
        <w:rPr>
          <w:rFonts w:ascii="Palatino Linotype" w:hAnsi="Palatino Linotype"/>
          <w:sz w:val="24"/>
          <w:szCs w:val="24"/>
          <w:lang w:val="es-ES"/>
        </w:rPr>
        <w:t xml:space="preserve">en el presente asunto, se centra en determinar si le asiste facultad, función o atribución a cargo del </w:t>
      </w:r>
      <w:r>
        <w:rPr>
          <w:rFonts w:ascii="Palatino Linotype" w:hAnsi="Palatino Linotype"/>
          <w:b/>
          <w:sz w:val="24"/>
          <w:szCs w:val="24"/>
          <w:lang w:val="es-ES"/>
        </w:rPr>
        <w:t>sujeto obligado</w:t>
      </w:r>
      <w:r>
        <w:rPr>
          <w:rFonts w:ascii="Palatino Linotype" w:hAnsi="Palatino Linotype"/>
          <w:sz w:val="24"/>
          <w:szCs w:val="24"/>
          <w:lang w:val="es-ES"/>
        </w:rPr>
        <w:t xml:space="preserve"> para tener en sus archivos la información relativa a las quejas y denuncias presentadas ante la Comisión de Honor y Justicia</w:t>
      </w:r>
      <w:r w:rsidR="0090081A">
        <w:rPr>
          <w:rFonts w:ascii="Palatino Linotype" w:hAnsi="Palatino Linotype"/>
          <w:sz w:val="24"/>
          <w:szCs w:val="24"/>
          <w:lang w:val="es-ES"/>
        </w:rPr>
        <w:t>.</w:t>
      </w:r>
    </w:p>
    <w:p w:rsidR="0090081A" w:rsidRDefault="0090081A" w:rsidP="00394068">
      <w:pPr>
        <w:tabs>
          <w:tab w:val="left" w:pos="709"/>
        </w:tabs>
        <w:spacing w:after="0" w:line="360" w:lineRule="auto"/>
        <w:jc w:val="both"/>
        <w:rPr>
          <w:rFonts w:ascii="Palatino Linotype" w:hAnsi="Palatino Linotype"/>
          <w:sz w:val="24"/>
          <w:szCs w:val="24"/>
          <w:lang w:val="es-ES"/>
        </w:rPr>
      </w:pPr>
    </w:p>
    <w:p w:rsidR="0090081A" w:rsidRDefault="0090081A"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En primer lugar, de conformidad con lo establecido en los artículos 86, 87</w:t>
      </w:r>
      <w:r w:rsidR="008624C7">
        <w:rPr>
          <w:rFonts w:ascii="Palatino Linotype" w:hAnsi="Palatino Linotype"/>
          <w:sz w:val="24"/>
          <w:szCs w:val="24"/>
          <w:lang w:val="es-ES"/>
        </w:rPr>
        <w:t>,</w:t>
      </w:r>
      <w:r>
        <w:rPr>
          <w:rFonts w:ascii="Palatino Linotype" w:hAnsi="Palatino Linotype"/>
          <w:sz w:val="24"/>
          <w:szCs w:val="24"/>
          <w:lang w:val="es-ES"/>
        </w:rPr>
        <w:t xml:space="preserve"> 88</w:t>
      </w:r>
      <w:r w:rsidR="008624C7">
        <w:rPr>
          <w:rFonts w:ascii="Palatino Linotype" w:hAnsi="Palatino Linotype"/>
          <w:sz w:val="24"/>
          <w:szCs w:val="24"/>
          <w:lang w:val="es-ES"/>
        </w:rPr>
        <w:t>, 142, 143 y 144</w:t>
      </w:r>
      <w:r>
        <w:rPr>
          <w:rFonts w:ascii="Palatino Linotype" w:hAnsi="Palatino Linotype"/>
          <w:sz w:val="24"/>
          <w:szCs w:val="24"/>
          <w:lang w:val="es-ES"/>
        </w:rPr>
        <w:t xml:space="preserve"> de la Ley Orgánica Municipal del Estado de México, así como los artículos </w:t>
      </w:r>
      <w:r w:rsidR="008624C7">
        <w:rPr>
          <w:rFonts w:ascii="Palatino Linotype" w:hAnsi="Palatino Linotype"/>
          <w:sz w:val="24"/>
          <w:szCs w:val="24"/>
          <w:lang w:val="es-ES"/>
        </w:rPr>
        <w:t>32 fracción V, 74 y 75</w:t>
      </w:r>
      <w:r>
        <w:rPr>
          <w:rFonts w:ascii="Palatino Linotype" w:hAnsi="Palatino Linotype"/>
          <w:sz w:val="24"/>
          <w:szCs w:val="24"/>
          <w:lang w:val="es-ES"/>
        </w:rPr>
        <w:t xml:space="preserve"> del Bando Municipal 2020 de Naucalpan de Juárez, consagran la integración de la administración pública municipal, como se observa a continuación:</w:t>
      </w:r>
    </w:p>
    <w:p w:rsidR="0090081A" w:rsidRDefault="0090081A" w:rsidP="00394068">
      <w:pPr>
        <w:tabs>
          <w:tab w:val="left" w:pos="709"/>
        </w:tabs>
        <w:spacing w:after="0" w:line="360" w:lineRule="auto"/>
        <w:jc w:val="both"/>
        <w:rPr>
          <w:rFonts w:ascii="Palatino Linotype" w:hAnsi="Palatino Linotype"/>
          <w:sz w:val="24"/>
          <w:szCs w:val="24"/>
          <w:lang w:val="es-ES"/>
        </w:rPr>
      </w:pPr>
    </w:p>
    <w:p w:rsidR="004A6D29" w:rsidRDefault="0090081A" w:rsidP="004A6D29">
      <w:pPr>
        <w:tabs>
          <w:tab w:val="left" w:pos="709"/>
        </w:tabs>
        <w:spacing w:after="0" w:line="240" w:lineRule="auto"/>
        <w:ind w:left="567" w:right="567"/>
        <w:jc w:val="center"/>
        <w:rPr>
          <w:rFonts w:ascii="Palatino Linotype" w:hAnsi="Palatino Linotype"/>
          <w:i/>
          <w:lang w:val="es-ES"/>
        </w:rPr>
      </w:pPr>
      <w:r>
        <w:rPr>
          <w:rFonts w:ascii="Palatino Linotype" w:hAnsi="Palatino Linotype"/>
          <w:i/>
          <w:lang w:val="es-ES"/>
        </w:rPr>
        <w:t>“</w:t>
      </w:r>
      <w:r w:rsidR="004A6D29" w:rsidRPr="004A6D29">
        <w:rPr>
          <w:rFonts w:ascii="Palatino Linotype" w:hAnsi="Palatino Linotype"/>
          <w:b/>
          <w:i/>
          <w:lang w:val="es-ES"/>
        </w:rPr>
        <w:t>Ley Orgánica Municipal del Estado de México</w:t>
      </w:r>
    </w:p>
    <w:p w:rsidR="004A6D29" w:rsidRDefault="004A6D29" w:rsidP="0090081A">
      <w:pPr>
        <w:tabs>
          <w:tab w:val="left" w:pos="709"/>
        </w:tabs>
        <w:spacing w:after="0" w:line="240" w:lineRule="auto"/>
        <w:ind w:left="567" w:right="567"/>
        <w:jc w:val="both"/>
        <w:rPr>
          <w:rFonts w:ascii="Palatino Linotype" w:hAnsi="Palatino Linotype"/>
          <w:b/>
          <w:i/>
          <w:lang w:val="es-ES"/>
        </w:rPr>
      </w:pP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86.-</w:t>
      </w:r>
      <w:r w:rsidRPr="0090081A">
        <w:rPr>
          <w:rFonts w:ascii="Palatino Linotype" w:hAnsi="Palatino Linotype"/>
          <w:i/>
          <w:lang w:val="es-ES"/>
        </w:rPr>
        <w:t xml:space="preserve"> Para el ejercicio de sus atribuciones y responsabilidades ejecutivas, el</w:t>
      </w:r>
      <w:r w:rsidR="004A6D29">
        <w:rPr>
          <w:rFonts w:ascii="Palatino Linotype" w:hAnsi="Palatino Linotype"/>
          <w:i/>
          <w:lang w:val="es-ES"/>
        </w:rPr>
        <w:t xml:space="preserve"> </w:t>
      </w:r>
      <w:r w:rsidRPr="0090081A">
        <w:rPr>
          <w:rFonts w:ascii="Palatino Linotype" w:hAnsi="Palatino Linotype"/>
          <w:i/>
          <w:lang w:val="es-ES"/>
        </w:rPr>
        <w:t>ayuntamiento se auxiliará con las dependencias y entidades de la administración pública</w:t>
      </w:r>
      <w:r w:rsidR="004A6D29">
        <w:rPr>
          <w:rFonts w:ascii="Palatino Linotype" w:hAnsi="Palatino Linotype"/>
          <w:i/>
          <w:lang w:val="es-ES"/>
        </w:rPr>
        <w:t xml:space="preserve"> </w:t>
      </w:r>
      <w:r w:rsidRPr="0090081A">
        <w:rPr>
          <w:rFonts w:ascii="Palatino Linotype" w:hAnsi="Palatino Linotype"/>
          <w:i/>
          <w:lang w:val="es-ES"/>
        </w:rPr>
        <w:t>municipal, que en cada caso acuerde el cabildo a propuesta del presidente municipal, las que</w:t>
      </w:r>
      <w:r w:rsidR="004A6D29">
        <w:rPr>
          <w:rFonts w:ascii="Palatino Linotype" w:hAnsi="Palatino Linotype"/>
          <w:i/>
          <w:lang w:val="es-ES"/>
        </w:rPr>
        <w:t xml:space="preserve"> </w:t>
      </w:r>
      <w:r w:rsidRPr="0090081A">
        <w:rPr>
          <w:rFonts w:ascii="Palatino Linotype" w:hAnsi="Palatino Linotype"/>
          <w:i/>
          <w:lang w:val="es-ES"/>
        </w:rPr>
        <w:t>estarán subordinadas a este servidor público. El servidor público titular de las referidas</w:t>
      </w:r>
      <w:r w:rsidR="004A6D29">
        <w:rPr>
          <w:rFonts w:ascii="Palatino Linotype" w:hAnsi="Palatino Linotype"/>
          <w:i/>
          <w:lang w:val="es-ES"/>
        </w:rPr>
        <w:t xml:space="preserve"> </w:t>
      </w:r>
      <w:r w:rsidRPr="0090081A">
        <w:rPr>
          <w:rFonts w:ascii="Palatino Linotype" w:hAnsi="Palatino Linotype"/>
          <w:i/>
          <w:lang w:val="es-ES"/>
        </w:rPr>
        <w:t>dependencias y entidades de la administración municipal, ejercerá las funciones propias de su</w:t>
      </w:r>
      <w:r w:rsidR="004A6D29">
        <w:rPr>
          <w:rFonts w:ascii="Palatino Linotype" w:hAnsi="Palatino Linotype"/>
          <w:i/>
          <w:lang w:val="es-ES"/>
        </w:rPr>
        <w:t xml:space="preserve"> </w:t>
      </w:r>
      <w:r w:rsidRPr="0090081A">
        <w:rPr>
          <w:rFonts w:ascii="Palatino Linotype" w:hAnsi="Palatino Linotype"/>
          <w:i/>
          <w:lang w:val="es-ES"/>
        </w:rPr>
        <w:t>competencia y será responsable por el ejercicio de dichas funciones y atribuciones contenidas</w:t>
      </w:r>
      <w:r w:rsidR="004A6D29">
        <w:rPr>
          <w:rFonts w:ascii="Palatino Linotype" w:hAnsi="Palatino Linotype"/>
          <w:i/>
          <w:lang w:val="es-ES"/>
        </w:rPr>
        <w:t xml:space="preserve"> </w:t>
      </w:r>
      <w:r w:rsidRPr="0090081A">
        <w:rPr>
          <w:rFonts w:ascii="Palatino Linotype" w:hAnsi="Palatino Linotype"/>
          <w:i/>
          <w:lang w:val="es-ES"/>
        </w:rPr>
        <w:t>en la Ley, sus reglamentos interiores, manuales, acuerdos, circulares y otras disposiciones</w:t>
      </w:r>
      <w:r w:rsidR="004A6D29">
        <w:rPr>
          <w:rFonts w:ascii="Palatino Linotype" w:hAnsi="Palatino Linotype"/>
          <w:i/>
          <w:lang w:val="es-ES"/>
        </w:rPr>
        <w:t xml:space="preserve"> </w:t>
      </w:r>
      <w:r w:rsidRPr="0090081A">
        <w:rPr>
          <w:rFonts w:ascii="Palatino Linotype" w:hAnsi="Palatino Linotype"/>
          <w:i/>
          <w:lang w:val="es-ES"/>
        </w:rPr>
        <w:t>legales que tiendan a regular el funcionamiento del Municipio.</w:t>
      </w:r>
    </w:p>
    <w:p w:rsidR="004A6D29" w:rsidRPr="0090081A" w:rsidRDefault="004A6D29" w:rsidP="0090081A">
      <w:pPr>
        <w:tabs>
          <w:tab w:val="left" w:pos="709"/>
        </w:tabs>
        <w:spacing w:after="0" w:line="240" w:lineRule="auto"/>
        <w:ind w:left="567" w:right="567"/>
        <w:jc w:val="both"/>
        <w:rPr>
          <w:rFonts w:ascii="Palatino Linotype" w:hAnsi="Palatino Linotype"/>
          <w:i/>
          <w:lang w:val="es-ES"/>
        </w:rPr>
      </w:pP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87.-</w:t>
      </w:r>
      <w:r w:rsidRPr="0090081A">
        <w:rPr>
          <w:rFonts w:ascii="Palatino Linotype" w:hAnsi="Palatino Linotype"/>
          <w:i/>
          <w:lang w:val="es-ES"/>
        </w:rPr>
        <w:t xml:space="preserve"> Para el despacho, estudio y planeación de los diversos asuntos de la</w:t>
      </w:r>
      <w:r w:rsidR="004A6D29">
        <w:rPr>
          <w:rFonts w:ascii="Palatino Linotype" w:hAnsi="Palatino Linotype"/>
          <w:i/>
          <w:lang w:val="es-ES"/>
        </w:rPr>
        <w:t xml:space="preserve"> </w:t>
      </w:r>
      <w:r w:rsidRPr="0090081A">
        <w:rPr>
          <w:rFonts w:ascii="Palatino Linotype" w:hAnsi="Palatino Linotype"/>
          <w:i/>
          <w:lang w:val="es-ES"/>
        </w:rPr>
        <w:t>administración municipal, el ayuntamiento contará por lo menos con las siguientes</w:t>
      </w:r>
      <w:r w:rsidR="004A6D29">
        <w:rPr>
          <w:rFonts w:ascii="Palatino Linotype" w:hAnsi="Palatino Linotype"/>
          <w:i/>
          <w:lang w:val="es-ES"/>
        </w:rPr>
        <w:t xml:space="preserve"> </w:t>
      </w:r>
      <w:r w:rsidRPr="0090081A">
        <w:rPr>
          <w:rFonts w:ascii="Palatino Linotype" w:hAnsi="Palatino Linotype"/>
          <w:i/>
          <w:lang w:val="es-ES"/>
        </w:rPr>
        <w:t>Dependencias:</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lastRenderedPageBreak/>
        <w:t>I</w:t>
      </w:r>
      <w:r w:rsidRPr="0090081A">
        <w:rPr>
          <w:rFonts w:ascii="Palatino Linotype" w:hAnsi="Palatino Linotype"/>
          <w:i/>
          <w:lang w:val="es-ES"/>
        </w:rPr>
        <w:t>. La secretaría del ayuntamiento;</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w:t>
      </w:r>
      <w:r w:rsidRPr="0090081A">
        <w:rPr>
          <w:rFonts w:ascii="Palatino Linotype" w:hAnsi="Palatino Linotype"/>
          <w:i/>
          <w:lang w:val="es-ES"/>
        </w:rPr>
        <w:t>. La tesorería municipal.</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III</w:t>
      </w:r>
      <w:r w:rsidRPr="0090081A">
        <w:rPr>
          <w:rFonts w:ascii="Palatino Linotype" w:hAnsi="Palatino Linotype"/>
          <w:i/>
          <w:lang w:val="es-ES"/>
        </w:rPr>
        <w:t>. La Dirección de Obras Públicas o equivalente.</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IV</w:t>
      </w:r>
      <w:r w:rsidRPr="0090081A">
        <w:rPr>
          <w:rFonts w:ascii="Palatino Linotype" w:hAnsi="Palatino Linotype"/>
          <w:i/>
          <w:lang w:val="es-ES"/>
        </w:rPr>
        <w:t>. La Dirección de Desarrollo Económico o equivalente.</w:t>
      </w: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V</w:t>
      </w:r>
      <w:r w:rsidRPr="0090081A">
        <w:rPr>
          <w:rFonts w:ascii="Palatino Linotype" w:hAnsi="Palatino Linotype"/>
          <w:i/>
          <w:lang w:val="es-ES"/>
        </w:rPr>
        <w:t>. La Dirección de Desarrollo Urbano o equivalente;</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VI</w:t>
      </w:r>
      <w:r w:rsidRPr="0090081A">
        <w:rPr>
          <w:rFonts w:ascii="Palatino Linotype" w:hAnsi="Palatino Linotype"/>
          <w:i/>
          <w:lang w:val="es-ES"/>
        </w:rPr>
        <w:t>. La Dirección de Ecología o equivalente; y</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VII</w:t>
      </w:r>
      <w:r w:rsidRPr="0090081A">
        <w:rPr>
          <w:rFonts w:ascii="Palatino Linotype" w:hAnsi="Palatino Linotype"/>
          <w:i/>
          <w:lang w:val="es-ES"/>
        </w:rPr>
        <w:t>. La Dirección de Desarrollo Social o equivalente, y</w:t>
      </w: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VIII</w:t>
      </w:r>
      <w:r w:rsidRPr="0090081A">
        <w:rPr>
          <w:rFonts w:ascii="Palatino Linotype" w:hAnsi="Palatino Linotype"/>
          <w:i/>
          <w:lang w:val="es-ES"/>
        </w:rPr>
        <w:t>. La Coordinación Municipal de Protección Civil o equivalente.</w:t>
      </w:r>
    </w:p>
    <w:p w:rsidR="0090081A" w:rsidRDefault="0090081A" w:rsidP="0090081A">
      <w:pPr>
        <w:tabs>
          <w:tab w:val="left" w:pos="709"/>
        </w:tabs>
        <w:spacing w:after="0" w:line="240" w:lineRule="auto"/>
        <w:ind w:left="567" w:right="567"/>
        <w:jc w:val="both"/>
        <w:rPr>
          <w:rFonts w:ascii="Palatino Linotype" w:hAnsi="Palatino Linotype"/>
          <w:i/>
          <w:lang w:val="es-ES"/>
        </w:rPr>
      </w:pP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88.-</w:t>
      </w:r>
      <w:r w:rsidRPr="0090081A">
        <w:rPr>
          <w:rFonts w:ascii="Palatino Linotype" w:hAnsi="Palatino Linotype"/>
          <w:i/>
          <w:lang w:val="es-ES"/>
        </w:rPr>
        <w:t xml:space="preserve"> Las dependencias y entidades de la administración pública municipal conducirán</w:t>
      </w:r>
      <w:r w:rsidR="004A6D29">
        <w:rPr>
          <w:rFonts w:ascii="Palatino Linotype" w:hAnsi="Palatino Linotype"/>
          <w:i/>
          <w:lang w:val="es-ES"/>
        </w:rPr>
        <w:t xml:space="preserve"> </w:t>
      </w:r>
      <w:r w:rsidRPr="0090081A">
        <w:rPr>
          <w:rFonts w:ascii="Palatino Linotype" w:hAnsi="Palatino Linotype"/>
          <w:i/>
          <w:lang w:val="es-ES"/>
        </w:rPr>
        <w:t>sus acciones con base en los programas anuales que establezca el ayuntamiento para el logro</w:t>
      </w:r>
      <w:r w:rsidR="004A6D29">
        <w:rPr>
          <w:rFonts w:ascii="Palatino Linotype" w:hAnsi="Palatino Linotype"/>
          <w:i/>
          <w:lang w:val="es-ES"/>
        </w:rPr>
        <w:t xml:space="preserve"> </w:t>
      </w:r>
      <w:r w:rsidRPr="0090081A">
        <w:rPr>
          <w:rFonts w:ascii="Palatino Linotype" w:hAnsi="Palatino Linotype"/>
          <w:i/>
          <w:lang w:val="es-ES"/>
        </w:rPr>
        <w:t>de los objetivos del Plan de Desarrollo Municipal</w:t>
      </w:r>
      <w:r w:rsidR="004A6D29">
        <w:rPr>
          <w:rFonts w:ascii="Palatino Linotype" w:hAnsi="Palatino Linotype"/>
          <w:i/>
          <w:lang w:val="es-ES"/>
        </w:rPr>
        <w:t>.</w:t>
      </w:r>
    </w:p>
    <w:p w:rsidR="0090081A" w:rsidRDefault="0090081A" w:rsidP="0090081A">
      <w:pPr>
        <w:tabs>
          <w:tab w:val="left" w:pos="709"/>
        </w:tabs>
        <w:spacing w:after="0" w:line="240" w:lineRule="auto"/>
        <w:ind w:left="567" w:right="567"/>
        <w:jc w:val="both"/>
        <w:rPr>
          <w:rFonts w:ascii="Palatino Linotype" w:hAnsi="Palatino Linotype"/>
          <w:i/>
          <w:lang w:val="es-ES"/>
        </w:rPr>
      </w:pPr>
    </w:p>
    <w:p w:rsidR="0090081A" w:rsidRPr="004A6D29" w:rsidRDefault="0090081A" w:rsidP="004A6D29">
      <w:pPr>
        <w:tabs>
          <w:tab w:val="left" w:pos="709"/>
        </w:tabs>
        <w:spacing w:after="0" w:line="240" w:lineRule="auto"/>
        <w:ind w:left="567" w:right="567"/>
        <w:jc w:val="center"/>
        <w:rPr>
          <w:rFonts w:ascii="Palatino Linotype" w:hAnsi="Palatino Linotype"/>
          <w:b/>
          <w:i/>
          <w:lang w:val="es-ES"/>
        </w:rPr>
      </w:pPr>
      <w:r w:rsidRPr="004A6D29">
        <w:rPr>
          <w:rFonts w:ascii="Palatino Linotype" w:hAnsi="Palatino Linotype"/>
          <w:b/>
          <w:i/>
          <w:lang w:val="es-ES"/>
        </w:rPr>
        <w:t>CAPITULO OCTAVO</w:t>
      </w:r>
    </w:p>
    <w:p w:rsidR="0090081A" w:rsidRPr="004A6D29" w:rsidRDefault="0090081A" w:rsidP="004A6D29">
      <w:pPr>
        <w:tabs>
          <w:tab w:val="left" w:pos="709"/>
        </w:tabs>
        <w:spacing w:after="0" w:line="240" w:lineRule="auto"/>
        <w:ind w:left="567" w:right="567"/>
        <w:jc w:val="center"/>
        <w:rPr>
          <w:rFonts w:ascii="Palatino Linotype" w:hAnsi="Palatino Linotype"/>
          <w:b/>
          <w:i/>
          <w:lang w:val="es-ES"/>
        </w:rPr>
      </w:pPr>
      <w:r w:rsidRPr="004A6D29">
        <w:rPr>
          <w:rFonts w:ascii="Palatino Linotype" w:hAnsi="Palatino Linotype"/>
          <w:b/>
          <w:i/>
          <w:lang w:val="es-ES"/>
        </w:rPr>
        <w:t>De los Cuerpos de Seguridad Pública y Tránsito</w:t>
      </w: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142.</w:t>
      </w:r>
      <w:r w:rsidRPr="0090081A">
        <w:rPr>
          <w:rFonts w:ascii="Palatino Linotype" w:hAnsi="Palatino Linotype"/>
          <w:i/>
          <w:lang w:val="es-ES"/>
        </w:rPr>
        <w:t xml:space="preserve"> Las funciones de seguridad pública del municipio en su respectivo ámbito de</w:t>
      </w:r>
      <w:r w:rsidR="004A6D29">
        <w:rPr>
          <w:rFonts w:ascii="Palatino Linotype" w:hAnsi="Palatino Linotype"/>
          <w:i/>
          <w:lang w:val="es-ES"/>
        </w:rPr>
        <w:t xml:space="preserve"> </w:t>
      </w:r>
      <w:r w:rsidRPr="0090081A">
        <w:rPr>
          <w:rFonts w:ascii="Palatino Linotype" w:hAnsi="Palatino Linotype"/>
          <w:i/>
          <w:lang w:val="es-ES"/>
        </w:rPr>
        <w:t>competencia, estarán a cargo de un Director de Seguridad Pública Municipal o su equivalente,</w:t>
      </w:r>
      <w:r w:rsidR="004A6D29">
        <w:rPr>
          <w:rFonts w:ascii="Palatino Linotype" w:hAnsi="Palatino Linotype"/>
          <w:i/>
          <w:lang w:val="es-ES"/>
        </w:rPr>
        <w:t xml:space="preserve"> </w:t>
      </w:r>
      <w:r w:rsidRPr="0090081A">
        <w:rPr>
          <w:rFonts w:ascii="Palatino Linotype" w:hAnsi="Palatino Linotype"/>
          <w:i/>
          <w:lang w:val="es-ES"/>
        </w:rPr>
        <w:t>el cual deberá ser nombrado en los términos y requisitos establecidos en la Ley de Seguridad</w:t>
      </w:r>
      <w:r w:rsidR="004A6D29">
        <w:rPr>
          <w:rFonts w:ascii="Palatino Linotype" w:hAnsi="Palatino Linotype"/>
          <w:i/>
          <w:lang w:val="es-ES"/>
        </w:rPr>
        <w:t xml:space="preserve"> </w:t>
      </w:r>
      <w:r w:rsidRPr="0090081A">
        <w:rPr>
          <w:rFonts w:ascii="Palatino Linotype" w:hAnsi="Palatino Linotype"/>
          <w:i/>
          <w:lang w:val="es-ES"/>
        </w:rPr>
        <w:t>del Estado de México.</w:t>
      </w:r>
    </w:p>
    <w:p w:rsid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En cada municipio se integrarán cuerpos de seguridad pública, de bomberos y, en su caso, de</w:t>
      </w:r>
      <w:r w:rsidR="004A6D29">
        <w:rPr>
          <w:rFonts w:ascii="Palatino Linotype" w:hAnsi="Palatino Linotype"/>
          <w:i/>
          <w:lang w:val="es-ES"/>
        </w:rPr>
        <w:t xml:space="preserve"> </w:t>
      </w:r>
      <w:r w:rsidRPr="0090081A">
        <w:rPr>
          <w:rFonts w:ascii="Palatino Linotype" w:hAnsi="Palatino Linotype"/>
          <w:i/>
          <w:lang w:val="es-ES"/>
        </w:rPr>
        <w:t>tránsito, estos servidores públicos preferentemente serán vecinos del municipio, de los cuales el</w:t>
      </w:r>
      <w:r w:rsidR="004A6D29">
        <w:rPr>
          <w:rFonts w:ascii="Palatino Linotype" w:hAnsi="Palatino Linotype"/>
          <w:i/>
          <w:lang w:val="es-ES"/>
        </w:rPr>
        <w:t xml:space="preserve"> </w:t>
      </w:r>
      <w:r w:rsidRPr="0090081A">
        <w:rPr>
          <w:rFonts w:ascii="Palatino Linotype" w:hAnsi="Palatino Linotype"/>
          <w:i/>
          <w:lang w:val="es-ES"/>
        </w:rPr>
        <w:t>presidente municipal será el jefe inmediato.</w:t>
      </w:r>
    </w:p>
    <w:p w:rsidR="004A6D29" w:rsidRPr="0090081A" w:rsidRDefault="004A6D29" w:rsidP="0090081A">
      <w:pPr>
        <w:tabs>
          <w:tab w:val="left" w:pos="709"/>
        </w:tabs>
        <w:spacing w:after="0" w:line="240" w:lineRule="auto"/>
        <w:ind w:left="567" w:right="567"/>
        <w:jc w:val="both"/>
        <w:rPr>
          <w:rFonts w:ascii="Palatino Linotype" w:hAnsi="Palatino Linotype"/>
          <w:i/>
          <w:lang w:val="es-ES"/>
        </w:rPr>
      </w:pP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143.-</w:t>
      </w:r>
      <w:r w:rsidRPr="0090081A">
        <w:rPr>
          <w:rFonts w:ascii="Palatino Linotype" w:hAnsi="Palatino Linotype"/>
          <w:i/>
          <w:lang w:val="es-ES"/>
        </w:rPr>
        <w:t xml:space="preserve"> El Ejecutivo Federal y el Gobernador del Estado en los términos del artículo</w:t>
      </w:r>
      <w:r w:rsidR="004A6D29">
        <w:rPr>
          <w:rFonts w:ascii="Palatino Linotype" w:hAnsi="Palatino Linotype"/>
          <w:i/>
          <w:lang w:val="es-ES"/>
        </w:rPr>
        <w:t xml:space="preserve"> </w:t>
      </w:r>
      <w:r w:rsidRPr="0090081A">
        <w:rPr>
          <w:rFonts w:ascii="Palatino Linotype" w:hAnsi="Palatino Linotype"/>
          <w:i/>
          <w:lang w:val="es-ES"/>
        </w:rPr>
        <w:t>115, fracción VII de la Constitución General de la República, tendrán el mando de la fuerza</w:t>
      </w:r>
      <w:r w:rsidR="004A6D29">
        <w:rPr>
          <w:rFonts w:ascii="Palatino Linotype" w:hAnsi="Palatino Linotype"/>
          <w:i/>
          <w:lang w:val="es-ES"/>
        </w:rPr>
        <w:t xml:space="preserve"> </w:t>
      </w:r>
      <w:r w:rsidRPr="0090081A">
        <w:rPr>
          <w:rFonts w:ascii="Palatino Linotype" w:hAnsi="Palatino Linotype"/>
          <w:i/>
          <w:lang w:val="es-ES"/>
        </w:rPr>
        <w:t>pública en los municipios donde residan habitual o transitoriamente.</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En el municipio donde residan permanentemente los Poderes del Estado, el mando de la fuerza</w:t>
      </w:r>
      <w:r w:rsidR="004A6D29">
        <w:rPr>
          <w:rFonts w:ascii="Palatino Linotype" w:hAnsi="Palatino Linotype"/>
          <w:i/>
          <w:lang w:val="es-ES"/>
        </w:rPr>
        <w:t xml:space="preserve"> </w:t>
      </w:r>
      <w:r w:rsidRPr="0090081A">
        <w:rPr>
          <w:rFonts w:ascii="Palatino Linotype" w:hAnsi="Palatino Linotype"/>
          <w:i/>
          <w:lang w:val="es-ES"/>
        </w:rPr>
        <w:t>pública municipal lo ejercerá, en cualquier caso el Ejecutivo Estatal a través de la Dirección</w:t>
      </w:r>
      <w:r w:rsidR="004A6D29">
        <w:rPr>
          <w:rFonts w:ascii="Palatino Linotype" w:hAnsi="Palatino Linotype"/>
          <w:i/>
          <w:lang w:val="es-ES"/>
        </w:rPr>
        <w:t xml:space="preserve"> </w:t>
      </w:r>
      <w:r w:rsidRPr="0090081A">
        <w:rPr>
          <w:rFonts w:ascii="Palatino Linotype" w:hAnsi="Palatino Linotype"/>
          <w:i/>
          <w:lang w:val="es-ES"/>
        </w:rPr>
        <w:t>General de Seguridad Pública y Tránsito.</w:t>
      </w:r>
    </w:p>
    <w:p w:rsidR="004A6D29" w:rsidRDefault="004A6D29" w:rsidP="0090081A">
      <w:pPr>
        <w:tabs>
          <w:tab w:val="left" w:pos="709"/>
        </w:tabs>
        <w:spacing w:after="0" w:line="240" w:lineRule="auto"/>
        <w:ind w:left="567" w:right="567"/>
        <w:jc w:val="both"/>
        <w:rPr>
          <w:rFonts w:ascii="Palatino Linotype" w:hAnsi="Palatino Linotype"/>
          <w:i/>
          <w:lang w:val="es-ES"/>
        </w:rPr>
      </w:pP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144.</w:t>
      </w:r>
      <w:r w:rsidRPr="0090081A">
        <w:rPr>
          <w:rFonts w:ascii="Palatino Linotype" w:hAnsi="Palatino Linotype"/>
          <w:i/>
          <w:lang w:val="es-ES"/>
        </w:rPr>
        <w:t xml:space="preserve"> Los cuerpos municipales de seguridad pública, de protección civil, de bomberos</w:t>
      </w:r>
      <w:r w:rsidR="004A6D29">
        <w:rPr>
          <w:rFonts w:ascii="Palatino Linotype" w:hAnsi="Palatino Linotype"/>
          <w:i/>
          <w:lang w:val="es-ES"/>
        </w:rPr>
        <w:t xml:space="preserve"> </w:t>
      </w:r>
      <w:r w:rsidRPr="0090081A">
        <w:rPr>
          <w:rFonts w:ascii="Palatino Linotype" w:hAnsi="Palatino Linotype"/>
          <w:i/>
          <w:lang w:val="es-ES"/>
        </w:rPr>
        <w:t>y de tránsito, se coordinarán en lo relativo a su organización, funcionamiento y aspectos</w:t>
      </w:r>
      <w:r w:rsidR="004A6D29">
        <w:rPr>
          <w:rFonts w:ascii="Palatino Linotype" w:hAnsi="Palatino Linotype"/>
          <w:i/>
          <w:lang w:val="es-ES"/>
        </w:rPr>
        <w:t xml:space="preserve"> </w:t>
      </w:r>
      <w:r w:rsidRPr="0090081A">
        <w:rPr>
          <w:rFonts w:ascii="Palatino Linotype" w:hAnsi="Palatino Linotype"/>
          <w:i/>
          <w:lang w:val="es-ES"/>
        </w:rPr>
        <w:t>técnicos con la Secretaría General de Gobierno por conducto del Secretariado Ejecutivo del</w:t>
      </w:r>
      <w:r w:rsidR="004A6D29">
        <w:rPr>
          <w:rFonts w:ascii="Palatino Linotype" w:hAnsi="Palatino Linotype"/>
          <w:i/>
          <w:lang w:val="es-ES"/>
        </w:rPr>
        <w:t xml:space="preserve"> </w:t>
      </w:r>
      <w:r w:rsidRPr="0090081A">
        <w:rPr>
          <w:rFonts w:ascii="Palatino Linotype" w:hAnsi="Palatino Linotype"/>
          <w:i/>
          <w:lang w:val="es-ES"/>
        </w:rPr>
        <w:t>Sistema Estatal de Seguridad Pública, la Secretaría de Seguridad, el Centro de Control de</w:t>
      </w:r>
      <w:r w:rsidR="004A6D29">
        <w:rPr>
          <w:rFonts w:ascii="Palatino Linotype" w:hAnsi="Palatino Linotype"/>
          <w:i/>
          <w:lang w:val="es-ES"/>
        </w:rPr>
        <w:t xml:space="preserve"> </w:t>
      </w:r>
      <w:r w:rsidRPr="0090081A">
        <w:rPr>
          <w:rFonts w:ascii="Palatino Linotype" w:hAnsi="Palatino Linotype"/>
          <w:i/>
          <w:lang w:val="es-ES"/>
        </w:rPr>
        <w:t>Confianza, el Instituto Mexiquense de Seguridad y Justicia y la Dirección General de Protección</w:t>
      </w:r>
      <w:r w:rsidR="004A6D29">
        <w:rPr>
          <w:rFonts w:ascii="Palatino Linotype" w:hAnsi="Palatino Linotype"/>
          <w:i/>
          <w:lang w:val="es-ES"/>
        </w:rPr>
        <w:t xml:space="preserve"> </w:t>
      </w:r>
      <w:r w:rsidRPr="0090081A">
        <w:rPr>
          <w:rFonts w:ascii="Palatino Linotype" w:hAnsi="Palatino Linotype"/>
          <w:i/>
          <w:lang w:val="es-ES"/>
        </w:rPr>
        <w:t>Civil.</w:t>
      </w:r>
    </w:p>
    <w:p w:rsidR="004A6D29" w:rsidRPr="0090081A" w:rsidRDefault="004A6D29" w:rsidP="0090081A">
      <w:pPr>
        <w:tabs>
          <w:tab w:val="left" w:pos="709"/>
        </w:tabs>
        <w:spacing w:after="0" w:line="240" w:lineRule="auto"/>
        <w:ind w:left="567" w:right="567"/>
        <w:jc w:val="both"/>
        <w:rPr>
          <w:rFonts w:ascii="Palatino Linotype" w:hAnsi="Palatino Linotype"/>
          <w:i/>
          <w:lang w:val="es-ES"/>
        </w:rPr>
      </w:pPr>
    </w:p>
    <w:p w:rsidR="0090081A" w:rsidRPr="004A6D29" w:rsidRDefault="004A6D29" w:rsidP="004A6D29">
      <w:pPr>
        <w:tabs>
          <w:tab w:val="left" w:pos="709"/>
        </w:tabs>
        <w:spacing w:after="0" w:line="240" w:lineRule="auto"/>
        <w:ind w:left="567" w:right="567"/>
        <w:jc w:val="center"/>
        <w:rPr>
          <w:rFonts w:ascii="Palatino Linotype" w:hAnsi="Palatino Linotype"/>
          <w:b/>
          <w:i/>
          <w:lang w:val="es-ES"/>
        </w:rPr>
      </w:pPr>
      <w:r w:rsidRPr="004A6D29">
        <w:rPr>
          <w:rFonts w:ascii="Palatino Linotype" w:hAnsi="Palatino Linotype"/>
          <w:b/>
          <w:i/>
          <w:lang w:val="es-ES"/>
        </w:rPr>
        <w:t>Bando Municipal 2020 Naucalpan de Juárez</w:t>
      </w:r>
    </w:p>
    <w:p w:rsidR="004A6D29" w:rsidRDefault="004A6D29" w:rsidP="004A6D29">
      <w:pPr>
        <w:tabs>
          <w:tab w:val="left" w:pos="709"/>
        </w:tabs>
        <w:spacing w:after="0" w:line="240" w:lineRule="auto"/>
        <w:ind w:left="567" w:right="567"/>
        <w:jc w:val="center"/>
        <w:rPr>
          <w:rFonts w:ascii="Palatino Linotype" w:hAnsi="Palatino Linotype"/>
          <w:i/>
          <w:lang w:val="es-ES"/>
        </w:rPr>
      </w:pP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32.</w:t>
      </w:r>
      <w:r w:rsidRPr="0090081A">
        <w:rPr>
          <w:rFonts w:ascii="Palatino Linotype" w:hAnsi="Palatino Linotype"/>
          <w:i/>
          <w:lang w:val="es-ES"/>
        </w:rPr>
        <w:t xml:space="preserve"> La Administración Pública Centralizada se constituye por las dependencias que señala</w:t>
      </w:r>
      <w:r w:rsidR="004A6D29">
        <w:rPr>
          <w:rFonts w:ascii="Palatino Linotype" w:hAnsi="Palatino Linotype"/>
          <w:i/>
          <w:lang w:val="es-ES"/>
        </w:rPr>
        <w:t xml:space="preserve"> </w:t>
      </w:r>
      <w:r w:rsidRPr="0090081A">
        <w:rPr>
          <w:rFonts w:ascii="Palatino Linotype" w:hAnsi="Palatino Linotype"/>
          <w:i/>
          <w:lang w:val="es-ES"/>
        </w:rPr>
        <w:t xml:space="preserve">la Ley Orgánica Municipal del Estado de México, así como por aquellas que </w:t>
      </w:r>
      <w:r w:rsidRPr="0090081A">
        <w:rPr>
          <w:rFonts w:ascii="Palatino Linotype" w:hAnsi="Palatino Linotype"/>
          <w:i/>
          <w:lang w:val="es-ES"/>
        </w:rPr>
        <w:lastRenderedPageBreak/>
        <w:t>sean creadas por acuerdo</w:t>
      </w:r>
      <w:r w:rsidR="004A6D29">
        <w:rPr>
          <w:rFonts w:ascii="Palatino Linotype" w:hAnsi="Palatino Linotype"/>
          <w:i/>
          <w:lang w:val="es-ES"/>
        </w:rPr>
        <w:t xml:space="preserve"> </w:t>
      </w:r>
      <w:r w:rsidRPr="0090081A">
        <w:rPr>
          <w:rFonts w:ascii="Palatino Linotype" w:hAnsi="Palatino Linotype"/>
          <w:i/>
          <w:lang w:val="es-ES"/>
        </w:rPr>
        <w:t>de Cabildo; dependen del Ayuntamiento y están subordinados jerárquicamente a la Presidenta</w:t>
      </w:r>
      <w:r w:rsidR="004A6D29">
        <w:rPr>
          <w:rFonts w:ascii="Palatino Linotype" w:hAnsi="Palatino Linotype"/>
          <w:i/>
          <w:lang w:val="es-ES"/>
        </w:rPr>
        <w:t xml:space="preserve"> </w:t>
      </w:r>
      <w:r w:rsidRPr="0090081A">
        <w:rPr>
          <w:rFonts w:ascii="Palatino Linotype" w:hAnsi="Palatino Linotype"/>
          <w:i/>
          <w:lang w:val="es-ES"/>
        </w:rPr>
        <w:t>Municipal.</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La Administración Pública Centralizada se integra por:</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w:t>
      </w:r>
      <w:r w:rsidRPr="0090081A">
        <w:rPr>
          <w:rFonts w:ascii="Palatino Linotype" w:hAnsi="Palatino Linotype"/>
          <w:i/>
          <w:lang w:val="es-ES"/>
        </w:rPr>
        <w:t>. Secretaría del Ayuntamiento;</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w:t>
      </w:r>
      <w:r w:rsidRPr="0090081A">
        <w:rPr>
          <w:rFonts w:ascii="Palatino Linotype" w:hAnsi="Palatino Linotype"/>
          <w:i/>
          <w:lang w:val="es-ES"/>
        </w:rPr>
        <w:t>. Tesorería Municipal;</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III</w:t>
      </w:r>
      <w:r w:rsidRPr="0090081A">
        <w:rPr>
          <w:rFonts w:ascii="Palatino Linotype" w:hAnsi="Palatino Linotype"/>
          <w:i/>
          <w:lang w:val="es-ES"/>
        </w:rPr>
        <w:t>. Contraloría Interna Municipal;</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IV</w:t>
      </w:r>
      <w:r w:rsidRPr="0090081A">
        <w:rPr>
          <w:rFonts w:ascii="Palatino Linotype" w:hAnsi="Palatino Linotype"/>
          <w:i/>
          <w:lang w:val="es-ES"/>
        </w:rPr>
        <w:t>. Secretarías de:</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a) Administración;</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b) Desarrollo Económico;</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c) Desarrollo Social;</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d) Planeación Urbana y Obras Públicas;</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e) Medio Ambiente;</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f) Servicios Públicos;</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g) las Mujeres Naucalpenses y la Igualdad Sustantiva;</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h) Gobierno;</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i) Cultura, y</w:t>
      </w:r>
    </w:p>
    <w:p w:rsidR="0090081A" w:rsidRP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j) Asuntos Jurídicos.</w:t>
      </w:r>
    </w:p>
    <w:p w:rsidR="0090081A" w:rsidRPr="004A6D29" w:rsidRDefault="0090081A" w:rsidP="0090081A">
      <w:pPr>
        <w:tabs>
          <w:tab w:val="left" w:pos="709"/>
        </w:tabs>
        <w:spacing w:after="0" w:line="240" w:lineRule="auto"/>
        <w:ind w:left="567" w:right="567"/>
        <w:jc w:val="both"/>
        <w:rPr>
          <w:rFonts w:ascii="Palatino Linotype" w:hAnsi="Palatino Linotype"/>
          <w:i/>
          <w:u w:val="single"/>
          <w:lang w:val="es-ES"/>
        </w:rPr>
      </w:pPr>
      <w:r w:rsidRPr="004A6D29">
        <w:rPr>
          <w:rFonts w:ascii="Palatino Linotype" w:hAnsi="Palatino Linotype"/>
          <w:b/>
          <w:i/>
          <w:u w:val="single"/>
          <w:lang w:val="es-ES"/>
        </w:rPr>
        <w:t>V</w:t>
      </w:r>
      <w:r w:rsidRPr="004A6D29">
        <w:rPr>
          <w:rFonts w:ascii="Palatino Linotype" w:hAnsi="Palatino Linotype"/>
          <w:i/>
          <w:u w:val="single"/>
          <w:lang w:val="es-ES"/>
        </w:rPr>
        <w:t>. Dirección General de Seguridad Ciudadana y Tránsito Municipal, y</w:t>
      </w: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VI</w:t>
      </w:r>
      <w:r w:rsidRPr="0090081A">
        <w:rPr>
          <w:rFonts w:ascii="Palatino Linotype" w:hAnsi="Palatino Linotype"/>
          <w:i/>
          <w:lang w:val="es-ES"/>
        </w:rPr>
        <w:t>. Coordinación Municipal de Protección Civil.</w:t>
      </w:r>
    </w:p>
    <w:p w:rsidR="0090081A" w:rsidRDefault="0090081A" w:rsidP="0090081A">
      <w:pPr>
        <w:tabs>
          <w:tab w:val="left" w:pos="709"/>
        </w:tabs>
        <w:spacing w:after="0" w:line="240" w:lineRule="auto"/>
        <w:ind w:left="567" w:right="567"/>
        <w:jc w:val="both"/>
        <w:rPr>
          <w:rFonts w:ascii="Palatino Linotype" w:hAnsi="Palatino Linotype"/>
          <w:i/>
          <w:lang w:val="es-ES"/>
        </w:rPr>
      </w:pPr>
      <w:r w:rsidRPr="0090081A">
        <w:rPr>
          <w:rFonts w:ascii="Palatino Linotype" w:hAnsi="Palatino Linotype"/>
          <w:i/>
          <w:lang w:val="es-ES"/>
        </w:rPr>
        <w:t>Las dependencias y entidades se auxiliarán de las áreas administrativas que les señale el</w:t>
      </w:r>
      <w:r w:rsidR="004A6D29">
        <w:rPr>
          <w:rFonts w:ascii="Palatino Linotype" w:hAnsi="Palatino Linotype"/>
          <w:i/>
          <w:lang w:val="es-ES"/>
        </w:rPr>
        <w:t xml:space="preserve"> </w:t>
      </w:r>
      <w:r w:rsidRPr="0090081A">
        <w:rPr>
          <w:rFonts w:ascii="Palatino Linotype" w:hAnsi="Palatino Linotype"/>
          <w:i/>
          <w:lang w:val="es-ES"/>
        </w:rPr>
        <w:t>Reglamento correspondiente.</w:t>
      </w:r>
    </w:p>
    <w:p w:rsidR="0090081A" w:rsidRDefault="0090081A" w:rsidP="0090081A">
      <w:pPr>
        <w:tabs>
          <w:tab w:val="left" w:pos="709"/>
        </w:tabs>
        <w:spacing w:after="0" w:line="240" w:lineRule="auto"/>
        <w:ind w:left="567" w:right="567"/>
        <w:jc w:val="both"/>
        <w:rPr>
          <w:rFonts w:ascii="Palatino Linotype" w:hAnsi="Palatino Linotype"/>
          <w:i/>
          <w:lang w:val="es-ES"/>
        </w:rPr>
      </w:pPr>
    </w:p>
    <w:p w:rsidR="0090081A" w:rsidRDefault="0090081A" w:rsidP="0090081A">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Artículo 74.</w:t>
      </w:r>
      <w:r w:rsidRPr="0090081A">
        <w:rPr>
          <w:rFonts w:ascii="Palatino Linotype" w:hAnsi="Palatino Linotype"/>
          <w:i/>
          <w:lang w:val="es-ES"/>
        </w:rPr>
        <w:t xml:space="preserve"> La seguridad pública la ejercerá el Ayuntamiento a través de la Dirección General de</w:t>
      </w:r>
      <w:r w:rsidR="004A6D29">
        <w:rPr>
          <w:rFonts w:ascii="Palatino Linotype" w:hAnsi="Palatino Linotype"/>
          <w:i/>
          <w:lang w:val="es-ES"/>
        </w:rPr>
        <w:t xml:space="preserve"> </w:t>
      </w:r>
      <w:r w:rsidRPr="0090081A">
        <w:rPr>
          <w:rFonts w:ascii="Palatino Linotype" w:hAnsi="Palatino Linotype"/>
          <w:i/>
          <w:lang w:val="es-ES"/>
        </w:rPr>
        <w:t>Seguridad Ciudadana y Tránsito Municipal, quien tendrá a su cargo dar cumplimiento a los planes en</w:t>
      </w:r>
      <w:r w:rsidR="004A6D29">
        <w:rPr>
          <w:rFonts w:ascii="Palatino Linotype" w:hAnsi="Palatino Linotype"/>
          <w:i/>
          <w:lang w:val="es-ES"/>
        </w:rPr>
        <w:t xml:space="preserve"> </w:t>
      </w:r>
      <w:r w:rsidRPr="0090081A">
        <w:rPr>
          <w:rFonts w:ascii="Palatino Linotype" w:hAnsi="Palatino Linotype"/>
          <w:i/>
          <w:lang w:val="es-ES"/>
        </w:rPr>
        <w:t>la materia, bajo la vigilancia de la Defensoría Municipal de Derechos Humanos y la Comisión de</w:t>
      </w:r>
      <w:r w:rsidR="004A6D29">
        <w:rPr>
          <w:rFonts w:ascii="Palatino Linotype" w:hAnsi="Palatino Linotype"/>
          <w:i/>
          <w:lang w:val="es-ES"/>
        </w:rPr>
        <w:t xml:space="preserve"> </w:t>
      </w:r>
      <w:r w:rsidRPr="0090081A">
        <w:rPr>
          <w:rFonts w:ascii="Palatino Linotype" w:hAnsi="Palatino Linotype"/>
          <w:i/>
          <w:lang w:val="es-ES"/>
        </w:rPr>
        <w:t>Honor y Justicia, en los términos de las facultades que sus reglamentos les confieran. Es una función</w:t>
      </w:r>
      <w:r w:rsidR="004A6D29">
        <w:rPr>
          <w:rFonts w:ascii="Palatino Linotype" w:hAnsi="Palatino Linotype"/>
          <w:i/>
          <w:lang w:val="es-ES"/>
        </w:rPr>
        <w:t xml:space="preserve"> </w:t>
      </w:r>
      <w:r w:rsidRPr="0090081A">
        <w:rPr>
          <w:rFonts w:ascii="Palatino Linotype" w:hAnsi="Palatino Linotype"/>
          <w:i/>
          <w:lang w:val="es-ES"/>
        </w:rPr>
        <w:t>orientada a generar y mantener las condiciones de paz y orden público que permitan el ejercicio</w:t>
      </w:r>
      <w:r w:rsidR="004A6D29">
        <w:rPr>
          <w:rFonts w:ascii="Palatino Linotype" w:hAnsi="Palatino Linotype"/>
          <w:i/>
          <w:lang w:val="es-ES"/>
        </w:rPr>
        <w:t xml:space="preserve"> </w:t>
      </w:r>
      <w:r w:rsidRPr="0090081A">
        <w:rPr>
          <w:rFonts w:ascii="Palatino Linotype" w:hAnsi="Palatino Linotype"/>
          <w:i/>
          <w:lang w:val="es-ES"/>
        </w:rPr>
        <w:t>irrestricto de las libertades y derechos ciudadanos, privilegiándose por los principios de legalidad,</w:t>
      </w:r>
      <w:r w:rsidR="004A6D29">
        <w:rPr>
          <w:rFonts w:ascii="Palatino Linotype" w:hAnsi="Palatino Linotype"/>
          <w:i/>
          <w:lang w:val="es-ES"/>
        </w:rPr>
        <w:t xml:space="preserve"> </w:t>
      </w:r>
      <w:r w:rsidRPr="0090081A">
        <w:rPr>
          <w:rFonts w:ascii="Palatino Linotype" w:hAnsi="Palatino Linotype"/>
          <w:i/>
          <w:lang w:val="es-ES"/>
        </w:rPr>
        <w:t>objetividad, eficiencia, profesionalismo, honradez y el respeto a los derechos humanos. El</w:t>
      </w:r>
      <w:r w:rsidR="004A6D29">
        <w:rPr>
          <w:rFonts w:ascii="Palatino Linotype" w:hAnsi="Palatino Linotype"/>
          <w:i/>
          <w:lang w:val="es-ES"/>
        </w:rPr>
        <w:t xml:space="preserve"> </w:t>
      </w:r>
      <w:r w:rsidRPr="0090081A">
        <w:rPr>
          <w:rFonts w:ascii="Palatino Linotype" w:hAnsi="Palatino Linotype"/>
          <w:i/>
          <w:lang w:val="es-ES"/>
        </w:rPr>
        <w:t>Ayuntamiento, a través de la Dirección General de Seguridad Ciudadana y Tránsito Municipal, deberá</w:t>
      </w:r>
      <w:r w:rsidR="004A6D29">
        <w:rPr>
          <w:rFonts w:ascii="Palatino Linotype" w:hAnsi="Palatino Linotype"/>
          <w:i/>
          <w:lang w:val="es-ES"/>
        </w:rPr>
        <w:t xml:space="preserve"> </w:t>
      </w:r>
      <w:r w:rsidRPr="0090081A">
        <w:rPr>
          <w:rFonts w:ascii="Palatino Linotype" w:hAnsi="Palatino Linotype"/>
          <w:i/>
          <w:lang w:val="es-ES"/>
        </w:rPr>
        <w:t>difundir y establecer entre su personal programas y protocolos a fin de que los derechos humanos</w:t>
      </w:r>
      <w:r w:rsidR="004A6D29">
        <w:rPr>
          <w:rFonts w:ascii="Palatino Linotype" w:hAnsi="Palatino Linotype"/>
          <w:i/>
          <w:lang w:val="es-ES"/>
        </w:rPr>
        <w:t xml:space="preserve"> </w:t>
      </w:r>
      <w:r w:rsidRPr="0090081A">
        <w:rPr>
          <w:rFonts w:ascii="Palatino Linotype" w:hAnsi="Palatino Linotype"/>
          <w:i/>
          <w:lang w:val="es-ES"/>
        </w:rPr>
        <w:t>fundamentales sean respetados.</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i/>
          <w:lang w:val="es-ES"/>
        </w:rPr>
        <w:t>La Seguridad Pública tiene como fines:</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w:t>
      </w:r>
      <w:r w:rsidRPr="004A6D29">
        <w:rPr>
          <w:rFonts w:ascii="Palatino Linotype" w:hAnsi="Palatino Linotype"/>
          <w:i/>
          <w:lang w:val="es-ES"/>
        </w:rPr>
        <w:t>. Salvaguardar la integridad, derechos y bienes de las personas;</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w:t>
      </w:r>
      <w:r w:rsidRPr="004A6D29">
        <w:rPr>
          <w:rFonts w:ascii="Palatino Linotype" w:hAnsi="Palatino Linotype"/>
          <w:i/>
          <w:lang w:val="es-ES"/>
        </w:rPr>
        <w:t>. Preservar la libertad, la paz y el orden público, con estricto apego a los derechos humanos, y</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III</w:t>
      </w:r>
      <w:r w:rsidRPr="004A6D29">
        <w:rPr>
          <w:rFonts w:ascii="Palatino Linotype" w:hAnsi="Palatino Linotype"/>
          <w:i/>
          <w:lang w:val="es-ES"/>
        </w:rPr>
        <w:t>. Prevenir la comisión de delitos e infracciones previstas en los ordenamientos jurídicos</w:t>
      </w:r>
      <w:r>
        <w:rPr>
          <w:rFonts w:ascii="Palatino Linotype" w:hAnsi="Palatino Linotype"/>
          <w:i/>
          <w:lang w:val="es-ES"/>
        </w:rPr>
        <w:t xml:space="preserve"> </w:t>
      </w:r>
      <w:r w:rsidRPr="004A6D29">
        <w:rPr>
          <w:rFonts w:ascii="Palatino Linotype" w:hAnsi="Palatino Linotype"/>
          <w:i/>
          <w:lang w:val="es-ES"/>
        </w:rPr>
        <w:t>correspondientes, debiendo para ello apegarse a un marco de legalidad.</w:t>
      </w:r>
    </w:p>
    <w:p w:rsidR="004A6D29" w:rsidRDefault="004A6D29" w:rsidP="004A6D29">
      <w:pPr>
        <w:tabs>
          <w:tab w:val="left" w:pos="709"/>
        </w:tabs>
        <w:spacing w:after="0" w:line="240" w:lineRule="auto"/>
        <w:ind w:left="567" w:right="567"/>
        <w:jc w:val="both"/>
        <w:rPr>
          <w:rFonts w:ascii="Palatino Linotype" w:hAnsi="Palatino Linotype"/>
          <w:i/>
          <w:lang w:val="es-ES"/>
        </w:rPr>
      </w:pP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lastRenderedPageBreak/>
        <w:t>Artículo 75.</w:t>
      </w:r>
      <w:r w:rsidRPr="004A6D29">
        <w:rPr>
          <w:rFonts w:ascii="Palatino Linotype" w:hAnsi="Palatino Linotype"/>
          <w:i/>
          <w:lang w:val="es-ES"/>
        </w:rPr>
        <w:t xml:space="preserve"> En el Municipio, compete al Ayuntamiento el ejercicio de la seguridad pública por</w:t>
      </w:r>
      <w:r>
        <w:rPr>
          <w:rFonts w:ascii="Palatino Linotype" w:hAnsi="Palatino Linotype"/>
          <w:i/>
          <w:lang w:val="es-ES"/>
        </w:rPr>
        <w:t xml:space="preserve"> </w:t>
      </w:r>
      <w:r w:rsidRPr="004A6D29">
        <w:rPr>
          <w:rFonts w:ascii="Palatino Linotype" w:hAnsi="Palatino Linotype"/>
          <w:i/>
          <w:lang w:val="es-ES"/>
        </w:rPr>
        <w:t>conducto de las autoridades siguientes:</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w:t>
      </w:r>
      <w:r w:rsidRPr="004A6D29">
        <w:rPr>
          <w:rFonts w:ascii="Palatino Linotype" w:hAnsi="Palatino Linotype"/>
          <w:i/>
          <w:lang w:val="es-ES"/>
        </w:rPr>
        <w:t>. El Ayuntamiento;</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w:t>
      </w:r>
      <w:r w:rsidRPr="004A6D29">
        <w:rPr>
          <w:rFonts w:ascii="Palatino Linotype" w:hAnsi="Palatino Linotype"/>
          <w:i/>
          <w:lang w:val="es-ES"/>
        </w:rPr>
        <w:t>. La Presidenta Municipal;</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III</w:t>
      </w:r>
      <w:r w:rsidRPr="004A6D29">
        <w:rPr>
          <w:rFonts w:ascii="Palatino Linotype" w:hAnsi="Palatino Linotype"/>
          <w:i/>
          <w:lang w:val="es-ES"/>
        </w:rPr>
        <w:t>. El Director General de Seguridad Ciudadana y Tránsito Municipal, y</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b/>
          <w:i/>
          <w:lang w:val="es-ES"/>
        </w:rPr>
        <w:t>IV</w:t>
      </w:r>
      <w:r w:rsidRPr="004A6D29">
        <w:rPr>
          <w:rFonts w:ascii="Palatino Linotype" w:hAnsi="Palatino Linotype"/>
          <w:i/>
          <w:lang w:val="es-ES"/>
        </w:rPr>
        <w:t>. Los miembros del Cuerpo de Seguridad Ciudadana Municipal en ejercicio de su función.</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i/>
          <w:lang w:val="es-ES"/>
        </w:rPr>
        <w:t>La Presidenta Municipal ejercerá el mando de los miembros del Cuerpo de Seguridad Ciudadana y</w:t>
      </w:r>
      <w:r>
        <w:rPr>
          <w:rFonts w:ascii="Palatino Linotype" w:hAnsi="Palatino Linotype"/>
          <w:i/>
          <w:lang w:val="es-ES"/>
        </w:rPr>
        <w:t xml:space="preserve"> </w:t>
      </w:r>
      <w:r w:rsidRPr="004A6D29">
        <w:rPr>
          <w:rFonts w:ascii="Palatino Linotype" w:hAnsi="Palatino Linotype"/>
          <w:i/>
          <w:lang w:val="es-ES"/>
        </w:rPr>
        <w:t>del Cuerpo de Tránsito, en términos de la Ley de Seguridad del Estado de México, la Ley Orgánica,</w:t>
      </w:r>
      <w:r>
        <w:rPr>
          <w:rFonts w:ascii="Palatino Linotype" w:hAnsi="Palatino Linotype"/>
          <w:i/>
          <w:lang w:val="es-ES"/>
        </w:rPr>
        <w:t xml:space="preserve"> </w:t>
      </w:r>
      <w:r w:rsidRPr="004A6D29">
        <w:rPr>
          <w:rFonts w:ascii="Palatino Linotype" w:hAnsi="Palatino Linotype"/>
          <w:i/>
          <w:lang w:val="es-ES"/>
        </w:rPr>
        <w:t>los reglamentos y las demás disposiciones jurídicas aplicables. Las atribuciones, funciones y</w:t>
      </w:r>
      <w:r>
        <w:rPr>
          <w:rFonts w:ascii="Palatino Linotype" w:hAnsi="Palatino Linotype"/>
          <w:i/>
          <w:lang w:val="es-ES"/>
        </w:rPr>
        <w:t xml:space="preserve"> </w:t>
      </w:r>
      <w:r w:rsidRPr="004A6D29">
        <w:rPr>
          <w:rFonts w:ascii="Palatino Linotype" w:hAnsi="Palatino Linotype"/>
          <w:i/>
          <w:lang w:val="es-ES"/>
        </w:rPr>
        <w:t>obligaciones de las autoridades municipales de seguridad pública son las establecidas en la Ley</w:t>
      </w:r>
      <w:r>
        <w:rPr>
          <w:rFonts w:ascii="Palatino Linotype" w:hAnsi="Palatino Linotype"/>
          <w:i/>
          <w:lang w:val="es-ES"/>
        </w:rPr>
        <w:t xml:space="preserve"> </w:t>
      </w:r>
      <w:r w:rsidRPr="004A6D29">
        <w:rPr>
          <w:rFonts w:ascii="Palatino Linotype" w:hAnsi="Palatino Linotype"/>
          <w:i/>
          <w:lang w:val="es-ES"/>
        </w:rPr>
        <w:t>General del Sistema Nacional de Seguridad Pública, la Ley de Seguridad del Estado de México, en</w:t>
      </w:r>
      <w:r>
        <w:rPr>
          <w:rFonts w:ascii="Palatino Linotype" w:hAnsi="Palatino Linotype"/>
          <w:i/>
          <w:lang w:val="es-ES"/>
        </w:rPr>
        <w:t xml:space="preserve"> </w:t>
      </w:r>
      <w:r w:rsidRPr="004A6D29">
        <w:rPr>
          <w:rFonts w:ascii="Palatino Linotype" w:hAnsi="Palatino Linotype"/>
          <w:i/>
          <w:lang w:val="es-ES"/>
        </w:rPr>
        <w:t>la Ley de Responsabilidades Administrativas del Estado de México y Municipios; en los reglamentos</w:t>
      </w:r>
      <w:r>
        <w:rPr>
          <w:rFonts w:ascii="Palatino Linotype" w:hAnsi="Palatino Linotype"/>
          <w:i/>
          <w:lang w:val="es-ES"/>
        </w:rPr>
        <w:t xml:space="preserve"> </w:t>
      </w:r>
      <w:r w:rsidRPr="004A6D29">
        <w:rPr>
          <w:rFonts w:ascii="Palatino Linotype" w:hAnsi="Palatino Linotype"/>
          <w:i/>
          <w:lang w:val="es-ES"/>
        </w:rPr>
        <w:t>que expida el Ayuntamiento y en las demás disposiciones administrativas aplicables.</w:t>
      </w:r>
    </w:p>
    <w:p w:rsidR="004A6D29" w:rsidRPr="004A6D29" w:rsidRDefault="004A6D29" w:rsidP="004A6D29">
      <w:pPr>
        <w:tabs>
          <w:tab w:val="left" w:pos="709"/>
        </w:tabs>
        <w:spacing w:after="0" w:line="240" w:lineRule="auto"/>
        <w:ind w:left="567" w:right="567"/>
        <w:jc w:val="both"/>
        <w:rPr>
          <w:rFonts w:ascii="Palatino Linotype" w:hAnsi="Palatino Linotype"/>
          <w:i/>
          <w:lang w:val="es-ES"/>
        </w:rPr>
      </w:pPr>
      <w:r w:rsidRPr="004A6D29">
        <w:rPr>
          <w:rFonts w:ascii="Palatino Linotype" w:hAnsi="Palatino Linotype"/>
          <w:i/>
          <w:u w:val="single"/>
          <w:lang w:val="es-ES"/>
        </w:rPr>
        <w:t>La Dirección General de Seguridad Ciudadana y Tránsito Municipal</w:t>
      </w:r>
      <w:r w:rsidRPr="004A6D29">
        <w:rPr>
          <w:rFonts w:ascii="Palatino Linotype" w:hAnsi="Palatino Linotype"/>
          <w:i/>
          <w:lang w:val="es-ES"/>
        </w:rPr>
        <w:t>, en concordancia con lo que para</w:t>
      </w:r>
      <w:r>
        <w:rPr>
          <w:rFonts w:ascii="Palatino Linotype" w:hAnsi="Palatino Linotype"/>
          <w:i/>
          <w:lang w:val="es-ES"/>
        </w:rPr>
        <w:t xml:space="preserve"> </w:t>
      </w:r>
      <w:r w:rsidRPr="004A6D29">
        <w:rPr>
          <w:rFonts w:ascii="Palatino Linotype" w:hAnsi="Palatino Linotype"/>
          <w:i/>
          <w:lang w:val="es-ES"/>
        </w:rPr>
        <w:t>tal efecto dispone la Constitución Política de los Estados Unidos Mexicanos, la Ley de Seguridad del</w:t>
      </w:r>
      <w:r>
        <w:rPr>
          <w:rFonts w:ascii="Palatino Linotype" w:hAnsi="Palatino Linotype"/>
          <w:i/>
          <w:lang w:val="es-ES"/>
        </w:rPr>
        <w:t xml:space="preserve"> </w:t>
      </w:r>
      <w:r w:rsidRPr="004A6D29">
        <w:rPr>
          <w:rFonts w:ascii="Palatino Linotype" w:hAnsi="Palatino Linotype"/>
          <w:i/>
          <w:lang w:val="es-ES"/>
        </w:rPr>
        <w:t xml:space="preserve">Estado de México y demás normatividad aplicable, </w:t>
      </w:r>
      <w:r w:rsidRPr="004A6D29">
        <w:rPr>
          <w:rFonts w:ascii="Palatino Linotype" w:hAnsi="Palatino Linotype"/>
          <w:i/>
          <w:u w:val="single"/>
          <w:lang w:val="es-ES"/>
        </w:rPr>
        <w:t>contará con una Comisión de Honor y Justicia,</w:t>
      </w:r>
      <w:r>
        <w:rPr>
          <w:rFonts w:ascii="Palatino Linotype" w:hAnsi="Palatino Linotype"/>
          <w:i/>
          <w:lang w:val="es-ES"/>
        </w:rPr>
        <w:t xml:space="preserve"> </w:t>
      </w:r>
      <w:r w:rsidRPr="004A6D29">
        <w:rPr>
          <w:rFonts w:ascii="Palatino Linotype" w:hAnsi="Palatino Linotype"/>
          <w:i/>
          <w:lang w:val="es-ES"/>
        </w:rPr>
        <w:t xml:space="preserve">que velará por la honorabilidad y la reputación de sus elementos, </w:t>
      </w:r>
      <w:r w:rsidRPr="004A6D29">
        <w:rPr>
          <w:rFonts w:ascii="Palatino Linotype" w:hAnsi="Palatino Linotype"/>
          <w:i/>
          <w:u w:val="single"/>
          <w:lang w:val="es-ES"/>
        </w:rPr>
        <w:t>misma que combatirá con energía las conductas lesivas para la comunidad y para la propia corporación, contando con los recursos necesarios para el desempeño de sus funciones en términos de la Ley de Seguridad Pública del Estado de México y reglamentación aplicable.</w:t>
      </w:r>
    </w:p>
    <w:p w:rsidR="0090081A" w:rsidRDefault="004A6D29" w:rsidP="004A6D29">
      <w:pPr>
        <w:tabs>
          <w:tab w:val="left" w:pos="709"/>
        </w:tabs>
        <w:spacing w:after="0" w:line="240" w:lineRule="auto"/>
        <w:ind w:left="567" w:right="567"/>
        <w:jc w:val="both"/>
        <w:rPr>
          <w:rFonts w:ascii="Palatino Linotype" w:hAnsi="Palatino Linotype"/>
          <w:lang w:val="es-ES"/>
        </w:rPr>
      </w:pPr>
      <w:r w:rsidRPr="004A6D29">
        <w:rPr>
          <w:rFonts w:ascii="Palatino Linotype" w:hAnsi="Palatino Linotype"/>
          <w:i/>
          <w:lang w:val="es-ES"/>
        </w:rPr>
        <w:t>El Municipio contará además con una Comisión del Servicio de Carrera Policial, Órgano Colegiado</w:t>
      </w:r>
      <w:r>
        <w:rPr>
          <w:rFonts w:ascii="Palatino Linotype" w:hAnsi="Palatino Linotype"/>
          <w:i/>
          <w:lang w:val="es-ES"/>
        </w:rPr>
        <w:t xml:space="preserve"> </w:t>
      </w:r>
      <w:r w:rsidRPr="004A6D29">
        <w:rPr>
          <w:rFonts w:ascii="Palatino Linotype" w:hAnsi="Palatino Linotype"/>
          <w:i/>
          <w:lang w:val="es-ES"/>
        </w:rPr>
        <w:t>encargado de aplicar y supervisar los procedimientos relativos a la carrera policial y</w:t>
      </w:r>
      <w:r>
        <w:rPr>
          <w:rFonts w:ascii="Palatino Linotype" w:hAnsi="Palatino Linotype"/>
          <w:i/>
          <w:lang w:val="es-ES"/>
        </w:rPr>
        <w:t xml:space="preserve"> </w:t>
      </w:r>
      <w:r w:rsidRPr="004A6D29">
        <w:rPr>
          <w:rFonts w:ascii="Palatino Linotype" w:hAnsi="Palatino Linotype"/>
          <w:i/>
          <w:lang w:val="es-ES"/>
        </w:rPr>
        <w:t>profesionalización, estableciendo la carrera policial, como el mecanismo de carácter obligatorio y</w:t>
      </w:r>
      <w:r>
        <w:rPr>
          <w:rFonts w:ascii="Palatino Linotype" w:hAnsi="Palatino Linotype"/>
          <w:i/>
          <w:lang w:val="es-ES"/>
        </w:rPr>
        <w:t xml:space="preserve"> </w:t>
      </w:r>
      <w:r w:rsidRPr="004A6D29">
        <w:rPr>
          <w:rFonts w:ascii="Palatino Linotype" w:hAnsi="Palatino Linotype"/>
          <w:i/>
          <w:lang w:val="es-ES"/>
        </w:rPr>
        <w:t>permanente para los elementos operativos de la Dirección General de Seguridad Ciudadana y</w:t>
      </w:r>
      <w:r>
        <w:rPr>
          <w:rFonts w:ascii="Palatino Linotype" w:hAnsi="Palatino Linotype"/>
          <w:i/>
          <w:lang w:val="es-ES"/>
        </w:rPr>
        <w:t xml:space="preserve"> </w:t>
      </w:r>
      <w:r w:rsidRPr="004A6D29">
        <w:rPr>
          <w:rFonts w:ascii="Palatino Linotype" w:hAnsi="Palatino Linotype"/>
          <w:i/>
          <w:lang w:val="es-ES"/>
        </w:rPr>
        <w:t>Tránsito Municipal, para garantizar la igualdad de oportunidades entre los miembros de los Cuerpos</w:t>
      </w:r>
      <w:r>
        <w:rPr>
          <w:rFonts w:ascii="Palatino Linotype" w:hAnsi="Palatino Linotype"/>
          <w:i/>
          <w:lang w:val="es-ES"/>
        </w:rPr>
        <w:t xml:space="preserve"> </w:t>
      </w:r>
      <w:r w:rsidRPr="004A6D29">
        <w:rPr>
          <w:rFonts w:ascii="Palatino Linotype" w:hAnsi="Palatino Linotype"/>
          <w:i/>
          <w:lang w:val="es-ES"/>
        </w:rPr>
        <w:t>de Seguridad Ciudadana, Tránsito y Seguridad en el servicio público</w:t>
      </w:r>
      <w:r w:rsidR="00B05CD3">
        <w:rPr>
          <w:rFonts w:ascii="Palatino Linotype" w:hAnsi="Palatino Linotype"/>
          <w:i/>
          <w:lang w:val="es-ES"/>
        </w:rPr>
        <w:t>.</w:t>
      </w:r>
      <w:r w:rsidR="008624C7">
        <w:rPr>
          <w:rFonts w:ascii="Palatino Linotype" w:hAnsi="Palatino Linotype"/>
          <w:i/>
          <w:lang w:val="es-ES"/>
        </w:rPr>
        <w:t>”</w:t>
      </w:r>
    </w:p>
    <w:p w:rsidR="008624C7" w:rsidRPr="008624C7" w:rsidRDefault="008624C7" w:rsidP="008624C7">
      <w:pPr>
        <w:tabs>
          <w:tab w:val="left" w:pos="709"/>
        </w:tabs>
        <w:spacing w:after="0" w:line="240" w:lineRule="auto"/>
        <w:ind w:left="567" w:right="567"/>
        <w:jc w:val="right"/>
        <w:rPr>
          <w:rFonts w:ascii="Palatino Linotype" w:hAnsi="Palatino Linotype"/>
          <w:lang w:val="es-ES"/>
        </w:rPr>
      </w:pPr>
      <w:r>
        <w:rPr>
          <w:rFonts w:ascii="Palatino Linotype" w:hAnsi="Palatino Linotype"/>
          <w:lang w:val="es-ES"/>
        </w:rPr>
        <w:t>(Énfasis añadido)</w:t>
      </w:r>
    </w:p>
    <w:p w:rsidR="00CD6EDC" w:rsidRDefault="00CD6EDC" w:rsidP="00394068">
      <w:pPr>
        <w:tabs>
          <w:tab w:val="left" w:pos="709"/>
        </w:tabs>
        <w:spacing w:after="0" w:line="360" w:lineRule="auto"/>
        <w:jc w:val="both"/>
        <w:rPr>
          <w:rFonts w:ascii="Palatino Linotype" w:hAnsi="Palatino Linotype"/>
          <w:sz w:val="24"/>
          <w:szCs w:val="24"/>
          <w:lang w:val="es-ES"/>
        </w:rPr>
      </w:pPr>
    </w:p>
    <w:p w:rsidR="00CD6EDC" w:rsidRDefault="004A6D29"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Como se desprende de los ordenamientos normativos citados, se acredita que dentro del </w:t>
      </w:r>
      <w:r>
        <w:rPr>
          <w:rFonts w:ascii="Palatino Linotype" w:hAnsi="Palatino Linotype"/>
          <w:b/>
          <w:sz w:val="24"/>
          <w:szCs w:val="24"/>
          <w:lang w:val="es-ES"/>
        </w:rPr>
        <w:t>sujeto obligado</w:t>
      </w:r>
      <w:r>
        <w:rPr>
          <w:rFonts w:ascii="Palatino Linotype" w:hAnsi="Palatino Linotype"/>
          <w:sz w:val="24"/>
          <w:szCs w:val="24"/>
          <w:lang w:val="es-ES"/>
        </w:rPr>
        <w:t xml:space="preserve"> existe la Dirección General de Seguridad Publica</w:t>
      </w:r>
      <w:r w:rsidR="00B05CD3">
        <w:rPr>
          <w:rFonts w:ascii="Palatino Linotype" w:hAnsi="Palatino Linotype"/>
          <w:sz w:val="24"/>
          <w:szCs w:val="24"/>
          <w:lang w:val="es-ES"/>
        </w:rPr>
        <w:t>, cuyos fines son los de salvaguardar la integridad, derechos y bienes de las personas, preservar la libertad, paz y orden público, y prevenir la comisión de delitos e infracciones previstas en los ordenamientos jurídicos correspondientes.</w:t>
      </w:r>
    </w:p>
    <w:p w:rsidR="00B05CD3" w:rsidRDefault="00B05CD3"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lastRenderedPageBreak/>
        <w:t>Se advierte de igual manera, que dentro de la Dirección General de Seguridad Pública, se encuentra la Comisión de Honor y Justicia, encargada de combatir las conductas lesivas para la comunidad y para la propia corporación, organismo que concatenado con lo establecido en la fracción I, inciso e) del artículo 16 del Bando Municipal, es el encargado de la recepción de las quejas interpuestas por los ciudadanos en contra del personal adscrito a la Dirección General de Seguridad Pública, artículo que se cita a continuación para mayor referencia:</w:t>
      </w:r>
    </w:p>
    <w:p w:rsidR="00B05CD3" w:rsidRDefault="00B05CD3" w:rsidP="00394068">
      <w:pPr>
        <w:tabs>
          <w:tab w:val="left" w:pos="709"/>
        </w:tabs>
        <w:spacing w:after="0" w:line="360" w:lineRule="auto"/>
        <w:jc w:val="both"/>
        <w:rPr>
          <w:rFonts w:ascii="Palatino Linotype" w:hAnsi="Palatino Linotype"/>
          <w:sz w:val="24"/>
          <w:szCs w:val="24"/>
          <w:lang w:val="es-ES"/>
        </w:rPr>
      </w:pPr>
    </w:p>
    <w:p w:rsidR="00B05CD3" w:rsidRPr="00B05CD3" w:rsidRDefault="00B05CD3" w:rsidP="00B05CD3">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w:t>
      </w:r>
      <w:r w:rsidRPr="00B05CD3">
        <w:rPr>
          <w:rFonts w:ascii="Palatino Linotype" w:hAnsi="Palatino Linotype"/>
          <w:b/>
          <w:i/>
          <w:lang w:val="es-ES"/>
        </w:rPr>
        <w:t>Artículo 16.</w:t>
      </w:r>
      <w:r w:rsidRPr="00B05CD3">
        <w:rPr>
          <w:rFonts w:ascii="Palatino Linotype" w:hAnsi="Palatino Linotype"/>
          <w:i/>
          <w:lang w:val="es-ES"/>
        </w:rPr>
        <w:t xml:space="preserve"> Los habitantes del Municipio tienen los siguientes derechos y obligaciones:</w:t>
      </w:r>
    </w:p>
    <w:p w:rsidR="00B05CD3" w:rsidRDefault="00B05CD3" w:rsidP="00B05CD3">
      <w:pPr>
        <w:tabs>
          <w:tab w:val="left" w:pos="709"/>
        </w:tabs>
        <w:spacing w:after="0" w:line="240" w:lineRule="auto"/>
        <w:ind w:left="567" w:right="567"/>
        <w:jc w:val="both"/>
        <w:rPr>
          <w:rFonts w:ascii="Palatino Linotype" w:hAnsi="Palatino Linotype"/>
          <w:i/>
          <w:lang w:val="es-ES"/>
        </w:rPr>
      </w:pPr>
      <w:r w:rsidRPr="00B05CD3">
        <w:rPr>
          <w:rFonts w:ascii="Palatino Linotype" w:hAnsi="Palatino Linotype"/>
          <w:i/>
          <w:lang w:val="es-ES"/>
        </w:rPr>
        <w:t>I. Derechos:</w:t>
      </w:r>
    </w:p>
    <w:p w:rsidR="00B05CD3" w:rsidRDefault="00B05CD3" w:rsidP="00B05CD3">
      <w:pPr>
        <w:tabs>
          <w:tab w:val="left" w:pos="709"/>
        </w:tabs>
        <w:spacing w:after="0" w:line="240" w:lineRule="auto"/>
        <w:ind w:left="567" w:right="567"/>
        <w:jc w:val="both"/>
        <w:rPr>
          <w:rFonts w:ascii="Palatino Linotype" w:hAnsi="Palatino Linotype"/>
          <w:i/>
          <w:lang w:val="es-ES"/>
        </w:rPr>
      </w:pPr>
      <w:r w:rsidRPr="00B05CD3">
        <w:rPr>
          <w:rFonts w:ascii="Palatino Linotype" w:hAnsi="Palatino Linotype"/>
          <w:b/>
          <w:i/>
          <w:lang w:val="es-ES"/>
        </w:rPr>
        <w:t>a)</w:t>
      </w:r>
      <w:r>
        <w:rPr>
          <w:rFonts w:ascii="Palatino Linotype" w:hAnsi="Palatino Linotype"/>
          <w:i/>
          <w:lang w:val="es-ES"/>
        </w:rPr>
        <w:t xml:space="preserve"> (…)</w:t>
      </w:r>
    </w:p>
    <w:p w:rsidR="00B05CD3" w:rsidRDefault="00B05CD3" w:rsidP="00B05CD3">
      <w:pPr>
        <w:tabs>
          <w:tab w:val="left" w:pos="709"/>
        </w:tabs>
        <w:spacing w:after="0" w:line="240" w:lineRule="auto"/>
        <w:ind w:left="567" w:right="567"/>
        <w:jc w:val="both"/>
        <w:rPr>
          <w:rFonts w:ascii="Palatino Linotype" w:hAnsi="Palatino Linotype"/>
          <w:lang w:val="es-ES"/>
        </w:rPr>
      </w:pPr>
      <w:r w:rsidRPr="00B05CD3">
        <w:rPr>
          <w:rFonts w:ascii="Palatino Linotype" w:hAnsi="Palatino Linotype"/>
          <w:b/>
          <w:i/>
          <w:lang w:val="es-ES"/>
        </w:rPr>
        <w:t>e)</w:t>
      </w:r>
      <w:r>
        <w:rPr>
          <w:rFonts w:ascii="Palatino Linotype" w:hAnsi="Palatino Linotype"/>
          <w:i/>
          <w:lang w:val="es-ES"/>
        </w:rPr>
        <w:t xml:space="preserve"> </w:t>
      </w:r>
      <w:r w:rsidRPr="00B05CD3">
        <w:rPr>
          <w:rFonts w:ascii="Palatino Linotype" w:hAnsi="Palatino Linotype"/>
          <w:i/>
          <w:u w:val="single"/>
          <w:lang w:val="es-ES"/>
        </w:rPr>
        <w:t>Denunciar</w:t>
      </w:r>
      <w:r w:rsidRPr="00B05CD3">
        <w:rPr>
          <w:rFonts w:ascii="Palatino Linotype" w:hAnsi="Palatino Linotype"/>
          <w:i/>
          <w:lang w:val="es-ES"/>
        </w:rPr>
        <w:t xml:space="preserve"> ante la Contraloría Interna Municipal, el Órgano de Control de las Entidades o bien, ante</w:t>
      </w:r>
      <w:r>
        <w:rPr>
          <w:rFonts w:ascii="Palatino Linotype" w:hAnsi="Palatino Linotype"/>
          <w:i/>
          <w:lang w:val="es-ES"/>
        </w:rPr>
        <w:t xml:space="preserve"> </w:t>
      </w:r>
      <w:r w:rsidRPr="00B05CD3">
        <w:rPr>
          <w:rFonts w:ascii="Palatino Linotype" w:hAnsi="Palatino Linotype"/>
          <w:i/>
          <w:lang w:val="es-ES"/>
        </w:rPr>
        <w:t>el Órgano Superior de Fiscalización del Estado de México a los servidores públicos municipales que</w:t>
      </w:r>
      <w:r>
        <w:rPr>
          <w:rFonts w:ascii="Palatino Linotype" w:hAnsi="Palatino Linotype"/>
          <w:i/>
          <w:lang w:val="es-ES"/>
        </w:rPr>
        <w:t xml:space="preserve"> </w:t>
      </w:r>
      <w:r w:rsidRPr="00B05CD3">
        <w:rPr>
          <w:rFonts w:ascii="Palatino Linotype" w:hAnsi="Palatino Linotype"/>
          <w:i/>
          <w:lang w:val="es-ES"/>
        </w:rPr>
        <w:t>no cumplan con lo establecido en la Ley Orgánica, Ley de Responsabilidades Administrativas del</w:t>
      </w:r>
      <w:r>
        <w:rPr>
          <w:rFonts w:ascii="Palatino Linotype" w:hAnsi="Palatino Linotype"/>
          <w:i/>
          <w:lang w:val="es-ES"/>
        </w:rPr>
        <w:t xml:space="preserve"> </w:t>
      </w:r>
      <w:r w:rsidRPr="00B05CD3">
        <w:rPr>
          <w:rFonts w:ascii="Palatino Linotype" w:hAnsi="Palatino Linotype"/>
          <w:i/>
          <w:lang w:val="es-ES"/>
        </w:rPr>
        <w:t>Estado de México y Municipios, el presente Bando, los reglamentos municipales y cualquier otra</w:t>
      </w:r>
      <w:r>
        <w:rPr>
          <w:rFonts w:ascii="Palatino Linotype" w:hAnsi="Palatino Linotype"/>
          <w:i/>
          <w:lang w:val="es-ES"/>
        </w:rPr>
        <w:t xml:space="preserve"> </w:t>
      </w:r>
      <w:r w:rsidRPr="00B05CD3">
        <w:rPr>
          <w:rFonts w:ascii="Palatino Linotype" w:hAnsi="Palatino Linotype"/>
          <w:i/>
          <w:lang w:val="es-ES"/>
        </w:rPr>
        <w:t xml:space="preserve">disposición que deban acatar; </w:t>
      </w:r>
      <w:r w:rsidRPr="00B05CD3">
        <w:rPr>
          <w:rFonts w:ascii="Palatino Linotype" w:hAnsi="Palatino Linotype"/>
          <w:i/>
          <w:u w:val="single"/>
          <w:lang w:val="es-ES"/>
        </w:rPr>
        <w:t>en el caso del personal adscrito a la Dirección General de Seguridad Ciudadana y Tránsito Municipal, deberán presentar su queja ante la Comisión de Honor y Justicia;</w:t>
      </w:r>
      <w:r>
        <w:rPr>
          <w:rFonts w:ascii="Palatino Linotype" w:hAnsi="Palatino Linotype"/>
          <w:i/>
          <w:lang w:val="es-ES"/>
        </w:rPr>
        <w:t>”</w:t>
      </w:r>
    </w:p>
    <w:p w:rsidR="00B05CD3" w:rsidRDefault="00B05CD3" w:rsidP="00B05CD3">
      <w:pPr>
        <w:tabs>
          <w:tab w:val="left" w:pos="709"/>
        </w:tabs>
        <w:spacing w:after="0" w:line="240" w:lineRule="auto"/>
        <w:ind w:left="567" w:right="567"/>
        <w:jc w:val="both"/>
        <w:rPr>
          <w:rFonts w:ascii="Palatino Linotype" w:hAnsi="Palatino Linotype"/>
          <w:lang w:val="es-ES"/>
        </w:rPr>
      </w:pPr>
    </w:p>
    <w:p w:rsidR="00B05CD3" w:rsidRPr="00B05CD3" w:rsidRDefault="00B05CD3" w:rsidP="00B05CD3">
      <w:pPr>
        <w:tabs>
          <w:tab w:val="left" w:pos="709"/>
        </w:tabs>
        <w:spacing w:after="0" w:line="240" w:lineRule="auto"/>
        <w:ind w:left="567" w:right="567"/>
        <w:jc w:val="right"/>
        <w:rPr>
          <w:rFonts w:ascii="Palatino Linotype" w:hAnsi="Palatino Linotype"/>
          <w:lang w:val="es-ES"/>
        </w:rPr>
      </w:pPr>
      <w:r>
        <w:rPr>
          <w:rFonts w:ascii="Palatino Linotype" w:hAnsi="Palatino Linotype"/>
          <w:lang w:val="es-ES"/>
        </w:rPr>
        <w:t>(Énfasis añadido)</w:t>
      </w:r>
    </w:p>
    <w:p w:rsidR="00394068" w:rsidRDefault="00394068" w:rsidP="00394068">
      <w:pPr>
        <w:tabs>
          <w:tab w:val="left" w:pos="709"/>
        </w:tabs>
        <w:spacing w:after="0" w:line="360" w:lineRule="auto"/>
        <w:jc w:val="both"/>
        <w:rPr>
          <w:rFonts w:ascii="Palatino Linotype" w:hAnsi="Palatino Linotype"/>
          <w:sz w:val="24"/>
          <w:szCs w:val="24"/>
          <w:lang w:val="es-ES"/>
        </w:rPr>
      </w:pPr>
    </w:p>
    <w:p w:rsidR="00B05CD3" w:rsidRDefault="00611481" w:rsidP="00611481">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En ese orden de ideas, el </w:t>
      </w:r>
      <w:r w:rsidRPr="00611481">
        <w:rPr>
          <w:rFonts w:ascii="Palatino Linotype" w:hAnsi="Palatino Linotype"/>
          <w:sz w:val="24"/>
          <w:szCs w:val="24"/>
          <w:lang w:val="es-ES"/>
        </w:rPr>
        <w:t>Reglamento Interno de la Comisión de Honor y Justicia de la Dirección General de</w:t>
      </w:r>
      <w:r>
        <w:rPr>
          <w:rFonts w:ascii="Palatino Linotype" w:hAnsi="Palatino Linotype"/>
          <w:sz w:val="24"/>
          <w:szCs w:val="24"/>
          <w:lang w:val="es-ES"/>
        </w:rPr>
        <w:t xml:space="preserve"> </w:t>
      </w:r>
      <w:r w:rsidRPr="00611481">
        <w:rPr>
          <w:rFonts w:ascii="Palatino Linotype" w:hAnsi="Palatino Linotype"/>
          <w:sz w:val="24"/>
          <w:szCs w:val="24"/>
          <w:lang w:val="es-ES"/>
        </w:rPr>
        <w:t>Seguridad Ciudadana, Tránsito y Protección Civil del H. Ayuntamiento</w:t>
      </w:r>
      <w:r>
        <w:rPr>
          <w:rFonts w:ascii="Palatino Linotype" w:hAnsi="Palatino Linotype"/>
          <w:sz w:val="24"/>
          <w:szCs w:val="24"/>
          <w:lang w:val="es-ES"/>
        </w:rPr>
        <w:t xml:space="preserve"> de Naucalpan de Juárez, México</w:t>
      </w:r>
      <w:r w:rsidR="00E23B0A">
        <w:rPr>
          <w:rStyle w:val="Refdenotaalpie"/>
          <w:rFonts w:ascii="Palatino Linotype" w:hAnsi="Palatino Linotype"/>
          <w:sz w:val="24"/>
          <w:szCs w:val="24"/>
          <w:lang w:val="es-ES"/>
        </w:rPr>
        <w:footnoteReference w:id="2"/>
      </w:r>
      <w:r>
        <w:rPr>
          <w:rFonts w:ascii="Palatino Linotype" w:hAnsi="Palatino Linotype"/>
          <w:sz w:val="24"/>
          <w:szCs w:val="24"/>
          <w:lang w:val="es-ES"/>
        </w:rPr>
        <w:t xml:space="preserve">; establece las facultades y atribuciones de la Comisión de Honor y Justicia del sujeto obligado, conteniendo en sus artículos 1, </w:t>
      </w:r>
      <w:r w:rsidR="007F2636">
        <w:rPr>
          <w:rFonts w:ascii="Palatino Linotype" w:hAnsi="Palatino Linotype"/>
          <w:sz w:val="24"/>
          <w:szCs w:val="24"/>
          <w:lang w:val="es-ES"/>
        </w:rPr>
        <w:t>3</w:t>
      </w:r>
      <w:r>
        <w:rPr>
          <w:rFonts w:ascii="Palatino Linotype" w:hAnsi="Palatino Linotype"/>
          <w:sz w:val="24"/>
          <w:szCs w:val="24"/>
          <w:lang w:val="es-ES"/>
        </w:rPr>
        <w:t xml:space="preserve"> fracciones XIII, XIV, XVI, XVII, XVIII, XIX, XX y XXI; 10, fracción I</w:t>
      </w:r>
      <w:r w:rsidR="007F2636">
        <w:rPr>
          <w:rFonts w:ascii="Palatino Linotype" w:hAnsi="Palatino Linotype"/>
          <w:sz w:val="24"/>
          <w:szCs w:val="24"/>
          <w:lang w:val="es-ES"/>
        </w:rPr>
        <w:t>, VIII, 14</w:t>
      </w:r>
      <w:r>
        <w:rPr>
          <w:rFonts w:ascii="Palatino Linotype" w:hAnsi="Palatino Linotype"/>
          <w:sz w:val="24"/>
          <w:szCs w:val="24"/>
          <w:lang w:val="es-ES"/>
        </w:rPr>
        <w:t xml:space="preserve">, que </w:t>
      </w:r>
      <w:r w:rsidR="007F2636">
        <w:rPr>
          <w:rFonts w:ascii="Palatino Linotype" w:hAnsi="Palatino Linotype"/>
          <w:sz w:val="24"/>
          <w:szCs w:val="24"/>
          <w:lang w:val="es-ES"/>
        </w:rPr>
        <w:t>consagran:</w:t>
      </w:r>
    </w:p>
    <w:p w:rsidR="007F2636" w:rsidRDefault="007F2636" w:rsidP="00611481">
      <w:pPr>
        <w:tabs>
          <w:tab w:val="left" w:pos="709"/>
        </w:tabs>
        <w:spacing w:after="0" w:line="360" w:lineRule="auto"/>
        <w:jc w:val="both"/>
        <w:rPr>
          <w:rFonts w:ascii="Palatino Linotype" w:hAnsi="Palatino Linotype"/>
          <w:sz w:val="24"/>
          <w:szCs w:val="24"/>
          <w:lang w:val="es-ES"/>
        </w:rPr>
      </w:pPr>
    </w:p>
    <w:p w:rsidR="007F2636" w:rsidRDefault="007F2636" w:rsidP="007F2636">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lastRenderedPageBreak/>
        <w:t>“</w:t>
      </w:r>
      <w:r w:rsidRPr="00123A15">
        <w:rPr>
          <w:rFonts w:ascii="Palatino Linotype" w:hAnsi="Palatino Linotype"/>
          <w:b/>
          <w:i/>
          <w:lang w:val="es-ES"/>
        </w:rPr>
        <w:t>Artículo 1.-</w:t>
      </w:r>
      <w:r w:rsidRPr="007F2636">
        <w:rPr>
          <w:rFonts w:ascii="Palatino Linotype" w:hAnsi="Palatino Linotype"/>
          <w:i/>
          <w:lang w:val="es-ES"/>
        </w:rPr>
        <w:t xml:space="preserve"> El presente Reglamento es de orden público e interés general dentro del H.</w:t>
      </w:r>
      <w:r>
        <w:rPr>
          <w:rFonts w:ascii="Palatino Linotype" w:hAnsi="Palatino Linotype"/>
          <w:i/>
          <w:lang w:val="es-ES"/>
        </w:rPr>
        <w:t xml:space="preserve"> </w:t>
      </w:r>
      <w:r w:rsidRPr="007F2636">
        <w:rPr>
          <w:rFonts w:ascii="Palatino Linotype" w:hAnsi="Palatino Linotype"/>
          <w:i/>
          <w:lang w:val="es-ES"/>
        </w:rPr>
        <w:t>Ayuntamiento de Naucalpan de Juárez, México y tiene por objeto regular la creación,</w:t>
      </w:r>
      <w:r>
        <w:rPr>
          <w:rFonts w:ascii="Palatino Linotype" w:hAnsi="Palatino Linotype"/>
          <w:i/>
          <w:lang w:val="es-ES"/>
        </w:rPr>
        <w:t xml:space="preserve"> </w:t>
      </w:r>
      <w:r w:rsidRPr="007F2636">
        <w:rPr>
          <w:rFonts w:ascii="Palatino Linotype" w:hAnsi="Palatino Linotype"/>
          <w:i/>
          <w:lang w:val="es-ES"/>
        </w:rPr>
        <w:t>estructura, organización, funcionamiento y atribuciones de la Comisión de Honor y Justicia de</w:t>
      </w:r>
      <w:r>
        <w:rPr>
          <w:rFonts w:ascii="Palatino Linotype" w:hAnsi="Palatino Linotype"/>
          <w:i/>
          <w:lang w:val="es-ES"/>
        </w:rPr>
        <w:t xml:space="preserve"> </w:t>
      </w:r>
      <w:r w:rsidRPr="007F2636">
        <w:rPr>
          <w:rFonts w:ascii="Palatino Linotype" w:hAnsi="Palatino Linotype"/>
          <w:i/>
          <w:lang w:val="es-ES"/>
        </w:rPr>
        <w:t>la Dirección General de Seguridad Ciudadana, Tránsito y Protección Civil del H.</w:t>
      </w:r>
      <w:r>
        <w:rPr>
          <w:rFonts w:ascii="Palatino Linotype" w:hAnsi="Palatino Linotype"/>
          <w:i/>
          <w:lang w:val="es-ES"/>
        </w:rPr>
        <w:t xml:space="preserve"> </w:t>
      </w:r>
      <w:r w:rsidRPr="007F2636">
        <w:rPr>
          <w:rFonts w:ascii="Palatino Linotype" w:hAnsi="Palatino Linotype"/>
          <w:i/>
          <w:lang w:val="es-ES"/>
        </w:rPr>
        <w:t>Ayuntamiento de Naucalpan de Juárez, México, así como sentar los principios normativos de</w:t>
      </w:r>
      <w:r>
        <w:rPr>
          <w:rFonts w:ascii="Palatino Linotype" w:hAnsi="Palatino Linotype"/>
          <w:i/>
          <w:lang w:val="es-ES"/>
        </w:rPr>
        <w:t xml:space="preserve"> </w:t>
      </w:r>
      <w:r w:rsidRPr="007F2636">
        <w:rPr>
          <w:rFonts w:ascii="Palatino Linotype" w:hAnsi="Palatino Linotype"/>
          <w:i/>
          <w:lang w:val="es-ES"/>
        </w:rPr>
        <w:t>actuación que deben regir la conducta de los Cuerpos de Seguridad Ciudadana, Tránsito, Servicios Facultativos y Policía de Rescate, pertenecientes a la administración pública municipal</w:t>
      </w:r>
      <w:r>
        <w:rPr>
          <w:rFonts w:ascii="Palatino Linotype" w:hAnsi="Palatino Linotype"/>
          <w:i/>
          <w:lang w:val="es-ES"/>
        </w:rPr>
        <w:t xml:space="preserve"> </w:t>
      </w:r>
      <w:r w:rsidRPr="007F2636">
        <w:rPr>
          <w:rFonts w:ascii="Palatino Linotype" w:hAnsi="Palatino Linotype"/>
          <w:i/>
          <w:lang w:val="es-ES"/>
        </w:rPr>
        <w:t>centralizada del H. Ayuntamiento de Naucalpan de Juárez, México.</w:t>
      </w:r>
    </w:p>
    <w:p w:rsidR="007F2636" w:rsidRDefault="007F2636" w:rsidP="007F2636">
      <w:pPr>
        <w:tabs>
          <w:tab w:val="left" w:pos="709"/>
        </w:tabs>
        <w:spacing w:after="0" w:line="240" w:lineRule="auto"/>
        <w:ind w:left="567" w:right="567"/>
        <w:jc w:val="both"/>
        <w:rPr>
          <w:rFonts w:ascii="Palatino Linotype" w:hAnsi="Palatino Linotype"/>
          <w:i/>
          <w:lang w:val="es-ES"/>
        </w:rPr>
      </w:pPr>
    </w:p>
    <w:p w:rsid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Artículo 3.-</w:t>
      </w:r>
      <w:r w:rsidRPr="007F2636">
        <w:rPr>
          <w:rFonts w:ascii="Palatino Linotype" w:hAnsi="Palatino Linotype"/>
          <w:i/>
          <w:lang w:val="es-ES"/>
        </w:rPr>
        <w:t xml:space="preserve"> Para los efectos del presente Reglamento se entenderá por:</w:t>
      </w:r>
    </w:p>
    <w:p w:rsidR="007F2636" w:rsidRDefault="007F2636" w:rsidP="007F2636">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XIII. Policía de Tránsito</w:t>
      </w:r>
      <w:r w:rsidRPr="007F2636">
        <w:rPr>
          <w:rFonts w:ascii="Palatino Linotype" w:hAnsi="Palatino Linotype"/>
          <w:i/>
          <w:lang w:val="es-ES"/>
        </w:rPr>
        <w:t>: La persona que teniendo el nombramiento que otorga la</w:t>
      </w:r>
      <w:r>
        <w:rPr>
          <w:rFonts w:ascii="Palatino Linotype" w:hAnsi="Palatino Linotype"/>
          <w:i/>
          <w:lang w:val="es-ES"/>
        </w:rPr>
        <w:t xml:space="preserve"> </w:t>
      </w:r>
      <w:r w:rsidRPr="007F2636">
        <w:rPr>
          <w:rFonts w:ascii="Palatino Linotype" w:hAnsi="Palatino Linotype"/>
          <w:i/>
          <w:lang w:val="es-ES"/>
        </w:rPr>
        <w:t>autoridad competente, le reconoce la calidad de miembro de la Dirección General de</w:t>
      </w:r>
      <w:r>
        <w:rPr>
          <w:rFonts w:ascii="Palatino Linotype" w:hAnsi="Palatino Linotype"/>
          <w:i/>
          <w:lang w:val="es-ES"/>
        </w:rPr>
        <w:t xml:space="preserve"> </w:t>
      </w:r>
      <w:r w:rsidRPr="007F2636">
        <w:rPr>
          <w:rFonts w:ascii="Palatino Linotype" w:hAnsi="Palatino Linotype"/>
          <w:i/>
          <w:lang w:val="es-ES"/>
        </w:rPr>
        <w:t>Seguridad Ciudadana, Tránsito y Protección Civil del H. Ayuntamiento de Naucalpan</w:t>
      </w:r>
      <w:r>
        <w:rPr>
          <w:rFonts w:ascii="Palatino Linotype" w:hAnsi="Palatino Linotype"/>
          <w:i/>
          <w:lang w:val="es-ES"/>
        </w:rPr>
        <w:t xml:space="preserve"> </w:t>
      </w:r>
      <w:r w:rsidRPr="007F2636">
        <w:rPr>
          <w:rFonts w:ascii="Palatino Linotype" w:hAnsi="Palatino Linotype"/>
          <w:i/>
          <w:lang w:val="es-ES"/>
        </w:rPr>
        <w:t>Juárez, México, con facultades para hacer cumplir el Bando Municipal, Reglamento de</w:t>
      </w:r>
      <w:r>
        <w:rPr>
          <w:rFonts w:ascii="Palatino Linotype" w:hAnsi="Palatino Linotype"/>
          <w:i/>
          <w:lang w:val="es-ES"/>
        </w:rPr>
        <w:t xml:space="preserve"> </w:t>
      </w:r>
      <w:r w:rsidRPr="007F2636">
        <w:rPr>
          <w:rFonts w:ascii="Palatino Linotype" w:hAnsi="Palatino Linotype"/>
          <w:i/>
          <w:lang w:val="es-ES"/>
        </w:rPr>
        <w:t>Tránsito aplicable, levantar boletas de infracción e imponer multas, y se encuentra</w:t>
      </w:r>
      <w:r>
        <w:rPr>
          <w:rFonts w:ascii="Palatino Linotype" w:hAnsi="Palatino Linotype"/>
          <w:i/>
          <w:lang w:val="es-ES"/>
        </w:rPr>
        <w:t xml:space="preserve"> </w:t>
      </w:r>
      <w:r w:rsidRPr="007F2636">
        <w:rPr>
          <w:rFonts w:ascii="Palatino Linotype" w:hAnsi="Palatino Linotype"/>
          <w:i/>
          <w:lang w:val="es-ES"/>
        </w:rPr>
        <w:t>sujeto a las obligaciones que le fijan las leyes y demás ordenamientos en materia de</w:t>
      </w:r>
      <w:r>
        <w:rPr>
          <w:rFonts w:ascii="Palatino Linotype" w:hAnsi="Palatino Linotype"/>
          <w:i/>
          <w:lang w:val="es-ES"/>
        </w:rPr>
        <w:t xml:space="preserve"> </w:t>
      </w:r>
      <w:r w:rsidRPr="007F2636">
        <w:rPr>
          <w:rFonts w:ascii="Palatino Linotype" w:hAnsi="Palatino Linotype"/>
          <w:i/>
          <w:lang w:val="es-ES"/>
        </w:rPr>
        <w:t>seguridad pública;</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XIV. Policía de Seguridad Ciudadana:</w:t>
      </w:r>
      <w:r w:rsidRPr="007F2636">
        <w:rPr>
          <w:rFonts w:ascii="Palatino Linotype" w:hAnsi="Palatino Linotype"/>
          <w:i/>
          <w:lang w:val="es-ES"/>
        </w:rPr>
        <w:t xml:space="preserve"> El integrante de la Dirección General de Seguridad</w:t>
      </w:r>
      <w:r>
        <w:rPr>
          <w:rFonts w:ascii="Palatino Linotype" w:hAnsi="Palatino Linotype"/>
          <w:i/>
          <w:lang w:val="es-ES"/>
        </w:rPr>
        <w:t xml:space="preserve"> </w:t>
      </w:r>
      <w:r w:rsidRPr="007F2636">
        <w:rPr>
          <w:rFonts w:ascii="Palatino Linotype" w:hAnsi="Palatino Linotype"/>
          <w:i/>
          <w:lang w:val="es-ES"/>
        </w:rPr>
        <w:t>Ciudadana, Tránsito y Protección Civil del H. Ayuntamiento de Naucalpan Juárez,</w:t>
      </w:r>
      <w:r>
        <w:rPr>
          <w:rFonts w:ascii="Palatino Linotype" w:hAnsi="Palatino Linotype"/>
          <w:i/>
          <w:lang w:val="es-ES"/>
        </w:rPr>
        <w:t xml:space="preserve"> </w:t>
      </w:r>
      <w:r w:rsidRPr="007F2636">
        <w:rPr>
          <w:rFonts w:ascii="Palatino Linotype" w:hAnsi="Palatino Linotype"/>
          <w:i/>
          <w:lang w:val="es-ES"/>
        </w:rPr>
        <w:t>México, encargado de prevenir la comisión de los delitos, así como conservar y</w:t>
      </w:r>
      <w:r>
        <w:rPr>
          <w:rFonts w:ascii="Palatino Linotype" w:hAnsi="Palatino Linotype"/>
          <w:i/>
          <w:lang w:val="es-ES"/>
        </w:rPr>
        <w:t xml:space="preserve"> </w:t>
      </w:r>
      <w:r w:rsidRPr="007F2636">
        <w:rPr>
          <w:rFonts w:ascii="Palatino Linotype" w:hAnsi="Palatino Linotype"/>
          <w:i/>
          <w:lang w:val="es-ES"/>
        </w:rPr>
        <w:t>restablecer el orden y la paz públicos y aquellos con funciones especiales;</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XVI. Sanción Correctiva Disciplinaria:</w:t>
      </w:r>
      <w:r w:rsidRPr="007F2636">
        <w:rPr>
          <w:rFonts w:ascii="Palatino Linotype" w:hAnsi="Palatino Linotype"/>
          <w:i/>
          <w:lang w:val="es-ES"/>
        </w:rPr>
        <w:t xml:space="preserve"> Es la pena a que se hace acreedor el agente y que</w:t>
      </w:r>
      <w:r>
        <w:rPr>
          <w:rFonts w:ascii="Palatino Linotype" w:hAnsi="Palatino Linotype"/>
          <w:i/>
          <w:lang w:val="es-ES"/>
        </w:rPr>
        <w:t xml:space="preserve"> </w:t>
      </w:r>
      <w:r w:rsidRPr="007F2636">
        <w:rPr>
          <w:rFonts w:ascii="Palatino Linotype" w:hAnsi="Palatino Linotype"/>
          <w:i/>
          <w:lang w:val="es-ES"/>
        </w:rPr>
        <w:t>se impone por la falta a los principios de actuación, acción u omisión, incumplimiento</w:t>
      </w:r>
      <w:r>
        <w:rPr>
          <w:rFonts w:ascii="Palatino Linotype" w:hAnsi="Palatino Linotype"/>
          <w:i/>
          <w:lang w:val="es-ES"/>
        </w:rPr>
        <w:t xml:space="preserve"> </w:t>
      </w:r>
      <w:r w:rsidRPr="007F2636">
        <w:rPr>
          <w:rFonts w:ascii="Palatino Linotype" w:hAnsi="Palatino Linotype"/>
          <w:i/>
          <w:lang w:val="es-ES"/>
        </w:rPr>
        <w:t>o infracción a las obligaciones y prohibiciones de la Ley General, Ley Estatal, el</w:t>
      </w:r>
      <w:r>
        <w:rPr>
          <w:rFonts w:ascii="Palatino Linotype" w:hAnsi="Palatino Linotype"/>
          <w:i/>
          <w:lang w:val="es-ES"/>
        </w:rPr>
        <w:t xml:space="preserve"> </w:t>
      </w:r>
      <w:r w:rsidRPr="007F2636">
        <w:rPr>
          <w:rFonts w:ascii="Palatino Linotype" w:hAnsi="Palatino Linotype"/>
          <w:i/>
          <w:lang w:val="es-ES"/>
        </w:rPr>
        <w:t>presente Reglamento y demás ordenamientos aplicables;</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 xml:space="preserve">XVII. Infracción: </w:t>
      </w:r>
      <w:r w:rsidRPr="007F2636">
        <w:rPr>
          <w:rFonts w:ascii="Palatino Linotype" w:hAnsi="Palatino Linotype"/>
          <w:i/>
          <w:lang w:val="es-ES"/>
        </w:rPr>
        <w:t>Es la conducta administrativa reprochada, sancionada y prohibida por las</w:t>
      </w:r>
      <w:r>
        <w:rPr>
          <w:rFonts w:ascii="Palatino Linotype" w:hAnsi="Palatino Linotype"/>
          <w:i/>
          <w:lang w:val="es-ES"/>
        </w:rPr>
        <w:t xml:space="preserve"> </w:t>
      </w:r>
      <w:r w:rsidRPr="007F2636">
        <w:rPr>
          <w:rFonts w:ascii="Palatino Linotype" w:hAnsi="Palatino Linotype"/>
          <w:i/>
          <w:lang w:val="es-ES"/>
        </w:rPr>
        <w:t>leyes y reglamentos aplicables al caso concreto;</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XVIII. Procedimiento Administrativo Disciplinario:</w:t>
      </w:r>
      <w:r w:rsidRPr="007F2636">
        <w:rPr>
          <w:rFonts w:ascii="Palatino Linotype" w:hAnsi="Palatino Linotype"/>
          <w:i/>
          <w:lang w:val="es-ES"/>
        </w:rPr>
        <w:t xml:space="preserve"> El conjunto de actos con el fin de</w:t>
      </w:r>
      <w:r>
        <w:rPr>
          <w:rFonts w:ascii="Palatino Linotype" w:hAnsi="Palatino Linotype"/>
          <w:i/>
          <w:lang w:val="es-ES"/>
        </w:rPr>
        <w:t xml:space="preserve"> </w:t>
      </w:r>
      <w:r w:rsidRPr="007F2636">
        <w:rPr>
          <w:rFonts w:ascii="Palatino Linotype" w:hAnsi="Palatino Linotype"/>
          <w:i/>
          <w:lang w:val="es-ES"/>
        </w:rPr>
        <w:t>imponer las sanciones previstas por las leyes y reglamentos correspondientes, con la</w:t>
      </w:r>
      <w:r>
        <w:rPr>
          <w:rFonts w:ascii="Palatino Linotype" w:hAnsi="Palatino Linotype"/>
          <w:i/>
          <w:lang w:val="es-ES"/>
        </w:rPr>
        <w:t xml:space="preserve"> </w:t>
      </w:r>
      <w:r w:rsidRPr="007F2636">
        <w:rPr>
          <w:rFonts w:ascii="Palatino Linotype" w:hAnsi="Palatino Linotype"/>
          <w:i/>
          <w:lang w:val="es-ES"/>
        </w:rPr>
        <w:t>salvedad de la separación definitiva, con objeto de corregir las conductas prohibidas a</w:t>
      </w:r>
      <w:r>
        <w:rPr>
          <w:rFonts w:ascii="Palatino Linotype" w:hAnsi="Palatino Linotype"/>
          <w:i/>
          <w:lang w:val="es-ES"/>
        </w:rPr>
        <w:t xml:space="preserve"> </w:t>
      </w:r>
      <w:r w:rsidRPr="007F2636">
        <w:rPr>
          <w:rFonts w:ascii="Palatino Linotype" w:hAnsi="Palatino Linotype"/>
          <w:i/>
          <w:lang w:val="es-ES"/>
        </w:rPr>
        <w:t>los agentes;</w:t>
      </w:r>
    </w:p>
    <w:p w:rsid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XIX. Procedimiento Administrativo de Remoción:</w:t>
      </w:r>
      <w:r w:rsidRPr="007F2636">
        <w:rPr>
          <w:rFonts w:ascii="Palatino Linotype" w:hAnsi="Palatino Linotype"/>
          <w:i/>
          <w:lang w:val="es-ES"/>
        </w:rPr>
        <w:t xml:space="preserve"> Es la serie de actos emitidos por la</w:t>
      </w:r>
      <w:r>
        <w:rPr>
          <w:rFonts w:ascii="Palatino Linotype" w:hAnsi="Palatino Linotype"/>
          <w:i/>
          <w:lang w:val="es-ES"/>
        </w:rPr>
        <w:t xml:space="preserve"> </w:t>
      </w:r>
      <w:r w:rsidRPr="007F2636">
        <w:rPr>
          <w:rFonts w:ascii="Palatino Linotype" w:hAnsi="Palatino Linotype"/>
          <w:i/>
          <w:lang w:val="es-ES"/>
        </w:rPr>
        <w:t>Comisión para determinar la responsabilidad o no responsabilidad de un policía para su</w:t>
      </w:r>
      <w:r>
        <w:rPr>
          <w:rFonts w:ascii="Palatino Linotype" w:hAnsi="Palatino Linotype"/>
          <w:i/>
          <w:lang w:val="es-ES"/>
        </w:rPr>
        <w:t xml:space="preserve"> </w:t>
      </w:r>
      <w:r w:rsidRPr="007F2636">
        <w:rPr>
          <w:rFonts w:ascii="Palatino Linotype" w:hAnsi="Palatino Linotype"/>
          <w:i/>
          <w:lang w:val="es-ES"/>
        </w:rPr>
        <w:t>remoción del empleo, cargo y comisión, así como la terminación de su nombramiento</w:t>
      </w:r>
      <w:r>
        <w:rPr>
          <w:rFonts w:ascii="Palatino Linotype" w:hAnsi="Palatino Linotype"/>
          <w:i/>
          <w:lang w:val="es-ES"/>
        </w:rPr>
        <w:t xml:space="preserve"> </w:t>
      </w:r>
      <w:r w:rsidRPr="007F2636">
        <w:rPr>
          <w:rFonts w:ascii="Palatino Linotype" w:hAnsi="Palatino Linotype"/>
          <w:i/>
          <w:lang w:val="es-ES"/>
        </w:rPr>
        <w:t>como tal;</w:t>
      </w: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XX. Procedimiento Administrativo Resarcitorio:</w:t>
      </w:r>
      <w:r w:rsidRPr="007F2636">
        <w:rPr>
          <w:rFonts w:ascii="Palatino Linotype" w:hAnsi="Palatino Linotype"/>
          <w:i/>
          <w:lang w:val="es-ES"/>
        </w:rPr>
        <w:t xml:space="preserve"> Aquel que se inicia a los agentes que</w:t>
      </w:r>
      <w:r>
        <w:rPr>
          <w:rFonts w:ascii="Palatino Linotype" w:hAnsi="Palatino Linotype"/>
          <w:i/>
          <w:lang w:val="es-ES"/>
        </w:rPr>
        <w:t xml:space="preserve"> </w:t>
      </w:r>
      <w:r w:rsidRPr="007F2636">
        <w:rPr>
          <w:rFonts w:ascii="Palatino Linotype" w:hAnsi="Palatino Linotype"/>
          <w:i/>
          <w:lang w:val="es-ES"/>
        </w:rPr>
        <w:t>cuyas conductas los hagan presuntamente responsables de un daño o perjuicio a la</w:t>
      </w:r>
      <w:r>
        <w:rPr>
          <w:rFonts w:ascii="Palatino Linotype" w:hAnsi="Palatino Linotype"/>
          <w:i/>
          <w:lang w:val="es-ES"/>
        </w:rPr>
        <w:t xml:space="preserve"> </w:t>
      </w:r>
      <w:r w:rsidRPr="007F2636">
        <w:rPr>
          <w:rFonts w:ascii="Palatino Linotype" w:hAnsi="Palatino Linotype"/>
          <w:i/>
          <w:lang w:val="es-ES"/>
        </w:rPr>
        <w:t xml:space="preserve">hacienda </w:t>
      </w:r>
      <w:r w:rsidRPr="007F2636">
        <w:rPr>
          <w:rFonts w:ascii="Palatino Linotype" w:hAnsi="Palatino Linotype"/>
          <w:i/>
          <w:lang w:val="es-ES"/>
        </w:rPr>
        <w:lastRenderedPageBreak/>
        <w:t>pública estatal o municipal, en cuyo caso, se les fincará responsabilidad</w:t>
      </w:r>
      <w:r>
        <w:rPr>
          <w:rFonts w:ascii="Palatino Linotype" w:hAnsi="Palatino Linotype"/>
          <w:i/>
          <w:lang w:val="es-ES"/>
        </w:rPr>
        <w:t xml:space="preserve"> </w:t>
      </w:r>
      <w:r w:rsidRPr="007F2636">
        <w:rPr>
          <w:rFonts w:ascii="Palatino Linotype" w:hAnsi="Palatino Linotype"/>
          <w:i/>
          <w:lang w:val="es-ES"/>
        </w:rPr>
        <w:t>administrativa resarcitoria para que cubran o reparen el daño o perjuicio causado; y</w:t>
      </w:r>
    </w:p>
    <w:p w:rsid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XXI. Procedimiento Administrativo de Baja:</w:t>
      </w:r>
      <w:r w:rsidRPr="007F2636">
        <w:rPr>
          <w:rFonts w:ascii="Palatino Linotype" w:hAnsi="Palatino Linotype"/>
          <w:i/>
          <w:lang w:val="es-ES"/>
        </w:rPr>
        <w:t xml:space="preserve"> Es la conclusión del servicio de un</w:t>
      </w:r>
      <w:r>
        <w:rPr>
          <w:rFonts w:ascii="Palatino Linotype" w:hAnsi="Palatino Linotype"/>
          <w:i/>
          <w:lang w:val="es-ES"/>
        </w:rPr>
        <w:t xml:space="preserve"> </w:t>
      </w:r>
      <w:r w:rsidRPr="007F2636">
        <w:rPr>
          <w:rFonts w:ascii="Palatino Linotype" w:hAnsi="Palatino Linotype"/>
          <w:i/>
          <w:lang w:val="es-ES"/>
        </w:rPr>
        <w:t>elemento por: renuncia, muerte o incapacidad permanente y/o jubilación o retiro.</w:t>
      </w:r>
    </w:p>
    <w:p w:rsidR="007F2636" w:rsidRDefault="007F2636" w:rsidP="007F2636">
      <w:pPr>
        <w:tabs>
          <w:tab w:val="left" w:pos="709"/>
        </w:tabs>
        <w:spacing w:after="0" w:line="240" w:lineRule="auto"/>
        <w:ind w:left="567" w:right="567"/>
        <w:jc w:val="both"/>
        <w:rPr>
          <w:rFonts w:ascii="Palatino Linotype" w:hAnsi="Palatino Linotype"/>
          <w:i/>
          <w:lang w:val="es-ES"/>
        </w:rPr>
      </w:pP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Artículo 10.-</w:t>
      </w:r>
      <w:r w:rsidRPr="007F2636">
        <w:rPr>
          <w:rFonts w:ascii="Palatino Linotype" w:hAnsi="Palatino Linotype"/>
          <w:i/>
          <w:lang w:val="es-ES"/>
        </w:rPr>
        <w:t xml:space="preserve"> La Comisión será competente para:</w:t>
      </w:r>
    </w:p>
    <w:p w:rsidR="007F2636" w:rsidRPr="006E5070" w:rsidRDefault="007F2636" w:rsidP="007F2636">
      <w:pPr>
        <w:tabs>
          <w:tab w:val="left" w:pos="709"/>
        </w:tabs>
        <w:spacing w:after="0" w:line="240" w:lineRule="auto"/>
        <w:ind w:left="567" w:right="567"/>
        <w:jc w:val="both"/>
        <w:rPr>
          <w:rFonts w:ascii="Palatino Linotype" w:hAnsi="Palatino Linotype"/>
          <w:i/>
          <w:u w:val="single"/>
          <w:lang w:val="es-ES"/>
        </w:rPr>
      </w:pPr>
      <w:r w:rsidRPr="007F2636">
        <w:rPr>
          <w:rFonts w:ascii="Palatino Linotype" w:hAnsi="Palatino Linotype"/>
          <w:b/>
          <w:i/>
          <w:lang w:val="es-ES"/>
        </w:rPr>
        <w:t>I.</w:t>
      </w:r>
      <w:r w:rsidRPr="007F2636">
        <w:rPr>
          <w:rFonts w:ascii="Palatino Linotype" w:hAnsi="Palatino Linotype"/>
          <w:i/>
          <w:lang w:val="es-ES"/>
        </w:rPr>
        <w:t xml:space="preserve"> </w:t>
      </w:r>
      <w:r w:rsidRPr="006E5070">
        <w:rPr>
          <w:rFonts w:ascii="Palatino Linotype" w:hAnsi="Palatino Linotype"/>
          <w:i/>
          <w:u w:val="single"/>
          <w:lang w:val="es-ES"/>
        </w:rPr>
        <w:t>Conocer, tramitar y resolver, los procedimientos administrativos que se inicien</w:t>
      </w:r>
      <w:r w:rsidRPr="007F2636">
        <w:rPr>
          <w:rFonts w:ascii="Palatino Linotype" w:hAnsi="Palatino Linotype"/>
          <w:i/>
          <w:lang w:val="es-ES"/>
        </w:rPr>
        <w:t xml:space="preserve"> en</w:t>
      </w:r>
      <w:r>
        <w:rPr>
          <w:rFonts w:ascii="Palatino Linotype" w:hAnsi="Palatino Linotype"/>
          <w:i/>
          <w:lang w:val="es-ES"/>
        </w:rPr>
        <w:t xml:space="preserve"> </w:t>
      </w:r>
      <w:r w:rsidRPr="007F2636">
        <w:rPr>
          <w:rFonts w:ascii="Palatino Linotype" w:hAnsi="Palatino Linotype"/>
          <w:i/>
          <w:lang w:val="es-ES"/>
        </w:rPr>
        <w:t>contra algún integrante de los cuerpos de Seguridad Ciudadana, Tránsito, Servicios</w:t>
      </w:r>
      <w:r>
        <w:rPr>
          <w:rFonts w:ascii="Palatino Linotype" w:hAnsi="Palatino Linotype"/>
          <w:i/>
          <w:lang w:val="es-ES"/>
        </w:rPr>
        <w:t xml:space="preserve"> </w:t>
      </w:r>
      <w:r w:rsidRPr="007F2636">
        <w:rPr>
          <w:rFonts w:ascii="Palatino Linotype" w:hAnsi="Palatino Linotype"/>
          <w:i/>
          <w:lang w:val="es-ES"/>
        </w:rPr>
        <w:t xml:space="preserve">Facultativos y Policía de Rescate, </w:t>
      </w:r>
      <w:r w:rsidRPr="006E5070">
        <w:rPr>
          <w:rFonts w:ascii="Palatino Linotype" w:hAnsi="Palatino Linotype"/>
          <w:i/>
          <w:u w:val="single"/>
          <w:lang w:val="es-ES"/>
        </w:rPr>
        <w:t>por faltas graves a los principios de actuación previstos en la Ley General, en el artículo 182, de la Ley Estatal, la Ley de Responsabilidades de los Servidores Públicos del Estado y Municipios, artículo 4 del presente Reglamento, así como a las normas disciplinarias que emita el propio Ayuntamiento o, en su caso, la Dirección General;</w:t>
      </w:r>
    </w:p>
    <w:p w:rsidR="007F2636" w:rsidRDefault="007F2636" w:rsidP="007F2636">
      <w:pPr>
        <w:tabs>
          <w:tab w:val="left" w:pos="709"/>
        </w:tabs>
        <w:spacing w:after="0" w:line="240" w:lineRule="auto"/>
        <w:ind w:left="567" w:right="567"/>
        <w:jc w:val="both"/>
        <w:rPr>
          <w:rFonts w:ascii="Palatino Linotype" w:hAnsi="Palatino Linotype"/>
          <w:i/>
          <w:lang w:val="es-ES"/>
        </w:rPr>
      </w:pPr>
      <w:r>
        <w:rPr>
          <w:rFonts w:ascii="Palatino Linotype" w:hAnsi="Palatino Linotype"/>
          <w:i/>
          <w:lang w:val="es-ES"/>
        </w:rPr>
        <w:t>(…)</w:t>
      </w:r>
    </w:p>
    <w:p w:rsid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VIII.</w:t>
      </w:r>
      <w:r w:rsidRPr="007F2636">
        <w:rPr>
          <w:rFonts w:ascii="Palatino Linotype" w:hAnsi="Palatino Linotype"/>
          <w:i/>
          <w:lang w:val="es-ES"/>
        </w:rPr>
        <w:t xml:space="preserve"> Imponer en su caso, dependiendo de la gravedad de la falta los medios de apremio y</w:t>
      </w:r>
      <w:r>
        <w:rPr>
          <w:rFonts w:ascii="Palatino Linotype" w:hAnsi="Palatino Linotype"/>
          <w:i/>
          <w:lang w:val="es-ES"/>
        </w:rPr>
        <w:t xml:space="preserve"> </w:t>
      </w:r>
      <w:r w:rsidRPr="007F2636">
        <w:rPr>
          <w:rFonts w:ascii="Palatino Linotype" w:hAnsi="Palatino Linotype"/>
          <w:i/>
          <w:lang w:val="es-ES"/>
        </w:rPr>
        <w:t>medidas disciplinarias previstas en el artículo 19 del Código de Procedimientos</w:t>
      </w:r>
      <w:r>
        <w:rPr>
          <w:rFonts w:ascii="Palatino Linotype" w:hAnsi="Palatino Linotype"/>
          <w:i/>
          <w:lang w:val="es-ES"/>
        </w:rPr>
        <w:t xml:space="preserve"> </w:t>
      </w:r>
      <w:r w:rsidRPr="007F2636">
        <w:rPr>
          <w:rFonts w:ascii="Palatino Linotype" w:hAnsi="Palatino Linotype"/>
          <w:i/>
          <w:lang w:val="es-ES"/>
        </w:rPr>
        <w:t>Administrativos del Estado de México; y</w:t>
      </w:r>
    </w:p>
    <w:p w:rsidR="007F2636" w:rsidRDefault="007F2636" w:rsidP="007F2636">
      <w:pPr>
        <w:tabs>
          <w:tab w:val="left" w:pos="709"/>
        </w:tabs>
        <w:spacing w:after="0" w:line="240" w:lineRule="auto"/>
        <w:ind w:left="567" w:right="567"/>
        <w:jc w:val="both"/>
        <w:rPr>
          <w:rFonts w:ascii="Palatino Linotype" w:hAnsi="Palatino Linotype"/>
          <w:i/>
          <w:lang w:val="es-ES"/>
        </w:rPr>
      </w:pPr>
    </w:p>
    <w:p w:rsidR="007F2636" w:rsidRPr="007F2636" w:rsidRDefault="007F2636" w:rsidP="007F2636">
      <w:pPr>
        <w:tabs>
          <w:tab w:val="left" w:pos="709"/>
        </w:tabs>
        <w:spacing w:after="0" w:line="240" w:lineRule="auto"/>
        <w:ind w:left="567" w:right="567"/>
        <w:jc w:val="both"/>
        <w:rPr>
          <w:rFonts w:ascii="Palatino Linotype" w:hAnsi="Palatino Linotype"/>
          <w:i/>
          <w:lang w:val="es-ES"/>
        </w:rPr>
      </w:pPr>
      <w:r w:rsidRPr="007F2636">
        <w:rPr>
          <w:rFonts w:ascii="Palatino Linotype" w:hAnsi="Palatino Linotype"/>
          <w:b/>
          <w:i/>
          <w:lang w:val="es-ES"/>
        </w:rPr>
        <w:t>Artículo 14.-</w:t>
      </w:r>
      <w:r w:rsidRPr="007F2636">
        <w:rPr>
          <w:rFonts w:ascii="Palatino Linotype" w:hAnsi="Palatino Linotype"/>
          <w:i/>
          <w:lang w:val="es-ES"/>
        </w:rPr>
        <w:t xml:space="preserve"> El procedimiento administrativo se iniciará por </w:t>
      </w:r>
      <w:r w:rsidRPr="007F2636">
        <w:rPr>
          <w:rFonts w:ascii="Palatino Linotype" w:hAnsi="Palatino Linotype"/>
          <w:i/>
          <w:u w:val="single"/>
          <w:lang w:val="es-ES"/>
        </w:rPr>
        <w:t>queja, denuncia o acusación</w:t>
      </w:r>
      <w:r w:rsidRPr="007F2636">
        <w:rPr>
          <w:rFonts w:ascii="Palatino Linotype" w:hAnsi="Palatino Linotype"/>
          <w:i/>
          <w:lang w:val="es-ES"/>
        </w:rPr>
        <w:t>, sin</w:t>
      </w:r>
      <w:r>
        <w:rPr>
          <w:rFonts w:ascii="Palatino Linotype" w:hAnsi="Palatino Linotype"/>
          <w:i/>
          <w:lang w:val="es-ES"/>
        </w:rPr>
        <w:t xml:space="preserve"> </w:t>
      </w:r>
      <w:r w:rsidRPr="007F2636">
        <w:rPr>
          <w:rFonts w:ascii="Palatino Linotype" w:hAnsi="Palatino Linotype"/>
          <w:i/>
          <w:lang w:val="es-ES"/>
        </w:rPr>
        <w:t>perjuicio de que si se tiene conocimiento de hechos que implique incumplimiento de los</w:t>
      </w:r>
      <w:r>
        <w:rPr>
          <w:rFonts w:ascii="Palatino Linotype" w:hAnsi="Palatino Linotype"/>
          <w:i/>
          <w:lang w:val="es-ES"/>
        </w:rPr>
        <w:t xml:space="preserve"> </w:t>
      </w:r>
      <w:r w:rsidRPr="007F2636">
        <w:rPr>
          <w:rFonts w:ascii="Palatino Linotype" w:hAnsi="Palatino Linotype"/>
          <w:i/>
          <w:lang w:val="es-ES"/>
        </w:rPr>
        <w:t>deberes y obligaciones de los agentes, se inicie el procedimiento de oficio.</w:t>
      </w:r>
    </w:p>
    <w:p w:rsidR="00611481" w:rsidRDefault="00611481" w:rsidP="00394068">
      <w:pPr>
        <w:tabs>
          <w:tab w:val="left" w:pos="709"/>
        </w:tabs>
        <w:spacing w:after="0" w:line="360" w:lineRule="auto"/>
        <w:jc w:val="both"/>
        <w:rPr>
          <w:rFonts w:ascii="Palatino Linotype" w:hAnsi="Palatino Linotype"/>
          <w:sz w:val="24"/>
          <w:szCs w:val="24"/>
          <w:lang w:val="es-ES"/>
        </w:rPr>
      </w:pPr>
    </w:p>
    <w:p w:rsidR="00123A15" w:rsidRDefault="00123A15" w:rsidP="00394068">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De la lectura de los artículos transcritos, se puede acreditar que la Comisión de Honor y Justicia del </w:t>
      </w:r>
      <w:r>
        <w:rPr>
          <w:rFonts w:ascii="Palatino Linotype" w:hAnsi="Palatino Linotype"/>
          <w:b/>
          <w:sz w:val="24"/>
          <w:szCs w:val="24"/>
          <w:lang w:val="es-ES"/>
        </w:rPr>
        <w:t>sujeto obligado</w:t>
      </w:r>
      <w:r>
        <w:rPr>
          <w:rFonts w:ascii="Palatino Linotype" w:hAnsi="Palatino Linotype"/>
          <w:sz w:val="24"/>
          <w:szCs w:val="24"/>
          <w:lang w:val="es-ES"/>
        </w:rPr>
        <w:t xml:space="preserve">, tiene entre sus atribuciones el inicio, sustanciación y resolución de los procedimientos administrativos en contra del personal adscrito a la Dirección General de Seguridad Ciudadana y Tránsito Municipal, </w:t>
      </w:r>
      <w:r w:rsidR="006E5070">
        <w:rPr>
          <w:rFonts w:ascii="Palatino Linotype" w:hAnsi="Palatino Linotype"/>
          <w:sz w:val="24"/>
          <w:szCs w:val="24"/>
          <w:lang w:val="es-ES"/>
        </w:rPr>
        <w:t>procedimiento que puede devenir por una queja, denuncia o acusación.</w:t>
      </w:r>
    </w:p>
    <w:p w:rsidR="006E5070" w:rsidRDefault="006E5070" w:rsidP="00394068">
      <w:pPr>
        <w:tabs>
          <w:tab w:val="left" w:pos="709"/>
        </w:tabs>
        <w:spacing w:after="0" w:line="360" w:lineRule="auto"/>
        <w:jc w:val="both"/>
        <w:rPr>
          <w:rFonts w:ascii="Palatino Linotype" w:hAnsi="Palatino Linotype"/>
          <w:sz w:val="24"/>
          <w:szCs w:val="24"/>
          <w:lang w:val="es-ES"/>
        </w:rPr>
      </w:pPr>
    </w:p>
    <w:p w:rsidR="00E23B0A" w:rsidRPr="00E23B0A" w:rsidRDefault="006E5070" w:rsidP="00394068">
      <w:pPr>
        <w:tabs>
          <w:tab w:val="left" w:pos="709"/>
        </w:tabs>
        <w:spacing w:after="0" w:line="360" w:lineRule="auto"/>
        <w:jc w:val="both"/>
        <w:rPr>
          <w:rFonts w:ascii="Palatino Linotype" w:hAnsi="Palatino Linotype"/>
          <w:sz w:val="24"/>
          <w:szCs w:val="24"/>
        </w:rPr>
      </w:pPr>
      <w:r>
        <w:rPr>
          <w:rFonts w:ascii="Palatino Linotype" w:hAnsi="Palatino Linotype"/>
          <w:sz w:val="24"/>
          <w:szCs w:val="24"/>
          <w:lang w:val="es-ES"/>
        </w:rPr>
        <w:t xml:space="preserve">Es por las consideraciones de hecho y de derechos precisadas en líneas precedentes, que se tiene por acreditada la fuente obligacional a cargo del </w:t>
      </w:r>
      <w:r>
        <w:rPr>
          <w:rFonts w:ascii="Palatino Linotype" w:hAnsi="Palatino Linotype"/>
          <w:b/>
          <w:sz w:val="24"/>
          <w:szCs w:val="24"/>
          <w:lang w:val="es-ES"/>
        </w:rPr>
        <w:t>sujeto obligado</w:t>
      </w:r>
      <w:r>
        <w:rPr>
          <w:rFonts w:ascii="Palatino Linotype" w:hAnsi="Palatino Linotype"/>
          <w:sz w:val="24"/>
          <w:szCs w:val="24"/>
          <w:lang w:val="es-ES"/>
        </w:rPr>
        <w:t xml:space="preserve"> para tener en sus archivos la información relativa al número de </w:t>
      </w:r>
      <w:r w:rsidRPr="006E5070">
        <w:rPr>
          <w:rFonts w:ascii="Palatino Linotype" w:hAnsi="Palatino Linotype"/>
          <w:sz w:val="24"/>
          <w:szCs w:val="24"/>
          <w:lang w:val="es-ES"/>
        </w:rPr>
        <w:t xml:space="preserve">quejas y denuncias por faltas y/o delitos presentadas ante la Comisión de Honor y Justicia, en contra de agentes policiales de la Policía Municipal, </w:t>
      </w:r>
      <w:r>
        <w:rPr>
          <w:rFonts w:ascii="Palatino Linotype" w:hAnsi="Palatino Linotype"/>
          <w:sz w:val="24"/>
          <w:szCs w:val="24"/>
          <w:lang w:val="es-ES"/>
        </w:rPr>
        <w:t xml:space="preserve">así como </w:t>
      </w:r>
      <w:r w:rsidRPr="006E5070">
        <w:rPr>
          <w:rFonts w:ascii="Palatino Linotype" w:hAnsi="Palatino Linotype"/>
          <w:sz w:val="24"/>
          <w:szCs w:val="24"/>
          <w:lang w:val="es-ES"/>
        </w:rPr>
        <w:t>el sentido de la resolución emitida</w:t>
      </w:r>
      <w:r w:rsidR="00E23B0A">
        <w:rPr>
          <w:rFonts w:ascii="Palatino Linotype" w:hAnsi="Palatino Linotype"/>
          <w:sz w:val="24"/>
          <w:szCs w:val="24"/>
          <w:lang w:val="es-ES"/>
        </w:rPr>
        <w:t xml:space="preserve">. </w:t>
      </w:r>
      <w:r w:rsidR="00E23B0A">
        <w:rPr>
          <w:rFonts w:ascii="Palatino Linotype" w:hAnsi="Palatino Linotype"/>
          <w:sz w:val="24"/>
          <w:szCs w:val="24"/>
          <w:lang w:val="es-ES"/>
        </w:rPr>
        <w:lastRenderedPageBreak/>
        <w:t xml:space="preserve">Consecuentemente, es dable ordenar el soporte documental en el cual conste la información, en observancia de la </w:t>
      </w:r>
      <w:r w:rsidR="00E23B0A" w:rsidRPr="00E23B0A">
        <w:rPr>
          <w:rFonts w:ascii="Palatino Linotype" w:hAnsi="Palatino Linotype"/>
          <w:sz w:val="24"/>
          <w:szCs w:val="24"/>
          <w:lang w:val="es-ES"/>
        </w:rPr>
        <w:t>Ley de Protección de Datos Personales en Posesión de Sujetos Obligados del Estado de México y Municipios</w:t>
      </w:r>
      <w:r w:rsidR="00E23B0A">
        <w:rPr>
          <w:rFonts w:ascii="Palatino Linotype" w:hAnsi="Palatino Linotype"/>
          <w:sz w:val="24"/>
          <w:szCs w:val="24"/>
          <w:lang w:val="es-ES"/>
        </w:rPr>
        <w:t>.</w:t>
      </w:r>
    </w:p>
    <w:p w:rsidR="00611481" w:rsidRDefault="00611481" w:rsidP="00394068">
      <w:pPr>
        <w:tabs>
          <w:tab w:val="left" w:pos="709"/>
        </w:tabs>
        <w:spacing w:after="0" w:line="360" w:lineRule="auto"/>
        <w:jc w:val="both"/>
        <w:rPr>
          <w:rFonts w:ascii="Palatino Linotype" w:hAnsi="Palatino Linotype"/>
          <w:sz w:val="24"/>
          <w:szCs w:val="24"/>
          <w:lang w:val="es-ES"/>
        </w:rPr>
      </w:pPr>
    </w:p>
    <w:p w:rsidR="00394068" w:rsidRPr="00A529F3" w:rsidRDefault="00394068" w:rsidP="00394068">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23B0A" w:rsidRDefault="00E23B0A"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A529F3">
        <w:rPr>
          <w:rFonts w:ascii="Palatino Linotype" w:hAnsi="Palatino Linotype" w:cs="Arial"/>
          <w:sz w:val="24"/>
          <w:szCs w:val="24"/>
        </w:rPr>
        <w:lastRenderedPageBreak/>
        <w:t>públicas en las que se suprima aquella información relacionada con la vida privada de los particulares y de los servidores públicos.</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 xml:space="preserve">se </w:t>
      </w:r>
      <w:r w:rsidRPr="00A529F3">
        <w:rPr>
          <w:rFonts w:ascii="Palatino Linotype" w:hAnsi="Palatino Linotype" w:cs="Arial"/>
          <w:i/>
          <w:u w:val="single"/>
        </w:rPr>
        <w:lastRenderedPageBreak/>
        <w:t>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 xml:space="preserve">edad de la persona, así como su </w:t>
      </w:r>
      <w:proofErr w:type="spellStart"/>
      <w:r w:rsidRPr="00A529F3">
        <w:rPr>
          <w:rFonts w:ascii="Palatino Linotype" w:hAnsi="Palatino Linotype" w:cs="Arial"/>
          <w:i/>
        </w:rPr>
        <w:t>homoclave</w:t>
      </w:r>
      <w:proofErr w:type="spellEnd"/>
      <w:r w:rsidRPr="00A529F3">
        <w:rPr>
          <w:rFonts w:ascii="Palatino Linotype" w:hAnsi="Palatino Linotype" w:cs="Arial"/>
          <w:i/>
        </w:rPr>
        <w:t>,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p>
    <w:p w:rsidR="00394068" w:rsidRPr="00A529F3" w:rsidRDefault="00394068" w:rsidP="00394068">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529F3">
        <w:rPr>
          <w:rFonts w:ascii="Palatino Linotype" w:hAnsi="Palatino Linotype" w:cs="Arial"/>
          <w:sz w:val="24"/>
          <w:szCs w:val="24"/>
        </w:rPr>
        <w:t>homoclave</w:t>
      </w:r>
      <w:proofErr w:type="spellEnd"/>
      <w:r w:rsidRPr="00A529F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94068" w:rsidRDefault="00394068" w:rsidP="00394068">
      <w:pPr>
        <w:tabs>
          <w:tab w:val="left" w:pos="8647"/>
        </w:tabs>
        <w:spacing w:after="0" w:line="360" w:lineRule="auto"/>
        <w:ind w:right="51"/>
        <w:jc w:val="both"/>
        <w:rPr>
          <w:rFonts w:ascii="Palatino Linotype" w:hAnsi="Palatino Linotype" w:cs="Arial"/>
          <w:sz w:val="24"/>
          <w:szCs w:val="24"/>
        </w:rPr>
      </w:pPr>
    </w:p>
    <w:p w:rsidR="00394068"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394068" w:rsidRPr="00A529F3" w:rsidRDefault="00394068" w:rsidP="003940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94068" w:rsidRPr="00A529F3" w:rsidRDefault="00394068" w:rsidP="003940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94068" w:rsidRPr="00A529F3" w:rsidRDefault="00394068" w:rsidP="003940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394068" w:rsidRPr="00A529F3" w:rsidRDefault="00394068" w:rsidP="00394068">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rsidR="00394068" w:rsidRPr="00A529F3" w:rsidRDefault="00394068" w:rsidP="0039406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94068" w:rsidRPr="00A529F3" w:rsidRDefault="00394068" w:rsidP="00394068">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94068" w:rsidRPr="00A529F3" w:rsidRDefault="00394068" w:rsidP="00394068">
      <w:pPr>
        <w:tabs>
          <w:tab w:val="left" w:pos="8647"/>
        </w:tabs>
        <w:spacing w:after="0" w:line="360" w:lineRule="auto"/>
        <w:ind w:right="51"/>
        <w:jc w:val="both"/>
        <w:rPr>
          <w:rFonts w:ascii="Palatino Linotype" w:hAnsi="Palatino Linotype" w:cs="Arial"/>
          <w:sz w:val="24"/>
          <w:szCs w:val="24"/>
        </w:rPr>
      </w:pPr>
    </w:p>
    <w:p w:rsidR="00394068" w:rsidRDefault="00394068" w:rsidP="0039406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FF7EBA" w:rsidRPr="00FF7EBA" w:rsidRDefault="00FF7EBA" w:rsidP="0039406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394068" w:rsidRDefault="00394068" w:rsidP="00394068">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C517C9" w:rsidRPr="00895B8C">
        <w:rPr>
          <w:rFonts w:ascii="Palatino Linotype" w:hAnsi="Palatino Linotype" w:cs="Arial"/>
          <w:b/>
          <w:sz w:val="24"/>
          <w:szCs w:val="24"/>
        </w:rPr>
        <w:t>00704/NAUCALPA/IP/2020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C517C9" w:rsidRPr="002B46ED" w:rsidRDefault="00C517C9" w:rsidP="00394068">
      <w:pPr>
        <w:spacing w:after="0" w:line="360" w:lineRule="auto"/>
        <w:jc w:val="both"/>
        <w:rPr>
          <w:rFonts w:ascii="Palatino Linotype" w:hAnsi="Palatino Linotype"/>
          <w:sz w:val="24"/>
          <w:szCs w:val="24"/>
        </w:rPr>
      </w:pPr>
    </w:p>
    <w:p w:rsidR="00394068" w:rsidRDefault="00394068" w:rsidP="00394068">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394068" w:rsidRPr="00DC0F04" w:rsidRDefault="00394068" w:rsidP="00394068">
      <w:pPr>
        <w:spacing w:after="0" w:line="360" w:lineRule="auto"/>
        <w:jc w:val="both"/>
        <w:rPr>
          <w:rFonts w:ascii="Palatino Linotype" w:eastAsia="Times New Roman" w:hAnsi="Palatino Linotype" w:cs="Times New Roman"/>
          <w:sz w:val="24"/>
          <w:szCs w:val="24"/>
          <w:lang w:eastAsia="es-ES"/>
        </w:rPr>
      </w:pPr>
    </w:p>
    <w:p w:rsidR="00394068" w:rsidRDefault="00394068" w:rsidP="00394068">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394068" w:rsidRDefault="00394068" w:rsidP="00394068">
      <w:pPr>
        <w:spacing w:after="0" w:line="360" w:lineRule="auto"/>
        <w:jc w:val="center"/>
        <w:rPr>
          <w:rFonts w:ascii="Palatino Linotype" w:eastAsia="Times New Roman" w:hAnsi="Palatino Linotype" w:cs="Times New Roman"/>
          <w:b/>
          <w:bCs/>
          <w:spacing w:val="60"/>
          <w:sz w:val="28"/>
          <w:szCs w:val="24"/>
          <w:lang w:val="es-ES_tradnl" w:eastAsia="es-ES"/>
        </w:rPr>
      </w:pPr>
    </w:p>
    <w:p w:rsidR="00394068" w:rsidRDefault="00394068" w:rsidP="00394068">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C517C9" w:rsidRPr="00C517C9">
        <w:rPr>
          <w:rFonts w:ascii="Palatino Linotype" w:hAnsi="Palatino Linotype" w:cs="Arial"/>
          <w:b/>
          <w:sz w:val="24"/>
          <w:szCs w:val="24"/>
        </w:rPr>
        <w:t>00704/NAUCALPA/IP/2020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w:t>
      </w:r>
      <w:r w:rsidRPr="002B46ED">
        <w:rPr>
          <w:rFonts w:ascii="Palatino Linotype" w:hAnsi="Palatino Linotype" w:cs="Arial"/>
          <w:sz w:val="24"/>
          <w:szCs w:val="24"/>
        </w:rPr>
        <w:lastRenderedPageBreak/>
        <w:t xml:space="preserve">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394068" w:rsidRDefault="00394068" w:rsidP="00394068">
      <w:pPr>
        <w:autoSpaceDE w:val="0"/>
        <w:autoSpaceDN w:val="0"/>
        <w:adjustRightInd w:val="0"/>
        <w:spacing w:after="0" w:line="360" w:lineRule="auto"/>
        <w:ind w:right="49"/>
        <w:jc w:val="both"/>
        <w:rPr>
          <w:rFonts w:ascii="Palatino Linotype" w:hAnsi="Palatino Linotype" w:cs="Arial"/>
          <w:sz w:val="24"/>
          <w:szCs w:val="24"/>
        </w:rPr>
      </w:pPr>
    </w:p>
    <w:p w:rsidR="00394068" w:rsidRDefault="00394068" w:rsidP="00394068">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8F2B73">
        <w:rPr>
          <w:rFonts w:ascii="Palatino Linotype" w:hAnsi="Palatino Linotype" w:cs="Arial"/>
          <w:b/>
          <w:sz w:val="24"/>
          <w:szCs w:val="24"/>
        </w:rPr>
        <w:t>sujeto obligado</w:t>
      </w:r>
      <w:r w:rsidRPr="008F2B73">
        <w:rPr>
          <w:rFonts w:ascii="Palatino Linotype" w:hAnsi="Palatino Linotype" w:cs="Arial"/>
          <w:sz w:val="24"/>
          <w:szCs w:val="24"/>
        </w:rPr>
        <w:t xml:space="preserve">, en términos del considerando </w:t>
      </w:r>
      <w:r w:rsidRPr="008F2B73">
        <w:rPr>
          <w:rFonts w:ascii="Palatino Linotype" w:hAnsi="Palatino Linotype" w:cs="Arial"/>
          <w:b/>
          <w:sz w:val="24"/>
          <w:szCs w:val="24"/>
        </w:rPr>
        <w:t xml:space="preserve">cuarto </w:t>
      </w:r>
      <w:r w:rsidRPr="008F2B73">
        <w:rPr>
          <w:rFonts w:ascii="Palatino Linotype" w:hAnsi="Palatino Linotype" w:cs="Arial"/>
          <w:sz w:val="24"/>
          <w:szCs w:val="24"/>
        </w:rPr>
        <w:t>de esta resolución,</w:t>
      </w:r>
      <w:r>
        <w:rPr>
          <w:rFonts w:ascii="Palatino Linotype" w:hAnsi="Palatino Linotype" w:cs="Arial"/>
          <w:sz w:val="24"/>
          <w:szCs w:val="24"/>
        </w:rPr>
        <w:t xml:space="preserve"> </w:t>
      </w:r>
      <w:r w:rsidRPr="008F2B73">
        <w:rPr>
          <w:rFonts w:ascii="Palatino Linotype" w:hAnsi="Palatino Linotype" w:cs="Arial"/>
          <w:sz w:val="24"/>
          <w:szCs w:val="24"/>
        </w:rPr>
        <w:t>haga entrega a través del SAIMEX</w:t>
      </w:r>
      <w:r>
        <w:rPr>
          <w:rFonts w:ascii="Palatino Linotype" w:hAnsi="Palatino Linotype" w:cs="Arial"/>
          <w:sz w:val="24"/>
          <w:szCs w:val="24"/>
        </w:rPr>
        <w:t>, en su caso en versión pública, de</w:t>
      </w:r>
      <w:r w:rsidR="00C517C9">
        <w:rPr>
          <w:rFonts w:ascii="Palatino Linotype" w:hAnsi="Palatino Linotype" w:cs="Arial"/>
          <w:sz w:val="24"/>
          <w:szCs w:val="24"/>
        </w:rPr>
        <w:t xml:space="preserve"> </w:t>
      </w:r>
      <w:r>
        <w:rPr>
          <w:rFonts w:ascii="Palatino Linotype" w:hAnsi="Palatino Linotype" w:cs="Arial"/>
          <w:sz w:val="24"/>
          <w:szCs w:val="24"/>
        </w:rPr>
        <w:t>lo siguiente:</w:t>
      </w:r>
    </w:p>
    <w:p w:rsidR="00394068" w:rsidRPr="002B46ED" w:rsidRDefault="00394068" w:rsidP="00394068">
      <w:pPr>
        <w:autoSpaceDE w:val="0"/>
        <w:autoSpaceDN w:val="0"/>
        <w:adjustRightInd w:val="0"/>
        <w:spacing w:after="0" w:line="360" w:lineRule="auto"/>
        <w:ind w:right="49"/>
        <w:jc w:val="both"/>
        <w:rPr>
          <w:rFonts w:ascii="Palatino Linotype" w:hAnsi="Palatino Linotype" w:cs="Arial"/>
          <w:sz w:val="24"/>
          <w:szCs w:val="24"/>
        </w:rPr>
      </w:pPr>
    </w:p>
    <w:p w:rsidR="00394068" w:rsidRPr="002E7534" w:rsidRDefault="00C517C9" w:rsidP="00394068">
      <w:pPr>
        <w:pStyle w:val="Prrafodelista"/>
        <w:numPr>
          <w:ilvl w:val="0"/>
          <w:numId w:val="1"/>
        </w:numPr>
        <w:spacing w:line="360" w:lineRule="auto"/>
        <w:jc w:val="both"/>
        <w:rPr>
          <w:rFonts w:ascii="Palatino Linotype" w:hAnsi="Palatino Linotype" w:cs="Arial"/>
        </w:rPr>
      </w:pPr>
      <w:r>
        <w:rPr>
          <w:rFonts w:ascii="Palatino Linotype" w:hAnsi="Palatino Linotype"/>
        </w:rPr>
        <w:t>El número de quejas y denuncias por faltas y/o delitos presentadas ante la Comisión de Honor y Justicia, en contra de agentes policiales de la Policía Municipal, indicando el sentido de la resolución emitida</w:t>
      </w:r>
      <w:r>
        <w:rPr>
          <w:rFonts w:ascii="Palatino Linotype" w:hAnsi="Palatino Linotype" w:cs="Arial"/>
        </w:rPr>
        <w:t>, del periodo del uno de enero de dos mil diecisiete al veintiocho de septiembre de dos mil veinte.</w:t>
      </w:r>
    </w:p>
    <w:p w:rsidR="00394068" w:rsidRDefault="00394068" w:rsidP="00394068">
      <w:pPr>
        <w:spacing w:after="0" w:line="360" w:lineRule="auto"/>
        <w:jc w:val="both"/>
        <w:rPr>
          <w:rFonts w:ascii="Palatino Linotype" w:hAnsi="Palatino Linotype" w:cs="Arial"/>
          <w:sz w:val="24"/>
          <w:szCs w:val="24"/>
        </w:rPr>
      </w:pPr>
    </w:p>
    <w:p w:rsidR="00394068" w:rsidRPr="00BC55B7" w:rsidRDefault="00394068" w:rsidP="00394068">
      <w:pPr>
        <w:spacing w:after="0" w:line="360" w:lineRule="auto"/>
        <w:jc w:val="both"/>
        <w:rPr>
          <w:rFonts w:ascii="Palatino Linotype" w:hAnsi="Palatino Linotype" w:cs="Arial"/>
          <w:sz w:val="24"/>
          <w:szCs w:val="24"/>
        </w:rPr>
      </w:pPr>
      <w:r w:rsidRPr="00BC55B7">
        <w:rPr>
          <w:rFonts w:ascii="Palatino Linotype" w:hAnsi="Palatino Linotype" w:cs="Arial"/>
          <w:sz w:val="24"/>
          <w:szCs w:val="24"/>
        </w:rPr>
        <w:t xml:space="preserve">De ser procedente la versión </w:t>
      </w:r>
      <w:proofErr w:type="spellStart"/>
      <w:r w:rsidRPr="00BC55B7">
        <w:rPr>
          <w:rFonts w:ascii="Palatino Linotype" w:hAnsi="Palatino Linotype" w:cs="Arial"/>
          <w:sz w:val="24"/>
          <w:szCs w:val="24"/>
        </w:rPr>
        <w:t>publica</w:t>
      </w:r>
      <w:proofErr w:type="spellEnd"/>
      <w:r w:rsidRPr="00BC55B7">
        <w:rPr>
          <w:rFonts w:ascii="Palatino Linotype" w:hAnsi="Palatino Linotype" w:cs="Arial"/>
          <w:sz w:val="24"/>
          <w:szCs w:val="24"/>
        </w:rPr>
        <w:t xml:space="preserve">, deberá emitir y adjuntar el Acuerdo del Comité de Transparencia en términos de los artículos 49, fracción VIII y 132 </w:t>
      </w:r>
      <w:proofErr w:type="gramStart"/>
      <w:r w:rsidRPr="00BC55B7">
        <w:rPr>
          <w:rFonts w:ascii="Palatino Linotype" w:hAnsi="Palatino Linotype" w:cs="Arial"/>
          <w:sz w:val="24"/>
          <w:szCs w:val="24"/>
        </w:rPr>
        <w:t>fracción</w:t>
      </w:r>
      <w:proofErr w:type="gramEnd"/>
      <w:r w:rsidRPr="00BC55B7">
        <w:rPr>
          <w:rFonts w:ascii="Palatino Linotype" w:hAnsi="Palatino Linotype" w:cs="Arial"/>
          <w:sz w:val="24"/>
          <w:szCs w:val="24"/>
        </w:rPr>
        <w:t xml:space="preserve"> II de la Ley de Transparencia y Acceso a la Información Pública del Estado de México y Municipios, en el que funde y motive la clasificación de la información.</w:t>
      </w:r>
    </w:p>
    <w:p w:rsidR="00394068" w:rsidRPr="00BC55B7" w:rsidRDefault="00394068" w:rsidP="00394068">
      <w:pPr>
        <w:spacing w:after="0" w:line="360" w:lineRule="auto"/>
        <w:jc w:val="both"/>
        <w:rPr>
          <w:rFonts w:ascii="Palatino Linotype" w:hAnsi="Palatino Linotype" w:cs="Arial"/>
          <w:sz w:val="24"/>
          <w:szCs w:val="24"/>
        </w:rPr>
      </w:pPr>
    </w:p>
    <w:p w:rsidR="00394068" w:rsidRDefault="00394068" w:rsidP="00394068">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FF7EBA">
        <w:rPr>
          <w:rFonts w:ascii="Palatino Linotype" w:hAnsi="Palatino Linotype" w:cs="Arial"/>
          <w:sz w:val="24"/>
          <w:szCs w:val="24"/>
        </w:rPr>
        <w:t>veinte</w:t>
      </w:r>
      <w:r>
        <w:rPr>
          <w:rFonts w:ascii="Palatino Linotype" w:hAnsi="Palatino Linotype" w:cs="Arial"/>
          <w:sz w:val="24"/>
          <w:szCs w:val="24"/>
        </w:rPr>
        <w:t xml:space="preserve">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394068" w:rsidRDefault="00394068" w:rsidP="00394068">
      <w:pPr>
        <w:autoSpaceDE w:val="0"/>
        <w:autoSpaceDN w:val="0"/>
        <w:adjustRightInd w:val="0"/>
        <w:spacing w:after="0" w:line="360" w:lineRule="auto"/>
        <w:ind w:right="49"/>
        <w:jc w:val="both"/>
        <w:rPr>
          <w:rFonts w:ascii="Palatino Linotype" w:hAnsi="Palatino Linotype" w:cs="Arial"/>
          <w:sz w:val="24"/>
          <w:szCs w:val="24"/>
        </w:rPr>
      </w:pPr>
    </w:p>
    <w:p w:rsidR="00FF7EBA" w:rsidRPr="00FF7EBA" w:rsidRDefault="00394068" w:rsidP="00FF7EB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B46ED">
        <w:rPr>
          <w:rFonts w:ascii="Palatino Linotype" w:hAnsi="Palatino Linotype" w:cs="Arial"/>
          <w:b/>
          <w:sz w:val="28"/>
          <w:szCs w:val="28"/>
        </w:rPr>
        <w:lastRenderedPageBreak/>
        <w:t>CUARTO.</w:t>
      </w:r>
      <w:r w:rsidRPr="002B46ED">
        <w:rPr>
          <w:rFonts w:ascii="Palatino Linotype" w:hAnsi="Palatino Linotype" w:cs="Arial"/>
          <w:b/>
          <w:sz w:val="24"/>
          <w:szCs w:val="24"/>
        </w:rPr>
        <w:t xml:space="preserve"> </w:t>
      </w:r>
      <w:r w:rsidR="00FF7EBA" w:rsidRPr="00FF7EB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F7EBA" w:rsidRDefault="00FF7EBA" w:rsidP="00394068">
      <w:pPr>
        <w:autoSpaceDE w:val="0"/>
        <w:autoSpaceDN w:val="0"/>
        <w:adjustRightInd w:val="0"/>
        <w:spacing w:after="0" w:line="360" w:lineRule="auto"/>
        <w:ind w:right="49"/>
        <w:jc w:val="both"/>
        <w:rPr>
          <w:rFonts w:ascii="Palatino Linotype" w:hAnsi="Palatino Linotype" w:cs="Arial"/>
          <w:sz w:val="24"/>
          <w:szCs w:val="24"/>
        </w:rPr>
      </w:pPr>
    </w:p>
    <w:p w:rsidR="00394068" w:rsidRDefault="00FF7EBA" w:rsidP="00394068">
      <w:pPr>
        <w:autoSpaceDE w:val="0"/>
        <w:autoSpaceDN w:val="0"/>
        <w:adjustRightInd w:val="0"/>
        <w:spacing w:after="0" w:line="360" w:lineRule="auto"/>
        <w:ind w:right="49"/>
        <w:jc w:val="both"/>
        <w:rPr>
          <w:rFonts w:ascii="Palatino Linotype" w:hAnsi="Palatino Linotype" w:cs="Arial"/>
          <w:sz w:val="24"/>
          <w:szCs w:val="24"/>
        </w:rPr>
      </w:pPr>
      <w:r>
        <w:rPr>
          <w:rFonts w:ascii="Palatino Linotype" w:eastAsia="Times New Roman" w:hAnsi="Palatino Linotype" w:cs="Arial"/>
          <w:b/>
          <w:sz w:val="28"/>
          <w:szCs w:val="24"/>
          <w:lang w:val="es-ES" w:eastAsia="es-ES"/>
        </w:rPr>
        <w:t>QUINTO</w:t>
      </w:r>
      <w:r>
        <w:rPr>
          <w:rFonts w:ascii="Palatino Linotype" w:hAnsi="Palatino Linotype" w:cs="Arial"/>
          <w:b/>
          <w:sz w:val="24"/>
          <w:szCs w:val="24"/>
        </w:rPr>
        <w:t xml:space="preserve">. </w:t>
      </w:r>
      <w:r w:rsidR="00394068" w:rsidRPr="002B46ED">
        <w:rPr>
          <w:rFonts w:ascii="Palatino Linotype" w:hAnsi="Palatino Linotype" w:cs="Arial"/>
          <w:b/>
          <w:sz w:val="24"/>
          <w:szCs w:val="24"/>
        </w:rPr>
        <w:t>NOTIFÍQUESE</w:t>
      </w:r>
      <w:r w:rsidR="00394068" w:rsidRPr="002B46ED">
        <w:rPr>
          <w:rFonts w:ascii="Palatino Linotype" w:hAnsi="Palatino Linotype" w:cs="Arial"/>
          <w:sz w:val="24"/>
          <w:szCs w:val="24"/>
        </w:rPr>
        <w:t xml:space="preserve"> </w:t>
      </w:r>
      <w:r w:rsidR="003204DB">
        <w:rPr>
          <w:rFonts w:ascii="Palatino Linotype" w:hAnsi="Palatino Linotype" w:cs="Arial"/>
          <w:sz w:val="24"/>
          <w:szCs w:val="24"/>
        </w:rPr>
        <w:t xml:space="preserve">a través del SAIMEX y por correo electrónico </w:t>
      </w:r>
      <w:r w:rsidR="00394068" w:rsidRPr="002B46ED">
        <w:rPr>
          <w:rFonts w:ascii="Palatino Linotype" w:hAnsi="Palatino Linotype" w:cs="Arial"/>
          <w:sz w:val="24"/>
          <w:szCs w:val="24"/>
        </w:rPr>
        <w:t xml:space="preserve">al </w:t>
      </w:r>
      <w:r w:rsidR="00394068" w:rsidRPr="002B46ED">
        <w:rPr>
          <w:rFonts w:ascii="Palatino Linotype" w:hAnsi="Palatino Linotype" w:cs="Arial"/>
          <w:b/>
          <w:sz w:val="24"/>
          <w:szCs w:val="24"/>
        </w:rPr>
        <w:t>recurrente</w:t>
      </w:r>
      <w:r w:rsidR="00394068"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624C7" w:rsidRDefault="008624C7" w:rsidP="00394068">
      <w:pPr>
        <w:autoSpaceDE w:val="0"/>
        <w:autoSpaceDN w:val="0"/>
        <w:adjustRightInd w:val="0"/>
        <w:spacing w:after="0" w:line="360" w:lineRule="auto"/>
        <w:ind w:right="49"/>
        <w:jc w:val="both"/>
        <w:rPr>
          <w:rFonts w:ascii="Palatino Linotype" w:hAnsi="Palatino Linotype" w:cs="Arial"/>
          <w:sz w:val="24"/>
          <w:szCs w:val="24"/>
        </w:rPr>
      </w:pPr>
    </w:p>
    <w:p w:rsidR="008624C7" w:rsidRDefault="008624C7" w:rsidP="00394068">
      <w:pPr>
        <w:autoSpaceDE w:val="0"/>
        <w:autoSpaceDN w:val="0"/>
        <w:adjustRightInd w:val="0"/>
        <w:spacing w:after="0" w:line="360" w:lineRule="auto"/>
        <w:ind w:right="49"/>
        <w:jc w:val="both"/>
        <w:rPr>
          <w:rFonts w:ascii="Palatino Linotype" w:hAnsi="Palatino Linotype" w:cs="Arial"/>
          <w:sz w:val="24"/>
          <w:szCs w:val="24"/>
        </w:rPr>
      </w:pPr>
    </w:p>
    <w:p w:rsidR="00394068" w:rsidRDefault="00394068" w:rsidP="0039406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w:t>
      </w:r>
      <w:r w:rsidR="00410017">
        <w:rPr>
          <w:rFonts w:ascii="Palatino Linotype" w:hAnsi="Palatino Linotype" w:cs="Arial"/>
          <w:sz w:val="24"/>
          <w:szCs w:val="24"/>
        </w:rPr>
        <w:t xml:space="preserve"> (EMITIENDO VOTO PARTICULAR)</w:t>
      </w:r>
      <w:r>
        <w:rPr>
          <w:rFonts w:ascii="Palatino Linotype" w:hAnsi="Palatino Linotype" w:cs="Arial"/>
          <w:sz w:val="24"/>
          <w:szCs w:val="24"/>
        </w:rPr>
        <w:t>, EN LA</w:t>
      </w:r>
      <w:r w:rsidR="003204DB">
        <w:rPr>
          <w:rFonts w:ascii="Palatino Linotype" w:hAnsi="Palatino Linotype" w:cs="Arial"/>
          <w:sz w:val="24"/>
          <w:szCs w:val="24"/>
        </w:rPr>
        <w:t xml:space="preserve"> PRIMERA SESIÓN O</w:t>
      </w:r>
      <w:r>
        <w:rPr>
          <w:rFonts w:ascii="Palatino Linotype" w:hAnsi="Palatino Linotype" w:cs="Arial"/>
          <w:sz w:val="24"/>
          <w:szCs w:val="24"/>
        </w:rPr>
        <w:t>RDINARIA CELEBRADA EL</w:t>
      </w:r>
      <w:r w:rsidR="003204DB">
        <w:rPr>
          <w:rFonts w:ascii="Palatino Linotype" w:hAnsi="Palatino Linotype" w:cs="Arial"/>
          <w:sz w:val="24"/>
          <w:szCs w:val="24"/>
        </w:rPr>
        <w:t xml:space="preserve"> </w:t>
      </w:r>
      <w:r w:rsidR="00410017">
        <w:rPr>
          <w:rFonts w:ascii="Palatino Linotype" w:hAnsi="Palatino Linotype" w:cs="Arial"/>
          <w:sz w:val="24"/>
          <w:szCs w:val="24"/>
        </w:rPr>
        <w:t>VEINTE</w:t>
      </w:r>
      <w:r w:rsidR="003204DB">
        <w:rPr>
          <w:rFonts w:ascii="Palatino Linotype" w:hAnsi="Palatino Linotype" w:cs="Arial"/>
          <w:sz w:val="24"/>
          <w:szCs w:val="24"/>
        </w:rPr>
        <w:t xml:space="preserve"> DE ENERO DE DOS MI VEINTIUNO</w:t>
      </w:r>
      <w:r>
        <w:rPr>
          <w:rFonts w:ascii="Palatino Linotype" w:hAnsi="Palatino Linotype" w:cs="Arial"/>
          <w:sz w:val="24"/>
          <w:szCs w:val="24"/>
        </w:rPr>
        <w:t>, ANTE EL SECRETARIO TÉCNICO DEL PLENO, ALEXIS TAPIA RAMÍREZ. -------------------------------------------------------------------------------------------------------------------------------------------------------------------------------------------------------------------------------------</w:t>
      </w:r>
      <w:r w:rsidR="003204DB">
        <w:rPr>
          <w:rFonts w:ascii="Palatino Linotype" w:hAnsi="Palatino Linotype" w:cs="Arial"/>
          <w:sz w:val="24"/>
          <w:szCs w:val="24"/>
        </w:rPr>
        <w:t>---------------------------------------------</w:t>
      </w:r>
      <w:r>
        <w:rPr>
          <w:rFonts w:ascii="Palatino Linotype" w:hAnsi="Palatino Linotype" w:cs="Arial"/>
          <w:sz w:val="24"/>
          <w:szCs w:val="24"/>
        </w:rPr>
        <w:t>-----------------</w:t>
      </w:r>
    </w:p>
    <w:p w:rsidR="00394068" w:rsidRDefault="00394068" w:rsidP="0039406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94068" w:rsidRDefault="00394068" w:rsidP="00394068">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94068" w:rsidTr="00D600E5">
        <w:trPr>
          <w:jc w:val="center"/>
        </w:trPr>
        <w:tc>
          <w:tcPr>
            <w:tcW w:w="9062" w:type="dxa"/>
            <w:gridSpan w:val="2"/>
          </w:tcPr>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r>
              <w:rPr>
                <w:rFonts w:ascii="Palatino Linotype" w:hAnsi="Palatino Linotype"/>
                <w:b/>
              </w:rPr>
              <w:t>Zulema Martínez Sánchez</w:t>
            </w:r>
          </w:p>
          <w:p w:rsidR="00394068" w:rsidRDefault="00394068" w:rsidP="00D600E5">
            <w:pPr>
              <w:pStyle w:val="Sinespaciado"/>
              <w:jc w:val="center"/>
              <w:rPr>
                <w:rFonts w:ascii="Palatino Linotype" w:hAnsi="Palatino Linotype"/>
              </w:rPr>
            </w:pPr>
            <w:r>
              <w:rPr>
                <w:rFonts w:ascii="Palatino Linotype" w:hAnsi="Palatino Linotype"/>
              </w:rPr>
              <w:t>Comisionada Presidenta</w:t>
            </w:r>
          </w:p>
          <w:p w:rsidR="00394068" w:rsidRDefault="00394068" w:rsidP="00D600E5">
            <w:pPr>
              <w:pStyle w:val="Sinespaciado"/>
              <w:jc w:val="center"/>
              <w:rPr>
                <w:rFonts w:ascii="Palatino Linotype" w:hAnsi="Palatino Linotype"/>
              </w:rPr>
            </w:pPr>
            <w:r>
              <w:rPr>
                <w:rFonts w:ascii="Palatino Linotype" w:hAnsi="Palatino Linotype"/>
              </w:rPr>
              <w:t>(Rúbrica)</w:t>
            </w:r>
          </w:p>
        </w:tc>
      </w:tr>
      <w:tr w:rsidR="00394068" w:rsidTr="00D600E5">
        <w:trPr>
          <w:jc w:val="center"/>
        </w:trPr>
        <w:tc>
          <w:tcPr>
            <w:tcW w:w="4531" w:type="dxa"/>
          </w:tcPr>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r>
              <w:rPr>
                <w:rFonts w:ascii="Palatino Linotype" w:hAnsi="Palatino Linotype"/>
                <w:b/>
              </w:rPr>
              <w:t>Eva Abaid Yapur</w:t>
            </w:r>
          </w:p>
          <w:p w:rsidR="00394068" w:rsidRDefault="00394068" w:rsidP="00D600E5">
            <w:pPr>
              <w:pStyle w:val="Sinespaciado"/>
              <w:jc w:val="center"/>
              <w:rPr>
                <w:rFonts w:ascii="Palatino Linotype" w:hAnsi="Palatino Linotype"/>
              </w:rPr>
            </w:pPr>
            <w:r>
              <w:rPr>
                <w:rFonts w:ascii="Palatino Linotype" w:hAnsi="Palatino Linotype"/>
              </w:rPr>
              <w:t>Comisionada</w:t>
            </w:r>
          </w:p>
          <w:p w:rsidR="00394068" w:rsidRDefault="00394068" w:rsidP="00D600E5">
            <w:pPr>
              <w:pStyle w:val="Sinespaciado"/>
              <w:jc w:val="center"/>
              <w:rPr>
                <w:rFonts w:ascii="Palatino Linotype" w:hAnsi="Palatino Linotype"/>
              </w:rPr>
            </w:pPr>
            <w:r>
              <w:rPr>
                <w:rFonts w:ascii="Palatino Linotype" w:hAnsi="Palatino Linotype"/>
              </w:rPr>
              <w:t>(Rúbrica)</w:t>
            </w:r>
          </w:p>
          <w:p w:rsidR="00394068" w:rsidRDefault="00394068" w:rsidP="00D600E5">
            <w:pPr>
              <w:pStyle w:val="Sinespaciado"/>
              <w:spacing w:line="276" w:lineRule="aut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b/>
              </w:rPr>
            </w:pPr>
            <w:r>
              <w:rPr>
                <w:rFonts w:ascii="Palatino Linotype" w:hAnsi="Palatino Linotype"/>
                <w:b/>
              </w:rPr>
              <w:t>Javier Martínez Cruz</w:t>
            </w:r>
          </w:p>
          <w:p w:rsidR="00394068" w:rsidRDefault="00394068" w:rsidP="00D600E5">
            <w:pPr>
              <w:pStyle w:val="Sinespaciado"/>
              <w:spacing w:line="276" w:lineRule="auto"/>
              <w:jc w:val="center"/>
              <w:rPr>
                <w:rFonts w:ascii="Palatino Linotype" w:hAnsi="Palatino Linotype"/>
              </w:rPr>
            </w:pPr>
            <w:r>
              <w:rPr>
                <w:rFonts w:ascii="Palatino Linotype" w:hAnsi="Palatino Linotype"/>
              </w:rPr>
              <w:t>Comisionado</w:t>
            </w:r>
          </w:p>
          <w:p w:rsidR="00394068" w:rsidRDefault="00394068" w:rsidP="00D600E5">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r>
              <w:rPr>
                <w:rFonts w:ascii="Palatino Linotype" w:hAnsi="Palatino Linotype"/>
                <w:b/>
              </w:rPr>
              <w:t>José Guadalupe Luna Hernández</w:t>
            </w:r>
          </w:p>
          <w:p w:rsidR="00394068" w:rsidRDefault="00394068" w:rsidP="00D600E5">
            <w:pPr>
              <w:pStyle w:val="Sinespaciado"/>
              <w:jc w:val="center"/>
              <w:rPr>
                <w:rFonts w:ascii="Palatino Linotype" w:hAnsi="Palatino Linotype"/>
              </w:rPr>
            </w:pPr>
            <w:r>
              <w:rPr>
                <w:rFonts w:ascii="Palatino Linotype" w:hAnsi="Palatino Linotype"/>
              </w:rPr>
              <w:t>Comisionado</w:t>
            </w:r>
          </w:p>
          <w:p w:rsidR="00394068" w:rsidRDefault="00394068" w:rsidP="00D600E5">
            <w:pPr>
              <w:pStyle w:val="Sinespaciado"/>
              <w:jc w:val="center"/>
              <w:rPr>
                <w:rFonts w:ascii="Palatino Linotype" w:hAnsi="Palatino Linotype"/>
              </w:rPr>
            </w:pPr>
            <w:r>
              <w:rPr>
                <w:rFonts w:ascii="Palatino Linotype" w:hAnsi="Palatino Linotype"/>
              </w:rPr>
              <w:t>(Rúbrica)</w:t>
            </w:r>
          </w:p>
          <w:p w:rsidR="00394068" w:rsidRDefault="00394068" w:rsidP="00D600E5">
            <w:pPr>
              <w:pStyle w:val="Sinespaciado"/>
              <w:jc w:val="center"/>
              <w:rPr>
                <w:rFonts w:ascii="Palatino Linotype" w:hAnsi="Palatino Linotype"/>
              </w:rPr>
            </w:pPr>
          </w:p>
          <w:p w:rsidR="00394068" w:rsidRDefault="00394068" w:rsidP="00D600E5">
            <w:pPr>
              <w:pStyle w:val="Sinespaciado"/>
              <w:jc w:val="center"/>
              <w:rPr>
                <w:rFonts w:ascii="Palatino Linotype" w:hAnsi="Palatino Linotype"/>
              </w:rPr>
            </w:pPr>
          </w:p>
          <w:p w:rsidR="00394068" w:rsidRDefault="00394068" w:rsidP="00D600E5">
            <w:pPr>
              <w:pStyle w:val="Sinespaciado"/>
              <w:jc w:val="center"/>
              <w:rPr>
                <w:rFonts w:ascii="Palatino Linotype" w:hAnsi="Palatino Linotype"/>
              </w:rPr>
            </w:pPr>
          </w:p>
          <w:p w:rsidR="00394068" w:rsidRDefault="00394068" w:rsidP="00D600E5">
            <w:pPr>
              <w:pStyle w:val="Sinespaciado"/>
              <w:jc w:val="center"/>
              <w:rPr>
                <w:rFonts w:ascii="Palatino Linotype" w:hAnsi="Palatino Linotype"/>
              </w:rPr>
            </w:pPr>
          </w:p>
          <w:p w:rsidR="00394068" w:rsidRDefault="00394068" w:rsidP="00D600E5">
            <w:pPr>
              <w:pStyle w:val="Sinespaciado"/>
              <w:jc w:val="center"/>
              <w:rPr>
                <w:rFonts w:ascii="Palatino Linotype" w:hAnsi="Palatino Linotype"/>
              </w:rPr>
            </w:pPr>
          </w:p>
          <w:p w:rsidR="00394068" w:rsidRDefault="00394068" w:rsidP="00D600E5">
            <w:pPr>
              <w:pStyle w:val="Sinespaciado"/>
              <w:jc w:val="center"/>
              <w:rPr>
                <w:rFonts w:ascii="Palatino Linotype" w:hAnsi="Palatino Linotype"/>
              </w:rPr>
            </w:pPr>
          </w:p>
          <w:p w:rsidR="00394068" w:rsidRDefault="00394068" w:rsidP="00D600E5">
            <w:pPr>
              <w:pStyle w:val="Sinespaciado"/>
              <w:jc w:val="center"/>
              <w:rPr>
                <w:rFonts w:ascii="Palatino Linotype" w:hAnsi="Palatino Linotype"/>
              </w:rPr>
            </w:pPr>
          </w:p>
          <w:p w:rsidR="00394068" w:rsidRDefault="00394068" w:rsidP="00D600E5">
            <w:pPr>
              <w:pStyle w:val="Sinespaciado"/>
              <w:spacing w:line="276" w:lineRule="auto"/>
              <w:jc w:val="center"/>
              <w:rPr>
                <w:rFonts w:ascii="Palatino Linotype" w:hAnsi="Palatino Linotype"/>
                <w:b/>
              </w:rPr>
            </w:pPr>
            <w:r>
              <w:rPr>
                <w:rFonts w:ascii="Palatino Linotype" w:hAnsi="Palatino Linotype"/>
                <w:b/>
              </w:rPr>
              <w:t>Luis Gustavo Parra Noriega</w:t>
            </w:r>
          </w:p>
          <w:p w:rsidR="00394068" w:rsidRDefault="00394068" w:rsidP="00D600E5">
            <w:pPr>
              <w:pStyle w:val="Sinespaciado"/>
              <w:spacing w:line="276" w:lineRule="auto"/>
              <w:jc w:val="center"/>
              <w:rPr>
                <w:rFonts w:ascii="Palatino Linotype" w:hAnsi="Palatino Linotype"/>
              </w:rPr>
            </w:pPr>
            <w:r>
              <w:rPr>
                <w:rFonts w:ascii="Palatino Linotype" w:hAnsi="Palatino Linotype"/>
              </w:rPr>
              <w:t xml:space="preserve">Comisionado </w:t>
            </w:r>
          </w:p>
          <w:p w:rsidR="00394068" w:rsidRDefault="00394068" w:rsidP="00D600E5">
            <w:pPr>
              <w:pStyle w:val="Sinespaciado"/>
              <w:spacing w:line="276" w:lineRule="auto"/>
              <w:jc w:val="center"/>
              <w:rPr>
                <w:rFonts w:ascii="Palatino Linotype" w:hAnsi="Palatino Linotype"/>
              </w:rPr>
            </w:pPr>
            <w:r>
              <w:rPr>
                <w:rFonts w:ascii="Palatino Linotype" w:hAnsi="Palatino Linotype"/>
              </w:rPr>
              <w:t>(Rúbrica)</w:t>
            </w:r>
          </w:p>
        </w:tc>
      </w:tr>
      <w:tr w:rsidR="00394068" w:rsidTr="00D600E5">
        <w:trPr>
          <w:jc w:val="center"/>
        </w:trPr>
        <w:tc>
          <w:tcPr>
            <w:tcW w:w="9062" w:type="dxa"/>
            <w:gridSpan w:val="2"/>
          </w:tcPr>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p>
          <w:p w:rsidR="00394068" w:rsidRDefault="00394068" w:rsidP="00D600E5">
            <w:pPr>
              <w:pStyle w:val="Sinespaciado"/>
              <w:jc w:val="center"/>
              <w:rPr>
                <w:rFonts w:ascii="Palatino Linotype" w:hAnsi="Palatino Linotype"/>
                <w:b/>
              </w:rPr>
            </w:pPr>
            <w:r>
              <w:rPr>
                <w:rFonts w:ascii="Palatino Linotype" w:hAnsi="Palatino Linotype"/>
                <w:b/>
              </w:rPr>
              <w:t>Alexis Tapia Ramírez</w:t>
            </w:r>
          </w:p>
          <w:p w:rsidR="00394068" w:rsidRDefault="00394068" w:rsidP="00D600E5">
            <w:pPr>
              <w:pStyle w:val="Sinespaciado"/>
              <w:jc w:val="center"/>
              <w:rPr>
                <w:rFonts w:ascii="Palatino Linotype" w:hAnsi="Palatino Linotype"/>
              </w:rPr>
            </w:pPr>
            <w:r>
              <w:rPr>
                <w:rFonts w:ascii="Palatino Linotype" w:hAnsi="Palatino Linotype"/>
              </w:rPr>
              <w:t>Secretario Técnico del Pleno</w:t>
            </w:r>
          </w:p>
          <w:p w:rsidR="00394068" w:rsidRPr="00B52ED2" w:rsidRDefault="00394068" w:rsidP="00D600E5">
            <w:pPr>
              <w:pStyle w:val="Sinespaciado"/>
              <w:jc w:val="center"/>
              <w:rPr>
                <w:rFonts w:ascii="Palatino Linotype" w:hAnsi="Palatino Linotype"/>
              </w:rPr>
            </w:pPr>
            <w:r>
              <w:rPr>
                <w:rFonts w:ascii="Palatino Linotype" w:hAnsi="Palatino Linotype"/>
              </w:rPr>
              <w:t>(Rúbrica)</w:t>
            </w:r>
          </w:p>
        </w:tc>
      </w:tr>
    </w:tbl>
    <w:p w:rsidR="00394068" w:rsidRPr="00B36966" w:rsidRDefault="00394068" w:rsidP="00394068">
      <w:pPr>
        <w:spacing w:after="0" w:line="240" w:lineRule="auto"/>
        <w:jc w:val="both"/>
        <w:rPr>
          <w:rFonts w:ascii="Palatino Linotype" w:hAnsi="Palatino Linotype" w:cs="Arial"/>
          <w:sz w:val="2"/>
          <w:szCs w:val="20"/>
        </w:rPr>
      </w:pPr>
    </w:p>
    <w:p w:rsidR="00394068" w:rsidRPr="0055560B" w:rsidRDefault="00394068" w:rsidP="00394068">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Esta hoja corresponde a la resolución de fecha</w:t>
      </w:r>
      <w:r w:rsidR="003204DB">
        <w:rPr>
          <w:rFonts w:ascii="Palatino Linotype" w:hAnsi="Palatino Linotype" w:cs="Arial"/>
          <w:sz w:val="16"/>
          <w:szCs w:val="18"/>
        </w:rPr>
        <w:t xml:space="preserve"> </w:t>
      </w:r>
      <w:r w:rsidR="00410017">
        <w:rPr>
          <w:rFonts w:ascii="Palatino Linotype" w:hAnsi="Palatino Linotype" w:cs="Arial"/>
          <w:sz w:val="16"/>
          <w:szCs w:val="18"/>
        </w:rPr>
        <w:t>veinte</w:t>
      </w:r>
      <w:r w:rsidR="003204DB">
        <w:rPr>
          <w:rFonts w:ascii="Palatino Linotype" w:hAnsi="Palatino Linotype" w:cs="Arial"/>
          <w:sz w:val="16"/>
          <w:szCs w:val="18"/>
        </w:rPr>
        <w:t xml:space="preserve"> de enero de dos mil veintiuno</w:t>
      </w:r>
      <w:r>
        <w:rPr>
          <w:rFonts w:ascii="Palatino Linotype" w:hAnsi="Palatino Linotype" w:cs="Arial"/>
          <w:sz w:val="16"/>
          <w:szCs w:val="18"/>
        </w:rPr>
        <w:t>,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sidR="008624C7">
        <w:rPr>
          <w:rFonts w:ascii="Palatino Linotype" w:hAnsi="Palatino Linotype" w:cs="Arial"/>
          <w:bCs/>
          <w:sz w:val="16"/>
          <w:szCs w:val="18"/>
          <w:lang w:eastAsia="es-MX"/>
        </w:rPr>
        <w:t>5205</w:t>
      </w:r>
      <w:r>
        <w:rPr>
          <w:rFonts w:ascii="Palatino Linotype" w:hAnsi="Palatino Linotype" w:cs="Arial"/>
          <w:bCs/>
          <w:sz w:val="16"/>
          <w:szCs w:val="18"/>
          <w:lang w:eastAsia="es-MX"/>
        </w:rPr>
        <w:t>/INFOEM/IP/RR/2020.</w:t>
      </w:r>
    </w:p>
    <w:p w:rsidR="00394068" w:rsidRDefault="00394068" w:rsidP="00394068">
      <w:pPr>
        <w:spacing w:after="0"/>
      </w:pPr>
      <w:r w:rsidRPr="0055560B">
        <w:rPr>
          <w:rFonts w:ascii="Palatino Linotype" w:hAnsi="Palatino Linotype"/>
          <w:sz w:val="16"/>
          <w:szCs w:val="18"/>
        </w:rPr>
        <w:t>OSAM/HAP</w:t>
      </w:r>
    </w:p>
    <w:sectPr w:rsidR="00394068" w:rsidSect="00D600E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833" w:rsidRDefault="00291833" w:rsidP="00394068">
      <w:pPr>
        <w:spacing w:after="0" w:line="240" w:lineRule="auto"/>
      </w:pPr>
      <w:r>
        <w:separator/>
      </w:r>
    </w:p>
  </w:endnote>
  <w:endnote w:type="continuationSeparator" w:id="0">
    <w:p w:rsidR="00291833" w:rsidRDefault="00291833" w:rsidP="0039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3262A" w:rsidRPr="002D6DD8" w:rsidRDefault="0093262A" w:rsidP="00D600E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E3C">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6E3C">
              <w:rPr>
                <w:rFonts w:ascii="Palatino Linotype" w:hAnsi="Palatino Linotype"/>
                <w:bCs/>
                <w:noProof/>
                <w:sz w:val="20"/>
              </w:rPr>
              <w:t>38</w:t>
            </w:r>
            <w:r>
              <w:rPr>
                <w:rFonts w:ascii="Palatino Linotype" w:hAnsi="Palatino Linotype"/>
                <w:bCs/>
                <w:noProof/>
                <w:sz w:val="20"/>
              </w:rPr>
              <w:fldChar w:fldCharType="end"/>
            </w:r>
          </w:p>
        </w:sdtContent>
      </w:sdt>
    </w:sdtContent>
  </w:sdt>
  <w:p w:rsidR="0093262A" w:rsidRDefault="009326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2A" w:rsidRPr="000B69FA" w:rsidRDefault="0093262A" w:rsidP="00D600E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E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6E3C">
      <w:rPr>
        <w:rFonts w:ascii="Palatino Linotype" w:hAnsi="Palatino Linotype"/>
        <w:bCs/>
        <w:noProof/>
        <w:sz w:val="20"/>
      </w:rPr>
      <w:t>38</w:t>
    </w:r>
    <w:r>
      <w:rPr>
        <w:rFonts w:ascii="Palatino Linotype" w:hAnsi="Palatino Linotype"/>
        <w:bCs/>
        <w:noProof/>
        <w:sz w:val="20"/>
      </w:rPr>
      <w:fldChar w:fldCharType="end"/>
    </w:r>
  </w:p>
  <w:p w:rsidR="0093262A" w:rsidRDefault="009326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833" w:rsidRDefault="00291833" w:rsidP="00394068">
      <w:pPr>
        <w:spacing w:after="0" w:line="240" w:lineRule="auto"/>
      </w:pPr>
      <w:r>
        <w:separator/>
      </w:r>
    </w:p>
  </w:footnote>
  <w:footnote w:type="continuationSeparator" w:id="0">
    <w:p w:rsidR="00291833" w:rsidRDefault="00291833" w:rsidP="00394068">
      <w:pPr>
        <w:spacing w:after="0" w:line="240" w:lineRule="auto"/>
      </w:pPr>
      <w:r>
        <w:continuationSeparator/>
      </w:r>
    </w:p>
  </w:footnote>
  <w:footnote w:id="1">
    <w:p w:rsidR="009E55A2" w:rsidRDefault="009E55A2" w:rsidP="009E55A2">
      <w:pPr>
        <w:pStyle w:val="Textonotapie"/>
        <w:jc w:val="both"/>
      </w:pPr>
      <w:r>
        <w:rPr>
          <w:rStyle w:val="Refdenotaalpie"/>
        </w:rPr>
        <w:footnoteRef/>
      </w:r>
      <w:r>
        <w:t xml:space="preserve"> </w:t>
      </w:r>
      <w:r w:rsidRPr="009E55A2">
        <w:rPr>
          <w:rFonts w:ascii="Palatino Linotype" w:hAnsi="Palatino Linotype"/>
          <w:b/>
          <w:i/>
        </w:rPr>
        <w:t>Plataforma Nacional de Transparencia</w:t>
      </w:r>
      <w:r w:rsidRPr="009E55A2">
        <w:rPr>
          <w:rFonts w:ascii="Palatino Linotype" w:hAnsi="Palatino Linotype"/>
          <w:i/>
        </w:rPr>
        <w:t xml:space="preserve"> es una plataforma electrónica que permite a los sujetos obligados y Organismos garantes en materia de transparencia y acceso a la información, cumplir con los procedimientos, obligaciones y disposiciones señaladas en la Ley General de Transparencia en atención a las necesidades de accesibilidad de los usuarios</w:t>
      </w:r>
    </w:p>
  </w:footnote>
  <w:footnote w:id="2">
    <w:p w:rsidR="00E23B0A" w:rsidRDefault="00E23B0A">
      <w:pPr>
        <w:pStyle w:val="Textonotapie"/>
      </w:pPr>
      <w:r>
        <w:rPr>
          <w:rStyle w:val="Refdenotaalpie"/>
        </w:rPr>
        <w:footnoteRef/>
      </w:r>
      <w:r>
        <w:t xml:space="preserve"> </w:t>
      </w:r>
      <w:hyperlink r:id="rId1" w:history="1">
        <w:r w:rsidRPr="00E23B0A">
          <w:rPr>
            <w:rStyle w:val="Hipervnculo"/>
            <w:rFonts w:ascii="Palatino Linotype" w:hAnsi="Palatino Linotype"/>
            <w:i/>
          </w:rPr>
          <w:t>https://www.ipomex.org.mx/recursos/ipo/files_ipo3/2019/42897/6/bd9d067625b518f23a59301df824bcab.pdf</w:t>
        </w:r>
      </w:hyperlink>
      <w:r w:rsidRPr="00E23B0A">
        <w:rPr>
          <w:rFonts w:ascii="Palatino Linotype" w:hAnsi="Palatino Linotype"/>
          <w:i/>
        </w:rPr>
        <w:t xml:space="preserve"> consultado el día ocho de diciembre de dos mil veinte a las 14:33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6" w:rsidRDefault="0029183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2798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93262A" w:rsidTr="00D600E5">
      <w:trPr>
        <w:trHeight w:val="227"/>
      </w:trPr>
      <w:tc>
        <w:tcPr>
          <w:tcW w:w="4112" w:type="dxa"/>
          <w:hideMark/>
        </w:tcPr>
        <w:p w:rsidR="0093262A" w:rsidRDefault="0093262A" w:rsidP="00D600E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93262A" w:rsidRDefault="0093262A" w:rsidP="00D600E5">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5205/INFOEM/IP/RR/2020</w:t>
          </w:r>
        </w:p>
      </w:tc>
    </w:tr>
    <w:tr w:rsidR="0093262A" w:rsidTr="00D600E5">
      <w:trPr>
        <w:trHeight w:val="242"/>
      </w:trPr>
      <w:tc>
        <w:tcPr>
          <w:tcW w:w="4112" w:type="dxa"/>
          <w:hideMark/>
        </w:tcPr>
        <w:p w:rsidR="0093262A" w:rsidRDefault="0093262A" w:rsidP="00D600E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93262A" w:rsidRDefault="0093262A" w:rsidP="00D600E5">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 xml:space="preserve">Ayuntamiento de </w:t>
          </w:r>
          <w:r>
            <w:rPr>
              <w:rFonts w:ascii="Palatino Linotype" w:hAnsi="Palatino Linotype" w:cs="Arial"/>
              <w:szCs w:val="20"/>
            </w:rPr>
            <w:t>Naucalpan de Juárez</w:t>
          </w:r>
        </w:p>
      </w:tc>
    </w:tr>
    <w:tr w:rsidR="0093262A" w:rsidTr="00D600E5">
      <w:trPr>
        <w:trHeight w:val="342"/>
      </w:trPr>
      <w:tc>
        <w:tcPr>
          <w:tcW w:w="4112" w:type="dxa"/>
          <w:hideMark/>
        </w:tcPr>
        <w:p w:rsidR="0093262A" w:rsidRDefault="0093262A" w:rsidP="00D600E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93262A" w:rsidRDefault="0093262A" w:rsidP="00D600E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3262A" w:rsidRPr="00AE046A" w:rsidRDefault="00291833" w:rsidP="00D600E5">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2798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93262A" w:rsidTr="00D600E5">
      <w:trPr>
        <w:trHeight w:val="227"/>
      </w:trPr>
      <w:tc>
        <w:tcPr>
          <w:tcW w:w="3970" w:type="dxa"/>
          <w:hideMark/>
        </w:tcPr>
        <w:p w:rsidR="0093262A" w:rsidRDefault="0093262A" w:rsidP="00D600E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93262A" w:rsidRDefault="0093262A" w:rsidP="00D600E5">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5205/INFOEM/IP/RR/2020</w:t>
          </w:r>
        </w:p>
      </w:tc>
    </w:tr>
    <w:tr w:rsidR="0093262A" w:rsidTr="00D600E5">
      <w:trPr>
        <w:trHeight w:val="242"/>
      </w:trPr>
      <w:tc>
        <w:tcPr>
          <w:tcW w:w="3970" w:type="dxa"/>
          <w:hideMark/>
        </w:tcPr>
        <w:p w:rsidR="0093262A" w:rsidRDefault="0093262A" w:rsidP="00D600E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93262A" w:rsidRDefault="0093262A" w:rsidP="00D600E5">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 xml:space="preserve">Ayuntamiento de </w:t>
          </w:r>
          <w:r>
            <w:rPr>
              <w:rFonts w:ascii="Palatino Linotype" w:hAnsi="Palatino Linotype" w:cs="Arial"/>
              <w:szCs w:val="20"/>
            </w:rPr>
            <w:t>Naucalpan de Juárez</w:t>
          </w:r>
        </w:p>
      </w:tc>
    </w:tr>
    <w:tr w:rsidR="0093262A" w:rsidTr="00D600E5">
      <w:trPr>
        <w:trHeight w:val="342"/>
      </w:trPr>
      <w:tc>
        <w:tcPr>
          <w:tcW w:w="3970" w:type="dxa"/>
        </w:tcPr>
        <w:p w:rsidR="0093262A" w:rsidRDefault="0093262A" w:rsidP="00D600E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93262A" w:rsidRPr="003D23D7" w:rsidRDefault="00B66E3C" w:rsidP="00B66E3C">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xxxxxxxxxxxxxxxxxxxxxxxxxxxxxxxxxxxxx</w:t>
          </w:r>
          <w:proofErr w:type="spellEnd"/>
          <w:r w:rsidR="0093262A" w:rsidRPr="00895B8C">
            <w:rPr>
              <w:rFonts w:ascii="Palatino Linotype" w:hAnsi="Palatino Linotype" w:cs="Arial"/>
            </w:rPr>
            <w:t xml:space="preserve"> </w:t>
          </w:r>
          <w:proofErr w:type="spellStart"/>
          <w:r>
            <w:rPr>
              <w:rFonts w:ascii="Palatino Linotype" w:hAnsi="Palatino Linotype" w:cs="Arial"/>
            </w:rPr>
            <w:t>xxxxxxxxxxxxxx</w:t>
          </w:r>
          <w:proofErr w:type="spellEnd"/>
        </w:p>
      </w:tc>
    </w:tr>
    <w:tr w:rsidR="0093262A" w:rsidTr="00D600E5">
      <w:trPr>
        <w:trHeight w:val="342"/>
      </w:trPr>
      <w:tc>
        <w:tcPr>
          <w:tcW w:w="3970" w:type="dxa"/>
        </w:tcPr>
        <w:p w:rsidR="0093262A" w:rsidRDefault="0093262A" w:rsidP="00D600E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93262A" w:rsidRDefault="0093262A" w:rsidP="00D600E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3262A" w:rsidRPr="00C222C0" w:rsidRDefault="00291833">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2798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8206B"/>
    <w:multiLevelType w:val="hybridMultilevel"/>
    <w:tmpl w:val="46DCB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F3694F"/>
    <w:multiLevelType w:val="hybridMultilevel"/>
    <w:tmpl w:val="9312B32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56A377A0"/>
    <w:multiLevelType w:val="hybridMultilevel"/>
    <w:tmpl w:val="2760E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52547D"/>
    <w:multiLevelType w:val="hybridMultilevel"/>
    <w:tmpl w:val="844AB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F667E61"/>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68"/>
    <w:rsid w:val="00000A6F"/>
    <w:rsid w:val="00036F8B"/>
    <w:rsid w:val="000B1936"/>
    <w:rsid w:val="000B2D34"/>
    <w:rsid w:val="001114C5"/>
    <w:rsid w:val="00116949"/>
    <w:rsid w:val="00123996"/>
    <w:rsid w:val="00123A15"/>
    <w:rsid w:val="00227CC6"/>
    <w:rsid w:val="00291833"/>
    <w:rsid w:val="0030007B"/>
    <w:rsid w:val="0031107E"/>
    <w:rsid w:val="003204DB"/>
    <w:rsid w:val="00394068"/>
    <w:rsid w:val="00410017"/>
    <w:rsid w:val="00427618"/>
    <w:rsid w:val="004A6D29"/>
    <w:rsid w:val="00597472"/>
    <w:rsid w:val="00611481"/>
    <w:rsid w:val="0065401E"/>
    <w:rsid w:val="006E5070"/>
    <w:rsid w:val="00753956"/>
    <w:rsid w:val="00756E43"/>
    <w:rsid w:val="00787CFB"/>
    <w:rsid w:val="007C45F7"/>
    <w:rsid w:val="007F2636"/>
    <w:rsid w:val="008624C7"/>
    <w:rsid w:val="008C39C8"/>
    <w:rsid w:val="0090081A"/>
    <w:rsid w:val="0093262A"/>
    <w:rsid w:val="009767B8"/>
    <w:rsid w:val="009A0A9A"/>
    <w:rsid w:val="009E55A2"/>
    <w:rsid w:val="00A4537D"/>
    <w:rsid w:val="00A70285"/>
    <w:rsid w:val="00B05CD3"/>
    <w:rsid w:val="00B1352F"/>
    <w:rsid w:val="00B329F0"/>
    <w:rsid w:val="00B50E52"/>
    <w:rsid w:val="00B53386"/>
    <w:rsid w:val="00B66E3C"/>
    <w:rsid w:val="00C517C9"/>
    <w:rsid w:val="00C66B74"/>
    <w:rsid w:val="00CD6EDC"/>
    <w:rsid w:val="00D600E5"/>
    <w:rsid w:val="00DC008F"/>
    <w:rsid w:val="00E23B0A"/>
    <w:rsid w:val="00ED485B"/>
    <w:rsid w:val="00EE7FB4"/>
    <w:rsid w:val="00EF609A"/>
    <w:rsid w:val="00FB4470"/>
    <w:rsid w:val="00FF7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F58163-C286-4821-AB5A-AD9D5EA6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0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40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9406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940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406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406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068"/>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94068"/>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94068"/>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94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940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06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94068"/>
    <w:rPr>
      <w:vertAlign w:val="superscript"/>
    </w:rPr>
  </w:style>
  <w:style w:type="character" w:styleId="Hipervnculo">
    <w:name w:val="Hyperlink"/>
    <w:basedOn w:val="Fuentedeprrafopredeter"/>
    <w:uiPriority w:val="99"/>
    <w:unhideWhenUsed/>
    <w:rsid w:val="00394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07350">
      <w:bodyDiv w:val="1"/>
      <w:marLeft w:val="0"/>
      <w:marRight w:val="0"/>
      <w:marTop w:val="0"/>
      <w:marBottom w:val="0"/>
      <w:divBdr>
        <w:top w:val="none" w:sz="0" w:space="0" w:color="auto"/>
        <w:left w:val="none" w:sz="0" w:space="0" w:color="auto"/>
        <w:bottom w:val="none" w:sz="0" w:space="0" w:color="auto"/>
        <w:right w:val="none" w:sz="0" w:space="0" w:color="auto"/>
      </w:divBdr>
    </w:div>
    <w:div w:id="10348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6/bd9d067625b518f23a59301df824bca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11133</Words>
  <Characters>61236</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2021-01-25T04:16:00Z</dcterms:created>
  <dcterms:modified xsi:type="dcterms:W3CDTF">2021-04-05T23:28:00Z</dcterms:modified>
</cp:coreProperties>
</file>