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A3486" w14:textId="73A1C729" w:rsidR="00576C55" w:rsidRPr="00A82B88" w:rsidRDefault="00576C55" w:rsidP="00576C55">
      <w:pPr>
        <w:spacing w:after="240" w:line="360" w:lineRule="auto"/>
        <w:jc w:val="both"/>
        <w:rPr>
          <w:rFonts w:ascii="Palatino Linotype" w:hAnsi="Palatino Linotype"/>
        </w:rPr>
      </w:pPr>
      <w:bookmarkStart w:id="0" w:name="_GoBack"/>
      <w:bookmarkEnd w:id="0"/>
      <w:r w:rsidRPr="00A82B8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6017E" w:rsidRPr="00A82B88">
        <w:rPr>
          <w:rFonts w:ascii="Palatino Linotype" w:hAnsi="Palatino Linotype"/>
        </w:rPr>
        <w:t xml:space="preserve">veinte </w:t>
      </w:r>
      <w:r w:rsidRPr="00A82B88">
        <w:rPr>
          <w:rFonts w:ascii="Palatino Linotype" w:hAnsi="Palatino Linotype"/>
        </w:rPr>
        <w:t xml:space="preserve">de </w:t>
      </w:r>
      <w:r w:rsidR="004238A7" w:rsidRPr="00A82B88">
        <w:rPr>
          <w:rFonts w:ascii="Palatino Linotype" w:hAnsi="Palatino Linotype"/>
        </w:rPr>
        <w:t xml:space="preserve">enero </w:t>
      </w:r>
      <w:r w:rsidRPr="00A82B88">
        <w:rPr>
          <w:rFonts w:ascii="Palatino Linotype" w:hAnsi="Palatino Linotype"/>
        </w:rPr>
        <w:t>de dos mil veint</w:t>
      </w:r>
      <w:r w:rsidR="004238A7" w:rsidRPr="00A82B88">
        <w:rPr>
          <w:rFonts w:ascii="Palatino Linotype" w:hAnsi="Palatino Linotype"/>
        </w:rPr>
        <w:t>iuno</w:t>
      </w:r>
      <w:r w:rsidRPr="00A82B88">
        <w:rPr>
          <w:rFonts w:ascii="Palatino Linotype" w:hAnsi="Palatino Linotype"/>
        </w:rPr>
        <w:t>.</w:t>
      </w:r>
    </w:p>
    <w:p w14:paraId="04FDEFF8" w14:textId="1FA2AFCD" w:rsidR="00576C55" w:rsidRPr="00A82B88" w:rsidRDefault="00576C55" w:rsidP="00576C55">
      <w:pPr>
        <w:spacing w:before="120" w:line="360" w:lineRule="auto"/>
        <w:jc w:val="both"/>
        <w:rPr>
          <w:rFonts w:ascii="Palatino Linotype" w:hAnsi="Palatino Linotype"/>
        </w:rPr>
      </w:pPr>
      <w:r w:rsidRPr="00A82B88">
        <w:rPr>
          <w:rFonts w:ascii="Palatino Linotype" w:hAnsi="Palatino Linotype"/>
          <w:b/>
        </w:rPr>
        <w:t>VISTO</w:t>
      </w:r>
      <w:r w:rsidRPr="00A82B88">
        <w:rPr>
          <w:rFonts w:ascii="Palatino Linotype" w:hAnsi="Palatino Linotype"/>
        </w:rPr>
        <w:t xml:space="preserve"> el expediente formado con motivo del recurso de revisión </w:t>
      </w:r>
      <w:r w:rsidR="004238A7" w:rsidRPr="00A82B88">
        <w:rPr>
          <w:rFonts w:ascii="Palatino Linotype" w:hAnsi="Palatino Linotype"/>
          <w:b/>
        </w:rPr>
        <w:t>05412</w:t>
      </w:r>
      <w:r w:rsidRPr="00A82B88">
        <w:rPr>
          <w:rFonts w:ascii="Palatino Linotype" w:hAnsi="Palatino Linotype"/>
          <w:b/>
        </w:rPr>
        <w:t>/INFOEM/IP/RR/2020</w:t>
      </w:r>
      <w:r w:rsidRPr="00A82B88">
        <w:rPr>
          <w:rFonts w:ascii="Palatino Linotype" w:hAnsi="Palatino Linotype"/>
        </w:rPr>
        <w:t>, promovido por</w:t>
      </w:r>
      <w:r w:rsidR="004238A7" w:rsidRPr="00A82B88">
        <w:rPr>
          <w:rFonts w:ascii="Palatino Linotype" w:hAnsi="Palatino Linotype" w:cs="Arial"/>
          <w:b/>
          <w:bCs/>
        </w:rPr>
        <w:t xml:space="preserve"> </w:t>
      </w:r>
      <w:r w:rsidR="004238A7" w:rsidRPr="00A82B88">
        <w:rPr>
          <w:rFonts w:ascii="Palatino Linotype" w:hAnsi="Palatino Linotype" w:cs="Arial"/>
          <w:bCs/>
        </w:rPr>
        <w:t>una persona anónima</w:t>
      </w:r>
      <w:r w:rsidRPr="00A82B88">
        <w:rPr>
          <w:rFonts w:ascii="Palatino Linotype" w:hAnsi="Palatino Linotype" w:cs="Arial"/>
        </w:rPr>
        <w:t>, en lo sucesivo</w:t>
      </w:r>
      <w:r w:rsidRPr="00A82B88">
        <w:rPr>
          <w:rFonts w:ascii="Palatino Linotype" w:hAnsi="Palatino Linotype" w:cs="Arial"/>
          <w:b/>
        </w:rPr>
        <w:t xml:space="preserve"> </w:t>
      </w:r>
      <w:r w:rsidR="004238A7"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rPr>
        <w:t xml:space="preserve">, en contra de la respuesta emitida por el </w:t>
      </w:r>
      <w:r w:rsidR="004238A7" w:rsidRPr="00A82B88">
        <w:rPr>
          <w:rFonts w:ascii="Palatino Linotype" w:hAnsi="Palatino Linotype"/>
          <w:b/>
        </w:rPr>
        <w:t>Ayuntamiento de Naucalpan de Juárez</w:t>
      </w:r>
      <w:r w:rsidRPr="00A82B88">
        <w:rPr>
          <w:rFonts w:ascii="Palatino Linotype" w:hAnsi="Palatino Linotype"/>
        </w:rPr>
        <w:t xml:space="preserve">, en lo sucesivo </w:t>
      </w:r>
      <w:r w:rsidRPr="00A82B88">
        <w:rPr>
          <w:rFonts w:ascii="Palatino Linotype" w:hAnsi="Palatino Linotype"/>
          <w:b/>
        </w:rPr>
        <w:t>EL SUJETO OBLIGADO</w:t>
      </w:r>
      <w:r w:rsidRPr="00A82B88">
        <w:rPr>
          <w:rFonts w:ascii="Palatino Linotype" w:hAnsi="Palatino Linotype"/>
        </w:rPr>
        <w:t xml:space="preserve">, se procede a dictar la presente resolución con base en lo siguiente: </w:t>
      </w:r>
    </w:p>
    <w:p w14:paraId="1CEBB72A" w14:textId="77777777" w:rsidR="00576C55" w:rsidRPr="00A82B88" w:rsidRDefault="00576C55" w:rsidP="00576C55">
      <w:pPr>
        <w:spacing w:before="240" w:after="120" w:line="360" w:lineRule="auto"/>
        <w:jc w:val="center"/>
        <w:rPr>
          <w:rFonts w:ascii="Palatino Linotype" w:hAnsi="Palatino Linotype"/>
          <w:b/>
          <w:bCs/>
          <w:spacing w:val="60"/>
          <w:sz w:val="28"/>
        </w:rPr>
      </w:pPr>
      <w:r w:rsidRPr="00A82B88">
        <w:rPr>
          <w:rFonts w:ascii="Palatino Linotype" w:hAnsi="Palatino Linotype"/>
          <w:b/>
          <w:bCs/>
          <w:spacing w:val="60"/>
          <w:sz w:val="28"/>
        </w:rPr>
        <w:t>RESULTANDO</w:t>
      </w:r>
    </w:p>
    <w:p w14:paraId="19DE9755" w14:textId="78B9B50F" w:rsidR="00576C55" w:rsidRPr="00A82B88" w:rsidRDefault="00576C55" w:rsidP="004238A7">
      <w:pPr>
        <w:pStyle w:val="Prrafodelista"/>
        <w:numPr>
          <w:ilvl w:val="0"/>
          <w:numId w:val="16"/>
        </w:numPr>
        <w:tabs>
          <w:tab w:val="left" w:pos="0"/>
        </w:tabs>
        <w:spacing w:before="240" w:after="240" w:line="360" w:lineRule="auto"/>
        <w:ind w:left="0" w:firstLine="0"/>
        <w:jc w:val="both"/>
        <w:rPr>
          <w:rFonts w:ascii="Palatino Linotype" w:hAnsi="Palatino Linotype" w:cs="Arial"/>
        </w:rPr>
      </w:pPr>
      <w:r w:rsidRPr="00A82B88">
        <w:rPr>
          <w:rFonts w:ascii="Palatino Linotype" w:hAnsi="Palatino Linotype"/>
        </w:rPr>
        <w:t xml:space="preserve">En </w:t>
      </w:r>
      <w:r w:rsidRPr="00A82B88">
        <w:rPr>
          <w:rFonts w:ascii="Palatino Linotype" w:hAnsi="Palatino Linotype" w:cs="Arial"/>
        </w:rPr>
        <w:t>fecha</w:t>
      </w:r>
      <w:r w:rsidRPr="00A82B88">
        <w:rPr>
          <w:rFonts w:ascii="Palatino Linotype" w:hAnsi="Palatino Linotype"/>
        </w:rPr>
        <w:t xml:space="preserve"> trece de </w:t>
      </w:r>
      <w:r w:rsidR="004238A7" w:rsidRPr="00A82B88">
        <w:rPr>
          <w:rFonts w:ascii="Palatino Linotype" w:hAnsi="Palatino Linotype"/>
        </w:rPr>
        <w:t>noviembre</w:t>
      </w:r>
      <w:r w:rsidRPr="00A82B88">
        <w:rPr>
          <w:rFonts w:ascii="Palatino Linotype" w:hAnsi="Palatino Linotype"/>
        </w:rPr>
        <w:t xml:space="preserve"> de dos mil veinte, </w:t>
      </w:r>
      <w:r w:rsidR="004238A7"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rPr>
        <w:t xml:space="preserve"> presentó a través del </w:t>
      </w:r>
      <w:r w:rsidRPr="00A82B88">
        <w:rPr>
          <w:rFonts w:ascii="Palatino Linotype" w:hAnsi="Palatino Linotype" w:cs="Arial"/>
        </w:rPr>
        <w:t>Sistema</w:t>
      </w:r>
      <w:r w:rsidRPr="00A82B88">
        <w:rPr>
          <w:rFonts w:ascii="Palatino Linotype" w:hAnsi="Palatino Linotype"/>
        </w:rPr>
        <w:t xml:space="preserve"> de Acceso a la Información Mexiquense, en lo subsecuente </w:t>
      </w:r>
      <w:r w:rsidRPr="00A82B88">
        <w:rPr>
          <w:rFonts w:ascii="Palatino Linotype" w:hAnsi="Palatino Linotype"/>
          <w:b/>
        </w:rPr>
        <w:t>EL SAIMEX</w:t>
      </w:r>
      <w:r w:rsidRPr="00A82B88">
        <w:rPr>
          <w:rFonts w:ascii="Palatino Linotype" w:hAnsi="Palatino Linotype"/>
        </w:rPr>
        <w:t xml:space="preserve"> ante </w:t>
      </w:r>
      <w:r w:rsidRPr="00A82B88">
        <w:rPr>
          <w:rFonts w:ascii="Palatino Linotype" w:hAnsi="Palatino Linotype"/>
          <w:b/>
        </w:rPr>
        <w:t>EL SUJETO OBLIGADO</w:t>
      </w:r>
      <w:r w:rsidRPr="00A82B88">
        <w:rPr>
          <w:rFonts w:ascii="Palatino Linotype" w:hAnsi="Palatino Linotype"/>
        </w:rPr>
        <w:t xml:space="preserve">, la solicitud de acceso a la información pública, a la que se le asignó el número </w:t>
      </w:r>
      <w:r w:rsidR="004238A7" w:rsidRPr="00A82B88">
        <w:rPr>
          <w:rFonts w:ascii="Palatino Linotype" w:hAnsi="Palatino Linotype"/>
          <w:b/>
          <w:bCs/>
        </w:rPr>
        <w:t>00764/NAUCALPA/IP/2020</w:t>
      </w:r>
      <w:r w:rsidRPr="00A82B88">
        <w:rPr>
          <w:rFonts w:ascii="Palatino Linotype" w:hAnsi="Palatino Linotype"/>
        </w:rPr>
        <w:t>, mediante la cual requirió por dicha vía:</w:t>
      </w:r>
    </w:p>
    <w:p w14:paraId="0B605FE3" w14:textId="17B7C7BD" w:rsidR="00576C55" w:rsidRPr="00A82B88" w:rsidRDefault="00576C55" w:rsidP="00576C55">
      <w:pPr>
        <w:spacing w:before="160" w:after="160"/>
        <w:ind w:left="709" w:right="709"/>
        <w:jc w:val="both"/>
        <w:rPr>
          <w:rFonts w:ascii="Palatino Linotype" w:hAnsi="Palatino Linotype"/>
          <w:sz w:val="22"/>
          <w:szCs w:val="22"/>
        </w:rPr>
      </w:pPr>
      <w:r w:rsidRPr="00A82B88">
        <w:rPr>
          <w:rFonts w:ascii="Palatino Linotype" w:hAnsi="Palatino Linotype" w:cs="Arial"/>
          <w:i/>
          <w:sz w:val="22"/>
          <w:szCs w:val="22"/>
        </w:rPr>
        <w:t>“</w:t>
      </w:r>
      <w:r w:rsidR="004238A7" w:rsidRPr="00A82B88">
        <w:rPr>
          <w:rFonts w:ascii="Palatino Linotype" w:hAnsi="Palatino Linotype" w:cs="Arial"/>
          <w:i/>
          <w:sz w:val="22"/>
          <w:szCs w:val="22"/>
        </w:rPr>
        <w:t>requiero saber que evento se tiene planeado para fin de año en temas culturales</w:t>
      </w:r>
      <w:r w:rsidRPr="00A82B88">
        <w:rPr>
          <w:rFonts w:ascii="Palatino Linotype" w:hAnsi="Palatino Linotype" w:cs="Arial"/>
          <w:i/>
          <w:sz w:val="22"/>
          <w:szCs w:val="22"/>
        </w:rPr>
        <w:t xml:space="preserve">” </w:t>
      </w:r>
      <w:r w:rsidRPr="00A82B88">
        <w:rPr>
          <w:rFonts w:ascii="Palatino Linotype" w:hAnsi="Palatino Linotype"/>
          <w:sz w:val="22"/>
          <w:szCs w:val="22"/>
        </w:rPr>
        <w:t>(Sic)</w:t>
      </w:r>
      <w:bookmarkStart w:id="1" w:name="_Ref516764469"/>
    </w:p>
    <w:p w14:paraId="361E3423" w14:textId="677AE494" w:rsidR="004238A7" w:rsidRPr="00A82B88" w:rsidRDefault="004238A7" w:rsidP="00592478">
      <w:pPr>
        <w:pStyle w:val="Prrafodelista"/>
        <w:numPr>
          <w:ilvl w:val="0"/>
          <w:numId w:val="16"/>
        </w:numPr>
        <w:tabs>
          <w:tab w:val="left" w:pos="426"/>
        </w:tabs>
        <w:spacing w:before="360" w:after="240" w:line="360" w:lineRule="auto"/>
        <w:ind w:left="0" w:firstLine="0"/>
        <w:jc w:val="both"/>
        <w:rPr>
          <w:rFonts w:ascii="Palatino Linotype" w:hAnsi="Palatino Linotype" w:cs="Arial"/>
        </w:rPr>
      </w:pPr>
      <w:r w:rsidRPr="00A82B88">
        <w:rPr>
          <w:rFonts w:ascii="Palatino Linotype" w:hAnsi="Palatino Linotype" w:cs="Arial"/>
        </w:rPr>
        <w:t xml:space="preserve">Con base en el detalle de seguimiento del </w:t>
      </w:r>
      <w:r w:rsidRPr="00A82B88">
        <w:rPr>
          <w:rFonts w:ascii="Palatino Linotype" w:hAnsi="Palatino Linotype" w:cs="Arial"/>
          <w:b/>
        </w:rPr>
        <w:t>SAIMEX</w:t>
      </w:r>
      <w:r w:rsidRPr="00A82B88">
        <w:rPr>
          <w:rFonts w:ascii="Palatino Linotype" w:hAnsi="Palatino Linotype" w:cs="Arial"/>
        </w:rPr>
        <w:t xml:space="preserve">, se advierte que en fecha catorce de octubre de dos mil veinte, la Unidad de Transparencia del </w:t>
      </w:r>
      <w:r w:rsidRPr="00A82B88">
        <w:rPr>
          <w:rFonts w:ascii="Palatino Linotype" w:hAnsi="Palatino Linotype" w:cs="Arial"/>
          <w:b/>
        </w:rPr>
        <w:t>SUJETO OBLIGADO</w:t>
      </w:r>
      <w:r w:rsidRPr="00A82B88">
        <w:rPr>
          <w:rFonts w:ascii="Palatino Linotype" w:hAnsi="Palatino Linotype" w:cs="Arial"/>
        </w:rPr>
        <w:t xml:space="preserve"> turnó mediante requerimiento, el contenido de la</w:t>
      </w:r>
      <w:r w:rsidR="00592478" w:rsidRPr="00A82B88">
        <w:rPr>
          <w:rFonts w:ascii="Palatino Linotype" w:hAnsi="Palatino Linotype" w:cs="Arial"/>
        </w:rPr>
        <w:t xml:space="preserve"> solicitud</w:t>
      </w:r>
      <w:r w:rsidRPr="00A82B88">
        <w:rPr>
          <w:rFonts w:ascii="Palatino Linotype" w:hAnsi="Palatino Linotype" w:cs="Arial"/>
        </w:rPr>
        <w:t xml:space="preserve"> de información al Servidor Públi</w:t>
      </w:r>
      <w:r w:rsidR="00592478" w:rsidRPr="00A82B88">
        <w:rPr>
          <w:rFonts w:ascii="Palatino Linotype" w:hAnsi="Palatino Linotype" w:cs="Arial"/>
        </w:rPr>
        <w:t>co Habilitado competente, mismo</w:t>
      </w:r>
      <w:r w:rsidRPr="00A82B88">
        <w:rPr>
          <w:rFonts w:ascii="Palatino Linotype" w:hAnsi="Palatino Linotype" w:cs="Arial"/>
        </w:rPr>
        <w:t xml:space="preserve"> que fue</w:t>
      </w:r>
      <w:r w:rsidR="00592478" w:rsidRPr="00A82B88">
        <w:rPr>
          <w:rFonts w:ascii="Palatino Linotype" w:hAnsi="Palatino Linotype" w:cs="Arial"/>
        </w:rPr>
        <w:t xml:space="preserve"> respondido</w:t>
      </w:r>
      <w:r w:rsidRPr="00A82B88">
        <w:rPr>
          <w:rFonts w:ascii="Palatino Linotype" w:hAnsi="Palatino Linotype" w:cs="Arial"/>
        </w:rPr>
        <w:t xml:space="preserve"> </w:t>
      </w:r>
      <w:r w:rsidR="00592478" w:rsidRPr="00A82B88">
        <w:rPr>
          <w:rFonts w:ascii="Palatino Linotype" w:hAnsi="Palatino Linotype" w:cs="Arial"/>
        </w:rPr>
        <w:t xml:space="preserve">el </w:t>
      </w:r>
      <w:r w:rsidRPr="00A82B88">
        <w:rPr>
          <w:rFonts w:ascii="Palatino Linotype" w:hAnsi="Palatino Linotype" w:cs="Arial"/>
        </w:rPr>
        <w:t xml:space="preserve"> día cinco</w:t>
      </w:r>
      <w:r w:rsidR="00592478" w:rsidRPr="00A82B88">
        <w:rPr>
          <w:rFonts w:ascii="Palatino Linotype" w:hAnsi="Palatino Linotype" w:cs="Arial"/>
        </w:rPr>
        <w:t xml:space="preserve"> </w:t>
      </w:r>
      <w:r w:rsidRPr="00A82B88">
        <w:rPr>
          <w:rFonts w:ascii="Palatino Linotype" w:hAnsi="Palatino Linotype" w:cs="Arial"/>
        </w:rPr>
        <w:t xml:space="preserve">de </w:t>
      </w:r>
      <w:r w:rsidR="00592478" w:rsidRPr="00A82B88">
        <w:rPr>
          <w:rFonts w:ascii="Palatino Linotype" w:hAnsi="Palatino Linotype" w:cs="Arial"/>
        </w:rPr>
        <w:t xml:space="preserve">noviembre </w:t>
      </w:r>
      <w:r w:rsidRPr="00A82B88">
        <w:rPr>
          <w:rFonts w:ascii="Palatino Linotype" w:hAnsi="Palatino Linotype" w:cs="Arial"/>
        </w:rPr>
        <w:t>de</w:t>
      </w:r>
      <w:r w:rsidR="00592478" w:rsidRPr="00A82B88">
        <w:rPr>
          <w:rFonts w:ascii="Palatino Linotype" w:hAnsi="Palatino Linotype" w:cs="Arial"/>
        </w:rPr>
        <w:t xml:space="preserve"> dos mil veinte</w:t>
      </w:r>
      <w:r w:rsidRPr="00A82B88">
        <w:rPr>
          <w:rFonts w:ascii="Palatino Linotype" w:hAnsi="Palatino Linotype" w:cs="Arial"/>
        </w:rPr>
        <w:t xml:space="preserve">, remitiendo </w:t>
      </w:r>
      <w:r w:rsidR="00592478" w:rsidRPr="00A82B88">
        <w:rPr>
          <w:rFonts w:ascii="Palatino Linotype" w:hAnsi="Palatino Linotype" w:cs="Arial"/>
        </w:rPr>
        <w:t>el</w:t>
      </w:r>
      <w:r w:rsidRPr="00A82B88">
        <w:rPr>
          <w:rFonts w:ascii="Palatino Linotype" w:hAnsi="Palatino Linotype" w:cs="Arial"/>
        </w:rPr>
        <w:t xml:space="preserve"> archivo electrónico denominado </w:t>
      </w:r>
      <w:r w:rsidR="00592478" w:rsidRPr="00A82B88">
        <w:rPr>
          <w:rFonts w:ascii="Palatino Linotype" w:hAnsi="Palatino Linotype" w:cs="Arial"/>
        </w:rPr>
        <w:t>Respuesta 764.pdf</w:t>
      </w:r>
      <w:r w:rsidRPr="00A82B88">
        <w:rPr>
          <w:rFonts w:ascii="Palatino Linotype" w:hAnsi="Palatino Linotype" w:cs="Arial"/>
        </w:rPr>
        <w:t>, tal y como se aprecia de las siguientes imágenes:</w:t>
      </w:r>
    </w:p>
    <w:p w14:paraId="3FC2F895" w14:textId="2A83C559" w:rsidR="004238A7" w:rsidRPr="00A82B88" w:rsidRDefault="00592478" w:rsidP="004238A7">
      <w:pPr>
        <w:pStyle w:val="Prrafodelista"/>
        <w:tabs>
          <w:tab w:val="left" w:pos="709"/>
        </w:tabs>
        <w:spacing w:before="360" w:after="240" w:line="360" w:lineRule="auto"/>
        <w:ind w:left="0"/>
        <w:jc w:val="both"/>
        <w:rPr>
          <w:rFonts w:ascii="Palatino Linotype" w:hAnsi="Palatino Linotype" w:cs="Arial"/>
        </w:rPr>
      </w:pPr>
      <w:r w:rsidRPr="00A82B88">
        <w:rPr>
          <w:noProof/>
          <w:lang w:eastAsia="es-MX"/>
        </w:rPr>
        <w:lastRenderedPageBreak/>
        <w:drawing>
          <wp:inline distT="0" distB="0" distL="0" distR="0" wp14:anchorId="1C36B69C" wp14:editId="65AA1897">
            <wp:extent cx="5791835" cy="96520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5200"/>
                    </a:xfrm>
                    <a:prstGeom prst="rect">
                      <a:avLst/>
                    </a:prstGeom>
                  </pic:spPr>
                </pic:pic>
              </a:graphicData>
            </a:graphic>
          </wp:inline>
        </w:drawing>
      </w:r>
    </w:p>
    <w:p w14:paraId="497E40EE" w14:textId="77BF5F49" w:rsidR="00592478" w:rsidRPr="00A82B88" w:rsidRDefault="00592478" w:rsidP="004238A7">
      <w:pPr>
        <w:pStyle w:val="Prrafodelista"/>
        <w:tabs>
          <w:tab w:val="left" w:pos="709"/>
        </w:tabs>
        <w:spacing w:before="360" w:after="240" w:line="360" w:lineRule="auto"/>
        <w:ind w:left="0"/>
        <w:jc w:val="both"/>
        <w:rPr>
          <w:rFonts w:ascii="Palatino Linotype" w:hAnsi="Palatino Linotype" w:cs="Arial"/>
        </w:rPr>
      </w:pPr>
      <w:r w:rsidRPr="00A82B88">
        <w:rPr>
          <w:noProof/>
          <w:lang w:eastAsia="es-MX"/>
        </w:rPr>
        <w:drawing>
          <wp:inline distT="0" distB="0" distL="0" distR="0" wp14:anchorId="03B75DEC" wp14:editId="68ED07D1">
            <wp:extent cx="5791835" cy="56515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65150"/>
                    </a:xfrm>
                    <a:prstGeom prst="rect">
                      <a:avLst/>
                    </a:prstGeom>
                  </pic:spPr>
                </pic:pic>
              </a:graphicData>
            </a:graphic>
          </wp:inline>
        </w:drawing>
      </w:r>
    </w:p>
    <w:p w14:paraId="1458547B" w14:textId="4F160B0A" w:rsidR="00592478" w:rsidRPr="00A82B88" w:rsidRDefault="00592478" w:rsidP="004238A7">
      <w:pPr>
        <w:pStyle w:val="Prrafodelista"/>
        <w:tabs>
          <w:tab w:val="left" w:pos="709"/>
        </w:tabs>
        <w:spacing w:before="360" w:after="240" w:line="360" w:lineRule="auto"/>
        <w:ind w:left="0"/>
        <w:jc w:val="both"/>
        <w:rPr>
          <w:rFonts w:ascii="Palatino Linotype" w:hAnsi="Palatino Linotype" w:cs="Arial"/>
        </w:rPr>
      </w:pPr>
      <w:r w:rsidRPr="00A82B88">
        <w:rPr>
          <w:rFonts w:ascii="Palatino Linotype" w:hAnsi="Palatino Linotype" w:cs="Arial"/>
        </w:rPr>
        <w:t xml:space="preserve">Al respecto, se omite en este apartado el contenido del archivo electrónico referido con anterioridad, por ser del conocimiento del </w:t>
      </w:r>
      <w:r w:rsidRPr="00A82B88">
        <w:rPr>
          <w:rFonts w:ascii="Palatino Linotype" w:hAnsi="Palatino Linotype" w:cs="Arial"/>
          <w:b/>
        </w:rPr>
        <w:t>RECURRENTE</w:t>
      </w:r>
      <w:r w:rsidRPr="00A82B88">
        <w:rPr>
          <w:rFonts w:ascii="Palatino Linotype" w:hAnsi="Palatino Linotype" w:cs="Arial"/>
        </w:rPr>
        <w:t xml:space="preserve">, al ser adjuntado en la respuesta a la solicitud de información número </w:t>
      </w:r>
      <w:r w:rsidRPr="00A82B88">
        <w:rPr>
          <w:rFonts w:ascii="Palatino Linotype" w:hAnsi="Palatino Linotype" w:cs="Arial"/>
          <w:b/>
        </w:rPr>
        <w:t>00764/NAUCALPA/IP/2020</w:t>
      </w:r>
      <w:r w:rsidRPr="00A82B88">
        <w:rPr>
          <w:rFonts w:ascii="Palatino Linotype" w:hAnsi="Palatino Linotype" w:cs="Arial"/>
        </w:rPr>
        <w:t>, aunado que será objeto de estudio en la presente resolución.</w:t>
      </w:r>
    </w:p>
    <w:p w14:paraId="0B4B504C" w14:textId="36A7994C" w:rsidR="00576C55" w:rsidRPr="00A82B88" w:rsidRDefault="00576C55" w:rsidP="00576C55">
      <w:pPr>
        <w:pStyle w:val="Prrafodelista"/>
        <w:numPr>
          <w:ilvl w:val="0"/>
          <w:numId w:val="16"/>
        </w:numPr>
        <w:tabs>
          <w:tab w:val="left" w:pos="709"/>
        </w:tabs>
        <w:spacing w:before="360" w:after="240" w:line="360" w:lineRule="auto"/>
        <w:ind w:left="0" w:firstLine="0"/>
        <w:jc w:val="both"/>
        <w:rPr>
          <w:rFonts w:ascii="Palatino Linotype" w:hAnsi="Palatino Linotype" w:cs="Arial"/>
        </w:rPr>
      </w:pPr>
      <w:r w:rsidRPr="00A82B88">
        <w:rPr>
          <w:rFonts w:ascii="Palatino Linotype" w:hAnsi="Palatino Linotype" w:cs="Arial"/>
          <w:szCs w:val="20"/>
        </w:rPr>
        <w:t xml:space="preserve">De las constancias que obran en el expediente electrónico del </w:t>
      </w:r>
      <w:r w:rsidRPr="00A82B88">
        <w:rPr>
          <w:rFonts w:ascii="Palatino Linotype" w:hAnsi="Palatino Linotype" w:cs="Arial"/>
          <w:b/>
          <w:szCs w:val="20"/>
        </w:rPr>
        <w:t>SAIMEX</w:t>
      </w:r>
      <w:r w:rsidRPr="00A82B88">
        <w:rPr>
          <w:rFonts w:ascii="Palatino Linotype" w:hAnsi="Palatino Linotype" w:cs="Arial"/>
          <w:szCs w:val="20"/>
        </w:rPr>
        <w:t xml:space="preserve">, </w:t>
      </w:r>
      <w:r w:rsidRPr="00A82B88">
        <w:rPr>
          <w:rFonts w:ascii="Palatino Linotype" w:hAnsi="Palatino Linotype" w:cs="Arial"/>
        </w:rPr>
        <w:t xml:space="preserve">en fecha </w:t>
      </w:r>
      <w:r w:rsidR="00507E74" w:rsidRPr="00A82B88">
        <w:rPr>
          <w:rFonts w:ascii="Palatino Linotype" w:hAnsi="Palatino Linotype"/>
        </w:rPr>
        <w:t xml:space="preserve">diez de noviembre </w:t>
      </w:r>
      <w:r w:rsidRPr="00A82B88">
        <w:rPr>
          <w:rFonts w:ascii="Palatino Linotype" w:hAnsi="Palatino Linotype"/>
        </w:rPr>
        <w:t xml:space="preserve">de dos mil veinte, </w:t>
      </w:r>
      <w:r w:rsidRPr="00A82B88">
        <w:rPr>
          <w:rFonts w:ascii="Palatino Linotype" w:hAnsi="Palatino Linotype" w:cs="Arial"/>
          <w:b/>
        </w:rPr>
        <w:t>EL SUJETO OBLIGADO</w:t>
      </w:r>
      <w:r w:rsidRPr="00A82B88">
        <w:rPr>
          <w:rFonts w:ascii="Palatino Linotype" w:hAnsi="Palatino Linotype" w:cs="Arial"/>
        </w:rPr>
        <w:t xml:space="preserve"> dio respuesta a la </w:t>
      </w:r>
      <w:r w:rsidRPr="00A82B88">
        <w:rPr>
          <w:rFonts w:ascii="Palatino Linotype" w:hAnsi="Palatino Linotype"/>
        </w:rPr>
        <w:t>solicitud</w:t>
      </w:r>
      <w:r w:rsidRPr="00A82B88">
        <w:rPr>
          <w:rFonts w:ascii="Palatino Linotype" w:hAnsi="Palatino Linotype" w:cs="Arial"/>
        </w:rPr>
        <w:t xml:space="preserve"> de </w:t>
      </w:r>
      <w:r w:rsidRPr="00A82B88">
        <w:rPr>
          <w:rFonts w:ascii="Palatino Linotype" w:hAnsi="Palatino Linotype"/>
        </w:rPr>
        <w:t>acceso</w:t>
      </w:r>
      <w:r w:rsidRPr="00A82B88">
        <w:rPr>
          <w:rFonts w:ascii="Palatino Linotype" w:hAnsi="Palatino Linotype" w:cs="Arial"/>
        </w:rPr>
        <w:t xml:space="preserve"> a la información pública requerida por </w:t>
      </w:r>
      <w:r w:rsidR="00507E74"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rPr>
        <w:t>, en los siguientes términos:</w:t>
      </w:r>
      <w:bookmarkEnd w:id="1"/>
    </w:p>
    <w:p w14:paraId="56F42D8C" w14:textId="77777777" w:rsidR="00507E74" w:rsidRPr="00A82B88" w:rsidRDefault="00576C55" w:rsidP="00507E74">
      <w:pPr>
        <w:spacing w:before="240" w:after="240"/>
        <w:ind w:left="851" w:right="899"/>
        <w:jc w:val="right"/>
        <w:rPr>
          <w:rFonts w:ascii="Palatino Linotype" w:hAnsi="Palatino Linotype" w:cs="Arial"/>
          <w:i/>
          <w:sz w:val="22"/>
          <w:szCs w:val="22"/>
        </w:rPr>
      </w:pPr>
      <w:r w:rsidRPr="00A82B88">
        <w:rPr>
          <w:rFonts w:ascii="Palatino Linotype" w:hAnsi="Palatino Linotype" w:cs="Arial"/>
          <w:i/>
          <w:sz w:val="22"/>
        </w:rPr>
        <w:t>“</w:t>
      </w:r>
      <w:r w:rsidR="00507E74" w:rsidRPr="00A82B88">
        <w:rPr>
          <w:rFonts w:ascii="Palatino Linotype" w:hAnsi="Palatino Linotype" w:cs="Arial"/>
          <w:i/>
          <w:sz w:val="22"/>
          <w:szCs w:val="22"/>
        </w:rPr>
        <w:t>Naucalpan de Juárez, México a 10 de Noviembre de 2020</w:t>
      </w:r>
    </w:p>
    <w:p w14:paraId="7084442D" w14:textId="77777777" w:rsidR="00507E74" w:rsidRPr="00A82B88" w:rsidRDefault="00507E74" w:rsidP="00507E74">
      <w:pPr>
        <w:spacing w:before="240" w:after="240"/>
        <w:ind w:left="851" w:right="899"/>
        <w:jc w:val="right"/>
        <w:rPr>
          <w:rFonts w:ascii="Palatino Linotype" w:hAnsi="Palatino Linotype" w:cs="Arial"/>
          <w:i/>
          <w:sz w:val="22"/>
          <w:szCs w:val="22"/>
        </w:rPr>
      </w:pPr>
      <w:r w:rsidRPr="00A82B88">
        <w:rPr>
          <w:rFonts w:ascii="Palatino Linotype" w:hAnsi="Palatino Linotype" w:cs="Arial"/>
          <w:i/>
          <w:sz w:val="22"/>
          <w:szCs w:val="22"/>
        </w:rPr>
        <w:t>Nombre del solicitante:</w:t>
      </w:r>
    </w:p>
    <w:p w14:paraId="1D3856E7" w14:textId="77777777" w:rsidR="00507E74" w:rsidRPr="00A82B88" w:rsidRDefault="00507E74" w:rsidP="00507E74">
      <w:pPr>
        <w:spacing w:before="240" w:after="240"/>
        <w:ind w:left="851" w:right="899"/>
        <w:jc w:val="right"/>
        <w:rPr>
          <w:rFonts w:ascii="Palatino Linotype" w:hAnsi="Palatino Linotype" w:cs="Arial"/>
          <w:i/>
          <w:sz w:val="22"/>
          <w:szCs w:val="22"/>
        </w:rPr>
      </w:pPr>
      <w:r w:rsidRPr="00A82B88">
        <w:rPr>
          <w:rFonts w:ascii="Palatino Linotype" w:hAnsi="Palatino Linotype" w:cs="Arial"/>
          <w:i/>
          <w:sz w:val="22"/>
          <w:szCs w:val="22"/>
        </w:rPr>
        <w:t>Folio de la solicitud: 00764/NAUCALPA/IP/2020</w:t>
      </w:r>
    </w:p>
    <w:p w14:paraId="156AACC5" w14:textId="77777777" w:rsidR="00507E74" w:rsidRPr="00A82B88" w:rsidRDefault="00507E74" w:rsidP="00507E74">
      <w:pPr>
        <w:spacing w:before="240" w:after="240"/>
        <w:ind w:left="851" w:right="899"/>
        <w:jc w:val="both"/>
        <w:rPr>
          <w:rFonts w:ascii="Palatino Linotype" w:hAnsi="Palatino Linotype" w:cs="Arial"/>
          <w:i/>
          <w:sz w:val="22"/>
          <w:szCs w:val="22"/>
        </w:rPr>
      </w:pPr>
      <w:r w:rsidRPr="00A82B8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72B4AB" w14:textId="77777777" w:rsidR="00507E74" w:rsidRPr="00A82B88" w:rsidRDefault="00507E74" w:rsidP="00507E74">
      <w:pPr>
        <w:spacing w:before="240" w:after="240"/>
        <w:ind w:left="851" w:right="899"/>
        <w:jc w:val="both"/>
        <w:rPr>
          <w:rFonts w:ascii="Palatino Linotype" w:hAnsi="Palatino Linotype" w:cs="Arial"/>
          <w:i/>
          <w:sz w:val="22"/>
          <w:szCs w:val="22"/>
        </w:rPr>
      </w:pPr>
      <w:r w:rsidRPr="00A82B88">
        <w:rPr>
          <w:rFonts w:ascii="Palatino Linotype" w:hAnsi="Palatino Linotype" w:cs="Arial"/>
          <w:i/>
          <w:sz w:val="22"/>
          <w:szCs w:val="22"/>
        </w:rPr>
        <w:t xml:space="preserve">Naucalpan de Juárez, Estado de México a 06 de noviembre de 2020 No. de solicitud: 00764/NAUCALPA/IP/2020 C. SOLICITANTE DE ACCESO A LA </w:t>
      </w:r>
      <w:r w:rsidRPr="00A82B88">
        <w:rPr>
          <w:rFonts w:ascii="Palatino Linotype" w:hAnsi="Palatino Linotype" w:cs="Arial"/>
          <w:i/>
          <w:sz w:val="22"/>
          <w:szCs w:val="22"/>
        </w:rPr>
        <w:lastRenderedPageBreak/>
        <w:t>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“…requiero saber que evento se tiene planeado para fin de año en temas culturales…” (sic). Por lo que atañe al Instituto Municipal de Cultura Física y Deporte de Naucalpan, área encargada de atender su solicitud, adjunta al presente el archivo denominado: “Respuesta 764.pdf”,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2389D951" w14:textId="77777777" w:rsidR="00507E74" w:rsidRPr="00A82B88" w:rsidRDefault="00507E74" w:rsidP="00507E74">
      <w:pPr>
        <w:spacing w:before="240" w:after="240"/>
        <w:ind w:left="851" w:right="899"/>
        <w:jc w:val="both"/>
        <w:rPr>
          <w:rFonts w:ascii="Palatino Linotype" w:hAnsi="Palatino Linotype" w:cs="Arial"/>
          <w:i/>
          <w:sz w:val="22"/>
          <w:szCs w:val="22"/>
        </w:rPr>
      </w:pPr>
      <w:r w:rsidRPr="00A82B88">
        <w:rPr>
          <w:rFonts w:ascii="Palatino Linotype" w:hAnsi="Palatino Linotype" w:cs="Arial"/>
          <w:i/>
          <w:sz w:val="22"/>
          <w:szCs w:val="22"/>
        </w:rPr>
        <w:t>ATENTAMENTE</w:t>
      </w:r>
    </w:p>
    <w:p w14:paraId="6D26289D" w14:textId="7A62C00E" w:rsidR="00576C55" w:rsidRPr="00A82B88" w:rsidRDefault="00507E74" w:rsidP="00507E74">
      <w:pPr>
        <w:spacing w:before="240" w:after="240"/>
        <w:ind w:left="851" w:right="899"/>
        <w:jc w:val="both"/>
        <w:rPr>
          <w:rFonts w:ascii="Palatino Linotype" w:hAnsi="Palatino Linotype"/>
          <w:sz w:val="22"/>
        </w:rPr>
      </w:pPr>
      <w:r w:rsidRPr="00A82B88">
        <w:rPr>
          <w:rFonts w:ascii="Palatino Linotype" w:hAnsi="Palatino Linotype" w:cs="Arial"/>
          <w:i/>
          <w:sz w:val="22"/>
          <w:szCs w:val="22"/>
        </w:rPr>
        <w:t>C. LEONARDO SALCEDO MALVAEZ</w:t>
      </w:r>
      <w:r w:rsidR="00576C55" w:rsidRPr="00A82B88">
        <w:rPr>
          <w:rFonts w:ascii="Palatino Linotype" w:hAnsi="Palatino Linotype" w:cs="Arial"/>
          <w:i/>
          <w:sz w:val="22"/>
          <w:szCs w:val="22"/>
        </w:rPr>
        <w:t>”</w:t>
      </w:r>
      <w:r w:rsidR="00576C55" w:rsidRPr="00A82B88">
        <w:rPr>
          <w:rFonts w:ascii="Palatino Linotype" w:hAnsi="Palatino Linotype" w:cs="Arial"/>
          <w:i/>
          <w:sz w:val="22"/>
        </w:rPr>
        <w:t xml:space="preserve"> </w:t>
      </w:r>
      <w:r w:rsidR="00576C55" w:rsidRPr="00A82B88">
        <w:rPr>
          <w:rFonts w:ascii="Palatino Linotype" w:hAnsi="Palatino Linotype"/>
          <w:sz w:val="22"/>
        </w:rPr>
        <w:t>(Sic)</w:t>
      </w:r>
    </w:p>
    <w:p w14:paraId="6BF0FE74" w14:textId="63551694" w:rsidR="00576C55" w:rsidRPr="00A82B88" w:rsidRDefault="00576C55" w:rsidP="00507E74">
      <w:pPr>
        <w:spacing w:before="240" w:after="240" w:line="360" w:lineRule="auto"/>
        <w:ind w:right="709"/>
        <w:jc w:val="both"/>
        <w:rPr>
          <w:rFonts w:ascii="Palatino Linotype" w:hAnsi="Palatino Linotype" w:cs="Arial"/>
          <w:sz w:val="22"/>
          <w:szCs w:val="22"/>
        </w:rPr>
      </w:pPr>
      <w:r w:rsidRPr="00A82B88">
        <w:rPr>
          <w:rFonts w:ascii="Palatino Linotype" w:hAnsi="Palatino Linotype" w:cs="Arial"/>
          <w:sz w:val="22"/>
          <w:szCs w:val="22"/>
        </w:rPr>
        <w:t xml:space="preserve">Advirtiendo de dicha respuesta, que </w:t>
      </w:r>
      <w:r w:rsidRPr="00A82B88">
        <w:rPr>
          <w:rFonts w:ascii="Palatino Linotype" w:hAnsi="Palatino Linotype" w:cs="Arial"/>
          <w:b/>
          <w:sz w:val="22"/>
          <w:szCs w:val="22"/>
        </w:rPr>
        <w:t>EL SUJETO OBLIGADO</w:t>
      </w:r>
      <w:r w:rsidRPr="00A82B88">
        <w:rPr>
          <w:rFonts w:ascii="Palatino Linotype" w:hAnsi="Palatino Linotype" w:cs="Arial"/>
          <w:sz w:val="22"/>
          <w:szCs w:val="22"/>
        </w:rPr>
        <w:t xml:space="preserve"> acompañ</w:t>
      </w:r>
      <w:r w:rsidR="00934165" w:rsidRPr="00A82B88">
        <w:rPr>
          <w:rFonts w:ascii="Palatino Linotype" w:hAnsi="Palatino Linotype" w:cs="Arial"/>
          <w:sz w:val="22"/>
          <w:szCs w:val="22"/>
        </w:rPr>
        <w:t>ó</w:t>
      </w:r>
      <w:r w:rsidRPr="00A82B88">
        <w:rPr>
          <w:rFonts w:ascii="Palatino Linotype" w:hAnsi="Palatino Linotype" w:cs="Arial"/>
          <w:sz w:val="22"/>
          <w:szCs w:val="22"/>
        </w:rPr>
        <w:t xml:space="preserve"> l</w:t>
      </w:r>
      <w:r w:rsidR="00507E74" w:rsidRPr="00A82B88">
        <w:rPr>
          <w:rFonts w:ascii="Palatino Linotype" w:hAnsi="Palatino Linotype" w:cs="Arial"/>
          <w:sz w:val="22"/>
          <w:szCs w:val="22"/>
        </w:rPr>
        <w:t>os</w:t>
      </w:r>
      <w:r w:rsidRPr="00A82B88">
        <w:rPr>
          <w:rFonts w:ascii="Palatino Linotype" w:hAnsi="Palatino Linotype" w:cs="Arial"/>
          <w:sz w:val="22"/>
          <w:szCs w:val="22"/>
        </w:rPr>
        <w:t xml:space="preserve"> archivo</w:t>
      </w:r>
      <w:r w:rsidR="00507E74" w:rsidRPr="00A82B88">
        <w:rPr>
          <w:rFonts w:ascii="Palatino Linotype" w:hAnsi="Palatino Linotype" w:cs="Arial"/>
          <w:sz w:val="22"/>
          <w:szCs w:val="22"/>
        </w:rPr>
        <w:t>s</w:t>
      </w:r>
      <w:r w:rsidRPr="00A82B88">
        <w:rPr>
          <w:rFonts w:ascii="Palatino Linotype" w:hAnsi="Palatino Linotype" w:cs="Arial"/>
          <w:sz w:val="22"/>
          <w:szCs w:val="22"/>
        </w:rPr>
        <w:t xml:space="preserve"> electrónico</w:t>
      </w:r>
      <w:r w:rsidR="00507E74" w:rsidRPr="00A82B88">
        <w:rPr>
          <w:rFonts w:ascii="Palatino Linotype" w:hAnsi="Palatino Linotype" w:cs="Arial"/>
          <w:sz w:val="22"/>
          <w:szCs w:val="22"/>
        </w:rPr>
        <w:t>s</w:t>
      </w:r>
      <w:r w:rsidRPr="00A82B88">
        <w:rPr>
          <w:rFonts w:ascii="Palatino Linotype" w:hAnsi="Palatino Linotype" w:cs="Arial"/>
          <w:sz w:val="22"/>
          <w:szCs w:val="22"/>
        </w:rPr>
        <w:t xml:space="preserve"> denominado</w:t>
      </w:r>
      <w:r w:rsidR="00507E74" w:rsidRPr="00A82B88">
        <w:rPr>
          <w:rFonts w:ascii="Palatino Linotype" w:hAnsi="Palatino Linotype" w:cs="Arial"/>
          <w:sz w:val="22"/>
          <w:szCs w:val="22"/>
        </w:rPr>
        <w:t>s</w:t>
      </w:r>
      <w:r w:rsidRPr="00A82B88">
        <w:rPr>
          <w:rFonts w:ascii="Palatino Linotype" w:hAnsi="Palatino Linotype" w:cs="Arial"/>
          <w:sz w:val="22"/>
          <w:szCs w:val="22"/>
        </w:rPr>
        <w:t xml:space="preserve"> </w:t>
      </w:r>
      <w:r w:rsidR="00507E74" w:rsidRPr="00A82B88">
        <w:rPr>
          <w:rFonts w:ascii="Palatino Linotype" w:hAnsi="Palatino Linotype" w:cs="Arial"/>
          <w:b/>
          <w:i/>
          <w:sz w:val="22"/>
          <w:szCs w:val="22"/>
        </w:rPr>
        <w:t xml:space="preserve">Respuesta 764.pdf </w:t>
      </w:r>
      <w:r w:rsidR="00507E74" w:rsidRPr="00A82B88">
        <w:rPr>
          <w:rFonts w:ascii="Palatino Linotype" w:hAnsi="Palatino Linotype" w:cs="Arial"/>
          <w:i/>
          <w:sz w:val="22"/>
          <w:szCs w:val="22"/>
        </w:rPr>
        <w:t xml:space="preserve">y </w:t>
      </w:r>
      <w:r w:rsidR="00507E74" w:rsidRPr="00A82B88">
        <w:rPr>
          <w:rFonts w:ascii="Palatino Linotype" w:hAnsi="Palatino Linotype" w:cs="Arial"/>
          <w:b/>
          <w:i/>
          <w:sz w:val="22"/>
          <w:szCs w:val="22"/>
        </w:rPr>
        <w:t>764_202011100828.pdf</w:t>
      </w:r>
      <w:r w:rsidRPr="00A82B88">
        <w:rPr>
          <w:rFonts w:ascii="Palatino Linotype" w:hAnsi="Palatino Linotype" w:cs="Arial"/>
          <w:b/>
          <w:i/>
          <w:sz w:val="22"/>
          <w:szCs w:val="22"/>
        </w:rPr>
        <w:t xml:space="preserve">, </w:t>
      </w:r>
      <w:r w:rsidRPr="00A82B88">
        <w:rPr>
          <w:rFonts w:ascii="Palatino Linotype" w:hAnsi="Palatino Linotype" w:cs="Arial"/>
          <w:sz w:val="22"/>
          <w:szCs w:val="22"/>
        </w:rPr>
        <w:t>l</w:t>
      </w:r>
      <w:r w:rsidR="00507E74" w:rsidRPr="00A82B88">
        <w:rPr>
          <w:rFonts w:ascii="Palatino Linotype" w:hAnsi="Palatino Linotype" w:cs="Arial"/>
          <w:sz w:val="22"/>
          <w:szCs w:val="22"/>
        </w:rPr>
        <w:t>os</w:t>
      </w:r>
      <w:r w:rsidRPr="00A82B88">
        <w:rPr>
          <w:rFonts w:ascii="Palatino Linotype" w:hAnsi="Palatino Linotype" w:cs="Arial"/>
          <w:sz w:val="22"/>
          <w:szCs w:val="22"/>
        </w:rPr>
        <w:t xml:space="preserve"> cual</w:t>
      </w:r>
      <w:r w:rsidR="00507E74" w:rsidRPr="00A82B88">
        <w:rPr>
          <w:rFonts w:ascii="Palatino Linotype" w:hAnsi="Palatino Linotype" w:cs="Arial"/>
          <w:sz w:val="22"/>
          <w:szCs w:val="22"/>
        </w:rPr>
        <w:t>es</w:t>
      </w:r>
      <w:r w:rsidRPr="00A82B88">
        <w:rPr>
          <w:rFonts w:ascii="Palatino Linotype" w:hAnsi="Palatino Linotype" w:cs="Arial"/>
          <w:sz w:val="22"/>
          <w:szCs w:val="22"/>
        </w:rPr>
        <w:t xml:space="preserve"> contiene</w:t>
      </w:r>
      <w:r w:rsidR="00507E74" w:rsidRPr="00A82B88">
        <w:rPr>
          <w:rFonts w:ascii="Palatino Linotype" w:hAnsi="Palatino Linotype" w:cs="Arial"/>
          <w:sz w:val="22"/>
          <w:szCs w:val="22"/>
        </w:rPr>
        <w:t>n</w:t>
      </w:r>
      <w:r w:rsidRPr="00A82B88">
        <w:rPr>
          <w:rFonts w:ascii="Palatino Linotype" w:hAnsi="Palatino Linotype" w:cs="Arial"/>
          <w:sz w:val="22"/>
          <w:szCs w:val="22"/>
        </w:rPr>
        <w:t xml:space="preserve">: </w:t>
      </w:r>
    </w:p>
    <w:p w14:paraId="3AFE5435" w14:textId="525020CE" w:rsidR="00277533" w:rsidRPr="00A82B88" w:rsidRDefault="00277533" w:rsidP="00277533">
      <w:pPr>
        <w:pStyle w:val="Prrafodelista"/>
        <w:numPr>
          <w:ilvl w:val="0"/>
          <w:numId w:val="47"/>
        </w:numPr>
        <w:spacing w:before="240" w:after="240" w:line="360" w:lineRule="auto"/>
        <w:ind w:right="709"/>
        <w:jc w:val="both"/>
        <w:rPr>
          <w:rFonts w:ascii="Palatino Linotype" w:hAnsi="Palatino Linotype" w:cs="Arial"/>
          <w:sz w:val="22"/>
          <w:szCs w:val="22"/>
        </w:rPr>
      </w:pPr>
      <w:r w:rsidRPr="00A82B88">
        <w:rPr>
          <w:rFonts w:ascii="Palatino Linotype" w:hAnsi="Palatino Linotype" w:cs="Arial"/>
          <w:b/>
          <w:i/>
          <w:sz w:val="22"/>
          <w:szCs w:val="22"/>
        </w:rPr>
        <w:t xml:space="preserve">764_202011100828.pdf: </w:t>
      </w:r>
      <w:r w:rsidRPr="00A82B88">
        <w:rPr>
          <w:rFonts w:ascii="Palatino Linotype" w:hAnsi="Palatino Linotype" w:cs="Arial"/>
          <w:sz w:val="22"/>
          <w:szCs w:val="22"/>
        </w:rPr>
        <w:t>Contiene documento de fecha seis de noviembre de dos mil veinte, emitido por el Director de la Unidad de Transparencia y Acceso a la Información Pública mediante el cual señala que el Instituto Municipal de Cultura Física y Deporte de Naucalpan quien es el área encargada de atender la solicitud, adjunt</w:t>
      </w:r>
      <w:r w:rsidR="00934165" w:rsidRPr="00A82B88">
        <w:rPr>
          <w:rFonts w:ascii="Palatino Linotype" w:hAnsi="Palatino Linotype" w:cs="Arial"/>
          <w:sz w:val="22"/>
          <w:szCs w:val="22"/>
        </w:rPr>
        <w:t>ó</w:t>
      </w:r>
      <w:r w:rsidRPr="00A82B88">
        <w:rPr>
          <w:rFonts w:ascii="Palatino Linotype" w:hAnsi="Palatino Linotype" w:cs="Arial"/>
          <w:sz w:val="22"/>
          <w:szCs w:val="22"/>
        </w:rPr>
        <w:t xml:space="preserve"> el documento electrónico “</w:t>
      </w:r>
      <w:r w:rsidRPr="00A82B88">
        <w:rPr>
          <w:rFonts w:ascii="Palatino Linotype" w:hAnsi="Palatino Linotype" w:cs="Arial"/>
          <w:i/>
          <w:sz w:val="22"/>
          <w:szCs w:val="22"/>
        </w:rPr>
        <w:t>Respuesta 764.pdf”</w:t>
      </w:r>
      <w:r w:rsidRPr="00A82B88">
        <w:rPr>
          <w:rFonts w:ascii="Palatino Linotype" w:hAnsi="Palatino Linotype" w:cs="Arial"/>
          <w:sz w:val="22"/>
          <w:szCs w:val="22"/>
        </w:rPr>
        <w:t xml:space="preserve"> manifestando que en dicho archivo se encontraba la respuesta a la solicitud. </w:t>
      </w:r>
    </w:p>
    <w:p w14:paraId="175E85E1" w14:textId="1C8BEC9F" w:rsidR="00576C55" w:rsidRPr="00A82B88" w:rsidRDefault="00507E74" w:rsidP="00A10BF5">
      <w:pPr>
        <w:pStyle w:val="Prrafodelista"/>
        <w:numPr>
          <w:ilvl w:val="0"/>
          <w:numId w:val="47"/>
        </w:numPr>
        <w:spacing w:before="240" w:after="240" w:line="360" w:lineRule="auto"/>
        <w:ind w:right="709"/>
        <w:jc w:val="both"/>
        <w:rPr>
          <w:rFonts w:ascii="Palatino Linotype" w:hAnsi="Palatino Linotype" w:cs="Arial"/>
          <w:sz w:val="22"/>
          <w:szCs w:val="22"/>
        </w:rPr>
      </w:pPr>
      <w:r w:rsidRPr="00A82B88">
        <w:rPr>
          <w:rFonts w:ascii="Palatino Linotype" w:hAnsi="Palatino Linotype" w:cs="Arial"/>
          <w:b/>
          <w:i/>
          <w:sz w:val="22"/>
          <w:szCs w:val="22"/>
        </w:rPr>
        <w:lastRenderedPageBreak/>
        <w:t xml:space="preserve">Respuesta 764.pdf: </w:t>
      </w:r>
      <w:r w:rsidRPr="00A82B88">
        <w:rPr>
          <w:rFonts w:ascii="Palatino Linotype" w:hAnsi="Palatino Linotype" w:cs="Arial"/>
          <w:sz w:val="22"/>
          <w:szCs w:val="22"/>
        </w:rPr>
        <w:t>Contiene el oficio numero SC/CJ/025/2020 de fecha cinco de noviembre de dos mil veinte</w:t>
      </w:r>
      <w:r w:rsidR="00B84FC7" w:rsidRPr="00A82B88">
        <w:rPr>
          <w:rFonts w:ascii="Palatino Linotype" w:hAnsi="Palatino Linotype" w:cs="Arial"/>
          <w:sz w:val="22"/>
          <w:szCs w:val="22"/>
        </w:rPr>
        <w:t>,</w:t>
      </w:r>
      <w:r w:rsidRPr="00A82B88">
        <w:rPr>
          <w:rFonts w:ascii="Palatino Linotype" w:hAnsi="Palatino Linotype" w:cs="Arial"/>
          <w:sz w:val="22"/>
          <w:szCs w:val="22"/>
        </w:rPr>
        <w:t xml:space="preserve"> a través del cual la enlace de transparencia de la Secretaría de Cultura informó al solicitante que la cartera cultural se encontraba disponible en la dirección electrónica https://ccvn.naucalpan qob.mx/cartelera, asimismo señaló que est</w:t>
      </w:r>
      <w:r w:rsidR="00B84FC7" w:rsidRPr="00A82B88">
        <w:rPr>
          <w:rFonts w:ascii="Palatino Linotype" w:hAnsi="Palatino Linotype" w:cs="Arial"/>
          <w:sz w:val="22"/>
          <w:szCs w:val="22"/>
        </w:rPr>
        <w:t xml:space="preserve">aba </w:t>
      </w:r>
      <w:r w:rsidRPr="00A82B88">
        <w:rPr>
          <w:rFonts w:ascii="Palatino Linotype" w:hAnsi="Palatino Linotype" w:cs="Arial"/>
          <w:sz w:val="22"/>
          <w:szCs w:val="22"/>
        </w:rPr>
        <w:t>a su disposición consultar las redes sociales institucionales del Gobierno Municipal de Naucalpan de Juárez y Centro Cultural Virtual Naucalpan, medios digitales en los cuales se publicita de forma continua los eventos cu</w:t>
      </w:r>
      <w:r w:rsidR="00B84FC7" w:rsidRPr="00A82B88">
        <w:rPr>
          <w:rFonts w:ascii="Palatino Linotype" w:hAnsi="Palatino Linotype" w:cs="Arial"/>
          <w:sz w:val="22"/>
          <w:szCs w:val="22"/>
        </w:rPr>
        <w:t xml:space="preserve">lturales para toda la población; haciendo de su conocimiento </w:t>
      </w:r>
      <w:r w:rsidRPr="00A82B88">
        <w:rPr>
          <w:rFonts w:ascii="Palatino Linotype" w:hAnsi="Palatino Linotype" w:cs="Arial"/>
          <w:sz w:val="22"/>
          <w:szCs w:val="22"/>
        </w:rPr>
        <w:t>que los eventos culturales y su realización están sujetos al semáforo de alerta epidemiológica que determinen las autoridades sanitarias</w:t>
      </w:r>
      <w:r w:rsidR="00B84FC7" w:rsidRPr="00A82B88">
        <w:rPr>
          <w:rFonts w:ascii="Palatino Linotype" w:hAnsi="Palatino Linotype" w:cs="Arial"/>
          <w:sz w:val="22"/>
          <w:szCs w:val="22"/>
        </w:rPr>
        <w:t>.</w:t>
      </w:r>
    </w:p>
    <w:p w14:paraId="2042C535" w14:textId="688BFCB9" w:rsidR="00576C55" w:rsidRPr="00A82B88" w:rsidRDefault="00576C55" w:rsidP="00576C55">
      <w:pPr>
        <w:pStyle w:val="Prrafodelista"/>
        <w:widowControl w:val="0"/>
        <w:numPr>
          <w:ilvl w:val="0"/>
          <w:numId w:val="29"/>
        </w:numPr>
        <w:tabs>
          <w:tab w:val="left" w:pos="0"/>
        </w:tabs>
        <w:autoSpaceDE w:val="0"/>
        <w:autoSpaceDN w:val="0"/>
        <w:adjustRightInd w:val="0"/>
        <w:spacing w:before="200" w:after="200" w:line="360" w:lineRule="auto"/>
        <w:ind w:left="0" w:firstLine="0"/>
        <w:jc w:val="both"/>
        <w:rPr>
          <w:rFonts w:ascii="Palatino Linotype" w:hAnsi="Palatino Linotype" w:cs="Arial"/>
        </w:rPr>
      </w:pPr>
      <w:bookmarkStart w:id="2" w:name="_Ref507070922"/>
      <w:r w:rsidRPr="00A82B88">
        <w:rPr>
          <w:rFonts w:ascii="Palatino Linotype" w:hAnsi="Palatino Linotype"/>
        </w:rPr>
        <w:t xml:space="preserve">Inconforme con la respuesta del </w:t>
      </w:r>
      <w:r w:rsidRPr="00A82B88">
        <w:rPr>
          <w:rFonts w:ascii="Palatino Linotype" w:hAnsi="Palatino Linotype"/>
          <w:b/>
        </w:rPr>
        <w:t>SUJETO OBLIGADO</w:t>
      </w:r>
      <w:r w:rsidRPr="00A82B88">
        <w:rPr>
          <w:rFonts w:ascii="Palatino Linotype" w:hAnsi="Palatino Linotype"/>
        </w:rPr>
        <w:t xml:space="preserve">, en fecha </w:t>
      </w:r>
      <w:r w:rsidR="00277533" w:rsidRPr="00A82B88">
        <w:rPr>
          <w:rFonts w:ascii="Palatino Linotype" w:hAnsi="Palatino Linotype"/>
        </w:rPr>
        <w:t>trece de noviembre</w:t>
      </w:r>
      <w:r w:rsidRPr="00A82B88">
        <w:rPr>
          <w:rFonts w:ascii="Palatino Linotype" w:hAnsi="Palatino Linotype"/>
        </w:rPr>
        <w:t xml:space="preserve"> de dos mil veinte, </w:t>
      </w:r>
      <w:r w:rsidR="00277533" w:rsidRPr="00A82B88">
        <w:rPr>
          <w:rFonts w:ascii="Palatino Linotype" w:hAnsi="Palatino Linotype"/>
          <w:b/>
        </w:rPr>
        <w:t>E</w:t>
      </w:r>
      <w:r w:rsidRPr="00A82B88">
        <w:rPr>
          <w:rFonts w:ascii="Palatino Linotype" w:hAnsi="Palatino Linotype" w:cs="Arial"/>
          <w:b/>
        </w:rPr>
        <w:t>L RECURRENTE</w:t>
      </w:r>
      <w:r w:rsidRPr="00A82B88">
        <w:rPr>
          <w:rFonts w:ascii="Palatino Linotype" w:hAnsi="Palatino Linotype"/>
        </w:rPr>
        <w:t>, a través del</w:t>
      </w:r>
      <w:r w:rsidRPr="00A82B88">
        <w:rPr>
          <w:rFonts w:ascii="Palatino Linotype" w:hAnsi="Palatino Linotype"/>
          <w:b/>
        </w:rPr>
        <w:t xml:space="preserve"> SAIMEX, </w:t>
      </w:r>
      <w:r w:rsidRPr="00A82B88">
        <w:rPr>
          <w:rFonts w:ascii="Palatino Linotype" w:hAnsi="Palatino Linotype"/>
        </w:rPr>
        <w:t xml:space="preserve">interpuso el recurso de revisión objeto del </w:t>
      </w:r>
      <w:r w:rsidRPr="00A82B88">
        <w:rPr>
          <w:rFonts w:ascii="Palatino Linotype" w:hAnsi="Palatino Linotype" w:cs="Arial"/>
        </w:rPr>
        <w:t>presente</w:t>
      </w:r>
      <w:r w:rsidRPr="00A82B88">
        <w:rPr>
          <w:rFonts w:ascii="Palatino Linotype" w:hAnsi="Palatino Linotype"/>
        </w:rPr>
        <w:t xml:space="preserve"> estudio, al que se le asignó el </w:t>
      </w:r>
      <w:r w:rsidRPr="00A82B88">
        <w:rPr>
          <w:rFonts w:ascii="Palatino Linotype" w:hAnsi="Palatino Linotype" w:cs="Arial"/>
        </w:rPr>
        <w:t xml:space="preserve">número </w:t>
      </w:r>
      <w:r w:rsidR="00277533" w:rsidRPr="00A82B88">
        <w:rPr>
          <w:rFonts w:ascii="Palatino Linotype" w:hAnsi="Palatino Linotype" w:cs="Arial"/>
          <w:b/>
          <w:bCs/>
          <w:lang w:val="es-ES_tradnl"/>
        </w:rPr>
        <w:t>05412</w:t>
      </w:r>
      <w:r w:rsidRPr="00A82B88">
        <w:rPr>
          <w:rFonts w:ascii="Palatino Linotype" w:hAnsi="Palatino Linotype" w:cs="Arial"/>
          <w:b/>
          <w:bCs/>
          <w:lang w:val="es-ES_tradnl"/>
        </w:rPr>
        <w:t>/INFOEM/IP/RR/2020</w:t>
      </w:r>
      <w:r w:rsidRPr="00A82B88">
        <w:rPr>
          <w:rFonts w:ascii="Palatino Linotype" w:hAnsi="Palatino Linotype" w:cs="Arial"/>
        </w:rPr>
        <w:t>, en el que señaló como acto impugnado, lo siguiente:</w:t>
      </w:r>
      <w:bookmarkEnd w:id="2"/>
    </w:p>
    <w:p w14:paraId="3C944C22" w14:textId="36A6718A" w:rsidR="00576C55" w:rsidRPr="00A82B88" w:rsidRDefault="00576C55" w:rsidP="00576C55">
      <w:pPr>
        <w:spacing w:before="360" w:after="240"/>
        <w:ind w:left="709" w:right="709"/>
        <w:jc w:val="both"/>
        <w:rPr>
          <w:rFonts w:ascii="Palatino Linotype" w:hAnsi="Palatino Linotype" w:cs="Arial"/>
          <w:sz w:val="22"/>
          <w:szCs w:val="22"/>
          <w:lang w:eastAsia="es-MX"/>
        </w:rPr>
      </w:pPr>
      <w:r w:rsidRPr="00A82B88">
        <w:rPr>
          <w:rFonts w:ascii="Palatino Linotype" w:hAnsi="Palatino Linotype" w:cs="Arial"/>
          <w:i/>
          <w:sz w:val="22"/>
          <w:szCs w:val="22"/>
          <w:lang w:eastAsia="es-MX"/>
        </w:rPr>
        <w:t>“</w:t>
      </w:r>
      <w:r w:rsidR="00277533" w:rsidRPr="00A82B88">
        <w:rPr>
          <w:rFonts w:ascii="Palatino Linotype" w:hAnsi="Palatino Linotype" w:cs="Arial"/>
          <w:i/>
          <w:sz w:val="22"/>
          <w:szCs w:val="22"/>
          <w:lang w:eastAsia="es-MX"/>
        </w:rPr>
        <w:t>l</w:t>
      </w:r>
      <w:r w:rsidR="00277533" w:rsidRPr="00A82B88">
        <w:rPr>
          <w:rFonts w:ascii="Palatino Linotype" w:hAnsi="Palatino Linotype" w:cs="Arial"/>
          <w:i/>
          <w:sz w:val="22"/>
          <w:szCs w:val="22"/>
        </w:rPr>
        <w:t>a respuesta a la solicitud</w:t>
      </w:r>
      <w:r w:rsidRPr="00A82B88">
        <w:rPr>
          <w:rFonts w:ascii="Palatino Linotype" w:hAnsi="Palatino Linotype" w:cs="Arial"/>
          <w:i/>
          <w:sz w:val="22"/>
          <w:szCs w:val="22"/>
        </w:rPr>
        <w:t>"</w:t>
      </w:r>
      <w:r w:rsidRPr="00A82B88">
        <w:rPr>
          <w:rFonts w:ascii="Palatino Linotype" w:hAnsi="Palatino Linotype" w:cs="Arial"/>
          <w:i/>
          <w:sz w:val="22"/>
          <w:szCs w:val="22"/>
          <w:lang w:eastAsia="es-MX"/>
        </w:rPr>
        <w:t xml:space="preserve"> </w:t>
      </w:r>
      <w:r w:rsidRPr="00A82B88">
        <w:rPr>
          <w:rFonts w:ascii="Palatino Linotype" w:hAnsi="Palatino Linotype" w:cs="Arial"/>
          <w:sz w:val="22"/>
          <w:szCs w:val="22"/>
          <w:lang w:eastAsia="es-MX"/>
        </w:rPr>
        <w:t>(Sic)</w:t>
      </w:r>
    </w:p>
    <w:p w14:paraId="203991F0" w14:textId="05D7108D" w:rsidR="00576C55" w:rsidRPr="00A82B88" w:rsidRDefault="00576C55" w:rsidP="00576C55">
      <w:pPr>
        <w:pStyle w:val="Prrafodelista"/>
        <w:spacing w:before="360" w:after="240" w:line="360" w:lineRule="auto"/>
        <w:ind w:left="0"/>
        <w:jc w:val="both"/>
        <w:rPr>
          <w:rFonts w:ascii="Palatino Linotype" w:hAnsi="Palatino Linotype"/>
        </w:rPr>
      </w:pPr>
      <w:r w:rsidRPr="00A82B88">
        <w:rPr>
          <w:rFonts w:ascii="Palatino Linotype" w:hAnsi="Palatino Linotype" w:cs="Arial"/>
        </w:rPr>
        <w:t>Asimismo</w:t>
      </w:r>
      <w:r w:rsidRPr="00A82B88">
        <w:rPr>
          <w:rFonts w:ascii="Palatino Linotype" w:hAnsi="Palatino Linotype"/>
        </w:rPr>
        <w:t xml:space="preserve">, </w:t>
      </w:r>
      <w:r w:rsidR="00277533" w:rsidRPr="00A82B88">
        <w:rPr>
          <w:rFonts w:ascii="Palatino Linotype" w:hAnsi="Palatino Linotype" w:cs="Arial"/>
          <w:b/>
        </w:rPr>
        <w:t>EL</w:t>
      </w:r>
      <w:r w:rsidRPr="00A82B88">
        <w:rPr>
          <w:rFonts w:ascii="Palatino Linotype" w:hAnsi="Palatino Linotype" w:cs="Arial"/>
          <w:b/>
        </w:rPr>
        <w:t xml:space="preserve"> RECURRENTE </w:t>
      </w:r>
      <w:r w:rsidRPr="00A82B88">
        <w:rPr>
          <w:rFonts w:ascii="Palatino Linotype" w:hAnsi="Palatino Linotype"/>
        </w:rPr>
        <w:t>indicó como razones o motivos de inconformidad:</w:t>
      </w:r>
    </w:p>
    <w:p w14:paraId="5BA07901" w14:textId="3E3D35B1" w:rsidR="00576C55" w:rsidRPr="00A82B88" w:rsidRDefault="00576C55" w:rsidP="00576C55">
      <w:pPr>
        <w:spacing w:before="360" w:after="240"/>
        <w:ind w:left="709" w:right="709"/>
        <w:jc w:val="both"/>
        <w:rPr>
          <w:rFonts w:ascii="Palatino Linotype" w:hAnsi="Palatino Linotype" w:cs="Arial"/>
          <w:sz w:val="22"/>
          <w:szCs w:val="22"/>
          <w:lang w:eastAsia="es-MX"/>
        </w:rPr>
      </w:pPr>
      <w:r w:rsidRPr="00A82B88">
        <w:rPr>
          <w:rFonts w:ascii="Palatino Linotype" w:hAnsi="Palatino Linotype" w:cs="Arial"/>
          <w:i/>
          <w:sz w:val="22"/>
          <w:szCs w:val="22"/>
          <w:lang w:eastAsia="es-MX"/>
        </w:rPr>
        <w:t>“</w:t>
      </w:r>
      <w:r w:rsidR="00277533" w:rsidRPr="00A82B88">
        <w:rPr>
          <w:rFonts w:ascii="Palatino Linotype" w:hAnsi="Palatino Linotype" w:cs="Arial"/>
          <w:i/>
          <w:sz w:val="22"/>
          <w:szCs w:val="22"/>
        </w:rPr>
        <w:t xml:space="preserve">no respondieron a mi solicitud, se limitaron a mandar link y decir que era informaciòn que se publicaba en la pagina oficial del ayuntamiento esto lo responden 19 días después haber ingresado la solicitud (articulo 163 de la ley de Transparencia Y Acceso a la Informaciòn Pùblica del Estado de Mèxico y Municipios donde dice que la Unidad de Transparencia deberà notificar la respuesta a la solicitud al interesado en el menor tiempo posible, que no podrá exceder de QUINCE DÌA HÀBILES contados a partir del dài siguiente de la presentaciòn de aquella, por lo tanto no se actuó conforme a la Ley) , en el artìculo 161 de la Ley de Transparencia y Acceso a la informaciòn </w:t>
      </w:r>
      <w:r w:rsidR="00277533" w:rsidRPr="00A82B88">
        <w:rPr>
          <w:rFonts w:ascii="Palatino Linotype" w:hAnsi="Palatino Linotype" w:cs="Arial"/>
          <w:i/>
          <w:sz w:val="22"/>
          <w:szCs w:val="22"/>
        </w:rPr>
        <w:lastRenderedPageBreak/>
        <w:t>Pùblica del Estado de Mèxico y Municipios en donde dice que cuando la informaciòn requerida por el solicitante ya este disponible al pùblico en medios impresos, tales como libros, compendios trípticos, registrospùblicos en formatos electrónicos disponibles en internet o en cualquier otro medio, se le hará saber por el medio requerido por el solicitante la fuente, el lugar y la forma en que puede consultar, reproducirlo o adquirir dicha informaciòn en un PLAZO NO MAYOR A CINCO DÌAS HÀBILES. y por lo que se observa en su oficio de respuesta, no se apegaron a los términos que manda la ley, ahora bien revisando la pagina a la que nos dirige, no contiene la informaciòn solicitada, por lo cual solicito se de respuesta a mi solicitud inicial.</w:t>
      </w:r>
      <w:r w:rsidRPr="00A82B88">
        <w:rPr>
          <w:rFonts w:ascii="Palatino Linotype" w:hAnsi="Palatino Linotype" w:cs="Arial"/>
          <w:i/>
          <w:sz w:val="22"/>
          <w:szCs w:val="22"/>
          <w:lang w:eastAsia="es-MX"/>
        </w:rPr>
        <w:t xml:space="preserve">” </w:t>
      </w:r>
      <w:r w:rsidRPr="00A82B88">
        <w:rPr>
          <w:rFonts w:ascii="Palatino Linotype" w:hAnsi="Palatino Linotype" w:cs="Arial"/>
          <w:sz w:val="22"/>
          <w:szCs w:val="22"/>
          <w:lang w:eastAsia="es-MX"/>
        </w:rPr>
        <w:t>(Sic)</w:t>
      </w:r>
    </w:p>
    <w:p w14:paraId="364F0CE1" w14:textId="70E30B3A" w:rsidR="00576C55" w:rsidRPr="00A82B88" w:rsidRDefault="00576C55" w:rsidP="00576C55">
      <w:pPr>
        <w:pStyle w:val="Prrafodelista"/>
        <w:widowControl w:val="0"/>
        <w:numPr>
          <w:ilvl w:val="0"/>
          <w:numId w:val="29"/>
        </w:numPr>
        <w:tabs>
          <w:tab w:val="left" w:pos="0"/>
        </w:tabs>
        <w:autoSpaceDE w:val="0"/>
        <w:autoSpaceDN w:val="0"/>
        <w:adjustRightInd w:val="0"/>
        <w:spacing w:before="200" w:after="200" w:line="360" w:lineRule="auto"/>
        <w:ind w:left="0" w:firstLine="0"/>
        <w:jc w:val="both"/>
        <w:rPr>
          <w:rFonts w:ascii="Palatino Linotype" w:hAnsi="Palatino Linotype" w:cs="Arial"/>
          <w:lang w:val="es-ES_tradnl"/>
        </w:rPr>
      </w:pPr>
      <w:r w:rsidRPr="00A82B88">
        <w:rPr>
          <w:rFonts w:ascii="Palatino Linotype" w:hAnsi="Palatino Linotype" w:cs="Arial"/>
        </w:rPr>
        <w:t xml:space="preserve">En fecha </w:t>
      </w:r>
      <w:r w:rsidR="00152668" w:rsidRPr="00A82B88">
        <w:rPr>
          <w:rFonts w:ascii="Palatino Linotype" w:hAnsi="Palatino Linotype"/>
        </w:rPr>
        <w:t>trece de noviembre</w:t>
      </w:r>
      <w:r w:rsidRPr="00A82B88">
        <w:rPr>
          <w:rFonts w:ascii="Palatino Linotype" w:hAnsi="Palatino Linotype"/>
        </w:rPr>
        <w:t xml:space="preserve"> de dos mil veinte</w:t>
      </w:r>
      <w:r w:rsidRPr="00A82B88">
        <w:rPr>
          <w:rFonts w:ascii="Palatino Linotype" w:hAnsi="Palatino Linotype" w:cs="Arial"/>
        </w:rPr>
        <w:t>, el recurso de que se trata se envió electrónicamente al Instituto de Transparencia, Acceso a la Información Pública</w:t>
      </w:r>
      <w:r w:rsidRPr="00A82B88">
        <w:rPr>
          <w:rFonts w:ascii="Palatino Linotype" w:hAnsi="Palatino Linotype" w:cs="Arial"/>
          <w:lang w:val="es-ES_tradnl"/>
        </w:rPr>
        <w:t xml:space="preserve"> y </w:t>
      </w:r>
      <w:r w:rsidRPr="00A82B88">
        <w:rPr>
          <w:rFonts w:ascii="Palatino Linotype" w:hAnsi="Palatino Linotype" w:cs="Arial"/>
        </w:rPr>
        <w:t>Protección</w:t>
      </w:r>
      <w:r w:rsidRPr="00A82B88">
        <w:rPr>
          <w:rFonts w:ascii="Palatino Linotype" w:hAnsi="Palatino Linotype" w:cs="Arial"/>
          <w:lang w:val="es-ES_tradnl"/>
        </w:rPr>
        <w:t xml:space="preserve"> </w:t>
      </w:r>
      <w:r w:rsidRPr="00A82B88">
        <w:rPr>
          <w:rFonts w:ascii="Palatino Linotype" w:hAnsi="Palatino Linotype" w:cs="Arial"/>
        </w:rPr>
        <w:t>de</w:t>
      </w:r>
      <w:r w:rsidRPr="00A82B88">
        <w:rPr>
          <w:rFonts w:ascii="Palatino Linotype" w:hAnsi="Palatino Linotype" w:cs="Arial"/>
          <w:lang w:val="es-ES_tradnl"/>
        </w:rPr>
        <w:t xml:space="preserve"> </w:t>
      </w:r>
      <w:r w:rsidRPr="00A82B88">
        <w:rPr>
          <w:rFonts w:ascii="Palatino Linotype" w:hAnsi="Palatino Linotype"/>
        </w:rPr>
        <w:t>Datos</w:t>
      </w:r>
      <w:r w:rsidRPr="00A82B88">
        <w:rPr>
          <w:rFonts w:ascii="Palatino Linotype" w:hAnsi="Palatino Linotype" w:cs="Arial"/>
          <w:lang w:val="es-ES_tradnl"/>
        </w:rPr>
        <w:t xml:space="preserve"> </w:t>
      </w:r>
      <w:r w:rsidRPr="00A82B88">
        <w:rPr>
          <w:rFonts w:ascii="Palatino Linotype" w:hAnsi="Palatino Linotype" w:cs="Arial"/>
        </w:rPr>
        <w:t>Personales</w:t>
      </w:r>
      <w:r w:rsidRPr="00A82B88">
        <w:rPr>
          <w:rFonts w:ascii="Palatino Linotype" w:hAnsi="Palatino Linotype" w:cs="Arial"/>
          <w:lang w:val="es-ES_tradnl"/>
        </w:rPr>
        <w:t xml:space="preserve"> </w:t>
      </w:r>
      <w:r w:rsidRPr="00A82B88">
        <w:rPr>
          <w:rFonts w:ascii="Palatino Linotype" w:hAnsi="Palatino Linotype" w:cs="Arial"/>
        </w:rPr>
        <w:t>del</w:t>
      </w:r>
      <w:r w:rsidRPr="00A82B88">
        <w:rPr>
          <w:rFonts w:ascii="Palatino Linotype" w:hAnsi="Palatino Linotype" w:cs="Arial"/>
          <w:lang w:val="es-ES_tradnl"/>
        </w:rPr>
        <w:t xml:space="preserve"> </w:t>
      </w:r>
      <w:r w:rsidRPr="00A82B88">
        <w:rPr>
          <w:rFonts w:ascii="Palatino Linotype" w:hAnsi="Palatino Linotype"/>
        </w:rPr>
        <w:t>Estado</w:t>
      </w:r>
      <w:r w:rsidRPr="00A82B88">
        <w:rPr>
          <w:rFonts w:ascii="Palatino Linotype" w:hAnsi="Palatino Linotype" w:cs="Arial"/>
          <w:lang w:val="es-ES_tradnl"/>
        </w:rPr>
        <w:t xml:space="preserve"> de México y Municipios y con fundamento en el </w:t>
      </w:r>
      <w:r w:rsidRPr="00A82B88">
        <w:rPr>
          <w:rFonts w:ascii="Palatino Linotype" w:hAnsi="Palatino Linotype" w:cs="Arial"/>
        </w:rPr>
        <w:t>artículo</w:t>
      </w:r>
      <w:r w:rsidRPr="00A82B88">
        <w:rPr>
          <w:rFonts w:ascii="Palatino Linotype" w:hAnsi="Palatino Linotype" w:cs="Arial"/>
          <w:lang w:val="es-ES_tradnl"/>
        </w:rPr>
        <w:t xml:space="preserve"> 185, </w:t>
      </w:r>
      <w:r w:rsidRPr="00A82B88">
        <w:rPr>
          <w:rFonts w:ascii="Palatino Linotype" w:hAnsi="Palatino Linotype" w:cs="Arial"/>
        </w:rPr>
        <w:t>fracción</w:t>
      </w:r>
      <w:r w:rsidRPr="00A82B88">
        <w:rPr>
          <w:rFonts w:ascii="Palatino Linotype" w:hAnsi="Palatino Linotype" w:cs="Arial"/>
          <w:lang w:val="es-ES_tradnl"/>
        </w:rPr>
        <w:t xml:space="preserve"> I de la </w:t>
      </w:r>
      <w:r w:rsidRPr="00A82B88">
        <w:rPr>
          <w:rFonts w:ascii="Palatino Linotype" w:hAnsi="Palatino Linotype"/>
        </w:rPr>
        <w:t>Ley de Transparencia y Acceso a la Información Pública del Estado de México y Municipios</w:t>
      </w:r>
      <w:r w:rsidRPr="00A82B88">
        <w:rPr>
          <w:rFonts w:ascii="Palatino Linotype" w:hAnsi="Palatino Linotype" w:cs="Arial"/>
          <w:lang w:val="es-ES_tradnl"/>
        </w:rPr>
        <w:t>, se turnó, a través del</w:t>
      </w:r>
      <w:r w:rsidRPr="00A82B88">
        <w:rPr>
          <w:rFonts w:ascii="Palatino Linotype" w:eastAsia="Arial Unicode MS" w:hAnsi="Palatino Linotype" w:cs="Arial"/>
          <w:lang w:val="es-ES_tradnl"/>
        </w:rPr>
        <w:t xml:space="preserve"> </w:t>
      </w:r>
      <w:r w:rsidRPr="00A82B88">
        <w:rPr>
          <w:rFonts w:ascii="Palatino Linotype" w:eastAsia="Arial Unicode MS" w:hAnsi="Palatino Linotype" w:cs="Arial"/>
          <w:b/>
          <w:lang w:val="es-ES_tradnl"/>
        </w:rPr>
        <w:t>SAIMEX</w:t>
      </w:r>
      <w:r w:rsidRPr="00A82B88">
        <w:rPr>
          <w:rFonts w:ascii="Palatino Linotype" w:hAnsi="Palatino Linotype"/>
        </w:rPr>
        <w:t xml:space="preserve">, a la </w:t>
      </w:r>
      <w:r w:rsidRPr="00A82B88">
        <w:rPr>
          <w:rFonts w:ascii="Palatino Linotype" w:hAnsi="Palatino Linotype" w:cs="Arial"/>
          <w:lang w:val="es-ES_tradnl"/>
        </w:rPr>
        <w:t xml:space="preserve">Comisionada </w:t>
      </w:r>
      <w:r w:rsidRPr="00A82B88">
        <w:rPr>
          <w:rFonts w:ascii="Palatino Linotype" w:hAnsi="Palatino Linotype" w:cs="Arial"/>
          <w:b/>
          <w:lang w:val="es-ES_tradnl"/>
        </w:rPr>
        <w:t>EVA ABAID YAPUR</w:t>
      </w:r>
      <w:r w:rsidRPr="00A82B88">
        <w:rPr>
          <w:rFonts w:ascii="Palatino Linotype" w:hAnsi="Palatino Linotype" w:cs="Arial"/>
          <w:lang w:val="es-ES_tradnl"/>
        </w:rPr>
        <w:t>, a efecto de que decretara su admisión o desechamiento.</w:t>
      </w:r>
    </w:p>
    <w:p w14:paraId="11ADF4B3" w14:textId="381DEA79" w:rsidR="00576C55" w:rsidRPr="00A82B88" w:rsidRDefault="00576C55" w:rsidP="00576C55">
      <w:pPr>
        <w:pStyle w:val="Prrafodelista"/>
        <w:widowControl w:val="0"/>
        <w:numPr>
          <w:ilvl w:val="0"/>
          <w:numId w:val="29"/>
        </w:numPr>
        <w:tabs>
          <w:tab w:val="left" w:pos="0"/>
        </w:tabs>
        <w:autoSpaceDE w:val="0"/>
        <w:autoSpaceDN w:val="0"/>
        <w:adjustRightInd w:val="0"/>
        <w:spacing w:before="200" w:after="200" w:line="360" w:lineRule="auto"/>
        <w:ind w:left="0" w:firstLine="0"/>
        <w:jc w:val="both"/>
        <w:rPr>
          <w:rFonts w:ascii="Palatino Linotype" w:hAnsi="Palatino Linotype" w:cs="Arial"/>
        </w:rPr>
      </w:pPr>
      <w:r w:rsidRPr="00A82B88">
        <w:rPr>
          <w:rFonts w:ascii="Palatino Linotype" w:hAnsi="Palatino Linotype" w:cs="Arial"/>
        </w:rPr>
        <w:t xml:space="preserve">En fecha </w:t>
      </w:r>
      <w:r w:rsidR="00152668" w:rsidRPr="00A82B88">
        <w:rPr>
          <w:rFonts w:ascii="Palatino Linotype" w:hAnsi="Palatino Linotype"/>
        </w:rPr>
        <w:t>veinte de noviembre</w:t>
      </w:r>
      <w:r w:rsidRPr="00A82B88">
        <w:rPr>
          <w:rFonts w:ascii="Palatino Linotype" w:hAnsi="Palatino Linotype"/>
        </w:rPr>
        <w:t xml:space="preserve"> de dos mil veinte</w:t>
      </w:r>
      <w:r w:rsidRPr="00A82B88">
        <w:rPr>
          <w:rFonts w:ascii="Palatino Linotype" w:hAnsi="Palatino Linotype" w:cs="Arial"/>
        </w:rPr>
        <w:t xml:space="preserve">, atento a lo dispuesto en el artículo 185, fracciones I, II y IV, de la </w:t>
      </w:r>
      <w:r w:rsidRPr="00A82B88">
        <w:rPr>
          <w:rFonts w:ascii="Palatino Linotype" w:hAnsi="Palatino Linotype"/>
        </w:rPr>
        <w:t xml:space="preserve">Ley de Transparencia y Acceso a la Información Pública del </w:t>
      </w:r>
      <w:r w:rsidRPr="00A82B88">
        <w:rPr>
          <w:rFonts w:ascii="Palatino Linotype" w:hAnsi="Palatino Linotype" w:cs="Arial"/>
        </w:rPr>
        <w:t>Estado</w:t>
      </w:r>
      <w:r w:rsidRPr="00A82B88">
        <w:rPr>
          <w:rFonts w:ascii="Palatino Linotype" w:hAnsi="Palatino Linotype"/>
        </w:rPr>
        <w:t xml:space="preserve"> de México y </w:t>
      </w:r>
      <w:r w:rsidRPr="00A82B88">
        <w:rPr>
          <w:rFonts w:ascii="Palatino Linotype" w:hAnsi="Palatino Linotype" w:cs="Arial"/>
          <w:lang w:val="es-ES_tradnl"/>
        </w:rPr>
        <w:t>Municipios</w:t>
      </w:r>
      <w:r w:rsidRPr="00A82B88">
        <w:rPr>
          <w:rFonts w:ascii="Palatino Linotype" w:hAnsi="Palatino Linotype"/>
        </w:rPr>
        <w:t>, se a</w:t>
      </w:r>
      <w:r w:rsidRPr="00A82B88">
        <w:rPr>
          <w:rFonts w:ascii="Palatino Linotype" w:hAnsi="Palatino Linotype" w:cs="Arial"/>
        </w:rPr>
        <w:t xml:space="preserve">cordó la admisión a trámite del referido recurso de </w:t>
      </w:r>
      <w:r w:rsidRPr="00A82B88">
        <w:rPr>
          <w:rFonts w:ascii="Palatino Linotype" w:hAnsi="Palatino Linotype" w:cs="Arial"/>
          <w:lang w:val="es-ES_tradnl"/>
        </w:rPr>
        <w:t>revisión</w:t>
      </w:r>
      <w:r w:rsidRPr="00A82B88">
        <w:rPr>
          <w:rFonts w:ascii="Palatino Linotype" w:hAnsi="Palatino Linotype" w:cs="Arial"/>
        </w:rPr>
        <w:t xml:space="preserve">, así como la </w:t>
      </w:r>
      <w:r w:rsidRPr="00A82B88">
        <w:rPr>
          <w:rFonts w:ascii="Palatino Linotype" w:hAnsi="Palatino Linotype" w:cs="Arial"/>
          <w:lang w:val="es-ES_tradnl"/>
        </w:rPr>
        <w:t>integración</w:t>
      </w:r>
      <w:r w:rsidRPr="00A82B88">
        <w:rPr>
          <w:rFonts w:ascii="Palatino Linotype" w:hAnsi="Palatino Linotype" w:cs="Arial"/>
        </w:rPr>
        <w:t xml:space="preserve"> del expediente respectivo, mismo que se puso a disposición de las partes, para que en el plazo máximo de siete días hábiles, </w:t>
      </w:r>
      <w:r w:rsidR="00152668"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rPr>
        <w:t xml:space="preserve"> realizara manifestaciones, alegatos y ofreciera las pruebas que a su derecho </w:t>
      </w:r>
      <w:r w:rsidRPr="00A82B88">
        <w:rPr>
          <w:rFonts w:ascii="Palatino Linotype" w:hAnsi="Palatino Linotype" w:cs="Arial"/>
          <w:lang w:val="es-ES_tradnl"/>
        </w:rPr>
        <w:t>conviniera</w:t>
      </w:r>
      <w:r w:rsidRPr="00A82B88">
        <w:rPr>
          <w:rFonts w:ascii="Palatino Linotype" w:hAnsi="Palatino Linotype" w:cs="Arial"/>
        </w:rPr>
        <w:t xml:space="preserve"> y, en el caso del</w:t>
      </w:r>
      <w:r w:rsidRPr="00A82B88">
        <w:rPr>
          <w:rFonts w:ascii="Palatino Linotype" w:hAnsi="Palatino Linotype" w:cs="Arial"/>
          <w:b/>
        </w:rPr>
        <w:t xml:space="preserve"> SUJETO OBLIGADO</w:t>
      </w:r>
      <w:r w:rsidRPr="00A82B88">
        <w:rPr>
          <w:rFonts w:ascii="Palatino Linotype" w:hAnsi="Palatino Linotype" w:cs="Arial"/>
        </w:rPr>
        <w:t>, para que exhibiera el Informe Justificado correspondiente.</w:t>
      </w:r>
    </w:p>
    <w:p w14:paraId="59912C26" w14:textId="03B1BFEE" w:rsidR="00576C55" w:rsidRPr="00A82B88" w:rsidRDefault="00576C55" w:rsidP="00576C55">
      <w:pPr>
        <w:pStyle w:val="Prrafodelista"/>
        <w:numPr>
          <w:ilvl w:val="0"/>
          <w:numId w:val="16"/>
        </w:numPr>
        <w:tabs>
          <w:tab w:val="left" w:pos="851"/>
        </w:tabs>
        <w:spacing w:before="240" w:after="360" w:line="360" w:lineRule="auto"/>
        <w:ind w:left="0" w:firstLine="0"/>
        <w:jc w:val="both"/>
        <w:rPr>
          <w:rFonts w:ascii="Palatino Linotype" w:hAnsi="Palatino Linotype" w:cs="Arial"/>
        </w:rPr>
      </w:pPr>
      <w:bookmarkStart w:id="3" w:name="_Ref529870989"/>
      <w:r w:rsidRPr="00A82B88">
        <w:rPr>
          <w:rFonts w:ascii="Palatino Linotype" w:hAnsi="Palatino Linotype" w:cs="Arial"/>
        </w:rPr>
        <w:t>De</w:t>
      </w:r>
      <w:r w:rsidRPr="00A82B88">
        <w:rPr>
          <w:rFonts w:ascii="Palatino Linotype" w:hAnsi="Palatino Linotype" w:cs="Arial"/>
          <w:lang w:val="es-ES_tradnl"/>
        </w:rPr>
        <w:t xml:space="preserve"> las </w:t>
      </w:r>
      <w:r w:rsidRPr="00A82B88">
        <w:rPr>
          <w:rFonts w:ascii="Palatino Linotype" w:hAnsi="Palatino Linotype"/>
        </w:rPr>
        <w:t>constancias</w:t>
      </w:r>
      <w:r w:rsidRPr="00A82B88">
        <w:rPr>
          <w:rFonts w:ascii="Palatino Linotype" w:hAnsi="Palatino Linotype" w:cs="Arial"/>
          <w:lang w:val="es-ES_tradnl"/>
        </w:rPr>
        <w:t xml:space="preserve"> que obran en el </w:t>
      </w:r>
      <w:r w:rsidRPr="00A82B88">
        <w:rPr>
          <w:rFonts w:ascii="Palatino Linotype" w:hAnsi="Palatino Linotype" w:cs="Arial"/>
          <w:b/>
          <w:lang w:val="es-ES_tradnl"/>
        </w:rPr>
        <w:t>SAIMEX</w:t>
      </w:r>
      <w:r w:rsidRPr="00A82B88">
        <w:rPr>
          <w:rFonts w:ascii="Palatino Linotype" w:hAnsi="Palatino Linotype" w:cs="Arial"/>
          <w:lang w:val="es-ES_tradnl"/>
        </w:rPr>
        <w:t>, se advierte que</w:t>
      </w:r>
      <w:r w:rsidRPr="00A82B88">
        <w:rPr>
          <w:rFonts w:ascii="Palatino Linotype" w:hAnsi="Palatino Linotype" w:cs="Arial"/>
          <w:b/>
          <w:lang w:val="es-ES_tradnl"/>
        </w:rPr>
        <w:t xml:space="preserve"> </w:t>
      </w:r>
      <w:r w:rsidR="00152668" w:rsidRPr="00A82B88">
        <w:rPr>
          <w:rFonts w:ascii="Palatino Linotype" w:hAnsi="Palatino Linotype" w:cs="Arial"/>
          <w:b/>
        </w:rPr>
        <w:t>EL</w:t>
      </w:r>
      <w:r w:rsidRPr="00A82B88">
        <w:rPr>
          <w:rFonts w:ascii="Palatino Linotype" w:hAnsi="Palatino Linotype" w:cs="Arial"/>
          <w:b/>
        </w:rPr>
        <w:t xml:space="preserve"> RECURRENTE </w:t>
      </w:r>
      <w:r w:rsidRPr="00A82B88">
        <w:rPr>
          <w:rFonts w:ascii="Palatino Linotype" w:hAnsi="Palatino Linotype" w:cs="Arial"/>
        </w:rPr>
        <w:t xml:space="preserve">no realizó manifestaciones y alegatos, ni ofreció los medios de prueba </w:t>
      </w:r>
      <w:r w:rsidRPr="00A82B88">
        <w:rPr>
          <w:rFonts w:ascii="Palatino Linotype" w:hAnsi="Palatino Linotype" w:cs="Arial"/>
        </w:rPr>
        <w:lastRenderedPageBreak/>
        <w:t>que a su derecho conviniera. Por su parte, en fecha veinti</w:t>
      </w:r>
      <w:r w:rsidR="00152668" w:rsidRPr="00A82B88">
        <w:rPr>
          <w:rFonts w:ascii="Palatino Linotype" w:hAnsi="Palatino Linotype" w:cs="Arial"/>
        </w:rPr>
        <w:t xml:space="preserve">siete </w:t>
      </w:r>
      <w:r w:rsidRPr="00A82B88">
        <w:rPr>
          <w:rFonts w:ascii="Palatino Linotype" w:hAnsi="Palatino Linotype" w:cs="Arial"/>
        </w:rPr>
        <w:t xml:space="preserve">de </w:t>
      </w:r>
      <w:r w:rsidR="00152668" w:rsidRPr="00A82B88">
        <w:rPr>
          <w:rFonts w:ascii="Palatino Linotype" w:hAnsi="Palatino Linotype" w:cs="Arial"/>
        </w:rPr>
        <w:t xml:space="preserve">noviembre </w:t>
      </w:r>
      <w:r w:rsidRPr="00A82B88">
        <w:rPr>
          <w:rFonts w:ascii="Palatino Linotype" w:hAnsi="Palatino Linotype" w:cs="Arial"/>
        </w:rPr>
        <w:t>de dos mil veinte</w:t>
      </w:r>
      <w:r w:rsidRPr="00A82B88">
        <w:rPr>
          <w:rFonts w:ascii="Palatino Linotype" w:hAnsi="Palatino Linotype" w:cs="Arial"/>
          <w:b/>
        </w:rPr>
        <w:t xml:space="preserve">, EL SUJETO OBLIGADO </w:t>
      </w:r>
      <w:r w:rsidRPr="00A82B88">
        <w:rPr>
          <w:rFonts w:ascii="Palatino Linotype" w:hAnsi="Palatino Linotype" w:cs="Arial"/>
        </w:rPr>
        <w:t>exhibió el Informe Justificado, mismo que fue puesto a la vista de</w:t>
      </w:r>
      <w:r w:rsidR="00152668" w:rsidRPr="00A82B88">
        <w:rPr>
          <w:rFonts w:ascii="Palatino Linotype" w:hAnsi="Palatino Linotype" w:cs="Arial"/>
        </w:rPr>
        <w:t>l</w:t>
      </w:r>
      <w:r w:rsidRPr="00A82B88">
        <w:rPr>
          <w:rFonts w:ascii="Palatino Linotype" w:hAnsi="Palatino Linotype" w:cs="Arial"/>
        </w:rPr>
        <w:t xml:space="preserve"> particular a fin de que en un plazo de 3 días manifestara lo que a su derecho conviniera como se desprende de la siguiente imagen: </w:t>
      </w:r>
    </w:p>
    <w:p w14:paraId="3157A5B1" w14:textId="047358F4" w:rsidR="00576C55" w:rsidRPr="00A82B88" w:rsidRDefault="00152668" w:rsidP="00576C55">
      <w:pPr>
        <w:pStyle w:val="Prrafodelista"/>
        <w:tabs>
          <w:tab w:val="left" w:pos="851"/>
        </w:tabs>
        <w:spacing w:before="240" w:after="360" w:line="360" w:lineRule="auto"/>
        <w:ind w:left="0"/>
        <w:jc w:val="both"/>
        <w:rPr>
          <w:rFonts w:ascii="Palatino Linotype" w:hAnsi="Palatino Linotype" w:cs="Arial"/>
        </w:rPr>
      </w:pPr>
      <w:r w:rsidRPr="00A82B88">
        <w:rPr>
          <w:noProof/>
          <w:lang w:eastAsia="es-MX"/>
        </w:rPr>
        <w:drawing>
          <wp:inline distT="0" distB="0" distL="0" distR="0" wp14:anchorId="58282A6F" wp14:editId="0FD6EA1C">
            <wp:extent cx="5791835" cy="21094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09470"/>
                    </a:xfrm>
                    <a:prstGeom prst="rect">
                      <a:avLst/>
                    </a:prstGeom>
                  </pic:spPr>
                </pic:pic>
              </a:graphicData>
            </a:graphic>
          </wp:inline>
        </w:drawing>
      </w:r>
    </w:p>
    <w:bookmarkEnd w:id="3"/>
    <w:p w14:paraId="0A7C42C2" w14:textId="64DC0B01" w:rsidR="00576C55" w:rsidRPr="00A82B88" w:rsidRDefault="00576C55" w:rsidP="00576C55">
      <w:pPr>
        <w:spacing w:before="100" w:beforeAutospacing="1" w:after="100" w:afterAutospacing="1" w:line="360" w:lineRule="auto"/>
        <w:jc w:val="both"/>
        <w:rPr>
          <w:rFonts w:ascii="Palatino Linotype" w:hAnsi="Palatino Linotype"/>
        </w:rPr>
      </w:pPr>
      <w:r w:rsidRPr="00A82B88">
        <w:rPr>
          <w:rFonts w:ascii="Palatino Linotype" w:hAnsi="Palatino Linotype"/>
        </w:rPr>
        <w:t xml:space="preserve">En ese sentido </w:t>
      </w:r>
      <w:r w:rsidR="00152668" w:rsidRPr="00A82B88">
        <w:rPr>
          <w:rFonts w:ascii="Palatino Linotype" w:hAnsi="Palatino Linotype"/>
          <w:b/>
        </w:rPr>
        <w:t>EL</w:t>
      </w:r>
      <w:r w:rsidRPr="00A82B88">
        <w:rPr>
          <w:rFonts w:ascii="Palatino Linotype" w:hAnsi="Palatino Linotype"/>
          <w:b/>
        </w:rPr>
        <w:t xml:space="preserve"> RECURRENTE </w:t>
      </w:r>
      <w:r w:rsidRPr="00A82B88">
        <w:rPr>
          <w:rFonts w:ascii="Palatino Linotype" w:hAnsi="Palatino Linotype"/>
        </w:rPr>
        <w:t>fue omis</w:t>
      </w:r>
      <w:r w:rsidR="00152668" w:rsidRPr="00A82B88">
        <w:rPr>
          <w:rFonts w:ascii="Palatino Linotype" w:hAnsi="Palatino Linotype"/>
        </w:rPr>
        <w:t>o</w:t>
      </w:r>
      <w:r w:rsidRPr="00A82B88">
        <w:rPr>
          <w:rFonts w:ascii="Palatino Linotype" w:hAnsi="Palatino Linotype"/>
        </w:rPr>
        <w:t xml:space="preserve"> en realizar manifestaciones al Informe Justificado. </w:t>
      </w:r>
    </w:p>
    <w:p w14:paraId="5C19BC94" w14:textId="36AE5FB1" w:rsidR="00576C55" w:rsidRPr="00A82B88" w:rsidRDefault="00576C55" w:rsidP="00576C55">
      <w:pPr>
        <w:pStyle w:val="Prrafodelista"/>
        <w:numPr>
          <w:ilvl w:val="0"/>
          <w:numId w:val="16"/>
        </w:numPr>
        <w:tabs>
          <w:tab w:val="left" w:pos="709"/>
        </w:tabs>
        <w:spacing w:before="200" w:after="200" w:line="360" w:lineRule="auto"/>
        <w:ind w:left="0" w:firstLine="0"/>
        <w:jc w:val="both"/>
        <w:rPr>
          <w:rFonts w:ascii="Palatino Linotype" w:hAnsi="Palatino Linotype"/>
        </w:rPr>
      </w:pPr>
      <w:r w:rsidRPr="00A82B88">
        <w:rPr>
          <w:rFonts w:ascii="Palatino Linotype" w:hAnsi="Palatino Linotype" w:cs="Arial"/>
        </w:rPr>
        <w:t xml:space="preserve">Una vez analizado el estado procesal que guarda el expediente, en fecha </w:t>
      </w:r>
      <w:r w:rsidR="00152668" w:rsidRPr="00A82B88">
        <w:rPr>
          <w:rFonts w:ascii="Palatino Linotype" w:hAnsi="Palatino Linotype" w:cs="Arial"/>
        </w:rPr>
        <w:t>dieciocho de diciembre</w:t>
      </w:r>
      <w:r w:rsidRPr="00A82B88">
        <w:rPr>
          <w:rFonts w:ascii="Palatino Linotype" w:hAnsi="Palatino Linotype" w:cs="Arial"/>
          <w:lang w:val="es-ES_tradnl"/>
        </w:rPr>
        <w:t xml:space="preserve"> de dos mil veinte</w:t>
      </w:r>
      <w:r w:rsidRPr="00A82B88">
        <w:rPr>
          <w:rFonts w:ascii="Palatino Linotype" w:hAnsi="Palatino Linotype" w:cs="Arial"/>
        </w:rPr>
        <w:t xml:space="preserve">, la Comisionada Ponente acordó el cierre de instrucción, así </w:t>
      </w:r>
      <w:r w:rsidRPr="00A82B88">
        <w:rPr>
          <w:rFonts w:ascii="Palatino Linotype" w:hAnsi="Palatino Linotype" w:cs="Arial"/>
          <w:lang w:val="es-ES_tradnl"/>
        </w:rPr>
        <w:t>como</w:t>
      </w:r>
      <w:r w:rsidRPr="00A82B88">
        <w:rPr>
          <w:rFonts w:ascii="Palatino Linotype" w:hAnsi="Palatino Linotype" w:cs="Arial"/>
        </w:rPr>
        <w:t xml:space="preserve"> la remisión del mismo a efecto </w:t>
      </w:r>
      <w:r w:rsidRPr="00A82B88">
        <w:rPr>
          <w:rFonts w:ascii="Palatino Linotype" w:hAnsi="Palatino Linotype" w:cs="Arial"/>
          <w:lang w:val="es-ES_tradnl"/>
        </w:rPr>
        <w:t>de</w:t>
      </w:r>
      <w:r w:rsidRPr="00A82B8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62646B21" w14:textId="77777777" w:rsidR="00576C55" w:rsidRPr="00A82B88" w:rsidRDefault="00576C55" w:rsidP="00576C55">
      <w:pPr>
        <w:spacing w:before="120" w:after="120" w:line="360" w:lineRule="auto"/>
        <w:jc w:val="center"/>
        <w:rPr>
          <w:rFonts w:ascii="Palatino Linotype" w:hAnsi="Palatino Linotype"/>
          <w:b/>
          <w:bCs/>
          <w:spacing w:val="60"/>
          <w:sz w:val="28"/>
        </w:rPr>
      </w:pPr>
      <w:r w:rsidRPr="00A82B88">
        <w:rPr>
          <w:rFonts w:ascii="Palatino Linotype" w:hAnsi="Palatino Linotype"/>
          <w:b/>
          <w:bCs/>
          <w:spacing w:val="60"/>
          <w:sz w:val="28"/>
        </w:rPr>
        <w:t>CONSIDERANDO</w:t>
      </w:r>
    </w:p>
    <w:p w14:paraId="0BADF401" w14:textId="77777777" w:rsidR="00F962F6" w:rsidRPr="00A82B88" w:rsidRDefault="00F962F6" w:rsidP="00F962F6">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82B88">
        <w:rPr>
          <w:rFonts w:ascii="Palatino Linotype" w:hAnsi="Palatino Linotype"/>
          <w:b/>
        </w:rPr>
        <w:t>Competencia</w:t>
      </w:r>
      <w:r w:rsidRPr="00A82B88">
        <w:rPr>
          <w:rFonts w:ascii="Palatino Linotype" w:hAnsi="Palatino Linotype"/>
        </w:rPr>
        <w:t>.</w:t>
      </w:r>
      <w:r w:rsidRPr="00A82B88">
        <w:rPr>
          <w:rFonts w:ascii="Palatino Linotype" w:hAnsi="Palatino Linotype"/>
          <w:b/>
        </w:rPr>
        <w:t xml:space="preserve"> </w:t>
      </w:r>
      <w:r w:rsidRPr="00A82B88">
        <w:rPr>
          <w:rFonts w:ascii="Palatino Linotype" w:hAnsi="Palatino Linotype"/>
        </w:rPr>
        <w:t xml:space="preserve">Este Instituto de Transparencia, Acceso a la Información </w:t>
      </w:r>
      <w:r w:rsidRPr="00A82B88">
        <w:rPr>
          <w:rFonts w:ascii="Palatino Linotype" w:hAnsi="Palatino Linotype"/>
        </w:rPr>
        <w:lastRenderedPageBreak/>
        <w:t>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82B8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B767440" w14:textId="77777777" w:rsidR="00F962F6" w:rsidRPr="00A82B88" w:rsidRDefault="00F962F6" w:rsidP="00F962F6">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A82B88">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256823E" w14:textId="627EED44" w:rsidR="00576C55" w:rsidRPr="00A82B88" w:rsidRDefault="00576C55" w:rsidP="00B21C83">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cs="Arial"/>
          <w:lang w:val="es-ES_tradnl"/>
        </w:rPr>
      </w:pPr>
      <w:r w:rsidRPr="00A82B88">
        <w:rPr>
          <w:rFonts w:ascii="Palatino Linotype" w:hAnsi="Palatino Linotype" w:cs="Arial"/>
          <w:b/>
        </w:rPr>
        <w:t>Interés.</w:t>
      </w:r>
      <w:r w:rsidRPr="00A82B88">
        <w:rPr>
          <w:rFonts w:ascii="Palatino Linotype" w:hAnsi="Palatino Linotype" w:cs="Arial"/>
        </w:rPr>
        <w:t xml:space="preserve"> El </w:t>
      </w:r>
      <w:r w:rsidRPr="00A82B88">
        <w:rPr>
          <w:rFonts w:ascii="Palatino Linotype" w:hAnsi="Palatino Linotype"/>
        </w:rPr>
        <w:t>recurso</w:t>
      </w:r>
      <w:r w:rsidRPr="00A82B88">
        <w:rPr>
          <w:rFonts w:ascii="Palatino Linotype" w:hAnsi="Palatino Linotype" w:cs="Arial"/>
        </w:rPr>
        <w:t xml:space="preserve"> de revisión fue </w:t>
      </w:r>
      <w:r w:rsidRPr="00A82B88">
        <w:rPr>
          <w:rFonts w:ascii="Palatino Linotype" w:hAnsi="Palatino Linotype"/>
        </w:rPr>
        <w:t>interpuesto</w:t>
      </w:r>
      <w:r w:rsidRPr="00A82B88">
        <w:rPr>
          <w:rFonts w:ascii="Palatino Linotype" w:hAnsi="Palatino Linotype" w:cs="Arial"/>
        </w:rPr>
        <w:t xml:space="preserve"> por parte legítima en atención a que fue </w:t>
      </w:r>
      <w:r w:rsidRPr="00A82B88">
        <w:rPr>
          <w:rFonts w:ascii="Palatino Linotype" w:hAnsi="Palatino Linotype"/>
        </w:rPr>
        <w:t>presentado</w:t>
      </w:r>
      <w:r w:rsidRPr="00A82B88">
        <w:rPr>
          <w:rFonts w:ascii="Palatino Linotype" w:hAnsi="Palatino Linotype" w:cs="Arial"/>
        </w:rPr>
        <w:t xml:space="preserve"> por </w:t>
      </w:r>
      <w:r w:rsidR="00B21C83"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snapToGrid w:val="0"/>
        </w:rPr>
        <w:t xml:space="preserve">, </w:t>
      </w:r>
      <w:r w:rsidRPr="00A82B88">
        <w:rPr>
          <w:rFonts w:ascii="Palatino Linotype" w:hAnsi="Palatino Linotype" w:cs="Arial"/>
        </w:rPr>
        <w:t>quien</w:t>
      </w:r>
      <w:r w:rsidRPr="00A82B88">
        <w:rPr>
          <w:rFonts w:ascii="Palatino Linotype" w:hAnsi="Palatino Linotype" w:cs="Arial"/>
          <w:snapToGrid w:val="0"/>
        </w:rPr>
        <w:t xml:space="preserve"> </w:t>
      </w:r>
      <w:r w:rsidRPr="00A82B88">
        <w:rPr>
          <w:rFonts w:ascii="Palatino Linotype" w:hAnsi="Palatino Linotype"/>
        </w:rPr>
        <w:t>formuló</w:t>
      </w:r>
      <w:r w:rsidRPr="00A82B88">
        <w:rPr>
          <w:rFonts w:ascii="Palatino Linotype" w:hAnsi="Palatino Linotype" w:cs="Arial"/>
          <w:snapToGrid w:val="0"/>
        </w:rPr>
        <w:t xml:space="preserve"> la </w:t>
      </w:r>
      <w:r w:rsidRPr="00A82B88">
        <w:rPr>
          <w:rFonts w:ascii="Palatino Linotype" w:hAnsi="Palatino Linotype" w:cs="Arial"/>
        </w:rPr>
        <w:t>solicitud</w:t>
      </w:r>
      <w:r w:rsidRPr="00A82B88">
        <w:rPr>
          <w:rFonts w:ascii="Palatino Linotype" w:hAnsi="Palatino Linotype" w:cs="Arial"/>
          <w:snapToGrid w:val="0"/>
        </w:rPr>
        <w:t xml:space="preserve"> de información pública </w:t>
      </w:r>
      <w:r w:rsidRPr="00A82B88">
        <w:rPr>
          <w:rFonts w:ascii="Palatino Linotype" w:hAnsi="Palatino Linotype"/>
        </w:rPr>
        <w:t>número</w:t>
      </w:r>
      <w:r w:rsidRPr="00A82B88">
        <w:rPr>
          <w:rFonts w:ascii="Palatino Linotype" w:hAnsi="Palatino Linotype" w:cs="Arial"/>
          <w:snapToGrid w:val="0"/>
        </w:rPr>
        <w:t xml:space="preserve"> </w:t>
      </w:r>
      <w:r w:rsidR="00B21C83" w:rsidRPr="00A82B88">
        <w:rPr>
          <w:rFonts w:ascii="Palatino Linotype" w:hAnsi="Palatino Linotype"/>
          <w:b/>
          <w:bCs/>
        </w:rPr>
        <w:t>00764/NAUCALPA/IP/2020</w:t>
      </w:r>
      <w:r w:rsidRPr="00A82B88">
        <w:rPr>
          <w:rFonts w:ascii="Palatino Linotype" w:hAnsi="Palatino Linotype" w:cs="Arial"/>
          <w:lang w:val="es-ES_tradnl"/>
        </w:rPr>
        <w:t>.</w:t>
      </w:r>
    </w:p>
    <w:p w14:paraId="5BCF554B" w14:textId="02423D97" w:rsidR="00576C55" w:rsidRPr="00A82B88" w:rsidRDefault="00576C55" w:rsidP="00576C55">
      <w:pPr>
        <w:pStyle w:val="Prrafodelista"/>
        <w:widowControl w:val="0"/>
        <w:numPr>
          <w:ilvl w:val="0"/>
          <w:numId w:val="30"/>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A82B88">
        <w:rPr>
          <w:rFonts w:ascii="Palatino Linotype" w:hAnsi="Palatino Linotype" w:cs="Arial"/>
          <w:b/>
        </w:rPr>
        <w:t xml:space="preserve">Oportunidad. </w:t>
      </w:r>
      <w:r w:rsidRPr="00A82B88">
        <w:rPr>
          <w:rFonts w:ascii="Palatino Linotype" w:hAnsi="Palatino Linotype" w:cs="Arial"/>
        </w:rPr>
        <w:t xml:space="preserve">El </w:t>
      </w:r>
      <w:r w:rsidRPr="00A82B88">
        <w:rPr>
          <w:rFonts w:ascii="Palatino Linotype" w:hAnsi="Palatino Linotype"/>
        </w:rPr>
        <w:t>recurso</w:t>
      </w:r>
      <w:r w:rsidRPr="00A82B88">
        <w:rPr>
          <w:rFonts w:ascii="Palatino Linotype" w:hAnsi="Palatino Linotype" w:cs="Arial"/>
        </w:rPr>
        <w:t xml:space="preserve"> de revisión fue interpuesto dentro del plazo </w:t>
      </w:r>
      <w:r w:rsidRPr="00A82B88">
        <w:rPr>
          <w:rFonts w:ascii="Palatino Linotype" w:hAnsi="Palatino Linotype" w:cs="Arial"/>
        </w:rPr>
        <w:lastRenderedPageBreak/>
        <w:t xml:space="preserve">de quince días hábiles </w:t>
      </w:r>
      <w:r w:rsidRPr="00A82B88">
        <w:rPr>
          <w:rFonts w:ascii="Palatino Linotype" w:hAnsi="Palatino Linotype"/>
        </w:rPr>
        <w:t>contados</w:t>
      </w:r>
      <w:r w:rsidRPr="00A82B88">
        <w:rPr>
          <w:rFonts w:ascii="Palatino Linotype" w:hAnsi="Palatino Linotype" w:cs="Arial"/>
        </w:rPr>
        <w:t xml:space="preserve"> a </w:t>
      </w:r>
      <w:r w:rsidRPr="00A82B88">
        <w:rPr>
          <w:rFonts w:ascii="Palatino Linotype" w:hAnsi="Palatino Linotype"/>
        </w:rPr>
        <w:t>partir</w:t>
      </w:r>
      <w:r w:rsidRPr="00A82B88">
        <w:rPr>
          <w:rFonts w:ascii="Palatino Linotype" w:hAnsi="Palatino Linotype" w:cs="Arial"/>
        </w:rPr>
        <w:t xml:space="preserve"> del día siguiente al que </w:t>
      </w:r>
      <w:r w:rsidR="00B21C83"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b/>
          <w:bCs/>
        </w:rPr>
        <w:t xml:space="preserve"> </w:t>
      </w:r>
      <w:r w:rsidRPr="00A82B88">
        <w:rPr>
          <w:rFonts w:ascii="Palatino Linotype" w:hAnsi="Palatino Linotype" w:cs="Arial"/>
        </w:rPr>
        <w:t xml:space="preserve">tuvo conocimiento de la respuesta </w:t>
      </w:r>
      <w:r w:rsidRPr="00A82B88">
        <w:rPr>
          <w:rFonts w:ascii="Palatino Linotype" w:hAnsi="Palatino Linotype"/>
        </w:rPr>
        <w:t>impugnada</w:t>
      </w:r>
      <w:r w:rsidRPr="00A82B88">
        <w:rPr>
          <w:rFonts w:ascii="Palatino Linotype" w:hAnsi="Palatino Linotype" w:cs="Arial"/>
        </w:rPr>
        <w:t>, tal y como lo prevé el artículo 178 de la Ley de Transparencia y Acceso a la Información Pública del Estado de México y Municipios, que establece:</w:t>
      </w:r>
    </w:p>
    <w:p w14:paraId="3C08171B" w14:textId="77777777" w:rsidR="00576C55" w:rsidRPr="00A82B88" w:rsidRDefault="00576C55" w:rsidP="00576C55">
      <w:pPr>
        <w:spacing w:before="200" w:after="200"/>
        <w:ind w:left="709" w:right="709"/>
        <w:jc w:val="both"/>
        <w:rPr>
          <w:rFonts w:ascii="Palatino Linotype" w:hAnsi="Palatino Linotype" w:cs="Arial"/>
          <w:i/>
          <w:sz w:val="22"/>
          <w:szCs w:val="22"/>
        </w:rPr>
      </w:pPr>
      <w:r w:rsidRPr="00A82B88">
        <w:rPr>
          <w:rFonts w:ascii="Palatino Linotype" w:hAnsi="Palatino Linotype" w:cs="Arial"/>
          <w:i/>
          <w:sz w:val="22"/>
          <w:szCs w:val="22"/>
        </w:rPr>
        <w:t>“</w:t>
      </w:r>
      <w:r w:rsidRPr="00A82B88">
        <w:rPr>
          <w:rFonts w:ascii="Palatino Linotype" w:hAnsi="Palatino Linotype" w:cs="Arial"/>
          <w:b/>
          <w:i/>
          <w:sz w:val="22"/>
          <w:szCs w:val="22"/>
        </w:rPr>
        <w:t>Artículo 178.</w:t>
      </w:r>
      <w:r w:rsidRPr="00A82B8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6B4020" w14:textId="77777777" w:rsidR="00576C55" w:rsidRPr="00A82B88" w:rsidRDefault="00576C55" w:rsidP="00576C55">
      <w:pPr>
        <w:spacing w:before="200" w:after="200"/>
        <w:ind w:left="709" w:right="709"/>
        <w:jc w:val="both"/>
        <w:rPr>
          <w:rFonts w:ascii="Palatino Linotype" w:hAnsi="Palatino Linotype" w:cs="Arial"/>
          <w:i/>
          <w:sz w:val="22"/>
          <w:szCs w:val="22"/>
        </w:rPr>
      </w:pPr>
      <w:r w:rsidRPr="00A82B8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87D2E2" w14:textId="77777777" w:rsidR="00576C55" w:rsidRPr="00A82B88" w:rsidRDefault="00576C55" w:rsidP="00576C55">
      <w:pPr>
        <w:spacing w:before="200" w:after="200"/>
        <w:ind w:left="709" w:right="709"/>
        <w:jc w:val="both"/>
        <w:rPr>
          <w:rFonts w:ascii="Palatino Linotype" w:hAnsi="Palatino Linotype" w:cs="Arial"/>
          <w:i/>
          <w:sz w:val="22"/>
          <w:szCs w:val="22"/>
        </w:rPr>
      </w:pPr>
      <w:r w:rsidRPr="00A82B88">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A82B88">
        <w:rPr>
          <w:rFonts w:ascii="Palatino Linotype" w:hAnsi="Palatino Linotype" w:cs="Arial"/>
          <w:i/>
          <w:sz w:val="22"/>
          <w:szCs w:val="22"/>
          <w:lang w:eastAsia="es-MX"/>
        </w:rPr>
        <w:t>siguiente</w:t>
      </w:r>
      <w:r w:rsidRPr="00A82B88">
        <w:rPr>
          <w:rFonts w:ascii="Palatino Linotype" w:hAnsi="Palatino Linotype" w:cs="Arial"/>
          <w:i/>
          <w:sz w:val="22"/>
          <w:szCs w:val="22"/>
        </w:rPr>
        <w:t xml:space="preserve"> de haberlo recibido.”</w:t>
      </w:r>
    </w:p>
    <w:p w14:paraId="13B1F7FA" w14:textId="5D77D9D3" w:rsidR="00576C55" w:rsidRPr="00A82B88" w:rsidRDefault="00576C55" w:rsidP="00FC6876">
      <w:pPr>
        <w:spacing w:before="200" w:after="200" w:line="360" w:lineRule="auto"/>
        <w:jc w:val="both"/>
        <w:rPr>
          <w:rFonts w:ascii="Palatino Linotype" w:hAnsi="Palatino Linotype"/>
        </w:rPr>
      </w:pPr>
      <w:r w:rsidRPr="00A82B88">
        <w:rPr>
          <w:rFonts w:ascii="Palatino Linotype" w:hAnsi="Palatino Linotype" w:cs="Arial"/>
        </w:rPr>
        <w:t xml:space="preserve">En esa tesitura, atendiendo a que </w:t>
      </w:r>
      <w:r w:rsidRPr="00A82B88">
        <w:rPr>
          <w:rFonts w:ascii="Palatino Linotype" w:hAnsi="Palatino Linotype" w:cs="Arial"/>
          <w:b/>
        </w:rPr>
        <w:t>EL SUJETO OBLIGADO</w:t>
      </w:r>
      <w:r w:rsidRPr="00A82B88">
        <w:rPr>
          <w:rFonts w:ascii="Palatino Linotype" w:hAnsi="Palatino Linotype" w:cs="Arial"/>
        </w:rPr>
        <w:t xml:space="preserve"> notificó la respuesta a la solicitud de información pública el día </w:t>
      </w:r>
      <w:r w:rsidR="00FC6876" w:rsidRPr="00A82B88">
        <w:rPr>
          <w:rFonts w:ascii="Palatino Linotype" w:hAnsi="Palatino Linotype" w:cs="Arial"/>
          <w:b/>
        </w:rPr>
        <w:t xml:space="preserve">diez de noviembre </w:t>
      </w:r>
      <w:r w:rsidRPr="00A82B88">
        <w:rPr>
          <w:rFonts w:ascii="Palatino Linotype" w:hAnsi="Palatino Linotype" w:cs="Arial"/>
          <w:b/>
        </w:rPr>
        <w:t>de dos mil veinte</w:t>
      </w:r>
      <w:r w:rsidRPr="00A82B88">
        <w:rPr>
          <w:rFonts w:ascii="Palatino Linotype" w:hAnsi="Palatino Linotype" w:cs="Arial"/>
        </w:rPr>
        <w:t>; así, el plazo de quince días hábiles que el artículo 178 de la Ley de la materia otorga a</w:t>
      </w:r>
      <w:r w:rsidR="00FC6876" w:rsidRPr="00A82B88">
        <w:rPr>
          <w:rFonts w:ascii="Palatino Linotype" w:hAnsi="Palatino Linotype" w:cs="Arial"/>
        </w:rPr>
        <w:t>l</w:t>
      </w:r>
      <w:r w:rsidRPr="00A82B88">
        <w:rPr>
          <w:rFonts w:ascii="Palatino Linotype" w:hAnsi="Palatino Linotype" w:cs="Arial"/>
          <w:b/>
        </w:rPr>
        <w:t xml:space="preserve"> RECURRENTE </w:t>
      </w:r>
      <w:r w:rsidRPr="00A82B88">
        <w:rPr>
          <w:rFonts w:ascii="Palatino Linotype" w:hAnsi="Palatino Linotype" w:cs="Arial"/>
        </w:rPr>
        <w:t xml:space="preserve">para presentar el recurso de revisión, transcurrió del </w:t>
      </w:r>
      <w:r w:rsidR="00FC6876" w:rsidRPr="00A82B88">
        <w:rPr>
          <w:rFonts w:ascii="Palatino Linotype" w:hAnsi="Palatino Linotype" w:cs="Arial"/>
          <w:b/>
        </w:rPr>
        <w:t xml:space="preserve">once de noviembre </w:t>
      </w:r>
      <w:r w:rsidRPr="00A82B88">
        <w:rPr>
          <w:rFonts w:ascii="Palatino Linotype" w:hAnsi="Palatino Linotype" w:cs="Arial"/>
          <w:b/>
        </w:rPr>
        <w:t>al do</w:t>
      </w:r>
      <w:r w:rsidR="00FC6876" w:rsidRPr="00A82B88">
        <w:rPr>
          <w:rFonts w:ascii="Palatino Linotype" w:hAnsi="Palatino Linotype" w:cs="Arial"/>
          <w:b/>
        </w:rPr>
        <w:t>s</w:t>
      </w:r>
      <w:r w:rsidRPr="00A82B88">
        <w:rPr>
          <w:rFonts w:ascii="Palatino Linotype" w:hAnsi="Palatino Linotype" w:cs="Arial"/>
          <w:b/>
        </w:rPr>
        <w:t xml:space="preserve"> de </w:t>
      </w:r>
      <w:r w:rsidR="00FC6876" w:rsidRPr="00A82B88">
        <w:rPr>
          <w:rFonts w:ascii="Palatino Linotype" w:hAnsi="Palatino Linotype" w:cs="Arial"/>
          <w:b/>
        </w:rPr>
        <w:t xml:space="preserve">diciembre </w:t>
      </w:r>
      <w:r w:rsidRPr="00A82B88">
        <w:rPr>
          <w:rFonts w:ascii="Palatino Linotype" w:hAnsi="Palatino Linotype" w:cs="Arial"/>
          <w:b/>
        </w:rPr>
        <w:t>de dos mil veinte</w:t>
      </w:r>
      <w:r w:rsidRPr="00A82B88">
        <w:rPr>
          <w:rFonts w:ascii="Palatino Linotype" w:hAnsi="Palatino Linotype" w:cs="Arial"/>
        </w:rPr>
        <w:t xml:space="preserve">, sin contemplar en el cómputo los días </w:t>
      </w:r>
      <w:r w:rsidR="00FC6876" w:rsidRPr="00A82B88">
        <w:rPr>
          <w:rFonts w:ascii="Palatino Linotype" w:hAnsi="Palatino Linotype" w:cs="Arial"/>
        </w:rPr>
        <w:t xml:space="preserve">catorce, quince, veintiuno, veintidós, veintiocho y veintinueve de noviembre </w:t>
      </w:r>
      <w:r w:rsidRPr="00A82B88">
        <w:rPr>
          <w:rFonts w:ascii="Palatino Linotype" w:hAnsi="Palatino Linotype" w:cs="Arial"/>
        </w:rPr>
        <w:t xml:space="preserve">de dos mil veinte, por corresponder a sábados y domingos, en términos del artículo 3, fracción X, de la </w:t>
      </w:r>
      <w:r w:rsidRPr="00A82B88">
        <w:rPr>
          <w:rFonts w:ascii="Palatino Linotype" w:hAnsi="Palatino Linotype"/>
        </w:rPr>
        <w:t xml:space="preserve">Ley de Transparencia y Acceso a la Información Pública del Estado de México y Municipios; </w:t>
      </w:r>
      <w:r w:rsidRPr="00A82B88">
        <w:rPr>
          <w:rFonts w:ascii="Palatino Linotype" w:hAnsi="Palatino Linotype" w:cs="Arial"/>
        </w:rPr>
        <w:t xml:space="preserve">así como, </w:t>
      </w:r>
      <w:r w:rsidR="00FC6876" w:rsidRPr="00A82B88">
        <w:rPr>
          <w:rFonts w:ascii="Palatino Linotype" w:hAnsi="Palatino Linotype" w:cs="Arial"/>
        </w:rPr>
        <w:t>el</w:t>
      </w:r>
      <w:r w:rsidRPr="00A82B88">
        <w:rPr>
          <w:rFonts w:ascii="Palatino Linotype" w:hAnsi="Palatino Linotype" w:cs="Arial"/>
        </w:rPr>
        <w:t xml:space="preserve"> día </w:t>
      </w:r>
      <w:r w:rsidR="00FC6876" w:rsidRPr="00A82B88">
        <w:rPr>
          <w:rFonts w:ascii="Palatino Linotype" w:hAnsi="Palatino Linotype" w:cs="Arial"/>
        </w:rPr>
        <w:t>dieciséis de noviembre</w:t>
      </w:r>
      <w:r w:rsidRPr="00A82B88">
        <w:rPr>
          <w:rFonts w:ascii="Palatino Linotype" w:hAnsi="Palatino Linotype" w:cs="Arial"/>
        </w:rPr>
        <w:t xml:space="preserve"> del dos mil veinte, al corresponder a día de supleción de labores de conformidad con el Calendario Oficial en Materia de Transparencia, Acceso a la Información Pública y Protección de Datos </w:t>
      </w:r>
      <w:r w:rsidRPr="00A82B88">
        <w:rPr>
          <w:rFonts w:ascii="Palatino Linotype" w:hAnsi="Palatino Linotype" w:cs="Arial"/>
        </w:rPr>
        <w:lastRenderedPageBreak/>
        <w:t xml:space="preserve">Personales del Estado de México y Municipios, para el año dos mil </w:t>
      </w:r>
      <w:r w:rsidR="00FC6876" w:rsidRPr="00A82B88">
        <w:rPr>
          <w:rFonts w:ascii="Palatino Linotype" w:hAnsi="Palatino Linotype" w:cs="Arial"/>
        </w:rPr>
        <w:t>veinte</w:t>
      </w:r>
      <w:r w:rsidRPr="00A82B88">
        <w:rPr>
          <w:rFonts w:ascii="Palatino Linotype" w:hAnsi="Palatino Linotype" w:cs="Arial"/>
        </w:rPr>
        <w:t xml:space="preserve"> y enero dos mil veint</w:t>
      </w:r>
      <w:r w:rsidR="00FC6876" w:rsidRPr="00A82B88">
        <w:rPr>
          <w:rFonts w:ascii="Palatino Linotype" w:hAnsi="Palatino Linotype" w:cs="Arial"/>
        </w:rPr>
        <w:t>iuno</w:t>
      </w:r>
      <w:r w:rsidRPr="00A82B88">
        <w:rPr>
          <w:rFonts w:ascii="Palatino Linotype" w:hAnsi="Palatino Linotype" w:cs="Arial"/>
        </w:rPr>
        <w:t>.</w:t>
      </w:r>
    </w:p>
    <w:p w14:paraId="1C5BD2DD" w14:textId="594EAD7B" w:rsidR="00576C55" w:rsidRPr="00A82B88" w:rsidRDefault="00576C55" w:rsidP="00576C55">
      <w:pPr>
        <w:spacing w:before="200" w:after="200" w:line="360" w:lineRule="auto"/>
        <w:jc w:val="both"/>
        <w:rPr>
          <w:rFonts w:ascii="Palatino Linotype" w:hAnsi="Palatino Linotype" w:cs="Arial"/>
        </w:rPr>
      </w:pPr>
      <w:r w:rsidRPr="00A82B88">
        <w:rPr>
          <w:rFonts w:ascii="Palatino Linotype" w:hAnsi="Palatino Linotype" w:cs="Arial"/>
        </w:rPr>
        <w:t>En ese tenor, se reitera que si el recurso de revisión que nos ocupa, se interpuso el día</w:t>
      </w:r>
      <w:r w:rsidRPr="00A82B88">
        <w:rPr>
          <w:rFonts w:ascii="Palatino Linotype" w:hAnsi="Palatino Linotype" w:cs="Arial"/>
          <w:b/>
        </w:rPr>
        <w:t xml:space="preserve"> </w:t>
      </w:r>
      <w:r w:rsidR="00FC6876" w:rsidRPr="00A82B88">
        <w:rPr>
          <w:rFonts w:ascii="Palatino Linotype" w:hAnsi="Palatino Linotype" w:cs="Arial"/>
          <w:b/>
          <w:u w:val="single"/>
        </w:rPr>
        <w:t>trece de noviembre</w:t>
      </w:r>
      <w:r w:rsidRPr="00A82B88">
        <w:rPr>
          <w:rFonts w:ascii="Palatino Linotype" w:hAnsi="Palatino Linotype" w:cs="Arial"/>
          <w:b/>
          <w:u w:val="single"/>
        </w:rPr>
        <w:t xml:space="preserve"> de dos mil veinte</w:t>
      </w:r>
      <w:r w:rsidRPr="00A82B88">
        <w:rPr>
          <w:rFonts w:ascii="Palatino Linotype" w:hAnsi="Palatino Linotype" w:cs="Arial"/>
        </w:rPr>
        <w:t>, éste se encuentra dentro de los márgenes temporales previstos en el artículo 178 de la Ley de la materia y, por tanto, su interposición se considera oportuna.</w:t>
      </w:r>
    </w:p>
    <w:p w14:paraId="5E8D4242" w14:textId="5FF2364A" w:rsidR="00FC6876" w:rsidRPr="00A82B88" w:rsidRDefault="00576C55" w:rsidP="00FC6876">
      <w:pPr>
        <w:pStyle w:val="Prrafodelista"/>
        <w:widowControl w:val="0"/>
        <w:numPr>
          <w:ilvl w:val="0"/>
          <w:numId w:val="30"/>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A82B88">
        <w:rPr>
          <w:rFonts w:ascii="Palatino Linotype" w:hAnsi="Palatino Linotype" w:cs="Arial"/>
          <w:b/>
          <w:szCs w:val="28"/>
        </w:rPr>
        <w:t xml:space="preserve">Procedibilidad. </w:t>
      </w:r>
      <w:r w:rsidR="00FC6876" w:rsidRPr="00A82B88">
        <w:rPr>
          <w:rFonts w:ascii="Palatino Linotype" w:hAnsi="Palatino Linotype" w:cs="Arial"/>
        </w:rPr>
        <w:t xml:space="preserve">Se considera importante abordar el análisis de los </w:t>
      </w:r>
      <w:r w:rsidR="00FC6876" w:rsidRPr="00A82B88">
        <w:rPr>
          <w:rFonts w:ascii="Palatino Linotype" w:hAnsi="Palatino Linotype" w:cs="Arial"/>
          <w:lang w:val="es-ES"/>
        </w:rPr>
        <w:t xml:space="preserve">requisitos de procedibilidad del Recurso de Revisión; así, tenemos que el artículo 180 de la </w:t>
      </w:r>
      <w:r w:rsidR="00FC6876" w:rsidRPr="00A82B88">
        <w:rPr>
          <w:rFonts w:ascii="Palatino Linotype" w:hAnsi="Palatino Linotype" w:cs="Arial"/>
          <w:lang w:val="es-ES" w:eastAsia="es-MX"/>
        </w:rPr>
        <w:t xml:space="preserve">Ley de Transparencia y Acceso a la Información Pública del Estado de México y Municipios, </w:t>
      </w:r>
      <w:r w:rsidR="00FC6876" w:rsidRPr="00A82B88">
        <w:rPr>
          <w:rFonts w:ascii="Palatino Linotype" w:hAnsi="Palatino Linotype" w:cs="Arial"/>
          <w:lang w:val="es-ES"/>
        </w:rPr>
        <w:t>establece lo siguiente:</w:t>
      </w:r>
    </w:p>
    <w:p w14:paraId="6C33C633"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“Artículo 180. </w:t>
      </w:r>
      <w:r w:rsidRPr="00A82B88">
        <w:rPr>
          <w:rFonts w:ascii="Palatino Linotype" w:hAnsi="Palatino Linotype"/>
          <w:i/>
          <w:sz w:val="22"/>
          <w:szCs w:val="22"/>
          <w:lang w:val="es-ES"/>
        </w:rPr>
        <w:t xml:space="preserve">El </w:t>
      </w:r>
      <w:r w:rsidRPr="00A82B88">
        <w:rPr>
          <w:rFonts w:ascii="Palatino Linotype" w:hAnsi="Palatino Linotype" w:cs="Arial"/>
          <w:i/>
          <w:sz w:val="22"/>
          <w:szCs w:val="22"/>
          <w:lang w:val="es-ES"/>
        </w:rPr>
        <w:t>recurso</w:t>
      </w:r>
      <w:r w:rsidRPr="00A82B88">
        <w:rPr>
          <w:rFonts w:ascii="Palatino Linotype" w:hAnsi="Palatino Linotype"/>
          <w:i/>
          <w:sz w:val="22"/>
          <w:szCs w:val="22"/>
          <w:lang w:val="es-ES"/>
        </w:rPr>
        <w:t xml:space="preserve"> </w:t>
      </w:r>
      <w:r w:rsidRPr="00A82B88">
        <w:rPr>
          <w:rFonts w:ascii="Palatino Linotype" w:hAnsi="Palatino Linotype" w:cs="Arial"/>
          <w:i/>
          <w:color w:val="222222"/>
          <w:sz w:val="22"/>
          <w:szCs w:val="22"/>
          <w:lang w:val="es-ES" w:eastAsia="es-MX"/>
        </w:rPr>
        <w:t>de</w:t>
      </w:r>
      <w:r w:rsidRPr="00A82B88">
        <w:rPr>
          <w:rFonts w:ascii="Palatino Linotype" w:hAnsi="Palatino Linotype"/>
          <w:i/>
          <w:sz w:val="22"/>
          <w:szCs w:val="22"/>
          <w:lang w:val="es-ES"/>
        </w:rPr>
        <w:t xml:space="preserve"> revisión contendrá:</w:t>
      </w:r>
      <w:r w:rsidRPr="00A82B88">
        <w:rPr>
          <w:rFonts w:ascii="Palatino Linotype" w:hAnsi="Palatino Linotype"/>
          <w:b/>
          <w:i/>
          <w:sz w:val="22"/>
          <w:szCs w:val="22"/>
          <w:lang w:val="es-ES"/>
        </w:rPr>
        <w:t xml:space="preserve"> </w:t>
      </w:r>
    </w:p>
    <w:p w14:paraId="194785C5"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I. </w:t>
      </w:r>
      <w:r w:rsidRPr="00A82B88">
        <w:rPr>
          <w:rFonts w:ascii="Palatino Linotype" w:hAnsi="Palatino Linotype"/>
          <w:i/>
          <w:sz w:val="22"/>
          <w:szCs w:val="22"/>
          <w:lang w:val="es-ES"/>
        </w:rPr>
        <w:t xml:space="preserve">El sujeto obligado ante </w:t>
      </w:r>
      <w:r w:rsidRPr="00A82B88">
        <w:rPr>
          <w:rFonts w:ascii="Palatino Linotype" w:hAnsi="Palatino Linotype" w:cs="Arial"/>
          <w:i/>
          <w:sz w:val="22"/>
          <w:szCs w:val="22"/>
          <w:lang w:val="es-ES"/>
        </w:rPr>
        <w:t>la</w:t>
      </w:r>
      <w:r w:rsidRPr="00A82B88">
        <w:rPr>
          <w:rFonts w:ascii="Palatino Linotype" w:hAnsi="Palatino Linotype"/>
          <w:i/>
          <w:sz w:val="22"/>
          <w:szCs w:val="22"/>
          <w:lang w:val="es-ES"/>
        </w:rPr>
        <w:t xml:space="preserve"> cual </w:t>
      </w:r>
      <w:r w:rsidRPr="00A82B88">
        <w:rPr>
          <w:rFonts w:ascii="Palatino Linotype" w:hAnsi="Palatino Linotype" w:cs="Arial"/>
          <w:i/>
          <w:color w:val="222222"/>
          <w:sz w:val="22"/>
          <w:szCs w:val="22"/>
          <w:lang w:val="es-ES" w:eastAsia="es-MX"/>
        </w:rPr>
        <w:t>se</w:t>
      </w:r>
      <w:r w:rsidRPr="00A82B88">
        <w:rPr>
          <w:rFonts w:ascii="Palatino Linotype" w:hAnsi="Palatino Linotype"/>
          <w:i/>
          <w:sz w:val="22"/>
          <w:szCs w:val="22"/>
          <w:lang w:val="es-ES"/>
        </w:rPr>
        <w:t xml:space="preserve"> presentó la solicitud;</w:t>
      </w:r>
      <w:r w:rsidRPr="00A82B88">
        <w:rPr>
          <w:rFonts w:ascii="Palatino Linotype" w:hAnsi="Palatino Linotype"/>
          <w:b/>
          <w:i/>
          <w:sz w:val="22"/>
          <w:szCs w:val="22"/>
          <w:lang w:val="es-ES"/>
        </w:rPr>
        <w:t xml:space="preserve"> </w:t>
      </w:r>
    </w:p>
    <w:p w14:paraId="67E39820"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II. </w:t>
      </w:r>
      <w:r w:rsidRPr="00A82B88">
        <w:rPr>
          <w:rFonts w:ascii="Palatino Linotype" w:hAnsi="Palatino Linotype"/>
          <w:b/>
          <w:i/>
          <w:sz w:val="22"/>
          <w:szCs w:val="22"/>
          <w:u w:val="single"/>
          <w:lang w:val="es-ES"/>
        </w:rPr>
        <w:t xml:space="preserve">El nombre del solicitante </w:t>
      </w:r>
      <w:r w:rsidRPr="00A82B88">
        <w:rPr>
          <w:rFonts w:ascii="Palatino Linotype" w:hAnsi="Palatino Linotype" w:cs="Arial"/>
          <w:b/>
          <w:i/>
          <w:color w:val="222222"/>
          <w:sz w:val="22"/>
          <w:szCs w:val="22"/>
          <w:u w:val="single"/>
          <w:lang w:val="es-ES" w:eastAsia="es-MX"/>
        </w:rPr>
        <w:t>que</w:t>
      </w:r>
      <w:r w:rsidRPr="00A82B88">
        <w:rPr>
          <w:rFonts w:ascii="Palatino Linotype" w:hAnsi="Palatino Linotype"/>
          <w:b/>
          <w:i/>
          <w:sz w:val="22"/>
          <w:szCs w:val="22"/>
          <w:u w:val="single"/>
          <w:lang w:val="es-ES"/>
        </w:rPr>
        <w:t xml:space="preserve"> recurre </w:t>
      </w:r>
      <w:r w:rsidRPr="00A82B88">
        <w:rPr>
          <w:rFonts w:ascii="Palatino Linotype" w:hAnsi="Palatino Linotype"/>
          <w:i/>
          <w:sz w:val="22"/>
          <w:szCs w:val="22"/>
          <w:lang w:val="es-ES"/>
        </w:rPr>
        <w:t>o de su representante y, en su caso, del tercero interesado, así como la dirección o medio que señale para recibir notificaciones;</w:t>
      </w:r>
      <w:r w:rsidRPr="00A82B88">
        <w:rPr>
          <w:rFonts w:ascii="Palatino Linotype" w:hAnsi="Palatino Linotype"/>
          <w:b/>
          <w:i/>
          <w:sz w:val="22"/>
          <w:szCs w:val="22"/>
          <w:lang w:val="es-ES"/>
        </w:rPr>
        <w:t xml:space="preserve"> </w:t>
      </w:r>
    </w:p>
    <w:p w14:paraId="2150015B"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III. </w:t>
      </w:r>
      <w:r w:rsidRPr="00A82B88">
        <w:rPr>
          <w:rFonts w:ascii="Palatino Linotype" w:hAnsi="Palatino Linotype"/>
          <w:i/>
          <w:sz w:val="22"/>
          <w:szCs w:val="22"/>
          <w:lang w:val="es-ES"/>
        </w:rPr>
        <w:t xml:space="preserve">El número de folio de </w:t>
      </w:r>
      <w:r w:rsidRPr="00A82B88">
        <w:rPr>
          <w:rFonts w:ascii="Palatino Linotype" w:hAnsi="Palatino Linotype" w:cs="Arial"/>
          <w:i/>
          <w:color w:val="222222"/>
          <w:sz w:val="22"/>
          <w:szCs w:val="22"/>
          <w:lang w:val="es-ES" w:eastAsia="es-MX"/>
        </w:rPr>
        <w:t>respuesta</w:t>
      </w:r>
      <w:r w:rsidRPr="00A82B88">
        <w:rPr>
          <w:rFonts w:ascii="Palatino Linotype" w:hAnsi="Palatino Linotype"/>
          <w:i/>
          <w:sz w:val="22"/>
          <w:szCs w:val="22"/>
          <w:lang w:val="es-ES"/>
        </w:rPr>
        <w:t xml:space="preserve"> de la solicitud de acceso; </w:t>
      </w:r>
    </w:p>
    <w:p w14:paraId="1550D1F5"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IV. </w:t>
      </w:r>
      <w:r w:rsidRPr="00A82B88">
        <w:rPr>
          <w:rFonts w:ascii="Palatino Linotype" w:hAnsi="Palatino Linotype"/>
          <w:i/>
          <w:sz w:val="22"/>
          <w:szCs w:val="22"/>
          <w:lang w:val="es-ES"/>
        </w:rPr>
        <w:t xml:space="preserve">La fecha en que fue </w:t>
      </w:r>
      <w:r w:rsidRPr="00A82B88">
        <w:rPr>
          <w:rFonts w:ascii="Palatino Linotype" w:hAnsi="Palatino Linotype" w:cs="Arial"/>
          <w:i/>
          <w:color w:val="222222"/>
          <w:sz w:val="22"/>
          <w:szCs w:val="22"/>
          <w:lang w:val="es-ES" w:eastAsia="es-MX"/>
        </w:rPr>
        <w:t>notificada</w:t>
      </w:r>
      <w:r w:rsidRPr="00A82B8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82B88">
        <w:rPr>
          <w:rFonts w:ascii="Palatino Linotype" w:hAnsi="Palatino Linotype"/>
          <w:b/>
          <w:i/>
          <w:sz w:val="22"/>
          <w:szCs w:val="22"/>
          <w:lang w:val="es-ES"/>
        </w:rPr>
        <w:t xml:space="preserve"> </w:t>
      </w:r>
    </w:p>
    <w:p w14:paraId="58936BEF"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V. </w:t>
      </w:r>
      <w:r w:rsidRPr="00A82B88">
        <w:rPr>
          <w:rFonts w:ascii="Palatino Linotype" w:hAnsi="Palatino Linotype"/>
          <w:i/>
          <w:sz w:val="22"/>
          <w:szCs w:val="22"/>
          <w:lang w:val="es-ES"/>
        </w:rPr>
        <w:t xml:space="preserve">El acto que se </w:t>
      </w:r>
      <w:r w:rsidRPr="00A82B88">
        <w:rPr>
          <w:rFonts w:ascii="Palatino Linotype" w:hAnsi="Palatino Linotype" w:cs="Arial"/>
          <w:i/>
          <w:color w:val="222222"/>
          <w:sz w:val="22"/>
          <w:szCs w:val="22"/>
          <w:lang w:val="es-ES" w:eastAsia="es-MX"/>
        </w:rPr>
        <w:t>recurre</w:t>
      </w:r>
      <w:r w:rsidRPr="00A82B88">
        <w:rPr>
          <w:rFonts w:ascii="Palatino Linotype" w:hAnsi="Palatino Linotype"/>
          <w:i/>
          <w:sz w:val="22"/>
          <w:szCs w:val="22"/>
          <w:lang w:val="es-ES"/>
        </w:rPr>
        <w:t>;</w:t>
      </w:r>
      <w:r w:rsidRPr="00A82B88">
        <w:rPr>
          <w:rFonts w:ascii="Palatino Linotype" w:hAnsi="Palatino Linotype"/>
          <w:b/>
          <w:i/>
          <w:sz w:val="22"/>
          <w:szCs w:val="22"/>
          <w:lang w:val="es-ES"/>
        </w:rPr>
        <w:t xml:space="preserve"> </w:t>
      </w:r>
    </w:p>
    <w:p w14:paraId="2AA0980D"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VI. </w:t>
      </w:r>
      <w:r w:rsidRPr="00A82B88">
        <w:rPr>
          <w:rFonts w:ascii="Palatino Linotype" w:hAnsi="Palatino Linotype"/>
          <w:i/>
          <w:sz w:val="22"/>
          <w:szCs w:val="22"/>
          <w:lang w:val="es-ES"/>
        </w:rPr>
        <w:t xml:space="preserve">Las razones o </w:t>
      </w:r>
      <w:r w:rsidRPr="00A82B88">
        <w:rPr>
          <w:rFonts w:ascii="Palatino Linotype" w:hAnsi="Palatino Linotype" w:cs="Arial"/>
          <w:i/>
          <w:color w:val="222222"/>
          <w:sz w:val="22"/>
          <w:szCs w:val="22"/>
          <w:lang w:val="es-ES" w:eastAsia="es-MX"/>
        </w:rPr>
        <w:t>motivos</w:t>
      </w:r>
      <w:r w:rsidRPr="00A82B88">
        <w:rPr>
          <w:rFonts w:ascii="Palatino Linotype" w:hAnsi="Palatino Linotype"/>
          <w:i/>
          <w:sz w:val="22"/>
          <w:szCs w:val="22"/>
          <w:lang w:val="es-ES"/>
        </w:rPr>
        <w:t xml:space="preserve"> de inconformidad;</w:t>
      </w:r>
      <w:r w:rsidRPr="00A82B88">
        <w:rPr>
          <w:rFonts w:ascii="Palatino Linotype" w:hAnsi="Palatino Linotype"/>
          <w:b/>
          <w:i/>
          <w:sz w:val="22"/>
          <w:szCs w:val="22"/>
          <w:lang w:val="es-ES"/>
        </w:rPr>
        <w:t xml:space="preserve"> </w:t>
      </w:r>
    </w:p>
    <w:p w14:paraId="6DF5F799"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 xml:space="preserve">VII. </w:t>
      </w:r>
      <w:r w:rsidRPr="00A82B88">
        <w:rPr>
          <w:rFonts w:ascii="Palatino Linotype" w:hAnsi="Palatino Linotype"/>
          <w:i/>
          <w:sz w:val="22"/>
          <w:szCs w:val="22"/>
          <w:lang w:val="es-ES"/>
        </w:rPr>
        <w:t>La copia de la respuesta que se impugna y, en su caso, de la notificación correspondiente, en el caso de respuesta de la solicitud; y</w:t>
      </w:r>
      <w:r w:rsidRPr="00A82B88">
        <w:rPr>
          <w:rFonts w:ascii="Palatino Linotype" w:hAnsi="Palatino Linotype"/>
          <w:b/>
          <w:i/>
          <w:sz w:val="22"/>
          <w:szCs w:val="22"/>
          <w:lang w:val="es-ES"/>
        </w:rPr>
        <w:t xml:space="preserve"> </w:t>
      </w:r>
    </w:p>
    <w:p w14:paraId="1028905C"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b/>
          <w:i/>
          <w:sz w:val="22"/>
          <w:szCs w:val="22"/>
          <w:lang w:val="es-ES"/>
        </w:rPr>
        <w:t xml:space="preserve">VIII. </w:t>
      </w:r>
      <w:r w:rsidRPr="00A82B88">
        <w:rPr>
          <w:rFonts w:ascii="Palatino Linotype" w:hAnsi="Palatino Linotype"/>
          <w:i/>
          <w:sz w:val="22"/>
          <w:szCs w:val="22"/>
          <w:lang w:val="es-ES"/>
        </w:rPr>
        <w:t>Firma del recurrente, en su caso, cuando se presente por escrito, requisito sin el cual se dará trámite al recurso.</w:t>
      </w:r>
    </w:p>
    <w:p w14:paraId="7F36E2EC"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 xml:space="preserve">Adicionalmente, se podrán anexar las pruebas y demás elementos que considere procedentes someter a juicio del Instituto. </w:t>
      </w:r>
    </w:p>
    <w:p w14:paraId="77AC7F34"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 xml:space="preserve">En ningún caso será necesario que el particular ratifique el recurso de revisión interpuesto. </w:t>
      </w:r>
    </w:p>
    <w:p w14:paraId="2F98D751"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u w:val="single"/>
          <w:lang w:val="es-ES"/>
        </w:rPr>
        <w:lastRenderedPageBreak/>
        <w:t xml:space="preserve">En caso de </w:t>
      </w:r>
      <w:r w:rsidRPr="00A82B88">
        <w:rPr>
          <w:rFonts w:ascii="Palatino Linotype" w:hAnsi="Palatino Linotype" w:cs="Arial"/>
          <w:b/>
          <w:i/>
          <w:color w:val="222222"/>
          <w:sz w:val="22"/>
          <w:szCs w:val="22"/>
          <w:u w:val="single"/>
          <w:lang w:val="es-ES" w:eastAsia="es-MX"/>
        </w:rPr>
        <w:t>que</w:t>
      </w:r>
      <w:r w:rsidRPr="00A82B8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82B88">
        <w:rPr>
          <w:rFonts w:ascii="Palatino Linotype" w:hAnsi="Palatino Linotype"/>
          <w:i/>
          <w:sz w:val="22"/>
          <w:szCs w:val="22"/>
          <w:lang w:val="es-ES"/>
        </w:rPr>
        <w:t>, IV, VII y VIII.</w:t>
      </w:r>
      <w:r w:rsidRPr="00A82B88">
        <w:rPr>
          <w:rFonts w:ascii="Palatino Linotype" w:hAnsi="Palatino Linotype"/>
          <w:b/>
          <w:i/>
          <w:sz w:val="22"/>
          <w:szCs w:val="22"/>
          <w:lang w:val="es-ES"/>
        </w:rPr>
        <w:t>”</w:t>
      </w:r>
    </w:p>
    <w:p w14:paraId="158907C9"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A82B88">
        <w:rPr>
          <w:rFonts w:ascii="Palatino Linotype" w:hAnsi="Palatino Linotype"/>
          <w:b/>
          <w:lang w:val="es-ES"/>
        </w:rPr>
        <w:t>SAIMEX</w:t>
      </w:r>
      <w:r w:rsidRPr="00A82B88">
        <w:rPr>
          <w:rFonts w:ascii="Palatino Linotype" w:hAnsi="Palatino Linotype"/>
          <w:lang w:val="es-ES"/>
        </w:rPr>
        <w:t xml:space="preserve"> se desprende que la parte solicitante y ahora </w:t>
      </w:r>
      <w:r w:rsidRPr="00A82B88">
        <w:rPr>
          <w:rFonts w:ascii="Palatino Linotype" w:hAnsi="Palatino Linotype"/>
          <w:b/>
          <w:lang w:val="es-ES"/>
        </w:rPr>
        <w:t>RECURRENTE</w:t>
      </w:r>
      <w:r w:rsidRPr="00A82B88">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4FC56D4" w14:textId="77777777" w:rsidR="00FC6876" w:rsidRPr="00A82B88" w:rsidRDefault="00FC6876" w:rsidP="00FC6876">
      <w:pPr>
        <w:autoSpaceDE w:val="0"/>
        <w:autoSpaceDN w:val="0"/>
        <w:adjustRightInd w:val="0"/>
        <w:spacing w:before="240" w:after="240" w:line="360" w:lineRule="auto"/>
        <w:ind w:right="-91"/>
        <w:jc w:val="both"/>
        <w:rPr>
          <w:rFonts w:ascii="Palatino Linotype" w:hAnsi="Palatino Linotype" w:cs="Arial"/>
          <w:color w:val="000000"/>
          <w:lang w:val="es-ES"/>
        </w:rPr>
      </w:pPr>
      <w:r w:rsidRPr="00A82B88">
        <w:rPr>
          <w:rFonts w:ascii="Palatino Linotype" w:hAnsi="Palatino Linotype"/>
          <w:lang w:val="es-ES"/>
        </w:rPr>
        <w:t xml:space="preserve">Empero, debe destacarse que el artículo 15 de </w:t>
      </w:r>
      <w:r w:rsidRPr="00A82B88">
        <w:rPr>
          <w:rFonts w:ascii="Palatino Linotype" w:hAnsi="Palatino Linotype" w:cs="Arial"/>
          <w:lang w:val="es-ES" w:eastAsia="es-MX"/>
        </w:rPr>
        <w:t xml:space="preserve">Ley de Transparencia y Acceso a la Información Pública del Estado de México y Municipios </w:t>
      </w:r>
      <w:r w:rsidRPr="00A82B88">
        <w:rPr>
          <w:rFonts w:ascii="Palatino Linotype" w:hAnsi="Palatino Linotype" w:cs="Arial"/>
          <w:iCs/>
          <w:lang w:val="es-ES"/>
        </w:rPr>
        <w:t xml:space="preserve">prevé que </w:t>
      </w:r>
      <w:r w:rsidRPr="00A82B88">
        <w:rPr>
          <w:rFonts w:ascii="Palatino Linotype" w:hAnsi="Palatino Linotype"/>
          <w:lang w:val="es-ES"/>
        </w:rPr>
        <w:t xml:space="preserve">toda persona tendrá acceso a la información </w:t>
      </w:r>
      <w:r w:rsidRPr="00A82B8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A82B88">
        <w:rPr>
          <w:rFonts w:ascii="Palatino Linotype" w:hAnsi="Palatino Linotype" w:cs="Arial"/>
          <w:i/>
          <w:color w:val="000000"/>
          <w:lang w:val="es-ES"/>
        </w:rPr>
        <w:t>sine qua non</w:t>
      </w:r>
      <w:r w:rsidRPr="00A82B8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F9BCE52"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w:t>
      </w:r>
      <w:r w:rsidRPr="00A82B88">
        <w:rPr>
          <w:rFonts w:ascii="Palatino Linotype" w:hAnsi="Palatino Linotype"/>
          <w:lang w:val="es-ES"/>
        </w:rPr>
        <w:lastRenderedPageBreak/>
        <w:t>justificar su utilización, tendrá acceso gratuito a la información pública; preceptos cuyo texto y sentido literal es el siguiente:</w:t>
      </w:r>
    </w:p>
    <w:p w14:paraId="3746E852" w14:textId="77777777" w:rsidR="00FC6876" w:rsidRPr="00A82B88" w:rsidRDefault="00FC6876" w:rsidP="00FC6876">
      <w:pPr>
        <w:ind w:left="851" w:right="992"/>
        <w:jc w:val="center"/>
        <w:rPr>
          <w:rFonts w:ascii="Palatino Linotype" w:hAnsi="Palatino Linotype" w:cs="Arial"/>
          <w:b/>
          <w:i/>
          <w:sz w:val="22"/>
          <w:szCs w:val="22"/>
          <w:lang w:val="es-ES"/>
        </w:rPr>
      </w:pPr>
      <w:r w:rsidRPr="00A82B88">
        <w:rPr>
          <w:rFonts w:ascii="Palatino Linotype" w:hAnsi="Palatino Linotype" w:cs="Arial"/>
          <w:b/>
          <w:i/>
          <w:sz w:val="22"/>
          <w:szCs w:val="22"/>
          <w:lang w:val="es-ES"/>
        </w:rPr>
        <w:t>Constitución Política de los Estados Unidos Mexicanos</w:t>
      </w:r>
    </w:p>
    <w:p w14:paraId="364B6509"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b/>
          <w:i/>
          <w:sz w:val="22"/>
          <w:szCs w:val="22"/>
          <w:lang w:val="es-ES"/>
        </w:rPr>
        <w:t>“Artículo 6o.</w:t>
      </w:r>
      <w:r w:rsidRPr="00A82B8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82B88">
        <w:rPr>
          <w:rFonts w:ascii="Palatino Linotype" w:hAnsi="Palatino Linotype" w:cs="Arial"/>
          <w:b/>
          <w:i/>
          <w:sz w:val="22"/>
          <w:szCs w:val="22"/>
          <w:lang w:val="es-ES"/>
        </w:rPr>
        <w:t>El derecho a la información será garantizado por el Estado.</w:t>
      </w:r>
      <w:r w:rsidRPr="00A82B88">
        <w:rPr>
          <w:rFonts w:ascii="Palatino Linotype" w:hAnsi="Palatino Linotype" w:cs="Arial"/>
          <w:i/>
          <w:sz w:val="22"/>
          <w:szCs w:val="22"/>
          <w:lang w:val="es-ES"/>
        </w:rPr>
        <w:t xml:space="preserve"> </w:t>
      </w:r>
    </w:p>
    <w:p w14:paraId="056FDC8B"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F6C84E8"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Para efectos de lo dispuesto en el presente artículo se observará lo siguiente:</w:t>
      </w:r>
    </w:p>
    <w:p w14:paraId="71338BE6"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18AEBAA" w14:textId="77777777" w:rsidR="00FC6876" w:rsidRPr="00A82B88" w:rsidRDefault="00FC6876" w:rsidP="00FC6876">
      <w:pPr>
        <w:ind w:left="851" w:right="992"/>
        <w:jc w:val="both"/>
        <w:rPr>
          <w:rFonts w:ascii="Palatino Linotype" w:hAnsi="Palatino Linotype" w:cs="Arial"/>
          <w:i/>
          <w:sz w:val="22"/>
          <w:szCs w:val="22"/>
          <w:u w:val="single"/>
          <w:lang w:val="es-ES"/>
        </w:rPr>
      </w:pPr>
      <w:r w:rsidRPr="00A82B8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7FD55E"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8292D40" w14:textId="77777777" w:rsidR="00FC6876" w:rsidRPr="00A82B88" w:rsidRDefault="00FC6876" w:rsidP="00FC6876">
      <w:pPr>
        <w:ind w:left="851" w:right="992"/>
        <w:jc w:val="both"/>
        <w:rPr>
          <w:rFonts w:ascii="Palatino Linotype" w:hAnsi="Palatino Linotype" w:cs="Arial"/>
          <w:i/>
          <w:sz w:val="22"/>
          <w:szCs w:val="22"/>
          <w:u w:val="single"/>
          <w:lang w:val="es-ES"/>
        </w:rPr>
      </w:pPr>
      <w:r w:rsidRPr="00A82B8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4EB9A945"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39F9EAC" w14:textId="77777777" w:rsidR="00FC6876" w:rsidRPr="00A82B88" w:rsidRDefault="00FC6876" w:rsidP="00FC6876">
      <w:pPr>
        <w:ind w:left="851" w:right="992"/>
        <w:jc w:val="both"/>
        <w:rPr>
          <w:rFonts w:ascii="Palatino Linotype" w:hAnsi="Palatino Linotype" w:cs="Arial"/>
          <w:i/>
          <w:sz w:val="22"/>
          <w:szCs w:val="22"/>
          <w:u w:val="single"/>
          <w:lang w:val="es-ES"/>
        </w:rPr>
      </w:pPr>
      <w:r w:rsidRPr="00A82B88">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A82B88">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14:paraId="5D9707D2" w14:textId="77777777" w:rsidR="00FC6876" w:rsidRPr="00A82B88" w:rsidRDefault="00FC6876" w:rsidP="00FC6876">
      <w:pPr>
        <w:ind w:left="851" w:right="992"/>
        <w:jc w:val="both"/>
        <w:rPr>
          <w:rFonts w:ascii="Palatino Linotype" w:hAnsi="Palatino Linotype" w:cs="Arial"/>
          <w:i/>
          <w:sz w:val="22"/>
          <w:szCs w:val="22"/>
          <w:u w:val="single"/>
          <w:lang w:val="es-ES"/>
        </w:rPr>
      </w:pPr>
      <w:r w:rsidRPr="00A82B8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613ED3E"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58110DB"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3707748"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i/>
          <w:sz w:val="22"/>
          <w:szCs w:val="22"/>
          <w:lang w:val="es-ES"/>
        </w:rPr>
        <w:t>…</w:t>
      </w:r>
    </w:p>
    <w:p w14:paraId="0C9CB0D8" w14:textId="77777777" w:rsidR="00FC6876" w:rsidRPr="00A82B88" w:rsidRDefault="00FC6876" w:rsidP="00FC6876">
      <w:pPr>
        <w:ind w:left="851" w:right="992"/>
        <w:jc w:val="both"/>
        <w:rPr>
          <w:rFonts w:ascii="Palatino Linotype" w:hAnsi="Palatino Linotype" w:cs="Arial"/>
          <w:i/>
          <w:color w:val="000000"/>
          <w:sz w:val="22"/>
          <w:szCs w:val="22"/>
          <w:lang w:val="es-ES" w:eastAsia="es-MX"/>
        </w:rPr>
      </w:pPr>
      <w:r w:rsidRPr="00A82B88">
        <w:rPr>
          <w:rFonts w:ascii="Palatino Linotype" w:hAnsi="Palatino Linotype" w:cs="Arial"/>
          <w:i/>
          <w:sz w:val="22"/>
          <w:szCs w:val="22"/>
          <w:u w:val="single"/>
          <w:lang w:val="es-ES"/>
        </w:rPr>
        <w:t>La ley establecerá aquella información que se considere reservada o confidencial.</w:t>
      </w:r>
      <w:r w:rsidRPr="00A82B88">
        <w:rPr>
          <w:rFonts w:ascii="Palatino Linotype" w:hAnsi="Palatino Linotype" w:cs="Arial"/>
          <w:b/>
          <w:i/>
          <w:sz w:val="22"/>
          <w:szCs w:val="22"/>
          <w:lang w:val="es-ES"/>
        </w:rPr>
        <w:t>”</w:t>
      </w:r>
      <w:r w:rsidRPr="00A82B88">
        <w:rPr>
          <w:rFonts w:ascii="Palatino Linotype" w:hAnsi="Palatino Linotype" w:cs="Arial"/>
          <w:i/>
          <w:color w:val="000000"/>
          <w:sz w:val="22"/>
          <w:szCs w:val="22"/>
          <w:lang w:val="es-ES" w:eastAsia="es-MX"/>
        </w:rPr>
        <w:t xml:space="preserve"> </w:t>
      </w:r>
    </w:p>
    <w:p w14:paraId="7238FDF8" w14:textId="77777777" w:rsidR="00FC6876" w:rsidRPr="00A82B88" w:rsidRDefault="00FC6876" w:rsidP="00FC6876">
      <w:pPr>
        <w:ind w:left="851" w:right="992"/>
        <w:jc w:val="center"/>
        <w:rPr>
          <w:rFonts w:ascii="Palatino Linotype" w:hAnsi="Palatino Linotype" w:cs="Arial"/>
          <w:b/>
          <w:i/>
          <w:sz w:val="22"/>
          <w:szCs w:val="22"/>
          <w:lang w:val="es-ES"/>
        </w:rPr>
      </w:pPr>
      <w:r w:rsidRPr="00A82B88">
        <w:rPr>
          <w:rFonts w:ascii="Palatino Linotype" w:hAnsi="Palatino Linotype" w:cs="Arial"/>
          <w:b/>
          <w:i/>
          <w:sz w:val="22"/>
          <w:szCs w:val="22"/>
          <w:lang w:val="es-ES"/>
        </w:rPr>
        <w:t>Constitución Política del Estado Libre y Soberano de México</w:t>
      </w:r>
    </w:p>
    <w:p w14:paraId="0F741972" w14:textId="77777777" w:rsidR="00FC6876" w:rsidRPr="00A82B88" w:rsidRDefault="00FC6876" w:rsidP="00FC6876">
      <w:pPr>
        <w:ind w:left="851" w:right="992"/>
        <w:jc w:val="both"/>
        <w:rPr>
          <w:rFonts w:ascii="Palatino Linotype" w:hAnsi="Palatino Linotype" w:cs="Arial"/>
          <w:b/>
          <w:i/>
          <w:sz w:val="22"/>
          <w:szCs w:val="22"/>
          <w:lang w:val="es-ES"/>
        </w:rPr>
      </w:pPr>
      <w:r w:rsidRPr="00A82B88">
        <w:rPr>
          <w:rFonts w:ascii="Palatino Linotype" w:hAnsi="Palatino Linotype" w:cs="Arial"/>
          <w:b/>
          <w:i/>
          <w:sz w:val="22"/>
          <w:szCs w:val="22"/>
          <w:lang w:val="es-ES"/>
        </w:rPr>
        <w:t xml:space="preserve">“Artículo 5. … </w:t>
      </w:r>
    </w:p>
    <w:p w14:paraId="7400D1C0"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b/>
          <w:i/>
          <w:sz w:val="22"/>
          <w:szCs w:val="22"/>
          <w:lang w:val="es-ES"/>
        </w:rPr>
        <w:t>El derecho a la información será garantizado por el Estado</w:t>
      </w:r>
      <w:r w:rsidRPr="00A82B88">
        <w:rPr>
          <w:rFonts w:ascii="Palatino Linotype" w:hAnsi="Palatino Linotype"/>
          <w:i/>
          <w:sz w:val="22"/>
          <w:szCs w:val="22"/>
          <w:lang w:val="es-ES"/>
        </w:rPr>
        <w:t xml:space="preserve">. La ley establecerá las previsiones que permitan asegurar la protección, el respeto y la difusión de este derecho. </w:t>
      </w:r>
    </w:p>
    <w:p w14:paraId="5E7B9A73"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6E1169A"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Este derecho se regirá por los principios y bases siguientes:</w:t>
      </w:r>
    </w:p>
    <w:p w14:paraId="442CF035"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82B8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07E811"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495E7A3D" w14:textId="77777777" w:rsidR="00FC6876" w:rsidRPr="00A82B88" w:rsidRDefault="00FC6876" w:rsidP="00FC6876">
      <w:pPr>
        <w:ind w:left="851" w:right="992"/>
        <w:jc w:val="both"/>
        <w:rPr>
          <w:rFonts w:ascii="Palatino Linotype" w:hAnsi="Palatino Linotype"/>
          <w:b/>
          <w:i/>
          <w:sz w:val="22"/>
          <w:szCs w:val="22"/>
          <w:lang w:val="es-ES"/>
        </w:rPr>
      </w:pPr>
      <w:r w:rsidRPr="00A82B8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48845A7D"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8904F92"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494590" w14:textId="77777777" w:rsidR="00FC6876" w:rsidRPr="00A82B88" w:rsidRDefault="00FC6876" w:rsidP="00FC6876">
      <w:pPr>
        <w:ind w:left="851" w:right="992"/>
        <w:jc w:val="both"/>
        <w:rPr>
          <w:rFonts w:ascii="Palatino Linotype" w:hAnsi="Palatino Linotype"/>
          <w:i/>
          <w:sz w:val="22"/>
          <w:szCs w:val="22"/>
          <w:lang w:val="es-ES"/>
        </w:rPr>
      </w:pPr>
      <w:r w:rsidRPr="00A82B8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CFEA7FC"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A82B88">
        <w:rPr>
          <w:rFonts w:ascii="Palatino Linotype" w:hAnsi="Palatino Linotype"/>
          <w:b/>
          <w:i/>
          <w:sz w:val="22"/>
          <w:szCs w:val="22"/>
          <w:lang w:val="es-ES"/>
        </w:rPr>
        <w:t>”</w:t>
      </w:r>
    </w:p>
    <w:p w14:paraId="307F665C" w14:textId="77777777" w:rsidR="00FC6876" w:rsidRPr="00A82B88" w:rsidRDefault="00FC6876" w:rsidP="00FC6876">
      <w:pPr>
        <w:ind w:left="851" w:right="992"/>
        <w:jc w:val="both"/>
        <w:rPr>
          <w:rFonts w:ascii="Palatino Linotype" w:hAnsi="Palatino Linotype"/>
          <w:sz w:val="22"/>
          <w:szCs w:val="22"/>
          <w:lang w:val="es-ES"/>
        </w:rPr>
      </w:pPr>
      <w:r w:rsidRPr="00A82B88">
        <w:rPr>
          <w:rFonts w:ascii="Palatino Linotype" w:hAnsi="Palatino Linotype"/>
          <w:sz w:val="22"/>
          <w:szCs w:val="22"/>
          <w:lang w:val="es-ES"/>
        </w:rPr>
        <w:t>(Énfasis añadido)</w:t>
      </w:r>
    </w:p>
    <w:p w14:paraId="22869BE9"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Por otra parte, del contenido del artículo 1 de la Constitución Política de los Estados Unidos Mexicanos, se destaca lo siguiente:</w:t>
      </w:r>
    </w:p>
    <w:p w14:paraId="2117EDDF"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b/>
          <w:i/>
          <w:sz w:val="22"/>
          <w:szCs w:val="22"/>
          <w:lang w:val="es-ES"/>
        </w:rPr>
        <w:t>“Artículo 1o</w:t>
      </w:r>
      <w:r w:rsidRPr="00A82B8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0D4EA4" w14:textId="77777777" w:rsidR="00FC6876" w:rsidRPr="00A82B88" w:rsidRDefault="00FC6876" w:rsidP="00FC6876">
      <w:pPr>
        <w:ind w:left="851" w:right="992"/>
        <w:jc w:val="both"/>
        <w:rPr>
          <w:rFonts w:ascii="Palatino Linotype" w:hAnsi="Palatino Linotype" w:cs="Arial"/>
          <w:b/>
          <w:i/>
          <w:sz w:val="22"/>
          <w:szCs w:val="22"/>
          <w:lang w:val="es-ES"/>
        </w:rPr>
      </w:pPr>
      <w:r w:rsidRPr="00A82B88">
        <w:rPr>
          <w:rFonts w:ascii="Palatino Linotype" w:hAnsi="Palatino Linotype" w:cs="Arial"/>
          <w:b/>
          <w:i/>
          <w:sz w:val="22"/>
          <w:szCs w:val="22"/>
          <w:u w:val="single"/>
          <w:lang w:val="es-ES"/>
        </w:rPr>
        <w:t>Las normas relativas a los derechos humanos se interpretarán</w:t>
      </w:r>
      <w:r w:rsidRPr="00A82B88">
        <w:rPr>
          <w:rFonts w:ascii="Palatino Linotype" w:hAnsi="Palatino Linotype" w:cs="Arial"/>
          <w:i/>
          <w:sz w:val="22"/>
          <w:szCs w:val="22"/>
          <w:lang w:val="es-ES"/>
        </w:rPr>
        <w:t xml:space="preserve"> de conformidad con esta Constitución y con los tratados internacionales de la </w:t>
      </w:r>
      <w:r w:rsidRPr="00A82B88">
        <w:rPr>
          <w:rFonts w:ascii="Palatino Linotype" w:hAnsi="Palatino Linotype" w:cs="Arial"/>
          <w:b/>
          <w:i/>
          <w:sz w:val="22"/>
          <w:szCs w:val="22"/>
          <w:lang w:val="es-ES"/>
        </w:rPr>
        <w:t xml:space="preserve">materia </w:t>
      </w:r>
      <w:r w:rsidRPr="00A82B88">
        <w:rPr>
          <w:rFonts w:ascii="Palatino Linotype" w:hAnsi="Palatino Linotype" w:cs="Arial"/>
          <w:b/>
          <w:i/>
          <w:sz w:val="22"/>
          <w:szCs w:val="22"/>
          <w:u w:val="single"/>
          <w:lang w:val="es-ES"/>
        </w:rPr>
        <w:t>favoreciendo en todo tiempo a las personas la protección más amplia</w:t>
      </w:r>
      <w:r w:rsidRPr="00A82B88">
        <w:rPr>
          <w:rFonts w:ascii="Palatino Linotype" w:hAnsi="Palatino Linotype" w:cs="Arial"/>
          <w:b/>
          <w:i/>
          <w:sz w:val="22"/>
          <w:szCs w:val="22"/>
          <w:lang w:val="es-ES"/>
        </w:rPr>
        <w:t>.</w:t>
      </w:r>
    </w:p>
    <w:p w14:paraId="4F8EC01F"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A82B8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82B88">
        <w:rPr>
          <w:rFonts w:ascii="Palatino Linotype" w:hAnsi="Palatino Linotype" w:cs="Arial"/>
          <w:b/>
          <w:i/>
          <w:sz w:val="22"/>
          <w:szCs w:val="22"/>
          <w:lang w:val="es-ES"/>
        </w:rPr>
        <w:t>”</w:t>
      </w:r>
    </w:p>
    <w:p w14:paraId="326D373C" w14:textId="77777777" w:rsidR="00FC6876" w:rsidRPr="00A82B88" w:rsidRDefault="00FC6876" w:rsidP="00FC6876">
      <w:pPr>
        <w:ind w:left="851" w:right="992"/>
        <w:jc w:val="both"/>
        <w:rPr>
          <w:rFonts w:ascii="Palatino Linotype" w:hAnsi="Palatino Linotype"/>
          <w:sz w:val="22"/>
          <w:szCs w:val="22"/>
          <w:lang w:val="es-ES"/>
        </w:rPr>
      </w:pPr>
      <w:r w:rsidRPr="00A82B88">
        <w:rPr>
          <w:rFonts w:ascii="Palatino Linotype" w:hAnsi="Palatino Linotype"/>
          <w:sz w:val="22"/>
          <w:szCs w:val="22"/>
          <w:lang w:val="es-ES"/>
        </w:rPr>
        <w:t>(Énfasis añadido)</w:t>
      </w:r>
    </w:p>
    <w:p w14:paraId="22ECC7B3"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B5DBC4"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BBCE1D2" w14:textId="77777777" w:rsidR="00FC6876" w:rsidRPr="00A82B88" w:rsidRDefault="00FC6876" w:rsidP="00FC6876">
      <w:pPr>
        <w:ind w:left="851" w:right="992"/>
        <w:jc w:val="both"/>
        <w:rPr>
          <w:rFonts w:ascii="Palatino Linotype" w:hAnsi="Palatino Linotype" w:cs="Arial"/>
          <w:i/>
          <w:sz w:val="22"/>
          <w:szCs w:val="22"/>
          <w:lang w:val="es-ES"/>
        </w:rPr>
      </w:pPr>
      <w:r w:rsidRPr="00A82B8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82B8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w:t>
      </w:r>
      <w:r w:rsidRPr="00A82B88">
        <w:rPr>
          <w:rFonts w:ascii="Palatino Linotype" w:hAnsi="Palatino Linotype" w:cs="Arial"/>
          <w:i/>
          <w:sz w:val="22"/>
          <w:szCs w:val="22"/>
          <w:lang w:val="es-ES"/>
        </w:rPr>
        <w:lastRenderedPageBreak/>
        <w:t>de que, en su caso, se haya cubierto el pago de reproducción y envío de la información, mediante la exhibición del recibo correspondiente.”</w:t>
      </w:r>
    </w:p>
    <w:p w14:paraId="682FF341"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A82B88">
        <w:rPr>
          <w:rFonts w:ascii="Palatino Linotype" w:hAnsi="Palatino Linotype"/>
          <w:b/>
          <w:lang w:val="es-ES"/>
        </w:rPr>
        <w:t>RECURRENTE,</w:t>
      </w:r>
      <w:r w:rsidRPr="00A82B8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293E6C6"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F08EB75" w14:textId="77777777" w:rsidR="00FC6876" w:rsidRPr="00A82B88" w:rsidRDefault="00FC6876" w:rsidP="00FC6876">
      <w:pPr>
        <w:spacing w:before="240" w:after="240" w:line="360" w:lineRule="auto"/>
        <w:jc w:val="both"/>
        <w:rPr>
          <w:rFonts w:ascii="Palatino Linotype" w:hAnsi="Palatino Linotype"/>
          <w:lang w:val="es-ES"/>
        </w:rPr>
      </w:pPr>
      <w:r w:rsidRPr="00A82B88">
        <w:rPr>
          <w:rFonts w:ascii="Palatino Linotype" w:hAnsi="Palatino Linotype"/>
          <w:lang w:val="es-ES"/>
        </w:rPr>
        <w:t>En consecuencia, dado lo expuesto y fundado con anterioridad, se estima que el requisito relativo al nombre del</w:t>
      </w:r>
      <w:r w:rsidRPr="00A82B88">
        <w:rPr>
          <w:rFonts w:ascii="Palatino Linotype" w:hAnsi="Palatino Linotype"/>
          <w:b/>
          <w:lang w:val="es-ES"/>
        </w:rPr>
        <w:t xml:space="preserve"> RECURRENTE</w:t>
      </w:r>
      <w:r w:rsidRPr="00A82B88">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w:t>
      </w:r>
      <w:r w:rsidRPr="00A82B88">
        <w:rPr>
          <w:rFonts w:ascii="Palatino Linotype" w:hAnsi="Palatino Linotype"/>
          <w:lang w:val="es-ES"/>
        </w:rPr>
        <w:lastRenderedPageBreak/>
        <w:t xml:space="preserve">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A82B88">
        <w:rPr>
          <w:rFonts w:ascii="Palatino Linotype" w:hAnsi="Palatino Linotype"/>
          <w:b/>
          <w:lang w:val="es-ES"/>
        </w:rPr>
        <w:t>EL RECURRENTE</w:t>
      </w:r>
      <w:r w:rsidRPr="00A82B88">
        <w:rPr>
          <w:rFonts w:ascii="Palatino Linotype" w:hAnsi="Palatino Linotype"/>
          <w:lang w:val="es-ES"/>
        </w:rPr>
        <w:t>, es la misma persona que realizó las solicitudes de acceso a la información pública que ahora se impugnan.</w:t>
      </w:r>
    </w:p>
    <w:p w14:paraId="381EC498" w14:textId="243DC3D1" w:rsidR="00FC6876" w:rsidRPr="00A82B88" w:rsidRDefault="00FC6876" w:rsidP="00FC687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b/>
          <w:szCs w:val="28"/>
        </w:rPr>
      </w:pPr>
      <w:r w:rsidRPr="00A82B8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A82B88">
        <w:rPr>
          <w:rFonts w:ascii="Palatino Linotype" w:hAnsi="Palatino Linotype"/>
          <w:b/>
          <w:lang w:val="es-ES"/>
        </w:rPr>
        <w:t>RECURRENTE</w:t>
      </w:r>
      <w:r w:rsidRPr="00A82B88">
        <w:rPr>
          <w:rFonts w:ascii="Palatino Linotype" w:hAnsi="Palatino Linotype"/>
          <w:lang w:val="es-ES"/>
        </w:rPr>
        <w:t xml:space="preserve">; por lo que, en el presente caso, al haber sido presentados los recursos de revisión vía </w:t>
      </w:r>
      <w:r w:rsidRPr="00A82B88">
        <w:rPr>
          <w:rFonts w:ascii="Palatino Linotype" w:hAnsi="Palatino Linotype"/>
          <w:b/>
          <w:lang w:val="es-ES"/>
        </w:rPr>
        <w:t>SAIMEX</w:t>
      </w:r>
      <w:r w:rsidRPr="00A82B88">
        <w:rPr>
          <w:rFonts w:ascii="Palatino Linotype" w:hAnsi="Palatino Linotype"/>
          <w:lang w:val="es-ES"/>
        </w:rPr>
        <w:t>, dicho requisito resulta innecesario</w:t>
      </w:r>
    </w:p>
    <w:p w14:paraId="04D9EF4D" w14:textId="77777777" w:rsidR="00576C55" w:rsidRPr="00A82B88" w:rsidRDefault="00576C55" w:rsidP="00576C55">
      <w:pPr>
        <w:pStyle w:val="Prrafodelista"/>
        <w:widowControl w:val="0"/>
        <w:numPr>
          <w:ilvl w:val="0"/>
          <w:numId w:val="30"/>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rPr>
      </w:pPr>
      <w:r w:rsidRPr="00A82B88">
        <w:rPr>
          <w:rFonts w:ascii="Palatino Linotype" w:hAnsi="Palatino Linotype" w:cs="Arial"/>
          <w:b/>
          <w:color w:val="000000" w:themeColor="text1"/>
        </w:rPr>
        <w:t>Análisis de las causales de sobreseimiento.</w:t>
      </w:r>
      <w:r w:rsidRPr="00A82B88">
        <w:rPr>
          <w:rFonts w:ascii="Palatino Linotype" w:hAnsi="Palatino Linotype" w:cs="Arial"/>
        </w:rPr>
        <w:t xml:space="preserve"> E</w:t>
      </w:r>
      <w:r w:rsidRPr="00A82B88">
        <w:rPr>
          <w:rFonts w:ascii="Palatino Linotype" w:hAnsi="Palatino Linotype"/>
        </w:rPr>
        <w:t xml:space="preserve">ste Órgano Colegiado advierte que en el caso se actualiza la causal de sobreseimiento prevista en las fracción III del artículo 192 de la </w:t>
      </w:r>
      <w:r w:rsidRPr="00A82B88">
        <w:rPr>
          <w:rFonts w:ascii="Palatino Linotype" w:hAnsi="Palatino Linotype" w:cs="Arial"/>
        </w:rPr>
        <w:t>de la Ley de Transparencia y Acceso a la Información Pública del Estado de México y Municipios</w:t>
      </w:r>
      <w:r w:rsidRPr="00A82B88">
        <w:rPr>
          <w:rFonts w:ascii="Palatino Linotype" w:hAnsi="Palatino Linotype"/>
        </w:rPr>
        <w:t xml:space="preserve"> que dispone lo siguiente:</w:t>
      </w:r>
      <w:r w:rsidRPr="00A82B88">
        <w:rPr>
          <w:rFonts w:ascii="Palatino Linotype" w:hAnsi="Palatino Linotype" w:cs="Arial"/>
          <w:color w:val="000000" w:themeColor="text1"/>
        </w:rPr>
        <w:t xml:space="preserve"> </w:t>
      </w:r>
    </w:p>
    <w:p w14:paraId="37BDFD58" w14:textId="77777777" w:rsidR="00576C55" w:rsidRPr="00A82B88" w:rsidRDefault="00576C55" w:rsidP="00576C55">
      <w:pPr>
        <w:pStyle w:val="Prrafodelista"/>
        <w:widowControl w:val="0"/>
        <w:tabs>
          <w:tab w:val="left" w:pos="1701"/>
        </w:tabs>
        <w:autoSpaceDE w:val="0"/>
        <w:autoSpaceDN w:val="0"/>
        <w:adjustRightInd w:val="0"/>
        <w:spacing w:before="200" w:after="200"/>
        <w:ind w:left="851" w:right="1183"/>
        <w:jc w:val="both"/>
        <w:rPr>
          <w:rFonts w:ascii="Palatino Linotype" w:hAnsi="Palatino Linotype" w:cs="Arial"/>
          <w:i/>
          <w:color w:val="000000" w:themeColor="text1"/>
          <w:sz w:val="22"/>
          <w:szCs w:val="22"/>
        </w:rPr>
      </w:pPr>
      <w:r w:rsidRPr="00A82B88">
        <w:rPr>
          <w:rFonts w:ascii="Palatino Linotype" w:hAnsi="Palatino Linotype" w:cs="Arial"/>
          <w:i/>
          <w:color w:val="000000" w:themeColor="text1"/>
          <w:sz w:val="22"/>
          <w:szCs w:val="22"/>
        </w:rPr>
        <w:t>“</w:t>
      </w:r>
      <w:r w:rsidRPr="00A82B88">
        <w:rPr>
          <w:rFonts w:ascii="Palatino Linotype" w:hAnsi="Palatino Linotype" w:cs="Arial"/>
          <w:b/>
          <w:i/>
          <w:color w:val="000000" w:themeColor="text1"/>
          <w:sz w:val="22"/>
          <w:szCs w:val="22"/>
        </w:rPr>
        <w:t>Artículo 192</w:t>
      </w:r>
      <w:r w:rsidRPr="00A82B88">
        <w:rPr>
          <w:rFonts w:ascii="Palatino Linotype" w:hAnsi="Palatino Linotype" w:cs="Arial"/>
          <w:i/>
          <w:color w:val="000000" w:themeColor="text1"/>
          <w:sz w:val="22"/>
          <w:szCs w:val="22"/>
        </w:rPr>
        <w:t>. El recurso será sobreseído, en todo o en parte, cuando una vez admitido, se actualicen alguno de los siguientes supuestos:</w:t>
      </w:r>
    </w:p>
    <w:p w14:paraId="0EACDE6E" w14:textId="77777777" w:rsidR="00576C55" w:rsidRPr="00A82B88" w:rsidRDefault="00576C55" w:rsidP="00576C55">
      <w:pPr>
        <w:pStyle w:val="Prrafodelista"/>
        <w:widowControl w:val="0"/>
        <w:tabs>
          <w:tab w:val="left" w:pos="1701"/>
        </w:tabs>
        <w:autoSpaceDE w:val="0"/>
        <w:autoSpaceDN w:val="0"/>
        <w:adjustRightInd w:val="0"/>
        <w:spacing w:before="200" w:after="200"/>
        <w:ind w:left="851" w:right="1183"/>
        <w:jc w:val="both"/>
        <w:rPr>
          <w:rFonts w:ascii="Palatino Linotype" w:hAnsi="Palatino Linotype" w:cs="Arial"/>
          <w:i/>
          <w:color w:val="000000" w:themeColor="text1"/>
          <w:sz w:val="22"/>
          <w:szCs w:val="22"/>
        </w:rPr>
      </w:pPr>
      <w:r w:rsidRPr="00A82B88">
        <w:rPr>
          <w:rFonts w:ascii="Palatino Linotype" w:hAnsi="Palatino Linotype" w:cs="Arial"/>
          <w:i/>
          <w:color w:val="000000" w:themeColor="text1"/>
          <w:sz w:val="22"/>
          <w:szCs w:val="22"/>
        </w:rPr>
        <w:t>…</w:t>
      </w:r>
    </w:p>
    <w:p w14:paraId="18DDE40D" w14:textId="77777777" w:rsidR="00576C55" w:rsidRPr="00A82B88" w:rsidRDefault="00576C55" w:rsidP="00576C55">
      <w:pPr>
        <w:pStyle w:val="Prrafodelista"/>
        <w:widowControl w:val="0"/>
        <w:tabs>
          <w:tab w:val="left" w:pos="1701"/>
        </w:tabs>
        <w:autoSpaceDE w:val="0"/>
        <w:autoSpaceDN w:val="0"/>
        <w:adjustRightInd w:val="0"/>
        <w:spacing w:before="200" w:after="200"/>
        <w:ind w:left="851" w:right="1183"/>
        <w:jc w:val="both"/>
        <w:rPr>
          <w:rFonts w:ascii="Palatino Linotype" w:hAnsi="Palatino Linotype" w:cs="Arial"/>
          <w:i/>
          <w:color w:val="000000" w:themeColor="text1"/>
          <w:sz w:val="22"/>
          <w:szCs w:val="22"/>
        </w:rPr>
      </w:pPr>
      <w:r w:rsidRPr="00A82B88">
        <w:rPr>
          <w:rFonts w:ascii="Palatino Linotype" w:hAnsi="Palatino Linotype" w:cs="Arial"/>
          <w:b/>
          <w:i/>
          <w:color w:val="000000" w:themeColor="text1"/>
          <w:sz w:val="22"/>
          <w:szCs w:val="22"/>
        </w:rPr>
        <w:t>III. El sujeto obligado responsable del acto lo modifique o revoque de tal manera que el recurso de revisión quede sin materia;</w:t>
      </w:r>
      <w:r w:rsidRPr="00A82B88">
        <w:rPr>
          <w:rFonts w:ascii="Palatino Linotype" w:hAnsi="Palatino Linotype" w:cs="Arial"/>
          <w:i/>
          <w:color w:val="000000" w:themeColor="text1"/>
          <w:sz w:val="22"/>
          <w:szCs w:val="22"/>
        </w:rPr>
        <w:t>…”</w:t>
      </w:r>
    </w:p>
    <w:p w14:paraId="13828225" w14:textId="77777777" w:rsidR="00576C55" w:rsidRPr="00A82B88" w:rsidRDefault="00576C55" w:rsidP="00576C55">
      <w:pPr>
        <w:pStyle w:val="Prrafodelista"/>
        <w:widowControl w:val="0"/>
        <w:tabs>
          <w:tab w:val="left" w:pos="1701"/>
        </w:tabs>
        <w:autoSpaceDE w:val="0"/>
        <w:autoSpaceDN w:val="0"/>
        <w:adjustRightInd w:val="0"/>
        <w:spacing w:before="200" w:after="200"/>
        <w:ind w:left="851" w:right="1183"/>
        <w:jc w:val="both"/>
        <w:rPr>
          <w:rFonts w:ascii="Palatino Linotype" w:hAnsi="Palatino Linotype" w:cs="Arial"/>
          <w:color w:val="000000" w:themeColor="text1"/>
          <w:sz w:val="16"/>
          <w:szCs w:val="16"/>
        </w:rPr>
      </w:pPr>
    </w:p>
    <w:p w14:paraId="10C77A7E" w14:textId="77777777" w:rsidR="00576C55" w:rsidRPr="00A82B88" w:rsidRDefault="00576C55" w:rsidP="00576C55">
      <w:pPr>
        <w:widowControl w:val="0"/>
        <w:tabs>
          <w:tab w:val="left" w:pos="1701"/>
          <w:tab w:val="left" w:pos="1843"/>
        </w:tabs>
        <w:autoSpaceDE w:val="0"/>
        <w:autoSpaceDN w:val="0"/>
        <w:adjustRightInd w:val="0"/>
        <w:spacing w:before="200" w:after="200" w:line="360" w:lineRule="auto"/>
        <w:jc w:val="both"/>
        <w:rPr>
          <w:rFonts w:ascii="Palatino Linotype" w:hAnsi="Palatino Linotype" w:cs="Arial"/>
          <w:color w:val="000000" w:themeColor="text1"/>
        </w:rPr>
      </w:pPr>
      <w:r w:rsidRPr="00A82B88">
        <w:rPr>
          <w:rFonts w:ascii="Palatino Linotype" w:hAnsi="Palatino Linotype" w:cs="Arial"/>
          <w:color w:val="000000" w:themeColor="text1"/>
        </w:rPr>
        <w:t>Luego, conforme a la transcripción que antecede conviene desglosar los elementos de la disposición enunciada:</w:t>
      </w:r>
    </w:p>
    <w:p w14:paraId="4FB2FE54" w14:textId="77777777"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jc w:val="both"/>
        <w:rPr>
          <w:rFonts w:ascii="Palatino Linotype" w:hAnsi="Palatino Linotype" w:cs="Arial"/>
          <w:color w:val="000000" w:themeColor="text1"/>
        </w:rPr>
      </w:pPr>
      <w:r w:rsidRPr="00A82B88">
        <w:rPr>
          <w:rFonts w:ascii="Palatino Linotype" w:hAnsi="Palatino Linotype" w:cs="Arial"/>
          <w:color w:val="000000" w:themeColor="text1"/>
        </w:rPr>
        <w:t xml:space="preserve">1.- El sujeto obligado responsable; </w:t>
      </w:r>
    </w:p>
    <w:p w14:paraId="20D3AC17" w14:textId="77777777"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jc w:val="both"/>
        <w:rPr>
          <w:rFonts w:ascii="Palatino Linotype" w:hAnsi="Palatino Linotype" w:cs="Arial"/>
          <w:color w:val="000000" w:themeColor="text1"/>
        </w:rPr>
      </w:pPr>
      <w:r w:rsidRPr="00A82B88">
        <w:rPr>
          <w:rFonts w:ascii="Palatino Linotype" w:hAnsi="Palatino Linotype" w:cs="Arial"/>
          <w:color w:val="000000" w:themeColor="text1"/>
        </w:rPr>
        <w:lastRenderedPageBreak/>
        <w:t>2.- Acto;</w:t>
      </w:r>
    </w:p>
    <w:p w14:paraId="737DC472" w14:textId="77777777"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jc w:val="both"/>
        <w:rPr>
          <w:rFonts w:ascii="Palatino Linotype" w:hAnsi="Palatino Linotype" w:cs="Arial"/>
          <w:color w:val="000000" w:themeColor="text1"/>
        </w:rPr>
      </w:pPr>
      <w:r w:rsidRPr="00A82B88">
        <w:rPr>
          <w:rFonts w:ascii="Palatino Linotype" w:hAnsi="Palatino Linotype" w:cs="Arial"/>
          <w:color w:val="000000" w:themeColor="text1"/>
        </w:rPr>
        <w:t>3.- Que se modifique o revoque; y</w:t>
      </w:r>
    </w:p>
    <w:p w14:paraId="3AE63E4E" w14:textId="77777777"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jc w:val="both"/>
        <w:rPr>
          <w:rFonts w:ascii="Palatino Linotype" w:hAnsi="Palatino Linotype" w:cs="Arial"/>
          <w:color w:val="000000" w:themeColor="text1"/>
        </w:rPr>
      </w:pPr>
      <w:r w:rsidRPr="00A82B88">
        <w:rPr>
          <w:rFonts w:ascii="Palatino Linotype" w:hAnsi="Palatino Linotype" w:cs="Arial"/>
          <w:color w:val="000000" w:themeColor="text1"/>
        </w:rPr>
        <w:t>4.- De tal manera que el medio de impugnación quede sin efecto o materia.</w:t>
      </w:r>
    </w:p>
    <w:p w14:paraId="2DF0F79A" w14:textId="64F97581"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b/>
          <w:color w:val="000000" w:themeColor="text1"/>
        </w:rPr>
      </w:pPr>
      <w:r w:rsidRPr="00A82B88">
        <w:rPr>
          <w:rFonts w:ascii="Palatino Linotype" w:hAnsi="Palatino Linotype" w:cs="Arial"/>
          <w:color w:val="000000" w:themeColor="text1"/>
        </w:rPr>
        <w:t xml:space="preserve">El primer elemento normativo se actualiza ya que, </w:t>
      </w:r>
      <w:r w:rsidRPr="00A82B88">
        <w:rPr>
          <w:rFonts w:ascii="Palatino Linotype" w:hAnsi="Palatino Linotype" w:cs="Arial"/>
          <w:b/>
          <w:color w:val="000000" w:themeColor="text1"/>
        </w:rPr>
        <w:t>EL SUJETO OBLIGADO</w:t>
      </w:r>
      <w:r w:rsidRPr="00A82B88">
        <w:rPr>
          <w:rFonts w:ascii="Palatino Linotype" w:hAnsi="Palatino Linotype" w:cs="Arial"/>
          <w:color w:val="000000" w:themeColor="text1"/>
        </w:rPr>
        <w:t xml:space="preserve"> responsable, es el </w:t>
      </w:r>
      <w:r w:rsidR="00FC6876" w:rsidRPr="00A82B88">
        <w:rPr>
          <w:rFonts w:ascii="Palatino Linotype" w:hAnsi="Palatino Linotype" w:cs="Arial"/>
          <w:b/>
          <w:color w:val="000000" w:themeColor="text1"/>
        </w:rPr>
        <w:t>Ayuntamiento de Naucalpan de Juárez</w:t>
      </w:r>
      <w:r w:rsidRPr="00A82B88">
        <w:rPr>
          <w:rFonts w:ascii="Palatino Linotype" w:hAnsi="Palatino Linotype" w:cs="Arial"/>
          <w:b/>
          <w:color w:val="000000" w:themeColor="text1"/>
        </w:rPr>
        <w:t>.</w:t>
      </w:r>
    </w:p>
    <w:p w14:paraId="10578A71" w14:textId="3F9A6DB0"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themeColor="text1"/>
        </w:rPr>
      </w:pPr>
      <w:r w:rsidRPr="00A82B88">
        <w:rPr>
          <w:rFonts w:ascii="Palatino Linotype" w:hAnsi="Palatino Linotype" w:cs="Arial"/>
        </w:rPr>
        <w:t xml:space="preserve">El segundo elemento normativo es la existencia de un acto, en el caso en concreto que nos ocupa, se acredita con la existencia de la respuesta del </w:t>
      </w:r>
      <w:r w:rsidRPr="00A82B88">
        <w:rPr>
          <w:rFonts w:ascii="Palatino Linotype" w:hAnsi="Palatino Linotype" w:cs="Arial"/>
          <w:b/>
        </w:rPr>
        <w:t>SUJETO OBLIGADO</w:t>
      </w:r>
      <w:r w:rsidRPr="00A82B88">
        <w:rPr>
          <w:rFonts w:ascii="Palatino Linotype" w:hAnsi="Palatino Linotype" w:cs="Arial"/>
        </w:rPr>
        <w:t>, la cual precisamente es la que se impugna, toda vez que es la que a decir de</w:t>
      </w:r>
      <w:r w:rsidR="00FC6876" w:rsidRPr="00A82B88">
        <w:rPr>
          <w:rFonts w:ascii="Palatino Linotype" w:hAnsi="Palatino Linotype" w:cs="Arial"/>
        </w:rPr>
        <w:t>l</w:t>
      </w:r>
      <w:r w:rsidRPr="00A82B88">
        <w:rPr>
          <w:rFonts w:ascii="Palatino Linotype" w:hAnsi="Palatino Linotype" w:cs="Arial"/>
          <w:b/>
        </w:rPr>
        <w:t xml:space="preserve"> RECURRENTE</w:t>
      </w:r>
      <w:r w:rsidRPr="00A82B88">
        <w:rPr>
          <w:rFonts w:ascii="Palatino Linotype" w:hAnsi="Palatino Linotype" w:cs="Arial"/>
        </w:rPr>
        <w:t xml:space="preserve"> no dieron contestación a</w:t>
      </w:r>
      <w:r w:rsidR="00FC6876" w:rsidRPr="00A82B88">
        <w:rPr>
          <w:rFonts w:ascii="Palatino Linotype" w:hAnsi="Palatino Linotype" w:cs="Arial"/>
        </w:rPr>
        <w:t xml:space="preserve"> su solicitud y se limitaron a mandar solo una liga electrónica</w:t>
      </w:r>
      <w:r w:rsidRPr="00A82B88">
        <w:rPr>
          <w:rFonts w:ascii="Palatino Linotype" w:hAnsi="Palatino Linotype" w:cs="Arial"/>
        </w:rPr>
        <w:t xml:space="preserve">. </w:t>
      </w:r>
    </w:p>
    <w:p w14:paraId="0966CD12" w14:textId="77777777" w:rsidR="00576C55" w:rsidRPr="00A82B88" w:rsidRDefault="00576C55" w:rsidP="00576C55">
      <w:pPr>
        <w:spacing w:line="360" w:lineRule="auto"/>
        <w:jc w:val="both"/>
        <w:rPr>
          <w:rFonts w:ascii="Palatino Linotype" w:hAnsi="Palatino Linotype" w:cs="Arial"/>
        </w:rPr>
      </w:pPr>
    </w:p>
    <w:p w14:paraId="47D5F1F9"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Cabe destacar que la respuesta del</w:t>
      </w:r>
      <w:r w:rsidRPr="00A82B88">
        <w:rPr>
          <w:rFonts w:ascii="Palatino Linotype" w:hAnsi="Palatino Linotype" w:cs="Arial"/>
          <w:b/>
        </w:rPr>
        <w:t xml:space="preserve"> SUJETO OBLIGADO</w:t>
      </w:r>
      <w:r w:rsidRPr="00A82B88">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A82B88">
        <w:rPr>
          <w:rFonts w:ascii="Palatino Linotype" w:hAnsi="Palatino Linotype" w:cs="Arial"/>
          <w:b/>
        </w:rPr>
        <w:t>SUJETO OBLIGADO</w:t>
      </w:r>
      <w:r w:rsidRPr="00A82B88">
        <w:rPr>
          <w:rFonts w:ascii="Palatino Linotype" w:hAnsi="Palatino Linotype" w:cs="Arial"/>
        </w:rPr>
        <w:t xml:space="preserve"> se observa a través de sus actos que necesariamente ejecuta y con las que ejerce sus atribuciones legalmente conferidas. </w:t>
      </w:r>
    </w:p>
    <w:p w14:paraId="75B0AD67" w14:textId="77777777" w:rsidR="00576C55" w:rsidRPr="00A82B88" w:rsidRDefault="00576C55" w:rsidP="00576C55">
      <w:pPr>
        <w:spacing w:line="360" w:lineRule="auto"/>
        <w:jc w:val="both"/>
        <w:rPr>
          <w:rFonts w:ascii="Palatino Linotype" w:hAnsi="Palatino Linotype" w:cs="Arial"/>
        </w:rPr>
      </w:pPr>
    </w:p>
    <w:p w14:paraId="15F9415B"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 xml:space="preserve">La naturaleza jurídica de las respuestas que formulan los Sujetos Obligados, están delimitadas por la misma Ley de la materia, ya que el hecho de emitir actos no previstos en el marco normativo que en transparencia rige su actuar, serían ilegales </w:t>
      </w:r>
      <w:r w:rsidRPr="00A82B88">
        <w:rPr>
          <w:rFonts w:ascii="Palatino Linotype" w:hAnsi="Palatino Linotype" w:cs="Arial"/>
        </w:rPr>
        <w:lastRenderedPageBreak/>
        <w:t>de estricto derecho, por lo que dichos “actos” a que se refiere esta fracción están contenidos en la Ley en cita, en específico, en el artículo 53 que a la letra dice:</w:t>
      </w:r>
    </w:p>
    <w:p w14:paraId="164CFA22" w14:textId="77777777" w:rsidR="00576C55" w:rsidRPr="00A82B88" w:rsidRDefault="00576C55" w:rsidP="00576C55">
      <w:pPr>
        <w:spacing w:line="360" w:lineRule="auto"/>
        <w:jc w:val="both"/>
        <w:rPr>
          <w:rFonts w:ascii="Palatino Linotype" w:hAnsi="Palatino Linotype" w:cs="Arial"/>
        </w:rPr>
      </w:pPr>
    </w:p>
    <w:p w14:paraId="22249510"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b/>
          <w:i/>
          <w:sz w:val="22"/>
        </w:rPr>
        <w:t>“Artículo 53</w:t>
      </w:r>
      <w:r w:rsidRPr="00A82B88">
        <w:rPr>
          <w:rFonts w:ascii="Palatino Linotype" w:hAnsi="Palatino Linotype" w:cs="Arial"/>
          <w:i/>
          <w:sz w:val="22"/>
        </w:rPr>
        <w:t xml:space="preserve">. Las Unidades de Transparencia tendrán las siguientes funciones: </w:t>
      </w:r>
    </w:p>
    <w:p w14:paraId="70774ED1" w14:textId="77777777" w:rsidR="00576C55" w:rsidRPr="00A82B88" w:rsidRDefault="00576C55" w:rsidP="00576C55">
      <w:pPr>
        <w:ind w:left="709" w:right="757"/>
        <w:jc w:val="both"/>
        <w:rPr>
          <w:rFonts w:ascii="Palatino Linotype" w:hAnsi="Palatino Linotype" w:cs="Arial"/>
          <w:i/>
          <w:sz w:val="22"/>
        </w:rPr>
      </w:pPr>
    </w:p>
    <w:p w14:paraId="2C17971F"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200D4905" w14:textId="77777777" w:rsidR="00576C55" w:rsidRPr="00A82B88" w:rsidRDefault="00576C55" w:rsidP="00576C55">
      <w:pPr>
        <w:ind w:left="709" w:right="757"/>
        <w:jc w:val="both"/>
        <w:rPr>
          <w:rFonts w:ascii="Palatino Linotype" w:hAnsi="Palatino Linotype" w:cs="Arial"/>
          <w:i/>
          <w:sz w:val="22"/>
        </w:rPr>
      </w:pPr>
    </w:p>
    <w:p w14:paraId="38B7069B"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b/>
          <w:i/>
          <w:sz w:val="22"/>
          <w:u w:val="single"/>
        </w:rPr>
        <w:t>II. Recibir, tramitar y dar respuesta a las solicitudes de acceso a la información</w:t>
      </w:r>
      <w:r w:rsidRPr="00A82B88">
        <w:rPr>
          <w:rFonts w:ascii="Palatino Linotype" w:hAnsi="Palatino Linotype" w:cs="Arial"/>
          <w:i/>
          <w:sz w:val="22"/>
        </w:rPr>
        <w:t xml:space="preserve">; </w:t>
      </w:r>
    </w:p>
    <w:p w14:paraId="60852E37" w14:textId="77777777" w:rsidR="00576C55" w:rsidRPr="00A82B88" w:rsidRDefault="00576C55" w:rsidP="00576C55">
      <w:pPr>
        <w:ind w:left="709" w:right="757"/>
        <w:jc w:val="both"/>
        <w:rPr>
          <w:rFonts w:ascii="Palatino Linotype" w:hAnsi="Palatino Linotype" w:cs="Arial"/>
          <w:i/>
          <w:sz w:val="22"/>
        </w:rPr>
      </w:pPr>
    </w:p>
    <w:p w14:paraId="704ADFE0"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III. Auxiliar a los particulares en la elaboración de solicitudes de acceso a la información y, en su caso, orientarlos sobre los sujetos obligados competentes conforme a la normatividad aplicable; </w:t>
      </w:r>
    </w:p>
    <w:p w14:paraId="037B83CC" w14:textId="77777777" w:rsidR="00576C55" w:rsidRPr="00A82B88" w:rsidRDefault="00576C55" w:rsidP="00576C55">
      <w:pPr>
        <w:ind w:left="709" w:right="757"/>
        <w:jc w:val="both"/>
        <w:rPr>
          <w:rFonts w:ascii="Palatino Linotype" w:hAnsi="Palatino Linotype" w:cs="Arial"/>
          <w:i/>
          <w:sz w:val="22"/>
        </w:rPr>
      </w:pPr>
    </w:p>
    <w:p w14:paraId="347BE07B"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IV. Realizar, con efectividad, los trámites internos necesarios para la atención de las solicitudes de acceso a la información; </w:t>
      </w:r>
    </w:p>
    <w:p w14:paraId="0F5FB171" w14:textId="77777777" w:rsidR="00576C55" w:rsidRPr="00A82B88" w:rsidRDefault="00576C55" w:rsidP="00576C55">
      <w:pPr>
        <w:ind w:left="709" w:right="757"/>
        <w:jc w:val="both"/>
        <w:rPr>
          <w:rFonts w:ascii="Palatino Linotype" w:hAnsi="Palatino Linotype" w:cs="Arial"/>
          <w:i/>
          <w:sz w:val="22"/>
        </w:rPr>
      </w:pPr>
    </w:p>
    <w:p w14:paraId="6526FEF6"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V. Entregar, en su caso, a los particulares la información solicitada; </w:t>
      </w:r>
    </w:p>
    <w:p w14:paraId="24100513" w14:textId="77777777" w:rsidR="00576C55" w:rsidRPr="00A82B88" w:rsidRDefault="00576C55" w:rsidP="00576C55">
      <w:pPr>
        <w:ind w:left="709" w:right="757"/>
        <w:jc w:val="both"/>
        <w:rPr>
          <w:rFonts w:ascii="Palatino Linotype" w:hAnsi="Palatino Linotype" w:cs="Arial"/>
          <w:i/>
          <w:sz w:val="22"/>
        </w:rPr>
      </w:pPr>
    </w:p>
    <w:p w14:paraId="159F7E59"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VI. Efectuar las notificaciones a los solicitantes; </w:t>
      </w:r>
    </w:p>
    <w:p w14:paraId="22BEEB02" w14:textId="77777777" w:rsidR="00576C55" w:rsidRPr="00A82B88" w:rsidRDefault="00576C55" w:rsidP="00576C55">
      <w:pPr>
        <w:ind w:left="709" w:right="757"/>
        <w:jc w:val="both"/>
        <w:rPr>
          <w:rFonts w:ascii="Palatino Linotype" w:hAnsi="Palatino Linotype" w:cs="Arial"/>
          <w:i/>
          <w:sz w:val="22"/>
        </w:rPr>
      </w:pPr>
    </w:p>
    <w:p w14:paraId="114A7AEE"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VII. Proponer al Comité de Transparencia, los procedimientos internos que aseguren la mayor eficiencia en la gestión de las solicitudes de acceso a la información, conforme a la normatividad aplicable; </w:t>
      </w:r>
    </w:p>
    <w:p w14:paraId="715AAFB6" w14:textId="77777777" w:rsidR="00576C55" w:rsidRPr="00A82B88" w:rsidRDefault="00576C55" w:rsidP="00576C55">
      <w:pPr>
        <w:ind w:left="709" w:right="757"/>
        <w:jc w:val="both"/>
        <w:rPr>
          <w:rFonts w:ascii="Palatino Linotype" w:hAnsi="Palatino Linotype" w:cs="Arial"/>
          <w:i/>
          <w:sz w:val="22"/>
        </w:rPr>
      </w:pPr>
    </w:p>
    <w:p w14:paraId="3F13BC3F"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VIII. Proponer a quien preside el Comité de Transparencia, personal habilitado que sea necesario para recibir y dar trámite a las solicitudes de acceso a la información; </w:t>
      </w:r>
    </w:p>
    <w:p w14:paraId="7329A2B6" w14:textId="77777777" w:rsidR="00576C55" w:rsidRPr="00A82B88" w:rsidRDefault="00576C55" w:rsidP="00576C55">
      <w:pPr>
        <w:ind w:left="709" w:right="757"/>
        <w:jc w:val="both"/>
        <w:rPr>
          <w:rFonts w:ascii="Palatino Linotype" w:hAnsi="Palatino Linotype" w:cs="Arial"/>
          <w:i/>
          <w:sz w:val="22"/>
        </w:rPr>
      </w:pPr>
    </w:p>
    <w:p w14:paraId="1F541A8D"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88B6591" w14:textId="77777777" w:rsidR="00576C55" w:rsidRPr="00A82B88" w:rsidRDefault="00576C55" w:rsidP="00576C55">
      <w:pPr>
        <w:ind w:left="709" w:right="757"/>
        <w:jc w:val="both"/>
        <w:rPr>
          <w:rFonts w:ascii="Palatino Linotype" w:hAnsi="Palatino Linotype" w:cs="Arial"/>
          <w:i/>
          <w:sz w:val="22"/>
        </w:rPr>
      </w:pPr>
    </w:p>
    <w:p w14:paraId="16C45D6B"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X. Presentar ante el Comité, el proyecto de clasificación de información; </w:t>
      </w:r>
    </w:p>
    <w:p w14:paraId="0640A186" w14:textId="77777777" w:rsidR="00576C55" w:rsidRPr="00A82B88" w:rsidRDefault="00576C55" w:rsidP="00576C55">
      <w:pPr>
        <w:ind w:left="709" w:right="757"/>
        <w:jc w:val="both"/>
        <w:rPr>
          <w:rFonts w:ascii="Palatino Linotype" w:hAnsi="Palatino Linotype" w:cs="Arial"/>
          <w:i/>
          <w:sz w:val="22"/>
        </w:rPr>
      </w:pPr>
    </w:p>
    <w:p w14:paraId="78814860"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lastRenderedPageBreak/>
        <w:t xml:space="preserve">XI. Promover e implementar políticas de transparencia proactiva procurando su accesibilidad; </w:t>
      </w:r>
    </w:p>
    <w:p w14:paraId="12C27BA5" w14:textId="77777777" w:rsidR="00576C55" w:rsidRPr="00A82B88" w:rsidRDefault="00576C55" w:rsidP="00576C55">
      <w:pPr>
        <w:ind w:left="709" w:right="757"/>
        <w:jc w:val="both"/>
        <w:rPr>
          <w:rFonts w:ascii="Palatino Linotype" w:hAnsi="Palatino Linotype" w:cs="Arial"/>
          <w:i/>
          <w:sz w:val="22"/>
        </w:rPr>
      </w:pPr>
    </w:p>
    <w:p w14:paraId="4A0E2AA7"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XII. Fomentar la transparencia y accesibilidad al interior del sujeto obligado; </w:t>
      </w:r>
    </w:p>
    <w:p w14:paraId="1C872DF9" w14:textId="77777777" w:rsidR="00576C55" w:rsidRPr="00A82B88" w:rsidRDefault="00576C55" w:rsidP="00576C55">
      <w:pPr>
        <w:ind w:left="709" w:right="757"/>
        <w:jc w:val="both"/>
        <w:rPr>
          <w:rFonts w:ascii="Palatino Linotype" w:hAnsi="Palatino Linotype" w:cs="Arial"/>
          <w:i/>
          <w:sz w:val="22"/>
        </w:rPr>
      </w:pPr>
    </w:p>
    <w:p w14:paraId="08FB731D"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 xml:space="preserve">XIII. Hacer del conocimiento de la instancia competente la probable responsabilidad por el incumplimiento de las obligaciones previstas en la presente Ley; y </w:t>
      </w:r>
    </w:p>
    <w:p w14:paraId="317BE838" w14:textId="77777777" w:rsidR="00576C55" w:rsidRPr="00A82B88" w:rsidRDefault="00576C55" w:rsidP="00576C55">
      <w:pPr>
        <w:ind w:left="709" w:right="757"/>
        <w:jc w:val="both"/>
        <w:rPr>
          <w:rFonts w:ascii="Palatino Linotype" w:hAnsi="Palatino Linotype" w:cs="Arial"/>
          <w:i/>
          <w:sz w:val="22"/>
        </w:rPr>
      </w:pPr>
    </w:p>
    <w:p w14:paraId="79886729" w14:textId="77777777" w:rsidR="00576C55" w:rsidRPr="00A82B88" w:rsidRDefault="00576C55" w:rsidP="00576C55">
      <w:pPr>
        <w:ind w:left="709" w:right="757"/>
        <w:jc w:val="both"/>
        <w:rPr>
          <w:rFonts w:ascii="Palatino Linotype" w:hAnsi="Palatino Linotype" w:cs="Arial"/>
          <w:b/>
          <w:i/>
          <w:sz w:val="22"/>
        </w:rPr>
      </w:pPr>
      <w:r w:rsidRPr="00A82B88">
        <w:rPr>
          <w:rFonts w:ascii="Palatino Linotype" w:hAnsi="Palatino Linotype" w:cs="Arial"/>
          <w:i/>
          <w:sz w:val="22"/>
        </w:rPr>
        <w:t>XIV. Las demás que resulten necesarias para facilitar el acceso a la información y aquellas que se desprenden de la presente Ley y demás disposiciones jurídicas aplicables.</w:t>
      </w:r>
      <w:r w:rsidRPr="00A82B88">
        <w:rPr>
          <w:rFonts w:ascii="Palatino Linotype" w:hAnsi="Palatino Linotype" w:cs="Arial"/>
          <w:b/>
          <w:i/>
          <w:sz w:val="22"/>
        </w:rPr>
        <w:t>”</w:t>
      </w:r>
    </w:p>
    <w:p w14:paraId="00EA804B" w14:textId="77777777" w:rsidR="00576C55" w:rsidRPr="00A82B88" w:rsidRDefault="00576C55" w:rsidP="00576C55">
      <w:pPr>
        <w:ind w:left="709" w:right="757"/>
        <w:jc w:val="both"/>
        <w:rPr>
          <w:rFonts w:ascii="Palatino Linotype" w:hAnsi="Palatino Linotype" w:cs="Arial"/>
          <w:i/>
          <w:sz w:val="22"/>
        </w:rPr>
      </w:pPr>
    </w:p>
    <w:p w14:paraId="3F485C0B" w14:textId="77777777" w:rsidR="00576C55" w:rsidRPr="00A82B88" w:rsidRDefault="00576C55" w:rsidP="00576C55">
      <w:pPr>
        <w:ind w:left="709" w:right="757"/>
        <w:jc w:val="both"/>
        <w:rPr>
          <w:rFonts w:ascii="Palatino Linotype" w:hAnsi="Palatino Linotype" w:cs="Arial"/>
          <w:i/>
          <w:sz w:val="22"/>
        </w:rPr>
      </w:pPr>
      <w:r w:rsidRPr="00A82B88">
        <w:rPr>
          <w:rFonts w:ascii="Palatino Linotype" w:hAnsi="Palatino Linotype" w:cs="Arial"/>
          <w:i/>
          <w:sz w:val="22"/>
        </w:rPr>
        <w:t>(Énfasis añadido)</w:t>
      </w:r>
    </w:p>
    <w:p w14:paraId="55FFDE93" w14:textId="77777777" w:rsidR="00576C55" w:rsidRPr="00A82B88" w:rsidRDefault="00576C55" w:rsidP="00576C55">
      <w:pPr>
        <w:spacing w:line="360" w:lineRule="auto"/>
        <w:ind w:left="709" w:right="757"/>
        <w:jc w:val="both"/>
        <w:rPr>
          <w:rFonts w:ascii="Palatino Linotype" w:hAnsi="Palatino Linotype" w:cs="Arial"/>
          <w:i/>
        </w:rPr>
      </w:pPr>
    </w:p>
    <w:p w14:paraId="540A84C5" w14:textId="5C6A2EF9"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Es decir, la impugnación de</w:t>
      </w:r>
      <w:r w:rsidR="00725480" w:rsidRPr="00A82B88">
        <w:rPr>
          <w:rFonts w:ascii="Palatino Linotype" w:hAnsi="Palatino Linotype" w:cs="Arial"/>
        </w:rPr>
        <w:t>l</w:t>
      </w:r>
      <w:r w:rsidRPr="00A82B88">
        <w:rPr>
          <w:rFonts w:ascii="Palatino Linotype" w:hAnsi="Palatino Linotype" w:cs="Arial"/>
        </w:rPr>
        <w:t xml:space="preserve"> </w:t>
      </w:r>
      <w:r w:rsidRPr="00A82B88">
        <w:rPr>
          <w:rFonts w:ascii="Palatino Linotype" w:hAnsi="Palatino Linotype" w:cs="Arial"/>
          <w:b/>
        </w:rPr>
        <w:t>RECURRENTE</w:t>
      </w:r>
      <w:r w:rsidRPr="00A82B88">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A82B88">
        <w:rPr>
          <w:rFonts w:ascii="Palatino Linotype" w:hAnsi="Palatino Linotype" w:cs="Arial"/>
          <w:b/>
        </w:rPr>
        <w:t>EL SUJETO OBLIGADO</w:t>
      </w:r>
      <w:r w:rsidRPr="00A82B88">
        <w:rPr>
          <w:rFonts w:ascii="Palatino Linotype" w:hAnsi="Palatino Linotype" w:cs="Arial"/>
        </w:rPr>
        <w:t>.</w:t>
      </w:r>
    </w:p>
    <w:p w14:paraId="32944B77" w14:textId="77777777"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A82B88">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A82B88">
        <w:rPr>
          <w:rFonts w:ascii="Palatino Linotype" w:hAnsi="Palatino Linotype" w:cs="Arial"/>
          <w:b/>
          <w:u w:val="single"/>
        </w:rPr>
        <w:t>la modifique o revoque</w:t>
      </w:r>
      <w:r w:rsidRPr="00A82B88">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7E1FDC28"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Por cuanto hace a la revocación, a diferencia de la modificación, ocurre cuando la dependencia o entidad responsable (</w:t>
      </w:r>
      <w:r w:rsidRPr="00A82B88">
        <w:rPr>
          <w:rFonts w:ascii="Palatino Linotype" w:hAnsi="Palatino Linotype" w:cs="Arial"/>
          <w:b/>
        </w:rPr>
        <w:t>SUJETO OBLIGADO</w:t>
      </w:r>
      <w:r w:rsidRPr="00A82B88">
        <w:rPr>
          <w:rFonts w:ascii="Palatino Linotype" w:hAnsi="Palatino Linotype" w:cs="Arial"/>
        </w:rPr>
        <w:t>) del acto o resolución impugnada, suprime, elimina o cancela la totalidad de su respuesta y emite otra en su lugar dejando sin efecto lo que en un principio respondió.</w:t>
      </w:r>
    </w:p>
    <w:p w14:paraId="274DF91F" w14:textId="77777777" w:rsidR="00576C55" w:rsidRPr="00A82B88" w:rsidRDefault="00576C55" w:rsidP="00576C55">
      <w:pPr>
        <w:spacing w:line="360" w:lineRule="auto"/>
        <w:jc w:val="both"/>
        <w:rPr>
          <w:rFonts w:ascii="Palatino Linotype" w:hAnsi="Palatino Linotype" w:cs="Arial"/>
        </w:rPr>
      </w:pPr>
    </w:p>
    <w:p w14:paraId="755AE736"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En ese tenor, un acto impugnado queda sin efectos, aun cuando existiendo jurídicamente (esto es, que no se ha modificado, ni revocado) no genera ninguna consecuencia legal.</w:t>
      </w:r>
    </w:p>
    <w:p w14:paraId="3B64F15D" w14:textId="77777777" w:rsidR="00576C55" w:rsidRPr="00A82B88" w:rsidRDefault="00576C55" w:rsidP="00576C55">
      <w:pPr>
        <w:spacing w:line="360" w:lineRule="auto"/>
        <w:jc w:val="both"/>
        <w:rPr>
          <w:rFonts w:ascii="Palatino Linotype" w:hAnsi="Palatino Linotype" w:cs="Arial"/>
        </w:rPr>
      </w:pPr>
    </w:p>
    <w:p w14:paraId="2A8C423F" w14:textId="67074E08"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 xml:space="preserve">En tanto que, un acto impugnado queda sin materia, cuando ha sido satisfecha la pretensión de lo pedido o exigido por </w:t>
      </w:r>
      <w:r w:rsidR="00725480"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rPr>
        <w:t xml:space="preserve"> de manera que </w:t>
      </w:r>
      <w:r w:rsidRPr="00A82B88">
        <w:rPr>
          <w:rFonts w:ascii="Palatino Linotype" w:hAnsi="Palatino Linotype" w:cs="Arial"/>
          <w:b/>
        </w:rPr>
        <w:t>EL SUJETO OBLIGADO</w:t>
      </w:r>
      <w:r w:rsidRPr="00A82B88">
        <w:rPr>
          <w:rFonts w:ascii="Palatino Linotype" w:hAnsi="Palatino Linotype" w:cs="Arial"/>
        </w:rPr>
        <w:t xml:space="preserve"> entrega una respuesta que aunque sea posterior a los términos previstos en la Ley y mediante ésta concede la información solicitada. </w:t>
      </w:r>
    </w:p>
    <w:p w14:paraId="61D62CF9" w14:textId="77777777" w:rsidR="00576C55" w:rsidRPr="00A82B88" w:rsidRDefault="00576C55" w:rsidP="00576C55">
      <w:pPr>
        <w:spacing w:line="360" w:lineRule="auto"/>
        <w:jc w:val="both"/>
        <w:rPr>
          <w:rFonts w:ascii="Palatino Linotype" w:hAnsi="Palatino Linotype" w:cs="Arial"/>
        </w:rPr>
      </w:pPr>
    </w:p>
    <w:p w14:paraId="70882E3C"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 xml:space="preserve">Bajo esas consideraciones, se afirma que en el recurso de revisión sujeto a estudio, se actualiza la hipótesis jurídica citada en primer término, toda vez que quedó probado que </w:t>
      </w:r>
      <w:r w:rsidRPr="00A82B88">
        <w:rPr>
          <w:rFonts w:ascii="Palatino Linotype" w:hAnsi="Palatino Linotype" w:cs="Arial"/>
          <w:b/>
        </w:rPr>
        <w:t>EL SUJETO OBLIGADO</w:t>
      </w:r>
      <w:r w:rsidRPr="00A82B88">
        <w:rPr>
          <w:rFonts w:ascii="Palatino Linotype" w:hAnsi="Palatino Linotype" w:cs="Arial"/>
        </w:rPr>
        <w:t xml:space="preserve"> mediante un acto posterior a su respuesta, como lo fue el Informe Justificado, remitió la información con la cual dejó sin materia el presente recurso.</w:t>
      </w:r>
    </w:p>
    <w:p w14:paraId="4DC9ED67" w14:textId="2AD298CC" w:rsidR="00835E69"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A82B88">
        <w:rPr>
          <w:rFonts w:ascii="Palatino Linotype" w:hAnsi="Palatino Linotype" w:cs="Arial"/>
        </w:rPr>
        <w:t xml:space="preserve">A fin de corroborar lo anterior, es preciso señalar que </w:t>
      </w:r>
      <w:r w:rsidR="00835E69"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rPr>
        <w:t xml:space="preserve"> solicitó </w:t>
      </w:r>
      <w:r w:rsidR="00835E69" w:rsidRPr="00A82B88">
        <w:rPr>
          <w:rFonts w:ascii="Palatino Linotype" w:hAnsi="Palatino Linotype" w:cs="Arial"/>
        </w:rPr>
        <w:t xml:space="preserve">conocer los eventos culturales planeados para fin de año. </w:t>
      </w:r>
    </w:p>
    <w:p w14:paraId="76C23C62" w14:textId="5E8BFB58" w:rsidR="00835E69" w:rsidRPr="00A82B88" w:rsidRDefault="00576C55" w:rsidP="00835E6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themeColor="text1"/>
        </w:rPr>
      </w:pPr>
      <w:r w:rsidRPr="00A82B88">
        <w:rPr>
          <w:rFonts w:ascii="Palatino Linotype" w:hAnsi="Palatino Linotype" w:cs="Arial"/>
          <w:color w:val="000000" w:themeColor="text1"/>
        </w:rPr>
        <w:t xml:space="preserve">Por su parte, </w:t>
      </w:r>
      <w:r w:rsidRPr="00A82B88">
        <w:rPr>
          <w:rFonts w:ascii="Palatino Linotype" w:hAnsi="Palatino Linotype" w:cs="Arial"/>
          <w:b/>
          <w:color w:val="000000" w:themeColor="text1"/>
        </w:rPr>
        <w:t>EL SUJETO OBLIGADO</w:t>
      </w:r>
      <w:r w:rsidRPr="00A82B88">
        <w:rPr>
          <w:rFonts w:ascii="Palatino Linotype" w:hAnsi="Palatino Linotype" w:cs="Arial"/>
          <w:color w:val="000000" w:themeColor="text1"/>
        </w:rPr>
        <w:t xml:space="preserve"> </w:t>
      </w:r>
      <w:r w:rsidR="00835E69" w:rsidRPr="00A82B88">
        <w:rPr>
          <w:rFonts w:ascii="Palatino Linotype" w:hAnsi="Palatino Linotype" w:cs="Arial"/>
          <w:color w:val="000000" w:themeColor="text1"/>
        </w:rPr>
        <w:t xml:space="preserve">al dar respuesta a la solicitud de información, informó al particular que la cartera cultural se encontraba disponible en la liga electrónica https://ccvn.naucalpan qob.mx/cartelera; no obstante, se advierte que en dicha liga únicamente se encuentra el portal electrónico denominado Centro Cultural Virtual Naucalpan; sin embargo, dicho portal solicita un correo electrónico y contraseña para acceder a </w:t>
      </w:r>
      <w:r w:rsidR="00235096" w:rsidRPr="00A82B88">
        <w:rPr>
          <w:rFonts w:ascii="Palatino Linotype" w:hAnsi="Palatino Linotype" w:cs="Arial"/>
          <w:color w:val="000000" w:themeColor="text1"/>
        </w:rPr>
        <w:t xml:space="preserve">él, lo cual no permite </w:t>
      </w:r>
      <w:r w:rsidR="00835E69" w:rsidRPr="00A82B88">
        <w:rPr>
          <w:rFonts w:ascii="Palatino Linotype" w:hAnsi="Palatino Linotype" w:cs="Arial"/>
          <w:color w:val="000000" w:themeColor="text1"/>
        </w:rPr>
        <w:t xml:space="preserve">la consulta de los datos ahí </w:t>
      </w:r>
      <w:r w:rsidR="00835E69" w:rsidRPr="00A82B88">
        <w:rPr>
          <w:rFonts w:ascii="Palatino Linotype" w:hAnsi="Palatino Linotype" w:cs="Arial"/>
          <w:color w:val="000000" w:themeColor="text1"/>
        </w:rPr>
        <w:lastRenderedPageBreak/>
        <w:t>contenidos por lo que no es posible verificar si se colma o no el derecho de acceso a la información pública de</w:t>
      </w:r>
      <w:r w:rsidR="00235096" w:rsidRPr="00A82B88">
        <w:rPr>
          <w:rFonts w:ascii="Palatino Linotype" w:hAnsi="Palatino Linotype" w:cs="Arial"/>
          <w:color w:val="000000" w:themeColor="text1"/>
        </w:rPr>
        <w:t xml:space="preserve">l </w:t>
      </w:r>
      <w:r w:rsidR="00835E69" w:rsidRPr="00A82B88">
        <w:rPr>
          <w:rFonts w:ascii="Palatino Linotype" w:hAnsi="Palatino Linotype" w:cs="Arial"/>
          <w:color w:val="000000" w:themeColor="text1"/>
        </w:rPr>
        <w:t>ciudadan</w:t>
      </w:r>
      <w:r w:rsidR="00235096" w:rsidRPr="00A82B88">
        <w:rPr>
          <w:rFonts w:ascii="Palatino Linotype" w:hAnsi="Palatino Linotype" w:cs="Arial"/>
          <w:color w:val="000000" w:themeColor="text1"/>
        </w:rPr>
        <w:t>o</w:t>
      </w:r>
      <w:r w:rsidR="00835E69" w:rsidRPr="00A82B88">
        <w:rPr>
          <w:rFonts w:ascii="Palatino Linotype" w:hAnsi="Palatino Linotype" w:cs="Arial"/>
          <w:color w:val="000000" w:themeColor="text1"/>
        </w:rPr>
        <w:t>, tal y como se demuestra en la imagen que a continuación se inserta:</w:t>
      </w:r>
    </w:p>
    <w:p w14:paraId="68C809B0" w14:textId="08B87D69" w:rsidR="00835E69" w:rsidRPr="00A82B88" w:rsidRDefault="00235096"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themeColor="text1"/>
        </w:rPr>
      </w:pPr>
      <w:r w:rsidRPr="00A82B88">
        <w:rPr>
          <w:noProof/>
          <w:lang w:eastAsia="es-MX"/>
        </w:rPr>
        <w:drawing>
          <wp:inline distT="0" distB="0" distL="0" distR="0" wp14:anchorId="28AFD1F4" wp14:editId="158141BE">
            <wp:extent cx="5791835" cy="2837815"/>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37815"/>
                    </a:xfrm>
                    <a:prstGeom prst="rect">
                      <a:avLst/>
                    </a:prstGeom>
                  </pic:spPr>
                </pic:pic>
              </a:graphicData>
            </a:graphic>
          </wp:inline>
        </w:drawing>
      </w:r>
    </w:p>
    <w:p w14:paraId="558CAD30" w14:textId="105E1F5D" w:rsidR="00576C55" w:rsidRPr="00A82B88" w:rsidRDefault="00576C55" w:rsidP="00576C55">
      <w:pPr>
        <w:spacing w:line="360" w:lineRule="auto"/>
        <w:jc w:val="both"/>
        <w:rPr>
          <w:rFonts w:ascii="Palatino Linotype" w:eastAsia="Calibri" w:hAnsi="Palatino Linotype" w:cs="Bookman Old Style,Bold"/>
          <w:bCs/>
          <w:i/>
          <w:sz w:val="22"/>
          <w:lang w:eastAsia="en-US"/>
        </w:rPr>
      </w:pPr>
      <w:r w:rsidRPr="00A82B88">
        <w:rPr>
          <w:rFonts w:ascii="Palatino Linotype" w:hAnsi="Palatino Linotype" w:cs="Arial"/>
        </w:rPr>
        <w:t xml:space="preserve">Ante la respuesta aludida, </w:t>
      </w:r>
      <w:r w:rsidR="00235096" w:rsidRPr="00A82B88">
        <w:rPr>
          <w:rFonts w:ascii="Palatino Linotype" w:hAnsi="Palatino Linotype" w:cs="Arial"/>
          <w:b/>
        </w:rPr>
        <w:t>EL</w:t>
      </w:r>
      <w:r w:rsidRPr="00A82B88">
        <w:rPr>
          <w:rFonts w:ascii="Palatino Linotype" w:hAnsi="Palatino Linotype" w:cs="Arial"/>
          <w:b/>
        </w:rPr>
        <w:t xml:space="preserve"> RECURRENTE</w:t>
      </w:r>
      <w:r w:rsidRPr="00A82B88">
        <w:rPr>
          <w:rFonts w:ascii="Palatino Linotype" w:hAnsi="Palatino Linotype" w:cs="Arial"/>
        </w:rPr>
        <w:t xml:space="preserve"> interpuso el recurso de revisión que nos ocupa, señalando tanto en acto impugnado, así como</w:t>
      </w:r>
      <w:r w:rsidRPr="00A82B88">
        <w:rPr>
          <w:rFonts w:ascii="Palatino Linotype" w:eastAsia="Calibri" w:hAnsi="Palatino Linotype" w:cs="Bookman Old Style,Bold"/>
          <w:bCs/>
          <w:lang w:eastAsia="en-US"/>
        </w:rPr>
        <w:t xml:space="preserve"> razones o motivos de inconformidad, lo indicado en el Resolutivo </w:t>
      </w:r>
      <w:r w:rsidRPr="00A82B88">
        <w:rPr>
          <w:rFonts w:ascii="Palatino Linotype" w:eastAsia="Calibri" w:hAnsi="Palatino Linotype" w:cs="Bookman Old Style,Bold"/>
          <w:b/>
          <w:bCs/>
          <w:lang w:eastAsia="en-US"/>
        </w:rPr>
        <w:t>I</w:t>
      </w:r>
      <w:r w:rsidR="00235096" w:rsidRPr="00A82B88">
        <w:rPr>
          <w:rFonts w:ascii="Palatino Linotype" w:eastAsia="Calibri" w:hAnsi="Palatino Linotype" w:cs="Bookman Old Style,Bold"/>
          <w:b/>
          <w:bCs/>
          <w:lang w:eastAsia="en-US"/>
        </w:rPr>
        <w:t>V</w:t>
      </w:r>
      <w:r w:rsidRPr="00A82B88">
        <w:rPr>
          <w:rFonts w:ascii="Palatino Linotype" w:eastAsia="Calibri" w:hAnsi="Palatino Linotype" w:cs="Bookman Old Style,Bold"/>
          <w:bCs/>
          <w:lang w:eastAsia="en-US"/>
        </w:rPr>
        <w:t xml:space="preserve"> de la presente resolución. </w:t>
      </w:r>
    </w:p>
    <w:p w14:paraId="10DCE9D3" w14:textId="77777777" w:rsidR="00576C55" w:rsidRPr="00A82B88" w:rsidRDefault="00576C55" w:rsidP="00576C55">
      <w:pPr>
        <w:spacing w:line="360" w:lineRule="auto"/>
        <w:ind w:right="899"/>
        <w:jc w:val="both"/>
        <w:rPr>
          <w:rFonts w:ascii="Palatino Linotype" w:eastAsia="Calibri" w:hAnsi="Palatino Linotype" w:cs="Bookman Old Style,Bold"/>
          <w:bCs/>
          <w:lang w:eastAsia="en-US"/>
        </w:rPr>
      </w:pPr>
    </w:p>
    <w:p w14:paraId="0602FFE6" w14:textId="5F4BCF2F" w:rsidR="00576C55" w:rsidRPr="00A82B88" w:rsidRDefault="00576C55" w:rsidP="00576C55">
      <w:pPr>
        <w:spacing w:line="360" w:lineRule="auto"/>
        <w:jc w:val="both"/>
        <w:rPr>
          <w:rFonts w:ascii="Palatino Linotype" w:eastAsia="Calibri" w:hAnsi="Palatino Linotype" w:cs="Bookman Old Style,Bold"/>
          <w:bCs/>
          <w:lang w:eastAsia="en-US"/>
        </w:rPr>
      </w:pPr>
      <w:r w:rsidRPr="00A82B88">
        <w:rPr>
          <w:rFonts w:ascii="Palatino Linotype" w:eastAsia="Calibri" w:hAnsi="Palatino Linotype" w:cs="Bookman Old Style,Bold"/>
          <w:bCs/>
          <w:lang w:eastAsia="en-US"/>
        </w:rPr>
        <w:t xml:space="preserve">Fue así que, </w:t>
      </w:r>
      <w:r w:rsidRPr="00A82B88">
        <w:rPr>
          <w:rFonts w:ascii="Palatino Linotype" w:eastAsia="Calibri" w:hAnsi="Palatino Linotype" w:cs="Arial"/>
          <w:b/>
          <w:bCs/>
          <w:lang w:eastAsia="es-MX"/>
        </w:rPr>
        <w:t>EL SUJETO OBLIGADO</w:t>
      </w:r>
      <w:r w:rsidRPr="00A82B88">
        <w:rPr>
          <w:rFonts w:ascii="Palatino Linotype" w:eastAsia="Calibri" w:hAnsi="Palatino Linotype" w:cs="Bookman Old Style,Bold"/>
          <w:bCs/>
          <w:lang w:eastAsia="en-US"/>
        </w:rPr>
        <w:t xml:space="preserve"> al rendir su Informe Justificado, hizo entrega de</w:t>
      </w:r>
      <w:r w:rsidR="00235096" w:rsidRPr="00A82B88">
        <w:rPr>
          <w:rFonts w:ascii="Palatino Linotype" w:eastAsia="Calibri" w:hAnsi="Palatino Linotype" w:cs="Bookman Old Style,Bold"/>
          <w:bCs/>
          <w:lang w:eastAsia="en-US"/>
        </w:rPr>
        <w:t xml:space="preserve"> los documentos mediante los cuales la Dirección de Arte, Dirección de Cultura Comunitaria y </w:t>
      </w:r>
      <w:r w:rsidRPr="00A82B88">
        <w:rPr>
          <w:rFonts w:ascii="Palatino Linotype" w:eastAsia="Calibri" w:hAnsi="Palatino Linotype" w:cs="Bookman Old Style,Bold"/>
          <w:bCs/>
          <w:lang w:eastAsia="en-US"/>
        </w:rPr>
        <w:t>l</w:t>
      </w:r>
      <w:r w:rsidR="00235096" w:rsidRPr="00A82B88">
        <w:rPr>
          <w:rFonts w:ascii="Palatino Linotype" w:eastAsia="Calibri" w:hAnsi="Palatino Linotype" w:cs="Bookman Old Style,Bold"/>
          <w:bCs/>
          <w:lang w:eastAsia="en-US"/>
        </w:rPr>
        <w:t xml:space="preserve">a Dirección de Educación hicieron del conocimiento al área de Coordinación Jurídica los eventos correspondientes al mes de noviembre y diciembre del año dos mil veinte, respecto de las celebraciones de fin de año; asimismo informó que, dicho municipio aún se encontraba en Semáforo Naranja debido a la emergencia </w:t>
      </w:r>
      <w:r w:rsidR="00235096" w:rsidRPr="00A82B88">
        <w:rPr>
          <w:rFonts w:ascii="Palatino Linotype" w:eastAsia="Calibri" w:hAnsi="Palatino Linotype" w:cs="Bookman Old Style,Bold"/>
          <w:bCs/>
          <w:lang w:eastAsia="en-US"/>
        </w:rPr>
        <w:lastRenderedPageBreak/>
        <w:t xml:space="preserve">sanitaria generada por el virus SARS-CoV2; motivo por el cual se deben atender las disposiciones establecidas por la Secretaría de Salud, aunado a lo anterior, señaló que </w:t>
      </w:r>
      <w:r w:rsidR="00A10BF5" w:rsidRPr="00A82B88">
        <w:rPr>
          <w:rFonts w:ascii="Palatino Linotype" w:eastAsia="Calibri" w:hAnsi="Palatino Linotype" w:cs="Bookman Old Style,Bold"/>
          <w:bCs/>
          <w:lang w:eastAsia="en-US"/>
        </w:rPr>
        <w:t>dichos eventos quedaban  sujetos a los cambios que pudiera presentar el semáforo epidemiológico</w:t>
      </w:r>
      <w:r w:rsidRPr="00A82B88">
        <w:rPr>
          <w:rFonts w:ascii="Palatino Linotype" w:eastAsia="Calibri" w:hAnsi="Palatino Linotype" w:cs="Bookman Old Style,Bold"/>
          <w:bCs/>
          <w:lang w:eastAsia="en-US"/>
        </w:rPr>
        <w:t>, documento</w:t>
      </w:r>
      <w:r w:rsidR="00A10BF5" w:rsidRPr="00A82B88">
        <w:rPr>
          <w:rFonts w:ascii="Palatino Linotype" w:eastAsia="Calibri" w:hAnsi="Palatino Linotype" w:cs="Bookman Old Style,Bold"/>
          <w:bCs/>
          <w:lang w:eastAsia="en-US"/>
        </w:rPr>
        <w:t>s</w:t>
      </w:r>
      <w:r w:rsidRPr="00A82B88">
        <w:rPr>
          <w:rFonts w:ascii="Palatino Linotype" w:eastAsia="Calibri" w:hAnsi="Palatino Linotype" w:cs="Bookman Old Style,Bold"/>
          <w:bCs/>
          <w:lang w:eastAsia="en-US"/>
        </w:rPr>
        <w:t xml:space="preserve"> que contiene</w:t>
      </w:r>
      <w:r w:rsidR="00A10BF5" w:rsidRPr="00A82B88">
        <w:rPr>
          <w:rFonts w:ascii="Palatino Linotype" w:eastAsia="Calibri" w:hAnsi="Palatino Linotype" w:cs="Bookman Old Style,Bold"/>
          <w:bCs/>
          <w:lang w:eastAsia="en-US"/>
        </w:rPr>
        <w:t>n</w:t>
      </w:r>
      <w:r w:rsidRPr="00A82B88">
        <w:rPr>
          <w:rFonts w:ascii="Palatino Linotype" w:eastAsia="Calibri" w:hAnsi="Palatino Linotype" w:cs="Bookman Old Style,Bold"/>
          <w:bCs/>
          <w:lang w:eastAsia="en-US"/>
        </w:rPr>
        <w:t xml:space="preserve"> precisamente lo requerido por </w:t>
      </w:r>
      <w:r w:rsidR="00A10BF5" w:rsidRPr="00A82B88">
        <w:rPr>
          <w:rFonts w:ascii="Palatino Linotype" w:eastAsia="Calibri" w:hAnsi="Palatino Linotype" w:cs="Bookman Old Style,Bold"/>
          <w:bCs/>
          <w:lang w:eastAsia="en-US"/>
        </w:rPr>
        <w:t>el</w:t>
      </w:r>
      <w:r w:rsidRPr="00A82B88">
        <w:rPr>
          <w:rFonts w:ascii="Palatino Linotype" w:eastAsia="Calibri" w:hAnsi="Palatino Linotype" w:cs="Bookman Old Style,Bold"/>
          <w:bCs/>
          <w:lang w:eastAsia="en-US"/>
        </w:rPr>
        <w:t xml:space="preserve"> ahora </w:t>
      </w:r>
      <w:r w:rsidRPr="00A82B88">
        <w:rPr>
          <w:rFonts w:ascii="Palatino Linotype" w:eastAsia="Calibri" w:hAnsi="Palatino Linotype" w:cs="Bookman Old Style,Bold"/>
          <w:b/>
          <w:bCs/>
          <w:lang w:eastAsia="en-US"/>
        </w:rPr>
        <w:t xml:space="preserve">RECURRENTE, </w:t>
      </w:r>
      <w:r w:rsidRPr="00A82B88">
        <w:rPr>
          <w:rFonts w:ascii="Palatino Linotype" w:eastAsia="Calibri" w:hAnsi="Palatino Linotype" w:cs="Bookman Old Style,Bold"/>
          <w:bCs/>
          <w:lang w:eastAsia="en-US"/>
        </w:rPr>
        <w:t xml:space="preserve">modificando así, en cuanto hace a los efectos, </w:t>
      </w:r>
      <w:r w:rsidRPr="00A82B88">
        <w:rPr>
          <w:rFonts w:ascii="Palatino Linotype" w:hAnsi="Palatino Linotype" w:cs="Arial"/>
        </w:rPr>
        <w:t>su respuesta; por lo que, atendiendo los requisitos de legalidad y formalidad que dicta la Ley de la materia se cumple así el derecho de acceso a la información de</w:t>
      </w:r>
      <w:r w:rsidR="00A10BF5" w:rsidRPr="00A82B88">
        <w:rPr>
          <w:rFonts w:ascii="Palatino Linotype" w:hAnsi="Palatino Linotype" w:cs="Arial"/>
        </w:rPr>
        <w:t>l</w:t>
      </w:r>
      <w:r w:rsidRPr="00A82B88">
        <w:rPr>
          <w:rFonts w:ascii="Palatino Linotype" w:hAnsi="Palatino Linotype" w:cs="Arial"/>
          <w:b/>
        </w:rPr>
        <w:t xml:space="preserve"> RECURRENTE, </w:t>
      </w:r>
      <w:r w:rsidRPr="00A82B88">
        <w:rPr>
          <w:rFonts w:ascii="Palatino Linotype" w:hAnsi="Palatino Linotype" w:cs="Arial"/>
        </w:rPr>
        <w:t>ya que si bien es cierto el sentido de la respuesta subsiste, la documentación proporcionada que acredita su dicho fue modificada al subsanar las deficiencias que de ella se advierten, tal y como se ilustra a continuación:</w:t>
      </w:r>
    </w:p>
    <w:p w14:paraId="3C1FCF88" w14:textId="23DBD82D" w:rsidR="00576C55" w:rsidRPr="00A82B88" w:rsidRDefault="00A10BF5" w:rsidP="00576C55">
      <w:pPr>
        <w:spacing w:line="360" w:lineRule="auto"/>
        <w:rPr>
          <w:rFonts w:ascii="Palatino Linotype" w:hAnsi="Palatino Linotype" w:cs="Arial"/>
        </w:rPr>
      </w:pPr>
      <w:r w:rsidRPr="00A82B88">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40109E5" wp14:editId="03F20AC4">
                <wp:simplePos x="0" y="0"/>
                <wp:positionH relativeFrom="column">
                  <wp:posOffset>151765</wp:posOffset>
                </wp:positionH>
                <wp:positionV relativeFrom="paragraph">
                  <wp:posOffset>96520</wp:posOffset>
                </wp:positionV>
                <wp:extent cx="5511800" cy="990600"/>
                <wp:effectExtent l="38100" t="38100" r="69850" b="95250"/>
                <wp:wrapNone/>
                <wp:docPr id="22" name="Conector recto 22"/>
                <wp:cNvGraphicFramePr/>
                <a:graphic xmlns:a="http://schemas.openxmlformats.org/drawingml/2006/main">
                  <a:graphicData uri="http://schemas.microsoft.com/office/word/2010/wordprocessingShape">
                    <wps:wsp>
                      <wps:cNvCnPr/>
                      <wps:spPr>
                        <a:xfrm>
                          <a:off x="0" y="0"/>
                          <a:ext cx="5511800"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07CF03" id="Conector recto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95pt,7.6pt" to="445.9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" strokecolor="#4f81bd [3204]" strokeweight="2pt">
                <v:shadow on="t" color="black" opacity="24903f" origin=",.5" offset="0,.55556mm"/>
              </v:line>
            </w:pict>
          </mc:Fallback>
        </mc:AlternateContent>
      </w:r>
    </w:p>
    <w:p w14:paraId="2B6957FE" w14:textId="62D5E672"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p>
    <w:p w14:paraId="03617EF9" w14:textId="42F68E69" w:rsidR="00576C55" w:rsidRPr="00A82B88" w:rsidRDefault="00576C5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p>
    <w:p w14:paraId="4E50C5D0" w14:textId="6FDD8D97" w:rsidR="00576C55" w:rsidRPr="00A82B88" w:rsidRDefault="00A10BF5"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r w:rsidRPr="00A82B88">
        <w:rPr>
          <w:noProof/>
          <w:lang w:eastAsia="es-MX"/>
        </w:rPr>
        <w:lastRenderedPageBreak/>
        <w:drawing>
          <wp:inline distT="0" distB="0" distL="0" distR="0" wp14:anchorId="218DBDAA" wp14:editId="5304D498">
            <wp:extent cx="5778500" cy="72961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8500" cy="7296150"/>
                    </a:xfrm>
                    <a:prstGeom prst="rect">
                      <a:avLst/>
                    </a:prstGeom>
                  </pic:spPr>
                </pic:pic>
              </a:graphicData>
            </a:graphic>
          </wp:inline>
        </w:drawing>
      </w:r>
    </w:p>
    <w:p w14:paraId="0BC18E9D" w14:textId="7A33B237" w:rsidR="00576C55" w:rsidRPr="00A82B88" w:rsidRDefault="002648F4"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r w:rsidRPr="00A82B88">
        <w:rPr>
          <w:noProof/>
          <w:lang w:eastAsia="es-MX"/>
        </w:rPr>
        <w:lastRenderedPageBreak/>
        <w:drawing>
          <wp:inline distT="0" distB="0" distL="0" distR="0" wp14:anchorId="2C48DFB8" wp14:editId="25675AFC">
            <wp:extent cx="5753100" cy="70739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3100" cy="7073900"/>
                    </a:xfrm>
                    <a:prstGeom prst="rect">
                      <a:avLst/>
                    </a:prstGeom>
                  </pic:spPr>
                </pic:pic>
              </a:graphicData>
            </a:graphic>
          </wp:inline>
        </w:drawing>
      </w:r>
    </w:p>
    <w:p w14:paraId="091A4C05" w14:textId="28A8D4DC" w:rsidR="002648F4" w:rsidRPr="00A82B88" w:rsidRDefault="002648F4"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r w:rsidRPr="00A82B88">
        <w:rPr>
          <w:noProof/>
          <w:lang w:eastAsia="es-MX"/>
        </w:rPr>
        <w:lastRenderedPageBreak/>
        <w:drawing>
          <wp:inline distT="0" distB="0" distL="0" distR="0" wp14:anchorId="6FFACE7E" wp14:editId="0D53C117">
            <wp:extent cx="5727700" cy="2209800"/>
            <wp:effectExtent l="0" t="0" r="635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2209800"/>
                    </a:xfrm>
                    <a:prstGeom prst="rect">
                      <a:avLst/>
                    </a:prstGeom>
                  </pic:spPr>
                </pic:pic>
              </a:graphicData>
            </a:graphic>
          </wp:inline>
        </w:drawing>
      </w:r>
    </w:p>
    <w:p w14:paraId="61234AD9" w14:textId="1A149808" w:rsidR="002648F4" w:rsidRPr="00A82B88" w:rsidRDefault="002648F4"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r w:rsidRPr="00A82B88">
        <w:rPr>
          <w:noProof/>
          <w:lang w:eastAsia="es-MX"/>
        </w:rPr>
        <w:drawing>
          <wp:inline distT="0" distB="0" distL="0" distR="0" wp14:anchorId="23193025" wp14:editId="2EC6A499">
            <wp:extent cx="5797550" cy="48831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7550" cy="4883150"/>
                    </a:xfrm>
                    <a:prstGeom prst="rect">
                      <a:avLst/>
                    </a:prstGeom>
                  </pic:spPr>
                </pic:pic>
              </a:graphicData>
            </a:graphic>
          </wp:inline>
        </w:drawing>
      </w:r>
    </w:p>
    <w:p w14:paraId="15A556B4" w14:textId="639D7040" w:rsidR="002648F4" w:rsidRPr="00A82B88" w:rsidRDefault="002648F4" w:rsidP="00576C55">
      <w:pPr>
        <w:pStyle w:val="Prrafodelista"/>
        <w:widowControl w:val="0"/>
        <w:tabs>
          <w:tab w:val="left" w:pos="1701"/>
          <w:tab w:val="left" w:pos="1843"/>
        </w:tabs>
        <w:autoSpaceDE w:val="0"/>
        <w:autoSpaceDN w:val="0"/>
        <w:adjustRightInd w:val="0"/>
        <w:spacing w:before="200" w:after="200" w:line="360" w:lineRule="auto"/>
        <w:ind w:left="0"/>
        <w:jc w:val="both"/>
        <w:rPr>
          <w:rFonts w:ascii="Arial" w:hAnsi="Arial" w:cs="Arial"/>
          <w:noProof/>
          <w:lang w:eastAsia="es-MX"/>
        </w:rPr>
      </w:pPr>
      <w:r w:rsidRPr="00A82B88">
        <w:rPr>
          <w:noProof/>
          <w:lang w:eastAsia="es-MX"/>
        </w:rPr>
        <w:lastRenderedPageBreak/>
        <w:drawing>
          <wp:inline distT="0" distB="0" distL="0" distR="0" wp14:anchorId="29E83B64" wp14:editId="22E15831">
            <wp:extent cx="5765800" cy="4102100"/>
            <wp:effectExtent l="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5800" cy="4102100"/>
                    </a:xfrm>
                    <a:prstGeom prst="rect">
                      <a:avLst/>
                    </a:prstGeom>
                  </pic:spPr>
                </pic:pic>
              </a:graphicData>
            </a:graphic>
          </wp:inline>
        </w:drawing>
      </w:r>
    </w:p>
    <w:p w14:paraId="617EA817" w14:textId="5AB33439" w:rsidR="00576C55" w:rsidRPr="00A82B88" w:rsidRDefault="00576C55" w:rsidP="00576C55">
      <w:pPr>
        <w:widowControl w:val="0"/>
        <w:autoSpaceDE w:val="0"/>
        <w:autoSpaceDN w:val="0"/>
        <w:adjustRightInd w:val="0"/>
        <w:spacing w:before="240" w:after="240" w:line="360" w:lineRule="auto"/>
        <w:jc w:val="both"/>
        <w:rPr>
          <w:rFonts w:ascii="Palatino Linotype" w:hAnsi="Palatino Linotype"/>
          <w:szCs w:val="20"/>
        </w:rPr>
      </w:pPr>
      <w:r w:rsidRPr="00A82B88">
        <w:rPr>
          <w:rFonts w:ascii="Palatino Linotype" w:hAnsi="Palatino Linotype" w:cs="Arial"/>
        </w:rPr>
        <w:t xml:space="preserve">Ahora bien, es de señalarse </w:t>
      </w:r>
      <w:r w:rsidRPr="00A82B88">
        <w:rPr>
          <w:rFonts w:ascii="Palatino Linotype" w:hAnsi="Palatino Linotype"/>
        </w:rPr>
        <w:t xml:space="preserve">que, este Instituto </w:t>
      </w:r>
      <w:r w:rsidRPr="00A82B88">
        <w:rPr>
          <w:rFonts w:ascii="Palatino Linotype" w:hAnsi="Palatino Linotype"/>
          <w:b/>
        </w:rPr>
        <w:t xml:space="preserve">carece de facultades para pronunciarse sobre la veracidad </w:t>
      </w:r>
      <w:r w:rsidRPr="00A82B88">
        <w:rPr>
          <w:rFonts w:ascii="Palatino Linotype" w:hAnsi="Palatino Linotype"/>
        </w:rPr>
        <w:t>de la información proporcionada p</w:t>
      </w:r>
      <w:r w:rsidR="002648F4" w:rsidRPr="00A82B88">
        <w:rPr>
          <w:rFonts w:ascii="Palatino Linotype" w:hAnsi="Palatino Linotype"/>
        </w:rPr>
        <w:t>or los Sujetos Obligados, en la</w:t>
      </w:r>
      <w:r w:rsidRPr="00A82B88">
        <w:rPr>
          <w:rFonts w:ascii="Palatino Linotype" w:hAnsi="Palatino Linotype"/>
        </w:rPr>
        <w:t xml:space="preserve"> respuesta a la</w:t>
      </w:r>
      <w:r w:rsidR="002648F4" w:rsidRPr="00A82B88">
        <w:rPr>
          <w:rFonts w:ascii="Palatino Linotype" w:hAnsi="Palatino Linotype"/>
        </w:rPr>
        <w:t xml:space="preserve"> solicitud</w:t>
      </w:r>
      <w:r w:rsidRPr="00A82B88">
        <w:rPr>
          <w:rFonts w:ascii="Palatino Linotype" w:hAnsi="Palatino Linotype"/>
        </w:rPr>
        <w:t xml:space="preserve"> de acceso a la información pública, por lo que no puede pronunciarse sobre la certeza o no de la misma, sirviendo </w:t>
      </w:r>
      <w:r w:rsidRPr="00A82B88">
        <w:rPr>
          <w:rFonts w:ascii="Palatino Linotype" w:hAnsi="Palatino Linotype"/>
          <w:szCs w:val="20"/>
        </w:rPr>
        <w:t xml:space="preserve">de apoyo a lo anterior, en términos del artículo 202 segundo párrafo de </w:t>
      </w:r>
      <w:r w:rsidRPr="00A82B88">
        <w:rPr>
          <w:rFonts w:ascii="Palatino Linotype" w:hAnsi="Palatino Linotype"/>
          <w:szCs w:val="17"/>
          <w:lang w:eastAsia="es-ES_tradnl"/>
        </w:rPr>
        <w:t>la Ley de Transparencia y Acceso a la Información Pública del Estado de México y Municipios</w:t>
      </w:r>
      <w:r w:rsidRPr="00A82B88">
        <w:rPr>
          <w:rStyle w:val="Refdenotaalpie"/>
          <w:rFonts w:ascii="Palatino Linotype" w:hAnsi="Palatino Linotype"/>
          <w:szCs w:val="17"/>
          <w:lang w:eastAsia="es-ES_tradnl"/>
        </w:rPr>
        <w:footnoteReference w:id="1"/>
      </w:r>
      <w:r w:rsidRPr="00A82B88">
        <w:rPr>
          <w:rFonts w:ascii="Palatino Linotype" w:hAnsi="Palatino Linotype"/>
          <w:szCs w:val="17"/>
          <w:lang w:eastAsia="es-ES_tradnl"/>
        </w:rPr>
        <w:t>,</w:t>
      </w:r>
      <w:r w:rsidRPr="00A82B88">
        <w:rPr>
          <w:rFonts w:ascii="Palatino Linotype" w:hAnsi="Palatino Linotype"/>
          <w:szCs w:val="20"/>
        </w:rPr>
        <w:t xml:space="preserve"> el criterio orientador 31/10 emitido por el entonces Instituto Federal de Acceso a la Información y Protección de </w:t>
      </w:r>
      <w:r w:rsidRPr="00A82B88">
        <w:rPr>
          <w:rFonts w:ascii="Palatino Linotype" w:hAnsi="Palatino Linotype"/>
          <w:szCs w:val="20"/>
        </w:rPr>
        <w:lastRenderedPageBreak/>
        <w:t xml:space="preserve">Datos (IFAI) hoy Instituto Nacional de </w:t>
      </w:r>
      <w:r w:rsidRPr="00A82B88">
        <w:rPr>
          <w:rFonts w:ascii="Palatino Linotype" w:hAnsi="Palatino Linotype" w:cs="Arial"/>
        </w:rPr>
        <w:t>Transparencia</w:t>
      </w:r>
      <w:r w:rsidRPr="00A82B88">
        <w:rPr>
          <w:rFonts w:ascii="Palatino Linotype" w:hAnsi="Palatino Linotype"/>
          <w:szCs w:val="20"/>
        </w:rPr>
        <w:t>, Acceso a la Información y Protección de Datos Personales (INAI), que a la letra dice:</w:t>
      </w:r>
    </w:p>
    <w:p w14:paraId="5303583D"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w:t>
      </w:r>
      <w:r w:rsidRPr="00A82B88">
        <w:rPr>
          <w:rFonts w:ascii="Palatino Linotype" w:hAnsi="Palatino Linotype"/>
          <w:b/>
          <w:i/>
          <w:sz w:val="22"/>
          <w:szCs w:val="22"/>
        </w:rPr>
        <w:t xml:space="preserve">El Instituto Federal de Acceso a la Información y Protección de Datos </w:t>
      </w:r>
      <w:r w:rsidRPr="00A82B88">
        <w:rPr>
          <w:rFonts w:ascii="Palatino Linotype" w:hAnsi="Palatino Linotype"/>
          <w:b/>
          <w:i/>
          <w:sz w:val="22"/>
          <w:szCs w:val="22"/>
          <w:u w:val="single"/>
        </w:rPr>
        <w:t>no cuenta con facultades para pronunciarse respecto de la veracidad de los documentos proporcionados por los sujetos obligados</w:t>
      </w:r>
      <w:r w:rsidRPr="00A82B88">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A82B88">
        <w:rPr>
          <w:rFonts w:ascii="Palatino Linotype" w:hAnsi="Palatino Linotype"/>
          <w:b/>
          <w:i/>
          <w:sz w:val="22"/>
          <w:szCs w:val="22"/>
          <w:u w:val="single"/>
        </w:rPr>
        <w:t xml:space="preserve">no está facultado para pronunciarse sobre la veracidad de la </w:t>
      </w:r>
      <w:r w:rsidRPr="00A82B88">
        <w:rPr>
          <w:rFonts w:ascii="Palatino Linotype" w:hAnsi="Palatino Linotype" w:cs="Arial"/>
          <w:b/>
          <w:i/>
          <w:sz w:val="22"/>
          <w:szCs w:val="22"/>
          <w:u w:val="single"/>
        </w:rPr>
        <w:t>información</w:t>
      </w:r>
      <w:r w:rsidRPr="00A82B88">
        <w:rPr>
          <w:rFonts w:ascii="Palatino Linotype" w:hAnsi="Palatino Linotype"/>
          <w:b/>
          <w:i/>
          <w:sz w:val="22"/>
          <w:szCs w:val="22"/>
          <w:u w:val="single"/>
        </w:rPr>
        <w:t xml:space="preserve"> proporcionada por las autoridades en respuesta a las solicitudes de información</w:t>
      </w:r>
      <w:r w:rsidRPr="00A82B88">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A82B88">
        <w:rPr>
          <w:rFonts w:ascii="Palatino Linotype" w:hAnsi="Palatino Linotype" w:cs="Arial"/>
          <w:i/>
          <w:sz w:val="22"/>
        </w:rPr>
        <w:t>permita</w:t>
      </w:r>
      <w:r w:rsidRPr="00A82B88">
        <w:rPr>
          <w:rFonts w:ascii="Palatino Linotype" w:hAnsi="Palatino Linotype"/>
          <w:i/>
          <w:sz w:val="22"/>
          <w:szCs w:val="22"/>
        </w:rPr>
        <w:t xml:space="preserve"> al Instituto Federal de Acceso a la Información y Protección de Datos conocer, vía recurso revisión, al respecto.</w:t>
      </w:r>
    </w:p>
    <w:p w14:paraId="425D0CDA" w14:textId="77777777" w:rsidR="00576C55" w:rsidRPr="00A82B88" w:rsidRDefault="00576C55" w:rsidP="00576C55">
      <w:pPr>
        <w:pStyle w:val="Prrafodelista"/>
        <w:spacing w:before="120" w:after="120"/>
        <w:ind w:left="720" w:right="709"/>
        <w:jc w:val="both"/>
        <w:rPr>
          <w:rFonts w:ascii="Palatino Linotype" w:hAnsi="Palatino Linotype"/>
          <w:b/>
          <w:i/>
          <w:sz w:val="22"/>
          <w:szCs w:val="22"/>
        </w:rPr>
      </w:pPr>
      <w:r w:rsidRPr="00A82B88">
        <w:rPr>
          <w:rFonts w:ascii="Palatino Linotype" w:hAnsi="Palatino Linotype"/>
          <w:b/>
          <w:i/>
          <w:sz w:val="22"/>
          <w:szCs w:val="22"/>
        </w:rPr>
        <w:t xml:space="preserve">Expedientes: </w:t>
      </w:r>
    </w:p>
    <w:p w14:paraId="06C2E83B"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 xml:space="preserve">2440/07 Comisión Federal de Electricidad - Alonso Lujambio Irazábal </w:t>
      </w:r>
    </w:p>
    <w:p w14:paraId="7E53DB86"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 xml:space="preserve">0113/09 Instituto de Seguridad y Servicios Sociales de los Trabajadores del Estado – Alonso Lujambio Irazábal </w:t>
      </w:r>
    </w:p>
    <w:p w14:paraId="72199771"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 xml:space="preserve">1624/09 Instituto Nacional para la Educación de los Adultos - María Marván Laborde </w:t>
      </w:r>
    </w:p>
    <w:p w14:paraId="5AD3BC51"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 xml:space="preserve">2395/09 Secretaría de Economía - María Marván Laborde </w:t>
      </w:r>
    </w:p>
    <w:p w14:paraId="07EC496B" w14:textId="77777777" w:rsidR="00576C55" w:rsidRPr="00A82B88" w:rsidRDefault="00576C55" w:rsidP="00576C55">
      <w:pPr>
        <w:pStyle w:val="Prrafodelista"/>
        <w:spacing w:before="120" w:after="120"/>
        <w:ind w:left="720" w:right="709"/>
        <w:jc w:val="both"/>
        <w:rPr>
          <w:rFonts w:ascii="Palatino Linotype" w:hAnsi="Palatino Linotype"/>
          <w:i/>
          <w:sz w:val="22"/>
          <w:szCs w:val="22"/>
        </w:rPr>
      </w:pPr>
      <w:r w:rsidRPr="00A82B88">
        <w:rPr>
          <w:rFonts w:ascii="Palatino Linotype" w:hAnsi="Palatino Linotype"/>
          <w:i/>
          <w:sz w:val="22"/>
          <w:szCs w:val="22"/>
        </w:rPr>
        <w:t>0837/10 Administración Portuaria Integral de Veracruz, S.A. de C.V. – María Marván Laborde”</w:t>
      </w:r>
    </w:p>
    <w:p w14:paraId="0EC9471F" w14:textId="77777777" w:rsidR="00576C55" w:rsidRPr="00A82B88" w:rsidRDefault="00576C55" w:rsidP="00576C55">
      <w:pPr>
        <w:pStyle w:val="Prrafodelista"/>
        <w:spacing w:before="120" w:after="120"/>
        <w:ind w:left="720" w:right="709"/>
        <w:jc w:val="both"/>
        <w:rPr>
          <w:rFonts w:ascii="Palatino Linotype" w:hAnsi="Palatino Linotype"/>
          <w:sz w:val="22"/>
          <w:szCs w:val="22"/>
        </w:rPr>
      </w:pPr>
      <w:r w:rsidRPr="00A82B88">
        <w:rPr>
          <w:rFonts w:ascii="Palatino Linotype" w:hAnsi="Palatino Linotype"/>
          <w:sz w:val="22"/>
          <w:szCs w:val="22"/>
        </w:rPr>
        <w:t>(Énfasis añadido)</w:t>
      </w:r>
    </w:p>
    <w:p w14:paraId="5ABA1B0B" w14:textId="77777777" w:rsidR="00576C55" w:rsidRPr="00A82B88" w:rsidRDefault="00576C55" w:rsidP="00576C55">
      <w:pPr>
        <w:pStyle w:val="Prrafodelista"/>
        <w:spacing w:before="120" w:after="120"/>
        <w:ind w:left="720" w:right="709"/>
        <w:jc w:val="both"/>
        <w:rPr>
          <w:rFonts w:ascii="Palatino Linotype" w:hAnsi="Palatino Linotype"/>
          <w:sz w:val="22"/>
          <w:szCs w:val="22"/>
        </w:rPr>
      </w:pPr>
    </w:p>
    <w:p w14:paraId="30AC6A56" w14:textId="77777777" w:rsidR="00576C55" w:rsidRPr="00A82B88" w:rsidRDefault="00576C55" w:rsidP="00576C55">
      <w:pPr>
        <w:spacing w:line="360" w:lineRule="auto"/>
        <w:jc w:val="both"/>
        <w:rPr>
          <w:rFonts w:ascii="Palatino Linotype" w:hAnsi="Palatino Linotype" w:cs="Arial"/>
        </w:rPr>
      </w:pPr>
      <w:r w:rsidRPr="00A82B88">
        <w:rPr>
          <w:rFonts w:ascii="Palatino Linotype" w:hAnsi="Palatino Linotype" w:cs="Arial"/>
        </w:rPr>
        <w:t xml:space="preserve">Por ende, el cuarto elemento normativo de la figura legal del sobreseimiento, consistente en: </w:t>
      </w:r>
      <w:r w:rsidRPr="00A82B88">
        <w:rPr>
          <w:rFonts w:ascii="Palatino Linotype" w:hAnsi="Palatino Linotype" w:cs="Arial"/>
          <w:i/>
        </w:rPr>
        <w:t>“…de tal manera que el medio de impugnación quede sin materia…”</w:t>
      </w:r>
      <w:r w:rsidRPr="00A82B88">
        <w:rPr>
          <w:rFonts w:ascii="Palatino Linotype" w:hAnsi="Palatino Linotype" w:cs="Arial"/>
        </w:rPr>
        <w:t>, en el presente caso, se actualiza tal circunstancia, ya que el acto impugnado que dio origen al presente recurso quedó sin materia por las razones anteriormente expuestas.</w:t>
      </w:r>
    </w:p>
    <w:p w14:paraId="617829F3" w14:textId="77777777" w:rsidR="00576C55" w:rsidRPr="00A82B88" w:rsidRDefault="00576C55" w:rsidP="00576C55">
      <w:pPr>
        <w:spacing w:line="360" w:lineRule="auto"/>
        <w:jc w:val="both"/>
        <w:rPr>
          <w:rFonts w:ascii="Palatino Linotype" w:hAnsi="Palatino Linotype" w:cs="Arial"/>
        </w:rPr>
      </w:pPr>
    </w:p>
    <w:p w14:paraId="52DC05A5" w14:textId="77777777" w:rsidR="00576C55" w:rsidRPr="00A82B88" w:rsidRDefault="00576C55" w:rsidP="00576C55">
      <w:pPr>
        <w:spacing w:line="360" w:lineRule="auto"/>
        <w:jc w:val="both"/>
        <w:rPr>
          <w:rFonts w:ascii="Palatino Linotype" w:eastAsia="Calibri" w:hAnsi="Palatino Linotype" w:cs="Arial"/>
        </w:rPr>
      </w:pPr>
      <w:r w:rsidRPr="00A82B88">
        <w:rPr>
          <w:rFonts w:ascii="Palatino Linotype" w:eastAsia="Calibri" w:hAnsi="Palatino Linotype" w:cs="Arial"/>
        </w:rPr>
        <w:t xml:space="preserve">Cabe precisar que esta Ponencia Resolutora no se pronuncia acerca del acto impugnado o razones o motivos de inconformidad, pues como quedó asentado en líneas anteriores, el presente ocurso ha quedado sin materia, lo que impide estudiar y pronunciarse al respecto. </w:t>
      </w:r>
    </w:p>
    <w:p w14:paraId="5DD15BDD" w14:textId="77777777" w:rsidR="00576C55" w:rsidRPr="00A82B88" w:rsidRDefault="00576C55" w:rsidP="00576C55">
      <w:pPr>
        <w:spacing w:line="360" w:lineRule="auto"/>
        <w:jc w:val="both"/>
        <w:rPr>
          <w:rFonts w:ascii="Palatino Linotype" w:eastAsia="Calibri" w:hAnsi="Palatino Linotype" w:cs="Arial"/>
        </w:rPr>
      </w:pPr>
    </w:p>
    <w:p w14:paraId="43BE0DB8" w14:textId="77777777" w:rsidR="00576C55" w:rsidRPr="00A82B88" w:rsidRDefault="00576C55" w:rsidP="00576C55">
      <w:pPr>
        <w:spacing w:line="360" w:lineRule="auto"/>
        <w:jc w:val="both"/>
        <w:rPr>
          <w:rFonts w:ascii="Palatino Linotype" w:eastAsia="Batang" w:hAnsi="Palatino Linotype" w:cs="Arial"/>
          <w:lang w:val="es-AR"/>
        </w:rPr>
      </w:pPr>
      <w:r w:rsidRPr="00A82B88">
        <w:rPr>
          <w:rFonts w:ascii="Palatino Linotype" w:eastAsia="Batang" w:hAnsi="Palatino Linotype" w:cs="Arial"/>
        </w:rPr>
        <w:t xml:space="preserve">Por analogía, se cita la Tesis emitida por el </w:t>
      </w:r>
      <w:r w:rsidRPr="00A82B88">
        <w:rPr>
          <w:rFonts w:ascii="Palatino Linotype" w:eastAsia="Batang" w:hAnsi="Palatino Linotype" w:cs="Arial"/>
          <w:lang w:val="es-AR"/>
        </w:rPr>
        <w:t>Séptimo Tribunal Colegiado en Materia Civil del Primer Circuito que en su literalidad, establece lo siguiente:</w:t>
      </w:r>
    </w:p>
    <w:p w14:paraId="6D211CEA" w14:textId="77777777" w:rsidR="00576C55" w:rsidRPr="00A82B88" w:rsidRDefault="00576C55" w:rsidP="00576C55">
      <w:pPr>
        <w:spacing w:line="360" w:lineRule="auto"/>
        <w:jc w:val="both"/>
        <w:rPr>
          <w:rFonts w:ascii="Palatino Linotype" w:eastAsia="Calibri" w:hAnsi="Palatino Linotype"/>
        </w:rPr>
      </w:pPr>
    </w:p>
    <w:p w14:paraId="2A5F2B61" w14:textId="77777777" w:rsidR="00576C55" w:rsidRPr="00A82B88" w:rsidRDefault="00576C55" w:rsidP="00576C55">
      <w:pPr>
        <w:ind w:left="709" w:right="757"/>
        <w:jc w:val="both"/>
        <w:rPr>
          <w:rFonts w:ascii="Palatino Linotype" w:eastAsia="Batang" w:hAnsi="Palatino Linotype" w:cs="Arial"/>
          <w:i/>
          <w:sz w:val="22"/>
          <w:lang w:val="es-AR"/>
        </w:rPr>
      </w:pPr>
      <w:r w:rsidRPr="00A82B88">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A82B88">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00FF125" w14:textId="77777777" w:rsidR="00576C55" w:rsidRPr="00A82B88" w:rsidRDefault="00576C55" w:rsidP="00576C55">
      <w:pPr>
        <w:autoSpaceDE w:val="0"/>
        <w:autoSpaceDN w:val="0"/>
        <w:adjustRightInd w:val="0"/>
        <w:ind w:left="709" w:right="757"/>
        <w:jc w:val="both"/>
        <w:rPr>
          <w:rFonts w:ascii="Palatino Linotype" w:eastAsia="Batang" w:hAnsi="Palatino Linotype" w:cs="Arial"/>
          <w:i/>
          <w:sz w:val="22"/>
          <w:lang w:val="es-AR"/>
        </w:rPr>
      </w:pPr>
    </w:p>
    <w:p w14:paraId="1EA2E82B" w14:textId="77777777" w:rsidR="00576C55" w:rsidRPr="00A82B88" w:rsidRDefault="00576C55" w:rsidP="00576C55">
      <w:pPr>
        <w:autoSpaceDE w:val="0"/>
        <w:autoSpaceDN w:val="0"/>
        <w:adjustRightInd w:val="0"/>
        <w:ind w:left="709" w:right="757"/>
        <w:jc w:val="both"/>
        <w:rPr>
          <w:rFonts w:ascii="Palatino Linotype" w:eastAsia="Batang" w:hAnsi="Palatino Linotype" w:cs="Arial"/>
          <w:i/>
          <w:sz w:val="22"/>
          <w:lang w:val="es-AR"/>
        </w:rPr>
      </w:pPr>
      <w:r w:rsidRPr="00A82B88">
        <w:rPr>
          <w:rFonts w:ascii="Palatino Linotype" w:eastAsia="Batang" w:hAnsi="Palatino Linotype" w:cs="Arial"/>
          <w:i/>
          <w:sz w:val="22"/>
          <w:lang w:val="es-AR"/>
        </w:rPr>
        <w:t>SÉPTIMO TRIBUNAL COLEGIADO EN MATERIA CIVIL DEL PRIMER CIRCUITO.</w:t>
      </w:r>
    </w:p>
    <w:p w14:paraId="6AB17749" w14:textId="77777777" w:rsidR="00576C55" w:rsidRPr="00A82B88" w:rsidRDefault="00576C55" w:rsidP="00576C55">
      <w:pPr>
        <w:ind w:left="709" w:right="757"/>
        <w:jc w:val="both"/>
        <w:rPr>
          <w:rFonts w:ascii="Palatino Linotype" w:eastAsia="Batang" w:hAnsi="Palatino Linotype" w:cs="Arial"/>
          <w:i/>
          <w:sz w:val="22"/>
          <w:lang w:val="es-AR"/>
        </w:rPr>
      </w:pPr>
      <w:r w:rsidRPr="00A82B88">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353A182B" w14:textId="77777777" w:rsidR="00576C55" w:rsidRPr="00A82B88" w:rsidRDefault="00576C55" w:rsidP="00576C55">
      <w:pPr>
        <w:spacing w:line="360" w:lineRule="auto"/>
        <w:ind w:left="709" w:right="757"/>
        <w:jc w:val="both"/>
        <w:rPr>
          <w:rFonts w:ascii="Palatino Linotype" w:eastAsia="Batang" w:hAnsi="Palatino Linotype" w:cs="Arial"/>
          <w:i/>
          <w:lang w:val="es-AR"/>
        </w:rPr>
      </w:pPr>
    </w:p>
    <w:p w14:paraId="10BDEBA3" w14:textId="33655A23" w:rsidR="00576C55" w:rsidRPr="00A82B88" w:rsidRDefault="00576C55" w:rsidP="00576C55">
      <w:pPr>
        <w:spacing w:line="360" w:lineRule="auto"/>
        <w:jc w:val="both"/>
        <w:rPr>
          <w:rFonts w:ascii="Palatino Linotype" w:eastAsia="Calibri" w:hAnsi="Palatino Linotype" w:cs="Arial"/>
        </w:rPr>
      </w:pPr>
      <w:r w:rsidRPr="00A82B88">
        <w:rPr>
          <w:rFonts w:ascii="Palatino Linotype" w:eastAsia="Calibri" w:hAnsi="Palatino Linotype" w:cs="Arial"/>
        </w:rPr>
        <w:t>Así, con fundamento en lo prescrito en los artículos 5 párrafos</w:t>
      </w:r>
      <w:r w:rsidR="00D80E1C" w:rsidRPr="00A82B88">
        <w:rPr>
          <w:rFonts w:ascii="Palatino Linotype" w:eastAsia="Calibri" w:hAnsi="Palatino Linotype" w:cs="Arial"/>
        </w:rPr>
        <w:t xml:space="preserve"> </w:t>
      </w:r>
      <w:r w:rsidR="00D80E1C" w:rsidRPr="00A82B88">
        <w:rPr>
          <w:rFonts w:ascii="Palatino Linotype" w:hAnsi="Palatino Linotype"/>
        </w:rPr>
        <w:t>vigésimo noveno, trigésimo y trigésimo primero</w:t>
      </w:r>
      <w:r w:rsidRPr="00A82B88">
        <w:rPr>
          <w:rFonts w:ascii="Palatino Linotype" w:eastAsia="Calibri" w:hAnsi="Palatino Linotype" w:cs="Arial"/>
        </w:rPr>
        <w:t xml:space="preserve"> fracciones IV y V de la Constitución Política del Estado Libre y Soberano de México; </w:t>
      </w:r>
      <w:r w:rsidRPr="00A82B88">
        <w:rPr>
          <w:rFonts w:ascii="Palatino Linotype" w:hAnsi="Palatino Linotype" w:cs="Arial"/>
        </w:rPr>
        <w:t xml:space="preserve">2 fracción II, 29, 36 fracciones I y II, 176, 178, 179, 181, </w:t>
      </w:r>
      <w:r w:rsidRPr="00A82B88">
        <w:rPr>
          <w:rFonts w:ascii="Palatino Linotype" w:hAnsi="Palatino Linotype" w:cs="Arial"/>
        </w:rPr>
        <w:lastRenderedPageBreak/>
        <w:t>185, 186, 188 y 192 fracción III</w:t>
      </w:r>
      <w:r w:rsidRPr="00A82B88">
        <w:rPr>
          <w:rFonts w:ascii="Palatino Linotype" w:eastAsia="Calibri" w:hAnsi="Palatino Linotype" w:cs="Arial"/>
        </w:rPr>
        <w:t xml:space="preserve"> de la Ley de Transparencia y Acceso a la Información Pública del Estado de México y Municipios, este Pleno:</w:t>
      </w:r>
    </w:p>
    <w:p w14:paraId="610580AA" w14:textId="77777777" w:rsidR="00576C55" w:rsidRPr="00A82B88" w:rsidRDefault="00576C55" w:rsidP="00576C55">
      <w:pPr>
        <w:spacing w:before="360" w:after="240" w:line="360" w:lineRule="auto"/>
        <w:jc w:val="center"/>
        <w:rPr>
          <w:rFonts w:ascii="Palatino Linotype" w:hAnsi="Palatino Linotype"/>
          <w:b/>
          <w:bCs/>
          <w:spacing w:val="60"/>
          <w:sz w:val="28"/>
        </w:rPr>
      </w:pPr>
      <w:r w:rsidRPr="00A82B88">
        <w:rPr>
          <w:rFonts w:ascii="Palatino Linotype" w:hAnsi="Palatino Linotype"/>
          <w:b/>
          <w:bCs/>
          <w:spacing w:val="60"/>
          <w:sz w:val="28"/>
        </w:rPr>
        <w:t>RESUELVE</w:t>
      </w:r>
    </w:p>
    <w:p w14:paraId="2B25D94B" w14:textId="4D21EE91" w:rsidR="00576C55" w:rsidRPr="00A82B88" w:rsidRDefault="00576C55" w:rsidP="00576C55">
      <w:pPr>
        <w:pStyle w:val="Prrafodelista"/>
        <w:widowControl w:val="0"/>
        <w:numPr>
          <w:ilvl w:val="0"/>
          <w:numId w:val="3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A82B88">
        <w:rPr>
          <w:rFonts w:ascii="Palatino Linotype" w:hAnsi="Palatino Linotype" w:cs="Arial"/>
          <w:color w:val="000000" w:themeColor="text1"/>
        </w:rPr>
        <w:t>Se</w:t>
      </w:r>
      <w:r w:rsidRPr="00A82B88">
        <w:rPr>
          <w:rFonts w:ascii="Palatino Linotype" w:hAnsi="Palatino Linotype" w:cs="Arial"/>
          <w:b/>
          <w:color w:val="000000" w:themeColor="text1"/>
        </w:rPr>
        <w:t xml:space="preserve"> SOBRESEE </w:t>
      </w:r>
      <w:r w:rsidRPr="00A82B88">
        <w:rPr>
          <w:rFonts w:ascii="Palatino Linotype" w:hAnsi="Palatino Linotype" w:cs="Arial"/>
          <w:color w:val="000000" w:themeColor="text1"/>
        </w:rPr>
        <w:t xml:space="preserve">el </w:t>
      </w:r>
      <w:r w:rsidRPr="00A82B88">
        <w:rPr>
          <w:rFonts w:ascii="Palatino Linotype" w:hAnsi="Palatino Linotype" w:cs="Arial"/>
          <w:color w:val="222222"/>
          <w:shd w:val="clear" w:color="auto" w:fill="FFFFFF"/>
        </w:rPr>
        <w:t>recurso</w:t>
      </w:r>
      <w:r w:rsidRPr="00A82B88">
        <w:rPr>
          <w:rFonts w:ascii="Palatino Linotype" w:hAnsi="Palatino Linotype" w:cs="Arial"/>
          <w:color w:val="000000" w:themeColor="text1"/>
        </w:rPr>
        <w:t xml:space="preserve"> de </w:t>
      </w:r>
      <w:r w:rsidRPr="00A82B88">
        <w:rPr>
          <w:rFonts w:ascii="Palatino Linotype" w:hAnsi="Palatino Linotype"/>
          <w:lang w:eastAsia="es-ES_tradnl"/>
        </w:rPr>
        <w:t>revisión</w:t>
      </w:r>
      <w:r w:rsidRPr="00A82B88">
        <w:rPr>
          <w:rFonts w:ascii="Palatino Linotype" w:hAnsi="Palatino Linotype" w:cs="Arial"/>
          <w:color w:val="000000" w:themeColor="text1"/>
        </w:rPr>
        <w:t xml:space="preserve"> número</w:t>
      </w:r>
      <w:r w:rsidRPr="00A82B88">
        <w:rPr>
          <w:rFonts w:ascii="Palatino Linotype" w:hAnsi="Palatino Linotype" w:cs="Arial"/>
          <w:b/>
          <w:color w:val="000000" w:themeColor="text1"/>
        </w:rPr>
        <w:t xml:space="preserve"> </w:t>
      </w:r>
      <w:r w:rsidR="002648F4" w:rsidRPr="00A82B88">
        <w:rPr>
          <w:rFonts w:ascii="Palatino Linotype" w:hAnsi="Palatino Linotype" w:cs="Arial"/>
          <w:color w:val="000000" w:themeColor="text1"/>
        </w:rPr>
        <w:t>05412</w:t>
      </w:r>
      <w:r w:rsidRPr="00A82B88">
        <w:rPr>
          <w:rFonts w:ascii="Palatino Linotype" w:hAnsi="Palatino Linotype" w:cs="Arial"/>
          <w:color w:val="000000" w:themeColor="text1"/>
        </w:rPr>
        <w:t xml:space="preserve">/INFOEM/IP/RR/2020, </w:t>
      </w:r>
      <w:r w:rsidRPr="00A82B88">
        <w:rPr>
          <w:rFonts w:ascii="Palatino Linotype" w:hAnsi="Palatino Linotype" w:cs="Arial"/>
          <w:b/>
          <w:color w:val="000000" w:themeColor="text1"/>
        </w:rPr>
        <w:t>porque al modificarse la respuesta</w:t>
      </w:r>
      <w:r w:rsidR="00C51AF8" w:rsidRPr="00A82B88">
        <w:rPr>
          <w:rFonts w:ascii="Palatino Linotype" w:hAnsi="Palatino Linotype" w:cs="Arial"/>
          <w:b/>
          <w:color w:val="000000" w:themeColor="text1"/>
        </w:rPr>
        <w:t>,</w:t>
      </w:r>
      <w:r w:rsidRPr="00A82B88">
        <w:rPr>
          <w:rFonts w:ascii="Palatino Linotype" w:hAnsi="Palatino Linotype" w:cs="Arial"/>
          <w:b/>
          <w:color w:val="000000" w:themeColor="text1"/>
        </w:rPr>
        <w:t xml:space="preserve"> el recurso de revisión quedó sin materia</w:t>
      </w:r>
      <w:r w:rsidRPr="00A82B88">
        <w:rPr>
          <w:rFonts w:ascii="Palatino Linotype" w:hAnsi="Palatino Linotype" w:cs="Arial"/>
          <w:color w:val="000000" w:themeColor="text1"/>
        </w:rPr>
        <w:t xml:space="preserve"> en </w:t>
      </w:r>
      <w:r w:rsidRPr="00A82B88">
        <w:rPr>
          <w:rFonts w:ascii="Palatino Linotype" w:hAnsi="Palatino Linotype"/>
          <w:lang w:eastAsia="es-ES_tradnl"/>
        </w:rPr>
        <w:t>términos</w:t>
      </w:r>
      <w:r w:rsidRPr="00A82B88">
        <w:rPr>
          <w:rFonts w:ascii="Palatino Linotype" w:hAnsi="Palatino Linotype" w:cs="Arial"/>
          <w:color w:val="000000" w:themeColor="text1"/>
        </w:rPr>
        <w:t xml:space="preserve"> del Considerando</w:t>
      </w:r>
      <w:r w:rsidRPr="00A82B88">
        <w:rPr>
          <w:rFonts w:ascii="Palatino Linotype" w:hAnsi="Palatino Linotype" w:cs="Arial"/>
          <w:b/>
          <w:color w:val="000000" w:themeColor="text1"/>
        </w:rPr>
        <w:t xml:space="preserve"> QUINTO </w:t>
      </w:r>
      <w:r w:rsidRPr="00A82B88">
        <w:rPr>
          <w:rFonts w:ascii="Palatino Linotype" w:hAnsi="Palatino Linotype" w:cs="Arial"/>
          <w:color w:val="000000" w:themeColor="text1"/>
        </w:rPr>
        <w:t>de la presente resolución.</w:t>
      </w:r>
    </w:p>
    <w:p w14:paraId="660DDC6C" w14:textId="77777777" w:rsidR="00576C55" w:rsidRPr="00A82B88" w:rsidRDefault="00576C55" w:rsidP="00576C55">
      <w:pPr>
        <w:pStyle w:val="Prrafodelista"/>
        <w:widowControl w:val="0"/>
        <w:numPr>
          <w:ilvl w:val="0"/>
          <w:numId w:val="3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82B88">
        <w:rPr>
          <w:rFonts w:ascii="Palatino Linotype" w:hAnsi="Palatino Linotype" w:cs="Arial"/>
          <w:b/>
          <w:color w:val="222222"/>
          <w:shd w:val="clear" w:color="auto" w:fill="FFFFFF"/>
        </w:rPr>
        <w:t xml:space="preserve">Notifíquese </w:t>
      </w:r>
      <w:r w:rsidRPr="00A82B88">
        <w:rPr>
          <w:rFonts w:ascii="Palatino Linotype" w:hAnsi="Palatino Linotype" w:cs="Arial"/>
          <w:color w:val="222222"/>
          <w:shd w:val="clear" w:color="auto" w:fill="FFFFFF"/>
        </w:rPr>
        <w:t xml:space="preserve">al </w:t>
      </w:r>
      <w:r w:rsidRPr="00A82B88">
        <w:rPr>
          <w:rFonts w:ascii="Palatino Linotype" w:hAnsi="Palatino Linotype"/>
          <w:lang w:eastAsia="es-ES_tradnl"/>
        </w:rPr>
        <w:t>Titular</w:t>
      </w:r>
      <w:r w:rsidRPr="00A82B88">
        <w:rPr>
          <w:rFonts w:ascii="Palatino Linotype" w:hAnsi="Palatino Linotype" w:cs="Arial"/>
          <w:color w:val="222222"/>
          <w:shd w:val="clear" w:color="auto" w:fill="FFFFFF"/>
        </w:rPr>
        <w:t xml:space="preserve"> de la Unidad de Transparencia del</w:t>
      </w:r>
      <w:r w:rsidRPr="00A82B88">
        <w:rPr>
          <w:rStyle w:val="apple-converted-space"/>
          <w:rFonts w:ascii="Palatino Linotype" w:hAnsi="Palatino Linotype" w:cs="Arial"/>
          <w:color w:val="222222"/>
          <w:shd w:val="clear" w:color="auto" w:fill="FFFFFF"/>
        </w:rPr>
        <w:t xml:space="preserve"> </w:t>
      </w:r>
      <w:r w:rsidRPr="00A82B88">
        <w:rPr>
          <w:rFonts w:ascii="Palatino Linotype" w:hAnsi="Palatino Linotype" w:cs="Arial"/>
          <w:b/>
          <w:color w:val="222222"/>
          <w:shd w:val="clear" w:color="auto" w:fill="FFFFFF"/>
        </w:rPr>
        <w:t>SUJETO OBLIGADO</w:t>
      </w:r>
      <w:r w:rsidRPr="00A82B88">
        <w:rPr>
          <w:rFonts w:ascii="Palatino Linotype" w:hAnsi="Palatino Linotype" w:cs="Arial"/>
          <w:color w:val="222222"/>
          <w:shd w:val="clear" w:color="auto" w:fill="FFFFFF"/>
        </w:rPr>
        <w:t xml:space="preserve"> para su conocimiento. </w:t>
      </w:r>
    </w:p>
    <w:p w14:paraId="3CCE14B2" w14:textId="33931721" w:rsidR="00576C55" w:rsidRPr="00A82B88" w:rsidRDefault="00576C55" w:rsidP="00576C55">
      <w:pPr>
        <w:pStyle w:val="Prrafodelista"/>
        <w:widowControl w:val="0"/>
        <w:numPr>
          <w:ilvl w:val="0"/>
          <w:numId w:val="3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A82B88">
        <w:rPr>
          <w:rFonts w:ascii="Palatino Linotype" w:eastAsiaTheme="minorEastAsia" w:hAnsi="Palatino Linotype"/>
          <w:b/>
          <w:color w:val="222222"/>
          <w:lang w:eastAsia="es-ES_tradnl"/>
        </w:rPr>
        <w:t>Notifíquese</w:t>
      </w:r>
      <w:r w:rsidRPr="00A82B88">
        <w:rPr>
          <w:rFonts w:ascii="Palatino Linotype" w:eastAsiaTheme="minorEastAsia" w:hAnsi="Palatino Linotype"/>
          <w:color w:val="222222"/>
          <w:lang w:eastAsia="es-ES_tradnl"/>
        </w:rPr>
        <w:t xml:space="preserve"> a</w:t>
      </w:r>
      <w:r w:rsidR="002648F4" w:rsidRPr="00A82B88">
        <w:rPr>
          <w:rFonts w:ascii="Palatino Linotype" w:eastAsiaTheme="minorEastAsia" w:hAnsi="Palatino Linotype"/>
          <w:color w:val="222222"/>
          <w:lang w:eastAsia="es-ES_tradnl"/>
        </w:rPr>
        <w:t>l</w:t>
      </w:r>
      <w:r w:rsidRPr="00A82B88">
        <w:rPr>
          <w:rFonts w:ascii="Palatino Linotype" w:eastAsiaTheme="minorEastAsia" w:hAnsi="Palatino Linotype"/>
          <w:color w:val="222222"/>
          <w:lang w:eastAsia="es-ES_tradnl"/>
        </w:rPr>
        <w:t xml:space="preserve"> </w:t>
      </w:r>
      <w:r w:rsidRPr="00A82B88">
        <w:rPr>
          <w:rFonts w:ascii="Palatino Linotype" w:eastAsiaTheme="minorEastAsia" w:hAnsi="Palatino Linotype"/>
          <w:b/>
          <w:color w:val="222222"/>
          <w:lang w:eastAsia="es-ES_tradnl"/>
        </w:rPr>
        <w:t>RECURRENTE</w:t>
      </w:r>
      <w:r w:rsidRPr="00A82B88">
        <w:rPr>
          <w:rFonts w:ascii="Palatino Linotype" w:eastAsiaTheme="minorEastAsia" w:hAnsi="Palatino Linotype"/>
          <w:color w:val="222222"/>
          <w:lang w:eastAsia="es-ES_tradnl"/>
        </w:rPr>
        <w:t xml:space="preserve"> la </w:t>
      </w:r>
      <w:r w:rsidRPr="00A82B88">
        <w:rPr>
          <w:rFonts w:ascii="Palatino Linotype" w:hAnsi="Palatino Linotype"/>
          <w:lang w:eastAsia="es-ES_tradnl"/>
        </w:rPr>
        <w:t>presente</w:t>
      </w:r>
      <w:r w:rsidRPr="00A82B88">
        <w:rPr>
          <w:rFonts w:ascii="Palatino Linotype" w:eastAsiaTheme="minorEastAsia" w:hAnsi="Palatino Linotype"/>
          <w:color w:val="222222"/>
          <w:lang w:eastAsia="es-ES_tradnl"/>
        </w:rPr>
        <w:t xml:space="preserve"> resolución. </w:t>
      </w:r>
    </w:p>
    <w:p w14:paraId="48FCB500" w14:textId="766B5447" w:rsidR="00576C55" w:rsidRPr="00A82B88" w:rsidRDefault="00576C55" w:rsidP="00576C55">
      <w:pPr>
        <w:pStyle w:val="Prrafodelista"/>
        <w:widowControl w:val="0"/>
        <w:numPr>
          <w:ilvl w:val="0"/>
          <w:numId w:val="3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A82B88">
        <w:rPr>
          <w:rFonts w:ascii="Palatino Linotype" w:eastAsiaTheme="minorEastAsia" w:hAnsi="Palatino Linotype"/>
          <w:b/>
          <w:color w:val="222222"/>
          <w:lang w:eastAsia="es-ES_tradnl"/>
        </w:rPr>
        <w:t>Hágase del conocimiento</w:t>
      </w:r>
      <w:r w:rsidRPr="00A82B88">
        <w:rPr>
          <w:rFonts w:ascii="Palatino Linotype" w:eastAsiaTheme="minorEastAsia" w:hAnsi="Palatino Linotype"/>
          <w:color w:val="222222"/>
          <w:lang w:eastAsia="es-ES_tradnl"/>
        </w:rPr>
        <w:t xml:space="preserve"> a</w:t>
      </w:r>
      <w:r w:rsidR="002648F4" w:rsidRPr="00A82B88">
        <w:rPr>
          <w:rFonts w:ascii="Palatino Linotype" w:eastAsiaTheme="minorEastAsia" w:hAnsi="Palatino Linotype"/>
          <w:color w:val="222222"/>
          <w:lang w:eastAsia="es-ES_tradnl"/>
        </w:rPr>
        <w:t xml:space="preserve">l </w:t>
      </w:r>
      <w:r w:rsidRPr="00A82B88">
        <w:rPr>
          <w:rFonts w:ascii="Palatino Linotype" w:eastAsiaTheme="minorEastAsia" w:hAnsi="Palatino Linotype"/>
          <w:b/>
          <w:color w:val="222222"/>
          <w:lang w:eastAsia="es-ES_tradnl"/>
        </w:rPr>
        <w:t>RECURRENTE</w:t>
      </w:r>
      <w:r w:rsidRPr="00A82B88">
        <w:rPr>
          <w:rFonts w:ascii="Palatino Linotype" w:eastAsiaTheme="minorEastAsia" w:hAnsi="Palatino Linotype"/>
          <w:color w:val="222222"/>
          <w:lang w:eastAsia="es-ES_tradnl"/>
        </w:rPr>
        <w:t xml:space="preserve"> que de </w:t>
      </w:r>
      <w:r w:rsidRPr="00A82B88">
        <w:rPr>
          <w:rFonts w:ascii="Palatino Linotype" w:hAnsi="Palatino Linotype"/>
          <w:lang w:eastAsia="es-ES_tradnl"/>
        </w:rPr>
        <w:t>conformidad</w:t>
      </w:r>
      <w:r w:rsidRPr="00A82B88">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1B88DA7" w14:textId="05056BBA" w:rsidR="00576C55" w:rsidRPr="00A82B88" w:rsidRDefault="00576C55" w:rsidP="00576C55">
      <w:pPr>
        <w:spacing w:before="200" w:after="200" w:line="360" w:lineRule="auto"/>
        <w:jc w:val="both"/>
        <w:rPr>
          <w:rFonts w:ascii="Palatino Linotype" w:hAnsi="Palatino Linotype" w:cs="Arial"/>
        </w:rPr>
      </w:pPr>
      <w:r w:rsidRPr="00A82B88">
        <w:rPr>
          <w:rFonts w:ascii="Palatino Linotype" w:hAnsi="Palatino Linotype" w:cs="Arial"/>
        </w:rPr>
        <w:t>ASÍ LO RESUELVE, POR UNANIMIDAD DE VOTOS EL PLENO DEL</w:t>
      </w:r>
      <w:r w:rsidRPr="00A82B88">
        <w:rPr>
          <w:rFonts w:ascii="Palatino Linotype" w:eastAsia="Arial Unicode MS" w:hAnsi="Palatino Linotype" w:cs="Arial"/>
        </w:rPr>
        <w:t xml:space="preserve"> INSTITUTO DE </w:t>
      </w:r>
      <w:r w:rsidRPr="00A82B88">
        <w:rPr>
          <w:rFonts w:ascii="Palatino Linotype" w:hAnsi="Palatino Linotype"/>
          <w:lang w:eastAsia="en-US"/>
        </w:rPr>
        <w:t>TRANSPARENCIA</w:t>
      </w:r>
      <w:r w:rsidRPr="00A82B88">
        <w:rPr>
          <w:rFonts w:ascii="Palatino Linotype" w:eastAsia="Arial Unicode MS" w:hAnsi="Palatino Linotype" w:cs="Arial"/>
        </w:rPr>
        <w:t>, ACCESO A LA INFORMACIÓN PÚBLICA Y PROTECCIÓN DE DATOS PERSONALES DEL ESTADO DE MÉXICO Y MUNICIPIOS</w:t>
      </w:r>
      <w:r w:rsidRPr="00A82B88">
        <w:rPr>
          <w:rFonts w:ascii="Palatino Linotype" w:hAnsi="Palatino Linotype" w:cs="Arial"/>
        </w:rPr>
        <w:t>, CONFORMADO POR LOS COMISIONADOS ZULEMA MARTÍNEZ SÁNCHEZ; EVA ABAID YAPUR; JOSÉ GUADALUPE LUNA HERNÁNDEZ, JAVIER MARTÍNEZ CRUZ Y LUIS GUSTAVO PARRA NORIEGA; EN</w:t>
      </w:r>
      <w:r w:rsidRPr="00A82B88">
        <w:rPr>
          <w:rFonts w:ascii="Palatino Linotype" w:hAnsi="Palatino Linotype" w:cs="Arial"/>
          <w:shd w:val="clear" w:color="auto" w:fill="FFFFFF" w:themeFill="background1"/>
        </w:rPr>
        <w:t xml:space="preserve"> LA </w:t>
      </w:r>
      <w:r w:rsidR="0066017E" w:rsidRPr="00A82B88">
        <w:rPr>
          <w:rFonts w:ascii="Palatino Linotype" w:hAnsi="Palatino Linotype" w:cs="Arial"/>
        </w:rPr>
        <w:t xml:space="preserve">PRIMERA </w:t>
      </w:r>
      <w:r w:rsidRPr="00A82B88">
        <w:rPr>
          <w:rFonts w:ascii="Palatino Linotype" w:hAnsi="Palatino Linotype" w:cs="Arial"/>
        </w:rPr>
        <w:lastRenderedPageBreak/>
        <w:t xml:space="preserve">SESIÓN </w:t>
      </w:r>
      <w:r w:rsidR="002648F4" w:rsidRPr="00A82B88">
        <w:rPr>
          <w:rFonts w:ascii="Palatino Linotype" w:hAnsi="Palatino Linotype" w:cs="Arial"/>
        </w:rPr>
        <w:t xml:space="preserve">ORDINARIA CELEBRADA EL DÍA </w:t>
      </w:r>
      <w:r w:rsidR="0066017E" w:rsidRPr="00A82B88">
        <w:rPr>
          <w:rFonts w:ascii="Palatino Linotype" w:hAnsi="Palatino Linotype" w:cs="Arial"/>
        </w:rPr>
        <w:t xml:space="preserve">VEINTE </w:t>
      </w:r>
      <w:r w:rsidRPr="00A82B88">
        <w:rPr>
          <w:rFonts w:ascii="Palatino Linotype" w:hAnsi="Palatino Linotype" w:cs="Arial"/>
        </w:rPr>
        <w:t xml:space="preserve">DE </w:t>
      </w:r>
      <w:r w:rsidR="002648F4" w:rsidRPr="00A82B88">
        <w:rPr>
          <w:rFonts w:ascii="Palatino Linotype" w:hAnsi="Palatino Linotype" w:cs="Arial"/>
        </w:rPr>
        <w:t xml:space="preserve">ENERO </w:t>
      </w:r>
      <w:r w:rsidRPr="00A82B88">
        <w:rPr>
          <w:rFonts w:ascii="Palatino Linotype" w:hAnsi="Palatino Linotype" w:cs="Arial"/>
        </w:rPr>
        <w:t>DE DOS MIL VEINT</w:t>
      </w:r>
      <w:r w:rsidR="002648F4" w:rsidRPr="00A82B88">
        <w:rPr>
          <w:rFonts w:ascii="Palatino Linotype" w:hAnsi="Palatino Linotype" w:cs="Arial"/>
        </w:rPr>
        <w:t>IUNO</w:t>
      </w:r>
      <w:r w:rsidRPr="00A82B88">
        <w:rPr>
          <w:rFonts w:ascii="Palatino Linotype" w:hAnsi="Palatino Linotype" w:cs="Arial"/>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576C55" w:rsidRPr="00A82B88" w14:paraId="782EBF78" w14:textId="77777777" w:rsidTr="00A10BF5">
        <w:trPr>
          <w:jc w:val="center"/>
        </w:trPr>
        <w:tc>
          <w:tcPr>
            <w:tcW w:w="9214" w:type="dxa"/>
            <w:gridSpan w:val="2"/>
            <w:shd w:val="clear" w:color="auto" w:fill="auto"/>
          </w:tcPr>
          <w:p w14:paraId="03170DEE" w14:textId="77777777" w:rsidR="00576C55" w:rsidRPr="00A82B88" w:rsidRDefault="00576C55" w:rsidP="00A82B88">
            <w:pPr>
              <w:rPr>
                <w:rFonts w:ascii="Palatino Linotype" w:hAnsi="Palatino Linotype" w:cs="Arial"/>
                <w:b/>
                <w:lang w:val="es-ES_tradnl"/>
              </w:rPr>
            </w:pPr>
          </w:p>
          <w:p w14:paraId="267E161D" w14:textId="77777777" w:rsidR="00576C55" w:rsidRPr="00A82B88" w:rsidRDefault="00576C55" w:rsidP="00A10BF5">
            <w:pPr>
              <w:jc w:val="center"/>
              <w:rPr>
                <w:rFonts w:ascii="Palatino Linotype" w:hAnsi="Palatino Linotype" w:cs="Arial"/>
                <w:b/>
                <w:lang w:val="es-ES_tradnl"/>
              </w:rPr>
            </w:pPr>
          </w:p>
          <w:p w14:paraId="4E232849" w14:textId="77777777" w:rsidR="00576C55" w:rsidRPr="00A82B88" w:rsidRDefault="00576C55" w:rsidP="00A10BF5">
            <w:pPr>
              <w:jc w:val="center"/>
              <w:rPr>
                <w:rFonts w:ascii="Palatino Linotype" w:hAnsi="Palatino Linotype" w:cs="Arial"/>
                <w:b/>
                <w:lang w:val="es-ES_tradnl"/>
              </w:rPr>
            </w:pPr>
          </w:p>
          <w:p w14:paraId="35CD4985"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Zulema Martínez Sánchez</w:t>
            </w:r>
          </w:p>
          <w:p w14:paraId="1F8A345B"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lang w:val="es-ES_tradnl"/>
              </w:rPr>
              <w:t>Comisionada Presidenta</w:t>
            </w:r>
          </w:p>
          <w:p w14:paraId="14075403"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 xml:space="preserve">(RÚBRICA) </w:t>
            </w:r>
          </w:p>
        </w:tc>
      </w:tr>
      <w:tr w:rsidR="00576C55" w:rsidRPr="00A82B88" w14:paraId="4782F4B5" w14:textId="77777777" w:rsidTr="00A10BF5">
        <w:trPr>
          <w:jc w:val="center"/>
        </w:trPr>
        <w:tc>
          <w:tcPr>
            <w:tcW w:w="4756" w:type="dxa"/>
            <w:shd w:val="clear" w:color="auto" w:fill="auto"/>
          </w:tcPr>
          <w:p w14:paraId="34744A44" w14:textId="77777777" w:rsidR="00576C55" w:rsidRPr="00A82B88" w:rsidRDefault="00576C55" w:rsidP="00A10BF5">
            <w:pPr>
              <w:jc w:val="center"/>
              <w:rPr>
                <w:rFonts w:ascii="Palatino Linotype" w:hAnsi="Palatino Linotype" w:cs="Arial"/>
                <w:b/>
                <w:lang w:val="es-ES_tradnl"/>
              </w:rPr>
            </w:pPr>
          </w:p>
          <w:p w14:paraId="1E0920E1" w14:textId="77777777" w:rsidR="00576C55" w:rsidRPr="00A82B88" w:rsidRDefault="00576C55" w:rsidP="00A82B88">
            <w:pPr>
              <w:rPr>
                <w:rFonts w:ascii="Palatino Linotype" w:hAnsi="Palatino Linotype" w:cs="Arial"/>
                <w:b/>
                <w:lang w:val="es-ES_tradnl"/>
              </w:rPr>
            </w:pPr>
          </w:p>
          <w:p w14:paraId="5F3F07EA" w14:textId="77777777" w:rsidR="00576C55" w:rsidRPr="00A82B88" w:rsidRDefault="00576C55" w:rsidP="00A10BF5">
            <w:pPr>
              <w:jc w:val="center"/>
              <w:rPr>
                <w:rFonts w:ascii="Palatino Linotype" w:hAnsi="Palatino Linotype" w:cs="Arial"/>
                <w:b/>
                <w:lang w:val="es-ES_tradnl"/>
              </w:rPr>
            </w:pPr>
          </w:p>
          <w:p w14:paraId="101F9459"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Eva Abaid Yapur</w:t>
            </w:r>
          </w:p>
          <w:p w14:paraId="268AC2DF"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lang w:val="es-ES_tradnl"/>
              </w:rPr>
              <w:t>Comisionada</w:t>
            </w:r>
          </w:p>
          <w:p w14:paraId="3462A2C1"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(RÚBRICA)</w:t>
            </w:r>
          </w:p>
        </w:tc>
        <w:tc>
          <w:tcPr>
            <w:tcW w:w="4458" w:type="dxa"/>
            <w:shd w:val="clear" w:color="auto" w:fill="auto"/>
          </w:tcPr>
          <w:p w14:paraId="470A935D" w14:textId="77777777" w:rsidR="00576C55" w:rsidRPr="00A82B88" w:rsidRDefault="00576C55" w:rsidP="00A10BF5">
            <w:pPr>
              <w:jc w:val="center"/>
              <w:rPr>
                <w:rFonts w:ascii="Palatino Linotype" w:hAnsi="Palatino Linotype" w:cs="Arial"/>
                <w:b/>
                <w:lang w:val="es-ES_tradnl"/>
              </w:rPr>
            </w:pPr>
          </w:p>
          <w:p w14:paraId="3219C9D2" w14:textId="77777777" w:rsidR="00576C55" w:rsidRPr="00A82B88" w:rsidRDefault="00576C55" w:rsidP="00A82B88">
            <w:pPr>
              <w:rPr>
                <w:rFonts w:ascii="Palatino Linotype" w:hAnsi="Palatino Linotype" w:cs="Arial"/>
                <w:b/>
                <w:lang w:val="es-ES_tradnl"/>
              </w:rPr>
            </w:pPr>
          </w:p>
          <w:p w14:paraId="22605961" w14:textId="77777777" w:rsidR="00576C55" w:rsidRPr="00A82B88" w:rsidRDefault="00576C55" w:rsidP="00A10BF5">
            <w:pPr>
              <w:jc w:val="center"/>
              <w:rPr>
                <w:rFonts w:ascii="Palatino Linotype" w:hAnsi="Palatino Linotype" w:cs="Arial"/>
                <w:b/>
                <w:lang w:val="es-ES_tradnl"/>
              </w:rPr>
            </w:pPr>
          </w:p>
          <w:p w14:paraId="65519AC7"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José Guadalupe Luna Hernández</w:t>
            </w:r>
          </w:p>
          <w:p w14:paraId="06ABBB82"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lang w:val="es-ES_tradnl"/>
              </w:rPr>
              <w:t>Comisionado</w:t>
            </w:r>
          </w:p>
          <w:p w14:paraId="05451D55"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(RÚBRICA)</w:t>
            </w:r>
          </w:p>
        </w:tc>
      </w:tr>
      <w:tr w:rsidR="00576C55" w:rsidRPr="00A82B88" w14:paraId="17FDBB19" w14:textId="77777777" w:rsidTr="00A10BF5">
        <w:trPr>
          <w:jc w:val="center"/>
        </w:trPr>
        <w:tc>
          <w:tcPr>
            <w:tcW w:w="4756" w:type="dxa"/>
            <w:shd w:val="clear" w:color="auto" w:fill="auto"/>
          </w:tcPr>
          <w:p w14:paraId="05F2B1C1" w14:textId="77777777" w:rsidR="00576C55" w:rsidRPr="00A82B88" w:rsidRDefault="00576C55" w:rsidP="00A10BF5">
            <w:pPr>
              <w:jc w:val="center"/>
              <w:rPr>
                <w:rFonts w:ascii="Palatino Linotype" w:hAnsi="Palatino Linotype" w:cs="Arial"/>
                <w:b/>
                <w:lang w:val="es-ES_tradnl"/>
              </w:rPr>
            </w:pPr>
          </w:p>
          <w:p w14:paraId="4A99DF1A" w14:textId="77777777" w:rsidR="00576C55" w:rsidRPr="00A82B88" w:rsidRDefault="00576C55" w:rsidP="00A10BF5">
            <w:pPr>
              <w:jc w:val="center"/>
              <w:rPr>
                <w:rFonts w:ascii="Palatino Linotype" w:hAnsi="Palatino Linotype" w:cs="Arial"/>
                <w:b/>
                <w:lang w:val="es-ES_tradnl"/>
              </w:rPr>
            </w:pPr>
          </w:p>
          <w:p w14:paraId="0C10C5CF" w14:textId="77777777" w:rsidR="00576C55" w:rsidRPr="00A82B88" w:rsidRDefault="00576C55" w:rsidP="00A10BF5">
            <w:pPr>
              <w:jc w:val="center"/>
              <w:rPr>
                <w:rFonts w:ascii="Palatino Linotype" w:hAnsi="Palatino Linotype" w:cs="Arial"/>
                <w:b/>
                <w:lang w:val="es-ES_tradnl"/>
              </w:rPr>
            </w:pPr>
          </w:p>
          <w:p w14:paraId="7A81561C" w14:textId="77777777" w:rsidR="00576C55" w:rsidRPr="00A82B88" w:rsidRDefault="00576C55" w:rsidP="00A10BF5">
            <w:pPr>
              <w:jc w:val="center"/>
              <w:rPr>
                <w:rFonts w:ascii="Palatino Linotype" w:hAnsi="Palatino Linotype" w:cs="Arial"/>
                <w:b/>
                <w:lang w:val="es-ES_tradnl"/>
              </w:rPr>
            </w:pPr>
          </w:p>
          <w:p w14:paraId="4ED16E0D"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Javier Martínez Cruz</w:t>
            </w:r>
          </w:p>
          <w:p w14:paraId="5377C88E"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lang w:val="es-ES_tradnl"/>
              </w:rPr>
              <w:t>Comisionado</w:t>
            </w:r>
          </w:p>
          <w:p w14:paraId="3555D5A4"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b/>
                <w:lang w:val="es-ES_tradnl"/>
              </w:rPr>
              <w:t>(RÚBRICA)</w:t>
            </w:r>
          </w:p>
        </w:tc>
        <w:tc>
          <w:tcPr>
            <w:tcW w:w="4458" w:type="dxa"/>
            <w:shd w:val="clear" w:color="auto" w:fill="auto"/>
          </w:tcPr>
          <w:p w14:paraId="38F1B731" w14:textId="77777777" w:rsidR="00576C55" w:rsidRPr="00A82B88" w:rsidRDefault="00576C55" w:rsidP="00A10BF5">
            <w:pPr>
              <w:jc w:val="center"/>
              <w:rPr>
                <w:rFonts w:ascii="Palatino Linotype" w:hAnsi="Palatino Linotype" w:cs="Arial"/>
                <w:b/>
                <w:lang w:val="es-ES_tradnl"/>
              </w:rPr>
            </w:pPr>
          </w:p>
          <w:p w14:paraId="2C0D98A3" w14:textId="77777777" w:rsidR="00576C55" w:rsidRPr="00A82B88" w:rsidRDefault="00576C55" w:rsidP="00A10BF5">
            <w:pPr>
              <w:jc w:val="center"/>
              <w:rPr>
                <w:rFonts w:ascii="Palatino Linotype" w:hAnsi="Palatino Linotype" w:cs="Arial"/>
                <w:b/>
                <w:lang w:val="es-ES_tradnl"/>
              </w:rPr>
            </w:pPr>
          </w:p>
          <w:p w14:paraId="20A563C8" w14:textId="77777777" w:rsidR="00576C55" w:rsidRPr="00A82B88" w:rsidRDefault="00576C55" w:rsidP="00A10BF5">
            <w:pPr>
              <w:jc w:val="center"/>
              <w:rPr>
                <w:rFonts w:ascii="Palatino Linotype" w:hAnsi="Palatino Linotype" w:cs="Arial"/>
                <w:b/>
                <w:lang w:val="es-ES_tradnl"/>
              </w:rPr>
            </w:pPr>
          </w:p>
          <w:p w14:paraId="03F1BCD6" w14:textId="77777777" w:rsidR="00576C55" w:rsidRPr="00A82B88" w:rsidRDefault="00576C55" w:rsidP="00A10BF5">
            <w:pPr>
              <w:jc w:val="center"/>
              <w:rPr>
                <w:rFonts w:ascii="Palatino Linotype" w:hAnsi="Palatino Linotype" w:cs="Arial"/>
                <w:b/>
                <w:lang w:val="es-ES_tradnl"/>
              </w:rPr>
            </w:pPr>
          </w:p>
          <w:p w14:paraId="6BE614AA"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Luis Gustavo Parra Noriega</w:t>
            </w:r>
          </w:p>
          <w:p w14:paraId="74B39D10"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lang w:val="es-ES_tradnl"/>
              </w:rPr>
              <w:t>Comisionado</w:t>
            </w:r>
          </w:p>
          <w:p w14:paraId="299D70D1"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(RÚBRICA)</w:t>
            </w:r>
          </w:p>
        </w:tc>
      </w:tr>
      <w:tr w:rsidR="00576C55" w:rsidRPr="00A82B88" w14:paraId="06F5CB40" w14:textId="77777777" w:rsidTr="00A10BF5">
        <w:trPr>
          <w:jc w:val="center"/>
        </w:trPr>
        <w:tc>
          <w:tcPr>
            <w:tcW w:w="9214" w:type="dxa"/>
            <w:gridSpan w:val="2"/>
            <w:shd w:val="clear" w:color="auto" w:fill="auto"/>
          </w:tcPr>
          <w:p w14:paraId="7BFF7842" w14:textId="77777777" w:rsidR="00576C55" w:rsidRDefault="00576C55" w:rsidP="00A10BF5">
            <w:pPr>
              <w:jc w:val="center"/>
              <w:rPr>
                <w:rFonts w:ascii="Palatino Linotype" w:hAnsi="Palatino Linotype" w:cs="Arial"/>
                <w:b/>
                <w:lang w:val="es-ES_tradnl"/>
              </w:rPr>
            </w:pPr>
          </w:p>
          <w:p w14:paraId="3300DBE5" w14:textId="77777777" w:rsidR="00A82B88" w:rsidRDefault="00A82B88" w:rsidP="00A10BF5">
            <w:pPr>
              <w:jc w:val="center"/>
              <w:rPr>
                <w:rFonts w:ascii="Palatino Linotype" w:hAnsi="Palatino Linotype" w:cs="Arial"/>
                <w:b/>
                <w:lang w:val="es-ES_tradnl"/>
              </w:rPr>
            </w:pPr>
          </w:p>
          <w:p w14:paraId="4300B65C" w14:textId="77777777" w:rsidR="00A82B88" w:rsidRPr="00A82B88" w:rsidRDefault="00A82B88" w:rsidP="00A10BF5">
            <w:pPr>
              <w:jc w:val="center"/>
              <w:rPr>
                <w:rFonts w:ascii="Palatino Linotype" w:hAnsi="Palatino Linotype" w:cs="Arial"/>
                <w:b/>
                <w:lang w:val="es-ES_tradnl"/>
              </w:rPr>
            </w:pPr>
          </w:p>
          <w:p w14:paraId="12B57570" w14:textId="77777777" w:rsidR="00576C55" w:rsidRPr="00A82B88" w:rsidRDefault="00576C55" w:rsidP="00A10BF5">
            <w:pPr>
              <w:jc w:val="center"/>
              <w:rPr>
                <w:rFonts w:ascii="Palatino Linotype" w:hAnsi="Palatino Linotype" w:cs="Arial"/>
                <w:b/>
                <w:lang w:val="es-ES_tradnl"/>
              </w:rPr>
            </w:pPr>
          </w:p>
          <w:p w14:paraId="56670E19" w14:textId="77777777" w:rsidR="00576C55" w:rsidRPr="00A82B88" w:rsidRDefault="00576C55" w:rsidP="00A10BF5">
            <w:pPr>
              <w:jc w:val="center"/>
              <w:rPr>
                <w:rFonts w:ascii="Palatino Linotype" w:hAnsi="Palatino Linotype" w:cs="Arial"/>
                <w:b/>
                <w:lang w:val="es-ES_tradnl"/>
              </w:rPr>
            </w:pPr>
            <w:r w:rsidRPr="00A82B88">
              <w:rPr>
                <w:rFonts w:ascii="Palatino Linotype" w:hAnsi="Palatino Linotype" w:cs="Arial"/>
                <w:b/>
                <w:lang w:val="es-ES_tradnl"/>
              </w:rPr>
              <w:t>Alexis Tapia Ramírez</w:t>
            </w:r>
          </w:p>
          <w:p w14:paraId="4A94A8B4"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lang w:val="es-ES_tradnl"/>
              </w:rPr>
              <w:t>Secretario Técnico del Pleno</w:t>
            </w:r>
          </w:p>
          <w:p w14:paraId="4418D024" w14:textId="77777777" w:rsidR="00576C55" w:rsidRPr="00A82B88" w:rsidRDefault="00576C55" w:rsidP="00A10BF5">
            <w:pPr>
              <w:jc w:val="center"/>
              <w:rPr>
                <w:rFonts w:ascii="Palatino Linotype" w:hAnsi="Palatino Linotype" w:cs="Arial"/>
                <w:lang w:val="es-ES_tradnl"/>
              </w:rPr>
            </w:pPr>
            <w:r w:rsidRPr="00A82B88">
              <w:rPr>
                <w:rFonts w:ascii="Palatino Linotype" w:hAnsi="Palatino Linotype" w:cs="Arial"/>
                <w:b/>
                <w:lang w:val="es-ES_tradnl"/>
              </w:rPr>
              <w:t>(RÚBRICA)</w:t>
            </w:r>
            <w:r w:rsidRPr="00A82B88">
              <w:rPr>
                <w:rFonts w:ascii="Palatino Linotype" w:hAnsi="Palatino Linotype" w:cs="Arial"/>
                <w:lang w:val="es-ES_tradnl"/>
              </w:rPr>
              <w:t xml:space="preserve"> </w:t>
            </w:r>
          </w:p>
        </w:tc>
      </w:tr>
    </w:tbl>
    <w:p w14:paraId="1E830562" w14:textId="01D02BC9" w:rsidR="00576C55" w:rsidRPr="00A82B88" w:rsidRDefault="00576C55" w:rsidP="00576C55">
      <w:pPr>
        <w:spacing w:before="200"/>
        <w:jc w:val="both"/>
        <w:rPr>
          <w:rFonts w:ascii="Palatino Linotype" w:hAnsi="Palatino Linotype" w:cs="Arial"/>
          <w:sz w:val="22"/>
          <w:szCs w:val="22"/>
          <w:lang w:val="es-ES"/>
        </w:rPr>
      </w:pPr>
      <w:r w:rsidRPr="00A82B88">
        <w:rPr>
          <w:rFonts w:ascii="Palatino Linotype" w:hAnsi="Palatino Linotype" w:cs="Arial"/>
          <w:sz w:val="22"/>
          <w:szCs w:val="22"/>
          <w:lang w:val="es-ES"/>
        </w:rPr>
        <w:t xml:space="preserve">Esta hoja corresponde a la resolución de fecha </w:t>
      </w:r>
      <w:r w:rsidR="0066017E" w:rsidRPr="00A82B88">
        <w:rPr>
          <w:rFonts w:ascii="Palatino Linotype" w:hAnsi="Palatino Linotype" w:cs="Arial"/>
          <w:sz w:val="22"/>
          <w:szCs w:val="22"/>
          <w:lang w:val="es-ES"/>
        </w:rPr>
        <w:t xml:space="preserve">veinte </w:t>
      </w:r>
      <w:r w:rsidRPr="00A82B88">
        <w:rPr>
          <w:rFonts w:ascii="Palatino Linotype" w:hAnsi="Palatino Linotype" w:cs="Arial"/>
          <w:sz w:val="22"/>
          <w:szCs w:val="22"/>
          <w:lang w:val="es-ES"/>
        </w:rPr>
        <w:t xml:space="preserve">de </w:t>
      </w:r>
      <w:r w:rsidR="002648F4" w:rsidRPr="00A82B88">
        <w:rPr>
          <w:rFonts w:ascii="Palatino Linotype" w:hAnsi="Palatino Linotype" w:cs="Arial"/>
          <w:sz w:val="22"/>
          <w:szCs w:val="22"/>
          <w:lang w:val="es-ES"/>
        </w:rPr>
        <w:t xml:space="preserve">enero </w:t>
      </w:r>
      <w:r w:rsidRPr="00A82B88">
        <w:rPr>
          <w:rFonts w:ascii="Palatino Linotype" w:hAnsi="Palatino Linotype" w:cs="Arial"/>
          <w:sz w:val="22"/>
          <w:szCs w:val="22"/>
          <w:lang w:val="es-ES"/>
        </w:rPr>
        <w:t>de dos mil veint</w:t>
      </w:r>
      <w:r w:rsidR="002648F4" w:rsidRPr="00A82B88">
        <w:rPr>
          <w:rFonts w:ascii="Palatino Linotype" w:hAnsi="Palatino Linotype" w:cs="Arial"/>
          <w:sz w:val="22"/>
          <w:szCs w:val="22"/>
          <w:lang w:val="es-ES"/>
        </w:rPr>
        <w:t>iuno</w:t>
      </w:r>
      <w:r w:rsidRPr="00A82B88">
        <w:rPr>
          <w:rFonts w:ascii="Palatino Linotype" w:hAnsi="Palatino Linotype" w:cs="Arial"/>
          <w:sz w:val="22"/>
          <w:szCs w:val="22"/>
          <w:lang w:val="es-ES"/>
        </w:rPr>
        <w:t xml:space="preserve">, emitida en el Recurso de Revisión número </w:t>
      </w:r>
      <w:r w:rsidR="002648F4" w:rsidRPr="00A82B88">
        <w:rPr>
          <w:rFonts w:ascii="Palatino Linotype" w:hAnsi="Palatino Linotype" w:cs="Arial"/>
          <w:sz w:val="22"/>
          <w:szCs w:val="22"/>
          <w:lang w:val="es-ES"/>
        </w:rPr>
        <w:t>05412</w:t>
      </w:r>
      <w:r w:rsidRPr="00A82B88">
        <w:rPr>
          <w:rFonts w:ascii="Palatino Linotype" w:hAnsi="Palatino Linotype" w:cs="Arial"/>
          <w:sz w:val="22"/>
          <w:szCs w:val="22"/>
          <w:lang w:val="es-ES"/>
        </w:rPr>
        <w:t>/INFOEM/IP/RR/2020.</w:t>
      </w:r>
    </w:p>
    <w:p w14:paraId="3585C210" w14:textId="62AF018E" w:rsidR="001E079B" w:rsidRPr="00A82B88" w:rsidRDefault="00576C55" w:rsidP="00A82B88">
      <w:pPr>
        <w:spacing w:before="200"/>
        <w:jc w:val="both"/>
        <w:rPr>
          <w:rFonts w:ascii="Palatino Linotype" w:hAnsi="Palatino Linotype" w:cs="Arial"/>
          <w:sz w:val="22"/>
          <w:szCs w:val="22"/>
          <w:lang w:val="es-ES"/>
        </w:rPr>
      </w:pPr>
      <w:r w:rsidRPr="00A82B88">
        <w:rPr>
          <w:rFonts w:ascii="Palatino Linotype" w:hAnsi="Palatino Linotype" w:cs="Arial"/>
          <w:sz w:val="22"/>
          <w:szCs w:val="22"/>
          <w:lang w:val="es-ES"/>
        </w:rPr>
        <w:t>YSM/IAHA</w:t>
      </w:r>
    </w:p>
    <w:sectPr w:rsidR="001E079B" w:rsidRPr="00A82B88"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875A" w14:textId="77777777" w:rsidR="009A707D" w:rsidRDefault="009A707D" w:rsidP="00C80F8C">
      <w:r>
        <w:separator/>
      </w:r>
    </w:p>
  </w:endnote>
  <w:endnote w:type="continuationSeparator" w:id="0">
    <w:p w14:paraId="49CB8B0F" w14:textId="77777777" w:rsidR="009A707D" w:rsidRDefault="009A70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10BF5" w:rsidRPr="0010196A" w:rsidRDefault="00A10BF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BA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BA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10BF5" w:rsidRPr="0010196A" w:rsidRDefault="00A10BF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B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BA9">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DF3C2" w14:textId="77777777" w:rsidR="009A707D" w:rsidRDefault="009A707D" w:rsidP="00C80F8C">
      <w:r>
        <w:separator/>
      </w:r>
    </w:p>
  </w:footnote>
  <w:footnote w:type="continuationSeparator" w:id="0">
    <w:p w14:paraId="456822E5" w14:textId="77777777" w:rsidR="009A707D" w:rsidRDefault="009A707D" w:rsidP="00C80F8C">
      <w:r>
        <w:continuationSeparator/>
      </w:r>
    </w:p>
  </w:footnote>
  <w:footnote w:id="1">
    <w:p w14:paraId="7A3F4254" w14:textId="77777777" w:rsidR="00A10BF5" w:rsidRDefault="00A10BF5" w:rsidP="00576C55">
      <w:pPr>
        <w:pStyle w:val="Textonotapie"/>
        <w:spacing w:before="80" w:after="80"/>
        <w:rPr>
          <w:rFonts w:ascii="Palatino Linotype" w:hAnsi="Palatino Linotype"/>
          <w:sz w:val="16"/>
          <w:szCs w:val="16"/>
        </w:rPr>
      </w:pPr>
      <w:r>
        <w:rPr>
          <w:rStyle w:val="Refdenotaalpie"/>
        </w:rPr>
        <w:footnoteRef/>
      </w:r>
      <w:r>
        <w:t xml:space="preserve"> </w:t>
      </w:r>
      <w:r>
        <w:rPr>
          <w:rFonts w:ascii="Palatino Linotype" w:hAnsi="Palatino Linotype"/>
          <w:b/>
          <w:sz w:val="16"/>
          <w:szCs w:val="16"/>
        </w:rPr>
        <w:t>Artículo 202</w:t>
      </w:r>
      <w:r>
        <w:rPr>
          <w:rFonts w:ascii="Palatino Linotype" w:hAnsi="Palatino Linotype"/>
          <w:sz w:val="16"/>
          <w:szCs w:val="16"/>
        </w:rPr>
        <w:t>. […]</w:t>
      </w:r>
    </w:p>
    <w:p w14:paraId="67E07E22" w14:textId="77777777" w:rsidR="00A10BF5" w:rsidRDefault="00A10BF5" w:rsidP="00576C55">
      <w:pPr>
        <w:pStyle w:val="Textonotapie"/>
        <w:spacing w:before="80" w:after="80"/>
        <w:jc w:val="both"/>
        <w:rPr>
          <w:rFonts w:ascii="Palatino Linotype" w:hAnsi="Palatino Linotype"/>
          <w:sz w:val="16"/>
          <w:szCs w:val="16"/>
        </w:rPr>
      </w:pPr>
      <w:r>
        <w:rPr>
          <w:rFonts w:ascii="Palatino Linotype" w:hAnsi="Palatino Linotype"/>
          <w:b/>
          <w:sz w:val="16"/>
          <w:szCs w:val="16"/>
          <w:u w:val="single"/>
        </w:rPr>
        <w:t>El Instituto Nacional podrá emitir criterios de carácter orientador para el Instituto</w:t>
      </w:r>
      <w:r>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resoluciones que hayan quedado firme.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10BF5" w:rsidRDefault="009A70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10BF5" w:rsidRPr="0010196A" w:rsidRDefault="009A70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10BF5" w:rsidRPr="008F2CCC" w14:paraId="1F097D8A" w14:textId="77777777" w:rsidTr="00625FD4">
      <w:tc>
        <w:tcPr>
          <w:tcW w:w="3261" w:type="dxa"/>
          <w:vMerge w:val="restart"/>
        </w:tcPr>
        <w:p w14:paraId="1F780A0C" w14:textId="1EFF25F4" w:rsidR="00A10BF5" w:rsidRPr="008F2CCC" w:rsidRDefault="00A10BF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10BF5" w:rsidRPr="00664658" w:rsidRDefault="00A10BF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3990CE3" w:rsidR="00A10BF5" w:rsidRPr="00664658" w:rsidRDefault="00A10BF5" w:rsidP="00C34EFF">
          <w:pPr>
            <w:jc w:val="both"/>
            <w:rPr>
              <w:rFonts w:ascii="Palatino Linotype" w:hAnsi="Palatino Linotype"/>
              <w:b/>
              <w:sz w:val="22"/>
              <w:szCs w:val="22"/>
              <w:lang w:val="es-ES_tradnl"/>
            </w:rPr>
          </w:pPr>
          <w:r>
            <w:rPr>
              <w:rFonts w:ascii="Palatino Linotype" w:hAnsi="Palatino Linotype"/>
              <w:b/>
              <w:sz w:val="22"/>
              <w:szCs w:val="22"/>
              <w:lang w:val="es-ES_tradnl"/>
            </w:rPr>
            <w:t>05412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10BF5" w:rsidRPr="008F2CCC" w14:paraId="049677A3" w14:textId="77777777" w:rsidTr="00625FD4">
      <w:tc>
        <w:tcPr>
          <w:tcW w:w="3261" w:type="dxa"/>
          <w:vMerge/>
        </w:tcPr>
        <w:p w14:paraId="4A21EAC1" w14:textId="5C1F145E" w:rsidR="00A10BF5" w:rsidRPr="008F2CCC" w:rsidRDefault="00A10BF5" w:rsidP="00D41D47">
          <w:pPr>
            <w:rPr>
              <w:rFonts w:ascii="Palatino Linotype" w:hAnsi="Palatino Linotype"/>
              <w:b/>
              <w:sz w:val="22"/>
              <w:szCs w:val="22"/>
              <w:lang w:val="es-ES_tradnl"/>
            </w:rPr>
          </w:pPr>
        </w:p>
      </w:tc>
      <w:tc>
        <w:tcPr>
          <w:tcW w:w="2551" w:type="dxa"/>
          <w:shd w:val="clear" w:color="auto" w:fill="auto"/>
        </w:tcPr>
        <w:p w14:paraId="1237BCDE" w14:textId="77777777" w:rsidR="00A10BF5" w:rsidRPr="00664658" w:rsidRDefault="00A10BF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6F55454" w:rsidR="00A10BF5" w:rsidRPr="00D41D47" w:rsidRDefault="00A10BF5" w:rsidP="00957D35">
          <w:pPr>
            <w:jc w:val="both"/>
            <w:rPr>
              <w:rFonts w:ascii="Palatino Linotype" w:hAnsi="Palatino Linotype"/>
              <w:b/>
              <w:sz w:val="22"/>
              <w:szCs w:val="22"/>
              <w:lang w:val="es-ES_tradnl"/>
            </w:rPr>
          </w:pPr>
          <w:r w:rsidRPr="004238A7">
            <w:rPr>
              <w:rFonts w:ascii="Palatino Linotype" w:hAnsi="Palatino Linotype"/>
              <w:b/>
              <w:sz w:val="22"/>
              <w:szCs w:val="22"/>
              <w:lang w:val="es-ES_tradnl"/>
            </w:rPr>
            <w:t>Ayuntamiento de Naucalpan de Juárez</w:t>
          </w:r>
        </w:p>
      </w:tc>
    </w:tr>
    <w:tr w:rsidR="00A10BF5" w:rsidRPr="008F2CCC" w14:paraId="72CD087D" w14:textId="77777777" w:rsidTr="00625FD4">
      <w:trPr>
        <w:trHeight w:val="228"/>
      </w:trPr>
      <w:tc>
        <w:tcPr>
          <w:tcW w:w="3261" w:type="dxa"/>
          <w:vMerge/>
        </w:tcPr>
        <w:p w14:paraId="1B78656F" w14:textId="01E6F6F6" w:rsidR="00A10BF5" w:rsidRPr="008F2CCC" w:rsidRDefault="00A10BF5" w:rsidP="00070856">
          <w:pPr>
            <w:rPr>
              <w:rFonts w:ascii="Palatino Linotype" w:hAnsi="Palatino Linotype"/>
              <w:b/>
              <w:sz w:val="22"/>
              <w:szCs w:val="22"/>
              <w:lang w:val="es-ES_tradnl"/>
            </w:rPr>
          </w:pPr>
        </w:p>
      </w:tc>
      <w:tc>
        <w:tcPr>
          <w:tcW w:w="2551" w:type="dxa"/>
          <w:shd w:val="clear" w:color="auto" w:fill="auto"/>
        </w:tcPr>
        <w:p w14:paraId="74D81628" w14:textId="77777777" w:rsidR="00A10BF5" w:rsidRPr="00664658" w:rsidRDefault="00A10BF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10BF5" w:rsidRPr="00664658" w:rsidRDefault="00A10BF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A10BF5" w:rsidRPr="0010196A" w:rsidRDefault="00A10BF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10BF5" w:rsidRPr="0010196A" w:rsidRDefault="009A707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10BF5" w:rsidRPr="008F2CCC" w14:paraId="6ABABA57" w14:textId="77777777" w:rsidTr="00905693">
      <w:tc>
        <w:tcPr>
          <w:tcW w:w="4253" w:type="dxa"/>
          <w:vMerge w:val="restart"/>
          <w:shd w:val="clear" w:color="auto" w:fill="auto"/>
        </w:tcPr>
        <w:p w14:paraId="6AA376CC" w14:textId="1234161B" w:rsidR="00A10BF5" w:rsidRPr="008F2CCC" w:rsidRDefault="00A10BF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10BF5" w:rsidRPr="008F2CCC" w:rsidRDefault="00A10B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C0538DD" w:rsidR="00A10BF5" w:rsidRPr="008F2CCC" w:rsidRDefault="00A10BF5" w:rsidP="004238A7">
          <w:pPr>
            <w:jc w:val="both"/>
            <w:rPr>
              <w:rFonts w:ascii="Palatino Linotype" w:hAnsi="Palatino Linotype"/>
              <w:b/>
              <w:sz w:val="22"/>
              <w:szCs w:val="22"/>
              <w:lang w:val="es-ES_tradnl"/>
            </w:rPr>
          </w:pPr>
          <w:r>
            <w:rPr>
              <w:rFonts w:ascii="Palatino Linotype" w:hAnsi="Palatino Linotype"/>
              <w:b/>
              <w:sz w:val="22"/>
              <w:szCs w:val="22"/>
              <w:lang w:val="es-ES_tradnl"/>
            </w:rPr>
            <w:t>05412/INFOEM/IP/RR/2020</w:t>
          </w:r>
        </w:p>
      </w:tc>
    </w:tr>
    <w:tr w:rsidR="00A10BF5" w:rsidRPr="008F2CCC" w14:paraId="3B45FB53" w14:textId="77777777" w:rsidTr="00905693">
      <w:tc>
        <w:tcPr>
          <w:tcW w:w="4253" w:type="dxa"/>
          <w:vMerge/>
          <w:shd w:val="clear" w:color="auto" w:fill="auto"/>
        </w:tcPr>
        <w:p w14:paraId="188B82EF" w14:textId="77777777" w:rsidR="00A10BF5" w:rsidRPr="008F2CCC" w:rsidRDefault="00A10BF5" w:rsidP="00A2780F">
          <w:pPr>
            <w:rPr>
              <w:rFonts w:ascii="Palatino Linotype" w:hAnsi="Palatino Linotype"/>
              <w:b/>
              <w:sz w:val="22"/>
              <w:szCs w:val="22"/>
              <w:lang w:val="es-ES_tradnl"/>
            </w:rPr>
          </w:pPr>
        </w:p>
      </w:tc>
      <w:tc>
        <w:tcPr>
          <w:tcW w:w="2552" w:type="dxa"/>
          <w:shd w:val="clear" w:color="auto" w:fill="auto"/>
        </w:tcPr>
        <w:p w14:paraId="3B2AD0CF" w14:textId="77777777" w:rsidR="00A10BF5" w:rsidRPr="008F2CCC" w:rsidRDefault="00A10BF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7777777" w:rsidR="00A10BF5" w:rsidRPr="008F2CCC" w:rsidRDefault="00A10BF5" w:rsidP="00495809">
          <w:pPr>
            <w:jc w:val="both"/>
            <w:rPr>
              <w:rFonts w:ascii="Palatino Linotype" w:hAnsi="Palatino Linotype"/>
              <w:b/>
              <w:sz w:val="22"/>
              <w:szCs w:val="22"/>
              <w:lang w:val="es-ES_tradnl"/>
            </w:rPr>
          </w:pPr>
        </w:p>
      </w:tc>
    </w:tr>
    <w:tr w:rsidR="00A10BF5" w:rsidRPr="008F2CCC" w14:paraId="28A493EB" w14:textId="77777777" w:rsidTr="00905693">
      <w:trPr>
        <w:trHeight w:val="228"/>
      </w:trPr>
      <w:tc>
        <w:tcPr>
          <w:tcW w:w="4253" w:type="dxa"/>
          <w:vMerge/>
          <w:shd w:val="clear" w:color="auto" w:fill="auto"/>
        </w:tcPr>
        <w:p w14:paraId="06C77D31" w14:textId="77777777" w:rsidR="00A10BF5" w:rsidRPr="008F2CCC" w:rsidRDefault="00A10BF5" w:rsidP="00E37C88">
          <w:pPr>
            <w:rPr>
              <w:rFonts w:ascii="Palatino Linotype" w:hAnsi="Palatino Linotype"/>
              <w:b/>
              <w:sz w:val="22"/>
              <w:szCs w:val="22"/>
              <w:lang w:val="es-ES_tradnl"/>
            </w:rPr>
          </w:pPr>
        </w:p>
      </w:tc>
      <w:tc>
        <w:tcPr>
          <w:tcW w:w="2552" w:type="dxa"/>
          <w:shd w:val="clear" w:color="auto" w:fill="auto"/>
        </w:tcPr>
        <w:p w14:paraId="2E1A72B4" w14:textId="77777777" w:rsidR="00A10BF5" w:rsidRPr="008F2CCC" w:rsidRDefault="00A10BF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FB08BFB" w:rsidR="00A10BF5" w:rsidRPr="00DC41C8" w:rsidRDefault="00A10BF5" w:rsidP="004238A7">
          <w:pPr>
            <w:jc w:val="both"/>
            <w:rPr>
              <w:rFonts w:ascii="Palatino Linotype" w:hAnsi="Palatino Linotype"/>
              <w:b/>
              <w:sz w:val="22"/>
              <w:szCs w:val="22"/>
            </w:rPr>
          </w:pPr>
          <w:r w:rsidRPr="00164830">
            <w:rPr>
              <w:rFonts w:ascii="Palatino Linotype" w:hAnsi="Palatino Linotype"/>
              <w:b/>
              <w:sz w:val="22"/>
              <w:szCs w:val="22"/>
            </w:rPr>
            <w:t xml:space="preserve">Ayuntamiento de </w:t>
          </w:r>
          <w:r>
            <w:rPr>
              <w:rFonts w:ascii="Palatino Linotype" w:hAnsi="Palatino Linotype"/>
              <w:b/>
              <w:sz w:val="22"/>
              <w:szCs w:val="22"/>
            </w:rPr>
            <w:t>Naucalpan de Juárez</w:t>
          </w:r>
        </w:p>
      </w:tc>
    </w:tr>
    <w:tr w:rsidR="00A10BF5" w:rsidRPr="008F2CCC" w14:paraId="0F114FF0" w14:textId="77777777" w:rsidTr="00905693">
      <w:tc>
        <w:tcPr>
          <w:tcW w:w="4253" w:type="dxa"/>
          <w:vMerge/>
          <w:shd w:val="clear" w:color="auto" w:fill="auto"/>
        </w:tcPr>
        <w:p w14:paraId="4CCB64BA" w14:textId="77777777" w:rsidR="00A10BF5" w:rsidRPr="008F2CCC" w:rsidRDefault="00A10BF5" w:rsidP="00A2780F">
          <w:pPr>
            <w:rPr>
              <w:rFonts w:ascii="Palatino Linotype" w:hAnsi="Palatino Linotype"/>
              <w:b/>
              <w:sz w:val="22"/>
              <w:szCs w:val="22"/>
              <w:lang w:val="es-ES_tradnl"/>
            </w:rPr>
          </w:pPr>
        </w:p>
      </w:tc>
      <w:tc>
        <w:tcPr>
          <w:tcW w:w="2552" w:type="dxa"/>
          <w:shd w:val="clear" w:color="auto" w:fill="auto"/>
        </w:tcPr>
        <w:p w14:paraId="31E422EA" w14:textId="77777777" w:rsidR="00A10BF5" w:rsidRPr="008F2CCC" w:rsidRDefault="00A10BF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A10BF5" w:rsidRPr="008F2CCC" w:rsidRDefault="00A10BF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A10BF5" w:rsidRPr="0010196A" w:rsidRDefault="00A10BF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6"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A81297"/>
    <w:multiLevelType w:val="hybridMultilevel"/>
    <w:tmpl w:val="D18C6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255765"/>
    <w:multiLevelType w:val="hybridMultilevel"/>
    <w:tmpl w:val="FFC82B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3" w15:restartNumberingAfterBreak="0">
    <w:nsid w:val="685C71A5"/>
    <w:multiLevelType w:val="hybridMultilevel"/>
    <w:tmpl w:val="7AA216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C00E7E"/>
    <w:multiLevelType w:val="hybridMultilevel"/>
    <w:tmpl w:val="407EB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9795EEB"/>
    <w:multiLevelType w:val="hybridMultilevel"/>
    <w:tmpl w:val="17486A58"/>
    <w:lvl w:ilvl="0" w:tplc="F5F081FC">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2"/>
  </w:num>
  <w:num w:numId="3">
    <w:abstractNumId w:val="14"/>
  </w:num>
  <w:num w:numId="4">
    <w:abstractNumId w:val="30"/>
  </w:num>
  <w:num w:numId="5">
    <w:abstractNumId w:val="38"/>
  </w:num>
  <w:num w:numId="6">
    <w:abstractNumId w:val="2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15"/>
  </w:num>
  <w:num w:numId="11">
    <w:abstractNumId w:val="13"/>
  </w:num>
  <w:num w:numId="12">
    <w:abstractNumId w:val="0"/>
  </w:num>
  <w:num w:numId="13">
    <w:abstractNumId w:val="41"/>
  </w:num>
  <w:num w:numId="14">
    <w:abstractNumId w:val="6"/>
  </w:num>
  <w:num w:numId="15">
    <w:abstractNumId w:val="10"/>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1"/>
  </w:num>
  <w:num w:numId="20">
    <w:abstractNumId w:val="29"/>
  </w:num>
  <w:num w:numId="21">
    <w:abstractNumId w:val="27"/>
  </w:num>
  <w:num w:numId="22">
    <w:abstractNumId w:val="36"/>
  </w:num>
  <w:num w:numId="23">
    <w:abstractNumId w:val="39"/>
  </w:num>
  <w:num w:numId="24">
    <w:abstractNumId w:val="37"/>
  </w:num>
  <w:num w:numId="25">
    <w:abstractNumId w:val="28"/>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3"/>
  </w:num>
  <w:num w:numId="29">
    <w:abstractNumId w:val="44"/>
  </w:num>
  <w:num w:numId="30">
    <w:abstractNumId w:val="42"/>
  </w:num>
  <w:num w:numId="31">
    <w:abstractNumId w:val="7"/>
  </w:num>
  <w:num w:numId="32">
    <w:abstractNumId w:val="40"/>
  </w:num>
  <w:num w:numId="33">
    <w:abstractNumId w:val="18"/>
  </w:num>
  <w:num w:numId="34">
    <w:abstractNumId w:val="17"/>
  </w:num>
  <w:num w:numId="35">
    <w:abstractNumId w:val="5"/>
  </w:num>
  <w:num w:numId="36">
    <w:abstractNumId w:val="2"/>
  </w:num>
  <w:num w:numId="37">
    <w:abstractNumId w:val="3"/>
  </w:num>
  <w:num w:numId="38">
    <w:abstractNumId w:val="1"/>
  </w:num>
  <w:num w:numId="39">
    <w:abstractNumId w:val="8"/>
  </w:num>
  <w:num w:numId="40">
    <w:abstractNumId w:val="20"/>
  </w:num>
  <w:num w:numId="41">
    <w:abstractNumId w:val="9"/>
  </w:num>
  <w:num w:numId="42">
    <w:abstractNumId w:val="23"/>
  </w:num>
  <w:num w:numId="43">
    <w:abstractNumId w:val="32"/>
  </w:num>
  <w:num w:numId="44">
    <w:abstractNumId w:val="16"/>
  </w:num>
  <w:num w:numId="45">
    <w:abstractNumId w:val="33"/>
  </w:num>
  <w:num w:numId="46">
    <w:abstractNumId w:val="31"/>
  </w:num>
  <w:num w:numId="47">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BA9"/>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668"/>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830"/>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E99"/>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096"/>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8F4"/>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53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2F"/>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8A7"/>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C3A"/>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74"/>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29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C55"/>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478"/>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54"/>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17E"/>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3B6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480"/>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150"/>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5E69"/>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321"/>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165"/>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07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855"/>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BF5"/>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B8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0F"/>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C83"/>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FC7"/>
    <w:rsid w:val="00B8508B"/>
    <w:rsid w:val="00B8513C"/>
    <w:rsid w:val="00B85167"/>
    <w:rsid w:val="00B85A5E"/>
    <w:rsid w:val="00B86264"/>
    <w:rsid w:val="00B86DA3"/>
    <w:rsid w:val="00B873D0"/>
    <w:rsid w:val="00B87819"/>
    <w:rsid w:val="00B8792A"/>
    <w:rsid w:val="00B87E5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66DC"/>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E42"/>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AF8"/>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336"/>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0E1C"/>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2"/>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2F6"/>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876"/>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E9132919-A502-48A3-A471-9574777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21A9A-E7F3-42D6-8580-86B9DAE6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6678</Words>
  <Characters>36733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2</cp:revision>
  <cp:lastPrinted>2020-01-22T19:55:00Z</cp:lastPrinted>
  <dcterms:created xsi:type="dcterms:W3CDTF">2021-01-26T19:45:00Z</dcterms:created>
  <dcterms:modified xsi:type="dcterms:W3CDTF">2021-01-26T19:45:00Z</dcterms:modified>
</cp:coreProperties>
</file>