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707F7">
        <w:rPr>
          <w:rFonts w:ascii="Palatino Linotype" w:hAnsi="Palatino Linotype"/>
          <w:b/>
        </w:rPr>
        <w:t>LÍNEAS ARGUMENTATIVAS.</w:t>
      </w:r>
    </w:p>
    <w:p w14:paraId="2EF5EAC7" w14:textId="77777777" w:rsidR="00943B9C" w:rsidRPr="00D707F7" w:rsidRDefault="00943B9C" w:rsidP="00943B9C">
      <w:pPr>
        <w:spacing w:before="240" w:after="360" w:line="360" w:lineRule="auto"/>
        <w:contextualSpacing/>
        <w:jc w:val="both"/>
        <w:rPr>
          <w:rFonts w:ascii="Palatino Linotype" w:eastAsia="Times New Roman" w:hAnsi="Palatino Linotype"/>
        </w:rPr>
      </w:pPr>
      <w:r w:rsidRPr="00D707F7">
        <w:rPr>
          <w:rFonts w:ascii="Palatino Linotype" w:eastAsia="Times New Roman" w:hAnsi="Palatino Linotype"/>
          <w:b/>
        </w:rPr>
        <w:t>DEBERES DE LAS AUTORIDADES.</w:t>
      </w:r>
      <w:r w:rsidRPr="00D707F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707F7" w:rsidRDefault="00943B9C" w:rsidP="00943B9C">
      <w:pPr>
        <w:spacing w:line="360" w:lineRule="auto"/>
        <w:jc w:val="both"/>
        <w:rPr>
          <w:rFonts w:ascii="Palatino Linotype" w:eastAsia="Calibri" w:hAnsi="Palatino Linotype" w:cs="Times New Roman"/>
        </w:rPr>
      </w:pPr>
      <w:r w:rsidRPr="00D707F7">
        <w:rPr>
          <w:rFonts w:ascii="Palatino Linotype" w:eastAsia="Calibri" w:hAnsi="Palatino Linotype" w:cs="Times New Roman"/>
          <w:b/>
        </w:rPr>
        <w:t>DE LA GARANTÍA DE PROPORCIONAR LA INFORMACIÓN PÚBLICA GUBERNAMENTAL.</w:t>
      </w:r>
      <w:r w:rsidRPr="00D707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707F7" w:rsidRDefault="00B0144D" w:rsidP="00B0144D">
      <w:pPr>
        <w:spacing w:line="360" w:lineRule="auto"/>
        <w:jc w:val="both"/>
        <w:rPr>
          <w:rFonts w:ascii="Palatino Linotype" w:hAnsi="Palatino Linotype" w:cs="Arial"/>
        </w:rPr>
      </w:pPr>
    </w:p>
    <w:p w14:paraId="42C21874" w14:textId="77777777" w:rsidR="00AC22B5" w:rsidRPr="00D707F7" w:rsidRDefault="00AC22B5" w:rsidP="00B0144D">
      <w:pPr>
        <w:spacing w:line="360" w:lineRule="auto"/>
        <w:jc w:val="both"/>
        <w:rPr>
          <w:rFonts w:ascii="Palatino Linotype" w:hAnsi="Palatino Linotype" w:cs="Arial"/>
        </w:rPr>
      </w:pPr>
    </w:p>
    <w:p w14:paraId="2B30FCD3" w14:textId="77777777" w:rsidR="00AC22B5" w:rsidRPr="00D707F7" w:rsidRDefault="00AC22B5" w:rsidP="00B0144D">
      <w:pPr>
        <w:spacing w:line="360" w:lineRule="auto"/>
        <w:jc w:val="both"/>
        <w:rPr>
          <w:rFonts w:ascii="Palatino Linotype" w:hAnsi="Palatino Linotype" w:cs="Arial"/>
        </w:rPr>
      </w:pPr>
    </w:p>
    <w:p w14:paraId="115FE699" w14:textId="77777777" w:rsidR="00AC22B5" w:rsidRPr="00D707F7" w:rsidRDefault="00AC22B5" w:rsidP="00B0144D">
      <w:pPr>
        <w:spacing w:line="360" w:lineRule="auto"/>
        <w:jc w:val="both"/>
        <w:rPr>
          <w:rFonts w:ascii="Palatino Linotype" w:hAnsi="Palatino Linotype" w:cs="Arial"/>
        </w:rPr>
      </w:pPr>
    </w:p>
    <w:p w14:paraId="271E3B0C" w14:textId="77777777" w:rsidR="00AC22B5" w:rsidRPr="00D707F7" w:rsidRDefault="00AC22B5" w:rsidP="00B0144D">
      <w:pPr>
        <w:spacing w:line="360" w:lineRule="auto"/>
        <w:jc w:val="both"/>
        <w:rPr>
          <w:rFonts w:ascii="Palatino Linotype" w:hAnsi="Palatino Linotype" w:cs="Arial"/>
        </w:rPr>
      </w:pPr>
    </w:p>
    <w:p w14:paraId="0023DA9A" w14:textId="13E06EBD" w:rsidR="002F7480" w:rsidRPr="00D707F7" w:rsidRDefault="002F7480" w:rsidP="00943B9C">
      <w:pPr>
        <w:spacing w:before="240" w:after="240" w:line="360" w:lineRule="auto"/>
        <w:jc w:val="both"/>
        <w:rPr>
          <w:rFonts w:ascii="Palatino Linotype" w:eastAsia="Times New Roman" w:hAnsi="Palatino Linotype" w:cs="Times New Roman"/>
          <w:b/>
          <w:u w:val="single"/>
        </w:rPr>
      </w:pPr>
      <w:r w:rsidRPr="00D707F7">
        <w:rPr>
          <w:rFonts w:ascii="Palatino Linotype" w:hAnsi="Palatino Linotype"/>
        </w:rPr>
        <w:t xml:space="preserve">  </w:t>
      </w:r>
      <w:r w:rsidR="008632C8" w:rsidRPr="00D707F7">
        <w:rPr>
          <w:rFonts w:ascii="Palatino Linotype" w:eastAsia="MS Mincho" w:hAnsi="Palatino Linotype" w:cs="Arial"/>
        </w:rPr>
        <w:t xml:space="preserve"> </w:t>
      </w:r>
    </w:p>
    <w:p w14:paraId="65652C33" w14:textId="77777777" w:rsidR="00BB03D0" w:rsidRPr="00D707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707F7"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6D554118" w14:textId="77777777" w:rsidR="00D54A3B" w:rsidRPr="00D54A3B" w:rsidRDefault="00DA7E2F" w:rsidP="00D54A3B">
          <w:pPr>
            <w:pStyle w:val="TDC1"/>
            <w:tabs>
              <w:tab w:val="clear" w:pos="8828"/>
              <w:tab w:val="right" w:leader="dot" w:pos="8647"/>
            </w:tabs>
            <w:ind w:left="0"/>
            <w:rPr>
              <w:rFonts w:ascii="Palatino Linotype" w:hAnsi="Palatino Linotype"/>
              <w:noProof/>
              <w:sz w:val="22"/>
              <w:szCs w:val="22"/>
              <w:lang w:val="es-MX" w:eastAsia="es-MX"/>
            </w:rPr>
          </w:pPr>
          <w:r w:rsidRPr="00D54A3B">
            <w:rPr>
              <w:rFonts w:ascii="Palatino Linotype" w:eastAsiaTheme="majorEastAsia" w:hAnsi="Palatino Linotype" w:cstheme="majorBidi"/>
              <w:b/>
              <w:lang w:val="es-MX" w:eastAsia="es-MX"/>
            </w:rPr>
            <w:fldChar w:fldCharType="begin"/>
          </w:r>
          <w:r w:rsidRPr="00D54A3B">
            <w:rPr>
              <w:rFonts w:ascii="Palatino Linotype" w:hAnsi="Palatino Linotype"/>
              <w:b/>
            </w:rPr>
            <w:instrText xml:space="preserve"> TOC \o "1-3" \h \z \u </w:instrText>
          </w:r>
          <w:r w:rsidRPr="00D54A3B">
            <w:rPr>
              <w:rFonts w:ascii="Palatino Linotype" w:eastAsiaTheme="majorEastAsia" w:hAnsi="Palatino Linotype" w:cstheme="majorBidi"/>
              <w:b/>
              <w:lang w:val="es-MX" w:eastAsia="es-MX"/>
            </w:rPr>
            <w:fldChar w:fldCharType="separate"/>
          </w:r>
          <w:hyperlink w:anchor="_Toc52996697" w:history="1">
            <w:r w:rsidR="00D54A3B" w:rsidRPr="00D54A3B">
              <w:rPr>
                <w:rStyle w:val="Hipervnculo"/>
                <w:rFonts w:ascii="Palatino Linotype" w:hAnsi="Palatino Linotype"/>
                <w:b/>
                <w:noProof/>
              </w:rPr>
              <w:t>ANTECEDENTES</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_Toc52996697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3</w:t>
            </w:r>
            <w:r w:rsidR="00D54A3B" w:rsidRPr="00D54A3B">
              <w:rPr>
                <w:rFonts w:ascii="Palatino Linotype" w:hAnsi="Palatino Linotype"/>
                <w:noProof/>
                <w:webHidden/>
              </w:rPr>
              <w:fldChar w:fldCharType="end"/>
            </w:r>
          </w:hyperlink>
        </w:p>
        <w:p w14:paraId="2EB695C5" w14:textId="77777777" w:rsidR="00D54A3B" w:rsidRPr="00D54A3B" w:rsidRDefault="00AF0C01" w:rsidP="00D54A3B">
          <w:pPr>
            <w:pStyle w:val="TDC1"/>
            <w:tabs>
              <w:tab w:val="clear" w:pos="8828"/>
              <w:tab w:val="right" w:leader="dot" w:pos="8647"/>
            </w:tabs>
            <w:ind w:left="0"/>
            <w:rPr>
              <w:rFonts w:ascii="Palatino Linotype" w:hAnsi="Palatino Linotype"/>
              <w:noProof/>
              <w:sz w:val="22"/>
              <w:szCs w:val="22"/>
              <w:lang w:val="es-MX" w:eastAsia="es-MX"/>
            </w:rPr>
          </w:pPr>
          <w:hyperlink w:anchor="_Toc52996700" w:history="1">
            <w:r w:rsidR="00D54A3B" w:rsidRPr="00D54A3B">
              <w:rPr>
                <w:rStyle w:val="Hipervnculo"/>
                <w:rFonts w:ascii="Palatino Linotype" w:hAnsi="Palatino Linotype"/>
                <w:b/>
                <w:noProof/>
              </w:rPr>
              <w:t>CONSIDERANDO</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_Toc52996700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10</w:t>
            </w:r>
            <w:r w:rsidR="00D54A3B" w:rsidRPr="00D54A3B">
              <w:rPr>
                <w:rFonts w:ascii="Palatino Linotype" w:hAnsi="Palatino Linotype"/>
                <w:noProof/>
                <w:webHidden/>
              </w:rPr>
              <w:fldChar w:fldCharType="end"/>
            </w:r>
          </w:hyperlink>
        </w:p>
        <w:p w14:paraId="2D9C813B" w14:textId="77777777" w:rsidR="00D54A3B" w:rsidRPr="00D54A3B" w:rsidRDefault="00AF0C01" w:rsidP="00D54A3B">
          <w:pPr>
            <w:pStyle w:val="TDC2"/>
            <w:tabs>
              <w:tab w:val="right" w:leader="dot" w:pos="8647"/>
            </w:tabs>
            <w:rPr>
              <w:rFonts w:ascii="Palatino Linotype" w:hAnsi="Palatino Linotype"/>
              <w:noProof/>
              <w:sz w:val="22"/>
              <w:szCs w:val="22"/>
              <w:lang w:val="es-MX" w:eastAsia="es-MX"/>
            </w:rPr>
          </w:pPr>
          <w:hyperlink w:anchor="_Toc52996701" w:history="1">
            <w:r w:rsidR="00D54A3B" w:rsidRPr="00D54A3B">
              <w:rPr>
                <w:rStyle w:val="Hipervnculo"/>
                <w:rFonts w:ascii="Palatino Linotype" w:hAnsi="Palatino Linotype"/>
                <w:b/>
                <w:noProof/>
              </w:rPr>
              <w:t>PRIMERO. De la competencia</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_Toc52996701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10</w:t>
            </w:r>
            <w:r w:rsidR="00D54A3B" w:rsidRPr="00D54A3B">
              <w:rPr>
                <w:rFonts w:ascii="Palatino Linotype" w:hAnsi="Palatino Linotype"/>
                <w:noProof/>
                <w:webHidden/>
              </w:rPr>
              <w:fldChar w:fldCharType="end"/>
            </w:r>
          </w:hyperlink>
        </w:p>
        <w:p w14:paraId="68168607" w14:textId="77777777" w:rsidR="00D54A3B" w:rsidRPr="00D54A3B" w:rsidRDefault="00AF0C01" w:rsidP="00D54A3B">
          <w:pPr>
            <w:pStyle w:val="TDC2"/>
            <w:tabs>
              <w:tab w:val="right" w:leader="dot" w:pos="8647"/>
            </w:tabs>
            <w:rPr>
              <w:rFonts w:ascii="Palatino Linotype" w:hAnsi="Palatino Linotype"/>
              <w:noProof/>
              <w:sz w:val="22"/>
              <w:szCs w:val="22"/>
              <w:lang w:val="es-MX" w:eastAsia="es-MX"/>
            </w:rPr>
          </w:pPr>
          <w:hyperlink w:anchor="_Toc52996702" w:history="1">
            <w:r w:rsidR="00D54A3B" w:rsidRPr="00D54A3B">
              <w:rPr>
                <w:rStyle w:val="Hipervnculo"/>
                <w:rFonts w:ascii="Palatino Linotype" w:hAnsi="Palatino Linotype"/>
                <w:b/>
                <w:noProof/>
              </w:rPr>
              <w:t>SEGUNDO. De la oportunidad y procedencia.</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_Toc52996702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10</w:t>
            </w:r>
            <w:r w:rsidR="00D54A3B" w:rsidRPr="00D54A3B">
              <w:rPr>
                <w:rFonts w:ascii="Palatino Linotype" w:hAnsi="Palatino Linotype"/>
                <w:noProof/>
                <w:webHidden/>
              </w:rPr>
              <w:fldChar w:fldCharType="end"/>
            </w:r>
          </w:hyperlink>
        </w:p>
        <w:p w14:paraId="4320B354" w14:textId="77777777" w:rsidR="00D54A3B" w:rsidRPr="00D54A3B" w:rsidRDefault="00AF0C01" w:rsidP="00D54A3B">
          <w:pPr>
            <w:pStyle w:val="TDC1"/>
            <w:tabs>
              <w:tab w:val="clear" w:pos="8828"/>
              <w:tab w:val="right" w:leader="dot" w:pos="8647"/>
            </w:tabs>
            <w:rPr>
              <w:rFonts w:ascii="Palatino Linotype" w:hAnsi="Palatino Linotype"/>
              <w:noProof/>
              <w:sz w:val="22"/>
              <w:szCs w:val="22"/>
              <w:lang w:val="es-MX" w:eastAsia="es-MX"/>
            </w:rPr>
          </w:pPr>
          <w:hyperlink w:anchor="_Toc52996703" w:history="1">
            <w:r w:rsidR="00D54A3B" w:rsidRPr="00D54A3B">
              <w:rPr>
                <w:rStyle w:val="Hipervnculo"/>
                <w:rFonts w:ascii="Palatino Linotype" w:hAnsi="Palatino Linotype"/>
                <w:b/>
                <w:noProof/>
              </w:rPr>
              <w:t xml:space="preserve">TERCERO. Del planteamiento de la </w:t>
            </w:r>
            <w:r w:rsidR="00D54A3B" w:rsidRPr="00D54A3B">
              <w:rPr>
                <w:rStyle w:val="Hipervnculo"/>
                <w:rFonts w:ascii="Palatino Linotype" w:hAnsi="Palatino Linotype"/>
                <w:b/>
                <w:i/>
                <w:noProof/>
              </w:rPr>
              <w:t>Litis</w:t>
            </w:r>
            <w:r w:rsidR="00D54A3B" w:rsidRPr="00D54A3B">
              <w:rPr>
                <w:rStyle w:val="Hipervnculo"/>
                <w:rFonts w:ascii="Palatino Linotype" w:hAnsi="Palatino Linotype"/>
                <w:b/>
                <w:noProof/>
              </w:rPr>
              <w:t>.</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_Toc52996703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11</w:t>
            </w:r>
            <w:r w:rsidR="00D54A3B" w:rsidRPr="00D54A3B">
              <w:rPr>
                <w:rFonts w:ascii="Palatino Linotype" w:hAnsi="Palatino Linotype"/>
                <w:noProof/>
                <w:webHidden/>
              </w:rPr>
              <w:fldChar w:fldCharType="end"/>
            </w:r>
          </w:hyperlink>
        </w:p>
        <w:p w14:paraId="588C6FDC" w14:textId="77777777" w:rsidR="00D54A3B" w:rsidRPr="00D54A3B" w:rsidRDefault="00AF0C01" w:rsidP="00D54A3B">
          <w:pPr>
            <w:pStyle w:val="TDC2"/>
            <w:tabs>
              <w:tab w:val="right" w:leader="dot" w:pos="8647"/>
            </w:tabs>
            <w:rPr>
              <w:rFonts w:ascii="Palatino Linotype" w:hAnsi="Palatino Linotype"/>
              <w:noProof/>
              <w:sz w:val="22"/>
              <w:szCs w:val="22"/>
              <w:lang w:val="es-MX" w:eastAsia="es-MX"/>
            </w:rPr>
          </w:pPr>
          <w:hyperlink w:anchor="_Toc52996704" w:history="1">
            <w:r w:rsidR="00D54A3B" w:rsidRPr="00D54A3B">
              <w:rPr>
                <w:rStyle w:val="Hipervnculo"/>
                <w:rFonts w:ascii="Palatino Linotype" w:hAnsi="Palatino Linotype"/>
                <w:b/>
                <w:noProof/>
              </w:rPr>
              <w:t>CUARTO. Del estudio y resolución del asunto.</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_Toc52996704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12</w:t>
            </w:r>
            <w:r w:rsidR="00D54A3B" w:rsidRPr="00D54A3B">
              <w:rPr>
                <w:rFonts w:ascii="Palatino Linotype" w:hAnsi="Palatino Linotype"/>
                <w:noProof/>
                <w:webHidden/>
              </w:rPr>
              <w:fldChar w:fldCharType="end"/>
            </w:r>
          </w:hyperlink>
        </w:p>
        <w:p w14:paraId="1EAC3CAA" w14:textId="77777777" w:rsidR="00D54A3B" w:rsidRPr="00D54A3B" w:rsidRDefault="00AF0C01" w:rsidP="00D54A3B">
          <w:pPr>
            <w:pStyle w:val="TDC2"/>
            <w:tabs>
              <w:tab w:val="right" w:leader="dot" w:pos="8647"/>
            </w:tabs>
            <w:rPr>
              <w:rFonts w:ascii="Palatino Linotype" w:hAnsi="Palatino Linotype"/>
              <w:noProof/>
              <w:sz w:val="22"/>
              <w:szCs w:val="22"/>
              <w:lang w:val="es-MX" w:eastAsia="es-MX"/>
            </w:rPr>
          </w:pPr>
          <w:hyperlink w:anchor="_Toc52996705" w:history="1">
            <w:r w:rsidR="00D54A3B" w:rsidRPr="00D54A3B">
              <w:rPr>
                <w:rStyle w:val="Hipervnculo"/>
                <w:rFonts w:ascii="Palatino Linotype" w:hAnsi="Palatino Linotype"/>
                <w:b/>
                <w:noProof/>
              </w:rPr>
              <w:t>QUINTO. De la versión pública</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_Toc52996705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32</w:t>
            </w:r>
            <w:r w:rsidR="00D54A3B" w:rsidRPr="00D54A3B">
              <w:rPr>
                <w:rFonts w:ascii="Palatino Linotype" w:hAnsi="Palatino Linotype"/>
                <w:noProof/>
                <w:webHidden/>
              </w:rPr>
              <w:fldChar w:fldCharType="end"/>
            </w:r>
          </w:hyperlink>
        </w:p>
        <w:p w14:paraId="71F5259B" w14:textId="77777777" w:rsidR="00D54A3B" w:rsidRPr="00D54A3B" w:rsidRDefault="00AF0C01" w:rsidP="00D54A3B">
          <w:pPr>
            <w:pStyle w:val="TDC1"/>
            <w:tabs>
              <w:tab w:val="clear" w:pos="8828"/>
              <w:tab w:val="right" w:leader="dot" w:pos="8647"/>
            </w:tabs>
            <w:ind w:left="0"/>
            <w:rPr>
              <w:rFonts w:ascii="Palatino Linotype" w:hAnsi="Palatino Linotype"/>
              <w:noProof/>
              <w:sz w:val="22"/>
              <w:szCs w:val="22"/>
              <w:lang w:val="es-MX" w:eastAsia="es-MX"/>
            </w:rPr>
          </w:pPr>
          <w:hyperlink w:anchor="_Toc52996709" w:history="1">
            <w:r w:rsidR="00D54A3B" w:rsidRPr="00D54A3B">
              <w:rPr>
                <w:rStyle w:val="Hipervnculo"/>
                <w:rFonts w:ascii="Palatino Linotype" w:eastAsia="Calibri" w:hAnsi="Palatino Linotype"/>
                <w:b/>
                <w:noProof/>
                <w:lang w:val="es-ES"/>
              </w:rPr>
              <w:t>R E S O L U T I V O S</w:t>
            </w:r>
            <w:r w:rsidR="00D54A3B" w:rsidRPr="00D54A3B">
              <w:rPr>
                <w:rFonts w:ascii="Palatino Linotype" w:hAnsi="Palatino Linotype"/>
                <w:noProof/>
                <w:webHidden/>
              </w:rPr>
              <w:tab/>
            </w:r>
            <w:r w:rsidR="00D54A3B" w:rsidRPr="00D54A3B">
              <w:rPr>
                <w:rFonts w:ascii="Palatino Linotype" w:hAnsi="Palatino Linotype"/>
                <w:noProof/>
                <w:webHidden/>
              </w:rPr>
              <w:fldChar w:fldCharType="begin"/>
            </w:r>
            <w:r w:rsidR="00D54A3B" w:rsidRPr="00D54A3B">
              <w:rPr>
                <w:rFonts w:ascii="Palatino Linotype" w:hAnsi="Palatino Linotype"/>
                <w:noProof/>
                <w:webHidden/>
              </w:rPr>
              <w:instrText xml:space="preserve"> PAGEREF _Toc52996709 \h </w:instrText>
            </w:r>
            <w:r w:rsidR="00D54A3B" w:rsidRPr="00D54A3B">
              <w:rPr>
                <w:rFonts w:ascii="Palatino Linotype" w:hAnsi="Palatino Linotype"/>
                <w:noProof/>
                <w:webHidden/>
              </w:rPr>
            </w:r>
            <w:r w:rsidR="00D54A3B" w:rsidRPr="00D54A3B">
              <w:rPr>
                <w:rFonts w:ascii="Palatino Linotype" w:hAnsi="Palatino Linotype"/>
                <w:noProof/>
                <w:webHidden/>
              </w:rPr>
              <w:fldChar w:fldCharType="separate"/>
            </w:r>
            <w:r w:rsidR="004A46A7">
              <w:rPr>
                <w:rFonts w:ascii="Palatino Linotype" w:hAnsi="Palatino Linotype"/>
                <w:noProof/>
                <w:webHidden/>
              </w:rPr>
              <w:t>42</w:t>
            </w:r>
            <w:r w:rsidR="00D54A3B" w:rsidRPr="00D54A3B">
              <w:rPr>
                <w:rFonts w:ascii="Palatino Linotype" w:hAnsi="Palatino Linotype"/>
                <w:noProof/>
                <w:webHidden/>
              </w:rPr>
              <w:fldChar w:fldCharType="end"/>
            </w:r>
          </w:hyperlink>
        </w:p>
        <w:p w14:paraId="2416AEAB" w14:textId="51426476" w:rsidR="00100B8B" w:rsidRPr="00D707F7" w:rsidRDefault="00DA7E2F" w:rsidP="00D54A3B">
          <w:pPr>
            <w:tabs>
              <w:tab w:val="right" w:leader="dot" w:pos="8647"/>
            </w:tabs>
            <w:spacing w:line="480" w:lineRule="auto"/>
            <w:rPr>
              <w:rFonts w:ascii="Palatino Linotype" w:hAnsi="Palatino Linotype"/>
            </w:rPr>
          </w:pPr>
          <w:r w:rsidRPr="00D54A3B">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73F7F940" w14:textId="62C1E0EC"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77409A">
        <w:rPr>
          <w:rFonts w:ascii="Palatino Linotype" w:hAnsi="Palatino Linotype"/>
        </w:rPr>
        <w:t>catorce</w:t>
      </w:r>
      <w:r w:rsidR="00100B8B" w:rsidRPr="00D707F7">
        <w:rPr>
          <w:rFonts w:ascii="Palatino Linotype" w:hAnsi="Palatino Linotype"/>
        </w:rPr>
        <w:t xml:space="preserve"> </w:t>
      </w:r>
      <w:r w:rsidR="00662C69" w:rsidRPr="00D707F7">
        <w:rPr>
          <w:rFonts w:ascii="Palatino Linotype" w:hAnsi="Palatino Linotype"/>
        </w:rPr>
        <w:t>(</w:t>
      </w:r>
      <w:r w:rsidR="0077409A">
        <w:rPr>
          <w:rFonts w:ascii="Palatino Linotype" w:hAnsi="Palatino Linotype"/>
        </w:rPr>
        <w:t>14</w:t>
      </w:r>
      <w:r w:rsidR="00662C69" w:rsidRPr="00D707F7">
        <w:rPr>
          <w:rFonts w:ascii="Palatino Linotype" w:hAnsi="Palatino Linotype"/>
        </w:rPr>
        <w:t xml:space="preserve">) de </w:t>
      </w:r>
      <w:r w:rsidR="0077409A">
        <w:rPr>
          <w:rFonts w:ascii="Palatino Linotype" w:hAnsi="Palatino Linotype"/>
        </w:rPr>
        <w:t>octubre</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222AAA" w:rsidRPr="00D707F7">
        <w:rPr>
          <w:rFonts w:ascii="Palatino Linotype" w:hAnsi="Palatino Linotype"/>
        </w:rPr>
        <w:t>veinte</w:t>
      </w:r>
      <w:r w:rsidR="00662C69" w:rsidRPr="00D707F7">
        <w:rPr>
          <w:rFonts w:ascii="Palatino Linotype" w:hAnsi="Palatino Linotype"/>
        </w:rPr>
        <w:t>.</w:t>
      </w:r>
    </w:p>
    <w:p w14:paraId="02C1324E" w14:textId="65028D79"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71630B">
        <w:rPr>
          <w:rFonts w:ascii="Palatino Linotype" w:hAnsi="Palatino Linotype"/>
          <w:b/>
        </w:rPr>
        <w:t>03488/INFOEM/IP/RR/2020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 por</w:t>
      </w:r>
      <w:r w:rsidR="00311C3D" w:rsidRPr="00D707F7">
        <w:rPr>
          <w:rFonts w:ascii="Palatino Linotype" w:hAnsi="Palatino Linotype"/>
        </w:rPr>
        <w:t xml:space="preserve"> </w:t>
      </w:r>
      <w:r w:rsidR="00A32519" w:rsidRPr="00A32519">
        <w:rPr>
          <w:rFonts w:ascii="Palatino Linotype" w:hAnsi="Palatino Linotype"/>
          <w:b/>
          <w:highlight w:val="black"/>
        </w:rPr>
        <w:t>-----------------------------------------------------------------------------</w:t>
      </w:r>
      <w:r w:rsidR="00A32519">
        <w:rPr>
          <w:rFonts w:ascii="Palatino Linotype" w:hAnsi="Palatino Linotype"/>
          <w:b/>
        </w:rPr>
        <w:t>-</w:t>
      </w:r>
      <w:r w:rsidR="004512AB">
        <w:rPr>
          <w:rFonts w:ascii="Palatino Linotype" w:hAnsi="Palatino Linotype"/>
        </w:rPr>
        <w:t xml:space="preserve"> </w:t>
      </w:r>
      <w:r w:rsidR="007D1A30">
        <w:rPr>
          <w:rFonts w:ascii="Palatino Linotype" w:hAnsi="Palatino Linotype"/>
        </w:rPr>
        <w:t xml:space="preserve">a través </w:t>
      </w:r>
      <w:r w:rsidR="001E7E27">
        <w:rPr>
          <w:rFonts w:ascii="Palatino Linotype" w:hAnsi="Palatino Linotype"/>
        </w:rPr>
        <w:t>de</w:t>
      </w:r>
      <w:r w:rsidR="0071630B">
        <w:rPr>
          <w:rFonts w:ascii="Palatino Linotype" w:hAnsi="Palatino Linotype"/>
        </w:rPr>
        <w:t xml:space="preserve"> </w:t>
      </w:r>
      <w:r w:rsidR="001E7E27">
        <w:rPr>
          <w:rFonts w:ascii="Palatino Linotype" w:hAnsi="Palatino Linotype"/>
        </w:rPr>
        <w:t>l</w:t>
      </w:r>
      <w:r w:rsidR="0071630B">
        <w:rPr>
          <w:rFonts w:ascii="Palatino Linotype" w:hAnsi="Palatino Linotype"/>
        </w:rPr>
        <w:t>a</w:t>
      </w:r>
      <w:r w:rsidR="001E7E27">
        <w:rPr>
          <w:rFonts w:ascii="Palatino Linotype" w:hAnsi="Palatino Linotype"/>
        </w:rPr>
        <w:t xml:space="preserve"> </w:t>
      </w:r>
      <w:r w:rsidR="0071630B">
        <w:rPr>
          <w:rFonts w:ascii="Palatino Linotype" w:hAnsi="Palatino Linotype"/>
        </w:rPr>
        <w:t>Plataforma Nacional de Transparencia</w:t>
      </w:r>
      <w:r w:rsidR="001E7E27">
        <w:rPr>
          <w:rFonts w:ascii="Palatino Linotype" w:hAnsi="Palatino Linotype"/>
        </w:rPr>
        <w:t xml:space="preserve"> </w:t>
      </w:r>
      <w:r w:rsidR="001E7E27" w:rsidRPr="0071630B">
        <w:rPr>
          <w:rFonts w:ascii="Palatino Linotype" w:hAnsi="Palatino Linotype"/>
          <w:b/>
        </w:rPr>
        <w:t>(</w:t>
      </w:r>
      <w:r w:rsidR="0071630B" w:rsidRPr="0071630B">
        <w:rPr>
          <w:rFonts w:ascii="Palatino Linotype" w:hAnsi="Palatino Linotype"/>
          <w:b/>
        </w:rPr>
        <w:t>PNT</w:t>
      </w:r>
      <w:r w:rsidR="001E7E27" w:rsidRPr="0071630B">
        <w:rPr>
          <w:rFonts w:ascii="Palatino Linotype" w:hAnsi="Palatino Linotype"/>
          <w:b/>
        </w:rPr>
        <w:t>)</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64508B" w:rsidRPr="00D707F7">
        <w:rPr>
          <w:rFonts w:ascii="Palatino Linotype" w:hAnsi="Palatino Linotype"/>
        </w:rPr>
        <w:t>l</w:t>
      </w:r>
      <w:r w:rsidR="0071630B">
        <w:rPr>
          <w:rFonts w:ascii="Palatino Linotype" w:hAnsi="Palatino Linotype"/>
        </w:rPr>
        <w:t>a</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 respuesta de</w:t>
      </w:r>
      <w:r w:rsidR="0071630B">
        <w:rPr>
          <w:rFonts w:ascii="Palatino Linotype" w:hAnsi="Palatino Linotype" w:cs="Arial"/>
        </w:rPr>
        <w:t>l</w:t>
      </w:r>
      <w:r w:rsidR="00F378CB" w:rsidRPr="00D707F7">
        <w:rPr>
          <w:rFonts w:ascii="Palatino Linotype" w:hAnsi="Palatino Linotype" w:cs="Arial"/>
        </w:rPr>
        <w:t xml:space="preserve"> </w:t>
      </w:r>
      <w:r w:rsidR="0071630B">
        <w:rPr>
          <w:rFonts w:ascii="Palatino Linotype" w:hAnsi="Palatino Linotype" w:cs="Arial"/>
          <w:b/>
        </w:rPr>
        <w:t xml:space="preserve">Ayuntamiento de </w:t>
      </w:r>
      <w:proofErr w:type="spellStart"/>
      <w:r w:rsidR="0071630B">
        <w:rPr>
          <w:rFonts w:ascii="Palatino Linotype" w:hAnsi="Palatino Linotype" w:cs="Arial"/>
          <w:b/>
        </w:rPr>
        <w:t>Temascalcingo</w:t>
      </w:r>
      <w:proofErr w:type="spellEnd"/>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xml:space="preserve">, </w:t>
      </w:r>
      <w:r w:rsidR="004D71C0" w:rsidRPr="00D707F7">
        <w:rPr>
          <w:rFonts w:ascii="Palatino Linotype" w:hAnsi="Palatino Linotype"/>
        </w:rPr>
        <w:t xml:space="preserve">por lo que </w:t>
      </w:r>
      <w:r w:rsidRPr="00D707F7">
        <w:rPr>
          <w:rFonts w:ascii="Palatino Linotype" w:hAnsi="Palatino Linotype"/>
        </w:rPr>
        <w:t>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52996697"/>
      <w:r w:rsidRPr="00D707F7">
        <w:rPr>
          <w:b/>
          <w:szCs w:val="24"/>
        </w:rPr>
        <w:t>ANTECEDENTES</w:t>
      </w:r>
      <w:bookmarkEnd w:id="0"/>
      <w:bookmarkEnd w:id="1"/>
      <w:bookmarkEnd w:id="2"/>
    </w:p>
    <w:p w14:paraId="402A4C0A" w14:textId="1F02046E" w:rsidR="00D9392E"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71630B">
        <w:rPr>
          <w:rFonts w:ascii="Palatino Linotype" w:eastAsia="Calibri" w:hAnsi="Palatino Linotype" w:cs="Arial"/>
          <w:lang w:val="es-ES"/>
        </w:rPr>
        <w:t>seis</w:t>
      </w:r>
      <w:r w:rsidRPr="00D707F7">
        <w:rPr>
          <w:rFonts w:ascii="Palatino Linotype" w:eastAsia="Calibri" w:hAnsi="Palatino Linotype" w:cs="Arial"/>
          <w:lang w:val="es-ES"/>
        </w:rPr>
        <w:t xml:space="preserve"> (</w:t>
      </w:r>
      <w:r w:rsidR="0071630B">
        <w:rPr>
          <w:rFonts w:ascii="Palatino Linotype" w:eastAsia="Calibri" w:hAnsi="Palatino Linotype" w:cs="Arial"/>
          <w:lang w:val="es-ES"/>
        </w:rPr>
        <w:t>06</w:t>
      </w:r>
      <w:r w:rsidRPr="00D707F7">
        <w:rPr>
          <w:rFonts w:ascii="Palatino Linotype" w:eastAsia="Calibri" w:hAnsi="Palatino Linotype" w:cs="Arial"/>
          <w:lang w:val="es-ES"/>
        </w:rPr>
        <w:t xml:space="preserve">) de </w:t>
      </w:r>
      <w:r w:rsidR="0071630B">
        <w:rPr>
          <w:rFonts w:ascii="Palatino Linotype" w:eastAsia="Calibri" w:hAnsi="Palatino Linotype" w:cs="Arial"/>
          <w:lang w:val="es-ES"/>
        </w:rPr>
        <w:t>may</w:t>
      </w:r>
      <w:r w:rsidR="00DA3F4B">
        <w:rPr>
          <w:rFonts w:ascii="Palatino Linotype" w:eastAsia="Calibri" w:hAnsi="Palatino Linotype" w:cs="Arial"/>
          <w:lang w:val="es-ES"/>
        </w:rPr>
        <w:t>o de dos mil veinte</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71630B">
        <w:rPr>
          <w:rFonts w:ascii="Palatino Linotype" w:eastAsia="Calibri" w:hAnsi="Palatino Linotype" w:cs="Arial"/>
          <w:lang w:val="es-ES"/>
        </w:rPr>
        <w:t>PNT</w:t>
      </w:r>
      <w:r w:rsidRPr="00D707F7">
        <w:rPr>
          <w:rFonts w:ascii="Palatino Linotype" w:eastAsia="Calibri" w:hAnsi="Palatino Linotype" w:cs="Arial"/>
          <w:lang w:val="es-ES"/>
        </w:rPr>
        <w:t>,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71630B">
        <w:rPr>
          <w:rFonts w:ascii="Palatino Linotype" w:hAnsi="Palatino Linotype"/>
          <w:b/>
          <w:bCs/>
          <w:color w:val="000000" w:themeColor="text1"/>
        </w:rPr>
        <w:t>00050/TMASCALC/IP/2020</w:t>
      </w:r>
      <w:r w:rsidRPr="00D707F7">
        <w:rPr>
          <w:rFonts w:ascii="Palatino Linotype" w:eastAsia="Calibri" w:hAnsi="Palatino Linotype" w:cs="Arial"/>
          <w:lang w:val="es-ES"/>
        </w:rPr>
        <w:t xml:space="preserve"> mediante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15998AA1" w:rsidR="004512AB" w:rsidRPr="004512A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71630B" w:rsidRPr="0071630B">
        <w:rPr>
          <w:rFonts w:ascii="Palatino Linotype" w:eastAsia="Calibri" w:hAnsi="Palatino Linotype" w:cs="Arial"/>
          <w:i/>
          <w:lang w:val="es-ES"/>
        </w:rPr>
        <w:t xml:space="preserve">SOLICITO TODOS LOS DOCUMENTOS Y REGISTROS OFICIALES (PERMISOS DE PUBLICIDAD, PAGO DE DERECHOS O CONTRIBUCIONES, POLICIA, PROTECCION CIVIL, CONTRATOS Y/O CONVENIOS, PAGO DE PERSMISOS AL SER UNA ACTIVIDAD LUCRATIVA, ENTRE OTROS INHERENTES) PARA LA CELEBRACION </w:t>
      </w:r>
      <w:r w:rsidR="0071630B" w:rsidRPr="0071630B">
        <w:rPr>
          <w:rFonts w:ascii="Palatino Linotype" w:eastAsia="Calibri" w:hAnsi="Palatino Linotype" w:cs="Arial"/>
          <w:i/>
          <w:lang w:val="es-ES"/>
        </w:rPr>
        <w:lastRenderedPageBreak/>
        <w:t>Y/O DERIVADO DE LA CELEBRACION DEL BAILE PÚBLICO POPULAR REALIZADO EL TRES Y CUATRO DE ENERO DE DOS MIL VEINTE (DURANTE LA FERIA), DONDE SE PRESENTARON LOS ARTISTAS EXTERMINADOR, CAMPECHE SHOW, LA HISTORIA MUSICAL, Y OTROS</w:t>
      </w:r>
      <w:r w:rsidR="0071630B">
        <w:rPr>
          <w:rFonts w:ascii="Palatino Linotype" w:eastAsia="Calibri" w:hAnsi="Palatino Linotype" w:cs="Arial"/>
          <w:i/>
          <w:lang w:val="es-ES"/>
        </w:rPr>
        <w:t>”</w:t>
      </w:r>
    </w:p>
    <w:p w14:paraId="3986AF97" w14:textId="77777777" w:rsidR="004512AB" w:rsidRPr="004512AB" w:rsidRDefault="004512AB" w:rsidP="004512AB">
      <w:pPr>
        <w:pStyle w:val="Prrafodelista"/>
        <w:spacing w:line="360" w:lineRule="auto"/>
        <w:ind w:left="851" w:right="34"/>
        <w:jc w:val="both"/>
        <w:rPr>
          <w:rFonts w:ascii="Palatino Linotype" w:hAnsi="Palatino Linotype"/>
        </w:rPr>
      </w:pPr>
    </w:p>
    <w:p w14:paraId="50BB2322" w14:textId="43C2B109" w:rsidR="00BC2CF8" w:rsidRDefault="00BC2CF8" w:rsidP="00DA3F4B">
      <w:pPr>
        <w:pStyle w:val="Prrafodelista"/>
        <w:numPr>
          <w:ilvl w:val="0"/>
          <w:numId w:val="4"/>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DA3F4B" w:rsidRPr="00DA3F4B">
        <w:rPr>
          <w:rFonts w:ascii="Palatino Linotype" w:hAnsi="Palatino Linotype"/>
        </w:rPr>
        <w:t>A través del SAIMEX</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2B3F3C3F" w14:textId="1D6AA3D3" w:rsidR="00C90ADB" w:rsidRPr="00D54A3B"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El día</w:t>
      </w:r>
      <w:r w:rsidR="007F76E9">
        <w:rPr>
          <w:rFonts w:ascii="Palatino Linotype" w:hAnsi="Palatino Linotype" w:cs="Arial"/>
          <w:color w:val="000000" w:themeColor="text1"/>
        </w:rPr>
        <w:t xml:space="preserve"> </w:t>
      </w:r>
      <w:r w:rsidR="0071630B">
        <w:rPr>
          <w:rFonts w:ascii="Palatino Linotype" w:hAnsi="Palatino Linotype" w:cs="Arial"/>
          <w:color w:val="000000" w:themeColor="text1"/>
        </w:rPr>
        <w:t>veintiuno</w:t>
      </w:r>
      <w:r w:rsidR="007F76E9">
        <w:rPr>
          <w:rFonts w:ascii="Palatino Linotype" w:hAnsi="Palatino Linotype" w:cs="Arial"/>
          <w:color w:val="000000" w:themeColor="text1"/>
        </w:rPr>
        <w:t xml:space="preserve"> (</w:t>
      </w:r>
      <w:r w:rsidR="00E86BA5">
        <w:rPr>
          <w:rFonts w:ascii="Palatino Linotype" w:hAnsi="Palatino Linotype" w:cs="Arial"/>
          <w:color w:val="000000" w:themeColor="text1"/>
        </w:rPr>
        <w:t>2</w:t>
      </w:r>
      <w:r w:rsidR="0071630B">
        <w:rPr>
          <w:rFonts w:ascii="Palatino Linotype" w:hAnsi="Palatino Linotype" w:cs="Arial"/>
          <w:color w:val="000000" w:themeColor="text1"/>
        </w:rPr>
        <w:t>1</w:t>
      </w:r>
      <w:r w:rsidR="007F76E9">
        <w:rPr>
          <w:rFonts w:ascii="Palatino Linotype" w:hAnsi="Palatino Linotype" w:cs="Arial"/>
          <w:color w:val="000000" w:themeColor="text1"/>
        </w:rPr>
        <w:t xml:space="preserve">) </w:t>
      </w:r>
      <w:r w:rsidR="00C90ADB">
        <w:rPr>
          <w:rFonts w:ascii="Palatino Linotype" w:hAnsi="Palatino Linotype" w:cs="Arial"/>
          <w:color w:val="000000" w:themeColor="text1"/>
        </w:rPr>
        <w:t xml:space="preserve">de </w:t>
      </w:r>
      <w:r w:rsidR="0071630B">
        <w:rPr>
          <w:rFonts w:ascii="Palatino Linotype" w:hAnsi="Palatino Linotype" w:cs="Arial"/>
          <w:color w:val="000000" w:themeColor="text1"/>
        </w:rPr>
        <w:t>agost</w:t>
      </w:r>
      <w:r w:rsidR="00C90ADB">
        <w:rPr>
          <w:rFonts w:ascii="Palatino Linotype" w:hAnsi="Palatino Linotype" w:cs="Arial"/>
          <w:color w:val="000000" w:themeColor="text1"/>
        </w:rPr>
        <w:t xml:space="preserve">o de dos mil veinte, el </w:t>
      </w:r>
      <w:r w:rsidR="00C90ADB" w:rsidRPr="00C90ADB">
        <w:rPr>
          <w:rFonts w:ascii="Palatino Linotype" w:hAnsi="Palatino Linotype" w:cs="Arial"/>
          <w:b/>
          <w:color w:val="000000" w:themeColor="text1"/>
        </w:rPr>
        <w:t>SUJETO OBLIGADO</w:t>
      </w:r>
      <w:r w:rsidR="00C90ADB">
        <w:rPr>
          <w:rFonts w:ascii="Palatino Linotype" w:hAnsi="Palatino Linotype" w:cs="Arial"/>
          <w:b/>
          <w:color w:val="000000" w:themeColor="text1"/>
        </w:rPr>
        <w:t>,</w:t>
      </w:r>
      <w:r w:rsidR="00C90ADB">
        <w:rPr>
          <w:rFonts w:ascii="Palatino Linotype" w:hAnsi="Palatino Linotype" w:cs="Arial"/>
          <w:color w:val="000000" w:themeColor="text1"/>
        </w:rPr>
        <w:t xml:space="preserve"> dio respuesta a </w:t>
      </w:r>
      <w:r w:rsidR="007F76E9">
        <w:rPr>
          <w:rFonts w:ascii="Palatino Linotype" w:hAnsi="Palatino Linotype" w:cs="Arial"/>
          <w:color w:val="000000" w:themeColor="text1"/>
        </w:rPr>
        <w:t>la</w:t>
      </w:r>
      <w:r>
        <w:rPr>
          <w:rFonts w:ascii="Palatino Linotype" w:hAnsi="Palatino Linotype" w:cs="Arial"/>
          <w:color w:val="000000" w:themeColor="text1"/>
        </w:rPr>
        <w:t xml:space="preserve"> solicitud</w:t>
      </w:r>
      <w:r w:rsidR="007F76E9">
        <w:rPr>
          <w:rFonts w:ascii="Palatino Linotype" w:hAnsi="Palatino Linotype" w:cs="Arial"/>
          <w:color w:val="000000" w:themeColor="text1"/>
        </w:rPr>
        <w:t xml:space="preserve"> de información, a </w:t>
      </w:r>
      <w:r w:rsidR="00C90ADB">
        <w:rPr>
          <w:rFonts w:ascii="Palatino Linotype" w:hAnsi="Palatino Linotype" w:cs="Arial"/>
          <w:color w:val="000000" w:themeColor="text1"/>
        </w:rPr>
        <w:t xml:space="preserve">través </w:t>
      </w:r>
      <w:r w:rsidR="007F76E9">
        <w:rPr>
          <w:rFonts w:ascii="Palatino Linotype" w:hAnsi="Palatino Linotype" w:cs="Arial"/>
          <w:color w:val="000000" w:themeColor="text1"/>
        </w:rPr>
        <w:t>de</w:t>
      </w:r>
      <w:r w:rsidR="0071630B">
        <w:rPr>
          <w:rFonts w:ascii="Palatino Linotype" w:hAnsi="Palatino Linotype" w:cs="Arial"/>
          <w:color w:val="000000" w:themeColor="text1"/>
        </w:rPr>
        <w:t xml:space="preserve"> </w:t>
      </w:r>
      <w:r>
        <w:rPr>
          <w:rFonts w:ascii="Palatino Linotype" w:hAnsi="Palatino Linotype" w:cs="Arial"/>
          <w:color w:val="000000" w:themeColor="text1"/>
        </w:rPr>
        <w:t>l</w:t>
      </w:r>
      <w:r w:rsidR="0071630B">
        <w:rPr>
          <w:rFonts w:ascii="Palatino Linotype" w:hAnsi="Palatino Linotype" w:cs="Arial"/>
          <w:color w:val="000000" w:themeColor="text1"/>
        </w:rPr>
        <w:t>os</w:t>
      </w:r>
      <w:r>
        <w:rPr>
          <w:rFonts w:ascii="Palatino Linotype" w:hAnsi="Palatino Linotype" w:cs="Arial"/>
          <w:color w:val="000000" w:themeColor="text1"/>
        </w:rPr>
        <w:t xml:space="preserve"> siguiente</w:t>
      </w:r>
      <w:r w:rsidR="0071630B">
        <w:rPr>
          <w:rFonts w:ascii="Palatino Linotype" w:hAnsi="Palatino Linotype" w:cs="Arial"/>
          <w:color w:val="000000" w:themeColor="text1"/>
        </w:rPr>
        <w:t>s</w:t>
      </w:r>
      <w:r>
        <w:rPr>
          <w:rFonts w:ascii="Palatino Linotype" w:hAnsi="Palatino Linotype" w:cs="Arial"/>
          <w:color w:val="000000" w:themeColor="text1"/>
        </w:rPr>
        <w:t xml:space="preserve"> </w:t>
      </w:r>
      <w:r w:rsidR="00E86BA5">
        <w:rPr>
          <w:rFonts w:ascii="Palatino Linotype" w:hAnsi="Palatino Linotype" w:cs="Arial"/>
          <w:color w:val="000000" w:themeColor="text1"/>
        </w:rPr>
        <w:t>archivo</w:t>
      </w:r>
      <w:r w:rsidR="0071630B">
        <w:rPr>
          <w:rFonts w:ascii="Palatino Linotype" w:hAnsi="Palatino Linotype" w:cs="Arial"/>
          <w:color w:val="000000" w:themeColor="text1"/>
        </w:rPr>
        <w:t>s</w:t>
      </w:r>
      <w:r w:rsidR="00FA4835">
        <w:rPr>
          <w:rFonts w:ascii="Palatino Linotype" w:hAnsi="Palatino Linotype" w:cs="Arial"/>
          <w:color w:val="000000" w:themeColor="text1"/>
        </w:rPr>
        <w:t xml:space="preserve"> </w:t>
      </w:r>
      <w:r w:rsidR="00FA4835" w:rsidRPr="00D54A3B">
        <w:rPr>
          <w:rFonts w:ascii="Palatino Linotype" w:hAnsi="Palatino Linotype" w:cs="Arial"/>
          <w:color w:val="000000" w:themeColor="text1"/>
        </w:rPr>
        <w:t>electrónico</w:t>
      </w:r>
      <w:r w:rsidR="0071630B" w:rsidRPr="00D54A3B">
        <w:rPr>
          <w:rFonts w:ascii="Palatino Linotype" w:hAnsi="Palatino Linotype" w:cs="Arial"/>
          <w:color w:val="000000" w:themeColor="text1"/>
        </w:rPr>
        <w:t>s</w:t>
      </w:r>
      <w:r w:rsidR="00C90ADB" w:rsidRPr="00D54A3B">
        <w:rPr>
          <w:rFonts w:ascii="Palatino Linotype" w:hAnsi="Palatino Linotype" w:cs="Arial"/>
          <w:color w:val="000000" w:themeColor="text1"/>
        </w:rPr>
        <w:t>:</w:t>
      </w:r>
    </w:p>
    <w:p w14:paraId="6737AA64" w14:textId="77777777" w:rsidR="00E86BA5" w:rsidRPr="00D54A3B" w:rsidRDefault="00E86BA5" w:rsidP="00E86BA5">
      <w:pPr>
        <w:pStyle w:val="Prrafodelista"/>
        <w:tabs>
          <w:tab w:val="left" w:pos="0"/>
        </w:tabs>
        <w:spacing w:line="360" w:lineRule="auto"/>
        <w:ind w:left="0" w:right="49"/>
        <w:jc w:val="both"/>
        <w:rPr>
          <w:rFonts w:ascii="Palatino Linotype" w:hAnsi="Palatino Linotype" w:cs="Arial"/>
          <w:i/>
          <w:color w:val="000000" w:themeColor="text1"/>
        </w:rPr>
      </w:pPr>
    </w:p>
    <w:p w14:paraId="2856C08D" w14:textId="7ABCAD71" w:rsidR="00E86BA5" w:rsidRPr="00D54A3B" w:rsidRDefault="0071630B" w:rsidP="0071630B">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D54A3B">
        <w:t xml:space="preserve"> </w:t>
      </w:r>
      <w:proofErr w:type="spellStart"/>
      <w:r w:rsidRPr="00D54A3B">
        <w:rPr>
          <w:rFonts w:ascii="Palatino Linotype" w:hAnsi="Palatino Linotype" w:cs="Arial"/>
          <w:b/>
          <w:color w:val="000000" w:themeColor="text1"/>
          <w:lang w:val="es-MX"/>
        </w:rPr>
        <w:t>Contestacion</w:t>
      </w:r>
      <w:proofErr w:type="spellEnd"/>
      <w:r w:rsidRPr="00D54A3B">
        <w:rPr>
          <w:rFonts w:ascii="Palatino Linotype" w:hAnsi="Palatino Linotype" w:cs="Arial"/>
          <w:b/>
          <w:color w:val="000000" w:themeColor="text1"/>
          <w:lang w:val="es-MX"/>
        </w:rPr>
        <w:t xml:space="preserve"> emitida por la UT al Recurrente - copia.pdf</w:t>
      </w:r>
      <w:r w:rsidR="00E86BA5" w:rsidRPr="00D54A3B">
        <w:rPr>
          <w:rFonts w:ascii="Palatino Linotype" w:hAnsi="Palatino Linotype" w:cs="Arial"/>
          <w:b/>
          <w:color w:val="000000" w:themeColor="text1"/>
          <w:lang w:val="es-MX"/>
        </w:rPr>
        <w:t xml:space="preserve">, </w:t>
      </w:r>
      <w:r w:rsidR="00E86BA5" w:rsidRPr="00D54A3B">
        <w:rPr>
          <w:rFonts w:ascii="Palatino Linotype" w:hAnsi="Palatino Linotype" w:cs="Arial"/>
          <w:color w:val="000000" w:themeColor="text1"/>
          <w:lang w:val="es-MX"/>
        </w:rPr>
        <w:t>cuyo contenido corresponde al siguiente</w:t>
      </w:r>
      <w:r w:rsidR="007511F0" w:rsidRPr="00D54A3B">
        <w:rPr>
          <w:rFonts w:ascii="Palatino Linotype" w:hAnsi="Palatino Linotype" w:cs="Arial"/>
          <w:color w:val="000000" w:themeColor="text1"/>
          <w:lang w:val="es-MX"/>
        </w:rPr>
        <w:t xml:space="preserve"> </w:t>
      </w:r>
      <w:r w:rsidR="00995610" w:rsidRPr="00D54A3B">
        <w:rPr>
          <w:rFonts w:ascii="Palatino Linotype" w:hAnsi="Palatino Linotype" w:cs="Arial"/>
          <w:color w:val="000000" w:themeColor="text1"/>
          <w:lang w:val="es-MX"/>
        </w:rPr>
        <w:t>oficio</w:t>
      </w:r>
      <w:r w:rsidR="00E86BA5" w:rsidRPr="00D54A3B">
        <w:rPr>
          <w:rFonts w:ascii="Palatino Linotype" w:hAnsi="Palatino Linotype" w:cs="Arial"/>
          <w:color w:val="000000" w:themeColor="text1"/>
          <w:lang w:val="es-MX"/>
        </w:rPr>
        <w:t>:</w:t>
      </w:r>
    </w:p>
    <w:p w14:paraId="24D061AB" w14:textId="3356B0F4" w:rsidR="007511F0" w:rsidRPr="007511F0" w:rsidRDefault="00D54A3B" w:rsidP="007511F0">
      <w:pPr>
        <w:tabs>
          <w:tab w:val="left" w:pos="0"/>
        </w:tabs>
        <w:spacing w:line="360" w:lineRule="auto"/>
        <w:ind w:left="644" w:right="49"/>
        <w:jc w:val="both"/>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mc:AlternateContent>
          <mc:Choice Requires="wps">
            <w:drawing>
              <wp:anchor distT="0" distB="0" distL="114300" distR="114300" simplePos="0" relativeHeight="251681792" behindDoc="0" locked="0" layoutInCell="1" allowOverlap="1" wp14:anchorId="6531DE58" wp14:editId="6D9CB125">
                <wp:simplePos x="0" y="0"/>
                <wp:positionH relativeFrom="column">
                  <wp:posOffset>119558</wp:posOffset>
                </wp:positionH>
                <wp:positionV relativeFrom="paragraph">
                  <wp:posOffset>200381</wp:posOffset>
                </wp:positionV>
                <wp:extent cx="5465445" cy="1207008"/>
                <wp:effectExtent l="38100" t="38100" r="59055" b="88900"/>
                <wp:wrapNone/>
                <wp:docPr id="2" name="2 Conector recto"/>
                <wp:cNvGraphicFramePr/>
                <a:graphic xmlns:a="http://schemas.openxmlformats.org/drawingml/2006/main">
                  <a:graphicData uri="http://schemas.microsoft.com/office/word/2010/wordprocessingShape">
                    <wps:wsp>
                      <wps:cNvCnPr/>
                      <wps:spPr>
                        <a:xfrm>
                          <a:off x="0" y="0"/>
                          <a:ext cx="5465445" cy="120700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A7CE7" id="2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15.8pt" to="439.7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" strokecolor="black [3200]" strokeweight="2pt">
                <v:shadow on="t" color="black" opacity="24903f" origin=",.5" offset="0,.55556mm"/>
              </v:line>
            </w:pict>
          </mc:Fallback>
        </mc:AlternateContent>
      </w:r>
    </w:p>
    <w:p w14:paraId="0E87212A" w14:textId="6A081BD2" w:rsidR="00FA4835" w:rsidRDefault="00995610" w:rsidP="00995610">
      <w:pPr>
        <w:tabs>
          <w:tab w:val="left" w:pos="0"/>
        </w:tabs>
        <w:spacing w:line="360" w:lineRule="auto"/>
        <w:ind w:right="49"/>
        <w:jc w:val="center"/>
        <w:rPr>
          <w:rFonts w:ascii="Palatino Linotype" w:hAnsi="Palatino Linotype" w:cs="Arial"/>
          <w:b/>
          <w:color w:val="000000" w:themeColor="text1"/>
          <w:sz w:val="22"/>
          <w:lang w:val="es-MX"/>
        </w:rPr>
      </w:pPr>
      <w:r>
        <w:rPr>
          <w:noProof/>
          <w:lang w:val="es-MX" w:eastAsia="es-MX"/>
        </w:rPr>
        <w:lastRenderedPageBreak/>
        <w:drawing>
          <wp:inline distT="0" distB="0" distL="0" distR="0" wp14:anchorId="34E7D396" wp14:editId="063102BA">
            <wp:extent cx="5081232" cy="5056496"/>
            <wp:effectExtent l="19050" t="19050" r="24765" b="114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983" cy="5056248"/>
                    </a:xfrm>
                    <a:prstGeom prst="rect">
                      <a:avLst/>
                    </a:prstGeom>
                    <a:noFill/>
                    <a:ln>
                      <a:solidFill>
                        <a:schemeClr val="tx1"/>
                      </a:solidFill>
                    </a:ln>
                  </pic:spPr>
                </pic:pic>
              </a:graphicData>
            </a:graphic>
          </wp:inline>
        </w:drawing>
      </w:r>
      <w:r w:rsidR="00FA4835" w:rsidRPr="00995610">
        <w:rPr>
          <w:rFonts w:ascii="Palatino Linotype" w:hAnsi="Palatino Linotype" w:cs="Arial"/>
          <w:b/>
          <w:color w:val="000000" w:themeColor="text1"/>
          <w:sz w:val="22"/>
          <w:lang w:val="es-MX"/>
        </w:rPr>
        <w:cr/>
      </w:r>
    </w:p>
    <w:p w14:paraId="49825269" w14:textId="6CECBB1B" w:rsidR="00995610" w:rsidRPr="00D54A3B" w:rsidRDefault="00995610" w:rsidP="0077409A">
      <w:pPr>
        <w:pStyle w:val="Prrafodelista"/>
        <w:numPr>
          <w:ilvl w:val="0"/>
          <w:numId w:val="4"/>
        </w:numPr>
        <w:tabs>
          <w:tab w:val="left" w:pos="0"/>
        </w:tabs>
        <w:spacing w:line="360" w:lineRule="auto"/>
        <w:ind w:right="49"/>
        <w:rPr>
          <w:rFonts w:ascii="Palatino Linotype" w:hAnsi="Palatino Linotype" w:cs="Arial"/>
          <w:color w:val="000000" w:themeColor="text1"/>
          <w:lang w:val="es-MX"/>
        </w:rPr>
      </w:pPr>
      <w:proofErr w:type="spellStart"/>
      <w:r w:rsidRPr="00D54A3B">
        <w:rPr>
          <w:rFonts w:ascii="Palatino Linotype" w:hAnsi="Palatino Linotype" w:cs="Arial"/>
          <w:b/>
          <w:color w:val="000000" w:themeColor="text1"/>
          <w:lang w:val="es-MX"/>
        </w:rPr>
        <w:t>Contestacion</w:t>
      </w:r>
      <w:proofErr w:type="spellEnd"/>
      <w:r w:rsidRPr="00D54A3B">
        <w:rPr>
          <w:rFonts w:ascii="Palatino Linotype" w:hAnsi="Palatino Linotype" w:cs="Arial"/>
          <w:b/>
          <w:color w:val="000000" w:themeColor="text1"/>
          <w:lang w:val="es-MX"/>
        </w:rPr>
        <w:t xml:space="preserve"> emitida por la UT al Recurrente - copia.pdf, </w:t>
      </w:r>
      <w:r w:rsidRPr="00D54A3B">
        <w:rPr>
          <w:rFonts w:ascii="Palatino Linotype" w:hAnsi="Palatino Linotype" w:cs="Arial"/>
          <w:color w:val="000000" w:themeColor="text1"/>
          <w:lang w:val="es-MX"/>
        </w:rPr>
        <w:t>cuyo contenido corresponde a los siguientes oficios:</w:t>
      </w:r>
    </w:p>
    <w:p w14:paraId="50D2FDA2" w14:textId="166C89ED" w:rsidR="00995610" w:rsidRDefault="00995610" w:rsidP="00995610">
      <w:pPr>
        <w:tabs>
          <w:tab w:val="left" w:pos="0"/>
        </w:tabs>
        <w:spacing w:line="360" w:lineRule="auto"/>
        <w:ind w:right="49"/>
        <w:jc w:val="center"/>
        <w:rPr>
          <w:rFonts w:ascii="Palatino Linotype" w:hAnsi="Palatino Linotype" w:cs="Arial"/>
          <w:color w:val="000000" w:themeColor="text1"/>
          <w:sz w:val="22"/>
          <w:lang w:val="es-MX"/>
        </w:rPr>
      </w:pPr>
      <w:r>
        <w:rPr>
          <w:rFonts w:ascii="Palatino Linotype" w:hAnsi="Palatino Linotype" w:cs="Arial"/>
          <w:noProof/>
          <w:color w:val="000000" w:themeColor="text1"/>
          <w:sz w:val="22"/>
          <w:lang w:val="es-MX" w:eastAsia="es-MX"/>
        </w:rPr>
        <w:lastRenderedPageBreak/>
        <w:drawing>
          <wp:inline distT="0" distB="0" distL="0" distR="0" wp14:anchorId="6F011A2C" wp14:editId="7ECB52B4">
            <wp:extent cx="5376672" cy="5902413"/>
            <wp:effectExtent l="19050" t="19050" r="14605" b="222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6770" cy="5902520"/>
                    </a:xfrm>
                    <a:prstGeom prst="rect">
                      <a:avLst/>
                    </a:prstGeom>
                    <a:noFill/>
                    <a:ln>
                      <a:solidFill>
                        <a:schemeClr val="tx1"/>
                      </a:solidFill>
                    </a:ln>
                  </pic:spPr>
                </pic:pic>
              </a:graphicData>
            </a:graphic>
          </wp:inline>
        </w:drawing>
      </w:r>
    </w:p>
    <w:p w14:paraId="5930B13C" w14:textId="2F63FBC1" w:rsidR="00995610" w:rsidRDefault="00995610" w:rsidP="00995610">
      <w:pPr>
        <w:tabs>
          <w:tab w:val="left" w:pos="0"/>
        </w:tabs>
        <w:spacing w:line="360" w:lineRule="auto"/>
        <w:ind w:right="49"/>
        <w:jc w:val="center"/>
        <w:rPr>
          <w:rFonts w:ascii="Palatino Linotype" w:hAnsi="Palatino Linotype" w:cs="Arial"/>
          <w:color w:val="000000" w:themeColor="text1"/>
          <w:sz w:val="22"/>
          <w:lang w:val="es-MX"/>
        </w:rPr>
      </w:pPr>
      <w:r>
        <w:rPr>
          <w:rFonts w:ascii="Palatino Linotype" w:hAnsi="Palatino Linotype" w:cs="Arial"/>
          <w:noProof/>
          <w:color w:val="000000" w:themeColor="text1"/>
          <w:sz w:val="22"/>
          <w:lang w:val="es-MX" w:eastAsia="es-MX"/>
        </w:rPr>
        <w:lastRenderedPageBreak/>
        <w:drawing>
          <wp:inline distT="0" distB="0" distL="0" distR="0" wp14:anchorId="7FF73103" wp14:editId="36345770">
            <wp:extent cx="5295258" cy="6159399"/>
            <wp:effectExtent l="19050" t="19050" r="20320" b="133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560" cy="6167893"/>
                    </a:xfrm>
                    <a:prstGeom prst="rect">
                      <a:avLst/>
                    </a:prstGeom>
                    <a:noFill/>
                    <a:ln>
                      <a:solidFill>
                        <a:schemeClr val="tx1"/>
                      </a:solidFill>
                    </a:ln>
                  </pic:spPr>
                </pic:pic>
              </a:graphicData>
            </a:graphic>
          </wp:inline>
        </w:drawing>
      </w:r>
    </w:p>
    <w:p w14:paraId="502465FC" w14:textId="77777777" w:rsidR="00995610" w:rsidRPr="00995610" w:rsidRDefault="00995610" w:rsidP="00995610">
      <w:pPr>
        <w:tabs>
          <w:tab w:val="left" w:pos="0"/>
        </w:tabs>
        <w:spacing w:line="360" w:lineRule="auto"/>
        <w:ind w:right="49"/>
        <w:rPr>
          <w:rFonts w:ascii="Palatino Linotype" w:hAnsi="Palatino Linotype" w:cs="Arial"/>
          <w:b/>
          <w:color w:val="000000" w:themeColor="text1"/>
          <w:sz w:val="22"/>
          <w:lang w:val="es-MX"/>
        </w:rPr>
      </w:pPr>
    </w:p>
    <w:p w14:paraId="110B3D4E" w14:textId="73D6F6C7" w:rsidR="00995610" w:rsidRPr="00995610" w:rsidRDefault="00995610"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Asimismo, se adjuntó el siguiente escrito:</w:t>
      </w:r>
    </w:p>
    <w:p w14:paraId="18C6148D" w14:textId="0DECAF20" w:rsidR="00995610" w:rsidRDefault="00995610" w:rsidP="00995610">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737F853B" wp14:editId="15BFC612">
            <wp:extent cx="5296204" cy="2016346"/>
            <wp:effectExtent l="19050" t="19050" r="19050" b="222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6457" cy="2016442"/>
                    </a:xfrm>
                    <a:prstGeom prst="rect">
                      <a:avLst/>
                    </a:prstGeom>
                    <a:noFill/>
                    <a:ln>
                      <a:solidFill>
                        <a:schemeClr val="tx1"/>
                      </a:solidFill>
                    </a:ln>
                  </pic:spPr>
                </pic:pic>
              </a:graphicData>
            </a:graphic>
          </wp:inline>
        </w:drawing>
      </w:r>
    </w:p>
    <w:p w14:paraId="791E59C8" w14:textId="77777777" w:rsidR="00995610" w:rsidRPr="00995610" w:rsidRDefault="00995610" w:rsidP="00995610">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6485DCBE" w:rsidR="00CB3448" w:rsidRPr="00D707F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 xml:space="preserve">En fecha </w:t>
      </w:r>
      <w:r w:rsidR="00121480">
        <w:rPr>
          <w:rFonts w:ascii="Palatino Linotype" w:eastAsia="Times New Roman" w:hAnsi="Palatino Linotype" w:cs="Arial"/>
          <w:color w:val="000000" w:themeColor="text1"/>
          <w:lang w:val="es-ES"/>
        </w:rPr>
        <w:t>veintiocho</w:t>
      </w:r>
      <w:r w:rsidR="00715488"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w:t>
      </w:r>
      <w:r w:rsidR="00E86BA5">
        <w:rPr>
          <w:rFonts w:ascii="Palatino Linotype" w:eastAsia="Times New Roman" w:hAnsi="Palatino Linotype" w:cs="Arial"/>
          <w:color w:val="000000" w:themeColor="text1"/>
          <w:lang w:val="es-ES"/>
        </w:rPr>
        <w:t>2</w:t>
      </w:r>
      <w:r w:rsidR="00121480">
        <w:rPr>
          <w:rFonts w:ascii="Palatino Linotype" w:eastAsia="Times New Roman" w:hAnsi="Palatino Linotype" w:cs="Arial"/>
          <w:color w:val="000000" w:themeColor="text1"/>
          <w:lang w:val="es-ES"/>
        </w:rPr>
        <w:t>8</w:t>
      </w:r>
      <w:r w:rsidR="00DA3F4B">
        <w:rPr>
          <w:rFonts w:ascii="Palatino Linotype" w:eastAsia="Times New Roman" w:hAnsi="Palatino Linotype" w:cs="Arial"/>
          <w:color w:val="000000" w:themeColor="text1"/>
          <w:lang w:val="es-ES"/>
        </w:rPr>
        <w:t xml:space="preserve">) de </w:t>
      </w:r>
      <w:r w:rsidR="00121480">
        <w:rPr>
          <w:rFonts w:ascii="Palatino Linotype" w:eastAsia="Times New Roman" w:hAnsi="Palatino Linotype" w:cs="Arial"/>
          <w:color w:val="000000" w:themeColor="text1"/>
          <w:lang w:val="es-ES"/>
        </w:rPr>
        <w:t>agost</w:t>
      </w:r>
      <w:r w:rsidR="00372AE1" w:rsidRPr="00D707F7">
        <w:rPr>
          <w:rFonts w:ascii="Palatino Linotype" w:eastAsia="Times New Roman" w:hAnsi="Palatino Linotype" w:cs="Arial"/>
          <w:color w:val="000000" w:themeColor="text1"/>
          <w:lang w:val="es-ES"/>
        </w:rPr>
        <w:t>o</w:t>
      </w:r>
      <w:r w:rsidRPr="00D707F7">
        <w:rPr>
          <w:rFonts w:ascii="Palatino Linotype" w:eastAsia="Times New Roman" w:hAnsi="Palatino Linotype" w:cs="Arial"/>
          <w:color w:val="000000" w:themeColor="text1"/>
          <w:lang w:val="es-ES"/>
        </w:rPr>
        <w:t xml:space="preserve"> de</w:t>
      </w:r>
      <w:r w:rsidR="00C965D0" w:rsidRPr="00D707F7">
        <w:rPr>
          <w:rFonts w:ascii="Palatino Linotype" w:eastAsia="Times New Roman" w:hAnsi="Palatino Linotype" w:cs="Arial"/>
          <w:color w:val="000000" w:themeColor="text1"/>
          <w:lang w:val="es-ES"/>
        </w:rPr>
        <w:t xml:space="preserve"> dos mil ve</w:t>
      </w:r>
      <w:r w:rsidR="00372AE1" w:rsidRPr="00D707F7">
        <w:rPr>
          <w:rFonts w:ascii="Palatino Linotype" w:eastAsia="Times New Roman" w:hAnsi="Palatino Linotype" w:cs="Arial"/>
          <w:color w:val="000000" w:themeColor="text1"/>
          <w:lang w:val="es-ES"/>
        </w:rPr>
        <w:t>inte</w:t>
      </w:r>
      <w:r w:rsidRPr="00D707F7">
        <w:rPr>
          <w:rFonts w:ascii="Palatino Linotype" w:eastAsia="Times New Roman" w:hAnsi="Palatino Linotype" w:cs="Arial"/>
          <w:color w:val="000000" w:themeColor="text1"/>
          <w:lang w:val="es-ES"/>
        </w:rPr>
        <w:t>, el particular interpuso el recurso de revisión en contra de la</w:t>
      </w:r>
      <w:r w:rsidR="00372AE1"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respuesta</w:t>
      </w:r>
      <w:r w:rsidR="00CD6BD3">
        <w:rPr>
          <w:rFonts w:ascii="Palatino Linotype" w:eastAsia="Times New Roman" w:hAnsi="Palatino Linotype" w:cs="Arial"/>
          <w:color w:val="000000" w:themeColor="text1"/>
          <w:lang w:val="es-ES"/>
        </w:rPr>
        <w:t xml:space="preserve">, </w:t>
      </w:r>
      <w:r w:rsidR="00646C7D">
        <w:rPr>
          <w:rFonts w:ascii="Palatino Linotype" w:eastAsia="Times New Roman" w:hAnsi="Palatino Linotype" w:cs="Arial"/>
          <w:color w:val="000000" w:themeColor="text1"/>
          <w:lang w:val="es-ES"/>
        </w:rPr>
        <w:t>señalando como</w:t>
      </w:r>
      <w:r w:rsidRPr="00D707F7">
        <w:rPr>
          <w:rFonts w:ascii="Palatino Linotype" w:eastAsia="Times New Roman" w:hAnsi="Palatino Linotype" w:cs="Arial"/>
          <w:color w:val="000000" w:themeColor="text1"/>
          <w:lang w:val="es-ES"/>
        </w:rPr>
        <w:t>:</w:t>
      </w:r>
    </w:p>
    <w:p w14:paraId="1744C6A0" w14:textId="017C7CC4" w:rsidR="00CB3448" w:rsidRDefault="00CB3448" w:rsidP="00CB3448">
      <w:pPr>
        <w:spacing w:line="360" w:lineRule="auto"/>
        <w:ind w:right="34"/>
        <w:jc w:val="both"/>
        <w:rPr>
          <w:rFonts w:ascii="Palatino Linotype" w:hAnsi="Palatino Linotype"/>
          <w:b/>
        </w:rPr>
      </w:pPr>
    </w:p>
    <w:p w14:paraId="41517A7C" w14:textId="1B94C583" w:rsidR="00585F00" w:rsidRPr="00D707F7" w:rsidRDefault="00585F00" w:rsidP="0012148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D707F7">
        <w:rPr>
          <w:rStyle w:val="Ttulo2Car"/>
          <w:rFonts w:ascii="Palatino Linotype" w:hAnsi="Palatino Linotype"/>
          <w:b/>
          <w:color w:val="auto"/>
          <w:sz w:val="24"/>
          <w:szCs w:val="24"/>
        </w:rPr>
        <w:t>Acto impugnado</w:t>
      </w:r>
      <w:bookmarkEnd w:id="3"/>
      <w:r w:rsidR="00F95F7E" w:rsidRPr="00D707F7">
        <w:rPr>
          <w:rStyle w:val="Ttulo2Car"/>
          <w:rFonts w:ascii="Palatino Linotype" w:hAnsi="Palatino Linotype"/>
          <w:b/>
          <w:color w:val="000000" w:themeColor="text1"/>
          <w:sz w:val="24"/>
          <w:szCs w:val="24"/>
        </w:rPr>
        <w:t xml:space="preserve">: </w:t>
      </w:r>
      <w:r w:rsidR="00F95F7E" w:rsidRPr="00D707F7">
        <w:rPr>
          <w:rStyle w:val="Ttulo2Car"/>
          <w:rFonts w:ascii="Palatino Linotype" w:hAnsi="Palatino Linotype"/>
          <w:i/>
          <w:color w:val="000000" w:themeColor="text1"/>
          <w:sz w:val="24"/>
          <w:szCs w:val="24"/>
        </w:rPr>
        <w:t>“</w:t>
      </w:r>
      <w:r w:rsidR="00121480" w:rsidRPr="00121480">
        <w:rPr>
          <w:rStyle w:val="Ttulo2Car"/>
          <w:rFonts w:ascii="Palatino Linotype" w:hAnsi="Palatino Linotype"/>
          <w:i/>
          <w:color w:val="000000" w:themeColor="text1"/>
          <w:sz w:val="24"/>
          <w:szCs w:val="24"/>
        </w:rPr>
        <w:t>LA RESPUESTA DEL SUJETO OBLIGADO, AL NO ENTREGAR TODA LA EXPRESIÓN DOCUMENTAL</w:t>
      </w:r>
      <w:r w:rsidRPr="00D707F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D707F7">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C1CD16" w14:textId="55D8B2D3" w:rsidR="00585F00" w:rsidRPr="00D707F7" w:rsidRDefault="00585F00" w:rsidP="00121480">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2971950"/>
      <w:bookmarkStart w:id="74" w:name="_Toc52996699"/>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D707F7">
        <w:rPr>
          <w:rStyle w:val="Ttulo2Car"/>
          <w:rFonts w:ascii="Palatino Linotype" w:hAnsi="Palatino Linotype"/>
          <w:b/>
          <w:color w:val="000000" w:themeColor="text1"/>
          <w:sz w:val="24"/>
          <w:szCs w:val="24"/>
        </w:rPr>
        <w:t>Razones o Motivos de inconformidad:</w:t>
      </w:r>
      <w:bookmarkEnd w:id="62"/>
      <w:r w:rsidRPr="00D707F7">
        <w:rPr>
          <w:rFonts w:ascii="Palatino Linotype" w:hAnsi="Palatino Linotype"/>
          <w:b/>
          <w:color w:val="000000" w:themeColor="text1"/>
          <w:sz w:val="24"/>
          <w:szCs w:val="24"/>
        </w:rPr>
        <w:t xml:space="preserve"> </w:t>
      </w:r>
      <w:r w:rsidRPr="00D707F7">
        <w:rPr>
          <w:rFonts w:ascii="Palatino Linotype" w:hAnsi="Palatino Linotype"/>
          <w:i/>
          <w:color w:val="000000" w:themeColor="text1"/>
          <w:sz w:val="24"/>
          <w:szCs w:val="24"/>
        </w:rPr>
        <w:t>“</w:t>
      </w:r>
      <w:r w:rsidR="00121480" w:rsidRPr="00121480">
        <w:rPr>
          <w:rFonts w:ascii="Palatino Linotype" w:hAnsi="Palatino Linotype"/>
          <w:i/>
          <w:color w:val="000000" w:themeColor="text1"/>
          <w:sz w:val="24"/>
          <w:szCs w:val="24"/>
        </w:rPr>
        <w:t>PIDO LA SUPLENCIA DE LA DEFICIENCIA DE LA QUEJA, Y REFIERO, QUE EL SUJETO OBLIGADO NO ENTREGA TODA LA DOCUMENTACIÓN GENERADA CON MOTIVO DEL BAILE PUBLICO, DOCUMENTACIÓN QUE SE INTEGRA POR DIFERENTES RUBROS, PRINCIPALMENTE LOS RELACIONADOS MONTOS EN DINERO GENERADOS. EN CONSECUENCIA, ES NECESARIO IMPONER AL SUJETO OBLIGADO LA ENTREGA DE LA EXPRESIÓN DOCUMENTAL GENERADA, DE FORMA COMPLETA</w:t>
      </w:r>
      <w:r w:rsidRPr="00D707F7">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D707F7">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D707F7" w:rsidRDefault="00EB781A" w:rsidP="00EB781A">
      <w:pPr>
        <w:rPr>
          <w:rFonts w:ascii="Palatino Linotype" w:hAnsi="Palatino Linotype"/>
          <w:lang w:val="es-MX" w:eastAsia="en-US"/>
        </w:rPr>
      </w:pPr>
    </w:p>
    <w:p w14:paraId="2A36D9BD" w14:textId="0C105CDC" w:rsidR="00034A1F" w:rsidRPr="00E02679"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lastRenderedPageBreak/>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Pr="00D707F7">
        <w:rPr>
          <w:rFonts w:ascii="Palatino Linotype" w:eastAsia="Calibri" w:hAnsi="Palatino Linotype" w:cs="Arial"/>
          <w:lang w:val="es-ES"/>
        </w:rPr>
        <w:t xml:space="preserve">l acuerdo de </w:t>
      </w:r>
      <w:r w:rsidRPr="00121480">
        <w:rPr>
          <w:rFonts w:ascii="Palatino Linotype" w:eastAsia="Calibri" w:hAnsi="Palatino Linotype" w:cs="Arial"/>
          <w:lang w:val="es-ES"/>
        </w:rPr>
        <w:t xml:space="preserve">admisión de fecha </w:t>
      </w:r>
      <w:r w:rsidR="00121480" w:rsidRPr="00121480">
        <w:rPr>
          <w:rFonts w:ascii="Palatino Linotype" w:eastAsia="Calibri" w:hAnsi="Palatino Linotype" w:cs="Arial"/>
          <w:lang w:val="es-ES"/>
        </w:rPr>
        <w:t xml:space="preserve">tres </w:t>
      </w:r>
      <w:r w:rsidR="007B002D" w:rsidRPr="00121480">
        <w:rPr>
          <w:rFonts w:ascii="Palatino Linotype" w:eastAsia="Calibri" w:hAnsi="Palatino Linotype" w:cs="Arial"/>
          <w:lang w:val="es-ES"/>
        </w:rPr>
        <w:t>(</w:t>
      </w:r>
      <w:r w:rsidR="00B51D0F" w:rsidRPr="00121480">
        <w:rPr>
          <w:rFonts w:ascii="Palatino Linotype" w:eastAsia="Calibri" w:hAnsi="Palatino Linotype" w:cs="Arial"/>
          <w:lang w:val="es-ES"/>
        </w:rPr>
        <w:t>0</w:t>
      </w:r>
      <w:r w:rsidR="00121480" w:rsidRPr="00121480">
        <w:rPr>
          <w:rFonts w:ascii="Palatino Linotype" w:eastAsia="Calibri" w:hAnsi="Palatino Linotype" w:cs="Arial"/>
          <w:lang w:val="es-ES"/>
        </w:rPr>
        <w:t>3</w:t>
      </w:r>
      <w:r w:rsidR="0002415E" w:rsidRPr="00121480">
        <w:rPr>
          <w:rFonts w:ascii="Palatino Linotype" w:eastAsia="Calibri" w:hAnsi="Palatino Linotype" w:cs="Arial"/>
          <w:lang w:val="es-ES"/>
        </w:rPr>
        <w:t xml:space="preserve">) </w:t>
      </w:r>
      <w:r w:rsidRPr="00121480">
        <w:rPr>
          <w:rFonts w:ascii="Palatino Linotype" w:eastAsia="Calibri" w:hAnsi="Palatino Linotype" w:cs="Arial"/>
          <w:lang w:val="es-ES"/>
        </w:rPr>
        <w:t xml:space="preserve">de </w:t>
      </w:r>
      <w:r w:rsidR="00121480" w:rsidRPr="00121480">
        <w:rPr>
          <w:rFonts w:ascii="Palatino Linotype" w:eastAsia="Calibri" w:hAnsi="Palatino Linotype" w:cs="Arial"/>
          <w:lang w:val="es-ES"/>
        </w:rPr>
        <w:t>septiembre</w:t>
      </w:r>
      <w:r w:rsidRPr="00121480">
        <w:rPr>
          <w:rFonts w:ascii="Palatino Linotype" w:eastAsia="Calibri" w:hAnsi="Palatino Linotype" w:cs="Arial"/>
          <w:lang w:val="es-ES"/>
        </w:rPr>
        <w:t xml:space="preserve"> del año en curso</w:t>
      </w:r>
      <w:r w:rsidRPr="00D707F7">
        <w:rPr>
          <w:rFonts w:ascii="Palatino Linotype" w:eastAsia="Calibri" w:hAnsi="Palatino Linotype" w:cs="Arial"/>
          <w:lang w:val="es-ES"/>
        </w:rPr>
        <w:t xml:space="preserve">,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4938CAD3" w14:textId="77777777" w:rsidR="00E02679" w:rsidRPr="00D707F7" w:rsidRDefault="00E02679" w:rsidP="00E02679">
      <w:pPr>
        <w:pStyle w:val="Prrafodelista"/>
        <w:spacing w:before="240" w:after="240" w:line="360" w:lineRule="auto"/>
        <w:ind w:left="0"/>
        <w:jc w:val="both"/>
        <w:rPr>
          <w:rFonts w:ascii="Palatino Linotype" w:hAnsi="Palatino Linotype"/>
          <w:i/>
        </w:rPr>
      </w:pPr>
    </w:p>
    <w:p w14:paraId="54C63665" w14:textId="150AA235" w:rsidR="003A0AA2" w:rsidRPr="00121480"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121480">
        <w:rPr>
          <w:rFonts w:ascii="Palatino Linotype" w:hAnsi="Palatino Linotype"/>
          <w:color w:val="000000"/>
        </w:rPr>
        <w:t>El día</w:t>
      </w:r>
      <w:r w:rsidR="00A81D2B" w:rsidRPr="00121480">
        <w:rPr>
          <w:rFonts w:ascii="Palatino Linotype" w:hAnsi="Palatino Linotype"/>
          <w:color w:val="000000"/>
        </w:rPr>
        <w:t xml:space="preserve"> </w:t>
      </w:r>
      <w:r w:rsidR="00121480" w:rsidRPr="00121480">
        <w:rPr>
          <w:rFonts w:ascii="Palatino Linotype" w:hAnsi="Palatino Linotype"/>
          <w:color w:val="000000"/>
        </w:rPr>
        <w:t>tres</w:t>
      </w:r>
      <w:r w:rsidR="00101FA5" w:rsidRPr="00121480">
        <w:rPr>
          <w:rFonts w:ascii="Palatino Linotype" w:hAnsi="Palatino Linotype"/>
          <w:color w:val="000000"/>
        </w:rPr>
        <w:t xml:space="preserve"> (</w:t>
      </w:r>
      <w:r w:rsidR="00121480" w:rsidRPr="00121480">
        <w:rPr>
          <w:rFonts w:ascii="Palatino Linotype" w:hAnsi="Palatino Linotype"/>
          <w:color w:val="000000"/>
        </w:rPr>
        <w:t>03</w:t>
      </w:r>
      <w:r w:rsidR="0002415E" w:rsidRPr="00121480">
        <w:rPr>
          <w:rFonts w:ascii="Palatino Linotype" w:hAnsi="Palatino Linotype"/>
          <w:color w:val="000000"/>
        </w:rPr>
        <w:t xml:space="preserve">) </w:t>
      </w:r>
      <w:r w:rsidR="00A81D2B" w:rsidRPr="00121480">
        <w:rPr>
          <w:rFonts w:ascii="Palatino Linotype" w:hAnsi="Palatino Linotype"/>
          <w:color w:val="000000"/>
        </w:rPr>
        <w:t xml:space="preserve">de </w:t>
      </w:r>
      <w:r w:rsidR="00121480" w:rsidRPr="00121480">
        <w:rPr>
          <w:rFonts w:ascii="Palatino Linotype" w:hAnsi="Palatino Linotype"/>
          <w:color w:val="000000"/>
        </w:rPr>
        <w:t>septiembre</w:t>
      </w:r>
      <w:r w:rsidR="00101FA5" w:rsidRPr="00121480">
        <w:rPr>
          <w:rFonts w:ascii="Palatino Linotype" w:hAnsi="Palatino Linotype"/>
          <w:color w:val="000000"/>
        </w:rPr>
        <w:t xml:space="preserve"> de dos m</w:t>
      </w:r>
      <w:r w:rsidR="0002415E" w:rsidRPr="00121480">
        <w:rPr>
          <w:rFonts w:ascii="Palatino Linotype" w:hAnsi="Palatino Linotype"/>
          <w:color w:val="000000"/>
        </w:rPr>
        <w:t>il veinte</w:t>
      </w:r>
      <w:r w:rsidR="00121480" w:rsidRPr="00121480">
        <w:rPr>
          <w:rFonts w:ascii="Palatino Linotype" w:hAnsi="Palatino Linotype"/>
          <w:color w:val="000000"/>
        </w:rPr>
        <w:t xml:space="preserve">, el </w:t>
      </w:r>
      <w:r w:rsidR="00121480" w:rsidRPr="00121480">
        <w:rPr>
          <w:rFonts w:ascii="Palatino Linotype" w:hAnsi="Palatino Linotype"/>
          <w:b/>
          <w:color w:val="000000"/>
        </w:rPr>
        <w:t>SUJETO OBLIGADO</w:t>
      </w:r>
      <w:r w:rsidR="0002415E" w:rsidRPr="00121480">
        <w:rPr>
          <w:rFonts w:ascii="Palatino Linotype" w:hAnsi="Palatino Linotype"/>
          <w:color w:val="000000"/>
        </w:rPr>
        <w:t xml:space="preserve"> rindió </w:t>
      </w:r>
      <w:r w:rsidR="00121480" w:rsidRPr="00121480">
        <w:rPr>
          <w:rFonts w:ascii="Palatino Linotype" w:hAnsi="Palatino Linotype"/>
          <w:color w:val="000000"/>
        </w:rPr>
        <w:t>el</w:t>
      </w:r>
      <w:r w:rsidR="00101FA5" w:rsidRPr="00121480">
        <w:rPr>
          <w:rFonts w:ascii="Palatino Linotype" w:hAnsi="Palatino Linotype"/>
          <w:color w:val="000000"/>
        </w:rPr>
        <w:t xml:space="preserve"> informe ju</w:t>
      </w:r>
      <w:r w:rsidR="00FA448D" w:rsidRPr="00121480">
        <w:rPr>
          <w:rFonts w:ascii="Palatino Linotype" w:hAnsi="Palatino Linotype"/>
          <w:color w:val="000000"/>
        </w:rPr>
        <w:t>stificado respectivo, mismo que</w:t>
      </w:r>
      <w:r w:rsidR="00A81D2B" w:rsidRPr="00121480">
        <w:rPr>
          <w:rFonts w:ascii="Palatino Linotype" w:hAnsi="Palatino Linotype"/>
          <w:color w:val="000000"/>
        </w:rPr>
        <w:t xml:space="preserve"> </w:t>
      </w:r>
      <w:r w:rsidR="00121480" w:rsidRPr="00121480">
        <w:rPr>
          <w:rFonts w:ascii="Palatino Linotype" w:hAnsi="Palatino Linotype"/>
          <w:color w:val="000000"/>
        </w:rPr>
        <w:t xml:space="preserve">no </w:t>
      </w:r>
      <w:r w:rsidR="00101FA5" w:rsidRPr="00121480">
        <w:rPr>
          <w:rFonts w:ascii="Palatino Linotype" w:hAnsi="Palatino Linotype"/>
          <w:color w:val="000000"/>
        </w:rPr>
        <w:t>fue puest</w:t>
      </w:r>
      <w:r w:rsidR="00A81D2B" w:rsidRPr="00121480">
        <w:rPr>
          <w:rFonts w:ascii="Palatino Linotype" w:hAnsi="Palatino Linotype"/>
          <w:color w:val="000000"/>
        </w:rPr>
        <w:t>o a la vista del hoy recurrente</w:t>
      </w:r>
      <w:r w:rsidR="00FA448D" w:rsidRPr="00121480">
        <w:rPr>
          <w:rFonts w:ascii="Palatino Linotype" w:hAnsi="Palatino Linotype"/>
          <w:color w:val="000000"/>
        </w:rPr>
        <w:t xml:space="preserve"> </w:t>
      </w:r>
      <w:r w:rsidR="00121480" w:rsidRPr="00121480">
        <w:rPr>
          <w:rFonts w:ascii="Palatino Linotype" w:hAnsi="Palatino Linotype"/>
          <w:color w:val="000000"/>
        </w:rPr>
        <w:t xml:space="preserve">por no modificar la respuesta inicial; no obstante le será remitido al momento de notificar el presente fallo. Por su parte </w:t>
      </w:r>
      <w:r w:rsidR="00121480" w:rsidRPr="00121480">
        <w:rPr>
          <w:rFonts w:ascii="Palatino Linotype" w:hAnsi="Palatino Linotype"/>
          <w:b/>
          <w:color w:val="000000"/>
        </w:rPr>
        <w:t xml:space="preserve">EL RECURRENTE </w:t>
      </w:r>
      <w:r w:rsidR="00121480" w:rsidRPr="00121480">
        <w:rPr>
          <w:rFonts w:ascii="Palatino Linotype" w:hAnsi="Palatino Linotype"/>
          <w:color w:val="000000"/>
        </w:rPr>
        <w:t xml:space="preserve">dejo de manifestar </w:t>
      </w:r>
      <w:r w:rsidR="00FA448D" w:rsidRPr="00121480">
        <w:rPr>
          <w:rFonts w:ascii="Palatino Linotype" w:hAnsi="Palatino Linotype"/>
          <w:color w:val="000000"/>
        </w:rPr>
        <w:t>lo que a su derecho conviniera y asistiera</w:t>
      </w:r>
      <w:r w:rsidR="00121480" w:rsidRPr="00121480">
        <w:rPr>
          <w:rFonts w:ascii="Palatino Linotype" w:hAnsi="Palatino Linotype"/>
          <w:color w:val="000000"/>
        </w:rPr>
        <w:t xml:space="preserve"> como se aprecia de la siguiente captura de pantalla:</w:t>
      </w:r>
    </w:p>
    <w:p w14:paraId="602C42EF" w14:textId="77777777" w:rsidR="00121480" w:rsidRPr="00121480" w:rsidRDefault="00121480" w:rsidP="00121480">
      <w:pPr>
        <w:pStyle w:val="Prrafodelista"/>
        <w:rPr>
          <w:rFonts w:ascii="Palatino Linotype" w:hAnsi="Palatino Linotype"/>
          <w:highlight w:val="yellow"/>
        </w:rPr>
      </w:pPr>
    </w:p>
    <w:p w14:paraId="6F675269" w14:textId="07477891" w:rsidR="00192D8E" w:rsidRDefault="00121480" w:rsidP="00192D8E">
      <w:pPr>
        <w:pStyle w:val="Prrafodelista"/>
        <w:spacing w:before="240" w:after="240" w:line="360" w:lineRule="auto"/>
        <w:ind w:left="0"/>
        <w:jc w:val="both"/>
        <w:rPr>
          <w:rFonts w:ascii="Palatino Linotype" w:hAnsi="Palatino Linotype"/>
          <w:b/>
        </w:rPr>
      </w:pPr>
      <w:r>
        <w:rPr>
          <w:rFonts w:ascii="Palatino Linotype" w:hAnsi="Palatino Linotype"/>
          <w:b/>
          <w:noProof/>
          <w:lang w:val="es-MX" w:eastAsia="es-MX"/>
        </w:rPr>
        <w:drawing>
          <wp:inline distT="0" distB="0" distL="0" distR="0" wp14:anchorId="2D05D20D" wp14:editId="17A62ED0">
            <wp:extent cx="5610860" cy="1638300"/>
            <wp:effectExtent l="19050" t="19050" r="2794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860" cy="1638300"/>
                    </a:xfrm>
                    <a:prstGeom prst="rect">
                      <a:avLst/>
                    </a:prstGeom>
                    <a:noFill/>
                    <a:ln>
                      <a:solidFill>
                        <a:schemeClr val="tx1"/>
                      </a:solidFill>
                    </a:ln>
                  </pic:spPr>
                </pic:pic>
              </a:graphicData>
            </a:graphic>
          </wp:inline>
        </w:drawing>
      </w:r>
    </w:p>
    <w:p w14:paraId="53FD8506" w14:textId="77777777" w:rsidR="00121480" w:rsidRPr="00D707F7" w:rsidRDefault="00121480" w:rsidP="00192D8E">
      <w:pPr>
        <w:pStyle w:val="Prrafodelista"/>
        <w:spacing w:before="240" w:after="240" w:line="360" w:lineRule="auto"/>
        <w:ind w:left="0"/>
        <w:jc w:val="both"/>
        <w:rPr>
          <w:rFonts w:ascii="Palatino Linotype" w:hAnsi="Palatino Linotype"/>
          <w:b/>
        </w:rPr>
      </w:pPr>
    </w:p>
    <w:p w14:paraId="66F0290E" w14:textId="2D98F58A" w:rsidR="00643903" w:rsidRPr="00D707F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D707F7">
        <w:rPr>
          <w:rFonts w:ascii="Palatino Linotype" w:hAnsi="Palatino Linotype"/>
        </w:rPr>
        <w:lastRenderedPageBreak/>
        <w:t xml:space="preserve">El Comisionado Ponente </w:t>
      </w:r>
      <w:r w:rsidR="00CE2991" w:rsidRPr="00D707F7">
        <w:rPr>
          <w:rFonts w:ascii="Palatino Linotype" w:hAnsi="Palatino Linotype"/>
        </w:rPr>
        <w:t xml:space="preserve">decreto el cierre de instrucción mediante acuerdo de fecha </w:t>
      </w:r>
      <w:r w:rsidR="00B94A1A" w:rsidRPr="00B94A1A">
        <w:rPr>
          <w:rFonts w:ascii="Palatino Linotype" w:hAnsi="Palatino Linotype"/>
        </w:rPr>
        <w:t>veinticuatro</w:t>
      </w:r>
      <w:r w:rsidR="003A0AA2" w:rsidRPr="00B94A1A">
        <w:rPr>
          <w:rFonts w:ascii="Palatino Linotype" w:hAnsi="Palatino Linotype"/>
        </w:rPr>
        <w:t xml:space="preserve"> </w:t>
      </w:r>
      <w:r w:rsidR="00CE2991" w:rsidRPr="00B94A1A">
        <w:rPr>
          <w:rFonts w:ascii="Palatino Linotype" w:hAnsi="Palatino Linotype"/>
        </w:rPr>
        <w:t>(</w:t>
      </w:r>
      <w:r w:rsidR="00B94A1A" w:rsidRPr="00B94A1A">
        <w:rPr>
          <w:rFonts w:ascii="Palatino Linotype" w:hAnsi="Palatino Linotype"/>
        </w:rPr>
        <w:t>24</w:t>
      </w:r>
      <w:r w:rsidR="00CE2991" w:rsidRPr="00B94A1A">
        <w:rPr>
          <w:rFonts w:ascii="Palatino Linotype" w:hAnsi="Palatino Linotype"/>
        </w:rPr>
        <w:t xml:space="preserve">) de </w:t>
      </w:r>
      <w:r w:rsidR="00B94A1A" w:rsidRPr="00B94A1A">
        <w:rPr>
          <w:rFonts w:ascii="Palatino Linotype" w:hAnsi="Palatino Linotype"/>
        </w:rPr>
        <w:t>septiembre</w:t>
      </w:r>
      <w:r w:rsidR="00CE2991" w:rsidRPr="00B94A1A">
        <w:rPr>
          <w:rFonts w:ascii="Palatino Linotype" w:hAnsi="Palatino Linotype"/>
        </w:rPr>
        <w:t xml:space="preserve"> de dos mil </w:t>
      </w:r>
      <w:r w:rsidR="00772B6F" w:rsidRPr="00B94A1A">
        <w:rPr>
          <w:rFonts w:ascii="Palatino Linotype" w:hAnsi="Palatino Linotype"/>
        </w:rPr>
        <w:t>veinte</w:t>
      </w:r>
      <w:r w:rsidR="00CE2991" w:rsidRPr="00D707F7">
        <w:rPr>
          <w:rFonts w:ascii="Palatino Linotype" w:hAnsi="Palatino Linotype"/>
        </w:rPr>
        <w:t xml:space="preserve">; </w:t>
      </w:r>
      <w:r w:rsidR="006A3E8C" w:rsidRPr="00D707F7">
        <w:rPr>
          <w:rFonts w:ascii="Palatino Linotype" w:hAnsi="Palatino Linotype"/>
        </w:rPr>
        <w:t>por lo que</w:t>
      </w:r>
      <w:r w:rsidR="00CF3F0A" w:rsidRPr="00D707F7">
        <w:rPr>
          <w:rFonts w:ascii="Palatino Linotype" w:hAnsi="Palatino Linotype"/>
        </w:rPr>
        <w:t xml:space="preserve"> </w:t>
      </w:r>
      <w:r w:rsidRPr="00D707F7">
        <w:rPr>
          <w:rFonts w:ascii="Palatino Linotype" w:hAnsi="Palatino Linotype"/>
        </w:rPr>
        <w:t>se</w:t>
      </w:r>
      <w:r w:rsidR="00585F00" w:rsidRPr="00D707F7">
        <w:rPr>
          <w:rFonts w:ascii="Palatino Linotype" w:hAnsi="Palatino Linotype" w:cs="Arial"/>
        </w:rPr>
        <w:t xml:space="preserve"> ordenó tur</w:t>
      </w:r>
      <w:r w:rsidR="00434B23" w:rsidRPr="00D707F7">
        <w:rPr>
          <w:rFonts w:ascii="Palatino Linotype" w:hAnsi="Palatino Linotype" w:cs="Arial"/>
        </w:rPr>
        <w:t xml:space="preserve">nar el expediente a resolución, </w:t>
      </w:r>
      <w:r w:rsidR="00274F7F" w:rsidRPr="00D707F7">
        <w:rPr>
          <w:rFonts w:ascii="Palatino Linotype" w:hAnsi="Palatino Linotype" w:cs="Arial"/>
        </w:rPr>
        <w:t xml:space="preserve">por lo que no habiendo más que hacer constar, </w:t>
      </w:r>
      <w:r w:rsidR="00B94A1A">
        <w:rPr>
          <w:rFonts w:ascii="Palatino Linotype" w:hAnsi="Palatino Linotype" w:cs="Arial"/>
        </w:rPr>
        <w:t xml:space="preserve">y </w:t>
      </w:r>
    </w:p>
    <w:p w14:paraId="51E91971" w14:textId="4A8939B2" w:rsidR="00585F00" w:rsidRPr="00D707F7" w:rsidRDefault="00585F00" w:rsidP="00585F00">
      <w:pPr>
        <w:pStyle w:val="Ttulo1"/>
        <w:jc w:val="center"/>
        <w:rPr>
          <w:b/>
          <w:szCs w:val="24"/>
        </w:rPr>
      </w:pPr>
      <w:bookmarkStart w:id="121" w:name="_Toc491791302"/>
      <w:bookmarkStart w:id="122" w:name="_Toc52996700"/>
      <w:r w:rsidRPr="00D707F7">
        <w:rPr>
          <w:b/>
          <w:szCs w:val="24"/>
        </w:rPr>
        <w:t>CONSIDERANDO</w:t>
      </w:r>
      <w:bookmarkEnd w:id="121"/>
      <w:bookmarkEnd w:id="122"/>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23" w:name="_Toc491791303"/>
      <w:bookmarkStart w:id="124" w:name="_Toc52996701"/>
      <w:r w:rsidRPr="00D707F7">
        <w:rPr>
          <w:rFonts w:ascii="Palatino Linotype" w:hAnsi="Palatino Linotype"/>
          <w:b/>
          <w:color w:val="auto"/>
          <w:sz w:val="24"/>
          <w:szCs w:val="24"/>
        </w:rPr>
        <w:t>PRIMERO. De la competencia</w:t>
      </w:r>
      <w:bookmarkEnd w:id="123"/>
      <w:bookmarkEnd w:id="124"/>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B94A1A"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C936E7"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707F7" w:rsidRDefault="00585F00" w:rsidP="00585F00">
      <w:pPr>
        <w:pStyle w:val="Ttulo2"/>
        <w:rPr>
          <w:rFonts w:ascii="Palatino Linotype" w:hAnsi="Palatino Linotype"/>
          <w:b/>
          <w:color w:val="auto"/>
          <w:sz w:val="24"/>
          <w:szCs w:val="24"/>
        </w:rPr>
      </w:pPr>
      <w:bookmarkStart w:id="125" w:name="_Toc491791304"/>
      <w:bookmarkStart w:id="126" w:name="_Toc52996702"/>
      <w:r w:rsidRPr="00D707F7">
        <w:rPr>
          <w:rFonts w:ascii="Palatino Linotype" w:hAnsi="Palatino Linotype"/>
          <w:b/>
          <w:color w:val="auto"/>
          <w:sz w:val="24"/>
          <w:szCs w:val="24"/>
        </w:rPr>
        <w:t>SEGUNDO. De la oportunidad y procedencia.</w:t>
      </w:r>
      <w:bookmarkEnd w:id="125"/>
      <w:bookmarkEnd w:id="126"/>
    </w:p>
    <w:p w14:paraId="7CBA5E3B" w14:textId="77777777" w:rsidR="00CE2991" w:rsidRPr="00D707F7" w:rsidRDefault="00CE2991" w:rsidP="00CE2991">
      <w:pPr>
        <w:rPr>
          <w:rFonts w:ascii="Palatino Linotype" w:hAnsi="Palatino Linotype"/>
          <w:lang w:val="es-MX" w:eastAsia="en-US"/>
        </w:rPr>
      </w:pPr>
    </w:p>
    <w:p w14:paraId="1285F5A3" w14:textId="6C98E8EA" w:rsidR="00262E4F" w:rsidRPr="00D707F7" w:rsidRDefault="00262E4F" w:rsidP="00262E4F">
      <w:pPr>
        <w:pStyle w:val="Prrafodelista"/>
        <w:numPr>
          <w:ilvl w:val="0"/>
          <w:numId w:val="2"/>
        </w:numPr>
        <w:spacing w:line="360" w:lineRule="auto"/>
        <w:ind w:left="0" w:firstLine="0"/>
        <w:jc w:val="both"/>
        <w:rPr>
          <w:rFonts w:ascii="Palatino Linotype" w:hAnsi="Palatino Linotype"/>
        </w:rPr>
      </w:pPr>
      <w:bookmarkStart w:id="127" w:name="_Toc521431830"/>
      <w:bookmarkStart w:id="128"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w:t>
      </w:r>
      <w:r w:rsidRPr="00D707F7">
        <w:rPr>
          <w:rFonts w:ascii="Palatino Linotype" w:eastAsia="Calibri" w:hAnsi="Palatino Linotype" w:cs="Arial"/>
        </w:rPr>
        <w:lastRenderedPageBreak/>
        <w:t xml:space="preserve">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sidR="0002415E">
        <w:rPr>
          <w:rFonts w:ascii="Palatino Linotype" w:eastAsia="Calibri" w:hAnsi="Palatino Linotype" w:cs="Arial"/>
        </w:rPr>
        <w:t xml:space="preserve">trego su respuesta </w:t>
      </w:r>
      <w:r w:rsidR="00B51D0F">
        <w:rPr>
          <w:rFonts w:ascii="Palatino Linotype" w:eastAsia="Calibri" w:hAnsi="Palatino Linotype" w:cs="Arial"/>
        </w:rPr>
        <w:t>e</w:t>
      </w:r>
      <w:r w:rsidR="00FA448D">
        <w:rPr>
          <w:rFonts w:ascii="Palatino Linotype" w:eastAsia="Calibri" w:hAnsi="Palatino Linotype" w:cs="Arial"/>
        </w:rPr>
        <w:t xml:space="preserve">l día </w:t>
      </w:r>
      <w:r w:rsidR="006F2127">
        <w:rPr>
          <w:rFonts w:ascii="Palatino Linotype" w:eastAsia="Calibri" w:hAnsi="Palatino Linotype" w:cs="Arial"/>
        </w:rPr>
        <w:t>veinti</w:t>
      </w:r>
      <w:r w:rsidR="00B94A1A">
        <w:rPr>
          <w:rFonts w:ascii="Palatino Linotype" w:eastAsia="Calibri" w:hAnsi="Palatino Linotype" w:cs="Arial"/>
        </w:rPr>
        <w:t xml:space="preserve">uno </w:t>
      </w:r>
      <w:r w:rsidR="0002415E">
        <w:rPr>
          <w:rFonts w:ascii="Palatino Linotype" w:eastAsia="Calibri" w:hAnsi="Palatino Linotype" w:cs="Arial"/>
        </w:rPr>
        <w:t>(</w:t>
      </w:r>
      <w:r w:rsidR="00E86BA5">
        <w:rPr>
          <w:rFonts w:ascii="Palatino Linotype" w:eastAsia="Calibri" w:hAnsi="Palatino Linotype" w:cs="Arial"/>
        </w:rPr>
        <w:t>2</w:t>
      </w:r>
      <w:r w:rsidR="00B94A1A">
        <w:rPr>
          <w:rFonts w:ascii="Palatino Linotype" w:eastAsia="Calibri" w:hAnsi="Palatino Linotype" w:cs="Arial"/>
        </w:rPr>
        <w:t>1</w:t>
      </w:r>
      <w:r w:rsidR="0002415E">
        <w:rPr>
          <w:rFonts w:ascii="Palatino Linotype" w:eastAsia="Calibri" w:hAnsi="Palatino Linotype" w:cs="Arial"/>
        </w:rPr>
        <w:t>)</w:t>
      </w:r>
      <w:r w:rsidRPr="00D707F7">
        <w:rPr>
          <w:rFonts w:ascii="Palatino Linotype" w:eastAsia="Calibri" w:hAnsi="Palatino Linotype" w:cs="Arial"/>
        </w:rPr>
        <w:t xml:space="preserve"> de </w:t>
      </w:r>
      <w:r w:rsidR="00B94A1A">
        <w:rPr>
          <w:rFonts w:ascii="Palatino Linotype" w:eastAsia="Calibri" w:hAnsi="Palatino Linotype" w:cs="Arial"/>
        </w:rPr>
        <w:t>agost</w:t>
      </w:r>
      <w:r w:rsidR="00292C6A" w:rsidRPr="00D707F7">
        <w:rPr>
          <w:rFonts w:ascii="Palatino Linotype" w:eastAsia="Calibri" w:hAnsi="Palatino Linotype" w:cs="Arial"/>
        </w:rPr>
        <w:t>o</w:t>
      </w:r>
      <w:r w:rsidRPr="00D707F7">
        <w:rPr>
          <w:rFonts w:ascii="Palatino Linotype" w:eastAsia="Calibri" w:hAnsi="Palatino Linotype" w:cs="Arial"/>
        </w:rPr>
        <w:t xml:space="preserve"> de dos mil </w:t>
      </w:r>
      <w:r w:rsidR="00B51D0F">
        <w:rPr>
          <w:rFonts w:ascii="Palatino Linotype" w:eastAsia="Calibri" w:hAnsi="Palatino Linotype" w:cs="Arial"/>
        </w:rPr>
        <w:t>veinte</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w:t>
      </w:r>
      <w:r w:rsidR="00292C6A" w:rsidRPr="00D707F7">
        <w:rPr>
          <w:rFonts w:ascii="Palatino Linotype" w:hAnsi="Palatino Linotype" w:cs="Arial"/>
        </w:rPr>
        <w:t xml:space="preserve">recurso transcurrió del día </w:t>
      </w:r>
      <w:r w:rsidR="00B94A1A">
        <w:rPr>
          <w:rFonts w:ascii="Palatino Linotype" w:hAnsi="Palatino Linotype" w:cs="Arial"/>
        </w:rPr>
        <w:t>veinticuatro</w:t>
      </w:r>
      <w:r w:rsidRPr="00D707F7">
        <w:rPr>
          <w:rFonts w:ascii="Palatino Linotype" w:hAnsi="Palatino Linotype" w:cs="Arial"/>
        </w:rPr>
        <w:t xml:space="preserve"> (</w:t>
      </w:r>
      <w:r w:rsidR="00595601">
        <w:rPr>
          <w:rFonts w:ascii="Palatino Linotype" w:hAnsi="Palatino Linotype" w:cs="Arial"/>
        </w:rPr>
        <w:t>2</w:t>
      </w:r>
      <w:r w:rsidR="00B94A1A">
        <w:rPr>
          <w:rFonts w:ascii="Palatino Linotype" w:hAnsi="Palatino Linotype" w:cs="Arial"/>
        </w:rPr>
        <w:t>4</w:t>
      </w:r>
      <w:r w:rsidR="00292C6A" w:rsidRPr="00D707F7">
        <w:rPr>
          <w:rFonts w:ascii="Palatino Linotype" w:hAnsi="Palatino Linotype" w:cs="Arial"/>
        </w:rPr>
        <w:t xml:space="preserve">) </w:t>
      </w:r>
      <w:r w:rsidR="00B94A1A">
        <w:rPr>
          <w:rFonts w:ascii="Palatino Linotype" w:hAnsi="Palatino Linotype" w:cs="Arial"/>
        </w:rPr>
        <w:t xml:space="preserve">de agosto </w:t>
      </w:r>
      <w:r w:rsidR="00595601">
        <w:rPr>
          <w:rFonts w:ascii="Palatino Linotype" w:hAnsi="Palatino Linotype" w:cs="Arial"/>
        </w:rPr>
        <w:t xml:space="preserve">al </w:t>
      </w:r>
      <w:r w:rsidR="00B94A1A">
        <w:rPr>
          <w:rFonts w:ascii="Palatino Linotype" w:hAnsi="Palatino Linotype" w:cs="Arial"/>
        </w:rPr>
        <w:t>once</w:t>
      </w:r>
      <w:r w:rsidR="00E02679">
        <w:rPr>
          <w:rFonts w:ascii="Palatino Linotype" w:hAnsi="Palatino Linotype" w:cs="Arial"/>
        </w:rPr>
        <w:t xml:space="preserve"> (</w:t>
      </w:r>
      <w:r w:rsidR="00595601">
        <w:rPr>
          <w:rFonts w:ascii="Palatino Linotype" w:hAnsi="Palatino Linotype" w:cs="Arial"/>
        </w:rPr>
        <w:t>1</w:t>
      </w:r>
      <w:r w:rsidR="00B94A1A">
        <w:rPr>
          <w:rFonts w:ascii="Palatino Linotype" w:hAnsi="Palatino Linotype" w:cs="Arial"/>
        </w:rPr>
        <w:t>1</w:t>
      </w:r>
      <w:r w:rsidR="00E02679">
        <w:rPr>
          <w:rFonts w:ascii="Palatino Linotype" w:hAnsi="Palatino Linotype" w:cs="Arial"/>
        </w:rPr>
        <w:t xml:space="preserve">) </w:t>
      </w:r>
      <w:r w:rsidRPr="00D707F7">
        <w:rPr>
          <w:rFonts w:ascii="Palatino Linotype" w:hAnsi="Palatino Linotype" w:cs="Arial"/>
        </w:rPr>
        <w:t xml:space="preserve">de </w:t>
      </w:r>
      <w:r w:rsidR="00B94A1A">
        <w:rPr>
          <w:rFonts w:ascii="Palatino Linotype" w:hAnsi="Palatino Linotype" w:cs="Arial"/>
        </w:rPr>
        <w:t>septiembre</w:t>
      </w:r>
      <w:r w:rsidRPr="00D707F7">
        <w:rPr>
          <w:rFonts w:ascii="Palatino Linotype" w:hAnsi="Palatino Linotype" w:cs="Arial"/>
        </w:rPr>
        <w:t xml:space="preserve"> de dos mil veinte; en consecuencia, el ahora recurrente pres</w:t>
      </w:r>
      <w:r w:rsidR="00292C6A" w:rsidRPr="00D707F7">
        <w:rPr>
          <w:rFonts w:ascii="Palatino Linotype" w:hAnsi="Palatino Linotype" w:cs="Arial"/>
        </w:rPr>
        <w:t>entó su inconformidad</w:t>
      </w:r>
      <w:r w:rsidR="0002415E">
        <w:rPr>
          <w:rFonts w:ascii="Palatino Linotype" w:hAnsi="Palatino Linotype" w:cs="Arial"/>
        </w:rPr>
        <w:t xml:space="preserve"> </w:t>
      </w:r>
      <w:r w:rsidR="00B51D0F">
        <w:rPr>
          <w:rFonts w:ascii="Palatino Linotype" w:hAnsi="Palatino Linotype" w:cs="Arial"/>
        </w:rPr>
        <w:t>e</w:t>
      </w:r>
      <w:r w:rsidR="00292C6A" w:rsidRPr="00D707F7">
        <w:rPr>
          <w:rFonts w:ascii="Palatino Linotype" w:hAnsi="Palatino Linotype" w:cs="Arial"/>
        </w:rPr>
        <w:t xml:space="preserve">l día </w:t>
      </w:r>
      <w:r w:rsidR="006F2127">
        <w:rPr>
          <w:rFonts w:ascii="Palatino Linotype" w:hAnsi="Palatino Linotype" w:cs="Arial"/>
        </w:rPr>
        <w:t>veinti</w:t>
      </w:r>
      <w:r w:rsidR="00B94A1A">
        <w:rPr>
          <w:rFonts w:ascii="Palatino Linotype" w:hAnsi="Palatino Linotype" w:cs="Arial"/>
        </w:rPr>
        <w:t>ocho</w:t>
      </w:r>
      <w:r w:rsidR="0002415E">
        <w:rPr>
          <w:rFonts w:ascii="Palatino Linotype" w:hAnsi="Palatino Linotype" w:cs="Arial"/>
        </w:rPr>
        <w:t xml:space="preserve"> (</w:t>
      </w:r>
      <w:r w:rsidR="006F2127">
        <w:rPr>
          <w:rFonts w:ascii="Palatino Linotype" w:hAnsi="Palatino Linotype" w:cs="Arial"/>
        </w:rPr>
        <w:t>2</w:t>
      </w:r>
      <w:r w:rsidR="00B94A1A">
        <w:rPr>
          <w:rFonts w:ascii="Palatino Linotype" w:hAnsi="Palatino Linotype" w:cs="Arial"/>
        </w:rPr>
        <w:t>8</w:t>
      </w:r>
      <w:r w:rsidR="0002415E">
        <w:rPr>
          <w:rFonts w:ascii="Palatino Linotype" w:hAnsi="Palatino Linotype" w:cs="Arial"/>
        </w:rPr>
        <w:t xml:space="preserve">) </w:t>
      </w:r>
      <w:r w:rsidRPr="00D707F7">
        <w:rPr>
          <w:rFonts w:ascii="Palatino Linotype" w:hAnsi="Palatino Linotype" w:cs="Arial"/>
        </w:rPr>
        <w:t xml:space="preserve">de </w:t>
      </w:r>
      <w:r w:rsidR="00B94A1A">
        <w:rPr>
          <w:rFonts w:ascii="Palatino Linotype" w:hAnsi="Palatino Linotype" w:cs="Arial"/>
        </w:rPr>
        <w:t>agost</w:t>
      </w:r>
      <w:r w:rsidRPr="00D707F7">
        <w:rPr>
          <w:rFonts w:ascii="Palatino Linotype" w:hAnsi="Palatino Linotype" w:cs="Arial"/>
        </w:rPr>
        <w:t xml:space="preserve">o </w:t>
      </w:r>
      <w:r w:rsidR="0002415E">
        <w:rPr>
          <w:rFonts w:ascii="Palatino Linotype" w:hAnsi="Palatino Linotype" w:cs="Arial"/>
        </w:rPr>
        <w:t xml:space="preserve">de dos mil veinte; por lo que </w:t>
      </w:r>
      <w:r w:rsidR="00B51D0F">
        <w:rPr>
          <w:rFonts w:ascii="Palatino Linotype" w:hAnsi="Palatino Linotype" w:cs="Arial"/>
        </w:rPr>
        <w:t>e</w:t>
      </w:r>
      <w:r w:rsidR="0002415E">
        <w:rPr>
          <w:rFonts w:ascii="Palatino Linotype" w:hAnsi="Palatino Linotype" w:cs="Arial"/>
        </w:rPr>
        <w:t>l</w:t>
      </w:r>
      <w:r w:rsidRPr="00D707F7">
        <w:rPr>
          <w:rFonts w:ascii="Palatino Linotype" w:hAnsi="Palatino Linotype" w:cs="Arial"/>
        </w:rPr>
        <w:t xml:space="preserve"> medio de impugnación se encuentra</w:t>
      </w:r>
      <w:r w:rsidR="0002415E">
        <w:rPr>
          <w:rFonts w:ascii="Palatino Linotype" w:hAnsi="Palatino Linotype" w:cs="Arial"/>
        </w:rPr>
        <w:t>n</w:t>
      </w:r>
      <w:r w:rsidRPr="00D707F7">
        <w:rPr>
          <w:rFonts w:ascii="Palatino Linotype" w:hAnsi="Palatino Linotype" w:cs="Arial"/>
        </w:rPr>
        <w:t xml:space="preserve"> dentro del lapso legalmente establecido para tal efecto. </w:t>
      </w:r>
    </w:p>
    <w:p w14:paraId="382D3001" w14:textId="77777777" w:rsidR="00262E4F" w:rsidRPr="00D707F7" w:rsidRDefault="00262E4F" w:rsidP="00262E4F">
      <w:pPr>
        <w:pStyle w:val="Prrafodelista"/>
        <w:spacing w:line="360" w:lineRule="auto"/>
        <w:ind w:left="0"/>
        <w:jc w:val="both"/>
        <w:rPr>
          <w:rFonts w:ascii="Palatino Linotype" w:hAnsi="Palatino Linotype"/>
        </w:rPr>
      </w:pPr>
    </w:p>
    <w:p w14:paraId="38975C46" w14:textId="77777777" w:rsidR="00262E4F" w:rsidRPr="00D707F7" w:rsidRDefault="00262E4F" w:rsidP="00262E4F">
      <w:pPr>
        <w:pStyle w:val="Prrafodelista"/>
        <w:numPr>
          <w:ilvl w:val="0"/>
          <w:numId w:val="2"/>
        </w:numPr>
        <w:spacing w:line="360" w:lineRule="auto"/>
        <w:ind w:left="0" w:firstLine="0"/>
        <w:jc w:val="both"/>
        <w:rPr>
          <w:rFonts w:ascii="Palatino Linotype" w:hAnsi="Palatino Linotype"/>
        </w:rPr>
      </w:pPr>
      <w:r w:rsidRPr="00D707F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D707F7" w:rsidRDefault="00262E4F" w:rsidP="00262E4F">
      <w:pPr>
        <w:pStyle w:val="Prrafodelista"/>
        <w:rPr>
          <w:rFonts w:ascii="Palatino Linotype" w:hAnsi="Palatino Linotype" w:cs="Arial"/>
          <w:szCs w:val="23"/>
        </w:rPr>
      </w:pPr>
    </w:p>
    <w:p w14:paraId="383402C9" w14:textId="77777777" w:rsidR="00262E4F" w:rsidRPr="00D707F7" w:rsidRDefault="00262E4F" w:rsidP="00262E4F">
      <w:pPr>
        <w:pStyle w:val="Ttulo1"/>
        <w:spacing w:line="360" w:lineRule="auto"/>
        <w:rPr>
          <w:b/>
          <w:color w:val="000000" w:themeColor="text1"/>
          <w:szCs w:val="24"/>
        </w:rPr>
      </w:pPr>
      <w:bookmarkStart w:id="129" w:name="_Toc34246179"/>
      <w:bookmarkStart w:id="130" w:name="_Toc52996703"/>
      <w:r w:rsidRPr="00D707F7">
        <w:rPr>
          <w:b/>
          <w:color w:val="000000" w:themeColor="text1"/>
          <w:szCs w:val="24"/>
        </w:rPr>
        <w:t xml:space="preserve">TERCERO. </w:t>
      </w:r>
      <w:bookmarkStart w:id="131" w:name="_Toc501021589"/>
      <w:bookmarkEnd w:id="127"/>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8"/>
      <w:bookmarkEnd w:id="129"/>
      <w:bookmarkEnd w:id="130"/>
      <w:bookmarkEnd w:id="131"/>
    </w:p>
    <w:p w14:paraId="3E5BB6AE" w14:textId="77777777" w:rsidR="00262E4F" w:rsidRPr="00D707F7" w:rsidRDefault="00262E4F" w:rsidP="00262E4F">
      <w:pPr>
        <w:rPr>
          <w:lang w:val="es-MX" w:eastAsia="en-US"/>
        </w:rPr>
      </w:pPr>
    </w:p>
    <w:p w14:paraId="5ECE3719" w14:textId="2FF77F97" w:rsidR="006F2127" w:rsidRDefault="00E02679" w:rsidP="00B94A1A">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Se </w:t>
      </w:r>
      <w:r w:rsidR="006F2127">
        <w:rPr>
          <w:rFonts w:ascii="Palatino Linotype" w:hAnsi="Palatino Linotype" w:cs="Arial"/>
        </w:rPr>
        <w:t>solicitó</w:t>
      </w:r>
      <w:r w:rsidR="00AE32F9">
        <w:rPr>
          <w:rFonts w:ascii="Palatino Linotype" w:hAnsi="Palatino Linotype" w:cs="Arial"/>
        </w:rPr>
        <w:t xml:space="preserve"> </w:t>
      </w:r>
      <w:r w:rsidR="00B94A1A">
        <w:rPr>
          <w:rFonts w:ascii="Palatino Linotype" w:hAnsi="Palatino Linotype" w:cs="Arial"/>
        </w:rPr>
        <w:t>conocer</w:t>
      </w:r>
      <w:r w:rsidR="006F2127">
        <w:rPr>
          <w:rFonts w:ascii="Palatino Linotype" w:hAnsi="Palatino Linotype" w:cs="Arial"/>
        </w:rPr>
        <w:t xml:space="preserve"> </w:t>
      </w:r>
      <w:r w:rsidR="00B94A1A" w:rsidRPr="00B94A1A">
        <w:rPr>
          <w:rFonts w:ascii="Palatino Linotype" w:hAnsi="Palatino Linotype" w:cs="Arial"/>
        </w:rPr>
        <w:t>los documentos y registros o</w:t>
      </w:r>
      <w:r w:rsidR="00B94A1A">
        <w:rPr>
          <w:rFonts w:ascii="Palatino Linotype" w:hAnsi="Palatino Linotype" w:cs="Arial"/>
        </w:rPr>
        <w:t xml:space="preserve">ficiales como: </w:t>
      </w:r>
      <w:r w:rsidR="00B94A1A" w:rsidRPr="00B94A1A">
        <w:rPr>
          <w:rFonts w:ascii="Palatino Linotype" w:hAnsi="Palatino Linotype" w:cs="Arial"/>
        </w:rPr>
        <w:t>permisos de publicidad, pago de derechos o contribuciones, policía, protección civil, contratos y</w:t>
      </w:r>
      <w:r w:rsidR="00B94A1A">
        <w:rPr>
          <w:rFonts w:ascii="Palatino Linotype" w:hAnsi="Palatino Linotype" w:cs="Arial"/>
        </w:rPr>
        <w:t>/o convenios, pago de permisos, del baile público realizado los días</w:t>
      </w:r>
      <w:r w:rsidR="00B94A1A" w:rsidRPr="00B94A1A">
        <w:rPr>
          <w:rFonts w:ascii="Palatino Linotype" w:hAnsi="Palatino Linotype" w:cs="Arial"/>
        </w:rPr>
        <w:t xml:space="preserve"> tres </w:t>
      </w:r>
      <w:r w:rsidR="00B94A1A">
        <w:rPr>
          <w:rFonts w:ascii="Palatino Linotype" w:hAnsi="Palatino Linotype" w:cs="Arial"/>
        </w:rPr>
        <w:t xml:space="preserve">(03) </w:t>
      </w:r>
      <w:r w:rsidR="00B94A1A" w:rsidRPr="00B94A1A">
        <w:rPr>
          <w:rFonts w:ascii="Palatino Linotype" w:hAnsi="Palatino Linotype" w:cs="Arial"/>
        </w:rPr>
        <w:t xml:space="preserve">y cuatro </w:t>
      </w:r>
      <w:r w:rsidR="00B94A1A">
        <w:rPr>
          <w:rFonts w:ascii="Palatino Linotype" w:hAnsi="Palatino Linotype" w:cs="Arial"/>
        </w:rPr>
        <w:t xml:space="preserve">(4) </w:t>
      </w:r>
      <w:r w:rsidR="00B94A1A" w:rsidRPr="00B94A1A">
        <w:rPr>
          <w:rFonts w:ascii="Palatino Linotype" w:hAnsi="Palatino Linotype" w:cs="Arial"/>
        </w:rPr>
        <w:t>de enero de dos mil veinte</w:t>
      </w:r>
      <w:r w:rsidR="00B94A1A">
        <w:rPr>
          <w:rFonts w:ascii="Palatino Linotype" w:hAnsi="Palatino Linotype" w:cs="Arial"/>
        </w:rPr>
        <w:t>.</w:t>
      </w:r>
    </w:p>
    <w:p w14:paraId="21EEEC82" w14:textId="77777777" w:rsidR="006F2127" w:rsidRDefault="006F2127" w:rsidP="006F2127">
      <w:pPr>
        <w:spacing w:line="360" w:lineRule="auto"/>
        <w:contextualSpacing/>
        <w:jc w:val="both"/>
        <w:rPr>
          <w:rFonts w:ascii="Palatino Linotype" w:hAnsi="Palatino Linotype" w:cs="Arial"/>
        </w:rPr>
      </w:pPr>
    </w:p>
    <w:p w14:paraId="646ABAD6" w14:textId="69041041" w:rsidR="00F15D5F" w:rsidRPr="001352F1" w:rsidRDefault="00AB76E8" w:rsidP="00DB36C8">
      <w:pPr>
        <w:numPr>
          <w:ilvl w:val="0"/>
          <w:numId w:val="2"/>
        </w:numPr>
        <w:spacing w:line="360" w:lineRule="auto"/>
        <w:ind w:left="0" w:firstLine="0"/>
        <w:contextualSpacing/>
        <w:jc w:val="both"/>
        <w:rPr>
          <w:rFonts w:ascii="Palatino Linotype" w:hAnsi="Palatino Linotype" w:cs="Arial"/>
        </w:rPr>
      </w:pPr>
      <w:r w:rsidRPr="00AB76E8">
        <w:rPr>
          <w:rFonts w:ascii="Palatino Linotype" w:hAnsi="Palatino Linotype" w:cs="Arial"/>
        </w:rPr>
        <w:lastRenderedPageBreak/>
        <w:t xml:space="preserve">En respuesta </w:t>
      </w:r>
      <w:r w:rsidR="00B94A1A">
        <w:rPr>
          <w:rFonts w:ascii="Palatino Linotype" w:hAnsi="Palatino Linotype" w:cs="Arial"/>
        </w:rPr>
        <w:t xml:space="preserve">el </w:t>
      </w:r>
      <w:r w:rsidR="00B94A1A">
        <w:rPr>
          <w:rFonts w:ascii="Palatino Linotype" w:hAnsi="Palatino Linotype" w:cs="Arial"/>
          <w:b/>
        </w:rPr>
        <w:t>SUJETO OBLIGADO,</w:t>
      </w:r>
      <w:r w:rsidRPr="00AB76E8">
        <w:rPr>
          <w:rFonts w:ascii="Palatino Linotype" w:hAnsi="Palatino Linotype" w:cs="Arial"/>
        </w:rPr>
        <w:t xml:space="preserve"> hizo entrega de un escrito </w:t>
      </w:r>
      <w:r w:rsidR="00B94A1A">
        <w:rPr>
          <w:rFonts w:ascii="Palatino Linotype" w:hAnsi="Palatino Linotype" w:cs="Arial"/>
        </w:rPr>
        <w:t>y tres oficios ya descritos en el anterior párrafo dos.</w:t>
      </w:r>
    </w:p>
    <w:p w14:paraId="6D8E9F26" w14:textId="77777777" w:rsidR="00F15D5F" w:rsidRDefault="00F15D5F" w:rsidP="00F15D5F">
      <w:pPr>
        <w:spacing w:line="360" w:lineRule="auto"/>
        <w:contextualSpacing/>
        <w:jc w:val="both"/>
        <w:rPr>
          <w:rFonts w:ascii="Palatino Linotype" w:hAnsi="Palatino Linotype" w:cs="Arial"/>
        </w:rPr>
      </w:pPr>
    </w:p>
    <w:p w14:paraId="50E21C39" w14:textId="30F61ACF" w:rsidR="00AB76E8" w:rsidRDefault="00F15D5F" w:rsidP="00AB76E8">
      <w:pPr>
        <w:numPr>
          <w:ilvl w:val="0"/>
          <w:numId w:val="2"/>
        </w:numPr>
        <w:spacing w:line="360" w:lineRule="auto"/>
        <w:ind w:left="0" w:firstLine="0"/>
        <w:contextualSpacing/>
        <w:jc w:val="both"/>
        <w:rPr>
          <w:rFonts w:ascii="Palatino Linotype" w:hAnsi="Palatino Linotype" w:cs="Arial"/>
        </w:rPr>
      </w:pPr>
      <w:r w:rsidRPr="00B94A1A">
        <w:rPr>
          <w:rFonts w:ascii="Palatino Linotype" w:hAnsi="Palatino Linotype" w:cs="Arial"/>
        </w:rPr>
        <w:t xml:space="preserve">El </w:t>
      </w:r>
      <w:r w:rsidR="00AB76E8" w:rsidRPr="00B94A1A">
        <w:rPr>
          <w:rFonts w:ascii="Palatino Linotype" w:hAnsi="Palatino Linotype" w:cs="Arial"/>
        </w:rPr>
        <w:t>particular</w:t>
      </w:r>
      <w:r w:rsidRPr="00B94A1A">
        <w:rPr>
          <w:rFonts w:ascii="Palatino Linotype" w:hAnsi="Palatino Linotype" w:cs="Arial"/>
          <w:b/>
        </w:rPr>
        <w:t xml:space="preserve"> </w:t>
      </w:r>
      <w:r w:rsidRPr="00B94A1A">
        <w:rPr>
          <w:rFonts w:ascii="Palatino Linotype" w:hAnsi="Palatino Linotype" w:cs="Arial"/>
        </w:rPr>
        <w:t xml:space="preserve">inconforme con la respuesta, </w:t>
      </w:r>
      <w:r w:rsidR="00B13977" w:rsidRPr="00B94A1A">
        <w:rPr>
          <w:rFonts w:ascii="Palatino Linotype" w:hAnsi="Palatino Linotype" w:cs="Arial"/>
        </w:rPr>
        <w:t xml:space="preserve">expuso que </w:t>
      </w:r>
      <w:r w:rsidR="00B94A1A" w:rsidRPr="00B94A1A">
        <w:rPr>
          <w:rFonts w:ascii="Palatino Linotype" w:hAnsi="Palatino Linotype" w:cs="Arial"/>
        </w:rPr>
        <w:t xml:space="preserve">no se entregó el soporte documental generado con motivo de </w:t>
      </w:r>
      <w:r w:rsidR="00DB36C8" w:rsidRPr="00B94A1A">
        <w:rPr>
          <w:rFonts w:ascii="Palatino Linotype" w:hAnsi="Palatino Linotype" w:cs="Arial"/>
        </w:rPr>
        <w:t xml:space="preserve">la respuesta </w:t>
      </w:r>
      <w:r w:rsidR="00B94A1A">
        <w:rPr>
          <w:rFonts w:ascii="Palatino Linotype" w:hAnsi="Palatino Linotype" w:cs="Arial"/>
        </w:rPr>
        <w:t>otorgada.</w:t>
      </w:r>
    </w:p>
    <w:p w14:paraId="6C6F553C" w14:textId="77777777" w:rsidR="00B94A1A" w:rsidRDefault="00B94A1A" w:rsidP="00B94A1A">
      <w:pPr>
        <w:pStyle w:val="Prrafodelista"/>
        <w:rPr>
          <w:rFonts w:ascii="Palatino Linotype" w:hAnsi="Palatino Linotype" w:cs="Arial"/>
        </w:rPr>
      </w:pPr>
    </w:p>
    <w:p w14:paraId="5F7C0CFF" w14:textId="57CD5BA1" w:rsidR="00262E4F" w:rsidRPr="00BD39BA" w:rsidRDefault="00F15D5F" w:rsidP="00AB76E8">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00BD39BA"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Pr="00B0510D">
        <w:rPr>
          <w:rFonts w:ascii="Palatino Linotype" w:eastAsia="MS Mincho" w:hAnsi="Palatino Linotype" w:cs="Arial"/>
        </w:rPr>
        <w:t xml:space="preserve">se actualizan la causal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V</w:t>
      </w:r>
      <w:r w:rsidR="00BD39BA">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sidR="00B13977">
        <w:rPr>
          <w:rFonts w:ascii="Palatino Linotype" w:eastAsia="Times New Roman" w:hAnsi="Palatino Linotype" w:cs="Arial"/>
          <w:color w:val="000000" w:themeColor="text1"/>
          <w:lang w:val="es-ES" w:eastAsia="es-MX"/>
        </w:rPr>
        <w:t xml:space="preserve"> la hipótesis jurídica relativa</w:t>
      </w:r>
      <w:r w:rsidRPr="00B0510D">
        <w:rPr>
          <w:rFonts w:ascii="Palatino Linotype" w:eastAsia="Times New Roman" w:hAnsi="Palatino Linotype" w:cs="Arial"/>
          <w:color w:val="000000" w:themeColor="text1"/>
          <w:lang w:val="es-ES" w:eastAsia="es-MX"/>
        </w:rPr>
        <w:t xml:space="preserve"> a la </w:t>
      </w:r>
      <w:r w:rsidR="00AB76E8" w:rsidRPr="00AB76E8">
        <w:rPr>
          <w:rFonts w:ascii="Palatino Linotype" w:eastAsia="Times New Roman" w:hAnsi="Palatino Linotype" w:cs="Arial"/>
          <w:color w:val="000000" w:themeColor="text1"/>
          <w:lang w:val="es-ES" w:eastAsia="es-MX"/>
        </w:rPr>
        <w:t xml:space="preserve">entrega de información </w:t>
      </w:r>
      <w:r w:rsidR="00B538F7">
        <w:rPr>
          <w:rFonts w:ascii="Palatino Linotype" w:eastAsia="Times New Roman" w:hAnsi="Palatino Linotype" w:cs="Arial"/>
          <w:color w:val="000000" w:themeColor="text1"/>
          <w:lang w:val="es-ES" w:eastAsia="es-MX"/>
        </w:rPr>
        <w:t>incompleta</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el </w:t>
      </w:r>
      <w:r w:rsidRPr="00B0510D">
        <w:rPr>
          <w:rFonts w:ascii="Palatino Linotype" w:eastAsia="MS Mincho" w:hAnsi="Palatino Linotype" w:cs="Arial"/>
          <w:b/>
        </w:rPr>
        <w:t>RECURRENTE</w:t>
      </w:r>
      <w:r w:rsidRPr="00B0510D">
        <w:rPr>
          <w:rFonts w:ascii="Palatino Linotype" w:eastAsia="MS Mincho" w:hAnsi="Palatino Linotype" w:cs="Arial"/>
        </w:rPr>
        <w:t xml:space="preserve"> al momento de interponer los</w:t>
      </w:r>
      <w:r w:rsidR="00BD39BA">
        <w:rPr>
          <w:rFonts w:ascii="Palatino Linotype" w:eastAsia="MS Mincho" w:hAnsi="Palatino Linotype" w:cs="Arial"/>
        </w:rPr>
        <w:t xml:space="preserve"> recursos de revisión de mérito</w:t>
      </w:r>
      <w:r w:rsidR="00262E4F" w:rsidRPr="00BD39BA">
        <w:rPr>
          <w:rFonts w:ascii="Palatino Linotype" w:eastAsia="Times New Roman" w:hAnsi="Palatino Linotype" w:cs="Arial"/>
          <w:color w:val="000000" w:themeColor="text1"/>
          <w:lang w:val="es-ES" w:eastAsia="es-MX"/>
        </w:rPr>
        <w:t xml:space="preserve">, de modo tal </w:t>
      </w:r>
      <w:r w:rsidR="00262E4F" w:rsidRPr="00BD39BA">
        <w:rPr>
          <w:rFonts w:ascii="Palatino Linotype" w:hAnsi="Palatino Linotype" w:cs="Arial"/>
          <w:color w:val="000000" w:themeColor="text1"/>
          <w:szCs w:val="23"/>
        </w:rPr>
        <w:t xml:space="preserve">que el presente recurso de revisión se circunscribirá en determinar si el </w:t>
      </w:r>
      <w:r w:rsidR="00262E4F" w:rsidRPr="00BD39BA">
        <w:rPr>
          <w:rFonts w:ascii="Palatino Linotype" w:hAnsi="Palatino Linotype" w:cs="Arial"/>
          <w:b/>
          <w:color w:val="000000" w:themeColor="text1"/>
          <w:szCs w:val="23"/>
        </w:rPr>
        <w:t>SUJETO</w:t>
      </w:r>
      <w:r w:rsidR="00262E4F" w:rsidRPr="00BD39BA">
        <w:rPr>
          <w:rFonts w:ascii="Palatino Linotype" w:hAnsi="Palatino Linotype" w:cs="Arial"/>
          <w:color w:val="000000" w:themeColor="text1"/>
          <w:szCs w:val="23"/>
        </w:rPr>
        <w:t xml:space="preserve"> </w:t>
      </w:r>
      <w:r w:rsidR="00262E4F" w:rsidRPr="00BD39BA">
        <w:rPr>
          <w:rFonts w:ascii="Palatino Linotype" w:hAnsi="Palatino Linotype" w:cs="Arial"/>
          <w:b/>
          <w:color w:val="000000" w:themeColor="text1"/>
          <w:szCs w:val="23"/>
        </w:rPr>
        <w:t>OBLIGADO</w:t>
      </w:r>
      <w:r w:rsidR="00262E4F" w:rsidRPr="00BD39BA">
        <w:rPr>
          <w:rFonts w:ascii="Palatino Linotype" w:hAnsi="Palatino Linotype" w:cs="Arial"/>
          <w:color w:val="000000" w:themeColor="text1"/>
          <w:szCs w:val="23"/>
        </w:rPr>
        <w:t xml:space="preserve"> con su respuesta ciertamente </w:t>
      </w:r>
      <w:r w:rsidR="00262E4F" w:rsidRPr="00BD39BA">
        <w:rPr>
          <w:rFonts w:ascii="Palatino Linotype" w:eastAsia="Times New Roman" w:hAnsi="Palatino Linotype"/>
          <w:color w:val="000000" w:themeColor="text1"/>
        </w:rPr>
        <w:t>actualiza la causa de procedencia</w:t>
      </w:r>
      <w:r w:rsidR="00262E4F" w:rsidRPr="00BD39BA">
        <w:rPr>
          <w:rFonts w:ascii="Palatino Linotype" w:eastAsia="Times New Roman" w:hAnsi="Palatino Linotype"/>
          <w:b/>
          <w:color w:val="000000" w:themeColor="text1"/>
        </w:rPr>
        <w:t xml:space="preserve"> </w:t>
      </w:r>
      <w:r w:rsidR="00262E4F" w:rsidRPr="00BD39BA">
        <w:rPr>
          <w:rFonts w:ascii="Palatino Linotype" w:eastAsia="Times New Roman" w:hAnsi="Palatino Linotype" w:cs="Arial"/>
          <w:color w:val="000000" w:themeColor="text1"/>
          <w:lang w:eastAsia="es-MX"/>
        </w:rPr>
        <w:t>de</w:t>
      </w:r>
      <w:r w:rsidR="00BD39BA">
        <w:rPr>
          <w:rFonts w:ascii="Palatino Linotype" w:eastAsia="Times New Roman" w:hAnsi="Palatino Linotype" w:cs="Arial"/>
          <w:color w:val="000000" w:themeColor="text1"/>
          <w:lang w:eastAsia="es-MX"/>
        </w:rPr>
        <w:t xml:space="preserve"> </w:t>
      </w:r>
      <w:r w:rsidR="00262E4F" w:rsidRPr="00BD39BA">
        <w:rPr>
          <w:rFonts w:ascii="Palatino Linotype" w:eastAsia="Times New Roman" w:hAnsi="Palatino Linotype" w:cs="Arial"/>
          <w:color w:val="000000" w:themeColor="text1"/>
          <w:lang w:eastAsia="es-MX"/>
        </w:rPr>
        <w:t>l</w:t>
      </w:r>
      <w:r w:rsidR="00BD39BA">
        <w:rPr>
          <w:rFonts w:ascii="Palatino Linotype" w:eastAsia="Times New Roman" w:hAnsi="Palatino Linotype" w:cs="Arial"/>
          <w:color w:val="000000" w:themeColor="text1"/>
          <w:lang w:eastAsia="es-MX"/>
        </w:rPr>
        <w:t>os</w:t>
      </w:r>
      <w:r w:rsidR="00262E4F" w:rsidRPr="00BD39BA">
        <w:rPr>
          <w:rFonts w:ascii="Palatino Linotype" w:eastAsia="Times New Roman" w:hAnsi="Palatino Linotype" w:cs="Arial"/>
          <w:color w:val="000000" w:themeColor="text1"/>
          <w:lang w:eastAsia="es-MX"/>
        </w:rPr>
        <w:t xml:space="preserve"> dispositivo</w:t>
      </w:r>
      <w:r w:rsidR="00BD39BA">
        <w:rPr>
          <w:rFonts w:ascii="Palatino Linotype" w:eastAsia="Times New Roman" w:hAnsi="Palatino Linotype" w:cs="Arial"/>
          <w:color w:val="000000" w:themeColor="text1"/>
          <w:lang w:eastAsia="es-MX"/>
        </w:rPr>
        <w:t>s</w:t>
      </w:r>
      <w:r w:rsidR="00262E4F" w:rsidRPr="00BD39BA">
        <w:rPr>
          <w:rFonts w:ascii="Palatino Linotype" w:eastAsia="Times New Roman" w:hAnsi="Palatino Linotype" w:cs="Arial"/>
          <w:color w:val="000000" w:themeColor="text1"/>
          <w:lang w:eastAsia="es-MX"/>
        </w:rPr>
        <w:t xml:space="preserve"> jurídico</w:t>
      </w:r>
      <w:r w:rsidR="00BD39BA">
        <w:rPr>
          <w:rFonts w:ascii="Palatino Linotype" w:eastAsia="Times New Roman" w:hAnsi="Palatino Linotype" w:cs="Arial"/>
          <w:color w:val="000000" w:themeColor="text1"/>
          <w:lang w:eastAsia="es-MX"/>
        </w:rPr>
        <w:t>s</w:t>
      </w:r>
      <w:r w:rsidR="00262E4F" w:rsidRPr="00BD39BA">
        <w:rPr>
          <w:rFonts w:ascii="Palatino Linotype" w:eastAsia="Times New Roman" w:hAnsi="Palatino Linotype" w:cs="Arial"/>
          <w:color w:val="000000" w:themeColor="text1"/>
          <w:lang w:eastAsia="es-MX"/>
        </w:rPr>
        <w:t xml:space="preserve"> en comento.</w:t>
      </w:r>
    </w:p>
    <w:p w14:paraId="287B4A8F" w14:textId="77777777" w:rsidR="00A87674"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13E3C4BC" w14:textId="77777777" w:rsidR="00231FF8" w:rsidRPr="00D707F7" w:rsidRDefault="00231FF8" w:rsidP="00A87674">
      <w:pPr>
        <w:pStyle w:val="Prrafodelista"/>
        <w:spacing w:line="360" w:lineRule="auto"/>
        <w:ind w:left="0"/>
        <w:jc w:val="both"/>
        <w:rPr>
          <w:rFonts w:ascii="Palatino Linotype" w:eastAsia="Times New Roman" w:hAnsi="Palatino Linotype" w:cs="Arial"/>
          <w:color w:val="000000" w:themeColor="text1"/>
        </w:rPr>
      </w:pPr>
    </w:p>
    <w:p w14:paraId="59E60836" w14:textId="77777777" w:rsidR="00231FF8" w:rsidRPr="001B0CE4" w:rsidRDefault="00231FF8" w:rsidP="00231FF8">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2472142"/>
      <w:bookmarkStart w:id="137" w:name="_Toc52996704"/>
      <w:r w:rsidRPr="001B0CE4">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bookmarkEnd w:id="137"/>
    </w:p>
    <w:p w14:paraId="68D5D482" w14:textId="77777777" w:rsidR="00231FF8" w:rsidRPr="007D41F6" w:rsidRDefault="00231FF8" w:rsidP="00231FF8">
      <w:pPr>
        <w:spacing w:line="360" w:lineRule="auto"/>
        <w:rPr>
          <w:rFonts w:ascii="Palatino Linotype" w:hAnsi="Palatino Linotype"/>
          <w:lang w:val="es-MX" w:eastAsia="en-US"/>
        </w:rPr>
      </w:pPr>
    </w:p>
    <w:p w14:paraId="6E4677B5" w14:textId="77777777" w:rsidR="00231FF8" w:rsidRPr="00961DEE" w:rsidRDefault="00231FF8" w:rsidP="00231FF8">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w:t>
      </w:r>
      <w:r>
        <w:rPr>
          <w:rFonts w:ascii="Palatino Linotype" w:hAnsi="Palatino Linotype" w:cs="Arial"/>
          <w:szCs w:val="23"/>
        </w:rPr>
        <w:lastRenderedPageBreak/>
        <w:t xml:space="preserve">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206B5DF5" w14:textId="77777777" w:rsidR="00231FF8" w:rsidRPr="000F1EFD" w:rsidRDefault="00231FF8" w:rsidP="00231FF8">
      <w:pPr>
        <w:pStyle w:val="Prrafodelista"/>
        <w:spacing w:line="360" w:lineRule="auto"/>
        <w:ind w:left="0"/>
        <w:jc w:val="both"/>
        <w:rPr>
          <w:rFonts w:ascii="Palatino Linotype" w:hAnsi="Palatino Linotype" w:cs="Arial"/>
          <w:i/>
          <w:lang w:val="es-MX"/>
        </w:rPr>
      </w:pPr>
    </w:p>
    <w:p w14:paraId="52003594" w14:textId="77777777" w:rsidR="00231FF8"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6D1443BB" w14:textId="77777777" w:rsidR="00231FF8" w:rsidRDefault="00231FF8" w:rsidP="00231FF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D775C63" w14:textId="77777777" w:rsidR="00231FF8" w:rsidRDefault="00231FF8" w:rsidP="00231FF8">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201AC2" w14:textId="77777777" w:rsidR="00231FF8" w:rsidRPr="00671FFB" w:rsidRDefault="00231FF8" w:rsidP="00231FF8">
      <w:pPr>
        <w:pStyle w:val="Prrafodelista"/>
        <w:rPr>
          <w:rFonts w:ascii="Palatino Linotype" w:eastAsia="Times New Roman" w:hAnsi="Palatino Linotype"/>
        </w:rPr>
      </w:pPr>
    </w:p>
    <w:p w14:paraId="15AF4152" w14:textId="77777777" w:rsidR="00231FF8"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lastRenderedPageBreak/>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7F69AD25" w14:textId="77777777" w:rsidR="00231FF8" w:rsidRDefault="00231FF8" w:rsidP="00231FF8">
      <w:pPr>
        <w:pStyle w:val="Prrafodelista"/>
        <w:spacing w:line="360" w:lineRule="auto"/>
        <w:ind w:left="0"/>
        <w:jc w:val="both"/>
        <w:rPr>
          <w:rFonts w:ascii="Palatino Linotype" w:hAnsi="Palatino Linotype" w:cs="Arial"/>
        </w:rPr>
      </w:pPr>
    </w:p>
    <w:p w14:paraId="142453CA" w14:textId="77777777" w:rsidR="00231FF8" w:rsidRPr="007D41F6" w:rsidRDefault="00231FF8" w:rsidP="00231F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Asimismo, e</w:t>
      </w:r>
      <w:r w:rsidRPr="007D41F6">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 México y Municipios</w:t>
      </w:r>
      <w:r w:rsidRPr="007D41F6">
        <w:rPr>
          <w:rFonts w:ascii="Palatino Linotype" w:hAnsi="Palatino Linotype" w:cs="Arial"/>
        </w:rPr>
        <w:t xml:space="preserve">, y determinar la </w:t>
      </w:r>
      <w:r w:rsidRPr="00B87399">
        <w:rPr>
          <w:rFonts w:ascii="Palatino Linotype" w:hAnsi="Palatino Linotype" w:cs="Arial"/>
        </w:rPr>
        <w:t>confirmación</w:t>
      </w:r>
      <w:r w:rsidRPr="007D41F6">
        <w:rPr>
          <w:rFonts w:ascii="Palatino Linotype" w:hAnsi="Palatino Linotype" w:cs="Arial"/>
        </w:rPr>
        <w:t xml:space="preserve">; revocación o modificación; </w:t>
      </w:r>
      <w:proofErr w:type="spellStart"/>
      <w:r w:rsidRPr="007D41F6">
        <w:rPr>
          <w:rFonts w:ascii="Palatino Linotype" w:hAnsi="Palatino Linotype" w:cs="Arial"/>
        </w:rPr>
        <w:t>desechamiento</w:t>
      </w:r>
      <w:proofErr w:type="spellEnd"/>
      <w:r w:rsidRPr="007D41F6">
        <w:rPr>
          <w:rFonts w:ascii="Palatino Linotype" w:hAnsi="Palatino Linotype" w:cs="Arial"/>
        </w:rPr>
        <w:t xml:space="preserve"> o </w:t>
      </w:r>
      <w:r w:rsidRPr="001C0EB3">
        <w:rPr>
          <w:rFonts w:ascii="Palatino Linotype" w:hAnsi="Palatino Linotype" w:cs="Arial"/>
        </w:rPr>
        <w:t>sobreseimiento</w:t>
      </w:r>
      <w:r w:rsidRPr="007D41F6">
        <w:rPr>
          <w:rFonts w:ascii="Palatino Linotype" w:hAnsi="Palatino Linotype" w:cs="Arial"/>
        </w:rPr>
        <w:t xml:space="preserve">; y en su caso ordenar la entrega de la información con respecto a la respuesta emitida por el </w:t>
      </w:r>
      <w:r w:rsidRPr="007D41F6">
        <w:rPr>
          <w:rFonts w:ascii="Palatino Linotype" w:hAnsi="Palatino Linotype" w:cs="Arial"/>
          <w:b/>
        </w:rPr>
        <w:t>SUJETO</w:t>
      </w:r>
      <w:r w:rsidRPr="007D41F6">
        <w:rPr>
          <w:rFonts w:ascii="Palatino Linotype" w:hAnsi="Palatino Linotype" w:cs="Arial"/>
        </w:rPr>
        <w:t xml:space="preserve"> </w:t>
      </w:r>
      <w:r w:rsidRPr="007D41F6">
        <w:rPr>
          <w:rFonts w:ascii="Palatino Linotype" w:hAnsi="Palatino Linotype" w:cs="Arial"/>
          <w:b/>
        </w:rPr>
        <w:t>OBLIGADO</w:t>
      </w:r>
      <w:r w:rsidRPr="007D41F6">
        <w:rPr>
          <w:rFonts w:ascii="Palatino Linotype" w:hAnsi="Palatino Linotype" w:cs="Arial"/>
        </w:rPr>
        <w:t>.</w:t>
      </w:r>
    </w:p>
    <w:p w14:paraId="50AF1CDC" w14:textId="77777777" w:rsidR="00231FF8" w:rsidRPr="007D41F6" w:rsidRDefault="00231FF8" w:rsidP="00231FF8">
      <w:pPr>
        <w:pStyle w:val="Prrafodelista"/>
        <w:spacing w:line="360" w:lineRule="auto"/>
        <w:ind w:left="0"/>
        <w:jc w:val="both"/>
        <w:rPr>
          <w:rFonts w:ascii="Palatino Linotype" w:hAnsi="Palatino Linotype" w:cs="Arial"/>
        </w:rPr>
      </w:pPr>
    </w:p>
    <w:p w14:paraId="68F311C4" w14:textId="77777777" w:rsidR="00231FF8" w:rsidRPr="004D3945" w:rsidRDefault="00231FF8" w:rsidP="00231FF8">
      <w:pPr>
        <w:pStyle w:val="Prrafodelista"/>
        <w:numPr>
          <w:ilvl w:val="0"/>
          <w:numId w:val="2"/>
        </w:numPr>
        <w:spacing w:line="360" w:lineRule="auto"/>
        <w:ind w:left="0" w:firstLine="0"/>
        <w:jc w:val="both"/>
        <w:rPr>
          <w:rFonts w:ascii="Palatino Linotype" w:hAnsi="Palatino Linotype"/>
          <w:b/>
          <w:sz w:val="22"/>
          <w:szCs w:val="22"/>
        </w:rPr>
      </w:pPr>
      <w:r w:rsidRPr="00437569">
        <w:rPr>
          <w:rFonts w:ascii="Palatino Linotype" w:eastAsia="Calibri" w:hAnsi="Palatino Linotype" w:cs="Arial"/>
          <w:color w:val="000000" w:themeColor="text1"/>
          <w:lang w:val="es-MX" w:eastAsia="en-US"/>
        </w:rPr>
        <w:t>Ahora bien, del caso concr</w:t>
      </w:r>
      <w:r>
        <w:rPr>
          <w:rFonts w:ascii="Palatino Linotype" w:eastAsia="Calibri" w:hAnsi="Palatino Linotype" w:cs="Arial"/>
          <w:color w:val="000000" w:themeColor="text1"/>
          <w:lang w:val="es-MX" w:eastAsia="en-US"/>
        </w:rPr>
        <w:t>eto y derivado del análisis a las constancias que obran en e</w:t>
      </w:r>
      <w:r w:rsidRPr="00437569">
        <w:rPr>
          <w:rFonts w:ascii="Palatino Linotype" w:eastAsia="Calibri" w:hAnsi="Palatino Linotype" w:cs="Arial"/>
          <w:color w:val="000000" w:themeColor="text1"/>
          <w:lang w:val="es-MX" w:eastAsia="en-US"/>
        </w:rPr>
        <w:t>l expediente electrónico</w:t>
      </w:r>
      <w:r>
        <w:rPr>
          <w:rFonts w:ascii="Palatino Linotype" w:eastAsia="Calibri" w:hAnsi="Palatino Linotype" w:cs="Arial"/>
          <w:color w:val="000000" w:themeColor="text1"/>
          <w:lang w:val="es-MX" w:eastAsia="en-US"/>
        </w:rPr>
        <w:t xml:space="preserve"> al rubro indicado; es de señalar que </w:t>
      </w:r>
      <w:r w:rsidRPr="00437569">
        <w:rPr>
          <w:rFonts w:ascii="Palatino Linotype" w:eastAsia="Calibri" w:hAnsi="Palatino Linotype" w:cs="Arial"/>
          <w:color w:val="000000" w:themeColor="text1"/>
          <w:lang w:val="es-MX" w:eastAsia="en-US"/>
        </w:rPr>
        <w:t>l</w:t>
      </w:r>
      <w:r>
        <w:rPr>
          <w:rFonts w:ascii="Palatino Linotype" w:eastAsia="Calibri" w:hAnsi="Palatino Linotype" w:cs="Arial"/>
          <w:color w:val="000000" w:themeColor="text1"/>
          <w:lang w:val="es-MX" w:eastAsia="en-US"/>
        </w:rPr>
        <w:t>a</w:t>
      </w:r>
      <w:r w:rsidRPr="00437569">
        <w:rPr>
          <w:rFonts w:ascii="Palatino Linotype" w:eastAsia="Calibri" w:hAnsi="Palatino Linotype" w:cs="Arial"/>
          <w:color w:val="000000" w:themeColor="text1"/>
          <w:lang w:val="es-MX" w:eastAsia="en-US"/>
        </w:rPr>
        <w:t xml:space="preserve"> </w:t>
      </w:r>
      <w:r w:rsidRPr="00437569">
        <w:rPr>
          <w:rFonts w:ascii="Palatino Linotype" w:hAnsi="Palatino Linotype" w:cs="Arial"/>
          <w:color w:val="000000" w:themeColor="text1"/>
        </w:rPr>
        <w:t xml:space="preserve">ahora recurrente, solicitó conocer </w:t>
      </w:r>
      <w:r>
        <w:rPr>
          <w:rFonts w:ascii="Palatino Linotype" w:hAnsi="Palatino Linotype" w:cs="Arial"/>
          <w:color w:val="000000" w:themeColor="text1"/>
        </w:rPr>
        <w:t>lo ya transcrito en el anterior párrafo 1.</w:t>
      </w:r>
    </w:p>
    <w:p w14:paraId="4FFD70FB" w14:textId="77777777" w:rsidR="00231FF8" w:rsidRPr="00BE7335" w:rsidRDefault="00231FF8" w:rsidP="00BE7335">
      <w:pPr>
        <w:rPr>
          <w:rFonts w:ascii="Palatino Linotype" w:hAnsi="Palatino Linotype"/>
          <w:b/>
          <w:sz w:val="22"/>
          <w:szCs w:val="22"/>
        </w:rPr>
      </w:pPr>
    </w:p>
    <w:p w14:paraId="48E432C9" w14:textId="0A6E34E6" w:rsidR="00231FF8" w:rsidRPr="00B64C81" w:rsidRDefault="00FE0EE7" w:rsidP="00FE0EE7">
      <w:pPr>
        <w:pStyle w:val="Prrafodelista"/>
        <w:numPr>
          <w:ilvl w:val="0"/>
          <w:numId w:val="2"/>
        </w:numPr>
        <w:spacing w:line="360" w:lineRule="auto"/>
        <w:ind w:left="0" w:firstLine="0"/>
        <w:jc w:val="both"/>
        <w:rPr>
          <w:rFonts w:cs="Times New Roman"/>
          <w:b/>
          <w:color w:val="000000" w:themeColor="text1"/>
          <w:lang w:eastAsia="es-ES_tradnl"/>
        </w:rPr>
      </w:pPr>
      <w:bookmarkStart w:id="138" w:name="_Toc521949107"/>
      <w:bookmarkStart w:id="139" w:name="_Toc522209067"/>
      <w:bookmarkStart w:id="140" w:name="_Toc523908140"/>
      <w:bookmarkStart w:id="141" w:name="_Toc31221176"/>
      <w:bookmarkStart w:id="142" w:name="_Toc23440737"/>
      <w:bookmarkStart w:id="143" w:name="_Toc21026228"/>
      <w:bookmarkStart w:id="144" w:name="_Toc20412820"/>
      <w:bookmarkStart w:id="145" w:name="_Toc20392593"/>
      <w:bookmarkStart w:id="146" w:name="_Toc11834466"/>
      <w:bookmarkStart w:id="147" w:name="_Toc12448142"/>
      <w:bookmarkStart w:id="148" w:name="_Toc17043969"/>
      <w:bookmarkStart w:id="149" w:name="_Toc17390946"/>
      <w:r>
        <w:rPr>
          <w:rFonts w:ascii="Palatino Linotype" w:eastAsia="MS Mincho" w:hAnsi="Palatino Linotype" w:cs="Times New Roman"/>
        </w:rPr>
        <w:t xml:space="preserve">De la respuesta de referencia se aprecia que el servidor público habilitado de la Dirección de Gobernación, da cuenta de la realización del evento público, así como que el soporte documental requerido si se generó, al señalar puntualmente </w:t>
      </w:r>
      <w:r w:rsidRPr="00FE0EE7">
        <w:rPr>
          <w:rFonts w:ascii="Palatino Linotype" w:eastAsia="MS Mincho" w:hAnsi="Palatino Linotype" w:cs="Times New Roman"/>
        </w:rPr>
        <w:t>que el permiso fue otorgado en fecha cinco (05) de dici</w:t>
      </w:r>
      <w:r w:rsidR="00A4380E">
        <w:rPr>
          <w:rFonts w:ascii="Palatino Linotype" w:eastAsia="MS Mincho" w:hAnsi="Palatino Linotype" w:cs="Times New Roman"/>
        </w:rPr>
        <w:t xml:space="preserve">embre de dos mil diecinueve </w:t>
      </w:r>
      <w:r w:rsidRPr="00FE0EE7">
        <w:rPr>
          <w:rFonts w:ascii="Palatino Linotype" w:eastAsia="MS Mincho" w:hAnsi="Palatino Linotype" w:cs="Times New Roman"/>
        </w:rPr>
        <w:t>y</w:t>
      </w:r>
      <w:r>
        <w:rPr>
          <w:rFonts w:ascii="Palatino Linotype" w:eastAsia="MS Mincho" w:hAnsi="Palatino Linotype" w:cs="Times New Roman"/>
        </w:rPr>
        <w:t xml:space="preserve"> </w:t>
      </w:r>
      <w:r w:rsidRPr="00FE0EE7">
        <w:rPr>
          <w:rFonts w:ascii="Palatino Linotype" w:eastAsia="MS Mincho" w:hAnsi="Palatino Linotype" w:cs="Times New Roman"/>
        </w:rPr>
        <w:t>q</w:t>
      </w:r>
      <w:r>
        <w:rPr>
          <w:rFonts w:ascii="Palatino Linotype" w:eastAsia="MS Mincho" w:hAnsi="Palatino Linotype" w:cs="Times New Roman"/>
        </w:rPr>
        <w:t xml:space="preserve">ue </w:t>
      </w:r>
      <w:r w:rsidRPr="00FE0EE7">
        <w:rPr>
          <w:rFonts w:ascii="Palatino Linotype" w:eastAsia="MS Mincho" w:hAnsi="Palatino Linotype" w:cs="Times New Roman"/>
        </w:rPr>
        <w:t>se llevó el trámite correspondiente para su realización.</w:t>
      </w:r>
    </w:p>
    <w:p w14:paraId="0D8D1C41" w14:textId="24971209" w:rsidR="0001477A" w:rsidRPr="0001477A" w:rsidRDefault="0001477A" w:rsidP="0001477A">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01477A">
        <w:rPr>
          <w:rFonts w:ascii="Palatino Linotype" w:hAnsi="Palatino Linotype" w:cs="Times New Roman"/>
          <w:color w:val="000000" w:themeColor="text1"/>
          <w:lang w:eastAsia="es-ES_tradnl"/>
        </w:rPr>
        <w:lastRenderedPageBreak/>
        <w:t xml:space="preserve">Precisado ello, se obvia el análisis de la competencia por parte del </w:t>
      </w:r>
      <w:r w:rsidRPr="0001477A">
        <w:rPr>
          <w:rFonts w:ascii="Palatino Linotype" w:hAnsi="Palatino Linotype" w:cs="Times New Roman"/>
          <w:b/>
          <w:color w:val="000000" w:themeColor="text1"/>
          <w:lang w:eastAsia="es-ES_tradnl"/>
        </w:rPr>
        <w:t xml:space="preserve">SUJETO OBLIGADO, </w:t>
      </w:r>
      <w:r w:rsidRPr="0001477A">
        <w:rPr>
          <w:rFonts w:ascii="Palatino Linotype" w:hAnsi="Palatino Linotype" w:cs="Times New Roman"/>
          <w:color w:val="000000" w:themeColor="text1"/>
          <w:lang w:eastAsia="es-ES_tradnl"/>
        </w:rPr>
        <w:t>para generar, administrar o poseer la información solicitada en el recurso que nos ocupa, dado que éste ha asumido contar con la misma, en razón de que en su respuesta, éste se pronunció ante los requerimientos del ciudadano.</w:t>
      </w:r>
    </w:p>
    <w:p w14:paraId="7981A9C0" w14:textId="77777777" w:rsidR="0001477A" w:rsidRPr="0001477A" w:rsidRDefault="0001477A" w:rsidP="004049EE">
      <w:pPr>
        <w:spacing w:line="360" w:lineRule="auto"/>
        <w:ind w:left="644" w:right="49"/>
        <w:contextualSpacing/>
        <w:jc w:val="both"/>
        <w:rPr>
          <w:rFonts w:ascii="Palatino Linotype" w:hAnsi="Palatino Linotype" w:cs="Times New Roman"/>
          <w:color w:val="000000" w:themeColor="text1"/>
          <w:lang w:eastAsia="es-ES_tradnl"/>
        </w:rPr>
      </w:pPr>
    </w:p>
    <w:p w14:paraId="7E5A172B" w14:textId="77777777" w:rsidR="0001477A" w:rsidRPr="0001477A" w:rsidRDefault="0001477A" w:rsidP="004049EE">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01477A">
        <w:rPr>
          <w:rFonts w:ascii="Palatino Linotype" w:hAnsi="Palatino Linotype" w:cs="Times New Roman"/>
          <w:color w:val="000000" w:themeColor="text1"/>
          <w:lang w:eastAsia="es-ES_tradnl"/>
        </w:rPr>
        <w:t xml:space="preserve">En efecto, el hecho de que </w:t>
      </w:r>
      <w:r w:rsidRPr="004049EE">
        <w:rPr>
          <w:rFonts w:ascii="Palatino Linotype" w:hAnsi="Palatino Linotype" w:cs="Times New Roman"/>
          <w:b/>
          <w:color w:val="000000" w:themeColor="text1"/>
          <w:lang w:eastAsia="es-ES_tradnl"/>
        </w:rPr>
        <w:t>EL SUJETO OBLIGADO</w:t>
      </w:r>
      <w:r w:rsidRPr="0001477A">
        <w:rPr>
          <w:rFonts w:ascii="Palatino Linotype" w:hAnsi="Palatino Linotype" w:cs="Times New Roman"/>
          <w:color w:val="000000" w:themeColor="text1"/>
          <w:lang w:eastAsia="es-ES_tradnl"/>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6137C687" w14:textId="77777777" w:rsidR="0001477A" w:rsidRPr="0001477A" w:rsidRDefault="0001477A" w:rsidP="004049EE">
      <w:pPr>
        <w:spacing w:line="360" w:lineRule="auto"/>
        <w:ind w:left="644" w:right="49"/>
        <w:contextualSpacing/>
        <w:jc w:val="both"/>
        <w:rPr>
          <w:rFonts w:ascii="Palatino Linotype" w:hAnsi="Palatino Linotype" w:cs="Times New Roman"/>
          <w:color w:val="000000" w:themeColor="text1"/>
          <w:lang w:eastAsia="es-ES_tradnl"/>
        </w:rPr>
      </w:pPr>
    </w:p>
    <w:p w14:paraId="33C81743" w14:textId="77777777" w:rsidR="0001477A" w:rsidRPr="004049EE" w:rsidRDefault="0001477A" w:rsidP="004049EE">
      <w:pPr>
        <w:spacing w:line="360" w:lineRule="auto"/>
        <w:ind w:left="567" w:right="474"/>
        <w:contextualSpacing/>
        <w:jc w:val="both"/>
        <w:rPr>
          <w:rFonts w:ascii="Palatino Linotype" w:hAnsi="Palatino Linotype" w:cs="Times New Roman"/>
          <w:i/>
          <w:color w:val="000000" w:themeColor="text1"/>
          <w:lang w:eastAsia="es-ES_tradnl"/>
        </w:rPr>
      </w:pPr>
      <w:r w:rsidRPr="004049EE">
        <w:rPr>
          <w:rFonts w:ascii="Palatino Linotype" w:hAnsi="Palatino Linotype" w:cs="Times New Roman"/>
          <w:i/>
          <w:color w:val="000000" w:themeColor="text1"/>
          <w:lang w:eastAsia="es-ES_tradnl"/>
        </w:rPr>
        <w:t>“Artículo 12. Quienes generen, recopilen, administren, manejen, procesen, archiven o conserven información pública serán responsables de la misma en los términos de las disposiciones jurídicas aplicables.</w:t>
      </w:r>
    </w:p>
    <w:p w14:paraId="1E314699" w14:textId="77777777" w:rsidR="0001477A" w:rsidRPr="0001477A" w:rsidRDefault="0001477A" w:rsidP="004049EE">
      <w:pPr>
        <w:spacing w:line="360" w:lineRule="auto"/>
        <w:ind w:left="644" w:right="49"/>
        <w:contextualSpacing/>
        <w:jc w:val="both"/>
        <w:rPr>
          <w:rFonts w:ascii="Palatino Linotype" w:hAnsi="Palatino Linotype" w:cs="Times New Roman"/>
          <w:color w:val="000000" w:themeColor="text1"/>
          <w:lang w:eastAsia="es-ES_tradnl"/>
        </w:rPr>
      </w:pPr>
    </w:p>
    <w:p w14:paraId="636E2C94" w14:textId="53DC7ED2" w:rsidR="0001477A" w:rsidRPr="0001477A" w:rsidRDefault="0001477A" w:rsidP="004049EE">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01477A">
        <w:rPr>
          <w:rFonts w:ascii="Palatino Linotype" w:hAnsi="Palatino Linotype" w:cs="Times New Roman"/>
          <w:color w:val="000000" w:themeColor="text1"/>
          <w:lang w:eastAsia="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sidR="00A4380E">
        <w:rPr>
          <w:rFonts w:ascii="Palatino Linotype" w:hAnsi="Palatino Linotype" w:cs="Times New Roman"/>
          <w:color w:val="000000" w:themeColor="text1"/>
          <w:lang w:eastAsia="es-ES_tradnl"/>
        </w:rPr>
        <w:t>os o practicar investigaciones.</w:t>
      </w:r>
    </w:p>
    <w:p w14:paraId="14B1112B" w14:textId="77777777" w:rsidR="0001477A" w:rsidRPr="0001477A" w:rsidRDefault="0001477A" w:rsidP="004049EE">
      <w:pPr>
        <w:spacing w:line="360" w:lineRule="auto"/>
        <w:ind w:right="49"/>
        <w:contextualSpacing/>
        <w:jc w:val="both"/>
        <w:rPr>
          <w:rFonts w:ascii="Palatino Linotype" w:hAnsi="Palatino Linotype" w:cs="Times New Roman"/>
          <w:color w:val="000000" w:themeColor="text1"/>
          <w:lang w:eastAsia="es-ES_tradnl"/>
        </w:rPr>
      </w:pPr>
    </w:p>
    <w:p w14:paraId="67EC6B92" w14:textId="49DA13BD" w:rsidR="0001477A" w:rsidRPr="0001477A" w:rsidRDefault="0001477A" w:rsidP="00531E83">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01477A">
        <w:rPr>
          <w:rFonts w:ascii="Palatino Linotype" w:hAnsi="Palatino Linotype" w:cs="Times New Roman"/>
          <w:color w:val="000000" w:themeColor="text1"/>
          <w:lang w:eastAsia="es-ES_tradnl"/>
        </w:rPr>
        <w:lastRenderedPageBreak/>
        <w:t>De hecho, el estudio de la naturaleza jurídica de la información pública solicitada, tiene por objeto determinar si ésta la genera, posee o administra;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10E1014A" w14:textId="77777777" w:rsidR="0001477A" w:rsidRDefault="0001477A" w:rsidP="00531E83">
      <w:pPr>
        <w:spacing w:line="360" w:lineRule="auto"/>
        <w:ind w:right="49"/>
        <w:contextualSpacing/>
        <w:jc w:val="both"/>
        <w:rPr>
          <w:rFonts w:ascii="Palatino Linotype" w:hAnsi="Palatino Linotype" w:cs="Times New Roman"/>
          <w:color w:val="000000" w:themeColor="text1"/>
          <w:lang w:eastAsia="es-ES_tradnl"/>
        </w:rPr>
      </w:pPr>
    </w:p>
    <w:p w14:paraId="52CA7F55" w14:textId="0BB58790" w:rsidR="00D5392D" w:rsidRDefault="00A4380E" w:rsidP="00D5392D">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 xml:space="preserve">Posteriormente, </w:t>
      </w:r>
      <w:r w:rsidR="00D5392D" w:rsidRPr="004827A1">
        <w:rPr>
          <w:rFonts w:ascii="Palatino Linotype" w:hAnsi="Palatino Linotype" w:cs="Times New Roman"/>
          <w:color w:val="000000" w:themeColor="text1"/>
          <w:lang w:eastAsia="es-ES_tradnl"/>
        </w:rPr>
        <w:t xml:space="preserve">interpuesta la inconformidad, el </w:t>
      </w:r>
      <w:r w:rsidR="00D5392D" w:rsidRPr="004827A1">
        <w:rPr>
          <w:rFonts w:ascii="Palatino Linotype" w:hAnsi="Palatino Linotype" w:cs="Times New Roman"/>
          <w:b/>
          <w:color w:val="000000" w:themeColor="text1"/>
          <w:lang w:eastAsia="es-ES_tradnl"/>
        </w:rPr>
        <w:t>SUJETO OBLIGADO</w:t>
      </w:r>
      <w:r w:rsidR="00D5392D" w:rsidRPr="004827A1">
        <w:rPr>
          <w:rFonts w:ascii="Palatino Linotype" w:hAnsi="Palatino Linotype" w:cs="Times New Roman"/>
          <w:color w:val="000000" w:themeColor="text1"/>
          <w:lang w:eastAsia="es-ES_tradnl"/>
        </w:rPr>
        <w:t xml:space="preserve"> rindió el informe </w:t>
      </w:r>
      <w:r w:rsidR="00D5392D" w:rsidRPr="004827A1">
        <w:rPr>
          <w:rFonts w:ascii="Palatino Linotype" w:eastAsia="MS Mincho" w:hAnsi="Palatino Linotype" w:cs="Times New Roman"/>
        </w:rPr>
        <w:t>justificado</w:t>
      </w:r>
      <w:r w:rsidR="00D5392D" w:rsidRPr="004827A1">
        <w:rPr>
          <w:rFonts w:ascii="Palatino Linotype" w:hAnsi="Palatino Linotype" w:cs="Times New Roman"/>
          <w:color w:val="000000" w:themeColor="text1"/>
          <w:lang w:eastAsia="es-ES_tradnl"/>
        </w:rPr>
        <w:t xml:space="preserve"> en el que expone que también turno la solicitud a la Coordinación de Admin</w:t>
      </w:r>
      <w:r>
        <w:rPr>
          <w:rFonts w:ascii="Palatino Linotype" w:hAnsi="Palatino Linotype" w:cs="Times New Roman"/>
          <w:color w:val="000000" w:themeColor="text1"/>
          <w:lang w:eastAsia="es-ES_tradnl"/>
        </w:rPr>
        <w:t>istración y Recursos Materiales,</w:t>
      </w:r>
      <w:r w:rsidR="00D5392D" w:rsidRPr="004827A1">
        <w:rPr>
          <w:rFonts w:ascii="Palatino Linotype" w:hAnsi="Palatino Linotype" w:cs="Times New Roman"/>
          <w:color w:val="000000" w:themeColor="text1"/>
          <w:lang w:eastAsia="es-ES_tradnl"/>
        </w:rPr>
        <w:t xml:space="preserve"> misma q</w:t>
      </w:r>
      <w:r w:rsidR="004827A1">
        <w:rPr>
          <w:rFonts w:ascii="Palatino Linotype" w:hAnsi="Palatino Linotype" w:cs="Times New Roman"/>
          <w:color w:val="000000" w:themeColor="text1"/>
          <w:lang w:eastAsia="es-ES_tradnl"/>
        </w:rPr>
        <w:t>ue no ha emitido una respuesta; adjuntando para tal efecto el oficio remitido.</w:t>
      </w:r>
    </w:p>
    <w:p w14:paraId="6836F33E" w14:textId="77777777" w:rsidR="0054616B" w:rsidRDefault="0054616B" w:rsidP="0054616B">
      <w:pPr>
        <w:pStyle w:val="Prrafodelista"/>
        <w:rPr>
          <w:rFonts w:ascii="Palatino Linotype" w:hAnsi="Palatino Linotype" w:cs="Times New Roman"/>
          <w:color w:val="000000" w:themeColor="text1"/>
          <w:lang w:eastAsia="es-ES_tradnl"/>
        </w:rPr>
      </w:pPr>
    </w:p>
    <w:p w14:paraId="0423B081" w14:textId="772326D9" w:rsidR="0054616B" w:rsidRDefault="004E5204" w:rsidP="00D5392D">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 xml:space="preserve">Así las cosas, aún y cuando el </w:t>
      </w:r>
      <w:r>
        <w:rPr>
          <w:rFonts w:ascii="Palatino Linotype" w:hAnsi="Palatino Linotype" w:cs="Times New Roman"/>
          <w:b/>
          <w:color w:val="000000" w:themeColor="text1"/>
          <w:lang w:eastAsia="es-ES_tradnl"/>
        </w:rPr>
        <w:t xml:space="preserve">SUJETO OBLIGADO </w:t>
      </w:r>
      <w:r>
        <w:rPr>
          <w:rFonts w:ascii="Palatino Linotype" w:hAnsi="Palatino Linotype" w:cs="Times New Roman"/>
          <w:color w:val="000000" w:themeColor="text1"/>
          <w:lang w:eastAsia="es-ES_tradnl"/>
        </w:rPr>
        <w:t xml:space="preserve"> ya asumió que género, posee y administra la información de referencia, se estima dable señalar lo contenido en el bando municipal vigente:</w:t>
      </w:r>
    </w:p>
    <w:p w14:paraId="5C7DF777" w14:textId="77777777" w:rsidR="004E5204" w:rsidRDefault="004E5204" w:rsidP="004E5204">
      <w:pPr>
        <w:pStyle w:val="Prrafodelista"/>
        <w:rPr>
          <w:rFonts w:ascii="Palatino Linotype" w:hAnsi="Palatino Linotype" w:cs="Times New Roman"/>
          <w:color w:val="000000" w:themeColor="text1"/>
          <w:lang w:eastAsia="es-ES_tradnl"/>
        </w:rPr>
      </w:pPr>
    </w:p>
    <w:p w14:paraId="1335E89A"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 xml:space="preserve">Artículo 107.- El Presidente Municipal nombrará a la persona </w:t>
      </w:r>
      <w:r w:rsidRPr="004E5204">
        <w:rPr>
          <w:rFonts w:ascii="Palatino Linotype" w:hAnsi="Palatino Linotype" w:cs="Times New Roman"/>
          <w:b/>
          <w:i/>
          <w:color w:val="000000" w:themeColor="text1"/>
          <w:lang w:eastAsia="es-ES_tradnl"/>
        </w:rPr>
        <w:t>titular de la Dirección de Gobernación Municipal, quien tiene las siguientes facultades</w:t>
      </w:r>
      <w:r w:rsidRPr="004E5204">
        <w:rPr>
          <w:rFonts w:ascii="Palatino Linotype" w:hAnsi="Palatino Linotype" w:cs="Times New Roman"/>
          <w:i/>
          <w:color w:val="000000" w:themeColor="text1"/>
          <w:lang w:eastAsia="es-ES_tradnl"/>
        </w:rPr>
        <w:t xml:space="preserve">: </w:t>
      </w:r>
    </w:p>
    <w:p w14:paraId="16292980"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w:t>
      </w:r>
    </w:p>
    <w:p w14:paraId="4429C6E7"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lastRenderedPageBreak/>
        <w:t xml:space="preserve">III. </w:t>
      </w:r>
      <w:r w:rsidRPr="004E5204">
        <w:rPr>
          <w:rFonts w:ascii="Palatino Linotype" w:hAnsi="Palatino Linotype" w:cs="Times New Roman"/>
          <w:b/>
          <w:i/>
          <w:color w:val="000000" w:themeColor="text1"/>
          <w:lang w:eastAsia="es-ES_tradnl"/>
        </w:rPr>
        <w:t>Ubicar, establecer horarios, requisitos y aportaciones económicas de mercados temporales, ferias y exposiciones</w:t>
      </w:r>
      <w:r w:rsidRPr="004E5204">
        <w:rPr>
          <w:rFonts w:ascii="Palatino Linotype" w:hAnsi="Palatino Linotype" w:cs="Times New Roman"/>
          <w:i/>
          <w:color w:val="000000" w:themeColor="text1"/>
          <w:lang w:eastAsia="es-ES_tradnl"/>
        </w:rPr>
        <w:t xml:space="preserve">. </w:t>
      </w:r>
    </w:p>
    <w:p w14:paraId="11C056A0"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w:t>
      </w:r>
    </w:p>
    <w:p w14:paraId="1AC7EF46"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 xml:space="preserve">V. Ordenar la fiscalización dentro de los mercados públicos, </w:t>
      </w:r>
      <w:r w:rsidRPr="004E5204">
        <w:rPr>
          <w:rFonts w:ascii="Palatino Linotype" w:hAnsi="Palatino Linotype" w:cs="Times New Roman"/>
          <w:b/>
          <w:i/>
          <w:color w:val="000000" w:themeColor="text1"/>
          <w:lang w:eastAsia="es-ES_tradnl"/>
        </w:rPr>
        <w:t>ferias</w:t>
      </w:r>
      <w:r w:rsidRPr="004E5204">
        <w:rPr>
          <w:rFonts w:ascii="Palatino Linotype" w:hAnsi="Palatino Linotype" w:cs="Times New Roman"/>
          <w:i/>
          <w:color w:val="000000" w:themeColor="text1"/>
          <w:lang w:eastAsia="es-ES_tradnl"/>
        </w:rPr>
        <w:t xml:space="preserve"> y exposiciones.</w:t>
      </w:r>
    </w:p>
    <w:p w14:paraId="03331E49" w14:textId="77777777" w:rsid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p>
    <w:p w14:paraId="0BDF0F2C" w14:textId="29EF0AFD" w:rsidR="00CB70B5" w:rsidRDefault="00CB70B5"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CB70B5">
        <w:rPr>
          <w:rFonts w:ascii="Palatino Linotype" w:hAnsi="Palatino Linotype" w:cs="Times New Roman"/>
          <w:i/>
          <w:color w:val="000000" w:themeColor="text1"/>
          <w:lang w:eastAsia="es-ES_tradnl"/>
        </w:rPr>
        <w:t xml:space="preserve">Artículo 108.- La </w:t>
      </w:r>
      <w:r w:rsidRPr="00CB70B5">
        <w:rPr>
          <w:rFonts w:ascii="Palatino Linotype" w:hAnsi="Palatino Linotype" w:cs="Times New Roman"/>
          <w:b/>
          <w:i/>
          <w:color w:val="000000" w:themeColor="text1"/>
          <w:lang w:eastAsia="es-ES_tradnl"/>
        </w:rPr>
        <w:t>Dirección de Gobernación está habilitada para</w:t>
      </w:r>
      <w:r w:rsidRPr="00CB70B5">
        <w:rPr>
          <w:rFonts w:ascii="Palatino Linotype" w:hAnsi="Palatino Linotype" w:cs="Times New Roman"/>
          <w:i/>
          <w:color w:val="000000" w:themeColor="text1"/>
          <w:lang w:eastAsia="es-ES_tradnl"/>
        </w:rPr>
        <w:t xml:space="preserve"> realizar visitas domiciliarias, con la finalidad de verificar el cumplimiento de las disposiciones legales que rigen las actividades comerciales, de servicios, </w:t>
      </w:r>
      <w:r w:rsidRPr="00CB70B5">
        <w:rPr>
          <w:rFonts w:ascii="Palatino Linotype" w:hAnsi="Palatino Linotype" w:cs="Times New Roman"/>
          <w:b/>
          <w:i/>
          <w:color w:val="000000" w:themeColor="text1"/>
          <w:lang w:eastAsia="es-ES_tradnl"/>
        </w:rPr>
        <w:t>espectáculos públicos</w:t>
      </w:r>
      <w:r w:rsidRPr="00CB70B5">
        <w:rPr>
          <w:rFonts w:ascii="Palatino Linotype" w:hAnsi="Palatino Linotype" w:cs="Times New Roman"/>
          <w:i/>
          <w:color w:val="000000" w:themeColor="text1"/>
          <w:lang w:eastAsia="es-ES_tradnl"/>
        </w:rPr>
        <w:t xml:space="preserve">, </w:t>
      </w:r>
      <w:r w:rsidRPr="00CB70B5">
        <w:rPr>
          <w:rFonts w:ascii="Palatino Linotype" w:hAnsi="Palatino Linotype" w:cs="Times New Roman"/>
          <w:b/>
          <w:i/>
          <w:color w:val="000000" w:themeColor="text1"/>
          <w:lang w:eastAsia="es-ES_tradnl"/>
        </w:rPr>
        <w:t>anuncios publicitarios</w:t>
      </w:r>
      <w:r w:rsidRPr="00CB70B5">
        <w:rPr>
          <w:rFonts w:ascii="Palatino Linotype" w:hAnsi="Palatino Linotype" w:cs="Times New Roman"/>
          <w:i/>
          <w:color w:val="000000" w:themeColor="text1"/>
          <w:lang w:eastAsia="es-ES_tradnl"/>
        </w:rPr>
        <w:t xml:space="preserve"> y las que coordinadamente realice con las áreas de </w:t>
      </w:r>
      <w:r w:rsidRPr="00CB70B5">
        <w:rPr>
          <w:rFonts w:ascii="Palatino Linotype" w:hAnsi="Palatino Linotype" w:cs="Times New Roman"/>
          <w:b/>
          <w:i/>
          <w:color w:val="000000" w:themeColor="text1"/>
          <w:lang w:eastAsia="es-ES_tradnl"/>
        </w:rPr>
        <w:t>Protección Civil</w:t>
      </w:r>
      <w:r w:rsidRPr="00CB70B5">
        <w:rPr>
          <w:rFonts w:ascii="Palatino Linotype" w:hAnsi="Palatino Linotype" w:cs="Times New Roman"/>
          <w:i/>
          <w:color w:val="000000" w:themeColor="text1"/>
          <w:lang w:eastAsia="es-ES_tradnl"/>
        </w:rPr>
        <w:t xml:space="preserve"> y Salud, además de otras que pudiera tener con motivo de sus funciones, observando diligencia en las mismas con respeto a las condiciones de legalidad que impone la Constitución Federal y de las disposiciones en la materia; de igual forma tiene la facultad con el auxilio de la </w:t>
      </w:r>
      <w:r w:rsidRPr="00CB70B5">
        <w:rPr>
          <w:rFonts w:ascii="Palatino Linotype" w:hAnsi="Palatino Linotype" w:cs="Times New Roman"/>
          <w:b/>
          <w:i/>
          <w:color w:val="000000" w:themeColor="text1"/>
          <w:lang w:eastAsia="es-ES_tradnl"/>
        </w:rPr>
        <w:t>Fuerza Pública</w:t>
      </w:r>
      <w:r w:rsidRPr="00CB70B5">
        <w:rPr>
          <w:rFonts w:ascii="Palatino Linotype" w:hAnsi="Palatino Linotype" w:cs="Times New Roman"/>
          <w:i/>
          <w:color w:val="000000" w:themeColor="text1"/>
          <w:lang w:eastAsia="es-ES_tradnl"/>
        </w:rPr>
        <w:t xml:space="preserve"> de retirar de espacios, la vía y áreas de uso público, objetos y mercancías a fin de que éstas no sean obstruidas o invadidas, previniendo el estorbo al aprovechamiento de bienes de uso común y garantizando el libre tránsito en espacios, vialidades, banquetas y accesos.</w:t>
      </w:r>
    </w:p>
    <w:p w14:paraId="528561C7" w14:textId="77777777" w:rsidR="00CB70B5" w:rsidRPr="004E5204" w:rsidRDefault="00CB70B5" w:rsidP="004E5204">
      <w:pPr>
        <w:pStyle w:val="Prrafodelista"/>
        <w:spacing w:line="360" w:lineRule="auto"/>
        <w:ind w:left="567" w:right="474"/>
        <w:jc w:val="both"/>
        <w:rPr>
          <w:rFonts w:ascii="Palatino Linotype" w:hAnsi="Palatino Linotype" w:cs="Times New Roman"/>
          <w:i/>
          <w:color w:val="000000" w:themeColor="text1"/>
          <w:lang w:eastAsia="es-ES_tradnl"/>
        </w:rPr>
      </w:pPr>
    </w:p>
    <w:p w14:paraId="5B1D7F6E"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 xml:space="preserve">Artículo 116.- No se expedirán licencias para realizar comercio en forma ambulante y semifijos en la vía pública, en áreas periféricas a clínicas y hospitales y dentro del Cuadro de la Cabecera Municipal, comprendido entre las siguientes </w:t>
      </w:r>
      <w:r w:rsidRPr="004E5204">
        <w:rPr>
          <w:rFonts w:ascii="Palatino Linotype" w:hAnsi="Palatino Linotype" w:cs="Times New Roman"/>
          <w:i/>
          <w:color w:val="000000" w:themeColor="text1"/>
          <w:lang w:eastAsia="es-ES_tradnl"/>
        </w:rPr>
        <w:lastRenderedPageBreak/>
        <w:t>calles: Avenida Alfredo del Mazo, José María Velasco, Plaza Benito Juárez, Nicolás Bravo, Morelos,</w:t>
      </w:r>
    </w:p>
    <w:p w14:paraId="15AE7F8C" w14:textId="77777777" w:rsidR="004E5204" w:rsidRP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 xml:space="preserve">Juan S. Gómez, Avenida Independencia, Avenida de la Paz e Iturbide. </w:t>
      </w:r>
      <w:r w:rsidRPr="004E5204">
        <w:rPr>
          <w:rFonts w:ascii="Palatino Linotype" w:hAnsi="Palatino Linotype" w:cs="Times New Roman"/>
          <w:b/>
          <w:i/>
          <w:color w:val="000000" w:themeColor="text1"/>
          <w:lang w:eastAsia="es-ES_tradnl"/>
        </w:rPr>
        <w:t xml:space="preserve">Sólo se otorgarán permisos durante la feria de fin de año comprendida entre la última semana de diciembre y la primera semana del mes de enero. </w:t>
      </w:r>
      <w:r w:rsidRPr="004E5204">
        <w:rPr>
          <w:rFonts w:ascii="Palatino Linotype" w:hAnsi="Palatino Linotype" w:cs="Times New Roman"/>
          <w:b/>
          <w:i/>
          <w:color w:val="000000" w:themeColor="text1"/>
          <w:lang w:eastAsia="es-ES_tradnl"/>
        </w:rPr>
        <w:cr/>
      </w:r>
    </w:p>
    <w:p w14:paraId="1527714A" w14:textId="17418D46" w:rsidR="004E5204" w:rsidRDefault="004E5204" w:rsidP="004E5204">
      <w:pPr>
        <w:pStyle w:val="Prrafodelista"/>
        <w:spacing w:line="360" w:lineRule="auto"/>
        <w:ind w:left="567" w:right="474"/>
        <w:jc w:val="both"/>
        <w:rPr>
          <w:rFonts w:ascii="Palatino Linotype" w:hAnsi="Palatino Linotype" w:cs="Times New Roman"/>
          <w:i/>
          <w:color w:val="000000" w:themeColor="text1"/>
          <w:lang w:eastAsia="es-ES_tradnl"/>
        </w:rPr>
      </w:pPr>
      <w:r w:rsidRPr="004E5204">
        <w:rPr>
          <w:rFonts w:ascii="Palatino Linotype" w:hAnsi="Palatino Linotype" w:cs="Times New Roman"/>
          <w:i/>
          <w:color w:val="000000" w:themeColor="text1"/>
          <w:lang w:eastAsia="es-ES_tradnl"/>
        </w:rPr>
        <w:t xml:space="preserve">Artículo 185.- Las áreas destinadas para ejercer la actividad comercial, así como en las fechas correspondientes a la fiesta de Día de Reyes, Fiesta de la Candelaria, Día del Amor y la Amistad, Festivales Culturales, Semana Santa, Día de la Madre, </w:t>
      </w:r>
      <w:r w:rsidRPr="004E5204">
        <w:rPr>
          <w:rFonts w:ascii="Palatino Linotype" w:hAnsi="Palatino Linotype" w:cs="Times New Roman"/>
          <w:b/>
          <w:i/>
          <w:color w:val="000000" w:themeColor="text1"/>
          <w:lang w:eastAsia="es-ES_tradnl"/>
        </w:rPr>
        <w:t>Feria del Pueblo</w:t>
      </w:r>
      <w:r w:rsidRPr="004E5204">
        <w:rPr>
          <w:rFonts w:ascii="Palatino Linotype" w:hAnsi="Palatino Linotype" w:cs="Times New Roman"/>
          <w:i/>
          <w:color w:val="000000" w:themeColor="text1"/>
          <w:lang w:eastAsia="es-ES_tradnl"/>
        </w:rPr>
        <w:t xml:space="preserve">, Día de Muertos, Fiestas Decembrinas, </w:t>
      </w:r>
      <w:r w:rsidRPr="004E5204">
        <w:rPr>
          <w:rFonts w:ascii="Palatino Linotype" w:hAnsi="Palatino Linotype" w:cs="Times New Roman"/>
          <w:b/>
          <w:i/>
          <w:color w:val="000000" w:themeColor="text1"/>
          <w:lang w:eastAsia="es-ES_tradnl"/>
        </w:rPr>
        <w:t>serán determinadas y autorizadas, previo estudio de la Dirección de Gobernación y la Comisión de Mercados y Tianguis.</w:t>
      </w:r>
    </w:p>
    <w:p w14:paraId="48D5652F" w14:textId="5785D05B" w:rsidR="007E5E2C" w:rsidRPr="007E5E2C" w:rsidRDefault="007E5E2C" w:rsidP="004E5204">
      <w:pPr>
        <w:pStyle w:val="Prrafodelista"/>
        <w:spacing w:line="360" w:lineRule="auto"/>
        <w:ind w:left="567" w:right="474"/>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Énfasis añadido</w:t>
      </w:r>
    </w:p>
    <w:p w14:paraId="753C8562" w14:textId="77777777" w:rsidR="004E5204" w:rsidRDefault="004E5204" w:rsidP="004E5204">
      <w:pPr>
        <w:pStyle w:val="Prrafodelista"/>
        <w:rPr>
          <w:rFonts w:ascii="Palatino Linotype" w:hAnsi="Palatino Linotype" w:cs="Times New Roman"/>
          <w:color w:val="000000" w:themeColor="text1"/>
          <w:lang w:eastAsia="es-ES_tradnl"/>
        </w:rPr>
      </w:pPr>
    </w:p>
    <w:p w14:paraId="2595C713" w14:textId="0C4AC821" w:rsidR="00D5392D" w:rsidRDefault="00173226" w:rsidP="00D5392D">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En ese contexto ciertamente el servidor público habilitado es uno de los habilitados para dar observancia a la solicitud de información de mérito; no obstante como tuviera a bien manifestar</w:t>
      </w:r>
      <w:r w:rsidR="009B2757">
        <w:rPr>
          <w:rFonts w:ascii="Palatino Linotype" w:hAnsi="Palatino Linotype" w:cs="Times New Roman"/>
          <w:color w:val="000000" w:themeColor="text1"/>
          <w:lang w:eastAsia="es-ES_tradnl"/>
        </w:rPr>
        <w:t xml:space="preserve"> el particular, se le dejo de entregar el soporte documental, mismo que fuera solicitado desde un inicio, de tal manera que los motivos de inconformidad devienen procedentes.</w:t>
      </w:r>
    </w:p>
    <w:p w14:paraId="73D7FE48" w14:textId="77777777" w:rsidR="009B2757" w:rsidRDefault="009B2757" w:rsidP="009B2757">
      <w:pPr>
        <w:spacing w:line="360" w:lineRule="auto"/>
        <w:ind w:right="49"/>
        <w:contextualSpacing/>
        <w:jc w:val="both"/>
        <w:rPr>
          <w:rFonts w:ascii="Palatino Linotype" w:hAnsi="Palatino Linotype" w:cs="Times New Roman"/>
          <w:color w:val="000000" w:themeColor="text1"/>
          <w:lang w:eastAsia="es-ES_tradnl"/>
        </w:rPr>
      </w:pPr>
    </w:p>
    <w:p w14:paraId="2BEC5615" w14:textId="676C8C33" w:rsidR="009B2757" w:rsidRPr="009B2757" w:rsidRDefault="009B2757" w:rsidP="009B2757">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 xml:space="preserve">A más de lo anterior, se debe agregar que  la solicitud de información no se ciñó únicamente a permisos; sino a diverso soporte documental, relativo a: </w:t>
      </w:r>
      <w:r w:rsidRPr="009B2757">
        <w:rPr>
          <w:rFonts w:ascii="Palatino Linotype" w:hAnsi="Palatino Linotype" w:cs="Times New Roman"/>
          <w:i/>
          <w:color w:val="000000" w:themeColor="text1"/>
          <w:lang w:eastAsia="es-ES_tradnl"/>
        </w:rPr>
        <w:t xml:space="preserve">PERMISOS DE PUBLICIDAD, PAGO DE DERECHOS O CONTRIBUCIONES, </w:t>
      </w:r>
      <w:r w:rsidRPr="009B2757">
        <w:rPr>
          <w:rFonts w:ascii="Palatino Linotype" w:hAnsi="Palatino Linotype" w:cs="Times New Roman"/>
          <w:i/>
          <w:color w:val="000000" w:themeColor="text1"/>
          <w:lang w:eastAsia="es-ES_tradnl"/>
        </w:rPr>
        <w:lastRenderedPageBreak/>
        <w:t>POLICIA, PROTECCION CIVIL, CONTRATOS Y/O CONVENIOS, PAGO DE PERSMISOS AL SER UNA ACTIVIDAD LUCRATIVA, ENTRE OTROS INHERENTES PARA LA CELEBRACION Y/O DERIVADO DE LA CELEBRACION DEL BAILE PÚBLICO POPULAR.</w:t>
      </w:r>
    </w:p>
    <w:p w14:paraId="48523442" w14:textId="77777777" w:rsidR="009B2757" w:rsidRDefault="009B2757" w:rsidP="009B2757">
      <w:pPr>
        <w:pStyle w:val="Prrafodelista"/>
        <w:rPr>
          <w:rFonts w:ascii="Palatino Linotype" w:hAnsi="Palatino Linotype" w:cs="Times New Roman"/>
          <w:color w:val="000000" w:themeColor="text1"/>
          <w:lang w:eastAsia="es-ES_tradnl"/>
        </w:rPr>
      </w:pPr>
    </w:p>
    <w:p w14:paraId="4A4B5D97" w14:textId="62E87BB7" w:rsidR="009B2757" w:rsidRDefault="009B2757" w:rsidP="009B2757">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 xml:space="preserve">Por tanto, se colige que debieron existir otros requerimientos a unidades administrativas de la estructura orgánica del </w:t>
      </w:r>
      <w:r>
        <w:rPr>
          <w:rFonts w:ascii="Palatino Linotype" w:hAnsi="Palatino Linotype" w:cs="Times New Roman"/>
          <w:b/>
          <w:color w:val="000000" w:themeColor="text1"/>
          <w:lang w:eastAsia="es-ES_tradnl"/>
        </w:rPr>
        <w:t xml:space="preserve">SUJETO OBLIGADO </w:t>
      </w:r>
      <w:r w:rsidRPr="009B2757">
        <w:rPr>
          <w:rFonts w:ascii="Palatino Linotype" w:hAnsi="Palatino Linotype" w:cs="Times New Roman"/>
          <w:color w:val="000000" w:themeColor="text1"/>
          <w:lang w:eastAsia="es-ES_tradnl"/>
        </w:rPr>
        <w:t>que de acuerdo</w:t>
      </w:r>
      <w:r w:rsidR="00CB70B5">
        <w:rPr>
          <w:rFonts w:ascii="Palatino Linotype" w:hAnsi="Palatino Linotype" w:cs="Times New Roman"/>
          <w:color w:val="000000" w:themeColor="text1"/>
          <w:lang w:eastAsia="es-ES_tradnl"/>
        </w:rPr>
        <w:t xml:space="preserve"> a sus funciones y atribuciones, generen posean y administren la información </w:t>
      </w:r>
    </w:p>
    <w:p w14:paraId="00DC4B4B" w14:textId="77777777" w:rsidR="00231FF8" w:rsidRDefault="00231FF8" w:rsidP="00231FF8">
      <w:pPr>
        <w:pStyle w:val="Prrafodelista"/>
        <w:rPr>
          <w:rFonts w:ascii="Palatino Linotype" w:hAnsi="Palatino Linotype" w:cs="Times New Roman"/>
          <w:color w:val="000000" w:themeColor="text1"/>
          <w:lang w:eastAsia="es-ES_tradnl"/>
        </w:rPr>
      </w:pPr>
    </w:p>
    <w:p w14:paraId="1E4136D8" w14:textId="75674082" w:rsidR="00231FF8" w:rsidRPr="006C4733" w:rsidRDefault="00231FF8" w:rsidP="00231FF8">
      <w:pPr>
        <w:pStyle w:val="Prrafodelista"/>
        <w:numPr>
          <w:ilvl w:val="0"/>
          <w:numId w:val="2"/>
        </w:numPr>
        <w:spacing w:line="360" w:lineRule="auto"/>
        <w:ind w:left="0" w:firstLine="0"/>
        <w:jc w:val="both"/>
        <w:rPr>
          <w:rFonts w:ascii="Palatino Linotype" w:eastAsia="MS Mincho" w:hAnsi="Palatino Linotype" w:cs="Arial"/>
        </w:rPr>
      </w:pPr>
      <w:r>
        <w:rPr>
          <w:rFonts w:ascii="Palatino Linotype" w:hAnsi="Palatino Linotype" w:cs="Arial"/>
        </w:rPr>
        <w:t xml:space="preserve">En ese sentido, el </w:t>
      </w:r>
      <w:r w:rsidRPr="006C4733">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6C4733">
        <w:rPr>
          <w:rFonts w:ascii="Palatino Linotype" w:eastAsia="MS Mincho" w:hAnsi="Palatino Linotype" w:cs="Arial"/>
          <w:i/>
        </w:rPr>
        <w:t xml:space="preserve">a todas las áreas competentes que cuenten con la información o deban tenerla de acuerdo a sus facultades, competencias y funciones, </w:t>
      </w:r>
      <w:r w:rsidRPr="006C4733">
        <w:rPr>
          <w:rFonts w:ascii="Palatino Linotype" w:eastAsia="MS Mincho" w:hAnsi="Palatino Linotype" w:cs="Arial"/>
          <w:b/>
          <w:i/>
          <w:u w:val="single"/>
        </w:rPr>
        <w:t>con el objeto de que realicen una búsqueda exhaustiva y razonable de la información solicitada</w:t>
      </w:r>
      <w:r w:rsidRPr="006C4733">
        <w:rPr>
          <w:rFonts w:ascii="Palatino Linotype" w:eastAsia="MS Mincho" w:hAnsi="Palatino Linotype" w:cs="Arial"/>
          <w:i/>
        </w:rPr>
        <w:t>,</w:t>
      </w:r>
      <w:r w:rsidRPr="006C4733">
        <w:rPr>
          <w:rFonts w:ascii="Palatino Linotype" w:eastAsia="MS Mincho" w:hAnsi="Palatino Linotype" w:cs="Arial"/>
        </w:rPr>
        <w:t xml:space="preserve"> según se asienta en el artículo 162 de la ley citada. </w:t>
      </w:r>
    </w:p>
    <w:p w14:paraId="46E1B198" w14:textId="77777777" w:rsidR="00231FF8" w:rsidRPr="006C4733" w:rsidRDefault="00231FF8" w:rsidP="00231FF8">
      <w:pPr>
        <w:spacing w:line="360" w:lineRule="auto"/>
        <w:jc w:val="both"/>
        <w:rPr>
          <w:rFonts w:ascii="Palatino Linotype" w:eastAsia="MS Mincho" w:hAnsi="Palatino Linotype" w:cs="Arial"/>
        </w:rPr>
      </w:pPr>
    </w:p>
    <w:p w14:paraId="5B66F13E" w14:textId="77777777" w:rsidR="00231FF8" w:rsidRDefault="00231FF8" w:rsidP="00231FF8">
      <w:pPr>
        <w:pStyle w:val="Prrafodelista"/>
        <w:numPr>
          <w:ilvl w:val="0"/>
          <w:numId w:val="2"/>
        </w:numPr>
        <w:spacing w:line="360" w:lineRule="auto"/>
        <w:ind w:left="0" w:firstLine="0"/>
        <w:jc w:val="both"/>
        <w:rPr>
          <w:rFonts w:ascii="Palatino Linotype" w:eastAsia="MS Mincho" w:hAnsi="Palatino Linotype" w:cs="Arial"/>
        </w:rPr>
      </w:pPr>
      <w:r w:rsidRPr="006C4733">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w:t>
      </w:r>
      <w:r>
        <w:rPr>
          <w:rFonts w:ascii="Palatino Linotype" w:eastAsia="MS Mincho" w:hAnsi="Palatino Linotype" w:cs="Arial"/>
        </w:rPr>
        <w:t>ransparencia.</w:t>
      </w:r>
    </w:p>
    <w:p w14:paraId="4E46AE12" w14:textId="77777777" w:rsidR="00231FF8" w:rsidRDefault="00231FF8" w:rsidP="00231FF8">
      <w:pPr>
        <w:pStyle w:val="Prrafodelista"/>
        <w:numPr>
          <w:ilvl w:val="0"/>
          <w:numId w:val="2"/>
        </w:numPr>
        <w:spacing w:line="360" w:lineRule="auto"/>
        <w:ind w:left="0" w:firstLine="0"/>
        <w:jc w:val="both"/>
        <w:rPr>
          <w:rFonts w:ascii="Palatino Linotype" w:hAnsi="Palatino Linotype"/>
        </w:rPr>
      </w:pPr>
      <w:r w:rsidRPr="006C4733">
        <w:rPr>
          <w:rFonts w:ascii="Palatino Linotype" w:hAnsi="Palatino Linotype"/>
        </w:rPr>
        <w:lastRenderedPageBreak/>
        <w:t xml:space="preserve">El </w:t>
      </w:r>
      <w:r w:rsidRPr="009147B2">
        <w:rPr>
          <w:rFonts w:ascii="Palatino Linotype" w:eastAsia="MS Mincho" w:hAnsi="Palatino Linotype" w:cs="Arial"/>
        </w:rPr>
        <w:t>Titular</w:t>
      </w:r>
      <w:r w:rsidRPr="006C4733">
        <w:rPr>
          <w:rFonts w:ascii="Palatino Linotype" w:hAnsi="Palatino Linotype"/>
        </w:rPr>
        <w:t xml:space="preserve"> de la Unidad de Tra</w:t>
      </w:r>
      <w:r>
        <w:rPr>
          <w:rFonts w:ascii="Palatino Linotype" w:hAnsi="Palatino Linotype"/>
        </w:rPr>
        <w:t>nsparencia tiene</w:t>
      </w:r>
      <w:r w:rsidRPr="006C4733">
        <w:rPr>
          <w:rFonts w:ascii="Palatino Linotype" w:hAnsi="Palatino Linotype"/>
        </w:rPr>
        <w:t xml:space="preserve"> la obligación de cumplir con lo que dispone la normatividad aplicable que, en primera instancia implica que solicite a todas las áreas que pudieron haber generado o administrado la información requerida, la búsqueda de la misma. </w:t>
      </w:r>
    </w:p>
    <w:p w14:paraId="0890B592" w14:textId="77777777" w:rsidR="00231FF8" w:rsidRPr="00933BC3" w:rsidRDefault="00231FF8" w:rsidP="00231FF8">
      <w:pPr>
        <w:pStyle w:val="Prrafodelista"/>
        <w:rPr>
          <w:rFonts w:ascii="Palatino Linotype" w:hAnsi="Palatino Linotype"/>
        </w:rPr>
      </w:pPr>
    </w:p>
    <w:p w14:paraId="32924B07" w14:textId="77777777" w:rsidR="00231FF8" w:rsidRDefault="00231FF8" w:rsidP="00231FF8">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Luego entonces</w:t>
      </w:r>
      <w:r w:rsidRPr="006C4733">
        <w:rPr>
          <w:rFonts w:ascii="Palatino Linotype" w:hAnsi="Palatino Linotype"/>
        </w:rPr>
        <w:t xml:space="preserve">, </w:t>
      </w:r>
      <w:r>
        <w:rPr>
          <w:rFonts w:ascii="Palatino Linotype" w:hAnsi="Palatino Linotype"/>
        </w:rPr>
        <w:t xml:space="preserve">deben existir </w:t>
      </w:r>
      <w:r w:rsidRPr="006C4733">
        <w:rPr>
          <w:rFonts w:ascii="Palatino Linotype" w:hAnsi="Palatino Linotype"/>
        </w:rPr>
        <w:t>requerimiento</w:t>
      </w:r>
      <w:r>
        <w:rPr>
          <w:rFonts w:ascii="Palatino Linotype" w:hAnsi="Palatino Linotype"/>
        </w:rPr>
        <w:t>s</w:t>
      </w:r>
      <w:r w:rsidRPr="006C4733">
        <w:rPr>
          <w:rFonts w:ascii="Palatino Linotype" w:hAnsi="Palatino Linotype"/>
        </w:rPr>
        <w:t xml:space="preserve"> a</w:t>
      </w:r>
      <w:r>
        <w:rPr>
          <w:rFonts w:ascii="Palatino Linotype" w:hAnsi="Palatino Linotype"/>
        </w:rPr>
        <w:t xml:space="preserve"> </w:t>
      </w:r>
      <w:r w:rsidRPr="006C4733">
        <w:rPr>
          <w:rFonts w:ascii="Palatino Linotype" w:hAnsi="Palatino Linotype"/>
        </w:rPr>
        <w:t>los servidores públicos habilitados</w:t>
      </w:r>
      <w:r>
        <w:rPr>
          <w:rFonts w:ascii="Palatino Linotype" w:hAnsi="Palatino Linotype"/>
        </w:rPr>
        <w:t xml:space="preserve"> que eventualmente pudieran poseer o administrar la información</w:t>
      </w:r>
      <w:r w:rsidRPr="006C4733">
        <w:rPr>
          <w:rFonts w:ascii="Palatino Linotype" w:hAnsi="Palatino Linotype"/>
        </w:rPr>
        <w:t xml:space="preserve">, </w:t>
      </w:r>
      <w:r>
        <w:rPr>
          <w:rFonts w:ascii="Palatino Linotype" w:hAnsi="Palatino Linotype"/>
        </w:rPr>
        <w:t>con la finalidad de</w:t>
      </w:r>
      <w:r w:rsidRPr="006C4733">
        <w:rPr>
          <w:rFonts w:ascii="Palatino Linotype" w:hAnsi="Palatino Linotype"/>
        </w:rPr>
        <w:t xml:space="preserve"> buscar la información en sus archivos y proporcionarla al titular de la unidad para que éste, a su vez, la </w:t>
      </w:r>
      <w:r w:rsidRPr="00C868DE">
        <w:rPr>
          <w:rFonts w:ascii="Palatino Linotype" w:hAnsi="Palatino Linotype"/>
          <w:b/>
          <w:u w:val="single"/>
        </w:rPr>
        <w:t>ponga a disposición del particular en el SAIMEX</w:t>
      </w:r>
      <w:r>
        <w:rPr>
          <w:rFonts w:ascii="Palatino Linotype" w:hAnsi="Palatino Linotype"/>
        </w:rPr>
        <w:t xml:space="preserve"> y así</w:t>
      </w:r>
      <w:r w:rsidRPr="006C4733">
        <w:rPr>
          <w:rFonts w:ascii="Palatino Linotype" w:hAnsi="Palatino Linotype"/>
        </w:rPr>
        <w:t xml:space="preserve"> respetar el derecho </w:t>
      </w:r>
      <w:r>
        <w:rPr>
          <w:rFonts w:ascii="Palatino Linotype" w:hAnsi="Palatino Linotype"/>
        </w:rPr>
        <w:t>del particular para</w:t>
      </w:r>
      <w:r w:rsidRPr="006C4733">
        <w:rPr>
          <w:rFonts w:ascii="Palatino Linotype" w:hAnsi="Palatino Linotype"/>
        </w:rPr>
        <w:t xml:space="preserve"> acceder a la información pública, y los artículos 51 y 53 de la ley de la materia que señalan:</w:t>
      </w:r>
    </w:p>
    <w:p w14:paraId="712C94BE" w14:textId="77777777" w:rsidR="007E5E2C" w:rsidRPr="007E5E2C" w:rsidRDefault="007E5E2C" w:rsidP="007E5E2C">
      <w:pPr>
        <w:pStyle w:val="Prrafodelista"/>
        <w:rPr>
          <w:rFonts w:ascii="Palatino Linotype" w:hAnsi="Palatino Linotype"/>
        </w:rPr>
      </w:pPr>
    </w:p>
    <w:p w14:paraId="31550CBB"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t xml:space="preserve">Artículo 51. Los sujetos obligados designarán a un responsable para atender la Unidad de Transparencia, quien fungirá como enlace entre éstos y los solicitantes. </w:t>
      </w:r>
      <w:r w:rsidRPr="006C4733">
        <w:rPr>
          <w:rFonts w:ascii="Palatino Linotype" w:hAnsi="Palatino Linotype"/>
          <w:b/>
          <w:i/>
          <w:u w:val="single"/>
        </w:rPr>
        <w:t>Dicha Unidad será la encargada de tramitar internamente la solicitud de información</w:t>
      </w:r>
      <w:r w:rsidRPr="006C4733">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D63CD3" w14:textId="77777777" w:rsidR="00231FF8" w:rsidRDefault="00231FF8" w:rsidP="00231FF8">
      <w:pPr>
        <w:spacing w:line="360" w:lineRule="auto"/>
        <w:ind w:left="851" w:right="616"/>
        <w:jc w:val="both"/>
        <w:rPr>
          <w:rFonts w:ascii="Palatino Linotype" w:hAnsi="Palatino Linotype"/>
          <w:i/>
        </w:rPr>
      </w:pPr>
      <w:r w:rsidRPr="006C4733">
        <w:rPr>
          <w:rFonts w:ascii="Palatino Linotype" w:hAnsi="Palatino Linotype"/>
          <w:i/>
        </w:rPr>
        <w:t>…</w:t>
      </w:r>
    </w:p>
    <w:p w14:paraId="03E82ACC" w14:textId="77777777" w:rsidR="00231FF8" w:rsidRPr="006C4733" w:rsidRDefault="00231FF8" w:rsidP="00231FF8">
      <w:pPr>
        <w:spacing w:line="360" w:lineRule="auto"/>
        <w:ind w:left="851" w:right="616"/>
        <w:jc w:val="both"/>
        <w:rPr>
          <w:rFonts w:ascii="Palatino Linotype" w:hAnsi="Palatino Linotype"/>
          <w:i/>
        </w:rPr>
      </w:pPr>
    </w:p>
    <w:p w14:paraId="7CBE73CD"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t>Artículo 53. Las Unidades de Transparencia tendrán las siguientes funciones:</w:t>
      </w:r>
    </w:p>
    <w:p w14:paraId="316D794F"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t>…</w:t>
      </w:r>
    </w:p>
    <w:p w14:paraId="4FD38CA9"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lastRenderedPageBreak/>
        <w:t xml:space="preserve">II. Recibir, </w:t>
      </w:r>
      <w:r w:rsidRPr="006C4733">
        <w:rPr>
          <w:rFonts w:ascii="Palatino Linotype" w:hAnsi="Palatino Linotype"/>
          <w:b/>
          <w:i/>
          <w:u w:val="single"/>
        </w:rPr>
        <w:t>tramitar</w:t>
      </w:r>
      <w:r w:rsidRPr="006C4733">
        <w:rPr>
          <w:rFonts w:ascii="Palatino Linotype" w:hAnsi="Palatino Linotype"/>
          <w:i/>
        </w:rPr>
        <w:t xml:space="preserve"> y dar respuesta a las solicitudes de acceso a la información;</w:t>
      </w:r>
    </w:p>
    <w:p w14:paraId="01C81BBF"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t>…</w:t>
      </w:r>
    </w:p>
    <w:p w14:paraId="74DD1486" w14:textId="77777777" w:rsidR="00231FF8" w:rsidRPr="006C4733" w:rsidRDefault="00231FF8" w:rsidP="00231FF8">
      <w:pPr>
        <w:spacing w:line="360" w:lineRule="auto"/>
        <w:ind w:left="851" w:right="616"/>
        <w:jc w:val="both"/>
        <w:rPr>
          <w:rFonts w:ascii="Palatino Linotype" w:hAnsi="Palatino Linotype"/>
          <w:b/>
          <w:i/>
          <w:u w:val="single"/>
        </w:rPr>
      </w:pPr>
      <w:r w:rsidRPr="006C4733">
        <w:rPr>
          <w:rFonts w:ascii="Palatino Linotype" w:hAnsi="Palatino Linotype"/>
          <w:i/>
        </w:rPr>
        <w:t>IV.</w:t>
      </w:r>
      <w:r w:rsidRPr="006C4733">
        <w:rPr>
          <w:rFonts w:ascii="Palatino Linotype" w:hAnsi="Palatino Linotype"/>
          <w:i/>
          <w:u w:val="single"/>
        </w:rPr>
        <w:t xml:space="preserve"> </w:t>
      </w:r>
      <w:r w:rsidRPr="006C4733">
        <w:rPr>
          <w:rFonts w:ascii="Palatino Linotype" w:hAnsi="Palatino Linotype"/>
          <w:b/>
          <w:i/>
          <w:u w:val="single"/>
        </w:rPr>
        <w:t>Realizar, con efectividad, los trámites internos necesarios para la atención de las solicitudes de acceso a la información;</w:t>
      </w:r>
    </w:p>
    <w:p w14:paraId="606943FA" w14:textId="77777777" w:rsidR="00231FF8" w:rsidRPr="006C4733" w:rsidRDefault="00231FF8" w:rsidP="00231FF8">
      <w:pPr>
        <w:spacing w:line="360" w:lineRule="auto"/>
        <w:ind w:left="851" w:right="616"/>
        <w:jc w:val="both"/>
        <w:rPr>
          <w:rFonts w:ascii="Palatino Linotype" w:hAnsi="Palatino Linotype"/>
          <w:i/>
        </w:rPr>
      </w:pPr>
      <w:r w:rsidRPr="006C4733">
        <w:rPr>
          <w:rFonts w:ascii="Palatino Linotype" w:hAnsi="Palatino Linotype"/>
          <w:i/>
        </w:rPr>
        <w:t>…</w:t>
      </w:r>
    </w:p>
    <w:p w14:paraId="4161C2EF" w14:textId="77777777" w:rsidR="00231FF8" w:rsidRDefault="00231FF8" w:rsidP="00231FF8">
      <w:pPr>
        <w:spacing w:line="360" w:lineRule="auto"/>
        <w:ind w:left="851" w:right="616"/>
        <w:jc w:val="both"/>
        <w:rPr>
          <w:rFonts w:ascii="Palatino Linotype" w:hAnsi="Palatino Linotype"/>
          <w:i/>
        </w:rPr>
      </w:pPr>
      <w:r w:rsidRPr="006C4733">
        <w:rPr>
          <w:rFonts w:ascii="Palatino Linotype" w:hAnsi="Palatino Linotype"/>
          <w:i/>
        </w:rPr>
        <w:t>XII. Fomentar la transparencia y accesibilidad al interior del sujeto obligado;</w:t>
      </w:r>
    </w:p>
    <w:p w14:paraId="5591377C" w14:textId="77777777" w:rsidR="007E5E2C" w:rsidRPr="007E5E2C" w:rsidRDefault="007E5E2C" w:rsidP="007E5E2C">
      <w:pPr>
        <w:pStyle w:val="Prrafodelista"/>
        <w:spacing w:line="360" w:lineRule="auto"/>
        <w:ind w:left="567" w:right="474"/>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Énfasis añadido</w:t>
      </w:r>
    </w:p>
    <w:p w14:paraId="5E8020FD" w14:textId="77777777" w:rsidR="00231FF8" w:rsidRDefault="00231FF8" w:rsidP="00231FF8">
      <w:pPr>
        <w:spacing w:line="360" w:lineRule="auto"/>
        <w:ind w:left="851" w:right="616"/>
        <w:jc w:val="both"/>
        <w:rPr>
          <w:rFonts w:ascii="Palatino Linotype" w:hAnsi="Palatino Linotype"/>
          <w:i/>
        </w:rPr>
      </w:pPr>
    </w:p>
    <w:p w14:paraId="747E85C4" w14:textId="238F0BEC" w:rsidR="00231FF8" w:rsidRDefault="00231FF8" w:rsidP="00231FF8">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Contexto que en el present</w:t>
      </w:r>
      <w:r w:rsidR="007E5E2C">
        <w:rPr>
          <w:rFonts w:ascii="Palatino Linotype" w:hAnsi="Palatino Linotype" w:cs="Times New Roman"/>
          <w:color w:val="000000" w:themeColor="text1"/>
          <w:lang w:eastAsia="es-ES_tradnl"/>
        </w:rPr>
        <w:t xml:space="preserve">e caso se advierte, no ocurrió, pues solo se remitió la solicitud a dos servidores públicos habilitados, por tanto se estima dable que el </w:t>
      </w:r>
      <w:r w:rsidR="007E5E2C">
        <w:rPr>
          <w:rFonts w:ascii="Palatino Linotype" w:hAnsi="Palatino Linotype" w:cs="Times New Roman"/>
          <w:b/>
          <w:color w:val="000000" w:themeColor="text1"/>
          <w:lang w:eastAsia="es-ES_tradnl"/>
        </w:rPr>
        <w:t>SUJETO OBLIGADO</w:t>
      </w:r>
      <w:r w:rsidR="007E5E2C">
        <w:rPr>
          <w:rFonts w:ascii="Palatino Linotype" w:hAnsi="Palatino Linotype" w:cs="Times New Roman"/>
          <w:color w:val="000000" w:themeColor="text1"/>
          <w:lang w:eastAsia="es-ES_tradnl"/>
        </w:rPr>
        <w:t xml:space="preserve"> realice nuevamente, una nueva búsqueda exhaustiva y razonable de la información, a efecto de que entregue el soporte documental de referencia al particular de ser el caso, en versión pública, ya que -se insiste- de acuerdo a los solicitado, debe ser turnada la solicitud a otras áreas que </w:t>
      </w:r>
      <w:r w:rsidR="00537BA5" w:rsidRPr="00537BA5">
        <w:rPr>
          <w:rFonts w:ascii="Palatino Linotype" w:hAnsi="Palatino Linotype" w:cs="Times New Roman"/>
          <w:b/>
          <w:color w:val="000000" w:themeColor="text1"/>
          <w:u w:val="single"/>
          <w:lang w:eastAsia="es-ES_tradnl"/>
        </w:rPr>
        <w:t>EVENTUALMENTE</w:t>
      </w:r>
      <w:r w:rsidR="007E5E2C">
        <w:rPr>
          <w:rFonts w:ascii="Palatino Linotype" w:hAnsi="Palatino Linotype" w:cs="Times New Roman"/>
          <w:color w:val="000000" w:themeColor="text1"/>
          <w:lang w:eastAsia="es-ES_tradnl"/>
        </w:rPr>
        <w:t xml:space="preserve"> puedan</w:t>
      </w:r>
      <w:r w:rsidR="00537BA5">
        <w:rPr>
          <w:rFonts w:ascii="Palatino Linotype" w:hAnsi="Palatino Linotype" w:cs="Times New Roman"/>
          <w:color w:val="000000" w:themeColor="text1"/>
          <w:lang w:eastAsia="es-ES_tradnl"/>
        </w:rPr>
        <w:t xml:space="preserve"> entregar el soporte documental</w:t>
      </w:r>
      <w:r w:rsidR="007E5E2C">
        <w:rPr>
          <w:rFonts w:ascii="Palatino Linotype" w:hAnsi="Palatino Linotype" w:cs="Times New Roman"/>
          <w:color w:val="000000" w:themeColor="text1"/>
          <w:lang w:eastAsia="es-ES_tradnl"/>
        </w:rPr>
        <w:t xml:space="preserve"> materia del presente fallo; sirve </w:t>
      </w:r>
      <w:r w:rsidR="00A4380E">
        <w:rPr>
          <w:rFonts w:ascii="Palatino Linotype" w:hAnsi="Palatino Linotype" w:cs="Times New Roman"/>
          <w:color w:val="000000" w:themeColor="text1"/>
          <w:lang w:eastAsia="es-ES_tradnl"/>
        </w:rPr>
        <w:t xml:space="preserve">además </w:t>
      </w:r>
      <w:r w:rsidR="007E5E2C">
        <w:rPr>
          <w:rFonts w:ascii="Palatino Linotype" w:hAnsi="Palatino Linotype" w:cs="Times New Roman"/>
          <w:color w:val="000000" w:themeColor="text1"/>
          <w:lang w:eastAsia="es-ES_tradnl"/>
        </w:rPr>
        <w:t>de sustento a lo anterior, los siguientes preceptos jurídicos establecidos en el bando municipal anteriormente señalado, a saber:</w:t>
      </w:r>
    </w:p>
    <w:p w14:paraId="428FE0C3" w14:textId="77777777" w:rsidR="007E5E2C" w:rsidRPr="007E5E2C" w:rsidRDefault="007E5E2C" w:rsidP="007E5E2C">
      <w:pPr>
        <w:spacing w:line="360" w:lineRule="auto"/>
        <w:ind w:left="426" w:right="474"/>
        <w:contextualSpacing/>
        <w:jc w:val="center"/>
        <w:rPr>
          <w:rFonts w:ascii="Palatino Linotype" w:hAnsi="Palatino Linotype" w:cs="Times New Roman"/>
          <w:b/>
          <w:i/>
          <w:color w:val="000000" w:themeColor="text1"/>
          <w:lang w:eastAsia="es-ES_tradnl"/>
        </w:rPr>
      </w:pPr>
      <w:r w:rsidRPr="007E5E2C">
        <w:rPr>
          <w:rFonts w:ascii="Palatino Linotype" w:hAnsi="Palatino Linotype" w:cs="Times New Roman"/>
          <w:b/>
          <w:i/>
          <w:color w:val="000000" w:themeColor="text1"/>
          <w:lang w:eastAsia="es-ES_tradnl"/>
        </w:rPr>
        <w:t>CAPÍTULO II</w:t>
      </w:r>
    </w:p>
    <w:p w14:paraId="24AE789A" w14:textId="77777777" w:rsidR="007E5E2C" w:rsidRPr="007E5E2C" w:rsidRDefault="007E5E2C" w:rsidP="007E5E2C">
      <w:pPr>
        <w:spacing w:line="360" w:lineRule="auto"/>
        <w:ind w:left="426" w:right="474"/>
        <w:contextualSpacing/>
        <w:jc w:val="center"/>
        <w:rPr>
          <w:rFonts w:ascii="Palatino Linotype" w:hAnsi="Palatino Linotype" w:cs="Times New Roman"/>
          <w:b/>
          <w:i/>
          <w:color w:val="000000" w:themeColor="text1"/>
          <w:lang w:eastAsia="es-ES_tradnl"/>
        </w:rPr>
      </w:pPr>
      <w:r w:rsidRPr="007E5E2C">
        <w:rPr>
          <w:rFonts w:ascii="Palatino Linotype" w:hAnsi="Palatino Linotype" w:cs="Times New Roman"/>
          <w:b/>
          <w:i/>
          <w:color w:val="000000" w:themeColor="text1"/>
          <w:lang w:eastAsia="es-ES_tradnl"/>
        </w:rPr>
        <w:t>DE ESPECTÁCULOS PÚBLICOS</w:t>
      </w:r>
    </w:p>
    <w:p w14:paraId="13C5F4CF" w14:textId="1453E61F"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 xml:space="preserve">Artículo 172.- Para la realización de espectáculos públicos, se requiere solicitud por escrito, la cual se analizará para la posible expedición del permiso correspondiente, </w:t>
      </w:r>
      <w:r w:rsidRPr="007E5E2C">
        <w:rPr>
          <w:rFonts w:ascii="Palatino Linotype" w:hAnsi="Palatino Linotype" w:cs="Times New Roman"/>
          <w:i/>
          <w:color w:val="000000" w:themeColor="text1"/>
          <w:lang w:eastAsia="es-ES_tradnl"/>
        </w:rPr>
        <w:lastRenderedPageBreak/>
        <w:t xml:space="preserve">requiriendo autorización del Ayuntamiento, en su caso del Presidente Municipal y del órgano designado previamente la </w:t>
      </w:r>
      <w:r w:rsidRPr="007E5E2C">
        <w:rPr>
          <w:rFonts w:ascii="Palatino Linotype" w:hAnsi="Palatino Linotype" w:cs="Times New Roman"/>
          <w:b/>
          <w:i/>
          <w:color w:val="000000" w:themeColor="text1"/>
          <w:lang w:eastAsia="es-ES_tradnl"/>
        </w:rPr>
        <w:t>Coordinación de Protección Civil y Bomberos</w:t>
      </w:r>
      <w:r w:rsidRPr="007E5E2C">
        <w:rPr>
          <w:rFonts w:ascii="Palatino Linotype" w:hAnsi="Palatino Linotype" w:cs="Times New Roman"/>
          <w:i/>
          <w:color w:val="000000" w:themeColor="text1"/>
          <w:lang w:eastAsia="es-ES_tradnl"/>
        </w:rPr>
        <w:t>, deberá emitir su valoración sobre las condiciones de seguridad que deben reunir los lugares en que dichas reuniones habrán de realizarse, así como las medidas que deben tomarse durante el desarrollo y fin de las mismas.</w:t>
      </w:r>
    </w:p>
    <w:p w14:paraId="2C4D7541"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
    <w:p w14:paraId="0C48B5D9" w14:textId="04450890"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Artículo 173.- En los locales o áreas en que se permita la presentación de espectáculos públicos, se realizarán tareas de supervisión por Servidores Públicos</w:t>
      </w:r>
    </w:p>
    <w:p w14:paraId="1377B961" w14:textId="087F42AC"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 xml:space="preserve">habilitados, en los rubros de </w:t>
      </w:r>
      <w:r w:rsidRPr="007E5E2C">
        <w:rPr>
          <w:rFonts w:ascii="Palatino Linotype" w:hAnsi="Palatino Linotype" w:cs="Times New Roman"/>
          <w:b/>
          <w:i/>
          <w:color w:val="000000" w:themeColor="text1"/>
          <w:lang w:eastAsia="es-ES_tradnl"/>
        </w:rPr>
        <w:t>Protección Civil, Gobernación, Seguridad Pública o los que determine el Ayuntamiento</w:t>
      </w:r>
      <w:r w:rsidRPr="007E5E2C">
        <w:rPr>
          <w:rFonts w:ascii="Palatino Linotype" w:hAnsi="Palatino Linotype" w:cs="Times New Roman"/>
          <w:i/>
          <w:color w:val="000000" w:themeColor="text1"/>
          <w:lang w:eastAsia="es-ES_tradnl"/>
        </w:rPr>
        <w:t xml:space="preserve"> para verificar el cumplimiento de las disposiciones legales aplicables, si durante este se generan condiciones de inseguridad para los asistentes, los Servidores Públicos habilitados para tal efecto, bajo su más estricta responsabilidad podrán suspender o interrumpir dichos eventos.</w:t>
      </w:r>
    </w:p>
    <w:p w14:paraId="730F72E9"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
    <w:p w14:paraId="28F12F29" w14:textId="070FDFCD"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Artículo 174.- No se autorizará la presentación de espectáculos públicos en el municipio, aun cuando hayan cumplido con los requisitos legales establecidos si los mismos tienen como propósito o beneficio individual.</w:t>
      </w:r>
    </w:p>
    <w:p w14:paraId="070962D0"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
    <w:p w14:paraId="7A934EFF" w14:textId="6B01B4F4"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 xml:space="preserve">Artículo 175.- Los titulares de los establecimientos comerciales y de servicios que obstaculicen el área de estacionamiento en la vía pública frente a sus locales o </w:t>
      </w:r>
      <w:r w:rsidRPr="007E5E2C">
        <w:rPr>
          <w:rFonts w:ascii="Palatino Linotype" w:hAnsi="Palatino Linotype" w:cs="Times New Roman"/>
          <w:i/>
          <w:color w:val="000000" w:themeColor="text1"/>
          <w:lang w:eastAsia="es-ES_tradnl"/>
        </w:rPr>
        <w:lastRenderedPageBreak/>
        <w:t>talleres, serán sancionados conforme a las disposiciones de este Bando y las normas aplicables por la autoridad municipal.</w:t>
      </w:r>
    </w:p>
    <w:p w14:paraId="3B87D6CC"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
    <w:p w14:paraId="004A8D98"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r w:rsidRPr="007E5E2C">
        <w:rPr>
          <w:rFonts w:ascii="Palatino Linotype" w:hAnsi="Palatino Linotype" w:cs="Times New Roman"/>
          <w:i/>
          <w:color w:val="000000" w:themeColor="text1"/>
          <w:lang w:eastAsia="es-ES_tradnl"/>
        </w:rPr>
        <w:t>Artículo 176.- Cuando los espectáculos se realicen en inmuebles públicos además</w:t>
      </w:r>
    </w:p>
    <w:p w14:paraId="2015814D" w14:textId="0C8CF938" w:rsid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roofErr w:type="gramStart"/>
      <w:r w:rsidRPr="007E5E2C">
        <w:rPr>
          <w:rFonts w:ascii="Palatino Linotype" w:hAnsi="Palatino Linotype" w:cs="Times New Roman"/>
          <w:i/>
          <w:color w:val="000000" w:themeColor="text1"/>
          <w:lang w:eastAsia="es-ES_tradnl"/>
        </w:rPr>
        <w:t>de</w:t>
      </w:r>
      <w:proofErr w:type="gramEnd"/>
      <w:r w:rsidRPr="007E5E2C">
        <w:rPr>
          <w:rFonts w:ascii="Palatino Linotype" w:hAnsi="Palatino Linotype" w:cs="Times New Roman"/>
          <w:i/>
          <w:color w:val="000000" w:themeColor="text1"/>
          <w:lang w:eastAsia="es-ES_tradnl"/>
        </w:rPr>
        <w:t xml:space="preserve"> cumplir con lo ordenado en el presente Capítulo deberán solicitar al </w:t>
      </w:r>
      <w:r w:rsidRPr="007E5E2C">
        <w:rPr>
          <w:rFonts w:ascii="Palatino Linotype" w:hAnsi="Palatino Linotype" w:cs="Times New Roman"/>
          <w:b/>
          <w:i/>
          <w:color w:val="000000" w:themeColor="text1"/>
          <w:lang w:eastAsia="es-ES_tradnl"/>
        </w:rPr>
        <w:t>Ayuntamiento a través de su Secretaría</w:t>
      </w:r>
      <w:r w:rsidRPr="007E5E2C">
        <w:rPr>
          <w:rFonts w:ascii="Palatino Linotype" w:hAnsi="Palatino Linotype" w:cs="Times New Roman"/>
          <w:i/>
          <w:color w:val="000000" w:themeColor="text1"/>
          <w:lang w:eastAsia="es-ES_tradnl"/>
        </w:rPr>
        <w:t>, la autorización correspondiente a previo pago de derechos, asumiendo el compromiso de mantener en buenas condiciones el inmueble.</w:t>
      </w:r>
    </w:p>
    <w:p w14:paraId="0D7BBBEB" w14:textId="77777777" w:rsidR="007E5E2C" w:rsidRPr="007E5E2C" w:rsidRDefault="007E5E2C" w:rsidP="007E5E2C">
      <w:pPr>
        <w:pStyle w:val="Prrafodelista"/>
        <w:spacing w:line="360" w:lineRule="auto"/>
        <w:ind w:left="567" w:right="474"/>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Énfasis añadido</w:t>
      </w:r>
    </w:p>
    <w:p w14:paraId="3F0A6970" w14:textId="77777777" w:rsidR="007E5E2C" w:rsidRPr="007E5E2C" w:rsidRDefault="007E5E2C" w:rsidP="007E5E2C">
      <w:pPr>
        <w:spacing w:line="360" w:lineRule="auto"/>
        <w:ind w:left="426" w:right="474"/>
        <w:contextualSpacing/>
        <w:jc w:val="both"/>
        <w:rPr>
          <w:rFonts w:ascii="Palatino Linotype" w:hAnsi="Palatino Linotype" w:cs="Times New Roman"/>
          <w:i/>
          <w:color w:val="000000" w:themeColor="text1"/>
          <w:lang w:eastAsia="es-ES_tradnl"/>
        </w:rPr>
      </w:pPr>
    </w:p>
    <w:p w14:paraId="1D7D9FF9" w14:textId="15F8556A" w:rsidR="008F2F8E" w:rsidRPr="008F2F8E" w:rsidRDefault="008F2F8E" w:rsidP="008F2F8E">
      <w:pPr>
        <w:numPr>
          <w:ilvl w:val="0"/>
          <w:numId w:val="2"/>
        </w:numPr>
        <w:spacing w:line="360" w:lineRule="auto"/>
        <w:ind w:left="0" w:right="49" w:firstLine="0"/>
        <w:contextualSpacing/>
        <w:jc w:val="both"/>
        <w:rPr>
          <w:rFonts w:ascii="Palatino Linotype" w:hAnsi="Palatino Linotype"/>
        </w:rPr>
      </w:pPr>
      <w:r>
        <w:rPr>
          <w:rFonts w:ascii="Palatino Linotype" w:hAnsi="Palatino Linotype" w:cs="Times New Roman"/>
          <w:color w:val="000000" w:themeColor="text1"/>
          <w:lang w:eastAsia="es-ES_tradnl"/>
        </w:rPr>
        <w:t xml:space="preserve">Por otro lado el particular al momento de interponer su inconformidad, </w:t>
      </w:r>
      <w:r w:rsidR="00D54A3B">
        <w:rPr>
          <w:rFonts w:ascii="Palatino Linotype" w:hAnsi="Palatino Linotype" w:cs="Times New Roman"/>
          <w:color w:val="000000" w:themeColor="text1"/>
          <w:lang w:eastAsia="es-ES_tradnl"/>
        </w:rPr>
        <w:t>expresó</w:t>
      </w:r>
      <w:r>
        <w:rPr>
          <w:rFonts w:ascii="Palatino Linotype" w:hAnsi="Palatino Linotype" w:cs="Times New Roman"/>
          <w:color w:val="000000" w:themeColor="text1"/>
          <w:lang w:eastAsia="es-ES_tradnl"/>
        </w:rPr>
        <w:t xml:space="preserve">: </w:t>
      </w:r>
      <w:r w:rsidRPr="008F2F8E">
        <w:rPr>
          <w:rFonts w:ascii="Palatino Linotype" w:hAnsi="Palatino Linotype" w:cs="Times New Roman"/>
          <w:i/>
          <w:color w:val="000000" w:themeColor="text1"/>
          <w:lang w:eastAsia="es-ES_tradnl"/>
        </w:rPr>
        <w:t>“…ES NECESARIO IMPONER AL SUJETO OBLIGADO LA ENTREGA DE LA EXPRESIÓN DOCUMENTAL GENERADA, DE FORMA COMPLETA…”</w:t>
      </w:r>
    </w:p>
    <w:p w14:paraId="5816C2A1" w14:textId="77777777" w:rsidR="008F2F8E" w:rsidRPr="008F2F8E" w:rsidRDefault="008F2F8E" w:rsidP="008F2F8E">
      <w:pPr>
        <w:spacing w:line="360" w:lineRule="auto"/>
        <w:ind w:right="49"/>
        <w:contextualSpacing/>
        <w:jc w:val="both"/>
        <w:rPr>
          <w:rFonts w:ascii="Palatino Linotype" w:hAnsi="Palatino Linotype"/>
        </w:rPr>
      </w:pPr>
    </w:p>
    <w:p w14:paraId="2EE3EFF9" w14:textId="291013F3" w:rsidR="00231FF8" w:rsidRPr="00B303B8" w:rsidRDefault="008F2F8E" w:rsidP="00231FF8">
      <w:pPr>
        <w:numPr>
          <w:ilvl w:val="0"/>
          <w:numId w:val="2"/>
        </w:numPr>
        <w:spacing w:line="360" w:lineRule="auto"/>
        <w:ind w:left="0" w:right="49" w:firstLine="0"/>
        <w:contextualSpacing/>
        <w:jc w:val="both"/>
        <w:rPr>
          <w:rFonts w:ascii="Palatino Linotype" w:hAnsi="Palatino Linotype"/>
        </w:rPr>
      </w:pPr>
      <w:r>
        <w:rPr>
          <w:rFonts w:ascii="Palatino Linotype" w:hAnsi="Palatino Linotype" w:cs="Times New Roman"/>
          <w:color w:val="000000" w:themeColor="text1"/>
          <w:lang w:eastAsia="es-ES_tradnl"/>
        </w:rPr>
        <w:t>Lo anterior resulta procedente</w:t>
      </w:r>
      <w:r w:rsidR="00231FF8" w:rsidRPr="000A72D9">
        <w:rPr>
          <w:rFonts w:ascii="Palatino Linotype" w:hAnsi="Palatino Linotype"/>
        </w:rPr>
        <w:t xml:space="preserve">, ya que las normas en materia de transparencia y acceso a la información pública determinan que cuanto en una solicitud no sea claro el documento al cual se pretende acceder, los Sujetos Obligados deberán entregar la expresión documental en donde conste lo requerido, por lo que </w:t>
      </w:r>
      <w:r w:rsidR="00231FF8" w:rsidRPr="000A72D9">
        <w:rPr>
          <w:rFonts w:ascii="Palatino Linotype" w:hAnsi="Palatino Linotype" w:cs="Arial"/>
        </w:rPr>
        <w:t xml:space="preserve">resulta alusivo el </w:t>
      </w:r>
      <w:r w:rsidR="00231FF8" w:rsidRPr="00B303B8">
        <w:rPr>
          <w:rFonts w:ascii="Palatino Linotype" w:hAnsi="Palatino Linotype" w:cs="Arial"/>
          <w:b/>
        </w:rPr>
        <w:t>Criterio 16/17</w:t>
      </w:r>
      <w:r w:rsidR="00231FF8" w:rsidRPr="000A72D9">
        <w:rPr>
          <w:rFonts w:ascii="Palatino Linotype" w:hAnsi="Palatino Linotype" w:cs="Arial"/>
        </w:rPr>
        <w:t xml:space="preserve"> emitido por el Instituto Nacional de Transparencia, Acceso a la Información y Protección de Datos Personales, que es del texto y rubro siguiente:</w:t>
      </w:r>
    </w:p>
    <w:p w14:paraId="7979F55A" w14:textId="77777777" w:rsidR="00231FF8" w:rsidRDefault="00231FF8" w:rsidP="00231FF8">
      <w:pPr>
        <w:pStyle w:val="Prrafodelista"/>
        <w:rPr>
          <w:rFonts w:ascii="Palatino Linotype" w:hAnsi="Palatino Linotype"/>
        </w:rPr>
      </w:pPr>
    </w:p>
    <w:p w14:paraId="56C66BFD" w14:textId="77777777" w:rsidR="00231FF8" w:rsidRDefault="00231FF8" w:rsidP="008F2F8E">
      <w:pPr>
        <w:pStyle w:val="Prrafodelista"/>
        <w:spacing w:line="360" w:lineRule="auto"/>
        <w:ind w:left="851" w:right="902"/>
        <w:jc w:val="both"/>
        <w:rPr>
          <w:rFonts w:ascii="Palatino Linotype" w:hAnsi="Palatino Linotype" w:cs="Arial"/>
          <w:i/>
          <w:szCs w:val="20"/>
        </w:rPr>
      </w:pPr>
      <w:r w:rsidRPr="000A72D9">
        <w:rPr>
          <w:rFonts w:ascii="Palatino Linotype" w:hAnsi="Palatino Linotype"/>
          <w:szCs w:val="20"/>
        </w:rPr>
        <w:lastRenderedPageBreak/>
        <w:t>“</w:t>
      </w:r>
      <w:r w:rsidRPr="000A72D9">
        <w:rPr>
          <w:rFonts w:ascii="Palatino Linotype" w:hAnsi="Palatino Linotype" w:cs="Arial"/>
          <w:b/>
          <w:bCs/>
          <w:i/>
          <w:szCs w:val="20"/>
        </w:rPr>
        <w:t xml:space="preserve">Expresión documental. </w:t>
      </w:r>
      <w:r w:rsidRPr="000A72D9">
        <w:rPr>
          <w:rFonts w:ascii="Palatino Linotype" w:hAnsi="Palatino Linotype" w:cs="Arial"/>
          <w:bCs/>
          <w:i/>
          <w:szCs w:val="20"/>
        </w:rPr>
        <w:t>Cuando</w:t>
      </w:r>
      <w:r w:rsidRPr="000A72D9">
        <w:rPr>
          <w:rFonts w:ascii="Palatino Linotype" w:hAnsi="Palatino Linotype" w:cs="Arial"/>
          <w:i/>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529B123" w14:textId="77777777" w:rsidR="00231FF8" w:rsidRPr="000A72D9" w:rsidRDefault="00231FF8" w:rsidP="00231FF8">
      <w:pPr>
        <w:pStyle w:val="Prrafodelista"/>
        <w:ind w:left="851" w:right="902"/>
        <w:jc w:val="both"/>
        <w:rPr>
          <w:rFonts w:ascii="Palatino Linotype" w:hAnsi="Palatino Linotype" w:cs="Arial"/>
          <w:szCs w:val="20"/>
        </w:rPr>
      </w:pPr>
    </w:p>
    <w:p w14:paraId="7B7D5897" w14:textId="77777777" w:rsidR="00231FF8" w:rsidRDefault="00231FF8" w:rsidP="00231FF8">
      <w:pPr>
        <w:numPr>
          <w:ilvl w:val="0"/>
          <w:numId w:val="2"/>
        </w:numPr>
        <w:spacing w:line="360" w:lineRule="auto"/>
        <w:ind w:left="0" w:right="49" w:firstLine="0"/>
        <w:contextualSpacing/>
        <w:jc w:val="both"/>
        <w:rPr>
          <w:rFonts w:ascii="Palatino Linotype" w:hAnsi="Palatino Linotype" w:cs="Arial"/>
        </w:rPr>
      </w:pPr>
      <w:r w:rsidRPr="00B303B8">
        <w:rPr>
          <w:rFonts w:ascii="Palatino Linotype" w:hAnsi="Palatino Linotype"/>
        </w:rPr>
        <w:t>Consecuentemente</w:t>
      </w:r>
      <w:r w:rsidRPr="000A72D9">
        <w:rPr>
          <w:rFonts w:ascii="Palatino Linotype" w:hAnsi="Palatino Linotype" w:cs="Arial"/>
        </w:rPr>
        <w:t xml:space="preserve">, los Sujetos Obligados deben realizar una interpretación a la solicitud para determinar si la información obra en documentos en su poder, en virtud de que el derecho de acceso a la información </w:t>
      </w:r>
      <w:r w:rsidRPr="000A72D9">
        <w:rPr>
          <w:rFonts w:ascii="Palatino Linotype" w:hAnsi="Palatino Linotype" w:cs="Arial"/>
          <w:lang w:eastAsia="es-MX"/>
        </w:rPr>
        <w:t xml:space="preserve">constituye una prerrogativa a acceder a documentación, no así a realizar cuestionamientos, o manifestaciones subjetivas, por ello, el derecho en cuestión se satisface con </w:t>
      </w:r>
      <w:r w:rsidRPr="000A72D9">
        <w:rPr>
          <w:rFonts w:ascii="Palatino Linotype" w:hAnsi="Palatino Linotype" w:cs="Arial"/>
        </w:rPr>
        <w:t xml:space="preserve">entregar el soporte documental en el que conste lo solicitado. </w:t>
      </w:r>
    </w:p>
    <w:p w14:paraId="12BC80A2" w14:textId="77777777" w:rsidR="00231FF8" w:rsidRPr="000A72D9" w:rsidRDefault="00231FF8" w:rsidP="00231FF8">
      <w:pPr>
        <w:spacing w:line="360" w:lineRule="auto"/>
        <w:ind w:right="49"/>
        <w:contextualSpacing/>
        <w:jc w:val="both"/>
        <w:rPr>
          <w:rFonts w:ascii="Palatino Linotype" w:hAnsi="Palatino Linotype" w:cs="Arial"/>
        </w:rPr>
      </w:pPr>
    </w:p>
    <w:p w14:paraId="415EBB57" w14:textId="1A251E84" w:rsidR="00231FF8" w:rsidRPr="00CA445F" w:rsidRDefault="008F2F8E" w:rsidP="00231FF8">
      <w:pPr>
        <w:numPr>
          <w:ilvl w:val="0"/>
          <w:numId w:val="2"/>
        </w:numPr>
        <w:spacing w:before="240" w:after="240" w:line="360" w:lineRule="auto"/>
        <w:ind w:left="0" w:firstLine="0"/>
        <w:contextualSpacing/>
        <w:jc w:val="both"/>
        <w:rPr>
          <w:rFonts w:ascii="Palatino Linotype" w:eastAsia="Times New Roman" w:hAnsi="Palatino Linotype"/>
        </w:rPr>
      </w:pPr>
      <w:r>
        <w:rPr>
          <w:rFonts w:ascii="Palatino Linotype" w:hAnsi="Palatino Linotype"/>
          <w:lang w:val="es-MX" w:eastAsia="en-US"/>
        </w:rPr>
        <w:t>Por lo anteriormente expuesto es que se reitera la procedencia de la entrega de la información ya la respuesta inicial no colmo en su totalidad el derecho de acceso a la información pública del particular, el cual</w:t>
      </w:r>
      <w:r w:rsidR="00231FF8" w:rsidRPr="00CA445F">
        <w:rPr>
          <w:rFonts w:ascii="Palatino Linotype" w:eastAsia="Times New Roman" w:hAnsi="Palatino Linotype"/>
        </w:rPr>
        <w:t xml:space="preserve"> </w:t>
      </w:r>
      <w:r w:rsidR="00231FF8">
        <w:rPr>
          <w:rFonts w:ascii="Palatino Linotype" w:eastAsia="Times New Roman" w:hAnsi="Palatino Linotype"/>
        </w:rPr>
        <w:t xml:space="preserve">se define </w:t>
      </w:r>
      <w:r w:rsidR="00231FF8" w:rsidRPr="00CA445F">
        <w:rPr>
          <w:rFonts w:ascii="Palatino Linotype" w:eastAsia="Times New Roman" w:hAnsi="Palatino Linotype"/>
        </w:rPr>
        <w:t xml:space="preserve">como: </w:t>
      </w:r>
      <w:r w:rsidR="00231FF8" w:rsidRPr="00CA445F">
        <w:rPr>
          <w:rFonts w:ascii="Palatino Linotype" w:hAnsi="Palatino Linotype"/>
          <w:i/>
          <w:color w:val="000000"/>
        </w:rPr>
        <w:t>La igualdad de oportunidades para recibir, buscar e impartir información</w:t>
      </w:r>
      <w:r w:rsidR="00231FF8" w:rsidRPr="00CA445F">
        <w:rPr>
          <w:rFonts w:ascii="Palatino Linotype" w:hAnsi="Palatino Linotype"/>
          <w:i/>
          <w:color w:val="000000"/>
          <w:vertAlign w:val="superscript"/>
        </w:rPr>
        <w:footnoteReference w:id="1"/>
      </w:r>
      <w:r w:rsidR="00231FF8" w:rsidRPr="00CA445F">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00231FF8" w:rsidRPr="00CA445F">
        <w:rPr>
          <w:rFonts w:ascii="Palatino Linotype" w:hAnsi="Palatino Linotype"/>
          <w:i/>
          <w:color w:val="000000"/>
        </w:rPr>
        <w:lastRenderedPageBreak/>
        <w:t>autoridad en el ámbito federal, estatal y municipal,</w:t>
      </w:r>
      <w:r w:rsidR="00231FF8" w:rsidRPr="00CA445F">
        <w:rPr>
          <w:rFonts w:ascii="Palatino Linotype" w:hAnsi="Palatino Linotype"/>
          <w:i/>
          <w:color w:val="000000"/>
          <w:vertAlign w:val="superscript"/>
        </w:rPr>
        <w:footnoteReference w:id="2"/>
      </w:r>
      <w:r w:rsidR="00231FF8" w:rsidRPr="00CA445F">
        <w:rPr>
          <w:rFonts w:ascii="Palatino Linotype" w:hAnsi="Palatino Linotype"/>
          <w:color w:val="000000"/>
        </w:rPr>
        <w:t>que se constituye como una herramienta fundamental para ejercer</w:t>
      </w:r>
      <w:r w:rsidR="00231FF8" w:rsidRPr="00CA445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231FF8" w:rsidRPr="00CA445F">
        <w:rPr>
          <w:rFonts w:ascii="Palatino Linotype" w:hAnsi="Palatino Linotype"/>
          <w:i/>
          <w:color w:val="000000"/>
          <w:vertAlign w:val="superscript"/>
        </w:rPr>
        <w:footnoteReference w:id="3"/>
      </w:r>
      <w:r w:rsidR="00231FF8" w:rsidRPr="00CA445F">
        <w:rPr>
          <w:rFonts w:ascii="Palatino Linotype" w:hAnsi="Palatino Linotype"/>
          <w:color w:val="000000"/>
        </w:rPr>
        <w:t>fomentando</w:t>
      </w:r>
      <w:r w:rsidR="00231FF8" w:rsidRPr="00CA445F">
        <w:rPr>
          <w:rFonts w:ascii="Palatino Linotype" w:hAnsi="Palatino Linotype"/>
          <w:i/>
          <w:color w:val="000000"/>
        </w:rPr>
        <w:t xml:space="preserve"> la transparencia de las actividades estatales y </w:t>
      </w:r>
      <w:r w:rsidR="00231FF8" w:rsidRPr="00CA445F">
        <w:rPr>
          <w:rFonts w:ascii="Palatino Linotype" w:hAnsi="Palatino Linotype"/>
          <w:color w:val="000000"/>
        </w:rPr>
        <w:t>promoviendo</w:t>
      </w:r>
      <w:r w:rsidR="00231FF8" w:rsidRPr="00CA445F">
        <w:rPr>
          <w:rFonts w:ascii="Palatino Linotype" w:hAnsi="Palatino Linotype"/>
          <w:i/>
          <w:color w:val="000000"/>
        </w:rPr>
        <w:t xml:space="preserve"> la responsabilidad de los funcionarios sobre su gestión pública,</w:t>
      </w:r>
      <w:r w:rsidR="00231FF8" w:rsidRPr="00CA445F">
        <w:rPr>
          <w:rFonts w:ascii="Palatino Linotype" w:hAnsi="Palatino Linotype"/>
          <w:i/>
          <w:color w:val="000000"/>
          <w:vertAlign w:val="superscript"/>
        </w:rPr>
        <w:footnoteReference w:id="4"/>
      </w:r>
      <w:r w:rsidR="00231FF8" w:rsidRPr="00CA445F">
        <w:rPr>
          <w:rFonts w:ascii="Palatino Linotype" w:hAnsi="Palatino Linotype"/>
          <w:color w:val="000000"/>
        </w:rPr>
        <w:t>que permite</w:t>
      </w:r>
      <w:r w:rsidR="00231FF8"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A45C7BA" w14:textId="77777777" w:rsidR="00231FF8" w:rsidRPr="00CA445F" w:rsidRDefault="00231FF8" w:rsidP="00231FF8">
      <w:pPr>
        <w:contextualSpacing/>
        <w:rPr>
          <w:rFonts w:ascii="Palatino Linotype" w:eastAsia="Times New Roman" w:hAnsi="Palatino Linotype"/>
        </w:rPr>
      </w:pPr>
    </w:p>
    <w:p w14:paraId="120C2395" w14:textId="77777777" w:rsidR="00231FF8" w:rsidRPr="00A45FB1" w:rsidRDefault="00231FF8" w:rsidP="00231FF8">
      <w:pPr>
        <w:pStyle w:val="Prrafodelista"/>
        <w:numPr>
          <w:ilvl w:val="0"/>
          <w:numId w:val="2"/>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 xml:space="preserve">ara entender los alcances de la información pública se considera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6A489AD4" w14:textId="77777777" w:rsidR="00231FF8" w:rsidRPr="00A80073" w:rsidRDefault="00231FF8" w:rsidP="00231FF8">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7E68AE13" w14:textId="77777777" w:rsidR="00231FF8" w:rsidRPr="00A80073" w:rsidRDefault="00231FF8" w:rsidP="00231FF8">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w:t>
      </w:r>
      <w:r w:rsidRPr="00A80073">
        <w:rPr>
          <w:rFonts w:ascii="Palatino Linotype" w:hAnsi="Palatino Linotype" w:cs="Arial"/>
          <w:i/>
          <w:lang w:val="es-MX"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10EB00CC" w14:textId="77777777" w:rsidR="00231FF8" w:rsidRPr="00A80073" w:rsidRDefault="00231FF8" w:rsidP="00231FF8">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t>En consecuencia el acceso a la información se refiere a que se cumplan cualquiera de los siguientes tres supuestos:</w:t>
      </w:r>
    </w:p>
    <w:p w14:paraId="228A492F" w14:textId="77777777" w:rsidR="00231FF8" w:rsidRPr="00286987" w:rsidRDefault="00231FF8" w:rsidP="00231FF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E2656F5" w14:textId="77777777" w:rsidR="00231FF8" w:rsidRPr="00286987" w:rsidRDefault="00231FF8" w:rsidP="00231FF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FE2C867" w14:textId="77777777" w:rsidR="00231FF8" w:rsidRPr="00286987" w:rsidRDefault="00231FF8" w:rsidP="00231FF8">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A2ED144" w14:textId="77777777" w:rsidR="00231FF8" w:rsidRDefault="00231FF8" w:rsidP="00231FF8">
      <w:pPr>
        <w:pStyle w:val="Prrafodelista"/>
        <w:tabs>
          <w:tab w:val="left" w:pos="851"/>
        </w:tabs>
        <w:spacing w:line="360" w:lineRule="auto"/>
        <w:ind w:left="0" w:right="49"/>
        <w:jc w:val="both"/>
        <w:rPr>
          <w:rFonts w:ascii="Palatino Linotype" w:hAnsi="Palatino Linotype"/>
          <w:lang w:val="es-ES"/>
        </w:rPr>
      </w:pPr>
    </w:p>
    <w:p w14:paraId="411ED9DF" w14:textId="77777777" w:rsidR="00231FF8" w:rsidRPr="00A80073" w:rsidRDefault="00231FF8" w:rsidP="00231FF8">
      <w:pPr>
        <w:pStyle w:val="Prrafodelista"/>
        <w:numPr>
          <w:ilvl w:val="0"/>
          <w:numId w:val="2"/>
        </w:numPr>
        <w:spacing w:line="360" w:lineRule="auto"/>
        <w:ind w:left="0"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6AFBB4F" w14:textId="77777777" w:rsidR="00231FF8" w:rsidRDefault="00231FF8" w:rsidP="00231FF8">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B19905"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i/>
          <w:sz w:val="28"/>
          <w:lang w:val="es-ES"/>
        </w:rPr>
      </w:pPr>
    </w:p>
    <w:p w14:paraId="3E482E0E" w14:textId="77777777" w:rsidR="00231FF8" w:rsidRDefault="00231FF8" w:rsidP="00231FF8">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21BB5BC" w14:textId="77777777" w:rsidR="00231FF8" w:rsidRDefault="00231FF8" w:rsidP="00231FF8">
      <w:pPr>
        <w:pStyle w:val="Prrafodelista"/>
        <w:spacing w:line="360" w:lineRule="auto"/>
        <w:ind w:left="0"/>
        <w:jc w:val="both"/>
        <w:rPr>
          <w:rFonts w:ascii="Palatino Linotype" w:eastAsia="Calibri" w:hAnsi="Palatino Linotype" w:cs="Arial"/>
        </w:rPr>
      </w:pPr>
    </w:p>
    <w:p w14:paraId="2C17E7A8" w14:textId="77777777" w:rsidR="00231FF8" w:rsidRPr="00D319FB" w:rsidRDefault="00231FF8" w:rsidP="00231FF8">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Luego entonces, 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5"/>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C1EE356" w14:textId="77777777" w:rsidR="00231FF8" w:rsidRPr="00D319FB" w:rsidRDefault="00231FF8" w:rsidP="00231FF8">
      <w:pPr>
        <w:pStyle w:val="Prrafodelista"/>
        <w:rPr>
          <w:rFonts w:ascii="Palatino Linotype" w:eastAsia="Calibri" w:hAnsi="Palatino Linotype" w:cs="Arial"/>
        </w:rPr>
      </w:pPr>
    </w:p>
    <w:p w14:paraId="380422C6" w14:textId="77777777" w:rsidR="00231FF8" w:rsidRDefault="00231FF8" w:rsidP="00231FF8">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lastRenderedPageBreak/>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11B6D92E" w14:textId="77777777" w:rsidR="00231FF8" w:rsidRPr="00EA5BE4" w:rsidRDefault="00231FF8" w:rsidP="00231FF8">
      <w:pPr>
        <w:pStyle w:val="Prrafodelista"/>
        <w:rPr>
          <w:rFonts w:ascii="Palatino Linotype" w:eastAsia="Calibri" w:hAnsi="Palatino Linotype" w:cs="Arial"/>
        </w:rPr>
      </w:pPr>
    </w:p>
    <w:p w14:paraId="2EB6659F" w14:textId="77777777" w:rsidR="00231FF8" w:rsidRPr="00EA5BE4" w:rsidRDefault="00231FF8" w:rsidP="00231FF8">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 xml:space="preserve">Además, debemos tomar en cuenta los artículos 4 y 12, de la Ley de </w:t>
      </w:r>
      <w:r w:rsidRPr="007532DC">
        <w:rPr>
          <w:rFonts w:ascii="Palatino Linotype" w:hAnsi="Palatino Linotype"/>
          <w:color w:val="000000" w:themeColor="text1"/>
        </w:rPr>
        <w:t>Transparencia</w:t>
      </w:r>
      <w:r w:rsidRPr="00EA5BE4">
        <w:rPr>
          <w:rFonts w:ascii="Palatino Linotype" w:eastAsia="Times New Roman" w:hAnsi="Palatino Linotype" w:cs="Arial"/>
          <w:color w:val="000000"/>
        </w:rPr>
        <w:t xml:space="preserve"> y Acceso a la Información Pública del Estado de México y Municipios, los cuales establecen lo siguiente:</w:t>
      </w:r>
    </w:p>
    <w:p w14:paraId="2665492C" w14:textId="77777777" w:rsidR="00231FF8" w:rsidRPr="006E74A1" w:rsidRDefault="00231FF8" w:rsidP="00231FF8">
      <w:pPr>
        <w:pStyle w:val="Prrafodelista"/>
        <w:spacing w:line="360" w:lineRule="auto"/>
        <w:rPr>
          <w:rFonts w:ascii="Palatino Linotype" w:eastAsia="Times New Roman" w:hAnsi="Palatino Linotype" w:cs="Arial"/>
          <w:color w:val="000000"/>
        </w:rPr>
      </w:pPr>
    </w:p>
    <w:p w14:paraId="16B4F09B"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367F390F"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9BCCA9E"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6E74A1">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6AB5E4E4"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F1AE255"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569B91D" w14:textId="77777777" w:rsidR="00231FF8" w:rsidRPr="006E74A1" w:rsidRDefault="00231FF8" w:rsidP="00231FF8">
      <w:pPr>
        <w:autoSpaceDE w:val="0"/>
        <w:autoSpaceDN w:val="0"/>
        <w:adjustRightInd w:val="0"/>
        <w:spacing w:line="360" w:lineRule="auto"/>
        <w:ind w:right="567"/>
        <w:jc w:val="both"/>
        <w:rPr>
          <w:rFonts w:ascii="Palatino Linotype" w:eastAsia="Times New Roman" w:hAnsi="Palatino Linotype" w:cs="Arial"/>
          <w:i/>
          <w:color w:val="000000"/>
          <w:sz w:val="28"/>
        </w:rPr>
      </w:pPr>
    </w:p>
    <w:p w14:paraId="63EF4607"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6D5E7918" w14:textId="77777777" w:rsidR="00231FF8" w:rsidRPr="006E74A1"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C5885E7" w14:textId="77777777" w:rsidR="00231FF8" w:rsidRDefault="00231FF8" w:rsidP="00231FF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B15D63E" w14:textId="77777777" w:rsidR="00231FF8" w:rsidRPr="002F0DA0" w:rsidRDefault="00231FF8" w:rsidP="00231FF8">
      <w:pPr>
        <w:autoSpaceDE w:val="0"/>
        <w:autoSpaceDN w:val="0"/>
        <w:adjustRightInd w:val="0"/>
        <w:spacing w:line="360" w:lineRule="auto"/>
        <w:ind w:left="567" w:right="567"/>
        <w:jc w:val="both"/>
        <w:rPr>
          <w:rFonts w:ascii="Palatino Linotype" w:eastAsia="Times New Roman" w:hAnsi="Palatino Linotype" w:cs="Arial"/>
          <w:i/>
          <w:color w:val="000000"/>
        </w:rPr>
      </w:pPr>
    </w:p>
    <w:p w14:paraId="1FC8F4DF" w14:textId="77777777" w:rsidR="00231FF8" w:rsidRDefault="00231FF8" w:rsidP="00231FF8">
      <w:pPr>
        <w:pStyle w:val="Prrafodelista"/>
        <w:numPr>
          <w:ilvl w:val="0"/>
          <w:numId w:val="2"/>
        </w:numPr>
        <w:spacing w:line="360" w:lineRule="auto"/>
        <w:ind w:left="0"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 xml:space="preserve">los </w:t>
      </w:r>
      <w:r w:rsidRPr="00DA1A8A">
        <w:rPr>
          <w:rFonts w:ascii="Palatino Linotype" w:hAnsi="Palatino Linotype"/>
          <w:lang w:val="es-ES"/>
        </w:rPr>
        <w:lastRenderedPageBreak/>
        <w:t>principios de eficacia</w:t>
      </w:r>
      <w:r w:rsidRPr="006E74A1">
        <w:rPr>
          <w:rStyle w:val="Refdenotaalpie"/>
          <w:rFonts w:ascii="Palatino Linotype" w:hAnsi="Palatino Linotype"/>
          <w:lang w:val="es-ES"/>
        </w:rPr>
        <w:footnoteReference w:id="6"/>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66DB83" w14:textId="77777777" w:rsidR="00231FF8" w:rsidRDefault="00231FF8" w:rsidP="00231FF8">
      <w:pPr>
        <w:pStyle w:val="Prrafodelista"/>
        <w:tabs>
          <w:tab w:val="left" w:pos="851"/>
        </w:tabs>
        <w:spacing w:line="360" w:lineRule="auto"/>
        <w:ind w:left="0" w:right="49"/>
        <w:jc w:val="both"/>
        <w:rPr>
          <w:rFonts w:ascii="Palatino Linotype" w:hAnsi="Palatino Linotype"/>
          <w:lang w:val="es-ES"/>
        </w:rPr>
      </w:pPr>
    </w:p>
    <w:p w14:paraId="34001BE3" w14:textId="77777777" w:rsidR="00231FF8" w:rsidRPr="00EA5BE4" w:rsidRDefault="00231FF8" w:rsidP="00231FF8">
      <w:pPr>
        <w:pStyle w:val="Prrafodelista"/>
        <w:numPr>
          <w:ilvl w:val="0"/>
          <w:numId w:val="2"/>
        </w:numPr>
        <w:spacing w:line="360" w:lineRule="auto"/>
        <w:ind w:left="0"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33AB181" w14:textId="77777777" w:rsidR="00231FF8" w:rsidRPr="006E74A1" w:rsidRDefault="00231FF8" w:rsidP="00231FF8">
      <w:pPr>
        <w:pStyle w:val="Prrafodelista"/>
        <w:spacing w:line="360" w:lineRule="auto"/>
        <w:rPr>
          <w:rFonts w:ascii="Palatino Linotype" w:hAnsi="Palatino Linotype"/>
          <w:lang w:val="es-ES"/>
        </w:rPr>
      </w:pPr>
    </w:p>
    <w:p w14:paraId="7DB853C3" w14:textId="77777777" w:rsidR="00231FF8" w:rsidRPr="006E74A1" w:rsidRDefault="00231FF8" w:rsidP="00231FF8">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6E74A1">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3725EFF" w14:textId="77777777" w:rsidR="00231FF8" w:rsidRPr="006E74A1" w:rsidRDefault="00231FF8" w:rsidP="00231FF8">
      <w:pPr>
        <w:pStyle w:val="Prrafodelista"/>
        <w:tabs>
          <w:tab w:val="left" w:pos="851"/>
        </w:tabs>
        <w:spacing w:line="360" w:lineRule="auto"/>
        <w:ind w:left="567" w:right="567"/>
        <w:jc w:val="both"/>
        <w:rPr>
          <w:rFonts w:ascii="Palatino Linotype" w:hAnsi="Palatino Linotype"/>
          <w:i/>
          <w:sz w:val="22"/>
        </w:rPr>
      </w:pPr>
    </w:p>
    <w:p w14:paraId="75B3307B" w14:textId="77777777" w:rsidR="00231FF8" w:rsidRPr="006E74A1" w:rsidRDefault="00231FF8" w:rsidP="00231FF8">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14:paraId="1FC74D90" w14:textId="77777777" w:rsidR="00231FF8" w:rsidRDefault="00231FF8" w:rsidP="00231FF8">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14:paraId="29F02294" w14:textId="77777777" w:rsidR="00231FF8" w:rsidRDefault="00231FF8" w:rsidP="00231FF8">
      <w:pPr>
        <w:pStyle w:val="Prrafodelista"/>
        <w:rPr>
          <w:rFonts w:ascii="Palatino Linotype" w:hAnsi="Palatino Linotype" w:cs="Arial"/>
          <w:color w:val="000000" w:themeColor="text1"/>
        </w:rPr>
      </w:pPr>
    </w:p>
    <w:p w14:paraId="7C6B5131" w14:textId="77777777" w:rsidR="00231FF8" w:rsidRDefault="00231FF8" w:rsidP="00231FF8">
      <w:pPr>
        <w:pStyle w:val="Prrafodelista"/>
        <w:rPr>
          <w:rFonts w:ascii="Palatino Linotype" w:hAnsi="Palatino Linotype" w:cs="Arial"/>
          <w:color w:val="000000" w:themeColor="text1"/>
        </w:rPr>
      </w:pPr>
    </w:p>
    <w:p w14:paraId="3C16C54E" w14:textId="77777777" w:rsidR="00231FF8" w:rsidRDefault="00231FF8" w:rsidP="00231FF8">
      <w:pPr>
        <w:pStyle w:val="Ttulo2"/>
        <w:rPr>
          <w:rFonts w:ascii="Palatino Linotype" w:hAnsi="Palatino Linotype"/>
          <w:b/>
          <w:color w:val="auto"/>
          <w:sz w:val="24"/>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49383261"/>
      <w:bookmarkStart w:id="160" w:name="_Toc52472143"/>
      <w:bookmarkStart w:id="161" w:name="_Toc52996705"/>
      <w:bookmarkStart w:id="162" w:name="_Toc473799824"/>
      <w:bookmarkStart w:id="163" w:name="_Toc487025370"/>
      <w:bookmarkStart w:id="164" w:name="_Toc493790438"/>
      <w:bookmarkStart w:id="165" w:name="_Toc495606558"/>
      <w:bookmarkStart w:id="166" w:name="_Toc497297048"/>
      <w:bookmarkStart w:id="167" w:name="_Toc498503756"/>
      <w:bookmarkStart w:id="168" w:name="_Toc499201876"/>
      <w:bookmarkStart w:id="169"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150"/>
      <w:bookmarkEnd w:id="151"/>
      <w:r w:rsidRPr="00DA7DC1">
        <w:rPr>
          <w:rFonts w:ascii="Palatino Linotype" w:hAnsi="Palatino Linotype"/>
          <w:b/>
          <w:color w:val="auto"/>
          <w:sz w:val="24"/>
        </w:rPr>
        <w:t>versión pública</w:t>
      </w:r>
      <w:bookmarkEnd w:id="152"/>
      <w:bookmarkEnd w:id="153"/>
      <w:bookmarkEnd w:id="154"/>
      <w:bookmarkEnd w:id="155"/>
      <w:bookmarkEnd w:id="156"/>
      <w:bookmarkEnd w:id="157"/>
      <w:bookmarkEnd w:id="158"/>
      <w:bookmarkEnd w:id="159"/>
      <w:bookmarkEnd w:id="160"/>
      <w:bookmarkEnd w:id="161"/>
    </w:p>
    <w:p w14:paraId="509C0898" w14:textId="77777777" w:rsidR="00231FF8" w:rsidRPr="00993610" w:rsidRDefault="00231FF8" w:rsidP="00231FF8">
      <w:pPr>
        <w:rPr>
          <w:lang w:val="es-MX" w:eastAsia="en-US"/>
        </w:rPr>
      </w:pPr>
    </w:p>
    <w:bookmarkEnd w:id="162"/>
    <w:bookmarkEnd w:id="163"/>
    <w:bookmarkEnd w:id="164"/>
    <w:bookmarkEnd w:id="165"/>
    <w:bookmarkEnd w:id="166"/>
    <w:bookmarkEnd w:id="167"/>
    <w:bookmarkEnd w:id="168"/>
    <w:bookmarkEnd w:id="169"/>
    <w:p w14:paraId="0D027F19" w14:textId="77777777" w:rsidR="00231FF8" w:rsidRPr="00645D29" w:rsidRDefault="00231FF8" w:rsidP="00231FF8">
      <w:pPr>
        <w:numPr>
          <w:ilvl w:val="0"/>
          <w:numId w:val="2"/>
        </w:numPr>
        <w:spacing w:line="360" w:lineRule="auto"/>
        <w:ind w:left="0" w:right="49" w:firstLine="0"/>
        <w:contextualSpacing/>
        <w:jc w:val="both"/>
        <w:rPr>
          <w:rFonts w:ascii="Palatino Linotype" w:hAnsi="Palatino Linotype" w:cs="Bookman Old Style"/>
        </w:rPr>
      </w:pPr>
      <w:r>
        <w:rPr>
          <w:rFonts w:ascii="Palatino Linotype" w:hAnsi="Palatino Linotype" w:cs="Arial"/>
          <w:color w:val="000000" w:themeColor="text1"/>
        </w:rPr>
        <w:t xml:space="preserve">Por último, dada la propia y especial naturaleza de la información que se ordena, si de la misma eventualmente se advirtieran </w:t>
      </w:r>
      <w:r>
        <w:rPr>
          <w:rFonts w:ascii="Palatino Linotype" w:eastAsia="Calibri" w:hAnsi="Palatino Linotype" w:cs="Arial"/>
          <w:szCs w:val="22"/>
          <w:lang w:val="es-ES" w:eastAsia="es-MX"/>
        </w:rPr>
        <w:t xml:space="preserve">datos personales susceptibles </w:t>
      </w:r>
      <w:r>
        <w:rPr>
          <w:rFonts w:ascii="Palatino Linotype" w:eastAsia="Calibri" w:hAnsi="Palatino Linotype" w:cs="Arial"/>
          <w:szCs w:val="22"/>
          <w:lang w:val="es-ES" w:eastAsia="es-MX"/>
        </w:rPr>
        <w:lastRenderedPageBreak/>
        <w:t xml:space="preserve">de ser </w:t>
      </w:r>
      <w:r w:rsidRPr="00DA7DC1">
        <w:rPr>
          <w:rFonts w:ascii="Palatino Linotype" w:eastAsia="Calibri" w:hAnsi="Palatino Linotype" w:cs="Arial"/>
          <w:szCs w:val="22"/>
          <w:lang w:val="es-ES" w:eastAsia="es-MX"/>
        </w:rPr>
        <w:t>clasificados como confidenciales, se protegerán mediante una versión pública</w:t>
      </w:r>
      <w:r w:rsidRPr="00DA7DC1">
        <w:rPr>
          <w:rFonts w:ascii="Palatino Linotype" w:eastAsia="Times New Roman" w:hAnsi="Palatino Linotype" w:cs="Arial"/>
          <w:color w:val="222222"/>
          <w:szCs w:val="22"/>
          <w:lang w:val="es-ES" w:eastAsia="es-MX"/>
        </w:rPr>
        <w:t xml:space="preserve"> que</w:t>
      </w:r>
      <w:r w:rsidRPr="0014528A">
        <w:rPr>
          <w:rFonts w:ascii="Palatino Linotype" w:eastAsia="Times New Roman" w:hAnsi="Palatino Linotype" w:cs="Arial"/>
          <w:color w:val="222222"/>
          <w:szCs w:val="22"/>
          <w:lang w:val="es-ES" w:eastAsia="es-MX"/>
        </w:rPr>
        <w:t xml:space="preserve"> deje a la vista los datos que ofrezcan la información requerida. </w:t>
      </w:r>
    </w:p>
    <w:p w14:paraId="33D28753" w14:textId="77777777" w:rsidR="00231FF8" w:rsidRPr="00992BF0" w:rsidRDefault="00231FF8" w:rsidP="00231FF8">
      <w:pPr>
        <w:pStyle w:val="Prrafodelista"/>
        <w:tabs>
          <w:tab w:val="left" w:pos="426"/>
        </w:tabs>
        <w:spacing w:line="360" w:lineRule="auto"/>
        <w:ind w:left="0"/>
        <w:jc w:val="both"/>
        <w:rPr>
          <w:rFonts w:ascii="Palatino Linotype" w:hAnsi="Palatino Linotype" w:cs="Bookman Old Style"/>
        </w:rPr>
      </w:pPr>
    </w:p>
    <w:p w14:paraId="2E9E3932" w14:textId="77777777" w:rsidR="00231FF8" w:rsidRPr="006E74A1" w:rsidRDefault="00231FF8" w:rsidP="00231FF8">
      <w:pPr>
        <w:pStyle w:val="Ttulo3"/>
        <w:numPr>
          <w:ilvl w:val="0"/>
          <w:numId w:val="7"/>
        </w:numPr>
        <w:spacing w:line="360" w:lineRule="auto"/>
        <w:rPr>
          <w:rFonts w:ascii="Palatino Linotype" w:eastAsia="Calibri" w:hAnsi="Palatino Linotype"/>
          <w:b/>
          <w:color w:val="auto"/>
        </w:rPr>
      </w:pPr>
      <w:bookmarkStart w:id="170" w:name="_Toc531859121"/>
      <w:bookmarkStart w:id="171" w:name="_Toc532385645"/>
      <w:bookmarkStart w:id="172" w:name="_Toc954273"/>
      <w:bookmarkStart w:id="173" w:name="_Toc16107112"/>
      <w:bookmarkStart w:id="174" w:name="_Toc20246254"/>
      <w:bookmarkStart w:id="175" w:name="_Toc22660660"/>
      <w:bookmarkStart w:id="176" w:name="_Toc22811631"/>
      <w:bookmarkStart w:id="177" w:name="_Toc23930218"/>
      <w:bookmarkStart w:id="178" w:name="_Toc24023251"/>
      <w:bookmarkStart w:id="179" w:name="_Toc26461370"/>
      <w:bookmarkStart w:id="180" w:name="_Toc29481475"/>
      <w:bookmarkStart w:id="181" w:name="_Toc36648202"/>
      <w:bookmarkStart w:id="182" w:name="_Toc36732269"/>
      <w:bookmarkStart w:id="183" w:name="_Toc38560293"/>
      <w:bookmarkStart w:id="184" w:name="_Toc49383262"/>
      <w:bookmarkStart w:id="185" w:name="_Toc52472144"/>
      <w:bookmarkStart w:id="186" w:name="_Toc52996706"/>
      <w:r w:rsidRPr="006E74A1">
        <w:rPr>
          <w:rFonts w:ascii="Palatino Linotype" w:hAnsi="Palatino Linotype"/>
          <w:color w:val="auto"/>
        </w:rPr>
        <w:t>Requisitos previos.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04F5EE" w14:textId="77777777" w:rsidR="00231FF8" w:rsidRPr="006E74A1" w:rsidRDefault="00231FF8" w:rsidP="00231FF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45B58DE"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cs="Arial"/>
          <w:color w:val="000000" w:themeColor="text1"/>
        </w:rPr>
        <w:t>El</w:t>
      </w:r>
      <w:r w:rsidRPr="006E74A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F6D1956" w14:textId="77777777" w:rsidR="00231FF8" w:rsidRPr="006E74A1" w:rsidRDefault="00231FF8" w:rsidP="00231FF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771C62B" w14:textId="77777777" w:rsidR="00231FF8" w:rsidRPr="00993610"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2CC35DE" w14:textId="77777777" w:rsidR="00231FF8" w:rsidRPr="00993610" w:rsidRDefault="00231FF8" w:rsidP="00231FF8">
      <w:pPr>
        <w:pStyle w:val="Prrafodelista"/>
        <w:rPr>
          <w:rFonts w:ascii="Palatino Linotype" w:eastAsia="Calibri" w:hAnsi="Palatino Linotype" w:cs="Arial"/>
          <w:szCs w:val="22"/>
          <w:lang w:val="es-ES" w:eastAsia="es-MX"/>
        </w:rPr>
      </w:pPr>
    </w:p>
    <w:p w14:paraId="0F3B3BC0" w14:textId="77777777" w:rsidR="00231FF8" w:rsidRPr="00B96EA8"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w:t>
      </w:r>
      <w:r w:rsidRPr="006E74A1">
        <w:rPr>
          <w:rFonts w:ascii="Palatino Linotype" w:hAnsi="Palatino Linotype" w:cs="Arial"/>
        </w:rPr>
        <w:lastRenderedPageBreak/>
        <w:t>su análisis y tampoco se puede hacer un acuerdo por cada dato que se vaya a clasificar dentro de un documento con diez datos, por ejemplo, susceptibles de ser clasificados.</w:t>
      </w:r>
    </w:p>
    <w:p w14:paraId="6E6FEDC5" w14:textId="77777777" w:rsidR="00231FF8" w:rsidRPr="00B96EA8" w:rsidRDefault="00231FF8" w:rsidP="00231FF8">
      <w:pPr>
        <w:pStyle w:val="Prrafodelista"/>
        <w:rPr>
          <w:rFonts w:ascii="Palatino Linotype" w:eastAsia="Calibri" w:hAnsi="Palatino Linotype" w:cs="Arial"/>
          <w:szCs w:val="22"/>
          <w:lang w:val="es-ES" w:eastAsia="es-MX"/>
        </w:rPr>
      </w:pPr>
    </w:p>
    <w:p w14:paraId="5701812C" w14:textId="77777777" w:rsidR="00231FF8" w:rsidRPr="006E74A1" w:rsidRDefault="00231FF8" w:rsidP="00231FF8">
      <w:pPr>
        <w:pStyle w:val="Prrafodelista"/>
        <w:tabs>
          <w:tab w:val="left" w:pos="426"/>
        </w:tabs>
        <w:spacing w:line="360" w:lineRule="auto"/>
        <w:ind w:left="0"/>
        <w:jc w:val="both"/>
        <w:rPr>
          <w:rFonts w:ascii="Palatino Linotype" w:eastAsia="Calibri" w:hAnsi="Palatino Linotype" w:cs="Arial"/>
          <w:szCs w:val="22"/>
          <w:lang w:val="es-ES" w:eastAsia="es-MX"/>
        </w:rPr>
      </w:pPr>
    </w:p>
    <w:p w14:paraId="6FC55052" w14:textId="77777777" w:rsidR="00231FF8" w:rsidRPr="006E74A1" w:rsidRDefault="00231FF8" w:rsidP="00231FF8">
      <w:pPr>
        <w:pStyle w:val="Ttulo3"/>
        <w:numPr>
          <w:ilvl w:val="0"/>
          <w:numId w:val="7"/>
        </w:numPr>
        <w:spacing w:line="360" w:lineRule="auto"/>
        <w:rPr>
          <w:rFonts w:ascii="Palatino Linotype" w:hAnsi="Palatino Linotype"/>
          <w:b/>
          <w:color w:val="auto"/>
        </w:rPr>
      </w:pPr>
      <w:bookmarkStart w:id="187" w:name="_Toc531859122"/>
      <w:bookmarkStart w:id="188" w:name="_Toc532385646"/>
      <w:bookmarkStart w:id="189" w:name="_Toc954274"/>
      <w:bookmarkStart w:id="190" w:name="_Toc16107113"/>
      <w:bookmarkStart w:id="191" w:name="_Toc20246255"/>
      <w:bookmarkStart w:id="192" w:name="_Toc22660661"/>
      <w:bookmarkStart w:id="193" w:name="_Toc22811632"/>
      <w:bookmarkStart w:id="194" w:name="_Toc23930219"/>
      <w:bookmarkStart w:id="195" w:name="_Toc24023252"/>
      <w:bookmarkStart w:id="196" w:name="_Toc26461371"/>
      <w:bookmarkStart w:id="197" w:name="_Toc29481476"/>
      <w:bookmarkStart w:id="198" w:name="_Toc36648203"/>
      <w:bookmarkStart w:id="199" w:name="_Toc36732270"/>
      <w:bookmarkStart w:id="200" w:name="_Toc38560294"/>
      <w:bookmarkStart w:id="201" w:name="_Toc49383263"/>
      <w:bookmarkStart w:id="202" w:name="_Toc52472145"/>
      <w:bookmarkStart w:id="203" w:name="_Toc52996707"/>
      <w:r w:rsidRPr="006E74A1">
        <w:rPr>
          <w:rFonts w:ascii="Palatino Linotype" w:hAnsi="Palatino Linotype"/>
          <w:color w:val="auto"/>
        </w:rPr>
        <w:t>Supuesto de clasificación.</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EDE7D81" w14:textId="77777777" w:rsidR="00231FF8"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cs="Arial"/>
        </w:rPr>
        <w:t>Cuando</w:t>
      </w:r>
      <w:r w:rsidRPr="006E74A1">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9086BCE" w14:textId="77777777" w:rsidR="006C504C" w:rsidRDefault="006C504C" w:rsidP="00231FF8">
      <w:pPr>
        <w:autoSpaceDE w:val="0"/>
        <w:autoSpaceDN w:val="0"/>
        <w:adjustRightInd w:val="0"/>
        <w:spacing w:after="160" w:line="360" w:lineRule="auto"/>
        <w:ind w:left="567" w:right="567"/>
        <w:jc w:val="both"/>
        <w:rPr>
          <w:rFonts w:ascii="Palatino Linotype" w:hAnsi="Palatino Linotype" w:cs="Arial"/>
          <w:b/>
          <w:bCs/>
          <w:i/>
          <w:sz w:val="22"/>
          <w:lang w:val="es-MX"/>
        </w:rPr>
      </w:pPr>
    </w:p>
    <w:p w14:paraId="302114FE" w14:textId="77777777" w:rsidR="00231FF8" w:rsidRPr="006E74A1" w:rsidRDefault="00231FF8" w:rsidP="00231FF8">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002F26C6"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2BEF2CE2"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199A15D"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4DD024AE"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451C1462"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46C007"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7241B0DF"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D2B3D2B"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ED672A9"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3F9A7A4"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7BA12E25"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742D09"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10F0AC2E"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C0A2890"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14:paraId="2CC323EF" w14:textId="77777777" w:rsidR="00231FF8" w:rsidRPr="006E74A1"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554658F8" w14:textId="77777777" w:rsidR="00231FF8" w:rsidRDefault="00231FF8" w:rsidP="00231FF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6D0176F" w14:textId="77777777" w:rsidR="00231FF8" w:rsidRPr="00180FB8" w:rsidRDefault="00231FF8" w:rsidP="00231FF8">
      <w:pPr>
        <w:spacing w:line="360" w:lineRule="auto"/>
        <w:ind w:right="49"/>
        <w:contextualSpacing/>
        <w:jc w:val="both"/>
        <w:rPr>
          <w:rFonts w:ascii="Palatino Linotype" w:eastAsia="Calibri" w:hAnsi="Palatino Linotype" w:cs="Arial"/>
          <w:szCs w:val="22"/>
          <w:lang w:val="es-ES" w:eastAsia="es-MX"/>
        </w:rPr>
      </w:pPr>
    </w:p>
    <w:p w14:paraId="781FC208"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5639C66" w14:textId="131C83D2" w:rsidR="00231FF8" w:rsidRPr="00180FB8" w:rsidRDefault="00231FF8" w:rsidP="00231FF8">
      <w:pPr>
        <w:spacing w:line="360" w:lineRule="auto"/>
        <w:ind w:right="49"/>
        <w:contextualSpacing/>
        <w:jc w:val="both"/>
        <w:rPr>
          <w:rFonts w:ascii="Palatino Linotype" w:eastAsia="Calibri" w:hAnsi="Palatino Linotype" w:cs="Arial"/>
          <w:szCs w:val="22"/>
          <w:lang w:val="es-ES" w:eastAsia="es-MX"/>
        </w:rPr>
      </w:pPr>
    </w:p>
    <w:p w14:paraId="0973D9B0" w14:textId="7F03C311" w:rsidR="00231FF8" w:rsidRPr="001F5E1F"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 xml:space="preserve">Como consecuencia de lo anterior, el </w:t>
      </w:r>
      <w:r w:rsidR="0077409A" w:rsidRPr="0077409A">
        <w:rPr>
          <w:rFonts w:ascii="Palatino Linotype" w:hAnsi="Palatino Linotype" w:cs="Arial"/>
          <w:b/>
        </w:rPr>
        <w:t>SUJETO OBLIGADO</w:t>
      </w:r>
      <w:r w:rsidR="0077409A" w:rsidRPr="006E74A1">
        <w:rPr>
          <w:rFonts w:ascii="Palatino Linotype" w:hAnsi="Palatino Linotype" w:cs="Arial"/>
        </w:rPr>
        <w:t xml:space="preserve"> </w:t>
      </w:r>
      <w:r w:rsidRPr="006E74A1">
        <w:rPr>
          <w:rFonts w:ascii="Palatino Linotype" w:hAnsi="Palatino Linotype" w:cs="Arial"/>
        </w:rPr>
        <w:t>debe identificar claramente el tipo de información y hacer un juicio de subsunción o encaje</w:t>
      </w:r>
      <w:r w:rsidRPr="006E74A1">
        <w:rPr>
          <w:rStyle w:val="Refdenotaalpie"/>
          <w:rFonts w:ascii="Palatino Linotype" w:hAnsi="Palatino Linotype" w:cs="Arial"/>
        </w:rPr>
        <w:footnoteReference w:id="7"/>
      </w:r>
      <w:r w:rsidRPr="006E74A1">
        <w:rPr>
          <w:rFonts w:ascii="Palatino Linotype" w:hAnsi="Palatino Linotype" w:cs="Arial"/>
        </w:rPr>
        <w:t xml:space="preserve"> para </w:t>
      </w:r>
      <w:r w:rsidRPr="006E74A1">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C72E651" w14:textId="77777777" w:rsidR="00231FF8" w:rsidRPr="001F5E1F" w:rsidRDefault="00231FF8" w:rsidP="00231FF8">
      <w:pPr>
        <w:pStyle w:val="Prrafodelista"/>
        <w:rPr>
          <w:rFonts w:ascii="Palatino Linotype" w:eastAsia="Calibri" w:hAnsi="Palatino Linotype" w:cs="Arial"/>
          <w:szCs w:val="22"/>
          <w:lang w:val="es-ES" w:eastAsia="es-MX"/>
        </w:rPr>
      </w:pPr>
    </w:p>
    <w:p w14:paraId="1EFA7FCE"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B05B52A" w14:textId="77777777" w:rsidR="00231FF8" w:rsidRPr="006E74A1" w:rsidRDefault="00231FF8" w:rsidP="00231FF8">
      <w:pPr>
        <w:pStyle w:val="Prrafodelista"/>
        <w:spacing w:line="360" w:lineRule="auto"/>
        <w:rPr>
          <w:rFonts w:ascii="Palatino Linotype" w:eastAsia="Calibri" w:hAnsi="Palatino Linotype" w:cs="Arial"/>
          <w:szCs w:val="22"/>
          <w:lang w:val="es-ES" w:eastAsia="es-MX"/>
        </w:rPr>
      </w:pPr>
    </w:p>
    <w:p w14:paraId="7503CFFD" w14:textId="77777777" w:rsidR="00231FF8" w:rsidRPr="006E74A1" w:rsidRDefault="00231FF8" w:rsidP="00231FF8">
      <w:pPr>
        <w:pStyle w:val="Ttulo3"/>
        <w:numPr>
          <w:ilvl w:val="0"/>
          <w:numId w:val="7"/>
        </w:numPr>
        <w:spacing w:line="360" w:lineRule="auto"/>
        <w:rPr>
          <w:rFonts w:ascii="Palatino Linotype" w:hAnsi="Palatino Linotype"/>
          <w:b/>
          <w:color w:val="auto"/>
        </w:rPr>
      </w:pPr>
      <w:bookmarkStart w:id="204" w:name="_Toc531859123"/>
      <w:bookmarkStart w:id="205" w:name="_Toc532385647"/>
      <w:bookmarkStart w:id="206" w:name="_Toc954275"/>
      <w:bookmarkStart w:id="207" w:name="_Toc16107114"/>
      <w:bookmarkStart w:id="208" w:name="_Toc20246256"/>
      <w:bookmarkStart w:id="209" w:name="_Toc22660662"/>
      <w:bookmarkStart w:id="210" w:name="_Toc22811633"/>
      <w:bookmarkStart w:id="211" w:name="_Toc23930220"/>
      <w:bookmarkStart w:id="212" w:name="_Toc24023253"/>
      <w:bookmarkStart w:id="213" w:name="_Toc26461372"/>
      <w:bookmarkStart w:id="214" w:name="_Toc29481477"/>
      <w:bookmarkStart w:id="215" w:name="_Toc36648204"/>
      <w:bookmarkStart w:id="216" w:name="_Toc36732271"/>
      <w:bookmarkStart w:id="217" w:name="_Toc38560295"/>
      <w:bookmarkStart w:id="218" w:name="_Toc49383264"/>
      <w:bookmarkStart w:id="219" w:name="_Toc52472146"/>
      <w:bookmarkStart w:id="220" w:name="_Toc52996708"/>
      <w:r w:rsidRPr="006E74A1">
        <w:rPr>
          <w:rFonts w:ascii="Palatino Linotype" w:hAnsi="Palatino Linotype"/>
          <w:color w:val="auto"/>
        </w:rPr>
        <w:t>La intervención del Comité de Transparencia.</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E4F24E8" w14:textId="77777777" w:rsidR="00231FF8" w:rsidRPr="006E74A1" w:rsidRDefault="00231FF8" w:rsidP="00231FF8">
      <w:pPr>
        <w:pStyle w:val="Ttulo4"/>
        <w:numPr>
          <w:ilvl w:val="1"/>
          <w:numId w:val="2"/>
        </w:numPr>
        <w:spacing w:line="360" w:lineRule="auto"/>
        <w:ind w:left="1800" w:hanging="720"/>
        <w:rPr>
          <w:rFonts w:ascii="Palatino Linotype" w:hAnsi="Palatino Linotype"/>
          <w:b/>
          <w:i w:val="0"/>
          <w:color w:val="auto"/>
        </w:rPr>
      </w:pPr>
      <w:r w:rsidRPr="006E74A1">
        <w:rPr>
          <w:rFonts w:ascii="Palatino Linotype" w:hAnsi="Palatino Linotype"/>
          <w:i w:val="0"/>
          <w:color w:val="auto"/>
        </w:rPr>
        <w:t>Formalidades para emitir el acuerdo de clasificación.</w:t>
      </w:r>
    </w:p>
    <w:p w14:paraId="2D47A5D5" w14:textId="77777777" w:rsidR="00231FF8" w:rsidRPr="006E74A1" w:rsidRDefault="00231FF8" w:rsidP="00231FF8">
      <w:pPr>
        <w:spacing w:line="360" w:lineRule="auto"/>
        <w:rPr>
          <w:rFonts w:ascii="Palatino Linotype" w:hAnsi="Palatino Linotype"/>
          <w:lang w:val="es-MX" w:eastAsia="en-US"/>
        </w:rPr>
      </w:pPr>
    </w:p>
    <w:p w14:paraId="30B1B625" w14:textId="77777777" w:rsidR="00231FF8" w:rsidRPr="00E15603"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CA57425" w14:textId="77777777" w:rsidR="00231FF8" w:rsidRPr="006E74A1" w:rsidRDefault="00231FF8" w:rsidP="00231FF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2658CF3" w14:textId="77777777" w:rsidR="00231FF8" w:rsidRPr="003E20B2"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E19C30B" w14:textId="77777777" w:rsidR="00231FF8" w:rsidRPr="00F77E6F"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D5C8418" w14:textId="77777777" w:rsidR="00231FF8" w:rsidRPr="00F77E6F" w:rsidRDefault="00231FF8" w:rsidP="00231FF8">
      <w:pPr>
        <w:pStyle w:val="Prrafodelista"/>
        <w:rPr>
          <w:rFonts w:ascii="Palatino Linotype" w:eastAsia="Calibri" w:hAnsi="Palatino Linotype" w:cs="Arial"/>
          <w:szCs w:val="22"/>
          <w:lang w:val="es-ES" w:eastAsia="es-MX"/>
        </w:rPr>
      </w:pPr>
    </w:p>
    <w:p w14:paraId="21445361" w14:textId="77777777" w:rsidR="00231FF8" w:rsidRPr="006E74A1" w:rsidRDefault="00231FF8" w:rsidP="00231FF8">
      <w:pPr>
        <w:pStyle w:val="Ttulo4"/>
        <w:numPr>
          <w:ilvl w:val="0"/>
          <w:numId w:val="8"/>
        </w:numPr>
        <w:spacing w:line="360" w:lineRule="auto"/>
        <w:rPr>
          <w:rFonts w:ascii="Palatino Linotype" w:hAnsi="Palatino Linotype"/>
          <w:b/>
          <w:i w:val="0"/>
          <w:sz w:val="22"/>
        </w:rPr>
      </w:pPr>
      <w:r w:rsidRPr="006E74A1">
        <w:rPr>
          <w:rFonts w:ascii="Palatino Linotype" w:hAnsi="Palatino Linotype"/>
          <w:i w:val="0"/>
          <w:color w:val="auto"/>
        </w:rPr>
        <w:lastRenderedPageBreak/>
        <w:t>Requisitos de fondo del acuerdo de clasificación</w:t>
      </w:r>
    </w:p>
    <w:p w14:paraId="553F6EBA" w14:textId="77777777" w:rsidR="00231FF8" w:rsidRPr="006E74A1" w:rsidRDefault="00231FF8" w:rsidP="00231FF8">
      <w:pPr>
        <w:pStyle w:val="Prrafodelista"/>
        <w:spacing w:line="360" w:lineRule="auto"/>
        <w:rPr>
          <w:rFonts w:ascii="Palatino Linotype" w:eastAsia="Calibri" w:hAnsi="Palatino Linotype" w:cs="Arial"/>
          <w:szCs w:val="22"/>
          <w:lang w:val="es-ES" w:eastAsia="es-MX"/>
        </w:rPr>
      </w:pPr>
    </w:p>
    <w:p w14:paraId="7D87C223"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rPr>
        <w:t>Como</w:t>
      </w:r>
      <w:r w:rsidRPr="006E74A1">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C2FC07C" w14:textId="77777777" w:rsidR="00231FF8" w:rsidRPr="006E74A1" w:rsidRDefault="00231FF8" w:rsidP="00231FF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F833FB" w14:textId="77777777" w:rsidR="00231FF8" w:rsidRPr="005F0F53"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EF0359" w14:textId="77777777" w:rsidR="00231FF8" w:rsidRPr="005F0F53" w:rsidRDefault="00231FF8" w:rsidP="00231FF8">
      <w:pPr>
        <w:pStyle w:val="Prrafodelista"/>
        <w:rPr>
          <w:rFonts w:ascii="Palatino Linotype" w:eastAsia="Calibri" w:hAnsi="Palatino Linotype" w:cs="Arial"/>
          <w:szCs w:val="22"/>
          <w:lang w:val="es-ES" w:eastAsia="es-MX"/>
        </w:rPr>
      </w:pPr>
    </w:p>
    <w:p w14:paraId="266014AC"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rPr>
        <w:t>Han</w:t>
      </w:r>
      <w:r w:rsidRPr="006E74A1">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w:t>
      </w:r>
      <w:r w:rsidRPr="006E74A1">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8"/>
      </w:r>
    </w:p>
    <w:p w14:paraId="4F05CBD3" w14:textId="77777777" w:rsidR="00231FF8" w:rsidRPr="006E74A1" w:rsidRDefault="00231FF8" w:rsidP="00231FF8">
      <w:pPr>
        <w:pStyle w:val="Prrafodelista"/>
        <w:spacing w:line="360" w:lineRule="auto"/>
        <w:rPr>
          <w:rFonts w:ascii="Palatino Linotype" w:eastAsia="Calibri" w:hAnsi="Palatino Linotype" w:cs="Arial"/>
          <w:szCs w:val="22"/>
          <w:lang w:val="es-ES" w:eastAsia="es-MX"/>
        </w:rPr>
      </w:pPr>
    </w:p>
    <w:p w14:paraId="2C69371E" w14:textId="77777777" w:rsidR="00231FF8" w:rsidRPr="006E74A1" w:rsidRDefault="00231FF8" w:rsidP="00231FF8">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80B135A"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7BF2300B"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152A19B9"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0B298E46"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5443D285"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48F00FE8" w14:textId="77777777" w:rsidR="00231FF8" w:rsidRPr="006E74A1"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3C9F1E15" w14:textId="77777777" w:rsidR="00231FF8" w:rsidRDefault="00231FF8" w:rsidP="00231FF8">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3F51ED90" w14:textId="77777777" w:rsidR="00231FF8" w:rsidRDefault="00231FF8" w:rsidP="00231FF8">
      <w:pPr>
        <w:spacing w:line="360" w:lineRule="auto"/>
        <w:ind w:left="567" w:right="567"/>
        <w:contextualSpacing/>
        <w:jc w:val="both"/>
        <w:rPr>
          <w:rFonts w:ascii="Palatino Linotype" w:hAnsi="Palatino Linotype" w:cs="Arial"/>
          <w:i/>
          <w:sz w:val="22"/>
        </w:rPr>
      </w:pPr>
    </w:p>
    <w:p w14:paraId="4513704C" w14:textId="77777777" w:rsidR="00231FF8" w:rsidRPr="006E74A1" w:rsidRDefault="00231FF8" w:rsidP="00231FF8">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5C7FC49" w14:textId="77777777" w:rsidR="00231FF8" w:rsidRPr="006E74A1" w:rsidRDefault="00231FF8" w:rsidP="00231FF8">
      <w:pPr>
        <w:pStyle w:val="Prrafodelista"/>
        <w:shd w:val="clear" w:color="auto" w:fill="FFFFFF"/>
        <w:spacing w:line="360" w:lineRule="auto"/>
        <w:ind w:left="360"/>
        <w:jc w:val="both"/>
        <w:rPr>
          <w:rFonts w:ascii="Palatino Linotype" w:eastAsia="Times New Roman" w:hAnsi="Palatino Linotype" w:cs="Arial"/>
          <w:lang w:eastAsia="es-MX"/>
        </w:rPr>
      </w:pPr>
    </w:p>
    <w:p w14:paraId="34264CD8" w14:textId="77777777" w:rsidR="00231FF8" w:rsidRPr="006E74A1" w:rsidRDefault="00231FF8" w:rsidP="00231FF8">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6E74A1">
        <w:rPr>
          <w:rFonts w:ascii="Palatino Linotype" w:eastAsia="Times New Roman" w:hAnsi="Palatino Linotype" w:cs="Arial"/>
          <w:lang w:eastAsia="es-MX"/>
        </w:rPr>
        <w:lastRenderedPageBreak/>
        <w:t>modo, la persona que se sienta afectada pueda impugnar la decisión, permitiéndole una real y auténtica defensa.</w:t>
      </w:r>
    </w:p>
    <w:p w14:paraId="3C5EC985" w14:textId="77777777" w:rsidR="00231FF8" w:rsidRPr="006E74A1" w:rsidRDefault="00231FF8" w:rsidP="00231FF8">
      <w:pPr>
        <w:shd w:val="clear" w:color="auto" w:fill="FFFFFF"/>
        <w:spacing w:line="360" w:lineRule="auto"/>
        <w:contextualSpacing/>
        <w:jc w:val="both"/>
        <w:rPr>
          <w:rFonts w:ascii="Palatino Linotype" w:eastAsia="Times New Roman" w:hAnsi="Palatino Linotype" w:cs="Arial"/>
          <w:lang w:eastAsia="es-MX"/>
        </w:rPr>
      </w:pPr>
    </w:p>
    <w:p w14:paraId="1B65BEFF" w14:textId="77777777" w:rsidR="00231FF8" w:rsidRDefault="00231FF8" w:rsidP="00231FF8">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95D01A6" w14:textId="77777777" w:rsidR="00231FF8" w:rsidRPr="003F7C78" w:rsidRDefault="00231FF8" w:rsidP="00231FF8">
      <w:pPr>
        <w:pStyle w:val="Prrafodelista"/>
        <w:rPr>
          <w:rFonts w:ascii="Palatino Linotype" w:eastAsia="Times New Roman" w:hAnsi="Palatino Linotype" w:cs="Arial"/>
          <w:lang w:eastAsia="es-MX"/>
        </w:rPr>
      </w:pPr>
    </w:p>
    <w:p w14:paraId="7014FBF1" w14:textId="77777777" w:rsidR="00231FF8" w:rsidRPr="00B61CC3" w:rsidRDefault="00231FF8" w:rsidP="00231FF8">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r>
        <w:rPr>
          <w:rFonts w:ascii="Palatino Linotype" w:eastAsia="Times New Roman" w:hAnsi="Palatino Linotype" w:cs="Arial"/>
          <w:lang w:eastAsia="es-MX"/>
        </w:rPr>
        <w:t>.</w:t>
      </w:r>
    </w:p>
    <w:p w14:paraId="7012470E" w14:textId="77777777" w:rsidR="00231FF8" w:rsidRPr="00B61CC3" w:rsidRDefault="00231FF8" w:rsidP="00231FF8">
      <w:pPr>
        <w:pStyle w:val="Prrafodelista"/>
        <w:rPr>
          <w:rFonts w:ascii="Palatino Linotype" w:eastAsia="Times New Roman" w:hAnsi="Palatino Linotype" w:cs="Arial"/>
          <w:lang w:eastAsia="es-MX"/>
        </w:rPr>
      </w:pPr>
    </w:p>
    <w:p w14:paraId="083CE3B1" w14:textId="77777777" w:rsidR="00231FF8" w:rsidRPr="00B96EA8" w:rsidRDefault="00231FF8" w:rsidP="00231FF8">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B96EA8">
        <w:rPr>
          <w:rFonts w:ascii="Palatino Linotype" w:eastAsia="Times New Roman" w:hAnsi="Palatino Linotype" w:cs="Arial"/>
          <w:lang w:eastAsia="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2F7BDAB" w14:textId="77777777" w:rsidR="00231FF8" w:rsidRPr="00B96EA8" w:rsidRDefault="00231FF8" w:rsidP="00231FF8">
      <w:pPr>
        <w:pStyle w:val="Prrafodelista"/>
        <w:tabs>
          <w:tab w:val="left" w:pos="426"/>
        </w:tabs>
        <w:spacing w:line="360" w:lineRule="auto"/>
        <w:ind w:left="0"/>
        <w:jc w:val="both"/>
        <w:rPr>
          <w:rFonts w:ascii="Palatino Linotype" w:eastAsia="Times New Roman" w:hAnsi="Palatino Linotype" w:cs="Arial"/>
          <w:lang w:eastAsia="es-MX"/>
        </w:rPr>
      </w:pPr>
    </w:p>
    <w:p w14:paraId="5697419E" w14:textId="2B426E6B" w:rsidR="0040413E" w:rsidRPr="0040413E" w:rsidRDefault="00231FF8" w:rsidP="0040413E">
      <w:pPr>
        <w:numPr>
          <w:ilvl w:val="0"/>
          <w:numId w:val="2"/>
        </w:numPr>
        <w:spacing w:line="360" w:lineRule="auto"/>
        <w:ind w:left="0" w:right="49" w:firstLine="0"/>
        <w:contextualSpacing/>
        <w:jc w:val="both"/>
        <w:rPr>
          <w:rFonts w:ascii="Palatino Linotype" w:hAnsi="Palatino Linotype"/>
          <w:color w:val="000000" w:themeColor="text1"/>
        </w:rPr>
      </w:pPr>
      <w:r w:rsidRPr="00B96EA8">
        <w:rPr>
          <w:rFonts w:ascii="Palatino Linotype" w:eastAsia="Times New Roman" w:hAnsi="Palatino Linotype" w:cs="Arial"/>
          <w:lang w:eastAsia="es-MX"/>
        </w:rPr>
        <w:t>Por lo anteriormente expuesto y fundado, este ÓRGANO GARANTE emite</w:t>
      </w:r>
      <w:r w:rsidRPr="003171A7">
        <w:rPr>
          <w:rFonts w:ascii="Palatino Linotype" w:hAnsi="Palatino Linotype"/>
          <w:color w:val="000000" w:themeColor="text1"/>
          <w:lang w:val="es-ES" w:eastAsia="es-MX"/>
        </w:rPr>
        <w:t xml:space="preserve"> los siguientes:</w:t>
      </w:r>
      <w:bookmarkStart w:id="221" w:name="_Toc504500693"/>
      <w:bookmarkStart w:id="222" w:name="_Toc534742545"/>
      <w:bookmarkStart w:id="223" w:name="_Toc2248738"/>
      <w:bookmarkStart w:id="224" w:name="_Toc34819440"/>
      <w:bookmarkStart w:id="225" w:name="_Toc51259595"/>
      <w:bookmarkStart w:id="226" w:name="_Toc52472147"/>
      <w:bookmarkStart w:id="227" w:name="_Toc52996709"/>
      <w:bookmarkEnd w:id="138"/>
      <w:bookmarkEnd w:id="139"/>
      <w:bookmarkEnd w:id="140"/>
      <w:bookmarkEnd w:id="141"/>
      <w:bookmarkEnd w:id="142"/>
      <w:bookmarkEnd w:id="143"/>
      <w:bookmarkEnd w:id="144"/>
      <w:bookmarkEnd w:id="145"/>
      <w:bookmarkEnd w:id="146"/>
      <w:bookmarkEnd w:id="147"/>
      <w:bookmarkEnd w:id="148"/>
      <w:bookmarkEnd w:id="149"/>
    </w:p>
    <w:p w14:paraId="26BB243A" w14:textId="77777777" w:rsidR="0040413E" w:rsidRDefault="0040413E" w:rsidP="0040413E">
      <w:pPr>
        <w:pStyle w:val="Prrafodelista"/>
        <w:rPr>
          <w:rFonts w:ascii="Palatino Linotype" w:hAnsi="Palatino Linotype"/>
          <w:color w:val="000000" w:themeColor="text1"/>
        </w:rPr>
      </w:pPr>
    </w:p>
    <w:p w14:paraId="2E92D51D" w14:textId="77777777" w:rsidR="0040413E" w:rsidRPr="0040413E" w:rsidRDefault="0040413E" w:rsidP="0040413E">
      <w:pPr>
        <w:spacing w:line="360" w:lineRule="auto"/>
        <w:ind w:right="49"/>
        <w:contextualSpacing/>
        <w:jc w:val="both"/>
        <w:rPr>
          <w:rFonts w:ascii="Palatino Linotype" w:hAnsi="Palatino Linotype"/>
          <w:color w:val="000000" w:themeColor="text1"/>
        </w:rPr>
      </w:pPr>
    </w:p>
    <w:p w14:paraId="7573B524" w14:textId="77777777" w:rsidR="00231FF8" w:rsidRPr="006A0827" w:rsidRDefault="00231FF8" w:rsidP="00231FF8">
      <w:pPr>
        <w:pStyle w:val="Ttulo1"/>
        <w:spacing w:before="0" w:line="360" w:lineRule="auto"/>
        <w:jc w:val="center"/>
        <w:rPr>
          <w:rFonts w:eastAsia="Calibri"/>
          <w:b/>
          <w:szCs w:val="24"/>
          <w:lang w:val="es-ES" w:eastAsia="es-ES"/>
        </w:rPr>
      </w:pPr>
      <w:r w:rsidRPr="006A0827">
        <w:rPr>
          <w:rFonts w:eastAsia="Calibri"/>
          <w:b/>
          <w:szCs w:val="24"/>
          <w:lang w:val="es-ES" w:eastAsia="es-ES"/>
        </w:rPr>
        <w:lastRenderedPageBreak/>
        <w:t>R E S O L U T I V O S</w:t>
      </w:r>
      <w:bookmarkEnd w:id="221"/>
      <w:bookmarkEnd w:id="222"/>
      <w:bookmarkEnd w:id="223"/>
      <w:bookmarkEnd w:id="224"/>
      <w:bookmarkEnd w:id="225"/>
      <w:bookmarkEnd w:id="226"/>
      <w:bookmarkEnd w:id="227"/>
      <w:r w:rsidRPr="006A0827">
        <w:rPr>
          <w:rFonts w:eastAsia="Calibri"/>
          <w:b/>
          <w:szCs w:val="24"/>
          <w:lang w:val="es-ES" w:eastAsia="es-ES"/>
        </w:rPr>
        <w:t xml:space="preserve"> </w:t>
      </w:r>
    </w:p>
    <w:p w14:paraId="72F91665" w14:textId="70E286BE" w:rsidR="00231FF8" w:rsidRPr="003171A7" w:rsidRDefault="00231FF8" w:rsidP="00231FF8">
      <w:pPr>
        <w:spacing w:before="240" w:after="360"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Pr>
          <w:rFonts w:ascii="Palatino Linotype" w:eastAsia="Times New Roman" w:hAnsi="Palatino Linotype" w:cs="Arial"/>
          <w:lang w:val="es-ES"/>
        </w:rPr>
        <w:t xml:space="preserve"> el </w:t>
      </w:r>
      <w:r w:rsidRPr="003171A7">
        <w:rPr>
          <w:rFonts w:ascii="Palatino Linotype" w:eastAsia="Times New Roman" w:hAnsi="Palatino Linotype" w:cs="Arial"/>
          <w:lang w:val="es-ES"/>
        </w:rPr>
        <w:t xml:space="preserve">recurso de revisión </w:t>
      </w:r>
      <w:r>
        <w:rPr>
          <w:rFonts w:ascii="Palatino Linotype" w:eastAsia="Times New Roman" w:hAnsi="Palatino Linotype" w:cs="Arial"/>
          <w:b/>
          <w:lang w:val="es-ES"/>
        </w:rPr>
        <w:t xml:space="preserve">03488/INFOEM/IP/RR/2020 </w:t>
      </w:r>
      <w:r>
        <w:rPr>
          <w:rFonts w:ascii="Palatino Linotype" w:eastAsia="Times New Roman" w:hAnsi="Palatino Linotype" w:cs="Arial"/>
          <w:lang w:val="es-ES"/>
        </w:rPr>
        <w:t>en términos de los C</w:t>
      </w:r>
      <w:r w:rsidRPr="003171A7">
        <w:rPr>
          <w:rFonts w:ascii="Palatino Linotype" w:eastAsia="Times New Roman" w:hAnsi="Palatino Linotype" w:cs="Arial"/>
          <w:lang w:val="es-ES"/>
        </w:rPr>
        <w:t xml:space="preserve">onsiderandos </w:t>
      </w:r>
      <w:r w:rsidRPr="003171A7">
        <w:rPr>
          <w:rFonts w:ascii="Palatino Linotype" w:eastAsia="Times New Roman" w:hAnsi="Palatino Linotype" w:cs="Arial"/>
          <w:b/>
          <w:lang w:val="es-ES"/>
        </w:rPr>
        <w:t xml:space="preserve">CUARTO y QUINTO </w:t>
      </w:r>
      <w:r w:rsidRPr="003171A7">
        <w:rPr>
          <w:rFonts w:ascii="Palatino Linotype" w:eastAsia="Times New Roman" w:hAnsi="Palatino Linotype" w:cs="Arial"/>
          <w:lang w:val="es-ES"/>
        </w:rPr>
        <w:t xml:space="preserve">de la presente resolución. </w:t>
      </w:r>
    </w:p>
    <w:p w14:paraId="3A741479" w14:textId="0274244D" w:rsidR="00D90769" w:rsidRDefault="00231FF8" w:rsidP="00D90769">
      <w:pPr>
        <w:spacing w:before="240" w:after="360" w:line="360" w:lineRule="auto"/>
        <w:jc w:val="both"/>
        <w:rPr>
          <w:rFonts w:ascii="Palatino Linotype" w:eastAsia="MS Mincho" w:hAnsi="Palatino Linotype" w:cs="Times New Roman"/>
          <w:color w:val="000000" w:themeColor="text1"/>
        </w:rPr>
      </w:pPr>
      <w:r w:rsidRPr="003171A7">
        <w:rPr>
          <w:rFonts w:ascii="Palatino Linotype" w:eastAsia="Times New Roman" w:hAnsi="Palatino Linotype" w:cs="Arial"/>
          <w:lang w:val="es-ES"/>
        </w:rPr>
        <w:t xml:space="preserve"> </w:t>
      </w:r>
      <w:bookmarkStart w:id="228" w:name="_Toc503891607"/>
      <w:bookmarkStart w:id="229" w:name="_Toc511647757"/>
      <w:bookmarkStart w:id="230" w:name="_Toc511647818"/>
      <w:bookmarkStart w:id="231" w:name="_Toc477891768"/>
      <w:bookmarkStart w:id="232" w:name="_Toc477891858"/>
      <w:bookmarkStart w:id="233" w:name="_Toc481576259"/>
      <w:bookmarkStart w:id="234" w:name="_Toc492590391"/>
      <w:bookmarkStart w:id="235" w:name="_Toc462653937"/>
      <w:bookmarkStart w:id="236" w:name="_Toc453696502"/>
      <w:bookmarkStart w:id="237" w:name="_Toc454301155"/>
      <w:r w:rsidRPr="003171A7">
        <w:rPr>
          <w:rFonts w:ascii="Palatino Linotype" w:eastAsia="Times New Roman" w:hAnsi="Palatino Linotype" w:cs="Times New Roman"/>
          <w:b/>
        </w:rPr>
        <w:t>SEGUNDO.</w:t>
      </w:r>
      <w:bookmarkEnd w:id="228"/>
      <w:bookmarkEnd w:id="229"/>
      <w:bookmarkEnd w:id="230"/>
      <w:r w:rsidRPr="003171A7">
        <w:rPr>
          <w:rFonts w:ascii="Palatino Linotype" w:eastAsia="Times New Roman" w:hAnsi="Palatino Linotype" w:cs="Times New Roman"/>
          <w:b/>
        </w:rPr>
        <w:t xml:space="preserve"> </w:t>
      </w:r>
      <w:bookmarkEnd w:id="231"/>
      <w:bookmarkEnd w:id="232"/>
      <w:bookmarkEnd w:id="233"/>
      <w:bookmarkEnd w:id="234"/>
      <w:bookmarkEnd w:id="235"/>
      <w:bookmarkEnd w:id="236"/>
      <w:bookmarkEnd w:id="237"/>
      <w:r w:rsidRPr="00E83E79">
        <w:rPr>
          <w:rFonts w:ascii="Palatino Linotype" w:eastAsia="MS Mincho" w:hAnsi="Palatino Linotype" w:cs="Times New Roman"/>
          <w:color w:val="000000" w:themeColor="text1"/>
        </w:rPr>
        <w:t xml:space="preserve">Se </w:t>
      </w:r>
      <w:r w:rsidR="00D90769" w:rsidRPr="00D90769">
        <w:rPr>
          <w:rFonts w:ascii="Palatino Linotype" w:eastAsia="MS Mincho" w:hAnsi="Palatino Linotype" w:cs="Times New Roman"/>
          <w:b/>
          <w:color w:val="000000" w:themeColor="text1"/>
        </w:rPr>
        <w:t>MODIFI</w:t>
      </w:r>
      <w:r w:rsidRPr="00D90769">
        <w:rPr>
          <w:rFonts w:ascii="Palatino Linotype" w:eastAsia="MS Mincho" w:hAnsi="Palatino Linotype" w:cs="Times New Roman"/>
          <w:b/>
          <w:color w:val="000000" w:themeColor="text1"/>
        </w:rPr>
        <w:t xml:space="preserve">CA </w:t>
      </w:r>
      <w:r w:rsidRPr="00D90769">
        <w:rPr>
          <w:rFonts w:ascii="Palatino Linotype" w:eastAsia="MS Mincho" w:hAnsi="Palatino Linotype" w:cs="Times New Roman"/>
          <w:color w:val="000000" w:themeColor="text1"/>
        </w:rPr>
        <w:t xml:space="preserve">la respuesta emitida por el </w:t>
      </w:r>
      <w:r w:rsidR="00D90769" w:rsidRPr="00D90769">
        <w:rPr>
          <w:rFonts w:ascii="Palatino Linotype" w:hAnsi="Palatino Linotype"/>
          <w:b/>
          <w:bCs/>
          <w:color w:val="000000"/>
        </w:rPr>
        <w:t xml:space="preserve">Ayuntamiento de </w:t>
      </w:r>
      <w:proofErr w:type="spellStart"/>
      <w:r w:rsidR="00D90769" w:rsidRPr="00D90769">
        <w:rPr>
          <w:rFonts w:ascii="Palatino Linotype" w:hAnsi="Palatino Linotype"/>
          <w:b/>
          <w:bCs/>
          <w:color w:val="000000"/>
        </w:rPr>
        <w:t>Temascalcingo</w:t>
      </w:r>
      <w:proofErr w:type="spellEnd"/>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y se </w:t>
      </w:r>
      <w:r w:rsidRPr="00D90769">
        <w:rPr>
          <w:rFonts w:ascii="Palatino Linotype" w:eastAsia="MS Mincho" w:hAnsi="Palatino Linotype" w:cs="Times New Roman"/>
          <w:b/>
          <w:color w:val="000000" w:themeColor="text1"/>
        </w:rPr>
        <w:t>ORDENA</w:t>
      </w:r>
      <w:r w:rsidRPr="00D90769">
        <w:rPr>
          <w:rFonts w:ascii="Palatino Linotype" w:eastAsia="MS Mincho" w:hAnsi="Palatino Linotype" w:cs="Times New Roman"/>
          <w:color w:val="000000" w:themeColor="text1"/>
        </w:rPr>
        <w:t xml:space="preserve"> entregar </w:t>
      </w:r>
      <w:r w:rsidR="00D90769" w:rsidRPr="00E83E79">
        <w:rPr>
          <w:rFonts w:ascii="Palatino Linotype" w:eastAsia="MS Mincho" w:hAnsi="Palatino Linotype" w:cs="Times New Roman"/>
          <w:color w:val="000000" w:themeColor="text1"/>
        </w:rPr>
        <w:t xml:space="preserve">vía Sistema de Acceso a la Información Mexiquense </w:t>
      </w:r>
      <w:r w:rsidR="00D90769">
        <w:rPr>
          <w:rFonts w:ascii="Palatino Linotype" w:eastAsia="MS Mincho" w:hAnsi="Palatino Linotype" w:cs="Times New Roman"/>
          <w:b/>
          <w:color w:val="000000" w:themeColor="text1"/>
        </w:rPr>
        <w:t>(SAIMEX)</w:t>
      </w:r>
      <w:r w:rsidR="00D90769" w:rsidRPr="00E83E79">
        <w:rPr>
          <w:rFonts w:ascii="Palatino Linotype" w:eastAsia="MS Mincho" w:hAnsi="Palatino Linotype" w:cs="Times New Roman"/>
          <w:color w:val="000000" w:themeColor="text1"/>
        </w:rPr>
        <w:t>, previa búsqueda exhaustiva</w:t>
      </w:r>
      <w:r w:rsidR="00D90769">
        <w:rPr>
          <w:rFonts w:ascii="Palatino Linotype" w:eastAsia="MS Mincho" w:hAnsi="Palatino Linotype" w:cs="Times New Roman"/>
          <w:color w:val="000000" w:themeColor="text1"/>
        </w:rPr>
        <w:t xml:space="preserve"> y razonable</w:t>
      </w:r>
      <w:r w:rsidR="00D90769" w:rsidRPr="00E83E79">
        <w:rPr>
          <w:rFonts w:ascii="Palatino Linotype" w:eastAsia="MS Mincho" w:hAnsi="Palatino Linotype" w:cs="Times New Roman"/>
          <w:color w:val="000000" w:themeColor="text1"/>
        </w:rPr>
        <w:t xml:space="preserve">, </w:t>
      </w:r>
      <w:r w:rsidR="00D90769">
        <w:rPr>
          <w:rFonts w:ascii="Palatino Linotype" w:eastAsia="MS Mincho" w:hAnsi="Palatino Linotype" w:cs="Times New Roman"/>
          <w:color w:val="000000" w:themeColor="text1"/>
        </w:rPr>
        <w:t xml:space="preserve">de ser el caso </w:t>
      </w:r>
      <w:r w:rsidR="00D90769" w:rsidRPr="00E83E79">
        <w:rPr>
          <w:rFonts w:ascii="Palatino Linotype" w:eastAsia="MS Mincho" w:hAnsi="Palatino Linotype" w:cs="Times New Roman"/>
          <w:color w:val="000000" w:themeColor="text1"/>
        </w:rPr>
        <w:t xml:space="preserve">en versión pública, </w:t>
      </w:r>
      <w:r w:rsidR="00D90769">
        <w:rPr>
          <w:rFonts w:ascii="Palatino Linotype" w:eastAsia="MS Mincho" w:hAnsi="Palatino Linotype" w:cs="Times New Roman"/>
          <w:color w:val="000000" w:themeColor="text1"/>
        </w:rPr>
        <w:t>la siguiente información</w:t>
      </w:r>
      <w:r w:rsidR="00D90769" w:rsidRPr="00E83E79">
        <w:rPr>
          <w:rFonts w:ascii="Palatino Linotype" w:eastAsia="MS Mincho" w:hAnsi="Palatino Linotype" w:cs="Times New Roman"/>
          <w:color w:val="000000" w:themeColor="text1"/>
        </w:rPr>
        <w:t xml:space="preserve">:   </w:t>
      </w:r>
    </w:p>
    <w:p w14:paraId="3221F288" w14:textId="18906944" w:rsidR="00231FF8" w:rsidRPr="007447C6" w:rsidRDefault="007447C6" w:rsidP="00D54A3B">
      <w:pPr>
        <w:pStyle w:val="Prrafodelista"/>
        <w:numPr>
          <w:ilvl w:val="0"/>
          <w:numId w:val="39"/>
        </w:numPr>
        <w:spacing w:line="360" w:lineRule="auto"/>
        <w:jc w:val="both"/>
        <w:rPr>
          <w:rFonts w:ascii="Palatino Linotype" w:hAnsi="Palatino Linotype" w:cs="Arial"/>
          <w:b/>
          <w:lang w:eastAsia="es-MX"/>
        </w:rPr>
      </w:pPr>
      <w:bookmarkStart w:id="238" w:name="_Toc503891610"/>
      <w:bookmarkStart w:id="239" w:name="_Toc453696503"/>
      <w:bookmarkStart w:id="240" w:name="_Toc454301156"/>
      <w:bookmarkStart w:id="241" w:name="_Toc462653938"/>
      <w:bookmarkStart w:id="242" w:name="_Toc477891769"/>
      <w:bookmarkStart w:id="243" w:name="_Toc477891859"/>
      <w:bookmarkStart w:id="244" w:name="_Toc481576260"/>
      <w:bookmarkStart w:id="245" w:name="_Toc492590392"/>
      <w:r w:rsidRPr="007447C6">
        <w:rPr>
          <w:rFonts w:ascii="Palatino Linotype" w:hAnsi="Palatino Linotype" w:cs="Arial"/>
          <w:b/>
        </w:rPr>
        <w:t>S</w:t>
      </w:r>
      <w:proofErr w:type="spellStart"/>
      <w:r>
        <w:rPr>
          <w:rFonts w:ascii="Palatino Linotype" w:hAnsi="Palatino Linotype" w:cs="Arial"/>
          <w:b/>
          <w:lang w:val="es-MX"/>
        </w:rPr>
        <w:t>o</w:t>
      </w:r>
      <w:r w:rsidRPr="007447C6">
        <w:rPr>
          <w:rFonts w:ascii="Palatino Linotype" w:hAnsi="Palatino Linotype" w:cs="Arial"/>
          <w:b/>
          <w:lang w:val="es-MX"/>
        </w:rPr>
        <w:t>porte</w:t>
      </w:r>
      <w:proofErr w:type="spellEnd"/>
      <w:r w:rsidRPr="007447C6">
        <w:rPr>
          <w:rFonts w:ascii="Palatino Linotype" w:hAnsi="Palatino Linotype" w:cs="Arial"/>
          <w:b/>
          <w:lang w:val="es-MX"/>
        </w:rPr>
        <w:t xml:space="preserve"> documental generado con motivo del baile público </w:t>
      </w:r>
      <w:r w:rsidR="004A46A7">
        <w:rPr>
          <w:rFonts w:ascii="Palatino Linotype" w:hAnsi="Palatino Linotype" w:cs="Arial"/>
          <w:b/>
          <w:lang w:val="es-MX"/>
        </w:rPr>
        <w:t>efectuado</w:t>
      </w:r>
      <w:r w:rsidRPr="007447C6">
        <w:rPr>
          <w:rFonts w:ascii="Palatino Linotype" w:hAnsi="Palatino Linotype" w:cs="Arial"/>
          <w:b/>
          <w:lang w:val="es-MX"/>
        </w:rPr>
        <w:t xml:space="preserve"> los días tres y cuatro de enero de dos mil veinte, como: permisos</w:t>
      </w:r>
      <w:r>
        <w:rPr>
          <w:rFonts w:ascii="Palatino Linotype" w:hAnsi="Palatino Linotype" w:cs="Arial"/>
          <w:b/>
          <w:lang w:val="es-MX"/>
        </w:rPr>
        <w:t xml:space="preserve"> de</w:t>
      </w:r>
      <w:r w:rsidRPr="007447C6">
        <w:rPr>
          <w:rFonts w:ascii="Palatino Linotype" w:hAnsi="Palatino Linotype" w:cs="Arial"/>
          <w:b/>
          <w:lang w:val="es-MX"/>
        </w:rPr>
        <w:t xml:space="preserve"> </w:t>
      </w:r>
      <w:r w:rsidRPr="007447C6">
        <w:rPr>
          <w:rFonts w:ascii="Palatino Linotype" w:hAnsi="Palatino Linotype" w:cs="Times New Roman"/>
          <w:b/>
          <w:color w:val="000000" w:themeColor="text1"/>
          <w:lang w:eastAsia="es-ES_tradnl"/>
        </w:rPr>
        <w:t>Protección Civil, Gobernación, Seguridad Pública</w:t>
      </w:r>
      <w:r w:rsidRPr="007447C6">
        <w:rPr>
          <w:rFonts w:ascii="Palatino Linotype" w:hAnsi="Palatino Linotype" w:cs="Arial"/>
          <w:b/>
          <w:lang w:val="es-MX"/>
        </w:rPr>
        <w:t xml:space="preserve"> </w:t>
      </w:r>
      <w:r>
        <w:rPr>
          <w:rFonts w:ascii="Palatino Linotype" w:hAnsi="Palatino Linotype" w:cs="Arial"/>
          <w:b/>
          <w:lang w:val="es-MX"/>
        </w:rPr>
        <w:t xml:space="preserve">y </w:t>
      </w:r>
      <w:r w:rsidRPr="007447C6">
        <w:rPr>
          <w:rFonts w:ascii="Palatino Linotype" w:hAnsi="Palatino Linotype" w:cs="Arial"/>
          <w:b/>
          <w:lang w:val="es-MX"/>
        </w:rPr>
        <w:t>de publicidad; pagos de derechos o contribuciones</w:t>
      </w:r>
      <w:r>
        <w:rPr>
          <w:rFonts w:ascii="Palatino Linotype" w:hAnsi="Palatino Linotype" w:cs="Arial"/>
          <w:b/>
          <w:lang w:val="es-MX"/>
        </w:rPr>
        <w:t>;</w:t>
      </w:r>
      <w:r w:rsidR="004A46A7">
        <w:rPr>
          <w:rFonts w:ascii="Palatino Linotype" w:hAnsi="Palatino Linotype" w:cs="Arial"/>
          <w:b/>
          <w:lang w:val="es-MX"/>
        </w:rPr>
        <w:t xml:space="preserve"> contratos </w:t>
      </w:r>
      <w:r w:rsidRPr="007447C6">
        <w:rPr>
          <w:rFonts w:ascii="Palatino Linotype" w:hAnsi="Palatino Linotype" w:cs="Arial"/>
          <w:b/>
          <w:lang w:val="es-MX"/>
        </w:rPr>
        <w:t>o c</w:t>
      </w:r>
      <w:r>
        <w:rPr>
          <w:rFonts w:ascii="Palatino Linotype" w:hAnsi="Palatino Linotype" w:cs="Arial"/>
          <w:b/>
          <w:lang w:val="es-MX"/>
        </w:rPr>
        <w:t>onvenios</w:t>
      </w:r>
      <w:r w:rsidR="004A46A7">
        <w:rPr>
          <w:rFonts w:ascii="Palatino Linotype" w:hAnsi="Palatino Linotype" w:cs="Arial"/>
          <w:b/>
          <w:lang w:val="es-MX"/>
        </w:rPr>
        <w:t xml:space="preserve"> celebrados</w:t>
      </w:r>
      <w:r>
        <w:rPr>
          <w:rFonts w:ascii="Palatino Linotype" w:hAnsi="Palatino Linotype" w:cs="Arial"/>
          <w:b/>
          <w:lang w:val="es-MX"/>
        </w:rPr>
        <w:t>,</w:t>
      </w:r>
      <w:r w:rsidRPr="007447C6">
        <w:rPr>
          <w:rFonts w:ascii="Palatino Linotype" w:hAnsi="Palatino Linotype" w:cs="Arial"/>
          <w:b/>
          <w:lang w:val="es-MX"/>
        </w:rPr>
        <w:t xml:space="preserve"> y</w:t>
      </w:r>
      <w:r w:rsidRPr="007447C6">
        <w:rPr>
          <w:rFonts w:ascii="Palatino Linotype" w:eastAsiaTheme="minorHAnsi" w:hAnsi="Palatino Linotype" w:cs="Bookman Old Style"/>
          <w:b/>
          <w:lang w:val="es-MX" w:eastAsia="en-US"/>
        </w:rPr>
        <w:t xml:space="preserve"> cualquier otro registro que documente el ejercicio de las facultades</w:t>
      </w:r>
      <w:r>
        <w:rPr>
          <w:rFonts w:ascii="Palatino Linotype" w:eastAsiaTheme="minorHAnsi" w:hAnsi="Palatino Linotype" w:cs="Bookman Old Style"/>
          <w:b/>
          <w:lang w:val="es-MX" w:eastAsia="en-US"/>
        </w:rPr>
        <w:t xml:space="preserve">, funciones y competencias del Ayuntamiento </w:t>
      </w:r>
      <w:r w:rsidR="004A46A7">
        <w:rPr>
          <w:rFonts w:ascii="Palatino Linotype" w:eastAsiaTheme="minorHAnsi" w:hAnsi="Palatino Linotype" w:cs="Bookman Old Style"/>
          <w:b/>
          <w:lang w:val="es-MX" w:eastAsia="en-US"/>
        </w:rPr>
        <w:t>relativo</w:t>
      </w:r>
      <w:r>
        <w:rPr>
          <w:rFonts w:ascii="Palatino Linotype" w:eastAsiaTheme="minorHAnsi" w:hAnsi="Palatino Linotype" w:cs="Bookman Old Style"/>
          <w:b/>
          <w:lang w:val="es-MX" w:eastAsia="en-US"/>
        </w:rPr>
        <w:t xml:space="preserve"> al evento.</w:t>
      </w:r>
    </w:p>
    <w:p w14:paraId="5B6219C8" w14:textId="77777777" w:rsidR="00231FF8" w:rsidRDefault="00231FF8" w:rsidP="00231FF8">
      <w:pPr>
        <w:spacing w:before="240" w:after="240" w:line="360" w:lineRule="auto"/>
        <w:jc w:val="both"/>
        <w:rPr>
          <w:rFonts w:ascii="Palatino Linotype" w:eastAsia="Calibri" w:hAnsi="Palatino Linotype" w:cs="Arial"/>
          <w:b/>
        </w:rPr>
      </w:pPr>
      <w:r w:rsidRPr="003171A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pongan a disposición del </w:t>
      </w:r>
      <w:r w:rsidRPr="00026805">
        <w:rPr>
          <w:rFonts w:ascii="Palatino Linotype" w:eastAsia="Calibri" w:hAnsi="Palatino Linotype" w:cs="Arial"/>
          <w:b/>
        </w:rPr>
        <w:t>RECURRENTE.</w:t>
      </w:r>
    </w:p>
    <w:p w14:paraId="284F0512" w14:textId="77777777" w:rsidR="00231FF8" w:rsidRPr="003171A7" w:rsidRDefault="00231FF8" w:rsidP="00231FF8">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46" w:name="_Toc511647758"/>
      <w:bookmarkStart w:id="247" w:name="_Toc511647819"/>
      <w:r w:rsidRPr="003171A7">
        <w:rPr>
          <w:rFonts w:ascii="Palatino Linotype" w:eastAsia="Times New Roman" w:hAnsi="Palatino Linotype" w:cs="Times New Roman"/>
          <w:b/>
        </w:rPr>
        <w:lastRenderedPageBreak/>
        <w:t>TERCERO.</w:t>
      </w:r>
      <w:bookmarkEnd w:id="238"/>
      <w:bookmarkEnd w:id="246"/>
      <w:bookmarkEnd w:id="247"/>
      <w:r w:rsidRPr="003171A7">
        <w:rPr>
          <w:rFonts w:ascii="Palatino Linotype" w:eastAsia="Times New Roman" w:hAnsi="Palatino Linotype" w:cs="Times New Roman"/>
          <w:b/>
        </w:rPr>
        <w:t xml:space="preserve"> </w:t>
      </w:r>
      <w:bookmarkEnd w:id="239"/>
      <w:bookmarkEnd w:id="240"/>
      <w:bookmarkEnd w:id="241"/>
      <w:bookmarkEnd w:id="242"/>
      <w:bookmarkEnd w:id="243"/>
      <w:bookmarkEnd w:id="244"/>
      <w:bookmarkEnd w:id="245"/>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A823ECE" w14:textId="0A122E06" w:rsidR="00231FF8" w:rsidRPr="003171A7" w:rsidRDefault="00231FF8" w:rsidP="00231FF8">
      <w:pPr>
        <w:tabs>
          <w:tab w:val="left" w:pos="8080"/>
        </w:tabs>
        <w:spacing w:before="240" w:line="360" w:lineRule="auto"/>
        <w:ind w:right="49"/>
        <w:jc w:val="both"/>
        <w:rPr>
          <w:rFonts w:ascii="Palatino Linotype" w:eastAsia="Times New Roman" w:hAnsi="Palatino Linotype" w:cs="Arial"/>
          <w:b/>
          <w:lang w:val="es-ES"/>
        </w:rPr>
      </w:pPr>
      <w:bookmarkStart w:id="248" w:name="_Toc492590393"/>
      <w:bookmarkStart w:id="249" w:name="_Toc503891611"/>
      <w:bookmarkStart w:id="250" w:name="_Toc511647759"/>
      <w:bookmarkStart w:id="251" w:name="_Toc511647820"/>
      <w:r w:rsidRPr="003171A7">
        <w:rPr>
          <w:rFonts w:ascii="Palatino Linotype" w:eastAsia="Times New Roman" w:hAnsi="Palatino Linotype" w:cs="Times New Roman"/>
          <w:b/>
        </w:rPr>
        <w:t xml:space="preserve">CUARTO. </w:t>
      </w:r>
      <w:r w:rsidRPr="003171A7">
        <w:rPr>
          <w:rFonts w:ascii="Palatino Linotype" w:eastAsia="Times New Roman" w:hAnsi="Palatino Linotype" w:cs="Times New Roman"/>
        </w:rPr>
        <w:t>Notifíquese</w:t>
      </w:r>
      <w:bookmarkEnd w:id="248"/>
      <w:bookmarkEnd w:id="249"/>
      <w:bookmarkEnd w:id="250"/>
      <w:bookmarkEnd w:id="251"/>
      <w:r w:rsidRPr="003171A7">
        <w:rPr>
          <w:rFonts w:ascii="Palatino Linotype" w:eastAsia="Times New Roman" w:hAnsi="Palatino Linotype" w:cs="Times New Roman"/>
        </w:rPr>
        <w:t xml:space="preserve"> a</w:t>
      </w:r>
      <w:r>
        <w:rPr>
          <w:rFonts w:ascii="Palatino Linotype" w:eastAsia="Times New Roman" w:hAnsi="Palatino Linotype" w:cs="Times New Roman"/>
        </w:rPr>
        <w:t>l</w:t>
      </w:r>
      <w:r w:rsidRPr="003171A7">
        <w:rPr>
          <w:rFonts w:ascii="Palatino Linotype" w:eastAsia="Times New Roman" w:hAnsi="Palatino Linotype" w:cs="Times New Roman"/>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rPr>
        <w:t xml:space="preserve"> la presente</w:t>
      </w:r>
      <w:r w:rsidRPr="003171A7">
        <w:rPr>
          <w:rFonts w:ascii="Palatino Linotype" w:eastAsia="Times New Roman" w:hAnsi="Palatino Linotype" w:cs="Times New Roman"/>
          <w:lang w:val="es-ES" w:eastAsia="es-MX"/>
        </w:rPr>
        <w:t xml:space="preserve"> resolución</w:t>
      </w:r>
      <w:r w:rsidR="00D54A3B">
        <w:rPr>
          <w:rFonts w:ascii="Palatino Linotype" w:eastAsia="Times New Roman" w:hAnsi="Palatino Linotype" w:cs="Times New Roman"/>
          <w:lang w:val="es-ES" w:eastAsia="es-MX"/>
        </w:rPr>
        <w:t xml:space="preserve"> y el informe justificado</w:t>
      </w:r>
      <w:r w:rsidRPr="003171A7">
        <w:rPr>
          <w:rFonts w:ascii="Palatino Linotype" w:eastAsia="Times New Roman" w:hAnsi="Palatino Linotype" w:cs="Times New Roman"/>
          <w:lang w:val="es-ES" w:eastAsia="es-MX"/>
        </w:rPr>
        <w:t xml:space="preserve">. </w:t>
      </w:r>
    </w:p>
    <w:p w14:paraId="71B058AC" w14:textId="77777777" w:rsidR="00231FF8" w:rsidRPr="002B5F45" w:rsidRDefault="00231FF8" w:rsidP="00231FF8">
      <w:pPr>
        <w:shd w:val="clear" w:color="auto" w:fill="FFFFFF"/>
        <w:spacing w:before="240" w:after="360" w:line="360" w:lineRule="auto"/>
        <w:jc w:val="both"/>
        <w:rPr>
          <w:rFonts w:ascii="Palatino Linotype" w:eastAsia="Times New Roman" w:hAnsi="Palatino Linotype" w:cs="Times New Roman"/>
          <w:lang w:val="es-ES" w:eastAsia="es-MX"/>
        </w:rPr>
      </w:pPr>
      <w:r w:rsidRPr="003171A7">
        <w:rPr>
          <w:rFonts w:ascii="Palatino Linotype" w:eastAsia="Calibri" w:hAnsi="Palatino Linotype" w:cs="Times New Roman"/>
          <w:b/>
          <w:lang w:val="es-MX" w:eastAsia="en-US"/>
        </w:rPr>
        <w:t>QUINTO.</w:t>
      </w:r>
      <w:r w:rsidRPr="003171A7">
        <w:rPr>
          <w:rFonts w:ascii="Palatino Linotype" w:eastAsia="Calibri" w:hAnsi="Palatino Linotype" w:cs="Times New Roman"/>
          <w:lang w:val="es-MX" w:eastAsia="en-US"/>
        </w:rPr>
        <w:t xml:space="preserve"> </w:t>
      </w:r>
      <w:r w:rsidRPr="003171A7">
        <w:rPr>
          <w:rFonts w:ascii="Palatino Linotype" w:eastAsia="Times New Roman" w:hAnsi="Palatino Linotype" w:cs="Times New Roman"/>
          <w:lang w:val="es-ES" w:eastAsia="es-MX"/>
        </w:rPr>
        <w:t>Se hace del conocimiento de</w:t>
      </w:r>
      <w:r>
        <w:rPr>
          <w:rFonts w:ascii="Palatino Linotype" w:eastAsia="Times New Roman" w:hAnsi="Palatino Linotype" w:cs="Times New Roman"/>
          <w:lang w:val="es-ES" w:eastAsia="es-MX"/>
        </w:rPr>
        <w:t xml:space="preserve"> la</w:t>
      </w:r>
      <w:r w:rsidRPr="002C504D">
        <w:rPr>
          <w:rFonts w:ascii="Palatino Linotype" w:eastAsia="Calibri" w:hAnsi="Palatino Linotype" w:cs="Arial"/>
          <w:b/>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eastAsia="Times New Roman" w:hAnsi="Palatino Linotype" w:cs="Times New Roman"/>
          <w:bCs/>
          <w:lang w:val="es-ES" w:eastAsia="es-MX"/>
        </w:rPr>
        <w:t xml:space="preserve">vía juicio de </w:t>
      </w:r>
      <w:r w:rsidRPr="002B5F45">
        <w:rPr>
          <w:rFonts w:ascii="Palatino Linotype" w:eastAsia="Times New Roman" w:hAnsi="Palatino Linotype" w:cs="Times New Roman"/>
          <w:bCs/>
          <w:lang w:val="es-ES" w:eastAsia="es-MX"/>
        </w:rPr>
        <w:t>amparo</w:t>
      </w:r>
      <w:r w:rsidRPr="002B5F45">
        <w:rPr>
          <w:rFonts w:ascii="Palatino Linotype" w:eastAsia="Times New Roman" w:hAnsi="Palatino Linotype" w:cs="Times New Roman"/>
          <w:lang w:val="es-ES" w:eastAsia="es-MX"/>
        </w:rPr>
        <w:t> en los términos de las leyes aplicables.</w:t>
      </w:r>
    </w:p>
    <w:p w14:paraId="1546B7CC" w14:textId="77777777" w:rsidR="00231FF8" w:rsidRDefault="00231FF8" w:rsidP="00231FF8">
      <w:pPr>
        <w:spacing w:line="360" w:lineRule="auto"/>
        <w:jc w:val="both"/>
        <w:rPr>
          <w:rFonts w:ascii="Palatino Linotype" w:hAnsi="Palatino Linotype"/>
          <w:color w:val="000000"/>
          <w:shd w:val="clear" w:color="auto" w:fill="FFFFFF"/>
        </w:rPr>
      </w:pPr>
      <w:r w:rsidRPr="002B5F45">
        <w:rPr>
          <w:rFonts w:ascii="Palatino Linotype" w:eastAsia="Calibri" w:hAnsi="Palatino Linotype" w:cs="Times New Roman"/>
          <w:b/>
          <w:lang w:val="es-MX" w:eastAsia="en-US"/>
        </w:rPr>
        <w:t>SEXTO.</w:t>
      </w:r>
      <w:r w:rsidRPr="002B5F45">
        <w:rPr>
          <w:rFonts w:ascii="Palatino Linotype" w:eastAsia="MS Mincho" w:hAnsi="Palatino Linotype" w:cs="Times New Roman"/>
        </w:rPr>
        <w:t xml:space="preserve"> </w:t>
      </w:r>
      <w:r w:rsidRPr="002B5F45">
        <w:rPr>
          <w:rFonts w:ascii="Palatino Linotype" w:hAnsi="Palatino Linotype"/>
          <w:shd w:val="clear" w:color="auto" w:fill="FFFFFF"/>
        </w:rPr>
        <w:t>Con fundamento en el artículo 198 de la Ley de Transparencia y Acceso a la Información Pública del Estado de México y Municipios, se apercibe al </w:t>
      </w:r>
      <w:r w:rsidRPr="002B5F45">
        <w:rPr>
          <w:rFonts w:ascii="Palatino Linotype" w:hAnsi="Palatino Linotype"/>
          <w:b/>
          <w:bCs/>
          <w:shd w:val="clear" w:color="auto" w:fill="FFFFFF"/>
        </w:rPr>
        <w:t>SUJETO OBLIGADO</w:t>
      </w:r>
      <w:r w:rsidRPr="002B5F45">
        <w:rPr>
          <w:rFonts w:ascii="Palatino Linotype" w:hAnsi="Palatino Linotype"/>
          <w:shd w:val="clear" w:color="auto" w:fill="FFFFFF"/>
        </w:rPr>
        <w:t> de que</w:t>
      </w:r>
      <w:r>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713DE78B" w14:textId="437A488F" w:rsidR="00F63E1D" w:rsidRPr="00610DC3" w:rsidRDefault="00F63E1D" w:rsidP="00F63E1D">
      <w:pPr>
        <w:pStyle w:val="Prrafodelista"/>
        <w:spacing w:line="360" w:lineRule="auto"/>
        <w:ind w:left="0"/>
        <w:jc w:val="both"/>
        <w:rPr>
          <w:rFonts w:ascii="Palatino Linotype" w:hAnsi="Palatino Linotype" w:cs="Arial"/>
          <w:color w:val="000000" w:themeColor="text1"/>
          <w:sz w:val="22"/>
        </w:rPr>
      </w:pPr>
      <w:r w:rsidRPr="00610DC3">
        <w:rPr>
          <w:rFonts w:ascii="Palatino Linotype" w:hAnsi="Palatino Linotype"/>
          <w:color w:val="000000" w:themeColor="text1"/>
          <w:sz w:val="22"/>
        </w:rPr>
        <w:t xml:space="preserve">ASÍ LO RESUELVE, POR </w:t>
      </w:r>
      <w:r>
        <w:rPr>
          <w:rFonts w:ascii="Palatino Linotype" w:hAnsi="Palatino Linotype"/>
          <w:color w:val="000000" w:themeColor="text1"/>
          <w:sz w:val="22"/>
        </w:rPr>
        <w:t xml:space="preserve">UNANIMIDAD </w:t>
      </w:r>
      <w:r w:rsidRPr="00610DC3">
        <w:rPr>
          <w:rFonts w:ascii="Palatino Linotype" w:hAnsi="Palatino Linotype"/>
          <w:color w:val="000000" w:themeColor="text1"/>
          <w:sz w:val="22"/>
        </w:rPr>
        <w:t xml:space="preserve"> DE VOTOS, EL PLENO DEL INSTITUTO DE TRANSPARENCIA, ACCESO A LA INFORMACIÓN PÚBLICA Y PROTECCIÓN DE DATOS PERSONALES DEL ESTADO DE MÉXICO Y MUNICIPIOS, CONFORMADO POR </w:t>
      </w:r>
      <w:r w:rsidRPr="00610DC3">
        <w:rPr>
          <w:rFonts w:ascii="Palatino Linotype" w:hAnsi="Palatino Linotype"/>
          <w:color w:val="000000" w:themeColor="text1"/>
          <w:sz w:val="22"/>
        </w:rPr>
        <w:lastRenderedPageBreak/>
        <w:t>LOS COMISIONADOS ZULEMA MARTÍNEZ SÁNCHEZ; EVA ABAID YAPUR; JOSÉ GUADALUPE LUNA HERNÁNDEZ, JAVIER MARTÍNEZ CRUZ E Y LUIS GUSTAVO PARRA NORIEGA; EN LA VIGÉSIMA SEGUN</w:t>
      </w:r>
      <w:bookmarkStart w:id="252" w:name="_GoBack"/>
      <w:bookmarkEnd w:id="252"/>
      <w:r w:rsidRPr="00610DC3">
        <w:rPr>
          <w:rFonts w:ascii="Palatino Linotype" w:hAnsi="Palatino Linotype"/>
          <w:color w:val="000000" w:themeColor="text1"/>
          <w:sz w:val="22"/>
        </w:rPr>
        <w:t>DA  SESIÓN ORDINARIA CELEBRADA EL CATORCE (14) DE OCTUBRE DE DOS MIL VEINTE, ANTE EL SECRETARIO TÉCNICO DEL PLENO ALEXIS TAPIA RAMÍREZ.</w:t>
      </w:r>
      <w:r w:rsidRPr="00610DC3">
        <w:rPr>
          <w:rFonts w:ascii="Palatino Linotype" w:hAnsi="Palatino Linotype" w:cs="Arial"/>
          <w:color w:val="000000" w:themeColor="text1"/>
          <w:sz w:val="22"/>
        </w:rPr>
        <w:t xml:space="preserve"> </w:t>
      </w:r>
    </w:p>
    <w:tbl>
      <w:tblPr>
        <w:tblStyle w:val="Tablaconcuadrcula1"/>
        <w:tblW w:w="94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295"/>
        <w:gridCol w:w="4731"/>
      </w:tblGrid>
      <w:tr w:rsidR="00F63E1D" w:rsidRPr="00610DC3" w14:paraId="07B619DF" w14:textId="77777777" w:rsidTr="009B4E89">
        <w:trPr>
          <w:trHeight w:val="1737"/>
        </w:trPr>
        <w:tc>
          <w:tcPr>
            <w:tcW w:w="9461" w:type="dxa"/>
            <w:gridSpan w:val="3"/>
            <w:vAlign w:val="center"/>
          </w:tcPr>
          <w:p w14:paraId="6EE8C5FD" w14:textId="77777777" w:rsidR="00F63E1D" w:rsidRPr="00610DC3" w:rsidRDefault="00F63E1D" w:rsidP="009B4E89">
            <w:pPr>
              <w:pStyle w:val="Prrafodelista"/>
              <w:ind w:left="0"/>
              <w:rPr>
                <w:rFonts w:ascii="Palatino Linotype" w:hAnsi="Palatino Linotype" w:cs="Arial"/>
                <w:color w:val="000000" w:themeColor="text1"/>
              </w:rPr>
            </w:pPr>
          </w:p>
          <w:p w14:paraId="73007CE8" w14:textId="77777777" w:rsidR="00F63E1D" w:rsidRPr="00610DC3" w:rsidRDefault="00F63E1D" w:rsidP="009B4E89">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Zulema Martínez Sánchez</w:t>
            </w:r>
          </w:p>
          <w:p w14:paraId="74C4D62D" w14:textId="77777777" w:rsidR="00F63E1D" w:rsidRPr="00610DC3" w:rsidRDefault="00F63E1D" w:rsidP="009B4E89">
            <w:pPr>
              <w:jc w:val="center"/>
              <w:rPr>
                <w:rFonts w:ascii="Palatino Linotype" w:hAnsi="Palatino Linotype"/>
                <w:color w:val="000000" w:themeColor="text1"/>
              </w:rPr>
            </w:pPr>
            <w:r w:rsidRPr="00610DC3">
              <w:rPr>
                <w:rFonts w:ascii="Palatino Linotype" w:hAnsi="Palatino Linotype"/>
                <w:color w:val="000000" w:themeColor="text1"/>
              </w:rPr>
              <w:t>Comisionada Presidenta</w:t>
            </w:r>
          </w:p>
          <w:p w14:paraId="3E596CF7" w14:textId="77777777" w:rsidR="00F63E1D" w:rsidRPr="00610DC3" w:rsidRDefault="00F63E1D" w:rsidP="009B4E89">
            <w:pPr>
              <w:jc w:val="center"/>
              <w:rPr>
                <w:rFonts w:ascii="Palatino Linotype" w:hAnsi="Palatino Linotype"/>
                <w:color w:val="000000" w:themeColor="text1"/>
              </w:rPr>
            </w:pPr>
            <w:r w:rsidRPr="00610DC3">
              <w:rPr>
                <w:rFonts w:ascii="Palatino Linotype" w:hAnsi="Palatino Linotype" w:cs="Times New Roman"/>
                <w:color w:val="000000" w:themeColor="text1"/>
              </w:rPr>
              <w:t>(Rúbrica)</w:t>
            </w:r>
          </w:p>
        </w:tc>
      </w:tr>
      <w:tr w:rsidR="00F63E1D" w:rsidRPr="00610DC3" w14:paraId="09801372" w14:textId="77777777" w:rsidTr="009B4E89">
        <w:trPr>
          <w:trHeight w:val="2072"/>
        </w:trPr>
        <w:tc>
          <w:tcPr>
            <w:tcW w:w="4435" w:type="dxa"/>
            <w:vAlign w:val="center"/>
          </w:tcPr>
          <w:p w14:paraId="700B4731" w14:textId="77777777" w:rsidR="00F63E1D" w:rsidRPr="00610DC3" w:rsidRDefault="00F63E1D" w:rsidP="009B4E89">
            <w:pPr>
              <w:jc w:val="center"/>
              <w:rPr>
                <w:rFonts w:ascii="Palatino Linotype" w:hAnsi="Palatino Linotype" w:cs="Times New Roman"/>
                <w:b/>
                <w:color w:val="000000" w:themeColor="text1"/>
              </w:rPr>
            </w:pPr>
          </w:p>
          <w:p w14:paraId="7BB71211" w14:textId="77777777" w:rsidR="00F63E1D" w:rsidRPr="00610DC3" w:rsidRDefault="00F63E1D" w:rsidP="009B4E89">
            <w:pPr>
              <w:jc w:val="center"/>
              <w:rPr>
                <w:rFonts w:ascii="Palatino Linotype" w:hAnsi="Palatino Linotype" w:cs="Times New Roman"/>
                <w:b/>
                <w:color w:val="000000" w:themeColor="text1"/>
              </w:rPr>
            </w:pPr>
          </w:p>
          <w:p w14:paraId="393D0C57" w14:textId="77777777" w:rsidR="00F63E1D" w:rsidRPr="00610DC3" w:rsidRDefault="00F63E1D" w:rsidP="009B4E89">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 xml:space="preserve">Eva </w:t>
            </w:r>
            <w:proofErr w:type="spellStart"/>
            <w:r w:rsidRPr="00610DC3">
              <w:rPr>
                <w:rFonts w:ascii="Palatino Linotype" w:hAnsi="Palatino Linotype" w:cs="Times New Roman"/>
                <w:b/>
                <w:color w:val="000000" w:themeColor="text1"/>
              </w:rPr>
              <w:t>Abaid</w:t>
            </w:r>
            <w:proofErr w:type="spellEnd"/>
            <w:r w:rsidRPr="00610DC3">
              <w:rPr>
                <w:rFonts w:ascii="Palatino Linotype" w:hAnsi="Palatino Linotype" w:cs="Times New Roman"/>
                <w:b/>
                <w:color w:val="000000" w:themeColor="text1"/>
              </w:rPr>
              <w:t xml:space="preserve"> </w:t>
            </w:r>
            <w:proofErr w:type="spellStart"/>
            <w:r w:rsidRPr="00610DC3">
              <w:rPr>
                <w:rFonts w:ascii="Palatino Linotype" w:hAnsi="Palatino Linotype" w:cs="Times New Roman"/>
                <w:b/>
                <w:color w:val="000000" w:themeColor="text1"/>
              </w:rPr>
              <w:t>Yapur</w:t>
            </w:r>
            <w:proofErr w:type="spellEnd"/>
          </w:p>
          <w:p w14:paraId="760F2A50"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Comisionada</w:t>
            </w:r>
          </w:p>
          <w:p w14:paraId="3ED72E8E"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c>
          <w:tcPr>
            <w:tcW w:w="5026" w:type="dxa"/>
            <w:gridSpan w:val="2"/>
            <w:vAlign w:val="center"/>
          </w:tcPr>
          <w:p w14:paraId="6021E237" w14:textId="77777777" w:rsidR="00F63E1D" w:rsidRPr="00610DC3" w:rsidRDefault="00F63E1D" w:rsidP="009B4E89">
            <w:pPr>
              <w:jc w:val="center"/>
              <w:rPr>
                <w:rFonts w:ascii="Palatino Linotype" w:hAnsi="Palatino Linotype" w:cs="Times New Roman"/>
                <w:b/>
                <w:color w:val="000000" w:themeColor="text1"/>
              </w:rPr>
            </w:pPr>
          </w:p>
          <w:p w14:paraId="0EF02FA6" w14:textId="77777777" w:rsidR="00F63E1D" w:rsidRPr="00610DC3" w:rsidRDefault="00F63E1D" w:rsidP="009B4E89">
            <w:pPr>
              <w:jc w:val="center"/>
              <w:rPr>
                <w:rFonts w:ascii="Palatino Linotype" w:hAnsi="Palatino Linotype" w:cs="Times New Roman"/>
                <w:b/>
                <w:color w:val="000000" w:themeColor="text1"/>
              </w:rPr>
            </w:pPr>
          </w:p>
          <w:p w14:paraId="2F60BAB6" w14:textId="77777777" w:rsidR="00F63E1D" w:rsidRPr="00610DC3" w:rsidRDefault="00F63E1D" w:rsidP="009B4E89">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José Guadalupe Luna Hernández</w:t>
            </w:r>
          </w:p>
          <w:p w14:paraId="2CE7B5EE"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503B2ED2"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r w:rsidR="00F63E1D" w:rsidRPr="00610DC3" w14:paraId="4B92D0C7" w14:textId="77777777" w:rsidTr="009B4E89">
        <w:trPr>
          <w:trHeight w:val="2157"/>
        </w:trPr>
        <w:tc>
          <w:tcPr>
            <w:tcW w:w="4730" w:type="dxa"/>
            <w:gridSpan w:val="2"/>
            <w:vAlign w:val="center"/>
          </w:tcPr>
          <w:p w14:paraId="1176B823" w14:textId="77777777" w:rsidR="00F63E1D" w:rsidRPr="00610DC3" w:rsidRDefault="00F63E1D" w:rsidP="009B4E89">
            <w:pPr>
              <w:jc w:val="center"/>
              <w:rPr>
                <w:rFonts w:ascii="Palatino Linotype" w:hAnsi="Palatino Linotype" w:cs="Times New Roman"/>
                <w:b/>
                <w:color w:val="000000" w:themeColor="text1"/>
              </w:rPr>
            </w:pPr>
          </w:p>
          <w:p w14:paraId="1282C147"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b/>
                <w:color w:val="000000" w:themeColor="text1"/>
              </w:rPr>
              <w:t>Javier Martínez Cruz</w:t>
            </w:r>
            <w:r w:rsidRPr="00610DC3">
              <w:rPr>
                <w:rFonts w:ascii="Palatino Linotype" w:hAnsi="Palatino Linotype" w:cs="Times New Roman"/>
                <w:color w:val="000000" w:themeColor="text1"/>
              </w:rPr>
              <w:t xml:space="preserve"> </w:t>
            </w:r>
          </w:p>
          <w:p w14:paraId="3D3D7ADD"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7A9F415B" w14:textId="77777777" w:rsidR="00F63E1D" w:rsidRPr="00610DC3" w:rsidRDefault="00F63E1D" w:rsidP="009B4E89">
            <w:pPr>
              <w:jc w:val="center"/>
              <w:rPr>
                <w:rFonts w:ascii="Palatino Linotype" w:hAnsi="Palatino Linotype" w:cs="Times New Roman"/>
                <w:b/>
                <w:color w:val="000000" w:themeColor="text1"/>
              </w:rPr>
            </w:pPr>
            <w:r w:rsidRPr="00610DC3">
              <w:rPr>
                <w:rFonts w:ascii="Palatino Linotype" w:hAnsi="Palatino Linotype" w:cs="Times New Roman"/>
                <w:color w:val="000000" w:themeColor="text1"/>
              </w:rPr>
              <w:t>(Rúbrica)</w:t>
            </w:r>
          </w:p>
        </w:tc>
        <w:tc>
          <w:tcPr>
            <w:tcW w:w="4731" w:type="dxa"/>
            <w:vAlign w:val="center"/>
          </w:tcPr>
          <w:p w14:paraId="4A9B2E6D" w14:textId="77777777" w:rsidR="00F63E1D" w:rsidRPr="00610DC3" w:rsidRDefault="00F63E1D" w:rsidP="009B4E89">
            <w:pPr>
              <w:jc w:val="center"/>
              <w:rPr>
                <w:rFonts w:ascii="Palatino Linotype" w:hAnsi="Palatino Linotype" w:cs="Times New Roman"/>
                <w:color w:val="000000" w:themeColor="text1"/>
              </w:rPr>
            </w:pPr>
          </w:p>
          <w:p w14:paraId="3E50FADE"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b/>
                <w:color w:val="000000" w:themeColor="text1"/>
              </w:rPr>
              <w:t>Luis Gustavo Parra Noriega</w:t>
            </w:r>
          </w:p>
          <w:p w14:paraId="43B4E65F"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0DF6AE8B"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r w:rsidR="00F63E1D" w:rsidRPr="00610DC3" w14:paraId="6C3A4A30" w14:textId="77777777" w:rsidTr="009B4E89">
        <w:trPr>
          <w:trHeight w:val="1876"/>
        </w:trPr>
        <w:tc>
          <w:tcPr>
            <w:tcW w:w="9461" w:type="dxa"/>
            <w:gridSpan w:val="3"/>
            <w:vAlign w:val="center"/>
          </w:tcPr>
          <w:p w14:paraId="5A604AAB" w14:textId="77777777" w:rsidR="00F63E1D" w:rsidRPr="00610DC3" w:rsidRDefault="00F63E1D" w:rsidP="009B4E89">
            <w:pPr>
              <w:pStyle w:val="Prrafodelista"/>
              <w:ind w:left="0"/>
              <w:rPr>
                <w:rFonts w:ascii="Palatino Linotype" w:hAnsi="Palatino Linotype"/>
                <w:color w:val="000000" w:themeColor="text1"/>
              </w:rPr>
            </w:pPr>
          </w:p>
          <w:p w14:paraId="3B1D5CEF" w14:textId="77777777" w:rsidR="00F63E1D" w:rsidRPr="00610DC3" w:rsidRDefault="00F63E1D" w:rsidP="009B4E89">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Alexis Tapia Ramírez</w:t>
            </w:r>
          </w:p>
          <w:p w14:paraId="70831C5B"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Secretario Técnico del Pleno</w:t>
            </w:r>
          </w:p>
          <w:p w14:paraId="70E3BF99" w14:textId="77777777" w:rsidR="00F63E1D" w:rsidRPr="00610DC3" w:rsidRDefault="00F63E1D" w:rsidP="009B4E89">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bl>
    <w:p w14:paraId="5505C395" w14:textId="279E6E3E" w:rsidR="00231FF8" w:rsidRPr="00F63E1D" w:rsidRDefault="00F63E1D" w:rsidP="00F63E1D">
      <w:pPr>
        <w:ind w:right="51"/>
        <w:jc w:val="both"/>
        <w:rPr>
          <w:rFonts w:ascii="Palatino Linotype" w:hAnsi="Palatino Linotype"/>
          <w:sz w:val="22"/>
        </w:rPr>
      </w:pPr>
      <w:r w:rsidRPr="00610DC3">
        <w:rPr>
          <w:rFonts w:ascii="Palatino Linotype" w:hAnsi="Palatino Linotype" w:cs="Arial"/>
          <w:color w:val="000000" w:themeColor="text1"/>
          <w:sz w:val="22"/>
        </w:rPr>
        <w:t xml:space="preserve">Esta hoja corresponde a la resolución de catorce (14) de octubre de dos mil veinte, emitida en el recurso de revisión </w:t>
      </w:r>
      <w:r>
        <w:rPr>
          <w:rFonts w:ascii="Palatino Linotype" w:hAnsi="Palatino Linotype" w:cs="Arial"/>
          <w:b/>
          <w:bCs/>
          <w:color w:val="000000" w:themeColor="text1"/>
          <w:sz w:val="22"/>
          <w:lang w:eastAsia="es-MX"/>
        </w:rPr>
        <w:t>03488/INFOEM/IP/RR/</w:t>
      </w:r>
      <w:proofErr w:type="gramStart"/>
      <w:r>
        <w:rPr>
          <w:rFonts w:ascii="Palatino Linotype" w:hAnsi="Palatino Linotype" w:cs="Arial"/>
          <w:b/>
          <w:bCs/>
          <w:color w:val="000000" w:themeColor="text1"/>
          <w:sz w:val="22"/>
          <w:lang w:eastAsia="es-MX"/>
        </w:rPr>
        <w:t xml:space="preserve">2020 </w:t>
      </w:r>
      <w:r w:rsidRPr="00610DC3">
        <w:rPr>
          <w:rFonts w:ascii="Palatino Linotype" w:hAnsi="Palatino Linotype" w:cs="Arial"/>
          <w:color w:val="000000" w:themeColor="text1"/>
          <w:sz w:val="22"/>
        </w:rPr>
        <w:t>.</w:t>
      </w:r>
      <w:proofErr w:type="gramEnd"/>
    </w:p>
    <w:sectPr w:rsidR="00231FF8" w:rsidRPr="00F63E1D" w:rsidSect="00943B9C">
      <w:headerReference w:type="even" r:id="rId13"/>
      <w:headerReference w:type="default" r:id="rId14"/>
      <w:footerReference w:type="default" r:id="rId15"/>
      <w:headerReference w:type="first" r:id="rId16"/>
      <w:footerReference w:type="first" r:id="rId17"/>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8868E" w14:textId="77777777" w:rsidR="007A7C33" w:rsidRDefault="007A7C33" w:rsidP="00587366">
      <w:r>
        <w:separator/>
      </w:r>
    </w:p>
  </w:endnote>
  <w:endnote w:type="continuationSeparator" w:id="0">
    <w:p w14:paraId="06746270" w14:textId="77777777" w:rsidR="007A7C33" w:rsidRDefault="007A7C3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231FF8" w:rsidRPr="00883450" w:rsidRDefault="00231F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0C01">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0C01">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231FF8" w:rsidRDefault="00231F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31FF8" w:rsidRPr="00883450" w:rsidRDefault="00231FF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F0C0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F0C01" w:rsidRPr="00AF0C01">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231FF8" w:rsidRPr="00883450" w:rsidRDefault="00231FF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7F659" w14:textId="77777777" w:rsidR="007A7C33" w:rsidRDefault="007A7C33" w:rsidP="00587366">
      <w:r>
        <w:separator/>
      </w:r>
    </w:p>
  </w:footnote>
  <w:footnote w:type="continuationSeparator" w:id="0">
    <w:p w14:paraId="5061BA1C" w14:textId="77777777" w:rsidR="007A7C33" w:rsidRDefault="007A7C33" w:rsidP="00587366">
      <w:r>
        <w:continuationSeparator/>
      </w:r>
    </w:p>
  </w:footnote>
  <w:footnote w:id="1">
    <w:p w14:paraId="15990DC5" w14:textId="77777777" w:rsidR="00231FF8" w:rsidRDefault="00231FF8" w:rsidP="00231FF8">
      <w:pPr>
        <w:pStyle w:val="Textonotapie"/>
      </w:pPr>
      <w:r>
        <w:rPr>
          <w:rStyle w:val="Refdenotaalpie"/>
        </w:rPr>
        <w:footnoteRef/>
      </w:r>
      <w:r>
        <w:t xml:space="preserve"> Convención Americana sobre Derechos Humanos. Artículo 13.</w:t>
      </w:r>
    </w:p>
  </w:footnote>
  <w:footnote w:id="2">
    <w:p w14:paraId="2BB205FA" w14:textId="77777777" w:rsidR="00231FF8" w:rsidRDefault="00231FF8" w:rsidP="00231FF8">
      <w:pPr>
        <w:pStyle w:val="Textonotapie"/>
      </w:pPr>
      <w:r>
        <w:rPr>
          <w:rStyle w:val="Refdenotaalpie"/>
        </w:rPr>
        <w:footnoteRef/>
      </w:r>
      <w:r>
        <w:t xml:space="preserve"> Constitución Política de los Estados Unidos Mexicanos. Artículo sexto, sección A, fracción I.</w:t>
      </w:r>
    </w:p>
  </w:footnote>
  <w:footnote w:id="3">
    <w:p w14:paraId="679BFF44" w14:textId="77777777" w:rsidR="00231FF8" w:rsidRDefault="00231FF8" w:rsidP="00231FF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69CBD6D" w14:textId="77777777" w:rsidR="00231FF8" w:rsidRDefault="00231FF8" w:rsidP="00231FF8">
      <w:pPr>
        <w:pStyle w:val="Textonotapie"/>
      </w:pPr>
      <w:r>
        <w:rPr>
          <w:rStyle w:val="Refdenotaalpie"/>
        </w:rPr>
        <w:footnoteRef/>
      </w:r>
      <w:r>
        <w:t xml:space="preserve"> Ibídem. </w:t>
      </w:r>
      <w:proofErr w:type="spellStart"/>
      <w:r>
        <w:t>Parr</w:t>
      </w:r>
      <w:proofErr w:type="spellEnd"/>
      <w:r>
        <w:t>. 87.</w:t>
      </w:r>
    </w:p>
  </w:footnote>
  <w:footnote w:id="5">
    <w:p w14:paraId="261BE3C1" w14:textId="77777777" w:rsidR="00231FF8" w:rsidRDefault="00231FF8" w:rsidP="00231FF8">
      <w:pPr>
        <w:pStyle w:val="Textonotapie"/>
      </w:pPr>
      <w:r>
        <w:rPr>
          <w:rStyle w:val="Refdenotaalpie"/>
        </w:rPr>
        <w:footnoteRef/>
      </w:r>
      <w:r>
        <w:t xml:space="preserve"> Artículo 150. Ley de Transparencia y Acceso a la Información Pública del Estado de México y Municipios.</w:t>
      </w:r>
    </w:p>
    <w:p w14:paraId="16FD1ED5" w14:textId="77777777" w:rsidR="00231FF8" w:rsidRDefault="00231FF8" w:rsidP="00231FF8">
      <w:pPr>
        <w:pStyle w:val="Textonotapie"/>
      </w:pPr>
      <w:r>
        <w:t>Artículo 151. Ibídem.</w:t>
      </w:r>
    </w:p>
  </w:footnote>
  <w:footnote w:id="6">
    <w:p w14:paraId="0794A24E" w14:textId="77777777" w:rsidR="00231FF8" w:rsidRDefault="00231FF8" w:rsidP="00231FF8">
      <w:pPr>
        <w:pStyle w:val="Textonotapie"/>
      </w:pPr>
      <w:r>
        <w:rPr>
          <w:rStyle w:val="Refdenotaalpie"/>
        </w:rPr>
        <w:footnoteRef/>
      </w:r>
      <w:r>
        <w:t xml:space="preserve"> Ley de Transparencia y Acceso a la Información Pública del Estado de México y Municipios. Artículo 9. …</w:t>
      </w:r>
    </w:p>
    <w:p w14:paraId="6C234467" w14:textId="77777777" w:rsidR="00231FF8" w:rsidRDefault="00231FF8" w:rsidP="00231FF8">
      <w:pPr>
        <w:pStyle w:val="Textonotapie"/>
      </w:pPr>
      <w:r>
        <w:t>II. Eficacia: Obligación del Instituto para tutelar, de manera efectiva, el derecho de acceso a la información;</w:t>
      </w:r>
    </w:p>
    <w:p w14:paraId="20041ADB" w14:textId="77777777" w:rsidR="00231FF8" w:rsidRDefault="00231FF8" w:rsidP="00231FF8">
      <w:pPr>
        <w:pStyle w:val="Textonotapie"/>
      </w:pPr>
      <w:r>
        <w:t xml:space="preserve">… </w:t>
      </w:r>
    </w:p>
  </w:footnote>
  <w:footnote w:id="7">
    <w:p w14:paraId="18CDBF49" w14:textId="77777777" w:rsidR="00231FF8" w:rsidRDefault="00231FF8" w:rsidP="00231FF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301E3A" w14:textId="77777777" w:rsidR="00231FF8" w:rsidRDefault="00231FF8" w:rsidP="00231FF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9044E37" w14:textId="77777777" w:rsidR="00231FF8" w:rsidRPr="001E1F95" w:rsidRDefault="00231FF8" w:rsidP="00231FF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15398832" w14:textId="77777777" w:rsidR="00231FF8" w:rsidRPr="0037004E" w:rsidRDefault="00231FF8" w:rsidP="00231FF8">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4A6C" w14:textId="4D730E2F" w:rsidR="0040413E" w:rsidRDefault="00AF0C01">
    <w:pPr>
      <w:pStyle w:val="Encabezado"/>
    </w:pPr>
    <w:r>
      <w:rPr>
        <w:noProof/>
        <w:lang w:val="es-MX" w:eastAsia="es-MX"/>
      </w:rPr>
      <w:pict w14:anchorId="51F40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222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A8E566C" w:rsidR="00231FF8" w:rsidRDefault="00AF0C01" w:rsidP="001C6012">
    <w:pPr>
      <w:pStyle w:val="Encabezado"/>
      <w:tabs>
        <w:tab w:val="clear" w:pos="4252"/>
        <w:tab w:val="clear" w:pos="8504"/>
        <w:tab w:val="left" w:pos="8460"/>
      </w:tabs>
    </w:pPr>
    <w:r>
      <w:rPr>
        <w:noProof/>
        <w:lang w:val="es-MX" w:eastAsia="es-MX"/>
      </w:rPr>
      <w:pict w14:anchorId="6196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222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231FF8">
      <w:tab/>
    </w:r>
  </w:p>
  <w:p w14:paraId="64F5F23E" w14:textId="390690E5" w:rsidR="00231FF8" w:rsidRDefault="00231FF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231FF8" w:rsidRPr="00674A46" w14:paraId="07F2896E" w14:textId="77777777" w:rsidTr="0081485A">
      <w:trPr>
        <w:trHeight w:val="138"/>
        <w:jc w:val="right"/>
      </w:trPr>
      <w:tc>
        <w:tcPr>
          <w:tcW w:w="4253" w:type="dxa"/>
          <w:vAlign w:val="center"/>
        </w:tcPr>
        <w:p w14:paraId="4A5B1974" w14:textId="3B2AB4E0" w:rsidR="00231FF8" w:rsidRPr="00674A46" w:rsidRDefault="00231FF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C8BF4B5" w:rsidR="00231FF8" w:rsidRPr="00674A46" w:rsidRDefault="00231FF8" w:rsidP="0051659D">
          <w:pPr>
            <w:pStyle w:val="Encabezado"/>
            <w:rPr>
              <w:rFonts w:ascii="Palatino Linotype" w:hAnsi="Palatino Linotype"/>
              <w:b/>
              <w:sz w:val="22"/>
              <w:szCs w:val="22"/>
            </w:rPr>
          </w:pPr>
          <w:r>
            <w:rPr>
              <w:rFonts w:ascii="Palatino Linotype" w:hAnsi="Palatino Linotype" w:cs="Arial"/>
              <w:b/>
              <w:bCs/>
              <w:sz w:val="22"/>
              <w:szCs w:val="22"/>
              <w:lang w:eastAsia="es-MX"/>
            </w:rPr>
            <w:t>03488/INFOEM/IP/RR/2020</w:t>
          </w:r>
        </w:p>
      </w:tc>
    </w:tr>
    <w:tr w:rsidR="00231FF8" w:rsidRPr="00674A46" w14:paraId="1B5D8690" w14:textId="77777777" w:rsidTr="0081485A">
      <w:trPr>
        <w:trHeight w:val="233"/>
        <w:jc w:val="right"/>
      </w:trPr>
      <w:tc>
        <w:tcPr>
          <w:tcW w:w="4253" w:type="dxa"/>
          <w:vAlign w:val="center"/>
        </w:tcPr>
        <w:p w14:paraId="3903F2C6" w14:textId="22D569F8" w:rsidR="00231FF8" w:rsidRPr="00674A46" w:rsidRDefault="00231FF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D965A9F" w:rsidR="00231FF8" w:rsidRPr="00B75F20" w:rsidRDefault="00231FF8" w:rsidP="00926F75">
          <w:pPr>
            <w:pStyle w:val="Encabezado"/>
            <w:jc w:val="both"/>
            <w:rPr>
              <w:rFonts w:ascii="Palatino Linotype" w:hAnsi="Palatino Linotype"/>
              <w:b/>
              <w:sz w:val="22"/>
              <w:szCs w:val="22"/>
            </w:rPr>
          </w:pPr>
          <w:r w:rsidRPr="0071630B">
            <w:rPr>
              <w:rFonts w:ascii="Palatino Linotype" w:hAnsi="Palatino Linotype"/>
              <w:b/>
              <w:bCs/>
              <w:color w:val="000000"/>
              <w:sz w:val="22"/>
              <w:szCs w:val="22"/>
            </w:rPr>
            <w:t xml:space="preserve">Ayuntamiento de </w:t>
          </w:r>
          <w:proofErr w:type="spellStart"/>
          <w:r w:rsidRPr="0071630B">
            <w:rPr>
              <w:rFonts w:ascii="Palatino Linotype" w:hAnsi="Palatino Linotype"/>
              <w:b/>
              <w:bCs/>
              <w:color w:val="000000"/>
              <w:sz w:val="22"/>
              <w:szCs w:val="22"/>
            </w:rPr>
            <w:t>Temascalcingo</w:t>
          </w:r>
          <w:proofErr w:type="spellEnd"/>
        </w:p>
      </w:tc>
    </w:tr>
    <w:tr w:rsidR="00231FF8" w:rsidRPr="00674A46" w14:paraId="095EB01B" w14:textId="77777777" w:rsidTr="0081485A">
      <w:trPr>
        <w:trHeight w:val="321"/>
        <w:jc w:val="right"/>
      </w:trPr>
      <w:tc>
        <w:tcPr>
          <w:tcW w:w="4253" w:type="dxa"/>
          <w:vAlign w:val="center"/>
        </w:tcPr>
        <w:p w14:paraId="6E000A51" w14:textId="25DCC1C7" w:rsidR="00231FF8" w:rsidRPr="00674A46" w:rsidRDefault="00231FF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31FF8" w:rsidRPr="00674A46" w:rsidRDefault="00231FF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31FF8" w:rsidRDefault="00231FF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6BE701" w:rsidR="00231FF8" w:rsidRDefault="00AF0C01" w:rsidP="00472C41">
    <w:pPr>
      <w:pStyle w:val="Encabezado"/>
      <w:tabs>
        <w:tab w:val="clear" w:pos="4252"/>
        <w:tab w:val="clear" w:pos="8504"/>
        <w:tab w:val="left" w:pos="3103"/>
      </w:tabs>
    </w:pPr>
    <w:r>
      <w:rPr>
        <w:noProof/>
        <w:lang w:val="es-MX" w:eastAsia="es-MX"/>
      </w:rPr>
      <w:pict w14:anchorId="1D89E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222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31FF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31FF8" w:rsidRPr="00674A46" w14:paraId="0A3256F2" w14:textId="77777777" w:rsidTr="006E6B65">
      <w:trPr>
        <w:trHeight w:val="138"/>
        <w:jc w:val="right"/>
      </w:trPr>
      <w:tc>
        <w:tcPr>
          <w:tcW w:w="3261" w:type="dxa"/>
          <w:vAlign w:val="center"/>
        </w:tcPr>
        <w:p w14:paraId="3D80769D" w14:textId="316F11F8" w:rsidR="00231FF8" w:rsidRPr="00674A46" w:rsidRDefault="00231FF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162046F" w:rsidR="00231FF8" w:rsidRPr="00674A46" w:rsidRDefault="00231FF8" w:rsidP="006D7F3D">
          <w:pPr>
            <w:pStyle w:val="Encabezado"/>
            <w:rPr>
              <w:rFonts w:ascii="Palatino Linotype" w:hAnsi="Palatino Linotype"/>
              <w:b/>
              <w:sz w:val="22"/>
              <w:szCs w:val="22"/>
            </w:rPr>
          </w:pPr>
          <w:r>
            <w:rPr>
              <w:rFonts w:ascii="Palatino Linotype" w:hAnsi="Palatino Linotype" w:cs="Arial"/>
              <w:b/>
              <w:bCs/>
              <w:sz w:val="22"/>
              <w:szCs w:val="22"/>
              <w:lang w:eastAsia="es-MX"/>
            </w:rPr>
            <w:t>03488/INFOEM/IP/RR/2020</w:t>
          </w:r>
        </w:p>
      </w:tc>
    </w:tr>
    <w:tr w:rsidR="00231FF8" w:rsidRPr="00B75F20" w14:paraId="128C8B3C" w14:textId="77777777" w:rsidTr="006E6B65">
      <w:trPr>
        <w:trHeight w:val="233"/>
        <w:jc w:val="right"/>
      </w:trPr>
      <w:tc>
        <w:tcPr>
          <w:tcW w:w="3261" w:type="dxa"/>
          <w:vAlign w:val="center"/>
        </w:tcPr>
        <w:p w14:paraId="483E3371" w14:textId="66B1BC74" w:rsidR="00231FF8" w:rsidRPr="00674A46" w:rsidRDefault="00231FF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EBDF51C" w:rsidR="00231FF8" w:rsidRPr="00B75F20" w:rsidRDefault="00A32519" w:rsidP="009B42A1">
          <w:pPr>
            <w:pStyle w:val="Encabezado"/>
            <w:tabs>
              <w:tab w:val="clear" w:pos="4252"/>
              <w:tab w:val="clear" w:pos="8504"/>
              <w:tab w:val="left" w:pos="521"/>
            </w:tabs>
            <w:rPr>
              <w:rFonts w:ascii="Palatino Linotype" w:hAnsi="Palatino Linotype"/>
              <w:b/>
              <w:sz w:val="22"/>
              <w:szCs w:val="22"/>
            </w:rPr>
          </w:pPr>
          <w:r w:rsidRPr="00A32519">
            <w:rPr>
              <w:rFonts w:ascii="Palatino Linotype" w:hAnsi="Palatino Linotype"/>
              <w:b/>
              <w:sz w:val="22"/>
              <w:szCs w:val="22"/>
              <w:highlight w:val="black"/>
            </w:rPr>
            <w:t>-------------------------------------------------------------------------------------------------</w:t>
          </w:r>
        </w:p>
      </w:tc>
    </w:tr>
    <w:tr w:rsidR="00231FF8" w:rsidRPr="00674A46" w14:paraId="41BE0704" w14:textId="77777777" w:rsidTr="006E6B65">
      <w:trPr>
        <w:trHeight w:val="321"/>
        <w:jc w:val="right"/>
      </w:trPr>
      <w:tc>
        <w:tcPr>
          <w:tcW w:w="3261" w:type="dxa"/>
          <w:vAlign w:val="center"/>
        </w:tcPr>
        <w:p w14:paraId="34C64148" w14:textId="10C6C8A9" w:rsidR="00231FF8" w:rsidRPr="00674A46" w:rsidRDefault="00231FF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69422CD" w:rsidR="00231FF8" w:rsidRPr="00674A46" w:rsidRDefault="00231FF8" w:rsidP="005C3414">
          <w:pPr>
            <w:pStyle w:val="Encabezado"/>
            <w:jc w:val="both"/>
            <w:rPr>
              <w:rFonts w:ascii="Palatino Linotype" w:hAnsi="Palatino Linotype"/>
              <w:b/>
              <w:sz w:val="22"/>
              <w:szCs w:val="22"/>
            </w:rPr>
          </w:pPr>
          <w:r w:rsidRPr="0071630B">
            <w:rPr>
              <w:rFonts w:ascii="Palatino Linotype" w:hAnsi="Palatino Linotype"/>
              <w:b/>
              <w:bCs/>
              <w:color w:val="000000"/>
              <w:sz w:val="22"/>
              <w:szCs w:val="22"/>
            </w:rPr>
            <w:t xml:space="preserve">Ayuntamiento de </w:t>
          </w:r>
          <w:proofErr w:type="spellStart"/>
          <w:r w:rsidRPr="0071630B">
            <w:rPr>
              <w:rFonts w:ascii="Palatino Linotype" w:hAnsi="Palatino Linotype"/>
              <w:b/>
              <w:bCs/>
              <w:color w:val="000000"/>
              <w:sz w:val="22"/>
              <w:szCs w:val="22"/>
            </w:rPr>
            <w:t>Temascalcingo</w:t>
          </w:r>
          <w:proofErr w:type="spellEnd"/>
        </w:p>
      </w:tc>
    </w:tr>
    <w:tr w:rsidR="00231FF8" w:rsidRPr="00674A46" w14:paraId="0C8B6193" w14:textId="77777777" w:rsidTr="006E6B65">
      <w:trPr>
        <w:trHeight w:val="321"/>
        <w:jc w:val="right"/>
      </w:trPr>
      <w:tc>
        <w:tcPr>
          <w:tcW w:w="3261" w:type="dxa"/>
          <w:vAlign w:val="center"/>
        </w:tcPr>
        <w:p w14:paraId="321FFAFF" w14:textId="40E5A678" w:rsidR="00231FF8" w:rsidRPr="00674A46" w:rsidRDefault="00231FF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31FF8" w:rsidRPr="00674A46" w:rsidRDefault="00231FF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31FF8" w:rsidRDefault="00231FF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85BCE69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29"/>
  </w:num>
  <w:num w:numId="4">
    <w:abstractNumId w:val="35"/>
  </w:num>
  <w:num w:numId="5">
    <w:abstractNumId w:val="17"/>
  </w:num>
  <w:num w:numId="6">
    <w:abstractNumId w:val="30"/>
  </w:num>
  <w:num w:numId="7">
    <w:abstractNumId w:val="3"/>
  </w:num>
  <w:num w:numId="8">
    <w:abstractNumId w:val="13"/>
  </w:num>
  <w:num w:numId="9">
    <w:abstractNumId w:val="10"/>
  </w:num>
  <w:num w:numId="10">
    <w:abstractNumId w:val="8"/>
  </w:num>
  <w:num w:numId="11">
    <w:abstractNumId w:val="19"/>
  </w:num>
  <w:num w:numId="12">
    <w:abstractNumId w:val="24"/>
  </w:num>
  <w:num w:numId="13">
    <w:abstractNumId w:val="2"/>
  </w:num>
  <w:num w:numId="14">
    <w:abstractNumId w:val="1"/>
  </w:num>
  <w:num w:numId="15">
    <w:abstractNumId w:val="11"/>
  </w:num>
  <w:num w:numId="16">
    <w:abstractNumId w:val="34"/>
  </w:num>
  <w:num w:numId="17">
    <w:abstractNumId w:val="31"/>
  </w:num>
  <w:num w:numId="18">
    <w:abstractNumId w:val="23"/>
  </w:num>
  <w:num w:numId="19">
    <w:abstractNumId w:val="27"/>
  </w:num>
  <w:num w:numId="20">
    <w:abstractNumId w:val="18"/>
  </w:num>
  <w:num w:numId="21">
    <w:abstractNumId w:val="32"/>
  </w:num>
  <w:num w:numId="22">
    <w:abstractNumId w:val="36"/>
  </w:num>
  <w:num w:numId="23">
    <w:abstractNumId w:val="20"/>
  </w:num>
  <w:num w:numId="24">
    <w:abstractNumId w:val="6"/>
  </w:num>
  <w:num w:numId="25">
    <w:abstractNumId w:val="12"/>
  </w:num>
  <w:num w:numId="26">
    <w:abstractNumId w:val="33"/>
  </w:num>
  <w:num w:numId="27">
    <w:abstractNumId w:val="25"/>
  </w:num>
  <w:num w:numId="28">
    <w:abstractNumId w:val="5"/>
  </w:num>
  <w:num w:numId="29">
    <w:abstractNumId w:val="7"/>
  </w:num>
  <w:num w:numId="30">
    <w:abstractNumId w:val="21"/>
  </w:num>
  <w:num w:numId="31">
    <w:abstractNumId w:val="14"/>
  </w:num>
  <w:num w:numId="32">
    <w:abstractNumId w:val="3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6"/>
  </w:num>
  <w:num w:numId="37">
    <w:abstractNumId w:val="28"/>
  </w:num>
  <w:num w:numId="38">
    <w:abstractNumId w:val="9"/>
  </w:num>
  <w:num w:numId="3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226"/>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6674"/>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13E"/>
    <w:rsid w:val="004049EE"/>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A7C33"/>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47D5"/>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2F8E"/>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519"/>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0C01"/>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A1A"/>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B70B5"/>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4878"/>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E1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819996E9-BDB3-4F07-A453-310468E9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99B3-FC77-4C7A-AE84-88E8DE3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7756</Words>
  <Characters>42659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2019-01-16T02:59:00Z</cp:lastPrinted>
  <dcterms:created xsi:type="dcterms:W3CDTF">2020-10-08T18:21:00Z</dcterms:created>
  <dcterms:modified xsi:type="dcterms:W3CDTF">2021-01-25T20:01:00Z</dcterms:modified>
</cp:coreProperties>
</file>